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CFED" w14:textId="77777777" w:rsidR="0047312C" w:rsidRPr="00C659C0" w:rsidRDefault="0047312C" w:rsidP="0047312C">
      <w:pPr>
        <w:pageBreakBefore/>
        <w:widowControl w:val="0"/>
        <w:suppressAutoHyphens/>
        <w:spacing w:after="0" w:line="240" w:lineRule="auto"/>
        <w:ind w:right="113"/>
        <w:jc w:val="center"/>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Pakuotės lapelis: informacija vartotojui</w:t>
      </w:r>
    </w:p>
    <w:p w14:paraId="1CB98A7F" w14:textId="77777777" w:rsidR="0047312C" w:rsidRPr="00C659C0" w:rsidRDefault="0047312C" w:rsidP="0047312C">
      <w:pPr>
        <w:widowControl w:val="0"/>
        <w:suppressAutoHyphens/>
        <w:spacing w:after="0" w:line="240" w:lineRule="auto"/>
        <w:jc w:val="center"/>
        <w:rPr>
          <w:rFonts w:ascii="Times New Roman" w:eastAsia="Calibri" w:hAnsi="Times New Roman" w:cs="Times New Roman"/>
          <w:b/>
          <w:kern w:val="1"/>
          <w:lang w:val="lt-LT"/>
        </w:rPr>
      </w:pPr>
    </w:p>
    <w:p w14:paraId="1502E3FC" w14:textId="77777777" w:rsidR="0047312C" w:rsidRPr="00C659C0" w:rsidRDefault="0047312C" w:rsidP="0047312C">
      <w:pPr>
        <w:widowControl w:val="0"/>
        <w:suppressAutoHyphens/>
        <w:spacing w:after="0" w:line="240" w:lineRule="auto"/>
        <w:ind w:right="-2"/>
        <w:jc w:val="center"/>
        <w:rPr>
          <w:rFonts w:ascii="Times New Roman" w:eastAsia="Calibri" w:hAnsi="Times New Roman" w:cs="Times New Roman"/>
          <w:b/>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4 mg tabletės</w:t>
      </w:r>
    </w:p>
    <w:p w14:paraId="2AF0F6B7" w14:textId="77777777" w:rsidR="0047312C" w:rsidRPr="00C659C0" w:rsidRDefault="0047312C" w:rsidP="0047312C">
      <w:pPr>
        <w:widowControl w:val="0"/>
        <w:suppressAutoHyphens/>
        <w:spacing w:after="0" w:line="240" w:lineRule="auto"/>
        <w:ind w:right="-2"/>
        <w:jc w:val="center"/>
        <w:rPr>
          <w:rFonts w:ascii="Times New Roman" w:eastAsia="Calibri" w:hAnsi="Times New Roman" w:cs="Times New Roman"/>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16 mg tabletės</w:t>
      </w:r>
    </w:p>
    <w:p w14:paraId="79359ED9" w14:textId="77777777" w:rsidR="0047312C" w:rsidRPr="00C659C0" w:rsidRDefault="0047312C" w:rsidP="0047312C">
      <w:pPr>
        <w:widowControl w:val="0"/>
        <w:suppressAutoHyphens/>
        <w:spacing w:after="0" w:line="240" w:lineRule="auto"/>
        <w:ind w:right="-2"/>
        <w:jc w:val="center"/>
        <w:rPr>
          <w:rFonts w:ascii="Times New Roman" w:eastAsia="Calibri" w:hAnsi="Times New Roman" w:cs="Times New Roman"/>
          <w:b/>
          <w:kern w:val="1"/>
          <w:lang w:val="lt-LT"/>
        </w:rPr>
      </w:pPr>
      <w:proofErr w:type="spellStart"/>
      <w:r>
        <w:rPr>
          <w:rFonts w:ascii="Times New Roman" w:eastAsia="Calibri" w:hAnsi="Times New Roman" w:cs="Times New Roman"/>
          <w:kern w:val="1"/>
          <w:lang w:val="lt-LT"/>
        </w:rPr>
        <w:t>m</w:t>
      </w:r>
      <w:r w:rsidRPr="00C659C0">
        <w:rPr>
          <w:rFonts w:ascii="Times New Roman" w:eastAsia="Calibri" w:hAnsi="Times New Roman" w:cs="Times New Roman"/>
          <w:kern w:val="1"/>
          <w:lang w:val="lt-LT"/>
        </w:rPr>
        <w:t>etilprednizolonas</w:t>
      </w:r>
      <w:proofErr w:type="spellEnd"/>
    </w:p>
    <w:p w14:paraId="191BD8E8" w14:textId="77777777" w:rsidR="0047312C" w:rsidRPr="00C659C0" w:rsidRDefault="0047312C" w:rsidP="0047312C">
      <w:pPr>
        <w:widowControl w:val="0"/>
        <w:suppressAutoHyphens/>
        <w:spacing w:after="0" w:line="240" w:lineRule="auto"/>
        <w:jc w:val="center"/>
        <w:rPr>
          <w:rFonts w:ascii="Times New Roman" w:eastAsia="Calibri" w:hAnsi="Times New Roman" w:cs="Times New Roman"/>
          <w:b/>
          <w:kern w:val="1"/>
          <w:lang w:val="lt-LT"/>
        </w:rPr>
      </w:pPr>
    </w:p>
    <w:p w14:paraId="5C5CE950"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Atidžiai perskaitykite visą šį lapelį, prieš pradėdami vartoti vaistą, nes jame pateikiama Jums svarbi informacija.</w:t>
      </w:r>
    </w:p>
    <w:p w14:paraId="736F8245"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ab/>
        <w:t>Neišmeskite šio lapelio, nes vėl gali prireikti jį perskaityti.</w:t>
      </w:r>
    </w:p>
    <w:p w14:paraId="17E5739A"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ab/>
        <w:t>Jeigu kiltų daugiau klausimų, kreipkitės į gydytoją arba vaistininką.</w:t>
      </w:r>
    </w:p>
    <w:p w14:paraId="58908906" w14:textId="77777777" w:rsidR="0047312C" w:rsidRPr="00C659C0" w:rsidRDefault="0047312C" w:rsidP="0047312C">
      <w:pPr>
        <w:widowControl w:val="0"/>
        <w:numPr>
          <w:ilvl w:val="0"/>
          <w:numId w:val="1"/>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Šis vaistas skirtas tik Jums, todėl kitiems žmonėms jo duoti negalima. Vaistas gali jiems pakenkti (net tiems, kurių ligos požymiai yra tokie patys kaip Jūsų).</w:t>
      </w:r>
    </w:p>
    <w:p w14:paraId="3BE5A038" w14:textId="77777777" w:rsidR="0047312C" w:rsidRPr="00C659C0" w:rsidRDefault="0047312C" w:rsidP="0047312C">
      <w:pPr>
        <w:widowControl w:val="0"/>
        <w:numPr>
          <w:ilvl w:val="0"/>
          <w:numId w:val="1"/>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pasireiškė šalutinis poveikis (net jeigu jis šiame lapelyje nenurodytas), kreipkitės į gydytoją arba vaistininką. Žr. 4 skyrių.</w:t>
      </w:r>
    </w:p>
    <w:p w14:paraId="7340538A"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05D1D51D"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Apie ką rašoma šiame lapelyje?</w:t>
      </w:r>
    </w:p>
    <w:p w14:paraId="5DE9764D"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1.</w:t>
      </w:r>
      <w:r w:rsidRPr="00C659C0">
        <w:rPr>
          <w:rFonts w:ascii="Times New Roman" w:eastAsia="Calibri" w:hAnsi="Times New Roman" w:cs="Times New Roman"/>
          <w:kern w:val="1"/>
          <w:lang w:val="lt-LT"/>
        </w:rPr>
        <w:tab/>
        <w:t xml:space="preserve">Kas yra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ir kam jis vartojamas</w:t>
      </w:r>
    </w:p>
    <w:p w14:paraId="606C4DB9"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2.</w:t>
      </w:r>
      <w:r w:rsidRPr="00C659C0">
        <w:rPr>
          <w:rFonts w:ascii="Times New Roman" w:eastAsia="Calibri" w:hAnsi="Times New Roman" w:cs="Times New Roman"/>
          <w:kern w:val="1"/>
          <w:lang w:val="lt-LT"/>
        </w:rPr>
        <w:tab/>
        <w:t xml:space="preserve">Kas žinotina prieš vartojant </w:t>
      </w:r>
      <w:proofErr w:type="spellStart"/>
      <w:r w:rsidRPr="00C659C0">
        <w:rPr>
          <w:rFonts w:ascii="Times New Roman" w:eastAsia="Calibri" w:hAnsi="Times New Roman" w:cs="Times New Roman"/>
          <w:kern w:val="1"/>
          <w:lang w:val="lt-LT"/>
        </w:rPr>
        <w:t>Metypred</w:t>
      </w:r>
      <w:proofErr w:type="spellEnd"/>
    </w:p>
    <w:p w14:paraId="35EEA5AC"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3.</w:t>
      </w:r>
      <w:r w:rsidRPr="00C659C0">
        <w:rPr>
          <w:rFonts w:ascii="Times New Roman" w:eastAsia="Calibri" w:hAnsi="Times New Roman" w:cs="Times New Roman"/>
          <w:kern w:val="1"/>
          <w:lang w:val="lt-LT"/>
        </w:rPr>
        <w:tab/>
        <w:t xml:space="preserve">Kaip vartoti </w:t>
      </w:r>
      <w:proofErr w:type="spellStart"/>
      <w:r w:rsidRPr="00C659C0">
        <w:rPr>
          <w:rFonts w:ascii="Times New Roman" w:eastAsia="Calibri" w:hAnsi="Times New Roman" w:cs="Times New Roman"/>
          <w:kern w:val="1"/>
          <w:lang w:val="lt-LT"/>
        </w:rPr>
        <w:t>Metypred</w:t>
      </w:r>
      <w:proofErr w:type="spellEnd"/>
    </w:p>
    <w:p w14:paraId="1F568DCE"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4.</w:t>
      </w:r>
      <w:r w:rsidRPr="00C659C0">
        <w:rPr>
          <w:rFonts w:ascii="Times New Roman" w:eastAsia="Calibri" w:hAnsi="Times New Roman" w:cs="Times New Roman"/>
          <w:kern w:val="1"/>
          <w:lang w:val="lt-LT"/>
        </w:rPr>
        <w:tab/>
        <w:t>Galimas šalutinis poveikis</w:t>
      </w:r>
    </w:p>
    <w:p w14:paraId="568AD4E7"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5.</w:t>
      </w:r>
      <w:r w:rsidRPr="00C659C0">
        <w:rPr>
          <w:rFonts w:ascii="Times New Roman" w:eastAsia="Calibri" w:hAnsi="Times New Roman" w:cs="Times New Roman"/>
          <w:kern w:val="1"/>
          <w:lang w:val="lt-LT"/>
        </w:rPr>
        <w:tab/>
        <w:t xml:space="preserve">Kaip laikyti </w:t>
      </w:r>
      <w:proofErr w:type="spellStart"/>
      <w:r w:rsidRPr="00C659C0">
        <w:rPr>
          <w:rFonts w:ascii="Times New Roman" w:eastAsia="Calibri" w:hAnsi="Times New Roman" w:cs="Times New Roman"/>
          <w:kern w:val="1"/>
          <w:lang w:val="lt-LT"/>
        </w:rPr>
        <w:t>Metypred</w:t>
      </w:r>
      <w:proofErr w:type="spellEnd"/>
    </w:p>
    <w:p w14:paraId="27167D2F"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6.</w:t>
      </w:r>
      <w:r w:rsidRPr="00C659C0">
        <w:rPr>
          <w:rFonts w:ascii="Times New Roman" w:eastAsia="Calibri" w:hAnsi="Times New Roman" w:cs="Times New Roman"/>
          <w:kern w:val="1"/>
          <w:lang w:val="lt-LT"/>
        </w:rPr>
        <w:tab/>
        <w:t>Pakuotės turinys ir kita informacija</w:t>
      </w:r>
    </w:p>
    <w:p w14:paraId="24CD30B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6ED1CE1D"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01DD2A3F"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1.</w:t>
      </w:r>
      <w:r w:rsidRPr="00C659C0">
        <w:rPr>
          <w:rFonts w:ascii="Times New Roman" w:eastAsia="Calibri" w:hAnsi="Times New Roman" w:cs="Times New Roman"/>
          <w:b/>
          <w:kern w:val="1"/>
          <w:lang w:val="lt-LT"/>
        </w:rPr>
        <w:tab/>
        <w:t xml:space="preserve">Kas yra </w:t>
      </w: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ir kam jis vartojamas</w:t>
      </w:r>
    </w:p>
    <w:p w14:paraId="1CAA622B"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4F84D6B3"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sudėtyje yra veikliosios medžiagos </w:t>
      </w:r>
      <w:proofErr w:type="spellStart"/>
      <w:r w:rsidRPr="00C659C0">
        <w:rPr>
          <w:rFonts w:ascii="Times New Roman" w:eastAsia="Calibri" w:hAnsi="Times New Roman" w:cs="Times New Roman"/>
          <w:kern w:val="1"/>
          <w:lang w:val="lt-LT"/>
        </w:rPr>
        <w:t>metilprednizolono</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xml:space="preserve"> yra </w:t>
      </w:r>
      <w:r w:rsidRPr="00C659C0">
        <w:rPr>
          <w:rFonts w:ascii="Times New Roman" w:eastAsia="Calibri" w:hAnsi="Times New Roman" w:cs="Times New Roman"/>
          <w:bCs/>
          <w:kern w:val="1"/>
          <w:lang w:val="lt-LT"/>
        </w:rPr>
        <w:t>kortikosteroidas</w:t>
      </w:r>
      <w:r w:rsidRPr="00C659C0">
        <w:rPr>
          <w:rFonts w:ascii="Times New Roman" w:eastAsia="Calibri" w:hAnsi="Times New Roman" w:cs="Times New Roman"/>
          <w:kern w:val="1"/>
          <w:lang w:val="lt-LT"/>
        </w:rPr>
        <w:t>, kuris greta kitokio poveikio, slopina uždegimo simptomus ir neutralizuoja alergijos simptomus.</w:t>
      </w:r>
    </w:p>
    <w:p w14:paraId="362D8205"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
    <w:p w14:paraId="0AE1D05D"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vartojamas uždegimui gydyti, pasireiškiančiam daugelio ligų metu. Tokios ligos yra: </w:t>
      </w:r>
    </w:p>
    <w:p w14:paraId="14032B65"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skirtingos kilmės reumatinės ligos (pvz., reumatoidinis artritas);</w:t>
      </w:r>
    </w:p>
    <w:p w14:paraId="58A49097"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jungiamąjį audinį veikiančios ligos (vadinamosios </w:t>
      </w:r>
      <w:proofErr w:type="spellStart"/>
      <w:r w:rsidRPr="00C659C0">
        <w:rPr>
          <w:rFonts w:ascii="Times New Roman" w:eastAsia="Calibri" w:hAnsi="Times New Roman" w:cs="Times New Roman"/>
          <w:kern w:val="1"/>
          <w:lang w:val="lt-LT"/>
        </w:rPr>
        <w:t>kalogeno</w:t>
      </w:r>
      <w:proofErr w:type="spellEnd"/>
      <w:r w:rsidRPr="00C659C0">
        <w:rPr>
          <w:rFonts w:ascii="Times New Roman" w:eastAsia="Calibri" w:hAnsi="Times New Roman" w:cs="Times New Roman"/>
          <w:kern w:val="1"/>
          <w:lang w:val="lt-LT"/>
        </w:rPr>
        <w:t xml:space="preserve"> ligos);</w:t>
      </w:r>
    </w:p>
    <w:p w14:paraId="3C4BD4F6"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alerginės reakcijos;</w:t>
      </w:r>
    </w:p>
    <w:p w14:paraId="4435AE9E"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įvairios odos ligos;</w:t>
      </w:r>
    </w:p>
    <w:p w14:paraId="5A78C7A7"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plaučių ligos;</w:t>
      </w:r>
    </w:p>
    <w:p w14:paraId="66902CDB"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kepenų ligos;</w:t>
      </w:r>
    </w:p>
    <w:p w14:paraId="4415A992" w14:textId="77777777" w:rsidR="0047312C" w:rsidRPr="00C659C0" w:rsidRDefault="0047312C" w:rsidP="0047312C">
      <w:pPr>
        <w:keepNext/>
        <w:keepLines/>
        <w:numPr>
          <w:ilvl w:val="0"/>
          <w:numId w:val="2"/>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ligos, susijusios su krauju ir </w:t>
      </w:r>
      <w:proofErr w:type="spellStart"/>
      <w:r w:rsidRPr="00C659C0">
        <w:rPr>
          <w:rFonts w:ascii="Times New Roman" w:eastAsia="Calibri" w:hAnsi="Times New Roman" w:cs="Times New Roman"/>
          <w:kern w:val="1"/>
          <w:lang w:val="lt-LT"/>
        </w:rPr>
        <w:t>kraujodaros</w:t>
      </w:r>
      <w:proofErr w:type="spellEnd"/>
      <w:r w:rsidRPr="00C659C0">
        <w:rPr>
          <w:rFonts w:ascii="Times New Roman" w:eastAsia="Calibri" w:hAnsi="Times New Roman" w:cs="Times New Roman"/>
          <w:kern w:val="1"/>
          <w:lang w:val="lt-LT"/>
        </w:rPr>
        <w:t xml:space="preserve"> organais (pvz., kraujo ląstelių kiekio pokytis);</w:t>
      </w:r>
    </w:p>
    <w:p w14:paraId="0E1721FB" w14:textId="77777777" w:rsidR="0047312C" w:rsidRPr="00C659C0" w:rsidRDefault="0047312C" w:rsidP="0047312C">
      <w:pPr>
        <w:keepNext/>
        <w:keepLines/>
        <w:numPr>
          <w:ilvl w:val="0"/>
          <w:numId w:val="2"/>
        </w:numPr>
        <w:tabs>
          <w:tab w:val="clear" w:pos="36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ligos susijusios su smegenimis ir nervų sistema (pvz., meningitas);</w:t>
      </w:r>
    </w:p>
    <w:p w14:paraId="287F48CA" w14:textId="77777777" w:rsidR="0047312C" w:rsidRPr="00C659C0" w:rsidRDefault="0047312C" w:rsidP="0047312C">
      <w:pPr>
        <w:keepNext/>
        <w:keepLines/>
        <w:numPr>
          <w:ilvl w:val="0"/>
          <w:numId w:val="2"/>
        </w:numPr>
        <w:tabs>
          <w:tab w:val="clear" w:pos="360"/>
          <w:tab w:val="num" w:pos="0"/>
          <w:tab w:val="num"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akių ligos;</w:t>
      </w:r>
    </w:p>
    <w:p w14:paraId="36184679" w14:textId="77777777" w:rsidR="0047312C" w:rsidRPr="00C659C0" w:rsidRDefault="0047312C" w:rsidP="0047312C">
      <w:pPr>
        <w:keepNext/>
        <w:keepLines/>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inkstų ligos;</w:t>
      </w:r>
    </w:p>
    <w:p w14:paraId="5C5468AC" w14:textId="77777777" w:rsidR="0047312C" w:rsidRPr="00C659C0" w:rsidRDefault="0047312C" w:rsidP="0047312C">
      <w:pPr>
        <w:widowControl w:val="0"/>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virškinimo trakto ligos;</w:t>
      </w:r>
    </w:p>
    <w:p w14:paraId="2D406AB9" w14:textId="77777777" w:rsidR="0047312C" w:rsidRPr="00C659C0" w:rsidRDefault="0047312C" w:rsidP="0047312C">
      <w:pPr>
        <w:widowControl w:val="0"/>
        <w:numPr>
          <w:ilvl w:val="0"/>
          <w:numId w:val="2"/>
        </w:numPr>
        <w:tabs>
          <w:tab w:val="clear" w:pos="360"/>
          <w:tab w:val="num"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vėžys.</w:t>
      </w:r>
    </w:p>
    <w:p w14:paraId="1B4B05B0"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2825F98B"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Cs/>
          <w:kern w:val="1"/>
          <w:lang w:val="lt-LT"/>
        </w:rPr>
        <w:t xml:space="preserve">Šis vaistas taip pat vartojamas </w:t>
      </w:r>
      <w:r w:rsidRPr="00C659C0">
        <w:rPr>
          <w:rFonts w:ascii="Times New Roman" w:eastAsia="Calibri" w:hAnsi="Times New Roman" w:cs="Times New Roman"/>
          <w:kern w:val="1"/>
          <w:lang w:val="lt-LT"/>
        </w:rPr>
        <w:t xml:space="preserve">transplantuotų (persodintų) organų atmetimo reakcijos profilaktikai ir dėl smegenų tinimo pasireiškusiam kaukolės vidaus spaudimui mažinti. </w:t>
      </w:r>
    </w:p>
    <w:p w14:paraId="53E323B5"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4BDDCB44"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Kartu su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dažnai vartojama ir kitokių vaistų.</w:t>
      </w:r>
    </w:p>
    <w:p w14:paraId="16CBDADA"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2597AD4C"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Gydytojas pasakys, kokiai ligai gydyti ar simptomams lengvinti Jums buvo skirta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w:t>
      </w:r>
    </w:p>
    <w:p w14:paraId="46DFF6C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190A2228"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34CD1C6B"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2.</w:t>
      </w:r>
      <w:r w:rsidRPr="00C659C0">
        <w:rPr>
          <w:rFonts w:ascii="Times New Roman" w:eastAsia="Calibri" w:hAnsi="Times New Roman" w:cs="Times New Roman"/>
          <w:b/>
          <w:kern w:val="1"/>
          <w:lang w:val="lt-LT"/>
        </w:rPr>
        <w:tab/>
        <w:t xml:space="preserve">Kas žinotina prieš vartojant </w:t>
      </w:r>
      <w:proofErr w:type="spellStart"/>
      <w:r w:rsidRPr="00C659C0">
        <w:rPr>
          <w:rFonts w:ascii="Times New Roman" w:eastAsia="Calibri" w:hAnsi="Times New Roman" w:cs="Times New Roman"/>
          <w:b/>
          <w:kern w:val="1"/>
          <w:lang w:val="lt-LT"/>
        </w:rPr>
        <w:t>Metypred</w:t>
      </w:r>
      <w:proofErr w:type="spellEnd"/>
    </w:p>
    <w:p w14:paraId="3BC7FE14"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026B0A81" w14:textId="77777777" w:rsidR="0047312C" w:rsidRPr="00C659C0" w:rsidRDefault="0047312C" w:rsidP="0047312C">
      <w:pPr>
        <w:widowControl w:val="0"/>
        <w:spacing w:after="0" w:line="240" w:lineRule="auto"/>
        <w:contextualSpacing/>
        <w:rPr>
          <w:rFonts w:ascii="Times New Roman" w:eastAsia="Calibri" w:hAnsi="Times New Roman" w:cs="Times New Roman"/>
          <w:b/>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vartoti </w:t>
      </w:r>
      <w:r>
        <w:rPr>
          <w:rFonts w:ascii="Times New Roman" w:eastAsia="Calibri" w:hAnsi="Times New Roman" w:cs="Times New Roman"/>
          <w:b/>
          <w:kern w:val="1"/>
          <w:lang w:val="lt-LT"/>
        </w:rPr>
        <w:t>draudžiama</w:t>
      </w:r>
      <w:r w:rsidRPr="00C659C0">
        <w:rPr>
          <w:rFonts w:ascii="Times New Roman" w:eastAsia="Calibri" w:hAnsi="Times New Roman" w:cs="Times New Roman"/>
          <w:b/>
          <w:kern w:val="1"/>
          <w:lang w:val="lt-LT"/>
        </w:rPr>
        <w:t>:</w:t>
      </w:r>
    </w:p>
    <w:p w14:paraId="5F7EA40B" w14:textId="77777777" w:rsidR="0047312C" w:rsidRPr="00C659C0" w:rsidRDefault="0047312C" w:rsidP="0047312C">
      <w:pPr>
        <w:widowControl w:val="0"/>
        <w:numPr>
          <w:ilvl w:val="0"/>
          <w:numId w:val="8"/>
        </w:numPr>
        <w:spacing w:after="0" w:line="240" w:lineRule="auto"/>
        <w:ind w:left="567" w:hanging="567"/>
        <w:contextualSpacing/>
        <w:rPr>
          <w:rFonts w:ascii="Times New Roman" w:eastAsia="Calibri" w:hAnsi="Times New Roman" w:cs="Times New Roman"/>
          <w:lang w:val="lt-LT"/>
        </w:rPr>
      </w:pPr>
      <w:r w:rsidRPr="00C659C0">
        <w:rPr>
          <w:rFonts w:ascii="Times New Roman" w:eastAsia="Calibri" w:hAnsi="Times New Roman" w:cs="Times New Roman"/>
          <w:lang w:val="lt-LT"/>
        </w:rPr>
        <w:t xml:space="preserve">jeigu sergate </w:t>
      </w:r>
      <w:r>
        <w:rPr>
          <w:rFonts w:ascii="Times New Roman" w:eastAsia="Calibri" w:hAnsi="Times New Roman" w:cs="Times New Roman"/>
          <w:lang w:val="lt-LT"/>
        </w:rPr>
        <w:t xml:space="preserve">ūmine </w:t>
      </w:r>
      <w:r w:rsidRPr="00C659C0">
        <w:rPr>
          <w:rFonts w:ascii="Times New Roman" w:eastAsia="Calibri" w:hAnsi="Times New Roman" w:cs="Times New Roman"/>
          <w:lang w:val="lt-LT"/>
        </w:rPr>
        <w:t xml:space="preserve">infekcine liga, </w:t>
      </w:r>
      <w:r>
        <w:rPr>
          <w:rFonts w:ascii="Times New Roman" w:eastAsia="Calibri" w:hAnsi="Times New Roman" w:cs="Times New Roman"/>
          <w:lang w:val="lt-LT"/>
        </w:rPr>
        <w:t>kuri nereaguoja į gydymą antibiotikais</w:t>
      </w:r>
      <w:r w:rsidRPr="00C659C0">
        <w:rPr>
          <w:rFonts w:ascii="Times New Roman" w:eastAsia="Calibri" w:hAnsi="Times New Roman" w:cs="Times New Roman"/>
          <w:lang w:val="lt-LT"/>
        </w:rPr>
        <w:t>;</w:t>
      </w:r>
    </w:p>
    <w:p w14:paraId="18682825" w14:textId="77777777" w:rsidR="0047312C" w:rsidRPr="00C659C0" w:rsidRDefault="0047312C" w:rsidP="0047312C">
      <w:pPr>
        <w:keepNext/>
        <w:keepLines/>
        <w:widowControl w:val="0"/>
        <w:numPr>
          <w:ilvl w:val="0"/>
          <w:numId w:val="4"/>
        </w:numPr>
        <w:suppressAutoHyphens/>
        <w:spacing w:after="0" w:line="240" w:lineRule="auto"/>
        <w:ind w:left="567" w:hanging="567"/>
        <w:contextualSpacing/>
        <w:rPr>
          <w:rFonts w:ascii="Times New Roman" w:eastAsia="Calibri" w:hAnsi="Times New Roman" w:cs="Times New Roman"/>
          <w:kern w:val="1"/>
          <w:lang w:val="lt-LT"/>
        </w:rPr>
      </w:pPr>
      <w:r w:rsidRPr="00C659C0">
        <w:rPr>
          <w:rFonts w:ascii="Times New Roman" w:eastAsia="Calibri" w:hAnsi="Times New Roman" w:cs="Times New Roman"/>
          <w:kern w:val="1"/>
          <w:lang w:val="lt-LT"/>
        </w:rPr>
        <w:lastRenderedPageBreak/>
        <w:t xml:space="preserve">jeigu yra alergija </w:t>
      </w:r>
      <w:proofErr w:type="spellStart"/>
      <w:r w:rsidRPr="00C659C0">
        <w:rPr>
          <w:rFonts w:ascii="Times New Roman" w:eastAsia="Calibri" w:hAnsi="Times New Roman" w:cs="Times New Roman"/>
          <w:kern w:val="1"/>
          <w:lang w:val="lt-LT"/>
        </w:rPr>
        <w:t>metilprednizolonui</w:t>
      </w:r>
      <w:proofErr w:type="spellEnd"/>
      <w:r w:rsidRPr="00C659C0">
        <w:rPr>
          <w:rFonts w:ascii="Times New Roman" w:eastAsia="Calibri" w:hAnsi="Times New Roman" w:cs="Times New Roman"/>
          <w:kern w:val="1"/>
          <w:lang w:val="lt-LT"/>
        </w:rPr>
        <w:t xml:space="preserve"> arba bet kuriai pagalbinei šio vaisto medžiagai (jos išvardytos 6</w:t>
      </w:r>
      <w:r>
        <w:rPr>
          <w:rFonts w:ascii="Times New Roman" w:eastAsia="Calibri" w:hAnsi="Times New Roman" w:cs="Times New Roman"/>
          <w:kern w:val="1"/>
          <w:lang w:val="lt-LT"/>
        </w:rPr>
        <w:t> </w:t>
      </w:r>
      <w:r w:rsidRPr="00C659C0">
        <w:rPr>
          <w:rFonts w:ascii="Times New Roman" w:eastAsia="Calibri" w:hAnsi="Times New Roman" w:cs="Times New Roman"/>
          <w:kern w:val="1"/>
          <w:lang w:val="lt-LT"/>
        </w:rPr>
        <w:t>skyriuje</w:t>
      </w:r>
      <w:r w:rsidRPr="00C659C0">
        <w:rPr>
          <w:rFonts w:ascii="Times New Roman" w:eastAsia="Times New Roman" w:hAnsi="Times New Roman" w:cs="Times New Roman"/>
          <w:kern w:val="1"/>
          <w:lang w:val="lt-LT"/>
        </w:rPr>
        <w:t>).</w:t>
      </w:r>
    </w:p>
    <w:p w14:paraId="6ED8DE5E" w14:textId="77777777" w:rsidR="0047312C" w:rsidRPr="00C659C0" w:rsidRDefault="0047312C" w:rsidP="0047312C">
      <w:pPr>
        <w:widowControl w:val="0"/>
        <w:suppressAutoHyphens/>
        <w:spacing w:after="0" w:line="240" w:lineRule="auto"/>
        <w:ind w:left="567"/>
        <w:rPr>
          <w:rFonts w:ascii="Times New Roman" w:eastAsia="Calibri" w:hAnsi="Times New Roman" w:cs="Times New Roman"/>
          <w:kern w:val="1"/>
          <w:lang w:val="lt-LT"/>
        </w:rPr>
      </w:pPr>
    </w:p>
    <w:p w14:paraId="10D7AE9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Pr>
          <w:rFonts w:ascii="Times New Roman" w:eastAsia="Calibri" w:hAnsi="Times New Roman" w:cs="Times New Roman"/>
          <w:kern w:val="1"/>
          <w:lang w:val="lt-LT"/>
        </w:rPr>
        <w:t xml:space="preserve">Jeigu esate gydomi imuninę sistemą slopinančiomis kortikosteroidų dozėmis, Jūsų negalima skiepyti gyvomis ar gyvomis </w:t>
      </w:r>
      <w:proofErr w:type="spellStart"/>
      <w:r>
        <w:rPr>
          <w:rFonts w:ascii="Times New Roman" w:eastAsia="Calibri" w:hAnsi="Times New Roman" w:cs="Times New Roman"/>
          <w:kern w:val="1"/>
          <w:lang w:val="lt-LT"/>
        </w:rPr>
        <w:t>susilpnintomis</w:t>
      </w:r>
      <w:proofErr w:type="spellEnd"/>
      <w:r>
        <w:rPr>
          <w:rFonts w:ascii="Times New Roman" w:eastAsia="Calibri" w:hAnsi="Times New Roman" w:cs="Times New Roman"/>
          <w:kern w:val="1"/>
          <w:lang w:val="lt-LT"/>
        </w:rPr>
        <w:t xml:space="preserve"> vakcinomis (</w:t>
      </w:r>
      <w:r w:rsidRPr="00C659C0">
        <w:rPr>
          <w:rFonts w:ascii="Times New Roman" w:eastAsia="Calibri" w:hAnsi="Times New Roman" w:cs="Times New Roman"/>
          <w:kern w:val="1"/>
          <w:lang w:val="lt-LT"/>
        </w:rPr>
        <w:t xml:space="preserve">žr. </w:t>
      </w:r>
      <w:r>
        <w:rPr>
          <w:rFonts w:ascii="Times New Roman" w:eastAsia="Calibri" w:hAnsi="Times New Roman" w:cs="Times New Roman"/>
          <w:kern w:val="1"/>
          <w:lang w:val="lt-LT"/>
        </w:rPr>
        <w:t>poskyrį</w:t>
      </w:r>
      <w:r w:rsidRPr="00C659C0">
        <w:rPr>
          <w:rFonts w:ascii="Times New Roman" w:eastAsia="Calibri" w:hAnsi="Times New Roman" w:cs="Times New Roman"/>
          <w:kern w:val="1"/>
          <w:lang w:val="lt-LT"/>
        </w:rPr>
        <w:t xml:space="preserve"> „Įspėjimai ir atsargumo priemonės“</w:t>
      </w:r>
      <w:r>
        <w:rPr>
          <w:rFonts w:ascii="Times New Roman" w:eastAsia="Calibri" w:hAnsi="Times New Roman" w:cs="Times New Roman"/>
          <w:kern w:val="1"/>
          <w:lang w:val="lt-LT"/>
        </w:rPr>
        <w:t>).</w:t>
      </w:r>
    </w:p>
    <w:p w14:paraId="3D50B23D"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b/>
          <w:kern w:val="1"/>
          <w:lang w:val="lt-LT"/>
        </w:rPr>
      </w:pPr>
    </w:p>
    <w:p w14:paraId="5BD2A586"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Įspėjimai ir atsargumo priemonės</w:t>
      </w:r>
    </w:p>
    <w:p w14:paraId="3B24FDF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Pasitarkite su gydytoju </w:t>
      </w:r>
      <w:r>
        <w:rPr>
          <w:rFonts w:ascii="Times New Roman" w:eastAsia="Calibri" w:hAnsi="Times New Roman" w:cs="Times New Roman"/>
          <w:kern w:val="1"/>
          <w:lang w:val="lt-LT"/>
        </w:rPr>
        <w:t xml:space="preserve">arba vaistininku, </w:t>
      </w:r>
      <w:r w:rsidRPr="00C659C0">
        <w:rPr>
          <w:rFonts w:ascii="Times New Roman" w:eastAsia="Calibri" w:hAnsi="Times New Roman" w:cs="Times New Roman"/>
          <w:kern w:val="1"/>
          <w:lang w:val="lt-LT"/>
        </w:rPr>
        <w:t xml:space="preserve">prieš pradėdami vartoti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jei Jums yra:</w:t>
      </w:r>
    </w:p>
    <w:p w14:paraId="152ECE7C"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alergija žinomiems vaistams (taip pat žr. skyrių „</w:t>
      </w:r>
      <w:proofErr w:type="spellStart"/>
      <w:r w:rsidRPr="00C659C0">
        <w:rPr>
          <w:rFonts w:ascii="Times New Roman" w:eastAsia="Times New Roman" w:hAnsi="Times New Roman" w:cs="Times New Roman"/>
          <w:kern w:val="1"/>
          <w:lang w:val="lt-LT"/>
        </w:rPr>
        <w:t>Metypred</w:t>
      </w:r>
      <w:proofErr w:type="spellEnd"/>
      <w:r w:rsidRPr="00C659C0">
        <w:rPr>
          <w:rFonts w:ascii="Times New Roman" w:eastAsia="Times New Roman" w:hAnsi="Times New Roman" w:cs="Times New Roman"/>
          <w:kern w:val="1"/>
          <w:lang w:val="lt-LT"/>
        </w:rPr>
        <w:t xml:space="preserve"> vartoti </w:t>
      </w:r>
      <w:r>
        <w:rPr>
          <w:rFonts w:ascii="Times New Roman" w:eastAsia="Times New Roman" w:hAnsi="Times New Roman" w:cs="Times New Roman"/>
          <w:kern w:val="1"/>
          <w:lang w:val="lt-LT"/>
        </w:rPr>
        <w:t>draudžiama</w:t>
      </w:r>
      <w:r w:rsidRPr="00C659C0">
        <w:rPr>
          <w:rFonts w:ascii="Times New Roman" w:eastAsia="Times New Roman" w:hAnsi="Times New Roman" w:cs="Times New Roman"/>
          <w:kern w:val="1"/>
          <w:lang w:val="lt-LT"/>
        </w:rPr>
        <w:t>“). Pasireiškė su šiuo vaistu susijusių alerginių reakcijų, kurios retais atvejais gali būti net gyvybei pavojingos (anafilaksinis šokas). Simptomai gali būti šie: kvėpavimo takų susiaurėjimas, mažas kraujospūdis, neaiški kalba, greitas arba lėtas pulsas, odos, lūpų ir nagų guolių mėlynavimas, viduriavimas, pykinimas ir vėmimas;</w:t>
      </w:r>
    </w:p>
    <w:p w14:paraId="3FB42CE9"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parazitų sukelta infekcinė liga arba manote, kad Jūs galite sirgti tokia liga;</w:t>
      </w:r>
    </w:p>
    <w:p w14:paraId="7E2BB384" w14:textId="77777777" w:rsidR="0047312C" w:rsidRPr="00C659C0" w:rsidRDefault="0047312C" w:rsidP="0047312C">
      <w:pPr>
        <w:widowControl w:val="0"/>
        <w:tabs>
          <w:tab w:val="left"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būklė</w:t>
      </w:r>
      <w:r w:rsidRPr="00C659C0">
        <w:rPr>
          <w:rFonts w:ascii="Times New Roman" w:eastAsia="Times New Roman" w:hAnsi="Times New Roman" w:cs="Times New Roman"/>
          <w:kern w:val="1"/>
          <w:lang w:val="lt-LT"/>
        </w:rPr>
        <w:t>, kurią sukelia per didelis hormono kortizolio kiekis organizme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Cushing</w:t>
      </w:r>
      <w:proofErr w:type="spellEnd"/>
      <w:r w:rsidRPr="00C659C0">
        <w:rPr>
          <w:rFonts w:ascii="Times New Roman" w:eastAsia="Times New Roman" w:hAnsi="Times New Roman" w:cs="Times New Roman"/>
          <w:kern w:val="1"/>
          <w:lang w:val="lt-LT"/>
        </w:rPr>
        <w:t>) sindromas). Šis vaistas gali jį sukelti arba sunkinti;</w:t>
      </w:r>
    </w:p>
    <w:p w14:paraId="6D92DD17" w14:textId="77777777" w:rsidR="0047312C"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skydliaukės funkcijos susilpnėjimas (</w:t>
      </w:r>
      <w:proofErr w:type="spellStart"/>
      <w:r w:rsidRPr="00C659C0">
        <w:rPr>
          <w:rFonts w:ascii="Times New Roman" w:eastAsia="Times New Roman" w:hAnsi="Times New Roman" w:cs="Times New Roman"/>
          <w:kern w:val="1"/>
          <w:lang w:val="lt-LT"/>
        </w:rPr>
        <w:t>hipotirozė</w:t>
      </w:r>
      <w:proofErr w:type="spellEnd"/>
      <w:r w:rsidRPr="00C659C0">
        <w:rPr>
          <w:rFonts w:ascii="Times New Roman" w:eastAsia="Times New Roman" w:hAnsi="Times New Roman" w:cs="Times New Roman"/>
          <w:kern w:val="1"/>
          <w:lang w:val="lt-LT"/>
        </w:rPr>
        <w:t>), kadangi gali stiprėti šio vaisto sukeliami efektai;</w:t>
      </w:r>
    </w:p>
    <w:p w14:paraId="3638AB39" w14:textId="77777777" w:rsidR="0047312C" w:rsidRPr="00B73CE8"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sv-SE"/>
        </w:rPr>
      </w:pPr>
      <w:r>
        <w:rPr>
          <w:rFonts w:ascii="Times New Roman" w:eastAsia="Times New Roman" w:hAnsi="Times New Roman" w:cs="Times New Roman"/>
          <w:kern w:val="1"/>
          <w:lang w:val="lt-LT"/>
        </w:rPr>
        <w:t>-</w:t>
      </w:r>
      <w:r>
        <w:rPr>
          <w:rFonts w:ascii="Times New Roman" w:eastAsia="Times New Roman" w:hAnsi="Times New Roman" w:cs="Times New Roman"/>
          <w:kern w:val="1"/>
          <w:lang w:val="lt-LT"/>
        </w:rPr>
        <w:tab/>
      </w:r>
      <w:r w:rsidRPr="006317F7">
        <w:rPr>
          <w:rFonts w:ascii="Times New Roman" w:eastAsia="Times New Roman" w:hAnsi="Times New Roman" w:cs="Times New Roman"/>
          <w:kern w:val="1"/>
          <w:lang w:val="sv-SE"/>
        </w:rPr>
        <w:t>per didelis</w:t>
      </w:r>
      <w:r w:rsidRPr="00E86BFB">
        <w:rPr>
          <w:rFonts w:ascii="Times New Roman" w:eastAsia="Times New Roman" w:hAnsi="Times New Roman" w:cs="Times New Roman"/>
          <w:kern w:val="1"/>
          <w:lang w:val="sv-SE"/>
        </w:rPr>
        <w:t xml:space="preserve"> </w:t>
      </w:r>
      <w:r w:rsidRPr="00B73CE8">
        <w:rPr>
          <w:rFonts w:ascii="Times New Roman" w:eastAsia="Times New Roman" w:hAnsi="Times New Roman" w:cs="Times New Roman"/>
          <w:kern w:val="1"/>
          <w:lang w:val="sv-SE"/>
        </w:rPr>
        <w:t>skydliaukės aktyvumas (hipertirozė)</w:t>
      </w:r>
      <w:r>
        <w:rPr>
          <w:rFonts w:ascii="Times New Roman" w:eastAsia="Times New Roman" w:hAnsi="Times New Roman" w:cs="Times New Roman"/>
          <w:kern w:val="1"/>
          <w:lang w:val="sv-SE"/>
        </w:rPr>
        <w:t>;</w:t>
      </w:r>
    </w:p>
    <w:p w14:paraId="370D8AE4"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traukuliai (epilepsija);</w:t>
      </w:r>
    </w:p>
    <w:p w14:paraId="1D9616DC"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nervo ir raumens jungties pažeidimas, vadinamas </w:t>
      </w:r>
      <w:proofErr w:type="spellStart"/>
      <w:r w:rsidRPr="00C659C0">
        <w:rPr>
          <w:rFonts w:ascii="Times New Roman" w:eastAsia="Times New Roman" w:hAnsi="Times New Roman" w:cs="Times New Roman"/>
          <w:kern w:val="1"/>
          <w:lang w:val="lt-LT"/>
        </w:rPr>
        <w:t>generalizuota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miastenija</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myasthenia</w:t>
      </w:r>
      <w:proofErr w:type="spellEnd"/>
      <w:r w:rsidRPr="00C659C0">
        <w:rPr>
          <w:rFonts w:ascii="Times New Roman" w:eastAsia="Times New Roman" w:hAnsi="Times New Roman" w:cs="Times New Roman"/>
          <w:i/>
          <w:kern w:val="1"/>
          <w:lang w:val="lt-LT"/>
        </w:rPr>
        <w:t xml:space="preserve"> gravis</w:t>
      </w:r>
      <w:r w:rsidRPr="00C659C0">
        <w:rPr>
          <w:rFonts w:ascii="Times New Roman" w:eastAsia="Times New Roman" w:hAnsi="Times New Roman" w:cs="Times New Roman"/>
          <w:kern w:val="1"/>
          <w:lang w:val="lt-LT"/>
        </w:rPr>
        <w:t>), nes ji gali būti ūminės išplitusios raumenų ligos priežastimi;</w:t>
      </w:r>
    </w:p>
    <w:p w14:paraId="21F7BB15"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širdies ir kraujagyslių liga (pvz., širdies nepakankamumas, aukštas kraujo spaudimas, neseniai buvęs širdies smūgis), arba širdies ir kraujagyslių ligų rizikos faktoriai (pvz., nutukimas, didelė cholesterolio koncentracija);</w:t>
      </w:r>
    </w:p>
    <w:p w14:paraId="37D0E135"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skrandžio,</w:t>
      </w:r>
      <w:r w:rsidRPr="00C659C0">
        <w:rPr>
          <w:rFonts w:ascii="Times New Roman" w:eastAsia="Calibri" w:hAnsi="Times New Roman" w:cs="Times New Roman"/>
          <w:kern w:val="1"/>
          <w:lang w:val="lt-LT"/>
        </w:rPr>
        <w:t xml:space="preserve"> dvylikapirštės žarnos </w:t>
      </w:r>
      <w:r w:rsidRPr="00C659C0">
        <w:rPr>
          <w:rFonts w:ascii="Times New Roman" w:eastAsia="Times New Roman" w:hAnsi="Times New Roman" w:cs="Times New Roman"/>
          <w:kern w:val="1"/>
          <w:lang w:val="lt-LT"/>
        </w:rPr>
        <w:t xml:space="preserve">arba gerklės </w:t>
      </w:r>
      <w:r w:rsidRPr="00C659C0">
        <w:rPr>
          <w:rFonts w:ascii="Times New Roman" w:eastAsia="Calibri" w:hAnsi="Times New Roman" w:cs="Times New Roman"/>
          <w:kern w:val="1"/>
          <w:lang w:val="lt-LT"/>
        </w:rPr>
        <w:t xml:space="preserve">opa, </w:t>
      </w:r>
      <w:r w:rsidRPr="00C659C0">
        <w:rPr>
          <w:rFonts w:ascii="Times New Roman" w:eastAsia="Times New Roman" w:hAnsi="Times New Roman" w:cs="Times New Roman"/>
          <w:kern w:val="1"/>
          <w:lang w:val="lt-LT"/>
        </w:rPr>
        <w:t>uždegiminė žarnų liga;</w:t>
      </w:r>
    </w:p>
    <w:p w14:paraId="635C7A28" w14:textId="77777777" w:rsidR="0047312C" w:rsidRPr="00C659C0" w:rsidRDefault="0047312C" w:rsidP="0047312C">
      <w:pPr>
        <w:widowControl w:val="0"/>
        <w:tabs>
          <w:tab w:val="left"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 xml:space="preserve">žarnyno </w:t>
      </w:r>
      <w:proofErr w:type="spellStart"/>
      <w:r w:rsidRPr="00C659C0">
        <w:rPr>
          <w:rFonts w:ascii="Times New Roman" w:eastAsia="Times New Roman" w:hAnsi="Times New Roman" w:cs="Times New Roman"/>
          <w:kern w:val="1"/>
          <w:lang w:val="lt-LT"/>
        </w:rPr>
        <w:t>anastomozė</w:t>
      </w:r>
      <w:proofErr w:type="spellEnd"/>
      <w:r w:rsidRPr="00C659C0">
        <w:rPr>
          <w:rFonts w:ascii="Times New Roman" w:eastAsia="Times New Roman" w:hAnsi="Times New Roman" w:cs="Times New Roman"/>
          <w:kern w:val="1"/>
          <w:lang w:val="lt-LT"/>
        </w:rPr>
        <w:t xml:space="preserve"> (būklė po dalies žarnyno chirurginio pašalinimo);</w:t>
      </w:r>
    </w:p>
    <w:p w14:paraId="6DC72A71"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kraujo krešuliai kraujagyslėse arba jautrumas kraujo krešulių susidarymui;</w:t>
      </w:r>
    </w:p>
    <w:p w14:paraId="0CB4300F"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antinksčių navikas (</w:t>
      </w:r>
      <w:proofErr w:type="spellStart"/>
      <w:r w:rsidRPr="00C659C0">
        <w:rPr>
          <w:rFonts w:ascii="Times New Roman" w:eastAsia="Times New Roman" w:hAnsi="Times New Roman" w:cs="Times New Roman"/>
          <w:kern w:val="1"/>
          <w:lang w:val="lt-LT"/>
        </w:rPr>
        <w:t>feochromocitoma</w:t>
      </w:r>
      <w:proofErr w:type="spellEnd"/>
      <w:r w:rsidRPr="00C659C0">
        <w:rPr>
          <w:rFonts w:ascii="Times New Roman" w:eastAsia="Times New Roman" w:hAnsi="Times New Roman" w:cs="Times New Roman"/>
          <w:kern w:val="1"/>
          <w:lang w:val="lt-LT"/>
        </w:rPr>
        <w:t>);</w:t>
      </w:r>
    </w:p>
    <w:p w14:paraId="77A45E6D" w14:textId="77777777" w:rsidR="0047312C" w:rsidRPr="00C659C0" w:rsidRDefault="0047312C" w:rsidP="0047312C">
      <w:pPr>
        <w:widowControl w:val="0"/>
        <w:numPr>
          <w:ilvl w:val="0"/>
          <w:numId w:val="9"/>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sunki depresija, maniakinė depresija (</w:t>
      </w:r>
      <w:proofErr w:type="spellStart"/>
      <w:r w:rsidRPr="00C659C0">
        <w:rPr>
          <w:rFonts w:ascii="Times New Roman" w:eastAsia="Times New Roman" w:hAnsi="Times New Roman" w:cs="Times New Roman"/>
          <w:kern w:val="1"/>
          <w:lang w:val="lt-LT"/>
        </w:rPr>
        <w:t>bipolinis</w:t>
      </w:r>
      <w:proofErr w:type="spellEnd"/>
      <w:r w:rsidRPr="00C659C0">
        <w:rPr>
          <w:rFonts w:ascii="Times New Roman" w:eastAsia="Times New Roman" w:hAnsi="Times New Roman" w:cs="Times New Roman"/>
          <w:kern w:val="1"/>
          <w:lang w:val="lt-LT"/>
        </w:rPr>
        <w:t xml:space="preserve"> sutrikimas) ar psichozė. Tai apima depresiją ar psichozę, buvusią prieš steroidinių vaistų, tokių kaip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vartojimą, ar jei šiomis ligomis sirgo šeimos nariai;</w:t>
      </w:r>
    </w:p>
    <w:p w14:paraId="77C77787" w14:textId="77777777" w:rsidR="0047312C" w:rsidRPr="00C659C0" w:rsidRDefault="0047312C" w:rsidP="0047312C">
      <w:pPr>
        <w:widowControl w:val="0"/>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ab/>
      </w:r>
      <w:proofErr w:type="spellStart"/>
      <w:r w:rsidRPr="00C659C0">
        <w:rPr>
          <w:rFonts w:ascii="Times New Roman" w:eastAsia="Calibri" w:hAnsi="Times New Roman" w:cs="Times New Roman"/>
          <w:kern w:val="1"/>
          <w:lang w:val="lt-LT"/>
        </w:rPr>
        <w:t>skleroderma</w:t>
      </w:r>
      <w:proofErr w:type="spellEnd"/>
      <w:r w:rsidRPr="00C659C0">
        <w:rPr>
          <w:rFonts w:ascii="Times New Roman" w:eastAsia="Calibri" w:hAnsi="Times New Roman" w:cs="Times New Roman"/>
          <w:kern w:val="1"/>
          <w:lang w:val="lt-LT"/>
        </w:rPr>
        <w:t xml:space="preserve"> (t. p. žinoma, kaip sisteminė sklerozė, autoimuninis sutrikimas), nes dėl </w:t>
      </w:r>
      <w:r w:rsidRPr="00C659C0">
        <w:rPr>
          <w:rFonts w:ascii="Times New Roman" w:eastAsia="Times New Roman" w:hAnsi="Times New Roman" w:cs="Times New Roman"/>
          <w:kern w:val="1"/>
          <w:lang w:val="lt-LT"/>
        </w:rPr>
        <w:t xml:space="preserve">kortikosteroidų, įskaitant </w:t>
      </w:r>
      <w:proofErr w:type="spellStart"/>
      <w:r w:rsidRPr="00C659C0">
        <w:rPr>
          <w:rFonts w:ascii="Times New Roman" w:eastAsia="Times New Roman" w:hAnsi="Times New Roman" w:cs="Times New Roman"/>
          <w:kern w:val="1"/>
          <w:lang w:val="lt-LT"/>
        </w:rPr>
        <w:t>metilprednizolona</w:t>
      </w:r>
      <w:proofErr w:type="spellEnd"/>
      <w:r w:rsidRPr="00C659C0">
        <w:rPr>
          <w:rFonts w:ascii="Times New Roman" w:eastAsia="Times New Roman" w:hAnsi="Times New Roman" w:cs="Times New Roman"/>
          <w:kern w:val="1"/>
          <w:lang w:val="lt-LT"/>
        </w:rPr>
        <w:t xml:space="preserve">, vartojimo </w:t>
      </w:r>
      <w:r w:rsidRPr="00C659C0">
        <w:rPr>
          <w:rFonts w:ascii="Times New Roman" w:eastAsia="Calibri" w:hAnsi="Times New Roman" w:cs="Times New Roman"/>
          <w:kern w:val="1"/>
          <w:lang w:val="lt-LT"/>
        </w:rPr>
        <w:t xml:space="preserve">gali padidėti sunkios komplikacijos, t. y. </w:t>
      </w:r>
      <w:proofErr w:type="spellStart"/>
      <w:r w:rsidRPr="00C659C0">
        <w:rPr>
          <w:rFonts w:ascii="Times New Roman" w:eastAsia="Calibri" w:hAnsi="Times New Roman" w:cs="Times New Roman"/>
          <w:kern w:val="1"/>
          <w:lang w:val="lt-LT"/>
        </w:rPr>
        <w:t>sklerodermos</w:t>
      </w:r>
      <w:proofErr w:type="spellEnd"/>
      <w:r w:rsidRPr="00C659C0">
        <w:rPr>
          <w:rFonts w:ascii="Times New Roman" w:eastAsia="Calibri" w:hAnsi="Times New Roman" w:cs="Times New Roman"/>
          <w:kern w:val="1"/>
          <w:lang w:val="lt-LT"/>
        </w:rPr>
        <w:t xml:space="preserve"> sukeltos inkstų krizės, rizika. </w:t>
      </w:r>
      <w:proofErr w:type="spellStart"/>
      <w:r w:rsidRPr="00C659C0">
        <w:rPr>
          <w:rFonts w:ascii="Times New Roman" w:eastAsia="Calibri" w:hAnsi="Times New Roman" w:cs="Times New Roman"/>
          <w:kern w:val="1"/>
          <w:lang w:val="lt-LT"/>
        </w:rPr>
        <w:t>Sklerodermos</w:t>
      </w:r>
      <w:proofErr w:type="spellEnd"/>
      <w:r w:rsidRPr="00C659C0">
        <w:rPr>
          <w:rFonts w:ascii="Times New Roman" w:eastAsia="Calibri" w:hAnsi="Times New Roman" w:cs="Times New Roman"/>
          <w:kern w:val="1"/>
          <w:lang w:val="lt-LT"/>
        </w:rPr>
        <w:t xml:space="preserve"> sukelta inkstų krizė pasireiškia padidėjusiu kraujospūdžiu ir sumažėjusiu šlapimo išsiskyrimu. Gydytojas gali Jums patarti reguliariai tikrintis kraujospūdį ir tirti šlapimą.</w:t>
      </w:r>
    </w:p>
    <w:p w14:paraId="3A4160AB" w14:textId="77777777" w:rsidR="0047312C"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792645E0" w14:textId="77777777" w:rsidR="0047312C" w:rsidRDefault="0047312C" w:rsidP="0047312C">
      <w:pPr>
        <w:widowControl w:val="0"/>
        <w:suppressAutoHyphens/>
        <w:spacing w:after="0" w:line="240" w:lineRule="auto"/>
        <w:rPr>
          <w:rFonts w:ascii="Times New Roman" w:eastAsia="Calibri" w:hAnsi="Times New Roman" w:cs="Times New Roman"/>
          <w:kern w:val="1"/>
          <w:lang w:val="lt-LT"/>
        </w:rPr>
      </w:pPr>
      <w:r w:rsidRPr="00E86BFB">
        <w:rPr>
          <w:rFonts w:ascii="Times New Roman" w:eastAsia="Calibri" w:hAnsi="Times New Roman" w:cs="Times New Roman"/>
          <w:kern w:val="1"/>
          <w:lang w:val="lt-LT"/>
        </w:rPr>
        <w:t>Nedelsdami kreipkitės į gydytoją, jei</w:t>
      </w:r>
      <w:r>
        <w:rPr>
          <w:rFonts w:ascii="Times New Roman" w:eastAsia="Calibri" w:hAnsi="Times New Roman" w:cs="Times New Roman"/>
          <w:kern w:val="1"/>
          <w:lang w:val="lt-LT"/>
        </w:rPr>
        <w:t>gu</w:t>
      </w:r>
      <w:r w:rsidRPr="00E86BFB">
        <w:rPr>
          <w:rFonts w:ascii="Times New Roman" w:eastAsia="Calibri" w:hAnsi="Times New Roman" w:cs="Times New Roman"/>
          <w:kern w:val="1"/>
          <w:lang w:val="lt-LT"/>
        </w:rPr>
        <w:t xml:space="preserve"> vartojant </w:t>
      </w:r>
      <w:proofErr w:type="spellStart"/>
      <w:r w:rsidRPr="00E86BFB">
        <w:rPr>
          <w:rFonts w:ascii="Times New Roman" w:eastAsia="Calibri" w:hAnsi="Times New Roman" w:cs="Times New Roman"/>
          <w:kern w:val="1"/>
          <w:lang w:val="lt-LT"/>
        </w:rPr>
        <w:t>metilprednizolon</w:t>
      </w:r>
      <w:r>
        <w:rPr>
          <w:rFonts w:ascii="Times New Roman" w:eastAsia="Calibri" w:hAnsi="Times New Roman" w:cs="Times New Roman"/>
          <w:kern w:val="1"/>
          <w:lang w:val="lt-LT"/>
        </w:rPr>
        <w:t>o</w:t>
      </w:r>
      <w:proofErr w:type="spellEnd"/>
      <w:r w:rsidRPr="00E86BFB">
        <w:rPr>
          <w:rFonts w:ascii="Times New Roman" w:eastAsia="Calibri" w:hAnsi="Times New Roman" w:cs="Times New Roman"/>
          <w:kern w:val="1"/>
          <w:lang w:val="lt-LT"/>
        </w:rPr>
        <w:t xml:space="preserve"> pasireiškia raumenų silpnumas, raumenų skausmas, spazmai ir sustingimas. Šie simptomai gali reikšti būklę, vadinamą </w:t>
      </w:r>
      <w:proofErr w:type="spellStart"/>
      <w:r w:rsidRPr="00E86BFB">
        <w:rPr>
          <w:rFonts w:ascii="Times New Roman" w:eastAsia="Calibri" w:hAnsi="Times New Roman" w:cs="Times New Roman"/>
          <w:kern w:val="1"/>
          <w:lang w:val="lt-LT"/>
        </w:rPr>
        <w:t>tirotoksiniu</w:t>
      </w:r>
      <w:proofErr w:type="spellEnd"/>
      <w:r w:rsidRPr="00E86BFB">
        <w:rPr>
          <w:rFonts w:ascii="Times New Roman" w:eastAsia="Calibri" w:hAnsi="Times New Roman" w:cs="Times New Roman"/>
          <w:kern w:val="1"/>
          <w:lang w:val="lt-LT"/>
        </w:rPr>
        <w:t xml:space="preserve"> periodiniu paralyžiumi ir galinčią pasireikšti pacientams, kurių skydliaukė veikia pernelyg aktyviai (</w:t>
      </w:r>
      <w:proofErr w:type="spellStart"/>
      <w:r w:rsidRPr="00E86BFB">
        <w:rPr>
          <w:rFonts w:ascii="Times New Roman" w:eastAsia="Calibri" w:hAnsi="Times New Roman" w:cs="Times New Roman"/>
          <w:kern w:val="1"/>
          <w:lang w:val="lt-LT"/>
        </w:rPr>
        <w:t>hipertirozė</w:t>
      </w:r>
      <w:proofErr w:type="spellEnd"/>
      <w:r w:rsidRPr="00E86BFB">
        <w:rPr>
          <w:rFonts w:ascii="Times New Roman" w:eastAsia="Calibri" w:hAnsi="Times New Roman" w:cs="Times New Roman"/>
          <w:kern w:val="1"/>
          <w:lang w:val="lt-LT"/>
        </w:rPr>
        <w:t xml:space="preserve">) ir kurie yra gydomi </w:t>
      </w:r>
      <w:proofErr w:type="spellStart"/>
      <w:r w:rsidRPr="00E86BFB">
        <w:rPr>
          <w:rFonts w:ascii="Times New Roman" w:eastAsia="Calibri" w:hAnsi="Times New Roman" w:cs="Times New Roman"/>
          <w:kern w:val="1"/>
          <w:lang w:val="lt-LT"/>
        </w:rPr>
        <w:t>metilprednizolonu</w:t>
      </w:r>
      <w:proofErr w:type="spellEnd"/>
      <w:r w:rsidRPr="00E86BFB">
        <w:rPr>
          <w:rFonts w:ascii="Times New Roman" w:eastAsia="Calibri" w:hAnsi="Times New Roman" w:cs="Times New Roman"/>
          <w:kern w:val="1"/>
          <w:lang w:val="lt-LT"/>
        </w:rPr>
        <w:t>. Šiai būklei palengvinti gali prireikti papildomo gydymo.</w:t>
      </w:r>
    </w:p>
    <w:p w14:paraId="4C53A6B3" w14:textId="77777777" w:rsidR="0047312C" w:rsidRDefault="0047312C" w:rsidP="0047312C">
      <w:pPr>
        <w:widowControl w:val="0"/>
        <w:suppressAutoHyphens/>
        <w:spacing w:after="0" w:line="240" w:lineRule="auto"/>
        <w:rPr>
          <w:rFonts w:ascii="Times New Roman" w:eastAsia="Calibri" w:hAnsi="Times New Roman" w:cs="Times New Roman"/>
          <w:kern w:val="1"/>
          <w:lang w:val="lt-LT"/>
        </w:rPr>
      </w:pPr>
    </w:p>
    <w:p w14:paraId="402EF27A" w14:textId="77777777" w:rsidR="0047312C" w:rsidRDefault="0047312C" w:rsidP="0047312C">
      <w:pPr>
        <w:widowControl w:val="0"/>
        <w:suppressAutoHyphens/>
        <w:spacing w:after="0" w:line="240" w:lineRule="auto"/>
        <w:rPr>
          <w:rFonts w:ascii="Times New Roman" w:eastAsia="Calibri" w:hAnsi="Times New Roman" w:cs="Times New Roman"/>
          <w:kern w:val="1"/>
          <w:lang w:val="lt-LT"/>
        </w:rPr>
      </w:pPr>
      <w:r w:rsidRPr="000D65D0">
        <w:rPr>
          <w:rFonts w:ascii="Times New Roman" w:eastAsia="Calibri" w:hAnsi="Times New Roman" w:cs="Times New Roman"/>
          <w:kern w:val="1"/>
          <w:lang w:val="lt-LT"/>
        </w:rPr>
        <w:t xml:space="preserve">Vėžio gydymo metu vartojant kortikosteroidų gali išsivystyti navikų </w:t>
      </w:r>
      <w:proofErr w:type="spellStart"/>
      <w:r w:rsidRPr="000D65D0">
        <w:rPr>
          <w:rFonts w:ascii="Times New Roman" w:eastAsia="Calibri" w:hAnsi="Times New Roman" w:cs="Times New Roman"/>
          <w:kern w:val="1"/>
          <w:lang w:val="lt-LT"/>
        </w:rPr>
        <w:t>lizės</w:t>
      </w:r>
      <w:proofErr w:type="spellEnd"/>
      <w:r w:rsidRPr="000D65D0">
        <w:rPr>
          <w:rFonts w:ascii="Times New Roman" w:eastAsia="Calibri" w:hAnsi="Times New Roman" w:cs="Times New Roman"/>
          <w:kern w:val="1"/>
          <w:lang w:val="lt-LT"/>
        </w:rPr>
        <w:t xml:space="preserve"> sindromas. Pasakykite gydytojui, jei</w:t>
      </w:r>
      <w:r>
        <w:rPr>
          <w:rFonts w:ascii="Times New Roman" w:eastAsia="Calibri" w:hAnsi="Times New Roman" w:cs="Times New Roman"/>
          <w:kern w:val="1"/>
          <w:lang w:val="lt-LT"/>
        </w:rPr>
        <w:t>gu</w:t>
      </w:r>
      <w:r w:rsidRPr="000D65D0">
        <w:rPr>
          <w:rFonts w:ascii="Times New Roman" w:eastAsia="Calibri" w:hAnsi="Times New Roman" w:cs="Times New Roman"/>
          <w:kern w:val="1"/>
          <w:lang w:val="lt-LT"/>
        </w:rPr>
        <w:t xml:space="preserve"> sergate vėžiu ir Jums pasireiškia navikų </w:t>
      </w:r>
      <w:proofErr w:type="spellStart"/>
      <w:r w:rsidRPr="000D65D0">
        <w:rPr>
          <w:rFonts w:ascii="Times New Roman" w:eastAsia="Calibri" w:hAnsi="Times New Roman" w:cs="Times New Roman"/>
          <w:kern w:val="1"/>
          <w:lang w:val="lt-LT"/>
        </w:rPr>
        <w:t>lizės</w:t>
      </w:r>
      <w:proofErr w:type="spellEnd"/>
      <w:r w:rsidRPr="000D65D0">
        <w:rPr>
          <w:rFonts w:ascii="Times New Roman" w:eastAsia="Calibri" w:hAnsi="Times New Roman" w:cs="Times New Roman"/>
          <w:kern w:val="1"/>
          <w:lang w:val="lt-LT"/>
        </w:rPr>
        <w:t xml:space="preserve"> sindromo simptomų, tokių kaip raumenų mėšlungis, raumenų silpnumas, minčių susipainiojimas, neritmiškas širdies plakimas, regos pablogėjimas ar regos sutrikimai ir dusulys.</w:t>
      </w:r>
    </w:p>
    <w:p w14:paraId="6418F6CE"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2CC1176D"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Be to, pasakykite gydytojui, jeigu:</w:t>
      </w:r>
    </w:p>
    <w:p w14:paraId="06AC7B3B"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sergate tuberkulioze;</w:t>
      </w:r>
    </w:p>
    <w:p w14:paraId="2200369D"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sergate cukriniu diabetu. Šis vaistas gali didinti cukraus koncentraciją kraujyje, sunkinti cukrinį diabetą arba vaisto vartojant ilgą laiką, gali būti cukrinio diabeto atsiradimo priežastimi;</w:t>
      </w:r>
    </w:p>
    <w:p w14:paraId="7D3BF701"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sergate nustatytu emociniu nestabilumu arba psichoze;</w:t>
      </w:r>
    </w:p>
    <w:p w14:paraId="007FD6A1" w14:textId="77777777" w:rsidR="0047312C" w:rsidRPr="00C659C0" w:rsidRDefault="0047312C" w:rsidP="0047312C">
      <w:pPr>
        <w:widowControl w:val="0"/>
        <w:tabs>
          <w:tab w:val="left" w:pos="567"/>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sergate inkstų liga arba </w:t>
      </w:r>
      <w:r w:rsidRPr="00C659C0">
        <w:rPr>
          <w:rFonts w:ascii="Times New Roman" w:eastAsia="Calibri" w:hAnsi="Times New Roman" w:cs="Times New Roman"/>
          <w:kern w:val="1"/>
          <w:lang w:val="lt-LT"/>
        </w:rPr>
        <w:t>inkstų nepakankamumas</w:t>
      </w:r>
      <w:r>
        <w:rPr>
          <w:rFonts w:ascii="Times New Roman" w:eastAsia="Calibri" w:hAnsi="Times New Roman" w:cs="Times New Roman"/>
          <w:kern w:val="1"/>
          <w:lang w:val="lt-LT"/>
        </w:rPr>
        <w:t>;</w:t>
      </w:r>
    </w:p>
    <w:p w14:paraId="43599C4E"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pasireiškė sunkios infekcijos sukeltas šokas;</w:t>
      </w:r>
    </w:p>
    <w:p w14:paraId="5FCE308E"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šio vaisto vartojate kartu su </w:t>
      </w: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rūgštimi arba nesteroidiniais vaistais nuo uždegimo </w:t>
      </w:r>
      <w:r w:rsidRPr="00C659C0">
        <w:rPr>
          <w:rFonts w:ascii="Times New Roman" w:eastAsia="Times New Roman" w:hAnsi="Times New Roman" w:cs="Times New Roman"/>
          <w:kern w:val="1"/>
          <w:lang w:val="lt-LT"/>
        </w:rPr>
        <w:lastRenderedPageBreak/>
        <w:t>(dar vadinamais NVNU);</w:t>
      </w:r>
    </w:p>
    <w:p w14:paraId="0429A330"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atsiranda steroidų vartojimo nutraukimo simptomų, įskaitant apetito netekimą, pykinimą, vėmimą, letargiją, galvos skausmą, karščiavimą, sąnarių skausmą, odos lupimąsi, raumenų skausmą, kūno svorio sumažėjimą ir (arba) kraujospūdžio sumažėjimą;</w:t>
      </w:r>
    </w:p>
    <w:p w14:paraId="4C66159E"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kepenų arba tulžies sistemos sutrikimų;</w:t>
      </w:r>
    </w:p>
    <w:p w14:paraId="03583C8C"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nervų sistemos sutrikimų, sukeliančių, pvz., tirpimą, stiprų nuovargį arba raumenų silpnumą;</w:t>
      </w:r>
    </w:p>
    <w:p w14:paraId="6B177AC8"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sergate glaukoma (yra padidėjęs akispūdis) arba ja yra sirgę kraujo giminaičiai;</w:t>
      </w:r>
    </w:p>
    <w:p w14:paraId="7ECE4622"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pūslelinės viruso sukelta akių infekcija;</w:t>
      </w:r>
    </w:p>
    <w:p w14:paraId="4A6593BE"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regos nervo pažeidimas arba katarakta (tokio poveikio požymis yra blogėjantis regėjimas);</w:t>
      </w:r>
    </w:p>
    <w:p w14:paraId="35E1B093"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sergate regos sutrikimą sukeliančia akių liga, vadinama centrine sunkia </w:t>
      </w:r>
      <w:proofErr w:type="spellStart"/>
      <w:r w:rsidRPr="00C659C0">
        <w:rPr>
          <w:rFonts w:ascii="Times New Roman" w:eastAsia="Times New Roman" w:hAnsi="Times New Roman" w:cs="Times New Roman"/>
          <w:kern w:val="1"/>
          <w:lang w:val="lt-LT"/>
        </w:rPr>
        <w:t>retinopatija</w:t>
      </w:r>
      <w:proofErr w:type="spellEnd"/>
      <w:r w:rsidRPr="00C659C0">
        <w:rPr>
          <w:rFonts w:ascii="Times New Roman" w:eastAsia="Times New Roman" w:hAnsi="Times New Roman" w:cs="Times New Roman"/>
          <w:kern w:val="1"/>
          <w:lang w:val="lt-LT"/>
        </w:rPr>
        <w:t>;</w:t>
      </w:r>
    </w:p>
    <w:p w14:paraId="2E3FB4FF" w14:textId="77777777" w:rsidR="0047312C" w:rsidRPr="00C659C0" w:rsidRDefault="0047312C" w:rsidP="0047312C">
      <w:pPr>
        <w:widowControl w:val="0"/>
        <w:numPr>
          <w:ilvl w:val="0"/>
          <w:numId w:val="6"/>
        </w:numPr>
        <w:tabs>
          <w:tab w:val="left"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yra galvos trauma.</w:t>
      </w:r>
    </w:p>
    <w:p w14:paraId="5D0F59F3"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30FAABC6"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Raumenų simptomai</w:t>
      </w:r>
    </w:p>
    <w:p w14:paraId="1B9CA55F"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Vartojant dideles</w:t>
      </w:r>
      <w:r w:rsidRPr="00C659C0">
        <w:rPr>
          <w:rFonts w:ascii="Times New Roman" w:eastAsia="Calibri" w:hAnsi="Times New Roman" w:cs="Times New Roman"/>
          <w:kern w:val="1"/>
          <w:lang w:val="lt-LT"/>
        </w:rPr>
        <w:t xml:space="preserve"> kortikosteroidų</w:t>
      </w:r>
      <w:r w:rsidRPr="00C659C0">
        <w:rPr>
          <w:rFonts w:ascii="Times New Roman" w:eastAsia="Times New Roman" w:hAnsi="Times New Roman" w:cs="Times New Roman"/>
          <w:kern w:val="1"/>
          <w:lang w:val="lt-LT"/>
        </w:rPr>
        <w:t xml:space="preserve"> dozes, gali pasireikšti ūminė raumenų liga, pažeidžianti visą kūną ir net sukelianti visišką paralyžių. Todėl, pajutus bet kokius raumenų simptomus</w:t>
      </w:r>
      <w:r w:rsidRPr="00C659C0">
        <w:rPr>
          <w:rFonts w:ascii="Times New Roman" w:eastAsia="Calibri" w:hAnsi="Times New Roman" w:cs="Times New Roman"/>
          <w:kern w:val="1"/>
          <w:lang w:val="lt-LT"/>
        </w:rPr>
        <w:t xml:space="preserve">, reikia </w:t>
      </w:r>
      <w:r w:rsidRPr="00C659C0">
        <w:rPr>
          <w:rFonts w:ascii="Times New Roman" w:eastAsia="Times New Roman" w:hAnsi="Times New Roman" w:cs="Times New Roman"/>
          <w:kern w:val="1"/>
          <w:lang w:val="lt-LT"/>
        </w:rPr>
        <w:t xml:space="preserve">nedelsiant </w:t>
      </w:r>
      <w:r w:rsidRPr="00C659C0">
        <w:rPr>
          <w:rFonts w:ascii="Times New Roman" w:eastAsia="Calibri" w:hAnsi="Times New Roman" w:cs="Times New Roman"/>
          <w:kern w:val="1"/>
          <w:lang w:val="lt-LT"/>
        </w:rPr>
        <w:t>kreiptis į gydytoją.</w:t>
      </w:r>
    </w:p>
    <w:p w14:paraId="6380EA34"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63A5ABAC"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Jautrumas infekcijoms</w:t>
      </w:r>
    </w:p>
    <w:p w14:paraId="65B7DD11"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Šis vaistas gali didinti Jūsų imlumą infekcijoms arba, susirgus infekcine liga, slėpti jos simptomus. Jei gydymo laikotarpiu pasireiškia kokie nors infekcinės ligos simptomai, siekiant išvengti bet kokių sunkių padarinių, reikia nedelsiant kreiptis į gydytoją.</w:t>
      </w:r>
    </w:p>
    <w:p w14:paraId="59A8D17B"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3C7942A3"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i/>
          <w:kern w:val="1"/>
          <w:lang w:val="lt-LT"/>
        </w:rPr>
        <w:t>Stresas</w:t>
      </w:r>
    </w:p>
    <w:p w14:paraId="12FE30B9"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Jei gydymo laikotarpiu esate arba būsite išskirtinai sunkaus streso būklėje, kreipkitės į gydytoją. Gali prireikti gydymą koreguoti.</w:t>
      </w:r>
    </w:p>
    <w:p w14:paraId="3C9FE3F4"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5CF8CAB3"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Psichikos sutrikimai</w:t>
      </w:r>
    </w:p>
    <w:p w14:paraId="4F8524AB"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 šio vaisto vartojimu gali būti susiję tokie sutrikimai: gali pasireikšti arba sunkėti psichikos sutrikimai, pvz., euforija, nemiga, nuotaikos pakitimai, asmenybės pokyčiai, sunki depresija arba neabejotini psichozės simptomai. Paprastai, pradėjus gydymą simptomai pasireiškia po poros parų ar savaičių.</w:t>
      </w:r>
    </w:p>
    <w:p w14:paraId="41DCA6B0"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Be to, tokie psichikos sutrikimo simptomai gali atsirasti sumažinus vaisto dozę arba tuoj pat po gydymo nutraukimo. Jei Jums pasireiškė tokių simptomų, kreipkitės į gydytoją, nes gali prireikti koreguoti dozę. </w:t>
      </w:r>
    </w:p>
    <w:p w14:paraId="48F37D5C"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p>
    <w:p w14:paraId="401D20F1"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i/>
          <w:kern w:val="1"/>
          <w:lang w:val="lt-LT"/>
        </w:rPr>
        <w:t xml:space="preserve">Akių </w:t>
      </w:r>
      <w:r w:rsidRPr="00C659C0">
        <w:rPr>
          <w:rFonts w:ascii="Times New Roman" w:eastAsia="Times New Roman" w:hAnsi="Times New Roman" w:cs="Times New Roman"/>
          <w:i/>
          <w:kern w:val="1"/>
          <w:lang w:val="lt-LT"/>
        </w:rPr>
        <w:t>simptomai</w:t>
      </w:r>
    </w:p>
    <w:p w14:paraId="38859452"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Šis vaistas gali sukelti įvairių akių sutrikimų, įskaitant akispūdžio padidėjimą. Jeigu gydymo šiuo vaistu metu atsiranda bet kokių su akimis susijusių simptomų, akių infekcija arba regos sutrikimų (pradedate matyti lyg per miglą arba pasireiškia kiti regėjimo sutrikimai), kreipkitės į gydytoją.</w:t>
      </w:r>
    </w:p>
    <w:p w14:paraId="7797CE4D"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15D248E0"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 xml:space="preserve">Vakcinacija </w:t>
      </w:r>
    </w:p>
    <w:p w14:paraId="3F42783D"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 Jūs šio vaisto vartojate imuninę sistemą slopinamosiomis dozėmis, skiepytis nei gyva, nei </w:t>
      </w:r>
      <w:proofErr w:type="spellStart"/>
      <w:r w:rsidRPr="00C659C0">
        <w:rPr>
          <w:rFonts w:ascii="Times New Roman" w:eastAsia="Times New Roman" w:hAnsi="Times New Roman" w:cs="Times New Roman"/>
          <w:kern w:val="1"/>
          <w:lang w:val="lt-LT"/>
        </w:rPr>
        <w:t>susilpninta</w:t>
      </w:r>
      <w:proofErr w:type="spellEnd"/>
      <w:r w:rsidRPr="00C659C0">
        <w:rPr>
          <w:rFonts w:ascii="Times New Roman" w:eastAsia="Times New Roman" w:hAnsi="Times New Roman" w:cs="Times New Roman"/>
          <w:kern w:val="1"/>
          <w:lang w:val="lt-LT"/>
        </w:rPr>
        <w:t xml:space="preserve"> vakcina negalima. Jei gydymo kortikosteroidu laikotarpiu prireikia skiepytis, pasitarkite su gydytoju. </w:t>
      </w:r>
    </w:p>
    <w:p w14:paraId="740BA535"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7DCDD56A"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Poveikis kraujospūdžiui ir laboratorinių rodmenų vertei</w:t>
      </w:r>
    </w:p>
    <w:p w14:paraId="5C814AC1"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Jei vaisto vartojama didelėmis dozėmis arba ilgą laiką, retais atvejais gali padidėti kraujo spaudimas, organizme susilaikyti didesnis natrio ir vandens kiekis (atsiranda paburkimai), padidėti kalio ir kalcio išsiskyrimas arba kraujyje – padidėti lipidų koncentracija. Siekiant valdyti šiuos šalutinius efektus, gydytojas gali pakoreguoti Jūsų dietą.</w:t>
      </w:r>
    </w:p>
    <w:p w14:paraId="671DA2B5"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76F7D65D"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i/>
          <w:kern w:val="1"/>
          <w:lang w:val="lt-LT"/>
        </w:rPr>
      </w:pPr>
      <w:r w:rsidRPr="00C659C0">
        <w:rPr>
          <w:rFonts w:ascii="Times New Roman" w:eastAsia="Times New Roman" w:hAnsi="Times New Roman" w:cs="Times New Roman"/>
          <w:i/>
          <w:kern w:val="1"/>
          <w:lang w:val="lt-LT"/>
        </w:rPr>
        <w:lastRenderedPageBreak/>
        <w:t>Hormoninis poveikis</w:t>
      </w:r>
    </w:p>
    <w:p w14:paraId="1CE79B1C"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Per didelis kortikosteroidų kiekis organizme (ypač jeigu tai trunka ilgai) gali sukelti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sindromo simptomų: riebalinės kupros atsiradimą tarp menčių, veido apvalumą ir rožines arba violetines odos tempimo žymes. Be to,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sindromas gali sukelti didelį kraujospūdį, kaulinio audinio nykimą ir (kartais) cukrinį diabetą. Jūs būsite stebimas, ar neatsiranda toks poveikis, ir, jeigu reikės, gydytojas atitinkamai koreguos gydymą.</w:t>
      </w:r>
    </w:p>
    <w:p w14:paraId="7C36353E"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
    <w:p w14:paraId="46A594F1"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Be to, ilgalaikis šio vaisto vartojimas Jūsų organizme gali sukelti antinksčių funkcijos ir kortizolio susidarymo slopinimą. Dėl šios priežasties gydymas bus nutraukiamas laipsniškai mažinant dozę. Jeigu Jūsų organizme kortizolio susidarymas yra nuslopintas, staigus vaisto vartojimo nutraukimas gali sukelti nutraukimo simptomų ir net gyvybei pavojingą būklę, pasireiškiančią stipriu vėmimu ir viduriavimu, mažu kraujospūdžiu ir sąmonės netekimu.</w:t>
      </w:r>
    </w:p>
    <w:p w14:paraId="594FC07C"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63983434"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i/>
          <w:kern w:val="1"/>
          <w:lang w:val="lt-LT"/>
        </w:rPr>
        <w:t>Kiti</w:t>
      </w:r>
    </w:p>
    <w:p w14:paraId="6117A2F4"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Didelės kortikosteroidų dozės arba ilgalaikis gydymas gali sukelti ūminį kasos uždegimą (pankreatitą), osteoporozę (kaulų retėjimą), arba piktybinius kraujagyslių navikus (</w:t>
      </w:r>
      <w:proofErr w:type="spellStart"/>
      <w:r w:rsidRPr="00C659C0">
        <w:rPr>
          <w:rFonts w:ascii="Times New Roman" w:eastAsia="Times New Roman" w:hAnsi="Times New Roman" w:cs="Times New Roman"/>
          <w:kern w:val="1"/>
          <w:lang w:val="lt-LT"/>
        </w:rPr>
        <w:t>Kapoši</w:t>
      </w:r>
      <w:proofErr w:type="spellEnd"/>
      <w:r w:rsidRPr="00C659C0">
        <w:rPr>
          <w:rFonts w:ascii="Times New Roman" w:eastAsia="Times New Roman" w:hAnsi="Times New Roman" w:cs="Times New Roman"/>
          <w:kern w:val="1"/>
          <w:lang w:val="lt-LT"/>
        </w:rPr>
        <w:t xml:space="preserve"> sarkomą), arba </w:t>
      </w:r>
      <w:proofErr w:type="spellStart"/>
      <w:r w:rsidRPr="00C659C0">
        <w:rPr>
          <w:rFonts w:ascii="Times New Roman" w:eastAsia="Times New Roman" w:hAnsi="Times New Roman" w:cs="Times New Roman"/>
          <w:kern w:val="1"/>
          <w:lang w:val="lt-LT"/>
        </w:rPr>
        <w:t>epidūrinę</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lipomatozę</w:t>
      </w:r>
      <w:proofErr w:type="spellEnd"/>
      <w:r w:rsidRPr="00C659C0">
        <w:rPr>
          <w:rFonts w:ascii="Times New Roman" w:eastAsia="Times New Roman" w:hAnsi="Times New Roman" w:cs="Times New Roman"/>
          <w:kern w:val="1"/>
          <w:lang w:val="lt-LT"/>
        </w:rPr>
        <w:t xml:space="preserve"> (riebalinio audinio kaupimąsi ertmėje aplink nugaros smegenų kanalą).</w:t>
      </w:r>
    </w:p>
    <w:p w14:paraId="62D35257"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Vartojant šio vaisto kartu su antibiotikais, vadinamais </w:t>
      </w:r>
      <w:proofErr w:type="spellStart"/>
      <w:r w:rsidRPr="00C659C0">
        <w:rPr>
          <w:rFonts w:ascii="Times New Roman" w:eastAsia="Times New Roman" w:hAnsi="Times New Roman" w:cs="Times New Roman"/>
          <w:kern w:val="1"/>
          <w:lang w:val="lt-LT"/>
        </w:rPr>
        <w:t>fluorochinolonais</w:t>
      </w:r>
      <w:proofErr w:type="spellEnd"/>
      <w:r w:rsidRPr="00C659C0">
        <w:rPr>
          <w:rFonts w:ascii="Times New Roman" w:eastAsia="Times New Roman" w:hAnsi="Times New Roman" w:cs="Times New Roman"/>
          <w:kern w:val="1"/>
          <w:lang w:val="lt-LT"/>
        </w:rPr>
        <w:t>, didėja sausgyslių plyšimo rizika (ypač senyviems pacientams).</w:t>
      </w:r>
    </w:p>
    <w:p w14:paraId="600ABC6E"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Dėl tokio poveikio Jus reikia sekti ir, prireikus, gydytojas turi atitinkamai koreguoti gydymą.</w:t>
      </w:r>
    </w:p>
    <w:p w14:paraId="16EBA639"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69549F83"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Senyviems pacientams</w:t>
      </w:r>
    </w:p>
    <w:p w14:paraId="6E785761"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Šio vaisto šalutiniai poveikiai gali turėti rimtesnių pasekmių senyvo amžiaus pacientams.</w:t>
      </w:r>
    </w:p>
    <w:p w14:paraId="19BD0892"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03FE84E9"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i/>
          <w:kern w:val="1"/>
          <w:lang w:val="lt-LT"/>
        </w:rPr>
        <w:t>Vaikams</w:t>
      </w:r>
    </w:p>
    <w:p w14:paraId="563D9724"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Gydymas didelėmis šio vaisto dozėmis arba ilgai vaikams gali sukelti augimo ir vystymosi sutrikimus, padidinti spaudimą kaukolės viduje (simptomai: galvos skausmas, pykinimas ar vėmimas, pusiausvyros sutrikimas, sumažėjęs sąmoningumas), arba sukelti kasos uždegimą (simptomai: skausmas viršutinėje skrandžio dalyje). Jūs turite atidžiai sekti savo vaiką, ar jam nepasireiškė šių sutrikimų požymių ir simptomų.</w:t>
      </w:r>
    </w:p>
    <w:p w14:paraId="13DC1846" w14:textId="77777777" w:rsidR="0047312C"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r w:rsidRPr="004442F4">
        <w:rPr>
          <w:rFonts w:ascii="Times New Roman" w:eastAsia="Calibri" w:hAnsi="Times New Roman" w:cs="Times New Roman"/>
          <w:kern w:val="1"/>
          <w:lang w:val="lt-LT"/>
        </w:rPr>
        <w:t>Jei</w:t>
      </w:r>
      <w:r>
        <w:rPr>
          <w:rFonts w:ascii="Times New Roman" w:eastAsia="Calibri" w:hAnsi="Times New Roman" w:cs="Times New Roman"/>
          <w:kern w:val="1"/>
          <w:lang w:val="lt-LT"/>
        </w:rPr>
        <w:t xml:space="preserve">gu </w:t>
      </w:r>
      <w:proofErr w:type="spellStart"/>
      <w:r>
        <w:rPr>
          <w:rFonts w:ascii="Times New Roman" w:eastAsia="Calibri" w:hAnsi="Times New Roman" w:cs="Times New Roman"/>
          <w:kern w:val="1"/>
          <w:lang w:val="lt-LT"/>
        </w:rPr>
        <w:t>Metypred</w:t>
      </w:r>
      <w:proofErr w:type="spellEnd"/>
      <w:r>
        <w:rPr>
          <w:rFonts w:ascii="Times New Roman" w:eastAsia="Calibri" w:hAnsi="Times New Roman" w:cs="Times New Roman"/>
          <w:kern w:val="1"/>
          <w:lang w:val="lt-LT"/>
        </w:rPr>
        <w:t xml:space="preserve"> </w:t>
      </w:r>
      <w:r w:rsidRPr="004442F4">
        <w:rPr>
          <w:rFonts w:ascii="Times New Roman" w:eastAsia="Calibri" w:hAnsi="Times New Roman" w:cs="Times New Roman"/>
          <w:kern w:val="1"/>
          <w:lang w:val="lt-LT"/>
        </w:rPr>
        <w:t>skiriamas neišnešiot</w:t>
      </w:r>
      <w:r>
        <w:rPr>
          <w:rFonts w:ascii="Times New Roman" w:eastAsia="Calibri" w:hAnsi="Times New Roman" w:cs="Times New Roman"/>
          <w:kern w:val="1"/>
          <w:lang w:val="lt-LT"/>
        </w:rPr>
        <w:t xml:space="preserve">am </w:t>
      </w:r>
      <w:r w:rsidRPr="004442F4">
        <w:rPr>
          <w:rFonts w:ascii="Times New Roman" w:eastAsia="Calibri" w:hAnsi="Times New Roman" w:cs="Times New Roman"/>
          <w:kern w:val="1"/>
          <w:lang w:val="lt-LT"/>
        </w:rPr>
        <w:t>kūdikiui, gali prireikti stebėti širdies funkciją ir struktūrą.</w:t>
      </w:r>
    </w:p>
    <w:p w14:paraId="7D9BE0E2" w14:textId="77777777" w:rsidR="0047312C" w:rsidRPr="003A7CBA" w:rsidRDefault="0047312C" w:rsidP="0047312C">
      <w:pPr>
        <w:keepNext/>
        <w:keepLines/>
        <w:suppressAutoHyphens/>
        <w:spacing w:after="0" w:line="240" w:lineRule="auto"/>
        <w:rPr>
          <w:rFonts w:ascii="Times New Roman" w:eastAsia="Calibri" w:hAnsi="Times New Roman" w:cs="Times New Roman"/>
          <w:kern w:val="1"/>
          <w:lang w:val="lt-LT"/>
        </w:rPr>
      </w:pPr>
    </w:p>
    <w:p w14:paraId="600F4BCA"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Kiti vaistai ir </w:t>
      </w:r>
      <w:proofErr w:type="spellStart"/>
      <w:r w:rsidRPr="00C659C0">
        <w:rPr>
          <w:rFonts w:ascii="Times New Roman" w:eastAsia="Calibri" w:hAnsi="Times New Roman" w:cs="Times New Roman"/>
          <w:b/>
          <w:kern w:val="1"/>
          <w:lang w:val="lt-LT"/>
        </w:rPr>
        <w:t>Metypred</w:t>
      </w:r>
      <w:proofErr w:type="spellEnd"/>
    </w:p>
    <w:p w14:paraId="45DB70CE" w14:textId="77777777" w:rsidR="0047312C" w:rsidRPr="00C659C0" w:rsidRDefault="0047312C" w:rsidP="0047312C">
      <w:pPr>
        <w:keepNext/>
        <w:keepLines/>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vartojate arba neseniai vartojote kitų vaistų arba dėl to nesate tikri, įskaitant įsigytus be recepto, apie tai pasakykite gydytojui arba vaistininkui.</w:t>
      </w:r>
    </w:p>
    <w:p w14:paraId="0E83624F" w14:textId="77777777" w:rsidR="0047312C" w:rsidRPr="00C659C0" w:rsidRDefault="0047312C" w:rsidP="0047312C">
      <w:pPr>
        <w:keepNext/>
        <w:keepLines/>
        <w:tabs>
          <w:tab w:val="left" w:pos="567"/>
        </w:tabs>
        <w:suppressAutoHyphens/>
        <w:spacing w:after="0" w:line="240" w:lineRule="auto"/>
        <w:rPr>
          <w:rFonts w:ascii="Times New Roman" w:eastAsia="Calibri" w:hAnsi="Times New Roman" w:cs="Times New Roman"/>
          <w:kern w:val="1"/>
          <w:lang w:val="lt-LT"/>
        </w:rPr>
      </w:pPr>
    </w:p>
    <w:p w14:paraId="615F3183" w14:textId="77777777" w:rsidR="0047312C" w:rsidRPr="00C659C0" w:rsidRDefault="0047312C" w:rsidP="0047312C">
      <w:pPr>
        <w:keepNext/>
        <w:keepLines/>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Jeigu </w:t>
      </w:r>
      <w:proofErr w:type="spellStart"/>
      <w:r w:rsidRPr="00C659C0">
        <w:rPr>
          <w:rFonts w:ascii="Times New Roman" w:eastAsia="Times New Roman" w:hAnsi="Times New Roman" w:cs="Times New Roman"/>
          <w:kern w:val="1"/>
          <w:lang w:val="lt-LT"/>
        </w:rPr>
        <w:t>Metypred</w:t>
      </w:r>
      <w:proofErr w:type="spellEnd"/>
      <w:r w:rsidRPr="00C659C0">
        <w:rPr>
          <w:rFonts w:ascii="Times New Roman" w:eastAsia="Times New Roman" w:hAnsi="Times New Roman" w:cs="Times New Roman"/>
          <w:kern w:val="1"/>
          <w:lang w:val="lt-LT"/>
        </w:rPr>
        <w:t xml:space="preserve"> vartojate kartu su toliau išvardytais vaistais, kai kurių vaistų arba </w:t>
      </w:r>
      <w:proofErr w:type="spellStart"/>
      <w:r w:rsidRPr="00C659C0">
        <w:rPr>
          <w:rFonts w:ascii="Times New Roman" w:eastAsia="Times New Roman" w:hAnsi="Times New Roman" w:cs="Times New Roman"/>
          <w:kern w:val="1"/>
          <w:lang w:val="lt-LT"/>
        </w:rPr>
        <w:t>Metypred</w:t>
      </w:r>
      <w:proofErr w:type="spellEnd"/>
      <w:r w:rsidRPr="00C659C0">
        <w:rPr>
          <w:rFonts w:ascii="Times New Roman" w:eastAsia="Times New Roman" w:hAnsi="Times New Roman" w:cs="Times New Roman"/>
          <w:kern w:val="1"/>
          <w:lang w:val="lt-LT"/>
        </w:rPr>
        <w:t xml:space="preserve"> veiksmingumas gali pasikeisti arba pasireikšti šalutinis poveikis. Gydytojas gali norėti atidžiai Jus stebėti, jeigu vartojate šių vaistų:</w:t>
      </w:r>
    </w:p>
    <w:p w14:paraId="1BFB4D01" w14:textId="77777777" w:rsidR="0047312C" w:rsidRPr="00C659C0" w:rsidRDefault="0047312C" w:rsidP="0047312C">
      <w:pPr>
        <w:widowControl w:val="0"/>
        <w:tabs>
          <w:tab w:val="left" w:pos="0"/>
        </w:tab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kai kurių antibiotikų, </w:t>
      </w:r>
      <w:r w:rsidRPr="00C659C0">
        <w:rPr>
          <w:rFonts w:ascii="Times New Roman" w:eastAsia="Calibri" w:hAnsi="Times New Roman" w:cs="Times New Roman"/>
          <w:kern w:val="1"/>
          <w:lang w:val="lt-LT"/>
        </w:rPr>
        <w:t xml:space="preserve">pvz., </w:t>
      </w:r>
      <w:proofErr w:type="spellStart"/>
      <w:r w:rsidRPr="00C659C0">
        <w:rPr>
          <w:rFonts w:ascii="Times New Roman" w:eastAsia="Times New Roman" w:hAnsi="Times New Roman" w:cs="Times New Roman"/>
          <w:kern w:val="1"/>
          <w:lang w:val="lt-LT"/>
        </w:rPr>
        <w:t>fluorochinolono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eritromicino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klaritromicino</w:t>
      </w:r>
      <w:proofErr w:type="spellEnd"/>
      <w:r w:rsidRPr="00C659C0">
        <w:rPr>
          <w:rFonts w:ascii="Times New Roman" w:eastAsia="Calibri"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troleandomicino</w:t>
      </w:r>
      <w:proofErr w:type="spellEnd"/>
      <w:r w:rsidRPr="00C659C0">
        <w:rPr>
          <w:rFonts w:ascii="Times New Roman" w:eastAsia="Calibri" w:hAnsi="Times New Roman" w:cs="Times New Roman"/>
          <w:kern w:val="1"/>
          <w:lang w:val="lt-LT"/>
        </w:rPr>
        <w:t xml:space="preserve"> (jų vartojama </w:t>
      </w:r>
      <w:r w:rsidRPr="00C659C0">
        <w:rPr>
          <w:rFonts w:ascii="Times New Roman" w:eastAsia="Times New Roman" w:hAnsi="Times New Roman" w:cs="Times New Roman"/>
          <w:kern w:val="1"/>
          <w:lang w:val="lt-LT"/>
        </w:rPr>
        <w:t>bakterijų sukeltoms infekcinėms ligoms gydyti);</w:t>
      </w:r>
    </w:p>
    <w:p w14:paraId="12C5CDBF"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nuo grybelių (pvz., </w:t>
      </w:r>
      <w:proofErr w:type="spellStart"/>
      <w:r w:rsidRPr="00C659C0">
        <w:rPr>
          <w:rFonts w:ascii="Times New Roman" w:eastAsia="Times New Roman" w:hAnsi="Times New Roman" w:cs="Times New Roman"/>
          <w:kern w:val="1"/>
          <w:lang w:val="lt-LT"/>
        </w:rPr>
        <w:t>itrakonazolo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amfotericino</w:t>
      </w:r>
      <w:proofErr w:type="spellEnd"/>
      <w:r w:rsidRPr="00C659C0">
        <w:rPr>
          <w:rFonts w:ascii="Times New Roman" w:eastAsia="Times New Roman" w:hAnsi="Times New Roman" w:cs="Times New Roman"/>
          <w:kern w:val="1"/>
          <w:lang w:val="lt-LT"/>
        </w:rPr>
        <w:t xml:space="preserve"> B) (vartojamų grybelinėms infekcijoms gydyti);</w:t>
      </w:r>
    </w:p>
    <w:p w14:paraId="4972DC92"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ketokonazolo</w:t>
      </w:r>
      <w:proofErr w:type="spellEnd"/>
      <w:r w:rsidRPr="00C659C0">
        <w:rPr>
          <w:rFonts w:ascii="Times New Roman" w:eastAsia="Times New Roman" w:hAnsi="Times New Roman" w:cs="Times New Roman"/>
          <w:kern w:val="1"/>
          <w:lang w:val="lt-LT"/>
        </w:rPr>
        <w:t xml:space="preserve"> (išskyrus šampūną), vartojamo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sindromui gydyti, t. y. būklei, kai organizmas gamina per daug kortizolio;</w:t>
      </w:r>
    </w:p>
    <w:p w14:paraId="5684B21E"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tokių vaistų kaip </w:t>
      </w:r>
      <w:proofErr w:type="spellStart"/>
      <w:r w:rsidRPr="00C659C0">
        <w:rPr>
          <w:rFonts w:ascii="Times New Roman" w:eastAsia="Times New Roman" w:hAnsi="Times New Roman" w:cs="Times New Roman"/>
          <w:kern w:val="1"/>
          <w:lang w:val="lt-LT"/>
        </w:rPr>
        <w:t>distigminas</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neostigminas</w:t>
      </w:r>
      <w:proofErr w:type="spellEnd"/>
      <w:r w:rsidRPr="00C659C0">
        <w:rPr>
          <w:rFonts w:ascii="Times New Roman" w:eastAsia="Times New Roman" w:hAnsi="Times New Roman" w:cs="Times New Roman"/>
          <w:kern w:val="1"/>
          <w:lang w:val="lt-LT"/>
        </w:rPr>
        <w:t xml:space="preserve"> (jie vartojami gydyti raumenų sutrikimą </w:t>
      </w:r>
      <w:proofErr w:type="spellStart"/>
      <w:r w:rsidRPr="00C659C0">
        <w:rPr>
          <w:rFonts w:ascii="Times New Roman" w:eastAsia="Times New Roman" w:hAnsi="Times New Roman" w:cs="Times New Roman"/>
          <w:kern w:val="1"/>
          <w:lang w:val="lt-LT"/>
        </w:rPr>
        <w:t>generalizuotą</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miasteniją</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i/>
          <w:kern w:val="1"/>
          <w:lang w:val="lt-LT"/>
        </w:rPr>
        <w:t>myasthenia</w:t>
      </w:r>
      <w:proofErr w:type="spellEnd"/>
      <w:r w:rsidRPr="00C659C0">
        <w:rPr>
          <w:rFonts w:ascii="Times New Roman" w:eastAsia="Times New Roman" w:hAnsi="Times New Roman" w:cs="Times New Roman"/>
          <w:i/>
          <w:kern w:val="1"/>
          <w:lang w:val="lt-LT"/>
        </w:rPr>
        <w:t xml:space="preserve"> gravis</w:t>
      </w:r>
      <w:r w:rsidRPr="00C659C0">
        <w:rPr>
          <w:rFonts w:ascii="Times New Roman" w:eastAsia="Times New Roman" w:hAnsi="Times New Roman" w:cs="Times New Roman"/>
          <w:kern w:val="1"/>
          <w:lang w:val="lt-LT"/>
        </w:rPr>
        <w:t>);</w:t>
      </w:r>
    </w:p>
    <w:p w14:paraId="3BB20403"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izoniazido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rifampicino</w:t>
      </w:r>
      <w:proofErr w:type="spellEnd"/>
      <w:r w:rsidRPr="00C659C0">
        <w:rPr>
          <w:rFonts w:ascii="Times New Roman" w:eastAsia="Times New Roman" w:hAnsi="Times New Roman" w:cs="Times New Roman"/>
          <w:kern w:val="1"/>
          <w:lang w:val="lt-LT"/>
        </w:rPr>
        <w:t xml:space="preserve"> (tuberkuliozei gydyti);</w:t>
      </w:r>
    </w:p>
    <w:p w14:paraId="3750BC22"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aprepitanto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fosaprepitanto</w:t>
      </w:r>
      <w:proofErr w:type="spellEnd"/>
      <w:r w:rsidRPr="00C659C0">
        <w:rPr>
          <w:rFonts w:ascii="Times New Roman" w:eastAsia="Times New Roman" w:hAnsi="Times New Roman" w:cs="Times New Roman"/>
          <w:kern w:val="1"/>
          <w:lang w:val="lt-LT"/>
        </w:rPr>
        <w:t xml:space="preserve"> (pykinimo profilaktikai);</w:t>
      </w:r>
    </w:p>
    <w:p w14:paraId="2F4E4469"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tokių kaip </w:t>
      </w:r>
      <w:proofErr w:type="spellStart"/>
      <w:r w:rsidRPr="00C659C0">
        <w:rPr>
          <w:rFonts w:ascii="Times New Roman" w:eastAsia="Times New Roman" w:hAnsi="Times New Roman" w:cs="Times New Roman"/>
          <w:kern w:val="1"/>
          <w:lang w:val="lt-LT"/>
        </w:rPr>
        <w:t>diltiazemas</w:t>
      </w:r>
      <w:proofErr w:type="spellEnd"/>
      <w:r w:rsidRPr="00C659C0">
        <w:rPr>
          <w:rFonts w:ascii="Times New Roman" w:eastAsia="Times New Roman" w:hAnsi="Times New Roman" w:cs="Times New Roman"/>
          <w:kern w:val="1"/>
          <w:lang w:val="lt-LT"/>
        </w:rPr>
        <w:t xml:space="preserve"> ar </w:t>
      </w:r>
      <w:proofErr w:type="spellStart"/>
      <w:r w:rsidRPr="00C659C0">
        <w:rPr>
          <w:rFonts w:ascii="Times New Roman" w:eastAsia="Times New Roman" w:hAnsi="Times New Roman" w:cs="Times New Roman"/>
          <w:kern w:val="1"/>
          <w:lang w:val="lt-LT"/>
        </w:rPr>
        <w:t>mibefradilis</w:t>
      </w:r>
      <w:proofErr w:type="spellEnd"/>
      <w:r w:rsidRPr="00C659C0">
        <w:rPr>
          <w:rFonts w:ascii="Times New Roman" w:eastAsia="Times New Roman" w:hAnsi="Times New Roman" w:cs="Times New Roman"/>
          <w:kern w:val="1"/>
          <w:lang w:val="lt-LT"/>
        </w:rPr>
        <w:t xml:space="preserve"> (koronarinių arterijų ligai ir dideliam kraujospūdžiui gydyti) arba bet kokių kitų vaistų, vartojamų aukštam kraujospūdžiui gydyti;</w:t>
      </w:r>
    </w:p>
    <w:p w14:paraId="68A344BD" w14:textId="77777777" w:rsidR="0047312C" w:rsidRPr="00C659C0" w:rsidRDefault="0047312C" w:rsidP="0047312C">
      <w:pPr>
        <w:widowControl w:val="0"/>
        <w:numPr>
          <w:ilvl w:val="0"/>
          <w:numId w:val="9"/>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vaistų, skirtų širdies nepakankamumui gydyti, tokių kaip </w:t>
      </w:r>
      <w:proofErr w:type="spellStart"/>
      <w:r w:rsidRPr="00C659C0">
        <w:rPr>
          <w:rFonts w:ascii="Times New Roman" w:eastAsia="Times New Roman" w:hAnsi="Times New Roman" w:cs="Times New Roman"/>
          <w:kern w:val="1"/>
          <w:lang w:val="lt-LT"/>
        </w:rPr>
        <w:t>digoksinas</w:t>
      </w:r>
      <w:proofErr w:type="spellEnd"/>
      <w:r w:rsidRPr="00C659C0">
        <w:rPr>
          <w:rFonts w:ascii="Times New Roman" w:eastAsia="Times New Roman" w:hAnsi="Times New Roman" w:cs="Times New Roman"/>
          <w:kern w:val="1"/>
          <w:lang w:val="lt-LT"/>
        </w:rPr>
        <w:t>;</w:t>
      </w:r>
    </w:p>
    <w:p w14:paraId="5A90E345"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kai kurių vaistų nuo ŽIV (pvz., </w:t>
      </w:r>
      <w:proofErr w:type="spellStart"/>
      <w:r w:rsidRPr="00C659C0">
        <w:rPr>
          <w:rFonts w:ascii="Times New Roman" w:eastAsia="Times New Roman" w:hAnsi="Times New Roman" w:cs="Times New Roman"/>
          <w:kern w:val="1"/>
          <w:lang w:val="lt-LT"/>
        </w:rPr>
        <w:t>indinaviro</w:t>
      </w:r>
      <w:proofErr w:type="spellEnd"/>
      <w:r w:rsidRPr="00C659C0">
        <w:rPr>
          <w:rFonts w:ascii="Times New Roman" w:eastAsia="Times New Roman" w:hAnsi="Times New Roman" w:cs="Times New Roman"/>
          <w:kern w:val="1"/>
          <w:lang w:val="lt-LT"/>
        </w:rPr>
        <w:t xml:space="preserve">, ritonaviro) ir </w:t>
      </w:r>
      <w:proofErr w:type="spellStart"/>
      <w:r w:rsidRPr="00C659C0">
        <w:rPr>
          <w:rFonts w:ascii="Times New Roman" w:eastAsia="Times New Roman" w:hAnsi="Times New Roman" w:cs="Times New Roman"/>
          <w:kern w:val="1"/>
          <w:lang w:val="lt-LT"/>
        </w:rPr>
        <w:t>kobicistato</w:t>
      </w:r>
      <w:proofErr w:type="spellEnd"/>
      <w:r w:rsidRPr="00C659C0">
        <w:rPr>
          <w:rFonts w:ascii="Times New Roman" w:eastAsia="Times New Roman" w:hAnsi="Times New Roman" w:cs="Times New Roman"/>
          <w:kern w:val="1"/>
          <w:lang w:val="lt-LT"/>
        </w:rPr>
        <w:t>;</w:t>
      </w:r>
    </w:p>
    <w:p w14:paraId="036BBB64"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ciklosporino</w:t>
      </w:r>
      <w:proofErr w:type="spellEnd"/>
      <w:r w:rsidRPr="00C659C0">
        <w:rPr>
          <w:rFonts w:ascii="Times New Roman" w:eastAsia="Times New Roman" w:hAnsi="Times New Roman" w:cs="Times New Roman"/>
          <w:kern w:val="1"/>
          <w:lang w:val="lt-LT"/>
        </w:rPr>
        <w:t xml:space="preserve"> (persodinto organo atmetimo profilaktikai);</w:t>
      </w:r>
    </w:p>
    <w:p w14:paraId="57009F54"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estrogeno (kontracepcijai arba menopauzės simptomams lengvinti);</w:t>
      </w:r>
    </w:p>
    <w:p w14:paraId="4DED359A" w14:textId="77777777" w:rsidR="0047312C" w:rsidRPr="00C659C0" w:rsidRDefault="0047312C" w:rsidP="0047312C">
      <w:pPr>
        <w:widowControl w:val="0"/>
        <w:numPr>
          <w:ilvl w:val="0"/>
          <w:numId w:val="3"/>
        </w:numPr>
        <w:tabs>
          <w:tab w:val="clear" w:pos="432"/>
          <w:tab w:val="left" w:pos="0"/>
          <w:tab w:val="num" w:pos="567"/>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geriamųjų kraujo krešėjimą mažinančių vaistų (pvz., varfarino); </w:t>
      </w:r>
    </w:p>
    <w:p w14:paraId="202E37DA"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vaistų cukriniam diabetui gydyti (vaistų vartojamų dideliam cukraus kiekiui kraujyje gydyti);</w:t>
      </w:r>
    </w:p>
    <w:p w14:paraId="2821770B"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lastRenderedPageBreak/>
        <w:t>-</w:t>
      </w:r>
      <w:r w:rsidRPr="00C659C0">
        <w:rPr>
          <w:rFonts w:ascii="Times New Roman" w:eastAsia="Times New Roman" w:hAnsi="Times New Roman" w:cs="Times New Roman"/>
          <w:kern w:val="1"/>
          <w:lang w:val="lt-LT"/>
        </w:rPr>
        <w:tab/>
        <w:t xml:space="preserve">tokių vaistų kaip </w:t>
      </w:r>
      <w:proofErr w:type="spellStart"/>
      <w:r w:rsidRPr="00C659C0">
        <w:rPr>
          <w:rFonts w:ascii="Times New Roman" w:eastAsia="Times New Roman" w:hAnsi="Times New Roman" w:cs="Times New Roman"/>
          <w:kern w:val="1"/>
          <w:lang w:val="lt-LT"/>
        </w:rPr>
        <w:t>takrolimuzas</w:t>
      </w:r>
      <w:proofErr w:type="spellEnd"/>
      <w:r w:rsidRPr="00C659C0">
        <w:rPr>
          <w:rFonts w:ascii="Times New Roman" w:eastAsia="Times New Roman" w:hAnsi="Times New Roman" w:cs="Times New Roman"/>
          <w:kern w:val="1"/>
          <w:lang w:val="lt-LT"/>
        </w:rPr>
        <w:t xml:space="preserve"> (vartojamų po organo persodinimo, siekiant išvengti organo atmetimo);</w:t>
      </w:r>
    </w:p>
    <w:p w14:paraId="26E0BA76"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tokių kaip </w:t>
      </w:r>
      <w:proofErr w:type="spellStart"/>
      <w:r w:rsidRPr="00C659C0">
        <w:rPr>
          <w:rFonts w:ascii="Times New Roman" w:eastAsia="Times New Roman" w:hAnsi="Times New Roman" w:cs="Times New Roman"/>
          <w:kern w:val="1"/>
          <w:lang w:val="lt-LT"/>
        </w:rPr>
        <w:t>sirolimuzas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leflunomidas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adalimumabas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kanakinumabas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azatioprinas</w:t>
      </w:r>
      <w:proofErr w:type="spellEnd"/>
      <w:r w:rsidRPr="00C659C0">
        <w:rPr>
          <w:rFonts w:ascii="Times New Roman" w:eastAsia="Times New Roman" w:hAnsi="Times New Roman" w:cs="Times New Roman"/>
          <w:kern w:val="1"/>
          <w:lang w:val="lt-LT"/>
        </w:rPr>
        <w:t xml:space="preserve"> (vartojamų imuninei sistemai slopinti);</w:t>
      </w:r>
    </w:p>
    <w:p w14:paraId="165E1610"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acetilsalicilo</w:t>
      </w:r>
      <w:proofErr w:type="spellEnd"/>
      <w:r w:rsidRPr="00C659C0">
        <w:rPr>
          <w:rFonts w:ascii="Times New Roman" w:eastAsia="Times New Roman" w:hAnsi="Times New Roman" w:cs="Times New Roman"/>
          <w:kern w:val="1"/>
          <w:lang w:val="lt-LT"/>
        </w:rPr>
        <w:t xml:space="preserve"> rūgšties ir nesteroidinių vaistų nuo uždegimo ir skausmo, pvz., </w:t>
      </w:r>
      <w:proofErr w:type="spellStart"/>
      <w:r w:rsidRPr="00C659C0">
        <w:rPr>
          <w:rFonts w:ascii="Times New Roman" w:eastAsia="Times New Roman" w:hAnsi="Times New Roman" w:cs="Times New Roman"/>
          <w:kern w:val="1"/>
          <w:lang w:val="lt-LT"/>
        </w:rPr>
        <w:t>ibuprofeno</w:t>
      </w:r>
      <w:proofErr w:type="spellEnd"/>
      <w:r w:rsidRPr="00C659C0">
        <w:rPr>
          <w:rFonts w:ascii="Times New Roman" w:eastAsia="Times New Roman" w:hAnsi="Times New Roman" w:cs="Times New Roman"/>
          <w:kern w:val="1"/>
          <w:lang w:val="lt-LT"/>
        </w:rPr>
        <w:t xml:space="preserve"> (jų vartojama lengvam ir vidutinio stiprumo skausmui malšinti);</w:t>
      </w:r>
    </w:p>
    <w:p w14:paraId="32812B72"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aminoglutetimido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Kušingo</w:t>
      </w:r>
      <w:proofErr w:type="spellEnd"/>
      <w:r w:rsidRPr="00C659C0">
        <w:rPr>
          <w:rFonts w:ascii="Times New Roman" w:eastAsia="Times New Roman" w:hAnsi="Times New Roman" w:cs="Times New Roman"/>
          <w:kern w:val="1"/>
          <w:lang w:val="lt-LT"/>
        </w:rPr>
        <w:t xml:space="preserve"> sindromui ir </w:t>
      </w:r>
      <w:proofErr w:type="spellStart"/>
      <w:r w:rsidRPr="00C659C0">
        <w:rPr>
          <w:rFonts w:ascii="Times New Roman" w:eastAsia="Times New Roman" w:hAnsi="Times New Roman" w:cs="Times New Roman"/>
          <w:kern w:val="1"/>
          <w:lang w:val="lt-LT"/>
        </w:rPr>
        <w:t>metastazavusiam</w:t>
      </w:r>
      <w:proofErr w:type="spellEnd"/>
      <w:r w:rsidRPr="00C659C0">
        <w:rPr>
          <w:rFonts w:ascii="Times New Roman" w:eastAsia="Times New Roman" w:hAnsi="Times New Roman" w:cs="Times New Roman"/>
          <w:kern w:val="1"/>
          <w:lang w:val="lt-LT"/>
        </w:rPr>
        <w:t xml:space="preserve"> krūties vėžiui gydyti);</w:t>
      </w:r>
    </w:p>
    <w:p w14:paraId="206C80C5"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diuretikų (dar vadinamų šlapimo išsiskyrimą skatinančiais vaistais, kurie vartojami daugeliui būklių, pvz., didelio kraujospūdžio ligai ir patinimams gydyti);</w:t>
      </w:r>
    </w:p>
    <w:p w14:paraId="7D94BC8F"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paprastosios jonažolės (</w:t>
      </w:r>
      <w:proofErr w:type="spellStart"/>
      <w:r w:rsidRPr="00C659C0">
        <w:rPr>
          <w:rFonts w:ascii="Times New Roman" w:eastAsia="Times New Roman" w:hAnsi="Times New Roman" w:cs="Times New Roman"/>
          <w:i/>
          <w:kern w:val="1"/>
          <w:lang w:val="lt-LT"/>
        </w:rPr>
        <w:t>Hypericum</w:t>
      </w:r>
      <w:proofErr w:type="spellEnd"/>
      <w:r w:rsidRPr="00C659C0">
        <w:rPr>
          <w:rFonts w:ascii="Times New Roman" w:eastAsia="Times New Roman" w:hAnsi="Times New Roman" w:cs="Times New Roman"/>
          <w:i/>
          <w:kern w:val="1"/>
          <w:lang w:val="lt-LT"/>
        </w:rPr>
        <w:t xml:space="preserve"> </w:t>
      </w:r>
      <w:proofErr w:type="spellStart"/>
      <w:r w:rsidRPr="00C659C0">
        <w:rPr>
          <w:rFonts w:ascii="Times New Roman" w:eastAsia="Times New Roman" w:hAnsi="Times New Roman" w:cs="Times New Roman"/>
          <w:i/>
          <w:kern w:val="1"/>
          <w:lang w:val="lt-LT"/>
        </w:rPr>
        <w:t>perforatum</w:t>
      </w:r>
      <w:proofErr w:type="spellEnd"/>
      <w:r w:rsidRPr="00C659C0">
        <w:rPr>
          <w:rFonts w:ascii="Times New Roman" w:eastAsia="Times New Roman" w:hAnsi="Times New Roman" w:cs="Times New Roman"/>
          <w:kern w:val="1"/>
          <w:lang w:val="lt-LT"/>
        </w:rPr>
        <w:t xml:space="preserve">), t. y. žolinio </w:t>
      </w:r>
      <w:r>
        <w:rPr>
          <w:rFonts w:ascii="Times New Roman" w:eastAsia="Times New Roman" w:hAnsi="Times New Roman" w:cs="Times New Roman"/>
          <w:kern w:val="1"/>
          <w:lang w:val="lt-LT"/>
        </w:rPr>
        <w:t>vaisto</w:t>
      </w:r>
      <w:r w:rsidRPr="00C659C0">
        <w:rPr>
          <w:rFonts w:ascii="Times New Roman" w:eastAsia="Times New Roman" w:hAnsi="Times New Roman" w:cs="Times New Roman"/>
          <w:kern w:val="1"/>
          <w:lang w:val="lt-LT"/>
        </w:rPr>
        <w:t xml:space="preserve"> depresijai gydyti;</w:t>
      </w:r>
    </w:p>
    <w:p w14:paraId="4E12C697"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vidurius laisvinančių vaistų (vartojamų gydyti vidurių užkietėjimą arba jo profilaktikai); </w:t>
      </w:r>
    </w:p>
    <w:p w14:paraId="41596672"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vaistų nuo epilepsijos, pvz., </w:t>
      </w:r>
      <w:proofErr w:type="spellStart"/>
      <w:r w:rsidRPr="00C659C0">
        <w:rPr>
          <w:rFonts w:ascii="Times New Roman" w:eastAsia="Times New Roman" w:hAnsi="Times New Roman" w:cs="Times New Roman"/>
          <w:kern w:val="1"/>
          <w:lang w:val="lt-LT"/>
        </w:rPr>
        <w:t>karbamazepino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fenobarbitalio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fenitoino</w:t>
      </w:r>
      <w:proofErr w:type="spellEnd"/>
      <w:r w:rsidRPr="00C659C0">
        <w:rPr>
          <w:rFonts w:ascii="Times New Roman" w:eastAsia="Times New Roman" w:hAnsi="Times New Roman" w:cs="Times New Roman"/>
          <w:kern w:val="1"/>
          <w:lang w:val="lt-LT"/>
        </w:rPr>
        <w:t xml:space="preserve"> ir </w:t>
      </w:r>
      <w:proofErr w:type="spellStart"/>
      <w:r w:rsidRPr="00C659C0">
        <w:rPr>
          <w:rFonts w:ascii="Times New Roman" w:eastAsia="Times New Roman" w:hAnsi="Times New Roman" w:cs="Times New Roman"/>
          <w:kern w:val="1"/>
          <w:lang w:val="lt-LT"/>
        </w:rPr>
        <w:t>primidono</w:t>
      </w:r>
      <w:proofErr w:type="spellEnd"/>
      <w:r w:rsidRPr="00C659C0">
        <w:rPr>
          <w:rFonts w:ascii="Times New Roman" w:eastAsia="Times New Roman" w:hAnsi="Times New Roman" w:cs="Times New Roman"/>
          <w:kern w:val="1"/>
          <w:lang w:val="lt-LT"/>
        </w:rPr>
        <w:t xml:space="preserve"> (vartojamų epilepsijai gydyti);</w:t>
      </w:r>
    </w:p>
    <w:p w14:paraId="1DBC0A38"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augimo hormono, pvz., </w:t>
      </w:r>
      <w:proofErr w:type="spellStart"/>
      <w:r w:rsidRPr="00C659C0">
        <w:rPr>
          <w:rFonts w:ascii="Times New Roman" w:eastAsia="Times New Roman" w:hAnsi="Times New Roman" w:cs="Times New Roman"/>
          <w:kern w:val="1"/>
          <w:lang w:val="lt-LT"/>
        </w:rPr>
        <w:t>somatotropino</w:t>
      </w:r>
      <w:proofErr w:type="spellEnd"/>
      <w:r w:rsidRPr="00C659C0">
        <w:rPr>
          <w:rFonts w:ascii="Times New Roman" w:eastAsia="Times New Roman" w:hAnsi="Times New Roman" w:cs="Times New Roman"/>
          <w:kern w:val="1"/>
          <w:lang w:val="lt-LT"/>
        </w:rPr>
        <w:t xml:space="preserve"> (jo vartojama vaikų augimo sutrikimui gydyti ir suaugusiesiems, kurių organizme trūksta natūralaus augimo hormono);</w:t>
      </w:r>
    </w:p>
    <w:p w14:paraId="51E0C1E9" w14:textId="77777777" w:rsidR="0047312C" w:rsidRPr="00C659C0" w:rsidRDefault="0047312C" w:rsidP="0047312C">
      <w:pPr>
        <w:widowControl w:val="0"/>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proofErr w:type="spellStart"/>
      <w:r w:rsidRPr="00C659C0">
        <w:rPr>
          <w:rFonts w:ascii="Times New Roman" w:eastAsia="Times New Roman" w:hAnsi="Times New Roman" w:cs="Times New Roman"/>
          <w:kern w:val="1"/>
          <w:lang w:val="lt-LT"/>
        </w:rPr>
        <w:t>mifepristono</w:t>
      </w:r>
      <w:proofErr w:type="spellEnd"/>
      <w:r w:rsidRPr="00C659C0">
        <w:rPr>
          <w:rFonts w:ascii="Times New Roman" w:eastAsia="Times New Roman" w:hAnsi="Times New Roman" w:cs="Times New Roman"/>
          <w:kern w:val="1"/>
          <w:lang w:val="lt-LT"/>
        </w:rPr>
        <w:t xml:space="preserve"> (vartojamo medikamentiniam nėštumo nutraukimui).</w:t>
      </w:r>
    </w:p>
    <w:p w14:paraId="367BF0FF"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4BD928F3" w14:textId="77777777" w:rsidR="0047312C" w:rsidRDefault="0047312C" w:rsidP="0047312C">
      <w:pPr>
        <w:shd w:val="clear" w:color="auto" w:fill="FFFFFF"/>
        <w:spacing w:after="0" w:line="240" w:lineRule="auto"/>
        <w:rPr>
          <w:rFonts w:ascii="Times New Roman" w:eastAsia="Times New Roman" w:hAnsi="Times New Roman" w:cs="Times New Roman"/>
          <w:lang w:val="lt-LT"/>
        </w:rPr>
      </w:pPr>
      <w:proofErr w:type="spellStart"/>
      <w:r w:rsidRPr="00C659C0">
        <w:rPr>
          <w:rFonts w:ascii="Times New Roman" w:eastAsia="Times New Roman" w:hAnsi="Times New Roman" w:cs="Times New Roman"/>
          <w:lang w:val="lt-LT"/>
        </w:rPr>
        <w:t>Metilprednizolonas</w:t>
      </w:r>
      <w:proofErr w:type="spellEnd"/>
      <w:r w:rsidRPr="00C659C0">
        <w:rPr>
          <w:rFonts w:ascii="Times New Roman" w:eastAsia="Times New Roman" w:hAnsi="Times New Roman" w:cs="Times New Roman"/>
          <w:lang w:val="lt-LT"/>
        </w:rPr>
        <w:t xml:space="preserve"> gali sukelti sąveiką su raumenis atpalaiduojančiais vaistais, kurių gali būti vartojama chirurginių operacijų metu. Jeigu Jums planuojama atlikti chirurginę operaciją, gydytojui ir slaugytojui iš anksto pasakykite, kad vartojate </w:t>
      </w:r>
      <w:proofErr w:type="spellStart"/>
      <w:r w:rsidRPr="00C659C0">
        <w:rPr>
          <w:rFonts w:ascii="Times New Roman" w:eastAsia="Times New Roman" w:hAnsi="Times New Roman" w:cs="Times New Roman"/>
          <w:lang w:val="lt-LT"/>
        </w:rPr>
        <w:t>metilprednizolono</w:t>
      </w:r>
      <w:proofErr w:type="spellEnd"/>
      <w:r w:rsidRPr="00C659C0">
        <w:rPr>
          <w:rFonts w:ascii="Times New Roman" w:eastAsia="Times New Roman" w:hAnsi="Times New Roman" w:cs="Times New Roman"/>
          <w:lang w:val="lt-LT"/>
        </w:rPr>
        <w:t>.</w:t>
      </w:r>
    </w:p>
    <w:p w14:paraId="6504C299" w14:textId="77777777" w:rsidR="0047312C" w:rsidRPr="00C659C0" w:rsidRDefault="0047312C" w:rsidP="0047312C">
      <w:pPr>
        <w:shd w:val="clear" w:color="auto" w:fill="FFFFFF"/>
        <w:spacing w:after="0" w:line="240" w:lineRule="auto"/>
        <w:rPr>
          <w:rFonts w:ascii="Times New Roman" w:eastAsia="Times New Roman" w:hAnsi="Times New Roman" w:cs="Times New Roman"/>
          <w:lang w:val="lt-LT"/>
        </w:rPr>
      </w:pPr>
    </w:p>
    <w:p w14:paraId="02AA5D00" w14:textId="77777777" w:rsidR="0047312C"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F26772">
        <w:rPr>
          <w:rFonts w:ascii="Times New Roman" w:eastAsia="Times New Roman" w:hAnsi="Times New Roman" w:cs="Times New Roman"/>
          <w:kern w:val="1"/>
          <w:lang w:val="lt-LT"/>
        </w:rPr>
        <w:t>Jei</w:t>
      </w:r>
      <w:r>
        <w:rPr>
          <w:rFonts w:ascii="Times New Roman" w:eastAsia="Times New Roman" w:hAnsi="Times New Roman" w:cs="Times New Roman"/>
          <w:kern w:val="1"/>
          <w:lang w:val="lt-LT"/>
        </w:rPr>
        <w:t>gu</w:t>
      </w:r>
      <w:r w:rsidRPr="00F26772">
        <w:rPr>
          <w:rFonts w:ascii="Times New Roman" w:eastAsia="Times New Roman" w:hAnsi="Times New Roman" w:cs="Times New Roman"/>
          <w:kern w:val="1"/>
          <w:lang w:val="lt-LT"/>
        </w:rPr>
        <w:t xml:space="preserve"> neseniai buvote skiepyti arba planuojate skiepytis, informuokite apie tai savo gydytoją. </w:t>
      </w:r>
      <w:proofErr w:type="spellStart"/>
      <w:r w:rsidRPr="00F26772">
        <w:rPr>
          <w:rFonts w:ascii="Times New Roman" w:eastAsia="Times New Roman" w:hAnsi="Times New Roman" w:cs="Times New Roman"/>
          <w:kern w:val="1"/>
          <w:lang w:val="lt-LT"/>
        </w:rPr>
        <w:t>Gliukokortikoidai</w:t>
      </w:r>
      <w:proofErr w:type="spellEnd"/>
      <w:r w:rsidRPr="00F26772">
        <w:rPr>
          <w:rFonts w:ascii="Times New Roman" w:eastAsia="Times New Roman" w:hAnsi="Times New Roman" w:cs="Times New Roman"/>
          <w:kern w:val="1"/>
          <w:lang w:val="lt-LT"/>
        </w:rPr>
        <w:t xml:space="preserve"> slopina imuninį mechanizmą. </w:t>
      </w:r>
      <w:r>
        <w:rPr>
          <w:rFonts w:ascii="Times New Roman" w:eastAsia="Times New Roman" w:hAnsi="Times New Roman" w:cs="Times New Roman"/>
          <w:kern w:val="1"/>
          <w:lang w:val="lt-LT"/>
        </w:rPr>
        <w:t>Kartais s</w:t>
      </w:r>
      <w:r w:rsidRPr="00F26772">
        <w:rPr>
          <w:rFonts w:ascii="Times New Roman" w:eastAsia="Times New Roman" w:hAnsi="Times New Roman" w:cs="Times New Roman"/>
          <w:kern w:val="1"/>
          <w:lang w:val="lt-LT"/>
        </w:rPr>
        <w:t xml:space="preserve">kiepytis gydymo metu nerekomenduojama, žr. </w:t>
      </w:r>
      <w:r>
        <w:rPr>
          <w:rFonts w:ascii="Times New Roman" w:eastAsia="Times New Roman" w:hAnsi="Times New Roman" w:cs="Times New Roman"/>
          <w:kern w:val="1"/>
          <w:lang w:val="lt-LT"/>
        </w:rPr>
        <w:t>anksčiau esantį poskyrį</w:t>
      </w:r>
      <w:r w:rsidRPr="00F26772">
        <w:rPr>
          <w:rFonts w:ascii="Times New Roman" w:eastAsia="Times New Roman" w:hAnsi="Times New Roman" w:cs="Times New Roman"/>
          <w:kern w:val="1"/>
          <w:lang w:val="lt-LT"/>
        </w:rPr>
        <w:t xml:space="preserve"> „Įspėjimai ir atsargumo priemonės“.</w:t>
      </w:r>
    </w:p>
    <w:p w14:paraId="5CBE6E50"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109ADE71"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roofErr w:type="spellStart"/>
      <w:r w:rsidRPr="00C659C0">
        <w:rPr>
          <w:rFonts w:ascii="Times New Roman" w:eastAsia="Times New Roman" w:hAnsi="Times New Roman" w:cs="Times New Roman"/>
          <w:b/>
          <w:kern w:val="1"/>
          <w:lang w:val="lt-LT"/>
        </w:rPr>
        <w:t>Metypred</w:t>
      </w:r>
      <w:proofErr w:type="spellEnd"/>
      <w:r w:rsidRPr="00C659C0">
        <w:rPr>
          <w:rFonts w:ascii="Times New Roman" w:eastAsia="Times New Roman" w:hAnsi="Times New Roman" w:cs="Times New Roman"/>
          <w:b/>
          <w:kern w:val="1"/>
          <w:lang w:val="lt-LT"/>
        </w:rPr>
        <w:t xml:space="preserve"> vartojimas su gėrimais</w:t>
      </w:r>
    </w:p>
    <w:p w14:paraId="20544455"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Gydymo laikotarpiu negalima gerti greipfrutų sulčių, nes jos gali stiprinti šalutinį vaisto poveikį.</w:t>
      </w:r>
    </w:p>
    <w:p w14:paraId="5BCE3BF5" w14:textId="77777777" w:rsidR="0047312C" w:rsidRPr="00C659C0"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p>
    <w:p w14:paraId="11DEFFFF" w14:textId="77777777" w:rsidR="0047312C" w:rsidRPr="00C659C0" w:rsidRDefault="0047312C" w:rsidP="0047312C">
      <w:pPr>
        <w:keepNext/>
        <w:keepLines/>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Nėštumas</w:t>
      </w:r>
      <w:r w:rsidRPr="00C659C0">
        <w:rPr>
          <w:rFonts w:ascii="Times New Roman" w:eastAsia="Times New Roman" w:hAnsi="Times New Roman" w:cs="Times New Roman"/>
          <w:b/>
          <w:kern w:val="1"/>
          <w:lang w:val="lt-LT"/>
        </w:rPr>
        <w:t>,</w:t>
      </w:r>
      <w:r w:rsidRPr="00C659C0">
        <w:rPr>
          <w:rFonts w:ascii="Times New Roman" w:eastAsia="Calibri" w:hAnsi="Times New Roman" w:cs="Times New Roman"/>
          <w:b/>
          <w:kern w:val="1"/>
          <w:lang w:val="lt-LT"/>
        </w:rPr>
        <w:t xml:space="preserve"> žindymo laikotarpis</w:t>
      </w:r>
      <w:r w:rsidRPr="00C659C0">
        <w:rPr>
          <w:rFonts w:ascii="Times New Roman" w:eastAsia="Times New Roman" w:hAnsi="Times New Roman" w:cs="Times New Roman"/>
          <w:b/>
          <w:kern w:val="1"/>
          <w:lang w:val="lt-LT"/>
        </w:rPr>
        <w:t xml:space="preserve"> ir vaisingumas</w:t>
      </w:r>
    </w:p>
    <w:p w14:paraId="330F92E2"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Calibri" w:hAnsi="Times New Roman" w:cs="Times New Roman"/>
          <w:kern w:val="1"/>
          <w:lang w:val="lt-LT"/>
        </w:rPr>
        <w:t>Jeigu esate nėščia, žindote kūdikį, manote, kad galbūt esate nėščia</w:t>
      </w:r>
      <w:r w:rsidRPr="00C659C0">
        <w:rPr>
          <w:rFonts w:ascii="Times New Roman" w:eastAsia="Times New Roman" w:hAnsi="Times New Roman" w:cs="Times New Roman"/>
          <w:kern w:val="1"/>
          <w:lang w:val="lt-LT"/>
        </w:rPr>
        <w:t>,</w:t>
      </w:r>
      <w:r w:rsidRPr="00C659C0">
        <w:rPr>
          <w:rFonts w:ascii="Times New Roman" w:eastAsia="Calibri" w:hAnsi="Times New Roman" w:cs="Times New Roman"/>
          <w:kern w:val="1"/>
          <w:lang w:val="lt-LT"/>
        </w:rPr>
        <w:t xml:space="preserve"> arba planuojate pastoti, tai prieš vartodama šį vaistą</w:t>
      </w:r>
      <w:r w:rsidRPr="00C659C0">
        <w:rPr>
          <w:rFonts w:ascii="Times New Roman" w:eastAsia="Times New Roman" w:hAnsi="Times New Roman" w:cs="Times New Roman"/>
          <w:kern w:val="1"/>
          <w:lang w:val="lt-LT"/>
        </w:rPr>
        <w:t>,</w:t>
      </w:r>
      <w:r w:rsidRPr="00C659C0">
        <w:rPr>
          <w:rFonts w:ascii="Times New Roman" w:eastAsia="Calibri" w:hAnsi="Times New Roman" w:cs="Times New Roman"/>
          <w:kern w:val="1"/>
          <w:lang w:val="lt-LT"/>
        </w:rPr>
        <w:t xml:space="preserve"> pasitarkite su gydytoju</w:t>
      </w:r>
      <w:r w:rsidRPr="00C659C0">
        <w:rPr>
          <w:rFonts w:ascii="Times New Roman" w:eastAsia="Times New Roman" w:hAnsi="Times New Roman" w:cs="Times New Roman"/>
          <w:kern w:val="1"/>
          <w:lang w:val="lt-LT"/>
        </w:rPr>
        <w:t xml:space="preserve"> arba vaistininku, nes jis gali sulėtinti kūdikio augimą.</w:t>
      </w:r>
    </w:p>
    <w:p w14:paraId="7782B93F"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6D099B39"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Nėštumo ar kūdikio žindymo laikotarpiu šio vaisto vartoti galima tik tuo atveju, jeigu gydytojas nutars, kad gydymo nauda yra didesnė nei galimas pavojus embrionui ar vaisiui bei kūdikiui.</w:t>
      </w:r>
      <w:r>
        <w:rPr>
          <w:rFonts w:ascii="Times New Roman" w:eastAsia="Times New Roman" w:hAnsi="Times New Roman" w:cs="Times New Roman"/>
          <w:kern w:val="1"/>
          <w:lang w:val="lt-LT"/>
        </w:rPr>
        <w:t xml:space="preserve"> </w:t>
      </w:r>
    </w:p>
    <w:p w14:paraId="2494C4EE" w14:textId="77777777" w:rsidR="0047312C"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7A53B599" w14:textId="77777777" w:rsidR="0047312C" w:rsidRPr="00B747E6" w:rsidRDefault="0047312C" w:rsidP="0047312C">
      <w:pPr>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B747E6">
        <w:rPr>
          <w:rFonts w:ascii="Times New Roman" w:eastAsia="Times New Roman" w:hAnsi="Times New Roman" w:cs="Times New Roman"/>
          <w:kern w:val="1"/>
          <w:u w:val="single"/>
          <w:lang w:val="lt-LT"/>
        </w:rPr>
        <w:t>Nėštumas</w:t>
      </w:r>
    </w:p>
    <w:p w14:paraId="786AB84C" w14:textId="77777777" w:rsidR="0047312C"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34818">
        <w:rPr>
          <w:rFonts w:ascii="Times New Roman" w:eastAsia="Times New Roman" w:hAnsi="Times New Roman" w:cs="Times New Roman"/>
          <w:kern w:val="1"/>
          <w:lang w:val="lt-LT"/>
        </w:rPr>
        <w:t>Katarakta buvo stebima kūdikiams, gimusiems motinoms, kurios nėštumo metu ilgą laiką vartojo kortikosteroidus.</w:t>
      </w:r>
    </w:p>
    <w:p w14:paraId="312D366B" w14:textId="77777777" w:rsidR="0047312C"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2E8D759F" w14:textId="77777777" w:rsidR="0047312C" w:rsidRPr="00B747E6" w:rsidRDefault="0047312C" w:rsidP="0047312C">
      <w:pPr>
        <w:widowControl w:val="0"/>
        <w:tabs>
          <w:tab w:val="left" w:pos="567"/>
        </w:tabs>
        <w:suppressAutoHyphens/>
        <w:spacing w:after="0" w:line="240" w:lineRule="auto"/>
        <w:rPr>
          <w:rFonts w:ascii="Times New Roman" w:eastAsia="Times New Roman" w:hAnsi="Times New Roman" w:cs="Times New Roman"/>
          <w:kern w:val="1"/>
          <w:u w:val="single"/>
          <w:lang w:val="lt-LT"/>
        </w:rPr>
      </w:pPr>
      <w:r w:rsidRPr="00B747E6">
        <w:rPr>
          <w:rFonts w:ascii="Times New Roman" w:eastAsia="Times New Roman" w:hAnsi="Times New Roman" w:cs="Times New Roman"/>
          <w:kern w:val="1"/>
          <w:u w:val="single"/>
          <w:lang w:val="lt-LT"/>
        </w:rPr>
        <w:t>Žindymo laikotarpis</w:t>
      </w:r>
    </w:p>
    <w:p w14:paraId="03E62AEF"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Kortikosteroidai patenka į motinos pieną.</w:t>
      </w:r>
      <w:r>
        <w:rPr>
          <w:rFonts w:ascii="Times New Roman" w:eastAsia="Times New Roman" w:hAnsi="Times New Roman" w:cs="Times New Roman"/>
          <w:kern w:val="1"/>
          <w:lang w:val="lt-LT"/>
        </w:rPr>
        <w:t xml:space="preserve"> Motinos piene esantys kortikosteroidai kūdikiams gali slopinti augimą ir daryti poveikį </w:t>
      </w:r>
      <w:proofErr w:type="spellStart"/>
      <w:r>
        <w:rPr>
          <w:rFonts w:ascii="Times New Roman" w:eastAsia="Times New Roman" w:hAnsi="Times New Roman" w:cs="Times New Roman"/>
          <w:kern w:val="1"/>
          <w:lang w:val="lt-LT"/>
        </w:rPr>
        <w:t>gliukokortikoidų</w:t>
      </w:r>
      <w:proofErr w:type="spellEnd"/>
      <w:r>
        <w:rPr>
          <w:rFonts w:ascii="Times New Roman" w:eastAsia="Times New Roman" w:hAnsi="Times New Roman" w:cs="Times New Roman"/>
          <w:kern w:val="1"/>
          <w:lang w:val="lt-LT"/>
        </w:rPr>
        <w:t xml:space="preserve"> gamybai.</w:t>
      </w:r>
    </w:p>
    <w:p w14:paraId="3009C1F5" w14:textId="77777777" w:rsidR="0047312C" w:rsidRDefault="0047312C" w:rsidP="0047312C">
      <w:pPr>
        <w:shd w:val="clear" w:color="auto" w:fill="FFFFFF"/>
        <w:spacing w:after="0" w:line="240" w:lineRule="auto"/>
        <w:rPr>
          <w:rFonts w:ascii="Times New Roman" w:eastAsia="Times New Roman" w:hAnsi="Times New Roman" w:cs="Times New Roman"/>
          <w:lang w:val="lt-LT"/>
        </w:rPr>
      </w:pPr>
    </w:p>
    <w:p w14:paraId="01629126" w14:textId="77777777" w:rsidR="0047312C" w:rsidRPr="00B747E6" w:rsidRDefault="0047312C" w:rsidP="0047312C">
      <w:pPr>
        <w:shd w:val="clear" w:color="auto" w:fill="FFFFFF"/>
        <w:spacing w:after="0" w:line="240" w:lineRule="auto"/>
        <w:rPr>
          <w:rFonts w:ascii="Times New Roman" w:eastAsia="Times New Roman" w:hAnsi="Times New Roman" w:cs="Times New Roman"/>
          <w:u w:val="single"/>
          <w:lang w:val="lt-LT"/>
        </w:rPr>
      </w:pPr>
      <w:r w:rsidRPr="00B747E6">
        <w:rPr>
          <w:rFonts w:ascii="Times New Roman" w:eastAsia="Times New Roman" w:hAnsi="Times New Roman" w:cs="Times New Roman"/>
          <w:u w:val="single"/>
          <w:lang w:val="lt-LT"/>
        </w:rPr>
        <w:t>Vaisingumas</w:t>
      </w:r>
    </w:p>
    <w:p w14:paraId="3D671AAC" w14:textId="77777777" w:rsidR="0047312C" w:rsidRPr="00C659C0" w:rsidRDefault="0047312C" w:rsidP="0047312C">
      <w:pPr>
        <w:shd w:val="clear" w:color="auto" w:fill="FFFFFF"/>
        <w:spacing w:after="0" w:line="240" w:lineRule="auto"/>
        <w:rPr>
          <w:rFonts w:ascii="Times New Roman" w:eastAsia="Times New Roman" w:hAnsi="Times New Roman" w:cs="Times New Roman"/>
          <w:lang w:val="lt-LT"/>
        </w:rPr>
      </w:pPr>
      <w:r w:rsidRPr="00C659C0">
        <w:rPr>
          <w:rFonts w:ascii="Times New Roman" w:eastAsia="Times New Roman" w:hAnsi="Times New Roman" w:cs="Times New Roman"/>
          <w:lang w:val="lt-LT"/>
        </w:rPr>
        <w:t>Gydymas kortikosteroidais gali bloginti spermos kokybę ir sukelti amenorėją (mėnesinių išnykimą vaisingo amžiaus moterims).</w:t>
      </w:r>
    </w:p>
    <w:p w14:paraId="37771758"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p>
    <w:p w14:paraId="6EC76E9F"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Vairavimas ir mechanizmų valdymas</w:t>
      </w:r>
    </w:p>
    <w:p w14:paraId="73EBB9ED"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Vartojant šio vaisto, gali pasireikšti šalutinis poveikis, pvz., svaigti galva, sutrikti regėjimas, atsirasti nuovargis. Jei taip atsitinka, vairuoti automobilio ar dirbti su mechanizmais negalima.</w:t>
      </w:r>
    </w:p>
    <w:p w14:paraId="3548B627"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4180D627"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color w:val="000000"/>
          <w:kern w:val="1"/>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sudėtyje yra laktozės</w:t>
      </w:r>
    </w:p>
    <w:p w14:paraId="06A463CC" w14:textId="77777777" w:rsidR="0047312C" w:rsidRPr="00C659C0" w:rsidRDefault="0047312C" w:rsidP="0047312C">
      <w:pPr>
        <w:widowControl w:val="0"/>
        <w:suppressAutoHyphens/>
        <w:spacing w:after="0" w:line="240" w:lineRule="auto"/>
        <w:rPr>
          <w:rFonts w:ascii="Times New Roman" w:eastAsia="Calibri" w:hAnsi="Times New Roman" w:cs="Times New Roman"/>
          <w:color w:val="000000"/>
          <w:kern w:val="1"/>
          <w:lang w:val="lt-LT"/>
        </w:rPr>
      </w:pPr>
      <w:r w:rsidRPr="00C659C0">
        <w:rPr>
          <w:rFonts w:ascii="Times New Roman" w:eastAsia="Calibri" w:hAnsi="Times New Roman" w:cs="Times New Roman"/>
          <w:color w:val="000000"/>
          <w:kern w:val="1"/>
          <w:lang w:val="lt-LT"/>
        </w:rPr>
        <w:t>Vienoje 4 mg tabletėje yra 67 mg laktozės</w:t>
      </w:r>
      <w:r>
        <w:rPr>
          <w:rFonts w:ascii="Times New Roman" w:eastAsia="Calibri" w:hAnsi="Times New Roman" w:cs="Times New Roman"/>
          <w:color w:val="000000"/>
          <w:kern w:val="1"/>
          <w:lang w:val="lt-LT"/>
        </w:rPr>
        <w:t xml:space="preserve"> (</w:t>
      </w:r>
      <w:proofErr w:type="spellStart"/>
      <w:r>
        <w:rPr>
          <w:rFonts w:ascii="Times New Roman" w:eastAsia="Calibri" w:hAnsi="Times New Roman" w:cs="Times New Roman"/>
          <w:color w:val="000000"/>
          <w:kern w:val="1"/>
          <w:lang w:val="lt-LT"/>
        </w:rPr>
        <w:t>monohidrato</w:t>
      </w:r>
      <w:proofErr w:type="spellEnd"/>
      <w:r>
        <w:rPr>
          <w:rFonts w:ascii="Times New Roman" w:eastAsia="Calibri" w:hAnsi="Times New Roman" w:cs="Times New Roman"/>
          <w:color w:val="000000"/>
          <w:kern w:val="1"/>
          <w:lang w:val="lt-LT"/>
        </w:rPr>
        <w:t xml:space="preserve"> pavidalu)</w:t>
      </w:r>
      <w:r w:rsidRPr="00C659C0">
        <w:rPr>
          <w:rFonts w:ascii="Times New Roman" w:eastAsia="Calibri" w:hAnsi="Times New Roman" w:cs="Times New Roman"/>
          <w:color w:val="000000"/>
          <w:kern w:val="1"/>
          <w:lang w:val="lt-LT"/>
        </w:rPr>
        <w:t>.</w:t>
      </w:r>
    </w:p>
    <w:p w14:paraId="6B95437A" w14:textId="77777777" w:rsidR="0047312C" w:rsidRPr="00C659C0" w:rsidRDefault="0047312C" w:rsidP="0047312C">
      <w:pPr>
        <w:widowControl w:val="0"/>
        <w:suppressAutoHyphens/>
        <w:spacing w:after="0" w:line="240" w:lineRule="auto"/>
        <w:rPr>
          <w:rFonts w:ascii="Times New Roman" w:eastAsia="Calibri" w:hAnsi="Times New Roman" w:cs="Times New Roman"/>
          <w:color w:val="000000"/>
          <w:kern w:val="1"/>
          <w:lang w:val="lt-LT"/>
        </w:rPr>
      </w:pPr>
      <w:r w:rsidRPr="00C659C0">
        <w:rPr>
          <w:rFonts w:ascii="Times New Roman" w:eastAsia="Calibri" w:hAnsi="Times New Roman" w:cs="Times New Roman"/>
          <w:color w:val="000000"/>
          <w:kern w:val="1"/>
          <w:lang w:val="lt-LT"/>
        </w:rPr>
        <w:t>Vienoje 16 mg tabletėje yra 124 mg laktozės</w:t>
      </w:r>
      <w:r>
        <w:rPr>
          <w:rFonts w:ascii="Times New Roman" w:eastAsia="Calibri" w:hAnsi="Times New Roman" w:cs="Times New Roman"/>
          <w:color w:val="000000"/>
          <w:kern w:val="1"/>
          <w:lang w:val="lt-LT"/>
        </w:rPr>
        <w:t xml:space="preserve"> (</w:t>
      </w:r>
      <w:proofErr w:type="spellStart"/>
      <w:r>
        <w:rPr>
          <w:rFonts w:ascii="Times New Roman" w:eastAsia="Calibri" w:hAnsi="Times New Roman" w:cs="Times New Roman"/>
          <w:color w:val="000000"/>
          <w:kern w:val="1"/>
          <w:lang w:val="lt-LT"/>
        </w:rPr>
        <w:t>monohidrato</w:t>
      </w:r>
      <w:proofErr w:type="spellEnd"/>
      <w:r>
        <w:rPr>
          <w:rFonts w:ascii="Times New Roman" w:eastAsia="Calibri" w:hAnsi="Times New Roman" w:cs="Times New Roman"/>
          <w:color w:val="000000"/>
          <w:kern w:val="1"/>
          <w:lang w:val="lt-LT"/>
        </w:rPr>
        <w:t xml:space="preserve"> pavidalu)</w:t>
      </w:r>
      <w:r w:rsidRPr="00C659C0">
        <w:rPr>
          <w:rFonts w:ascii="Times New Roman" w:eastAsia="Calibri" w:hAnsi="Times New Roman" w:cs="Times New Roman"/>
          <w:color w:val="000000"/>
          <w:kern w:val="1"/>
          <w:lang w:val="lt-LT"/>
        </w:rPr>
        <w:t>.</w:t>
      </w:r>
    </w:p>
    <w:p w14:paraId="584A8C44"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gydytojas Jums yra sakęs, kad netoleruojate kokių nors cukraus rūšių, kreipkitės į jį prieš pradėdami vartoti šį vaistą.</w:t>
      </w:r>
    </w:p>
    <w:p w14:paraId="3EF3EABD"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2E812CED"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2CA558E4"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3.</w:t>
      </w:r>
      <w:r w:rsidRPr="00C659C0">
        <w:rPr>
          <w:rFonts w:ascii="Times New Roman" w:eastAsia="Calibri" w:hAnsi="Times New Roman" w:cs="Times New Roman"/>
          <w:b/>
          <w:kern w:val="1"/>
          <w:lang w:val="lt-LT"/>
        </w:rPr>
        <w:tab/>
        <w:t xml:space="preserve">Kaip vartoti </w:t>
      </w:r>
      <w:proofErr w:type="spellStart"/>
      <w:r w:rsidRPr="00C659C0">
        <w:rPr>
          <w:rFonts w:ascii="Times New Roman" w:eastAsia="Calibri" w:hAnsi="Times New Roman" w:cs="Times New Roman"/>
          <w:b/>
          <w:kern w:val="1"/>
          <w:lang w:val="lt-LT"/>
        </w:rPr>
        <w:t>Metypred</w:t>
      </w:r>
      <w:proofErr w:type="spellEnd"/>
    </w:p>
    <w:p w14:paraId="5E4FDFAB"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39448FD8"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Visada vartokite šį vaistą tiksliai</w:t>
      </w:r>
      <w:r>
        <w:rPr>
          <w:rFonts w:ascii="Times New Roman" w:eastAsia="Calibri" w:hAnsi="Times New Roman" w:cs="Times New Roman"/>
          <w:kern w:val="1"/>
          <w:lang w:val="lt-LT"/>
        </w:rPr>
        <w:t>,</w:t>
      </w:r>
      <w:r w:rsidRPr="00C659C0">
        <w:rPr>
          <w:rFonts w:ascii="Times New Roman" w:eastAsia="Calibri" w:hAnsi="Times New Roman" w:cs="Times New Roman"/>
          <w:kern w:val="1"/>
          <w:lang w:val="lt-LT"/>
        </w:rPr>
        <w:t xml:space="preserve"> kaip nurodė gydytojas. Jeigu abejojate, kreipkitės į gydytoją arba vaistininką.</w:t>
      </w:r>
    </w:p>
    <w:p w14:paraId="164F1A74"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73B68477"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Pradinė dozė</w:t>
      </w:r>
      <w:r w:rsidRPr="00C659C0">
        <w:rPr>
          <w:rFonts w:ascii="Times New Roman" w:eastAsia="Calibri" w:hAnsi="Times New Roman" w:cs="Times New Roman"/>
          <w:kern w:val="1"/>
          <w:lang w:val="lt-LT"/>
        </w:rPr>
        <w:t xml:space="preserve"> nustatoma atsižvelgiant į ligą ir jos sunkumą, paprastai vartojama 4–48 mg paros dozė. Sunkios ūminės ligos atveju gali būti vartojama didesnė dozė.</w:t>
      </w:r>
    </w:p>
    <w:p w14:paraId="3C04CF8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1F994E86"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Jei gydoma ilgai</w:t>
      </w:r>
      <w:r w:rsidRPr="00C659C0">
        <w:rPr>
          <w:rFonts w:ascii="Times New Roman" w:eastAsia="Calibri" w:hAnsi="Times New Roman" w:cs="Times New Roman"/>
          <w:kern w:val="1"/>
          <w:lang w:val="lt-LT"/>
        </w:rPr>
        <w:t>, vartojama mažiausia veiksminga dozė, ją geriausia vartoti kas antrą parą iš ryto.</w:t>
      </w:r>
    </w:p>
    <w:p w14:paraId="5766292B" w14:textId="77777777" w:rsidR="0047312C" w:rsidRDefault="0047312C" w:rsidP="0047312C">
      <w:pPr>
        <w:widowControl w:val="0"/>
        <w:suppressAutoHyphens/>
        <w:spacing w:after="0" w:line="240" w:lineRule="auto"/>
        <w:rPr>
          <w:rFonts w:ascii="Times New Roman" w:eastAsia="Calibri" w:hAnsi="Times New Roman" w:cs="Times New Roman"/>
          <w:kern w:val="1"/>
          <w:lang w:val="lt-LT"/>
        </w:rPr>
      </w:pPr>
    </w:p>
    <w:p w14:paraId="05464332" w14:textId="77777777" w:rsidR="0047312C" w:rsidRDefault="0047312C" w:rsidP="0047312C">
      <w:pPr>
        <w:widowControl w:val="0"/>
        <w:suppressAutoHyphens/>
        <w:spacing w:after="0" w:line="240" w:lineRule="auto"/>
        <w:rPr>
          <w:rFonts w:ascii="Times New Roman" w:eastAsia="Calibri" w:hAnsi="Times New Roman" w:cs="Times New Roman"/>
          <w:b/>
          <w:bCs/>
          <w:kern w:val="1"/>
          <w:lang w:val="lt-LT"/>
        </w:rPr>
      </w:pPr>
      <w:r w:rsidRPr="00B747E6">
        <w:rPr>
          <w:rFonts w:ascii="Times New Roman" w:eastAsia="Calibri" w:hAnsi="Times New Roman" w:cs="Times New Roman"/>
          <w:b/>
          <w:bCs/>
          <w:kern w:val="1"/>
          <w:lang w:val="lt-LT"/>
        </w:rPr>
        <w:t>Dozės koregavimas esant kepenų ir inkstų funkcijos sutrikimui</w:t>
      </w:r>
    </w:p>
    <w:p w14:paraId="738C9034" w14:textId="77777777" w:rsidR="0047312C" w:rsidRDefault="0047312C" w:rsidP="0047312C">
      <w:pPr>
        <w:widowControl w:val="0"/>
        <w:suppressAutoHyphens/>
        <w:spacing w:after="0" w:line="240" w:lineRule="auto"/>
        <w:rPr>
          <w:rFonts w:ascii="Times New Roman" w:eastAsia="Calibri" w:hAnsi="Times New Roman" w:cs="Times New Roman"/>
          <w:b/>
          <w:bCs/>
          <w:kern w:val="1"/>
          <w:lang w:val="lt-LT"/>
        </w:rPr>
      </w:pPr>
    </w:p>
    <w:p w14:paraId="7285202F" w14:textId="77777777" w:rsidR="0047312C" w:rsidRDefault="0047312C" w:rsidP="0047312C">
      <w:pPr>
        <w:widowControl w:val="0"/>
        <w:suppressAutoHyphens/>
        <w:spacing w:after="0" w:line="240" w:lineRule="auto"/>
        <w:rPr>
          <w:rFonts w:ascii="Times New Roman" w:eastAsia="Calibri" w:hAnsi="Times New Roman" w:cs="Times New Roman"/>
          <w:b/>
          <w:bCs/>
          <w:kern w:val="1"/>
          <w:lang w:val="lt-LT"/>
        </w:rPr>
      </w:pPr>
      <w:r>
        <w:rPr>
          <w:rFonts w:ascii="Times New Roman" w:eastAsia="Calibri" w:hAnsi="Times New Roman" w:cs="Times New Roman"/>
          <w:b/>
          <w:bCs/>
          <w:kern w:val="1"/>
          <w:lang w:val="lt-LT"/>
        </w:rPr>
        <w:t>K</w:t>
      </w:r>
      <w:r w:rsidRPr="00B15ED9">
        <w:rPr>
          <w:rFonts w:ascii="Times New Roman" w:eastAsia="Calibri" w:hAnsi="Times New Roman" w:cs="Times New Roman"/>
          <w:b/>
          <w:bCs/>
          <w:kern w:val="1"/>
          <w:lang w:val="lt-LT"/>
        </w:rPr>
        <w:t>epenų funkcijos sutrikim</w:t>
      </w:r>
      <w:r>
        <w:rPr>
          <w:rFonts w:ascii="Times New Roman" w:eastAsia="Calibri" w:hAnsi="Times New Roman" w:cs="Times New Roman"/>
          <w:b/>
          <w:bCs/>
          <w:kern w:val="1"/>
          <w:lang w:val="lt-LT"/>
        </w:rPr>
        <w:t>as</w:t>
      </w:r>
    </w:p>
    <w:p w14:paraId="7830B0AB" w14:textId="77777777" w:rsidR="0047312C" w:rsidRPr="00B747E6" w:rsidRDefault="0047312C" w:rsidP="0047312C">
      <w:pPr>
        <w:widowControl w:val="0"/>
        <w:suppressAutoHyphens/>
        <w:spacing w:after="0" w:line="240" w:lineRule="auto"/>
        <w:rPr>
          <w:rFonts w:ascii="Times New Roman" w:eastAsia="Calibri" w:hAnsi="Times New Roman" w:cs="Times New Roman"/>
          <w:kern w:val="1"/>
          <w:lang w:val="lt-LT"/>
        </w:rPr>
      </w:pPr>
      <w:r w:rsidRPr="00B747E6">
        <w:rPr>
          <w:rFonts w:ascii="Times New Roman" w:eastAsia="Calibri" w:hAnsi="Times New Roman" w:cs="Times New Roman"/>
          <w:kern w:val="1"/>
          <w:lang w:val="lt-LT"/>
        </w:rPr>
        <w:t>Pacientams, kurių kepenų funkcija sutrikusi, kortikosteroidus reikia vartoti atsargiai, todėl gali prireikti papildomo stebėjimo. Gali prireikti koreguoti dozę.</w:t>
      </w:r>
    </w:p>
    <w:p w14:paraId="7EF68B3A" w14:textId="77777777" w:rsidR="0047312C" w:rsidRDefault="0047312C" w:rsidP="0047312C">
      <w:pPr>
        <w:widowControl w:val="0"/>
        <w:suppressAutoHyphens/>
        <w:spacing w:after="0" w:line="240" w:lineRule="auto"/>
        <w:rPr>
          <w:rFonts w:ascii="Times New Roman" w:eastAsia="Calibri" w:hAnsi="Times New Roman" w:cs="Times New Roman"/>
          <w:b/>
          <w:bCs/>
          <w:kern w:val="1"/>
          <w:lang w:val="lt-LT"/>
        </w:rPr>
      </w:pPr>
    </w:p>
    <w:p w14:paraId="53481AB1" w14:textId="77777777" w:rsidR="0047312C" w:rsidRDefault="0047312C" w:rsidP="0047312C">
      <w:pPr>
        <w:widowControl w:val="0"/>
        <w:suppressAutoHyphens/>
        <w:spacing w:after="0" w:line="240" w:lineRule="auto"/>
        <w:rPr>
          <w:rFonts w:ascii="Times New Roman" w:eastAsia="Calibri" w:hAnsi="Times New Roman" w:cs="Times New Roman"/>
          <w:b/>
          <w:bCs/>
          <w:kern w:val="1"/>
          <w:lang w:val="lt-LT"/>
        </w:rPr>
      </w:pPr>
      <w:r>
        <w:rPr>
          <w:rFonts w:ascii="Times New Roman" w:eastAsia="Calibri" w:hAnsi="Times New Roman" w:cs="Times New Roman"/>
          <w:b/>
          <w:bCs/>
          <w:kern w:val="1"/>
          <w:lang w:val="lt-LT"/>
        </w:rPr>
        <w:t>Inkstų</w:t>
      </w:r>
      <w:r w:rsidRPr="00B15ED9">
        <w:rPr>
          <w:rFonts w:ascii="Times New Roman" w:eastAsia="Calibri" w:hAnsi="Times New Roman" w:cs="Times New Roman"/>
          <w:b/>
          <w:bCs/>
          <w:kern w:val="1"/>
          <w:lang w:val="lt-LT"/>
        </w:rPr>
        <w:t xml:space="preserve"> funkcijos sutrikim</w:t>
      </w:r>
      <w:r>
        <w:rPr>
          <w:rFonts w:ascii="Times New Roman" w:eastAsia="Calibri" w:hAnsi="Times New Roman" w:cs="Times New Roman"/>
          <w:b/>
          <w:bCs/>
          <w:kern w:val="1"/>
          <w:lang w:val="lt-LT"/>
        </w:rPr>
        <w:t>as</w:t>
      </w:r>
    </w:p>
    <w:p w14:paraId="1034E46D" w14:textId="77777777" w:rsidR="0047312C" w:rsidRPr="00B747E6" w:rsidRDefault="0047312C" w:rsidP="0047312C">
      <w:pPr>
        <w:widowControl w:val="0"/>
        <w:suppressAutoHyphens/>
        <w:spacing w:after="0" w:line="240" w:lineRule="auto"/>
        <w:rPr>
          <w:rFonts w:ascii="Times New Roman" w:eastAsia="Calibri" w:hAnsi="Times New Roman" w:cs="Times New Roman"/>
          <w:kern w:val="1"/>
          <w:lang w:val="lt-LT"/>
        </w:rPr>
      </w:pPr>
      <w:r w:rsidRPr="00B747E6">
        <w:rPr>
          <w:rFonts w:ascii="Times New Roman" w:eastAsia="Calibri" w:hAnsi="Times New Roman" w:cs="Times New Roman"/>
          <w:kern w:val="1"/>
          <w:lang w:val="lt-LT"/>
        </w:rPr>
        <w:t xml:space="preserve">Pacientams, kurių </w:t>
      </w:r>
      <w:r>
        <w:rPr>
          <w:rFonts w:ascii="Times New Roman" w:eastAsia="Calibri" w:hAnsi="Times New Roman" w:cs="Times New Roman"/>
          <w:kern w:val="1"/>
          <w:lang w:val="lt-LT"/>
        </w:rPr>
        <w:t xml:space="preserve">inkstų </w:t>
      </w:r>
      <w:r w:rsidRPr="00B747E6">
        <w:rPr>
          <w:rFonts w:ascii="Times New Roman" w:eastAsia="Calibri" w:hAnsi="Times New Roman" w:cs="Times New Roman"/>
          <w:kern w:val="1"/>
          <w:lang w:val="lt-LT"/>
        </w:rPr>
        <w:t xml:space="preserve">funkcija sutrikusi, kortikosteroidus reikia vartoti atsargiai, todėl gali prireikti papildomo stebėjimo. </w:t>
      </w:r>
      <w:r>
        <w:rPr>
          <w:rFonts w:ascii="Times New Roman" w:eastAsia="Calibri" w:hAnsi="Times New Roman" w:cs="Times New Roman"/>
          <w:kern w:val="1"/>
          <w:lang w:val="lt-LT"/>
        </w:rPr>
        <w:t>Dozės koreguoti nereikia.</w:t>
      </w:r>
    </w:p>
    <w:p w14:paraId="582BE13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266B0C77" w14:textId="77777777" w:rsidR="0047312C" w:rsidRPr="00C659C0" w:rsidRDefault="0047312C" w:rsidP="0047312C">
      <w:pPr>
        <w:widowControl w:val="0"/>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Vartojimas vaikams</w:t>
      </w:r>
      <w:r>
        <w:rPr>
          <w:rFonts w:ascii="Times New Roman" w:eastAsia="Calibri" w:hAnsi="Times New Roman" w:cs="Times New Roman"/>
          <w:b/>
          <w:kern w:val="1"/>
          <w:lang w:val="lt-LT"/>
        </w:rPr>
        <w:t xml:space="preserve"> ir paaugliams</w:t>
      </w:r>
    </w:p>
    <w:p w14:paraId="73C9E7C7" w14:textId="77777777" w:rsidR="0047312C" w:rsidRPr="008F1326" w:rsidRDefault="0047312C" w:rsidP="0047312C">
      <w:pPr>
        <w:widowControl w:val="0"/>
        <w:suppressAutoHyphens/>
        <w:spacing w:after="0" w:line="240" w:lineRule="auto"/>
        <w:rPr>
          <w:rFonts w:ascii="Times New Roman" w:eastAsia="Calibri" w:hAnsi="Times New Roman" w:cs="Times New Roman"/>
          <w:kern w:val="1"/>
          <w:lang w:val="lt-LT"/>
        </w:rPr>
      </w:pPr>
      <w:r w:rsidRPr="005B1BAF">
        <w:rPr>
          <w:rFonts w:ascii="Times New Roman" w:eastAsia="Calibri" w:hAnsi="Times New Roman" w:cs="Times New Roman"/>
          <w:kern w:val="1"/>
          <w:lang w:val="lt-LT"/>
        </w:rPr>
        <w:t>Rekomenduojama dozė vaikams yra mažesnė</w:t>
      </w:r>
      <w:r>
        <w:rPr>
          <w:rFonts w:ascii="Times New Roman" w:eastAsia="Calibri" w:hAnsi="Times New Roman" w:cs="Times New Roman"/>
          <w:kern w:val="1"/>
          <w:lang w:val="lt-LT"/>
        </w:rPr>
        <w:t xml:space="preserve">, </w:t>
      </w:r>
      <w:r w:rsidRPr="00AD5A30">
        <w:rPr>
          <w:rFonts w:ascii="Times New Roman" w:eastAsia="Calibri" w:hAnsi="Times New Roman" w:cs="Times New Roman"/>
          <w:kern w:val="1"/>
          <w:lang w:val="lt-LT"/>
        </w:rPr>
        <w:t>tačiau dozę nustatys gydytojas, atsižvelgdamas į ligos sunkumą.</w:t>
      </w:r>
    </w:p>
    <w:p w14:paraId="23CDA020"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shd w:val="clear" w:color="auto" w:fill="FFFF00"/>
          <w:lang w:val="lt-LT"/>
        </w:rPr>
      </w:pPr>
    </w:p>
    <w:p w14:paraId="2284B595"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Gydytojas gali skirti vartoti kitokią dozę nei čia paminėta. Visada vykdykite gydytojo nurodymus.</w:t>
      </w:r>
    </w:p>
    <w:p w14:paraId="5836D35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4A55C17D"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Tabletę galima dalyti į lygias dozes.</w:t>
      </w:r>
    </w:p>
    <w:p w14:paraId="56ECA3F0"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4F5A0B9F"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Ką daryti pavartojus per didelę </w:t>
      </w: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dozę</w:t>
      </w:r>
    </w:p>
    <w:p w14:paraId="4C7CC002"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Paprastai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perdozavimas sunkaus poveikio nesukelia. Lėtinis perdozavimas gali sukelti kortizolio susidarymo organizme slopinimą (antinksčių nepakankamumą).</w:t>
      </w:r>
    </w:p>
    <w:p w14:paraId="68DEE01F"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4948E578"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Jūs ar kas nors kitas atsitiktinai išgersite per didelę dozę, kreipkitės į gydytoją.</w:t>
      </w:r>
    </w:p>
    <w:p w14:paraId="0C980F2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408912FF"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Perdozavimo atveju simptomams lengvinti Jums bus skiriamas atitinkamas gydymas.</w:t>
      </w:r>
    </w:p>
    <w:p w14:paraId="65AA8857"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5A3D6B4A"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Jei kreipsitės į medikus, pasiimkite šį lapelį ir likusias tabletes.</w:t>
      </w:r>
    </w:p>
    <w:p w14:paraId="0149CF20"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b/>
          <w:kern w:val="1"/>
          <w:lang w:val="lt-LT"/>
        </w:rPr>
      </w:pPr>
    </w:p>
    <w:p w14:paraId="079BBEEB" w14:textId="77777777" w:rsidR="0047312C" w:rsidRPr="00C659C0" w:rsidRDefault="0047312C" w:rsidP="0047312C">
      <w:pPr>
        <w:keepNext/>
        <w:keepLines/>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Pamiršus pavartoti </w:t>
      </w:r>
      <w:proofErr w:type="spellStart"/>
      <w:r w:rsidRPr="00C659C0">
        <w:rPr>
          <w:rFonts w:ascii="Times New Roman" w:eastAsia="Calibri" w:hAnsi="Times New Roman" w:cs="Times New Roman"/>
          <w:b/>
          <w:kern w:val="1"/>
          <w:lang w:val="lt-LT"/>
        </w:rPr>
        <w:t>Metypred</w:t>
      </w:r>
      <w:proofErr w:type="spellEnd"/>
    </w:p>
    <w:p w14:paraId="7CF7EB00" w14:textId="77777777" w:rsidR="0047312C" w:rsidRPr="00C659C0" w:rsidRDefault="0047312C" w:rsidP="0047312C">
      <w:pPr>
        <w:keepNext/>
        <w:keepLines/>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Praleistą dozę išgerkite kiek įmanoma greičiau. Negalima vartoti dvigubos dozės norint kompensuoti praleistą dozę.</w:t>
      </w:r>
    </w:p>
    <w:p w14:paraId="4DFF5C18"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587CD4F7"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 išvykstate atostogauti arba keliaujate, nepamirškite pasiimti pakankamai vaistų.</w:t>
      </w:r>
    </w:p>
    <w:p w14:paraId="4802F62D" w14:textId="77777777" w:rsidR="0047312C" w:rsidRPr="00C659C0" w:rsidRDefault="0047312C" w:rsidP="0047312C">
      <w:pPr>
        <w:keepNext/>
        <w:keepLines/>
        <w:suppressAutoHyphens/>
        <w:spacing w:after="0" w:line="240" w:lineRule="auto"/>
        <w:ind w:left="567" w:hanging="567"/>
        <w:rPr>
          <w:rFonts w:ascii="Times New Roman" w:eastAsia="Calibri" w:hAnsi="Times New Roman" w:cs="Times New Roman"/>
          <w:kern w:val="1"/>
          <w:lang w:val="lt-LT"/>
        </w:rPr>
      </w:pPr>
    </w:p>
    <w:p w14:paraId="34AAEC26" w14:textId="77777777" w:rsidR="0047312C" w:rsidRPr="00C659C0" w:rsidRDefault="0047312C" w:rsidP="0047312C">
      <w:pPr>
        <w:keepNext/>
        <w:keepLines/>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 xml:space="preserve">Nustojus vartoti </w:t>
      </w: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w:t>
      </w:r>
    </w:p>
    <w:p w14:paraId="1C323271"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Nenutraukite </w:t>
      </w: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vartojimo nepasitarę su gydytoju. Staiga nutraukus vaisto vartojimą gali pasireikšti nutraukimo simptomai, įskaitant apetito netekimą, pykinimą, vėmimą, letargiją, galvos skausmą, karščiavimą, sąnarių skausmą, odos lupimąsi, raumenų skausmą, svorio kritimą arba kraujo spaudimo mažėjimą. Siekiant mažinti tokių simptomų atsiradimo riziką, gydymą reikia nutraukti mažinant dozę tolygiai ir palaipsniui.</w:t>
      </w:r>
    </w:p>
    <w:p w14:paraId="4CC5DB36"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
    <w:p w14:paraId="5D778F5E"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kiltų daugiau klausimų dėl šio vaisto vartojimo, kreipkitės į gydytoją arba vaistininką.</w:t>
      </w:r>
    </w:p>
    <w:p w14:paraId="4EC3E070"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4B8619FB"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729F7E3C" w14:textId="77777777" w:rsidR="0047312C" w:rsidRPr="00C659C0" w:rsidRDefault="0047312C" w:rsidP="0047312C">
      <w:pPr>
        <w:keepNext/>
        <w:keepLines/>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caps/>
          <w:kern w:val="1"/>
          <w:lang w:val="lt-LT"/>
        </w:rPr>
        <w:lastRenderedPageBreak/>
        <w:t>4.</w:t>
      </w:r>
      <w:r w:rsidRPr="00C659C0">
        <w:rPr>
          <w:rFonts w:ascii="Times New Roman" w:eastAsia="Calibri" w:hAnsi="Times New Roman" w:cs="Times New Roman"/>
          <w:b/>
          <w:caps/>
          <w:kern w:val="1"/>
          <w:lang w:val="lt-LT"/>
        </w:rPr>
        <w:tab/>
        <w:t>G</w:t>
      </w:r>
      <w:r w:rsidRPr="00C659C0">
        <w:rPr>
          <w:rFonts w:ascii="Times New Roman" w:eastAsia="Calibri" w:hAnsi="Times New Roman" w:cs="Times New Roman"/>
          <w:b/>
          <w:kern w:val="1"/>
          <w:lang w:val="lt-LT"/>
        </w:rPr>
        <w:t>alimas šalutinis poveikis</w:t>
      </w:r>
    </w:p>
    <w:p w14:paraId="6BBAABA5" w14:textId="77777777" w:rsidR="0047312C" w:rsidRPr="00C659C0" w:rsidRDefault="0047312C" w:rsidP="0047312C">
      <w:pPr>
        <w:keepNext/>
        <w:keepLines/>
        <w:widowControl w:val="0"/>
        <w:suppressAutoHyphens/>
        <w:spacing w:after="0" w:line="240" w:lineRule="auto"/>
        <w:ind w:left="567" w:hanging="567"/>
        <w:rPr>
          <w:rFonts w:ascii="Times New Roman" w:eastAsia="Calibri" w:hAnsi="Times New Roman" w:cs="Times New Roman"/>
          <w:kern w:val="1"/>
          <w:lang w:val="lt-LT"/>
        </w:rPr>
      </w:pPr>
    </w:p>
    <w:p w14:paraId="7357CFDA" w14:textId="77777777" w:rsidR="0047312C" w:rsidRPr="00C659C0" w:rsidRDefault="0047312C" w:rsidP="0047312C">
      <w:pPr>
        <w:keepNext/>
        <w:keepLines/>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Šis vaistas, kaip ir kiti, gali sukelti šalutinį poveikį, nors jis pasireiškia ne visiems žmonėms. Gydymo trukmė bei dozė turi įtakos šalutinio poveikio atsiradimo rizikai.</w:t>
      </w:r>
    </w:p>
    <w:p w14:paraId="0ACDC23A"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12A0F16E" w14:textId="77777777" w:rsidR="0047312C" w:rsidRPr="00C659C0" w:rsidRDefault="0047312C" w:rsidP="0047312C">
      <w:pPr>
        <w:widowControl w:val="0"/>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Jei Jums yra sunkių padidėjusio jautrumo reakcijų kartu su labai staigiu kraujospūdžio kritimu arba be jo, širdies sustojimu ir bronchų spazmu </w:t>
      </w:r>
      <w:r w:rsidRPr="00C659C0">
        <w:rPr>
          <w:rFonts w:ascii="Times New Roman" w:eastAsia="Times New Roman" w:hAnsi="Times New Roman" w:cs="Times New Roman"/>
          <w:snapToGrid w:val="0"/>
          <w:lang w:val="lt-LT" w:eastAsia="fi-FI"/>
        </w:rPr>
        <w:t>(švokštimą sukeliantis kvėpavimo takų raumenų įsitempimas),</w:t>
      </w:r>
      <w:r w:rsidRPr="00C659C0">
        <w:rPr>
          <w:rFonts w:ascii="Times New Roman" w:eastAsia="Calibri" w:hAnsi="Times New Roman" w:cs="Times New Roman"/>
          <w:lang w:val="lt-LT"/>
        </w:rPr>
        <w:t xml:space="preserve"> nutraukite </w:t>
      </w:r>
      <w:proofErr w:type="spellStart"/>
      <w:r w:rsidRPr="00C659C0">
        <w:rPr>
          <w:rFonts w:ascii="Times New Roman" w:eastAsia="Calibri" w:hAnsi="Times New Roman" w:cs="Times New Roman"/>
          <w:lang w:val="lt-LT"/>
        </w:rPr>
        <w:t>Metypred</w:t>
      </w:r>
      <w:proofErr w:type="spellEnd"/>
      <w:r w:rsidRPr="00C659C0">
        <w:rPr>
          <w:rFonts w:ascii="Times New Roman" w:eastAsia="Calibri" w:hAnsi="Times New Roman" w:cs="Times New Roman"/>
          <w:lang w:val="lt-LT"/>
        </w:rPr>
        <w:t xml:space="preserve"> vartojimą ir </w:t>
      </w:r>
      <w:r w:rsidRPr="00C659C0">
        <w:rPr>
          <w:rFonts w:ascii="Times New Roman" w:eastAsia="Times New Roman" w:hAnsi="Times New Roman" w:cs="Times New Roman"/>
          <w:snapToGrid w:val="0"/>
          <w:lang w:val="lt-LT" w:eastAsia="fi-FI"/>
        </w:rPr>
        <w:t>nedelsiant</w:t>
      </w:r>
      <w:r w:rsidRPr="00C659C0">
        <w:rPr>
          <w:rFonts w:ascii="Times New Roman" w:eastAsia="Calibri" w:hAnsi="Times New Roman" w:cs="Times New Roman"/>
          <w:lang w:val="lt-LT"/>
        </w:rPr>
        <w:t xml:space="preserve"> kreipkitės į gydytoją, sveikatos centrą ar ligoninę</w:t>
      </w:r>
      <w:r w:rsidRPr="00C659C0">
        <w:rPr>
          <w:rFonts w:ascii="Times New Roman" w:eastAsia="Calibri" w:hAnsi="Times New Roman" w:cs="Times New Roman"/>
          <w:kern w:val="1"/>
          <w:lang w:val="lt-LT"/>
        </w:rPr>
        <w:t>;</w:t>
      </w:r>
    </w:p>
    <w:p w14:paraId="435AD1F1" w14:textId="77777777" w:rsidR="0047312C" w:rsidRDefault="0047312C" w:rsidP="0047312C">
      <w:pPr>
        <w:widowControl w:val="0"/>
        <w:suppressAutoHyphens/>
        <w:spacing w:after="0" w:line="240" w:lineRule="auto"/>
        <w:rPr>
          <w:rFonts w:ascii="Times New Roman" w:eastAsia="Calibri" w:hAnsi="Times New Roman" w:cs="Times New Roman"/>
          <w:kern w:val="1"/>
          <w:lang w:val="lt-LT"/>
        </w:rPr>
      </w:pPr>
    </w:p>
    <w:p w14:paraId="0E34E13F"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3A7CBA">
        <w:rPr>
          <w:rFonts w:ascii="Times New Roman" w:eastAsia="Calibri" w:hAnsi="Times New Roman" w:cs="Times New Roman"/>
          <w:kern w:val="1"/>
          <w:u w:val="single"/>
          <w:lang w:val="lt-LT"/>
        </w:rPr>
        <w:t>Dažni šalutinio poveikio reiškiniai</w:t>
      </w:r>
      <w:r w:rsidRPr="00C05DEE">
        <w:rPr>
          <w:rFonts w:ascii="Times New Roman" w:eastAsia="Calibri" w:hAnsi="Times New Roman" w:cs="Times New Roman"/>
          <w:kern w:val="1"/>
          <w:lang w:val="lt-LT"/>
        </w:rPr>
        <w:t xml:space="preserve"> (</w:t>
      </w:r>
      <w:r w:rsidRPr="003A7CBA">
        <w:rPr>
          <w:rFonts w:ascii="Times New Roman" w:eastAsia="Calibri" w:hAnsi="Times New Roman" w:cs="Times New Roman"/>
          <w:i/>
          <w:iCs/>
          <w:kern w:val="1"/>
          <w:lang w:val="lt-LT"/>
        </w:rPr>
        <w:t>gali pasireikšti rečiau kaip 1 iš 10 asmenų</w:t>
      </w:r>
      <w:r w:rsidRPr="00C05DEE">
        <w:rPr>
          <w:rFonts w:ascii="Times New Roman" w:eastAsia="Calibri" w:hAnsi="Times New Roman" w:cs="Times New Roman"/>
          <w:kern w:val="1"/>
          <w:lang w:val="lt-LT"/>
        </w:rPr>
        <w:t>)</w:t>
      </w:r>
      <w:r>
        <w:rPr>
          <w:rFonts w:ascii="Times New Roman" w:eastAsia="Calibri" w:hAnsi="Times New Roman" w:cs="Times New Roman"/>
          <w:kern w:val="1"/>
          <w:lang w:val="lt-LT"/>
        </w:rPr>
        <w:t>:</w:t>
      </w:r>
    </w:p>
    <w:p w14:paraId="1DB1E76F"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infekcinė liga;</w:t>
      </w:r>
    </w:p>
    <w:p w14:paraId="4D0853FB"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vaisto vartojant ilgai, slopinama </w:t>
      </w:r>
      <w:proofErr w:type="spellStart"/>
      <w:r w:rsidRPr="00C659C0">
        <w:rPr>
          <w:rFonts w:ascii="Times New Roman" w:eastAsia="Times New Roman" w:hAnsi="Times New Roman" w:cs="Times New Roman"/>
          <w:kern w:val="1"/>
          <w:lang w:val="lt-LT"/>
        </w:rPr>
        <w:t>kortikotropino</w:t>
      </w:r>
      <w:proofErr w:type="spellEnd"/>
      <w:r w:rsidRPr="00C659C0">
        <w:rPr>
          <w:rFonts w:ascii="Times New Roman" w:eastAsia="Times New Roman" w:hAnsi="Times New Roman" w:cs="Times New Roman"/>
          <w:kern w:val="1"/>
          <w:lang w:val="lt-LT"/>
        </w:rPr>
        <w:t xml:space="preserve"> ir kortizolio sekrecija (vartojant ilgai);</w:t>
      </w:r>
    </w:p>
    <w:p w14:paraId="538AA909"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veido suapvalėjimas ir </w:t>
      </w:r>
      <w:r w:rsidRPr="00C659C0">
        <w:rPr>
          <w:rFonts w:ascii="Times New Roman" w:eastAsia="Calibri" w:hAnsi="Times New Roman" w:cs="Times New Roman"/>
          <w:kern w:val="1"/>
          <w:lang w:val="lt-LT"/>
        </w:rPr>
        <w:t xml:space="preserve">svorio </w:t>
      </w:r>
      <w:r w:rsidRPr="00C659C0">
        <w:rPr>
          <w:rFonts w:ascii="Times New Roman" w:eastAsia="Times New Roman" w:hAnsi="Times New Roman" w:cs="Times New Roman"/>
          <w:kern w:val="1"/>
          <w:lang w:val="lt-LT"/>
        </w:rPr>
        <w:t>augimas;</w:t>
      </w:r>
    </w:p>
    <w:p w14:paraId="0983AAD8"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 xml:space="preserve">natrio ir </w:t>
      </w:r>
      <w:r w:rsidRPr="00C659C0">
        <w:rPr>
          <w:rFonts w:ascii="Times New Roman" w:eastAsia="Times New Roman" w:hAnsi="Times New Roman" w:cs="Times New Roman"/>
          <w:kern w:val="1"/>
          <w:lang w:val="lt-LT"/>
        </w:rPr>
        <w:t>skysčių kaupimasis organizme;</w:t>
      </w:r>
    </w:p>
    <w:p w14:paraId="1B3DDB84"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depresinė arba euforinė nuotaika;</w:t>
      </w:r>
    </w:p>
    <w:p w14:paraId="2F1B0F86"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r>
      <w:r w:rsidRPr="00C659C0">
        <w:rPr>
          <w:rFonts w:ascii="Times New Roman" w:eastAsia="Calibri" w:hAnsi="Times New Roman" w:cs="Times New Roman"/>
          <w:kern w:val="1"/>
          <w:lang w:val="lt-LT"/>
        </w:rPr>
        <w:t>katarakta</w:t>
      </w:r>
      <w:r w:rsidRPr="00C659C0">
        <w:rPr>
          <w:rFonts w:ascii="Times New Roman" w:eastAsia="Times New Roman" w:hAnsi="Times New Roman" w:cs="Times New Roman"/>
          <w:kern w:val="1"/>
          <w:lang w:val="lt-LT"/>
        </w:rPr>
        <w:t xml:space="preserve"> (jai būdingas regos pablogėjimas);</w:t>
      </w:r>
    </w:p>
    <w:p w14:paraId="3C2F66D7"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aukštas kraujospūdis;</w:t>
      </w:r>
    </w:p>
    <w:p w14:paraId="018913CF"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skrandžio, dvylikapirštės žarnos arba gerklės opa (galimas prakiurimas ir kraujavimas);</w:t>
      </w:r>
    </w:p>
    <w:p w14:paraId="02C9AD8A"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galūnių paburkimas;</w:t>
      </w:r>
    </w:p>
    <w:p w14:paraId="0E134999"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 xml:space="preserve">mėlynės (kraujosruvos), išplonėjusi ir trapi oda, </w:t>
      </w:r>
      <w:proofErr w:type="spellStart"/>
      <w:r w:rsidRPr="00C659C0">
        <w:rPr>
          <w:rFonts w:ascii="Times New Roman" w:eastAsia="Times New Roman" w:hAnsi="Times New Roman" w:cs="Times New Roman"/>
          <w:kern w:val="1"/>
          <w:lang w:val="lt-LT"/>
        </w:rPr>
        <w:t>aknė</w:t>
      </w:r>
      <w:proofErr w:type="spellEnd"/>
      <w:r w:rsidRPr="00C659C0">
        <w:rPr>
          <w:rFonts w:ascii="Times New Roman" w:eastAsia="Times New Roman" w:hAnsi="Times New Roman" w:cs="Times New Roman"/>
          <w:kern w:val="1"/>
          <w:lang w:val="lt-LT"/>
        </w:rPr>
        <w:t xml:space="preserve"> (spuogai);</w:t>
      </w:r>
    </w:p>
    <w:p w14:paraId="14FB35FB"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osteoporozė;</w:t>
      </w:r>
    </w:p>
    <w:p w14:paraId="04529CA4"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raumenų silpnumas;</w:t>
      </w:r>
    </w:p>
    <w:p w14:paraId="704FEF1E"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pablogėjęs žaizdų gijimas;</w:t>
      </w:r>
    </w:p>
    <w:p w14:paraId="4595488C"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vidurių užkietėjimas, nuovargis, raumenų silpnumas, diegliai ir spazmai dėl kalio koncentracijos kraujyje sumažėjimo.</w:t>
      </w:r>
    </w:p>
    <w:p w14:paraId="0B0D01A6"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0D04E82B"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Taip pat gauta pranešimų apie toliau nurodytą šalutinį poveikį.</w:t>
      </w:r>
    </w:p>
    <w:p w14:paraId="104B6934" w14:textId="77777777" w:rsidR="0047312C" w:rsidRPr="003A7CBA" w:rsidRDefault="0047312C" w:rsidP="0047312C">
      <w:pPr>
        <w:widowControl w:val="0"/>
        <w:tabs>
          <w:tab w:val="left" w:pos="567"/>
        </w:tabs>
        <w:suppressAutoHyphens/>
        <w:spacing w:after="0" w:line="240" w:lineRule="auto"/>
        <w:rPr>
          <w:rFonts w:ascii="Times New Roman" w:eastAsia="Times New Roman" w:hAnsi="Times New Roman" w:cs="Times New Roman"/>
          <w:bCs/>
          <w:kern w:val="1"/>
          <w:lang w:val="lt-LT"/>
        </w:rPr>
      </w:pPr>
      <w:r w:rsidRPr="003A7CBA">
        <w:rPr>
          <w:rFonts w:ascii="Times New Roman" w:eastAsia="Times New Roman" w:hAnsi="Times New Roman" w:cs="Times New Roman"/>
          <w:bCs/>
          <w:kern w:val="1"/>
          <w:u w:val="single"/>
          <w:lang w:val="lt-LT"/>
        </w:rPr>
        <w:t>Šalutinio poveikio reiškiniai, kurių dažnis nežinomas</w:t>
      </w:r>
      <w:r w:rsidRPr="003A7CBA">
        <w:rPr>
          <w:rFonts w:ascii="Times New Roman" w:eastAsia="Times New Roman" w:hAnsi="Times New Roman" w:cs="Times New Roman"/>
          <w:bCs/>
          <w:kern w:val="1"/>
          <w:lang w:val="lt-LT"/>
        </w:rPr>
        <w:t xml:space="preserve"> (</w:t>
      </w:r>
      <w:r w:rsidRPr="003A7CBA">
        <w:rPr>
          <w:rFonts w:ascii="Times New Roman" w:eastAsia="Times New Roman" w:hAnsi="Times New Roman" w:cs="Times New Roman"/>
          <w:bCs/>
          <w:i/>
          <w:iCs/>
          <w:kern w:val="1"/>
          <w:lang w:val="lt-LT"/>
        </w:rPr>
        <w:t>negali būti apskaičiuotas pagal turimus duomenis):</w:t>
      </w:r>
    </w:p>
    <w:p w14:paraId="380FB07B" w14:textId="77777777" w:rsidR="0047312C" w:rsidRPr="00C659C0" w:rsidRDefault="0047312C" w:rsidP="0047312C">
      <w:pPr>
        <w:widowControl w:val="0"/>
        <w:numPr>
          <w:ilvl w:val="0"/>
          <w:numId w:val="5"/>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sunkus metabolizmo sutrikimas (naviko</w:t>
      </w:r>
      <w:r w:rsidRPr="00C659C0">
        <w:rPr>
          <w:rFonts w:ascii="Times New Roman" w:eastAsia="Calibri" w:hAnsi="Times New Roman" w:cs="Times New Roman"/>
          <w:kern w:val="1"/>
          <w:lang w:val="lt-LT"/>
        </w:rPr>
        <w:t xml:space="preserve"> irimo sindromas</w:t>
      </w:r>
      <w:r w:rsidRPr="00C659C0">
        <w:rPr>
          <w:rFonts w:ascii="Times New Roman" w:eastAsia="Times New Roman" w:hAnsi="Times New Roman" w:cs="Times New Roman"/>
          <w:kern w:val="1"/>
          <w:lang w:val="lt-LT"/>
        </w:rPr>
        <w:t>), susijęs su vėžio gydymo pradžia;</w:t>
      </w:r>
    </w:p>
    <w:p w14:paraId="4CF22830" w14:textId="77777777" w:rsidR="0047312C" w:rsidRPr="00C659C0" w:rsidRDefault="0047312C" w:rsidP="0047312C">
      <w:pPr>
        <w:widowControl w:val="0"/>
        <w:numPr>
          <w:ilvl w:val="0"/>
          <w:numId w:val="5"/>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rudos, violetinės ar raudonos iškilusios dėmės odoje ar burnos gleivinėje </w:t>
      </w:r>
      <w:proofErr w:type="spellStart"/>
      <w:r w:rsidRPr="00C659C0">
        <w:rPr>
          <w:rFonts w:ascii="Times New Roman" w:eastAsia="Times New Roman" w:hAnsi="Times New Roman" w:cs="Times New Roman"/>
          <w:kern w:val="1"/>
          <w:lang w:val="lt-LT"/>
        </w:rPr>
        <w:t>Kapoši</w:t>
      </w:r>
      <w:proofErr w:type="spellEnd"/>
      <w:r w:rsidRPr="00C659C0">
        <w:rPr>
          <w:rFonts w:ascii="Times New Roman" w:eastAsia="Times New Roman" w:hAnsi="Times New Roman" w:cs="Times New Roman"/>
          <w:color w:val="000000"/>
          <w:lang w:val="lt-LT" w:eastAsia="lt-LT"/>
        </w:rPr>
        <w:t xml:space="preserve"> </w:t>
      </w: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i/>
          <w:iCs/>
          <w:kern w:val="1"/>
          <w:lang w:val="lt-LT"/>
        </w:rPr>
        <w:t>Kaposi</w:t>
      </w:r>
      <w:r w:rsidRPr="00C659C0">
        <w:rPr>
          <w:rFonts w:ascii="Times New Roman" w:eastAsia="Times New Roman" w:hAnsi="Times New Roman" w:cs="Times New Roman"/>
          <w:kern w:val="1"/>
          <w:lang w:val="lt-LT"/>
        </w:rPr>
        <w:t>) sarkoma;</w:t>
      </w:r>
    </w:p>
    <w:p w14:paraId="00FC9A8C" w14:textId="77777777" w:rsidR="0047312C" w:rsidRPr="00C659C0" w:rsidRDefault="0047312C" w:rsidP="0047312C">
      <w:pPr>
        <w:widowControl w:val="0"/>
        <w:numPr>
          <w:ilvl w:val="0"/>
          <w:numId w:val="5"/>
        </w:numPr>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baltųjų kraujo kūnelių kiekis (pvz., kai yra infekcija arba alerginė reakcija);</w:t>
      </w:r>
    </w:p>
    <w:p w14:paraId="75C1AFEB" w14:textId="77777777" w:rsidR="0047312C" w:rsidRPr="00C659C0" w:rsidRDefault="0047312C" w:rsidP="0047312C">
      <w:pPr>
        <w:widowControl w:val="0"/>
        <w:numPr>
          <w:ilvl w:val="0"/>
          <w:numId w:val="5"/>
        </w:numPr>
        <w:tabs>
          <w:tab w:val="left" w:pos="0"/>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sunkios alerginės reakcijos;</w:t>
      </w:r>
    </w:p>
    <w:p w14:paraId="2286BA04" w14:textId="77777777" w:rsidR="0047312C" w:rsidRPr="00C659C0" w:rsidRDefault="0047312C" w:rsidP="0047312C">
      <w:pPr>
        <w:widowControl w:val="0"/>
        <w:numPr>
          <w:ilvl w:val="0"/>
          <w:numId w:val="5"/>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padidėjęs spaudimas kaukolės viduje (kartu pasireiškiant regos nervo paburkimui), traukuliai, atminties netekimas, intelektinių savybių susilpnėjimas, svaigulys, galvos skausmas; </w:t>
      </w:r>
    </w:p>
    <w:p w14:paraId="259B0332" w14:textId="77777777" w:rsidR="0047312C" w:rsidRPr="00C659C0" w:rsidRDefault="0047312C" w:rsidP="0047312C">
      <w:pPr>
        <w:widowControl w:val="0"/>
        <w:numPr>
          <w:ilvl w:val="0"/>
          <w:numId w:val="5"/>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nenormalus širdies ritmas, širdies nepakankamumas (jautriems pacientams), širdies raumens plyšimas po širdies smūgio, žemas kraujospūdis, arterinė embolija (staigus organo ar kūno dalies aprūpinimo krauju sutrikdymas dėl krešulio);</w:t>
      </w:r>
    </w:p>
    <w:p w14:paraId="46D6638A" w14:textId="77777777" w:rsidR="0047312C" w:rsidRPr="00C659C0" w:rsidRDefault="0047312C" w:rsidP="0047312C">
      <w:pPr>
        <w:widowControl w:val="0"/>
        <w:numPr>
          <w:ilvl w:val="0"/>
          <w:numId w:val="5"/>
        </w:numPr>
        <w:tabs>
          <w:tab w:val="left" w:pos="0"/>
        </w:tabs>
        <w:suppressAutoHyphens/>
        <w:spacing w:after="0" w:line="240" w:lineRule="auto"/>
        <w:ind w:left="567" w:hanging="567"/>
        <w:contextualSpacing/>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kaulų irimas dėl blogos kraujotakos, lūžiai, raumenų apimties sumažėjimas, ūminė raumenų liga, raumenų</w:t>
      </w:r>
      <w:r w:rsidRPr="00C659C0">
        <w:rPr>
          <w:rFonts w:ascii="Times New Roman" w:eastAsia="Calibri" w:hAnsi="Times New Roman" w:cs="Times New Roman"/>
          <w:kern w:val="1"/>
          <w:lang w:val="lt-LT"/>
        </w:rPr>
        <w:t xml:space="preserve"> sutrikimas</w:t>
      </w:r>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neuropatinė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artropatija</w:t>
      </w:r>
      <w:proofErr w:type="spellEnd"/>
      <w:r w:rsidRPr="00C659C0">
        <w:rPr>
          <w:rFonts w:ascii="Times New Roman" w:eastAsia="Times New Roman" w:hAnsi="Times New Roman" w:cs="Times New Roman"/>
          <w:kern w:val="1"/>
          <w:lang w:val="lt-LT"/>
        </w:rPr>
        <w:t>), sąnarių skausmas, raumenų skausmas;</w:t>
      </w:r>
    </w:p>
    <w:p w14:paraId="29B57ED3" w14:textId="77777777" w:rsidR="0047312C" w:rsidRPr="00C659C0" w:rsidRDefault="0047312C" w:rsidP="0047312C">
      <w:pPr>
        <w:widowControl w:val="0"/>
        <w:tabs>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padidėjęs kepenų fermentų aktyvumas;</w:t>
      </w:r>
    </w:p>
    <w:p w14:paraId="32CF2863" w14:textId="77777777" w:rsidR="0047312C" w:rsidRPr="00C659C0" w:rsidRDefault="0047312C" w:rsidP="0047312C">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riebalų apykaitos sutrikimas (pvz., riebalinio audinio kaupimasis tam tikrose kūno vietose);</w:t>
      </w:r>
    </w:p>
    <w:p w14:paraId="504D3F99" w14:textId="77777777" w:rsidR="0047312C" w:rsidRPr="00C659C0" w:rsidRDefault="0047312C" w:rsidP="0047312C">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ab/>
        <w:t>padidėjęs kraujo krešėjimas;</w:t>
      </w:r>
    </w:p>
    <w:p w14:paraId="3E8D9E0F"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akių sutrikimai (tinklainės ir akies viduje esančios membranos liga, išverstakumas, glaukoma, padidėjęs akispūdis, akies skaidriosios priekinės dalies (ragenos) ar baltosios akies dalies (odenos) išplonėjimas, </w:t>
      </w:r>
      <w:r w:rsidRPr="00C659C0">
        <w:rPr>
          <w:rFonts w:ascii="Times New Roman" w:eastAsia="SimSun" w:hAnsi="Times New Roman" w:cs="Times New Roman"/>
          <w:kern w:val="1"/>
          <w:lang w:val="lt-LT"/>
        </w:rPr>
        <w:t>miglotas matymas</w:t>
      </w:r>
      <w:r w:rsidRPr="00C659C0">
        <w:rPr>
          <w:rFonts w:ascii="Times New Roman" w:eastAsia="Times New Roman" w:hAnsi="Times New Roman" w:cs="Times New Roman"/>
          <w:kern w:val="1"/>
          <w:lang w:val="lt-LT"/>
        </w:rPr>
        <w:t>;</w:t>
      </w:r>
    </w:p>
    <w:p w14:paraId="59F5783E"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oportunistinė infekcija (kai yra organizmo imuninės sistemos sutrikimas);</w:t>
      </w:r>
    </w:p>
    <w:p w14:paraId="3912D7B6"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per silpna </w:t>
      </w:r>
      <w:proofErr w:type="spellStart"/>
      <w:r w:rsidRPr="00C659C0">
        <w:rPr>
          <w:rFonts w:ascii="Times New Roman" w:eastAsia="Times New Roman" w:hAnsi="Times New Roman" w:cs="Times New Roman"/>
          <w:kern w:val="1"/>
          <w:lang w:val="lt-LT"/>
        </w:rPr>
        <w:t>hipofizės</w:t>
      </w:r>
      <w:proofErr w:type="spellEnd"/>
      <w:r w:rsidRPr="00C659C0">
        <w:rPr>
          <w:rFonts w:ascii="Times New Roman" w:eastAsia="Times New Roman" w:hAnsi="Times New Roman" w:cs="Times New Roman"/>
          <w:kern w:val="1"/>
          <w:lang w:val="lt-LT"/>
        </w:rPr>
        <w:t xml:space="preserve"> veikla;</w:t>
      </w:r>
    </w:p>
    <w:p w14:paraId="22EA3E41"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steroidų vartojimo nutraukimo sindromas;</w:t>
      </w:r>
    </w:p>
    <w:p w14:paraId="0F6314FD"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apetitas;</w:t>
      </w:r>
    </w:p>
    <w:p w14:paraId="6728EB6D"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šlapalo kiekis kraujyje;</w:t>
      </w:r>
    </w:p>
    <w:p w14:paraId="27DC934F"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cukraus kiekis kraujyje ir didesnis insulino (hormono) bei gliukozės kiekį kraujyje mažinančių vaistų poreikis;</w:t>
      </w:r>
    </w:p>
    <w:p w14:paraId="540C07F4"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patologinė būklė, kurią sukelia šarmų kaupimasis organizme arba rūgščių netekimas (tai būna susiję su mažu kalio kiekiu serume);</w:t>
      </w:r>
    </w:p>
    <w:p w14:paraId="6C99F5B4"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per didelio rūgšties kiekio susikaupimas organizme (</w:t>
      </w:r>
      <w:proofErr w:type="spellStart"/>
      <w:r w:rsidRPr="00C659C0">
        <w:rPr>
          <w:rFonts w:ascii="Times New Roman" w:eastAsia="Times New Roman" w:hAnsi="Times New Roman" w:cs="Times New Roman"/>
          <w:kern w:val="1"/>
          <w:lang w:val="lt-LT"/>
        </w:rPr>
        <w:t>metabolinė</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acidozė</w:t>
      </w:r>
      <w:proofErr w:type="spellEnd"/>
      <w:r w:rsidRPr="00C659C0">
        <w:rPr>
          <w:rFonts w:ascii="Times New Roman" w:eastAsia="Times New Roman" w:hAnsi="Times New Roman" w:cs="Times New Roman"/>
          <w:kern w:val="1"/>
          <w:lang w:val="lt-LT"/>
        </w:rPr>
        <w:t>);</w:t>
      </w:r>
    </w:p>
    <w:p w14:paraId="6973E0F7"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lastRenderedPageBreak/>
        <w:t>didesnis azoto išsiskyrimas nei suvartojimas (neigiamas azoto balansas);</w:t>
      </w:r>
    </w:p>
    <w:p w14:paraId="1D8A5733"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nuotaikos pokyčiai, psichologinė priklausomybė, mintys apie savižudybę, psichikos sutrikimai, minčių susipainiojimas, nerimas, psichikos sutrikimas, asmenybės bruožų pokytis, nenormalus elgesys, nemiga, dirglumas;</w:t>
      </w:r>
    </w:p>
    <w:p w14:paraId="5F3FEF7B"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žagsėjimas, plaučių embolija (krešuliai plaučiuose), simptomai tokie kaip staigus, aštrus skausmas krūtinėje, dusulys ir kraujo atkosėjimas;</w:t>
      </w:r>
    </w:p>
    <w:p w14:paraId="32D3251D"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kraujavimas iš skrandžio, žarnyno prakiurimas, kasos uždegimas; skrandį dengiančios membranos uždegimas, stemplės uždegimas (su išopėjimu arba be jo), pilvo skausmas, pilvo apimties padidėjimas, viduriavimas, virškinimo sutrikimas, pykinimas;</w:t>
      </w:r>
    </w:p>
    <w:p w14:paraId="6943A4CC"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ūminis beskausmis odos pūslių ir poodinio audinio patinimo pasireiškimas (</w:t>
      </w:r>
      <w:proofErr w:type="spellStart"/>
      <w:r w:rsidRPr="00C659C0">
        <w:rPr>
          <w:rFonts w:ascii="Times New Roman" w:eastAsia="Times New Roman" w:hAnsi="Times New Roman" w:cs="Times New Roman"/>
          <w:kern w:val="1"/>
          <w:lang w:val="lt-LT"/>
        </w:rPr>
        <w:t>angioneurozinė</w:t>
      </w:r>
      <w:proofErr w:type="spellEnd"/>
      <w:r w:rsidRPr="00C659C0">
        <w:rPr>
          <w:rFonts w:ascii="Times New Roman" w:eastAsia="Times New Roman" w:hAnsi="Times New Roman" w:cs="Times New Roman"/>
          <w:kern w:val="1"/>
          <w:lang w:val="lt-LT"/>
        </w:rPr>
        <w:t xml:space="preserve"> edema), </w:t>
      </w:r>
      <w:r>
        <w:rPr>
          <w:rFonts w:ascii="Times New Roman" w:eastAsia="Times New Roman" w:hAnsi="Times New Roman" w:cs="Times New Roman"/>
          <w:kern w:val="1"/>
          <w:lang w:val="lt-LT"/>
        </w:rPr>
        <w:t>taškinės</w:t>
      </w:r>
      <w:r w:rsidRPr="00C659C0">
        <w:rPr>
          <w:rFonts w:ascii="Times New Roman" w:eastAsia="Times New Roman" w:hAnsi="Times New Roman" w:cs="Times New Roman"/>
          <w:kern w:val="1"/>
          <w:lang w:val="lt-LT"/>
        </w:rPr>
        <w:t xml:space="preserve"> kraujosruvos od</w:t>
      </w:r>
      <w:r>
        <w:rPr>
          <w:rFonts w:ascii="Times New Roman" w:eastAsia="Times New Roman" w:hAnsi="Times New Roman" w:cs="Times New Roman"/>
          <w:kern w:val="1"/>
          <w:lang w:val="lt-LT"/>
        </w:rPr>
        <w:t>oje ir gleivinėje (</w:t>
      </w:r>
      <w:proofErr w:type="spellStart"/>
      <w:r>
        <w:rPr>
          <w:rFonts w:ascii="Times New Roman" w:eastAsia="Times New Roman" w:hAnsi="Times New Roman" w:cs="Times New Roman"/>
          <w:kern w:val="1"/>
          <w:lang w:val="lt-LT"/>
        </w:rPr>
        <w:t>ekchimozė</w:t>
      </w:r>
      <w:proofErr w:type="spellEnd"/>
      <w:r>
        <w:rPr>
          <w:rFonts w:ascii="Times New Roman" w:eastAsia="Times New Roman" w:hAnsi="Times New Roman" w:cs="Times New Roman"/>
          <w:kern w:val="1"/>
          <w:lang w:val="lt-LT"/>
        </w:rPr>
        <w:t>)</w:t>
      </w:r>
      <w:r w:rsidRPr="00C659C0">
        <w:rPr>
          <w:rFonts w:ascii="Times New Roman" w:eastAsia="Times New Roman" w:hAnsi="Times New Roman" w:cs="Times New Roman"/>
          <w:kern w:val="1"/>
          <w:lang w:val="lt-LT"/>
        </w:rPr>
        <w:t>, kraujagyslių pažeidimas dėl smulkiųjų kraujagyslių išsiplėtimo (</w:t>
      </w:r>
      <w:proofErr w:type="spellStart"/>
      <w:r w:rsidRPr="00C659C0">
        <w:rPr>
          <w:rFonts w:ascii="Times New Roman" w:eastAsia="Times New Roman" w:hAnsi="Times New Roman" w:cs="Times New Roman"/>
          <w:kern w:val="1"/>
          <w:lang w:val="lt-LT"/>
        </w:rPr>
        <w:t>teleangiektazijos</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strijos</w:t>
      </w:r>
      <w:proofErr w:type="spellEnd"/>
      <w:r w:rsidRPr="00C659C0">
        <w:rPr>
          <w:rFonts w:ascii="Times New Roman" w:eastAsia="Times New Roman" w:hAnsi="Times New Roman" w:cs="Times New Roman"/>
          <w:kern w:val="1"/>
          <w:lang w:val="lt-LT"/>
        </w:rPr>
        <w:t xml:space="preserve">, įvairus odos spalvos pokytis (odos </w:t>
      </w:r>
      <w:proofErr w:type="spellStart"/>
      <w:r w:rsidRPr="00C659C0">
        <w:rPr>
          <w:rFonts w:ascii="Times New Roman" w:eastAsia="Times New Roman" w:hAnsi="Times New Roman" w:cs="Times New Roman"/>
          <w:kern w:val="1"/>
          <w:lang w:val="lt-LT"/>
        </w:rPr>
        <w:t>hipopigmentacija</w:t>
      </w:r>
      <w:proofErr w:type="spellEnd"/>
      <w:r w:rsidRPr="00C659C0">
        <w:rPr>
          <w:rFonts w:ascii="Times New Roman" w:eastAsia="Times New Roman" w:hAnsi="Times New Roman" w:cs="Times New Roman"/>
          <w:kern w:val="1"/>
          <w:lang w:val="lt-LT"/>
        </w:rPr>
        <w:t xml:space="preserve"> ar </w:t>
      </w:r>
      <w:proofErr w:type="spellStart"/>
      <w:r w:rsidRPr="00C659C0">
        <w:rPr>
          <w:rFonts w:ascii="Times New Roman" w:eastAsia="Times New Roman" w:hAnsi="Times New Roman" w:cs="Times New Roman"/>
          <w:kern w:val="1"/>
          <w:lang w:val="lt-LT"/>
        </w:rPr>
        <w:t>hiperpigmentacija</w:t>
      </w:r>
      <w:proofErr w:type="spellEnd"/>
      <w:r w:rsidRPr="00C659C0">
        <w:rPr>
          <w:rFonts w:ascii="Times New Roman" w:eastAsia="Times New Roman" w:hAnsi="Times New Roman" w:cs="Times New Roman"/>
          <w:kern w:val="1"/>
          <w:lang w:val="lt-LT"/>
        </w:rPr>
        <w:t>), per intensyvus plaukų augimas ant veido ir kūno moterims, odos išbėrimas, odos paraudimas, niežėjimas, šiek tiek iškilę odos plotai, smarkus prakaitavimas;</w:t>
      </w:r>
    </w:p>
    <w:p w14:paraId="63160916"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nereguliarios menstruacijos;</w:t>
      </w:r>
    </w:p>
    <w:p w14:paraId="5F678F2B"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nuovargis, bendrojo negalavimo pojūtis;</w:t>
      </w:r>
    </w:p>
    <w:p w14:paraId="22EC6054"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angliavandenių ir krakmolo toleravimo sutrikimas;</w:t>
      </w:r>
    </w:p>
    <w:p w14:paraId="61384C15"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padidėjęs kalcio kiekis šlapime;</w:t>
      </w:r>
    </w:p>
    <w:p w14:paraId="47CBAC1A"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reakcijos į odos testą slopinimas;</w:t>
      </w:r>
    </w:p>
    <w:p w14:paraId="6B963F8E" w14:textId="77777777" w:rsidR="0047312C" w:rsidRPr="00C659C0" w:rsidRDefault="0047312C" w:rsidP="0047312C">
      <w:pPr>
        <w:widowControl w:val="0"/>
        <w:numPr>
          <w:ilvl w:val="0"/>
          <w:numId w:val="7"/>
        </w:numPr>
        <w:tabs>
          <w:tab w:val="left" w:pos="0"/>
          <w:tab w:val="left" w:pos="567"/>
        </w:tabs>
        <w:suppressAutoHyphens/>
        <w:spacing w:after="0" w:line="240" w:lineRule="auto"/>
        <w:ind w:left="567" w:hanging="567"/>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sausgyslės plyšimas (ypač Achilo sausgyslės), stuburo (slankstelių) lūžiai.</w:t>
      </w:r>
    </w:p>
    <w:p w14:paraId="7E1109D1" w14:textId="77777777" w:rsidR="0047312C" w:rsidRPr="00C659C0" w:rsidRDefault="0047312C" w:rsidP="0047312C">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p>
    <w:p w14:paraId="6EB29208" w14:textId="77777777" w:rsidR="0047312C" w:rsidRPr="00C659C0" w:rsidRDefault="0047312C" w:rsidP="0047312C">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Gauta pavienių pranešimų apie vadinamojo </w:t>
      </w:r>
      <w:proofErr w:type="spellStart"/>
      <w:r w:rsidRPr="00C659C0">
        <w:rPr>
          <w:rFonts w:ascii="Times New Roman" w:eastAsia="Times New Roman" w:hAnsi="Times New Roman" w:cs="Times New Roman"/>
          <w:kern w:val="1"/>
          <w:lang w:val="lt-LT"/>
        </w:rPr>
        <w:t>posteroidinio</w:t>
      </w:r>
      <w:proofErr w:type="spellEnd"/>
      <w:r w:rsidRPr="00C659C0">
        <w:rPr>
          <w:rFonts w:ascii="Times New Roman" w:eastAsia="Times New Roman" w:hAnsi="Times New Roman" w:cs="Times New Roman"/>
          <w:kern w:val="1"/>
          <w:lang w:val="lt-LT"/>
        </w:rPr>
        <w:t xml:space="preserve"> </w:t>
      </w:r>
      <w:proofErr w:type="spellStart"/>
      <w:r w:rsidRPr="00C659C0">
        <w:rPr>
          <w:rFonts w:ascii="Times New Roman" w:eastAsia="Times New Roman" w:hAnsi="Times New Roman" w:cs="Times New Roman"/>
          <w:kern w:val="1"/>
          <w:lang w:val="lt-LT"/>
        </w:rPr>
        <w:t>panikulito</w:t>
      </w:r>
      <w:proofErr w:type="spellEnd"/>
      <w:r w:rsidRPr="00C659C0">
        <w:rPr>
          <w:rFonts w:ascii="Times New Roman" w:eastAsia="Times New Roman" w:hAnsi="Times New Roman" w:cs="Times New Roman"/>
          <w:kern w:val="1"/>
          <w:lang w:val="lt-LT"/>
        </w:rPr>
        <w:t>, susijusio su</w:t>
      </w:r>
      <w:r w:rsidRPr="00C659C0">
        <w:rPr>
          <w:rFonts w:ascii="Times New Roman" w:eastAsia="Calibri" w:hAnsi="Times New Roman" w:cs="Times New Roman"/>
          <w:kern w:val="1"/>
          <w:lang w:val="lt-LT"/>
        </w:rPr>
        <w:t xml:space="preserve"> gydymo </w:t>
      </w:r>
      <w:r w:rsidRPr="00C659C0">
        <w:rPr>
          <w:rFonts w:ascii="Times New Roman" w:eastAsia="Times New Roman" w:hAnsi="Times New Roman" w:cs="Times New Roman"/>
          <w:kern w:val="1"/>
          <w:lang w:val="lt-LT"/>
        </w:rPr>
        <w:t>nutraukimu, atvejus. Remiantis praneštais atvejais, praėjus maždaug dviem savaitėms po gydymo nutraukimo atsiranda raudonų, kietų, deginimo pojūtį sukeliančių poodinių mazgelių, kurie išnyksta savaime.</w:t>
      </w:r>
    </w:p>
    <w:p w14:paraId="53992787" w14:textId="77777777" w:rsidR="0047312C" w:rsidRPr="00C659C0" w:rsidRDefault="0047312C" w:rsidP="0047312C">
      <w:pPr>
        <w:widowControl w:val="0"/>
        <w:tabs>
          <w:tab w:val="left" w:pos="0"/>
          <w:tab w:val="left" w:pos="567"/>
        </w:tabs>
        <w:suppressAutoHyphens/>
        <w:spacing w:after="0" w:line="240" w:lineRule="auto"/>
        <w:rPr>
          <w:rFonts w:ascii="Times New Roman" w:eastAsia="Times New Roman" w:hAnsi="Times New Roman" w:cs="Times New Roman"/>
          <w:kern w:val="1"/>
          <w:lang w:val="lt-LT"/>
        </w:rPr>
      </w:pPr>
    </w:p>
    <w:p w14:paraId="358E522A" w14:textId="77777777" w:rsidR="0047312C" w:rsidRPr="00C659C0" w:rsidRDefault="0047312C" w:rsidP="0047312C">
      <w:pPr>
        <w:widowControl w:val="0"/>
        <w:tabs>
          <w:tab w:val="left" w:pos="0"/>
          <w:tab w:val="left" w:pos="567"/>
        </w:tabs>
        <w:suppressAutoHyphens/>
        <w:spacing w:after="0" w:line="240" w:lineRule="auto"/>
        <w:rPr>
          <w:rFonts w:ascii="Times New Roman" w:eastAsia="Calibri" w:hAnsi="Times New Roman" w:cs="Times New Roman"/>
          <w:kern w:val="1"/>
          <w:lang w:val="lt-LT"/>
        </w:rPr>
      </w:pPr>
      <w:r w:rsidRPr="00C659C0">
        <w:rPr>
          <w:rFonts w:ascii="Times New Roman" w:eastAsia="Times New Roman" w:hAnsi="Times New Roman" w:cs="Times New Roman"/>
          <w:kern w:val="1"/>
          <w:lang w:val="lt-LT"/>
        </w:rPr>
        <w:t xml:space="preserve">Gydymo kortikosteroidais </w:t>
      </w:r>
      <w:r w:rsidRPr="00C659C0">
        <w:rPr>
          <w:rFonts w:ascii="Times New Roman" w:eastAsia="Calibri" w:hAnsi="Times New Roman" w:cs="Times New Roman"/>
          <w:kern w:val="1"/>
          <w:lang w:val="lt-LT"/>
        </w:rPr>
        <w:t>metu</w:t>
      </w:r>
      <w:r w:rsidRPr="00C659C0">
        <w:rPr>
          <w:rFonts w:ascii="Times New Roman" w:eastAsia="Times New Roman" w:hAnsi="Times New Roman" w:cs="Times New Roman"/>
          <w:kern w:val="1"/>
          <w:lang w:val="lt-LT"/>
        </w:rPr>
        <w:t xml:space="preserve"> gali pasireikšti ir toks šalutinis poveikis: padidėjęs polinkis į kraujo krešėjimą, padidėjęs riebalų kiekis kraujyje, padidėjusi aterosklerozės (arterijų sukietėjimo ir susiaurėjimo) rizika, </w:t>
      </w:r>
      <w:proofErr w:type="spellStart"/>
      <w:r w:rsidRPr="00C659C0">
        <w:rPr>
          <w:rFonts w:ascii="Times New Roman" w:eastAsia="Times New Roman" w:hAnsi="Times New Roman" w:cs="Times New Roman"/>
          <w:kern w:val="1"/>
          <w:lang w:val="lt-LT"/>
        </w:rPr>
        <w:t>vaskulitas</w:t>
      </w:r>
      <w:proofErr w:type="spellEnd"/>
      <w:r w:rsidRPr="00C659C0">
        <w:rPr>
          <w:rFonts w:ascii="Times New Roman" w:eastAsia="Times New Roman" w:hAnsi="Times New Roman" w:cs="Times New Roman"/>
          <w:kern w:val="1"/>
          <w:lang w:val="lt-LT"/>
        </w:rPr>
        <w:t xml:space="preserve"> (uždegimo sukeltas kraujagyslių paraudimas, patinimas ir skausmingumas). Gydymas kortikosteroidais gali pabloginti spermos kokybę ir sukelti menstruacijų išnykimą.</w:t>
      </w:r>
    </w:p>
    <w:p w14:paraId="2FF2F338"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p>
    <w:p w14:paraId="16697CA5" w14:textId="77777777" w:rsidR="0047312C" w:rsidRPr="00C659C0" w:rsidRDefault="0047312C" w:rsidP="0047312C">
      <w:pPr>
        <w:widowControl w:val="0"/>
        <w:tabs>
          <w:tab w:val="left" w:pos="567"/>
        </w:tabs>
        <w:suppressAutoHyphens/>
        <w:spacing w:after="0" w:line="240" w:lineRule="auto"/>
        <w:rPr>
          <w:rFonts w:ascii="Times New Roman" w:eastAsia="Times New Roman" w:hAnsi="Times New Roman" w:cs="Times New Roman"/>
          <w:kern w:val="1"/>
          <w:lang w:val="lt-LT"/>
        </w:rPr>
      </w:pPr>
      <w:r w:rsidRPr="00C659C0">
        <w:rPr>
          <w:rFonts w:ascii="Times New Roman" w:eastAsia="Times New Roman" w:hAnsi="Times New Roman" w:cs="Times New Roman"/>
          <w:kern w:val="1"/>
          <w:lang w:val="lt-LT"/>
        </w:rPr>
        <w:t xml:space="preserve">Senyvi žmonės yra jautresni nei kiti suaugusieji tam tikriems vaisto šalutiniams poveikiams, pvz., skrandžio opai, osteoporozei (kaulų retėjimui) arba odos atrofijai. </w:t>
      </w:r>
    </w:p>
    <w:p w14:paraId="67DF7C7D"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03B7AA3F"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Ilgalaikio gydymo atveju nepageidaujamą poveikį galima silpninti vartojant mažiausią veiksmingą dozę arba dozę geriant kas antrą parą ryte.</w:t>
      </w:r>
    </w:p>
    <w:p w14:paraId="380AD667" w14:textId="77777777" w:rsidR="0047312C" w:rsidRPr="00C659C0" w:rsidRDefault="0047312C" w:rsidP="0047312C">
      <w:pPr>
        <w:widowControl w:val="0"/>
        <w:tabs>
          <w:tab w:val="left" w:pos="567"/>
        </w:tabs>
        <w:suppressAutoHyphens/>
        <w:spacing w:after="0" w:line="240" w:lineRule="auto"/>
        <w:rPr>
          <w:rFonts w:ascii="Times New Roman" w:eastAsia="Calibri" w:hAnsi="Times New Roman" w:cs="Times New Roman"/>
          <w:kern w:val="1"/>
          <w:u w:val="single"/>
          <w:lang w:val="lt-LT"/>
        </w:rPr>
      </w:pPr>
    </w:p>
    <w:p w14:paraId="12D00B02" w14:textId="77777777" w:rsidR="0047312C"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b/>
          <w:kern w:val="1"/>
          <w:lang w:val="lt-LT"/>
        </w:rPr>
      </w:pPr>
      <w:r w:rsidRPr="00C659C0">
        <w:rPr>
          <w:rFonts w:ascii="Times New Roman" w:eastAsia="Times New Roman" w:hAnsi="Times New Roman" w:cs="Times New Roman"/>
          <w:b/>
          <w:kern w:val="1"/>
          <w:lang w:val="lt-LT"/>
        </w:rPr>
        <w:t>Kitas šalutinis poveikis, kuris gali pasireikšti vaikams</w:t>
      </w:r>
    </w:p>
    <w:p w14:paraId="5242FA2E" w14:textId="77777777" w:rsidR="0047312C" w:rsidRPr="005F2D51" w:rsidRDefault="0047312C" w:rsidP="0047312C">
      <w:pPr>
        <w:keepNext/>
        <w:keepLines/>
        <w:widowControl w:val="0"/>
        <w:tabs>
          <w:tab w:val="left" w:pos="567"/>
        </w:tabs>
        <w:suppressAutoHyphens/>
        <w:spacing w:after="0" w:line="240" w:lineRule="auto"/>
        <w:rPr>
          <w:rFonts w:ascii="Times New Roman" w:eastAsia="Times New Roman" w:hAnsi="Times New Roman" w:cs="Times New Roman"/>
          <w:kern w:val="1"/>
          <w:lang w:val="lt-LT"/>
        </w:rPr>
      </w:pPr>
      <w:r w:rsidRPr="003A7CBA">
        <w:rPr>
          <w:rFonts w:ascii="Times New Roman" w:eastAsia="Times New Roman" w:hAnsi="Times New Roman" w:cs="Times New Roman"/>
          <w:bCs/>
          <w:kern w:val="1"/>
          <w:lang w:val="lt-LT"/>
        </w:rPr>
        <w:t>Vaik</w:t>
      </w:r>
      <w:r w:rsidRPr="005F2D51">
        <w:rPr>
          <w:rFonts w:ascii="Times New Roman" w:eastAsia="Times New Roman" w:hAnsi="Times New Roman" w:cs="Times New Roman"/>
          <w:bCs/>
          <w:kern w:val="1"/>
          <w:lang w:val="lt-LT"/>
        </w:rPr>
        <w:t xml:space="preserve">ams dažniausi šalutiniai poveikiai yra nuotaikos pokyčiai, nenormalus elgesys, nemiga ir dirglumas. Šis vaistas taip pat gali </w:t>
      </w:r>
      <w:r w:rsidRPr="005F2D51">
        <w:rPr>
          <w:rFonts w:ascii="Times New Roman" w:eastAsia="Times New Roman" w:hAnsi="Times New Roman" w:cs="Times New Roman"/>
          <w:kern w:val="1"/>
          <w:lang w:val="lt-LT"/>
        </w:rPr>
        <w:t>vėlinti augimą.</w:t>
      </w:r>
    </w:p>
    <w:p w14:paraId="6E84A83A" w14:textId="77777777" w:rsidR="0047312C" w:rsidRPr="005F2D51" w:rsidRDefault="0047312C" w:rsidP="0047312C">
      <w:pPr>
        <w:keepNext/>
        <w:keepLines/>
        <w:suppressAutoHyphens/>
        <w:spacing w:after="0" w:line="240" w:lineRule="auto"/>
        <w:ind w:left="567" w:hanging="567"/>
        <w:rPr>
          <w:rFonts w:ascii="Times New Roman" w:eastAsia="Calibri" w:hAnsi="Times New Roman" w:cs="Times New Roman"/>
          <w:kern w:val="1"/>
          <w:lang w:val="lt-LT"/>
        </w:rPr>
      </w:pPr>
    </w:p>
    <w:p w14:paraId="72369A06" w14:textId="77777777" w:rsidR="0047312C" w:rsidRPr="005F2D51" w:rsidRDefault="0047312C" w:rsidP="0047312C">
      <w:pPr>
        <w:keepNext/>
        <w:keepLines/>
        <w:tabs>
          <w:tab w:val="left" w:pos="567"/>
        </w:tabs>
        <w:suppressAutoHyphens/>
        <w:spacing w:after="0" w:line="240" w:lineRule="auto"/>
        <w:rPr>
          <w:rFonts w:ascii="Times New Roman" w:eastAsia="Calibri" w:hAnsi="Times New Roman" w:cs="Times New Roman"/>
          <w:kern w:val="1"/>
          <w:lang w:val="lt-LT"/>
        </w:rPr>
      </w:pPr>
      <w:r w:rsidRPr="005F2D51">
        <w:rPr>
          <w:rFonts w:ascii="Times New Roman" w:eastAsia="Calibri" w:hAnsi="Times New Roman" w:cs="Times New Roman"/>
          <w:b/>
          <w:kern w:val="1"/>
          <w:lang w:val="lt-LT"/>
        </w:rPr>
        <w:t>Pranešimas apie šalutinį poveikį</w:t>
      </w:r>
    </w:p>
    <w:p w14:paraId="33BFDA2E" w14:textId="77777777" w:rsidR="0047312C" w:rsidRPr="00B73CE8" w:rsidRDefault="0047312C" w:rsidP="0047312C">
      <w:pPr>
        <w:tabs>
          <w:tab w:val="left" w:pos="567"/>
        </w:tabs>
        <w:spacing w:after="0" w:line="240" w:lineRule="auto"/>
        <w:ind w:right="-29"/>
        <w:rPr>
          <w:rFonts w:ascii="Times New Roman" w:hAnsi="Times New Roman" w:cs="Times New Roman"/>
          <w:noProof/>
          <w:snapToGrid w:val="0"/>
          <w:lang w:val="lt-LT"/>
        </w:rPr>
      </w:pPr>
      <w:bookmarkStart w:id="0" w:name="_Hlk171521894"/>
      <w:r w:rsidRPr="00B73CE8">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B73CE8">
        <w:rPr>
          <w:rFonts w:ascii="Times New Roman" w:hAnsi="Times New Roman" w:cs="Times New Roman"/>
          <w:color w:val="0000EE"/>
          <w:u w:val="single"/>
          <w:lang w:val="lt-LT" w:eastAsia="lt-LT"/>
        </w:rPr>
        <w:t>https://vvkt.lrv.lt/lt/</w:t>
      </w:r>
      <w:r w:rsidRPr="00B73CE8">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+370</w:t>
      </w:r>
      <w:r w:rsidRPr="00B73CE8">
        <w:rPr>
          <w:rFonts w:ascii="Times New Roman" w:hAnsi="Times New Roman" w:cs="Times New Roman"/>
          <w:lang w:val="lt-LT" w:eastAsia="lt-LT"/>
        </w:rPr>
        <w:t xml:space="preserve"> 800 73 568. Pranešdami apie šalutinį poveikį galite mums padėti gauti daugiau informacijos apie šio vaisto saugumą.</w:t>
      </w:r>
    </w:p>
    <w:bookmarkEnd w:id="0"/>
    <w:p w14:paraId="6221F63E" w14:textId="77777777" w:rsidR="0047312C" w:rsidRPr="005F2D51"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4BF09911" w14:textId="77777777" w:rsidR="0047312C" w:rsidRPr="005F2D51"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682CF445" w14:textId="77777777" w:rsidR="0047312C" w:rsidRPr="005F2D51" w:rsidRDefault="0047312C" w:rsidP="0047312C">
      <w:pPr>
        <w:widowControl w:val="0"/>
        <w:suppressAutoHyphens/>
        <w:spacing w:after="0" w:line="240" w:lineRule="auto"/>
        <w:ind w:left="567" w:right="-2" w:hanging="567"/>
        <w:rPr>
          <w:rFonts w:ascii="Times New Roman" w:eastAsia="Calibri" w:hAnsi="Times New Roman" w:cs="Times New Roman"/>
          <w:kern w:val="1"/>
          <w:lang w:val="lt-LT"/>
        </w:rPr>
      </w:pPr>
      <w:r w:rsidRPr="005F2D51">
        <w:rPr>
          <w:rFonts w:ascii="Times New Roman" w:eastAsia="Calibri" w:hAnsi="Times New Roman" w:cs="Times New Roman"/>
          <w:b/>
          <w:kern w:val="1"/>
          <w:lang w:val="lt-LT"/>
        </w:rPr>
        <w:t>5.</w:t>
      </w:r>
      <w:r w:rsidRPr="005F2D51">
        <w:rPr>
          <w:rFonts w:ascii="Times New Roman" w:eastAsia="Calibri" w:hAnsi="Times New Roman" w:cs="Times New Roman"/>
          <w:b/>
          <w:kern w:val="1"/>
          <w:lang w:val="lt-LT"/>
        </w:rPr>
        <w:tab/>
        <w:t xml:space="preserve">Kaip laikyti </w:t>
      </w:r>
      <w:proofErr w:type="spellStart"/>
      <w:r w:rsidRPr="005F2D51">
        <w:rPr>
          <w:rFonts w:ascii="Times New Roman" w:eastAsia="Calibri" w:hAnsi="Times New Roman" w:cs="Times New Roman"/>
          <w:b/>
          <w:kern w:val="1"/>
          <w:lang w:val="lt-LT"/>
        </w:rPr>
        <w:t>Metypred</w:t>
      </w:r>
      <w:proofErr w:type="spellEnd"/>
    </w:p>
    <w:p w14:paraId="1FA3E5C4" w14:textId="77777777" w:rsidR="0047312C" w:rsidRPr="005F2D51" w:rsidRDefault="0047312C" w:rsidP="0047312C">
      <w:pPr>
        <w:widowControl w:val="0"/>
        <w:suppressAutoHyphens/>
        <w:spacing w:after="0" w:line="240" w:lineRule="auto"/>
        <w:rPr>
          <w:rFonts w:ascii="Times New Roman" w:eastAsia="Calibri" w:hAnsi="Times New Roman" w:cs="Times New Roman"/>
          <w:kern w:val="1"/>
          <w:lang w:val="lt-LT"/>
        </w:rPr>
      </w:pPr>
    </w:p>
    <w:p w14:paraId="6DB25CDA" w14:textId="77777777" w:rsidR="0047312C" w:rsidRPr="005F2D51" w:rsidRDefault="0047312C" w:rsidP="0047312C">
      <w:pPr>
        <w:widowControl w:val="0"/>
        <w:suppressAutoHyphens/>
        <w:spacing w:after="0" w:line="240" w:lineRule="auto"/>
        <w:rPr>
          <w:rFonts w:ascii="Times New Roman" w:eastAsia="Calibri" w:hAnsi="Times New Roman" w:cs="Times New Roman"/>
          <w:kern w:val="1"/>
          <w:lang w:val="lt-LT"/>
        </w:rPr>
      </w:pPr>
      <w:r w:rsidRPr="005F2D51">
        <w:rPr>
          <w:rFonts w:ascii="Times New Roman" w:eastAsia="Calibri" w:hAnsi="Times New Roman" w:cs="Times New Roman"/>
          <w:kern w:val="1"/>
          <w:lang w:val="lt-LT"/>
        </w:rPr>
        <w:t>Laikyti žemesnėje kaip 25 </w:t>
      </w:r>
      <w:r w:rsidRPr="005F2D51">
        <w:rPr>
          <w:rFonts w:ascii="Times New Roman" w:eastAsia="Calibri" w:hAnsi="Times New Roman" w:cs="Times New Roman"/>
          <w:kern w:val="1"/>
          <w:lang w:val="lt-LT"/>
        </w:rPr>
        <w:sym w:font="Symbol" w:char="F0B0"/>
      </w:r>
      <w:r w:rsidRPr="005F2D51">
        <w:rPr>
          <w:rFonts w:ascii="Times New Roman" w:eastAsia="Calibri" w:hAnsi="Times New Roman" w:cs="Times New Roman"/>
          <w:kern w:val="1"/>
          <w:lang w:val="lt-LT"/>
        </w:rPr>
        <w:t>C temperatūroje.</w:t>
      </w:r>
    </w:p>
    <w:p w14:paraId="6EA1106D" w14:textId="77777777" w:rsidR="0047312C" w:rsidRPr="005F2D51"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340021E8" w14:textId="77777777" w:rsidR="0047312C" w:rsidRPr="005F2D51" w:rsidRDefault="0047312C" w:rsidP="0047312C">
      <w:pPr>
        <w:widowControl w:val="0"/>
        <w:suppressAutoHyphens/>
        <w:spacing w:after="0" w:line="240" w:lineRule="auto"/>
        <w:ind w:right="-2"/>
        <w:rPr>
          <w:rFonts w:ascii="Times New Roman" w:eastAsia="Calibri" w:hAnsi="Times New Roman" w:cs="Times New Roman"/>
          <w:kern w:val="1"/>
          <w:lang w:val="lt-LT"/>
        </w:rPr>
      </w:pPr>
      <w:r w:rsidRPr="005F2D51">
        <w:rPr>
          <w:rFonts w:ascii="Times New Roman" w:eastAsia="Calibri" w:hAnsi="Times New Roman" w:cs="Times New Roman"/>
          <w:kern w:val="1"/>
          <w:lang w:val="lt-LT"/>
        </w:rPr>
        <w:t>Šį vaistą laikykite vaikams nepastebimoje ir nepasiekiamoje vietoje.</w:t>
      </w:r>
    </w:p>
    <w:p w14:paraId="042181F3" w14:textId="77777777" w:rsidR="0047312C" w:rsidRPr="005F2D51"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1482F164"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5F2D51">
        <w:rPr>
          <w:rFonts w:ascii="Times New Roman" w:eastAsia="Calibri" w:hAnsi="Times New Roman" w:cs="Times New Roman"/>
          <w:kern w:val="1"/>
          <w:lang w:val="lt-LT"/>
        </w:rPr>
        <w:lastRenderedPageBreak/>
        <w:t>Ant dėžutės po „Tinka iki“ nurodytam</w:t>
      </w:r>
      <w:r w:rsidRPr="00C659C0">
        <w:rPr>
          <w:rFonts w:ascii="Times New Roman" w:eastAsia="Calibri" w:hAnsi="Times New Roman" w:cs="Times New Roman"/>
          <w:kern w:val="1"/>
          <w:lang w:val="lt-LT"/>
        </w:rPr>
        <w:t xml:space="preserve"> tinkamumo laikui pasibaigus, šio vaisto vartoti negalima. Vaistas tinkamas vartoti iki paskutinės nurodyto mėnesio dienos.</w:t>
      </w:r>
    </w:p>
    <w:p w14:paraId="7E733FF3"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26693714"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kern w:val="1"/>
          <w:lang w:val="lt-LT"/>
        </w:rPr>
        <w:t>Vaistų negalima išmesti į kanalizaciją arba su buitinėmis atliekomis. Kaip išmesti nereikalingus vaistus, klauskite vaistininko. Šios priemonės padės apsaugoti aplinką.</w:t>
      </w:r>
    </w:p>
    <w:p w14:paraId="2D72C006"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263D8424"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21032A61" w14:textId="77777777" w:rsidR="0047312C" w:rsidRPr="00C659C0" w:rsidRDefault="0047312C" w:rsidP="0047312C">
      <w:pPr>
        <w:keepNext/>
        <w:keepLines/>
        <w:widowControl w:val="0"/>
        <w:suppressAutoHyphens/>
        <w:spacing w:after="0" w:line="240" w:lineRule="auto"/>
        <w:ind w:left="540" w:hanging="540"/>
        <w:rPr>
          <w:rFonts w:ascii="Times New Roman" w:eastAsia="Calibri" w:hAnsi="Times New Roman" w:cs="Times New Roman"/>
          <w:kern w:val="1"/>
          <w:lang w:val="lt-LT"/>
        </w:rPr>
      </w:pPr>
      <w:r w:rsidRPr="00C659C0">
        <w:rPr>
          <w:rFonts w:ascii="Times New Roman" w:eastAsia="Calibri" w:hAnsi="Times New Roman" w:cs="Times New Roman"/>
          <w:b/>
          <w:kern w:val="1"/>
          <w:lang w:val="lt-LT"/>
        </w:rPr>
        <w:t>6.</w:t>
      </w:r>
      <w:r w:rsidRPr="00C659C0">
        <w:rPr>
          <w:rFonts w:ascii="Times New Roman" w:eastAsia="Calibri" w:hAnsi="Times New Roman" w:cs="Times New Roman"/>
          <w:b/>
          <w:kern w:val="1"/>
          <w:lang w:val="lt-LT"/>
        </w:rPr>
        <w:tab/>
        <w:t>Pakuotės turinys ir kita informacija</w:t>
      </w:r>
    </w:p>
    <w:p w14:paraId="117D81CA" w14:textId="77777777" w:rsidR="0047312C" w:rsidRPr="00C659C0" w:rsidRDefault="0047312C" w:rsidP="0047312C">
      <w:pPr>
        <w:keepNext/>
        <w:keepLines/>
        <w:widowControl w:val="0"/>
        <w:suppressAutoHyphens/>
        <w:spacing w:after="0" w:line="240" w:lineRule="auto"/>
        <w:rPr>
          <w:rFonts w:ascii="Times New Roman" w:eastAsia="Calibri" w:hAnsi="Times New Roman" w:cs="Times New Roman"/>
          <w:kern w:val="1"/>
          <w:lang w:val="lt-LT"/>
        </w:rPr>
      </w:pPr>
    </w:p>
    <w:p w14:paraId="16E8DEDA" w14:textId="77777777" w:rsidR="0047312C" w:rsidRPr="00C659C0" w:rsidRDefault="0047312C" w:rsidP="0047312C">
      <w:pPr>
        <w:keepNext/>
        <w:keepLines/>
        <w:widowControl w:val="0"/>
        <w:suppressAutoHyphens/>
        <w:spacing w:after="0" w:line="240" w:lineRule="auto"/>
        <w:rPr>
          <w:rFonts w:ascii="Times New Roman" w:eastAsia="Calibri" w:hAnsi="Times New Roman" w:cs="Times New Roman"/>
          <w:kern w:val="1"/>
          <w:u w:val="single"/>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sudėtis</w:t>
      </w:r>
    </w:p>
    <w:p w14:paraId="7EBA1B12" w14:textId="77777777" w:rsidR="0047312C" w:rsidRPr="00C659C0" w:rsidRDefault="0047312C" w:rsidP="0047312C">
      <w:pPr>
        <w:keepNext/>
        <w:keepLines/>
        <w:widowControl w:val="0"/>
        <w:numPr>
          <w:ilvl w:val="0"/>
          <w:numId w:val="1"/>
        </w:numPr>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Veiklioji medžiaga yra </w:t>
      </w:r>
      <w:proofErr w:type="spellStart"/>
      <w:r w:rsidRPr="00C659C0">
        <w:rPr>
          <w:rFonts w:ascii="Times New Roman" w:eastAsia="Calibri" w:hAnsi="Times New Roman" w:cs="Times New Roman"/>
          <w:kern w:val="1"/>
          <w:lang w:val="lt-LT"/>
        </w:rPr>
        <w:t>metilprednizolonas</w:t>
      </w:r>
      <w:proofErr w:type="spellEnd"/>
      <w:r w:rsidRPr="00C659C0">
        <w:rPr>
          <w:rFonts w:ascii="Times New Roman" w:eastAsia="Calibri" w:hAnsi="Times New Roman" w:cs="Times New Roman"/>
          <w:kern w:val="1"/>
          <w:lang w:val="lt-LT"/>
        </w:rPr>
        <w:t>. Kiekvienoje tabletėje jo yra 4 mg arba 16 mg.</w:t>
      </w:r>
    </w:p>
    <w:p w14:paraId="44AD857D" w14:textId="77777777" w:rsidR="0047312C" w:rsidRPr="00C659C0" w:rsidRDefault="0047312C" w:rsidP="0047312C">
      <w:pPr>
        <w:widowControl w:val="0"/>
        <w:numPr>
          <w:ilvl w:val="0"/>
          <w:numId w:val="1"/>
        </w:numPr>
        <w:suppressAutoHyphens/>
        <w:spacing w:after="0" w:line="240" w:lineRule="auto"/>
        <w:ind w:left="567" w:right="-2"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Pagalbinės medžiagos yra laktozė </w:t>
      </w:r>
      <w:proofErr w:type="spellStart"/>
      <w:r w:rsidRPr="00C659C0">
        <w:rPr>
          <w:rFonts w:ascii="Times New Roman" w:eastAsia="Calibri" w:hAnsi="Times New Roman" w:cs="Times New Roman"/>
          <w:kern w:val="1"/>
          <w:lang w:val="lt-LT"/>
        </w:rPr>
        <w:t>monohidratas</w:t>
      </w:r>
      <w:proofErr w:type="spellEnd"/>
      <w:r w:rsidRPr="00C659C0">
        <w:rPr>
          <w:rFonts w:ascii="Times New Roman" w:eastAsia="Calibri" w:hAnsi="Times New Roman" w:cs="Times New Roman"/>
          <w:kern w:val="1"/>
          <w:lang w:val="lt-LT"/>
        </w:rPr>
        <w:t xml:space="preserve">, kukurūzų krakmolas, želatina, magnio </w:t>
      </w:r>
      <w:proofErr w:type="spellStart"/>
      <w:r w:rsidRPr="00C659C0">
        <w:rPr>
          <w:rFonts w:ascii="Times New Roman" w:eastAsia="Calibri" w:hAnsi="Times New Roman" w:cs="Times New Roman"/>
          <w:kern w:val="1"/>
          <w:lang w:val="lt-LT"/>
        </w:rPr>
        <w:t>stearatas</w:t>
      </w:r>
      <w:proofErr w:type="spellEnd"/>
      <w:r w:rsidRPr="00C659C0">
        <w:rPr>
          <w:rFonts w:ascii="Times New Roman" w:eastAsia="Calibri" w:hAnsi="Times New Roman" w:cs="Times New Roman"/>
          <w:kern w:val="1"/>
          <w:lang w:val="lt-LT"/>
        </w:rPr>
        <w:t xml:space="preserve"> ir talkas.</w:t>
      </w:r>
    </w:p>
    <w:p w14:paraId="4FE6E14E" w14:textId="77777777" w:rsidR="0047312C" w:rsidRPr="00C659C0" w:rsidRDefault="0047312C" w:rsidP="0047312C">
      <w:pPr>
        <w:widowControl w:val="0"/>
        <w:suppressAutoHyphens/>
        <w:spacing w:after="0" w:line="240" w:lineRule="auto"/>
        <w:ind w:right="-2" w:firstLine="567"/>
        <w:rPr>
          <w:rFonts w:ascii="Times New Roman" w:eastAsia="Calibri" w:hAnsi="Times New Roman" w:cs="Times New Roman"/>
          <w:kern w:val="1"/>
          <w:lang w:val="lt-LT"/>
        </w:rPr>
      </w:pPr>
    </w:p>
    <w:p w14:paraId="675E3F75" w14:textId="77777777" w:rsidR="0047312C" w:rsidRPr="00C659C0" w:rsidRDefault="0047312C" w:rsidP="0047312C">
      <w:pPr>
        <w:keepNext/>
        <w:keepLines/>
        <w:suppressAutoHyphens/>
        <w:spacing w:after="0" w:line="240" w:lineRule="auto"/>
        <w:ind w:right="-2"/>
        <w:rPr>
          <w:rFonts w:ascii="Times New Roman" w:eastAsia="Calibri" w:hAnsi="Times New Roman" w:cs="Times New Roman"/>
          <w:kern w:val="1"/>
          <w:u w:val="single"/>
          <w:lang w:val="lt-LT"/>
        </w:rPr>
      </w:pPr>
      <w:proofErr w:type="spellStart"/>
      <w:r w:rsidRPr="00C659C0">
        <w:rPr>
          <w:rFonts w:ascii="Times New Roman" w:eastAsia="Calibri" w:hAnsi="Times New Roman" w:cs="Times New Roman"/>
          <w:b/>
          <w:kern w:val="1"/>
          <w:lang w:val="lt-LT"/>
        </w:rPr>
        <w:t>Metypred</w:t>
      </w:r>
      <w:proofErr w:type="spellEnd"/>
      <w:r w:rsidRPr="00C659C0">
        <w:rPr>
          <w:rFonts w:ascii="Times New Roman" w:eastAsia="Calibri" w:hAnsi="Times New Roman" w:cs="Times New Roman"/>
          <w:b/>
          <w:kern w:val="1"/>
          <w:lang w:val="lt-LT"/>
        </w:rPr>
        <w:t xml:space="preserve"> išvaizda ir kiekis pakuotėje </w:t>
      </w:r>
    </w:p>
    <w:p w14:paraId="25B54858" w14:textId="77777777" w:rsidR="0047312C" w:rsidRPr="00C659C0" w:rsidRDefault="0047312C" w:rsidP="0047312C">
      <w:pPr>
        <w:keepNext/>
        <w:keepLine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 xml:space="preserve">Tabletė yra balta arba beveik balta, apvali, lygiu paviršiumi, nuožulniais kraštais, su vagele. 4 mg tabletė yra 7 mm skersmens, 16 mg tabletė yra 9 mm skersmens. Ant 16 mg tabletės įspaustas simbolis „ORN 346“. </w:t>
      </w:r>
    </w:p>
    <w:p w14:paraId="36A50D78" w14:textId="77777777" w:rsidR="0047312C" w:rsidRPr="00C659C0" w:rsidRDefault="0047312C" w:rsidP="0047312C">
      <w:pPr>
        <w:widowControl w:val="0"/>
        <w:suppressAutoHyphens/>
        <w:spacing w:after="0" w:line="240" w:lineRule="auto"/>
        <w:rPr>
          <w:rFonts w:ascii="Times New Roman" w:eastAsia="Calibri" w:hAnsi="Times New Roman" w:cs="Times New Roman"/>
          <w:b/>
          <w:kern w:val="1"/>
          <w:lang w:val="lt-LT"/>
        </w:rPr>
      </w:pPr>
    </w:p>
    <w:p w14:paraId="75028297"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Pakuotės dydžiai: 10, 20, 30, 50 arba 100 tablečių.</w:t>
      </w:r>
    </w:p>
    <w:p w14:paraId="7C58DE6D"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7859FA4C"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kern w:val="1"/>
          <w:lang w:val="lt-LT"/>
        </w:rPr>
        <w:t>Gali būti tiekiamos ne visų dydžių pakuotės.</w:t>
      </w:r>
    </w:p>
    <w:p w14:paraId="2EE43BCF"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p>
    <w:p w14:paraId="04D733F8" w14:textId="77777777" w:rsidR="0047312C" w:rsidRPr="00C659C0" w:rsidRDefault="0047312C" w:rsidP="0047312C">
      <w:pPr>
        <w:widowControl w:val="0"/>
        <w:suppressAutoHyphens/>
        <w:spacing w:after="0" w:line="240" w:lineRule="auto"/>
        <w:ind w:left="567" w:hanging="567"/>
        <w:rPr>
          <w:rFonts w:ascii="Times New Roman" w:eastAsia="Calibri" w:hAnsi="Times New Roman" w:cs="Times New Roman"/>
          <w:kern w:val="1"/>
          <w:lang w:val="lt-LT"/>
        </w:rPr>
      </w:pPr>
      <w:r w:rsidRPr="00C659C0">
        <w:rPr>
          <w:rFonts w:ascii="Times New Roman" w:eastAsia="Calibri" w:hAnsi="Times New Roman" w:cs="Times New Roman"/>
          <w:b/>
          <w:bCs/>
          <w:kern w:val="1"/>
          <w:lang w:val="lt-LT"/>
        </w:rPr>
        <w:t>Registruotojas</w:t>
      </w:r>
      <w:r w:rsidRPr="00C659C0">
        <w:rPr>
          <w:rFonts w:ascii="Times New Roman" w:eastAsia="Calibri" w:hAnsi="Times New Roman" w:cs="Times New Roman"/>
          <w:b/>
          <w:kern w:val="1"/>
          <w:lang w:val="lt-LT"/>
        </w:rPr>
        <w:t xml:space="preserve"> ir gamintojas</w:t>
      </w:r>
    </w:p>
    <w:p w14:paraId="4EF1544F"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p>
    <w:p w14:paraId="1B3C42C7"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i/>
          <w:kern w:val="1"/>
          <w:lang w:val="lt-LT"/>
        </w:rPr>
        <w:t>Registruotojas</w:t>
      </w:r>
    </w:p>
    <w:p w14:paraId="71DA8B3B"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lang w:val="lt-LT"/>
        </w:rPr>
        <w:t>Orion</w:t>
      </w:r>
      <w:proofErr w:type="spellEnd"/>
      <w:r w:rsidRPr="00C659C0">
        <w:rPr>
          <w:rFonts w:ascii="Times New Roman" w:eastAsia="Calibri" w:hAnsi="Times New Roman" w:cs="Times New Roman"/>
          <w:lang w:val="lt-LT"/>
        </w:rPr>
        <w:t xml:space="preserve"> Pharma</w:t>
      </w:r>
    </w:p>
    <w:p w14:paraId="681C4673"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1FC798E6"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47417157" w14:textId="77777777" w:rsidR="0047312C" w:rsidRPr="00C659C0" w:rsidRDefault="0047312C" w:rsidP="0047312C">
      <w:pPr>
        <w:widowControl w:val="0"/>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Suomija</w:t>
      </w:r>
    </w:p>
    <w:p w14:paraId="34A602E1"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b/>
          <w:kern w:val="1"/>
          <w:lang w:val="lt-LT"/>
        </w:rPr>
      </w:pPr>
    </w:p>
    <w:p w14:paraId="5FC93745" w14:textId="77777777" w:rsidR="0047312C" w:rsidRPr="00C659C0" w:rsidRDefault="0047312C" w:rsidP="0047312C">
      <w:pPr>
        <w:keepNext/>
        <w:keepLines/>
        <w:suppressAutoHyphens/>
        <w:spacing w:after="0" w:line="240" w:lineRule="auto"/>
        <w:ind w:right="-2"/>
        <w:rPr>
          <w:rFonts w:ascii="Times New Roman" w:eastAsia="Calibri" w:hAnsi="Times New Roman" w:cs="Times New Roman"/>
          <w:kern w:val="1"/>
          <w:lang w:val="lt-LT"/>
        </w:rPr>
      </w:pPr>
      <w:r w:rsidRPr="00C659C0">
        <w:rPr>
          <w:rFonts w:ascii="Times New Roman" w:eastAsia="Calibri" w:hAnsi="Times New Roman" w:cs="Times New Roman"/>
          <w:i/>
          <w:kern w:val="1"/>
          <w:lang w:val="lt-LT"/>
        </w:rPr>
        <w:t>Gamintojas</w:t>
      </w:r>
    </w:p>
    <w:p w14:paraId="455A417C"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Corporation</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Pharma</w:t>
      </w:r>
    </w:p>
    <w:p w14:paraId="328F0FB5"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Orionintie</w:t>
      </w:r>
      <w:proofErr w:type="spellEnd"/>
      <w:r w:rsidRPr="00C659C0">
        <w:rPr>
          <w:rFonts w:ascii="Times New Roman" w:eastAsia="Calibri" w:hAnsi="Times New Roman" w:cs="Times New Roman"/>
          <w:kern w:val="1"/>
          <w:lang w:val="lt-LT"/>
        </w:rPr>
        <w:t xml:space="preserve"> 1</w:t>
      </w:r>
    </w:p>
    <w:p w14:paraId="355A6E8B"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FI-02200 </w:t>
      </w:r>
      <w:proofErr w:type="spellStart"/>
      <w:r w:rsidRPr="00C659C0">
        <w:rPr>
          <w:rFonts w:ascii="Times New Roman" w:eastAsia="Calibri" w:hAnsi="Times New Roman" w:cs="Times New Roman"/>
          <w:kern w:val="1"/>
          <w:lang w:val="lt-LT"/>
        </w:rPr>
        <w:t>Espoo</w:t>
      </w:r>
      <w:proofErr w:type="spellEnd"/>
    </w:p>
    <w:p w14:paraId="694F9187" w14:textId="77777777" w:rsidR="0047312C" w:rsidRPr="00C659C0" w:rsidRDefault="0047312C" w:rsidP="0047312C">
      <w:pPr>
        <w:keepNext/>
        <w:keepLines/>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kern w:val="1"/>
          <w:lang w:val="lt-LT"/>
        </w:rPr>
        <w:t>Suomija</w:t>
      </w:r>
    </w:p>
    <w:p w14:paraId="2C8EC960"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b/>
          <w:kern w:val="1"/>
          <w:lang w:val="lt-LT"/>
        </w:rPr>
      </w:pPr>
    </w:p>
    <w:p w14:paraId="7CD03FD6"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 xml:space="preserve">arba </w:t>
      </w:r>
    </w:p>
    <w:p w14:paraId="5C2DFE62"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p>
    <w:p w14:paraId="6B84E95D" w14:textId="77777777" w:rsidR="0047312C" w:rsidRPr="003A7CBA" w:rsidRDefault="0047312C" w:rsidP="0047312C">
      <w:pPr>
        <w:autoSpaceDE w:val="0"/>
        <w:autoSpaceDN w:val="0"/>
        <w:adjustRightInd w:val="0"/>
        <w:spacing w:after="0" w:line="240" w:lineRule="auto"/>
        <w:rPr>
          <w:rFonts w:ascii="Times New Roman" w:eastAsia="Calibri" w:hAnsi="Times New Roman" w:cs="Times New Roman"/>
          <w:lang w:val="lt-LT"/>
        </w:rPr>
      </w:pPr>
      <w:proofErr w:type="spellStart"/>
      <w:r w:rsidRPr="003A7CBA">
        <w:rPr>
          <w:rFonts w:ascii="Times New Roman" w:eastAsia="Calibri" w:hAnsi="Times New Roman" w:cs="Times New Roman"/>
          <w:lang w:val="lt-LT"/>
        </w:rPr>
        <w:t>Orion</w:t>
      </w:r>
      <w:proofErr w:type="spellEnd"/>
      <w:r w:rsidRPr="003A7CBA">
        <w:rPr>
          <w:rFonts w:ascii="Times New Roman" w:eastAsia="Calibri" w:hAnsi="Times New Roman" w:cs="Times New Roman"/>
          <w:lang w:val="lt-LT"/>
        </w:rPr>
        <w:t xml:space="preserve"> </w:t>
      </w:r>
      <w:proofErr w:type="spellStart"/>
      <w:r w:rsidRPr="003A7CBA">
        <w:rPr>
          <w:rFonts w:ascii="Times New Roman" w:eastAsia="Calibri" w:hAnsi="Times New Roman" w:cs="Times New Roman"/>
          <w:lang w:val="lt-LT"/>
        </w:rPr>
        <w:t>Corporation</w:t>
      </w:r>
      <w:proofErr w:type="spellEnd"/>
      <w:r w:rsidRPr="003A7CBA">
        <w:rPr>
          <w:rFonts w:ascii="Times New Roman" w:eastAsia="Calibri" w:hAnsi="Times New Roman" w:cs="Times New Roman"/>
          <w:lang w:val="lt-LT"/>
        </w:rPr>
        <w:t xml:space="preserve"> </w:t>
      </w:r>
      <w:proofErr w:type="spellStart"/>
      <w:r w:rsidRPr="003A7CBA">
        <w:rPr>
          <w:rFonts w:ascii="Times New Roman" w:eastAsia="Calibri" w:hAnsi="Times New Roman" w:cs="Times New Roman"/>
          <w:lang w:val="lt-LT"/>
        </w:rPr>
        <w:t>Orion</w:t>
      </w:r>
      <w:proofErr w:type="spellEnd"/>
      <w:r w:rsidRPr="003A7CBA">
        <w:rPr>
          <w:rFonts w:ascii="Times New Roman" w:eastAsia="Calibri" w:hAnsi="Times New Roman" w:cs="Times New Roman"/>
          <w:lang w:val="lt-LT"/>
        </w:rPr>
        <w:t xml:space="preserve"> Pharma</w:t>
      </w:r>
    </w:p>
    <w:p w14:paraId="64F986F9" w14:textId="77777777" w:rsidR="0047312C" w:rsidRPr="003A7CBA" w:rsidRDefault="0047312C" w:rsidP="0047312C">
      <w:pPr>
        <w:autoSpaceDE w:val="0"/>
        <w:autoSpaceDN w:val="0"/>
        <w:adjustRightInd w:val="0"/>
        <w:spacing w:after="0" w:line="240" w:lineRule="auto"/>
        <w:rPr>
          <w:rFonts w:ascii="Times New Roman" w:eastAsia="Calibri" w:hAnsi="Times New Roman" w:cs="Times New Roman"/>
          <w:lang w:val="lt-LT"/>
        </w:rPr>
      </w:pPr>
      <w:proofErr w:type="spellStart"/>
      <w:r w:rsidRPr="003A7CBA">
        <w:rPr>
          <w:rFonts w:ascii="Times New Roman" w:eastAsia="Calibri" w:hAnsi="Times New Roman" w:cs="Times New Roman"/>
          <w:lang w:val="lt-LT"/>
        </w:rPr>
        <w:t>Joensuunkatu</w:t>
      </w:r>
      <w:proofErr w:type="spellEnd"/>
      <w:r w:rsidRPr="003A7CBA">
        <w:rPr>
          <w:rFonts w:ascii="Times New Roman" w:eastAsia="Calibri" w:hAnsi="Times New Roman" w:cs="Times New Roman"/>
          <w:lang w:val="lt-LT"/>
        </w:rPr>
        <w:t xml:space="preserve"> 7</w:t>
      </w:r>
    </w:p>
    <w:p w14:paraId="53BBF7C4" w14:textId="77777777" w:rsidR="0047312C" w:rsidRPr="003A7CBA" w:rsidRDefault="0047312C" w:rsidP="0047312C">
      <w:pPr>
        <w:autoSpaceDE w:val="0"/>
        <w:autoSpaceDN w:val="0"/>
        <w:adjustRightInd w:val="0"/>
        <w:spacing w:after="0" w:line="240" w:lineRule="auto"/>
        <w:rPr>
          <w:rFonts w:ascii="Times New Roman" w:eastAsia="Calibri" w:hAnsi="Times New Roman" w:cs="Times New Roman"/>
          <w:lang w:val="lt-LT"/>
        </w:rPr>
      </w:pPr>
      <w:r w:rsidRPr="003A7CBA">
        <w:rPr>
          <w:rFonts w:ascii="Times New Roman" w:eastAsia="Calibri" w:hAnsi="Times New Roman" w:cs="Times New Roman"/>
          <w:lang w:val="lt-LT"/>
        </w:rPr>
        <w:t>FI-24100 Salo</w:t>
      </w:r>
    </w:p>
    <w:p w14:paraId="6D1CF6F6" w14:textId="77777777" w:rsidR="0047312C" w:rsidRPr="00C659C0" w:rsidRDefault="0047312C" w:rsidP="0047312C">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Suomija</w:t>
      </w:r>
    </w:p>
    <w:p w14:paraId="0B3B36A1"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b/>
          <w:kern w:val="1"/>
          <w:lang w:val="lt-LT"/>
        </w:rPr>
      </w:pPr>
    </w:p>
    <w:p w14:paraId="79AB6A51"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Jeigu apie šį vaistą norite sužinoti daugiau, kreipkitės į vietinį registruotojo atstovą.</w:t>
      </w:r>
    </w:p>
    <w:p w14:paraId="401AAF98"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tbl>
      <w:tblPr>
        <w:tblW w:w="0" w:type="auto"/>
        <w:tblInd w:w="-34" w:type="dxa"/>
        <w:tblLayout w:type="fixed"/>
        <w:tblLook w:val="0000" w:firstRow="0" w:lastRow="0" w:firstColumn="0" w:lastColumn="0" w:noHBand="0" w:noVBand="0"/>
      </w:tblPr>
      <w:tblGrid>
        <w:gridCol w:w="4678"/>
      </w:tblGrid>
      <w:tr w:rsidR="0047312C" w:rsidRPr="00B747E6" w14:paraId="3CE93237" w14:textId="77777777" w:rsidTr="00DC285B">
        <w:tc>
          <w:tcPr>
            <w:tcW w:w="4678" w:type="dxa"/>
          </w:tcPr>
          <w:p w14:paraId="5ACF31F5" w14:textId="77777777" w:rsidR="0047312C" w:rsidRPr="00C05DEE" w:rsidRDefault="0047312C" w:rsidP="00DC285B">
            <w:pPr>
              <w:widowControl w:val="0"/>
              <w:suppressAutoHyphens/>
              <w:spacing w:after="0" w:line="240" w:lineRule="auto"/>
              <w:rPr>
                <w:rFonts w:ascii="Times New Roman" w:eastAsia="Calibri" w:hAnsi="Times New Roman" w:cs="Times New Roman"/>
                <w:kern w:val="1"/>
                <w:lang w:val="lt-LT"/>
              </w:rPr>
            </w:pPr>
            <w:r w:rsidRPr="00C05DEE">
              <w:rPr>
                <w:rFonts w:ascii="Times New Roman" w:eastAsia="Calibri" w:hAnsi="Times New Roman" w:cs="Times New Roman"/>
                <w:kern w:val="1"/>
                <w:lang w:val="lt-LT"/>
              </w:rPr>
              <w:t>UAB „ORION PHARMA“</w:t>
            </w:r>
          </w:p>
          <w:p w14:paraId="59BC78BE" w14:textId="77777777" w:rsidR="0047312C" w:rsidRPr="00C05DEE" w:rsidRDefault="0047312C" w:rsidP="00DC285B">
            <w:pPr>
              <w:widowControl w:val="0"/>
              <w:suppressAutoHyphens/>
              <w:spacing w:after="0" w:line="240" w:lineRule="auto"/>
              <w:rPr>
                <w:rFonts w:ascii="Times New Roman" w:eastAsia="Calibri" w:hAnsi="Times New Roman" w:cs="Times New Roman"/>
                <w:kern w:val="1"/>
                <w:lang w:val="lt-LT"/>
              </w:rPr>
            </w:pPr>
            <w:r w:rsidRPr="00C05DEE">
              <w:rPr>
                <w:rFonts w:ascii="Times New Roman" w:eastAsia="Calibri" w:hAnsi="Times New Roman" w:cs="Times New Roman"/>
                <w:kern w:val="1"/>
                <w:lang w:val="lt-LT"/>
              </w:rPr>
              <w:t>Tel. +370 5 2769 499</w:t>
            </w:r>
          </w:p>
          <w:p w14:paraId="2E70EAB7" w14:textId="77777777" w:rsidR="0047312C" w:rsidRPr="00C659C0" w:rsidRDefault="0047312C" w:rsidP="00DC285B">
            <w:pPr>
              <w:widowControl w:val="0"/>
              <w:tabs>
                <w:tab w:val="left" w:pos="-720"/>
              </w:tabs>
              <w:suppressAutoHyphens/>
              <w:spacing w:after="0" w:line="240" w:lineRule="auto"/>
              <w:rPr>
                <w:rFonts w:ascii="Times New Roman" w:eastAsia="Calibri" w:hAnsi="Times New Roman" w:cs="Times New Roman"/>
                <w:kern w:val="1"/>
                <w:lang w:val="lt-LT"/>
              </w:rPr>
            </w:pPr>
            <w:r w:rsidRPr="00C05DEE">
              <w:rPr>
                <w:rFonts w:ascii="Times New Roman" w:eastAsia="Calibri" w:hAnsi="Times New Roman" w:cs="Times New Roman"/>
                <w:kern w:val="1"/>
                <w:lang w:val="lt-LT"/>
              </w:rPr>
              <w:t>El.</w:t>
            </w:r>
            <w:r>
              <w:rPr>
                <w:rFonts w:ascii="Times New Roman" w:eastAsia="Calibri" w:hAnsi="Times New Roman" w:cs="Times New Roman"/>
                <w:kern w:val="1"/>
                <w:lang w:val="lt-LT"/>
              </w:rPr>
              <w:t xml:space="preserve"> </w:t>
            </w:r>
            <w:r w:rsidRPr="00C05DEE">
              <w:rPr>
                <w:rFonts w:ascii="Times New Roman" w:eastAsia="Calibri" w:hAnsi="Times New Roman" w:cs="Times New Roman"/>
                <w:kern w:val="1"/>
                <w:lang w:val="lt-LT"/>
              </w:rPr>
              <w:t>paštas: info@orionpharma.lt</w:t>
            </w:r>
          </w:p>
        </w:tc>
      </w:tr>
    </w:tbl>
    <w:p w14:paraId="5938499C" w14:textId="77777777" w:rsidR="0047312C" w:rsidRPr="00C659C0" w:rsidRDefault="0047312C" w:rsidP="0047312C">
      <w:pPr>
        <w:widowControl w:val="0"/>
        <w:suppressAutoHyphens/>
        <w:spacing w:after="0" w:line="240" w:lineRule="auto"/>
        <w:ind w:right="-2"/>
        <w:rPr>
          <w:rFonts w:ascii="Times New Roman" w:eastAsia="Calibri" w:hAnsi="Times New Roman" w:cs="Times New Roman"/>
          <w:b/>
          <w:kern w:val="1"/>
          <w:lang w:val="lt-LT"/>
        </w:rPr>
      </w:pPr>
    </w:p>
    <w:p w14:paraId="5F6CD982" w14:textId="77777777" w:rsidR="0047312C" w:rsidRPr="00C659C0" w:rsidRDefault="0047312C" w:rsidP="0047312C">
      <w:pPr>
        <w:keepNext/>
        <w:keepLines/>
        <w:suppressAutoHyphens/>
        <w:spacing w:after="0" w:line="240" w:lineRule="auto"/>
        <w:ind w:right="-2"/>
        <w:rPr>
          <w:rFonts w:ascii="Times New Roman" w:eastAsia="Calibri" w:hAnsi="Times New Roman" w:cs="Times New Roman"/>
          <w:kern w:val="1"/>
          <w:lang w:val="lt-LT"/>
        </w:rPr>
      </w:pPr>
      <w:r w:rsidRPr="00C659C0">
        <w:rPr>
          <w:rFonts w:ascii="Times New Roman" w:eastAsia="Times New Roman" w:hAnsi="Times New Roman" w:cs="Times New Roman"/>
          <w:b/>
          <w:bCs/>
          <w:kern w:val="1"/>
          <w:lang w:val="lt-LT"/>
        </w:rPr>
        <w:t>Šis vaistas</w:t>
      </w:r>
      <w:r w:rsidRPr="00C659C0">
        <w:rPr>
          <w:rFonts w:ascii="Times New Roman" w:eastAsia="Calibri" w:hAnsi="Times New Roman" w:cs="Times New Roman"/>
          <w:b/>
          <w:kern w:val="1"/>
          <w:lang w:val="lt-LT"/>
        </w:rPr>
        <w:t xml:space="preserve"> E</w:t>
      </w:r>
      <w:r>
        <w:rPr>
          <w:rFonts w:ascii="Times New Roman" w:eastAsia="Calibri" w:hAnsi="Times New Roman" w:cs="Times New Roman"/>
          <w:b/>
          <w:kern w:val="1"/>
          <w:lang w:val="lt-LT"/>
        </w:rPr>
        <w:t>uropos ekonominės erdvės</w:t>
      </w:r>
      <w:r w:rsidRPr="00C659C0">
        <w:rPr>
          <w:rFonts w:ascii="Times New Roman" w:eastAsia="Calibri" w:hAnsi="Times New Roman" w:cs="Times New Roman"/>
          <w:b/>
          <w:kern w:val="1"/>
          <w:lang w:val="lt-LT"/>
        </w:rPr>
        <w:t xml:space="preserve"> valstybėse narėse </w:t>
      </w:r>
      <w:r w:rsidRPr="00C659C0">
        <w:rPr>
          <w:rFonts w:ascii="Times New Roman" w:eastAsia="Times New Roman" w:hAnsi="Times New Roman" w:cs="Times New Roman"/>
          <w:b/>
          <w:bCs/>
          <w:kern w:val="1"/>
          <w:lang w:val="lt-LT"/>
        </w:rPr>
        <w:t>registruotas</w:t>
      </w:r>
      <w:r w:rsidRPr="00C659C0">
        <w:rPr>
          <w:rFonts w:ascii="Times New Roman" w:eastAsia="Calibri" w:hAnsi="Times New Roman" w:cs="Times New Roman"/>
          <w:b/>
          <w:kern w:val="1"/>
          <w:lang w:val="lt-LT"/>
        </w:rPr>
        <w:t xml:space="preserve"> tokiais pavadinimais:</w:t>
      </w:r>
    </w:p>
    <w:tbl>
      <w:tblPr>
        <w:tblW w:w="0" w:type="auto"/>
        <w:tblLayout w:type="fixed"/>
        <w:tblLook w:val="0000" w:firstRow="0" w:lastRow="0" w:firstColumn="0" w:lastColumn="0" w:noHBand="0" w:noVBand="0"/>
      </w:tblPr>
      <w:tblGrid>
        <w:gridCol w:w="4611"/>
        <w:gridCol w:w="4610"/>
      </w:tblGrid>
      <w:tr w:rsidR="0047312C" w:rsidRPr="005F2D51" w14:paraId="225705B1" w14:textId="77777777" w:rsidTr="00DC285B">
        <w:tc>
          <w:tcPr>
            <w:tcW w:w="4611" w:type="dxa"/>
          </w:tcPr>
          <w:p w14:paraId="6DE14962" w14:textId="77777777" w:rsidR="0047312C" w:rsidRPr="00C659C0" w:rsidRDefault="0047312C" w:rsidP="00DC285B">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Čekija, Lietuva, Slovakija</w:t>
            </w:r>
          </w:p>
          <w:p w14:paraId="76C929C9" w14:textId="77777777" w:rsidR="0047312C" w:rsidRPr="00C659C0" w:rsidRDefault="0047312C" w:rsidP="00DC285B">
            <w:pPr>
              <w:keepNext/>
              <w:keepLines/>
              <w:suppressAutoHyphens/>
              <w:spacing w:after="0" w:line="240" w:lineRule="auto"/>
              <w:rPr>
                <w:rFonts w:ascii="Times New Roman" w:eastAsia="Calibri" w:hAnsi="Times New Roman" w:cs="Times New Roman"/>
                <w:kern w:val="1"/>
                <w:lang w:val="lt-LT"/>
              </w:rPr>
            </w:pPr>
            <w:r w:rsidRPr="00C659C0">
              <w:rPr>
                <w:rFonts w:ascii="Times New Roman" w:eastAsia="Calibri" w:hAnsi="Times New Roman" w:cs="Times New Roman"/>
                <w:kern w:val="1"/>
                <w:lang w:val="lt-LT"/>
              </w:rPr>
              <w:t>Danija, Norvegija, Švedija</w:t>
            </w:r>
          </w:p>
        </w:tc>
        <w:tc>
          <w:tcPr>
            <w:tcW w:w="4610" w:type="dxa"/>
          </w:tcPr>
          <w:p w14:paraId="1E550785" w14:textId="77777777" w:rsidR="0047312C" w:rsidRPr="00C659C0" w:rsidRDefault="0047312C" w:rsidP="00DC285B">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Metypred</w:t>
            </w:r>
            <w:proofErr w:type="spellEnd"/>
            <w:r w:rsidRPr="00C659C0">
              <w:rPr>
                <w:rFonts w:ascii="Times New Roman" w:eastAsia="Calibri" w:hAnsi="Times New Roman" w:cs="Times New Roman"/>
                <w:kern w:val="1"/>
                <w:lang w:val="lt-LT"/>
              </w:rPr>
              <w:t xml:space="preserve"> 4 mg, </w:t>
            </w:r>
            <w:r w:rsidRPr="00C659C0">
              <w:rPr>
                <w:rFonts w:ascii="Times New Roman" w:eastAsia="Calibri" w:hAnsi="Times New Roman" w:cs="Times New Roman"/>
                <w:kern w:val="1"/>
                <w:shd w:val="clear" w:color="auto" w:fill="C0C0C0"/>
                <w:lang w:val="lt-LT"/>
              </w:rPr>
              <w:t>16 mg</w:t>
            </w:r>
          </w:p>
          <w:p w14:paraId="3F0E4AC4" w14:textId="77777777" w:rsidR="0047312C" w:rsidRPr="00C659C0" w:rsidRDefault="0047312C" w:rsidP="00DC285B">
            <w:pPr>
              <w:keepNext/>
              <w:keepLines/>
              <w:suppressAutoHyphens/>
              <w:spacing w:after="0" w:line="240" w:lineRule="auto"/>
              <w:rPr>
                <w:rFonts w:ascii="Times New Roman" w:eastAsia="Calibri" w:hAnsi="Times New Roman" w:cs="Times New Roman"/>
                <w:kern w:val="1"/>
                <w:lang w:val="lt-LT"/>
              </w:rPr>
            </w:pPr>
            <w:proofErr w:type="spellStart"/>
            <w:r w:rsidRPr="00C659C0">
              <w:rPr>
                <w:rFonts w:ascii="Times New Roman" w:eastAsia="Calibri" w:hAnsi="Times New Roman" w:cs="Times New Roman"/>
                <w:kern w:val="1"/>
                <w:lang w:val="lt-LT"/>
              </w:rPr>
              <w:t>Methylprednisolone</w:t>
            </w:r>
            <w:proofErr w:type="spellEnd"/>
            <w:r w:rsidRPr="00C659C0">
              <w:rPr>
                <w:rFonts w:ascii="Times New Roman" w:eastAsia="Calibri" w:hAnsi="Times New Roman" w:cs="Times New Roman"/>
                <w:kern w:val="1"/>
                <w:lang w:val="lt-LT"/>
              </w:rPr>
              <w:t xml:space="preserve"> </w:t>
            </w:r>
            <w:proofErr w:type="spellStart"/>
            <w:r w:rsidRPr="00C659C0">
              <w:rPr>
                <w:rFonts w:ascii="Times New Roman" w:eastAsia="Calibri" w:hAnsi="Times New Roman" w:cs="Times New Roman"/>
                <w:kern w:val="1"/>
                <w:lang w:val="lt-LT"/>
              </w:rPr>
              <w:t>Orion</w:t>
            </w:r>
            <w:proofErr w:type="spellEnd"/>
            <w:r w:rsidRPr="00C659C0">
              <w:rPr>
                <w:rFonts w:ascii="Times New Roman" w:eastAsia="Calibri" w:hAnsi="Times New Roman" w:cs="Times New Roman"/>
                <w:kern w:val="1"/>
                <w:lang w:val="lt-LT"/>
              </w:rPr>
              <w:t xml:space="preserve"> 4 mg, </w:t>
            </w:r>
            <w:r w:rsidRPr="00C659C0">
              <w:rPr>
                <w:rFonts w:ascii="Times New Roman" w:eastAsia="Calibri" w:hAnsi="Times New Roman" w:cs="Times New Roman"/>
                <w:kern w:val="1"/>
                <w:shd w:val="clear" w:color="auto" w:fill="C0C0C0"/>
                <w:lang w:val="lt-LT"/>
              </w:rPr>
              <w:t>16 mg</w:t>
            </w:r>
          </w:p>
        </w:tc>
      </w:tr>
    </w:tbl>
    <w:p w14:paraId="7F820B86"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3B0104AC"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311D1107" w14:textId="77777777" w:rsidR="0047312C" w:rsidRPr="00C659C0" w:rsidRDefault="0047312C" w:rsidP="0047312C">
      <w:pPr>
        <w:widowControl w:val="0"/>
        <w:suppressAutoHyphens/>
        <w:spacing w:after="0" w:line="240" w:lineRule="auto"/>
        <w:rPr>
          <w:rFonts w:ascii="Times New Roman" w:eastAsia="Calibri" w:hAnsi="Times New Roman" w:cs="Times New Roman"/>
          <w:b/>
          <w:kern w:val="1"/>
          <w:lang w:val="lt-LT"/>
        </w:rPr>
      </w:pPr>
      <w:r w:rsidRPr="00C659C0">
        <w:rPr>
          <w:rFonts w:ascii="Times New Roman" w:eastAsia="Calibri" w:hAnsi="Times New Roman" w:cs="Times New Roman"/>
          <w:b/>
          <w:kern w:val="1"/>
          <w:lang w:val="lt-LT"/>
        </w:rPr>
        <w:t xml:space="preserve">Šis pakuotės lapelis paskutinį kartą peržiūrėtas </w:t>
      </w:r>
      <w:r>
        <w:rPr>
          <w:rFonts w:ascii="Times New Roman" w:eastAsia="Calibri" w:hAnsi="Times New Roman" w:cs="Times New Roman"/>
          <w:b/>
          <w:kern w:val="1"/>
          <w:lang w:val="lt-LT"/>
        </w:rPr>
        <w:t>2025-10-22.</w:t>
      </w:r>
    </w:p>
    <w:p w14:paraId="43230B84"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327D95DB" w14:textId="77777777" w:rsidR="0047312C" w:rsidRPr="00C659C0" w:rsidRDefault="0047312C" w:rsidP="0047312C">
      <w:pPr>
        <w:widowControl w:val="0"/>
        <w:suppressAutoHyphens/>
        <w:spacing w:after="0" w:line="240" w:lineRule="auto"/>
        <w:rPr>
          <w:rFonts w:ascii="Times New Roman" w:eastAsia="Calibri" w:hAnsi="Times New Roman" w:cs="Times New Roman"/>
          <w:color w:val="0000FF"/>
          <w:kern w:val="1"/>
          <w:u w:val="single"/>
          <w:lang w:val="lt-LT"/>
        </w:rPr>
      </w:pPr>
      <w:r w:rsidRPr="00C659C0">
        <w:rPr>
          <w:rFonts w:ascii="Times New Roman" w:eastAsia="Calibri" w:hAnsi="Times New Roman" w:cs="Times New Roman"/>
          <w:kern w:val="1"/>
          <w:lang w:val="lt-LT"/>
        </w:rPr>
        <w:lastRenderedPageBreak/>
        <w:t>Išsami informacija apie šį vaistą pateikiama Valstybinės vaistų kontrolės tarnybos prie Lietuvos Respublikos sveikatos apsaugos ministerijos tinklalapyje</w:t>
      </w:r>
      <w:r>
        <w:rPr>
          <w:rFonts w:ascii="Times New Roman" w:eastAsia="Calibri" w:hAnsi="Times New Roman" w:cs="Times New Roman"/>
          <w:kern w:val="1"/>
          <w:lang w:val="lt-LT"/>
        </w:rPr>
        <w:t xml:space="preserve"> </w:t>
      </w:r>
      <w:r w:rsidRPr="00B73CE8">
        <w:rPr>
          <w:rFonts w:ascii="Times New Roman" w:hAnsi="Times New Roman" w:cs="Times New Roman"/>
          <w:color w:val="0000EE"/>
          <w:u w:val="single"/>
          <w:lang w:val="lt-LT" w:eastAsia="lt-LT"/>
        </w:rPr>
        <w:t>https://vvkt.lrv.lt/lt/</w:t>
      </w:r>
      <w:r w:rsidRPr="005F2D51">
        <w:rPr>
          <w:rFonts w:ascii="Times New Roman" w:hAnsi="Times New Roman" w:cs="Times New Roman"/>
          <w:lang w:val="lt-LT" w:eastAsia="lt-LT"/>
        </w:rPr>
        <w:t>.</w:t>
      </w:r>
      <w:r w:rsidRPr="00A308D3">
        <w:rPr>
          <w:rFonts w:ascii="Times New Roman" w:eastAsia="Calibri" w:hAnsi="Times New Roman" w:cs="Times New Roman"/>
          <w:kern w:val="1"/>
          <w:lang w:val="lt-LT"/>
        </w:rPr>
        <w:t xml:space="preserve"> </w:t>
      </w:r>
    </w:p>
    <w:p w14:paraId="16EAB04D" w14:textId="77777777" w:rsidR="0047312C" w:rsidRPr="00C659C0" w:rsidRDefault="0047312C" w:rsidP="0047312C">
      <w:pPr>
        <w:widowControl w:val="0"/>
        <w:suppressAutoHyphens/>
        <w:spacing w:after="0" w:line="240" w:lineRule="auto"/>
        <w:rPr>
          <w:rFonts w:ascii="Times New Roman" w:eastAsia="Calibri" w:hAnsi="Times New Roman" w:cs="Times New Roman"/>
          <w:kern w:val="1"/>
          <w:lang w:val="lt-LT"/>
        </w:rPr>
      </w:pPr>
    </w:p>
    <w:p w14:paraId="61272700" w14:textId="77777777" w:rsidR="00222FED" w:rsidRDefault="00222FED"/>
    <w:sectPr w:rsidR="00222FED" w:rsidSect="0047312C">
      <w:headerReference w:type="default" r:id="rId5"/>
      <w:footerReference w:type="default" r:id="rId6"/>
      <w:pgSz w:w="11906" w:h="16838"/>
      <w:pgMar w:top="1134" w:right="1418" w:bottom="1134" w:left="1418" w:header="567" w:footer="567" w:gutter="0"/>
      <w:cols w:space="1296"/>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00000003"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6D8F" w14:textId="77777777" w:rsidR="0047312C" w:rsidRPr="006810D3" w:rsidRDefault="0047312C">
    <w:pPr>
      <w:pStyle w:val="Porat"/>
      <w:jc w:val="center"/>
      <w:rPr>
        <w:rFonts w:ascii="Times New Roman" w:hAnsi="Times New Roman" w:cs="Times New Roman"/>
      </w:rPr>
    </w:pPr>
    <w:r w:rsidRPr="006810D3">
      <w:rPr>
        <w:rFonts w:ascii="Times New Roman" w:hAnsi="Times New Roman" w:cs="Times New Roman"/>
      </w:rPr>
      <w:fldChar w:fldCharType="begin"/>
    </w:r>
    <w:r w:rsidRPr="006810D3">
      <w:rPr>
        <w:rFonts w:ascii="Times New Roman" w:hAnsi="Times New Roman" w:cs="Times New Roman"/>
      </w:rPr>
      <w:instrText>PAGE   \* MERGEFORMAT</w:instrText>
    </w:r>
    <w:r w:rsidRPr="006810D3">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noProof/>
      </w:rPr>
      <w:t>9</w:t>
    </w:r>
    <w:r w:rsidRPr="006810D3">
      <w:rPr>
        <w:rFonts w:ascii="Times New Roman" w:hAnsi="Times New Roman" w:cs="Times New Roman"/>
      </w:rPr>
      <w:fldChar w:fldCharType="end"/>
    </w:r>
  </w:p>
  <w:p w14:paraId="6866BC99" w14:textId="77777777" w:rsidR="0047312C" w:rsidRDefault="0047312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4739" w14:textId="77777777" w:rsidR="0047312C" w:rsidRDefault="004731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4"/>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97379E7"/>
    <w:multiLevelType w:val="hybridMultilevel"/>
    <w:tmpl w:val="EF703D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653B0"/>
    <w:multiLevelType w:val="hybridMultilevel"/>
    <w:tmpl w:val="F15CFB30"/>
    <w:lvl w:ilvl="0" w:tplc="CEBC8142">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95E40"/>
    <w:multiLevelType w:val="hybridMultilevel"/>
    <w:tmpl w:val="0A08238A"/>
    <w:lvl w:ilvl="0" w:tplc="A412CA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281471"/>
    <w:multiLevelType w:val="hybridMultilevel"/>
    <w:tmpl w:val="C1E26F0C"/>
    <w:lvl w:ilvl="0" w:tplc="DA7675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63CBA"/>
    <w:multiLevelType w:val="hybridMultilevel"/>
    <w:tmpl w:val="FB269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B65DA2"/>
    <w:multiLevelType w:val="hybridMultilevel"/>
    <w:tmpl w:val="9CDAD7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055987">
    <w:abstractNumId w:val="0"/>
  </w:num>
  <w:num w:numId="2" w16cid:durableId="701202181">
    <w:abstractNumId w:val="1"/>
  </w:num>
  <w:num w:numId="3" w16cid:durableId="1701121767">
    <w:abstractNumId w:val="2"/>
  </w:num>
  <w:num w:numId="4" w16cid:durableId="233055801">
    <w:abstractNumId w:val="5"/>
  </w:num>
  <w:num w:numId="5" w16cid:durableId="700283363">
    <w:abstractNumId w:val="6"/>
  </w:num>
  <w:num w:numId="6" w16cid:durableId="1068960319">
    <w:abstractNumId w:val="8"/>
  </w:num>
  <w:num w:numId="7" w16cid:durableId="182673695">
    <w:abstractNumId w:val="3"/>
  </w:num>
  <w:num w:numId="8" w16cid:durableId="1290208063">
    <w:abstractNumId w:val="7"/>
  </w:num>
  <w:num w:numId="9" w16cid:durableId="1842742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2C"/>
    <w:rsid w:val="00183C70"/>
    <w:rsid w:val="00222FED"/>
    <w:rsid w:val="0047312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7BB6"/>
  <w15:chartTrackingRefBased/>
  <w15:docId w15:val="{CA8EBB26-98EC-4F00-84F6-805F71F0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12C"/>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473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3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31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31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31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31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1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1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1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1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31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312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312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312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7312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12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7312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12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73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1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31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12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31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12C"/>
    <w:rPr>
      <w:i/>
      <w:iCs/>
      <w:color w:val="404040" w:themeColor="text1" w:themeTint="BF"/>
    </w:rPr>
  </w:style>
  <w:style w:type="paragraph" w:styleId="Sraopastraipa">
    <w:name w:val="List Paragraph"/>
    <w:basedOn w:val="prastasis"/>
    <w:uiPriority w:val="34"/>
    <w:qFormat/>
    <w:rsid w:val="0047312C"/>
    <w:pPr>
      <w:ind w:left="720"/>
      <w:contextualSpacing/>
    </w:pPr>
  </w:style>
  <w:style w:type="character" w:styleId="Rykuspabraukimas">
    <w:name w:val="Intense Emphasis"/>
    <w:basedOn w:val="Numatytasispastraiposriftas"/>
    <w:uiPriority w:val="21"/>
    <w:qFormat/>
    <w:rsid w:val="0047312C"/>
    <w:rPr>
      <w:i/>
      <w:iCs/>
      <w:color w:val="0F4761" w:themeColor="accent1" w:themeShade="BF"/>
    </w:rPr>
  </w:style>
  <w:style w:type="paragraph" w:styleId="Iskirtacitata">
    <w:name w:val="Intense Quote"/>
    <w:basedOn w:val="prastasis"/>
    <w:next w:val="prastasis"/>
    <w:link w:val="IskirtacitataDiagrama"/>
    <w:uiPriority w:val="30"/>
    <w:qFormat/>
    <w:rsid w:val="00473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312C"/>
    <w:rPr>
      <w:i/>
      <w:iCs/>
      <w:color w:val="0F4761" w:themeColor="accent1" w:themeShade="BF"/>
    </w:rPr>
  </w:style>
  <w:style w:type="character" w:styleId="Rykinuoroda">
    <w:name w:val="Intense Reference"/>
    <w:basedOn w:val="Numatytasispastraiposriftas"/>
    <w:uiPriority w:val="32"/>
    <w:qFormat/>
    <w:rsid w:val="0047312C"/>
    <w:rPr>
      <w:b/>
      <w:bCs/>
      <w:smallCaps/>
      <w:color w:val="0F4761" w:themeColor="accent1" w:themeShade="BF"/>
      <w:spacing w:val="5"/>
    </w:rPr>
  </w:style>
  <w:style w:type="paragraph" w:styleId="Antrats">
    <w:name w:val="header"/>
    <w:basedOn w:val="prastasis"/>
    <w:link w:val="AntratsDiagrama1"/>
    <w:rsid w:val="0047312C"/>
    <w:pPr>
      <w:tabs>
        <w:tab w:val="center" w:pos="4819"/>
        <w:tab w:val="right" w:pos="9638"/>
      </w:tabs>
      <w:suppressAutoHyphens/>
      <w:spacing w:after="0" w:line="100" w:lineRule="atLeast"/>
    </w:pPr>
    <w:rPr>
      <w:rFonts w:ascii="Calibri" w:eastAsia="SimSun" w:hAnsi="Calibri" w:cs="Calibri"/>
      <w:kern w:val="1"/>
      <w:lang w:val="lt-LT"/>
    </w:rPr>
  </w:style>
  <w:style w:type="character" w:customStyle="1" w:styleId="AntratsDiagrama">
    <w:name w:val="Antraštės Diagrama"/>
    <w:basedOn w:val="Numatytasispastraiposriftas"/>
    <w:uiPriority w:val="99"/>
    <w:semiHidden/>
    <w:rsid w:val="0047312C"/>
    <w:rPr>
      <w:rFonts w:asciiTheme="minorHAnsi" w:hAnsiTheme="minorHAnsi" w:cstheme="minorBidi"/>
      <w:kern w:val="0"/>
      <w:lang w:val="en-US"/>
      <w14:ligatures w14:val="none"/>
    </w:rPr>
  </w:style>
  <w:style w:type="character" w:customStyle="1" w:styleId="AntratsDiagrama1">
    <w:name w:val="Antraštės Diagrama1"/>
    <w:basedOn w:val="Numatytasispastraiposriftas"/>
    <w:link w:val="Antrats"/>
    <w:rsid w:val="0047312C"/>
    <w:rPr>
      <w:rFonts w:ascii="Calibri" w:eastAsia="SimSun" w:hAnsi="Calibri" w:cs="Calibri"/>
      <w:kern w:val="1"/>
      <w14:ligatures w14:val="none"/>
    </w:rPr>
  </w:style>
  <w:style w:type="paragraph" w:styleId="Porat">
    <w:name w:val="footer"/>
    <w:basedOn w:val="prastasis"/>
    <w:link w:val="PoratDiagrama1"/>
    <w:uiPriority w:val="99"/>
    <w:rsid w:val="0047312C"/>
    <w:pPr>
      <w:tabs>
        <w:tab w:val="center" w:pos="4819"/>
        <w:tab w:val="right" w:pos="9638"/>
      </w:tabs>
      <w:suppressAutoHyphens/>
      <w:spacing w:after="0" w:line="100" w:lineRule="atLeast"/>
    </w:pPr>
    <w:rPr>
      <w:rFonts w:ascii="Calibri" w:eastAsia="SimSun" w:hAnsi="Calibri" w:cs="Calibri"/>
      <w:kern w:val="1"/>
      <w:lang w:val="lt-LT"/>
    </w:rPr>
  </w:style>
  <w:style w:type="character" w:customStyle="1" w:styleId="PoratDiagrama">
    <w:name w:val="Poraštė Diagrama"/>
    <w:basedOn w:val="Numatytasispastraiposriftas"/>
    <w:uiPriority w:val="99"/>
    <w:semiHidden/>
    <w:rsid w:val="0047312C"/>
    <w:rPr>
      <w:rFonts w:asciiTheme="minorHAnsi" w:hAnsiTheme="minorHAnsi" w:cstheme="minorBidi"/>
      <w:kern w:val="0"/>
      <w:lang w:val="en-US"/>
      <w14:ligatures w14:val="none"/>
    </w:rPr>
  </w:style>
  <w:style w:type="character" w:customStyle="1" w:styleId="PoratDiagrama1">
    <w:name w:val="Poraštė Diagrama1"/>
    <w:basedOn w:val="Numatytasispastraiposriftas"/>
    <w:link w:val="Porat"/>
    <w:uiPriority w:val="99"/>
    <w:rsid w:val="0047312C"/>
    <w:rPr>
      <w:rFonts w:ascii="Calibri" w:eastAsia="SimSun" w:hAnsi="Calibri" w:cs="Calibri"/>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16838</Words>
  <Characters>9598</Characters>
  <Application>Microsoft Office Word</Application>
  <DocSecurity>0</DocSecurity>
  <Lines>79</Lines>
  <Paragraphs>52</Paragraphs>
  <ScaleCrop>false</ScaleCrop>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2026-01-14T08:27:00Z</dcterms:created>
  <dcterms:modified xsi:type="dcterms:W3CDTF">2026-01-14T08:28:00Z</dcterms:modified>
</cp:coreProperties>
</file>