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567"/>
        </w:tabs>
        <w:spacing w:after="0" w:line="100" w:lineRule="atLeast"/>
        <w:ind w:left="567" w:hanging="567"/>
        <w:jc w:val="center"/>
        <w:rPr>
          <w:rFonts w:ascii="Times New Roman" w:hAnsi="Times New Roman"/>
          <w:b/>
          <w:bCs/>
          <w:lang w:val="lt-LT"/>
        </w:rPr>
      </w:pPr>
      <w:bookmarkStart w:id="0" w:name="_Toc129243221"/>
      <w:bookmarkStart w:id="1" w:name="_Toc129243096"/>
      <w:r w:rsidRPr="009B58FF">
        <w:rPr>
          <w:rFonts w:ascii="Times New Roman" w:hAnsi="Times New Roman"/>
          <w:b/>
          <w:caps/>
          <w:lang w:val="lt-LT"/>
        </w:rPr>
        <w:t>I PRIEDAS</w:t>
      </w:r>
      <w:bookmarkEnd w:id="0"/>
      <w:bookmarkEnd w:id="1"/>
    </w:p>
    <w:p w:rsidR="005379F0" w:rsidRPr="009B58FF" w:rsidRDefault="005379F0" w:rsidP="005379F0">
      <w:pPr>
        <w:tabs>
          <w:tab w:val="left" w:pos="900"/>
        </w:tabs>
        <w:spacing w:after="0" w:line="100" w:lineRule="atLeast"/>
        <w:jc w:val="center"/>
        <w:rPr>
          <w:rFonts w:ascii="Times New Roman" w:hAnsi="Times New Roman"/>
          <w:b/>
          <w:bCs/>
          <w:lang w:val="lt-LT"/>
        </w:rPr>
      </w:pPr>
    </w:p>
    <w:p w:rsidR="005379F0" w:rsidRPr="009B58FF" w:rsidRDefault="005379F0" w:rsidP="005379F0">
      <w:pPr>
        <w:tabs>
          <w:tab w:val="left" w:pos="567"/>
        </w:tabs>
        <w:spacing w:after="0" w:line="100" w:lineRule="atLeast"/>
        <w:ind w:left="567" w:hanging="567"/>
        <w:jc w:val="center"/>
        <w:rPr>
          <w:rFonts w:ascii="Times New Roman" w:hAnsi="Times New Roman"/>
          <w:b/>
          <w:lang w:val="lt-LT"/>
        </w:rPr>
      </w:pPr>
      <w:bookmarkStart w:id="2" w:name="_Toc129243222"/>
      <w:bookmarkStart w:id="3" w:name="_Toc129243097"/>
      <w:r w:rsidRPr="009B58FF">
        <w:rPr>
          <w:rFonts w:ascii="Times New Roman" w:hAnsi="Times New Roman"/>
          <w:b/>
          <w:caps/>
          <w:lang w:val="lt-LT"/>
        </w:rPr>
        <w:t>PREPARATO CHARAKTERISTIKŲ SANTRAUKA</w:t>
      </w:r>
      <w:bookmarkEnd w:id="2"/>
      <w:bookmarkEnd w:id="3"/>
    </w:p>
    <w:p w:rsidR="005379F0" w:rsidRPr="009B58FF" w:rsidRDefault="005379F0" w:rsidP="005379F0">
      <w:pPr>
        <w:keepNext/>
        <w:pageBreakBefore/>
        <w:tabs>
          <w:tab w:val="left" w:pos="567"/>
        </w:tabs>
        <w:spacing w:after="0" w:line="100" w:lineRule="atLeast"/>
        <w:ind w:left="567" w:hanging="567"/>
        <w:rPr>
          <w:rFonts w:ascii="Times New Roman" w:hAnsi="Times New Roman"/>
          <w:lang w:val="lt-LT"/>
        </w:rPr>
      </w:pPr>
      <w:bookmarkStart w:id="4" w:name="_Toc129243223"/>
      <w:bookmarkStart w:id="5" w:name="_Toc129243098"/>
      <w:r w:rsidRPr="009B58FF">
        <w:rPr>
          <w:rFonts w:ascii="Times New Roman" w:hAnsi="Times New Roman"/>
          <w:b/>
          <w:lang w:val="lt-LT"/>
        </w:rPr>
        <w:lastRenderedPageBreak/>
        <w:t>1.</w:t>
      </w:r>
      <w:r w:rsidRPr="009B58FF">
        <w:rPr>
          <w:rFonts w:ascii="Times New Roman" w:hAnsi="Times New Roman"/>
          <w:b/>
          <w:lang w:val="lt-LT"/>
        </w:rPr>
        <w:tab/>
        <w:t>VAISTINIO PREPARATO PAVADINIMAS</w:t>
      </w:r>
      <w:bookmarkEnd w:id="4"/>
      <w:bookmarkEnd w:id="5"/>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tabs>
          <w:tab w:val="left" w:pos="720"/>
          <w:tab w:val="left" w:pos="1260"/>
        </w:tabs>
        <w:spacing w:after="0" w:line="100" w:lineRule="atLeast"/>
        <w:rPr>
          <w:rFonts w:ascii="Times New Roman" w:hAnsi="Times New Roman"/>
          <w:b/>
          <w:bCs/>
          <w:lang w:val="lt-LT"/>
        </w:rPr>
      </w:pPr>
      <w:r w:rsidRPr="009B58FF">
        <w:rPr>
          <w:rFonts w:ascii="Times New Roman" w:hAnsi="Times New Roman"/>
          <w:lang w:val="lt-LT"/>
        </w:rPr>
        <w:t>Budenofalk Uno 9 mg skrandyje neirios granulės</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6" w:name="_Toc129243224"/>
      <w:bookmarkStart w:id="7" w:name="_Toc129243099"/>
      <w:r w:rsidRPr="009B58FF">
        <w:rPr>
          <w:rFonts w:ascii="Times New Roman" w:hAnsi="Times New Roman"/>
          <w:b/>
          <w:lang w:val="lt-LT"/>
        </w:rPr>
        <w:t>2.</w:t>
      </w:r>
      <w:r w:rsidRPr="009B58FF">
        <w:rPr>
          <w:rFonts w:ascii="Times New Roman" w:hAnsi="Times New Roman"/>
          <w:b/>
          <w:lang w:val="lt-LT"/>
        </w:rPr>
        <w:tab/>
        <w:t>KOKYBINĖ IR KIEKYBINĖ SUDĖTIS</w:t>
      </w:r>
      <w:bookmarkEnd w:id="6"/>
      <w:bookmarkEnd w:id="7"/>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Kiekviename paketėlyje yra 9 mg budezonido.</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Pagalbinės medžiagos, kurių poveikis žinomas: kiekviename paketėlyje yra 828 mg sacharozės, 36 mg laktozės monohidrato ir 900 mg sorbitolio (E 420).</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Visos pagalbinės medžiagos išvardytos 6.1 skyriuje.</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8" w:name="_Toc129243225"/>
      <w:bookmarkStart w:id="9" w:name="_Toc129243100"/>
      <w:r w:rsidRPr="009B58FF">
        <w:rPr>
          <w:rFonts w:ascii="Times New Roman" w:hAnsi="Times New Roman"/>
          <w:b/>
          <w:lang w:val="lt-LT"/>
        </w:rPr>
        <w:t>3.</w:t>
      </w:r>
      <w:r w:rsidRPr="009B58FF">
        <w:rPr>
          <w:rFonts w:ascii="Times New Roman" w:hAnsi="Times New Roman"/>
          <w:b/>
          <w:lang w:val="lt-LT"/>
        </w:rPr>
        <w:tab/>
        <w:t>FARMACINĖ FORMA</w:t>
      </w:r>
      <w:bookmarkEnd w:id="8"/>
      <w:bookmarkEnd w:id="9"/>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Skrandyje neirios granulės.</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Baltos ar beveik baltos, citrinų kvapo granulės.</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10" w:name="_Toc129243226"/>
      <w:bookmarkStart w:id="11" w:name="_Toc129243101"/>
      <w:r w:rsidRPr="009B58FF">
        <w:rPr>
          <w:rFonts w:ascii="Times New Roman" w:hAnsi="Times New Roman"/>
          <w:b/>
          <w:lang w:val="lt-LT"/>
        </w:rPr>
        <w:t>4.</w:t>
      </w:r>
      <w:r w:rsidRPr="009B58FF">
        <w:rPr>
          <w:rFonts w:ascii="Times New Roman" w:hAnsi="Times New Roman"/>
          <w:b/>
          <w:lang w:val="lt-LT"/>
        </w:rPr>
        <w:tab/>
        <w:t>KLINIKINĖ INFORMACIJA</w:t>
      </w:r>
      <w:bookmarkEnd w:id="10"/>
      <w:bookmarkEnd w:id="11"/>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12" w:name="_Toc129243227"/>
      <w:bookmarkStart w:id="13" w:name="_Toc129243102"/>
      <w:r w:rsidRPr="009B58FF">
        <w:rPr>
          <w:rFonts w:ascii="Times New Roman" w:hAnsi="Times New Roman"/>
          <w:b/>
          <w:kern w:val="1"/>
          <w:lang w:val="lt-LT"/>
        </w:rPr>
        <w:t>4.1</w:t>
      </w:r>
      <w:r w:rsidRPr="009B58FF">
        <w:rPr>
          <w:rFonts w:ascii="Times New Roman" w:hAnsi="Times New Roman"/>
          <w:b/>
          <w:kern w:val="1"/>
          <w:lang w:val="lt-LT"/>
        </w:rPr>
        <w:tab/>
        <w:t>Terapinės indikacijos</w:t>
      </w:r>
      <w:bookmarkEnd w:id="12"/>
      <w:bookmarkEnd w:id="13"/>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Remisijos sukėlimas ligoniams, sergantiems vidutinio sunkumu Krono liga, kai liga pažeidžia klubinę žarną ir (ar) </w:t>
      </w:r>
      <w:r w:rsidRPr="009B58FF">
        <w:rPr>
          <w:rFonts w:ascii="Times New Roman" w:hAnsi="Times New Roman"/>
          <w:iCs/>
          <w:lang w:val="lt-LT"/>
        </w:rPr>
        <w:t>kylančiąją gaubtinę žarną.</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Remisijos sukėlimas ligoniams, sergantiems ūminiu kolageniniu kolitu.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14" w:name="_Toc129243228"/>
      <w:bookmarkStart w:id="15" w:name="_Toc129243103"/>
      <w:r w:rsidRPr="009B58FF">
        <w:rPr>
          <w:rFonts w:ascii="Times New Roman" w:hAnsi="Times New Roman"/>
          <w:b/>
          <w:kern w:val="1"/>
          <w:lang w:val="lt-LT"/>
        </w:rPr>
        <w:t>4.2</w:t>
      </w:r>
      <w:r w:rsidRPr="009B58FF">
        <w:rPr>
          <w:rFonts w:ascii="Times New Roman" w:hAnsi="Times New Roman"/>
          <w:b/>
          <w:kern w:val="1"/>
          <w:lang w:val="lt-LT"/>
        </w:rPr>
        <w:tab/>
        <w:t>Dozavimas ir vartojimo metodas</w:t>
      </w:r>
      <w:bookmarkEnd w:id="14"/>
      <w:bookmarkEnd w:id="15"/>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u w:val="single"/>
          <w:lang w:val="lt-LT"/>
        </w:rPr>
      </w:pPr>
      <w:r w:rsidRPr="009B58FF">
        <w:rPr>
          <w:rFonts w:ascii="Times New Roman" w:hAnsi="Times New Roman"/>
          <w:u w:val="single"/>
          <w:lang w:val="lt-LT"/>
        </w:rPr>
        <w:t>Dozavimas</w:t>
      </w:r>
    </w:p>
    <w:p w:rsidR="005379F0" w:rsidRPr="009B58FF" w:rsidRDefault="005379F0" w:rsidP="005379F0">
      <w:pPr>
        <w:spacing w:after="0" w:line="100" w:lineRule="atLeast"/>
        <w:rPr>
          <w:rFonts w:ascii="Times New Roman" w:hAnsi="Times New Roman"/>
          <w:u w:val="single"/>
          <w:lang w:val="lt-LT"/>
        </w:rPr>
      </w:pPr>
    </w:p>
    <w:p w:rsidR="005379F0" w:rsidRPr="009B58FF" w:rsidRDefault="005379F0" w:rsidP="005379F0">
      <w:pPr>
        <w:spacing w:after="0" w:line="100" w:lineRule="atLeast"/>
        <w:rPr>
          <w:rFonts w:ascii="Times New Roman" w:hAnsi="Times New Roman"/>
          <w:u w:val="single"/>
          <w:lang w:val="lt-LT"/>
        </w:rPr>
      </w:pPr>
      <w:r w:rsidRPr="009B58FF">
        <w:rPr>
          <w:rFonts w:ascii="Times New Roman" w:hAnsi="Times New Roman"/>
          <w:iCs/>
          <w:u w:val="single"/>
          <w:lang w:val="lt-LT"/>
        </w:rPr>
        <w:t>Krono liga ir kolageninis kolitas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
          <w:lang w:val="lt-LT"/>
        </w:rPr>
        <w:t>Vyresni kaip 18 metų suaugusieji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Rekomenduojama paros dozė yra vienas skrandyje neirių granulių paketėlis, kuriame yra 9 mg budezonido, geriamas kartą per dieną iš ryto pusvalandį iki pusryčių.</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
          <w:lang w:val="lt-LT"/>
        </w:rPr>
        <w:t>Vaikų populiacija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Budenofalk Uno 9 mg skrandyje neirių granulių negali vartoti vaikai ir paaugliai, nes vaistinio preparato vartojimo patirties šio amžiaus grupei nepakanka.</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
          <w:lang w:val="lt-LT"/>
        </w:rPr>
        <w:t>Pacientams, kurių inkstų funkcija sutrikusi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Pacientams, kuriems yra inkstų nepakankamumas, specifinių dozavimo rekomendacijų nėra (žr. 5.2 skyrių).</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
          <w:lang w:val="lt-LT"/>
        </w:rPr>
        <w:t>Pacientams, kurių kepenų funkcija sutrikusi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Kadangi informacijos apie šią pacientų populiaciją nepakanka, specifinės dozavimo rekomendacijos nenustatytos (žr. 4.3, 4.4 ir 5.2 skyrius).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bCs/>
          <w:iCs/>
          <w:lang w:val="lt-LT"/>
        </w:rPr>
      </w:pPr>
      <w:r w:rsidRPr="009B58FF">
        <w:rPr>
          <w:rFonts w:ascii="Times New Roman" w:hAnsi="Times New Roman"/>
          <w:u w:val="single"/>
          <w:lang w:val="lt-LT"/>
        </w:rPr>
        <w:lastRenderedPageBreak/>
        <w:t xml:space="preserve">Vartojimo </w:t>
      </w:r>
      <w:r w:rsidRPr="009B58FF">
        <w:rPr>
          <w:rFonts w:ascii="Times New Roman" w:hAnsi="Times New Roman"/>
          <w:bCs/>
          <w:iCs/>
          <w:u w:val="single"/>
          <w:lang w:val="lt-LT"/>
        </w:rPr>
        <w:t>metodas</w:t>
      </w:r>
    </w:p>
    <w:p w:rsidR="005379F0" w:rsidRPr="009B58FF" w:rsidRDefault="005379F0" w:rsidP="005379F0">
      <w:pPr>
        <w:keepNext/>
        <w:keepLines/>
        <w:spacing w:after="0" w:line="100" w:lineRule="atLeast"/>
        <w:rPr>
          <w:rFonts w:ascii="Times New Roman" w:hAnsi="Times New Roman"/>
          <w:bCs/>
          <w:i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bCs/>
          <w:iCs/>
          <w:lang w:val="lt-LT"/>
        </w:rPr>
        <w:t>Vartoti per burną.</w:t>
      </w:r>
      <w:r w:rsidRPr="009B58FF">
        <w:rPr>
          <w:rFonts w:ascii="Times New Roman" w:hAnsi="Times New Roman"/>
          <w:lang w:val="lt-LT"/>
        </w:rPr>
        <w:t>Skrandyje neirių granulių būtina vartoti prieš pusryčius. Granules reikia supilti ant liežuvio ir nuryti nekramčius, užsigeriant dideliu kiekiu skysčio (pavyzdžiui, stikline vandens). Kad būtų išvengta skrandyje neirių granulių suardymo, jų negalima kramtyti ar trinti. Priešlaikinis suskaidymas gali nenuspėjamai paveikti vaistinį preparatą.</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Gydymo trukmė</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Gydymo trukmė turi apsiriboti 8 savaitėmis.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Gydymo nutraukimas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Budenofalk Uno 9 mg skrandyje neirių granulių vartojimas neturi būti nutrauktas staiga. Gydymo pabaigoje Budenofalk Uno 9 mg skrandyje neirių granulių turi būti geriama ilgėjančiais intervalais, tai yra, kas antrą dieną taip vartojant iki dviejų savaičių. Po to gydymą galima baigti.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16" w:name="_Toc129243229"/>
      <w:bookmarkStart w:id="17" w:name="_Toc129243104"/>
      <w:r w:rsidRPr="009B58FF">
        <w:rPr>
          <w:rFonts w:ascii="Times New Roman" w:hAnsi="Times New Roman"/>
          <w:b/>
          <w:kern w:val="1"/>
          <w:lang w:val="lt-LT"/>
        </w:rPr>
        <w:t>4.3</w:t>
      </w:r>
      <w:r w:rsidRPr="009B58FF">
        <w:rPr>
          <w:rFonts w:ascii="Times New Roman" w:hAnsi="Times New Roman"/>
          <w:b/>
          <w:kern w:val="1"/>
          <w:lang w:val="lt-LT"/>
        </w:rPr>
        <w:tab/>
        <w:t>Kontraindikacijos</w:t>
      </w:r>
      <w:bookmarkEnd w:id="16"/>
      <w:bookmarkEnd w:id="17"/>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numPr>
          <w:ilvl w:val="0"/>
          <w:numId w:val="2"/>
        </w:numPr>
        <w:spacing w:after="0" w:line="100" w:lineRule="atLeast"/>
        <w:ind w:left="567" w:hanging="567"/>
        <w:rPr>
          <w:rFonts w:ascii="Times New Roman" w:hAnsi="Times New Roman"/>
          <w:lang w:val="lt-LT"/>
        </w:rPr>
      </w:pPr>
      <w:r w:rsidRPr="009B58FF">
        <w:rPr>
          <w:rFonts w:ascii="Times New Roman" w:hAnsi="Times New Roman"/>
          <w:bCs/>
          <w:lang w:val="lt-LT"/>
        </w:rPr>
        <w:t>Budenofalk Uno 9 mg skrandyje neirių granulių negalima naudoti pacientams, kuriems:</w:t>
      </w:r>
      <w:r w:rsidRPr="009B58FF">
        <w:rPr>
          <w:rFonts w:ascii="Times New Roman" w:hAnsi="Times New Roman"/>
          <w:lang w:val="lt-LT"/>
        </w:rPr>
        <w:t>padidėjęs jautrumas veikliajai arba bet kuriai 6.1 skyriuje nurodytai pagalbinei medžiagai;</w:t>
      </w:r>
    </w:p>
    <w:p w:rsidR="005379F0" w:rsidRPr="009B58FF" w:rsidRDefault="005379F0" w:rsidP="005379F0">
      <w:pPr>
        <w:numPr>
          <w:ilvl w:val="0"/>
          <w:numId w:val="2"/>
        </w:numPr>
        <w:spacing w:after="0" w:line="100" w:lineRule="atLeast"/>
        <w:ind w:left="567" w:hanging="567"/>
        <w:rPr>
          <w:rFonts w:ascii="Times New Roman" w:hAnsi="Times New Roman"/>
          <w:b/>
          <w:bCs/>
          <w:lang w:val="lt-LT"/>
        </w:rPr>
      </w:pPr>
      <w:r w:rsidRPr="009B58FF">
        <w:rPr>
          <w:rFonts w:ascii="Times New Roman" w:hAnsi="Times New Roman"/>
          <w:lang w:val="lt-LT"/>
        </w:rPr>
        <w:t>yra kepenų cirozė.</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spacing w:after="0" w:line="100" w:lineRule="atLeast"/>
        <w:ind w:left="567" w:hanging="567"/>
        <w:rPr>
          <w:rFonts w:ascii="Times New Roman" w:hAnsi="Times New Roman"/>
          <w:b/>
          <w:kern w:val="1"/>
          <w:lang w:val="lt-LT"/>
        </w:rPr>
      </w:pPr>
      <w:bookmarkStart w:id="18" w:name="_Toc129243230"/>
      <w:bookmarkStart w:id="19" w:name="_Toc129243105"/>
      <w:r w:rsidRPr="009B58FF">
        <w:rPr>
          <w:rFonts w:ascii="Times New Roman" w:hAnsi="Times New Roman"/>
          <w:b/>
          <w:kern w:val="1"/>
          <w:lang w:val="lt-LT"/>
        </w:rPr>
        <w:t>4.4</w:t>
      </w:r>
      <w:r w:rsidRPr="009B58FF">
        <w:rPr>
          <w:rFonts w:ascii="Times New Roman" w:hAnsi="Times New Roman"/>
          <w:b/>
          <w:kern w:val="1"/>
          <w:lang w:val="lt-LT"/>
        </w:rPr>
        <w:tab/>
        <w:t>Specialūs įspėjimai ir atsargumo priemonės</w:t>
      </w:r>
      <w:bookmarkEnd w:id="18"/>
      <w:bookmarkEnd w:id="19"/>
    </w:p>
    <w:p w:rsidR="005379F0" w:rsidRPr="009B58FF" w:rsidRDefault="005379F0" w:rsidP="005379F0">
      <w:pPr>
        <w:keepNext/>
        <w:keepLines/>
        <w:tabs>
          <w:tab w:val="left" w:pos="567"/>
        </w:tabs>
        <w:spacing w:after="0" w:line="100" w:lineRule="atLeast"/>
        <w:rPr>
          <w:rFonts w:ascii="Times New Roman" w:hAnsi="Times New Roman"/>
          <w:b/>
          <w:kern w:val="1"/>
          <w:lang w:val="lt-LT"/>
        </w:rPr>
      </w:pPr>
    </w:p>
    <w:p w:rsidR="005379F0" w:rsidRPr="009B58FF" w:rsidRDefault="005379F0" w:rsidP="005379F0">
      <w:pPr>
        <w:spacing w:after="0" w:line="100" w:lineRule="atLeast"/>
        <w:rPr>
          <w:rFonts w:ascii="Times New Roman" w:hAnsi="Times New Roman"/>
          <w:lang w:val="lt-LT"/>
        </w:rPr>
      </w:pPr>
      <w:bookmarkStart w:id="20" w:name="_Toc129243231"/>
      <w:bookmarkStart w:id="21" w:name="_Toc129243106"/>
      <w:r w:rsidRPr="009B58FF">
        <w:rPr>
          <w:rFonts w:ascii="Times New Roman" w:hAnsi="Times New Roman"/>
          <w:lang w:val="lt-LT"/>
        </w:rPr>
        <w:t xml:space="preserve">Gydant Budenofalk Uno 9 mg skrandyje neiriomis granulėmis, steroidų kiekis kraujyje būna mažesnis, negu vartojant įprastinių geriamųjų gliukokortikosteroidų preparatų, todėl vietoj kitokių gliukokortikosteroidų pradėjus vartoti minėto vaistinio preparato gali atsirasti simptomų, susijusių su steroidų kiekio kraujyje pokyčiais.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Pacientams, sergantiems tuberkulioze, hipertenzija, cukriniu diabetu, osteoporoze, pepsine opa, glaukoma, katarakta, arba kurių artimi giminaičiai sirgo cukriniu diabetu ar glaukoma ar esant bet kuriai kitai būklei, kurios metu gali pasireikšti nepageidaujamas gliukokortikosteroidų poveikis, būtinas atsargumas.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Šis vaistinis preparatas netinka pacientams, sergantiems Krono liga, kuri pažeidžia viršutinę virškinimo trakto dalį.</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Dėl vyraujančio lokalaus vaistinio preparato veikimo būdo nereikia tikėtis naudingo jo poveikio pacientams, kuriems yra kitų (nesusijusių su virškinimo traktu) simptomų, pvz., akių, odos ar sąnarių.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Jei vaistinio preparato vartojama didelėmis dozėmis arba ilgai, galimas sisteminis gliukokortikosteroidų poveikis. Toks poveikis gali sukelti Kušingo sindromą, antinksčių veiklos slopinimą, augimo sulėtėjimą, kaulų mineralų tankio sumažėjimą, kataraktą, glaukomą ir įvairaus pobūdžio psichikos ar elgesio pokyčius (žr. 4.8 skyrių).</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Infekcija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lastRenderedPageBreak/>
        <w:t xml:space="preserve">Uždegimo bei imuninės sistemos slopinimas didina imlumą infekcijai bei jos sukeltos ligos sunkumą. Būtina atsižvelgti į tai, kad gydant gliukokortikosteroidais gali pasunkėti bakterinė, grybelinė, amebinė ar virusinė infekcinė liga. Infekcinės ligos eiga dažnai gali būti netipinė, o sunkios infekcinės ligos, tokios kaip tuberkuliozė ar sepsis, gali tapti nepastebimos, todėl iki nustatant gali būti toli pažengusios.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Vėjaraupiai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Labai didelis atsargumas būtinas, sergant vėjaraupiais, kadangi šios ligos eiga pacientams, kurių imunitetas nuslopintas, gali būti labai sunki ir net pavojinga gyvybei. Anksčiau vėjaraupiais nesirgusiems pacientams reikia patarti vengti artimo kontakto su žmonėmis, kurie serga vėjaraupiais ar juostine pūsleline, o po ekspozicijos nedelsiant kreiptis į gydytoją. Jeigu pacientas yra vaikas, tėvams turi būti suteikta aukščiau minėta informacija. Pasyvioji imunizacija imunoglobulinu nuo vėjaraupių juostinės pūslelinės viruso reikalinga visiems neimunizuotiems žmonėms, kurie vartoja ar per paskutinius tris mėnesius vartojo sisteminio poveikio gliukokortikosteroidų; imunizuoti reikia per 10 dienų nuo ekspozicijos vėjaraupiams (po kontakto su sergančiu vėjaraupiais). Diagnozavus vėjaraupius, būtina specialisto pagalba ir skubus gydymas. Gliukokortikosteroidų vartojimas neturi būti nutrauktas, o jų dozę gali tekti didinti.</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u w:val="single"/>
          <w:lang w:val="lt-LT"/>
        </w:rPr>
        <w:t>Tymai</w:t>
      </w:r>
    </w:p>
    <w:p w:rsidR="005379F0" w:rsidRPr="009B58FF" w:rsidRDefault="005379F0" w:rsidP="005379F0">
      <w:pPr>
        <w:spacing w:after="0" w:line="100" w:lineRule="atLeast"/>
        <w:rPr>
          <w:rFonts w:ascii="Times New Roman" w:hAnsi="Times New Roman"/>
          <w:i/>
          <w:lang w:val="lt-LT"/>
        </w:rPr>
      </w:pPr>
      <w:r w:rsidRPr="009B58FF">
        <w:rPr>
          <w:rFonts w:ascii="Times New Roman" w:hAnsi="Times New Roman"/>
          <w:lang w:val="lt-LT"/>
        </w:rPr>
        <w:t xml:space="preserve">Po galimo kontakto su sergančiuoju tymais, pacientams, kurių imuninės sistemos veikla nepakankama, kai tik įmanoma būtina suleisti normaliojo imunoglobulino. </w:t>
      </w:r>
    </w:p>
    <w:p w:rsidR="005379F0" w:rsidRPr="009B58FF" w:rsidRDefault="005379F0" w:rsidP="005379F0">
      <w:pPr>
        <w:spacing w:after="0" w:line="100" w:lineRule="atLeast"/>
        <w:rPr>
          <w:rFonts w:ascii="Times New Roman" w:hAnsi="Times New Roman"/>
          <w:i/>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Vakcinos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Ilgai gliukokortikosteroidų vartojančių pacientų negalima vakcinuoti gyvosiomis vakcinomis. Po vakcinacijos kitomis vakcinomis antikūnų gamyba gali būti susilpnėjusi.</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Pacientai, kurių kepenų funkcija sutrikusi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Remiantis pacientų sergančių vėlyvąja pirminės bilijinės kepenų cirozės (PBC) stadija, kai pasireiškia kepenų cirozė, ir patirtimi visiems pacientams, kurių kepenų veikla labai sutrikusi, galimas sisteminio budezonido prieinamumo padidėjimas. </w:t>
      </w:r>
    </w:p>
    <w:p w:rsidR="005379F0" w:rsidRPr="009B58FF" w:rsidRDefault="005379F0" w:rsidP="005379F0">
      <w:pPr>
        <w:spacing w:after="0" w:line="100" w:lineRule="atLeast"/>
        <w:rPr>
          <w:rFonts w:ascii="Times New Roman" w:hAnsi="Times New Roman"/>
          <w:i/>
          <w:lang w:val="lt-LT"/>
        </w:rPr>
      </w:pPr>
      <w:r w:rsidRPr="009B58FF">
        <w:rPr>
          <w:rFonts w:ascii="Times New Roman" w:hAnsi="Times New Roman"/>
          <w:lang w:val="lt-LT"/>
        </w:rPr>
        <w:t>Visgi pacientams, sergantiems kepenų liga be kepenų cirozės, 9 mg budezonido paros dozė buvo saugi ir gerai toleruojama. Nėra įrodymų, kad pacientams, sergantiems kepenų ligomis be cirozės arba tiems, kurių kepenų veikla tik nežymiai sutrikusi, būtini specifiniai dozavimo nurodymai.</w:t>
      </w:r>
    </w:p>
    <w:p w:rsidR="005379F0" w:rsidRDefault="005379F0" w:rsidP="005379F0">
      <w:pPr>
        <w:spacing w:after="0" w:line="100" w:lineRule="atLeast"/>
        <w:rPr>
          <w:rFonts w:ascii="Times New Roman" w:hAnsi="Times New Roman"/>
          <w:i/>
          <w:lang w:val="lt-LT"/>
        </w:rPr>
      </w:pPr>
    </w:p>
    <w:p w:rsidR="00D36DE4" w:rsidRPr="003F015C" w:rsidRDefault="00D36DE4" w:rsidP="003F015C">
      <w:pPr>
        <w:spacing w:after="0" w:line="100" w:lineRule="atLeast"/>
        <w:rPr>
          <w:rFonts w:ascii="Times New Roman" w:hAnsi="Times New Roman"/>
          <w:u w:val="single"/>
          <w:lang w:val="lt-LT"/>
        </w:rPr>
      </w:pPr>
      <w:r w:rsidRPr="003F015C">
        <w:rPr>
          <w:rFonts w:ascii="Times New Roman" w:hAnsi="Times New Roman"/>
          <w:u w:val="single"/>
          <w:lang w:val="lt-LT"/>
        </w:rPr>
        <w:t xml:space="preserve">Regėjimo sutrikimai </w:t>
      </w:r>
    </w:p>
    <w:p w:rsidR="00D36DE4" w:rsidRPr="003F015C" w:rsidRDefault="00D36DE4" w:rsidP="00D36DE4">
      <w:pPr>
        <w:spacing w:after="0" w:line="100" w:lineRule="atLeast"/>
        <w:rPr>
          <w:rFonts w:ascii="Times New Roman" w:hAnsi="Times New Roman"/>
          <w:lang w:val="lt-LT"/>
        </w:rPr>
      </w:pPr>
      <w:r w:rsidRPr="003F015C">
        <w:rPr>
          <w:rFonts w:ascii="Times New Roman" w:hAnsi="Times New Roman"/>
          <w:lang w:val="lt-LT"/>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rsidR="00D36DE4" w:rsidRPr="00F53271" w:rsidRDefault="00D36DE4" w:rsidP="00D36DE4">
      <w:pPr>
        <w:spacing w:after="0" w:line="100" w:lineRule="atLeast"/>
        <w:rPr>
          <w:rFonts w:ascii="Times New Roman" w:hAnsi="Times New Roman"/>
          <w:i/>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Kita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Gliukokortikosteroidai gali slopinti pogumburio, hipofizės ir antinksčių sistemą, todėl gali mažėti organizmo reakcija į stresą. Tokiu atveju ligoniams, kuriems numatyta daryti chirurginę operaciją arba kuriems tikėtinas kitokių priežasčių sukeltas stresas, rekomenduojama papildomai skirti sisteminio poveikio gliukokortikosteroidų.</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lastRenderedPageBreak/>
        <w:t>Būtina vengti vaistinio preparato vartojimo kartu su ketokonazolu ar kitokiais CYP3A4 grupės fermentų inhibitoriais (žr. 4.5 skyrių).</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Budenofalk Uno 9 mg skrandyje neirių granulių sudėtyje yra laktozės, sukrozės ir sorbitolio. Todėl šio preparato negalima vartoti pacientams, kuriems nustatytas retas paveldimas sutrikimas – galaktozės, fruktozės netoleravimas, </w:t>
      </w:r>
      <w:r w:rsidRPr="009B58FF">
        <w:rPr>
          <w:rFonts w:ascii="Times New Roman" w:hAnsi="Times New Roman"/>
          <w:i/>
          <w:lang w:val="lt-LT"/>
        </w:rPr>
        <w:t>Lapp</w:t>
      </w:r>
      <w:r w:rsidRPr="009B58FF">
        <w:rPr>
          <w:rFonts w:ascii="Times New Roman" w:hAnsi="Times New Roman"/>
          <w:lang w:val="lt-LT"/>
        </w:rPr>
        <w:t xml:space="preserve"> laktazės stygius, sacharozės izomaltazės nepakankamumas arba gliukozės ir galaktozės malabsorbcija.</w:t>
      </w:r>
    </w:p>
    <w:p w:rsidR="005379F0" w:rsidRPr="009B58FF" w:rsidRDefault="005379F0" w:rsidP="005379F0">
      <w:pPr>
        <w:spacing w:after="0" w:line="100" w:lineRule="atLeast"/>
        <w:rPr>
          <w:rFonts w:ascii="Times New Roman" w:hAnsi="Times New Roman"/>
          <w:lang w:val="lt-LT"/>
        </w:rPr>
      </w:pPr>
    </w:p>
    <w:p w:rsidR="005379F0" w:rsidRDefault="005379F0" w:rsidP="005379F0">
      <w:pPr>
        <w:keepNext/>
        <w:keepLines/>
        <w:tabs>
          <w:tab w:val="left" w:pos="0"/>
        </w:tabs>
        <w:spacing w:after="0" w:line="100" w:lineRule="atLeast"/>
        <w:rPr>
          <w:rFonts w:ascii="Times New Roman" w:hAnsi="Times New Roman"/>
          <w:lang w:val="lt-LT"/>
        </w:rPr>
      </w:pPr>
      <w:r w:rsidRPr="009B58FF">
        <w:rPr>
          <w:rFonts w:ascii="Times New Roman" w:hAnsi="Times New Roman"/>
          <w:lang w:val="lt-LT"/>
        </w:rPr>
        <w:t>Vartojant</w:t>
      </w:r>
      <w:r w:rsidRPr="009B58FF">
        <w:rPr>
          <w:rFonts w:ascii="Times New Roman" w:hAnsi="Times New Roman"/>
          <w:i/>
          <w:iCs/>
          <w:lang w:val="lt-LT"/>
        </w:rPr>
        <w:t xml:space="preserve"> </w:t>
      </w:r>
      <w:r w:rsidRPr="009B58FF">
        <w:rPr>
          <w:rFonts w:ascii="Times New Roman" w:hAnsi="Times New Roman"/>
          <w:lang w:val="lt-LT"/>
        </w:rPr>
        <w:t>Budenofalk Uno 9 mg skrandyje neirių granulių gali būti teigiami dopingo mėginio rezultatai.</w:t>
      </w:r>
    </w:p>
    <w:p w:rsidR="005379F0" w:rsidRPr="009B58FF" w:rsidRDefault="005379F0" w:rsidP="005379F0">
      <w:pPr>
        <w:keepNext/>
        <w:keepLines/>
        <w:tabs>
          <w:tab w:val="left" w:pos="0"/>
        </w:tabs>
        <w:spacing w:after="0" w:line="100" w:lineRule="atLeast"/>
        <w:rPr>
          <w:rFonts w:ascii="Times New Roman" w:hAnsi="Times New Roman"/>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iCs/>
          <w:u w:val="single"/>
          <w:lang w:val="lt-LT"/>
        </w:rPr>
      </w:pPr>
      <w:r w:rsidRPr="009B58FF">
        <w:rPr>
          <w:rFonts w:ascii="Times New Roman" w:hAnsi="Times New Roman"/>
          <w:b/>
          <w:kern w:val="1"/>
          <w:lang w:val="lt-LT"/>
        </w:rPr>
        <w:t>4.5</w:t>
      </w:r>
      <w:r w:rsidRPr="009B58FF">
        <w:rPr>
          <w:rFonts w:ascii="Times New Roman" w:hAnsi="Times New Roman"/>
          <w:b/>
          <w:kern w:val="1"/>
          <w:lang w:val="lt-LT"/>
        </w:rPr>
        <w:tab/>
        <w:t>Sąveika su kitais vaistiniais preparatais ir kitokia sąveika</w:t>
      </w:r>
      <w:bookmarkEnd w:id="20"/>
      <w:bookmarkEnd w:id="21"/>
    </w:p>
    <w:p w:rsidR="005379F0" w:rsidRPr="009B58FF" w:rsidRDefault="005379F0" w:rsidP="005379F0">
      <w:pPr>
        <w:keepNext/>
        <w:keepLines/>
        <w:spacing w:after="0" w:line="100" w:lineRule="atLeast"/>
        <w:rPr>
          <w:rFonts w:ascii="Times New Roman" w:hAnsi="Times New Roman"/>
          <w:iCs/>
          <w:u w:val="single"/>
          <w:lang w:val="lt-LT"/>
        </w:rPr>
      </w:pPr>
    </w:p>
    <w:p w:rsidR="005379F0" w:rsidRPr="009B58FF" w:rsidRDefault="005379F0" w:rsidP="005379F0">
      <w:pPr>
        <w:keepNext/>
        <w:keepLines/>
        <w:spacing w:after="0" w:line="100" w:lineRule="atLeast"/>
        <w:rPr>
          <w:rFonts w:ascii="Times New Roman" w:hAnsi="Times New Roman"/>
          <w:iCs/>
          <w:u w:val="single"/>
          <w:lang w:val="lt-LT"/>
        </w:rPr>
      </w:pPr>
      <w:r w:rsidRPr="009B58FF">
        <w:rPr>
          <w:rFonts w:ascii="Times New Roman" w:hAnsi="Times New Roman"/>
          <w:iCs/>
          <w:u w:val="single"/>
          <w:lang w:val="lt-LT"/>
        </w:rPr>
        <w:t>Farmakodinaminė sąveika</w:t>
      </w:r>
    </w:p>
    <w:p w:rsidR="005379F0" w:rsidRPr="009B58FF" w:rsidRDefault="005379F0" w:rsidP="005379F0">
      <w:pPr>
        <w:keepNext/>
        <w:keepLines/>
        <w:spacing w:after="0" w:line="100" w:lineRule="atLeast"/>
        <w:rPr>
          <w:rFonts w:ascii="Times New Roman" w:hAnsi="Times New Roman"/>
          <w:iCs/>
          <w:u w:val="single"/>
          <w:lang w:val="lt-LT"/>
        </w:rPr>
      </w:pPr>
    </w:p>
    <w:p w:rsidR="005379F0" w:rsidRPr="009B58FF" w:rsidRDefault="005379F0" w:rsidP="005379F0">
      <w:pPr>
        <w:keepNext/>
        <w:spacing w:after="0" w:line="100" w:lineRule="atLeast"/>
        <w:rPr>
          <w:rFonts w:ascii="Times New Roman" w:hAnsi="Times New Roman"/>
          <w:lang w:val="lt-LT"/>
        </w:rPr>
      </w:pPr>
      <w:r w:rsidRPr="009B58FF">
        <w:rPr>
          <w:rFonts w:ascii="Times New Roman" w:hAnsi="Times New Roman"/>
          <w:i/>
          <w:lang w:val="lt-LT"/>
        </w:rPr>
        <w:t>Širdį veikiantys glikozidai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Dėl kalio trūkumo gali stiprėti glikozidų poveikis.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spacing w:after="0" w:line="100" w:lineRule="atLeast"/>
        <w:rPr>
          <w:rFonts w:ascii="Times New Roman" w:hAnsi="Times New Roman"/>
          <w:lang w:val="lt-LT"/>
        </w:rPr>
      </w:pPr>
      <w:r w:rsidRPr="009B58FF">
        <w:rPr>
          <w:rFonts w:ascii="Times New Roman" w:hAnsi="Times New Roman"/>
          <w:i/>
          <w:lang w:val="lt-LT"/>
        </w:rPr>
        <w:t>Saluretikai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Gali padidėti kalio šalinimas.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iCs/>
          <w:u w:val="single"/>
          <w:lang w:val="lt-LT"/>
        </w:rPr>
      </w:pPr>
      <w:r w:rsidRPr="009B58FF">
        <w:rPr>
          <w:rFonts w:ascii="Times New Roman" w:hAnsi="Times New Roman"/>
          <w:iCs/>
          <w:u w:val="single"/>
          <w:lang w:val="lt-LT"/>
        </w:rPr>
        <w:t>Farmakokinetinė sąveika</w:t>
      </w:r>
    </w:p>
    <w:p w:rsidR="005379F0" w:rsidRPr="009B58FF" w:rsidRDefault="005379F0" w:rsidP="005379F0">
      <w:pPr>
        <w:keepNext/>
        <w:keepLines/>
        <w:spacing w:after="0" w:line="100" w:lineRule="atLeast"/>
        <w:rPr>
          <w:rFonts w:ascii="Times New Roman" w:hAnsi="Times New Roman"/>
          <w:iCs/>
          <w:u w:val="single"/>
          <w:lang w:val="lt-LT"/>
        </w:rPr>
      </w:pPr>
    </w:p>
    <w:p w:rsidR="005379F0" w:rsidRPr="009B58FF" w:rsidRDefault="005379F0" w:rsidP="005379F0">
      <w:pPr>
        <w:keepNext/>
        <w:keepLines/>
        <w:spacing w:after="0" w:line="100" w:lineRule="atLeast"/>
        <w:rPr>
          <w:rFonts w:ascii="Times New Roman" w:hAnsi="Times New Roman"/>
          <w:i/>
          <w:u w:val="single"/>
          <w:lang w:val="lt-LT"/>
        </w:rPr>
      </w:pPr>
      <w:r w:rsidRPr="009B58FF">
        <w:rPr>
          <w:rFonts w:ascii="Times New Roman" w:hAnsi="Times New Roman"/>
          <w:i/>
          <w:lang w:val="lt-LT"/>
        </w:rPr>
        <w:t>Citochromas P450</w:t>
      </w:r>
    </w:p>
    <w:p w:rsidR="005379F0" w:rsidRPr="009B58FF" w:rsidRDefault="005379F0" w:rsidP="005379F0">
      <w:pPr>
        <w:pStyle w:val="ListParagraph1"/>
        <w:keepNext/>
        <w:keepLines/>
        <w:numPr>
          <w:ilvl w:val="0"/>
          <w:numId w:val="3"/>
        </w:numPr>
        <w:spacing w:after="0" w:line="100" w:lineRule="atLeast"/>
        <w:ind w:left="567" w:hanging="567"/>
        <w:rPr>
          <w:rFonts w:ascii="Times New Roman" w:hAnsi="Times New Roman"/>
          <w:lang w:val="lt-LT"/>
        </w:rPr>
      </w:pPr>
      <w:r w:rsidRPr="009B58FF">
        <w:rPr>
          <w:rFonts w:ascii="Times New Roman" w:hAnsi="Times New Roman"/>
          <w:i/>
          <w:u w:val="single"/>
          <w:lang w:val="lt-LT"/>
        </w:rPr>
        <w:t>CYP3A4 inhibitoriai</w:t>
      </w:r>
    </w:p>
    <w:p w:rsidR="00D36DE4" w:rsidRPr="00D36DE4" w:rsidRDefault="00D36DE4" w:rsidP="005379F0">
      <w:pPr>
        <w:spacing w:after="0" w:line="100" w:lineRule="atLeast"/>
        <w:ind w:left="567"/>
        <w:rPr>
          <w:rFonts w:ascii="Times New Roman" w:hAnsi="Times New Roman"/>
          <w:lang w:val="lt-LT"/>
        </w:rPr>
      </w:pPr>
      <w:r w:rsidRPr="00D36DE4">
        <w:rPr>
          <w:rFonts w:ascii="Times New Roman" w:hAnsi="Times New Roman"/>
          <w:lang w:val="lt-LT"/>
        </w:rPr>
        <w:t>Tikėtina, kad, kartu taikomas gydymas CYP3A inhibitoriais, įskaitant vaistinius preparatus, kurių sudėtyje yra kobicistato, padidins sisteminio šalutinio poveikio riziką.</w:t>
      </w:r>
      <w:r>
        <w:rPr>
          <w:rFonts w:ascii="Times New Roman" w:hAnsi="Times New Roman"/>
          <w:lang w:val="lt-LT"/>
        </w:rPr>
        <w:t xml:space="preserve"> </w:t>
      </w:r>
      <w:r w:rsidRPr="00D36DE4">
        <w:rPr>
          <w:rFonts w:ascii="Times New Roman" w:hAnsi="Times New Roman"/>
          <w:lang w:val="lt-LT"/>
        </w:rPr>
        <w:t>Tokio derinio turi būti vengiama, išskyrus atvejus, kai jo teikiama nauda viršija padidėjusią kortikosteroidų sisteminio nepageidaujamo poveikio riziką – tokiais atvejais pacientai turi būti stebimi dėl sisteminio kortikosteroidų šalutinio poveikio.</w:t>
      </w:r>
      <w:r>
        <w:rPr>
          <w:rFonts w:ascii="Times New Roman" w:hAnsi="Times New Roman"/>
          <w:lang w:val="lt-LT"/>
        </w:rPr>
        <w:t xml:space="preserve"> </w:t>
      </w:r>
    </w:p>
    <w:p w:rsidR="005379F0" w:rsidRPr="009B58FF" w:rsidRDefault="005379F0" w:rsidP="005379F0">
      <w:pPr>
        <w:spacing w:after="0" w:line="100" w:lineRule="atLeast"/>
        <w:ind w:left="567"/>
        <w:rPr>
          <w:rFonts w:ascii="Times New Roman" w:hAnsi="Times New Roman"/>
          <w:lang w:val="lt-LT"/>
        </w:rPr>
      </w:pPr>
      <w:r w:rsidRPr="009B58FF">
        <w:rPr>
          <w:rFonts w:ascii="Times New Roman" w:hAnsi="Times New Roman"/>
          <w:lang w:val="lt-LT"/>
        </w:rPr>
        <w:t>200 mg ketokonazolo dozė, geriama vieną kartą per parą, maždaug 6 kartus didina kartu vartojamo budezonido (vienkartine 3 mg doze) koncentraciją plazmoje. Ketokonazolo pavartojus praėjus 12 val. po budezonido vartojimo, pastarojo koncentracija padidėjo maždaug 3 kartus. Nesant pakankamai duomenų dozavimo rekomendacijų nustatymui, tokio derinio vartojimo reikia vengti.</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ind w:left="567"/>
        <w:rPr>
          <w:rFonts w:ascii="Times New Roman" w:hAnsi="Times New Roman"/>
          <w:i/>
          <w:u w:val="single"/>
          <w:lang w:val="lt-LT"/>
        </w:rPr>
      </w:pPr>
      <w:r w:rsidRPr="009B58FF">
        <w:rPr>
          <w:rFonts w:ascii="Times New Roman" w:hAnsi="Times New Roman"/>
          <w:lang w:val="lt-LT"/>
        </w:rPr>
        <w:t xml:space="preserve">Kiti stiprūs CYP3A4 inhibitoriai, įskaitant ritonavirą, itrakonazolą, klaritromiciną ir greipfrutų sultis, taip pat gali reikšmingai padidinti budezonido koncentraciją plazmoje. Todėl jų vartojimo kartu su budezonidu reikia vengti. </w:t>
      </w:r>
    </w:p>
    <w:p w:rsidR="005379F0" w:rsidRPr="009B58FF" w:rsidRDefault="005379F0" w:rsidP="005379F0">
      <w:pPr>
        <w:spacing w:after="0" w:line="100" w:lineRule="atLeast"/>
        <w:rPr>
          <w:rFonts w:ascii="Times New Roman" w:hAnsi="Times New Roman"/>
          <w:i/>
          <w:u w:val="single"/>
          <w:lang w:val="lt-LT"/>
        </w:rPr>
      </w:pPr>
    </w:p>
    <w:p w:rsidR="005379F0" w:rsidRPr="009B58FF" w:rsidRDefault="005379F0" w:rsidP="005379F0">
      <w:pPr>
        <w:pStyle w:val="ListParagraph1"/>
        <w:keepNext/>
        <w:keepLines/>
        <w:numPr>
          <w:ilvl w:val="0"/>
          <w:numId w:val="3"/>
        </w:numPr>
        <w:spacing w:after="0" w:line="100" w:lineRule="atLeast"/>
        <w:ind w:left="567" w:hanging="567"/>
        <w:rPr>
          <w:rFonts w:ascii="Times New Roman" w:hAnsi="Times New Roman"/>
          <w:u w:val="single"/>
          <w:lang w:val="lt-LT"/>
        </w:rPr>
      </w:pPr>
      <w:r w:rsidRPr="009B58FF">
        <w:rPr>
          <w:rFonts w:ascii="Times New Roman" w:hAnsi="Times New Roman"/>
          <w:i/>
          <w:u w:val="single"/>
          <w:lang w:val="lt-LT"/>
        </w:rPr>
        <w:t>CYP3A4 induktoriai</w:t>
      </w:r>
    </w:p>
    <w:p w:rsidR="005379F0" w:rsidRPr="009B58FF" w:rsidRDefault="005379F0" w:rsidP="005379F0">
      <w:pPr>
        <w:spacing w:after="0" w:line="100" w:lineRule="atLeast"/>
        <w:ind w:left="567"/>
        <w:rPr>
          <w:rFonts w:ascii="Times New Roman" w:hAnsi="Times New Roman"/>
          <w:i/>
          <w:u w:val="single"/>
          <w:lang w:val="lt-LT"/>
        </w:rPr>
      </w:pPr>
      <w:r w:rsidRPr="009B58FF">
        <w:rPr>
          <w:rFonts w:ascii="Times New Roman" w:hAnsi="Times New Roman"/>
          <w:lang w:val="lt-LT"/>
        </w:rPr>
        <w:t>Vaistiniai preparatai karbamazepinas ir rifampicinas, indukuojantys CYP3A4, gali mažinti sisteminę ekspoziciją, o taip pat ir lokalų budezonido poveikį žarnų gleivinei. Dėl to gali tekti koreguoti budezonido dozę (pvz., vartoti 3 mg budezonido kapsulių).</w:t>
      </w:r>
    </w:p>
    <w:p w:rsidR="005379F0" w:rsidRPr="009B58FF" w:rsidRDefault="005379F0" w:rsidP="005379F0">
      <w:pPr>
        <w:spacing w:after="0" w:line="100" w:lineRule="atLeast"/>
        <w:rPr>
          <w:rFonts w:ascii="Times New Roman" w:hAnsi="Times New Roman"/>
          <w:i/>
          <w:u w:val="single"/>
          <w:lang w:val="lt-LT"/>
        </w:rPr>
      </w:pPr>
    </w:p>
    <w:p w:rsidR="005379F0" w:rsidRPr="009B58FF" w:rsidRDefault="005379F0" w:rsidP="005379F0">
      <w:pPr>
        <w:pStyle w:val="ListParagraph1"/>
        <w:keepNext/>
        <w:keepLines/>
        <w:numPr>
          <w:ilvl w:val="0"/>
          <w:numId w:val="3"/>
        </w:numPr>
        <w:spacing w:after="0" w:line="100" w:lineRule="atLeast"/>
        <w:ind w:left="567" w:hanging="567"/>
        <w:rPr>
          <w:rFonts w:ascii="Times New Roman" w:hAnsi="Times New Roman"/>
          <w:u w:val="single"/>
          <w:lang w:val="lt-LT"/>
        </w:rPr>
      </w:pPr>
      <w:r w:rsidRPr="009B58FF">
        <w:rPr>
          <w:rFonts w:ascii="Times New Roman" w:hAnsi="Times New Roman"/>
          <w:i/>
          <w:iCs/>
          <w:u w:val="single"/>
          <w:lang w:val="lt-LT"/>
        </w:rPr>
        <w:t>CYP3A4 substratai</w:t>
      </w:r>
    </w:p>
    <w:p w:rsidR="005379F0" w:rsidRPr="009B58FF" w:rsidRDefault="005379F0" w:rsidP="005379F0">
      <w:pPr>
        <w:spacing w:after="0" w:line="100" w:lineRule="atLeast"/>
        <w:ind w:left="567"/>
        <w:rPr>
          <w:rFonts w:ascii="Times New Roman" w:hAnsi="Times New Roman"/>
          <w:lang w:val="lt-LT"/>
        </w:rPr>
      </w:pPr>
      <w:r w:rsidRPr="009B58FF">
        <w:rPr>
          <w:rFonts w:ascii="Times New Roman" w:hAnsi="Times New Roman"/>
          <w:lang w:val="lt-LT"/>
        </w:rPr>
        <w:t xml:space="preserve">Junginiai ar vaistiniai preparatai, kuriuos metabolizuoja CYP3A4, gali konkuruoti su budezonidu. Jeigu CYP3A4 afinitetas konkurenciniam junginiui yra stipresnis, plazmoje gali padidėti budezonido koncentracija, o jeigu </w:t>
      </w:r>
      <w:r w:rsidRPr="009B58FF">
        <w:rPr>
          <w:rFonts w:ascii="Times New Roman" w:hAnsi="Times New Roman"/>
          <w:lang w:val="lt-LT"/>
        </w:rPr>
        <w:lastRenderedPageBreak/>
        <w:t>budezonidas stipriau prisijungia prie CYP3A4 - konkurencinio junginio, todėl gali reikėti koreguoti/mažinti konkurencinio junginio dozę.</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Nurodoma, kad moterims, vartojusioms gliukokortikosteroidų kartu su estrogenais ar geriamaisiais kontraceptikais, padidėjo plazmos gliukokortikosteroidų koncentracija ir sustiprėjo jų poveikis.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i/>
          <w:lang w:val="lt-LT"/>
        </w:rPr>
      </w:pPr>
      <w:r w:rsidRPr="009B58FF">
        <w:rPr>
          <w:rFonts w:ascii="Times New Roman" w:hAnsi="Times New Roman"/>
          <w:lang w:val="lt-LT"/>
        </w:rPr>
        <w:t xml:space="preserve">Rekomenduojamomis dozėmis cimetidino vartojant kartu su budezonidu, pasireiškia nedidelis ir nereikšmingas poveikis budezonido farmakokinetikai. Kartu vartojamas omeprazolas budezonido farmakokinetikai įtakos nedaro. </w:t>
      </w:r>
    </w:p>
    <w:p w:rsidR="005379F0" w:rsidRPr="009B58FF" w:rsidRDefault="005379F0" w:rsidP="005379F0">
      <w:pPr>
        <w:spacing w:after="0" w:line="100" w:lineRule="atLeast"/>
        <w:rPr>
          <w:rFonts w:ascii="Times New Roman" w:hAnsi="Times New Roman"/>
          <w:i/>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
          <w:iCs/>
          <w:lang w:val="lt-LT"/>
        </w:rPr>
        <w:t>Steroidus prijungiantys junginiai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Budezonido sąveikos su steroidus prisijungiančiomis sintetinėmis dervomis, pvz., kolestiraminu ir antacidiniais vaistiniais preparatais galimybės taip pat atmesti negalima. Budenofalk Uno 9 mg skrandyje neirių granulių vartojant kartu su minėtais vaistiniais preparatais, gali mažėti budezonido veiksmingumas, todėl šie vaistiniai preparatai nevartotini vienu metu; tarp jų vartojimo turėtų būti mažiausiai dviejų valandų pertrauka.</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Kadangi vartojant budezonido gali būti slopinama antinksčių funkcija, AKTH (angl. ACTH) stimuliavimo tyrimo, skirto hipofizės nekankamumui diagnozuoti, rezultatai gali būti klaidingi (mažos vertės).</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22" w:name="_Toc129243232"/>
      <w:bookmarkStart w:id="23" w:name="_Toc129243107"/>
      <w:r w:rsidRPr="009B58FF">
        <w:rPr>
          <w:rFonts w:ascii="Times New Roman" w:hAnsi="Times New Roman"/>
          <w:b/>
          <w:kern w:val="1"/>
          <w:lang w:val="lt-LT"/>
        </w:rPr>
        <w:t>4.6</w:t>
      </w:r>
      <w:r w:rsidRPr="009B58FF">
        <w:rPr>
          <w:rFonts w:ascii="Times New Roman" w:hAnsi="Times New Roman"/>
          <w:b/>
          <w:kern w:val="1"/>
          <w:lang w:val="lt-LT"/>
        </w:rPr>
        <w:tab/>
        <w:t>Vaisingumas, nėštumo ir žindymo laikotarpis</w:t>
      </w:r>
      <w:bookmarkEnd w:id="22"/>
      <w:bookmarkEnd w:id="23"/>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lang w:val="lt-LT"/>
        </w:rPr>
      </w:pPr>
      <w:r w:rsidRPr="009B58FF">
        <w:rPr>
          <w:rFonts w:ascii="Times New Roman" w:hAnsi="Times New Roman"/>
          <w:bCs/>
          <w:u w:val="single"/>
          <w:lang w:val="lt-LT"/>
        </w:rPr>
        <w:t>Nėštumas</w:t>
      </w:r>
    </w:p>
    <w:p w:rsidR="005379F0" w:rsidRPr="009B58FF" w:rsidRDefault="005379F0" w:rsidP="005379F0">
      <w:pPr>
        <w:spacing w:after="0" w:line="100" w:lineRule="atLeast"/>
        <w:rPr>
          <w:rFonts w:ascii="Times New Roman" w:hAnsi="Times New Roman"/>
          <w:i/>
          <w:lang w:val="lt-LT"/>
        </w:rPr>
      </w:pPr>
      <w:r w:rsidRPr="009B58FF">
        <w:rPr>
          <w:rFonts w:ascii="Times New Roman" w:hAnsi="Times New Roman"/>
          <w:lang w:val="lt-LT"/>
        </w:rPr>
        <w:t>Nėštumo metu Budenofalk Uno 9 mg skrandyje neirių granulių vartojimo reikia vengti, nebent tai neabejotinai būtina. Duomenų apie išeitis po geriamojo budezonido vartojimo žmonėms nėštumo metu yra mažai. Nors inhaliuojamojo budezonido vartojimas daugelio nėštumų atveju nepageidaujamo poveikio nesukėlė, tikėtina, kad gydant Budenofalk Uno 9 mg skrandyje neiriomis granulėmis didžiausia budezonido koncentracija plazmoje būtų didesnė, nei pavartojus inhaliuojamojo budezonido. Nustatyta, kad vaikingoms patelėms budezonidas, kaip ir kiti gliukokortikosteroidai, sukėlė vaisiaus vystymosi sutrikimų (žr. 5.3 skyrių). Tokio poveikio svarba žmogui nenustatyta.</w:t>
      </w:r>
    </w:p>
    <w:p w:rsidR="005379F0" w:rsidRPr="009B58FF" w:rsidRDefault="005379F0" w:rsidP="005379F0">
      <w:pPr>
        <w:spacing w:after="0" w:line="100" w:lineRule="atLeast"/>
        <w:rPr>
          <w:rFonts w:ascii="Times New Roman" w:hAnsi="Times New Roman"/>
          <w:i/>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Žindymas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Budezonido išsiskiria su motinos pienu (yra duomenų apie inhaliuojamojo budezonido patekimą į motinos pieną).</w:t>
      </w: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Tačiau terapinių dozių ribose pavartojus Budenofalk Uno 9 mg skrandyje neirių granulių žindomam kūdikiui galimas tik nežymus poveikis. Atsižvelgiant į žindymo naudą kūdikiui ir gydymo naudą motinai, būtina apsispręsti, ar nutraukti žindymą, ar susilaikyti nuo budezonido vartojimo arba jo vartojimą nutraukti.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lang w:val="lt-LT"/>
        </w:rPr>
      </w:pPr>
      <w:r w:rsidRPr="009B58FF">
        <w:rPr>
          <w:rFonts w:ascii="Times New Roman" w:hAnsi="Times New Roman"/>
          <w:bCs/>
          <w:u w:val="single"/>
          <w:lang w:val="lt-LT"/>
        </w:rPr>
        <w:t>Vaisingumas</w:t>
      </w: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Duomenų apie budezonido poveikį žmogaus vaisingumui nėra. Tyrimais su gyvūnais gydymo budezonidu poveikio vaisingumui nenustatyta (žr. 5.3 skyrių).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24" w:name="_Toc129243233"/>
      <w:bookmarkStart w:id="25" w:name="_Toc129243108"/>
      <w:r w:rsidRPr="009B58FF">
        <w:rPr>
          <w:rFonts w:ascii="Times New Roman" w:hAnsi="Times New Roman"/>
          <w:b/>
          <w:kern w:val="1"/>
          <w:lang w:val="lt-LT"/>
        </w:rPr>
        <w:t>4.7</w:t>
      </w:r>
      <w:r w:rsidRPr="009B58FF">
        <w:rPr>
          <w:rFonts w:ascii="Times New Roman" w:hAnsi="Times New Roman"/>
          <w:b/>
          <w:kern w:val="1"/>
          <w:lang w:val="lt-LT"/>
        </w:rPr>
        <w:tab/>
        <w:t>Poveikis gebėjimui vairuoti ir valdyti mechanizmus</w:t>
      </w:r>
      <w:bookmarkEnd w:id="24"/>
      <w:bookmarkEnd w:id="25"/>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Poveikio gebėjimui vairuoti ir valdyti mechanizmus tyrimų neatlikta.</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26" w:name="_Toc129243234"/>
      <w:bookmarkStart w:id="27" w:name="_Toc129243109"/>
      <w:r w:rsidRPr="009B58FF">
        <w:rPr>
          <w:rFonts w:ascii="Times New Roman" w:hAnsi="Times New Roman"/>
          <w:b/>
          <w:kern w:val="1"/>
          <w:lang w:val="lt-LT"/>
        </w:rPr>
        <w:lastRenderedPageBreak/>
        <w:t>4.8</w:t>
      </w:r>
      <w:r w:rsidRPr="009B58FF">
        <w:rPr>
          <w:rFonts w:ascii="Times New Roman" w:hAnsi="Times New Roman"/>
          <w:b/>
          <w:kern w:val="1"/>
          <w:lang w:val="lt-LT"/>
        </w:rPr>
        <w:tab/>
        <w:t>Nepageidaujamas poveikis</w:t>
      </w:r>
      <w:bookmarkEnd w:id="26"/>
      <w:bookmarkEnd w:id="27"/>
    </w:p>
    <w:p w:rsidR="005379F0" w:rsidRPr="009B58FF" w:rsidRDefault="005379F0" w:rsidP="005379F0">
      <w:pPr>
        <w:keepNext/>
        <w:keepLines/>
        <w:tabs>
          <w:tab w:val="left" w:pos="900"/>
        </w:tabs>
        <w:spacing w:after="0" w:line="100" w:lineRule="atLeast"/>
        <w:rPr>
          <w:rFonts w:ascii="Times New Roman" w:hAnsi="Times New Roman"/>
          <w:b/>
          <w:bCs/>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lang w:val="lt-LT"/>
        </w:rPr>
        <w:t>Nepageidaujamo poveikio dažnis apibūdinamas taip:</w:t>
      </w:r>
    </w:p>
    <w:p w:rsidR="005379F0" w:rsidRPr="009B58FF" w:rsidRDefault="005379F0" w:rsidP="005379F0">
      <w:pPr>
        <w:keepNext/>
        <w:keepLines/>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lang w:val="lt-LT"/>
        </w:rPr>
        <w:t>labai dažnas (&gt; 1/10)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dažnas (nuo &gt; 1/100 iki &lt; 1/10)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nedažnas (nuo 1/1000 iki &lt; 1/100)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retas (nuo &gt; 1/10 000 iki&lt; 1/1000)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it-IT"/>
        </w:rPr>
        <w:t>labai retas (&lt;1/10 000),</w:t>
      </w:r>
      <w:r w:rsidRPr="009B58FF">
        <w:rPr>
          <w:rFonts w:ascii="Times New Roman" w:hAnsi="Times New Roman"/>
          <w:lang w:val="lt-LT"/>
        </w:rPr>
        <w:t xml:space="preserve"> dažnis nežinomas (negali būti apskaičiuotas įvertintas pagal turimus duomenis).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color w:val="000000"/>
          <w:lang w:val="lt-LT"/>
        </w:rPr>
      </w:pPr>
      <w:r w:rsidRPr="009B58FF">
        <w:rPr>
          <w:rFonts w:ascii="Times New Roman" w:hAnsi="Times New Roman"/>
          <w:lang w:val="lt-LT"/>
        </w:rPr>
        <w:t>Nepageidaujamų reakcijų santrauka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5"/>
        <w:gridCol w:w="2999"/>
        <w:gridCol w:w="3046"/>
      </w:tblGrid>
      <w:tr w:rsidR="005379F0" w:rsidRPr="004C47B1" w:rsidTr="00D36DE4">
        <w:tc>
          <w:tcPr>
            <w:tcW w:w="3116" w:type="dxa"/>
            <w:shd w:val="clear" w:color="auto" w:fill="auto"/>
          </w:tcPr>
          <w:p w:rsidR="005379F0" w:rsidRPr="004C47B1" w:rsidRDefault="005379F0" w:rsidP="00D36DE4">
            <w:pPr>
              <w:rPr>
                <w:rFonts w:ascii="Times New Roman" w:hAnsi="Times New Roman"/>
                <w:b/>
                <w:lang w:val="lt-LT"/>
              </w:rPr>
            </w:pPr>
            <w:r w:rsidRPr="004C47B1">
              <w:rPr>
                <w:rFonts w:ascii="Times New Roman" w:hAnsi="Times New Roman"/>
                <w:b/>
              </w:rPr>
              <w:t>Organ</w:t>
            </w:r>
            <w:r w:rsidRPr="004C47B1">
              <w:rPr>
                <w:rFonts w:ascii="Times New Roman" w:hAnsi="Times New Roman"/>
                <w:b/>
                <w:lang w:val="lt-LT"/>
              </w:rPr>
              <w:t xml:space="preserve">ų sistemos klasės </w:t>
            </w:r>
          </w:p>
        </w:tc>
        <w:tc>
          <w:tcPr>
            <w:tcW w:w="3117" w:type="dxa"/>
            <w:shd w:val="clear" w:color="auto" w:fill="auto"/>
          </w:tcPr>
          <w:p w:rsidR="005379F0" w:rsidRPr="004C47B1" w:rsidRDefault="005379F0" w:rsidP="00D36DE4">
            <w:pPr>
              <w:rPr>
                <w:rFonts w:ascii="Times New Roman" w:hAnsi="Times New Roman"/>
                <w:b/>
              </w:rPr>
            </w:pPr>
            <w:r w:rsidRPr="004C47B1">
              <w:rPr>
                <w:rFonts w:ascii="Times New Roman" w:hAnsi="Times New Roman"/>
                <w:b/>
              </w:rPr>
              <w:t xml:space="preserve">Dažnis pagal </w:t>
            </w:r>
            <w:r w:rsidRPr="004C47B1">
              <w:rPr>
                <w:rFonts w:ascii="Times New Roman" w:hAnsi="Times New Roman"/>
                <w:b/>
                <w:i/>
              </w:rPr>
              <w:t>Med</w:t>
            </w:r>
            <w:r w:rsidRPr="004C47B1">
              <w:rPr>
                <w:rFonts w:ascii="Times New Roman" w:hAnsi="Times New Roman"/>
                <w:b/>
              </w:rPr>
              <w:t>DRA</w:t>
            </w:r>
          </w:p>
        </w:tc>
        <w:tc>
          <w:tcPr>
            <w:tcW w:w="3117" w:type="dxa"/>
            <w:shd w:val="clear" w:color="auto" w:fill="auto"/>
          </w:tcPr>
          <w:p w:rsidR="005379F0" w:rsidRPr="004C47B1" w:rsidRDefault="005379F0" w:rsidP="00D36DE4">
            <w:pPr>
              <w:rPr>
                <w:rFonts w:ascii="Times New Roman" w:hAnsi="Times New Roman"/>
                <w:b/>
              </w:rPr>
            </w:pPr>
            <w:r w:rsidRPr="004C47B1">
              <w:rPr>
                <w:rFonts w:ascii="Times New Roman" w:hAnsi="Times New Roman"/>
                <w:b/>
              </w:rPr>
              <w:t>Nepageidaujamos reakcijos</w:t>
            </w:r>
          </w:p>
        </w:tc>
      </w:tr>
      <w:tr w:rsidR="005379F0" w:rsidRPr="004C47B1" w:rsidTr="00D36DE4">
        <w:trPr>
          <w:trHeight w:val="3780"/>
        </w:trPr>
        <w:tc>
          <w:tcPr>
            <w:tcW w:w="3116" w:type="dxa"/>
            <w:vMerge w:val="restart"/>
            <w:shd w:val="clear" w:color="auto" w:fill="auto"/>
          </w:tcPr>
          <w:p w:rsidR="005379F0" w:rsidRPr="004C47B1" w:rsidRDefault="005379F0" w:rsidP="00D36DE4">
            <w:pPr>
              <w:rPr>
                <w:rFonts w:ascii="Times New Roman" w:hAnsi="Times New Roman"/>
              </w:rPr>
            </w:pPr>
            <w:r w:rsidRPr="004C47B1">
              <w:rPr>
                <w:rFonts w:ascii="Times New Roman" w:hAnsi="Times New Roman"/>
              </w:rPr>
              <w:t>Metabolizmo ir mitybos sutrikimai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spacing w:after="0" w:line="100" w:lineRule="atLeast"/>
              <w:rPr>
                <w:rFonts w:ascii="Times New Roman" w:hAnsi="Times New Roman"/>
                <w:lang w:val="lt-LT"/>
              </w:rPr>
            </w:pPr>
            <w:r w:rsidRPr="004C47B1">
              <w:rPr>
                <w:rFonts w:ascii="Times New Roman" w:hAnsi="Times New Roman"/>
                <w:lang w:val="lt-LT"/>
              </w:rPr>
              <w:t>Kušingo sindromas: mėnulio formos veidas, riebalų susikaupimas liemens srityje, pablogėjęs gliukozės toleravimas, cukrinis diabetas, hipertenzija, natrio susilaikymas organizme kartu su edema, padidėjęs kalio šalinimas, antinksčių žievės veiklos susilpnėjimas ar atrofija, raudonos strijos, steroidų sukelta aknė, lytinių hormonų sekrecijos sutrikimas, pvz., mėnesinių išnykimas, hirsutizmas, impotencija.</w:t>
            </w:r>
          </w:p>
        </w:tc>
      </w:tr>
      <w:tr w:rsidR="005379F0" w:rsidRPr="004C47B1" w:rsidTr="00D36DE4">
        <w:trPr>
          <w:trHeight w:val="255"/>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Labai reti</w:t>
            </w:r>
          </w:p>
        </w:tc>
        <w:tc>
          <w:tcPr>
            <w:tcW w:w="3117" w:type="dxa"/>
            <w:shd w:val="clear" w:color="auto" w:fill="auto"/>
          </w:tcPr>
          <w:p w:rsidR="005379F0" w:rsidRPr="004C47B1" w:rsidRDefault="005379F0" w:rsidP="00D36DE4">
            <w:pPr>
              <w:spacing w:line="100" w:lineRule="atLeast"/>
              <w:rPr>
                <w:rFonts w:ascii="Times New Roman" w:hAnsi="Times New Roman"/>
                <w:lang w:val="lt-LT"/>
              </w:rPr>
            </w:pPr>
            <w:r w:rsidRPr="004C47B1">
              <w:rPr>
                <w:rFonts w:ascii="Times New Roman" w:hAnsi="Times New Roman"/>
                <w:lang w:val="lt-LT"/>
              </w:rPr>
              <w:t>Augimo sulėtėjimas vaikams</w:t>
            </w:r>
          </w:p>
        </w:tc>
      </w:tr>
      <w:tr w:rsidR="005379F0" w:rsidRPr="004C47B1" w:rsidTr="00D36DE4">
        <w:tc>
          <w:tcPr>
            <w:tcW w:w="3116" w:type="dxa"/>
            <w:shd w:val="clear" w:color="auto" w:fill="auto"/>
          </w:tcPr>
          <w:p w:rsidR="005379F0" w:rsidRPr="004C47B1" w:rsidRDefault="005379F0" w:rsidP="00D36DE4">
            <w:pPr>
              <w:rPr>
                <w:rFonts w:ascii="Times New Roman" w:hAnsi="Times New Roman"/>
              </w:rPr>
            </w:pPr>
            <w:r w:rsidRPr="004C47B1">
              <w:rPr>
                <w:rFonts w:ascii="Times New Roman" w:hAnsi="Times New Roman"/>
                <w:bCs/>
                <w:color w:val="000000"/>
                <w:lang w:val="lt-LT"/>
              </w:rPr>
              <w:t>Akių sutrikimai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bCs/>
                <w:color w:val="000000"/>
                <w:lang w:val="lt-LT"/>
              </w:rPr>
              <w:t>Reti</w:t>
            </w:r>
          </w:p>
        </w:tc>
        <w:tc>
          <w:tcPr>
            <w:tcW w:w="3117" w:type="dxa"/>
            <w:shd w:val="clear" w:color="auto" w:fill="auto"/>
          </w:tcPr>
          <w:p w:rsidR="005379F0" w:rsidRPr="004C47B1" w:rsidRDefault="005379F0" w:rsidP="00D36DE4">
            <w:pPr>
              <w:keepNext/>
              <w:spacing w:line="100" w:lineRule="atLeast"/>
              <w:rPr>
                <w:rFonts w:ascii="Times New Roman" w:hAnsi="Times New Roman"/>
                <w:bCs/>
                <w:color w:val="000000"/>
                <w:lang w:val="lt-LT"/>
              </w:rPr>
            </w:pPr>
            <w:r w:rsidRPr="004C47B1">
              <w:rPr>
                <w:rFonts w:ascii="Times New Roman" w:hAnsi="Times New Roman"/>
                <w:bCs/>
                <w:color w:val="000000"/>
                <w:lang w:val="lt-LT"/>
              </w:rPr>
              <w:t>Glaukoma, katarakta</w:t>
            </w:r>
            <w:r w:rsidR="00D36DE4">
              <w:rPr>
                <w:rFonts w:ascii="Times New Roman" w:hAnsi="Times New Roman"/>
                <w:bCs/>
                <w:color w:val="000000"/>
                <w:lang w:val="lt-LT"/>
              </w:rPr>
              <w:t xml:space="preserve">, </w:t>
            </w:r>
            <w:r w:rsidR="00D36DE4" w:rsidRPr="00D36DE4">
              <w:rPr>
                <w:rFonts w:ascii="Times New Roman" w:hAnsi="Times New Roman"/>
                <w:bCs/>
                <w:color w:val="000000"/>
                <w:lang w:val="lt-LT"/>
              </w:rPr>
              <w:t>miglotas matymas (taip pat žr. 4.4 skyrių)</w:t>
            </w:r>
            <w:r w:rsidR="00D36DE4">
              <w:rPr>
                <w:rFonts w:ascii="Times New Roman" w:hAnsi="Times New Roman"/>
                <w:bCs/>
                <w:color w:val="000000"/>
                <w:lang w:val="lt-LT"/>
              </w:rPr>
              <w:t xml:space="preserve"> </w:t>
            </w:r>
          </w:p>
        </w:tc>
      </w:tr>
      <w:tr w:rsidR="005379F0" w:rsidRPr="004C47B1" w:rsidTr="00D36DE4">
        <w:trPr>
          <w:trHeight w:val="225"/>
        </w:trPr>
        <w:tc>
          <w:tcPr>
            <w:tcW w:w="3116" w:type="dxa"/>
            <w:vMerge w:val="restart"/>
            <w:shd w:val="clear" w:color="auto" w:fill="auto"/>
          </w:tcPr>
          <w:p w:rsidR="005379F0" w:rsidRPr="004C47B1" w:rsidRDefault="005379F0" w:rsidP="00D36DE4">
            <w:pPr>
              <w:rPr>
                <w:rFonts w:ascii="Times New Roman" w:hAnsi="Times New Roman"/>
              </w:rPr>
            </w:pPr>
            <w:r w:rsidRPr="004C47B1">
              <w:rPr>
                <w:rFonts w:ascii="Times New Roman" w:hAnsi="Times New Roman"/>
              </w:rPr>
              <w:t>Virškinimo trakto sutrikimai</w:t>
            </w:r>
          </w:p>
        </w:tc>
        <w:tc>
          <w:tcPr>
            <w:tcW w:w="3117" w:type="dxa"/>
            <w:shd w:val="clear" w:color="auto" w:fill="auto"/>
          </w:tcPr>
          <w:p w:rsidR="005379F0" w:rsidRPr="004C47B1" w:rsidRDefault="005379F0" w:rsidP="00D36DE4">
            <w:pPr>
              <w:spacing w:after="0"/>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Dispepsija</w:t>
            </w:r>
          </w:p>
        </w:tc>
      </w:tr>
      <w:tr w:rsidR="005379F0" w:rsidRPr="004C47B1" w:rsidTr="00D36DE4">
        <w:trPr>
          <w:trHeight w:val="465"/>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Nedažni</w:t>
            </w: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bCs/>
                <w:lang w:val="lt-LT"/>
              </w:rPr>
              <w:t>Dvylikapirštės žarnos ar skrandžio opa</w:t>
            </w:r>
          </w:p>
        </w:tc>
      </w:tr>
      <w:tr w:rsidR="005379F0" w:rsidRPr="004C47B1" w:rsidTr="00D36DE4">
        <w:trPr>
          <w:trHeight w:val="240"/>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Reti</w:t>
            </w:r>
          </w:p>
        </w:tc>
        <w:tc>
          <w:tcPr>
            <w:tcW w:w="3117" w:type="dxa"/>
            <w:shd w:val="clear" w:color="auto" w:fill="auto"/>
          </w:tcPr>
          <w:p w:rsidR="005379F0" w:rsidRPr="004C47B1" w:rsidRDefault="005379F0" w:rsidP="00D36DE4">
            <w:pPr>
              <w:spacing w:after="0" w:line="240" w:lineRule="auto"/>
              <w:rPr>
                <w:rFonts w:ascii="Times New Roman" w:hAnsi="Times New Roman"/>
                <w:bCs/>
                <w:lang w:val="lt-LT"/>
              </w:rPr>
            </w:pPr>
            <w:r w:rsidRPr="004C47B1">
              <w:rPr>
                <w:rFonts w:ascii="Times New Roman" w:hAnsi="Times New Roman"/>
                <w:bCs/>
                <w:lang w:val="lt-LT"/>
              </w:rPr>
              <w:t>Pankreatitas</w:t>
            </w:r>
          </w:p>
        </w:tc>
      </w:tr>
      <w:tr w:rsidR="005379F0" w:rsidRPr="004C47B1" w:rsidTr="00D36DE4">
        <w:trPr>
          <w:trHeight w:val="255"/>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Labai reti</w:t>
            </w:r>
          </w:p>
        </w:tc>
        <w:tc>
          <w:tcPr>
            <w:tcW w:w="3117" w:type="dxa"/>
            <w:shd w:val="clear" w:color="auto" w:fill="auto"/>
          </w:tcPr>
          <w:p w:rsidR="005379F0" w:rsidRPr="004C47B1" w:rsidRDefault="005379F0" w:rsidP="00D36DE4">
            <w:pPr>
              <w:rPr>
                <w:rFonts w:ascii="Times New Roman" w:hAnsi="Times New Roman"/>
                <w:bCs/>
                <w:lang w:val="lt-LT"/>
              </w:rPr>
            </w:pPr>
            <w:r w:rsidRPr="004C47B1">
              <w:rPr>
                <w:rFonts w:ascii="Times New Roman" w:hAnsi="Times New Roman"/>
                <w:bCs/>
                <w:lang w:val="lt-LT"/>
              </w:rPr>
              <w:t>Vidurių užkietėjimas</w:t>
            </w:r>
          </w:p>
        </w:tc>
      </w:tr>
      <w:tr w:rsidR="005379F0" w:rsidRPr="004C47B1" w:rsidTr="00D36DE4">
        <w:tc>
          <w:tcPr>
            <w:tcW w:w="3116"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Imuninės sistemos sutrikimai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Infekcijos rizikos padidėjimas</w:t>
            </w:r>
          </w:p>
        </w:tc>
      </w:tr>
      <w:tr w:rsidR="005379F0" w:rsidRPr="004C47B1" w:rsidTr="00D36DE4">
        <w:trPr>
          <w:trHeight w:val="750"/>
        </w:trPr>
        <w:tc>
          <w:tcPr>
            <w:tcW w:w="3116" w:type="dxa"/>
            <w:vMerge w:val="restart"/>
            <w:shd w:val="clear" w:color="auto" w:fill="auto"/>
          </w:tcPr>
          <w:p w:rsidR="005379F0" w:rsidRPr="00D36DE4" w:rsidRDefault="005379F0" w:rsidP="00D36DE4">
            <w:pPr>
              <w:rPr>
                <w:rFonts w:ascii="Times New Roman" w:hAnsi="Times New Roman"/>
                <w:lang w:val="es-ES"/>
              </w:rPr>
            </w:pPr>
            <w:r w:rsidRPr="00D36DE4">
              <w:rPr>
                <w:rFonts w:ascii="Times New Roman" w:hAnsi="Times New Roman"/>
                <w:lang w:val="es-ES"/>
              </w:rPr>
              <w:t>Skeleto raumenų ir jungiamojo audinio sutrikimai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keepNext/>
              <w:spacing w:after="0" w:line="100" w:lineRule="atLeast"/>
              <w:rPr>
                <w:rFonts w:ascii="Times New Roman" w:hAnsi="Times New Roman"/>
              </w:rPr>
            </w:pPr>
            <w:r w:rsidRPr="004C47B1">
              <w:rPr>
                <w:rFonts w:ascii="Times New Roman" w:hAnsi="Times New Roman"/>
                <w:bCs/>
                <w:color w:val="000000"/>
                <w:lang w:val="lt-LT"/>
              </w:rPr>
              <w:t>Raumenų ir sąnarių skausmas, raumenų silpnumas ar trūkčiojimas, osteoporozė</w:t>
            </w:r>
          </w:p>
        </w:tc>
      </w:tr>
      <w:tr w:rsidR="005379F0" w:rsidRPr="004C47B1" w:rsidTr="00D36DE4">
        <w:trPr>
          <w:trHeight w:val="255"/>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Reti</w:t>
            </w:r>
          </w:p>
        </w:tc>
        <w:tc>
          <w:tcPr>
            <w:tcW w:w="3117" w:type="dxa"/>
            <w:shd w:val="clear" w:color="auto" w:fill="auto"/>
          </w:tcPr>
          <w:p w:rsidR="005379F0" w:rsidRPr="004C47B1" w:rsidRDefault="005379F0" w:rsidP="00D36DE4">
            <w:pPr>
              <w:rPr>
                <w:rFonts w:ascii="Times New Roman" w:hAnsi="Times New Roman"/>
                <w:bCs/>
                <w:color w:val="000000"/>
                <w:lang w:val="lt-LT"/>
              </w:rPr>
            </w:pPr>
            <w:r w:rsidRPr="004C47B1">
              <w:rPr>
                <w:rFonts w:ascii="Times New Roman" w:hAnsi="Times New Roman"/>
                <w:bCs/>
                <w:color w:val="000000"/>
                <w:lang w:val="lt-LT"/>
              </w:rPr>
              <w:t>Osteonekrozė</w:t>
            </w:r>
          </w:p>
        </w:tc>
      </w:tr>
      <w:tr w:rsidR="005379F0" w:rsidRPr="004C47B1" w:rsidTr="00D36DE4">
        <w:trPr>
          <w:trHeight w:val="255"/>
        </w:trPr>
        <w:tc>
          <w:tcPr>
            <w:tcW w:w="3116" w:type="dxa"/>
            <w:vMerge w:val="restart"/>
            <w:shd w:val="clear" w:color="auto" w:fill="auto"/>
          </w:tcPr>
          <w:p w:rsidR="005379F0" w:rsidRPr="004C47B1" w:rsidRDefault="005379F0" w:rsidP="00D36DE4">
            <w:pPr>
              <w:rPr>
                <w:rFonts w:ascii="Times New Roman" w:hAnsi="Times New Roman"/>
              </w:rPr>
            </w:pPr>
            <w:r w:rsidRPr="004C47B1">
              <w:rPr>
                <w:rFonts w:ascii="Times New Roman" w:hAnsi="Times New Roman"/>
              </w:rPr>
              <w:t>Nervų sistemos sutrikimai</w:t>
            </w:r>
          </w:p>
        </w:tc>
        <w:tc>
          <w:tcPr>
            <w:tcW w:w="3117" w:type="dxa"/>
            <w:shd w:val="clear" w:color="auto" w:fill="auto"/>
          </w:tcPr>
          <w:p w:rsidR="005379F0" w:rsidRPr="004C47B1" w:rsidRDefault="005379F0" w:rsidP="00D36DE4">
            <w:pPr>
              <w:spacing w:after="0"/>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spacing w:after="0"/>
              <w:rPr>
                <w:rFonts w:ascii="Times New Roman" w:hAnsi="Times New Roman"/>
              </w:rPr>
            </w:pPr>
            <w:r w:rsidRPr="004C47B1">
              <w:rPr>
                <w:rFonts w:ascii="Times New Roman" w:hAnsi="Times New Roman"/>
              </w:rPr>
              <w:t>Galvos skausmas</w:t>
            </w:r>
          </w:p>
        </w:tc>
      </w:tr>
      <w:tr w:rsidR="005379F0" w:rsidRPr="004C47B1" w:rsidTr="00D36DE4">
        <w:trPr>
          <w:trHeight w:val="240"/>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Labai reti</w:t>
            </w:r>
          </w:p>
        </w:tc>
        <w:tc>
          <w:tcPr>
            <w:tcW w:w="3117" w:type="dxa"/>
            <w:shd w:val="clear" w:color="auto" w:fill="auto"/>
          </w:tcPr>
          <w:p w:rsidR="005379F0" w:rsidRPr="004C47B1" w:rsidRDefault="005379F0" w:rsidP="00D36DE4">
            <w:pPr>
              <w:spacing w:after="0" w:line="100" w:lineRule="atLeast"/>
              <w:rPr>
                <w:rFonts w:ascii="Times New Roman" w:hAnsi="Times New Roman"/>
                <w:bCs/>
                <w:color w:val="000000"/>
                <w:lang w:val="lt-LT"/>
              </w:rPr>
            </w:pPr>
            <w:r w:rsidRPr="004C47B1">
              <w:rPr>
                <w:rFonts w:ascii="Times New Roman" w:hAnsi="Times New Roman"/>
                <w:color w:val="000000"/>
                <w:lang w:val="lt-LT"/>
              </w:rPr>
              <w:t xml:space="preserve">Tariamas smegenų auglys, įskaitant </w:t>
            </w:r>
            <w:r w:rsidRPr="004C47B1">
              <w:rPr>
                <w:rFonts w:ascii="Times New Roman" w:hAnsi="Times New Roman"/>
                <w:lang w:val="lt-LT"/>
              </w:rPr>
              <w:t>regimojo nervo spenelio edema (paaugliams)</w:t>
            </w:r>
          </w:p>
          <w:p w:rsidR="005379F0" w:rsidRPr="004C47B1" w:rsidRDefault="005379F0" w:rsidP="00D36DE4">
            <w:pPr>
              <w:spacing w:after="0" w:line="240" w:lineRule="auto"/>
              <w:rPr>
                <w:rFonts w:ascii="Times New Roman" w:hAnsi="Times New Roman"/>
              </w:rPr>
            </w:pPr>
          </w:p>
        </w:tc>
      </w:tr>
      <w:tr w:rsidR="005379F0" w:rsidRPr="004C47B1" w:rsidTr="00D36DE4">
        <w:trPr>
          <w:trHeight w:val="206"/>
        </w:trPr>
        <w:tc>
          <w:tcPr>
            <w:tcW w:w="3116" w:type="dxa"/>
            <w:vMerge w:val="restart"/>
            <w:shd w:val="clear" w:color="auto" w:fill="auto"/>
          </w:tcPr>
          <w:p w:rsidR="005379F0" w:rsidRPr="004C47B1" w:rsidRDefault="005379F0" w:rsidP="00D36DE4">
            <w:pPr>
              <w:rPr>
                <w:rFonts w:ascii="Times New Roman" w:hAnsi="Times New Roman"/>
              </w:rPr>
            </w:pPr>
            <w:r w:rsidRPr="004C47B1">
              <w:rPr>
                <w:rFonts w:ascii="Times New Roman" w:hAnsi="Times New Roman"/>
              </w:rPr>
              <w:t>Psichikos sutrikimai</w:t>
            </w:r>
          </w:p>
        </w:tc>
        <w:tc>
          <w:tcPr>
            <w:tcW w:w="3117" w:type="dxa"/>
            <w:shd w:val="clear" w:color="auto" w:fill="auto"/>
          </w:tcPr>
          <w:p w:rsidR="005379F0" w:rsidRPr="004C47B1" w:rsidRDefault="005379F0" w:rsidP="00D36DE4">
            <w:pPr>
              <w:spacing w:after="0"/>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keepNext/>
              <w:spacing w:after="0" w:line="100" w:lineRule="atLeast"/>
              <w:rPr>
                <w:rFonts w:ascii="Times New Roman" w:hAnsi="Times New Roman"/>
              </w:rPr>
            </w:pPr>
            <w:r w:rsidRPr="004C47B1">
              <w:rPr>
                <w:rFonts w:ascii="Times New Roman" w:hAnsi="Times New Roman"/>
                <w:bCs/>
                <w:color w:val="000000"/>
                <w:lang w:val="lt-LT"/>
              </w:rPr>
              <w:t>Depresija, dirglumas, euforija</w:t>
            </w:r>
          </w:p>
        </w:tc>
      </w:tr>
      <w:tr w:rsidR="005379F0" w:rsidRPr="004C47B1" w:rsidTr="00D36DE4">
        <w:trPr>
          <w:trHeight w:val="285"/>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Nedažni</w:t>
            </w:r>
          </w:p>
        </w:tc>
        <w:tc>
          <w:tcPr>
            <w:tcW w:w="3117" w:type="dxa"/>
            <w:shd w:val="clear" w:color="auto" w:fill="auto"/>
          </w:tcPr>
          <w:p w:rsidR="005379F0" w:rsidRPr="004C47B1" w:rsidRDefault="005379F0" w:rsidP="00D36DE4">
            <w:pPr>
              <w:spacing w:after="0" w:line="240" w:lineRule="auto"/>
              <w:rPr>
                <w:rFonts w:ascii="Times New Roman" w:hAnsi="Times New Roman"/>
                <w:bCs/>
                <w:color w:val="000000"/>
                <w:lang w:val="lt-LT"/>
              </w:rPr>
            </w:pPr>
            <w:r w:rsidRPr="004C47B1">
              <w:rPr>
                <w:rFonts w:ascii="Times New Roman" w:hAnsi="Times New Roman"/>
                <w:bCs/>
                <w:color w:val="000000"/>
                <w:lang w:val="lt-LT"/>
              </w:rPr>
              <w:t>Padidėjęs psichomotorinis aktyvumas, nerimas</w:t>
            </w:r>
          </w:p>
        </w:tc>
      </w:tr>
      <w:tr w:rsidR="005379F0" w:rsidRPr="004C47B1" w:rsidTr="00D36DE4">
        <w:trPr>
          <w:trHeight w:val="240"/>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Reti</w:t>
            </w:r>
          </w:p>
        </w:tc>
        <w:tc>
          <w:tcPr>
            <w:tcW w:w="3117" w:type="dxa"/>
            <w:shd w:val="clear" w:color="auto" w:fill="auto"/>
          </w:tcPr>
          <w:p w:rsidR="005379F0" w:rsidRPr="004C47B1" w:rsidRDefault="005379F0" w:rsidP="00D36DE4">
            <w:pPr>
              <w:rPr>
                <w:rFonts w:ascii="Times New Roman" w:hAnsi="Times New Roman"/>
                <w:bCs/>
                <w:color w:val="000000"/>
                <w:lang w:val="lt-LT"/>
              </w:rPr>
            </w:pPr>
            <w:r w:rsidRPr="004C47B1">
              <w:rPr>
                <w:rFonts w:ascii="Times New Roman" w:hAnsi="Times New Roman"/>
                <w:bCs/>
                <w:color w:val="000000"/>
                <w:lang w:val="lt-LT"/>
              </w:rPr>
              <w:t>Agresija</w:t>
            </w:r>
          </w:p>
        </w:tc>
      </w:tr>
      <w:tr w:rsidR="005379F0" w:rsidRPr="004C47B1" w:rsidTr="00D36DE4">
        <w:trPr>
          <w:trHeight w:val="735"/>
        </w:trPr>
        <w:tc>
          <w:tcPr>
            <w:tcW w:w="3116" w:type="dxa"/>
            <w:vMerge w:val="restart"/>
            <w:shd w:val="clear" w:color="auto" w:fill="auto"/>
          </w:tcPr>
          <w:p w:rsidR="005379F0" w:rsidRPr="00D36DE4" w:rsidRDefault="005379F0" w:rsidP="00D36DE4">
            <w:pPr>
              <w:rPr>
                <w:rFonts w:ascii="Times New Roman" w:hAnsi="Times New Roman"/>
                <w:lang w:val="es-ES"/>
              </w:rPr>
            </w:pPr>
            <w:r w:rsidRPr="00D36DE4">
              <w:rPr>
                <w:rFonts w:ascii="Times New Roman" w:hAnsi="Times New Roman"/>
                <w:lang w:val="es-ES"/>
              </w:rPr>
              <w:lastRenderedPageBreak/>
              <w:t xml:space="preserve">Odos ir poodinio audinio sutrikimai </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Dažni</w:t>
            </w: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bCs/>
                <w:color w:val="000000"/>
                <w:lang w:val="lt-LT"/>
              </w:rPr>
              <w:t>Alerginė egzantema, petechijos, uždelstas žaizdų gijimas, kontaktinis dermatitas</w:t>
            </w:r>
          </w:p>
        </w:tc>
      </w:tr>
      <w:tr w:rsidR="005379F0" w:rsidRPr="004C47B1" w:rsidTr="00D36DE4">
        <w:trPr>
          <w:trHeight w:val="270"/>
        </w:trPr>
        <w:tc>
          <w:tcPr>
            <w:tcW w:w="3116" w:type="dxa"/>
            <w:vMerge/>
            <w:shd w:val="clear" w:color="auto" w:fill="auto"/>
          </w:tcPr>
          <w:p w:rsidR="005379F0" w:rsidRPr="004C47B1" w:rsidRDefault="005379F0" w:rsidP="00D36DE4">
            <w:pPr>
              <w:rPr>
                <w:rFonts w:ascii="Times New Roman" w:hAnsi="Times New Roman"/>
              </w:rPr>
            </w:pPr>
          </w:p>
        </w:tc>
        <w:tc>
          <w:tcPr>
            <w:tcW w:w="3117" w:type="dxa"/>
            <w:shd w:val="clear" w:color="auto" w:fill="auto"/>
          </w:tcPr>
          <w:p w:rsidR="005379F0" w:rsidRPr="004C47B1" w:rsidRDefault="005379F0" w:rsidP="00D36DE4">
            <w:pPr>
              <w:spacing w:after="0" w:line="240" w:lineRule="auto"/>
              <w:rPr>
                <w:rFonts w:ascii="Times New Roman" w:hAnsi="Times New Roman"/>
              </w:rPr>
            </w:pPr>
            <w:r w:rsidRPr="004C47B1">
              <w:rPr>
                <w:rFonts w:ascii="Times New Roman" w:hAnsi="Times New Roman"/>
              </w:rPr>
              <w:t>Reti</w:t>
            </w:r>
          </w:p>
        </w:tc>
        <w:tc>
          <w:tcPr>
            <w:tcW w:w="3117" w:type="dxa"/>
            <w:shd w:val="clear" w:color="auto" w:fill="auto"/>
          </w:tcPr>
          <w:p w:rsidR="005379F0" w:rsidRPr="004C47B1" w:rsidRDefault="005379F0" w:rsidP="00D36DE4">
            <w:pPr>
              <w:rPr>
                <w:rFonts w:ascii="Times New Roman" w:hAnsi="Times New Roman"/>
                <w:bCs/>
                <w:color w:val="000000"/>
                <w:lang w:val="lt-LT"/>
              </w:rPr>
            </w:pPr>
            <w:r w:rsidRPr="004C47B1">
              <w:rPr>
                <w:rFonts w:ascii="Times New Roman" w:hAnsi="Times New Roman"/>
                <w:bCs/>
                <w:color w:val="000000"/>
                <w:lang w:val="lt-LT"/>
              </w:rPr>
              <w:t>Ekchimozė</w:t>
            </w:r>
          </w:p>
        </w:tc>
      </w:tr>
      <w:tr w:rsidR="005379F0" w:rsidRPr="004C47B1" w:rsidTr="00D36DE4">
        <w:tc>
          <w:tcPr>
            <w:tcW w:w="3116"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Kraujagyslių sutrikimai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Labai reti</w:t>
            </w:r>
          </w:p>
        </w:tc>
        <w:tc>
          <w:tcPr>
            <w:tcW w:w="3117" w:type="dxa"/>
            <w:shd w:val="clear" w:color="auto" w:fill="auto"/>
          </w:tcPr>
          <w:p w:rsidR="005379F0" w:rsidRPr="004C47B1" w:rsidRDefault="005379F0" w:rsidP="00D36DE4">
            <w:pPr>
              <w:keepNext/>
              <w:spacing w:line="100" w:lineRule="atLeast"/>
              <w:rPr>
                <w:rFonts w:ascii="Times New Roman" w:hAnsi="Times New Roman"/>
                <w:lang w:val="lt-LT"/>
              </w:rPr>
            </w:pPr>
            <w:r w:rsidRPr="004C47B1">
              <w:rPr>
                <w:rFonts w:ascii="Times New Roman" w:hAnsi="Times New Roman"/>
                <w:bCs/>
                <w:color w:val="000000"/>
                <w:lang w:val="lt-LT"/>
              </w:rPr>
              <w:t>Trombozės rizikos padidėjimas, vaskulitas (nutraukimo sindromas po ilgalaikio vartojimo)</w:t>
            </w:r>
          </w:p>
        </w:tc>
      </w:tr>
      <w:tr w:rsidR="005379F0" w:rsidRPr="004C47B1" w:rsidTr="00D36DE4">
        <w:tc>
          <w:tcPr>
            <w:tcW w:w="3116" w:type="dxa"/>
            <w:shd w:val="clear" w:color="auto" w:fill="auto"/>
          </w:tcPr>
          <w:p w:rsidR="005379F0" w:rsidRPr="00D36DE4" w:rsidRDefault="005379F0" w:rsidP="00D36DE4">
            <w:pPr>
              <w:spacing w:after="0"/>
              <w:rPr>
                <w:rFonts w:ascii="Times New Roman" w:hAnsi="Times New Roman"/>
                <w:lang w:val="es-ES"/>
              </w:rPr>
            </w:pPr>
            <w:r w:rsidRPr="004C47B1">
              <w:rPr>
                <w:rFonts w:ascii="Times New Roman" w:hAnsi="Times New Roman"/>
                <w:bCs/>
                <w:color w:val="000000"/>
                <w:lang w:val="lt-LT"/>
              </w:rPr>
              <w:t>Bendrieji sutrikimai</w:t>
            </w:r>
            <w:r w:rsidRPr="004C47B1">
              <w:rPr>
                <w:rFonts w:ascii="Times New Roman" w:hAnsi="Times New Roman"/>
                <w:lang w:val="lt-LT"/>
              </w:rPr>
              <w:t xml:space="preserve"> </w:t>
            </w:r>
            <w:r w:rsidRPr="004C47B1">
              <w:rPr>
                <w:rFonts w:ascii="Times New Roman" w:hAnsi="Times New Roman"/>
                <w:bCs/>
                <w:color w:val="000000"/>
                <w:lang w:val="lt-LT"/>
              </w:rPr>
              <w:t>ir vartojimo vietos pažeidimai</w:t>
            </w:r>
          </w:p>
        </w:tc>
        <w:tc>
          <w:tcPr>
            <w:tcW w:w="3117" w:type="dxa"/>
            <w:shd w:val="clear" w:color="auto" w:fill="auto"/>
          </w:tcPr>
          <w:p w:rsidR="005379F0" w:rsidRPr="004C47B1" w:rsidRDefault="005379F0" w:rsidP="00D36DE4">
            <w:pPr>
              <w:rPr>
                <w:rFonts w:ascii="Times New Roman" w:hAnsi="Times New Roman"/>
              </w:rPr>
            </w:pPr>
            <w:r w:rsidRPr="004C47B1">
              <w:rPr>
                <w:rFonts w:ascii="Times New Roman" w:hAnsi="Times New Roman"/>
              </w:rPr>
              <w:t>Labai reti</w:t>
            </w:r>
          </w:p>
        </w:tc>
        <w:tc>
          <w:tcPr>
            <w:tcW w:w="3117" w:type="dxa"/>
            <w:shd w:val="clear" w:color="auto" w:fill="auto"/>
          </w:tcPr>
          <w:p w:rsidR="005379F0" w:rsidRPr="004C47B1" w:rsidRDefault="005379F0" w:rsidP="00D36DE4">
            <w:pPr>
              <w:keepNext/>
              <w:spacing w:after="0" w:line="100" w:lineRule="atLeast"/>
              <w:rPr>
                <w:rFonts w:ascii="Times New Roman" w:hAnsi="Times New Roman"/>
                <w:lang w:val="lt-LT"/>
              </w:rPr>
            </w:pPr>
            <w:r w:rsidRPr="004C47B1">
              <w:rPr>
                <w:rFonts w:ascii="Times New Roman" w:hAnsi="Times New Roman"/>
                <w:bCs/>
                <w:color w:val="000000"/>
                <w:lang w:val="lt-LT"/>
              </w:rPr>
              <w:t>Nuovargis, bendras negalavimas</w:t>
            </w:r>
          </w:p>
        </w:tc>
      </w:tr>
    </w:tbl>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Daugumos šioje preparatų charakteristikų santraukoje minimų nepageidaujamų reiškinių taip pat galima tikėtis vartojant ir kitus gliukokortikosteroidus.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Retkarčiais gali pasireikšti sisteminio poveikio gliukokortikosteroidams būdingi nepageidaujami reiškiniai. Jie priklauso nuo dozės, gydymo trukmės, kartu vartojamų ar anksčiau vartotų gliukokortikosteroidų bei paciento individualaus jautrumo vaistui.</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Klinikinių tyrimų duomenimis, su gliukokortikosteroidais susijusių nepageidaujamų reiškinių dažnis, pavartojus geriamojo Budenofalk, yra maždaug perpus mažesnis negu vartojant ekvivalentišką geriamojo prednizolono dozę.</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Pacientams, vartojusiems sisteminio poveikio gliukokortikosteroidų ir staiga pradėjus vartoti lokalaus poveikio budezonido, uždegimas, pasireiškęs ne žarnyne (ypač pažeidžiantis odą ir sąnarius), gali paūmėti arba pasikartoti.</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u w:val="single"/>
          <w:lang w:val="lt-LT"/>
        </w:rPr>
        <w:t>Pranešimas apie įtariamas nepageidaujamas reakcijas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Svarbu pranešti apie įtariamas nepageidaujamas reakcijas</w:t>
      </w:r>
      <w:r w:rsidRPr="009B58FF">
        <w:rPr>
          <w:rFonts w:ascii="Times New Roman" w:hAnsi="Times New Roman"/>
          <w:u w:val="single"/>
          <w:lang w:val="lt-LT"/>
        </w:rPr>
        <w:t xml:space="preserve"> po vaistinio preparato registracijos</w:t>
      </w:r>
      <w:r w:rsidRPr="009B58FF">
        <w:rPr>
          <w:rFonts w:ascii="Times New Roman" w:hAnsi="Times New Roman"/>
          <w:lang w:val="lt-LT"/>
        </w:rPr>
        <w:t xml:space="preserve">, </w:t>
      </w:r>
      <w:r w:rsidRPr="009B58FF">
        <w:rPr>
          <w:rFonts w:ascii="Times New Roman" w:hAnsi="Times New Roman"/>
          <w:u w:val="single"/>
          <w:lang w:val="lt-LT"/>
        </w:rPr>
        <w:t>nes tai leidžia nuolat stebėti</w:t>
      </w:r>
      <w:r w:rsidRPr="009B58FF">
        <w:rPr>
          <w:rFonts w:ascii="Times New Roman" w:hAnsi="Times New Roman"/>
          <w:lang w:val="lt-LT"/>
        </w:rPr>
        <w:t xml:space="preserve"> vaistinio preparato naudos ir rizikos santykį. Sveikatos priežiūros specialistai turi pranešti apie bet kokias įtariamas nepageidaujamas reakcijas, užpildę interneto svetainėje http://</w:t>
      </w:r>
      <w:hyperlink r:id="rId7" w:history="1">
        <w:r w:rsidRPr="009B58FF">
          <w:rPr>
            <w:rStyle w:val="Hipersaitas"/>
            <w:rFonts w:ascii="Times New Roman" w:eastAsia="SimSun" w:hAnsi="Times New Roman"/>
            <w:lang w:val="lt-LT"/>
          </w:rPr>
          <w:t>www.vvkt.lt</w:t>
        </w:r>
      </w:hyperlink>
      <w:r w:rsidRPr="009B58FF">
        <w:rPr>
          <w:rFonts w:ascii="Times New Roman" w:hAnsi="Times New Roman"/>
          <w:lang w:val="lt-LT"/>
        </w:rPr>
        <w:t xml:space="preserve">/ esančią formą, ir atsiųsti ją paštu Valstybinei vaistų kontrolės tarnybai prie Lietuvos Respublikos sveikatos apsaugos ministerijos, Žirmūnų g. 139A, LT 09120 Vilnius, faksu 8 800 20131 arba el. paštu </w:t>
      </w:r>
      <w:hyperlink r:id="rId8" w:history="1">
        <w:r w:rsidRPr="009B58FF">
          <w:rPr>
            <w:rStyle w:val="Hipersaitas"/>
            <w:rFonts w:ascii="Times New Roman" w:eastAsia="SimSun" w:hAnsi="Times New Roman"/>
            <w:lang w:val="lt-LT"/>
          </w:rPr>
          <w:t>NepageidaujamaR@vvkt.lt</w:t>
        </w:r>
      </w:hyperlink>
      <w:r w:rsidRPr="009B58FF">
        <w:rPr>
          <w:rFonts w:ascii="Times New Roman" w:hAnsi="Times New Roman"/>
          <w:lang w:val="lt-LT"/>
        </w:rPr>
        <w:t>.</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28" w:name="_Toc129243235"/>
      <w:bookmarkStart w:id="29" w:name="_Toc129243110"/>
      <w:r w:rsidRPr="009B58FF">
        <w:rPr>
          <w:rFonts w:ascii="Times New Roman" w:hAnsi="Times New Roman"/>
          <w:b/>
          <w:kern w:val="1"/>
          <w:lang w:val="lt-LT"/>
        </w:rPr>
        <w:t>4.9</w:t>
      </w:r>
      <w:r w:rsidRPr="009B58FF">
        <w:rPr>
          <w:rFonts w:ascii="Times New Roman" w:hAnsi="Times New Roman"/>
          <w:b/>
          <w:kern w:val="1"/>
          <w:lang w:val="lt-LT"/>
        </w:rPr>
        <w:tab/>
        <w:t>Perdozavimas</w:t>
      </w:r>
      <w:bookmarkEnd w:id="28"/>
      <w:bookmarkEnd w:id="29"/>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Iki šiol duomenų apie budezonido perdozavimo atvejus nėra.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30" w:name="_Toc129243236"/>
      <w:bookmarkStart w:id="31" w:name="_Toc129243111"/>
      <w:r w:rsidRPr="009B58FF">
        <w:rPr>
          <w:rFonts w:ascii="Times New Roman" w:hAnsi="Times New Roman"/>
          <w:b/>
          <w:lang w:val="lt-LT"/>
        </w:rPr>
        <w:t>5.</w:t>
      </w:r>
      <w:r w:rsidRPr="009B58FF">
        <w:rPr>
          <w:rFonts w:ascii="Times New Roman" w:hAnsi="Times New Roman"/>
          <w:b/>
          <w:lang w:val="lt-LT"/>
        </w:rPr>
        <w:tab/>
        <w:t>FARMAKOLOGINĖS SAVYBĖS</w:t>
      </w:r>
      <w:bookmarkEnd w:id="30"/>
      <w:bookmarkEnd w:id="31"/>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32" w:name="_Toc129243237"/>
      <w:bookmarkStart w:id="33" w:name="_Toc129243112"/>
      <w:r w:rsidRPr="009B58FF">
        <w:rPr>
          <w:rFonts w:ascii="Times New Roman" w:hAnsi="Times New Roman"/>
          <w:b/>
          <w:kern w:val="1"/>
          <w:lang w:val="lt-LT"/>
        </w:rPr>
        <w:t>5.1</w:t>
      </w:r>
      <w:r w:rsidRPr="009B58FF">
        <w:rPr>
          <w:rFonts w:ascii="Times New Roman" w:hAnsi="Times New Roman"/>
          <w:b/>
          <w:kern w:val="1"/>
          <w:lang w:val="lt-LT"/>
        </w:rPr>
        <w:tab/>
        <w:t>Farmakodinaminės savybės</w:t>
      </w:r>
      <w:bookmarkEnd w:id="32"/>
      <w:bookmarkEnd w:id="33"/>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Farmakoterapinė grupė - lokaliai veikiantys kortikosteroidai, ATC kodas - A07EA06.</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Tikslus budezonido veikimo mechanizmas gydant uždegiminę žarnų ligą, nežinomas. Klinikinės farmakologijos tyrimų ir kitokių kontroliuojamųjų klinikinių stebėjimų duomenys neabejotinai rodo, kad Budenofalk Uno skrandyje neirių granulių veiksmingumas daugiausiai priklauso nuo žarnose sukeliamo lokalaus poveikio. Budezonidas yra gliukokortikosteroidas, kuris stipriai slopina lokalų uždegimą. Budezonido dozė, sukelianti poveikį, ekvivalentišką sisteminio poveikio gliukokortikosteroidų sukeliamam poveikiui, žymiai mažiau slopina pogumburio, </w:t>
      </w:r>
      <w:r w:rsidRPr="009B58FF">
        <w:rPr>
          <w:rFonts w:ascii="Times New Roman" w:hAnsi="Times New Roman"/>
          <w:lang w:val="lt-LT"/>
        </w:rPr>
        <w:lastRenderedPageBreak/>
        <w:t>hipofizės ir antinksčių sistemą bei daro mažesnį poveikį uždegimo reakcijoje dalyvaujančioms ląstelėms.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Budenofalk Uno skrandyje neirios granulės sukelia nuo dozės priklausomus kortizolio kiekio plazmoje pokyčius. Vartojant rekomenduojamą 9 mg budezonido paros dozę, minėti pokyčiai būna daug mažesni, negu vartojant ekvivalentišką sisteminio poveikio gliukokortikosteroidų dozę.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u w:val="single"/>
          <w:lang w:val="lt-LT"/>
        </w:rPr>
        <w:t>Krono liga sergančių pacientų klinikinis tyrimas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Klinikinio atsitiktinių imčių, dvigubai koduoto ir dvigubo placebo tyrimo, atlikto su pacientais, sergančiais nesunkia ar vidutinio sunkumo Krono liga (200 &lt; KLAI (angl. </w:t>
      </w:r>
      <w:r w:rsidRPr="009B58FF">
        <w:rPr>
          <w:rFonts w:ascii="Times New Roman" w:hAnsi="Times New Roman"/>
          <w:i/>
          <w:lang w:val="lt-LT"/>
        </w:rPr>
        <w:t>CDAI</w:t>
      </w:r>
      <w:r w:rsidRPr="009B58FF">
        <w:rPr>
          <w:rFonts w:ascii="Times New Roman" w:hAnsi="Times New Roman"/>
          <w:lang w:val="lt-LT"/>
        </w:rPr>
        <w:t>) &lt; 400), pažeidusia terminalinę klubinės žarnos dalį (</w:t>
      </w:r>
      <w:r w:rsidRPr="009B58FF">
        <w:rPr>
          <w:rFonts w:ascii="Times New Roman" w:hAnsi="Times New Roman"/>
          <w:i/>
          <w:lang w:val="lt-LT"/>
        </w:rPr>
        <w:t>ileum</w:t>
      </w:r>
      <w:r w:rsidRPr="009B58FF">
        <w:rPr>
          <w:rFonts w:ascii="Times New Roman" w:hAnsi="Times New Roman"/>
          <w:lang w:val="lt-LT"/>
        </w:rPr>
        <w:t>) ir (arba) kylančią gaubtinę žarną ir vartojančiais vieną kartą per parą 9 mg budezonido, duomenys buvo lyginti su pacientų, vartojančių budezonido 3 mg 3 kartus per parą, duomenimis.</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Pirminė vertinamoji baigtis buvo proporcinga pacientams, kuriems per 8 savaites pasireiškė remisija (KLAI&lt;150). 471 pacientas buvo įtrauktas į tyrimą (visapusiškų tyrimų grupę (VTG [angl. </w:t>
      </w:r>
      <w:r w:rsidRPr="009B58FF">
        <w:rPr>
          <w:rFonts w:ascii="Times New Roman" w:hAnsi="Times New Roman"/>
          <w:i/>
          <w:lang w:val="lt-LT"/>
        </w:rPr>
        <w:t>FAS</w:t>
      </w:r>
      <w:r w:rsidRPr="009B58FF">
        <w:rPr>
          <w:rFonts w:ascii="Times New Roman" w:hAnsi="Times New Roman"/>
          <w:lang w:val="lt-LT"/>
        </w:rPr>
        <w:t xml:space="preserve">]), </w:t>
      </w:r>
      <w:r w:rsidRPr="009B58FF">
        <w:rPr>
          <w:rFonts w:ascii="Times New Roman" w:hAnsi="Times New Roman"/>
          <w:bCs/>
          <w:lang w:val="lt-LT"/>
        </w:rPr>
        <w:t xml:space="preserve">439 pacientai buvo gydyti pagal protokolą (angl. </w:t>
      </w:r>
      <w:r w:rsidRPr="009B58FF">
        <w:rPr>
          <w:rFonts w:ascii="Times New Roman" w:hAnsi="Times New Roman"/>
          <w:bCs/>
          <w:i/>
          <w:lang w:val="lt-LT"/>
        </w:rPr>
        <w:t>PP</w:t>
      </w:r>
      <w:r w:rsidRPr="009B58FF">
        <w:rPr>
          <w:rFonts w:ascii="Times New Roman" w:hAnsi="Times New Roman"/>
          <w:bCs/>
          <w:lang w:val="lt-LT"/>
        </w:rPr>
        <w:t xml:space="preserve">) ir buvo atlikta analizė. Esminio skirtumo tarp abiejų tiriamų žmonių grupių nėra. Atsižvelgiant į patvirtinamosios analizės duomenis, nustatyta, kad 71,3 % pacientų, budezonido vartojusių 9 mg vieną kartą per parą, grupėje pasireiškė remisija, o pacientų, budezonido vartojusių 3 mg tris kartus per parą (angl. </w:t>
      </w:r>
      <w:r w:rsidRPr="009B58FF">
        <w:rPr>
          <w:rFonts w:ascii="Times New Roman" w:hAnsi="Times New Roman"/>
          <w:bCs/>
          <w:i/>
          <w:lang w:val="lt-LT"/>
        </w:rPr>
        <w:t>TID</w:t>
      </w:r>
      <w:r w:rsidRPr="009B58FF">
        <w:rPr>
          <w:rFonts w:ascii="Times New Roman" w:hAnsi="Times New Roman"/>
          <w:bCs/>
          <w:lang w:val="lt-LT"/>
        </w:rPr>
        <w:t>) (p = 0,01975) duomenys nesiskyrė nuo duomenų, gautų vartojant 9 mg budezonido vieną kartą per parą.</w:t>
      </w:r>
    </w:p>
    <w:p w:rsidR="005379F0" w:rsidRPr="009B58FF" w:rsidRDefault="005379F0" w:rsidP="005379F0">
      <w:pPr>
        <w:spacing w:after="0" w:line="100" w:lineRule="atLeast"/>
        <w:rPr>
          <w:rFonts w:ascii="Times New Roman" w:hAnsi="Times New Roman"/>
          <w:bCs/>
          <w:lang w:val="lt-LT"/>
        </w:rPr>
      </w:pPr>
    </w:p>
    <w:p w:rsidR="005379F0" w:rsidRPr="009B58FF" w:rsidRDefault="005379F0" w:rsidP="005379F0">
      <w:pPr>
        <w:tabs>
          <w:tab w:val="left" w:pos="900"/>
        </w:tabs>
        <w:spacing w:after="0" w:line="100" w:lineRule="atLeast"/>
        <w:rPr>
          <w:rFonts w:ascii="Times New Roman" w:hAnsi="Times New Roman"/>
          <w:b/>
          <w:bCs/>
          <w:lang w:val="lt-LT"/>
        </w:rPr>
      </w:pPr>
      <w:r w:rsidRPr="009B58FF">
        <w:rPr>
          <w:rFonts w:ascii="Times New Roman" w:hAnsi="Times New Roman"/>
          <w:bCs/>
          <w:lang w:val="lt-LT"/>
        </w:rPr>
        <w:t>Apie su vaistiniu preparatu susijusio sunkaus nepageidaujamo poveikio atvejus pranešimų nėra.</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spacing w:after="0" w:line="100" w:lineRule="atLeast"/>
        <w:ind w:left="567" w:hanging="567"/>
        <w:rPr>
          <w:rFonts w:ascii="Times New Roman" w:hAnsi="Times New Roman"/>
          <w:b/>
          <w:kern w:val="1"/>
          <w:lang w:val="lt-LT"/>
        </w:rPr>
      </w:pPr>
      <w:bookmarkStart w:id="34" w:name="_Toc129243238"/>
      <w:bookmarkStart w:id="35" w:name="_Toc129243113"/>
      <w:r w:rsidRPr="009B58FF">
        <w:rPr>
          <w:rFonts w:ascii="Times New Roman" w:hAnsi="Times New Roman"/>
          <w:b/>
          <w:kern w:val="1"/>
          <w:lang w:val="lt-LT"/>
        </w:rPr>
        <w:t>5.2</w:t>
      </w:r>
      <w:r w:rsidRPr="009B58FF">
        <w:rPr>
          <w:rFonts w:ascii="Times New Roman" w:hAnsi="Times New Roman"/>
          <w:b/>
          <w:kern w:val="1"/>
          <w:lang w:val="lt-LT"/>
        </w:rPr>
        <w:tab/>
        <w:t>Farmakokinetinės savybės</w:t>
      </w:r>
      <w:bookmarkEnd w:id="34"/>
      <w:bookmarkEnd w:id="35"/>
    </w:p>
    <w:p w:rsidR="005379F0" w:rsidRPr="009B58FF" w:rsidRDefault="005379F0" w:rsidP="005379F0">
      <w:pPr>
        <w:keepNext/>
        <w:keepLines/>
        <w:tabs>
          <w:tab w:val="left" w:pos="567"/>
        </w:tabs>
        <w:spacing w:after="0" w:line="100" w:lineRule="atLeast"/>
        <w:rPr>
          <w:rFonts w:ascii="Times New Roman" w:hAnsi="Times New Roman"/>
          <w:b/>
          <w:kern w:val="1"/>
          <w:lang w:val="lt-LT"/>
        </w:rPr>
      </w:pPr>
    </w:p>
    <w:p w:rsidR="005379F0" w:rsidRPr="009B58FF" w:rsidRDefault="005379F0" w:rsidP="005379F0">
      <w:pPr>
        <w:keepNext/>
        <w:keepLines/>
        <w:spacing w:after="0" w:line="100" w:lineRule="atLeast"/>
        <w:rPr>
          <w:rFonts w:ascii="Times New Roman" w:hAnsi="Times New Roman"/>
          <w:iCs/>
          <w:lang w:val="lt-LT"/>
        </w:rPr>
      </w:pPr>
      <w:r w:rsidRPr="009B58FF">
        <w:rPr>
          <w:rFonts w:ascii="Times New Roman" w:hAnsi="Times New Roman"/>
          <w:u w:val="single"/>
          <w:lang w:val="lt-LT"/>
        </w:rPr>
        <w:t>Absorbcija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iCs/>
          <w:lang w:val="lt-LT"/>
        </w:rPr>
        <w:t xml:space="preserve">Dėl specifinio apvalkalo Budenofalk Uno 9 mg skrandyje neirioms granulėms būdingas 2-3 valandų trukmės absorbcijos uždelsimas. Nevalgiusiems sveikiems savanoriams išgėrus vienkartinę 9 mg budezonido skrandyje neirių granulių dozę, po 6 valandų susidariusi vidutinė plazmos koncentracija buvo lygi 2,2 ng/ml.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Tyrimai, atlikti su budezonido 3 mg skrandyje neiriomis granulėmis parodė, kad kartu vartojant maisto, maždaug 2</w:t>
      </w:r>
      <w:r w:rsidRPr="009B58FF">
        <w:rPr>
          <w:rFonts w:ascii="Times New Roman" w:hAnsi="Times New Roman"/>
          <w:lang w:val="lt-LT"/>
        </w:rPr>
        <w:noBreakHyphen/>
        <w:t xml:space="preserve">3 valandomis sulėtėja granulių išsiskyrimas iš skrandžio, todėl absorbcijos uždelsimas pailgėja iki 4-6 valandų, tačiau absorbcijos greitis nekinta.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iCs/>
          <w:u w:val="single"/>
          <w:lang w:val="lt-LT"/>
        </w:rPr>
        <w:t>Pasiskirstymas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Tariamasis budezonido pasiskirstymo tūris yra didelis (maždaug 3 l/kg). Prie plazmos baltymų prisijungia vidutiniškai 85</w:t>
      </w:r>
      <w:r w:rsidRPr="009B58FF">
        <w:rPr>
          <w:rFonts w:ascii="Times New Roman" w:hAnsi="Times New Roman"/>
          <w:lang w:val="lt-LT"/>
        </w:rPr>
        <w:noBreakHyphen/>
        <w:t>90 % vaistinio preparato.</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iCs/>
          <w:u w:val="single"/>
          <w:lang w:val="lt-LT"/>
        </w:rPr>
        <w:t>Biotransformacija</w:t>
      </w:r>
    </w:p>
    <w:p w:rsidR="005379F0" w:rsidRPr="009B58FF" w:rsidRDefault="005379F0" w:rsidP="005379F0">
      <w:pPr>
        <w:spacing w:after="0" w:line="100" w:lineRule="atLeast"/>
        <w:rPr>
          <w:rFonts w:ascii="Times New Roman" w:hAnsi="Times New Roman"/>
          <w:i/>
          <w:iCs/>
          <w:lang w:val="lt-LT"/>
        </w:rPr>
      </w:pPr>
      <w:r w:rsidRPr="009B58FF">
        <w:rPr>
          <w:rFonts w:ascii="Times New Roman" w:hAnsi="Times New Roman"/>
          <w:lang w:val="lt-LT"/>
        </w:rPr>
        <w:t>Budezonidas intensyviai (maždaug 90 % dozės) metabolizuojamas kepenyse į mažo gliukokortikosteroidinio aktyvumo metabolitus. Palyginti su budezonidu, gliukokortikosteroidinis pagrindinių metabolitų (6</w:t>
      </w:r>
      <w:r w:rsidRPr="009B58FF">
        <w:rPr>
          <w:rFonts w:ascii="Times New Roman" w:hAnsi="Times New Roman"/>
        </w:rPr>
        <w:t>β</w:t>
      </w:r>
      <w:r w:rsidRPr="009B58FF">
        <w:rPr>
          <w:rFonts w:ascii="Times New Roman" w:hAnsi="Times New Roman"/>
          <w:lang w:val="lt-LT"/>
        </w:rPr>
        <w:t>-hidroksibudezonido ir 16</w:t>
      </w:r>
      <w:r w:rsidRPr="009B58FF">
        <w:rPr>
          <w:rFonts w:ascii="Times New Roman" w:hAnsi="Times New Roman"/>
        </w:rPr>
        <w:t>α</w:t>
      </w:r>
      <w:r w:rsidRPr="009B58FF">
        <w:rPr>
          <w:rFonts w:ascii="Times New Roman" w:hAnsi="Times New Roman"/>
          <w:lang w:val="lt-LT"/>
        </w:rPr>
        <w:t>-hidroksiprednizolono) aktyvumas yra mažesnis negu 1 %.</w:t>
      </w:r>
    </w:p>
    <w:p w:rsidR="005379F0" w:rsidRPr="009B58FF" w:rsidRDefault="005379F0" w:rsidP="005379F0">
      <w:pPr>
        <w:spacing w:after="0" w:line="100" w:lineRule="atLeast"/>
        <w:rPr>
          <w:rFonts w:ascii="Times New Roman" w:hAnsi="Times New Roman"/>
          <w:i/>
          <w:iCs/>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iCs/>
          <w:u w:val="single"/>
          <w:lang w:val="lt-LT"/>
        </w:rPr>
        <w:lastRenderedPageBreak/>
        <w:t>Eliminacija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Vidutinis pusinės eliminacijos laikas yra maždaug 3 – 4 valandos. Sveikų savanorių ir nevalgiusių ligonių, sergančių uždegimine žarnų liga, sisteminis prieinamumas yra maždaug 9 – 13 %. Budezonido klirensas yra maždaug 10</w:t>
      </w:r>
      <w:r w:rsidRPr="009B58FF">
        <w:rPr>
          <w:rFonts w:ascii="Times New Roman" w:hAnsi="Times New Roman"/>
          <w:lang w:val="lt-LT"/>
        </w:rPr>
        <w:noBreakHyphen/>
        <w:t xml:space="preserve">15 l/min.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i/>
          <w:iCs/>
          <w:lang w:val="lt-LT"/>
        </w:rPr>
      </w:pPr>
      <w:r w:rsidRPr="009B58FF">
        <w:rPr>
          <w:rFonts w:ascii="Times New Roman" w:hAnsi="Times New Roman"/>
          <w:lang w:val="lt-LT"/>
        </w:rPr>
        <w:t xml:space="preserve">Tik nedidelis budezonido kiekis išsiskiria per inkstus. </w:t>
      </w:r>
    </w:p>
    <w:p w:rsidR="005379F0" w:rsidRPr="009B58FF" w:rsidRDefault="005379F0" w:rsidP="005379F0">
      <w:pPr>
        <w:spacing w:after="0" w:line="100" w:lineRule="atLeast"/>
        <w:rPr>
          <w:rFonts w:ascii="Times New Roman" w:hAnsi="Times New Roman"/>
          <w:i/>
          <w:iCs/>
          <w:lang w:val="lt-LT"/>
        </w:rPr>
      </w:pPr>
    </w:p>
    <w:p w:rsidR="005379F0" w:rsidRPr="009B58FF" w:rsidRDefault="005379F0" w:rsidP="005379F0">
      <w:pPr>
        <w:keepNext/>
        <w:keepLines/>
        <w:spacing w:after="0" w:line="100" w:lineRule="atLeast"/>
        <w:rPr>
          <w:rFonts w:ascii="Times New Roman" w:hAnsi="Times New Roman"/>
          <w:lang w:val="lt-LT"/>
        </w:rPr>
      </w:pPr>
      <w:r w:rsidRPr="009B58FF">
        <w:rPr>
          <w:rFonts w:ascii="Times New Roman" w:hAnsi="Times New Roman"/>
          <w:iCs/>
          <w:u w:val="single"/>
          <w:lang w:val="lt-LT"/>
        </w:rPr>
        <w:t>Specialių grupių pacientai (ligoniai, kurių kepenų veikla sutrikusi)</w:t>
      </w: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Didelė budezonido dalis metabolizuojama kepenyse. Pacientams, kurių kepenų veikla sutrikusi, dėl susilpnėjusio budezonido metabolizmo dalyvaujant CYP3A4 fermentų sistemai, sisteminė budezonido ekspozicija gali padidėti. Tai priklauso nuo kepenų ligos ir sunkumo.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36" w:name="_Toc129243239"/>
      <w:bookmarkStart w:id="37" w:name="_Toc129243114"/>
      <w:r w:rsidRPr="009B58FF">
        <w:rPr>
          <w:rFonts w:ascii="Times New Roman" w:hAnsi="Times New Roman"/>
          <w:b/>
          <w:kern w:val="1"/>
          <w:lang w:val="lt-LT"/>
        </w:rPr>
        <w:t>5.3</w:t>
      </w:r>
      <w:r w:rsidRPr="009B58FF">
        <w:rPr>
          <w:rFonts w:ascii="Times New Roman" w:hAnsi="Times New Roman"/>
          <w:b/>
          <w:kern w:val="1"/>
          <w:lang w:val="lt-LT"/>
        </w:rPr>
        <w:tab/>
        <w:t>Ikiklinikinių saugumo tyrimų duomenys</w:t>
      </w:r>
      <w:bookmarkEnd w:id="36"/>
      <w:bookmarkEnd w:id="37"/>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0"/>
        </w:tabs>
        <w:spacing w:after="0" w:line="100" w:lineRule="atLeast"/>
        <w:ind w:right="142"/>
        <w:rPr>
          <w:rFonts w:ascii="Times New Roman" w:hAnsi="Times New Roman"/>
          <w:lang w:val="lt-LT"/>
        </w:rPr>
      </w:pPr>
      <w:r w:rsidRPr="009B58FF">
        <w:rPr>
          <w:rFonts w:ascii="Times New Roman" w:hAnsi="Times New Roman"/>
          <w:lang w:val="lt-LT"/>
        </w:rPr>
        <w:t xml:space="preserve">Ikiklinikiniais budezonido ūminio, sublėtinio ir lėtinio toksinio poveikio tyrimais nustatyta užkrūčio liaukos ir antinksčių žievės atrofija ir limfocitų kiekio sumažėjimas. Šie poveikiai buvo mažiau išreikšti arba tokie patys, kaip ir kitų gliukokortikosteroidų. Kaip ir kitų gliukokortikosteroidų, atsižvelgiant į ligą ir priklausomai nuo dozės bei vaistinio preparato vartojimo trukmės, šie steroidų poveikiai taip pat gali būti reikšmingi žmogui. </w:t>
      </w:r>
    </w:p>
    <w:p w:rsidR="005379F0" w:rsidRPr="009B58FF" w:rsidRDefault="005379F0" w:rsidP="005379F0">
      <w:pPr>
        <w:tabs>
          <w:tab w:val="left" w:pos="0"/>
        </w:tabs>
        <w:spacing w:after="0" w:line="100" w:lineRule="atLeast"/>
        <w:ind w:right="142"/>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Tyrimų </w:t>
      </w:r>
      <w:r w:rsidRPr="009B58FF">
        <w:rPr>
          <w:rFonts w:ascii="Times New Roman" w:hAnsi="Times New Roman"/>
          <w:i/>
          <w:iCs/>
          <w:lang w:val="lt-LT"/>
        </w:rPr>
        <w:t>in vitro</w:t>
      </w:r>
      <w:r w:rsidRPr="009B58FF">
        <w:rPr>
          <w:rFonts w:ascii="Times New Roman" w:hAnsi="Times New Roman"/>
          <w:lang w:val="lt-LT"/>
        </w:rPr>
        <w:t xml:space="preserve"> ir </w:t>
      </w:r>
      <w:r w:rsidRPr="009B58FF">
        <w:rPr>
          <w:rFonts w:ascii="Times New Roman" w:hAnsi="Times New Roman"/>
          <w:i/>
          <w:iCs/>
          <w:lang w:val="lt-LT"/>
        </w:rPr>
        <w:t>in vivo</w:t>
      </w:r>
      <w:r w:rsidRPr="009B58FF">
        <w:rPr>
          <w:rFonts w:ascii="Times New Roman" w:hAnsi="Times New Roman"/>
          <w:lang w:val="lt-LT"/>
        </w:rPr>
        <w:t xml:space="preserve"> metu mutageninio budezonido poveikio nepastebėta.</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Lėtinio toksiškumo tyrimais su žiurkėmis nustatytas bazofilinis kepenų židinėtumas. Kancerogeninio poveikio tyrimais nustatytas reikšmingas pirminių kepenų ląstelių navikų, astrocitomų (žiurkių patinams) ir krūties liaukos navikų (žiurkių patelėms) atvejų dažnio padidėjimas. Šie navikai galimai susiję su specifiniu poveikiu steroidų receptoriams, padidėjusia kepenų metabolizmo apkrova, anaboliniu poveikiu. Tokį poveikį žiurkėms sukėlė ir kiti gliukokortikosteroidai, todėl jis atspindi visos klasės poveikį šiai gyvūnų rūšiai. </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 xml:space="preserve">Budezonidas nedaro poveikio žiurkių vaisingumui. Nustatyta, kad vaikingiems gyvūnams budezonidas, kaip ir kiti gliukokortikosteroidai, sukėlė vaisiaus žūtį ir vaisiaus vystymosi sutrikimų (mažesnės vados, intrauterinis vaisiaus augimo sulėtėjimas, skeleto anomalijos). Nustatyta, kad kai kurie gliukokortikosteroidai gyvūnams sukėlė gomurio nesuaugimą. Tokio poveikio reikšmė žmogui šiuo metu nežinoma (žr. 4.6 skyrių). </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38" w:name="_Toc129243240"/>
      <w:bookmarkStart w:id="39" w:name="_Toc129243115"/>
      <w:r w:rsidRPr="009B58FF">
        <w:rPr>
          <w:rFonts w:ascii="Times New Roman" w:hAnsi="Times New Roman"/>
          <w:b/>
          <w:lang w:val="lt-LT"/>
        </w:rPr>
        <w:t>6.</w:t>
      </w:r>
      <w:r w:rsidRPr="009B58FF">
        <w:rPr>
          <w:rFonts w:ascii="Times New Roman" w:hAnsi="Times New Roman"/>
          <w:b/>
          <w:lang w:val="lt-LT"/>
        </w:rPr>
        <w:tab/>
        <w:t>FARMACINĖ INFORMACIJA</w:t>
      </w:r>
      <w:bookmarkEnd w:id="38"/>
      <w:bookmarkEnd w:id="39"/>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40" w:name="_Toc129243241"/>
      <w:bookmarkStart w:id="41" w:name="_Toc129243116"/>
      <w:r w:rsidRPr="009B58FF">
        <w:rPr>
          <w:rFonts w:ascii="Times New Roman" w:hAnsi="Times New Roman"/>
          <w:b/>
          <w:kern w:val="1"/>
          <w:lang w:val="lt-LT"/>
        </w:rPr>
        <w:t>6.1</w:t>
      </w:r>
      <w:r w:rsidRPr="009B58FF">
        <w:rPr>
          <w:rFonts w:ascii="Times New Roman" w:hAnsi="Times New Roman"/>
          <w:b/>
          <w:kern w:val="1"/>
          <w:lang w:val="lt-LT"/>
        </w:rPr>
        <w:tab/>
        <w:t>Pagalbinių medžiagų sąrašas</w:t>
      </w:r>
      <w:bookmarkEnd w:id="40"/>
      <w:bookmarkEnd w:id="41"/>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Amonio metakrilato kopolimeras A (Eudragit RL)</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Amonio metakrilato kopolimeras B (Eudragit RS)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Bevandenė citrinų rūgštis (pH korekcijai)</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Laktozė monohidratas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Citrinų aromatinė medžiaga</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 xml:space="preserve">Magnio stearatas </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Metakrilo rūgšties ir metilmetakrilato 1:1 kopolimeras (Eudragit L 100)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Metakrilo rūgšties ir metilmetakrilato 1:2 kopolimeras (Eudragit S 100)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Povidonas K 25</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lastRenderedPageBreak/>
        <w:t>Sukralozė</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Cukriniai branduoliai (sacharozė, kukurūzų krakmolas)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Sorbitolis (E420)</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Talkas</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Trietilo citratas</w:t>
      </w: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Ksantano lipai</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42" w:name="_Toc129243242"/>
      <w:bookmarkStart w:id="43" w:name="_Toc129243117"/>
      <w:r w:rsidRPr="009B58FF">
        <w:rPr>
          <w:rFonts w:ascii="Times New Roman" w:hAnsi="Times New Roman"/>
          <w:b/>
          <w:kern w:val="1"/>
          <w:lang w:val="lt-LT"/>
        </w:rPr>
        <w:t>6.2</w:t>
      </w:r>
      <w:r w:rsidRPr="009B58FF">
        <w:rPr>
          <w:rFonts w:ascii="Times New Roman" w:hAnsi="Times New Roman"/>
          <w:b/>
          <w:kern w:val="1"/>
          <w:lang w:val="lt-LT"/>
        </w:rPr>
        <w:tab/>
        <w:t>Nesuderinamumas</w:t>
      </w:r>
      <w:bookmarkEnd w:id="42"/>
      <w:bookmarkEnd w:id="43"/>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Duomenys nebūtini.</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44" w:name="_Toc129243243"/>
      <w:bookmarkStart w:id="45" w:name="_Toc129243118"/>
      <w:r w:rsidRPr="009B58FF">
        <w:rPr>
          <w:rFonts w:ascii="Times New Roman" w:hAnsi="Times New Roman"/>
          <w:b/>
          <w:kern w:val="1"/>
          <w:lang w:val="lt-LT"/>
        </w:rPr>
        <w:t>6.3</w:t>
      </w:r>
      <w:r w:rsidRPr="009B58FF">
        <w:rPr>
          <w:rFonts w:ascii="Times New Roman" w:hAnsi="Times New Roman"/>
          <w:b/>
          <w:kern w:val="1"/>
          <w:lang w:val="lt-LT"/>
        </w:rPr>
        <w:tab/>
        <w:t>Tinkamumo laikas</w:t>
      </w:r>
      <w:bookmarkEnd w:id="44"/>
      <w:bookmarkEnd w:id="45"/>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4 metai.</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lang w:val="lt-LT"/>
        </w:rPr>
      </w:pPr>
      <w:bookmarkStart w:id="46" w:name="_Toc129243244"/>
      <w:bookmarkStart w:id="47" w:name="_Toc129243119"/>
      <w:r w:rsidRPr="009B58FF">
        <w:rPr>
          <w:rFonts w:ascii="Times New Roman" w:hAnsi="Times New Roman"/>
          <w:b/>
          <w:kern w:val="1"/>
          <w:lang w:val="lt-LT"/>
        </w:rPr>
        <w:t>6.4</w:t>
      </w:r>
      <w:r w:rsidRPr="009B58FF">
        <w:rPr>
          <w:rFonts w:ascii="Times New Roman" w:hAnsi="Times New Roman"/>
          <w:b/>
          <w:kern w:val="1"/>
          <w:lang w:val="lt-LT"/>
        </w:rPr>
        <w:tab/>
        <w:t>Specialios laikymo sąlygos</w:t>
      </w:r>
      <w:bookmarkEnd w:id="46"/>
      <w:bookmarkEnd w:id="47"/>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Šiam vaistiniam preparatui specialių laikymo sąlygų nereikia.</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48" w:name="_Toc129243245"/>
      <w:bookmarkStart w:id="49" w:name="_Toc129243120"/>
      <w:r w:rsidRPr="009B58FF">
        <w:rPr>
          <w:rFonts w:ascii="Times New Roman" w:hAnsi="Times New Roman"/>
          <w:b/>
          <w:kern w:val="1"/>
          <w:lang w:val="lt-LT"/>
        </w:rPr>
        <w:t>6.5</w:t>
      </w:r>
      <w:r w:rsidRPr="009B58FF">
        <w:rPr>
          <w:rFonts w:ascii="Times New Roman" w:hAnsi="Times New Roman"/>
          <w:b/>
          <w:kern w:val="1"/>
          <w:lang w:val="lt-LT"/>
        </w:rPr>
        <w:tab/>
        <w:t>Talpyklės pobūdis ir jos turinys</w:t>
      </w:r>
      <w:bookmarkEnd w:id="48"/>
      <w:bookmarkEnd w:id="49"/>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Poliesterio/aliuminio/polietileno folijos paketėlis.</w:t>
      </w: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Pakuotės dydis: 15, 20, 30, 50, 60 paketėlių. Gali būti tiekiamos ne visų dydžių pakuotės.</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keepLines/>
        <w:tabs>
          <w:tab w:val="left" w:pos="567"/>
        </w:tabs>
        <w:spacing w:after="0" w:line="100" w:lineRule="atLeast"/>
        <w:ind w:left="567" w:hanging="567"/>
        <w:rPr>
          <w:rFonts w:ascii="Times New Roman" w:hAnsi="Times New Roman"/>
          <w:b/>
          <w:bCs/>
          <w:lang w:val="lt-LT"/>
        </w:rPr>
      </w:pPr>
      <w:bookmarkStart w:id="50" w:name="_Toc129243246"/>
      <w:bookmarkStart w:id="51" w:name="_Toc129243121"/>
      <w:r w:rsidRPr="009B58FF">
        <w:rPr>
          <w:rFonts w:ascii="Times New Roman" w:hAnsi="Times New Roman"/>
          <w:b/>
          <w:kern w:val="1"/>
          <w:lang w:val="lt-LT"/>
        </w:rPr>
        <w:t>6.6</w:t>
      </w:r>
      <w:r w:rsidRPr="009B58FF">
        <w:rPr>
          <w:rFonts w:ascii="Times New Roman" w:hAnsi="Times New Roman"/>
          <w:b/>
          <w:kern w:val="1"/>
          <w:lang w:val="lt-LT"/>
        </w:rPr>
        <w:tab/>
        <w:t>Specialūs reikalavimai atliekoms tvarkyti</w:t>
      </w:r>
      <w:bookmarkEnd w:id="50"/>
      <w:bookmarkEnd w:id="51"/>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Specialių reikalavimų nėra.</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52" w:name="_Toc129243247"/>
      <w:bookmarkStart w:id="53" w:name="_Toc129243122"/>
      <w:r w:rsidRPr="009B58FF">
        <w:rPr>
          <w:rFonts w:ascii="Times New Roman" w:hAnsi="Times New Roman"/>
          <w:b/>
          <w:lang w:val="lt-LT"/>
        </w:rPr>
        <w:t>7.</w:t>
      </w:r>
      <w:r w:rsidRPr="009B58FF">
        <w:rPr>
          <w:rFonts w:ascii="Times New Roman" w:hAnsi="Times New Roman"/>
          <w:b/>
          <w:lang w:val="lt-LT"/>
        </w:rPr>
        <w:tab/>
        <w:t>REGISTRUOTOJAS</w:t>
      </w:r>
      <w:bookmarkEnd w:id="52"/>
      <w:bookmarkEnd w:id="53"/>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ind w:left="566" w:hanging="566"/>
        <w:rPr>
          <w:rFonts w:ascii="Times New Roman" w:hAnsi="Times New Roman"/>
          <w:lang w:val="lt-LT"/>
        </w:rPr>
      </w:pPr>
      <w:r w:rsidRPr="009B58FF">
        <w:rPr>
          <w:rFonts w:ascii="Times New Roman" w:hAnsi="Times New Roman"/>
          <w:lang w:val="lt-LT"/>
        </w:rPr>
        <w:t>Dr. Falk Pharma GmbH</w:t>
      </w:r>
    </w:p>
    <w:p w:rsidR="005379F0" w:rsidRPr="009B58FF" w:rsidRDefault="005379F0" w:rsidP="005379F0">
      <w:pPr>
        <w:spacing w:after="0" w:line="100" w:lineRule="atLeast"/>
        <w:ind w:left="566" w:hanging="566"/>
        <w:rPr>
          <w:rFonts w:ascii="Times New Roman" w:hAnsi="Times New Roman"/>
          <w:lang w:val="lt-LT"/>
        </w:rPr>
      </w:pPr>
      <w:r w:rsidRPr="009B58FF">
        <w:rPr>
          <w:rFonts w:ascii="Times New Roman" w:hAnsi="Times New Roman"/>
          <w:lang w:val="lt-LT"/>
        </w:rPr>
        <w:t>Leinenweberstr. 5</w:t>
      </w:r>
    </w:p>
    <w:p w:rsidR="005379F0" w:rsidRPr="009B58FF" w:rsidRDefault="005379F0" w:rsidP="005379F0">
      <w:pPr>
        <w:spacing w:after="0" w:line="100" w:lineRule="atLeast"/>
        <w:ind w:left="720" w:hanging="720"/>
        <w:rPr>
          <w:rFonts w:ascii="Times New Roman" w:hAnsi="Times New Roman"/>
          <w:lang w:val="lt-LT"/>
        </w:rPr>
      </w:pPr>
      <w:r w:rsidRPr="009B58FF">
        <w:rPr>
          <w:rFonts w:ascii="Times New Roman" w:hAnsi="Times New Roman"/>
          <w:lang w:val="lt-LT"/>
        </w:rPr>
        <w:t>79108 Freiburg</w:t>
      </w:r>
    </w:p>
    <w:p w:rsidR="005379F0" w:rsidRPr="009B58FF" w:rsidRDefault="005379F0" w:rsidP="005379F0">
      <w:pPr>
        <w:spacing w:after="0" w:line="100" w:lineRule="atLeast"/>
        <w:ind w:left="720" w:hanging="720"/>
        <w:rPr>
          <w:rFonts w:ascii="Times New Roman" w:hAnsi="Times New Roman"/>
          <w:lang w:val="lt-LT"/>
        </w:rPr>
      </w:pPr>
      <w:r w:rsidRPr="009B58FF">
        <w:rPr>
          <w:rFonts w:ascii="Times New Roman" w:hAnsi="Times New Roman"/>
          <w:lang w:val="lt-LT"/>
        </w:rPr>
        <w:t>Vokietija</w:t>
      </w:r>
    </w:p>
    <w:p w:rsidR="005379F0" w:rsidRPr="009B58FF" w:rsidRDefault="005379F0" w:rsidP="005379F0">
      <w:pPr>
        <w:spacing w:after="0" w:line="100" w:lineRule="atLeast"/>
        <w:ind w:left="720" w:hanging="720"/>
        <w:rPr>
          <w:rFonts w:ascii="Times New Roman" w:hAnsi="Times New Roman"/>
          <w:b/>
          <w:bCs/>
          <w:lang w:val="lt-LT"/>
        </w:rPr>
      </w:pPr>
      <w:r w:rsidRPr="009B58FF">
        <w:rPr>
          <w:rFonts w:ascii="Times New Roman" w:hAnsi="Times New Roman"/>
          <w:lang w:val="lt-LT"/>
        </w:rPr>
        <w:t>Tel: +49 (0)761 1514-0</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54" w:name="_Toc129243248"/>
      <w:bookmarkStart w:id="55" w:name="_Toc129243123"/>
      <w:r w:rsidRPr="009B58FF">
        <w:rPr>
          <w:rFonts w:ascii="Times New Roman" w:hAnsi="Times New Roman"/>
          <w:b/>
          <w:lang w:val="lt-LT"/>
        </w:rPr>
        <w:t>8.</w:t>
      </w:r>
      <w:r w:rsidRPr="009B58FF">
        <w:rPr>
          <w:rFonts w:ascii="Times New Roman" w:hAnsi="Times New Roman"/>
          <w:b/>
          <w:lang w:val="lt-LT"/>
        </w:rPr>
        <w:tab/>
        <w:t>REGISTRACIJOS PAŽYMĖJIMO NUMER</w:t>
      </w:r>
      <w:bookmarkEnd w:id="54"/>
      <w:bookmarkEnd w:id="55"/>
      <w:r w:rsidRPr="009B58FF">
        <w:rPr>
          <w:rFonts w:ascii="Times New Roman" w:hAnsi="Times New Roman"/>
          <w:b/>
          <w:lang w:val="lt-LT"/>
        </w:rPr>
        <w:t>IAI</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N15 – LT/1/12/3103/001</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N20 – LT/1/12/3103/002</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N30 – LT/1/12/3103/003</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N50 – LT/1/12/3103/004</w:t>
      </w:r>
    </w:p>
    <w:p w:rsidR="005379F0" w:rsidRPr="009B58FF" w:rsidRDefault="005379F0" w:rsidP="005379F0">
      <w:pPr>
        <w:spacing w:after="0" w:line="100" w:lineRule="atLeast"/>
        <w:rPr>
          <w:rFonts w:ascii="Times New Roman" w:hAnsi="Times New Roman"/>
          <w:lang w:val="lt-LT"/>
        </w:rPr>
      </w:pPr>
      <w:r w:rsidRPr="009B58FF">
        <w:rPr>
          <w:rFonts w:ascii="Times New Roman" w:hAnsi="Times New Roman"/>
          <w:lang w:val="lt-LT"/>
        </w:rPr>
        <w:t>N60 – LT/1/12/3103/005</w:t>
      </w:r>
    </w:p>
    <w:p w:rsidR="005379F0" w:rsidRPr="009B58FF" w:rsidRDefault="005379F0" w:rsidP="005379F0">
      <w:pPr>
        <w:spacing w:after="0" w:line="100" w:lineRule="atLeast"/>
        <w:rPr>
          <w:rFonts w:ascii="Times New Roman" w:hAnsi="Times New Roman"/>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keepNext/>
        <w:tabs>
          <w:tab w:val="left" w:pos="567"/>
        </w:tabs>
        <w:spacing w:after="0" w:line="100" w:lineRule="atLeast"/>
        <w:ind w:left="567" w:hanging="567"/>
        <w:rPr>
          <w:rFonts w:ascii="Times New Roman" w:hAnsi="Times New Roman"/>
          <w:b/>
          <w:bCs/>
          <w:lang w:val="lt-LT"/>
        </w:rPr>
      </w:pPr>
      <w:bookmarkStart w:id="56" w:name="_Toc129243249"/>
      <w:bookmarkStart w:id="57" w:name="_Toc129243124"/>
      <w:r w:rsidRPr="009B58FF">
        <w:rPr>
          <w:rFonts w:ascii="Times New Roman" w:hAnsi="Times New Roman"/>
          <w:b/>
          <w:lang w:val="lt-LT"/>
        </w:rPr>
        <w:t>9.</w:t>
      </w:r>
      <w:r w:rsidRPr="009B58FF">
        <w:rPr>
          <w:rFonts w:ascii="Times New Roman" w:hAnsi="Times New Roman"/>
          <w:b/>
          <w:lang w:val="lt-LT"/>
        </w:rPr>
        <w:tab/>
        <w:t>REGISTRAVIMO / PERREGISTRAVIMO DATA</w:t>
      </w:r>
      <w:bookmarkEnd w:id="56"/>
      <w:bookmarkEnd w:id="57"/>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spacing w:after="0" w:line="100" w:lineRule="atLeast"/>
        <w:rPr>
          <w:rFonts w:ascii="Times New Roman" w:hAnsi="Times New Roman"/>
          <w:b/>
          <w:bCs/>
          <w:lang w:val="lt-LT"/>
        </w:rPr>
      </w:pPr>
      <w:r w:rsidRPr="009B58FF">
        <w:rPr>
          <w:rFonts w:ascii="Times New Roman" w:hAnsi="Times New Roman"/>
          <w:lang w:val="lt-LT"/>
        </w:rPr>
        <w:t>Registravimo data 2012 m. spalio mėn. 19 d.</w:t>
      </w:r>
    </w:p>
    <w:p w:rsidR="005379F0" w:rsidRPr="009B58FF" w:rsidRDefault="005379F0" w:rsidP="005379F0">
      <w:pPr>
        <w:tabs>
          <w:tab w:val="left" w:pos="900"/>
        </w:tabs>
        <w:spacing w:after="0" w:line="100" w:lineRule="atLeast"/>
        <w:rPr>
          <w:rFonts w:ascii="Times New Roman" w:hAnsi="Times New Roman"/>
          <w:b/>
          <w:bCs/>
          <w:lang w:val="lt-LT"/>
        </w:rPr>
      </w:pPr>
    </w:p>
    <w:p w:rsidR="005379F0" w:rsidRPr="009B58FF" w:rsidRDefault="005379F0" w:rsidP="005379F0">
      <w:pPr>
        <w:tabs>
          <w:tab w:val="left" w:pos="900"/>
        </w:tabs>
        <w:spacing w:after="0" w:line="100" w:lineRule="atLeast"/>
        <w:rPr>
          <w:rFonts w:ascii="Times New Roman" w:hAnsi="Times New Roman"/>
          <w:b/>
          <w:bCs/>
          <w:lang w:val="lt-LT"/>
        </w:rPr>
      </w:pPr>
    </w:p>
    <w:p w:rsidR="005379F0" w:rsidRDefault="005379F0" w:rsidP="005379F0">
      <w:pPr>
        <w:keepNext/>
        <w:tabs>
          <w:tab w:val="left" w:pos="567"/>
        </w:tabs>
        <w:spacing w:after="0" w:line="100" w:lineRule="atLeast"/>
        <w:ind w:left="567" w:hanging="567"/>
        <w:rPr>
          <w:rFonts w:ascii="Times New Roman" w:hAnsi="Times New Roman"/>
          <w:b/>
          <w:lang w:val="lt-LT"/>
        </w:rPr>
      </w:pPr>
      <w:bookmarkStart w:id="58" w:name="_Toc129243250"/>
      <w:bookmarkStart w:id="59" w:name="_Toc129243125"/>
      <w:r w:rsidRPr="009B58FF">
        <w:rPr>
          <w:rFonts w:ascii="Times New Roman" w:hAnsi="Times New Roman"/>
          <w:b/>
          <w:lang w:val="lt-LT"/>
        </w:rPr>
        <w:lastRenderedPageBreak/>
        <w:t>10.</w:t>
      </w:r>
      <w:r w:rsidRPr="009B58FF">
        <w:rPr>
          <w:rFonts w:ascii="Times New Roman" w:hAnsi="Times New Roman"/>
          <w:b/>
          <w:lang w:val="lt-LT"/>
        </w:rPr>
        <w:tab/>
        <w:t>TEKSTO PERŽIŪROS DATA</w:t>
      </w:r>
      <w:bookmarkEnd w:id="58"/>
      <w:bookmarkEnd w:id="59"/>
    </w:p>
    <w:p w:rsidR="005379F0" w:rsidRPr="0092046E" w:rsidRDefault="005379F0" w:rsidP="005379F0">
      <w:pPr>
        <w:keepNext/>
        <w:tabs>
          <w:tab w:val="left" w:pos="567"/>
        </w:tabs>
        <w:spacing w:after="0" w:line="100" w:lineRule="atLeast"/>
        <w:ind w:left="567" w:hanging="567"/>
        <w:rPr>
          <w:rFonts w:ascii="Times New Roman" w:hAnsi="Times New Roman"/>
          <w:lang w:val="lt-LT"/>
        </w:rPr>
      </w:pPr>
    </w:p>
    <w:p w:rsidR="005379F0" w:rsidRPr="008330C5" w:rsidRDefault="008330C5" w:rsidP="005379F0">
      <w:pPr>
        <w:tabs>
          <w:tab w:val="left" w:pos="900"/>
        </w:tabs>
        <w:spacing w:after="0" w:line="100" w:lineRule="atLeast"/>
        <w:rPr>
          <w:rFonts w:ascii="Times New Roman" w:hAnsi="Times New Roman"/>
          <w:bCs/>
          <w:lang w:val="lt-LT"/>
        </w:rPr>
      </w:pPr>
      <w:r w:rsidRPr="008330C5">
        <w:rPr>
          <w:rFonts w:ascii="Times New Roman" w:hAnsi="Times New Roman"/>
          <w:bCs/>
          <w:lang w:val="lt-LT"/>
        </w:rPr>
        <w:t>2017 m. rugpjūčio 8 d.</w:t>
      </w:r>
    </w:p>
    <w:p w:rsidR="008330C5" w:rsidRPr="009B58FF" w:rsidRDefault="008330C5" w:rsidP="005379F0">
      <w:pPr>
        <w:tabs>
          <w:tab w:val="left" w:pos="900"/>
        </w:tabs>
        <w:spacing w:after="0" w:line="100" w:lineRule="atLeast"/>
        <w:rPr>
          <w:rFonts w:ascii="Times New Roman" w:hAnsi="Times New Roman"/>
          <w:b/>
          <w:bCs/>
          <w:lang w:val="lt-LT"/>
        </w:rPr>
      </w:pPr>
    </w:p>
    <w:p w:rsidR="008330C5" w:rsidRDefault="005379F0" w:rsidP="005379F0">
      <w:pPr>
        <w:pStyle w:val="Antrat2"/>
        <w:numPr>
          <w:ilvl w:val="1"/>
          <w:numId w:val="1"/>
        </w:numPr>
        <w:tabs>
          <w:tab w:val="clear" w:pos="576"/>
        </w:tabs>
        <w:suppressAutoHyphens w:val="0"/>
        <w:spacing w:before="0" w:after="0" w:line="240" w:lineRule="auto"/>
        <w:ind w:left="0" w:firstLine="0"/>
        <w:rPr>
          <w:rFonts w:ascii="Times New Roman" w:hAnsi="Times New Roman" w:cs="Times New Roman"/>
          <w:b w:val="0"/>
          <w:i w:val="0"/>
          <w:iCs w:val="0"/>
          <w:sz w:val="22"/>
          <w:szCs w:val="22"/>
          <w:lang w:eastAsia="en-US"/>
        </w:rPr>
      </w:pPr>
      <w:r w:rsidRPr="003302B7">
        <w:rPr>
          <w:rFonts w:ascii="Times New Roman" w:eastAsia="Calibri" w:hAnsi="Times New Roman" w:cs="Times New Roman"/>
          <w:b w:val="0"/>
          <w:i w:val="0"/>
          <w:sz w:val="22"/>
          <w:szCs w:val="22"/>
        </w:rPr>
        <w:t xml:space="preserve">Išsami informacija apie šį vaistinį preparatą pateikiama Valstybinės vaistų kontrolės tarnybos prie Lietuvos Respublikos sveikatos apsaugos ministerijos tinklalapyje </w:t>
      </w:r>
      <w:hyperlink r:id="rId9" w:history="1">
        <w:r w:rsidRPr="009B58FF">
          <w:rPr>
            <w:rFonts w:ascii="Times New Roman" w:eastAsia="SimSun" w:hAnsi="Times New Roman" w:cs="Times New Roman"/>
            <w:b w:val="0"/>
            <w:i w:val="0"/>
            <w:sz w:val="22"/>
            <w:szCs w:val="22"/>
          </w:rPr>
          <w:t>http://www.</w:t>
        </w:r>
        <w:bookmarkStart w:id="60" w:name="_Hlt98560651"/>
        <w:bookmarkStart w:id="61" w:name="_Hlt98560650"/>
        <w:r w:rsidRPr="009B58FF">
          <w:rPr>
            <w:rFonts w:ascii="Times New Roman" w:eastAsia="SimSun" w:hAnsi="Times New Roman" w:cs="Times New Roman"/>
            <w:b w:val="0"/>
            <w:i w:val="0"/>
            <w:sz w:val="22"/>
            <w:szCs w:val="22"/>
          </w:rPr>
          <w:t>vvkt</w:t>
        </w:r>
        <w:bookmarkEnd w:id="60"/>
        <w:bookmarkEnd w:id="61"/>
        <w:r w:rsidRPr="009B58FF">
          <w:rPr>
            <w:rFonts w:ascii="Times New Roman" w:eastAsia="SimSun" w:hAnsi="Times New Roman" w:cs="Times New Roman"/>
            <w:b w:val="0"/>
            <w:i w:val="0"/>
            <w:sz w:val="22"/>
            <w:szCs w:val="22"/>
          </w:rPr>
          <w:t>.lt</w:t>
        </w:r>
      </w:hyperlink>
      <w:r w:rsidRPr="003302B7">
        <w:rPr>
          <w:rFonts w:ascii="Times New Roman" w:eastAsia="Calibri" w:hAnsi="Times New Roman" w:cs="Times New Roman"/>
          <w:b w:val="0"/>
          <w:i w:val="0"/>
          <w:sz w:val="22"/>
          <w:szCs w:val="22"/>
        </w:rPr>
        <w:t>/</w:t>
      </w:r>
      <w:r w:rsidRPr="009B58FF">
        <w:rPr>
          <w:rFonts w:ascii="Times New Roman" w:eastAsia="SimSun" w:hAnsi="Times New Roman" w:cs="Times New Roman"/>
          <w:b w:val="0"/>
          <w:i w:val="0"/>
          <w:sz w:val="22"/>
          <w:szCs w:val="22"/>
        </w:rPr>
        <w:t>.</w:t>
      </w:r>
      <w:r w:rsidRPr="009B58FF">
        <w:rPr>
          <w:rFonts w:ascii="Times New Roman" w:hAnsi="Times New Roman" w:cs="Times New Roman"/>
          <w:b w:val="0"/>
          <w:i w:val="0"/>
          <w:sz w:val="22"/>
          <w:szCs w:val="22"/>
        </w:rPr>
        <w:br w:type="page"/>
      </w: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r w:rsidRPr="009B58FF">
        <w:rPr>
          <w:rFonts w:ascii="Times New Roman" w:hAnsi="Times New Roman" w:cs="Times New Roman"/>
          <w:i w:val="0"/>
          <w:iCs w:val="0"/>
          <w:sz w:val="22"/>
          <w:szCs w:val="22"/>
          <w:lang w:eastAsia="en-US"/>
        </w:rPr>
        <w:t>II PRIEDAS</w:t>
      </w: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r w:rsidRPr="009B58FF">
        <w:rPr>
          <w:rFonts w:ascii="Times New Roman" w:hAnsi="Times New Roman" w:cs="Times New Roman"/>
          <w:i w:val="0"/>
          <w:iCs w:val="0"/>
          <w:sz w:val="22"/>
          <w:szCs w:val="22"/>
          <w:lang w:eastAsia="en-US"/>
        </w:rPr>
        <w:t>RINKODAROS SĄLYGOS</w:t>
      </w: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r>
        <w:rPr>
          <w:rFonts w:ascii="Times New Roman" w:hAnsi="Times New Roman" w:cs="Times New Roman"/>
          <w:i w:val="0"/>
          <w:iCs w:val="0"/>
          <w:sz w:val="22"/>
          <w:szCs w:val="22"/>
          <w:lang w:eastAsia="en-US"/>
        </w:rPr>
        <w:t xml:space="preserve">     </w:t>
      </w:r>
      <w:r w:rsidRPr="009B58FF">
        <w:rPr>
          <w:rFonts w:ascii="Times New Roman" w:hAnsi="Times New Roman" w:cs="Times New Roman"/>
          <w:i w:val="0"/>
          <w:iCs w:val="0"/>
          <w:sz w:val="22"/>
          <w:szCs w:val="22"/>
          <w:lang w:eastAsia="en-US"/>
        </w:rPr>
        <w:t>A.</w:t>
      </w:r>
      <w:r w:rsidRPr="009B58FF">
        <w:rPr>
          <w:rFonts w:ascii="Times New Roman" w:hAnsi="Times New Roman" w:cs="Times New Roman"/>
          <w:i w:val="0"/>
          <w:iCs w:val="0"/>
          <w:sz w:val="22"/>
          <w:szCs w:val="22"/>
          <w:lang w:eastAsia="en-US"/>
        </w:rPr>
        <w:tab/>
        <w:t>GAMINTOJAS (-AI), ATSAKINGAS (-I) UŽ SERIJŲ IŠLEIDIMĄ</w:t>
      </w: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1C4DEB" w:rsidRPr="009B58FF" w:rsidRDefault="001C4DEB" w:rsidP="001C4DEB">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r w:rsidRPr="009B58FF">
        <w:rPr>
          <w:rFonts w:ascii="Times New Roman" w:hAnsi="Times New Roman" w:cs="Times New Roman"/>
          <w:i w:val="0"/>
          <w:iCs w:val="0"/>
          <w:sz w:val="22"/>
          <w:szCs w:val="22"/>
          <w:lang w:eastAsia="en-US"/>
        </w:rPr>
        <w:t>B.</w:t>
      </w:r>
      <w:r w:rsidRPr="009B58FF">
        <w:rPr>
          <w:rFonts w:ascii="Times New Roman" w:hAnsi="Times New Roman" w:cs="Times New Roman"/>
          <w:i w:val="0"/>
          <w:iCs w:val="0"/>
          <w:sz w:val="22"/>
          <w:szCs w:val="22"/>
          <w:lang w:eastAsia="en-US"/>
        </w:rPr>
        <w:tab/>
        <w:t>TIEKIMO IR VARTOJIMO SĄLYGOS AR APRIBOJIMAI</w:t>
      </w:r>
    </w:p>
    <w:p w:rsidR="001C4DEB" w:rsidRPr="009B58FF" w:rsidRDefault="001C4DEB" w:rsidP="001C4DEB">
      <w:pPr>
        <w:tabs>
          <w:tab w:val="left" w:pos="567"/>
        </w:tabs>
        <w:spacing w:after="0"/>
        <w:rPr>
          <w:rFonts w:ascii="Times New Roman" w:hAnsi="Times New Roman"/>
          <w:b/>
        </w:rPr>
      </w:pPr>
      <w:r w:rsidRPr="009B58FF">
        <w:rPr>
          <w:rFonts w:ascii="Times New Roman" w:hAnsi="Times New Roman"/>
        </w:rPr>
        <w:br w:type="page"/>
      </w:r>
      <w:r w:rsidRPr="009B58FF">
        <w:rPr>
          <w:rFonts w:ascii="Times New Roman" w:hAnsi="Times New Roman"/>
          <w:b/>
        </w:rPr>
        <w:t>A.</w:t>
      </w:r>
      <w:r w:rsidRPr="009B58FF">
        <w:rPr>
          <w:rFonts w:ascii="Times New Roman" w:hAnsi="Times New Roman"/>
          <w:b/>
        </w:rPr>
        <w:tab/>
        <w:t xml:space="preserve"> GAMINTOJAS (-AI), ATSAKINGAS (-I) UŽ SERIJŲ IŠLEIDIMĄ</w:t>
      </w:r>
    </w:p>
    <w:p w:rsidR="00FB6423" w:rsidRDefault="00FB6423" w:rsidP="001C4DEB">
      <w:pPr>
        <w:spacing w:after="0"/>
        <w:jc w:val="both"/>
        <w:rPr>
          <w:rFonts w:ascii="Times New Roman" w:hAnsi="Times New Roman"/>
          <w:u w:val="single"/>
        </w:rPr>
      </w:pPr>
    </w:p>
    <w:p w:rsidR="001C4DEB" w:rsidRPr="009B58FF" w:rsidRDefault="001C4DEB" w:rsidP="001C4DEB">
      <w:pPr>
        <w:spacing w:after="0"/>
        <w:jc w:val="both"/>
        <w:rPr>
          <w:rFonts w:ascii="Times New Roman" w:hAnsi="Times New Roman"/>
        </w:rPr>
      </w:pPr>
      <w:proofErr w:type="spellStart"/>
      <w:r w:rsidRPr="009B58FF">
        <w:rPr>
          <w:rFonts w:ascii="Times New Roman" w:hAnsi="Times New Roman"/>
          <w:u w:val="single"/>
        </w:rPr>
        <w:t>Gamintojo</w:t>
      </w:r>
      <w:proofErr w:type="spellEnd"/>
      <w:r w:rsidRPr="009B58FF">
        <w:rPr>
          <w:rFonts w:ascii="Times New Roman" w:hAnsi="Times New Roman"/>
          <w:u w:val="single"/>
        </w:rPr>
        <w:t xml:space="preserve"> (-ų), </w:t>
      </w:r>
      <w:proofErr w:type="spellStart"/>
      <w:r w:rsidRPr="009B58FF">
        <w:rPr>
          <w:rFonts w:ascii="Times New Roman" w:hAnsi="Times New Roman"/>
          <w:u w:val="single"/>
        </w:rPr>
        <w:t>atsakingo</w:t>
      </w:r>
      <w:proofErr w:type="spellEnd"/>
      <w:r w:rsidRPr="009B58FF">
        <w:rPr>
          <w:rFonts w:ascii="Times New Roman" w:hAnsi="Times New Roman"/>
          <w:u w:val="single"/>
        </w:rPr>
        <w:t xml:space="preserve"> (-ų) </w:t>
      </w:r>
      <w:proofErr w:type="spellStart"/>
      <w:r w:rsidRPr="009B58FF">
        <w:rPr>
          <w:rFonts w:ascii="Times New Roman" w:hAnsi="Times New Roman"/>
          <w:u w:val="single"/>
        </w:rPr>
        <w:t>už</w:t>
      </w:r>
      <w:proofErr w:type="spellEnd"/>
      <w:r w:rsidRPr="009B58FF">
        <w:rPr>
          <w:rFonts w:ascii="Times New Roman" w:hAnsi="Times New Roman"/>
          <w:u w:val="single"/>
        </w:rPr>
        <w:t xml:space="preserve"> </w:t>
      </w:r>
      <w:proofErr w:type="spellStart"/>
      <w:r w:rsidRPr="009B58FF">
        <w:rPr>
          <w:rFonts w:ascii="Times New Roman" w:hAnsi="Times New Roman"/>
          <w:u w:val="single"/>
        </w:rPr>
        <w:t>serijų</w:t>
      </w:r>
      <w:proofErr w:type="spellEnd"/>
      <w:r w:rsidRPr="009B58FF">
        <w:rPr>
          <w:rFonts w:ascii="Times New Roman" w:hAnsi="Times New Roman"/>
          <w:u w:val="single"/>
        </w:rPr>
        <w:t xml:space="preserve"> </w:t>
      </w:r>
      <w:proofErr w:type="spellStart"/>
      <w:r w:rsidRPr="009B58FF">
        <w:rPr>
          <w:rFonts w:ascii="Times New Roman" w:hAnsi="Times New Roman"/>
          <w:u w:val="single"/>
        </w:rPr>
        <w:t>išleidimą</w:t>
      </w:r>
      <w:proofErr w:type="spellEnd"/>
      <w:r w:rsidRPr="009B58FF">
        <w:rPr>
          <w:rFonts w:ascii="Times New Roman" w:hAnsi="Times New Roman"/>
          <w:u w:val="single"/>
        </w:rPr>
        <w:t xml:space="preserve">, </w:t>
      </w:r>
      <w:proofErr w:type="spellStart"/>
      <w:r w:rsidRPr="009B58FF">
        <w:rPr>
          <w:rFonts w:ascii="Times New Roman" w:hAnsi="Times New Roman"/>
          <w:u w:val="single"/>
        </w:rPr>
        <w:t>pavadinimas</w:t>
      </w:r>
      <w:proofErr w:type="spellEnd"/>
      <w:r w:rsidRPr="009B58FF">
        <w:rPr>
          <w:rFonts w:ascii="Times New Roman" w:hAnsi="Times New Roman"/>
          <w:u w:val="single"/>
        </w:rPr>
        <w:t xml:space="preserve"> (-</w:t>
      </w:r>
      <w:proofErr w:type="spellStart"/>
      <w:r w:rsidRPr="009B58FF">
        <w:rPr>
          <w:rFonts w:ascii="Times New Roman" w:hAnsi="Times New Roman"/>
          <w:u w:val="single"/>
        </w:rPr>
        <w:t>ai</w:t>
      </w:r>
      <w:proofErr w:type="spellEnd"/>
      <w:r w:rsidRPr="009B58FF">
        <w:rPr>
          <w:rFonts w:ascii="Times New Roman" w:hAnsi="Times New Roman"/>
          <w:u w:val="single"/>
        </w:rPr>
        <w:t xml:space="preserve">) </w:t>
      </w:r>
      <w:proofErr w:type="spellStart"/>
      <w:r w:rsidRPr="009B58FF">
        <w:rPr>
          <w:rFonts w:ascii="Times New Roman" w:hAnsi="Times New Roman"/>
          <w:u w:val="single"/>
        </w:rPr>
        <w:t>ir</w:t>
      </w:r>
      <w:proofErr w:type="spellEnd"/>
      <w:r w:rsidRPr="009B58FF">
        <w:rPr>
          <w:rFonts w:ascii="Times New Roman" w:hAnsi="Times New Roman"/>
          <w:u w:val="single"/>
        </w:rPr>
        <w:t xml:space="preserve"> </w:t>
      </w:r>
      <w:proofErr w:type="spellStart"/>
      <w:r w:rsidRPr="009B58FF">
        <w:rPr>
          <w:rFonts w:ascii="Times New Roman" w:hAnsi="Times New Roman"/>
          <w:u w:val="single"/>
        </w:rPr>
        <w:t>adresas</w:t>
      </w:r>
      <w:proofErr w:type="spellEnd"/>
      <w:r w:rsidRPr="009B58FF">
        <w:rPr>
          <w:rFonts w:ascii="Times New Roman" w:hAnsi="Times New Roman"/>
          <w:u w:val="single"/>
        </w:rPr>
        <w:t xml:space="preserve"> (-</w:t>
      </w:r>
      <w:proofErr w:type="spellStart"/>
      <w:r w:rsidRPr="009B58FF">
        <w:rPr>
          <w:rFonts w:ascii="Times New Roman" w:hAnsi="Times New Roman"/>
          <w:u w:val="single"/>
        </w:rPr>
        <w:t>ai</w:t>
      </w:r>
      <w:proofErr w:type="spellEnd"/>
      <w:r w:rsidRPr="009B58FF">
        <w:rPr>
          <w:rFonts w:ascii="Times New Roman" w:hAnsi="Times New Roman"/>
          <w:u w:val="single"/>
        </w:rPr>
        <w:t>)</w:t>
      </w:r>
    </w:p>
    <w:p w:rsidR="001C4DEB" w:rsidRPr="009B58FF" w:rsidRDefault="001C4DEB" w:rsidP="001C4DEB">
      <w:pPr>
        <w:pStyle w:val="Sraas2"/>
        <w:spacing w:after="0" w:line="240" w:lineRule="auto"/>
        <w:ind w:hanging="566"/>
        <w:rPr>
          <w:rFonts w:ascii="Times New Roman" w:hAnsi="Times New Roman"/>
          <w:lang w:val="de-DE"/>
        </w:rPr>
      </w:pPr>
      <w:r w:rsidRPr="009B58FF">
        <w:rPr>
          <w:rFonts w:ascii="Times New Roman" w:hAnsi="Times New Roman"/>
          <w:lang w:val="de-DE"/>
        </w:rPr>
        <w:t xml:space="preserve">Dr. Falk </w:t>
      </w:r>
      <w:proofErr w:type="spellStart"/>
      <w:r w:rsidRPr="009B58FF">
        <w:rPr>
          <w:rFonts w:ascii="Times New Roman" w:hAnsi="Times New Roman"/>
          <w:lang w:val="de-DE"/>
        </w:rPr>
        <w:t>Pharma</w:t>
      </w:r>
      <w:proofErr w:type="spellEnd"/>
      <w:r w:rsidRPr="009B58FF">
        <w:rPr>
          <w:rFonts w:ascii="Times New Roman" w:hAnsi="Times New Roman"/>
          <w:lang w:val="de-DE"/>
        </w:rPr>
        <w:t xml:space="preserve"> GmbH</w:t>
      </w:r>
    </w:p>
    <w:p w:rsidR="001C4DEB" w:rsidRPr="009B58FF" w:rsidRDefault="001C4DEB" w:rsidP="001C4DEB">
      <w:pPr>
        <w:pStyle w:val="Sraas2"/>
        <w:spacing w:after="0" w:line="240" w:lineRule="auto"/>
        <w:ind w:hanging="566"/>
        <w:rPr>
          <w:rFonts w:ascii="Times New Roman" w:hAnsi="Times New Roman"/>
          <w:lang w:val="de-DE"/>
        </w:rPr>
      </w:pPr>
      <w:r w:rsidRPr="009B58FF">
        <w:rPr>
          <w:rFonts w:ascii="Times New Roman" w:hAnsi="Times New Roman"/>
          <w:lang w:val="de-DE"/>
        </w:rPr>
        <w:t>Leinenweberstr. 5</w:t>
      </w:r>
    </w:p>
    <w:p w:rsidR="001C4DEB" w:rsidRPr="009B58FF" w:rsidRDefault="001C4DEB" w:rsidP="001C4DEB">
      <w:pPr>
        <w:pStyle w:val="prastojitrauka"/>
        <w:spacing w:after="0"/>
        <w:ind w:hanging="720"/>
        <w:rPr>
          <w:lang w:val="de-DE"/>
        </w:rPr>
      </w:pPr>
      <w:r w:rsidRPr="009B58FF">
        <w:rPr>
          <w:lang w:val="de-DE"/>
        </w:rPr>
        <w:t>79108 Freiburg</w:t>
      </w:r>
    </w:p>
    <w:p w:rsidR="001C4DEB" w:rsidRPr="009B58FF" w:rsidRDefault="001C4DEB" w:rsidP="001C4DEB">
      <w:pPr>
        <w:pStyle w:val="prastojitrauka"/>
        <w:spacing w:after="0"/>
        <w:ind w:hanging="720"/>
        <w:rPr>
          <w:lang w:val="de-DE"/>
        </w:rPr>
      </w:pPr>
      <w:proofErr w:type="spellStart"/>
      <w:r w:rsidRPr="009B58FF">
        <w:rPr>
          <w:lang w:val="de-DE"/>
        </w:rPr>
        <w:t>Vokietija</w:t>
      </w:r>
      <w:proofErr w:type="spellEnd"/>
    </w:p>
    <w:p w:rsidR="001C4DEB" w:rsidRPr="009B58FF" w:rsidRDefault="001C4DEB" w:rsidP="001C4DEB">
      <w:pPr>
        <w:spacing w:after="0"/>
        <w:rPr>
          <w:rFonts w:ascii="Times New Roman" w:hAnsi="Times New Roman"/>
          <w:lang w:val="de-DE"/>
        </w:rPr>
      </w:pPr>
    </w:p>
    <w:p w:rsidR="001C4DEB" w:rsidRPr="009B58FF" w:rsidRDefault="001C4DEB" w:rsidP="001C4DEB">
      <w:pPr>
        <w:suppressLineNumbers/>
        <w:spacing w:after="0"/>
        <w:ind w:left="567" w:hanging="567"/>
        <w:rPr>
          <w:rFonts w:ascii="Times New Roman" w:hAnsi="Times New Roman"/>
          <w:lang w:val="de-DE"/>
        </w:rPr>
      </w:pPr>
      <w:r w:rsidRPr="009B58FF">
        <w:rPr>
          <w:rFonts w:ascii="Times New Roman" w:hAnsi="Times New Roman"/>
          <w:b/>
          <w:lang w:val="de-DE"/>
        </w:rPr>
        <w:t>B.</w:t>
      </w:r>
      <w:r w:rsidRPr="009B58FF">
        <w:rPr>
          <w:rFonts w:ascii="Times New Roman" w:hAnsi="Times New Roman"/>
          <w:b/>
          <w:lang w:val="de-DE"/>
        </w:rPr>
        <w:tab/>
        <w:t xml:space="preserve">TIEKIMO IR VARTOJIMO SĄLYGOS AR APRIBOJIMAI </w:t>
      </w:r>
    </w:p>
    <w:p w:rsidR="00FB6423" w:rsidRDefault="00FB6423" w:rsidP="001C4DEB">
      <w:pPr>
        <w:spacing w:after="0"/>
        <w:rPr>
          <w:rFonts w:ascii="Times New Roman" w:hAnsi="Times New Roman"/>
        </w:rPr>
      </w:pPr>
    </w:p>
    <w:p w:rsidR="001C4DEB" w:rsidRPr="009B58FF" w:rsidRDefault="001C4DEB" w:rsidP="001C4DEB">
      <w:pPr>
        <w:spacing w:after="0"/>
        <w:rPr>
          <w:rFonts w:ascii="Times New Roman" w:hAnsi="Times New Roman"/>
        </w:rPr>
      </w:pPr>
      <w:proofErr w:type="spellStart"/>
      <w:r w:rsidRPr="009B58FF">
        <w:rPr>
          <w:rFonts w:ascii="Times New Roman" w:hAnsi="Times New Roman"/>
        </w:rPr>
        <w:t>Receptinis</w:t>
      </w:r>
      <w:proofErr w:type="spellEnd"/>
      <w:r w:rsidRPr="009B58FF">
        <w:rPr>
          <w:rFonts w:ascii="Times New Roman" w:hAnsi="Times New Roman"/>
        </w:rPr>
        <w:t xml:space="preserve"> </w:t>
      </w:r>
      <w:proofErr w:type="spellStart"/>
      <w:r w:rsidRPr="009B58FF">
        <w:rPr>
          <w:rFonts w:ascii="Times New Roman" w:hAnsi="Times New Roman"/>
        </w:rPr>
        <w:t>vaistinis</w:t>
      </w:r>
      <w:proofErr w:type="spellEnd"/>
      <w:r w:rsidRPr="009B58FF">
        <w:rPr>
          <w:rFonts w:ascii="Times New Roman" w:hAnsi="Times New Roman"/>
        </w:rPr>
        <w:t xml:space="preserve"> </w:t>
      </w:r>
      <w:proofErr w:type="spellStart"/>
      <w:r w:rsidRPr="009B58FF">
        <w:rPr>
          <w:rFonts w:ascii="Times New Roman" w:hAnsi="Times New Roman"/>
        </w:rPr>
        <w:t>preparatas</w:t>
      </w:r>
      <w:proofErr w:type="spellEnd"/>
      <w:r w:rsidRPr="009B58FF">
        <w:rPr>
          <w:rFonts w:ascii="Times New Roman" w:hAnsi="Times New Roman"/>
        </w:rPr>
        <w:t>.</w:t>
      </w:r>
    </w:p>
    <w:p w:rsidR="001C4DEB" w:rsidRPr="009B58FF" w:rsidRDefault="001C4DEB" w:rsidP="001C4DEB">
      <w:pPr>
        <w:pStyle w:val="TTEMEASMCA"/>
        <w:rPr>
          <w:sz w:val="22"/>
          <w:szCs w:val="22"/>
        </w:rPr>
      </w:pPr>
      <w:r w:rsidRPr="009B58FF">
        <w:rPr>
          <w:sz w:val="22"/>
          <w:szCs w:val="22"/>
        </w:rPr>
        <w:br w:type="page"/>
      </w:r>
      <w:bookmarkStart w:id="62" w:name="_Toc129243134"/>
      <w:bookmarkStart w:id="63" w:name="_Toc129243259"/>
    </w:p>
    <w:p w:rsidR="001C4DEB" w:rsidRPr="009B58FF" w:rsidRDefault="001C4DEB" w:rsidP="001C4DEB">
      <w:pPr>
        <w:pStyle w:val="TTEMEASMCA"/>
        <w:rPr>
          <w:sz w:val="22"/>
          <w:szCs w:val="22"/>
        </w:rPr>
      </w:pPr>
    </w:p>
    <w:p w:rsidR="001C4DEB" w:rsidRPr="009B58FF" w:rsidRDefault="001C4DEB" w:rsidP="001C4DEB">
      <w:pPr>
        <w:pStyle w:val="TTEMEASMCA"/>
        <w:rPr>
          <w:sz w:val="22"/>
          <w:szCs w:val="22"/>
        </w:rPr>
      </w:pPr>
    </w:p>
    <w:p w:rsidR="001C4DEB" w:rsidRPr="009B58FF"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Default="001C4DEB" w:rsidP="001C4DEB">
      <w:pPr>
        <w:pStyle w:val="TTEMEASMCA"/>
        <w:rPr>
          <w:sz w:val="22"/>
          <w:szCs w:val="22"/>
        </w:rPr>
      </w:pPr>
    </w:p>
    <w:p w:rsidR="001C4DEB" w:rsidRPr="009B58FF" w:rsidRDefault="001C4DEB" w:rsidP="001C4DEB">
      <w:pPr>
        <w:pStyle w:val="TTEMEASMCA"/>
        <w:rPr>
          <w:sz w:val="22"/>
          <w:szCs w:val="22"/>
        </w:rPr>
      </w:pPr>
      <w:r w:rsidRPr="009B58FF">
        <w:rPr>
          <w:sz w:val="22"/>
          <w:szCs w:val="22"/>
        </w:rPr>
        <w:t>III PRIEDAS</w:t>
      </w:r>
      <w:bookmarkEnd w:id="62"/>
      <w:bookmarkEnd w:id="63"/>
    </w:p>
    <w:p w:rsidR="001C4DEB" w:rsidRPr="009B58FF" w:rsidRDefault="001C4DEB" w:rsidP="001C4DEB">
      <w:pPr>
        <w:pStyle w:val="BTEMEASMCA"/>
        <w:rPr>
          <w:sz w:val="22"/>
          <w:szCs w:val="22"/>
        </w:rPr>
      </w:pPr>
    </w:p>
    <w:p w:rsidR="001C4DEB" w:rsidRPr="009B58FF" w:rsidRDefault="001C4DEB" w:rsidP="001C4DEB">
      <w:pPr>
        <w:pStyle w:val="TTEMEASMCA"/>
        <w:rPr>
          <w:sz w:val="22"/>
          <w:szCs w:val="22"/>
        </w:rPr>
      </w:pPr>
      <w:bookmarkStart w:id="64" w:name="_Toc129243135"/>
      <w:bookmarkStart w:id="65" w:name="_Toc129243260"/>
      <w:r w:rsidRPr="009B58FF">
        <w:rPr>
          <w:sz w:val="22"/>
          <w:szCs w:val="22"/>
        </w:rPr>
        <w:t>ŽENKLINIMAS IR PAKUOTĖS LAPELIS</w:t>
      </w:r>
      <w:bookmarkEnd w:id="64"/>
      <w:bookmarkEnd w:id="65"/>
    </w:p>
    <w:p w:rsidR="001C4DEB" w:rsidRPr="009B58FF" w:rsidRDefault="001C4DEB" w:rsidP="001C4DEB">
      <w:pPr>
        <w:spacing w:after="0"/>
        <w:rPr>
          <w:rFonts w:ascii="Times New Roman" w:hAnsi="Times New Roman"/>
        </w:rPr>
      </w:pPr>
      <w:r w:rsidRPr="009B58FF">
        <w:rPr>
          <w:rFonts w:ascii="Times New Roman" w:hAnsi="Times New Roman"/>
        </w:rPr>
        <w:br w:type="page"/>
      </w:r>
    </w:p>
    <w:p w:rsidR="001C4DEB" w:rsidRPr="009B58FF" w:rsidRDefault="001C4DEB" w:rsidP="001C4DEB">
      <w:pPr>
        <w:pStyle w:val="PI-1labEMEASMCA"/>
        <w:rPr>
          <w:sz w:val="22"/>
          <w:szCs w:val="22"/>
        </w:rPr>
      </w:pPr>
      <w:r w:rsidRPr="009B58FF">
        <w:rPr>
          <w:sz w:val="22"/>
          <w:szCs w:val="22"/>
        </w:rPr>
        <w:t>INFORMACIJA ANT IŠORINĖS PAKUOTĖS</w:t>
      </w:r>
    </w:p>
    <w:p w:rsidR="001C4DEB" w:rsidRPr="009B58FF" w:rsidRDefault="001C4DEB" w:rsidP="001C4DEB">
      <w:pPr>
        <w:pStyle w:val="PI-1labEMEASMCA"/>
        <w:rPr>
          <w:sz w:val="22"/>
          <w:szCs w:val="22"/>
        </w:rPr>
      </w:pPr>
    </w:p>
    <w:p w:rsidR="001C4DEB" w:rsidRPr="009B58FF" w:rsidRDefault="001C4DEB" w:rsidP="001C4DEB">
      <w:pPr>
        <w:pStyle w:val="PI-1labEMEASMCA"/>
        <w:rPr>
          <w:bCs/>
          <w:sz w:val="22"/>
          <w:szCs w:val="22"/>
        </w:rPr>
      </w:pPr>
      <w:r w:rsidRPr="009B58FF">
        <w:rPr>
          <w:sz w:val="22"/>
          <w:szCs w:val="22"/>
        </w:rPr>
        <w:t>KARTONO DĖŽUTĖ</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w:t>
      </w:r>
      <w:r w:rsidRPr="009B58FF">
        <w:rPr>
          <w:sz w:val="22"/>
          <w:szCs w:val="22"/>
        </w:rPr>
        <w:tab/>
        <w:t>VAISTINIO PREPARATO PAVADINIMAS</w:t>
      </w:r>
    </w:p>
    <w:p w:rsidR="001C4DEB" w:rsidRPr="009B58FF" w:rsidRDefault="001C4DEB" w:rsidP="001C4DEB">
      <w:pPr>
        <w:pStyle w:val="BTEMEASMCA"/>
        <w:rPr>
          <w:sz w:val="22"/>
          <w:szCs w:val="22"/>
        </w:rPr>
      </w:pP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Budenofalk</w:t>
      </w:r>
      <w:proofErr w:type="spellEnd"/>
      <w:r w:rsidRPr="009B58FF">
        <w:rPr>
          <w:rFonts w:ascii="Times New Roman" w:hAnsi="Times New Roman"/>
        </w:rPr>
        <w:t xml:space="preserve"> Uno 9 mg </w:t>
      </w:r>
      <w:proofErr w:type="spellStart"/>
      <w:r w:rsidRPr="009B58FF">
        <w:rPr>
          <w:rFonts w:ascii="Times New Roman" w:hAnsi="Times New Roman"/>
        </w:rPr>
        <w:t>skrandyje</w:t>
      </w:r>
      <w:proofErr w:type="spellEnd"/>
      <w:r w:rsidRPr="009B58FF">
        <w:rPr>
          <w:rFonts w:ascii="Times New Roman" w:hAnsi="Times New Roman"/>
        </w:rPr>
        <w:t xml:space="preserve"> </w:t>
      </w:r>
      <w:proofErr w:type="spellStart"/>
      <w:r w:rsidRPr="009B58FF">
        <w:rPr>
          <w:rFonts w:ascii="Times New Roman" w:hAnsi="Times New Roman"/>
        </w:rPr>
        <w:t>neirios</w:t>
      </w:r>
      <w:proofErr w:type="spellEnd"/>
      <w:r w:rsidRPr="009B58FF">
        <w:rPr>
          <w:rFonts w:ascii="Times New Roman" w:hAnsi="Times New Roman"/>
        </w:rPr>
        <w:t xml:space="preserve"> </w:t>
      </w:r>
      <w:proofErr w:type="spellStart"/>
      <w:r w:rsidRPr="009B58FF">
        <w:rPr>
          <w:rFonts w:ascii="Times New Roman" w:hAnsi="Times New Roman"/>
        </w:rPr>
        <w:t>granulės</w:t>
      </w:r>
      <w:proofErr w:type="spellEnd"/>
      <w:r w:rsidRPr="009B58FF">
        <w:rPr>
          <w:rFonts w:ascii="Times New Roman" w:hAnsi="Times New Roman"/>
        </w:rPr>
        <w:t xml:space="preserve"> </w:t>
      </w: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Budezonidas</w:t>
      </w:r>
      <w:proofErr w:type="spellEnd"/>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2.</w:t>
      </w:r>
      <w:r w:rsidRPr="009B58FF">
        <w:rPr>
          <w:sz w:val="22"/>
          <w:szCs w:val="22"/>
        </w:rPr>
        <w:tab/>
        <w:t>VEIKLIOJI MEDŽIAGA IR JOS KIEKIS</w:t>
      </w:r>
    </w:p>
    <w:p w:rsidR="001C4DEB" w:rsidRPr="009B58FF" w:rsidRDefault="001C4DEB" w:rsidP="001C4DEB">
      <w:pPr>
        <w:pStyle w:val="Pagrindinistekstas"/>
        <w:spacing w:after="0"/>
        <w:jc w:val="both"/>
        <w:rPr>
          <w:szCs w:val="22"/>
        </w:rPr>
      </w:pPr>
    </w:p>
    <w:p w:rsidR="001C4DEB" w:rsidRPr="009B58FF" w:rsidRDefault="001C4DEB" w:rsidP="001C4DEB">
      <w:pPr>
        <w:pStyle w:val="Pagrindinistekstas"/>
        <w:spacing w:after="0"/>
        <w:jc w:val="both"/>
        <w:rPr>
          <w:szCs w:val="22"/>
        </w:rPr>
      </w:pPr>
      <w:r w:rsidRPr="009B58FF">
        <w:rPr>
          <w:szCs w:val="22"/>
        </w:rPr>
        <w:t xml:space="preserve">Kiekviename paketėlyje yra 9 mg </w:t>
      </w:r>
      <w:proofErr w:type="spellStart"/>
      <w:r w:rsidRPr="009B58FF">
        <w:rPr>
          <w:szCs w:val="22"/>
        </w:rPr>
        <w:t>budezonido</w:t>
      </w:r>
      <w:proofErr w:type="spellEnd"/>
      <w:r w:rsidRPr="009B58FF">
        <w:rPr>
          <w:szCs w:val="22"/>
        </w:rPr>
        <w:t>.</w:t>
      </w:r>
      <w:r w:rsidRPr="009B58FF">
        <w:rPr>
          <w:szCs w:val="22"/>
        </w:rPr>
        <w:tab/>
      </w:r>
    </w:p>
    <w:p w:rsidR="001C4DEB" w:rsidRPr="009B58FF" w:rsidRDefault="001C4DEB" w:rsidP="001C4DEB">
      <w:pPr>
        <w:spacing w:after="0"/>
        <w:rPr>
          <w:rFonts w:ascii="Times New Roman" w:hAnsi="Times New Roman"/>
        </w:rPr>
      </w:pPr>
    </w:p>
    <w:p w:rsidR="001C4DEB" w:rsidRPr="009B58FF" w:rsidRDefault="001C4DEB" w:rsidP="001C4DEB">
      <w:pPr>
        <w:pStyle w:val="PI-1labEMEASMCA"/>
        <w:rPr>
          <w:sz w:val="22"/>
          <w:szCs w:val="22"/>
          <w:highlight w:val="lightGray"/>
        </w:rPr>
      </w:pPr>
      <w:r w:rsidRPr="009B58FF">
        <w:rPr>
          <w:sz w:val="22"/>
          <w:szCs w:val="22"/>
        </w:rPr>
        <w:t>3.</w:t>
      </w:r>
      <w:r w:rsidRPr="009B58FF">
        <w:rPr>
          <w:sz w:val="22"/>
          <w:szCs w:val="22"/>
        </w:rPr>
        <w:tab/>
        <w:t>PAGALBINIŲ MEDŽIAGŲ SĄRAŠAS</w:t>
      </w:r>
    </w:p>
    <w:p w:rsidR="001C4DEB" w:rsidRPr="009B58FF" w:rsidRDefault="001C4DEB" w:rsidP="001C4DEB">
      <w:pPr>
        <w:pStyle w:val="BTEMEASMCA"/>
        <w:rPr>
          <w:sz w:val="22"/>
          <w:szCs w:val="22"/>
        </w:rPr>
      </w:pPr>
    </w:p>
    <w:p w:rsidR="001C4DEB" w:rsidRPr="009B58FF" w:rsidRDefault="001C4DEB" w:rsidP="001C4DEB">
      <w:pPr>
        <w:pStyle w:val="Pagrindinistekstas2"/>
        <w:spacing w:after="0" w:line="240" w:lineRule="auto"/>
        <w:rPr>
          <w:rFonts w:ascii="Times New Roman" w:hAnsi="Times New Roman"/>
        </w:rPr>
      </w:pPr>
      <w:proofErr w:type="spellStart"/>
      <w:r w:rsidRPr="009B58FF">
        <w:rPr>
          <w:rFonts w:ascii="Times New Roman" w:hAnsi="Times New Roman"/>
        </w:rPr>
        <w:t>Amonio</w:t>
      </w:r>
      <w:proofErr w:type="spellEnd"/>
      <w:r w:rsidRPr="009B58FF">
        <w:rPr>
          <w:rFonts w:ascii="Times New Roman" w:hAnsi="Times New Roman"/>
        </w:rPr>
        <w:t xml:space="preserve"> </w:t>
      </w:r>
      <w:proofErr w:type="spellStart"/>
      <w:r w:rsidRPr="009B58FF">
        <w:rPr>
          <w:rFonts w:ascii="Times New Roman" w:hAnsi="Times New Roman"/>
        </w:rPr>
        <w:t>metakrilato</w:t>
      </w:r>
      <w:proofErr w:type="spellEnd"/>
      <w:r w:rsidRPr="009B58FF">
        <w:rPr>
          <w:rFonts w:ascii="Times New Roman" w:hAnsi="Times New Roman"/>
        </w:rPr>
        <w:t xml:space="preserve"> </w:t>
      </w:r>
      <w:proofErr w:type="spellStart"/>
      <w:r w:rsidRPr="009B58FF">
        <w:rPr>
          <w:rFonts w:ascii="Times New Roman" w:hAnsi="Times New Roman"/>
        </w:rPr>
        <w:t>kopolimeras</w:t>
      </w:r>
      <w:proofErr w:type="spellEnd"/>
      <w:r w:rsidRPr="009B58FF">
        <w:rPr>
          <w:rFonts w:ascii="Times New Roman" w:hAnsi="Times New Roman"/>
        </w:rPr>
        <w:t xml:space="preserve"> A (</w:t>
      </w:r>
      <w:proofErr w:type="spellStart"/>
      <w:r w:rsidRPr="009B58FF">
        <w:rPr>
          <w:rFonts w:ascii="Times New Roman" w:hAnsi="Times New Roman"/>
        </w:rPr>
        <w:t>Eudragit</w:t>
      </w:r>
      <w:proofErr w:type="spellEnd"/>
      <w:r w:rsidRPr="009B58FF">
        <w:rPr>
          <w:rFonts w:ascii="Times New Roman" w:hAnsi="Times New Roman"/>
        </w:rPr>
        <w:t xml:space="preserve"> RL), </w:t>
      </w:r>
      <w:proofErr w:type="spellStart"/>
      <w:r w:rsidRPr="009B58FF">
        <w:rPr>
          <w:rFonts w:ascii="Times New Roman" w:hAnsi="Times New Roman"/>
        </w:rPr>
        <w:t>amonio</w:t>
      </w:r>
      <w:proofErr w:type="spellEnd"/>
      <w:r w:rsidRPr="009B58FF">
        <w:rPr>
          <w:rFonts w:ascii="Times New Roman" w:hAnsi="Times New Roman"/>
        </w:rPr>
        <w:t xml:space="preserve"> </w:t>
      </w:r>
      <w:proofErr w:type="spellStart"/>
      <w:r w:rsidRPr="009B58FF">
        <w:rPr>
          <w:rFonts w:ascii="Times New Roman" w:hAnsi="Times New Roman"/>
        </w:rPr>
        <w:t>metakrilato</w:t>
      </w:r>
      <w:proofErr w:type="spellEnd"/>
      <w:r w:rsidRPr="009B58FF">
        <w:rPr>
          <w:rFonts w:ascii="Times New Roman" w:hAnsi="Times New Roman"/>
        </w:rPr>
        <w:t xml:space="preserve"> </w:t>
      </w:r>
      <w:proofErr w:type="spellStart"/>
      <w:r w:rsidRPr="009B58FF">
        <w:rPr>
          <w:rFonts w:ascii="Times New Roman" w:hAnsi="Times New Roman"/>
        </w:rPr>
        <w:t>kopolimeras</w:t>
      </w:r>
      <w:proofErr w:type="spellEnd"/>
      <w:r w:rsidRPr="009B58FF">
        <w:rPr>
          <w:rFonts w:ascii="Times New Roman" w:hAnsi="Times New Roman"/>
        </w:rPr>
        <w:t xml:space="preserve"> B (</w:t>
      </w:r>
      <w:proofErr w:type="spellStart"/>
      <w:r w:rsidRPr="009B58FF">
        <w:rPr>
          <w:rFonts w:ascii="Times New Roman" w:hAnsi="Times New Roman"/>
        </w:rPr>
        <w:t>Eudragit</w:t>
      </w:r>
      <w:proofErr w:type="spellEnd"/>
      <w:r w:rsidRPr="009B58FF">
        <w:rPr>
          <w:rFonts w:ascii="Times New Roman" w:hAnsi="Times New Roman"/>
        </w:rPr>
        <w:t xml:space="preserve"> RS), </w:t>
      </w:r>
      <w:proofErr w:type="spellStart"/>
      <w:r w:rsidRPr="009B58FF">
        <w:rPr>
          <w:rFonts w:ascii="Times New Roman" w:hAnsi="Times New Roman"/>
        </w:rPr>
        <w:t>bevandenė</w:t>
      </w:r>
      <w:proofErr w:type="spellEnd"/>
      <w:r w:rsidRPr="009B58FF">
        <w:rPr>
          <w:rFonts w:ascii="Times New Roman" w:hAnsi="Times New Roman"/>
        </w:rPr>
        <w:t xml:space="preserve"> </w:t>
      </w:r>
      <w:proofErr w:type="spellStart"/>
      <w:r w:rsidRPr="009B58FF">
        <w:rPr>
          <w:rFonts w:ascii="Times New Roman" w:hAnsi="Times New Roman"/>
        </w:rPr>
        <w:t>citrinų</w:t>
      </w:r>
      <w:proofErr w:type="spellEnd"/>
      <w:r w:rsidRPr="009B58FF">
        <w:rPr>
          <w:rFonts w:ascii="Times New Roman" w:hAnsi="Times New Roman"/>
        </w:rPr>
        <w:t xml:space="preserve"> </w:t>
      </w:r>
      <w:proofErr w:type="spellStart"/>
      <w:r w:rsidRPr="009B58FF">
        <w:rPr>
          <w:rFonts w:ascii="Times New Roman" w:hAnsi="Times New Roman"/>
        </w:rPr>
        <w:t>rūgštis</w:t>
      </w:r>
      <w:proofErr w:type="spellEnd"/>
      <w:r w:rsidRPr="009B58FF">
        <w:rPr>
          <w:rFonts w:ascii="Times New Roman" w:hAnsi="Times New Roman"/>
        </w:rPr>
        <w:t xml:space="preserve"> (pH </w:t>
      </w:r>
      <w:proofErr w:type="spellStart"/>
      <w:r w:rsidRPr="009B58FF">
        <w:rPr>
          <w:rFonts w:ascii="Times New Roman" w:hAnsi="Times New Roman"/>
        </w:rPr>
        <w:t>korekcijai</w:t>
      </w:r>
      <w:proofErr w:type="spellEnd"/>
      <w:r w:rsidRPr="009B58FF">
        <w:rPr>
          <w:rFonts w:ascii="Times New Roman" w:hAnsi="Times New Roman"/>
        </w:rPr>
        <w:t xml:space="preserve">), </w:t>
      </w:r>
      <w:proofErr w:type="spellStart"/>
      <w:r w:rsidRPr="009B58FF">
        <w:rPr>
          <w:rFonts w:ascii="Times New Roman" w:hAnsi="Times New Roman"/>
        </w:rPr>
        <w:t>laktozė</w:t>
      </w:r>
      <w:proofErr w:type="spellEnd"/>
      <w:r w:rsidRPr="009B58FF">
        <w:rPr>
          <w:rFonts w:ascii="Times New Roman" w:hAnsi="Times New Roman"/>
        </w:rPr>
        <w:t xml:space="preserve"> </w:t>
      </w:r>
      <w:proofErr w:type="spellStart"/>
      <w:r w:rsidRPr="009B58FF">
        <w:rPr>
          <w:rFonts w:ascii="Times New Roman" w:hAnsi="Times New Roman"/>
        </w:rPr>
        <w:t>monohidratas</w:t>
      </w:r>
      <w:proofErr w:type="spellEnd"/>
      <w:r w:rsidRPr="009B58FF">
        <w:rPr>
          <w:rFonts w:ascii="Times New Roman" w:hAnsi="Times New Roman"/>
        </w:rPr>
        <w:t xml:space="preserve">, </w:t>
      </w:r>
      <w:proofErr w:type="spellStart"/>
      <w:r w:rsidRPr="009B58FF">
        <w:rPr>
          <w:rFonts w:ascii="Times New Roman" w:hAnsi="Times New Roman"/>
        </w:rPr>
        <w:t>citrinų</w:t>
      </w:r>
      <w:proofErr w:type="spellEnd"/>
      <w:r w:rsidRPr="009B58FF">
        <w:rPr>
          <w:rFonts w:ascii="Times New Roman" w:hAnsi="Times New Roman"/>
        </w:rPr>
        <w:t xml:space="preserve"> </w:t>
      </w:r>
      <w:proofErr w:type="spellStart"/>
      <w:r w:rsidRPr="009B58FF">
        <w:rPr>
          <w:rFonts w:ascii="Times New Roman" w:hAnsi="Times New Roman"/>
        </w:rPr>
        <w:t>aromatinė</w:t>
      </w:r>
      <w:proofErr w:type="spellEnd"/>
      <w:r w:rsidRPr="009B58FF">
        <w:rPr>
          <w:rFonts w:ascii="Times New Roman" w:hAnsi="Times New Roman"/>
        </w:rPr>
        <w:t xml:space="preserve"> </w:t>
      </w:r>
      <w:proofErr w:type="spellStart"/>
      <w:r w:rsidRPr="009B58FF">
        <w:rPr>
          <w:rFonts w:ascii="Times New Roman" w:hAnsi="Times New Roman"/>
        </w:rPr>
        <w:t>medžiaga</w:t>
      </w:r>
      <w:proofErr w:type="spellEnd"/>
      <w:r w:rsidRPr="009B58FF">
        <w:rPr>
          <w:rFonts w:ascii="Times New Roman" w:hAnsi="Times New Roman"/>
        </w:rPr>
        <w:t xml:space="preserve">, </w:t>
      </w:r>
      <w:proofErr w:type="spellStart"/>
      <w:r w:rsidRPr="009B58FF">
        <w:rPr>
          <w:rFonts w:ascii="Times New Roman" w:hAnsi="Times New Roman"/>
        </w:rPr>
        <w:t>magnio</w:t>
      </w:r>
      <w:proofErr w:type="spellEnd"/>
      <w:r w:rsidRPr="009B58FF">
        <w:rPr>
          <w:rFonts w:ascii="Times New Roman" w:hAnsi="Times New Roman"/>
        </w:rPr>
        <w:t xml:space="preserve"> </w:t>
      </w:r>
      <w:proofErr w:type="spellStart"/>
      <w:r w:rsidRPr="009B58FF">
        <w:rPr>
          <w:rFonts w:ascii="Times New Roman" w:hAnsi="Times New Roman"/>
        </w:rPr>
        <w:t>stearatas</w:t>
      </w:r>
      <w:proofErr w:type="spellEnd"/>
      <w:r w:rsidRPr="009B58FF">
        <w:rPr>
          <w:rFonts w:ascii="Times New Roman" w:hAnsi="Times New Roman"/>
        </w:rPr>
        <w:t xml:space="preserve">, </w:t>
      </w:r>
      <w:proofErr w:type="spellStart"/>
      <w:r w:rsidRPr="009B58FF">
        <w:rPr>
          <w:rFonts w:ascii="Times New Roman" w:hAnsi="Times New Roman"/>
        </w:rPr>
        <w:t>metakrilo</w:t>
      </w:r>
      <w:proofErr w:type="spellEnd"/>
      <w:r w:rsidRPr="009B58FF">
        <w:rPr>
          <w:rFonts w:ascii="Times New Roman" w:hAnsi="Times New Roman"/>
        </w:rPr>
        <w:t xml:space="preserve"> </w:t>
      </w:r>
      <w:proofErr w:type="spellStart"/>
      <w:r w:rsidRPr="009B58FF">
        <w:rPr>
          <w:rFonts w:ascii="Times New Roman" w:hAnsi="Times New Roman"/>
        </w:rPr>
        <w:t>rūgšties</w:t>
      </w:r>
      <w:proofErr w:type="spellEnd"/>
      <w:r w:rsidRPr="009B58FF">
        <w:rPr>
          <w:rFonts w:ascii="Times New Roman" w:hAnsi="Times New Roman"/>
        </w:rPr>
        <w:t xml:space="preserve"> </w:t>
      </w:r>
      <w:proofErr w:type="spellStart"/>
      <w:r w:rsidRPr="009B58FF">
        <w:rPr>
          <w:rFonts w:ascii="Times New Roman" w:hAnsi="Times New Roman"/>
        </w:rPr>
        <w:t>ir</w:t>
      </w:r>
      <w:proofErr w:type="spellEnd"/>
      <w:r w:rsidRPr="009B58FF">
        <w:rPr>
          <w:rFonts w:ascii="Times New Roman" w:hAnsi="Times New Roman"/>
        </w:rPr>
        <w:t xml:space="preserve"> </w:t>
      </w:r>
      <w:proofErr w:type="spellStart"/>
      <w:r w:rsidRPr="009B58FF">
        <w:rPr>
          <w:rFonts w:ascii="Times New Roman" w:hAnsi="Times New Roman"/>
        </w:rPr>
        <w:t>metilmetakrilato</w:t>
      </w:r>
      <w:proofErr w:type="spellEnd"/>
      <w:r w:rsidRPr="009B58FF">
        <w:rPr>
          <w:rFonts w:ascii="Times New Roman" w:hAnsi="Times New Roman"/>
        </w:rPr>
        <w:t xml:space="preserve"> 1:1 </w:t>
      </w:r>
      <w:proofErr w:type="spellStart"/>
      <w:r w:rsidRPr="009B58FF">
        <w:rPr>
          <w:rFonts w:ascii="Times New Roman" w:hAnsi="Times New Roman"/>
        </w:rPr>
        <w:t>kopolimeras</w:t>
      </w:r>
      <w:proofErr w:type="spellEnd"/>
      <w:r w:rsidRPr="009B58FF">
        <w:rPr>
          <w:rFonts w:ascii="Times New Roman" w:hAnsi="Times New Roman"/>
        </w:rPr>
        <w:t xml:space="preserve"> (</w:t>
      </w:r>
      <w:proofErr w:type="spellStart"/>
      <w:r w:rsidRPr="009B58FF">
        <w:rPr>
          <w:rFonts w:ascii="Times New Roman" w:hAnsi="Times New Roman"/>
        </w:rPr>
        <w:t>Eudragit</w:t>
      </w:r>
      <w:proofErr w:type="spellEnd"/>
      <w:r w:rsidRPr="009B58FF">
        <w:rPr>
          <w:rFonts w:ascii="Times New Roman" w:hAnsi="Times New Roman"/>
        </w:rPr>
        <w:t xml:space="preserve"> L 100), </w:t>
      </w:r>
      <w:proofErr w:type="spellStart"/>
      <w:r w:rsidRPr="009B58FF">
        <w:rPr>
          <w:rFonts w:ascii="Times New Roman" w:hAnsi="Times New Roman"/>
        </w:rPr>
        <w:t>metakrilo</w:t>
      </w:r>
      <w:proofErr w:type="spellEnd"/>
      <w:r w:rsidRPr="009B58FF">
        <w:rPr>
          <w:rFonts w:ascii="Times New Roman" w:hAnsi="Times New Roman"/>
        </w:rPr>
        <w:t xml:space="preserve"> </w:t>
      </w:r>
      <w:proofErr w:type="spellStart"/>
      <w:r w:rsidRPr="009B58FF">
        <w:rPr>
          <w:rFonts w:ascii="Times New Roman" w:hAnsi="Times New Roman"/>
        </w:rPr>
        <w:t>rūgšties</w:t>
      </w:r>
      <w:proofErr w:type="spellEnd"/>
      <w:r w:rsidRPr="009B58FF">
        <w:rPr>
          <w:rFonts w:ascii="Times New Roman" w:hAnsi="Times New Roman"/>
        </w:rPr>
        <w:t xml:space="preserve"> </w:t>
      </w:r>
      <w:proofErr w:type="spellStart"/>
      <w:r w:rsidRPr="009B58FF">
        <w:rPr>
          <w:rFonts w:ascii="Times New Roman" w:hAnsi="Times New Roman"/>
        </w:rPr>
        <w:t>ir</w:t>
      </w:r>
      <w:proofErr w:type="spellEnd"/>
      <w:r w:rsidRPr="009B58FF">
        <w:rPr>
          <w:rFonts w:ascii="Times New Roman" w:hAnsi="Times New Roman"/>
        </w:rPr>
        <w:t xml:space="preserve"> </w:t>
      </w:r>
      <w:proofErr w:type="spellStart"/>
      <w:r w:rsidRPr="009B58FF">
        <w:rPr>
          <w:rFonts w:ascii="Times New Roman" w:hAnsi="Times New Roman"/>
        </w:rPr>
        <w:t>metilmetakrilato</w:t>
      </w:r>
      <w:proofErr w:type="spellEnd"/>
      <w:r w:rsidRPr="009B58FF">
        <w:rPr>
          <w:rFonts w:ascii="Times New Roman" w:hAnsi="Times New Roman"/>
        </w:rPr>
        <w:t xml:space="preserve"> 1:2 </w:t>
      </w:r>
      <w:proofErr w:type="spellStart"/>
      <w:r w:rsidRPr="009B58FF">
        <w:rPr>
          <w:rFonts w:ascii="Times New Roman" w:hAnsi="Times New Roman"/>
        </w:rPr>
        <w:t>kopolimeras</w:t>
      </w:r>
      <w:proofErr w:type="spellEnd"/>
      <w:r w:rsidRPr="009B58FF">
        <w:rPr>
          <w:rFonts w:ascii="Times New Roman" w:hAnsi="Times New Roman"/>
        </w:rPr>
        <w:t xml:space="preserve"> (</w:t>
      </w:r>
      <w:proofErr w:type="spellStart"/>
      <w:r w:rsidRPr="009B58FF">
        <w:rPr>
          <w:rFonts w:ascii="Times New Roman" w:hAnsi="Times New Roman"/>
        </w:rPr>
        <w:t>Eudragit</w:t>
      </w:r>
      <w:proofErr w:type="spellEnd"/>
      <w:r w:rsidRPr="009B58FF">
        <w:rPr>
          <w:rFonts w:ascii="Times New Roman" w:hAnsi="Times New Roman"/>
        </w:rPr>
        <w:t xml:space="preserve"> S 100), </w:t>
      </w:r>
      <w:proofErr w:type="spellStart"/>
      <w:r w:rsidRPr="009B58FF">
        <w:rPr>
          <w:rFonts w:ascii="Times New Roman" w:hAnsi="Times New Roman"/>
        </w:rPr>
        <w:t>povidonas</w:t>
      </w:r>
      <w:proofErr w:type="spellEnd"/>
      <w:r w:rsidRPr="009B58FF">
        <w:rPr>
          <w:rFonts w:ascii="Times New Roman" w:hAnsi="Times New Roman"/>
        </w:rPr>
        <w:t xml:space="preserve"> K 25, </w:t>
      </w:r>
      <w:proofErr w:type="spellStart"/>
      <w:r w:rsidRPr="009B58FF">
        <w:rPr>
          <w:rFonts w:ascii="Times New Roman" w:hAnsi="Times New Roman"/>
        </w:rPr>
        <w:t>sukralozė</w:t>
      </w:r>
      <w:proofErr w:type="spellEnd"/>
      <w:r w:rsidRPr="009B58FF">
        <w:rPr>
          <w:rFonts w:ascii="Times New Roman" w:hAnsi="Times New Roman"/>
        </w:rPr>
        <w:t xml:space="preserve">, </w:t>
      </w:r>
      <w:proofErr w:type="spellStart"/>
      <w:r w:rsidRPr="009B58FF">
        <w:rPr>
          <w:rFonts w:ascii="Times New Roman" w:hAnsi="Times New Roman"/>
        </w:rPr>
        <w:t>cukriniai</w:t>
      </w:r>
      <w:proofErr w:type="spellEnd"/>
      <w:r w:rsidRPr="009B58FF">
        <w:rPr>
          <w:rFonts w:ascii="Times New Roman" w:hAnsi="Times New Roman"/>
        </w:rPr>
        <w:t xml:space="preserve"> </w:t>
      </w:r>
      <w:proofErr w:type="spellStart"/>
      <w:r w:rsidRPr="009B58FF">
        <w:rPr>
          <w:rFonts w:ascii="Times New Roman" w:hAnsi="Times New Roman"/>
        </w:rPr>
        <w:t>branduoliai</w:t>
      </w:r>
      <w:proofErr w:type="spellEnd"/>
      <w:r w:rsidRPr="009B58FF">
        <w:rPr>
          <w:rFonts w:ascii="Times New Roman" w:hAnsi="Times New Roman"/>
        </w:rPr>
        <w:t xml:space="preserve"> (</w:t>
      </w:r>
      <w:proofErr w:type="spellStart"/>
      <w:r w:rsidRPr="009B58FF">
        <w:rPr>
          <w:rFonts w:ascii="Times New Roman" w:hAnsi="Times New Roman"/>
        </w:rPr>
        <w:t>sacharozė</w:t>
      </w:r>
      <w:proofErr w:type="spellEnd"/>
      <w:r w:rsidRPr="009B58FF">
        <w:rPr>
          <w:rFonts w:ascii="Times New Roman" w:hAnsi="Times New Roman"/>
        </w:rPr>
        <w:t xml:space="preserve">, </w:t>
      </w:r>
      <w:proofErr w:type="spellStart"/>
      <w:r w:rsidRPr="009B58FF">
        <w:rPr>
          <w:rFonts w:ascii="Times New Roman" w:hAnsi="Times New Roman"/>
        </w:rPr>
        <w:t>kukurūzų</w:t>
      </w:r>
      <w:proofErr w:type="spellEnd"/>
      <w:r w:rsidRPr="009B58FF">
        <w:rPr>
          <w:rFonts w:ascii="Times New Roman" w:hAnsi="Times New Roman"/>
        </w:rPr>
        <w:t xml:space="preserve"> </w:t>
      </w:r>
      <w:proofErr w:type="spellStart"/>
      <w:r w:rsidRPr="009B58FF">
        <w:rPr>
          <w:rFonts w:ascii="Times New Roman" w:hAnsi="Times New Roman"/>
        </w:rPr>
        <w:t>krakmolas</w:t>
      </w:r>
      <w:proofErr w:type="spellEnd"/>
      <w:r w:rsidRPr="009B58FF">
        <w:rPr>
          <w:rFonts w:ascii="Times New Roman" w:hAnsi="Times New Roman"/>
        </w:rPr>
        <w:t xml:space="preserve">), </w:t>
      </w:r>
      <w:proofErr w:type="spellStart"/>
      <w:r w:rsidRPr="009B58FF">
        <w:rPr>
          <w:rFonts w:ascii="Times New Roman" w:hAnsi="Times New Roman"/>
        </w:rPr>
        <w:t>sorbitolis</w:t>
      </w:r>
      <w:proofErr w:type="spellEnd"/>
      <w:r w:rsidRPr="009B58FF">
        <w:rPr>
          <w:rFonts w:ascii="Times New Roman" w:hAnsi="Times New Roman"/>
        </w:rPr>
        <w:t xml:space="preserve"> (E420), </w:t>
      </w:r>
      <w:proofErr w:type="spellStart"/>
      <w:r w:rsidRPr="009B58FF">
        <w:rPr>
          <w:rFonts w:ascii="Times New Roman" w:hAnsi="Times New Roman"/>
        </w:rPr>
        <w:t>talkas</w:t>
      </w:r>
      <w:proofErr w:type="spellEnd"/>
      <w:r w:rsidRPr="009B58FF">
        <w:rPr>
          <w:rFonts w:ascii="Times New Roman" w:hAnsi="Times New Roman"/>
        </w:rPr>
        <w:t xml:space="preserve">, </w:t>
      </w:r>
      <w:proofErr w:type="spellStart"/>
      <w:r w:rsidRPr="009B58FF">
        <w:rPr>
          <w:rFonts w:ascii="Times New Roman" w:hAnsi="Times New Roman"/>
        </w:rPr>
        <w:t>trietilo</w:t>
      </w:r>
      <w:proofErr w:type="spellEnd"/>
      <w:r w:rsidRPr="009B58FF">
        <w:rPr>
          <w:rFonts w:ascii="Times New Roman" w:hAnsi="Times New Roman"/>
        </w:rPr>
        <w:t xml:space="preserve"> </w:t>
      </w:r>
      <w:proofErr w:type="spellStart"/>
      <w:r w:rsidRPr="009B58FF">
        <w:rPr>
          <w:rFonts w:ascii="Times New Roman" w:hAnsi="Times New Roman"/>
        </w:rPr>
        <w:t>citratas</w:t>
      </w:r>
      <w:proofErr w:type="spellEnd"/>
      <w:r w:rsidRPr="009B58FF">
        <w:rPr>
          <w:rFonts w:ascii="Times New Roman" w:hAnsi="Times New Roman"/>
        </w:rPr>
        <w:t xml:space="preserve">, </w:t>
      </w:r>
      <w:proofErr w:type="spellStart"/>
      <w:r w:rsidRPr="009B58FF">
        <w:rPr>
          <w:rFonts w:ascii="Times New Roman" w:hAnsi="Times New Roman"/>
        </w:rPr>
        <w:t>ksantano</w:t>
      </w:r>
      <w:proofErr w:type="spellEnd"/>
      <w:r w:rsidRPr="009B58FF">
        <w:rPr>
          <w:rFonts w:ascii="Times New Roman" w:hAnsi="Times New Roman"/>
        </w:rPr>
        <w:t xml:space="preserve"> </w:t>
      </w:r>
      <w:proofErr w:type="spellStart"/>
      <w:r w:rsidRPr="009B58FF">
        <w:rPr>
          <w:rFonts w:ascii="Times New Roman" w:hAnsi="Times New Roman"/>
        </w:rPr>
        <w:t>lipai</w:t>
      </w:r>
      <w:proofErr w:type="spellEnd"/>
      <w:r w:rsidRPr="009B58FF">
        <w:rPr>
          <w:rFonts w:ascii="Times New Roman" w:hAnsi="Times New Roman"/>
        </w:rPr>
        <w:t>.</w:t>
      </w:r>
    </w:p>
    <w:p w:rsidR="001C4DEB" w:rsidRPr="009B58FF" w:rsidRDefault="001C4DEB" w:rsidP="001C4DEB">
      <w:pPr>
        <w:pStyle w:val="BTEMEASMCA"/>
        <w:spacing w:line="240" w:lineRule="auto"/>
        <w:rPr>
          <w:sz w:val="22"/>
          <w:szCs w:val="22"/>
        </w:rPr>
      </w:pPr>
    </w:p>
    <w:p w:rsidR="001C4DEB" w:rsidRPr="009B58FF" w:rsidRDefault="001C4DEB" w:rsidP="001C4DEB">
      <w:pPr>
        <w:spacing w:after="0" w:line="240" w:lineRule="auto"/>
        <w:rPr>
          <w:rFonts w:ascii="Times New Roman" w:hAnsi="Times New Roman"/>
          <w:lang w:val="de-DE"/>
        </w:rPr>
      </w:pPr>
      <w:r w:rsidRPr="009B58FF">
        <w:rPr>
          <w:rFonts w:ascii="Times New Roman" w:hAnsi="Times New Roman"/>
          <w:lang w:val="lt-LT"/>
        </w:rPr>
        <w:t xml:space="preserve">Sudėtyje yra laktozės, </w:t>
      </w:r>
      <w:proofErr w:type="spellStart"/>
      <w:r w:rsidRPr="009B58FF">
        <w:rPr>
          <w:rFonts w:ascii="Times New Roman" w:hAnsi="Times New Roman"/>
          <w:lang w:val="lt-LT"/>
        </w:rPr>
        <w:t>sorbitolio</w:t>
      </w:r>
      <w:proofErr w:type="spellEnd"/>
      <w:r w:rsidRPr="009B58FF">
        <w:rPr>
          <w:rFonts w:ascii="Times New Roman" w:hAnsi="Times New Roman"/>
          <w:lang w:val="lt-LT"/>
        </w:rPr>
        <w:t xml:space="preserve"> ir sacharozės. </w:t>
      </w:r>
      <w:proofErr w:type="spellStart"/>
      <w:r w:rsidRPr="009B58FF">
        <w:rPr>
          <w:rFonts w:ascii="Times New Roman" w:hAnsi="Times New Roman"/>
          <w:lang w:val="de-DE"/>
        </w:rPr>
        <w:t>Daugiau</w:t>
      </w:r>
      <w:proofErr w:type="spellEnd"/>
      <w:r w:rsidRPr="009B58FF">
        <w:rPr>
          <w:rFonts w:ascii="Times New Roman" w:hAnsi="Times New Roman"/>
          <w:lang w:val="de-DE"/>
        </w:rPr>
        <w:t xml:space="preserve"> </w:t>
      </w:r>
      <w:proofErr w:type="spellStart"/>
      <w:r w:rsidRPr="009B58FF">
        <w:rPr>
          <w:rFonts w:ascii="Times New Roman" w:hAnsi="Times New Roman"/>
          <w:lang w:val="de-DE"/>
        </w:rPr>
        <w:t>informacijos</w:t>
      </w:r>
      <w:proofErr w:type="spellEnd"/>
      <w:r w:rsidRPr="009B58FF">
        <w:rPr>
          <w:rFonts w:ascii="Times New Roman" w:hAnsi="Times New Roman"/>
          <w:lang w:val="de-DE"/>
        </w:rPr>
        <w:t xml:space="preserve"> </w:t>
      </w:r>
      <w:proofErr w:type="spellStart"/>
      <w:r w:rsidRPr="009B58FF">
        <w:rPr>
          <w:rFonts w:ascii="Times New Roman" w:hAnsi="Times New Roman"/>
          <w:lang w:val="de-DE"/>
        </w:rPr>
        <w:t>pateikta</w:t>
      </w:r>
      <w:proofErr w:type="spellEnd"/>
      <w:r w:rsidRPr="009B58FF">
        <w:rPr>
          <w:rFonts w:ascii="Times New Roman" w:hAnsi="Times New Roman"/>
          <w:lang w:val="de-DE"/>
        </w:rPr>
        <w:t xml:space="preserve"> </w:t>
      </w:r>
      <w:proofErr w:type="spellStart"/>
      <w:r w:rsidRPr="009B58FF">
        <w:rPr>
          <w:rFonts w:ascii="Times New Roman" w:hAnsi="Times New Roman"/>
          <w:lang w:val="de-DE"/>
        </w:rPr>
        <w:t>pakuotės</w:t>
      </w:r>
      <w:proofErr w:type="spellEnd"/>
      <w:r w:rsidRPr="009B58FF">
        <w:rPr>
          <w:rFonts w:ascii="Times New Roman" w:hAnsi="Times New Roman"/>
          <w:lang w:val="de-DE"/>
        </w:rPr>
        <w:t xml:space="preserve"> </w:t>
      </w:r>
      <w:proofErr w:type="spellStart"/>
      <w:r w:rsidRPr="009B58FF">
        <w:rPr>
          <w:rFonts w:ascii="Times New Roman" w:hAnsi="Times New Roman"/>
          <w:lang w:val="de-DE"/>
        </w:rPr>
        <w:t>lapelyje</w:t>
      </w:r>
      <w:proofErr w:type="spellEnd"/>
      <w:r w:rsidRPr="009B58FF">
        <w:rPr>
          <w:rFonts w:ascii="Times New Roman" w:hAnsi="Times New Roman"/>
          <w:lang w:val="de-DE"/>
        </w:rPr>
        <w:t>.</w:t>
      </w:r>
    </w:p>
    <w:p w:rsidR="001C4DEB" w:rsidRPr="009B58FF" w:rsidRDefault="001C4DEB" w:rsidP="001C4DEB">
      <w:pPr>
        <w:pStyle w:val="BTEMEASMCA"/>
        <w:spacing w:line="240" w:lineRule="auto"/>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4.</w:t>
      </w:r>
      <w:r w:rsidRPr="009B58FF">
        <w:rPr>
          <w:sz w:val="22"/>
          <w:szCs w:val="22"/>
        </w:rPr>
        <w:tab/>
        <w:t>FARMACINĖ FORMA IR KIEKIS PAKUOTĖJE</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lang w:val="lt-LT"/>
        </w:rPr>
      </w:pPr>
      <w:r w:rsidRPr="009B58FF">
        <w:rPr>
          <w:rFonts w:ascii="Times New Roman" w:hAnsi="Times New Roman"/>
          <w:lang w:val="lt-LT"/>
        </w:rPr>
        <w:t>Skrandyje neirios granulės.</w:t>
      </w:r>
    </w:p>
    <w:p w:rsidR="001C4DEB" w:rsidRPr="003302B7" w:rsidRDefault="001C4DEB" w:rsidP="001C4DEB">
      <w:pPr>
        <w:spacing w:after="0"/>
        <w:rPr>
          <w:rFonts w:ascii="Times New Roman" w:hAnsi="Times New Roman"/>
          <w:lang w:val="lt-LT"/>
        </w:rPr>
      </w:pPr>
      <w:r w:rsidRPr="003302B7">
        <w:rPr>
          <w:rFonts w:ascii="Times New Roman" w:hAnsi="Times New Roman"/>
          <w:lang w:val="lt-LT"/>
        </w:rPr>
        <w:t>15 paketėlių</w:t>
      </w:r>
    </w:p>
    <w:p w:rsidR="001C4DEB" w:rsidRPr="003302B7" w:rsidRDefault="001C4DEB" w:rsidP="001C4DEB">
      <w:pPr>
        <w:spacing w:after="0"/>
        <w:rPr>
          <w:rFonts w:ascii="Times New Roman" w:hAnsi="Times New Roman"/>
          <w:highlight w:val="lightGray"/>
          <w:lang w:val="lt-LT"/>
        </w:rPr>
      </w:pPr>
      <w:r w:rsidRPr="003302B7">
        <w:rPr>
          <w:rFonts w:ascii="Times New Roman" w:hAnsi="Times New Roman"/>
          <w:highlight w:val="lightGray"/>
          <w:lang w:val="lt-LT"/>
        </w:rPr>
        <w:t>20 paketėlių</w:t>
      </w:r>
    </w:p>
    <w:p w:rsidR="001C4DEB" w:rsidRPr="003302B7" w:rsidRDefault="001C4DEB" w:rsidP="001C4DEB">
      <w:pPr>
        <w:spacing w:after="0"/>
        <w:rPr>
          <w:rFonts w:ascii="Times New Roman" w:hAnsi="Times New Roman"/>
          <w:highlight w:val="lightGray"/>
          <w:lang w:val="lt-LT"/>
        </w:rPr>
      </w:pPr>
      <w:r w:rsidRPr="003302B7">
        <w:rPr>
          <w:rFonts w:ascii="Times New Roman" w:hAnsi="Times New Roman"/>
          <w:highlight w:val="lightGray"/>
          <w:lang w:val="lt-LT"/>
        </w:rPr>
        <w:t>30 paketėlių</w:t>
      </w:r>
    </w:p>
    <w:p w:rsidR="001C4DEB" w:rsidRPr="003302B7" w:rsidRDefault="001C4DEB" w:rsidP="001C4DEB">
      <w:pPr>
        <w:spacing w:after="0"/>
        <w:rPr>
          <w:rFonts w:ascii="Times New Roman" w:hAnsi="Times New Roman"/>
          <w:highlight w:val="lightGray"/>
          <w:lang w:val="lt-LT"/>
        </w:rPr>
      </w:pPr>
      <w:r w:rsidRPr="003302B7">
        <w:rPr>
          <w:rFonts w:ascii="Times New Roman" w:hAnsi="Times New Roman"/>
          <w:highlight w:val="lightGray"/>
          <w:lang w:val="lt-LT"/>
        </w:rPr>
        <w:t>50 paketėlių</w:t>
      </w:r>
    </w:p>
    <w:p w:rsidR="001C4DEB" w:rsidRPr="003302B7" w:rsidRDefault="001C4DEB" w:rsidP="001C4DEB">
      <w:pPr>
        <w:spacing w:after="0"/>
        <w:rPr>
          <w:rFonts w:ascii="Times New Roman" w:hAnsi="Times New Roman"/>
          <w:lang w:val="lt-LT"/>
        </w:rPr>
      </w:pPr>
      <w:r w:rsidRPr="003302B7">
        <w:rPr>
          <w:rFonts w:ascii="Times New Roman" w:hAnsi="Times New Roman"/>
          <w:highlight w:val="lightGray"/>
          <w:lang w:val="lt-LT"/>
        </w:rPr>
        <w:t>60 paketėlių</w:t>
      </w:r>
    </w:p>
    <w:p w:rsidR="001C4DEB" w:rsidRPr="003302B7" w:rsidRDefault="001C4DEB" w:rsidP="001C4DEB">
      <w:pPr>
        <w:spacing w:after="0"/>
        <w:rPr>
          <w:rFonts w:ascii="Times New Roman" w:hAnsi="Times New Roman"/>
          <w:lang w:val="lt-LT"/>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5.</w:t>
      </w:r>
      <w:r w:rsidRPr="009B58FF">
        <w:rPr>
          <w:sz w:val="22"/>
          <w:szCs w:val="22"/>
        </w:rPr>
        <w:tab/>
        <w:t>VARTOJIMO METODAS IR BŪDAS (-AI)</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lang w:val="lt-LT"/>
        </w:rPr>
      </w:pPr>
      <w:r w:rsidRPr="009B58FF">
        <w:rPr>
          <w:rFonts w:ascii="Times New Roman" w:hAnsi="Times New Roman"/>
          <w:lang w:val="lt-LT"/>
        </w:rPr>
        <w:t xml:space="preserve">Vartoti per burną. </w:t>
      </w:r>
    </w:p>
    <w:p w:rsidR="001C4DEB" w:rsidRPr="009B58FF" w:rsidRDefault="001C4DEB" w:rsidP="001C4DEB">
      <w:pPr>
        <w:spacing w:after="0"/>
        <w:rPr>
          <w:rFonts w:ascii="Times New Roman" w:hAnsi="Times New Roman"/>
          <w:lang w:val="lt-LT"/>
        </w:rPr>
      </w:pPr>
      <w:r w:rsidRPr="009B58FF">
        <w:rPr>
          <w:rFonts w:ascii="Times New Roman" w:hAnsi="Times New Roman"/>
          <w:lang w:val="lt-LT"/>
        </w:rPr>
        <w:t>Prieš vartojimą perskaitykite pakuotės lapelį.</w:t>
      </w:r>
    </w:p>
    <w:p w:rsidR="001C4DEB" w:rsidRPr="009B58FF" w:rsidRDefault="001C4DEB" w:rsidP="001C4DEB">
      <w:pPr>
        <w:spacing w:after="0"/>
        <w:rPr>
          <w:rFonts w:ascii="Times New Roman" w:hAnsi="Times New Roman"/>
        </w:rPr>
      </w:pPr>
      <w:proofErr w:type="spellStart"/>
      <w:r w:rsidRPr="009B58FF">
        <w:rPr>
          <w:rFonts w:ascii="Times New Roman" w:hAnsi="Times New Roman"/>
        </w:rPr>
        <w:t>Nuryti</w:t>
      </w:r>
      <w:proofErr w:type="spellEnd"/>
      <w:r w:rsidRPr="009B58FF">
        <w:rPr>
          <w:rFonts w:ascii="Times New Roman" w:hAnsi="Times New Roman"/>
        </w:rPr>
        <w:t xml:space="preserve"> visas </w:t>
      </w:r>
      <w:proofErr w:type="spellStart"/>
      <w:r w:rsidRPr="009B58FF">
        <w:rPr>
          <w:rFonts w:ascii="Times New Roman" w:hAnsi="Times New Roman"/>
        </w:rPr>
        <w:t>užgeriant</w:t>
      </w:r>
      <w:proofErr w:type="spellEnd"/>
      <w:r w:rsidRPr="009B58FF">
        <w:rPr>
          <w:rFonts w:ascii="Times New Roman" w:hAnsi="Times New Roman"/>
        </w:rPr>
        <w:t xml:space="preserve"> </w:t>
      </w:r>
      <w:proofErr w:type="spellStart"/>
      <w:r w:rsidRPr="009B58FF">
        <w:rPr>
          <w:rFonts w:ascii="Times New Roman" w:hAnsi="Times New Roman"/>
        </w:rPr>
        <w:t>dideliu</w:t>
      </w:r>
      <w:proofErr w:type="spellEnd"/>
      <w:r w:rsidRPr="009B58FF">
        <w:rPr>
          <w:rFonts w:ascii="Times New Roman" w:hAnsi="Times New Roman"/>
        </w:rPr>
        <w:t xml:space="preserve"> </w:t>
      </w:r>
      <w:proofErr w:type="spellStart"/>
      <w:r w:rsidRPr="009B58FF">
        <w:rPr>
          <w:rFonts w:ascii="Times New Roman" w:hAnsi="Times New Roman"/>
        </w:rPr>
        <w:t>kiekiu</w:t>
      </w:r>
      <w:proofErr w:type="spellEnd"/>
      <w:r w:rsidRPr="009B58FF">
        <w:rPr>
          <w:rFonts w:ascii="Times New Roman" w:hAnsi="Times New Roman"/>
        </w:rPr>
        <w:t xml:space="preserve"> </w:t>
      </w:r>
      <w:proofErr w:type="spellStart"/>
      <w:r w:rsidRPr="009B58FF">
        <w:rPr>
          <w:rFonts w:ascii="Times New Roman" w:hAnsi="Times New Roman"/>
        </w:rPr>
        <w:t>vandens</w:t>
      </w:r>
      <w:proofErr w:type="spellEnd"/>
      <w:r w:rsidRPr="009B58FF">
        <w:rPr>
          <w:rFonts w:ascii="Times New Roman" w:hAnsi="Times New Roman"/>
        </w:rPr>
        <w:t xml:space="preserve">. </w:t>
      </w:r>
      <w:proofErr w:type="spellStart"/>
      <w:r w:rsidRPr="009B58FF">
        <w:rPr>
          <w:rFonts w:ascii="Times New Roman" w:hAnsi="Times New Roman"/>
        </w:rPr>
        <w:t>Nekramtyti</w:t>
      </w:r>
      <w:proofErr w:type="spellEnd"/>
      <w:r w:rsidRPr="009B58FF">
        <w:rPr>
          <w:rFonts w:ascii="Times New Roman" w:hAnsi="Times New Roman"/>
        </w:rPr>
        <w:t xml:space="preserve">. </w:t>
      </w:r>
    </w:p>
    <w:p w:rsidR="001C4DEB" w:rsidRPr="009B58FF" w:rsidRDefault="001C4DEB" w:rsidP="001C4DEB">
      <w:pPr>
        <w:spacing w:after="0"/>
        <w:rPr>
          <w:rFonts w:ascii="Times New Roman" w:hAnsi="Times New Roman"/>
        </w:rPr>
      </w:pPr>
      <w:proofErr w:type="spellStart"/>
      <w:r w:rsidRPr="009B58FF">
        <w:rPr>
          <w:rFonts w:ascii="Times New Roman" w:hAnsi="Times New Roman"/>
        </w:rPr>
        <w:t>Vartoti</w:t>
      </w:r>
      <w:proofErr w:type="spellEnd"/>
      <w:r w:rsidRPr="009B58FF">
        <w:rPr>
          <w:rFonts w:ascii="Times New Roman" w:hAnsi="Times New Roman"/>
        </w:rPr>
        <w:t xml:space="preserve"> </w:t>
      </w:r>
      <w:proofErr w:type="spellStart"/>
      <w:r w:rsidRPr="009B58FF">
        <w:rPr>
          <w:rFonts w:ascii="Times New Roman" w:hAnsi="Times New Roman"/>
        </w:rPr>
        <w:t>kaip</w:t>
      </w:r>
      <w:proofErr w:type="spellEnd"/>
      <w:r w:rsidRPr="009B58FF">
        <w:rPr>
          <w:rFonts w:ascii="Times New Roman" w:hAnsi="Times New Roman"/>
        </w:rPr>
        <w:t xml:space="preserve"> </w:t>
      </w:r>
      <w:proofErr w:type="spellStart"/>
      <w:r w:rsidRPr="009B58FF">
        <w:rPr>
          <w:rFonts w:ascii="Times New Roman" w:hAnsi="Times New Roman"/>
        </w:rPr>
        <w:t>gydytojo</w:t>
      </w:r>
      <w:proofErr w:type="spellEnd"/>
      <w:r w:rsidRPr="009B58FF">
        <w:rPr>
          <w:rFonts w:ascii="Times New Roman" w:hAnsi="Times New Roman"/>
        </w:rPr>
        <w:t xml:space="preserve"> </w:t>
      </w:r>
      <w:proofErr w:type="spellStart"/>
      <w:r w:rsidRPr="009B58FF">
        <w:rPr>
          <w:rFonts w:ascii="Times New Roman" w:hAnsi="Times New Roman"/>
        </w:rPr>
        <w:t>paskirta</w:t>
      </w:r>
      <w:proofErr w:type="spellEnd"/>
      <w:r w:rsidRPr="009B58FF">
        <w:rPr>
          <w:rFonts w:ascii="Times New Roman" w:hAnsi="Times New Roman"/>
        </w:rPr>
        <w:t>.</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6.</w:t>
      </w:r>
      <w:r w:rsidRPr="009B58FF">
        <w:rPr>
          <w:sz w:val="22"/>
          <w:szCs w:val="22"/>
        </w:rPr>
        <w:tab/>
        <w:t>SPECIALUS ĮSPĖJIMAS, KAD VAISTINĮ PREPARATĄ BŪTINA LAIKYTI VAIKAMS NEPASTEBIMOJE IR NEPASIEKIAMOJE</w:t>
      </w:r>
      <w:r w:rsidRPr="009B58FF" w:rsidDel="00FC577A">
        <w:rPr>
          <w:sz w:val="22"/>
          <w:szCs w:val="22"/>
        </w:rPr>
        <w:t xml:space="preserve"> </w:t>
      </w:r>
      <w:r w:rsidRPr="009B58FF">
        <w:rPr>
          <w:sz w:val="22"/>
          <w:szCs w:val="22"/>
        </w:rPr>
        <w:t>VIETOJE</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lang w:val="lt-LT"/>
        </w:rPr>
      </w:pPr>
      <w:r w:rsidRPr="009B58FF">
        <w:rPr>
          <w:rFonts w:ascii="Times New Roman" w:hAnsi="Times New Roman"/>
          <w:lang w:val="lt-LT"/>
        </w:rPr>
        <w:t>Laikyti vaikams nepastebimoje ir nepasiekiamoje</w:t>
      </w:r>
      <w:r w:rsidRPr="009B58FF" w:rsidDel="00FC577A">
        <w:rPr>
          <w:rFonts w:ascii="Times New Roman" w:hAnsi="Times New Roman"/>
          <w:lang w:val="lt-LT"/>
        </w:rPr>
        <w:t xml:space="preserve"> </w:t>
      </w:r>
      <w:r w:rsidRPr="009B58FF">
        <w:rPr>
          <w:rFonts w:ascii="Times New Roman" w:hAnsi="Times New Roman"/>
          <w:lang w:val="lt-LT"/>
        </w:rPr>
        <w:t>vietoje.</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7.</w:t>
      </w:r>
      <w:r w:rsidRPr="009B58FF">
        <w:rPr>
          <w:sz w:val="22"/>
          <w:szCs w:val="22"/>
        </w:rPr>
        <w:tab/>
        <w:t>KITAS (-I) SPECIALUS (-ŪS) ĮSPĖJIMAS (-AI) (JEI REIKIA)</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8.</w:t>
      </w:r>
      <w:r w:rsidRPr="009B58FF">
        <w:rPr>
          <w:sz w:val="22"/>
          <w:szCs w:val="22"/>
        </w:rPr>
        <w:tab/>
        <w:t>TINKAMUMO LAIKAS</w:t>
      </w:r>
    </w:p>
    <w:p w:rsidR="001C4DEB" w:rsidRPr="009B58FF" w:rsidRDefault="001C4DEB" w:rsidP="001C4DEB">
      <w:pPr>
        <w:pStyle w:val="BTEMEASMCA"/>
        <w:rPr>
          <w:sz w:val="22"/>
          <w:szCs w:val="22"/>
        </w:rPr>
      </w:pPr>
    </w:p>
    <w:p w:rsidR="001C4DEB" w:rsidRPr="009B58FF" w:rsidRDefault="001C4DEB" w:rsidP="001C4DEB">
      <w:pPr>
        <w:spacing w:after="0"/>
        <w:ind w:left="567" w:hanging="567"/>
        <w:outlineLvl w:val="0"/>
        <w:rPr>
          <w:rFonts w:ascii="Times New Roman" w:hAnsi="Times New Roman"/>
          <w:lang w:val="lt-LT"/>
        </w:rPr>
      </w:pPr>
      <w:r w:rsidRPr="009B58FF">
        <w:rPr>
          <w:rFonts w:ascii="Times New Roman" w:hAnsi="Times New Roman"/>
          <w:lang w:val="lt-LT"/>
        </w:rPr>
        <w:t xml:space="preserve">Tinka iki {MMMM/mm} </w:t>
      </w:r>
      <w:r w:rsidRPr="009B58FF">
        <w:rPr>
          <w:rFonts w:ascii="Times New Roman" w:hAnsi="Times New Roman"/>
          <w:i/>
          <w:lang w:val="lt-LT"/>
        </w:rPr>
        <w:t>[metai, mėnuo]</w:t>
      </w: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9.</w:t>
      </w:r>
      <w:r w:rsidRPr="009B58FF">
        <w:rPr>
          <w:sz w:val="22"/>
          <w:szCs w:val="22"/>
        </w:rPr>
        <w:tab/>
        <w:t>SPECIALIOS LAIKYMO SĄLYGOS</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ind w:left="567" w:hanging="567"/>
        <w:rPr>
          <w:sz w:val="22"/>
          <w:szCs w:val="22"/>
        </w:rPr>
      </w:pPr>
      <w:r w:rsidRPr="009B58FF">
        <w:rPr>
          <w:sz w:val="22"/>
          <w:szCs w:val="22"/>
        </w:rPr>
        <w:t>10.</w:t>
      </w:r>
      <w:r w:rsidRPr="009B58FF">
        <w:rPr>
          <w:sz w:val="22"/>
          <w:szCs w:val="22"/>
        </w:rPr>
        <w:tab/>
        <w:t xml:space="preserve">SPECIALIOS ATSARGUMO PRIEMONĖS DĖL NESUVARTOTO </w:t>
      </w:r>
      <w:r w:rsidRPr="009B58FF">
        <w:rPr>
          <w:bCs/>
          <w:sz w:val="22"/>
          <w:szCs w:val="22"/>
        </w:rPr>
        <w:t xml:space="preserve">VAISTINIO PREPARATO AR JO ATLIEKŲ </w:t>
      </w:r>
      <w:r w:rsidRPr="009B58FF">
        <w:rPr>
          <w:sz w:val="22"/>
          <w:szCs w:val="22"/>
        </w:rPr>
        <w:t>TVARKYMO (JEI REIKIA)</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11.</w:t>
      </w:r>
      <w:r w:rsidRPr="009B58FF">
        <w:rPr>
          <w:sz w:val="22"/>
          <w:szCs w:val="22"/>
        </w:rPr>
        <w:tab/>
        <w:t>REGISTRUOTOJO PAVADINIMAS IR ADRESAS</w:t>
      </w:r>
    </w:p>
    <w:p w:rsidR="001C4DEB" w:rsidRPr="009B58FF" w:rsidRDefault="001C4DEB" w:rsidP="001C4DEB">
      <w:pPr>
        <w:pStyle w:val="BTEMEASMCA"/>
        <w:rPr>
          <w:sz w:val="22"/>
          <w:szCs w:val="22"/>
        </w:rPr>
      </w:pPr>
    </w:p>
    <w:p w:rsidR="001C4DEB" w:rsidRPr="009B58FF" w:rsidRDefault="001C4DEB" w:rsidP="001C4DEB">
      <w:pPr>
        <w:pStyle w:val="Sraas2"/>
        <w:spacing w:after="0"/>
        <w:ind w:hanging="566"/>
        <w:rPr>
          <w:rFonts w:ascii="Times New Roman" w:hAnsi="Times New Roman"/>
          <w:lang w:val="de-DE"/>
        </w:rPr>
      </w:pPr>
      <w:r w:rsidRPr="009B58FF">
        <w:rPr>
          <w:rFonts w:ascii="Times New Roman" w:hAnsi="Times New Roman"/>
          <w:lang w:val="de-DE"/>
        </w:rPr>
        <w:t xml:space="preserve">Dr. Falk </w:t>
      </w:r>
      <w:proofErr w:type="spellStart"/>
      <w:r w:rsidRPr="009B58FF">
        <w:rPr>
          <w:rFonts w:ascii="Times New Roman" w:hAnsi="Times New Roman"/>
          <w:lang w:val="de-DE"/>
        </w:rPr>
        <w:t>Pharma</w:t>
      </w:r>
      <w:proofErr w:type="spellEnd"/>
      <w:r w:rsidRPr="009B58FF">
        <w:rPr>
          <w:rFonts w:ascii="Times New Roman" w:hAnsi="Times New Roman"/>
          <w:lang w:val="de-DE"/>
        </w:rPr>
        <w:t xml:space="preserve"> GmbH</w:t>
      </w:r>
    </w:p>
    <w:p w:rsidR="001C4DEB" w:rsidRPr="009B58FF" w:rsidRDefault="001C4DEB" w:rsidP="001C4DEB">
      <w:pPr>
        <w:pStyle w:val="Sraas2"/>
        <w:spacing w:after="0"/>
        <w:ind w:hanging="566"/>
        <w:rPr>
          <w:rFonts w:ascii="Times New Roman" w:hAnsi="Times New Roman"/>
          <w:lang w:val="de-DE"/>
        </w:rPr>
      </w:pPr>
      <w:r w:rsidRPr="009B58FF">
        <w:rPr>
          <w:rFonts w:ascii="Times New Roman" w:hAnsi="Times New Roman"/>
          <w:lang w:val="de-DE"/>
        </w:rPr>
        <w:t>Leinenweberstr. 5</w:t>
      </w:r>
    </w:p>
    <w:p w:rsidR="001C4DEB" w:rsidRPr="009B58FF" w:rsidRDefault="001C4DEB" w:rsidP="001C4DEB">
      <w:pPr>
        <w:pStyle w:val="prastojitrauka"/>
        <w:spacing w:after="0"/>
        <w:ind w:hanging="720"/>
        <w:rPr>
          <w:lang w:val="de-DE"/>
        </w:rPr>
      </w:pPr>
      <w:r w:rsidRPr="009B58FF">
        <w:rPr>
          <w:lang w:val="de-DE"/>
        </w:rPr>
        <w:t>79108 Freiburg</w:t>
      </w:r>
    </w:p>
    <w:p w:rsidR="001C4DEB" w:rsidRPr="009B58FF" w:rsidRDefault="001C4DEB" w:rsidP="001C4DEB">
      <w:pPr>
        <w:pStyle w:val="prastojitrauka"/>
        <w:spacing w:after="0"/>
        <w:ind w:hanging="720"/>
        <w:rPr>
          <w:lang w:val="de-DE"/>
        </w:rPr>
      </w:pPr>
      <w:proofErr w:type="spellStart"/>
      <w:r w:rsidRPr="009B58FF">
        <w:rPr>
          <w:lang w:val="de-DE"/>
        </w:rPr>
        <w:t>Vokietija</w:t>
      </w:r>
      <w:proofErr w:type="spellEnd"/>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12.</w:t>
      </w:r>
      <w:r w:rsidRPr="009B58FF">
        <w:rPr>
          <w:sz w:val="22"/>
          <w:szCs w:val="22"/>
        </w:rPr>
        <w:tab/>
        <w:t xml:space="preserve">REGISTRACIJOS PAŽYMĖJIMO NUMERIAI </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rPr>
      </w:pPr>
      <w:r w:rsidRPr="009B58FF">
        <w:rPr>
          <w:rFonts w:ascii="Times New Roman" w:hAnsi="Times New Roman"/>
        </w:rPr>
        <w:t>N15 – LT/1/12/3103/001</w:t>
      </w:r>
    </w:p>
    <w:p w:rsidR="001C4DEB" w:rsidRPr="009B58FF" w:rsidRDefault="001C4DEB" w:rsidP="001C4DEB">
      <w:pPr>
        <w:spacing w:after="0"/>
        <w:rPr>
          <w:rFonts w:ascii="Times New Roman" w:hAnsi="Times New Roman"/>
        </w:rPr>
      </w:pPr>
      <w:r w:rsidRPr="009B58FF">
        <w:rPr>
          <w:rFonts w:ascii="Times New Roman" w:hAnsi="Times New Roman"/>
        </w:rPr>
        <w:t>N20 – LT/1/12/3103/002</w:t>
      </w:r>
    </w:p>
    <w:p w:rsidR="001C4DEB" w:rsidRPr="009B58FF" w:rsidRDefault="001C4DEB" w:rsidP="001C4DEB">
      <w:pPr>
        <w:spacing w:after="0"/>
        <w:rPr>
          <w:rFonts w:ascii="Times New Roman" w:hAnsi="Times New Roman"/>
        </w:rPr>
      </w:pPr>
      <w:r w:rsidRPr="009B58FF">
        <w:rPr>
          <w:rFonts w:ascii="Times New Roman" w:hAnsi="Times New Roman"/>
        </w:rPr>
        <w:t>N30 – LT/1/12/3103/003</w:t>
      </w:r>
    </w:p>
    <w:p w:rsidR="001C4DEB" w:rsidRPr="009B58FF" w:rsidRDefault="001C4DEB" w:rsidP="001C4DEB">
      <w:pPr>
        <w:spacing w:after="0"/>
        <w:rPr>
          <w:rFonts w:ascii="Times New Roman" w:hAnsi="Times New Roman"/>
        </w:rPr>
      </w:pPr>
      <w:r w:rsidRPr="009B58FF">
        <w:rPr>
          <w:rFonts w:ascii="Times New Roman" w:hAnsi="Times New Roman"/>
        </w:rPr>
        <w:t>N50 – LT/1/12/3103/004</w:t>
      </w:r>
    </w:p>
    <w:p w:rsidR="001C4DEB" w:rsidRPr="009B58FF" w:rsidRDefault="001C4DEB" w:rsidP="001C4DEB">
      <w:pPr>
        <w:spacing w:after="0"/>
        <w:rPr>
          <w:rFonts w:ascii="Times New Roman" w:hAnsi="Times New Roman"/>
        </w:rPr>
      </w:pPr>
      <w:r w:rsidRPr="009B58FF">
        <w:rPr>
          <w:rFonts w:ascii="Times New Roman" w:hAnsi="Times New Roman"/>
        </w:rPr>
        <w:t>N60 – LT/1/12/3103/005</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13.</w:t>
      </w:r>
      <w:r w:rsidRPr="009B58FF">
        <w:rPr>
          <w:sz w:val="22"/>
          <w:szCs w:val="22"/>
        </w:rPr>
        <w:tab/>
        <w:t>SERIJOS NUMERIS</w:t>
      </w:r>
    </w:p>
    <w:p w:rsidR="001C4DEB" w:rsidRPr="009B58FF" w:rsidRDefault="001C4DEB" w:rsidP="001C4DEB">
      <w:pPr>
        <w:pStyle w:val="BTEMEASMCA"/>
        <w:rPr>
          <w:sz w:val="22"/>
          <w:szCs w:val="22"/>
        </w:rPr>
      </w:pP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Serija</w:t>
      </w:r>
      <w:proofErr w:type="spellEnd"/>
      <w:r w:rsidRPr="009B58FF">
        <w:rPr>
          <w:rFonts w:ascii="Times New Roman" w:hAnsi="Times New Roman"/>
        </w:rPr>
        <w:t xml:space="preserve"> {</w:t>
      </w:r>
      <w:proofErr w:type="spellStart"/>
      <w:r w:rsidRPr="009B58FF">
        <w:rPr>
          <w:rFonts w:ascii="Times New Roman" w:hAnsi="Times New Roman"/>
        </w:rPr>
        <w:t>numeris</w:t>
      </w:r>
      <w:proofErr w:type="spellEnd"/>
      <w:r w:rsidRPr="009B58FF">
        <w:rPr>
          <w:rFonts w:ascii="Times New Roman" w:hAnsi="Times New Roman"/>
        </w:rPr>
        <w:t>}</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14.</w:t>
      </w:r>
      <w:r w:rsidRPr="009B58FF">
        <w:rPr>
          <w:sz w:val="22"/>
          <w:szCs w:val="22"/>
        </w:rPr>
        <w:tab/>
        <w:t>PARDAVIMO (IŠDAVIMO) TVARKA</w:t>
      </w:r>
    </w:p>
    <w:p w:rsidR="001C4DEB" w:rsidRPr="009B58FF" w:rsidRDefault="001C4DEB" w:rsidP="001C4DEB">
      <w:pPr>
        <w:pStyle w:val="BTEMEASMCA"/>
        <w:rPr>
          <w:sz w:val="22"/>
          <w:szCs w:val="22"/>
        </w:rPr>
      </w:pP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Receptinis</w:t>
      </w:r>
      <w:proofErr w:type="spellEnd"/>
      <w:r w:rsidRPr="009B58FF">
        <w:rPr>
          <w:rFonts w:ascii="Times New Roman" w:hAnsi="Times New Roman"/>
        </w:rPr>
        <w:t xml:space="preserve"> </w:t>
      </w:r>
      <w:proofErr w:type="spellStart"/>
      <w:r w:rsidRPr="009B58FF">
        <w:rPr>
          <w:rFonts w:ascii="Times New Roman" w:hAnsi="Times New Roman"/>
        </w:rPr>
        <w:t>vaistinis</w:t>
      </w:r>
      <w:proofErr w:type="spellEnd"/>
      <w:r w:rsidRPr="009B58FF">
        <w:rPr>
          <w:rFonts w:ascii="Times New Roman" w:hAnsi="Times New Roman"/>
        </w:rPr>
        <w:t xml:space="preserve"> </w:t>
      </w:r>
      <w:proofErr w:type="spellStart"/>
      <w:r w:rsidRPr="009B58FF">
        <w:rPr>
          <w:rFonts w:ascii="Times New Roman" w:hAnsi="Times New Roman"/>
        </w:rPr>
        <w:t>preparatas</w:t>
      </w:r>
      <w:proofErr w:type="spellEnd"/>
      <w:r w:rsidRPr="009B58FF">
        <w:rPr>
          <w:rFonts w:ascii="Times New Roman" w:hAnsi="Times New Roman"/>
        </w:rPr>
        <w:t>.</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15.</w:t>
      </w:r>
      <w:r w:rsidRPr="009B58FF">
        <w:rPr>
          <w:sz w:val="22"/>
          <w:szCs w:val="22"/>
        </w:rPr>
        <w:tab/>
        <w:t>VARTOJIMO INSTRUKCIJA</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16.</w:t>
      </w:r>
      <w:r w:rsidRPr="009B58FF">
        <w:rPr>
          <w:sz w:val="22"/>
          <w:szCs w:val="22"/>
        </w:rPr>
        <w:tab/>
        <w:t>INFORMACIJA BRAILIO RAŠTU</w:t>
      </w:r>
    </w:p>
    <w:p w:rsidR="001C4DEB" w:rsidRPr="009B58FF" w:rsidRDefault="001C4DEB" w:rsidP="001C4DEB">
      <w:pPr>
        <w:pStyle w:val="BTEMEASMCA"/>
        <w:tabs>
          <w:tab w:val="clear" w:pos="900"/>
          <w:tab w:val="left" w:pos="0"/>
        </w:tabs>
        <w:rPr>
          <w:sz w:val="22"/>
          <w:szCs w:val="22"/>
        </w:rPr>
      </w:pPr>
    </w:p>
    <w:p w:rsidR="001C4DEB" w:rsidRPr="009B58FF" w:rsidRDefault="001C4DEB" w:rsidP="001C4DEB">
      <w:pPr>
        <w:spacing w:after="0"/>
        <w:rPr>
          <w:rFonts w:ascii="Times New Roman" w:hAnsi="Times New Roman"/>
        </w:rPr>
      </w:pPr>
      <w:proofErr w:type="spellStart"/>
      <w:r w:rsidRPr="009B58FF">
        <w:rPr>
          <w:rFonts w:ascii="Times New Roman" w:hAnsi="Times New Roman"/>
        </w:rPr>
        <w:t>Budenofalk</w:t>
      </w:r>
      <w:proofErr w:type="spellEnd"/>
      <w:r w:rsidRPr="009B58FF">
        <w:rPr>
          <w:rFonts w:ascii="Times New Roman" w:hAnsi="Times New Roman"/>
        </w:rPr>
        <w:t xml:space="preserve"> Uno 9mg </w:t>
      </w:r>
    </w:p>
    <w:p w:rsidR="001C4DEB" w:rsidRPr="009B58FF" w:rsidRDefault="001C4DEB" w:rsidP="001C4DEB">
      <w:pPr>
        <w:spacing w:after="0"/>
        <w:rPr>
          <w:rFonts w:ascii="Times New Roman" w:hAnsi="Times New Roman"/>
        </w:rPr>
      </w:pPr>
    </w:p>
    <w:p w:rsidR="001C4DEB" w:rsidRPr="009B58FF" w:rsidRDefault="001C4DEB" w:rsidP="001C4DEB">
      <w:pPr>
        <w:keepNext/>
        <w:numPr>
          <w:ilvl w:val="1"/>
          <w:numId w:val="5"/>
        </w:numPr>
        <w:pBdr>
          <w:top w:val="single" w:sz="4" w:space="1" w:color="auto"/>
          <w:left w:val="single" w:sz="4" w:space="4" w:color="auto"/>
          <w:bottom w:val="single" w:sz="4" w:space="1" w:color="auto"/>
          <w:right w:val="single" w:sz="4" w:space="4" w:color="auto"/>
        </w:pBdr>
        <w:tabs>
          <w:tab w:val="left" w:pos="567"/>
        </w:tabs>
        <w:suppressAutoHyphens w:val="0"/>
        <w:spacing w:after="0" w:line="260" w:lineRule="exact"/>
        <w:ind w:hanging="1650"/>
        <w:outlineLvl w:val="0"/>
        <w:rPr>
          <w:rFonts w:ascii="Times New Roman" w:hAnsi="Times New Roman"/>
          <w:i/>
          <w:noProof/>
          <w:lang w:eastAsia="lt-LT" w:bidi="lt-LT"/>
        </w:rPr>
      </w:pPr>
      <w:r w:rsidRPr="009B58FF">
        <w:rPr>
          <w:rFonts w:ascii="Times New Roman" w:hAnsi="Times New Roman"/>
          <w:b/>
          <w:noProof/>
          <w:lang w:eastAsia="lt-LT" w:bidi="lt-LT"/>
        </w:rPr>
        <w:t>UNIKALUS IDENTIFIKATORIUS – 2D BRŪKŠNINIS KODAS</w:t>
      </w:r>
    </w:p>
    <w:p w:rsidR="001C4DEB" w:rsidRPr="009B58FF" w:rsidRDefault="001C4DEB" w:rsidP="001C4DEB">
      <w:pPr>
        <w:spacing w:after="0"/>
        <w:rPr>
          <w:rFonts w:ascii="Times New Roman" w:hAnsi="Times New Roman"/>
          <w:noProof/>
          <w:lang w:eastAsia="lt-LT" w:bidi="lt-LT"/>
        </w:rPr>
      </w:pPr>
    </w:p>
    <w:p w:rsidR="001C4DEB" w:rsidRPr="009B58FF" w:rsidRDefault="001C4DEB" w:rsidP="001C4DEB">
      <w:pPr>
        <w:tabs>
          <w:tab w:val="left" w:pos="567"/>
        </w:tabs>
        <w:spacing w:after="0"/>
        <w:rPr>
          <w:rFonts w:ascii="Times New Roman" w:hAnsi="Times New Roman"/>
          <w:noProof/>
          <w:shd w:val="clear" w:color="auto" w:fill="CCCCCC"/>
          <w:lang w:val="de-DE" w:eastAsia="lt-LT" w:bidi="lt-LT"/>
        </w:rPr>
      </w:pPr>
      <w:r w:rsidRPr="009B58FF">
        <w:rPr>
          <w:rFonts w:ascii="Times New Roman" w:hAnsi="Times New Roman"/>
          <w:noProof/>
          <w:highlight w:val="lightGray"/>
          <w:lang w:val="de-DE" w:eastAsia="lt-LT" w:bidi="lt-LT"/>
        </w:rPr>
        <w:t>2D brūkšninis kodas su nurodytu unikaliu identifikatoriumi.</w:t>
      </w:r>
    </w:p>
    <w:p w:rsidR="001C4DEB" w:rsidRPr="009B58FF" w:rsidRDefault="001C4DEB" w:rsidP="001C4DEB">
      <w:pPr>
        <w:spacing w:after="0"/>
        <w:rPr>
          <w:rFonts w:ascii="Times New Roman" w:hAnsi="Times New Roman"/>
          <w:noProof/>
          <w:lang w:val="de-DE" w:eastAsia="lt-LT" w:bidi="lt-LT"/>
        </w:rPr>
      </w:pPr>
    </w:p>
    <w:p w:rsidR="001C4DEB" w:rsidRPr="009B58FF" w:rsidRDefault="001C4DEB" w:rsidP="001C4DEB">
      <w:pPr>
        <w:keepNext/>
        <w:numPr>
          <w:ilvl w:val="1"/>
          <w:numId w:val="5"/>
        </w:numPr>
        <w:pBdr>
          <w:top w:val="single" w:sz="4" w:space="1" w:color="auto"/>
          <w:left w:val="single" w:sz="4" w:space="4" w:color="auto"/>
          <w:bottom w:val="single" w:sz="4" w:space="1" w:color="auto"/>
          <w:right w:val="single" w:sz="4" w:space="4" w:color="auto"/>
        </w:pBdr>
        <w:tabs>
          <w:tab w:val="left" w:pos="567"/>
        </w:tabs>
        <w:suppressAutoHyphens w:val="0"/>
        <w:spacing w:after="0" w:line="260" w:lineRule="exact"/>
        <w:ind w:left="567"/>
        <w:outlineLvl w:val="0"/>
        <w:rPr>
          <w:rFonts w:ascii="Times New Roman" w:hAnsi="Times New Roman"/>
          <w:i/>
          <w:noProof/>
          <w:lang w:eastAsia="lt-LT" w:bidi="lt-LT"/>
        </w:rPr>
      </w:pPr>
      <w:r w:rsidRPr="009B58FF">
        <w:rPr>
          <w:rFonts w:ascii="Times New Roman" w:hAnsi="Times New Roman"/>
          <w:b/>
          <w:noProof/>
          <w:lang w:eastAsia="lt-LT" w:bidi="lt-LT"/>
        </w:rPr>
        <w:t>UNIKALUS IDENTIFIKATORIUS – ŽMONĖMS SUPRANTAMI DUOMENYS</w:t>
      </w:r>
    </w:p>
    <w:p w:rsidR="001C4DEB" w:rsidRPr="009B58FF" w:rsidRDefault="001C4DEB" w:rsidP="001C4DEB">
      <w:pPr>
        <w:spacing w:after="0"/>
        <w:rPr>
          <w:rFonts w:ascii="Times New Roman" w:hAnsi="Times New Roman"/>
          <w:noProof/>
          <w:lang w:eastAsia="lt-LT" w:bidi="lt-LT"/>
        </w:rPr>
      </w:pPr>
    </w:p>
    <w:p w:rsidR="001C4DEB" w:rsidRPr="009B58FF" w:rsidRDefault="001C4DEB" w:rsidP="001C4DEB">
      <w:pPr>
        <w:tabs>
          <w:tab w:val="left" w:pos="567"/>
        </w:tabs>
        <w:spacing w:after="0" w:line="260" w:lineRule="exact"/>
        <w:rPr>
          <w:rFonts w:ascii="Times New Roman" w:hAnsi="Times New Roman"/>
          <w:color w:val="008000"/>
          <w:highlight w:val="lightGray"/>
          <w:lang w:eastAsia="lt-LT" w:bidi="lt-LT"/>
        </w:rPr>
      </w:pPr>
      <w:r w:rsidRPr="009B58FF">
        <w:rPr>
          <w:rFonts w:ascii="Times New Roman" w:hAnsi="Times New Roman"/>
          <w:highlight w:val="lightGray"/>
          <w:lang w:eastAsia="lt-LT" w:bidi="lt-LT"/>
        </w:rPr>
        <w:t>PC: {</w:t>
      </w:r>
      <w:proofErr w:type="spellStart"/>
      <w:r w:rsidRPr="009B58FF">
        <w:rPr>
          <w:rFonts w:ascii="Times New Roman" w:hAnsi="Times New Roman"/>
          <w:highlight w:val="lightGray"/>
          <w:lang w:eastAsia="lt-LT" w:bidi="lt-LT"/>
        </w:rPr>
        <w:t>numeris</w:t>
      </w:r>
      <w:proofErr w:type="spellEnd"/>
      <w:r w:rsidRPr="009B58FF">
        <w:rPr>
          <w:rFonts w:ascii="Times New Roman" w:hAnsi="Times New Roman"/>
          <w:highlight w:val="lightGray"/>
          <w:lang w:eastAsia="lt-LT" w:bidi="lt-LT"/>
        </w:rPr>
        <w:t xml:space="preserve">} </w:t>
      </w:r>
    </w:p>
    <w:p w:rsidR="001C4DEB" w:rsidRPr="009B58FF" w:rsidRDefault="001C4DEB" w:rsidP="001C4DEB">
      <w:pPr>
        <w:tabs>
          <w:tab w:val="left" w:pos="567"/>
        </w:tabs>
        <w:spacing w:after="0" w:line="260" w:lineRule="exact"/>
        <w:rPr>
          <w:rFonts w:ascii="Times New Roman" w:hAnsi="Times New Roman"/>
          <w:highlight w:val="lightGray"/>
          <w:lang w:eastAsia="lt-LT" w:bidi="lt-LT"/>
        </w:rPr>
      </w:pPr>
      <w:r w:rsidRPr="009B58FF">
        <w:rPr>
          <w:rFonts w:ascii="Times New Roman" w:hAnsi="Times New Roman"/>
          <w:highlight w:val="lightGray"/>
          <w:lang w:eastAsia="lt-LT" w:bidi="lt-LT"/>
        </w:rPr>
        <w:t>SN: {</w:t>
      </w:r>
      <w:proofErr w:type="spellStart"/>
      <w:r w:rsidRPr="009B58FF">
        <w:rPr>
          <w:rFonts w:ascii="Times New Roman" w:hAnsi="Times New Roman"/>
          <w:highlight w:val="lightGray"/>
          <w:lang w:eastAsia="lt-LT" w:bidi="lt-LT"/>
        </w:rPr>
        <w:t>numeris</w:t>
      </w:r>
      <w:proofErr w:type="spellEnd"/>
      <w:r w:rsidRPr="009B58FF">
        <w:rPr>
          <w:rFonts w:ascii="Times New Roman" w:hAnsi="Times New Roman"/>
          <w:highlight w:val="lightGray"/>
          <w:lang w:eastAsia="lt-LT" w:bidi="lt-LT"/>
        </w:rPr>
        <w:t xml:space="preserve">} </w:t>
      </w:r>
    </w:p>
    <w:p w:rsidR="001C4DEB" w:rsidRPr="009B58FF" w:rsidRDefault="001C4DEB" w:rsidP="001C4DEB">
      <w:pPr>
        <w:tabs>
          <w:tab w:val="left" w:pos="567"/>
        </w:tabs>
        <w:spacing w:after="0" w:line="260" w:lineRule="exact"/>
        <w:rPr>
          <w:rFonts w:ascii="Times New Roman" w:hAnsi="Times New Roman"/>
          <w:noProof/>
          <w:vanish/>
          <w:lang w:eastAsia="lt-LT" w:bidi="lt-LT"/>
        </w:rPr>
      </w:pPr>
      <w:r w:rsidRPr="009B58FF">
        <w:rPr>
          <w:rFonts w:ascii="Times New Roman" w:hAnsi="Times New Roman"/>
          <w:highlight w:val="lightGray"/>
          <w:lang w:eastAsia="lt-LT" w:bidi="lt-LT"/>
        </w:rPr>
        <w:t>NN: {</w:t>
      </w:r>
      <w:proofErr w:type="spellStart"/>
      <w:r w:rsidRPr="009B58FF">
        <w:rPr>
          <w:rFonts w:ascii="Times New Roman" w:hAnsi="Times New Roman"/>
          <w:highlight w:val="lightGray"/>
          <w:lang w:eastAsia="lt-LT" w:bidi="lt-LT"/>
        </w:rPr>
        <w:t>numeris</w:t>
      </w:r>
      <w:proofErr w:type="spellEnd"/>
      <w:r w:rsidRPr="009B58FF">
        <w:rPr>
          <w:rFonts w:ascii="Times New Roman" w:hAnsi="Times New Roman"/>
          <w:highlight w:val="lightGray"/>
          <w:lang w:eastAsia="lt-LT" w:bidi="lt-LT"/>
        </w:rPr>
        <w:t>}</w:t>
      </w:r>
      <w:r w:rsidRPr="009B58FF">
        <w:rPr>
          <w:rFonts w:ascii="Times New Roman" w:hAnsi="Times New Roman"/>
          <w:lang w:eastAsia="lt-LT" w:bidi="lt-LT"/>
        </w:rPr>
        <w:t xml:space="preserve"> </w:t>
      </w:r>
    </w:p>
    <w:p w:rsidR="001C4DEB" w:rsidRPr="009B58FF" w:rsidRDefault="001C4DEB" w:rsidP="001C4DEB">
      <w:pPr>
        <w:spacing w:after="0"/>
        <w:rPr>
          <w:rFonts w:ascii="Times New Roman" w:hAnsi="Times New Roman"/>
        </w:rPr>
      </w:pPr>
    </w:p>
    <w:p w:rsidR="001C4DEB" w:rsidRPr="009B58FF" w:rsidRDefault="001C4DEB" w:rsidP="001C4DEB">
      <w:pPr>
        <w:pStyle w:val="PI-1labEMEASMCA"/>
        <w:rPr>
          <w:sz w:val="22"/>
          <w:szCs w:val="22"/>
        </w:rPr>
      </w:pPr>
      <w:r w:rsidRPr="009B58FF">
        <w:rPr>
          <w:sz w:val="22"/>
          <w:szCs w:val="22"/>
        </w:rPr>
        <w:br w:type="page"/>
        <w:t>MINIMALI INFORMACIJA ANT MAŽŲ VIDINIŲ</w:t>
      </w:r>
      <w:r w:rsidRPr="009B58FF">
        <w:rPr>
          <w:bCs/>
          <w:sz w:val="22"/>
          <w:szCs w:val="22"/>
        </w:rPr>
        <w:t xml:space="preserve"> </w:t>
      </w:r>
      <w:r w:rsidRPr="009B58FF">
        <w:rPr>
          <w:sz w:val="22"/>
          <w:szCs w:val="22"/>
        </w:rPr>
        <w:t>PAKUOČIŲ</w:t>
      </w:r>
    </w:p>
    <w:p w:rsidR="001C4DEB" w:rsidRPr="009B58FF" w:rsidRDefault="001C4DEB" w:rsidP="001C4DEB">
      <w:pPr>
        <w:pStyle w:val="PI-1labEMEASMCA"/>
        <w:rPr>
          <w:sz w:val="22"/>
          <w:szCs w:val="22"/>
        </w:rPr>
      </w:pPr>
    </w:p>
    <w:p w:rsidR="001C4DEB" w:rsidRPr="009B58FF" w:rsidRDefault="001C4DEB" w:rsidP="001C4DEB">
      <w:pPr>
        <w:pStyle w:val="PI-1labEMEASMCA"/>
        <w:rPr>
          <w:sz w:val="22"/>
          <w:szCs w:val="22"/>
        </w:rPr>
      </w:pPr>
      <w:r w:rsidRPr="009B58FF">
        <w:rPr>
          <w:sz w:val="22"/>
          <w:szCs w:val="22"/>
        </w:rPr>
        <w:t>PAKETĖLIS</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1.</w:t>
      </w:r>
      <w:r w:rsidRPr="009B58FF">
        <w:rPr>
          <w:sz w:val="22"/>
          <w:szCs w:val="22"/>
        </w:rPr>
        <w:tab/>
        <w:t>VAISTINIO PREPARATO PAVADINIMAS IR VARTOJIMO BŪDAS (-AI)</w:t>
      </w:r>
    </w:p>
    <w:p w:rsidR="001C4DEB" w:rsidRPr="009B58FF" w:rsidRDefault="001C4DEB" w:rsidP="001C4DEB">
      <w:pPr>
        <w:pStyle w:val="BTEMEASMCA"/>
        <w:rPr>
          <w:sz w:val="22"/>
          <w:szCs w:val="22"/>
        </w:rPr>
      </w:pP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Budenofalk</w:t>
      </w:r>
      <w:proofErr w:type="spellEnd"/>
      <w:r w:rsidRPr="009B58FF">
        <w:rPr>
          <w:rFonts w:ascii="Times New Roman" w:hAnsi="Times New Roman"/>
        </w:rPr>
        <w:t xml:space="preserve"> Uno 9 mg </w:t>
      </w:r>
      <w:proofErr w:type="spellStart"/>
      <w:r w:rsidRPr="009B58FF">
        <w:rPr>
          <w:rFonts w:ascii="Times New Roman" w:hAnsi="Times New Roman"/>
        </w:rPr>
        <w:t>skrandyje</w:t>
      </w:r>
      <w:proofErr w:type="spellEnd"/>
      <w:r w:rsidRPr="009B58FF">
        <w:rPr>
          <w:rFonts w:ascii="Times New Roman" w:hAnsi="Times New Roman"/>
        </w:rPr>
        <w:t xml:space="preserve"> </w:t>
      </w:r>
      <w:proofErr w:type="spellStart"/>
      <w:r w:rsidRPr="009B58FF">
        <w:rPr>
          <w:rFonts w:ascii="Times New Roman" w:hAnsi="Times New Roman"/>
        </w:rPr>
        <w:t>neirios</w:t>
      </w:r>
      <w:proofErr w:type="spellEnd"/>
      <w:r w:rsidRPr="009B58FF">
        <w:rPr>
          <w:rFonts w:ascii="Times New Roman" w:hAnsi="Times New Roman"/>
        </w:rPr>
        <w:t xml:space="preserve"> </w:t>
      </w:r>
      <w:proofErr w:type="spellStart"/>
      <w:r w:rsidRPr="009B58FF">
        <w:rPr>
          <w:rFonts w:ascii="Times New Roman" w:hAnsi="Times New Roman"/>
        </w:rPr>
        <w:t>granulės</w:t>
      </w:r>
      <w:proofErr w:type="spellEnd"/>
      <w:r w:rsidRPr="009B58FF">
        <w:rPr>
          <w:rFonts w:ascii="Times New Roman" w:hAnsi="Times New Roman"/>
        </w:rPr>
        <w:t xml:space="preserve"> </w:t>
      </w:r>
    </w:p>
    <w:p w:rsidR="001C4DEB" w:rsidRPr="009B58FF" w:rsidRDefault="001C4DEB" w:rsidP="001C4DEB">
      <w:pPr>
        <w:spacing w:after="0"/>
        <w:ind w:left="567" w:hanging="567"/>
        <w:rPr>
          <w:rFonts w:ascii="Times New Roman" w:hAnsi="Times New Roman"/>
        </w:rPr>
      </w:pPr>
      <w:proofErr w:type="spellStart"/>
      <w:r w:rsidRPr="009B58FF">
        <w:rPr>
          <w:rFonts w:ascii="Times New Roman" w:hAnsi="Times New Roman"/>
        </w:rPr>
        <w:t>Budezonidas</w:t>
      </w:r>
      <w:proofErr w:type="spellEnd"/>
    </w:p>
    <w:p w:rsidR="001C4DEB" w:rsidRPr="009B58FF" w:rsidRDefault="001C4DEB" w:rsidP="001C4DEB">
      <w:pPr>
        <w:spacing w:after="0"/>
        <w:rPr>
          <w:rFonts w:ascii="Times New Roman" w:hAnsi="Times New Roman"/>
        </w:rPr>
      </w:pPr>
      <w:proofErr w:type="spellStart"/>
      <w:r w:rsidRPr="009B58FF">
        <w:rPr>
          <w:rFonts w:ascii="Times New Roman" w:hAnsi="Times New Roman"/>
        </w:rPr>
        <w:t>Vartoti</w:t>
      </w:r>
      <w:proofErr w:type="spellEnd"/>
      <w:r w:rsidRPr="009B58FF">
        <w:rPr>
          <w:rFonts w:ascii="Times New Roman" w:hAnsi="Times New Roman"/>
        </w:rPr>
        <w:t xml:space="preserve"> per </w:t>
      </w:r>
      <w:proofErr w:type="spellStart"/>
      <w:r w:rsidRPr="009B58FF">
        <w:rPr>
          <w:rFonts w:ascii="Times New Roman" w:hAnsi="Times New Roman"/>
        </w:rPr>
        <w:t>burną</w:t>
      </w:r>
      <w:proofErr w:type="spellEnd"/>
      <w:r w:rsidRPr="009B58FF">
        <w:rPr>
          <w:rFonts w:ascii="Times New Roman" w:hAnsi="Times New Roman"/>
        </w:rPr>
        <w:t>.</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2.</w:t>
      </w:r>
      <w:r w:rsidRPr="009B58FF">
        <w:rPr>
          <w:sz w:val="22"/>
          <w:szCs w:val="22"/>
        </w:rPr>
        <w:tab/>
        <w:t>VARTOJIMO METODAS</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rPr>
      </w:pPr>
      <w:proofErr w:type="spellStart"/>
      <w:r w:rsidRPr="009B58FF">
        <w:rPr>
          <w:rFonts w:ascii="Times New Roman" w:hAnsi="Times New Roman"/>
        </w:rPr>
        <w:t>Nuryti</w:t>
      </w:r>
      <w:proofErr w:type="spellEnd"/>
      <w:r w:rsidRPr="009B58FF">
        <w:rPr>
          <w:rFonts w:ascii="Times New Roman" w:hAnsi="Times New Roman"/>
        </w:rPr>
        <w:t xml:space="preserve"> visas </w:t>
      </w:r>
      <w:proofErr w:type="spellStart"/>
      <w:r w:rsidRPr="009B58FF">
        <w:rPr>
          <w:rFonts w:ascii="Times New Roman" w:hAnsi="Times New Roman"/>
        </w:rPr>
        <w:t>užgeriant</w:t>
      </w:r>
      <w:proofErr w:type="spellEnd"/>
      <w:r w:rsidRPr="009B58FF">
        <w:rPr>
          <w:rFonts w:ascii="Times New Roman" w:hAnsi="Times New Roman"/>
        </w:rPr>
        <w:t xml:space="preserve"> </w:t>
      </w:r>
      <w:proofErr w:type="spellStart"/>
      <w:r w:rsidRPr="009B58FF">
        <w:rPr>
          <w:rFonts w:ascii="Times New Roman" w:hAnsi="Times New Roman"/>
        </w:rPr>
        <w:t>dideliu</w:t>
      </w:r>
      <w:proofErr w:type="spellEnd"/>
      <w:r w:rsidRPr="009B58FF">
        <w:rPr>
          <w:rFonts w:ascii="Times New Roman" w:hAnsi="Times New Roman"/>
        </w:rPr>
        <w:t xml:space="preserve"> </w:t>
      </w:r>
      <w:proofErr w:type="spellStart"/>
      <w:r w:rsidRPr="009B58FF">
        <w:rPr>
          <w:rFonts w:ascii="Times New Roman" w:hAnsi="Times New Roman"/>
        </w:rPr>
        <w:t>kiekiu</w:t>
      </w:r>
      <w:proofErr w:type="spellEnd"/>
      <w:r w:rsidRPr="009B58FF">
        <w:rPr>
          <w:rFonts w:ascii="Times New Roman" w:hAnsi="Times New Roman"/>
        </w:rPr>
        <w:t xml:space="preserve"> </w:t>
      </w:r>
      <w:proofErr w:type="spellStart"/>
      <w:r w:rsidRPr="009B58FF">
        <w:rPr>
          <w:rFonts w:ascii="Times New Roman" w:hAnsi="Times New Roman"/>
        </w:rPr>
        <w:t>vandens</w:t>
      </w:r>
      <w:proofErr w:type="spellEnd"/>
      <w:r w:rsidRPr="009B58FF">
        <w:rPr>
          <w:rFonts w:ascii="Times New Roman" w:hAnsi="Times New Roman"/>
        </w:rPr>
        <w:t xml:space="preserve">. </w:t>
      </w:r>
      <w:proofErr w:type="spellStart"/>
      <w:r w:rsidRPr="009B58FF">
        <w:rPr>
          <w:rFonts w:ascii="Times New Roman" w:hAnsi="Times New Roman"/>
        </w:rPr>
        <w:t>Nekramtyti</w:t>
      </w:r>
      <w:proofErr w:type="spellEnd"/>
      <w:r w:rsidRPr="009B58FF">
        <w:rPr>
          <w:rFonts w:ascii="Times New Roman" w:hAnsi="Times New Roman"/>
        </w:rPr>
        <w:t xml:space="preserve">. </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rPr>
      </w:pPr>
      <w:r w:rsidRPr="009B58FF">
        <w:rPr>
          <w:sz w:val="22"/>
          <w:szCs w:val="22"/>
        </w:rPr>
        <w:t>3.</w:t>
      </w:r>
      <w:r w:rsidRPr="009B58FF">
        <w:rPr>
          <w:sz w:val="22"/>
          <w:szCs w:val="22"/>
        </w:rPr>
        <w:tab/>
        <w:t>TINKAMUMO LAIKAS</w:t>
      </w:r>
    </w:p>
    <w:p w:rsidR="001C4DEB" w:rsidRPr="009B58FF" w:rsidRDefault="001C4DEB" w:rsidP="001C4DEB">
      <w:pPr>
        <w:pStyle w:val="BTEMEASMCA"/>
        <w:rPr>
          <w:sz w:val="22"/>
          <w:szCs w:val="22"/>
        </w:rPr>
      </w:pPr>
    </w:p>
    <w:p w:rsidR="001C4DEB" w:rsidRPr="009B58FF" w:rsidRDefault="001C4DEB" w:rsidP="001C4DEB">
      <w:pPr>
        <w:spacing w:after="0"/>
        <w:ind w:left="567" w:hanging="567"/>
        <w:outlineLvl w:val="0"/>
        <w:rPr>
          <w:rFonts w:ascii="Times New Roman" w:hAnsi="Times New Roman"/>
        </w:rPr>
      </w:pPr>
      <w:r w:rsidRPr="009B58FF">
        <w:rPr>
          <w:rFonts w:ascii="Times New Roman" w:hAnsi="Times New Roman"/>
        </w:rPr>
        <w:t xml:space="preserve">EXP: </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4.</w:t>
      </w:r>
      <w:r w:rsidRPr="009B58FF">
        <w:rPr>
          <w:sz w:val="22"/>
          <w:szCs w:val="22"/>
        </w:rPr>
        <w:tab/>
        <w:t>SERIJOS NUMERIS</w:t>
      </w:r>
    </w:p>
    <w:p w:rsidR="001C4DEB" w:rsidRPr="009B58FF" w:rsidRDefault="001C4DEB" w:rsidP="001C4DEB">
      <w:pPr>
        <w:pStyle w:val="BTEMEASMCA"/>
        <w:rPr>
          <w:sz w:val="22"/>
          <w:szCs w:val="22"/>
        </w:rPr>
      </w:pPr>
    </w:p>
    <w:p w:rsidR="001C4DEB" w:rsidRPr="009B58FF" w:rsidRDefault="001C4DEB" w:rsidP="001C4DEB">
      <w:pPr>
        <w:spacing w:after="0"/>
        <w:ind w:left="567" w:hanging="567"/>
        <w:rPr>
          <w:rFonts w:ascii="Times New Roman" w:hAnsi="Times New Roman"/>
        </w:rPr>
      </w:pPr>
      <w:r w:rsidRPr="009B58FF">
        <w:rPr>
          <w:rFonts w:ascii="Times New Roman" w:hAnsi="Times New Roman"/>
        </w:rPr>
        <w:t xml:space="preserve">Lot: </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5.</w:t>
      </w:r>
      <w:r w:rsidRPr="009B58FF">
        <w:rPr>
          <w:sz w:val="22"/>
          <w:szCs w:val="22"/>
        </w:rPr>
        <w:tab/>
        <w:t>KIEKIS (MASĖ, TŪRIS ARBA VIENETAI)</w:t>
      </w:r>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rPr>
      </w:pPr>
      <w:proofErr w:type="spellStart"/>
      <w:r w:rsidRPr="009B58FF">
        <w:rPr>
          <w:rFonts w:ascii="Times New Roman" w:hAnsi="Times New Roman"/>
        </w:rPr>
        <w:t>Kiekviename</w:t>
      </w:r>
      <w:proofErr w:type="spellEnd"/>
      <w:r w:rsidRPr="009B58FF">
        <w:rPr>
          <w:rFonts w:ascii="Times New Roman" w:hAnsi="Times New Roman"/>
        </w:rPr>
        <w:t xml:space="preserve"> </w:t>
      </w:r>
      <w:proofErr w:type="spellStart"/>
      <w:r w:rsidRPr="009B58FF">
        <w:rPr>
          <w:rFonts w:ascii="Times New Roman" w:hAnsi="Times New Roman"/>
        </w:rPr>
        <w:t>paketėlyje</w:t>
      </w:r>
      <w:proofErr w:type="spellEnd"/>
      <w:r w:rsidRPr="009B58FF">
        <w:rPr>
          <w:rFonts w:ascii="Times New Roman" w:hAnsi="Times New Roman"/>
        </w:rPr>
        <w:t xml:space="preserve"> </w:t>
      </w:r>
      <w:proofErr w:type="spellStart"/>
      <w:r w:rsidRPr="009B58FF">
        <w:rPr>
          <w:rFonts w:ascii="Times New Roman" w:hAnsi="Times New Roman"/>
        </w:rPr>
        <w:t>yra</w:t>
      </w:r>
      <w:proofErr w:type="spellEnd"/>
      <w:r w:rsidRPr="009B58FF">
        <w:rPr>
          <w:rFonts w:ascii="Times New Roman" w:hAnsi="Times New Roman"/>
        </w:rPr>
        <w:t xml:space="preserve"> 9 mg </w:t>
      </w:r>
      <w:proofErr w:type="spellStart"/>
      <w:r w:rsidRPr="009B58FF">
        <w:rPr>
          <w:rFonts w:ascii="Times New Roman" w:hAnsi="Times New Roman"/>
        </w:rPr>
        <w:t>budezonido</w:t>
      </w:r>
      <w:proofErr w:type="spellEnd"/>
      <w:r w:rsidRPr="009B58FF">
        <w:rPr>
          <w:rFonts w:ascii="Times New Roman" w:hAnsi="Times New Roman"/>
        </w:rPr>
        <w:t>.</w:t>
      </w:r>
    </w:p>
    <w:p w:rsidR="001C4DEB" w:rsidRPr="009B58FF" w:rsidRDefault="001C4DEB" w:rsidP="001C4DEB">
      <w:pPr>
        <w:pStyle w:val="BTEMEASMCA"/>
        <w:rPr>
          <w:sz w:val="22"/>
          <w:szCs w:val="22"/>
        </w:rPr>
      </w:pPr>
    </w:p>
    <w:p w:rsidR="001C4DEB" w:rsidRPr="009B58FF" w:rsidRDefault="001C4DEB" w:rsidP="001C4DEB">
      <w:pPr>
        <w:pStyle w:val="BTEMEASMCA"/>
        <w:rPr>
          <w:sz w:val="22"/>
          <w:szCs w:val="22"/>
        </w:rPr>
      </w:pPr>
    </w:p>
    <w:p w:rsidR="001C4DEB" w:rsidRPr="009B58FF" w:rsidRDefault="001C4DEB" w:rsidP="001C4DEB">
      <w:pPr>
        <w:pStyle w:val="PI-1labEMEASMCA"/>
        <w:rPr>
          <w:sz w:val="22"/>
          <w:szCs w:val="22"/>
          <w:highlight w:val="lightGray"/>
        </w:rPr>
      </w:pPr>
      <w:r w:rsidRPr="009B58FF">
        <w:rPr>
          <w:sz w:val="22"/>
          <w:szCs w:val="22"/>
        </w:rPr>
        <w:t>6.</w:t>
      </w:r>
      <w:r w:rsidRPr="009B58FF">
        <w:rPr>
          <w:sz w:val="22"/>
          <w:szCs w:val="22"/>
        </w:rPr>
        <w:tab/>
        <w:t>KITA</w:t>
      </w:r>
    </w:p>
    <w:p w:rsidR="001C4DEB" w:rsidRPr="009B58FF" w:rsidRDefault="001C4DEB" w:rsidP="001C4DEB">
      <w:pPr>
        <w:pStyle w:val="BTEMEASMCA"/>
        <w:rPr>
          <w:sz w:val="22"/>
          <w:szCs w:val="22"/>
        </w:rPr>
      </w:pPr>
    </w:p>
    <w:p w:rsidR="001C4DEB" w:rsidRPr="009B58FF" w:rsidRDefault="001C4DEB" w:rsidP="001C4DEB">
      <w:pPr>
        <w:pStyle w:val="Sraas2"/>
        <w:spacing w:after="0"/>
        <w:ind w:hanging="566"/>
        <w:rPr>
          <w:rFonts w:ascii="Times New Roman" w:hAnsi="Times New Roman"/>
          <w:lang w:val="lt-LT"/>
        </w:rPr>
      </w:pPr>
      <w:r w:rsidRPr="009B58FF">
        <w:rPr>
          <w:rFonts w:ascii="Times New Roman" w:hAnsi="Times New Roman"/>
          <w:lang w:val="lt-LT"/>
        </w:rPr>
        <w:t xml:space="preserve">Dr. </w:t>
      </w:r>
      <w:proofErr w:type="spellStart"/>
      <w:r w:rsidRPr="009B58FF">
        <w:rPr>
          <w:rFonts w:ascii="Times New Roman" w:hAnsi="Times New Roman"/>
          <w:lang w:val="lt-LT"/>
        </w:rPr>
        <w:t>Falk</w:t>
      </w:r>
      <w:proofErr w:type="spellEnd"/>
      <w:r w:rsidRPr="009B58FF">
        <w:rPr>
          <w:rFonts w:ascii="Times New Roman" w:hAnsi="Times New Roman"/>
          <w:lang w:val="lt-LT"/>
        </w:rPr>
        <w:t xml:space="preserve"> </w:t>
      </w:r>
      <w:proofErr w:type="spellStart"/>
      <w:r w:rsidRPr="009B58FF">
        <w:rPr>
          <w:rFonts w:ascii="Times New Roman" w:hAnsi="Times New Roman"/>
          <w:lang w:val="lt-LT"/>
        </w:rPr>
        <w:t>Pharma</w:t>
      </w:r>
      <w:proofErr w:type="spellEnd"/>
      <w:r w:rsidRPr="009B58FF">
        <w:rPr>
          <w:rFonts w:ascii="Times New Roman" w:hAnsi="Times New Roman"/>
          <w:lang w:val="lt-LT"/>
        </w:rPr>
        <w:t xml:space="preserve"> </w:t>
      </w:r>
      <w:proofErr w:type="spellStart"/>
      <w:r w:rsidRPr="009B58FF">
        <w:rPr>
          <w:rFonts w:ascii="Times New Roman" w:hAnsi="Times New Roman"/>
          <w:lang w:val="lt-LT"/>
        </w:rPr>
        <w:t>GmbH</w:t>
      </w:r>
      <w:proofErr w:type="spellEnd"/>
    </w:p>
    <w:p w:rsidR="001C4DEB" w:rsidRPr="009B58FF" w:rsidRDefault="001C4DEB" w:rsidP="001C4DEB">
      <w:pPr>
        <w:pStyle w:val="BTEMEASMCA"/>
        <w:rPr>
          <w:sz w:val="22"/>
          <w:szCs w:val="22"/>
        </w:rPr>
      </w:pPr>
    </w:p>
    <w:p w:rsidR="001C4DEB" w:rsidRPr="009B58FF" w:rsidRDefault="001C4DEB" w:rsidP="001C4DEB">
      <w:pPr>
        <w:spacing w:after="0"/>
        <w:rPr>
          <w:rFonts w:ascii="Times New Roman" w:hAnsi="Times New Roman"/>
        </w:rPr>
      </w:pPr>
    </w:p>
    <w:p w:rsidR="008330C5" w:rsidRPr="008330C5" w:rsidRDefault="008330C5" w:rsidP="001C4DEB">
      <w:pPr>
        <w:spacing w:after="0"/>
        <w:rPr>
          <w:lang w:val="lt-LT" w:eastAsia="en-US"/>
        </w:rPr>
      </w:pPr>
    </w:p>
    <w:p w:rsidR="005379F0" w:rsidRPr="008330C5" w:rsidRDefault="005379F0" w:rsidP="001C4DEB">
      <w:pPr>
        <w:spacing w:after="0"/>
        <w:rPr>
          <w:lang w:val="lt-LT"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Default="005379F0" w:rsidP="005379F0">
      <w:pPr>
        <w:pStyle w:val="Antrat2"/>
        <w:numPr>
          <w:ilvl w:val="1"/>
          <w:numId w:val="1"/>
        </w:numPr>
        <w:tabs>
          <w:tab w:val="clear" w:pos="576"/>
        </w:tabs>
        <w:suppressAutoHyphens w:val="0"/>
        <w:spacing w:before="0" w:after="0" w:line="240" w:lineRule="auto"/>
        <w:ind w:left="0" w:firstLine="0"/>
        <w:jc w:val="center"/>
        <w:rPr>
          <w:rFonts w:ascii="Times New Roman" w:hAnsi="Times New Roman" w:cs="Times New Roman"/>
          <w:i w:val="0"/>
          <w:iCs w:val="0"/>
          <w:sz w:val="22"/>
          <w:szCs w:val="22"/>
          <w:lang w:eastAsia="en-US"/>
        </w:rPr>
      </w:pPr>
    </w:p>
    <w:p w:rsidR="005379F0" w:rsidRPr="00D36DE4" w:rsidRDefault="005379F0" w:rsidP="005379F0">
      <w:pPr>
        <w:rPr>
          <w:rFonts w:ascii="Times New Roman" w:hAnsi="Times New Roman"/>
          <w:lang w:val="lt-LT"/>
        </w:rPr>
      </w:pPr>
    </w:p>
    <w:p w:rsidR="005379F0" w:rsidRDefault="005379F0" w:rsidP="003F015C">
      <w:pPr>
        <w:pStyle w:val="TTEMEASMCA"/>
        <w:ind w:left="0" w:firstLine="0"/>
        <w:jc w:val="left"/>
        <w:rPr>
          <w:sz w:val="22"/>
          <w:szCs w:val="22"/>
        </w:rPr>
      </w:pPr>
      <w:bookmarkStart w:id="66" w:name="_Toc129243137"/>
      <w:bookmarkStart w:id="67" w:name="_Toc129243262"/>
    </w:p>
    <w:p w:rsidR="005379F0" w:rsidRDefault="005379F0" w:rsidP="005379F0">
      <w:pPr>
        <w:pStyle w:val="TTEMEASMCA"/>
        <w:rPr>
          <w:sz w:val="22"/>
          <w:szCs w:val="22"/>
        </w:rPr>
      </w:pPr>
    </w:p>
    <w:p w:rsidR="005379F0" w:rsidRPr="009B58FF" w:rsidRDefault="005379F0" w:rsidP="005379F0">
      <w:pPr>
        <w:pStyle w:val="TTEMEASMCA"/>
        <w:rPr>
          <w:sz w:val="22"/>
          <w:szCs w:val="22"/>
        </w:rPr>
      </w:pPr>
      <w:r w:rsidRPr="009B58FF">
        <w:rPr>
          <w:sz w:val="22"/>
          <w:szCs w:val="22"/>
        </w:rPr>
        <w:t>B. PAKUOTĖS LAPELIS</w:t>
      </w:r>
      <w:bookmarkEnd w:id="66"/>
      <w:bookmarkEnd w:id="67"/>
    </w:p>
    <w:p w:rsidR="005379F0" w:rsidRPr="009B58FF" w:rsidRDefault="005379F0" w:rsidP="005379F0">
      <w:pPr>
        <w:pStyle w:val="TTEMEASMCA"/>
        <w:spacing w:line="240" w:lineRule="auto"/>
        <w:ind w:left="0" w:firstLine="0"/>
        <w:rPr>
          <w:sz w:val="22"/>
          <w:szCs w:val="22"/>
        </w:rPr>
      </w:pPr>
      <w:r w:rsidRPr="009B58FF">
        <w:rPr>
          <w:sz w:val="22"/>
          <w:szCs w:val="22"/>
        </w:rPr>
        <w:br w:type="page"/>
      </w:r>
      <w:r w:rsidRPr="009B58FF">
        <w:rPr>
          <w:sz w:val="22"/>
          <w:szCs w:val="22"/>
        </w:rPr>
        <w:lastRenderedPageBreak/>
        <w:t>Pakuotės lapelis: informacija vartotojui</w:t>
      </w:r>
    </w:p>
    <w:p w:rsidR="005379F0" w:rsidRPr="009B58FF" w:rsidRDefault="005379F0" w:rsidP="005379F0">
      <w:pPr>
        <w:pStyle w:val="BTEMEASMCA"/>
        <w:spacing w:line="240" w:lineRule="auto"/>
        <w:rPr>
          <w:sz w:val="22"/>
          <w:szCs w:val="22"/>
        </w:rPr>
      </w:pPr>
    </w:p>
    <w:p w:rsidR="005379F0" w:rsidRPr="00D36DE4" w:rsidRDefault="005379F0" w:rsidP="005379F0">
      <w:pPr>
        <w:spacing w:line="240" w:lineRule="auto"/>
        <w:jc w:val="center"/>
        <w:rPr>
          <w:rFonts w:ascii="Times New Roman" w:hAnsi="Times New Roman"/>
          <w:b/>
          <w:lang w:val="lt-LT"/>
        </w:rPr>
      </w:pPr>
      <w:r w:rsidRPr="00D36DE4">
        <w:rPr>
          <w:rFonts w:ascii="Times New Roman" w:hAnsi="Times New Roman"/>
          <w:b/>
          <w:lang w:val="lt-LT"/>
        </w:rPr>
        <w:t>Budenofalk Uno 9 mg skrandyje neirios granulės</w:t>
      </w:r>
    </w:p>
    <w:p w:rsidR="005379F0" w:rsidRPr="009B58FF" w:rsidRDefault="005379F0" w:rsidP="005379F0">
      <w:pPr>
        <w:pStyle w:val="BTeEMEASMCA"/>
        <w:spacing w:line="240" w:lineRule="auto"/>
        <w:rPr>
          <w:sz w:val="22"/>
          <w:szCs w:val="22"/>
        </w:rPr>
      </w:pPr>
      <w:r w:rsidRPr="009B58FF">
        <w:rPr>
          <w:sz w:val="22"/>
          <w:szCs w:val="22"/>
        </w:rPr>
        <w:t>Budezonidas</w:t>
      </w:r>
    </w:p>
    <w:p w:rsidR="005379F0" w:rsidRPr="00D36DE4" w:rsidRDefault="005379F0" w:rsidP="005379F0">
      <w:pPr>
        <w:spacing w:line="240" w:lineRule="auto"/>
        <w:jc w:val="center"/>
        <w:rPr>
          <w:rFonts w:ascii="Times New Roman" w:hAnsi="Times New Roman"/>
          <w:lang w:val="lt-LT"/>
        </w:rPr>
      </w:pPr>
    </w:p>
    <w:p w:rsidR="005379F0" w:rsidRPr="00D36DE4" w:rsidRDefault="005379F0" w:rsidP="005379F0">
      <w:pPr>
        <w:spacing w:after="0" w:line="240" w:lineRule="auto"/>
        <w:rPr>
          <w:rFonts w:ascii="Times New Roman" w:hAnsi="Times New Roman"/>
          <w:lang w:val="lt-LT"/>
        </w:rPr>
      </w:pPr>
      <w:r w:rsidRPr="00D36DE4">
        <w:rPr>
          <w:rFonts w:ascii="Times New Roman" w:hAnsi="Times New Roman"/>
          <w:b/>
          <w:lang w:val="lt-LT"/>
        </w:rPr>
        <w:t>Atidžiai perskaitykite visą šį lapelį, prieš pradėdami vartoti vaistą, nes jame pateikiama Jums svarbi informacija.</w:t>
      </w:r>
    </w:p>
    <w:p w:rsidR="005379F0" w:rsidRPr="00D36DE4" w:rsidRDefault="005379F0" w:rsidP="005379F0">
      <w:pPr>
        <w:tabs>
          <w:tab w:val="left" w:pos="567"/>
        </w:tabs>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Neišmeskite šio lapelio, nes vėl gali prireikti jį perskaityti.</w:t>
      </w:r>
    </w:p>
    <w:p w:rsidR="005379F0" w:rsidRPr="00D36DE4" w:rsidRDefault="005379F0" w:rsidP="005379F0">
      <w:pPr>
        <w:tabs>
          <w:tab w:val="left" w:pos="567"/>
        </w:tabs>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Jeigu kiltų daugiau klausimų, kreipkitės į gydytoją arba vaistininką.</w:t>
      </w:r>
    </w:p>
    <w:p w:rsidR="005379F0" w:rsidRPr="00D36DE4" w:rsidRDefault="005379F0" w:rsidP="005379F0">
      <w:pPr>
        <w:tabs>
          <w:tab w:val="left" w:pos="567"/>
        </w:tabs>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 xml:space="preserve">Šis vaistas skirtas tik Jums, todėl kitiems žmonėms jo duoti negalima. Vaistas gali jiems </w:t>
      </w:r>
      <w:r w:rsidRPr="00D36DE4">
        <w:rPr>
          <w:rFonts w:ascii="Times New Roman" w:hAnsi="Times New Roman"/>
          <w:lang w:val="lt-LT"/>
        </w:rPr>
        <w:tab/>
        <w:t>pakenkti (net tiems, kurių ligos požymiai yra tokie patys kaip Jūsų).</w:t>
      </w:r>
    </w:p>
    <w:p w:rsidR="005379F0" w:rsidRPr="009B58FF" w:rsidRDefault="005379F0" w:rsidP="005379F0">
      <w:pPr>
        <w:tabs>
          <w:tab w:val="left" w:pos="567"/>
        </w:tabs>
        <w:spacing w:after="0" w:line="240" w:lineRule="auto"/>
        <w:rPr>
          <w:rFonts w:ascii="Times New Roman" w:hAnsi="Times New Roman"/>
        </w:rPr>
      </w:pPr>
      <w:r w:rsidRPr="00D36DE4">
        <w:rPr>
          <w:rFonts w:ascii="Times New Roman" w:hAnsi="Times New Roman"/>
          <w:lang w:val="lt-LT"/>
        </w:rPr>
        <w:t>-</w:t>
      </w:r>
      <w:r w:rsidRPr="00D36DE4">
        <w:rPr>
          <w:rFonts w:ascii="Times New Roman" w:hAnsi="Times New Roman"/>
          <w:lang w:val="lt-LT"/>
        </w:rPr>
        <w:tab/>
        <w:t xml:space="preserve">Jeigu pasireiškė šalutinis poveikis (net jeigu jis šiame lapelyje nenurodytas), kreipkitės į </w:t>
      </w:r>
      <w:r w:rsidRPr="00D36DE4">
        <w:rPr>
          <w:rFonts w:ascii="Times New Roman" w:hAnsi="Times New Roman"/>
          <w:lang w:val="lt-LT"/>
        </w:rPr>
        <w:tab/>
        <w:t xml:space="preserve">gydytoją arba vaistininką. </w:t>
      </w:r>
      <w:r w:rsidRPr="009B58FF">
        <w:rPr>
          <w:rFonts w:ascii="Times New Roman" w:hAnsi="Times New Roman"/>
          <w:noProof/>
        </w:rPr>
        <w:t>Žr. 4 skyrių.</w:t>
      </w:r>
    </w:p>
    <w:p w:rsidR="005379F0" w:rsidRPr="009B58FF" w:rsidRDefault="005379F0" w:rsidP="005379F0">
      <w:pPr>
        <w:spacing w:line="240" w:lineRule="auto"/>
        <w:rPr>
          <w:rFonts w:ascii="Times New Roman" w:hAnsi="Times New Roman"/>
        </w:rPr>
      </w:pPr>
    </w:p>
    <w:p w:rsidR="005379F0" w:rsidRPr="009B58FF" w:rsidRDefault="005379F0" w:rsidP="005379F0">
      <w:pPr>
        <w:pStyle w:val="Antrat4"/>
        <w:spacing w:before="0" w:after="0" w:line="240" w:lineRule="auto"/>
        <w:ind w:left="0" w:firstLine="0"/>
        <w:rPr>
          <w:sz w:val="22"/>
          <w:szCs w:val="22"/>
        </w:rPr>
      </w:pPr>
      <w:r w:rsidRPr="009B58FF">
        <w:rPr>
          <w:sz w:val="22"/>
          <w:szCs w:val="22"/>
        </w:rPr>
        <w:t>Apie ką rašoma šiame lapelyje?</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1.</w:t>
      </w:r>
      <w:r w:rsidRPr="00D36DE4">
        <w:rPr>
          <w:rFonts w:ascii="Times New Roman" w:hAnsi="Times New Roman"/>
          <w:lang w:val="es-ES"/>
        </w:rPr>
        <w:tab/>
        <w:t>Kas yra Budenofalk Uno ir kam jis vartojamas</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2.</w:t>
      </w:r>
      <w:r w:rsidRPr="00D36DE4">
        <w:rPr>
          <w:rFonts w:ascii="Times New Roman" w:hAnsi="Times New Roman"/>
          <w:lang w:val="es-ES"/>
        </w:rPr>
        <w:tab/>
        <w:t>Kas žinotina prieš vartojant Budenofalk Uno</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3.</w:t>
      </w:r>
      <w:r w:rsidRPr="00D36DE4">
        <w:rPr>
          <w:rFonts w:ascii="Times New Roman" w:hAnsi="Times New Roman"/>
          <w:lang w:val="es-ES"/>
        </w:rPr>
        <w:tab/>
        <w:t>Kaip vartoti Budenofalk Uno</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4.</w:t>
      </w:r>
      <w:r w:rsidRPr="00D36DE4">
        <w:rPr>
          <w:rFonts w:ascii="Times New Roman" w:hAnsi="Times New Roman"/>
          <w:lang w:val="es-ES"/>
        </w:rPr>
        <w:tab/>
        <w:t>Galimas šalutinis poveikis</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5.</w:t>
      </w:r>
      <w:r w:rsidRPr="00D36DE4">
        <w:rPr>
          <w:rFonts w:ascii="Times New Roman" w:hAnsi="Times New Roman"/>
          <w:lang w:val="es-ES"/>
        </w:rPr>
        <w:tab/>
        <w:t>Kaip laikyti Budenofalk Uno</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6.</w:t>
      </w:r>
      <w:r w:rsidRPr="00D36DE4">
        <w:rPr>
          <w:rFonts w:ascii="Times New Roman" w:hAnsi="Times New Roman"/>
          <w:lang w:val="es-ES"/>
        </w:rPr>
        <w:tab/>
        <w:t>Pakuotės turinys ir kita informacija</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p>
    <w:p w:rsidR="005379F0" w:rsidRPr="009B58FF" w:rsidRDefault="005379F0" w:rsidP="005379F0">
      <w:pPr>
        <w:pStyle w:val="PI-1EMEASMCA"/>
        <w:spacing w:line="240" w:lineRule="auto"/>
        <w:ind w:left="0" w:firstLine="0"/>
      </w:pPr>
      <w:bookmarkStart w:id="68" w:name="_Toc129243139"/>
      <w:bookmarkStart w:id="69" w:name="_Toc129243264"/>
      <w:r w:rsidRPr="009B58FF">
        <w:t>1.</w:t>
      </w:r>
      <w:r w:rsidRPr="009B58FF">
        <w:tab/>
        <w:t>Kas yra Budenofalk Uno ir kam jis vartojamas</w:t>
      </w:r>
      <w:bookmarkEnd w:id="68"/>
      <w:bookmarkEnd w:id="69"/>
    </w:p>
    <w:p w:rsidR="005379F0" w:rsidRPr="009B58FF" w:rsidRDefault="005379F0" w:rsidP="005379F0">
      <w:pPr>
        <w:pStyle w:val="BTEMEASMCA"/>
        <w:spacing w:line="240" w:lineRule="auto"/>
        <w:rPr>
          <w:sz w:val="22"/>
          <w:szCs w:val="22"/>
        </w:rPr>
      </w:pPr>
    </w:p>
    <w:p w:rsidR="005379F0" w:rsidRPr="009B58FF" w:rsidRDefault="005379F0" w:rsidP="005379F0">
      <w:pPr>
        <w:pStyle w:val="Pagrindinistekstas"/>
        <w:spacing w:after="0" w:line="240" w:lineRule="auto"/>
        <w:rPr>
          <w:szCs w:val="22"/>
        </w:rPr>
      </w:pPr>
      <w:r w:rsidRPr="009B58FF">
        <w:rPr>
          <w:szCs w:val="22"/>
        </w:rPr>
        <w:t xml:space="preserve">Budenofalk Uno skrandyje neirių granulių veiklioji medžiaga yra lokalaus poveikio steroidas budezonidas, kuris vartojamas lėtinės uždegiminės žarnų ligos gydymui. </w:t>
      </w:r>
    </w:p>
    <w:p w:rsidR="005379F0" w:rsidRPr="009B58FF" w:rsidRDefault="005379F0" w:rsidP="005379F0">
      <w:pPr>
        <w:pStyle w:val="Pagrindinistekstas"/>
        <w:spacing w:after="0" w:line="240" w:lineRule="auto"/>
        <w:rPr>
          <w:szCs w:val="22"/>
        </w:rPr>
      </w:pPr>
    </w:p>
    <w:p w:rsidR="005379F0" w:rsidRPr="00D36DE4" w:rsidRDefault="005379F0" w:rsidP="005379F0">
      <w:pPr>
        <w:spacing w:line="240" w:lineRule="auto"/>
        <w:rPr>
          <w:rFonts w:ascii="Times New Roman" w:hAnsi="Times New Roman"/>
          <w:lang w:val="es-ES"/>
        </w:rPr>
      </w:pPr>
      <w:r w:rsidRPr="00D36DE4">
        <w:rPr>
          <w:rFonts w:ascii="Times New Roman" w:hAnsi="Times New Roman"/>
          <w:lang w:val="es-ES"/>
        </w:rPr>
        <w:t>Budenofalk Uno skrandyje neirios granulės vartojamos:</w:t>
      </w:r>
    </w:p>
    <w:p w:rsidR="005379F0" w:rsidRPr="00D36DE4" w:rsidRDefault="005379F0" w:rsidP="005379F0">
      <w:pPr>
        <w:numPr>
          <w:ilvl w:val="0"/>
          <w:numId w:val="7"/>
        </w:numPr>
        <w:tabs>
          <w:tab w:val="clear" w:pos="360"/>
          <w:tab w:val="num" w:pos="567"/>
        </w:tabs>
        <w:suppressAutoHyphens w:val="0"/>
        <w:spacing w:after="0" w:line="240" w:lineRule="auto"/>
        <w:ind w:left="0" w:firstLine="0"/>
        <w:rPr>
          <w:rFonts w:ascii="Times New Roman" w:hAnsi="Times New Roman"/>
          <w:lang w:val="es-ES"/>
        </w:rPr>
      </w:pPr>
      <w:r w:rsidRPr="00D36DE4">
        <w:rPr>
          <w:rFonts w:ascii="Times New Roman" w:hAnsi="Times New Roman"/>
          <w:b/>
          <w:lang w:val="es-ES"/>
        </w:rPr>
        <w:t>Krono ligos gydymui</w:t>
      </w:r>
      <w:r w:rsidRPr="00D36DE4">
        <w:rPr>
          <w:rFonts w:ascii="Times New Roman" w:hAnsi="Times New Roman"/>
          <w:lang w:val="es-ES"/>
        </w:rPr>
        <w:t>. Vaistu gydoma lengvas ar vidutinio sunkumo lėtinės uždegiminės žarnyno ligos paūmėjimas, kai liga pažeidžia klubinę žarną (plonosios žarnos dalį) ir (arba) kylančiąją gaubtinę žarną (storosios žarnos dalį).</w:t>
      </w:r>
    </w:p>
    <w:p w:rsidR="005379F0" w:rsidRPr="00D36DE4" w:rsidRDefault="005379F0" w:rsidP="005379F0">
      <w:pPr>
        <w:spacing w:line="240" w:lineRule="auto"/>
        <w:rPr>
          <w:rFonts w:ascii="Times New Roman" w:hAnsi="Times New Roman"/>
          <w:lang w:val="es-ES"/>
        </w:rPr>
      </w:pPr>
    </w:p>
    <w:p w:rsidR="005379F0" w:rsidRPr="00D36DE4" w:rsidRDefault="005379F0" w:rsidP="005379F0">
      <w:pPr>
        <w:numPr>
          <w:ilvl w:val="0"/>
          <w:numId w:val="7"/>
        </w:numPr>
        <w:tabs>
          <w:tab w:val="clear" w:pos="360"/>
          <w:tab w:val="num" w:pos="567"/>
        </w:tabs>
        <w:suppressAutoHyphens w:val="0"/>
        <w:spacing w:after="0" w:line="240" w:lineRule="auto"/>
        <w:ind w:left="0" w:firstLine="0"/>
        <w:rPr>
          <w:rFonts w:ascii="Times New Roman" w:hAnsi="Times New Roman"/>
          <w:lang w:val="es-ES"/>
        </w:rPr>
      </w:pPr>
      <w:r w:rsidRPr="00D36DE4">
        <w:rPr>
          <w:rFonts w:ascii="Times New Roman" w:hAnsi="Times New Roman"/>
          <w:b/>
          <w:lang w:val="es-ES"/>
        </w:rPr>
        <w:t>Ūminio kolageninio storosios žarnos uždegimo</w:t>
      </w:r>
      <w:r w:rsidRPr="00D36DE4">
        <w:rPr>
          <w:rFonts w:ascii="Times New Roman" w:hAnsi="Times New Roman"/>
          <w:lang w:val="es-ES"/>
        </w:rPr>
        <w:t xml:space="preserve"> (lėtinis storųjų žarnų uždegimas, pasireiškiantis nuolatiniu viduriavimu) </w:t>
      </w:r>
      <w:r w:rsidRPr="00D36DE4">
        <w:rPr>
          <w:rFonts w:ascii="Times New Roman" w:hAnsi="Times New Roman"/>
          <w:b/>
          <w:lang w:val="es-ES"/>
        </w:rPr>
        <w:t>gydymui</w:t>
      </w:r>
      <w:r w:rsidRPr="00D36DE4">
        <w:rPr>
          <w:rFonts w:ascii="Times New Roman" w:hAnsi="Times New Roman"/>
          <w:lang w:val="es-ES"/>
        </w:rPr>
        <w:t>.</w:t>
      </w:r>
    </w:p>
    <w:p w:rsidR="005379F0" w:rsidRPr="00D36DE4" w:rsidRDefault="005379F0" w:rsidP="005379F0">
      <w:pPr>
        <w:spacing w:after="0" w:line="240" w:lineRule="auto"/>
        <w:rPr>
          <w:rFonts w:ascii="Times New Roman" w:hAnsi="Times New Roman"/>
          <w:lang w:val="es-ES"/>
        </w:rPr>
      </w:pPr>
    </w:p>
    <w:p w:rsidR="005379F0" w:rsidRPr="00D36DE4" w:rsidRDefault="005379F0" w:rsidP="005379F0">
      <w:pPr>
        <w:spacing w:after="0" w:line="240" w:lineRule="auto"/>
        <w:rPr>
          <w:rFonts w:ascii="Times New Roman" w:hAnsi="Times New Roman"/>
          <w:lang w:val="es-ES"/>
        </w:rPr>
      </w:pPr>
    </w:p>
    <w:p w:rsidR="005379F0" w:rsidRPr="009B58FF" w:rsidRDefault="005379F0" w:rsidP="005379F0">
      <w:pPr>
        <w:pStyle w:val="PI-1EMEASMCA"/>
        <w:spacing w:line="240" w:lineRule="auto"/>
        <w:ind w:left="0" w:firstLine="0"/>
      </w:pPr>
      <w:bookmarkStart w:id="70" w:name="_Toc129243140"/>
      <w:bookmarkStart w:id="71" w:name="_Toc129243265"/>
      <w:r w:rsidRPr="009B58FF">
        <w:t>2.</w:t>
      </w:r>
      <w:r w:rsidRPr="009B58FF">
        <w:tab/>
        <w:t xml:space="preserve">Kas žinotina prieš vartojant Budenofalk Uno </w:t>
      </w:r>
      <w:bookmarkEnd w:id="70"/>
      <w:bookmarkEnd w:id="71"/>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Budenofalk Uno granulių vartoti negalima:</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lang w:val="lt-LT"/>
        </w:rPr>
      </w:pPr>
      <w:r w:rsidRPr="009B58FF">
        <w:rPr>
          <w:rFonts w:ascii="Times New Roman" w:hAnsi="Times New Roman"/>
          <w:lang w:val="lt-LT"/>
        </w:rPr>
        <w:t xml:space="preserve">jeigu yra </w:t>
      </w:r>
      <w:r w:rsidRPr="009B58FF">
        <w:rPr>
          <w:rFonts w:ascii="Times New Roman" w:hAnsi="Times New Roman"/>
          <w:b/>
          <w:lang w:val="lt-LT"/>
        </w:rPr>
        <w:t>alergija</w:t>
      </w:r>
      <w:r w:rsidRPr="009B58FF">
        <w:rPr>
          <w:rFonts w:ascii="Times New Roman" w:hAnsi="Times New Roman"/>
          <w:lang w:val="lt-LT"/>
        </w:rPr>
        <w:t xml:space="preserve"> budezonidui arba bet kuriai pagalbinei šio vaisto medžiagai (jos išvardytos 6 skyriuje);</w:t>
      </w:r>
    </w:p>
    <w:p w:rsidR="005379F0" w:rsidRPr="00D36DE4" w:rsidRDefault="005379F0" w:rsidP="005379F0">
      <w:pPr>
        <w:spacing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 xml:space="preserve">jeigu sergate </w:t>
      </w:r>
      <w:r w:rsidRPr="00D36DE4">
        <w:rPr>
          <w:rFonts w:ascii="Times New Roman" w:hAnsi="Times New Roman"/>
          <w:b/>
          <w:lang w:val="lt-LT"/>
        </w:rPr>
        <w:t>sunkia kepenų liga</w:t>
      </w:r>
      <w:r w:rsidRPr="00D36DE4">
        <w:rPr>
          <w:rFonts w:ascii="Times New Roman" w:hAnsi="Times New Roman"/>
          <w:lang w:val="lt-LT"/>
        </w:rPr>
        <w:t xml:space="preserve"> (kepenų ciroze). </w:t>
      </w:r>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Įspėjimai ir atsargumo priemonės</w:t>
      </w:r>
    </w:p>
    <w:p w:rsidR="005379F0" w:rsidRPr="003302B7" w:rsidRDefault="005379F0" w:rsidP="005379F0">
      <w:pPr>
        <w:spacing w:line="240" w:lineRule="auto"/>
        <w:rPr>
          <w:rFonts w:ascii="Times New Roman" w:hAnsi="Times New Roman"/>
          <w:lang w:val="lt-LT"/>
        </w:rPr>
      </w:pPr>
      <w:r w:rsidRPr="009B58FF">
        <w:rPr>
          <w:rFonts w:ascii="Times New Roman" w:hAnsi="Times New Roman"/>
          <w:lang w:val="lt-LT"/>
        </w:rPr>
        <w:t>Pasitarkite su gydytoju prieš pradėdami vartoti Budenofalk Uno</w:t>
      </w:r>
      <w:r w:rsidRPr="009B58FF">
        <w:rPr>
          <w:rFonts w:ascii="Times New Roman" w:hAnsi="Times New Roman"/>
          <w:b/>
          <w:lang w:val="lt-LT"/>
        </w:rPr>
        <w:t xml:space="preserve"> </w:t>
      </w:r>
      <w:r w:rsidRPr="009B58FF">
        <w:rPr>
          <w:rFonts w:ascii="Times New Roman" w:hAnsi="Times New Roman"/>
          <w:lang w:val="lt-LT"/>
        </w:rPr>
        <w:t xml:space="preserve">granulių. </w:t>
      </w:r>
      <w:r w:rsidRPr="003302B7">
        <w:rPr>
          <w:rFonts w:ascii="Times New Roman" w:hAnsi="Times New Roman"/>
          <w:lang w:val="lt-LT"/>
        </w:rPr>
        <w:t>jeigu:</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sergate tuberkulioze;</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Jūsų kraujospūdis padidėjęs;</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lastRenderedPageBreak/>
        <w:t>sergate cukriniu diabetu ar ši liga nustatyta kam nors iš Jūsų šeimos narių;</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lang w:val="de-DE"/>
        </w:rPr>
      </w:pPr>
      <w:r w:rsidRPr="009B58FF">
        <w:rPr>
          <w:rFonts w:ascii="Times New Roman" w:hAnsi="Times New Roman"/>
          <w:lang w:val="de-DE"/>
        </w:rPr>
        <w:t>Jūsų kaulai trapūs (sergate osteoporoze);</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lang w:val="de-DE"/>
        </w:rPr>
      </w:pPr>
      <w:r w:rsidRPr="009B58FF">
        <w:rPr>
          <w:rFonts w:ascii="Times New Roman" w:hAnsi="Times New Roman"/>
          <w:lang w:val="de-DE"/>
        </w:rPr>
        <w:t>Jums yra skrandžio ar plonųjų žarnų pradinės dalies opa (pepsinė opa);</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lang w:val="de-DE"/>
        </w:rPr>
      </w:pPr>
      <w:r w:rsidRPr="009B58FF">
        <w:rPr>
          <w:rFonts w:ascii="Times New Roman" w:hAnsi="Times New Roman"/>
          <w:lang w:val="de-DE"/>
        </w:rPr>
        <w:t xml:space="preserve">padidėjęs akies vidinis spaudimas (glaukoma) ar yra kitų akių sutrikimų, pvz., lęšio drumstis </w:t>
      </w:r>
      <w:r w:rsidRPr="009B58FF">
        <w:rPr>
          <w:rFonts w:ascii="Times New Roman" w:hAnsi="Times New Roman"/>
          <w:lang w:val="de-DE"/>
        </w:rPr>
        <w:tab/>
        <w:t>(katarakta), arba glaukoma yra nustatyta kam nors iš Jūsų šeimos narių;</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lang w:val="de-DE"/>
        </w:rPr>
      </w:pPr>
      <w:r w:rsidRPr="009B58FF">
        <w:rPr>
          <w:rFonts w:ascii="Times New Roman" w:hAnsi="Times New Roman"/>
          <w:lang w:val="de-DE"/>
        </w:rPr>
        <w:t xml:space="preserve">Jums yra sunkių kepenų veiklos sutrikimų. </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r w:rsidRPr="009B58FF">
        <w:rPr>
          <w:sz w:val="22"/>
          <w:szCs w:val="22"/>
        </w:rPr>
        <w:t xml:space="preserve">Budenofalk Uno skrandyje neirių granulių netinka vartoti pacientams, kuriems Krono liga yra pažeidusi viršutinę virškinimo trakto dalį. </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r w:rsidRPr="009B58FF">
        <w:rPr>
          <w:sz w:val="22"/>
          <w:szCs w:val="22"/>
        </w:rPr>
        <w:t>Kartais ši liga gali sukelti kitokius nei žarnyno pažaidos simptomus (t.y. gali pasireikšti odos, akių ir sąnarių simptomai). Pastarieji nereaguoja į gydymą šiuo vaistu.</w:t>
      </w:r>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Kortizono preparatams būdingas poveikis gali paveikti visas kūno dalis, ypač vartojant Budenofalk Uno skrandyje neirių granulių didelėmis dozėmis ir ilgai (žr. 4 skyrių „Galimas šalutinis poveikis“)</w:t>
      </w:r>
    </w:p>
    <w:p w:rsidR="005379F0" w:rsidRPr="009B58FF" w:rsidRDefault="005379F0" w:rsidP="005379F0">
      <w:pPr>
        <w:pStyle w:val="BTEMEASMCA"/>
        <w:spacing w:line="240" w:lineRule="auto"/>
        <w:rPr>
          <w:sz w:val="22"/>
          <w:szCs w:val="22"/>
        </w:rPr>
      </w:pPr>
    </w:p>
    <w:p w:rsidR="005379F0" w:rsidRPr="009B58FF" w:rsidRDefault="005379F0" w:rsidP="005379F0">
      <w:pPr>
        <w:spacing w:line="240" w:lineRule="auto"/>
        <w:rPr>
          <w:rFonts w:ascii="Times New Roman" w:hAnsi="Times New Roman"/>
          <w:b/>
          <w:lang w:val="lt-LT"/>
        </w:rPr>
      </w:pPr>
      <w:r w:rsidRPr="009B58FF">
        <w:rPr>
          <w:rFonts w:ascii="Times New Roman" w:hAnsi="Times New Roman"/>
          <w:b/>
          <w:lang w:val="lt-LT"/>
        </w:rPr>
        <w:t>Kitos atsargumo priemonės vartojant Budenofalk Uno skrandyje neirių granulių</w:t>
      </w:r>
    </w:p>
    <w:p w:rsidR="005379F0" w:rsidRPr="00D36DE4" w:rsidRDefault="005379F0" w:rsidP="005379F0">
      <w:pPr>
        <w:numPr>
          <w:ilvl w:val="0"/>
          <w:numId w:val="6"/>
        </w:numPr>
        <w:tabs>
          <w:tab w:val="clear" w:pos="1440"/>
        </w:tabs>
        <w:suppressAutoHyphens w:val="0"/>
        <w:spacing w:after="0" w:line="240" w:lineRule="auto"/>
        <w:ind w:left="0" w:firstLine="0"/>
        <w:rPr>
          <w:rFonts w:ascii="Times New Roman" w:hAnsi="Times New Roman"/>
          <w:lang w:val="lt-LT"/>
        </w:rPr>
      </w:pPr>
      <w:r w:rsidRPr="00D36DE4">
        <w:rPr>
          <w:rFonts w:ascii="Times New Roman" w:hAnsi="Times New Roman"/>
          <w:lang w:val="lt-LT"/>
        </w:rPr>
        <w:t xml:space="preserve">Pasakykite savo gydytojui, jeigu sergate infekcine liga. Kai kurių infekcinių ligų simptomai </w:t>
      </w:r>
      <w:r w:rsidRPr="00D36DE4">
        <w:rPr>
          <w:rFonts w:ascii="Times New Roman" w:hAnsi="Times New Roman"/>
          <w:lang w:val="lt-LT"/>
        </w:rPr>
        <w:tab/>
        <w:t>gali būti netipiški arba mažiau išreikšti.</w:t>
      </w:r>
    </w:p>
    <w:p w:rsidR="005379F0" w:rsidRPr="00D36DE4" w:rsidRDefault="005379F0" w:rsidP="005379F0">
      <w:pPr>
        <w:numPr>
          <w:ilvl w:val="0"/>
          <w:numId w:val="6"/>
        </w:numPr>
        <w:tabs>
          <w:tab w:val="clear" w:pos="1440"/>
        </w:tabs>
        <w:suppressAutoHyphens w:val="0"/>
        <w:spacing w:after="0" w:line="240" w:lineRule="auto"/>
        <w:ind w:left="0" w:firstLine="0"/>
        <w:rPr>
          <w:rFonts w:ascii="Times New Roman" w:hAnsi="Times New Roman"/>
          <w:lang w:val="lt-LT"/>
        </w:rPr>
      </w:pPr>
      <w:r w:rsidRPr="00D36DE4">
        <w:rPr>
          <w:rFonts w:ascii="Times New Roman" w:hAnsi="Times New Roman"/>
          <w:lang w:val="lt-LT"/>
        </w:rPr>
        <w:t>Laikykitės atokiai nuo žmonių, sergančių vėjaraupiais ar juostine pūsleline (</w:t>
      </w:r>
      <w:r w:rsidRPr="00D36DE4">
        <w:rPr>
          <w:rFonts w:ascii="Times New Roman" w:hAnsi="Times New Roman"/>
          <w:i/>
          <w:lang w:val="lt-LT"/>
        </w:rPr>
        <w:t>herpes zoster</w:t>
      </w:r>
      <w:r w:rsidRPr="00D36DE4">
        <w:rPr>
          <w:rFonts w:ascii="Times New Roman" w:hAnsi="Times New Roman"/>
          <w:lang w:val="lt-LT"/>
        </w:rPr>
        <w:t xml:space="preserve">), jei </w:t>
      </w:r>
      <w:r w:rsidRPr="00D36DE4">
        <w:rPr>
          <w:rFonts w:ascii="Times New Roman" w:hAnsi="Times New Roman"/>
          <w:lang w:val="lt-LT"/>
        </w:rPr>
        <w:tab/>
        <w:t xml:space="preserve">anksčiau nesirgote šiomis ligomis. Jums šie susirgimai gali būti sunkūs. Jei turėjote kontaktą </w:t>
      </w:r>
      <w:r w:rsidRPr="00D36DE4">
        <w:rPr>
          <w:rFonts w:ascii="Times New Roman" w:hAnsi="Times New Roman"/>
          <w:lang w:val="lt-LT"/>
        </w:rPr>
        <w:tab/>
        <w:t xml:space="preserve">su sergančiuoju vėjaraupiais ar juostine pūsleline, nedelsiant apsilankykite pas gydytoją. </w:t>
      </w:r>
    </w:p>
    <w:p w:rsidR="005379F0" w:rsidRPr="00D36DE4" w:rsidRDefault="005379F0" w:rsidP="005379F0">
      <w:pPr>
        <w:numPr>
          <w:ilvl w:val="0"/>
          <w:numId w:val="6"/>
        </w:numPr>
        <w:tabs>
          <w:tab w:val="clear" w:pos="1440"/>
        </w:tabs>
        <w:suppressAutoHyphens w:val="0"/>
        <w:spacing w:after="0" w:line="240" w:lineRule="auto"/>
        <w:ind w:left="0" w:firstLine="0"/>
        <w:rPr>
          <w:rFonts w:ascii="Times New Roman" w:hAnsi="Times New Roman"/>
          <w:lang w:val="lt-LT"/>
        </w:rPr>
      </w:pPr>
      <w:r w:rsidRPr="00D36DE4">
        <w:rPr>
          <w:rFonts w:ascii="Times New Roman" w:hAnsi="Times New Roman"/>
          <w:lang w:val="lt-LT"/>
        </w:rPr>
        <w:t>Pasakykite gydytojui, jei dar nesirgote tymais.</w:t>
      </w:r>
    </w:p>
    <w:p w:rsidR="005379F0" w:rsidRPr="00D36DE4" w:rsidRDefault="005379F0" w:rsidP="005379F0">
      <w:pPr>
        <w:numPr>
          <w:ilvl w:val="0"/>
          <w:numId w:val="6"/>
        </w:numPr>
        <w:tabs>
          <w:tab w:val="clear" w:pos="1440"/>
        </w:tabs>
        <w:suppressAutoHyphens w:val="0"/>
        <w:spacing w:after="0" w:line="240" w:lineRule="auto"/>
        <w:ind w:left="0" w:firstLine="0"/>
        <w:rPr>
          <w:rFonts w:ascii="Times New Roman" w:hAnsi="Times New Roman"/>
          <w:lang w:val="lt-LT"/>
        </w:rPr>
      </w:pPr>
      <w:r w:rsidRPr="00D36DE4">
        <w:rPr>
          <w:rFonts w:ascii="Times New Roman" w:hAnsi="Times New Roman"/>
          <w:lang w:val="lt-LT"/>
        </w:rPr>
        <w:t>Jei žinote, kad Jus reikia skiepyti, pirmiausiai pasitarkite su gydytoju.</w:t>
      </w:r>
    </w:p>
    <w:p w:rsidR="00D36DE4" w:rsidRDefault="005379F0" w:rsidP="00D36DE4">
      <w:pPr>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 xml:space="preserve">Jei žinote, kad Jus reikia operuoti, pasakykite gydytojui, kad vartojate Budenofalk Uno </w:t>
      </w:r>
      <w:r w:rsidRPr="00D36DE4">
        <w:rPr>
          <w:rFonts w:ascii="Times New Roman" w:hAnsi="Times New Roman"/>
          <w:lang w:val="lt-LT"/>
        </w:rPr>
        <w:tab/>
        <w:t>skrandyje neirių</w:t>
      </w:r>
      <w:r w:rsidRPr="00D36DE4">
        <w:rPr>
          <w:rFonts w:ascii="Times New Roman" w:hAnsi="Times New Roman"/>
          <w:u w:val="single"/>
          <w:lang w:val="lt-LT"/>
        </w:rPr>
        <w:t xml:space="preserve"> </w:t>
      </w:r>
      <w:r w:rsidRPr="00D36DE4">
        <w:rPr>
          <w:rFonts w:ascii="Times New Roman" w:hAnsi="Times New Roman"/>
          <w:lang w:val="lt-LT"/>
        </w:rPr>
        <w:t xml:space="preserve">granulių. </w:t>
      </w:r>
    </w:p>
    <w:p w:rsidR="005379F0" w:rsidRDefault="005379F0" w:rsidP="00D36DE4">
      <w:pPr>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 xml:space="preserve">Jei prieš pradedant vartoti Budenofalk Uno skrandyje neirių granulių buvote gydomas </w:t>
      </w:r>
      <w:r w:rsidRPr="00D36DE4">
        <w:rPr>
          <w:rFonts w:ascii="Times New Roman" w:hAnsi="Times New Roman"/>
          <w:lang w:val="lt-LT"/>
        </w:rPr>
        <w:tab/>
        <w:t xml:space="preserve">stipresniais kortizono preparatais, pakeitus gydymą, Jūsų ligos simptomai gali atsinaujinti. Jei </w:t>
      </w:r>
      <w:r w:rsidRPr="00D36DE4">
        <w:rPr>
          <w:rFonts w:ascii="Times New Roman" w:hAnsi="Times New Roman"/>
          <w:lang w:val="lt-LT"/>
        </w:rPr>
        <w:tab/>
        <w:t>taip atsitiktų, susisiekite su gydytoju.</w:t>
      </w:r>
    </w:p>
    <w:p w:rsidR="00D36DE4" w:rsidRPr="00D36DE4" w:rsidRDefault="00D36DE4" w:rsidP="005379F0">
      <w:pPr>
        <w:spacing w:after="0" w:line="240" w:lineRule="auto"/>
        <w:rPr>
          <w:rFonts w:ascii="Times New Roman" w:hAnsi="Times New Roman"/>
          <w:lang w:val="lt-LT"/>
        </w:rPr>
      </w:pPr>
      <w:r w:rsidRPr="00D36DE4">
        <w:rPr>
          <w:rFonts w:ascii="Times New Roman" w:hAnsi="Times New Roman"/>
          <w:lang w:val="lt-LT"/>
        </w:rPr>
        <w:t>-</w:t>
      </w:r>
      <w:r w:rsidRPr="00D36DE4">
        <w:rPr>
          <w:rFonts w:ascii="Times New Roman" w:hAnsi="Times New Roman"/>
          <w:lang w:val="lt-LT"/>
        </w:rPr>
        <w:tab/>
        <w:t xml:space="preserve">Jeigu pradėtumėte matyti lyg per miglą arba jums pasireikštų kiti regėjimo sutrikimai, </w:t>
      </w:r>
      <w:r>
        <w:rPr>
          <w:rFonts w:ascii="Times New Roman" w:hAnsi="Times New Roman"/>
          <w:lang w:val="lt-LT"/>
        </w:rPr>
        <w:tab/>
      </w:r>
      <w:r w:rsidRPr="00D36DE4">
        <w:rPr>
          <w:rFonts w:ascii="Times New Roman" w:hAnsi="Times New Roman"/>
          <w:lang w:val="lt-LT"/>
        </w:rPr>
        <w:t>kreipkitės į savo gydytoją.</w:t>
      </w:r>
      <w:r>
        <w:rPr>
          <w:rFonts w:ascii="Times New Roman" w:hAnsi="Times New Roman"/>
          <w:lang w:val="lt-LT"/>
        </w:rPr>
        <w:t xml:space="preserve">  </w:t>
      </w:r>
    </w:p>
    <w:p w:rsidR="005379F0" w:rsidRPr="00D36DE4" w:rsidRDefault="005379F0" w:rsidP="005379F0">
      <w:pPr>
        <w:tabs>
          <w:tab w:val="left" w:pos="720"/>
        </w:tabs>
        <w:spacing w:after="0" w:line="240" w:lineRule="auto"/>
        <w:rPr>
          <w:rFonts w:ascii="Times New Roman" w:hAnsi="Times New Roman"/>
          <w:lang w:val="lt-LT"/>
        </w:rPr>
      </w:pPr>
    </w:p>
    <w:p w:rsidR="005379F0" w:rsidRDefault="005379F0" w:rsidP="005379F0">
      <w:pPr>
        <w:pStyle w:val="PI-3EMEASMCA"/>
        <w:spacing w:line="240" w:lineRule="auto"/>
        <w:rPr>
          <w:i/>
          <w:iCs/>
        </w:rPr>
      </w:pPr>
      <w:r w:rsidRPr="009B58FF">
        <w:t>Vartojant vaisto Budenofalk Uno skrandyje neirios granulės gali būti teigiami dopingo mėginio rezultatai</w:t>
      </w:r>
      <w:r w:rsidRPr="009B58FF">
        <w:rPr>
          <w:i/>
          <w:iCs/>
        </w:rPr>
        <w:t xml:space="preserve"> </w:t>
      </w:r>
    </w:p>
    <w:p w:rsidR="005379F0" w:rsidRPr="009B58FF" w:rsidRDefault="005379F0" w:rsidP="005379F0">
      <w:pPr>
        <w:pStyle w:val="PI-3EMEASMCA"/>
        <w:spacing w:line="240" w:lineRule="auto"/>
      </w:pPr>
    </w:p>
    <w:p w:rsidR="005379F0" w:rsidRPr="009B58FF" w:rsidRDefault="005379F0" w:rsidP="005379F0">
      <w:pPr>
        <w:pStyle w:val="PI-3EMEASMCA"/>
        <w:spacing w:line="240" w:lineRule="auto"/>
      </w:pPr>
      <w:r w:rsidRPr="009B58FF">
        <w:t>Kiti vaistai ir Budenofalk Uno granulės</w:t>
      </w:r>
    </w:p>
    <w:p w:rsidR="005379F0" w:rsidRPr="009B58FF" w:rsidRDefault="005379F0" w:rsidP="005379F0">
      <w:pPr>
        <w:spacing w:line="240" w:lineRule="auto"/>
        <w:rPr>
          <w:rFonts w:ascii="Times New Roman" w:hAnsi="Times New Roman"/>
        </w:rPr>
      </w:pPr>
      <w:r w:rsidRPr="009B58FF">
        <w:rPr>
          <w:rFonts w:ascii="Times New Roman" w:hAnsi="Times New Roman"/>
          <w:lang w:val="lt-LT"/>
        </w:rPr>
        <w:t xml:space="preserve">Jeigu vartojate arba neseniai vartojote kitų vaistų arba dėl to nesate tikri, pasakykite gydytojui arba vaistininkui. </w:t>
      </w:r>
      <w:r w:rsidRPr="009B58FF">
        <w:rPr>
          <w:rFonts w:ascii="Times New Roman" w:hAnsi="Times New Roman"/>
        </w:rPr>
        <w:t>Ypač jei vartojate šių vaistų:</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širdies glikozidų</w:t>
      </w:r>
      <w:r w:rsidRPr="009B58FF">
        <w:rPr>
          <w:rFonts w:ascii="Times New Roman" w:hAnsi="Times New Roman"/>
        </w:rPr>
        <w:t>, pvz., digoksino (vaisto, kuriuo gydomos širdies ligos);</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diuretikų</w:t>
      </w:r>
      <w:r w:rsidRPr="009B58FF">
        <w:rPr>
          <w:rFonts w:ascii="Times New Roman" w:hAnsi="Times New Roman"/>
        </w:rPr>
        <w:t xml:space="preserve"> (skysčių perteklių iš organizmo šalinantys vaistai);</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 xml:space="preserve">ketokonazolo ar itrakonazolo </w:t>
      </w:r>
      <w:r w:rsidRPr="009B58FF">
        <w:rPr>
          <w:rFonts w:ascii="Times New Roman" w:hAnsi="Times New Roman"/>
        </w:rPr>
        <w:t xml:space="preserve">(vaistai, kuriais gydomos grybelių sukeltos užkrečiamosios </w:t>
      </w:r>
      <w:r w:rsidRPr="009B58FF">
        <w:rPr>
          <w:rFonts w:ascii="Times New Roman" w:hAnsi="Times New Roman"/>
        </w:rPr>
        <w:tab/>
        <w:t>ligos);</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antibiotikų</w:t>
      </w:r>
      <w:r w:rsidRPr="009B58FF">
        <w:rPr>
          <w:rFonts w:ascii="Times New Roman" w:hAnsi="Times New Roman"/>
        </w:rPr>
        <w:t>, kuriais gydomos infekcinės ligos (tokių kaip klaritromicinas);</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karbamazepino</w:t>
      </w:r>
      <w:r w:rsidRPr="009B58FF">
        <w:rPr>
          <w:rFonts w:ascii="Times New Roman" w:hAnsi="Times New Roman"/>
        </w:rPr>
        <w:t xml:space="preserve"> (vartojamo epilepsijos gydymui);</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rifampicino</w:t>
      </w:r>
      <w:r w:rsidRPr="009B58FF">
        <w:rPr>
          <w:rFonts w:ascii="Times New Roman" w:hAnsi="Times New Roman"/>
        </w:rPr>
        <w:t xml:space="preserve"> (vartojamo tuberkuliozės gydymui);</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estrogenų ar geriamųjų kontraceptikų</w:t>
      </w:r>
      <w:r w:rsidRPr="009B58FF">
        <w:rPr>
          <w:rFonts w:ascii="Times New Roman" w:hAnsi="Times New Roman"/>
        </w:rPr>
        <w:t>;</w:t>
      </w:r>
    </w:p>
    <w:p w:rsidR="005379F0" w:rsidRPr="009B58FF" w:rsidRDefault="005379F0" w:rsidP="005379F0">
      <w:pPr>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b/>
        </w:rPr>
        <w:t>cimetidino</w:t>
      </w:r>
      <w:r w:rsidRPr="009B58FF">
        <w:rPr>
          <w:rFonts w:ascii="Times New Roman" w:hAnsi="Times New Roman"/>
        </w:rPr>
        <w:t xml:space="preserve"> (vartojamo skrandžio rūgšties gamybai slopinti). </w:t>
      </w:r>
    </w:p>
    <w:p w:rsidR="005379F0" w:rsidRDefault="005379F0" w:rsidP="005379F0">
      <w:pPr>
        <w:tabs>
          <w:tab w:val="left" w:pos="720"/>
        </w:tabs>
        <w:spacing w:after="0" w:line="240" w:lineRule="auto"/>
        <w:rPr>
          <w:rFonts w:ascii="Times New Roman" w:hAnsi="Times New Roman"/>
        </w:rPr>
      </w:pPr>
    </w:p>
    <w:p w:rsidR="00D36DE4" w:rsidRDefault="00D36DE4" w:rsidP="005379F0">
      <w:pPr>
        <w:tabs>
          <w:tab w:val="left" w:pos="720"/>
        </w:tabs>
        <w:spacing w:after="0" w:line="240" w:lineRule="auto"/>
        <w:rPr>
          <w:rFonts w:ascii="Times New Roman" w:hAnsi="Times New Roman"/>
        </w:rPr>
      </w:pPr>
      <w:r w:rsidRPr="00A6283A">
        <w:rPr>
          <w:rFonts w:ascii="Times New Roman" w:hAnsi="Times New Roman"/>
        </w:rPr>
        <w:t xml:space="preserve">Vartojant kai kuriuos vaistus, gali sustiprėti </w:t>
      </w:r>
      <w:r w:rsidRPr="00D36DE4">
        <w:rPr>
          <w:rFonts w:ascii="Times New Roman" w:hAnsi="Times New Roman"/>
          <w:lang w:val="lt-LT"/>
        </w:rPr>
        <w:t>Budenofalk Uno</w:t>
      </w:r>
      <w:r w:rsidRPr="00A6283A">
        <w:rPr>
          <w:rFonts w:ascii="Times New Roman" w:hAnsi="Times New Roman"/>
        </w:rPr>
        <w:t xml:space="preserve"> poveikis ir, jeigu jūs vartojate tuos vaistus (įskaitant kai kuriuos vaistus nuo ŽIV, pvz., ritonavirą, kobicistatą), jūsų gydytojas gali pageidauti atidžiai stebėti jūsų būklę.</w:t>
      </w:r>
      <w:r>
        <w:rPr>
          <w:rFonts w:ascii="Times New Roman" w:hAnsi="Times New Roman"/>
        </w:rPr>
        <w:t xml:space="preserve"> </w:t>
      </w:r>
    </w:p>
    <w:p w:rsidR="00D36DE4" w:rsidRPr="00D36DE4" w:rsidRDefault="00D36DE4" w:rsidP="005379F0">
      <w:pPr>
        <w:tabs>
          <w:tab w:val="left" w:pos="720"/>
        </w:tabs>
        <w:spacing w:after="0" w:line="240" w:lineRule="auto"/>
        <w:rPr>
          <w:rFonts w:ascii="Times New Roman" w:hAnsi="Times New Roman"/>
        </w:rPr>
      </w:pPr>
    </w:p>
    <w:p w:rsidR="005379F0" w:rsidRPr="009B58FF" w:rsidRDefault="005379F0" w:rsidP="005379F0">
      <w:pPr>
        <w:spacing w:after="0" w:line="240" w:lineRule="auto"/>
        <w:rPr>
          <w:rFonts w:ascii="Times New Roman" w:hAnsi="Times New Roman"/>
        </w:rPr>
      </w:pPr>
      <w:r w:rsidRPr="009B58FF">
        <w:rPr>
          <w:rFonts w:ascii="Times New Roman" w:hAnsi="Times New Roman"/>
        </w:rPr>
        <w:t xml:space="preserve">Jei kartu su Budenofalk Uno skrandyje neiriomis granulėmis vartojate </w:t>
      </w:r>
      <w:r w:rsidRPr="009B58FF">
        <w:rPr>
          <w:rFonts w:ascii="Times New Roman" w:hAnsi="Times New Roman"/>
          <w:b/>
        </w:rPr>
        <w:t>kolestiramino</w:t>
      </w:r>
      <w:r w:rsidRPr="009B58FF">
        <w:rPr>
          <w:rFonts w:ascii="Times New Roman" w:hAnsi="Times New Roman"/>
        </w:rPr>
        <w:t xml:space="preserve"> (vaisto, kuriuo gydoma hipercholesterolemija, taip pat dar vartojamo viduriavimo gydymui) ar </w:t>
      </w:r>
      <w:r w:rsidRPr="009B58FF">
        <w:rPr>
          <w:rFonts w:ascii="Times New Roman" w:hAnsi="Times New Roman"/>
          <w:b/>
        </w:rPr>
        <w:t>antacidinių</w:t>
      </w:r>
      <w:r w:rsidRPr="009B58FF">
        <w:rPr>
          <w:rFonts w:ascii="Times New Roman" w:hAnsi="Times New Roman"/>
        </w:rPr>
        <w:t xml:space="preserve"> vaistų (vaistų nuo skrandžio rūgštingumo padidėjimo), tarp jų vartojimo turėtų būti </w:t>
      </w:r>
      <w:r w:rsidRPr="009B58FF">
        <w:rPr>
          <w:rFonts w:ascii="Times New Roman" w:hAnsi="Times New Roman"/>
          <w:b/>
        </w:rPr>
        <w:t>mažiausiai dviejų valandų pertrauka</w:t>
      </w:r>
      <w:r w:rsidRPr="009B58FF">
        <w:rPr>
          <w:rFonts w:ascii="Times New Roman" w:hAnsi="Times New Roman"/>
        </w:rPr>
        <w:t xml:space="preserve">. </w:t>
      </w:r>
    </w:p>
    <w:p w:rsidR="005379F0" w:rsidRPr="009B58FF" w:rsidRDefault="005379F0" w:rsidP="005379F0">
      <w:pPr>
        <w:spacing w:after="0" w:line="240" w:lineRule="auto"/>
        <w:rPr>
          <w:rFonts w:ascii="Times New Roman" w:hAnsi="Times New Roman"/>
        </w:rPr>
      </w:pPr>
    </w:p>
    <w:p w:rsidR="005379F0" w:rsidRPr="009B58FF" w:rsidRDefault="005379F0" w:rsidP="005379F0">
      <w:pPr>
        <w:spacing w:after="0" w:line="240" w:lineRule="auto"/>
        <w:rPr>
          <w:rFonts w:ascii="Times New Roman" w:hAnsi="Times New Roman"/>
        </w:rPr>
      </w:pPr>
      <w:r w:rsidRPr="009B58FF">
        <w:rPr>
          <w:rFonts w:ascii="Times New Roman" w:hAnsi="Times New Roman"/>
        </w:rPr>
        <w:t>Budenofalk Uno granulės gali turėti poveikio jūsų gydytojo ar ligoninėje atliekamiems tyrimams. Prieš visus atliekamus tyrimus, pasakykite savo gydytojui, kad vartojate Budenofalk Uno granules.</w:t>
      </w:r>
    </w:p>
    <w:p w:rsidR="005379F0" w:rsidRPr="009B58FF" w:rsidRDefault="005379F0" w:rsidP="005379F0">
      <w:pPr>
        <w:tabs>
          <w:tab w:val="left" w:pos="720"/>
        </w:tabs>
        <w:spacing w:after="0" w:line="240" w:lineRule="auto"/>
        <w:rPr>
          <w:rFonts w:ascii="Times New Roman" w:hAnsi="Times New Roman"/>
        </w:rPr>
      </w:pPr>
    </w:p>
    <w:p w:rsidR="005379F0" w:rsidRPr="009B58FF" w:rsidRDefault="005379F0" w:rsidP="005379F0">
      <w:pPr>
        <w:pStyle w:val="PI-3EMEASMCA"/>
        <w:spacing w:line="240" w:lineRule="auto"/>
      </w:pPr>
      <w:r w:rsidRPr="009B58FF">
        <w:t>Budenofalk Uno granulių vartojimas su maistu ir gėrimais</w:t>
      </w:r>
    </w:p>
    <w:p w:rsidR="005379F0" w:rsidRPr="009B58FF" w:rsidRDefault="005379F0" w:rsidP="005379F0">
      <w:pPr>
        <w:pStyle w:val="AJ"/>
        <w:tabs>
          <w:tab w:val="left" w:pos="426"/>
        </w:tabs>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 xml:space="preserve">Kol vartojate šio vaisto, </w:t>
      </w:r>
      <w:r w:rsidRPr="009B58FF">
        <w:rPr>
          <w:rFonts w:ascii="Times New Roman" w:hAnsi="Times New Roman" w:cs="Times New Roman"/>
          <w:b/>
          <w:sz w:val="22"/>
          <w:szCs w:val="22"/>
          <w:lang w:val="lt-LT"/>
        </w:rPr>
        <w:t>neturėtumėte</w:t>
      </w:r>
      <w:r w:rsidRPr="009B58FF">
        <w:rPr>
          <w:rFonts w:ascii="Times New Roman" w:hAnsi="Times New Roman" w:cs="Times New Roman"/>
          <w:sz w:val="22"/>
          <w:szCs w:val="22"/>
          <w:lang w:val="lt-LT"/>
        </w:rPr>
        <w:t xml:space="preserve"> gerti </w:t>
      </w:r>
      <w:r w:rsidRPr="009B58FF">
        <w:rPr>
          <w:rFonts w:ascii="Times New Roman" w:hAnsi="Times New Roman" w:cs="Times New Roman"/>
          <w:b/>
          <w:sz w:val="22"/>
          <w:szCs w:val="22"/>
          <w:lang w:val="lt-LT"/>
        </w:rPr>
        <w:t>greipfrutų sulčių</w:t>
      </w:r>
      <w:r w:rsidRPr="009B58FF">
        <w:rPr>
          <w:rFonts w:ascii="Times New Roman" w:hAnsi="Times New Roman" w:cs="Times New Roman"/>
          <w:sz w:val="22"/>
          <w:szCs w:val="22"/>
          <w:lang w:val="lt-LT"/>
        </w:rPr>
        <w:t>, kadangi dėl to gali pakisti vaisto poveikis.</w:t>
      </w:r>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Nėštumas ir žindymo laikotarpis</w:t>
      </w:r>
    </w:p>
    <w:p w:rsidR="005379F0" w:rsidRPr="009B58FF" w:rsidRDefault="005379F0" w:rsidP="005379F0">
      <w:pPr>
        <w:numPr>
          <w:ilvl w:val="12"/>
          <w:numId w:val="0"/>
        </w:numPr>
        <w:spacing w:after="0" w:line="240" w:lineRule="auto"/>
        <w:rPr>
          <w:rFonts w:ascii="Times New Roman" w:hAnsi="Times New Roman"/>
          <w:lang w:val="lt-LT"/>
        </w:rPr>
      </w:pPr>
      <w:r w:rsidRPr="009B58FF">
        <w:rPr>
          <w:rFonts w:ascii="Times New Roman" w:hAnsi="Times New Roman"/>
          <w:noProof/>
          <w:lang w:val="lt-LT"/>
        </w:rPr>
        <w:t>Jeigu</w:t>
      </w:r>
      <w:r w:rsidRPr="009B58FF">
        <w:rPr>
          <w:rFonts w:ascii="Times New Roman" w:hAnsi="Times New Roman"/>
          <w:lang w:val="lt-LT"/>
        </w:rPr>
        <w:t xml:space="preserve"> esate nėščia</w:t>
      </w:r>
      <w:r w:rsidRPr="009B58FF">
        <w:rPr>
          <w:rFonts w:ascii="Times New Roman" w:hAnsi="Times New Roman"/>
          <w:noProof/>
          <w:lang w:val="lt-LT"/>
        </w:rPr>
        <w:t>, žindote kūdikį, manote</w:t>
      </w:r>
      <w:r w:rsidRPr="009B58FF">
        <w:rPr>
          <w:rFonts w:ascii="Times New Roman" w:hAnsi="Times New Roman"/>
          <w:lang w:val="lt-LT"/>
        </w:rPr>
        <w:t xml:space="preserve">, kad </w:t>
      </w:r>
      <w:r w:rsidRPr="009B58FF">
        <w:rPr>
          <w:rFonts w:ascii="Times New Roman" w:hAnsi="Times New Roman"/>
          <w:noProof/>
          <w:lang w:val="lt-LT"/>
        </w:rPr>
        <w:t>galbūt esate</w:t>
      </w:r>
      <w:r w:rsidRPr="009B58FF">
        <w:rPr>
          <w:rFonts w:ascii="Times New Roman" w:hAnsi="Times New Roman"/>
          <w:lang w:val="lt-LT"/>
        </w:rPr>
        <w:t xml:space="preserve"> nėščia</w:t>
      </w:r>
      <w:r w:rsidRPr="009B58FF">
        <w:rPr>
          <w:rFonts w:ascii="Times New Roman" w:hAnsi="Times New Roman"/>
          <w:noProof/>
          <w:lang w:val="lt-LT"/>
        </w:rPr>
        <w:t>, arba planuojate pastoti, tai prieš vartodama šį vaistą, pasitarkite su gydytoju.</w:t>
      </w:r>
      <w:r w:rsidRPr="009B58FF">
        <w:rPr>
          <w:rFonts w:ascii="Times New Roman" w:hAnsi="Times New Roman"/>
          <w:lang w:val="lt-LT"/>
        </w:rPr>
        <w:t xml:space="preserve"> </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 xml:space="preserve">Nėštumo metu Budenofalk Uno skrandyje neirių granulių galite vartoti tiktai gydytojui nurodžius. </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 xml:space="preserve">Nedidelis budezonido kiekis patenka į motinos pieną. Žindymo metu Budenofalk Uno skrandyje neirių granulių galite vartoti tiktai gydytojui nurodžius. </w:t>
      </w:r>
    </w:p>
    <w:p w:rsidR="005379F0" w:rsidRPr="009B58FF" w:rsidRDefault="005379F0" w:rsidP="005379F0">
      <w:pPr>
        <w:pStyle w:val="PI-3EMEASMCA"/>
        <w:spacing w:line="240" w:lineRule="auto"/>
      </w:pPr>
    </w:p>
    <w:p w:rsidR="005379F0" w:rsidRPr="009B58FF" w:rsidRDefault="005379F0" w:rsidP="005379F0">
      <w:pPr>
        <w:pStyle w:val="PI-3EMEASMCA"/>
        <w:spacing w:line="240" w:lineRule="auto"/>
      </w:pPr>
      <w:r w:rsidRPr="009B58FF">
        <w:t>Vairavimas ir mechanizmų valdymas</w:t>
      </w: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 xml:space="preserve">Nemanoma, kad Budenofalk Uno skrandyje neirios granulės galėtų daryti poveikį gebėjimui vairuoti ar valdyti mechanizmus. </w:t>
      </w:r>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Budenofalk Uno sudėtyje yra sacharozės, laktozės ir sorbitolio</w:t>
      </w: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 xml:space="preserve">Kiekviename paketėlyje yra 828 mg sacharozės, 36 mg laktozės monohidrato ir 900 mg sorbitolio. Jei gydytojas Jums sakė, kad netoleruojate kokių nors angliavandenių, prieš pradedamas vartoti šio vaisto susisiekite su savo gydytoju. </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pStyle w:val="PI-1EMEASMCA"/>
        <w:spacing w:line="240" w:lineRule="auto"/>
        <w:ind w:left="0" w:firstLine="0"/>
      </w:pPr>
      <w:bookmarkStart w:id="72" w:name="_Toc129243141"/>
      <w:bookmarkStart w:id="73" w:name="_Toc129243266"/>
      <w:r w:rsidRPr="009B58FF">
        <w:t>3.</w:t>
      </w:r>
      <w:r w:rsidRPr="009B58FF">
        <w:tab/>
        <w:t>Kaip vartoti Budenofalk Uno</w:t>
      </w:r>
      <w:bookmarkEnd w:id="72"/>
      <w:bookmarkEnd w:id="73"/>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Visada vartokite šį vaistą tiksliai, kaip nurodė gydytojas. Jeigu abejojate, kreipkitės į gydytoją arba vaistininką.</w:t>
      </w:r>
    </w:p>
    <w:p w:rsidR="005379F0" w:rsidRPr="009B58FF" w:rsidRDefault="005379F0" w:rsidP="005379F0">
      <w:pPr>
        <w:spacing w:after="0" w:line="240" w:lineRule="auto"/>
        <w:rPr>
          <w:rFonts w:ascii="Times New Roman" w:hAnsi="Times New Roman"/>
          <w:i/>
          <w:lang w:val="lt-LT"/>
        </w:rPr>
      </w:pP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b/>
          <w:lang w:val="es-ES"/>
        </w:rPr>
        <w:t>Rekomenduojama dozė yra:</w:t>
      </w:r>
    </w:p>
    <w:p w:rsidR="005379F0" w:rsidRPr="00D36DE4" w:rsidRDefault="005379F0" w:rsidP="005379F0">
      <w:pPr>
        <w:spacing w:after="0" w:line="240" w:lineRule="auto"/>
        <w:rPr>
          <w:rFonts w:ascii="Times New Roman" w:hAnsi="Times New Roman"/>
          <w:lang w:val="es-ES"/>
        </w:rPr>
      </w:pPr>
    </w:p>
    <w:p w:rsidR="005379F0" w:rsidRPr="00D36DE4" w:rsidRDefault="005379F0" w:rsidP="005379F0">
      <w:pPr>
        <w:spacing w:after="0" w:line="240" w:lineRule="auto"/>
        <w:rPr>
          <w:rFonts w:ascii="Times New Roman" w:hAnsi="Times New Roman"/>
          <w:b/>
          <w:u w:val="single"/>
          <w:lang w:val="es-ES"/>
        </w:rPr>
      </w:pPr>
      <w:r w:rsidRPr="00D36DE4">
        <w:rPr>
          <w:rFonts w:ascii="Times New Roman" w:hAnsi="Times New Roman"/>
          <w:b/>
          <w:u w:val="single"/>
          <w:lang w:val="es-ES"/>
        </w:rPr>
        <w:t>Krono liga ir kolageninis kolitas</w:t>
      </w: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b/>
          <w:lang w:val="es-ES"/>
        </w:rPr>
        <w:t>Suaugusieji (vyresni kaip 18 metų)</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Vartokite po vieną paketėlį ryte, nebent gydytojas būtų nurodęs kitaip.</w:t>
      </w:r>
    </w:p>
    <w:p w:rsidR="005379F0" w:rsidRPr="00D36DE4" w:rsidRDefault="005379F0" w:rsidP="005379F0">
      <w:pPr>
        <w:spacing w:after="0" w:line="240" w:lineRule="auto"/>
        <w:rPr>
          <w:rFonts w:ascii="Times New Roman" w:hAnsi="Times New Roman"/>
          <w:lang w:val="es-ES"/>
        </w:rPr>
      </w:pP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b/>
          <w:lang w:val="es-ES"/>
        </w:rPr>
        <w:t>Vartojimas vaikams ir paaugliams</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 xml:space="preserve">Budenofalk Uno skrandyje neirių granulių neturėtų vartoti jaunesni kaip 18 metų vaikai. </w:t>
      </w:r>
    </w:p>
    <w:p w:rsidR="005379F0" w:rsidRPr="00D36DE4" w:rsidRDefault="005379F0" w:rsidP="005379F0">
      <w:pPr>
        <w:spacing w:after="0" w:line="240" w:lineRule="auto"/>
        <w:rPr>
          <w:rFonts w:ascii="Times New Roman" w:hAnsi="Times New Roman"/>
          <w:lang w:val="es-ES"/>
        </w:rPr>
      </w:pP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b/>
          <w:lang w:val="es-ES"/>
        </w:rPr>
        <w:t>Vartojimo būdas</w:t>
      </w:r>
    </w:p>
    <w:p w:rsidR="005379F0" w:rsidRPr="00D36DE4" w:rsidRDefault="005379F0" w:rsidP="005379F0">
      <w:pPr>
        <w:spacing w:after="0" w:line="240" w:lineRule="auto"/>
        <w:rPr>
          <w:rFonts w:ascii="Times New Roman" w:hAnsi="Times New Roman"/>
          <w:i/>
          <w:u w:val="single"/>
          <w:lang w:val="es-ES"/>
        </w:rPr>
      </w:pPr>
      <w:r w:rsidRPr="00D36DE4">
        <w:rPr>
          <w:rFonts w:ascii="Times New Roman" w:hAnsi="Times New Roman"/>
          <w:lang w:val="es-ES"/>
        </w:rPr>
        <w:lastRenderedPageBreak/>
        <w:t>Budenofalk Uno skrandyje neirios granulės yra tik geriamos.</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 xml:space="preserve">Išgerkite Budenofalk Uno skrandyje neirių granulių maždaug prieš pusvalandį iki pusryčių. Patalpinkite granules tiesiai ant liežuvio ir nurykite, užgerdami stikline vandens. </w:t>
      </w:r>
      <w:r w:rsidRPr="00D36DE4">
        <w:rPr>
          <w:rFonts w:ascii="Times New Roman" w:hAnsi="Times New Roman"/>
          <w:b/>
          <w:lang w:val="es-ES"/>
        </w:rPr>
        <w:t>Nekramtykite</w:t>
      </w:r>
      <w:r w:rsidRPr="00D36DE4">
        <w:rPr>
          <w:rFonts w:ascii="Times New Roman" w:hAnsi="Times New Roman"/>
          <w:lang w:val="es-ES"/>
        </w:rPr>
        <w:t xml:space="preserve"> granulių, nes jos gali veikti netinkamai.</w:t>
      </w:r>
    </w:p>
    <w:p w:rsidR="005379F0" w:rsidRPr="00D36DE4" w:rsidRDefault="005379F0" w:rsidP="005379F0">
      <w:pPr>
        <w:spacing w:after="0" w:line="240" w:lineRule="auto"/>
        <w:rPr>
          <w:rFonts w:ascii="Times New Roman" w:hAnsi="Times New Roman"/>
          <w:lang w:val="es-ES"/>
        </w:rPr>
      </w:pP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b/>
          <w:lang w:val="es-ES"/>
        </w:rPr>
        <w:t>Gydymo trukmė</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Jūsų gydymas turi trukti apie 8 savaites.</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 xml:space="preserve">Atsižvelgdamas į Jūsų būklę, gydytojas nutars, kiek laiko turite vartoti vaisto. </w:t>
      </w:r>
    </w:p>
    <w:p w:rsidR="005379F0" w:rsidRPr="00D36DE4" w:rsidRDefault="005379F0" w:rsidP="005379F0">
      <w:pPr>
        <w:spacing w:after="0" w:line="240" w:lineRule="auto"/>
        <w:rPr>
          <w:rFonts w:ascii="Times New Roman" w:hAnsi="Times New Roman"/>
          <w:lang w:val="es-ES"/>
        </w:rPr>
      </w:pPr>
    </w:p>
    <w:p w:rsidR="005379F0" w:rsidRPr="009B58FF" w:rsidRDefault="005379F0" w:rsidP="005379F0">
      <w:pPr>
        <w:pStyle w:val="PI-3EMEASMCA"/>
        <w:spacing w:line="240" w:lineRule="auto"/>
      </w:pPr>
      <w:r w:rsidRPr="009B58FF">
        <w:t>Ką daryti pavartojus per didelę Budenofalk Uno dozę?</w:t>
      </w: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Jei atsitiktinai pavartojote per daug vaisto, vartokite sekančią dozę taip, kaip nurodyta. Negerkite mažesnės dozės. Jei abejojate, kreipkitės į gydytoją, kad jis (ar ji) nutartų ką daryti. Jei įmanoma, turėkite su savimi vaisto dėžutę ar šį pakuotės lapelį.</w:t>
      </w:r>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Pamiršus pavartoti Budenofalk Uno</w:t>
      </w:r>
    </w:p>
    <w:p w:rsidR="005379F0" w:rsidRPr="00D36DE4" w:rsidRDefault="005379F0" w:rsidP="005379F0">
      <w:pPr>
        <w:spacing w:after="0" w:line="240" w:lineRule="auto"/>
        <w:rPr>
          <w:rFonts w:ascii="Times New Roman" w:hAnsi="Times New Roman"/>
          <w:lang w:val="lt-LT"/>
        </w:rPr>
      </w:pPr>
      <w:r w:rsidRPr="009B58FF">
        <w:rPr>
          <w:rFonts w:ascii="Times New Roman" w:hAnsi="Times New Roman"/>
          <w:lang w:val="lt-LT"/>
        </w:rPr>
        <w:t xml:space="preserve">Jei praleidote vaisto dozę, tęskite gydymą nurodyta doze. </w:t>
      </w:r>
      <w:r w:rsidRPr="00D36DE4">
        <w:rPr>
          <w:rFonts w:ascii="Times New Roman" w:hAnsi="Times New Roman"/>
          <w:lang w:val="lt-LT"/>
        </w:rPr>
        <w:t>Negalima vartoti dvigubos dozės norint kompensuoti praleistą dozę.</w:t>
      </w:r>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spacing w:line="240" w:lineRule="auto"/>
      </w:pPr>
      <w:r w:rsidRPr="009B58FF">
        <w:t>Nustojus vartoti Budenofalk Uno</w:t>
      </w:r>
    </w:p>
    <w:p w:rsidR="005379F0" w:rsidRPr="009B58FF" w:rsidRDefault="005379F0" w:rsidP="005379F0">
      <w:pPr>
        <w:numPr>
          <w:ilvl w:val="12"/>
          <w:numId w:val="0"/>
        </w:numPr>
        <w:spacing w:after="0" w:line="240" w:lineRule="auto"/>
        <w:rPr>
          <w:rFonts w:ascii="Times New Roman" w:hAnsi="Times New Roman"/>
          <w:noProof/>
          <w:lang w:val="lt-LT"/>
        </w:rPr>
      </w:pPr>
      <w:r w:rsidRPr="009B58FF">
        <w:rPr>
          <w:rFonts w:ascii="Times New Roman" w:hAnsi="Times New Roman"/>
          <w:noProof/>
          <w:lang w:val="lt-LT"/>
        </w:rPr>
        <w:t>Prieš nutraukdami vaisto vartojimą ar nusprendus pernelyg anksti baigti gydymą, pasitarkite su gydytoju. Svarbu nenutraukti vaisto vartojimo staiga, kadangi tai gali pakenkti Jūsų sveikatai. Net jei pasijutote geriau, vartokite vaisto tol, kol gydytojas nurodys baigti.</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 xml:space="preserve">Jūsų gydytojas tikriausiai norės laipsniškai mažinti Jūsų vartojamą dozę. Dozė mažinama nuo vieno paketėlio, vartojamo kartą per parą iki vieno paketėlio, vartojamo kas antrą dieną, taip dozuojant bent dvi savaites. </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Jeigu kiltų daugiau klausimų dėl šio vaisto vartojimo, kreipkitės į gydytoją arba vaistininką.</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p>
    <w:p w:rsidR="005379F0" w:rsidRPr="009B58FF" w:rsidRDefault="005379F0" w:rsidP="005379F0">
      <w:pPr>
        <w:pStyle w:val="PI-1EMEASMCA"/>
        <w:spacing w:line="240" w:lineRule="auto"/>
        <w:ind w:left="0" w:firstLine="0"/>
      </w:pPr>
      <w:bookmarkStart w:id="74" w:name="_Toc129243142"/>
      <w:bookmarkStart w:id="75" w:name="_Toc129243267"/>
      <w:r w:rsidRPr="009B58FF">
        <w:t>4.</w:t>
      </w:r>
      <w:r w:rsidRPr="009B58FF">
        <w:tab/>
        <w:t>Galimas šalutinis poveikis</w:t>
      </w:r>
      <w:r w:rsidRPr="009B58FF" w:rsidDel="00213575">
        <w:t xml:space="preserve"> </w:t>
      </w:r>
      <w:bookmarkEnd w:id="74"/>
      <w:bookmarkEnd w:id="75"/>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Šis vaistas, kaip ir visi kiti, gali sukelti šalutinį poveikį, nors jis pasireiškia ne visiems žmonėms.</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b/>
          <w:lang w:val="lt-LT"/>
        </w:rPr>
        <w:t>Jei vartojant šio vaisto pasireiškė bent vienas iš žemiau išvardytų simptomų, nedelsiant kreipkitės į gydytoją</w:t>
      </w:r>
      <w:r w:rsidRPr="009B58FF">
        <w:rPr>
          <w:rFonts w:ascii="Times New Roman" w:hAnsi="Times New Roman"/>
          <w:lang w:val="lt-LT"/>
        </w:rPr>
        <w:t>:</w:t>
      </w:r>
    </w:p>
    <w:p w:rsidR="005379F0" w:rsidRPr="009B58FF" w:rsidRDefault="005379F0" w:rsidP="005379F0">
      <w:pPr>
        <w:numPr>
          <w:ilvl w:val="0"/>
          <w:numId w:val="6"/>
        </w:numPr>
        <w:tabs>
          <w:tab w:val="clear" w:pos="1440"/>
          <w:tab w:val="num" w:pos="567"/>
        </w:tabs>
        <w:suppressAutoHyphens w:val="0"/>
        <w:spacing w:after="0" w:line="240" w:lineRule="auto"/>
        <w:ind w:left="0" w:firstLine="0"/>
        <w:rPr>
          <w:rFonts w:ascii="Times New Roman" w:hAnsi="Times New Roman"/>
        </w:rPr>
      </w:pPr>
      <w:r w:rsidRPr="009B58FF">
        <w:rPr>
          <w:rFonts w:ascii="Times New Roman" w:hAnsi="Times New Roman"/>
        </w:rPr>
        <w:t>infekcija;</w:t>
      </w:r>
    </w:p>
    <w:p w:rsidR="005379F0" w:rsidRPr="009B58FF" w:rsidRDefault="005379F0" w:rsidP="005379F0">
      <w:pPr>
        <w:numPr>
          <w:ilvl w:val="0"/>
          <w:numId w:val="6"/>
        </w:numPr>
        <w:tabs>
          <w:tab w:val="clear" w:pos="1440"/>
          <w:tab w:val="left" w:pos="0"/>
          <w:tab w:val="num" w:pos="567"/>
        </w:tabs>
        <w:suppressAutoHyphens w:val="0"/>
        <w:spacing w:after="0" w:line="240" w:lineRule="auto"/>
        <w:ind w:left="0" w:firstLine="0"/>
        <w:rPr>
          <w:rFonts w:ascii="Times New Roman" w:hAnsi="Times New Roman"/>
        </w:rPr>
      </w:pPr>
      <w:r w:rsidRPr="009B58FF">
        <w:rPr>
          <w:rFonts w:ascii="Times New Roman" w:hAnsi="Times New Roman"/>
        </w:rPr>
        <w:t>galvos skausmas;</w:t>
      </w:r>
    </w:p>
    <w:p w:rsidR="005379F0" w:rsidRPr="00D36DE4" w:rsidRDefault="005379F0" w:rsidP="005379F0">
      <w:pPr>
        <w:numPr>
          <w:ilvl w:val="0"/>
          <w:numId w:val="6"/>
        </w:numPr>
        <w:tabs>
          <w:tab w:val="clear" w:pos="1440"/>
          <w:tab w:val="left" w:pos="0"/>
          <w:tab w:val="num" w:pos="567"/>
        </w:tabs>
        <w:suppressAutoHyphens w:val="0"/>
        <w:spacing w:after="0" w:line="240" w:lineRule="auto"/>
        <w:ind w:left="0" w:firstLine="0"/>
        <w:rPr>
          <w:rFonts w:ascii="Times New Roman" w:hAnsi="Times New Roman"/>
          <w:lang w:val="es-ES"/>
        </w:rPr>
      </w:pPr>
      <w:r w:rsidRPr="00D36DE4">
        <w:rPr>
          <w:rFonts w:ascii="Times New Roman" w:hAnsi="Times New Roman"/>
          <w:lang w:val="es-ES"/>
        </w:rPr>
        <w:t>elgesio pokyčiai, pavyzdžiui, depresija, dirglumas, euforija, neramumas, nerimas ar agresija.</w:t>
      </w:r>
    </w:p>
    <w:p w:rsidR="005379F0" w:rsidRPr="00D36DE4" w:rsidRDefault="005379F0" w:rsidP="005379F0">
      <w:pPr>
        <w:tabs>
          <w:tab w:val="left" w:pos="0"/>
        </w:tabs>
        <w:spacing w:after="0" w:line="240" w:lineRule="auto"/>
        <w:rPr>
          <w:rFonts w:ascii="Times New Roman" w:hAnsi="Times New Roman"/>
          <w:lang w:val="es-ES"/>
        </w:rPr>
      </w:pPr>
    </w:p>
    <w:p w:rsidR="005379F0" w:rsidRPr="00D36DE4" w:rsidRDefault="005379F0" w:rsidP="005379F0">
      <w:pPr>
        <w:tabs>
          <w:tab w:val="left" w:pos="0"/>
        </w:tabs>
        <w:spacing w:after="0" w:line="240" w:lineRule="auto"/>
        <w:rPr>
          <w:rFonts w:ascii="Times New Roman" w:hAnsi="Times New Roman"/>
          <w:lang w:val="es-ES"/>
        </w:rPr>
      </w:pPr>
      <w:r w:rsidRPr="00D36DE4">
        <w:rPr>
          <w:rFonts w:ascii="Times New Roman" w:hAnsi="Times New Roman"/>
          <w:lang w:val="es-ES"/>
        </w:rPr>
        <w:t>Taip pat buvo nustatytas žemiau išvardytas nepageidaujamas poveikis.</w:t>
      </w:r>
    </w:p>
    <w:p w:rsidR="005379F0" w:rsidRPr="00D36DE4" w:rsidRDefault="005379F0" w:rsidP="005379F0">
      <w:pPr>
        <w:tabs>
          <w:tab w:val="left" w:pos="0"/>
        </w:tabs>
        <w:spacing w:after="0" w:line="240" w:lineRule="auto"/>
        <w:rPr>
          <w:rFonts w:ascii="Times New Roman" w:hAnsi="Times New Roman"/>
          <w:lang w:val="es-ES"/>
        </w:rPr>
      </w:pPr>
    </w:p>
    <w:p w:rsidR="005379F0" w:rsidRPr="00D36DE4" w:rsidRDefault="005379F0" w:rsidP="005379F0">
      <w:pPr>
        <w:tabs>
          <w:tab w:val="left" w:pos="0"/>
        </w:tabs>
        <w:spacing w:after="0" w:line="240" w:lineRule="auto"/>
        <w:rPr>
          <w:rFonts w:ascii="Times New Roman" w:hAnsi="Times New Roman"/>
          <w:b/>
          <w:lang w:val="es-ES"/>
        </w:rPr>
      </w:pPr>
      <w:r w:rsidRPr="00D36DE4">
        <w:rPr>
          <w:rFonts w:ascii="Times New Roman" w:hAnsi="Times New Roman"/>
          <w:b/>
          <w:lang w:val="es-ES"/>
        </w:rPr>
        <w:t>Dažnas: gali pasireikšti ne daugiau kaip 1 iš 10 pacientų</w:t>
      </w:r>
    </w:p>
    <w:p w:rsidR="005379F0" w:rsidRPr="00D36DE4"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 xml:space="preserve">Kušingo sindromas: apvalios formos veidas, svorio prieaugis, pablogėjęs gliukozės </w:t>
      </w:r>
      <w:r w:rsidRPr="00D36DE4">
        <w:rPr>
          <w:rFonts w:ascii="Times New Roman" w:hAnsi="Times New Roman"/>
          <w:lang w:val="es-ES"/>
        </w:rPr>
        <w:tab/>
        <w:t xml:space="preserve">toleravimas, cukraus kiekio kraujyje padidėjimas, didelis kraujo spaudimas, skysčio </w:t>
      </w:r>
      <w:r w:rsidRPr="00D36DE4">
        <w:rPr>
          <w:rFonts w:ascii="Times New Roman" w:hAnsi="Times New Roman"/>
          <w:lang w:val="es-ES"/>
        </w:rPr>
        <w:tab/>
        <w:t xml:space="preserve">susikaupimas audiniuose (kojų tinimas), padidėjęs kalio šalinimas (hipokalemija), </w:t>
      </w:r>
      <w:r w:rsidRPr="00D36DE4">
        <w:rPr>
          <w:rFonts w:ascii="Times New Roman" w:hAnsi="Times New Roman"/>
          <w:lang w:val="es-ES"/>
        </w:rPr>
        <w:tab/>
        <w:t xml:space="preserve">nereguliarios mėnesinės moterims, nepageidaujamas kūno plaukuotumas moterims, vyro </w:t>
      </w:r>
      <w:r w:rsidRPr="00D36DE4">
        <w:rPr>
          <w:rFonts w:ascii="Times New Roman" w:hAnsi="Times New Roman"/>
          <w:lang w:val="es-ES"/>
        </w:rPr>
        <w:tab/>
        <w:t xml:space="preserve">normalios lytinės funkcijos sutrikimas (impotencija), nenormalūs </w:t>
      </w:r>
      <w:r w:rsidRPr="00D36DE4">
        <w:rPr>
          <w:rFonts w:ascii="Times New Roman" w:hAnsi="Times New Roman"/>
          <w:lang w:val="es-ES"/>
        </w:rPr>
        <w:lastRenderedPageBreak/>
        <w:t xml:space="preserve">laboratorinių tyrimų </w:t>
      </w:r>
      <w:r w:rsidRPr="00D36DE4">
        <w:rPr>
          <w:rFonts w:ascii="Times New Roman" w:hAnsi="Times New Roman"/>
          <w:lang w:val="es-ES"/>
        </w:rPr>
        <w:tab/>
        <w:t>rodmenys (susilpnėjusi antinksčių veikla), raudonos juostelės ant odos (strijos), aknė.</w:t>
      </w:r>
    </w:p>
    <w:p w:rsidR="005379F0" w:rsidRPr="009B58FF"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Nevirškinimas, dirglus skrandis (dispepsija).</w:t>
      </w:r>
    </w:p>
    <w:p w:rsidR="005379F0" w:rsidRPr="009B58FF"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Infekcijos rizikos padidėjimas.</w:t>
      </w:r>
    </w:p>
    <w:p w:rsidR="005379F0" w:rsidRPr="009B58FF"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Raumenų ir sąnarių skausmas, raumenų silpnumas, raumenų trūkčiojimas.</w:t>
      </w:r>
    </w:p>
    <w:p w:rsidR="005379F0" w:rsidRPr="009B58FF"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Kaulų trapumas (osteoporozė).</w:t>
      </w:r>
    </w:p>
    <w:p w:rsidR="005379F0" w:rsidRPr="009B58FF"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rPr>
      </w:pPr>
      <w:r w:rsidRPr="009B58FF">
        <w:rPr>
          <w:rFonts w:ascii="Times New Roman" w:hAnsi="Times New Roman"/>
        </w:rPr>
        <w:t>Galvos skausmas.</w:t>
      </w:r>
    </w:p>
    <w:p w:rsidR="005379F0" w:rsidRPr="00D36DE4"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Nuotaikos pokyčiai, pvz., depresija, dirglumas, euforija.</w:t>
      </w:r>
    </w:p>
    <w:p w:rsidR="005379F0" w:rsidRPr="00D36DE4" w:rsidRDefault="005379F0" w:rsidP="005379F0">
      <w:pPr>
        <w:pStyle w:val="Pagrindinistekstas2"/>
        <w:numPr>
          <w:ilvl w:val="0"/>
          <w:numId w:val="6"/>
        </w:numPr>
        <w:tabs>
          <w:tab w:val="clear" w:pos="14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 xml:space="preserve">Bėrimas dėl padidėjusio jautrumo reakcijų, raudonos dėmės nuo kraujosruvų, žaizdų gijimo </w:t>
      </w:r>
      <w:r w:rsidRPr="00D36DE4">
        <w:rPr>
          <w:rFonts w:ascii="Times New Roman" w:hAnsi="Times New Roman"/>
          <w:lang w:val="es-ES"/>
        </w:rPr>
        <w:tab/>
        <w:t>sulėtėjimas, vietinės odos reakcijos, pvz., kontaktinis dermatitas.</w:t>
      </w:r>
    </w:p>
    <w:p w:rsidR="005379F0" w:rsidRPr="00D36DE4" w:rsidRDefault="005379F0" w:rsidP="005379F0">
      <w:pPr>
        <w:pStyle w:val="Pagrindinistekstas2"/>
        <w:spacing w:after="0" w:line="240" w:lineRule="auto"/>
        <w:rPr>
          <w:rFonts w:ascii="Times New Roman" w:hAnsi="Times New Roman"/>
          <w:lang w:val="es-ES"/>
        </w:rPr>
      </w:pPr>
    </w:p>
    <w:p w:rsidR="005379F0" w:rsidRPr="00D36DE4" w:rsidRDefault="005379F0" w:rsidP="005379F0">
      <w:pPr>
        <w:pStyle w:val="Pagrindinistekstas2"/>
        <w:spacing w:after="0" w:line="240" w:lineRule="auto"/>
        <w:rPr>
          <w:rFonts w:ascii="Times New Roman" w:hAnsi="Times New Roman"/>
          <w:b/>
          <w:lang w:val="es-ES"/>
        </w:rPr>
      </w:pPr>
      <w:r w:rsidRPr="00D36DE4">
        <w:rPr>
          <w:rFonts w:ascii="Times New Roman" w:hAnsi="Times New Roman"/>
          <w:b/>
          <w:lang w:val="es-ES"/>
        </w:rPr>
        <w:t>Nedažnas: gali pasireikšti ne daugiau kaip 1 iš 100 pacientų</w:t>
      </w:r>
    </w:p>
    <w:p w:rsidR="005379F0" w:rsidRPr="00D36DE4" w:rsidRDefault="005379F0" w:rsidP="005379F0">
      <w:pPr>
        <w:pStyle w:val="Pagrindinistekstas2"/>
        <w:numPr>
          <w:ilvl w:val="0"/>
          <w:numId w:val="10"/>
        </w:numPr>
        <w:tabs>
          <w:tab w:val="clear" w:pos="2203"/>
          <w:tab w:val="num" w:pos="5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Skrandžio ar plonųjų žarnų opos.</w:t>
      </w:r>
    </w:p>
    <w:p w:rsidR="005379F0" w:rsidRPr="00D36DE4" w:rsidRDefault="005379F0" w:rsidP="005379F0">
      <w:pPr>
        <w:pStyle w:val="Pagrindinistekstas2"/>
        <w:numPr>
          <w:ilvl w:val="0"/>
          <w:numId w:val="10"/>
        </w:numPr>
        <w:tabs>
          <w:tab w:val="clear" w:pos="2203"/>
          <w:tab w:val="num" w:pos="5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Neramumas ir padidėjęs fizinis aktyvumas, nerimas.</w:t>
      </w:r>
    </w:p>
    <w:p w:rsidR="005379F0" w:rsidRPr="00D36DE4" w:rsidRDefault="005379F0" w:rsidP="005379F0">
      <w:pPr>
        <w:pStyle w:val="Pagrindinistekstas2"/>
        <w:spacing w:after="0" w:line="240" w:lineRule="auto"/>
        <w:rPr>
          <w:rFonts w:ascii="Times New Roman" w:hAnsi="Times New Roman"/>
          <w:lang w:val="es-ES"/>
        </w:rPr>
      </w:pPr>
    </w:p>
    <w:p w:rsidR="00A6283A" w:rsidRPr="00A6283A" w:rsidRDefault="005379F0" w:rsidP="00A6283A">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D36DE4">
        <w:rPr>
          <w:rFonts w:ascii="Times New Roman" w:hAnsi="Times New Roman"/>
          <w:b/>
          <w:lang w:val="es-ES"/>
        </w:rPr>
        <w:t>Retas: gali pasireikšti ne daugiau kaip 1 iš 1 000 pacientų</w:t>
      </w:r>
    </w:p>
    <w:p w:rsidR="00A6283A" w:rsidRDefault="00A6283A" w:rsidP="00A6283A">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A6283A">
        <w:rPr>
          <w:rFonts w:ascii="Times New Roman" w:hAnsi="Times New Roman"/>
        </w:rPr>
        <w:t>Miglotas matymas.</w:t>
      </w:r>
    </w:p>
    <w:p w:rsidR="00A6283A" w:rsidRPr="00A6283A" w:rsidRDefault="00A6283A" w:rsidP="00A6283A">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A6283A">
        <w:rPr>
          <w:rFonts w:ascii="Times New Roman" w:hAnsi="Times New Roman"/>
        </w:rPr>
        <w:t>Kasos uždegimas.</w:t>
      </w:r>
    </w:p>
    <w:p w:rsidR="005379F0" w:rsidRPr="00D36DE4" w:rsidRDefault="005379F0" w:rsidP="005379F0">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lang w:val="es-ES"/>
        </w:rPr>
      </w:pPr>
      <w:r w:rsidRPr="00D36DE4">
        <w:rPr>
          <w:rFonts w:ascii="Times New Roman" w:hAnsi="Times New Roman"/>
          <w:lang w:val="es-ES"/>
        </w:rPr>
        <w:t>Kaulo netekimas dėl prastos kraujo cirkuliacijos (osteonekrozė).</w:t>
      </w:r>
    </w:p>
    <w:p w:rsidR="005379F0" w:rsidRPr="009B58FF" w:rsidRDefault="005379F0" w:rsidP="005379F0">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Agresija.</w:t>
      </w:r>
    </w:p>
    <w:p w:rsidR="005379F0" w:rsidRPr="009B58FF" w:rsidRDefault="005379F0" w:rsidP="005379F0">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Kraujosruvos.</w:t>
      </w:r>
    </w:p>
    <w:p w:rsidR="005379F0" w:rsidRPr="009B58FF" w:rsidRDefault="005379F0" w:rsidP="005379F0">
      <w:pPr>
        <w:tabs>
          <w:tab w:val="left" w:pos="0"/>
        </w:tabs>
        <w:spacing w:after="0" w:line="240" w:lineRule="auto"/>
        <w:rPr>
          <w:rFonts w:ascii="Times New Roman" w:hAnsi="Times New Roman"/>
        </w:rPr>
      </w:pPr>
    </w:p>
    <w:p w:rsidR="005379F0" w:rsidRPr="00D36DE4" w:rsidRDefault="005379F0" w:rsidP="005379F0">
      <w:pPr>
        <w:tabs>
          <w:tab w:val="left" w:pos="0"/>
        </w:tabs>
        <w:spacing w:after="0" w:line="240" w:lineRule="auto"/>
        <w:rPr>
          <w:rFonts w:ascii="Times New Roman" w:hAnsi="Times New Roman"/>
          <w:b/>
          <w:iCs/>
          <w:lang w:val="es-ES"/>
        </w:rPr>
      </w:pPr>
      <w:r w:rsidRPr="00D36DE4">
        <w:rPr>
          <w:rFonts w:ascii="Times New Roman" w:hAnsi="Times New Roman"/>
          <w:b/>
          <w:iCs/>
          <w:lang w:val="es-ES"/>
        </w:rPr>
        <w:t>Labai retas: gali pasireikšti ne daugiau kaip 1 iš 10 000 pacientų</w:t>
      </w:r>
    </w:p>
    <w:p w:rsidR="005379F0" w:rsidRPr="009B58FF" w:rsidRDefault="005379F0" w:rsidP="003F015C">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Augimo sulėtėjimas vaikams.</w:t>
      </w:r>
    </w:p>
    <w:p w:rsidR="005379F0" w:rsidRPr="009B58FF" w:rsidRDefault="005379F0" w:rsidP="003F015C">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Vidurių užkietėjimas.</w:t>
      </w:r>
    </w:p>
    <w:p w:rsidR="005379F0" w:rsidRPr="009B58FF" w:rsidRDefault="005379F0" w:rsidP="003F015C">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 xml:space="preserve">Padidėjęs smegenų spaudimas, galimai padidėjus akispūdžiui (optinio disko patinimas) </w:t>
      </w:r>
      <w:r w:rsidRPr="009B58FF">
        <w:rPr>
          <w:rFonts w:ascii="Times New Roman" w:hAnsi="Times New Roman"/>
        </w:rPr>
        <w:tab/>
        <w:t>paaugliams.</w:t>
      </w:r>
    </w:p>
    <w:p w:rsidR="005379F0" w:rsidRPr="009B58FF" w:rsidRDefault="005379F0" w:rsidP="003F015C">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 xml:space="preserve">Padidėjusi kraujo krešulių, kraujagyslių uždegimo rizika (susijusi su kortizono vartojimo </w:t>
      </w:r>
      <w:r w:rsidRPr="009B58FF">
        <w:rPr>
          <w:rFonts w:ascii="Times New Roman" w:hAnsi="Times New Roman"/>
        </w:rPr>
        <w:tab/>
        <w:t>nutraukimo po ilgalaikio gydymo).</w:t>
      </w:r>
    </w:p>
    <w:p w:rsidR="005379F0" w:rsidRPr="009B58FF" w:rsidRDefault="005379F0" w:rsidP="003F015C">
      <w:pPr>
        <w:pStyle w:val="Pagrindinistekstas2"/>
        <w:numPr>
          <w:ilvl w:val="0"/>
          <w:numId w:val="11"/>
        </w:numPr>
        <w:tabs>
          <w:tab w:val="clear" w:pos="2203"/>
          <w:tab w:val="num" w:pos="540"/>
        </w:tabs>
        <w:suppressAutoHyphens w:val="0"/>
        <w:spacing w:after="0" w:line="240" w:lineRule="auto"/>
        <w:ind w:left="0" w:firstLine="0"/>
        <w:rPr>
          <w:rFonts w:ascii="Times New Roman" w:hAnsi="Times New Roman"/>
        </w:rPr>
      </w:pPr>
      <w:r w:rsidRPr="009B58FF">
        <w:rPr>
          <w:rFonts w:ascii="Times New Roman" w:hAnsi="Times New Roman"/>
        </w:rPr>
        <w:t>Nuovargis, bendras negalavimas.</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b w:val="0"/>
          <w:sz w:val="22"/>
          <w:szCs w:val="22"/>
        </w:rPr>
      </w:pPr>
      <w:r w:rsidRPr="009B58FF">
        <w:rPr>
          <w:b w:val="0"/>
          <w:sz w:val="22"/>
          <w:szCs w:val="22"/>
        </w:rPr>
        <w:t>Šis šalutinis poveikis yra būdingas vartojant steroidinius preparatus ir dauguma šių reiškinių gali pasireikšti vartojant kitus steroidus. Jie gali pasireikšti priklausomai nuo Jūsų dozės, gydymo trukmės, ar anksčiau buvote ar esate gydomas kitais kortizono preparatais ir Jūsų individualaus polinkio į juos.</w:t>
      </w:r>
    </w:p>
    <w:p w:rsidR="005379F0" w:rsidRPr="009B58FF" w:rsidRDefault="005379F0" w:rsidP="005379F0">
      <w:pPr>
        <w:pStyle w:val="BTEMEASMCA"/>
        <w:spacing w:line="240" w:lineRule="auto"/>
        <w:rPr>
          <w:b w:val="0"/>
          <w:sz w:val="22"/>
          <w:szCs w:val="22"/>
        </w:rPr>
      </w:pPr>
      <w:r w:rsidRPr="009B58FF">
        <w:rPr>
          <w:b w:val="0"/>
          <w:sz w:val="22"/>
          <w:szCs w:val="22"/>
        </w:rPr>
        <w:t>Jeigu prieš pradedant vartoti Budenofalk Uno granules, vartojote stipresnį kortizono preparatą, simptomai vėl gali pasireikšti, pakeitus preparatą.</w:t>
      </w:r>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b/>
          <w:lang w:val="lt-LT"/>
        </w:rPr>
      </w:pPr>
      <w:r w:rsidRPr="009B58FF">
        <w:rPr>
          <w:rFonts w:ascii="Times New Roman" w:hAnsi="Times New Roman"/>
          <w:b/>
          <w:noProof/>
          <w:lang w:val="lt-LT"/>
        </w:rPr>
        <w:t>Pranešimas apie šalutinį poveikį</w:t>
      </w:r>
    </w:p>
    <w:p w:rsidR="005379F0" w:rsidRPr="009B58FF" w:rsidRDefault="005379F0" w:rsidP="005379F0">
      <w:pPr>
        <w:spacing w:after="0" w:line="240" w:lineRule="auto"/>
        <w:rPr>
          <w:rFonts w:ascii="Times New Roman" w:hAnsi="Times New Roman"/>
          <w:noProof/>
          <w:lang w:val="lt-LT"/>
        </w:rPr>
      </w:pPr>
      <w:r w:rsidRPr="009B58FF">
        <w:rPr>
          <w:rFonts w:ascii="Times New Roman" w:hAnsi="Times New Roman"/>
          <w:noProof/>
          <w:lang w:val="lt-LT"/>
        </w:rPr>
        <w:t>Jeigu pasireiškė šalutinis poveikis, įskaitant šiame lapelyje nenurodytą, pasakykite gydytojui arba vaistininkui</w:t>
      </w:r>
      <w:r w:rsidRPr="009B58FF">
        <w:rPr>
          <w:rFonts w:ascii="Times New Roman" w:hAnsi="Times New Roman"/>
          <w:lang w:val="lt-LT"/>
        </w:rPr>
        <w:t>.</w:t>
      </w:r>
      <w:r w:rsidRPr="009B58FF">
        <w:rPr>
          <w:rFonts w:ascii="Times New Roman" w:hAnsi="Times New Roman"/>
          <w:noProof/>
          <w:lang w:val="lt-LT"/>
        </w:rPr>
        <w:t xml:space="preserve"> Apie šalutinį poveikį taip pat galite pranešti tiesiogiai, užpildę interneto svetainėje </w:t>
      </w:r>
      <w:hyperlink r:id="rId10" w:history="1">
        <w:r w:rsidRPr="00D36DE4">
          <w:rPr>
            <w:rStyle w:val="Hipersaitas"/>
            <w:rFonts w:ascii="Times New Roman" w:eastAsia="SimSun" w:hAnsi="Times New Roman"/>
            <w:noProof/>
            <w:lang w:val="lt-LT"/>
          </w:rPr>
          <w:t>www.vvkt.lt</w:t>
        </w:r>
      </w:hyperlink>
      <w:r w:rsidRPr="009B58FF">
        <w:rPr>
          <w:rFonts w:ascii="Times New Roman" w:hAnsi="Times New Roman"/>
          <w:noProof/>
          <w:lang w:val="lt-LT"/>
        </w:rPr>
        <w:t xml:space="preserve"> esančią formą, paštu Valstybinei vaistų kontrolės tarnybai prie Lietuvos Respublikos sveikatos apsaugos ministerijos, Žirmūnų g. 139A, LT 09120 Vilnius, t</w:t>
      </w:r>
      <w:r w:rsidRPr="009B58FF">
        <w:rPr>
          <w:rFonts w:ascii="Times New Roman" w:hAnsi="Times New Roman"/>
          <w:noProof/>
          <w:lang w:val="lt-LT" w:eastAsia="zh-CN"/>
        </w:rPr>
        <w:t xml:space="preserve">el: 8 800 73568, </w:t>
      </w:r>
      <w:r w:rsidRPr="009B58FF">
        <w:rPr>
          <w:rFonts w:ascii="Times New Roman" w:hAnsi="Times New Roman"/>
          <w:noProof/>
          <w:lang w:val="lt-LT"/>
        </w:rPr>
        <w:t xml:space="preserve">faksu 8 800 20131 arba el. paštu </w:t>
      </w:r>
      <w:hyperlink r:id="rId11" w:history="1">
        <w:r w:rsidRPr="00D36DE4">
          <w:rPr>
            <w:rStyle w:val="Hipersaitas"/>
            <w:rFonts w:ascii="Times New Roman" w:eastAsia="SimSun" w:hAnsi="Times New Roman"/>
            <w:noProof/>
            <w:lang w:val="lt-LT"/>
          </w:rPr>
          <w:t>NepageidaujamaR@vvkt.lt</w:t>
        </w:r>
      </w:hyperlink>
      <w:r w:rsidRPr="009B58FF">
        <w:rPr>
          <w:rFonts w:ascii="Times New Roman" w:hAnsi="Times New Roman"/>
          <w:noProof/>
          <w:lang w:val="lt-LT"/>
        </w:rPr>
        <w:t>. Pranešdami apie šalutinį poveikį galite mums padėti gauti daugiau informacijos apie šio vaisto saugumą.</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p>
    <w:p w:rsidR="005379F0" w:rsidRPr="009B58FF" w:rsidRDefault="005379F0" w:rsidP="005379F0">
      <w:pPr>
        <w:pStyle w:val="PI-1EMEASMCA"/>
        <w:spacing w:line="240" w:lineRule="auto"/>
        <w:ind w:left="0" w:firstLine="0"/>
      </w:pPr>
      <w:bookmarkStart w:id="76" w:name="_Toc129243143"/>
      <w:bookmarkStart w:id="77" w:name="_Toc129243268"/>
      <w:r w:rsidRPr="009B58FF">
        <w:t>5.</w:t>
      </w:r>
      <w:r w:rsidRPr="009B58FF">
        <w:tab/>
        <w:t xml:space="preserve">Kaip laikyti Budenofalk Uno </w:t>
      </w:r>
      <w:bookmarkEnd w:id="76"/>
      <w:bookmarkEnd w:id="77"/>
    </w:p>
    <w:p w:rsidR="005379F0" w:rsidRPr="009B58FF" w:rsidRDefault="005379F0" w:rsidP="005379F0">
      <w:pPr>
        <w:pStyle w:val="BTEMEASMCA"/>
        <w:spacing w:line="240" w:lineRule="auto"/>
        <w:rPr>
          <w:sz w:val="22"/>
          <w:szCs w:val="22"/>
        </w:rPr>
      </w:pPr>
    </w:p>
    <w:p w:rsidR="005379F0" w:rsidRPr="009B58FF" w:rsidRDefault="005379F0" w:rsidP="005379F0">
      <w:pPr>
        <w:numPr>
          <w:ilvl w:val="12"/>
          <w:numId w:val="0"/>
        </w:numPr>
        <w:spacing w:after="0" w:line="240" w:lineRule="auto"/>
        <w:rPr>
          <w:rFonts w:ascii="Times New Roman" w:hAnsi="Times New Roman"/>
          <w:lang w:val="lt-LT"/>
        </w:rPr>
      </w:pPr>
      <w:r w:rsidRPr="009B58FF">
        <w:rPr>
          <w:rFonts w:ascii="Times New Roman" w:hAnsi="Times New Roman"/>
          <w:lang w:val="lt-LT"/>
        </w:rPr>
        <w:t>Šį vaistą laikykite vaikams nepastebimoje ir nepasiekiamoje vietoje.</w:t>
      </w:r>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lastRenderedPageBreak/>
        <w:t>Ant dėžutės ir paketėlio nurodytam tinkamumo laikui pasibaigus, šio vaisto vartoti negalima. Vaistas tinkamas vartoti iki paskutinės nurodyto mėnesio dienos.</w:t>
      </w:r>
    </w:p>
    <w:p w:rsidR="005379F0" w:rsidRPr="009B58FF" w:rsidRDefault="005379F0" w:rsidP="005379F0">
      <w:pPr>
        <w:pStyle w:val="BTEMEASMCA"/>
        <w:spacing w:line="240" w:lineRule="auto"/>
        <w:rPr>
          <w:sz w:val="22"/>
          <w:szCs w:val="22"/>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Šiam vaistiniam preparatui specialių laikymo sąlygų nereikia.</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Vaistų negalima išmesti į kanalizaciją arba su buitinėmis atliekomis. Kaip išmesti nereikalingus vaistus, klauskite vaistininko. Šios priemonės padės apsaugoti aplinką.</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p>
    <w:p w:rsidR="005379F0" w:rsidRPr="009B58FF" w:rsidRDefault="005379F0" w:rsidP="005379F0">
      <w:pPr>
        <w:pStyle w:val="PI-1EMEASMCA"/>
        <w:spacing w:line="240" w:lineRule="auto"/>
        <w:ind w:left="0" w:firstLine="0"/>
      </w:pPr>
      <w:bookmarkStart w:id="78" w:name="_Toc129243144"/>
      <w:bookmarkStart w:id="79" w:name="_Toc129243269"/>
      <w:r w:rsidRPr="009B58FF">
        <w:t>6.</w:t>
      </w:r>
      <w:r w:rsidRPr="009B58FF">
        <w:tab/>
        <w:t>Pakuotės turinys ir kita informacija</w:t>
      </w:r>
      <w:bookmarkEnd w:id="78"/>
      <w:bookmarkEnd w:id="79"/>
    </w:p>
    <w:p w:rsidR="005379F0" w:rsidRPr="009B58FF" w:rsidRDefault="005379F0" w:rsidP="005379F0">
      <w:pPr>
        <w:pStyle w:val="BTEMEASMCA"/>
        <w:spacing w:line="240" w:lineRule="auto"/>
        <w:rPr>
          <w:sz w:val="22"/>
          <w:szCs w:val="22"/>
        </w:rPr>
      </w:pPr>
    </w:p>
    <w:p w:rsidR="005379F0" w:rsidRPr="009B58FF" w:rsidRDefault="005379F0" w:rsidP="005379F0">
      <w:pPr>
        <w:pStyle w:val="PI-3EMEASMCA"/>
        <w:keepNext/>
        <w:keepLines/>
        <w:spacing w:line="240" w:lineRule="auto"/>
      </w:pPr>
      <w:r w:rsidRPr="009B58FF">
        <w:t>Budenofalk Uno sudėtis</w:t>
      </w:r>
    </w:p>
    <w:p w:rsidR="005379F0" w:rsidRPr="009B58FF" w:rsidRDefault="005379F0" w:rsidP="005379F0">
      <w:pPr>
        <w:pStyle w:val="BTEMEASMCA"/>
        <w:spacing w:line="240" w:lineRule="auto"/>
        <w:rPr>
          <w:sz w:val="22"/>
          <w:szCs w:val="22"/>
        </w:rPr>
      </w:pPr>
    </w:p>
    <w:p w:rsidR="005379F0" w:rsidRPr="009B58FF" w:rsidRDefault="005379F0" w:rsidP="005379F0">
      <w:pPr>
        <w:numPr>
          <w:ilvl w:val="0"/>
          <w:numId w:val="8"/>
        </w:numPr>
        <w:suppressAutoHyphens w:val="0"/>
        <w:spacing w:after="0" w:line="240" w:lineRule="auto"/>
        <w:ind w:left="0" w:firstLine="0"/>
        <w:rPr>
          <w:rFonts w:ascii="Times New Roman" w:hAnsi="Times New Roman"/>
          <w:lang w:val="lt-LT"/>
        </w:rPr>
      </w:pPr>
      <w:r w:rsidRPr="009B58FF">
        <w:rPr>
          <w:rFonts w:ascii="Times New Roman" w:hAnsi="Times New Roman"/>
          <w:b/>
          <w:lang w:val="lt-LT"/>
        </w:rPr>
        <w:t>Veiklioji medžiaga</w:t>
      </w:r>
      <w:r w:rsidRPr="009B58FF">
        <w:rPr>
          <w:rFonts w:ascii="Times New Roman" w:hAnsi="Times New Roman"/>
          <w:lang w:val="lt-LT"/>
        </w:rPr>
        <w:t xml:space="preserve"> yra budezonidas. Kiekviename skrandyje neirių granulių paketėlyje yra </w:t>
      </w:r>
      <w:r w:rsidRPr="009B58FF">
        <w:rPr>
          <w:rFonts w:ascii="Times New Roman" w:hAnsi="Times New Roman"/>
          <w:lang w:val="lt-LT"/>
        </w:rPr>
        <w:tab/>
        <w:t>9 mg budezonido.</w:t>
      </w:r>
    </w:p>
    <w:p w:rsidR="005379F0" w:rsidRPr="009B58FF" w:rsidRDefault="005379F0" w:rsidP="005379F0">
      <w:pPr>
        <w:pStyle w:val="Pagrindinistekstas2"/>
        <w:numPr>
          <w:ilvl w:val="0"/>
          <w:numId w:val="8"/>
        </w:numPr>
        <w:suppressAutoHyphens w:val="0"/>
        <w:spacing w:after="0" w:line="240" w:lineRule="auto"/>
        <w:ind w:left="0" w:firstLine="0"/>
        <w:rPr>
          <w:rFonts w:ascii="Times New Roman" w:hAnsi="Times New Roman"/>
          <w:lang w:val="lt-LT"/>
        </w:rPr>
      </w:pPr>
      <w:r w:rsidRPr="009B58FF">
        <w:rPr>
          <w:rFonts w:ascii="Times New Roman" w:hAnsi="Times New Roman"/>
          <w:b/>
          <w:lang w:val="lt-LT"/>
        </w:rPr>
        <w:t>Pagalbinės medžiagos</w:t>
      </w:r>
      <w:r w:rsidRPr="009B58FF">
        <w:rPr>
          <w:rFonts w:ascii="Times New Roman" w:hAnsi="Times New Roman"/>
          <w:lang w:val="lt-LT"/>
        </w:rPr>
        <w:t xml:space="preserve"> yra amonio metakrilato kopolimeras A (Eudragit RL), amonio </w:t>
      </w:r>
      <w:r w:rsidRPr="009B58FF">
        <w:rPr>
          <w:rFonts w:ascii="Times New Roman" w:hAnsi="Times New Roman"/>
          <w:lang w:val="lt-LT"/>
        </w:rPr>
        <w:tab/>
        <w:t xml:space="preserve">metakrilato kopolimeras B (Eudragit RS), bevandenė citrinų rūgštis (pH korekcijai), laktozė </w:t>
      </w:r>
      <w:r w:rsidRPr="009B58FF">
        <w:rPr>
          <w:rFonts w:ascii="Times New Roman" w:hAnsi="Times New Roman"/>
          <w:lang w:val="lt-LT"/>
        </w:rPr>
        <w:tab/>
        <w:t xml:space="preserve">monohidratas, citrinų aromatinė medžiaga, magnio stearatas, metakrilo rūgšties ir </w:t>
      </w:r>
      <w:r w:rsidRPr="009B58FF">
        <w:rPr>
          <w:rFonts w:ascii="Times New Roman" w:hAnsi="Times New Roman"/>
          <w:lang w:val="lt-LT"/>
        </w:rPr>
        <w:tab/>
        <w:t xml:space="preserve">metilmetakrilato 1:1 kopolimeras (Eudragit L 100), metakrilo rūgšties ir metilmetakrilato 1:2 </w:t>
      </w:r>
      <w:r w:rsidRPr="009B58FF">
        <w:rPr>
          <w:rFonts w:ascii="Times New Roman" w:hAnsi="Times New Roman"/>
          <w:lang w:val="lt-LT"/>
        </w:rPr>
        <w:tab/>
        <w:t xml:space="preserve">kopolimeras (Eudragit S 100), povidonas K 25, sukralozė, cukriniai branduoliai (sacharozė, </w:t>
      </w:r>
      <w:r w:rsidRPr="009B58FF">
        <w:rPr>
          <w:rFonts w:ascii="Times New Roman" w:hAnsi="Times New Roman"/>
          <w:lang w:val="lt-LT"/>
        </w:rPr>
        <w:tab/>
        <w:t xml:space="preserve">kukurūzų krakmolas), sorbitolis (E420), talkas, trietilo citratas, ksantano lipai (dėl </w:t>
      </w:r>
      <w:r w:rsidRPr="009B58FF">
        <w:rPr>
          <w:rFonts w:ascii="Times New Roman" w:hAnsi="Times New Roman"/>
          <w:lang w:val="lt-LT"/>
        </w:rPr>
        <w:tab/>
        <w:t>informacijos apie laktozę, sacharozę ir sorbitolį žr. 2 skyrių).</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pStyle w:val="PI-3EMEASMCA"/>
        <w:spacing w:line="240" w:lineRule="auto"/>
      </w:pPr>
      <w:r w:rsidRPr="009B58FF">
        <w:t>Budenofalk Uno išvaizda ir kiekis pakuotėje</w:t>
      </w:r>
    </w:p>
    <w:p w:rsidR="005379F0" w:rsidRPr="009B58FF" w:rsidRDefault="005379F0" w:rsidP="005379F0">
      <w:pPr>
        <w:spacing w:after="0" w:line="240" w:lineRule="auto"/>
        <w:rPr>
          <w:rFonts w:ascii="Times New Roman" w:hAnsi="Times New Roman"/>
          <w:lang w:val="lt-LT"/>
        </w:rPr>
      </w:pPr>
      <w:r w:rsidRPr="009B58FF">
        <w:rPr>
          <w:rFonts w:ascii="Times New Roman" w:hAnsi="Times New Roman"/>
          <w:lang w:val="lt-LT"/>
        </w:rPr>
        <w:t>Budenofalk Uno skrandyje neirios granulės yra baltos ar beveik baltos spalvos su citrinos kvapu.</w:t>
      </w:r>
    </w:p>
    <w:p w:rsidR="005379F0" w:rsidRPr="009B58FF" w:rsidRDefault="005379F0" w:rsidP="005379F0">
      <w:pPr>
        <w:spacing w:after="0" w:line="240" w:lineRule="auto"/>
        <w:rPr>
          <w:rFonts w:ascii="Times New Roman" w:hAnsi="Times New Roman"/>
          <w:lang w:val="lt-LT"/>
        </w:rPr>
      </w:pPr>
    </w:p>
    <w:p w:rsidR="005379F0" w:rsidRPr="009B58FF" w:rsidRDefault="005379F0" w:rsidP="005379F0">
      <w:pPr>
        <w:pStyle w:val="Pagrindinistekstas"/>
        <w:spacing w:after="0" w:line="240" w:lineRule="auto"/>
        <w:rPr>
          <w:szCs w:val="22"/>
        </w:rPr>
      </w:pPr>
      <w:r w:rsidRPr="009B58FF">
        <w:rPr>
          <w:szCs w:val="22"/>
        </w:rPr>
        <w:t>Budenofalk Uno skrandyje neirios granulės tiekiamos pakuotėmis, kurių kiekvienoje yra 15, 20, 30, 50 arba 60 paketėlių. Gali būti tiekiamos ne visų dydžių pakuotės.</w:t>
      </w:r>
    </w:p>
    <w:p w:rsidR="005379F0" w:rsidRPr="009B58FF" w:rsidRDefault="005379F0" w:rsidP="005379F0">
      <w:pPr>
        <w:pStyle w:val="PI-3EMEASMCA"/>
        <w:spacing w:line="240" w:lineRule="auto"/>
      </w:pPr>
    </w:p>
    <w:p w:rsidR="005379F0" w:rsidRPr="009B58FF" w:rsidRDefault="005379F0" w:rsidP="005379F0">
      <w:pPr>
        <w:pStyle w:val="PI-3EMEASMCA"/>
        <w:spacing w:line="240" w:lineRule="auto"/>
      </w:pPr>
      <w:r w:rsidRPr="009B58FF">
        <w:t>Registruotojas ir gamintojas</w:t>
      </w:r>
    </w:p>
    <w:p w:rsidR="005379F0" w:rsidRPr="009B58FF" w:rsidRDefault="005379F0" w:rsidP="005379F0">
      <w:pPr>
        <w:pStyle w:val="BTEMEASMCA"/>
        <w:spacing w:line="240" w:lineRule="auto"/>
        <w:rPr>
          <w:sz w:val="22"/>
          <w:szCs w:val="22"/>
        </w:rPr>
      </w:pP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Dr. Falk Pharma GmbH</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Leinenweberstr. 5</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79108 Freiburg</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Vokietija</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Tel.: +49 (0) 761/1514-0</w:t>
      </w:r>
    </w:p>
    <w:p w:rsidR="005379F0" w:rsidRPr="009B58FF" w:rsidRDefault="005379F0" w:rsidP="005379F0">
      <w:pPr>
        <w:pStyle w:val="Absatznormal"/>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Faks: +49 (0) 761/1514-321</w:t>
      </w:r>
    </w:p>
    <w:p w:rsidR="005379F0" w:rsidRPr="009B58FF" w:rsidRDefault="005379F0" w:rsidP="005379F0">
      <w:pPr>
        <w:pStyle w:val="Absatznormal"/>
        <w:tabs>
          <w:tab w:val="clear" w:pos="1134"/>
        </w:tabs>
        <w:spacing w:line="240" w:lineRule="auto"/>
        <w:ind w:left="0"/>
        <w:jc w:val="left"/>
        <w:rPr>
          <w:rFonts w:ascii="Times New Roman" w:hAnsi="Times New Roman" w:cs="Times New Roman"/>
          <w:sz w:val="22"/>
          <w:szCs w:val="22"/>
          <w:lang w:val="lt-LT"/>
        </w:rPr>
      </w:pPr>
      <w:r w:rsidRPr="009B58FF">
        <w:rPr>
          <w:rFonts w:ascii="Times New Roman" w:hAnsi="Times New Roman" w:cs="Times New Roman"/>
          <w:sz w:val="22"/>
          <w:szCs w:val="22"/>
          <w:lang w:val="lt-LT"/>
        </w:rPr>
        <w:t xml:space="preserve">E-mail: </w:t>
      </w:r>
      <w:hyperlink r:id="rId12" w:history="1">
        <w:r w:rsidRPr="00D36DE4">
          <w:rPr>
            <w:rStyle w:val="Hipersaitas"/>
            <w:rFonts w:ascii="Times New Roman" w:hAnsi="Times New Roman"/>
            <w:sz w:val="22"/>
            <w:szCs w:val="22"/>
            <w:lang w:val="lt-LT"/>
          </w:rPr>
          <w:t>zentrale@drfalkpharma.de</w:t>
        </w:r>
      </w:hyperlink>
    </w:p>
    <w:p w:rsidR="005379F0" w:rsidRPr="00D36DE4" w:rsidRDefault="005379F0" w:rsidP="005379F0">
      <w:pPr>
        <w:spacing w:after="0" w:line="240" w:lineRule="auto"/>
        <w:rPr>
          <w:rFonts w:ascii="Times New Roman" w:hAnsi="Times New Roman"/>
          <w:lang w:val="lt-LT"/>
        </w:rPr>
      </w:pPr>
    </w:p>
    <w:p w:rsidR="005379F0" w:rsidRPr="00D36DE4" w:rsidRDefault="005379F0" w:rsidP="005379F0">
      <w:pPr>
        <w:numPr>
          <w:ilvl w:val="12"/>
          <w:numId w:val="0"/>
        </w:numPr>
        <w:spacing w:after="0" w:line="240" w:lineRule="auto"/>
        <w:rPr>
          <w:rFonts w:ascii="Times New Roman" w:hAnsi="Times New Roman"/>
          <w:lang w:val="lt-LT"/>
        </w:rPr>
      </w:pPr>
      <w:r w:rsidRPr="00D36DE4">
        <w:rPr>
          <w:rFonts w:ascii="Times New Roman" w:hAnsi="Times New Roman"/>
          <w:lang w:val="lt-LT"/>
        </w:rPr>
        <w:t>Jeigu apie šį vaistą norite sužinoti daugiau, kreipkitės į registruotojoatstovą.</w:t>
      </w:r>
    </w:p>
    <w:p w:rsidR="005379F0" w:rsidRPr="00D36DE4" w:rsidRDefault="005379F0" w:rsidP="005379F0">
      <w:pPr>
        <w:spacing w:after="0" w:line="240" w:lineRule="auto"/>
        <w:rPr>
          <w:rFonts w:ascii="Times New Roman" w:hAnsi="Times New Roman"/>
          <w:lang w:val="lt-LT"/>
        </w:rPr>
      </w:pPr>
    </w:p>
    <w:p w:rsidR="005379F0" w:rsidRPr="00D36DE4" w:rsidRDefault="005379F0" w:rsidP="005379F0">
      <w:pPr>
        <w:spacing w:after="0" w:line="240" w:lineRule="auto"/>
        <w:rPr>
          <w:rFonts w:ascii="Times New Roman" w:hAnsi="Times New Roman"/>
          <w:b/>
          <w:lang w:val="es-ES"/>
        </w:rPr>
      </w:pPr>
      <w:r w:rsidRPr="00D36DE4">
        <w:rPr>
          <w:rFonts w:ascii="Times New Roman" w:hAnsi="Times New Roman"/>
          <w:lang w:val="es-ES"/>
        </w:rPr>
        <w:t>UAB Morfėjus</w:t>
      </w:r>
    </w:p>
    <w:p w:rsidR="005379F0" w:rsidRPr="00D36DE4" w:rsidRDefault="005379F0" w:rsidP="005379F0">
      <w:pPr>
        <w:tabs>
          <w:tab w:val="left" w:pos="360"/>
          <w:tab w:val="left" w:pos="3060"/>
        </w:tabs>
        <w:spacing w:after="0" w:line="240" w:lineRule="auto"/>
        <w:rPr>
          <w:rFonts w:ascii="Times New Roman" w:hAnsi="Times New Roman"/>
          <w:lang w:val="es-ES"/>
        </w:rPr>
      </w:pPr>
      <w:r w:rsidRPr="00D36DE4">
        <w:rPr>
          <w:rFonts w:ascii="Times New Roman" w:hAnsi="Times New Roman"/>
          <w:lang w:val="es-ES"/>
        </w:rPr>
        <w:t>Tel. +370 5 2796328</w:t>
      </w:r>
    </w:p>
    <w:p w:rsidR="005379F0" w:rsidRPr="00D36DE4" w:rsidRDefault="005379F0" w:rsidP="005379F0">
      <w:pPr>
        <w:tabs>
          <w:tab w:val="left" w:pos="360"/>
          <w:tab w:val="left" w:pos="3060"/>
        </w:tabs>
        <w:spacing w:after="0" w:line="240" w:lineRule="auto"/>
        <w:rPr>
          <w:rFonts w:ascii="Times New Roman" w:hAnsi="Times New Roman"/>
          <w:lang w:val="es-ES"/>
        </w:rPr>
      </w:pPr>
      <w:r w:rsidRPr="00D36DE4">
        <w:rPr>
          <w:rFonts w:ascii="Times New Roman" w:hAnsi="Times New Roman"/>
          <w:lang w:val="es-ES"/>
        </w:rPr>
        <w:t>El. paštas: info@morfejus.lt</w:t>
      </w:r>
    </w:p>
    <w:p w:rsidR="005379F0" w:rsidRPr="00D36DE4" w:rsidRDefault="005379F0" w:rsidP="005379F0">
      <w:pPr>
        <w:numPr>
          <w:ilvl w:val="12"/>
          <w:numId w:val="0"/>
        </w:numPr>
        <w:spacing w:after="0" w:line="240" w:lineRule="auto"/>
        <w:rPr>
          <w:rFonts w:ascii="Times New Roman" w:hAnsi="Times New Roman"/>
          <w:lang w:val="es-ES"/>
        </w:rPr>
      </w:pPr>
    </w:p>
    <w:p w:rsidR="005379F0" w:rsidRPr="00D36DE4" w:rsidRDefault="005379F0" w:rsidP="005379F0">
      <w:pPr>
        <w:numPr>
          <w:ilvl w:val="12"/>
          <w:numId w:val="0"/>
        </w:numPr>
        <w:spacing w:after="0" w:line="240" w:lineRule="auto"/>
        <w:rPr>
          <w:rFonts w:ascii="Times New Roman" w:hAnsi="Times New Roman"/>
          <w:lang w:val="es-ES"/>
        </w:rPr>
      </w:pPr>
      <w:r w:rsidRPr="00D36DE4">
        <w:rPr>
          <w:rFonts w:ascii="Times New Roman" w:hAnsi="Times New Roman"/>
          <w:b/>
          <w:lang w:val="es-ES"/>
        </w:rPr>
        <w:t>Šis vaistinis preparatas EEE valstybėse narėse registruotas tokiais pavadinimais</w:t>
      </w:r>
      <w:r w:rsidRPr="00D36DE4">
        <w:rPr>
          <w:rFonts w:ascii="Times New Roman" w:hAnsi="Times New Roman"/>
          <w:lang w:val="es-ES"/>
        </w:rPr>
        <w:t>:</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 xml:space="preserve">Airijoje, Belgijoje, Bulgarijoje, Čekijoje, Danijoje, Jungtinėje Karalystėje, Kipre, Latvijoje, Liuksemburge, Nyderlanduose, Norvegijoje, Portugalijoje, Rumunijoje, Slovakijoje, Slovėnijoje, Suomijoje, Švedijoje, Vengrijoje, Vokietijoje – Budenofalk; </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 xml:space="preserve">Austrijoje - Budo-San; </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t>Prancūzijoje – MIKICORT</w:t>
      </w:r>
    </w:p>
    <w:p w:rsidR="005379F0" w:rsidRPr="00D36DE4" w:rsidRDefault="005379F0" w:rsidP="005379F0">
      <w:pPr>
        <w:spacing w:after="0" w:line="240" w:lineRule="auto"/>
        <w:rPr>
          <w:rFonts w:ascii="Times New Roman" w:hAnsi="Times New Roman"/>
          <w:lang w:val="es-ES"/>
        </w:rPr>
      </w:pPr>
      <w:r w:rsidRPr="00D36DE4">
        <w:rPr>
          <w:rFonts w:ascii="Times New Roman" w:hAnsi="Times New Roman"/>
          <w:lang w:val="es-ES"/>
        </w:rPr>
        <w:lastRenderedPageBreak/>
        <w:t>Italijoje – Intesticortmono</w:t>
      </w:r>
    </w:p>
    <w:p w:rsidR="005379F0" w:rsidRPr="003F015C" w:rsidRDefault="005379F0" w:rsidP="005379F0">
      <w:pPr>
        <w:spacing w:after="0" w:line="240" w:lineRule="auto"/>
        <w:rPr>
          <w:rFonts w:ascii="Times New Roman" w:hAnsi="Times New Roman"/>
          <w:lang w:val="es-ES"/>
        </w:rPr>
      </w:pPr>
      <w:r w:rsidRPr="003F015C">
        <w:rPr>
          <w:rFonts w:ascii="Times New Roman" w:hAnsi="Times New Roman"/>
          <w:lang w:val="es-ES"/>
        </w:rPr>
        <w:t>Ispanijoje – Intestifalk.</w:t>
      </w:r>
    </w:p>
    <w:p w:rsidR="005379F0" w:rsidRPr="009B58FF" w:rsidRDefault="005379F0" w:rsidP="005379F0">
      <w:pPr>
        <w:pStyle w:val="BTEMEASMCA"/>
        <w:spacing w:line="240" w:lineRule="auto"/>
        <w:rPr>
          <w:sz w:val="22"/>
          <w:szCs w:val="22"/>
        </w:rPr>
      </w:pPr>
    </w:p>
    <w:p w:rsidR="005379F0" w:rsidRPr="009B58FF" w:rsidRDefault="005379F0" w:rsidP="005379F0">
      <w:pPr>
        <w:pStyle w:val="BTEMEASMCA"/>
        <w:spacing w:line="240" w:lineRule="auto"/>
        <w:rPr>
          <w:sz w:val="22"/>
          <w:szCs w:val="22"/>
        </w:rPr>
      </w:pPr>
      <w:r w:rsidRPr="009B58FF">
        <w:rPr>
          <w:sz w:val="22"/>
          <w:szCs w:val="22"/>
        </w:rPr>
        <w:t xml:space="preserve">Šis pakuotės lapelis paskutinį kartą peržiūrėtas </w:t>
      </w:r>
      <w:r w:rsidR="008330C5">
        <w:rPr>
          <w:sz w:val="22"/>
          <w:szCs w:val="22"/>
        </w:rPr>
        <w:t>2017-08-08.</w:t>
      </w:r>
    </w:p>
    <w:p w:rsidR="005379F0" w:rsidRPr="009B58FF" w:rsidRDefault="005379F0" w:rsidP="005379F0">
      <w:pPr>
        <w:spacing w:line="240" w:lineRule="auto"/>
        <w:rPr>
          <w:rFonts w:ascii="Times New Roman" w:hAnsi="Times New Roman"/>
          <w:b/>
          <w:lang w:val="lt-LT"/>
        </w:rPr>
      </w:pPr>
    </w:p>
    <w:p w:rsidR="005379F0" w:rsidRPr="003F015C" w:rsidRDefault="005379F0" w:rsidP="005379F0">
      <w:pPr>
        <w:spacing w:line="240" w:lineRule="auto"/>
        <w:rPr>
          <w:rStyle w:val="Hipersaitas"/>
          <w:rFonts w:ascii="Times New Roman" w:eastAsia="SimSun" w:hAnsi="Times New Roman"/>
          <w:lang w:val="lt-LT"/>
        </w:rPr>
      </w:pPr>
      <w:r w:rsidRPr="003F015C">
        <w:rPr>
          <w:rFonts w:ascii="Times New Roman" w:hAnsi="Times New Roman"/>
          <w:lang w:val="lt-LT"/>
        </w:rPr>
        <w:t>Išsami informacija apie šį vaistą pateikiama Valstybinės vaistų kontrolės tarnybos prie Lietuvos Respublikos sveikatos apsaugos ministerijos tinklalapyje</w:t>
      </w:r>
      <w:r w:rsidRPr="003F015C">
        <w:rPr>
          <w:rFonts w:ascii="Times New Roman" w:hAnsi="Times New Roman"/>
          <w:i/>
          <w:lang w:val="lt-LT"/>
        </w:rPr>
        <w:t xml:space="preserve"> </w:t>
      </w:r>
      <w:hyperlink r:id="rId13" w:history="1">
        <w:r w:rsidRPr="003F015C">
          <w:rPr>
            <w:rStyle w:val="Hipersaitas"/>
            <w:rFonts w:ascii="Times New Roman" w:eastAsia="SimSun" w:hAnsi="Times New Roman"/>
            <w:lang w:val="lt-LT"/>
          </w:rPr>
          <w:t>http://www.vvkt.lt/</w:t>
        </w:r>
      </w:hyperlink>
    </w:p>
    <w:p w:rsidR="005379F0" w:rsidRPr="003F015C" w:rsidRDefault="005379F0" w:rsidP="005379F0">
      <w:pPr>
        <w:spacing w:line="240" w:lineRule="auto"/>
        <w:rPr>
          <w:rStyle w:val="Hipersaitas"/>
          <w:rFonts w:ascii="Times New Roman" w:eastAsia="SimSun" w:hAnsi="Times New Roman"/>
          <w:lang w:val="lt-LT"/>
        </w:rPr>
      </w:pPr>
      <w:bookmarkStart w:id="80" w:name="_GoBack"/>
      <w:bookmarkEnd w:id="80"/>
      <w:permStart w:id="2117952965" w:edGrp="everyone"/>
      <w:permEnd w:id="2117952965"/>
    </w:p>
    <w:p w:rsidR="005379F0" w:rsidRPr="003F015C" w:rsidRDefault="005379F0" w:rsidP="005379F0">
      <w:pPr>
        <w:spacing w:line="240" w:lineRule="auto"/>
        <w:rPr>
          <w:rFonts w:ascii="Times New Roman" w:hAnsi="Times New Roman"/>
          <w:lang w:val="lt-LT"/>
        </w:rPr>
      </w:pPr>
    </w:p>
    <w:p w:rsidR="00F93CBA" w:rsidRPr="003F015C" w:rsidRDefault="00F93CBA">
      <w:pPr>
        <w:rPr>
          <w:lang w:val="lt-LT"/>
        </w:rPr>
      </w:pPr>
    </w:p>
    <w:sectPr w:rsidR="00F93CBA" w:rsidRPr="003F015C">
      <w:footerReference w:type="even" r:id="rId14"/>
      <w:footerReference w:type="default" r:id="rId15"/>
      <w:pgSz w:w="11906" w:h="16838"/>
      <w:pgMar w:top="1134" w:right="1418" w:bottom="1134" w:left="1418" w:header="737" w:footer="737"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5AC" w:rsidRDefault="009665AC">
      <w:pPr>
        <w:spacing w:after="0" w:line="240" w:lineRule="auto"/>
      </w:pPr>
      <w:r>
        <w:separator/>
      </w:r>
    </w:p>
  </w:endnote>
  <w:endnote w:type="continuationSeparator" w:id="0">
    <w:p w:rsidR="009665AC" w:rsidRDefault="00966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5C" w:rsidRDefault="003F015C">
    <w:pPr>
      <w:pStyle w:val="Porat"/>
    </w:pPr>
    <w:r>
      <w:fldChar w:fldCharType="begin"/>
    </w:r>
    <w:r>
      <w:instrText xml:space="preserve"> PAGE </w:instrText>
    </w:r>
    <w:r>
      <w:fldChar w:fldCharType="separate"/>
    </w:r>
    <w:r>
      <w:rPr>
        <w:noProof/>
      </w:rPr>
      <w:t>24</w:t>
    </w:r>
    <w:r>
      <w:fldChar w:fldCharType="end"/>
    </w:r>
  </w:p>
  <w:p w:rsidR="003F015C" w:rsidRDefault="003F015C">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15C" w:rsidRDefault="003F015C">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5AC" w:rsidRDefault="009665AC">
      <w:pPr>
        <w:spacing w:after="0" w:line="240" w:lineRule="auto"/>
      </w:pPr>
      <w:r>
        <w:separator/>
      </w:r>
    </w:p>
  </w:footnote>
  <w:footnote w:type="continuationSeparator" w:id="0">
    <w:p w:rsidR="009665AC" w:rsidRDefault="009665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Antrat3"/>
      <w:suff w:val="nothing"/>
      <w:lvlText w:val=""/>
      <w:lvlJc w:val="left"/>
      <w:pPr>
        <w:tabs>
          <w:tab w:val="num" w:pos="720"/>
        </w:tabs>
        <w:ind w:left="720" w:hanging="720"/>
      </w:pPr>
    </w:lvl>
    <w:lvl w:ilvl="3">
      <w:start w:val="1"/>
      <w:numFmt w:val="none"/>
      <w:pStyle w:val="Antrat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Antrat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Antrat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22"/>
    <w:lvl w:ilvl="0">
      <w:start w:val="1"/>
      <w:numFmt w:val="bullet"/>
      <w:lvlText w:val="–"/>
      <w:lvlJc w:val="left"/>
      <w:pPr>
        <w:tabs>
          <w:tab w:val="num" w:pos="0"/>
        </w:tabs>
        <w:ind w:left="360" w:hanging="360"/>
      </w:pPr>
      <w:rPr>
        <w:rFonts w:ascii="Times New Roman" w:hAnsi="Times New Roman"/>
        <w:i/>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2" w15:restartNumberingAfterBreak="0">
    <w:nsid w:val="00000003"/>
    <w:multiLevelType w:val="multilevel"/>
    <w:tmpl w:val="00000003"/>
    <w:name w:val="WWNum23"/>
    <w:lvl w:ilvl="0">
      <w:start w:val="1"/>
      <w:numFmt w:val="bullet"/>
      <w:lvlText w:val="–"/>
      <w:lvlJc w:val="left"/>
      <w:pPr>
        <w:tabs>
          <w:tab w:val="num" w:pos="0"/>
        </w:tabs>
        <w:ind w:left="720" w:hanging="360"/>
      </w:pPr>
      <w:rPr>
        <w:rFonts w:ascii="Times New Roman" w:hAnsi="Times New Roman"/>
        <w: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AB31497"/>
    <w:multiLevelType w:val="hybridMultilevel"/>
    <w:tmpl w:val="53A44CEC"/>
    <w:lvl w:ilvl="0" w:tplc="29668FC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1F4BFB"/>
    <w:multiLevelType w:val="hybridMultilevel"/>
    <w:tmpl w:val="314CB884"/>
    <w:lvl w:ilvl="0" w:tplc="5F8851D2">
      <w:numFmt w:val="bullet"/>
      <w:lvlText w:val="-"/>
      <w:lvlJc w:val="left"/>
      <w:pPr>
        <w:tabs>
          <w:tab w:val="num" w:pos="2203"/>
        </w:tabs>
        <w:ind w:left="2203" w:hanging="360"/>
      </w:pPr>
      <w:rPr>
        <w:rFonts w:ascii="Times New Roman" w:hAnsi="Times New Roman" w:hint="default"/>
        <w:b/>
        <w:i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BB3EA6"/>
    <w:multiLevelType w:val="hybridMultilevel"/>
    <w:tmpl w:val="2E248256"/>
    <w:lvl w:ilvl="0" w:tplc="5F8851D2">
      <w:numFmt w:val="bullet"/>
      <w:lvlText w:val="-"/>
      <w:lvlJc w:val="left"/>
      <w:pPr>
        <w:tabs>
          <w:tab w:val="num" w:pos="2203"/>
        </w:tabs>
        <w:ind w:left="2203" w:hanging="360"/>
      </w:pPr>
      <w:rPr>
        <w:rFonts w:ascii="Times New Roman" w:hAnsi="Times New Roman" w:hint="default"/>
        <w:b/>
        <w:i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5C3F1D"/>
    <w:multiLevelType w:val="hybridMultilevel"/>
    <w:tmpl w:val="334C4C1E"/>
    <w:lvl w:ilvl="0" w:tplc="B0F67964">
      <w:start w:val="6"/>
      <w:numFmt w:val="bullet"/>
      <w:lvlText w:val="-"/>
      <w:lvlJc w:val="left"/>
      <w:pPr>
        <w:tabs>
          <w:tab w:val="num" w:pos="1440"/>
        </w:tabs>
        <w:ind w:left="1440" w:hanging="900"/>
      </w:pPr>
      <w:rPr>
        <w:rFonts w:ascii="Times New Roman" w:eastAsia="Times New Roman" w:hAnsi="Times New Roman"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B57087"/>
    <w:multiLevelType w:val="hybridMultilevel"/>
    <w:tmpl w:val="13FC1280"/>
    <w:lvl w:ilvl="0" w:tplc="B0F67964">
      <w:start w:val="6"/>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00D28"/>
    <w:multiLevelType w:val="hybridMultilevel"/>
    <w:tmpl w:val="DF9637D0"/>
    <w:lvl w:ilvl="0" w:tplc="FD788292">
      <w:start w:val="1"/>
      <w:numFmt w:val="upperLetter"/>
      <w:lvlText w:val="%1."/>
      <w:lvlJc w:val="left"/>
      <w:pPr>
        <w:ind w:left="5670" w:hanging="5670"/>
      </w:pPr>
      <w:rPr>
        <w:rFonts w:hint="default"/>
        <w:b/>
      </w:rPr>
    </w:lvl>
    <w:lvl w:ilvl="1" w:tplc="21809CC0">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7FD156FA"/>
    <w:multiLevelType w:val="hybridMultilevel"/>
    <w:tmpl w:val="3F12F39E"/>
    <w:lvl w:ilvl="0" w:tplc="DA44FF7E">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9"/>
  </w:num>
  <w:num w:numId="6">
    <w:abstractNumId w:val="7"/>
  </w:num>
  <w:num w:numId="7">
    <w:abstractNumId w:val="10"/>
  </w:num>
  <w:num w:numId="8">
    <w:abstractNumId w:val="8"/>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QJcf6jxieXYNRbLEa78UZvnlcCFNfI8waNHRWJ8W5osJSPYC3Tvc5ekCTo4xZ/mUCDArWXp2lExXJs7Sf0xe2Q==" w:salt="ek1TDiIi6a2TPahi0wwJW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9F0"/>
    <w:rsid w:val="001C4DEB"/>
    <w:rsid w:val="001D7230"/>
    <w:rsid w:val="003F015C"/>
    <w:rsid w:val="00417CD6"/>
    <w:rsid w:val="005379F0"/>
    <w:rsid w:val="008330C5"/>
    <w:rsid w:val="009665AC"/>
    <w:rsid w:val="00A6283A"/>
    <w:rsid w:val="00CF14EF"/>
    <w:rsid w:val="00D36DE4"/>
    <w:rsid w:val="00F53271"/>
    <w:rsid w:val="00F93CBA"/>
    <w:rsid w:val="00FB6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C098FF-47D5-4FDB-89F9-C27BFF0F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79F0"/>
    <w:pPr>
      <w:suppressAutoHyphens/>
    </w:pPr>
    <w:rPr>
      <w:rFonts w:ascii="Calibri" w:eastAsia="Calibri" w:hAnsi="Calibri" w:cs="Times New Roman"/>
      <w:lang w:eastAsia="ar-SA"/>
    </w:rPr>
  </w:style>
  <w:style w:type="paragraph" w:styleId="Antrat1">
    <w:name w:val="heading 1"/>
    <w:basedOn w:val="prastasis"/>
    <w:next w:val="Pagrindinistekstas"/>
    <w:link w:val="Antrat1Diagrama"/>
    <w:qFormat/>
    <w:rsid w:val="005379F0"/>
    <w:pPr>
      <w:keepNext/>
      <w:numPr>
        <w:numId w:val="1"/>
      </w:numPr>
      <w:spacing w:before="240" w:after="60" w:line="100" w:lineRule="atLeast"/>
      <w:outlineLvl w:val="0"/>
    </w:pPr>
    <w:rPr>
      <w:rFonts w:ascii="Arial" w:eastAsia="Times New Roman" w:hAnsi="Arial" w:cs="Arial"/>
      <w:b/>
      <w:bCs/>
      <w:kern w:val="1"/>
      <w:sz w:val="32"/>
      <w:szCs w:val="32"/>
      <w:lang w:val="lt-LT"/>
    </w:rPr>
  </w:style>
  <w:style w:type="paragraph" w:styleId="Antrat2">
    <w:name w:val="heading 2"/>
    <w:basedOn w:val="prastasis"/>
    <w:next w:val="Pagrindinistekstas"/>
    <w:link w:val="Antrat2Diagrama"/>
    <w:qFormat/>
    <w:rsid w:val="005379F0"/>
    <w:pPr>
      <w:keepNext/>
      <w:spacing w:before="240" w:after="60" w:line="100" w:lineRule="atLeast"/>
      <w:outlineLvl w:val="1"/>
    </w:pPr>
    <w:rPr>
      <w:rFonts w:ascii="Arial" w:eastAsia="Times New Roman" w:hAnsi="Arial" w:cs="Arial"/>
      <w:b/>
      <w:bCs/>
      <w:i/>
      <w:iCs/>
      <w:sz w:val="28"/>
      <w:szCs w:val="28"/>
      <w:lang w:val="lt-LT"/>
    </w:rPr>
  </w:style>
  <w:style w:type="paragraph" w:styleId="Antrat3">
    <w:name w:val="heading 3"/>
    <w:basedOn w:val="prastasis"/>
    <w:next w:val="Pagrindinistekstas"/>
    <w:link w:val="Antrat3Diagrama"/>
    <w:qFormat/>
    <w:rsid w:val="005379F0"/>
    <w:pPr>
      <w:keepNext/>
      <w:numPr>
        <w:ilvl w:val="2"/>
        <w:numId w:val="1"/>
      </w:numPr>
      <w:spacing w:before="240" w:after="60" w:line="100" w:lineRule="atLeast"/>
      <w:outlineLvl w:val="2"/>
    </w:pPr>
    <w:rPr>
      <w:rFonts w:ascii="Arial" w:eastAsia="Times New Roman" w:hAnsi="Arial" w:cs="Arial"/>
      <w:b/>
      <w:bCs/>
      <w:sz w:val="26"/>
      <w:szCs w:val="26"/>
      <w:lang w:val="lt-LT"/>
    </w:rPr>
  </w:style>
  <w:style w:type="paragraph" w:styleId="Antrat4">
    <w:name w:val="heading 4"/>
    <w:basedOn w:val="prastasis"/>
    <w:next w:val="Pagrindinistekstas"/>
    <w:link w:val="Antrat4Diagrama"/>
    <w:qFormat/>
    <w:rsid w:val="005379F0"/>
    <w:pPr>
      <w:keepNext/>
      <w:numPr>
        <w:ilvl w:val="3"/>
        <w:numId w:val="1"/>
      </w:numPr>
      <w:spacing w:before="240" w:after="60" w:line="100" w:lineRule="atLeast"/>
      <w:outlineLvl w:val="3"/>
    </w:pPr>
    <w:rPr>
      <w:rFonts w:ascii="Times New Roman" w:eastAsia="Times New Roman" w:hAnsi="Times New Roman"/>
      <w:b/>
      <w:bCs/>
      <w:sz w:val="28"/>
      <w:szCs w:val="28"/>
      <w:lang w:val="lt-LT"/>
    </w:rPr>
  </w:style>
  <w:style w:type="paragraph" w:styleId="Antrat7">
    <w:name w:val="heading 7"/>
    <w:basedOn w:val="prastasis"/>
    <w:next w:val="Pagrindinistekstas"/>
    <w:link w:val="Antrat7Diagrama"/>
    <w:qFormat/>
    <w:rsid w:val="005379F0"/>
    <w:pPr>
      <w:numPr>
        <w:ilvl w:val="6"/>
        <w:numId w:val="1"/>
      </w:numPr>
      <w:spacing w:before="240" w:after="60" w:line="100" w:lineRule="atLeast"/>
      <w:outlineLvl w:val="6"/>
    </w:pPr>
    <w:rPr>
      <w:rFonts w:ascii="Times New Roman" w:eastAsia="Times New Roman" w:hAnsi="Times New Roman"/>
      <w:sz w:val="24"/>
      <w:szCs w:val="24"/>
      <w:lang w:val="lt-LT"/>
    </w:rPr>
  </w:style>
  <w:style w:type="paragraph" w:styleId="Antrat9">
    <w:name w:val="heading 9"/>
    <w:basedOn w:val="prastasis"/>
    <w:next w:val="Pagrindinistekstas"/>
    <w:link w:val="Antrat9Diagrama"/>
    <w:qFormat/>
    <w:rsid w:val="005379F0"/>
    <w:pPr>
      <w:keepNext/>
      <w:numPr>
        <w:ilvl w:val="8"/>
        <w:numId w:val="1"/>
      </w:numPr>
      <w:spacing w:after="0" w:line="100" w:lineRule="atLeast"/>
      <w:outlineLvl w:val="8"/>
    </w:pPr>
    <w:rPr>
      <w:rFonts w:ascii="Times New Roman" w:eastAsia="Times New Roman" w:hAnsi="Times New Roman"/>
      <w:szCs w:val="20"/>
      <w:u w:val="single"/>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379F0"/>
    <w:rPr>
      <w:rFonts w:ascii="Arial" w:eastAsia="Times New Roman" w:hAnsi="Arial" w:cs="Arial"/>
      <w:b/>
      <w:bCs/>
      <w:kern w:val="1"/>
      <w:sz w:val="32"/>
      <w:szCs w:val="32"/>
      <w:lang w:val="lt-LT" w:eastAsia="ar-SA"/>
    </w:rPr>
  </w:style>
  <w:style w:type="character" w:customStyle="1" w:styleId="Antrat2Diagrama">
    <w:name w:val="Antraštė 2 Diagrama"/>
    <w:basedOn w:val="Numatytasispastraiposriftas"/>
    <w:link w:val="Antrat2"/>
    <w:rsid w:val="005379F0"/>
    <w:rPr>
      <w:rFonts w:ascii="Arial" w:eastAsia="Times New Roman" w:hAnsi="Arial" w:cs="Arial"/>
      <w:b/>
      <w:bCs/>
      <w:i/>
      <w:iCs/>
      <w:sz w:val="28"/>
      <w:szCs w:val="28"/>
      <w:lang w:val="lt-LT" w:eastAsia="ar-SA"/>
    </w:rPr>
  </w:style>
  <w:style w:type="character" w:customStyle="1" w:styleId="Antrat3Diagrama">
    <w:name w:val="Antraštė 3 Diagrama"/>
    <w:basedOn w:val="Numatytasispastraiposriftas"/>
    <w:link w:val="Antrat3"/>
    <w:rsid w:val="005379F0"/>
    <w:rPr>
      <w:rFonts w:ascii="Arial" w:eastAsia="Times New Roman" w:hAnsi="Arial" w:cs="Arial"/>
      <w:b/>
      <w:bCs/>
      <w:sz w:val="26"/>
      <w:szCs w:val="26"/>
      <w:lang w:val="lt-LT" w:eastAsia="ar-SA"/>
    </w:rPr>
  </w:style>
  <w:style w:type="character" w:customStyle="1" w:styleId="Antrat4Diagrama">
    <w:name w:val="Antraštė 4 Diagrama"/>
    <w:basedOn w:val="Numatytasispastraiposriftas"/>
    <w:link w:val="Antrat4"/>
    <w:rsid w:val="005379F0"/>
    <w:rPr>
      <w:rFonts w:ascii="Times New Roman" w:eastAsia="Times New Roman" w:hAnsi="Times New Roman" w:cs="Times New Roman"/>
      <w:b/>
      <w:bCs/>
      <w:sz w:val="28"/>
      <w:szCs w:val="28"/>
      <w:lang w:val="lt-LT" w:eastAsia="ar-SA"/>
    </w:rPr>
  </w:style>
  <w:style w:type="character" w:customStyle="1" w:styleId="Antrat7Diagrama">
    <w:name w:val="Antraštė 7 Diagrama"/>
    <w:basedOn w:val="Numatytasispastraiposriftas"/>
    <w:link w:val="Antrat7"/>
    <w:rsid w:val="005379F0"/>
    <w:rPr>
      <w:rFonts w:ascii="Times New Roman" w:eastAsia="Times New Roman" w:hAnsi="Times New Roman" w:cs="Times New Roman"/>
      <w:sz w:val="24"/>
      <w:szCs w:val="24"/>
      <w:lang w:val="lt-LT" w:eastAsia="ar-SA"/>
    </w:rPr>
  </w:style>
  <w:style w:type="character" w:customStyle="1" w:styleId="Antrat9Diagrama">
    <w:name w:val="Antraštė 9 Diagrama"/>
    <w:basedOn w:val="Numatytasispastraiposriftas"/>
    <w:link w:val="Antrat9"/>
    <w:rsid w:val="005379F0"/>
    <w:rPr>
      <w:rFonts w:ascii="Times New Roman" w:eastAsia="Times New Roman" w:hAnsi="Times New Roman" w:cs="Times New Roman"/>
      <w:szCs w:val="20"/>
      <w:u w:val="single"/>
      <w:lang w:val="lt-LT" w:eastAsia="ar-SA"/>
    </w:rPr>
  </w:style>
  <w:style w:type="character" w:customStyle="1" w:styleId="DefaultParagraphFont1">
    <w:name w:val="Default Paragraph Font1"/>
    <w:rsid w:val="005379F0"/>
  </w:style>
  <w:style w:type="character" w:styleId="Hipersaitas">
    <w:name w:val="Hyperlink"/>
    <w:rsid w:val="005379F0"/>
    <w:rPr>
      <w:rFonts w:cs="Times New Roman"/>
      <w:color w:val="0000FF"/>
      <w:u w:val="single"/>
    </w:rPr>
  </w:style>
  <w:style w:type="character" w:customStyle="1" w:styleId="PI-1labEMEASMCAChar">
    <w:name w:val="PI-1_lab EMEA_SMCA Char"/>
    <w:rsid w:val="005379F0"/>
    <w:rPr>
      <w:rFonts w:ascii="Times New Roman" w:hAnsi="Times New Roman"/>
      <w:b/>
      <w:lang w:val="lt-LT"/>
    </w:rPr>
  </w:style>
  <w:style w:type="character" w:customStyle="1" w:styleId="BTEMEASMCAChar">
    <w:name w:val="BT EMEA_SMCA Char"/>
    <w:uiPriority w:val="99"/>
    <w:rsid w:val="005379F0"/>
    <w:rPr>
      <w:rFonts w:ascii="Times New Roman" w:hAnsi="Times New Roman"/>
      <w:b/>
    </w:rPr>
  </w:style>
  <w:style w:type="character" w:customStyle="1" w:styleId="TTEMEASMCAChar">
    <w:name w:val="TT EMEA_SMCA Char"/>
    <w:uiPriority w:val="99"/>
    <w:rsid w:val="005379F0"/>
    <w:rPr>
      <w:rFonts w:ascii="Times New Roman" w:hAnsi="Times New Roman"/>
      <w:b/>
      <w:caps/>
    </w:rPr>
  </w:style>
  <w:style w:type="character" w:customStyle="1" w:styleId="BalloonTextChar">
    <w:name w:val="Balloon Text Char"/>
    <w:rsid w:val="005379F0"/>
    <w:rPr>
      <w:rFonts w:ascii="Tahoma" w:hAnsi="Tahoma" w:cs="Tahoma"/>
      <w:sz w:val="16"/>
      <w:szCs w:val="16"/>
      <w:lang w:val="lt-LT"/>
    </w:rPr>
  </w:style>
  <w:style w:type="character" w:customStyle="1" w:styleId="BTgEMEASMCAChar">
    <w:name w:val="BT(g) EMEA_SMCA Char"/>
    <w:rsid w:val="005379F0"/>
    <w:rPr>
      <w:rFonts w:ascii="Times New Roman" w:hAnsi="Times New Roman"/>
      <w:color w:val="008000"/>
    </w:rPr>
  </w:style>
  <w:style w:type="character" w:customStyle="1" w:styleId="FooterChar">
    <w:name w:val="Footer Char"/>
    <w:rsid w:val="005379F0"/>
    <w:rPr>
      <w:rFonts w:ascii="Times New Roman" w:hAnsi="Times New Roman" w:cs="Times New Roman"/>
      <w:sz w:val="20"/>
      <w:szCs w:val="20"/>
      <w:lang w:val="lt-LT"/>
    </w:rPr>
  </w:style>
  <w:style w:type="character" w:customStyle="1" w:styleId="BodyTextChar">
    <w:name w:val="Body Text Char"/>
    <w:rsid w:val="005379F0"/>
    <w:rPr>
      <w:rFonts w:ascii="Times New Roman" w:hAnsi="Times New Roman" w:cs="Times New Roman"/>
      <w:sz w:val="20"/>
      <w:szCs w:val="20"/>
      <w:lang w:val="lt-LT"/>
    </w:rPr>
  </w:style>
  <w:style w:type="character" w:customStyle="1" w:styleId="BodyText2Char">
    <w:name w:val="Body Text 2 Char"/>
    <w:rsid w:val="005379F0"/>
    <w:rPr>
      <w:rFonts w:ascii="Times New Roman" w:hAnsi="Times New Roman" w:cs="Times New Roman"/>
      <w:sz w:val="20"/>
      <w:szCs w:val="20"/>
      <w:lang w:val="lt-LT"/>
    </w:rPr>
  </w:style>
  <w:style w:type="character" w:customStyle="1" w:styleId="BodyText3Char">
    <w:name w:val="Body Text 3 Char"/>
    <w:rsid w:val="005379F0"/>
    <w:rPr>
      <w:rFonts w:ascii="Times New Roman" w:hAnsi="Times New Roman" w:cs="Times New Roman"/>
      <w:sz w:val="16"/>
      <w:szCs w:val="16"/>
      <w:lang w:val="lt-LT"/>
    </w:rPr>
  </w:style>
  <w:style w:type="character" w:customStyle="1" w:styleId="PageNumber1">
    <w:name w:val="Page Number1"/>
    <w:rsid w:val="005379F0"/>
    <w:rPr>
      <w:rFonts w:cs="Times New Roman"/>
    </w:rPr>
  </w:style>
  <w:style w:type="character" w:customStyle="1" w:styleId="PlainTextChar">
    <w:name w:val="Plain Text Char"/>
    <w:rsid w:val="005379F0"/>
    <w:rPr>
      <w:rFonts w:ascii="Courier New" w:eastAsia="SimSun" w:hAnsi="Courier New" w:cs="Times New Roman"/>
      <w:sz w:val="20"/>
      <w:szCs w:val="20"/>
    </w:rPr>
  </w:style>
  <w:style w:type="character" w:customStyle="1" w:styleId="DocumentMapChar">
    <w:name w:val="Document Map Char"/>
    <w:rsid w:val="005379F0"/>
    <w:rPr>
      <w:rFonts w:ascii="Tahoma" w:hAnsi="Tahoma" w:cs="Times New Roman"/>
      <w:sz w:val="20"/>
      <w:szCs w:val="20"/>
    </w:rPr>
  </w:style>
  <w:style w:type="character" w:customStyle="1" w:styleId="CommentReference1">
    <w:name w:val="Comment Reference1"/>
    <w:rsid w:val="005379F0"/>
    <w:rPr>
      <w:rFonts w:cs="Times New Roman"/>
      <w:sz w:val="16"/>
    </w:rPr>
  </w:style>
  <w:style w:type="character" w:customStyle="1" w:styleId="CommentTextChar">
    <w:name w:val="Comment Text Char"/>
    <w:rsid w:val="005379F0"/>
    <w:rPr>
      <w:rFonts w:ascii="Times New Roman" w:hAnsi="Times New Roman" w:cs="Times New Roman"/>
      <w:sz w:val="20"/>
      <w:szCs w:val="20"/>
    </w:rPr>
  </w:style>
  <w:style w:type="character" w:customStyle="1" w:styleId="CommentSubjectChar">
    <w:name w:val="Comment Subject Char"/>
    <w:rsid w:val="005379F0"/>
    <w:rPr>
      <w:rFonts w:ascii="Times New Roman" w:hAnsi="Times New Roman" w:cs="Times New Roman"/>
      <w:b/>
      <w:bCs/>
      <w:sz w:val="20"/>
      <w:szCs w:val="20"/>
    </w:rPr>
  </w:style>
  <w:style w:type="character" w:customStyle="1" w:styleId="HeaderChar">
    <w:name w:val="Header Char"/>
    <w:rsid w:val="005379F0"/>
    <w:rPr>
      <w:rFonts w:ascii="Times New Roman" w:hAnsi="Times New Roman" w:cs="Times New Roman"/>
      <w:sz w:val="24"/>
      <w:szCs w:val="24"/>
    </w:rPr>
  </w:style>
  <w:style w:type="character" w:customStyle="1" w:styleId="ListLabel1">
    <w:name w:val="ListLabel 1"/>
    <w:rsid w:val="005379F0"/>
    <w:rPr>
      <w:rFonts w:cs="Times New Roman"/>
    </w:rPr>
  </w:style>
  <w:style w:type="character" w:customStyle="1" w:styleId="ListLabel2">
    <w:name w:val="ListLabel 2"/>
    <w:rsid w:val="005379F0"/>
    <w:rPr>
      <w:rFonts w:eastAsia="Times New Roman"/>
    </w:rPr>
  </w:style>
  <w:style w:type="character" w:customStyle="1" w:styleId="ListLabel3">
    <w:name w:val="ListLabel 3"/>
    <w:rsid w:val="005379F0"/>
    <w:rPr>
      <w:rFonts w:eastAsia="Times New Roman"/>
      <w:i/>
    </w:rPr>
  </w:style>
  <w:style w:type="paragraph" w:customStyle="1" w:styleId="Heading">
    <w:name w:val="Heading"/>
    <w:basedOn w:val="prastasis"/>
    <w:next w:val="Pagrindinistekstas"/>
    <w:rsid w:val="005379F0"/>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rsid w:val="005379F0"/>
    <w:pPr>
      <w:spacing w:after="120" w:line="100" w:lineRule="atLeast"/>
    </w:pPr>
    <w:rPr>
      <w:rFonts w:ascii="Times New Roman" w:eastAsia="Times New Roman" w:hAnsi="Times New Roman"/>
      <w:szCs w:val="20"/>
      <w:lang w:val="lt-LT"/>
    </w:rPr>
  </w:style>
  <w:style w:type="character" w:customStyle="1" w:styleId="PagrindinistekstasDiagrama">
    <w:name w:val="Pagrindinis tekstas Diagrama"/>
    <w:basedOn w:val="Numatytasispastraiposriftas"/>
    <w:link w:val="Pagrindinistekstas"/>
    <w:rsid w:val="005379F0"/>
    <w:rPr>
      <w:rFonts w:ascii="Times New Roman" w:eastAsia="Times New Roman" w:hAnsi="Times New Roman" w:cs="Times New Roman"/>
      <w:szCs w:val="20"/>
      <w:lang w:val="lt-LT" w:eastAsia="ar-SA"/>
    </w:rPr>
  </w:style>
  <w:style w:type="paragraph" w:styleId="Sraas">
    <w:name w:val="List"/>
    <w:basedOn w:val="Pagrindinistekstas"/>
    <w:rsid w:val="005379F0"/>
    <w:rPr>
      <w:rFonts w:cs="Mangal"/>
    </w:rPr>
  </w:style>
  <w:style w:type="paragraph" w:customStyle="1" w:styleId="Caption1">
    <w:name w:val="Caption1"/>
    <w:basedOn w:val="prastasis"/>
    <w:rsid w:val="005379F0"/>
    <w:pPr>
      <w:suppressLineNumbers/>
      <w:spacing w:before="120" w:after="120"/>
    </w:pPr>
    <w:rPr>
      <w:rFonts w:cs="Mangal"/>
      <w:i/>
      <w:iCs/>
      <w:sz w:val="24"/>
      <w:szCs w:val="24"/>
    </w:rPr>
  </w:style>
  <w:style w:type="paragraph" w:customStyle="1" w:styleId="Index">
    <w:name w:val="Index"/>
    <w:basedOn w:val="prastasis"/>
    <w:rsid w:val="005379F0"/>
    <w:pPr>
      <w:suppressLineNumbers/>
    </w:pPr>
    <w:rPr>
      <w:rFonts w:cs="Mangal"/>
    </w:rPr>
  </w:style>
  <w:style w:type="paragraph" w:customStyle="1" w:styleId="PI-1EMEASMCA">
    <w:name w:val="PI-1 EMEA_SMCA"/>
    <w:basedOn w:val="Antrat2"/>
    <w:uiPriority w:val="99"/>
    <w:rsid w:val="005379F0"/>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rsid w:val="005379F0"/>
    <w:pPr>
      <w:pBdr>
        <w:top w:val="single" w:sz="4" w:space="1" w:color="000000"/>
        <w:left w:val="single" w:sz="4" w:space="4" w:color="000000"/>
        <w:bottom w:val="single" w:sz="4" w:space="1" w:color="000000"/>
        <w:right w:val="single" w:sz="4" w:space="4" w:color="000000"/>
      </w:pBdr>
      <w:tabs>
        <w:tab w:val="left" w:pos="540"/>
      </w:tabs>
      <w:spacing w:after="0" w:line="100" w:lineRule="atLeast"/>
    </w:pPr>
    <w:rPr>
      <w:rFonts w:ascii="Times New Roman" w:eastAsia="Times New Roman" w:hAnsi="Times New Roman"/>
      <w:b/>
      <w:sz w:val="20"/>
      <w:szCs w:val="20"/>
      <w:lang w:val="lt-LT"/>
    </w:rPr>
  </w:style>
  <w:style w:type="paragraph" w:customStyle="1" w:styleId="PI-2EMEASMCA">
    <w:name w:val="PI-2 EMEA_SMCA"/>
    <w:basedOn w:val="Antrat3"/>
    <w:rsid w:val="005379F0"/>
    <w:pPr>
      <w:keepLines/>
      <w:numPr>
        <w:ilvl w:val="0"/>
        <w:numId w:val="0"/>
      </w:numPr>
      <w:tabs>
        <w:tab w:val="left" w:pos="567"/>
      </w:tabs>
      <w:spacing w:before="0" w:after="0"/>
      <w:ind w:left="567" w:hanging="567"/>
    </w:pPr>
    <w:rPr>
      <w:rFonts w:ascii="Times New Roman" w:hAnsi="Times New Roman" w:cs="Times New Roman"/>
      <w:bCs w:val="0"/>
      <w:kern w:val="1"/>
      <w:sz w:val="22"/>
      <w:szCs w:val="22"/>
    </w:rPr>
  </w:style>
  <w:style w:type="paragraph" w:customStyle="1" w:styleId="BTEMEASMCA">
    <w:name w:val="BT EMEA_SMCA"/>
    <w:basedOn w:val="prastasis"/>
    <w:uiPriority w:val="99"/>
    <w:rsid w:val="005379F0"/>
    <w:pPr>
      <w:tabs>
        <w:tab w:val="left" w:pos="900"/>
      </w:tabs>
      <w:spacing w:after="0" w:line="100" w:lineRule="atLeast"/>
    </w:pPr>
    <w:rPr>
      <w:rFonts w:ascii="Times New Roman" w:eastAsia="Times New Roman" w:hAnsi="Times New Roman"/>
      <w:b/>
      <w:bCs/>
      <w:sz w:val="20"/>
      <w:szCs w:val="20"/>
      <w:lang w:val="lt-LT"/>
    </w:rPr>
  </w:style>
  <w:style w:type="paragraph" w:customStyle="1" w:styleId="TTEMEASMCA">
    <w:name w:val="TT EMEA_SMCA"/>
    <w:basedOn w:val="Antrat1"/>
    <w:uiPriority w:val="99"/>
    <w:rsid w:val="005379F0"/>
    <w:pPr>
      <w:keepNext w:val="0"/>
      <w:numPr>
        <w:numId w:val="0"/>
      </w:numPr>
      <w:tabs>
        <w:tab w:val="left" w:pos="567"/>
      </w:tabs>
      <w:spacing w:before="0" w:after="0"/>
      <w:ind w:left="567" w:hanging="567"/>
      <w:jc w:val="center"/>
    </w:pPr>
    <w:rPr>
      <w:rFonts w:ascii="Times New Roman" w:hAnsi="Times New Roman" w:cs="Times New Roman"/>
      <w:bCs w:val="0"/>
      <w:caps/>
      <w:sz w:val="20"/>
      <w:szCs w:val="20"/>
    </w:rPr>
  </w:style>
  <w:style w:type="paragraph" w:customStyle="1" w:styleId="BTAnIIEMEASMCA">
    <w:name w:val="BT(AnII) EMEA_SMCA"/>
    <w:rsid w:val="005379F0"/>
    <w:pPr>
      <w:widowControl w:val="0"/>
      <w:tabs>
        <w:tab w:val="left" w:pos="1701"/>
      </w:tabs>
      <w:suppressAutoHyphens/>
      <w:spacing w:after="0" w:line="240" w:lineRule="auto"/>
      <w:ind w:left="1701" w:hanging="567"/>
    </w:pPr>
    <w:rPr>
      <w:rFonts w:ascii="Times New Roman" w:eastAsia="Calibri" w:hAnsi="Times New Roman" w:cs="Times New Roman"/>
      <w:b/>
      <w:lang w:val="en-GB" w:eastAsia="ar-SA"/>
    </w:rPr>
  </w:style>
  <w:style w:type="paragraph" w:customStyle="1" w:styleId="BalloonText1">
    <w:name w:val="Balloon Text1"/>
    <w:basedOn w:val="prastasis"/>
    <w:rsid w:val="005379F0"/>
    <w:pPr>
      <w:spacing w:after="0" w:line="100" w:lineRule="atLeast"/>
    </w:pPr>
    <w:rPr>
      <w:rFonts w:ascii="Tahoma" w:eastAsia="Times New Roman" w:hAnsi="Tahoma" w:cs="Tahoma"/>
      <w:sz w:val="16"/>
      <w:szCs w:val="16"/>
      <w:lang w:val="lt-LT"/>
    </w:rPr>
  </w:style>
  <w:style w:type="paragraph" w:customStyle="1" w:styleId="BT-EMEASMCA">
    <w:name w:val="BT- EMEA_SMCA"/>
    <w:basedOn w:val="BTEMEASMCA"/>
    <w:rsid w:val="005379F0"/>
    <w:pPr>
      <w:tabs>
        <w:tab w:val="clear" w:pos="900"/>
        <w:tab w:val="left" w:pos="360"/>
      </w:tabs>
    </w:pPr>
  </w:style>
  <w:style w:type="paragraph" w:customStyle="1" w:styleId="PI-3EMEASMCA">
    <w:name w:val="PI-3 EMEA_SMCA"/>
    <w:basedOn w:val="prastasis"/>
    <w:uiPriority w:val="99"/>
    <w:rsid w:val="005379F0"/>
    <w:pPr>
      <w:spacing w:after="0" w:line="220" w:lineRule="exact"/>
    </w:pPr>
    <w:rPr>
      <w:rFonts w:ascii="Times New Roman" w:eastAsia="Times New Roman" w:hAnsi="Times New Roman"/>
      <w:b/>
      <w:bCs/>
      <w:lang w:val="lt-LT"/>
    </w:rPr>
  </w:style>
  <w:style w:type="paragraph" w:customStyle="1" w:styleId="BTbEMEASMCA">
    <w:name w:val="BT(b) EMEA_SMCA"/>
    <w:basedOn w:val="BTEMEASMCA"/>
    <w:rsid w:val="005379F0"/>
    <w:rPr>
      <w:b w:val="0"/>
    </w:rPr>
  </w:style>
  <w:style w:type="paragraph" w:customStyle="1" w:styleId="BTbeEMEASMCA">
    <w:name w:val="BT(be) EMEA_SMCA"/>
    <w:basedOn w:val="BTEMEASMCA"/>
    <w:rsid w:val="005379F0"/>
    <w:pPr>
      <w:jc w:val="center"/>
    </w:pPr>
    <w:rPr>
      <w:b w:val="0"/>
    </w:rPr>
  </w:style>
  <w:style w:type="paragraph" w:customStyle="1" w:styleId="BTeEMEASMCA">
    <w:name w:val="BT(e) EMEA_SMCA"/>
    <w:basedOn w:val="BTEMEASMCA"/>
    <w:uiPriority w:val="99"/>
    <w:rsid w:val="005379F0"/>
    <w:pPr>
      <w:jc w:val="center"/>
    </w:pPr>
  </w:style>
  <w:style w:type="paragraph" w:customStyle="1" w:styleId="BTgEMEASMCA">
    <w:name w:val="BT(g) EMEA_SMCA"/>
    <w:basedOn w:val="BTEMEASMCA"/>
    <w:rsid w:val="005379F0"/>
    <w:rPr>
      <w:b w:val="0"/>
      <w:bCs w:val="0"/>
      <w:color w:val="008000"/>
    </w:rPr>
  </w:style>
  <w:style w:type="paragraph" w:customStyle="1" w:styleId="BTuEMEASMCA">
    <w:name w:val="BT(u) EMEA_SMCA"/>
    <w:basedOn w:val="BTEMEASMCA"/>
    <w:rsid w:val="005379F0"/>
  </w:style>
  <w:style w:type="paragraph" w:styleId="Porat">
    <w:name w:val="footer"/>
    <w:basedOn w:val="prastasis"/>
    <w:link w:val="PoratDiagrama"/>
    <w:rsid w:val="005379F0"/>
    <w:pPr>
      <w:suppressLineNumbers/>
      <w:tabs>
        <w:tab w:val="center" w:pos="4153"/>
        <w:tab w:val="right" w:pos="8306"/>
      </w:tabs>
      <w:spacing w:after="0" w:line="100" w:lineRule="atLeast"/>
    </w:pPr>
    <w:rPr>
      <w:rFonts w:ascii="Times New Roman" w:eastAsia="Times New Roman" w:hAnsi="Times New Roman"/>
      <w:szCs w:val="20"/>
      <w:lang w:val="lt-LT"/>
    </w:rPr>
  </w:style>
  <w:style w:type="character" w:customStyle="1" w:styleId="PoratDiagrama">
    <w:name w:val="Poraštė Diagrama"/>
    <w:basedOn w:val="Numatytasispastraiposriftas"/>
    <w:link w:val="Porat"/>
    <w:rsid w:val="005379F0"/>
    <w:rPr>
      <w:rFonts w:ascii="Times New Roman" w:eastAsia="Times New Roman" w:hAnsi="Times New Roman" w:cs="Times New Roman"/>
      <w:szCs w:val="20"/>
      <w:lang w:val="lt-LT" w:eastAsia="ar-SA"/>
    </w:rPr>
  </w:style>
  <w:style w:type="paragraph" w:customStyle="1" w:styleId="BodyText21">
    <w:name w:val="Body Text 21"/>
    <w:basedOn w:val="prastasis"/>
    <w:rsid w:val="005379F0"/>
    <w:pPr>
      <w:spacing w:before="120" w:after="0" w:line="100" w:lineRule="atLeast"/>
    </w:pPr>
    <w:rPr>
      <w:rFonts w:ascii="Times New Roman" w:eastAsia="Times New Roman" w:hAnsi="Times New Roman"/>
      <w:szCs w:val="20"/>
      <w:lang w:val="lt-LT"/>
    </w:rPr>
  </w:style>
  <w:style w:type="paragraph" w:customStyle="1" w:styleId="BodyText31">
    <w:name w:val="Body Text 31"/>
    <w:basedOn w:val="prastasis"/>
    <w:rsid w:val="005379F0"/>
    <w:pPr>
      <w:spacing w:after="120" w:line="100" w:lineRule="atLeast"/>
    </w:pPr>
    <w:rPr>
      <w:rFonts w:ascii="Times New Roman" w:eastAsia="Times New Roman" w:hAnsi="Times New Roman"/>
      <w:sz w:val="16"/>
      <w:szCs w:val="16"/>
      <w:lang w:val="lt-LT"/>
    </w:rPr>
  </w:style>
  <w:style w:type="paragraph" w:customStyle="1" w:styleId="T-10">
    <w:name w:val="T-1.0"/>
    <w:basedOn w:val="prastasis"/>
    <w:rsid w:val="005379F0"/>
    <w:pPr>
      <w:keepLines/>
      <w:tabs>
        <w:tab w:val="left" w:pos="567"/>
        <w:tab w:val="left" w:pos="851"/>
        <w:tab w:val="left" w:pos="3686"/>
      </w:tabs>
      <w:spacing w:after="0" w:line="100" w:lineRule="atLeast"/>
      <w:ind w:left="567" w:right="141" w:hanging="567"/>
      <w:jc w:val="both"/>
    </w:pPr>
    <w:rPr>
      <w:rFonts w:ascii="Arial" w:eastAsia="Times New Roman" w:hAnsi="Arial" w:cs="Arial"/>
      <w:lang w:val="en-GB"/>
    </w:rPr>
  </w:style>
  <w:style w:type="paragraph" w:customStyle="1" w:styleId="List21">
    <w:name w:val="List 21"/>
    <w:basedOn w:val="prastasis"/>
    <w:rsid w:val="005379F0"/>
    <w:pPr>
      <w:spacing w:after="0" w:line="100" w:lineRule="atLeast"/>
      <w:ind w:left="566" w:hanging="283"/>
    </w:pPr>
    <w:rPr>
      <w:rFonts w:ascii="Times New Roman" w:eastAsia="Times New Roman" w:hAnsi="Times New Roman"/>
      <w:sz w:val="20"/>
      <w:szCs w:val="20"/>
      <w:lang w:val="en-GB"/>
    </w:rPr>
  </w:style>
  <w:style w:type="paragraph" w:customStyle="1" w:styleId="NormalIndent1">
    <w:name w:val="Normal Indent1"/>
    <w:basedOn w:val="prastasis"/>
    <w:rsid w:val="005379F0"/>
    <w:pPr>
      <w:spacing w:after="120" w:line="100" w:lineRule="atLeast"/>
      <w:ind w:left="720"/>
    </w:pPr>
    <w:rPr>
      <w:rFonts w:ascii="Times New Roman" w:eastAsia="Times New Roman" w:hAnsi="Times New Roman"/>
      <w:lang w:val="en-GB"/>
    </w:rPr>
  </w:style>
  <w:style w:type="paragraph" w:customStyle="1" w:styleId="AJ">
    <w:name w:val="AJ"/>
    <w:uiPriority w:val="99"/>
    <w:rsid w:val="005379F0"/>
    <w:pPr>
      <w:tabs>
        <w:tab w:val="left" w:pos="1134"/>
        <w:tab w:val="left" w:pos="1701"/>
        <w:tab w:val="right" w:pos="3969"/>
        <w:tab w:val="right" w:pos="5670"/>
        <w:tab w:val="right" w:pos="7056"/>
      </w:tabs>
      <w:suppressAutoHyphens/>
      <w:spacing w:after="0" w:line="360" w:lineRule="exact"/>
      <w:ind w:left="567"/>
      <w:jc w:val="both"/>
    </w:pPr>
    <w:rPr>
      <w:rFonts w:ascii="Arial" w:eastAsia="Times New Roman" w:hAnsi="Arial" w:cs="Arial"/>
      <w:sz w:val="20"/>
      <w:szCs w:val="20"/>
      <w:lang w:val="de-DE" w:eastAsia="ar-SA"/>
    </w:rPr>
  </w:style>
  <w:style w:type="paragraph" w:customStyle="1" w:styleId="Absatznormal">
    <w:name w:val="Absatz normal"/>
    <w:uiPriority w:val="99"/>
    <w:rsid w:val="005379F0"/>
    <w:pPr>
      <w:tabs>
        <w:tab w:val="left" w:pos="1134"/>
        <w:tab w:val="left" w:pos="1701"/>
        <w:tab w:val="right" w:pos="3969"/>
        <w:tab w:val="right" w:pos="5670"/>
        <w:tab w:val="right" w:pos="7056"/>
      </w:tabs>
      <w:suppressAutoHyphens/>
      <w:spacing w:after="0" w:line="260" w:lineRule="exact"/>
      <w:ind w:left="567"/>
      <w:jc w:val="both"/>
    </w:pPr>
    <w:rPr>
      <w:rFonts w:ascii="Arial" w:eastAsia="Times New Roman" w:hAnsi="Arial" w:cs="Arial"/>
      <w:sz w:val="20"/>
      <w:szCs w:val="20"/>
      <w:lang w:val="de-DE" w:eastAsia="ar-SA"/>
    </w:rPr>
  </w:style>
  <w:style w:type="paragraph" w:customStyle="1" w:styleId="A-TableHeader">
    <w:name w:val="A-Table Header"/>
    <w:rsid w:val="005379F0"/>
    <w:pPr>
      <w:keepNext/>
      <w:suppressAutoHyphens/>
      <w:spacing w:before="60" w:after="60" w:line="240" w:lineRule="auto"/>
    </w:pPr>
    <w:rPr>
      <w:rFonts w:ascii="Times New Roman" w:eastAsia="Times New Roman" w:hAnsi="Times New Roman" w:cs="Times New Roman"/>
      <w:b/>
      <w:szCs w:val="20"/>
      <w:lang w:val="en-GB" w:eastAsia="ar-SA"/>
    </w:rPr>
  </w:style>
  <w:style w:type="paragraph" w:customStyle="1" w:styleId="PlainText1">
    <w:name w:val="Plain Text1"/>
    <w:basedOn w:val="prastasis"/>
    <w:rsid w:val="005379F0"/>
    <w:pPr>
      <w:spacing w:after="0" w:line="100" w:lineRule="atLeast"/>
    </w:pPr>
    <w:rPr>
      <w:rFonts w:ascii="Courier New" w:eastAsia="SimSun" w:hAnsi="Courier New"/>
      <w:sz w:val="20"/>
      <w:szCs w:val="20"/>
    </w:rPr>
  </w:style>
  <w:style w:type="paragraph" w:customStyle="1" w:styleId="DocumentMap1">
    <w:name w:val="Document Map1"/>
    <w:basedOn w:val="prastasis"/>
    <w:rsid w:val="005379F0"/>
    <w:pPr>
      <w:shd w:val="clear" w:color="auto" w:fill="000080"/>
      <w:spacing w:after="0" w:line="100" w:lineRule="atLeast"/>
    </w:pPr>
    <w:rPr>
      <w:rFonts w:ascii="Tahoma" w:eastAsia="Times New Roman" w:hAnsi="Tahoma"/>
      <w:sz w:val="20"/>
      <w:szCs w:val="20"/>
      <w:lang w:val="lt-LT"/>
    </w:rPr>
  </w:style>
  <w:style w:type="paragraph" w:customStyle="1" w:styleId="CommentText1">
    <w:name w:val="Comment Text1"/>
    <w:basedOn w:val="prastasis"/>
    <w:rsid w:val="005379F0"/>
    <w:pPr>
      <w:spacing w:after="0" w:line="100" w:lineRule="atLeast"/>
    </w:pPr>
    <w:rPr>
      <w:rFonts w:ascii="Times New Roman" w:eastAsia="Times New Roman" w:hAnsi="Times New Roman"/>
      <w:sz w:val="20"/>
      <w:szCs w:val="20"/>
      <w:lang w:val="lt-LT"/>
    </w:rPr>
  </w:style>
  <w:style w:type="paragraph" w:customStyle="1" w:styleId="CommentSubject1">
    <w:name w:val="Comment Subject1"/>
    <w:basedOn w:val="CommentText1"/>
    <w:rsid w:val="005379F0"/>
    <w:rPr>
      <w:b/>
      <w:bCs/>
    </w:rPr>
  </w:style>
  <w:style w:type="paragraph" w:customStyle="1" w:styleId="Revision1">
    <w:name w:val="Revision1"/>
    <w:rsid w:val="005379F0"/>
    <w:pPr>
      <w:suppressAutoHyphens/>
      <w:spacing w:after="0" w:line="240" w:lineRule="auto"/>
    </w:pPr>
    <w:rPr>
      <w:rFonts w:ascii="Times New Roman" w:eastAsia="Times New Roman" w:hAnsi="Times New Roman" w:cs="Times New Roman"/>
      <w:sz w:val="24"/>
      <w:szCs w:val="24"/>
      <w:lang w:val="lt-LT" w:eastAsia="ar-SA"/>
    </w:rPr>
  </w:style>
  <w:style w:type="paragraph" w:styleId="Antrats">
    <w:name w:val="header"/>
    <w:basedOn w:val="prastasis"/>
    <w:link w:val="AntratsDiagrama"/>
    <w:rsid w:val="005379F0"/>
    <w:pPr>
      <w:suppressLineNumbers/>
      <w:tabs>
        <w:tab w:val="center" w:pos="4819"/>
        <w:tab w:val="right" w:pos="9638"/>
      </w:tabs>
      <w:spacing w:after="0" w:line="100" w:lineRule="atLeast"/>
    </w:pPr>
    <w:rPr>
      <w:rFonts w:ascii="Times New Roman" w:eastAsia="Times New Roman" w:hAnsi="Times New Roman"/>
      <w:sz w:val="24"/>
      <w:szCs w:val="24"/>
      <w:lang w:val="lt-LT"/>
    </w:rPr>
  </w:style>
  <w:style w:type="character" w:customStyle="1" w:styleId="AntratsDiagrama">
    <w:name w:val="Antraštės Diagrama"/>
    <w:basedOn w:val="Numatytasispastraiposriftas"/>
    <w:link w:val="Antrats"/>
    <w:rsid w:val="005379F0"/>
    <w:rPr>
      <w:rFonts w:ascii="Times New Roman" w:eastAsia="Times New Roman" w:hAnsi="Times New Roman" w:cs="Times New Roman"/>
      <w:sz w:val="24"/>
      <w:szCs w:val="24"/>
      <w:lang w:val="lt-LT" w:eastAsia="ar-SA"/>
    </w:rPr>
  </w:style>
  <w:style w:type="paragraph" w:customStyle="1" w:styleId="ListParagraph1">
    <w:name w:val="List Paragraph1"/>
    <w:basedOn w:val="prastasis"/>
    <w:rsid w:val="005379F0"/>
    <w:pPr>
      <w:ind w:left="720"/>
    </w:pPr>
  </w:style>
  <w:style w:type="paragraph" w:styleId="Debesliotekstas">
    <w:name w:val="Balloon Text"/>
    <w:basedOn w:val="prastasis"/>
    <w:link w:val="DebesliotekstasDiagrama"/>
    <w:uiPriority w:val="99"/>
    <w:semiHidden/>
    <w:unhideWhenUsed/>
    <w:rsid w:val="005379F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379F0"/>
    <w:rPr>
      <w:rFonts w:ascii="Tahoma" w:eastAsia="Calibri" w:hAnsi="Tahoma" w:cs="Tahoma"/>
      <w:sz w:val="16"/>
      <w:szCs w:val="16"/>
      <w:lang w:eastAsia="ar-SA"/>
    </w:rPr>
  </w:style>
  <w:style w:type="character" w:styleId="Komentaronuoroda">
    <w:name w:val="annotation reference"/>
    <w:uiPriority w:val="99"/>
    <w:semiHidden/>
    <w:unhideWhenUsed/>
    <w:rsid w:val="005379F0"/>
    <w:rPr>
      <w:sz w:val="16"/>
      <w:szCs w:val="16"/>
    </w:rPr>
  </w:style>
  <w:style w:type="paragraph" w:styleId="Komentarotekstas">
    <w:name w:val="annotation text"/>
    <w:basedOn w:val="prastasis"/>
    <w:link w:val="KomentarotekstasDiagrama"/>
    <w:uiPriority w:val="99"/>
    <w:semiHidden/>
    <w:unhideWhenUsed/>
    <w:rsid w:val="005379F0"/>
    <w:rPr>
      <w:sz w:val="20"/>
      <w:szCs w:val="20"/>
    </w:rPr>
  </w:style>
  <w:style w:type="character" w:customStyle="1" w:styleId="KomentarotekstasDiagrama">
    <w:name w:val="Komentaro tekstas Diagrama"/>
    <w:basedOn w:val="Numatytasispastraiposriftas"/>
    <w:link w:val="Komentarotekstas"/>
    <w:uiPriority w:val="99"/>
    <w:semiHidden/>
    <w:rsid w:val="005379F0"/>
    <w:rPr>
      <w:rFonts w:ascii="Calibri" w:eastAsia="Calibri" w:hAnsi="Calibri" w:cs="Times New Roman"/>
      <w:sz w:val="20"/>
      <w:szCs w:val="20"/>
      <w:lang w:eastAsia="ar-SA"/>
    </w:rPr>
  </w:style>
  <w:style w:type="paragraph" w:styleId="Komentarotema">
    <w:name w:val="annotation subject"/>
    <w:basedOn w:val="Komentarotekstas"/>
    <w:next w:val="Komentarotekstas"/>
    <w:link w:val="KomentarotemaDiagrama"/>
    <w:uiPriority w:val="99"/>
    <w:semiHidden/>
    <w:unhideWhenUsed/>
    <w:rsid w:val="005379F0"/>
    <w:rPr>
      <w:b/>
      <w:bCs/>
    </w:rPr>
  </w:style>
  <w:style w:type="character" w:customStyle="1" w:styleId="KomentarotemaDiagrama">
    <w:name w:val="Komentaro tema Diagrama"/>
    <w:basedOn w:val="KomentarotekstasDiagrama"/>
    <w:link w:val="Komentarotema"/>
    <w:uiPriority w:val="99"/>
    <w:semiHidden/>
    <w:rsid w:val="005379F0"/>
    <w:rPr>
      <w:rFonts w:ascii="Calibri" w:eastAsia="Calibri" w:hAnsi="Calibri" w:cs="Times New Roman"/>
      <w:b/>
      <w:bCs/>
      <w:sz w:val="20"/>
      <w:szCs w:val="20"/>
      <w:lang w:eastAsia="ar-SA"/>
    </w:rPr>
  </w:style>
  <w:style w:type="paragraph" w:styleId="Sraas2">
    <w:name w:val="List 2"/>
    <w:basedOn w:val="prastasis"/>
    <w:uiPriority w:val="99"/>
    <w:semiHidden/>
    <w:unhideWhenUsed/>
    <w:rsid w:val="005379F0"/>
    <w:pPr>
      <w:ind w:left="566" w:hanging="283"/>
      <w:contextualSpacing/>
    </w:pPr>
  </w:style>
  <w:style w:type="paragraph" w:styleId="prastojitrauka">
    <w:name w:val="Normal Indent"/>
    <w:basedOn w:val="prastasis"/>
    <w:rsid w:val="005379F0"/>
    <w:pPr>
      <w:suppressAutoHyphens w:val="0"/>
      <w:spacing w:after="120" w:line="240" w:lineRule="auto"/>
      <w:ind w:left="720"/>
    </w:pPr>
    <w:rPr>
      <w:rFonts w:ascii="Times New Roman" w:eastAsia="Times New Roman" w:hAnsi="Times New Roman"/>
      <w:lang w:val="en-GB" w:eastAsia="en-GB"/>
    </w:rPr>
  </w:style>
  <w:style w:type="paragraph" w:styleId="Pagrindinistekstas2">
    <w:name w:val="Body Text 2"/>
    <w:basedOn w:val="prastasis"/>
    <w:link w:val="Pagrindinistekstas2Diagrama"/>
    <w:uiPriority w:val="99"/>
    <w:unhideWhenUsed/>
    <w:rsid w:val="005379F0"/>
    <w:pPr>
      <w:spacing w:after="120" w:line="480" w:lineRule="auto"/>
    </w:pPr>
  </w:style>
  <w:style w:type="character" w:customStyle="1" w:styleId="Pagrindinistekstas2Diagrama">
    <w:name w:val="Pagrindinis tekstas 2 Diagrama"/>
    <w:basedOn w:val="Numatytasispastraiposriftas"/>
    <w:link w:val="Pagrindinistekstas2"/>
    <w:uiPriority w:val="99"/>
    <w:rsid w:val="005379F0"/>
    <w:rPr>
      <w:rFonts w:ascii="Calibri" w:eastAsia="Calibri" w:hAnsi="Calibri" w:cs="Times New Roman"/>
      <w:lang w:eastAsia="ar-SA"/>
    </w:rPr>
  </w:style>
  <w:style w:type="paragraph" w:customStyle="1" w:styleId="Default">
    <w:name w:val="Default"/>
    <w:rsid w:val="00D36DE4"/>
    <w:pPr>
      <w:autoSpaceDE w:val="0"/>
      <w:autoSpaceDN w:val="0"/>
      <w:adjustRightInd w:val="0"/>
      <w:spacing w:after="0" w:line="240" w:lineRule="auto"/>
    </w:pPr>
    <w:rPr>
      <w:rFonts w:ascii="Verdana" w:hAnsi="Verdana" w:cs="Verdana"/>
      <w:color w:val="000000"/>
      <w:sz w:val="24"/>
      <w:szCs w:val="24"/>
      <w:lang w:val="de-DE"/>
    </w:rPr>
  </w:style>
  <w:style w:type="paragraph" w:styleId="Sraopastraipa">
    <w:name w:val="List Paragraph"/>
    <w:basedOn w:val="prastasis"/>
    <w:uiPriority w:val="34"/>
    <w:qFormat/>
    <w:rsid w:val="00A628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zentrale@drfalkpharma.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25901</Words>
  <Characters>14765</Characters>
  <Application>Microsoft Office Word</Application>
  <DocSecurity>8</DocSecurity>
  <Lines>123</Lines>
  <Paragraphs>81</Paragraphs>
  <ScaleCrop>false</ScaleCrop>
  <HeadingPairs>
    <vt:vector size="6" baseType="variant">
      <vt:variant>
        <vt:lpstr>Pavadinimas</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40585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dc:creator>
  <cp:keywords/>
  <dc:description/>
  <cp:lastModifiedBy>Albina Burkauskaitė</cp:lastModifiedBy>
  <cp:revision>3</cp:revision>
  <dcterms:created xsi:type="dcterms:W3CDTF">2017-08-22T11:36:00Z</dcterms:created>
  <dcterms:modified xsi:type="dcterms:W3CDTF">2017-08-22T11:37:00Z</dcterms:modified>
</cp:coreProperties>
</file>