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CDAB" w14:textId="77777777" w:rsidR="00330117" w:rsidRDefault="00330117">
      <w:pPr>
        <w:widowControl w:val="0"/>
        <w:jc w:val="center"/>
        <w:rPr>
          <w:rFonts w:ascii="Times New Roman" w:eastAsia="Times New Roman" w:hAnsi="Times New Roman" w:cs="Times New Roman"/>
          <w:lang w:eastAsia="sl-SI"/>
        </w:rPr>
      </w:pPr>
      <w:bookmarkStart w:id="0" w:name="Tab"/>
      <w:bookmarkEnd w:id="0"/>
    </w:p>
    <w:p w14:paraId="490AD9EF" w14:textId="77777777" w:rsidR="00330117" w:rsidRDefault="00330117">
      <w:pPr>
        <w:widowControl w:val="0"/>
        <w:jc w:val="center"/>
        <w:rPr>
          <w:rFonts w:ascii="Times New Roman" w:eastAsia="Times New Roman" w:hAnsi="Times New Roman" w:cs="Times New Roman"/>
          <w:lang w:eastAsia="sl-SI"/>
        </w:rPr>
      </w:pPr>
    </w:p>
    <w:p w14:paraId="4057843C" w14:textId="77777777" w:rsidR="00330117" w:rsidRDefault="00330117">
      <w:pPr>
        <w:widowControl w:val="0"/>
        <w:jc w:val="center"/>
        <w:rPr>
          <w:rFonts w:ascii="Times New Roman" w:eastAsia="Times New Roman" w:hAnsi="Times New Roman" w:cs="Times New Roman"/>
          <w:lang w:eastAsia="sl-SI"/>
        </w:rPr>
      </w:pPr>
    </w:p>
    <w:p w14:paraId="7878D200" w14:textId="77777777" w:rsidR="00330117" w:rsidRDefault="00330117">
      <w:pPr>
        <w:widowControl w:val="0"/>
        <w:jc w:val="center"/>
        <w:rPr>
          <w:rFonts w:ascii="Times New Roman" w:eastAsia="Times New Roman" w:hAnsi="Times New Roman" w:cs="Times New Roman"/>
          <w:lang w:eastAsia="sl-SI"/>
        </w:rPr>
      </w:pPr>
    </w:p>
    <w:p w14:paraId="4E1D52E5" w14:textId="77777777" w:rsidR="00330117" w:rsidRDefault="00330117">
      <w:pPr>
        <w:widowControl w:val="0"/>
        <w:jc w:val="center"/>
        <w:rPr>
          <w:rFonts w:ascii="Times New Roman" w:eastAsia="Times New Roman" w:hAnsi="Times New Roman" w:cs="Times New Roman"/>
          <w:lang w:eastAsia="sl-SI"/>
        </w:rPr>
      </w:pPr>
    </w:p>
    <w:p w14:paraId="5601EFA2" w14:textId="77777777" w:rsidR="00330117" w:rsidRDefault="00330117">
      <w:pPr>
        <w:widowControl w:val="0"/>
        <w:jc w:val="center"/>
        <w:rPr>
          <w:rFonts w:ascii="Times New Roman" w:eastAsia="Times New Roman" w:hAnsi="Times New Roman" w:cs="Times New Roman"/>
          <w:lang w:eastAsia="sl-SI"/>
        </w:rPr>
      </w:pPr>
    </w:p>
    <w:p w14:paraId="23530EE4" w14:textId="77777777" w:rsidR="00330117" w:rsidRDefault="00330117">
      <w:pPr>
        <w:widowControl w:val="0"/>
        <w:jc w:val="center"/>
        <w:rPr>
          <w:rFonts w:ascii="Times New Roman" w:eastAsia="Times New Roman" w:hAnsi="Times New Roman" w:cs="Times New Roman"/>
          <w:lang w:eastAsia="sl-SI"/>
        </w:rPr>
      </w:pPr>
    </w:p>
    <w:p w14:paraId="446F1007" w14:textId="77777777" w:rsidR="00330117" w:rsidRDefault="00330117">
      <w:pPr>
        <w:widowControl w:val="0"/>
        <w:jc w:val="center"/>
        <w:rPr>
          <w:rFonts w:ascii="Times New Roman" w:eastAsia="Times New Roman" w:hAnsi="Times New Roman" w:cs="Times New Roman"/>
          <w:lang w:eastAsia="sl-SI"/>
        </w:rPr>
      </w:pPr>
    </w:p>
    <w:p w14:paraId="73C6B628" w14:textId="77777777" w:rsidR="00330117" w:rsidRDefault="00330117">
      <w:pPr>
        <w:widowControl w:val="0"/>
        <w:jc w:val="center"/>
        <w:rPr>
          <w:rFonts w:ascii="Times New Roman" w:eastAsia="Times New Roman" w:hAnsi="Times New Roman" w:cs="Times New Roman"/>
          <w:lang w:eastAsia="sl-SI"/>
        </w:rPr>
      </w:pPr>
    </w:p>
    <w:p w14:paraId="2946FFAA" w14:textId="77777777" w:rsidR="00330117" w:rsidRDefault="00330117">
      <w:pPr>
        <w:widowControl w:val="0"/>
        <w:jc w:val="center"/>
        <w:rPr>
          <w:rFonts w:ascii="Times New Roman" w:eastAsia="Times New Roman" w:hAnsi="Times New Roman" w:cs="Times New Roman"/>
          <w:lang w:eastAsia="sl-SI"/>
        </w:rPr>
      </w:pPr>
    </w:p>
    <w:p w14:paraId="23CADC39" w14:textId="77777777" w:rsidR="00330117" w:rsidRDefault="00330117">
      <w:pPr>
        <w:widowControl w:val="0"/>
        <w:jc w:val="center"/>
        <w:rPr>
          <w:rFonts w:ascii="Times New Roman" w:eastAsia="Times New Roman" w:hAnsi="Times New Roman" w:cs="Times New Roman"/>
          <w:lang w:eastAsia="sl-SI"/>
        </w:rPr>
      </w:pPr>
    </w:p>
    <w:p w14:paraId="386F4AC7" w14:textId="77777777" w:rsidR="00330117" w:rsidRDefault="00330117">
      <w:pPr>
        <w:widowControl w:val="0"/>
        <w:jc w:val="center"/>
        <w:rPr>
          <w:rFonts w:ascii="Times New Roman" w:eastAsia="Times New Roman" w:hAnsi="Times New Roman" w:cs="Times New Roman"/>
          <w:lang w:eastAsia="sl-SI"/>
        </w:rPr>
      </w:pPr>
    </w:p>
    <w:p w14:paraId="2094867E" w14:textId="77777777" w:rsidR="00330117" w:rsidRDefault="00330117">
      <w:pPr>
        <w:widowControl w:val="0"/>
        <w:jc w:val="center"/>
        <w:rPr>
          <w:rFonts w:ascii="Times New Roman" w:eastAsia="Times New Roman" w:hAnsi="Times New Roman" w:cs="Times New Roman"/>
          <w:lang w:eastAsia="sl-SI"/>
        </w:rPr>
      </w:pPr>
    </w:p>
    <w:p w14:paraId="7CF84D36" w14:textId="77777777" w:rsidR="00330117" w:rsidRDefault="00330117">
      <w:pPr>
        <w:widowControl w:val="0"/>
        <w:jc w:val="center"/>
        <w:rPr>
          <w:rFonts w:ascii="Times New Roman" w:eastAsia="Times New Roman" w:hAnsi="Times New Roman" w:cs="Times New Roman"/>
          <w:lang w:eastAsia="sl-SI"/>
        </w:rPr>
      </w:pPr>
    </w:p>
    <w:p w14:paraId="5CB70EB8" w14:textId="77777777" w:rsidR="00330117" w:rsidRDefault="00330117">
      <w:pPr>
        <w:widowControl w:val="0"/>
        <w:jc w:val="center"/>
        <w:rPr>
          <w:rFonts w:ascii="Times New Roman" w:eastAsia="Times New Roman" w:hAnsi="Times New Roman" w:cs="Times New Roman"/>
          <w:lang w:eastAsia="sl-SI"/>
        </w:rPr>
      </w:pPr>
    </w:p>
    <w:p w14:paraId="75BC9DA7" w14:textId="77777777" w:rsidR="00330117" w:rsidRDefault="00330117">
      <w:pPr>
        <w:widowControl w:val="0"/>
        <w:jc w:val="center"/>
        <w:rPr>
          <w:rFonts w:ascii="Times New Roman" w:eastAsia="Times New Roman" w:hAnsi="Times New Roman" w:cs="Times New Roman"/>
          <w:lang w:eastAsia="sl-SI"/>
        </w:rPr>
      </w:pPr>
    </w:p>
    <w:p w14:paraId="5FF916B0" w14:textId="77777777" w:rsidR="00330117" w:rsidRDefault="00330117">
      <w:pPr>
        <w:widowControl w:val="0"/>
        <w:jc w:val="center"/>
        <w:rPr>
          <w:rFonts w:ascii="Times New Roman" w:eastAsia="Times New Roman" w:hAnsi="Times New Roman" w:cs="Times New Roman"/>
          <w:lang w:eastAsia="sl-SI"/>
        </w:rPr>
      </w:pPr>
    </w:p>
    <w:p w14:paraId="71E84410" w14:textId="77777777" w:rsidR="00330117" w:rsidRDefault="00330117">
      <w:pPr>
        <w:widowControl w:val="0"/>
        <w:jc w:val="center"/>
        <w:rPr>
          <w:rFonts w:ascii="Times New Roman" w:eastAsia="Times New Roman" w:hAnsi="Times New Roman" w:cs="Times New Roman"/>
          <w:lang w:eastAsia="sl-SI"/>
        </w:rPr>
      </w:pPr>
    </w:p>
    <w:p w14:paraId="768809C1" w14:textId="77777777" w:rsidR="00330117" w:rsidRDefault="00330117">
      <w:pPr>
        <w:widowControl w:val="0"/>
        <w:jc w:val="center"/>
        <w:rPr>
          <w:rFonts w:ascii="Times New Roman" w:eastAsia="Times New Roman" w:hAnsi="Times New Roman" w:cs="Times New Roman"/>
          <w:lang w:eastAsia="sl-SI"/>
        </w:rPr>
      </w:pPr>
    </w:p>
    <w:p w14:paraId="5BEB1956" w14:textId="77777777" w:rsidR="00330117" w:rsidRDefault="00330117">
      <w:pPr>
        <w:widowControl w:val="0"/>
        <w:jc w:val="center"/>
        <w:rPr>
          <w:rFonts w:ascii="Times New Roman" w:eastAsia="Times New Roman" w:hAnsi="Times New Roman" w:cs="Times New Roman"/>
          <w:lang w:eastAsia="sl-SI"/>
        </w:rPr>
      </w:pPr>
    </w:p>
    <w:p w14:paraId="6537EB8E" w14:textId="77777777" w:rsidR="00330117" w:rsidRDefault="00330117">
      <w:pPr>
        <w:widowControl w:val="0"/>
        <w:jc w:val="center"/>
        <w:rPr>
          <w:rFonts w:ascii="Times New Roman" w:eastAsia="Times New Roman" w:hAnsi="Times New Roman" w:cs="Times New Roman"/>
          <w:lang w:eastAsia="sl-SI"/>
        </w:rPr>
      </w:pPr>
    </w:p>
    <w:p w14:paraId="2D549555" w14:textId="77777777" w:rsidR="00330117" w:rsidRDefault="00330117">
      <w:pPr>
        <w:widowControl w:val="0"/>
        <w:jc w:val="center"/>
        <w:rPr>
          <w:rFonts w:ascii="Times New Roman" w:eastAsia="Times New Roman" w:hAnsi="Times New Roman" w:cs="Times New Roman"/>
          <w:lang w:eastAsia="sl-SI"/>
        </w:rPr>
      </w:pPr>
    </w:p>
    <w:p w14:paraId="20F1A331" w14:textId="77777777" w:rsidR="00330117" w:rsidRDefault="00330117">
      <w:pPr>
        <w:widowControl w:val="0"/>
        <w:jc w:val="center"/>
        <w:rPr>
          <w:rFonts w:ascii="Times New Roman" w:eastAsia="Times New Roman" w:hAnsi="Times New Roman" w:cs="Times New Roman"/>
          <w:lang w:eastAsia="sl-SI"/>
        </w:rPr>
      </w:pPr>
    </w:p>
    <w:p w14:paraId="710E42F3"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bookmarkStart w:id="1" w:name="_Toc129243096"/>
      <w:bookmarkStart w:id="2" w:name="_Toc129243221"/>
      <w:r>
        <w:rPr>
          <w:rFonts w:ascii="Times New Roman" w:eastAsia="Times New Roman" w:hAnsi="Times New Roman" w:cs="Times New Roman"/>
          <w:b/>
          <w:caps/>
          <w:lang w:eastAsia="sl-SI"/>
        </w:rPr>
        <w:t>I PRIEDAS</w:t>
      </w:r>
      <w:bookmarkEnd w:id="1"/>
      <w:bookmarkEnd w:id="2"/>
    </w:p>
    <w:p w14:paraId="4B2B4E4D" w14:textId="77777777" w:rsidR="00330117" w:rsidRDefault="00330117">
      <w:pPr>
        <w:widowControl w:val="0"/>
        <w:ind w:left="0" w:firstLine="0"/>
        <w:rPr>
          <w:rFonts w:ascii="Times New Roman" w:eastAsia="Times New Roman" w:hAnsi="Times New Roman" w:cs="Times New Roman"/>
          <w:lang w:eastAsia="sl-SI"/>
        </w:rPr>
      </w:pPr>
    </w:p>
    <w:p w14:paraId="5767BAB6" w14:textId="77777777" w:rsidR="00330117" w:rsidRDefault="00741B2D">
      <w:pPr>
        <w:widowControl w:val="0"/>
        <w:jc w:val="center"/>
        <w:rPr>
          <w:rFonts w:ascii="Times New Roman" w:eastAsia="Times New Roman" w:hAnsi="Times New Roman" w:cs="Times New Roman"/>
          <w:lang w:eastAsia="sl-SI"/>
        </w:rPr>
      </w:pPr>
      <w:r>
        <w:rPr>
          <w:rFonts w:ascii="Times New Roman" w:eastAsia="Times New Roman" w:hAnsi="Times New Roman" w:cs="Times New Roman"/>
          <w:b/>
          <w:bCs/>
          <w:lang w:eastAsia="sl-SI"/>
        </w:rPr>
        <w:t>PREPARATO CHARAKTERISTIKŲ SANTRAUKA</w:t>
      </w:r>
    </w:p>
    <w:p w14:paraId="4172B0AF"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w:t>
      </w:r>
      <w:r>
        <w:rPr>
          <w:rFonts w:ascii="Times New Roman" w:eastAsia="Times New Roman" w:hAnsi="Times New Roman" w:cs="Times New Roman"/>
          <w:b/>
          <w:lang w:eastAsia="sl-SI"/>
        </w:rPr>
        <w:t xml:space="preserve"> PREPARATO PAVADINIMAS</w:t>
      </w:r>
    </w:p>
    <w:p w14:paraId="67F0F7DF" w14:textId="77777777" w:rsidR="00330117" w:rsidRDefault="00330117">
      <w:pPr>
        <w:widowControl w:val="0"/>
        <w:rPr>
          <w:rFonts w:ascii="Times New Roman" w:eastAsia="Times New Roman" w:hAnsi="Times New Roman" w:cs="Times New Roman"/>
          <w:lang w:eastAsia="sl-SI"/>
        </w:rPr>
      </w:pPr>
    </w:p>
    <w:p w14:paraId="22621F19"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w:t>
      </w:r>
    </w:p>
    <w:p w14:paraId="294FC9F1"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16 mg/12,5 mg tabletės</w:t>
      </w:r>
    </w:p>
    <w:p w14:paraId="7502DD71"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mg/12,5 mg tabletės</w:t>
      </w:r>
    </w:p>
    <w:p w14:paraId="09F62F6A"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mg/25 mg tabletės</w:t>
      </w:r>
    </w:p>
    <w:p w14:paraId="4485B69F" w14:textId="77777777" w:rsidR="00330117" w:rsidRDefault="00330117">
      <w:pPr>
        <w:widowControl w:val="0"/>
        <w:rPr>
          <w:rFonts w:ascii="Times New Roman" w:eastAsia="Times New Roman" w:hAnsi="Times New Roman" w:cs="Times New Roman"/>
          <w:lang w:eastAsia="sl-SI"/>
        </w:rPr>
      </w:pPr>
    </w:p>
    <w:p w14:paraId="58BBC5AE" w14:textId="77777777" w:rsidR="00330117" w:rsidRDefault="00330117">
      <w:pPr>
        <w:widowControl w:val="0"/>
        <w:rPr>
          <w:rFonts w:ascii="Times New Roman" w:eastAsia="Times New Roman" w:hAnsi="Times New Roman" w:cs="Times New Roman"/>
          <w:lang w:eastAsia="sl-SI"/>
        </w:rPr>
      </w:pPr>
    </w:p>
    <w:p w14:paraId="369B8ED6"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2.</w:t>
      </w:r>
      <w:r>
        <w:rPr>
          <w:rFonts w:ascii="Times New Roman" w:eastAsia="Times New Roman" w:hAnsi="Times New Roman" w:cs="Times New Roman"/>
          <w:b/>
          <w:caps/>
          <w:lang w:eastAsia="sl-SI"/>
        </w:rPr>
        <w:tab/>
        <w:t>kokybinė ir kiekybinė sudėtis</w:t>
      </w:r>
    </w:p>
    <w:p w14:paraId="08C36D6E" w14:textId="77777777" w:rsidR="00330117" w:rsidRDefault="00330117">
      <w:pPr>
        <w:widowControl w:val="0"/>
        <w:ind w:left="0" w:firstLine="0"/>
        <w:rPr>
          <w:rFonts w:ascii="Times New Roman" w:eastAsia="Times New Roman" w:hAnsi="Times New Roman" w:cs="Times New Roman"/>
          <w:lang w:eastAsia="sl-SI"/>
        </w:rPr>
      </w:pPr>
    </w:p>
    <w:p w14:paraId="4C49C597"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w:t>
      </w:r>
    </w:p>
    <w:p w14:paraId="452E074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tabletėje yra 8 mg </w:t>
      </w:r>
      <w:bookmarkStart w:id="3" w:name="_Hlk190779674"/>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bookmarkEnd w:id="3"/>
      <w:proofErr w:type="spellEnd"/>
      <w:r>
        <w:rPr>
          <w:rFonts w:ascii="Times New Roman" w:eastAsia="Times New Roman" w:hAnsi="Times New Roman" w:cs="Times New Roman"/>
          <w:lang w:eastAsia="sl-SI"/>
        </w:rPr>
        <w:t xml:space="preserve"> ir 12,5 mg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w:t>
      </w:r>
    </w:p>
    <w:p w14:paraId="11D9E4F8"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16 mg/12,5 mg tabletės</w:t>
      </w:r>
    </w:p>
    <w:p w14:paraId="6F31BE14"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16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62560A1D"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mg/12,5 mg tabletės</w:t>
      </w:r>
    </w:p>
    <w:p w14:paraId="19CED653"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32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2F00F530"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mg/25 mg tabletės</w:t>
      </w:r>
    </w:p>
    <w:p w14:paraId="52CAED68"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32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4E0286BF" w14:textId="77777777" w:rsidR="00330117" w:rsidRDefault="00330117">
      <w:pPr>
        <w:widowControl w:val="0"/>
        <w:ind w:left="0" w:rightChars="50" w:right="110" w:firstLine="0"/>
        <w:rPr>
          <w:rFonts w:ascii="Times New Roman" w:eastAsia="Times New Roman" w:hAnsi="Times New Roman" w:cs="Times New Roman"/>
          <w:szCs w:val="20"/>
          <w:lang w:eastAsia="sl-SI"/>
        </w:rPr>
      </w:pPr>
    </w:p>
    <w:p w14:paraId="51F830AA" w14:textId="77777777" w:rsidR="00330117" w:rsidRDefault="00741B2D">
      <w:pPr>
        <w:widowControl w:val="0"/>
        <w:ind w:left="0" w:rightChars="50" w:right="110" w:firstLine="0"/>
        <w:rPr>
          <w:rFonts w:ascii="Times New Roman" w:eastAsia="Times New Roman" w:hAnsi="Times New Roman" w:cs="Times New Roman"/>
          <w:lang w:eastAsia="sl-SI"/>
        </w:rPr>
      </w:pPr>
      <w:r>
        <w:rPr>
          <w:rFonts w:ascii="Times New Roman" w:eastAsia="Times New Roman" w:hAnsi="Times New Roman" w:cs="Times New Roman"/>
          <w:u w:val="single"/>
          <w:lang w:eastAsia="sl-SI"/>
        </w:rPr>
        <w:t>Pagalbinė medžiaga, kurios poveikis žinomas</w:t>
      </w:r>
      <w:r>
        <w:rPr>
          <w:rFonts w:ascii="Times New Roman" w:eastAsia="Times New Roman" w:hAnsi="Times New Roman" w:cs="Times New Roman"/>
          <w:lang w:eastAsia="sl-SI"/>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1921"/>
        <w:gridCol w:w="1921"/>
        <w:gridCol w:w="1921"/>
        <w:gridCol w:w="1922"/>
      </w:tblGrid>
      <w:tr w:rsidR="00330117" w14:paraId="7A49703D" w14:textId="77777777">
        <w:tc>
          <w:tcPr>
            <w:tcW w:w="1921" w:type="dxa"/>
          </w:tcPr>
          <w:p w14:paraId="396FDD73" w14:textId="77777777" w:rsidR="00330117" w:rsidRDefault="00330117">
            <w:pPr>
              <w:widowControl w:val="0"/>
              <w:autoSpaceDE w:val="0"/>
              <w:autoSpaceDN w:val="0"/>
              <w:adjustRightInd w:val="0"/>
              <w:ind w:left="0" w:firstLine="0"/>
              <w:jc w:val="both"/>
              <w:rPr>
                <w:rFonts w:ascii="Times New Roman" w:eastAsia="Times New Roman" w:hAnsi="Times New Roman" w:cs="Times New Roman"/>
                <w:iCs/>
                <w:lang w:eastAsia="sl-SI"/>
              </w:rPr>
            </w:pPr>
          </w:p>
        </w:tc>
        <w:tc>
          <w:tcPr>
            <w:tcW w:w="1921" w:type="dxa"/>
          </w:tcPr>
          <w:p w14:paraId="138F49A4"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iCs/>
                <w:lang w:eastAsia="sl-SI"/>
              </w:rPr>
            </w:pPr>
            <w:r>
              <w:rPr>
                <w:rFonts w:ascii="Times New Roman" w:eastAsia="Times New Roman" w:hAnsi="Times New Roman" w:cs="Times New Roman"/>
                <w:lang w:eastAsia="sl-SI"/>
              </w:rPr>
              <w:t>8 mg/12,5 mg</w:t>
            </w:r>
          </w:p>
        </w:tc>
        <w:tc>
          <w:tcPr>
            <w:tcW w:w="1921" w:type="dxa"/>
          </w:tcPr>
          <w:p w14:paraId="7B08C947"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16 mg/12,5 mg</w:t>
            </w:r>
          </w:p>
        </w:tc>
        <w:tc>
          <w:tcPr>
            <w:tcW w:w="1921" w:type="dxa"/>
          </w:tcPr>
          <w:p w14:paraId="1B1EAB8C"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32 mg/12,5 mg</w:t>
            </w:r>
          </w:p>
        </w:tc>
        <w:tc>
          <w:tcPr>
            <w:tcW w:w="1922" w:type="dxa"/>
          </w:tcPr>
          <w:p w14:paraId="02A7CBFE"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32 mg/25 mg</w:t>
            </w:r>
          </w:p>
        </w:tc>
      </w:tr>
      <w:tr w:rsidR="00330117" w14:paraId="7A25FD53" w14:textId="77777777">
        <w:tc>
          <w:tcPr>
            <w:tcW w:w="1921" w:type="dxa"/>
          </w:tcPr>
          <w:p w14:paraId="6E63D15D"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iCs/>
                <w:lang w:eastAsia="sl-SI"/>
              </w:rPr>
            </w:pPr>
            <w:r>
              <w:rPr>
                <w:rFonts w:ascii="Times New Roman" w:eastAsia="Times New Roman" w:hAnsi="Times New Roman" w:cs="Times New Roman"/>
                <w:iCs/>
                <w:lang w:eastAsia="sl-SI"/>
              </w:rPr>
              <w:t>Laktozė</w:t>
            </w:r>
          </w:p>
        </w:tc>
        <w:tc>
          <w:tcPr>
            <w:tcW w:w="1921" w:type="dxa"/>
          </w:tcPr>
          <w:p w14:paraId="0663E1A3"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iCs/>
                <w:lang w:eastAsia="sl-SI"/>
              </w:rPr>
            </w:pPr>
            <w:r>
              <w:rPr>
                <w:rFonts w:ascii="Times New Roman" w:eastAsia="Times New Roman" w:hAnsi="Times New Roman" w:cs="Times New Roman"/>
                <w:iCs/>
                <w:lang w:eastAsia="sl-SI"/>
              </w:rPr>
              <w:t>73,06 mg</w:t>
            </w:r>
          </w:p>
        </w:tc>
        <w:tc>
          <w:tcPr>
            <w:tcW w:w="1921" w:type="dxa"/>
          </w:tcPr>
          <w:p w14:paraId="40D3DFA4"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65,46 mg</w:t>
            </w:r>
          </w:p>
        </w:tc>
        <w:tc>
          <w:tcPr>
            <w:tcW w:w="1921" w:type="dxa"/>
          </w:tcPr>
          <w:p w14:paraId="1B375D9D"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142,79 mg</w:t>
            </w:r>
          </w:p>
        </w:tc>
        <w:tc>
          <w:tcPr>
            <w:tcW w:w="1922" w:type="dxa"/>
          </w:tcPr>
          <w:p w14:paraId="360F0B01" w14:textId="77777777" w:rsidR="00330117" w:rsidRDefault="00741B2D">
            <w:pPr>
              <w:widowControl w:val="0"/>
              <w:autoSpaceDE w:val="0"/>
              <w:autoSpaceDN w:val="0"/>
              <w:adjustRightInd w:val="0"/>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130,91 mg</w:t>
            </w:r>
          </w:p>
        </w:tc>
      </w:tr>
    </w:tbl>
    <w:p w14:paraId="1E7462CC" w14:textId="77777777" w:rsidR="00330117" w:rsidRDefault="00330117">
      <w:pPr>
        <w:widowControl w:val="0"/>
        <w:ind w:left="0" w:rightChars="50" w:right="110" w:firstLine="0"/>
        <w:rPr>
          <w:rFonts w:ascii="Times New Roman" w:eastAsia="Times New Roman" w:hAnsi="Times New Roman" w:cs="Times New Roman"/>
          <w:lang w:eastAsia="sl-SI"/>
        </w:rPr>
      </w:pPr>
    </w:p>
    <w:p w14:paraId="71FEF982" w14:textId="77777777" w:rsidR="00330117" w:rsidRDefault="00741B2D">
      <w:pPr>
        <w:widowControl w:val="0"/>
        <w:ind w:left="0" w:rightChars="50" w:right="110" w:firstLine="0"/>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5DB6E26A" w14:textId="77777777" w:rsidR="00330117" w:rsidRDefault="00330117">
      <w:pPr>
        <w:widowControl w:val="0"/>
        <w:ind w:left="0" w:rightChars="50" w:right="110" w:firstLine="0"/>
        <w:rPr>
          <w:rFonts w:ascii="Times New Roman" w:eastAsia="Times New Roman" w:hAnsi="Times New Roman" w:cs="Times New Roman"/>
          <w:lang w:eastAsia="sl-SI"/>
        </w:rPr>
      </w:pPr>
    </w:p>
    <w:p w14:paraId="4C18F5D1" w14:textId="77777777" w:rsidR="00330117" w:rsidRDefault="00330117">
      <w:pPr>
        <w:widowControl w:val="0"/>
        <w:rPr>
          <w:rFonts w:ascii="Times New Roman" w:eastAsia="Times New Roman" w:hAnsi="Times New Roman" w:cs="Times New Roman"/>
          <w:lang w:eastAsia="sl-SI"/>
        </w:rPr>
      </w:pPr>
    </w:p>
    <w:p w14:paraId="749B2FAF"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3.</w:t>
      </w:r>
      <w:r>
        <w:rPr>
          <w:rFonts w:ascii="Times New Roman" w:eastAsia="Times New Roman" w:hAnsi="Times New Roman" w:cs="Times New Roman"/>
          <w:b/>
          <w:caps/>
          <w:lang w:eastAsia="sl-SI"/>
        </w:rPr>
        <w:tab/>
        <w:t>FARMACINĖ forma</w:t>
      </w:r>
    </w:p>
    <w:p w14:paraId="008147D6" w14:textId="77777777" w:rsidR="00330117" w:rsidRDefault="00330117">
      <w:pPr>
        <w:widowControl w:val="0"/>
        <w:ind w:left="0" w:firstLine="0"/>
        <w:rPr>
          <w:rFonts w:ascii="Times New Roman" w:eastAsia="Times New Roman" w:hAnsi="Times New Roman" w:cs="Times New Roman"/>
          <w:highlight w:val="yellow"/>
          <w:lang w:eastAsia="sl-SI"/>
        </w:rPr>
      </w:pPr>
    </w:p>
    <w:p w14:paraId="7AAD889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Tabletė</w:t>
      </w:r>
    </w:p>
    <w:p w14:paraId="6E5D5335" w14:textId="77777777" w:rsidR="00330117" w:rsidRDefault="00330117">
      <w:pPr>
        <w:widowControl w:val="0"/>
        <w:ind w:left="0" w:firstLine="0"/>
        <w:rPr>
          <w:rFonts w:ascii="Times New Roman" w:eastAsia="Times New Roman" w:hAnsi="Times New Roman" w:cs="Times New Roman"/>
          <w:lang w:eastAsia="sl-SI"/>
        </w:rPr>
      </w:pPr>
    </w:p>
    <w:p w14:paraId="0D4DFB8A"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 yra baltos spalvos, abipus išgaubtos, ovalo formos, su laužimo vagele vienoje pusėje.</w:t>
      </w:r>
    </w:p>
    <w:p w14:paraId="03B7842D"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lang w:eastAsia="sl-SI"/>
        </w:rPr>
        <w:t>Vagelė skirta tik tabletei perlaužti, kad būtų lengviau nuryti, bet ne jai padalyti į lygias dozes.</w:t>
      </w:r>
    </w:p>
    <w:p w14:paraId="325657D0"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16 mg/12,5 mg tabletės yra šviesiai rausvos spalvos, abipus išgaubtos, ovalo formos, su laužimo vagele vienoje pusėje.</w:t>
      </w:r>
    </w:p>
    <w:p w14:paraId="35739982"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Vagelė skirta tik tabletei perlaužti, kad būtų lengviau nuryti, bet ne jai padalyti į lygias dozes.</w:t>
      </w:r>
    </w:p>
    <w:p w14:paraId="2ED4ECFD"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mg/12,5 mg tabletės yra gelsvai baltos spalvos, abipus išgaubtos, ovalo formos, su laužimo vagele vienoje pusėje.</w:t>
      </w:r>
    </w:p>
    <w:p w14:paraId="39947ACE"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Vagelė skirta tik tabletei perlaužti, kad būtų lengviau nuryti, bet ne jai padalyti į lygias dozes.</w:t>
      </w:r>
    </w:p>
    <w:p w14:paraId="103802F6"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mg/25 mg tabletės yra šviesiai rausvos spalvos, abipus išgaubtos, ovalo formos, su laužimo vagele vienoje pusėje.</w:t>
      </w:r>
    </w:p>
    <w:p w14:paraId="4FD64DD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Tabletę galima padalyti į lygias dozes.</w:t>
      </w:r>
    </w:p>
    <w:p w14:paraId="6B750CF7" w14:textId="77777777" w:rsidR="00330117" w:rsidRDefault="00330117">
      <w:pPr>
        <w:widowControl w:val="0"/>
        <w:ind w:left="0" w:firstLine="0"/>
        <w:rPr>
          <w:rFonts w:ascii="Times New Roman" w:eastAsia="Times New Roman" w:hAnsi="Times New Roman" w:cs="Times New Roman"/>
          <w:lang w:eastAsia="sl-SI"/>
        </w:rPr>
      </w:pPr>
    </w:p>
    <w:p w14:paraId="047F5419" w14:textId="77777777" w:rsidR="00330117" w:rsidRDefault="00330117">
      <w:pPr>
        <w:widowControl w:val="0"/>
        <w:rPr>
          <w:rFonts w:ascii="Times New Roman" w:eastAsia="Times New Roman" w:hAnsi="Times New Roman" w:cs="Times New Roman"/>
          <w:lang w:eastAsia="sl-SI"/>
        </w:rPr>
      </w:pPr>
    </w:p>
    <w:p w14:paraId="23C9FA02"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t>klinikinĖ informacija</w:t>
      </w:r>
    </w:p>
    <w:p w14:paraId="1688D7AD" w14:textId="77777777" w:rsidR="00330117" w:rsidRDefault="00330117">
      <w:pPr>
        <w:widowControl w:val="0"/>
        <w:rPr>
          <w:rFonts w:ascii="Times New Roman" w:eastAsia="Times New Roman" w:hAnsi="Times New Roman" w:cs="Times New Roman"/>
          <w:lang w:eastAsia="sl-SI"/>
        </w:rPr>
      </w:pPr>
    </w:p>
    <w:p w14:paraId="1AC6BD20"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4.1</w:t>
      </w:r>
      <w:r>
        <w:rPr>
          <w:rFonts w:ascii="Times New Roman" w:eastAsia="Times New Roman" w:hAnsi="Times New Roman" w:cs="Times New Roman"/>
          <w:b/>
          <w:lang w:eastAsia="sl-SI"/>
        </w:rPr>
        <w:tab/>
        <w:t>Terapinės indikacijos</w:t>
      </w:r>
    </w:p>
    <w:p w14:paraId="55522DB8" w14:textId="77777777" w:rsidR="00330117" w:rsidRDefault="00330117">
      <w:pPr>
        <w:widowControl w:val="0"/>
        <w:rPr>
          <w:rFonts w:ascii="Times New Roman" w:eastAsia="Times New Roman" w:hAnsi="Times New Roman" w:cs="Times New Roman"/>
          <w:lang w:eastAsia="sl-SI"/>
        </w:rPr>
      </w:pPr>
    </w:p>
    <w:p w14:paraId="4CB0D56B" w14:textId="77777777" w:rsidR="00330117" w:rsidRDefault="00741B2D">
      <w:pPr>
        <w:widowContro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skirtas:</w:t>
      </w:r>
    </w:p>
    <w:p w14:paraId="36F84117" w14:textId="77777777" w:rsidR="00330117" w:rsidRDefault="00330117">
      <w:pPr>
        <w:widowControl w:val="0"/>
        <w:rPr>
          <w:rFonts w:ascii="Times New Roman" w:eastAsia="Times New Roman" w:hAnsi="Times New Roman" w:cs="Times New Roman"/>
          <w:lang w:eastAsia="sl-SI"/>
        </w:rPr>
      </w:pPr>
    </w:p>
    <w:p w14:paraId="6CE5D35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Suaugusių pacientų pirminės arterinės hipertenzijos gydymui, kai kraujospūdis nėra optimaliai kontroliuojamas taikant </w:t>
      </w:r>
      <w:proofErr w:type="spellStart"/>
      <w:r>
        <w:rPr>
          <w:rFonts w:ascii="Times New Roman" w:eastAsia="Times New Roman" w:hAnsi="Times New Roman" w:cs="Times New Roman"/>
          <w:lang w:eastAsia="sl-SI"/>
        </w:rPr>
        <w:t>monoterapiją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cileksetilu</w:t>
      </w:r>
      <w:proofErr w:type="spellEnd"/>
      <w:r>
        <w:rPr>
          <w:rFonts w:ascii="Times New Roman" w:eastAsia="Times New Roman" w:hAnsi="Times New Roman" w:cs="Times New Roman"/>
          <w:lang w:eastAsia="sl-SI"/>
        </w:rPr>
        <w:t xml:space="preserve"> arba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w:t>
      </w:r>
    </w:p>
    <w:p w14:paraId="47E89A99" w14:textId="77777777" w:rsidR="00330117" w:rsidRDefault="00330117">
      <w:pPr>
        <w:widowControl w:val="0"/>
        <w:rPr>
          <w:rFonts w:ascii="Times New Roman" w:eastAsia="Times New Roman" w:hAnsi="Times New Roman" w:cs="Times New Roman"/>
          <w:lang w:eastAsia="sl-SI"/>
        </w:rPr>
      </w:pPr>
    </w:p>
    <w:p w14:paraId="417FC735" w14:textId="77777777" w:rsidR="00330117" w:rsidRDefault="00741B2D">
      <w:pPr>
        <w:widowControl w:val="0"/>
        <w:tabs>
          <w:tab w:val="left" w:pos="567"/>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4.2</w:t>
      </w:r>
      <w:r>
        <w:rPr>
          <w:rFonts w:ascii="Times New Roman" w:eastAsia="Times New Roman" w:hAnsi="Times New Roman" w:cs="Times New Roman"/>
          <w:b/>
          <w:lang w:eastAsia="sl-SI"/>
        </w:rPr>
        <w:tab/>
        <w:t>Dozavimas ir vartojimo metodas</w:t>
      </w:r>
    </w:p>
    <w:p w14:paraId="5E0A1E1C" w14:textId="77777777" w:rsidR="00330117" w:rsidRDefault="00330117">
      <w:pPr>
        <w:widowControl w:val="0"/>
        <w:tabs>
          <w:tab w:val="left" w:pos="567"/>
        </w:tabs>
        <w:ind w:left="0" w:firstLine="0"/>
        <w:rPr>
          <w:rFonts w:ascii="Times New Roman" w:eastAsia="Times New Roman" w:hAnsi="Times New Roman" w:cs="Times New Roman"/>
          <w:b/>
          <w:lang w:eastAsia="sl-SI"/>
        </w:rPr>
      </w:pPr>
    </w:p>
    <w:p w14:paraId="4531FA8D" w14:textId="77777777" w:rsidR="00330117" w:rsidRDefault="00741B2D">
      <w:pPr>
        <w:widowControl w:val="0"/>
        <w:tabs>
          <w:tab w:val="left" w:pos="567"/>
        </w:tabs>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 hipertenzijai gydyti</w:t>
      </w:r>
    </w:p>
    <w:p w14:paraId="2965E00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Rekomenduojama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dozė yra viena tabletė vieną kartą per parą.</w:t>
      </w:r>
    </w:p>
    <w:p w14:paraId="444FEFC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Rekomenduojama palaipsniui nustatyti kiekvienos veikliosios medžiagos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dozę. Jeigu kliniškai tinka, galima apgalvotai </w:t>
      </w:r>
      <w:proofErr w:type="spellStart"/>
      <w:r>
        <w:rPr>
          <w:rFonts w:ascii="Times New Roman" w:eastAsia="Times New Roman" w:hAnsi="Times New Roman" w:cs="Times New Roman"/>
          <w:lang w:eastAsia="sl-SI"/>
        </w:rPr>
        <w:t>monoterapiją</w:t>
      </w:r>
      <w:proofErr w:type="spellEnd"/>
      <w:r>
        <w:rPr>
          <w:rFonts w:ascii="Times New Roman" w:eastAsia="Times New Roman" w:hAnsi="Times New Roman" w:cs="Times New Roman"/>
          <w:lang w:eastAsia="sl-SI"/>
        </w:rPr>
        <w:t xml:space="preserve"> pakeisti tiesiogiai į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Jeigu buvo taikyta </w:t>
      </w:r>
      <w:proofErr w:type="spellStart"/>
      <w:r>
        <w:rPr>
          <w:rFonts w:ascii="Times New Roman" w:eastAsia="Times New Roman" w:hAnsi="Times New Roman" w:cs="Times New Roman"/>
          <w:lang w:eastAsia="sl-SI"/>
        </w:rPr>
        <w:t>monoterapija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keičiant rekomenduojama palaipsniui nustatyti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dozę.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 būti skiriamas pacientams, kurių kraujospūdis nėra optimaliai kontroliuojamas taikant </w:t>
      </w:r>
      <w:proofErr w:type="spellStart"/>
      <w:r>
        <w:rPr>
          <w:rFonts w:ascii="Times New Roman" w:eastAsia="Times New Roman" w:hAnsi="Times New Roman" w:cs="Times New Roman"/>
          <w:lang w:eastAsia="sl-SI"/>
        </w:rPr>
        <w:t>monoterapiją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cileksetilu</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arba mažesnėmis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dozėmis.</w:t>
      </w:r>
    </w:p>
    <w:p w14:paraId="49AE04C6" w14:textId="77777777" w:rsidR="00330117" w:rsidRDefault="00330117">
      <w:pPr>
        <w:widowControl w:val="0"/>
        <w:ind w:left="0" w:firstLine="0"/>
        <w:rPr>
          <w:rFonts w:ascii="Times New Roman" w:eastAsia="Times New Roman" w:hAnsi="Times New Roman" w:cs="Times New Roman"/>
          <w:lang w:eastAsia="sl-SI"/>
        </w:rPr>
      </w:pPr>
    </w:p>
    <w:p w14:paraId="33FA003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Stipriausias </w:t>
      </w:r>
      <w:proofErr w:type="spellStart"/>
      <w:r>
        <w:rPr>
          <w:rFonts w:ascii="Times New Roman" w:eastAsia="Times New Roman" w:hAnsi="Times New Roman" w:cs="Times New Roman"/>
          <w:lang w:eastAsia="sl-SI"/>
        </w:rPr>
        <w:t>antihipertenzinis</w:t>
      </w:r>
      <w:proofErr w:type="spellEnd"/>
      <w:r>
        <w:rPr>
          <w:rFonts w:ascii="Times New Roman" w:eastAsia="Times New Roman" w:hAnsi="Times New Roman" w:cs="Times New Roman"/>
          <w:lang w:eastAsia="sl-SI"/>
        </w:rPr>
        <w:t xml:space="preserve"> poveikis paprastai pasireiškia per 4 savaites nuo gydymo pradžios.</w:t>
      </w:r>
    </w:p>
    <w:p w14:paraId="18E7011E" w14:textId="77777777" w:rsidR="00330117" w:rsidRDefault="00330117">
      <w:pPr>
        <w:widowControl w:val="0"/>
        <w:ind w:left="0" w:firstLine="0"/>
        <w:rPr>
          <w:rFonts w:ascii="Times New Roman" w:eastAsia="Times New Roman" w:hAnsi="Times New Roman" w:cs="Times New Roman"/>
          <w:lang w:eastAsia="sl-SI"/>
        </w:rPr>
      </w:pPr>
    </w:p>
    <w:p w14:paraId="7122AC25"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Specialių grupių pacientams</w:t>
      </w:r>
    </w:p>
    <w:p w14:paraId="5A32F5E2" w14:textId="77777777" w:rsidR="00330117" w:rsidRDefault="00330117">
      <w:pPr>
        <w:widowControl w:val="0"/>
        <w:ind w:left="0" w:firstLine="0"/>
        <w:rPr>
          <w:rFonts w:ascii="Times New Roman" w:eastAsia="Times New Roman" w:hAnsi="Times New Roman" w:cs="Times New Roman"/>
          <w:lang w:eastAsia="sl-SI"/>
        </w:rPr>
      </w:pPr>
    </w:p>
    <w:p w14:paraId="700FD569" w14:textId="77777777" w:rsidR="00330117" w:rsidRDefault="00741B2D">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Senyviems pacientams</w:t>
      </w:r>
    </w:p>
    <w:p w14:paraId="2A7B161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Senyviems pacientams dozės keisti nebūtina.</w:t>
      </w:r>
    </w:p>
    <w:p w14:paraId="4F0ADDB3" w14:textId="77777777" w:rsidR="00330117" w:rsidRDefault="00330117">
      <w:pPr>
        <w:widowControl w:val="0"/>
        <w:ind w:left="0" w:firstLine="0"/>
        <w:rPr>
          <w:rFonts w:ascii="Times New Roman" w:eastAsia="Times New Roman" w:hAnsi="Times New Roman" w:cs="Times New Roman"/>
          <w:lang w:eastAsia="sl-SI"/>
        </w:rPr>
      </w:pPr>
    </w:p>
    <w:p w14:paraId="6EE7ED19" w14:textId="77777777" w:rsidR="00330117" w:rsidRDefault="00741B2D">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Organizme cirkuliuojančio kraujo tūrio sumažėjimas</w:t>
      </w:r>
    </w:p>
    <w:p w14:paraId="527FC67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kuriems yra </w:t>
      </w:r>
      <w:proofErr w:type="spellStart"/>
      <w:r>
        <w:rPr>
          <w:rFonts w:ascii="Times New Roman" w:eastAsia="Times New Roman" w:hAnsi="Times New Roman" w:cs="Times New Roman"/>
          <w:lang w:eastAsia="sl-SI"/>
        </w:rPr>
        <w:t>hipotenzijos</w:t>
      </w:r>
      <w:proofErr w:type="spellEnd"/>
      <w:r>
        <w:rPr>
          <w:rFonts w:ascii="Times New Roman" w:eastAsia="Times New Roman" w:hAnsi="Times New Roman" w:cs="Times New Roman"/>
          <w:lang w:eastAsia="sl-SI"/>
        </w:rPr>
        <w:t xml:space="preserve"> rizika, pavyzdžiui, kurių organizme gali būti sumažėjęs cirkuliuojančio kraujo tūris,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dozę rekomenduojama nustatyti palaipsniui (tokiems pacientams reikia apgalvotai skirti pradinę 4 mg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dozę).</w:t>
      </w:r>
    </w:p>
    <w:p w14:paraId="0AED190D" w14:textId="77777777" w:rsidR="00330117" w:rsidRDefault="00330117">
      <w:pPr>
        <w:widowControl w:val="0"/>
        <w:ind w:left="0" w:firstLine="0"/>
        <w:rPr>
          <w:rFonts w:ascii="Times New Roman" w:eastAsia="Times New Roman" w:hAnsi="Times New Roman" w:cs="Times New Roman"/>
          <w:i/>
          <w:u w:val="single"/>
          <w:lang w:eastAsia="sl-SI"/>
        </w:rPr>
      </w:pPr>
    </w:p>
    <w:p w14:paraId="44E6B115" w14:textId="7CA2EC4D" w:rsidR="00330117" w:rsidRDefault="00C00645">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Pacientams, kurių inkstų funkcija sutrikusi</w:t>
      </w:r>
    </w:p>
    <w:p w14:paraId="612456A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Prieš pradedant gydymą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pacientams, kurie serga lengvu ar vidutinio sunkumo inkstų funkcijos sutrikimu (kreatinino klirensas yra </w:t>
      </w:r>
      <w:r>
        <w:rPr>
          <w:rFonts w:ascii="Times New Roman" w:eastAsia="Arial Unicode MS" w:hAnsi="Times New Roman" w:cs="Times New Roman"/>
          <w:lang w:eastAsia="sl-SI"/>
        </w:rPr>
        <w:t>≥ </w:t>
      </w:r>
      <w:r>
        <w:rPr>
          <w:rFonts w:ascii="Times New Roman" w:eastAsia="Times New Roman" w:hAnsi="Times New Roman" w:cs="Times New Roman"/>
          <w:lang w:eastAsia="sl-SI"/>
        </w:rPr>
        <w:t xml:space="preserve">30-80 ml/min./1,73 m² kūno paviršiaus ploto [KPP]), rekomenduojama </w:t>
      </w:r>
      <w:r>
        <w:rPr>
          <w:rFonts w:ascii="Times New Roman" w:eastAsia="Times New Roman" w:hAnsi="Times New Roman" w:cs="Times New Roman"/>
          <w:kern w:val="1"/>
          <w:lang w:eastAsia="lt-LT"/>
        </w:rPr>
        <w:t>titruoti dozę</w:t>
      </w:r>
      <w:r>
        <w:rPr>
          <w:rFonts w:ascii="Times New Roman" w:eastAsia="Times New Roman" w:hAnsi="Times New Roman" w:cs="Times New Roman"/>
          <w:lang w:eastAsia="sl-SI"/>
        </w:rPr>
        <w:t>.</w:t>
      </w:r>
    </w:p>
    <w:p w14:paraId="4A1D57AD"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negalima vartoti pacientams, kurie serga sunkiu inkstų funkcijos sutrikimu (kreatinino klirensas yra &lt; 30 ml/min./1,73 m² KPP) (žr. 4.3 skyrių).</w:t>
      </w:r>
    </w:p>
    <w:p w14:paraId="62B97039" w14:textId="77777777" w:rsidR="00330117" w:rsidRDefault="00330117">
      <w:pPr>
        <w:widowControl w:val="0"/>
        <w:ind w:left="0" w:firstLine="0"/>
        <w:rPr>
          <w:rFonts w:ascii="Times New Roman" w:eastAsia="Times New Roman" w:hAnsi="Times New Roman" w:cs="Times New Roman"/>
          <w:i/>
          <w:lang w:eastAsia="sl-SI"/>
        </w:rPr>
      </w:pPr>
    </w:p>
    <w:p w14:paraId="7F131584" w14:textId="1150358B" w:rsidR="00330117" w:rsidRDefault="00C00645">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Pacientams, kurių kepenų funkcija sutrikusi</w:t>
      </w:r>
    </w:p>
    <w:p w14:paraId="1A2D6ED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Pacientams, kurie serga</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lengva ar vidutinio sunkumo lėtine kepenų liga,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dozę rekomenduojama titruoti.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negalima vartoti pacientams, kurie serga sunkiu  kepenų funkcijos sutrikimu ir (arba) kuriems pasireiškia </w:t>
      </w:r>
      <w:proofErr w:type="spellStart"/>
      <w:r>
        <w:rPr>
          <w:rFonts w:ascii="Times New Roman" w:eastAsia="Times New Roman" w:hAnsi="Times New Roman" w:cs="Times New Roman"/>
          <w:lang w:eastAsia="sl-SI"/>
        </w:rPr>
        <w:t>cholestazė</w:t>
      </w:r>
      <w:proofErr w:type="spellEnd"/>
      <w:r>
        <w:rPr>
          <w:rFonts w:ascii="Times New Roman" w:eastAsia="Times New Roman" w:hAnsi="Times New Roman" w:cs="Times New Roman"/>
          <w:lang w:eastAsia="sl-SI"/>
        </w:rPr>
        <w:t xml:space="preserve"> (žr. 4.3 skyrių).</w:t>
      </w:r>
    </w:p>
    <w:p w14:paraId="5C026B73" w14:textId="77777777" w:rsidR="00330117" w:rsidRDefault="00330117">
      <w:pPr>
        <w:widowControl w:val="0"/>
        <w:ind w:left="0" w:firstLine="0"/>
        <w:rPr>
          <w:rFonts w:ascii="Times New Roman" w:eastAsia="Times New Roman" w:hAnsi="Times New Roman" w:cs="Times New Roman"/>
          <w:lang w:eastAsia="sl-SI"/>
        </w:rPr>
      </w:pPr>
    </w:p>
    <w:p w14:paraId="63E0F4D7" w14:textId="77777777" w:rsidR="00330117" w:rsidRDefault="00741B2D">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Vaikų populiacija</w:t>
      </w:r>
    </w:p>
    <w:p w14:paraId="481DC2AF"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saugumas ir veiksmingumas vaikams nuo gimimo iki 18 metų dar nebuvo nustatytas. Duomenų nėra.</w:t>
      </w:r>
    </w:p>
    <w:p w14:paraId="38C2809A" w14:textId="77777777" w:rsidR="00330117" w:rsidRDefault="00330117">
      <w:pPr>
        <w:widowControl w:val="0"/>
        <w:ind w:left="0" w:firstLine="0"/>
        <w:rPr>
          <w:rFonts w:ascii="Times New Roman" w:eastAsia="Times New Roman" w:hAnsi="Times New Roman" w:cs="Times New Roman"/>
          <w:lang w:eastAsia="sl-SI"/>
        </w:rPr>
      </w:pPr>
    </w:p>
    <w:p w14:paraId="18CC634C"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metodas</w:t>
      </w:r>
    </w:p>
    <w:p w14:paraId="740A1BC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42D93BFF"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galima vartoti valgant arba be maisto.</w:t>
      </w:r>
    </w:p>
    <w:p w14:paraId="22DF8C3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Maistas neveikia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biologinio prieinamumo.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kliniškai reikšmingai nesąveikauja su maistu.</w:t>
      </w:r>
    </w:p>
    <w:p w14:paraId="7512E701" w14:textId="77777777" w:rsidR="00330117" w:rsidRDefault="00330117">
      <w:pPr>
        <w:widowControl w:val="0"/>
        <w:ind w:left="0" w:firstLine="0"/>
        <w:rPr>
          <w:rFonts w:ascii="Times New Roman" w:eastAsia="Times New Roman" w:hAnsi="Times New Roman" w:cs="Times New Roman"/>
          <w:lang w:eastAsia="sl-SI"/>
        </w:rPr>
      </w:pPr>
    </w:p>
    <w:p w14:paraId="71350713"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4.3</w:t>
      </w:r>
      <w:r>
        <w:rPr>
          <w:rFonts w:ascii="Times New Roman" w:eastAsia="Times New Roman" w:hAnsi="Times New Roman" w:cs="Times New Roman"/>
          <w:b/>
          <w:lang w:eastAsia="sl-SI"/>
        </w:rPr>
        <w:tab/>
        <w:t>Kontraindikacijos</w:t>
      </w:r>
    </w:p>
    <w:p w14:paraId="1A5D4B88" w14:textId="77777777" w:rsidR="00330117" w:rsidRDefault="00330117">
      <w:pPr>
        <w:widowControl w:val="0"/>
        <w:rPr>
          <w:rFonts w:ascii="Times New Roman" w:eastAsia="Times New Roman" w:hAnsi="Times New Roman" w:cs="Times New Roman"/>
          <w:lang w:eastAsia="sl-SI"/>
        </w:rPr>
      </w:pPr>
    </w:p>
    <w:p w14:paraId="08275BFA" w14:textId="77777777" w:rsidR="00330117" w:rsidRDefault="00741B2D">
      <w:pPr>
        <w:widowControl w:val="0"/>
        <w:numPr>
          <w:ilvl w:val="0"/>
          <w:numId w:val="13"/>
        </w:numPr>
        <w:tabs>
          <w:tab w:val="left" w:pos="567"/>
        </w:tabs>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jautrumas veikliosioms medžiagoms arba bet kuriai 6.1 skyriuje nurodytai pagalbinei medžiagai arba </w:t>
      </w:r>
      <w:proofErr w:type="spellStart"/>
      <w:r>
        <w:rPr>
          <w:rFonts w:ascii="Times New Roman" w:eastAsia="Times New Roman" w:hAnsi="Times New Roman" w:cs="Times New Roman"/>
          <w:lang w:eastAsia="sl-SI"/>
        </w:rPr>
        <w:t>sulfonamidų</w:t>
      </w:r>
      <w:proofErr w:type="spellEnd"/>
      <w:r>
        <w:rPr>
          <w:rFonts w:ascii="Times New Roman" w:eastAsia="Times New Roman" w:hAnsi="Times New Roman" w:cs="Times New Roman"/>
          <w:lang w:eastAsia="sl-SI"/>
        </w:rPr>
        <w:t xml:space="preserve"> dariniams.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yra </w:t>
      </w:r>
      <w:proofErr w:type="spellStart"/>
      <w:r>
        <w:rPr>
          <w:rFonts w:ascii="Times New Roman" w:eastAsia="Times New Roman" w:hAnsi="Times New Roman" w:cs="Times New Roman"/>
          <w:lang w:eastAsia="sl-SI"/>
        </w:rPr>
        <w:t>sulfonamidų</w:t>
      </w:r>
      <w:proofErr w:type="spellEnd"/>
      <w:r>
        <w:rPr>
          <w:rFonts w:ascii="Times New Roman" w:eastAsia="Times New Roman" w:hAnsi="Times New Roman" w:cs="Times New Roman"/>
          <w:lang w:eastAsia="sl-SI"/>
        </w:rPr>
        <w:t xml:space="preserve"> darinys.</w:t>
      </w:r>
    </w:p>
    <w:p w14:paraId="690048CE" w14:textId="77777777" w:rsidR="00330117" w:rsidRDefault="00741B2D">
      <w:pPr>
        <w:widowControl w:val="0"/>
        <w:numPr>
          <w:ilvl w:val="0"/>
          <w:numId w:val="13"/>
        </w:numPr>
        <w:tabs>
          <w:tab w:val="left" w:pos="567"/>
        </w:tabs>
        <w:rPr>
          <w:rFonts w:ascii="Times New Roman" w:eastAsia="Times New Roman" w:hAnsi="Times New Roman" w:cs="Times New Roman"/>
          <w:iCs/>
          <w:lang w:eastAsia="sl-SI"/>
        </w:rPr>
      </w:pPr>
      <w:r>
        <w:rPr>
          <w:rFonts w:ascii="Times New Roman" w:eastAsia="Times New Roman" w:hAnsi="Times New Roman" w:cs="Times New Roman"/>
          <w:iCs/>
          <w:lang w:eastAsia="sl-SI"/>
        </w:rPr>
        <w:t>Antras ir trečias nėštumo trimestrai (žr. 4.4 ir 4.6 skyrius).</w:t>
      </w:r>
    </w:p>
    <w:p w14:paraId="4AF5EF83" w14:textId="77777777" w:rsidR="00330117" w:rsidRDefault="00741B2D">
      <w:pPr>
        <w:widowControl w:val="0"/>
        <w:numPr>
          <w:ilvl w:val="0"/>
          <w:numId w:val="13"/>
        </w:numPr>
        <w:tabs>
          <w:tab w:val="left" w:pos="567"/>
        </w:tabs>
        <w:rPr>
          <w:rFonts w:ascii="Times New Roman" w:eastAsia="Times New Roman" w:hAnsi="Times New Roman" w:cs="Times New Roman"/>
          <w:iCs/>
          <w:lang w:eastAsia="sl-SI"/>
        </w:rPr>
      </w:pPr>
      <w:r>
        <w:rPr>
          <w:rFonts w:ascii="Times New Roman" w:eastAsia="Times New Roman" w:hAnsi="Times New Roman" w:cs="Times New Roman"/>
          <w:iCs/>
          <w:lang w:eastAsia="sl-SI"/>
        </w:rPr>
        <w:t>Sunkus inkstų funkcijos sutrikimas (kreatinino klirensas yra &lt; 30 ml/min./1,73 m² KPP).</w:t>
      </w:r>
    </w:p>
    <w:p w14:paraId="57F244E9" w14:textId="77777777" w:rsidR="00330117" w:rsidRDefault="00741B2D">
      <w:pPr>
        <w:widowControl w:val="0"/>
        <w:numPr>
          <w:ilvl w:val="0"/>
          <w:numId w:val="13"/>
        </w:numPr>
        <w:tabs>
          <w:tab w:val="left" w:pos="567"/>
        </w:tabs>
        <w:rPr>
          <w:rFonts w:ascii="Times New Roman" w:eastAsia="Times New Roman" w:hAnsi="Times New Roman" w:cs="Times New Roman"/>
          <w:iCs/>
          <w:lang w:eastAsia="sl-SI"/>
        </w:rPr>
      </w:pPr>
      <w:r>
        <w:rPr>
          <w:rFonts w:ascii="Times New Roman" w:eastAsia="Times New Roman" w:hAnsi="Times New Roman" w:cs="Times New Roman"/>
          <w:iCs/>
          <w:lang w:eastAsia="sl-SI"/>
        </w:rPr>
        <w:t>Sunkus kepenų funkcijos sutrikimas ir (arba) tulžies sąstovis.</w:t>
      </w:r>
    </w:p>
    <w:p w14:paraId="044A9410" w14:textId="77777777" w:rsidR="00330117" w:rsidRDefault="00741B2D">
      <w:pPr>
        <w:widowControl w:val="0"/>
        <w:numPr>
          <w:ilvl w:val="0"/>
          <w:numId w:val="13"/>
        </w:numPr>
        <w:tabs>
          <w:tab w:val="left" w:pos="567"/>
        </w:tabs>
        <w:rPr>
          <w:rFonts w:ascii="Times New Roman" w:eastAsia="Times New Roman" w:hAnsi="Times New Roman" w:cs="Times New Roman"/>
          <w:iCs/>
          <w:lang w:eastAsia="sl-SI"/>
        </w:rPr>
      </w:pPr>
      <w:r>
        <w:rPr>
          <w:rFonts w:ascii="Times New Roman" w:eastAsia="Times New Roman" w:hAnsi="Times New Roman" w:cs="Times New Roman"/>
          <w:iCs/>
          <w:lang w:eastAsia="sl-SI"/>
        </w:rPr>
        <w:t>Gydymui atspari (</w:t>
      </w:r>
      <w:proofErr w:type="spellStart"/>
      <w:r>
        <w:rPr>
          <w:rFonts w:ascii="Times New Roman" w:eastAsia="Times New Roman" w:hAnsi="Times New Roman" w:cs="Times New Roman"/>
          <w:iCs/>
          <w:lang w:eastAsia="sl-SI"/>
        </w:rPr>
        <w:t>refrakterinė</w:t>
      </w:r>
      <w:proofErr w:type="spellEnd"/>
      <w:r>
        <w:rPr>
          <w:rFonts w:ascii="Times New Roman" w:eastAsia="Times New Roman" w:hAnsi="Times New Roman" w:cs="Times New Roman"/>
          <w:iCs/>
          <w:lang w:eastAsia="sl-SI"/>
        </w:rPr>
        <w:t xml:space="preserve">) </w:t>
      </w:r>
      <w:proofErr w:type="spellStart"/>
      <w:r>
        <w:rPr>
          <w:rFonts w:ascii="Times New Roman" w:eastAsia="Times New Roman" w:hAnsi="Times New Roman" w:cs="Times New Roman"/>
          <w:iCs/>
          <w:lang w:eastAsia="sl-SI"/>
        </w:rPr>
        <w:t>hipokalemija</w:t>
      </w:r>
      <w:proofErr w:type="spellEnd"/>
      <w:r>
        <w:rPr>
          <w:rFonts w:ascii="Times New Roman" w:eastAsia="Times New Roman" w:hAnsi="Times New Roman" w:cs="Times New Roman"/>
          <w:iCs/>
          <w:lang w:eastAsia="sl-SI"/>
        </w:rPr>
        <w:t xml:space="preserve"> ir </w:t>
      </w:r>
      <w:proofErr w:type="spellStart"/>
      <w:r>
        <w:rPr>
          <w:rFonts w:ascii="Times New Roman" w:eastAsia="Times New Roman" w:hAnsi="Times New Roman" w:cs="Times New Roman"/>
          <w:iCs/>
          <w:lang w:eastAsia="sl-SI"/>
        </w:rPr>
        <w:t>hiperkalcemija</w:t>
      </w:r>
      <w:proofErr w:type="spellEnd"/>
      <w:r>
        <w:rPr>
          <w:rFonts w:ascii="Times New Roman" w:eastAsia="Times New Roman" w:hAnsi="Times New Roman" w:cs="Times New Roman"/>
          <w:iCs/>
          <w:lang w:eastAsia="sl-SI"/>
        </w:rPr>
        <w:t>.</w:t>
      </w:r>
    </w:p>
    <w:p w14:paraId="3C1ECF21" w14:textId="77777777" w:rsidR="00330117" w:rsidRDefault="00741B2D">
      <w:pPr>
        <w:widowControl w:val="0"/>
        <w:numPr>
          <w:ilvl w:val="0"/>
          <w:numId w:val="13"/>
        </w:numPr>
        <w:tabs>
          <w:tab w:val="left" w:pos="567"/>
        </w:tabs>
        <w:rPr>
          <w:rFonts w:ascii="Times New Roman" w:eastAsia="Times New Roman" w:hAnsi="Times New Roman" w:cs="Times New Roman"/>
          <w:iCs/>
          <w:lang w:eastAsia="sl-SI"/>
        </w:rPr>
      </w:pPr>
      <w:r>
        <w:rPr>
          <w:rFonts w:ascii="Times New Roman" w:eastAsia="Times New Roman" w:hAnsi="Times New Roman" w:cs="Times New Roman"/>
          <w:iCs/>
          <w:lang w:eastAsia="sl-SI"/>
        </w:rPr>
        <w:t>Podagra.</w:t>
      </w:r>
    </w:p>
    <w:p w14:paraId="04FCEA00" w14:textId="77777777" w:rsidR="00330117" w:rsidRDefault="00741B2D">
      <w:pPr>
        <w:widowControl w:val="0"/>
        <w:numPr>
          <w:ilvl w:val="0"/>
          <w:numId w:val="13"/>
        </w:numPr>
        <w:rPr>
          <w:rFonts w:ascii="Times New Roman" w:eastAsia="Times New Roman" w:hAnsi="Times New Roman" w:cs="Times New Roman"/>
          <w:iCs/>
          <w:lang w:eastAsia="sl-SI"/>
        </w:rPr>
      </w:pPr>
      <w:r>
        <w:rPr>
          <w:rFonts w:ascii="Times New Roman" w:eastAsia="Times New Roman" w:hAnsi="Times New Roman" w:cs="Times New Roman"/>
          <w:iCs/>
          <w:lang w:eastAsia="sl-SI"/>
        </w:rPr>
        <w:t>Pacientams, kurie serga cukriniu diabetu arba kurių inkstų funkcija sutrikusi (GFG &lt; 60ml/min/1,73 m</w:t>
      </w:r>
      <w:r>
        <w:rPr>
          <w:rFonts w:ascii="Times New Roman" w:eastAsia="Times New Roman" w:hAnsi="Times New Roman" w:cs="Times New Roman"/>
          <w:iCs/>
          <w:vertAlign w:val="superscript"/>
          <w:lang w:eastAsia="sl-SI"/>
        </w:rPr>
        <w:t>2</w:t>
      </w:r>
      <w:r>
        <w:rPr>
          <w:rFonts w:ascii="Times New Roman" w:eastAsia="Times New Roman" w:hAnsi="Times New Roman" w:cs="Times New Roman"/>
          <w:iCs/>
          <w:lang w:eastAsia="sl-SI"/>
        </w:rPr>
        <w:t xml:space="preserve">), </w:t>
      </w:r>
      <w:proofErr w:type="spellStart"/>
      <w:r>
        <w:rPr>
          <w:rFonts w:ascii="Times New Roman" w:eastAsia="Times New Roman" w:hAnsi="Times New Roman" w:cs="Times New Roman"/>
          <w:iCs/>
          <w:lang w:eastAsia="sl-SI"/>
        </w:rPr>
        <w:t>Canocombi</w:t>
      </w:r>
      <w:proofErr w:type="spellEnd"/>
      <w:r>
        <w:rPr>
          <w:rFonts w:ascii="Times New Roman" w:eastAsia="Times New Roman" w:hAnsi="Times New Roman" w:cs="Times New Roman"/>
          <w:iCs/>
          <w:lang w:eastAsia="sl-SI"/>
        </w:rPr>
        <w:t xml:space="preserve"> negalima vartoti kartu su preparatais, kurių sudėtyje yra </w:t>
      </w:r>
      <w:proofErr w:type="spellStart"/>
      <w:r>
        <w:rPr>
          <w:rFonts w:ascii="Times New Roman" w:eastAsia="Times New Roman" w:hAnsi="Times New Roman" w:cs="Times New Roman"/>
          <w:iCs/>
          <w:lang w:eastAsia="sl-SI"/>
        </w:rPr>
        <w:t>aliskireno</w:t>
      </w:r>
      <w:proofErr w:type="spellEnd"/>
      <w:r>
        <w:rPr>
          <w:rFonts w:ascii="Times New Roman" w:eastAsia="Times New Roman" w:hAnsi="Times New Roman" w:cs="Times New Roman"/>
          <w:iCs/>
          <w:lang w:eastAsia="sl-SI"/>
        </w:rPr>
        <w:t xml:space="preserve"> (žr. 4.5 ir 5.1 skyrius).</w:t>
      </w:r>
    </w:p>
    <w:p w14:paraId="75A9C0A3" w14:textId="77777777" w:rsidR="00330117" w:rsidRDefault="00330117">
      <w:pPr>
        <w:widowControl w:val="0"/>
        <w:rPr>
          <w:rFonts w:ascii="Times New Roman" w:eastAsia="Times New Roman" w:hAnsi="Times New Roman" w:cs="Times New Roman"/>
          <w:lang w:eastAsia="sl-SI"/>
        </w:rPr>
      </w:pPr>
    </w:p>
    <w:p w14:paraId="0C5027BA"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4.4</w:t>
      </w:r>
      <w:r>
        <w:rPr>
          <w:rFonts w:ascii="Times New Roman" w:eastAsia="Times New Roman" w:hAnsi="Times New Roman" w:cs="Times New Roman"/>
          <w:b/>
          <w:lang w:eastAsia="sl-SI"/>
        </w:rPr>
        <w:tab/>
        <w:t>Specialūs įspėjimai ir atsargumo priemonės</w:t>
      </w:r>
    </w:p>
    <w:p w14:paraId="7A10BD72" w14:textId="77777777" w:rsidR="00330117" w:rsidRDefault="00330117">
      <w:pPr>
        <w:widowControl w:val="0"/>
        <w:rPr>
          <w:rFonts w:ascii="Times New Roman" w:eastAsia="Times New Roman" w:hAnsi="Times New Roman" w:cs="Times New Roman"/>
          <w:b/>
          <w:lang w:eastAsia="sl-SI"/>
        </w:rPr>
      </w:pPr>
    </w:p>
    <w:p w14:paraId="6F40A510"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Dvigubas </w:t>
      </w:r>
      <w:proofErr w:type="spellStart"/>
      <w:r>
        <w:rPr>
          <w:rFonts w:ascii="Times New Roman" w:eastAsia="Times New Roman" w:hAnsi="Times New Roman" w:cs="Times New Roman"/>
          <w:u w:val="single"/>
          <w:lang w:eastAsia="sl-SI"/>
        </w:rPr>
        <w:t>renino</w:t>
      </w:r>
      <w:proofErr w:type="spellEnd"/>
      <w:r>
        <w:rPr>
          <w:rFonts w:ascii="Times New Roman" w:eastAsia="Times New Roman" w:hAnsi="Times New Roman" w:cs="Times New Roman"/>
          <w:u w:val="single"/>
          <w:lang w:eastAsia="sl-SI"/>
        </w:rPr>
        <w:t xml:space="preserve">, </w:t>
      </w:r>
      <w:proofErr w:type="spellStart"/>
      <w:r>
        <w:rPr>
          <w:rFonts w:ascii="Times New Roman" w:eastAsia="Times New Roman" w:hAnsi="Times New Roman" w:cs="Times New Roman"/>
          <w:u w:val="single"/>
          <w:lang w:eastAsia="sl-SI"/>
        </w:rPr>
        <w:t>angiotenzino</w:t>
      </w:r>
      <w:proofErr w:type="spellEnd"/>
      <w:r>
        <w:rPr>
          <w:rFonts w:ascii="Times New Roman" w:eastAsia="Times New Roman" w:hAnsi="Times New Roman" w:cs="Times New Roman"/>
          <w:u w:val="single"/>
          <w:lang w:eastAsia="sl-SI"/>
        </w:rPr>
        <w:t xml:space="preserve"> ir </w:t>
      </w:r>
      <w:proofErr w:type="spellStart"/>
      <w:r>
        <w:rPr>
          <w:rFonts w:ascii="Times New Roman" w:eastAsia="Times New Roman" w:hAnsi="Times New Roman" w:cs="Times New Roman"/>
          <w:u w:val="single"/>
          <w:lang w:eastAsia="sl-SI"/>
        </w:rPr>
        <w:t>aldosterono</w:t>
      </w:r>
      <w:proofErr w:type="spellEnd"/>
      <w:r>
        <w:rPr>
          <w:rFonts w:ascii="Times New Roman" w:eastAsia="Times New Roman" w:hAnsi="Times New Roman" w:cs="Times New Roman"/>
          <w:u w:val="single"/>
          <w:lang w:eastAsia="sl-SI"/>
        </w:rPr>
        <w:t xml:space="preserve"> sistemos (RAAS) nuslopinimas</w:t>
      </w:r>
    </w:p>
    <w:p w14:paraId="1E09515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Turima įrodymų, kad kartu vartojant AKF inhibitorius,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blokatorius ar </w:t>
      </w:r>
      <w:proofErr w:type="spellStart"/>
      <w:r>
        <w:rPr>
          <w:rFonts w:ascii="Times New Roman" w:eastAsia="Times New Roman" w:hAnsi="Times New Roman" w:cs="Times New Roman"/>
          <w:lang w:eastAsia="sl-SI"/>
        </w:rPr>
        <w:t>aliskireną</w:t>
      </w:r>
      <w:proofErr w:type="spellEnd"/>
      <w:r>
        <w:rPr>
          <w:rFonts w:ascii="Times New Roman" w:eastAsia="Times New Roman" w:hAnsi="Times New Roman" w:cs="Times New Roman"/>
          <w:lang w:eastAsia="sl-SI"/>
        </w:rPr>
        <w:t xml:space="preserve"> padidėja </w:t>
      </w:r>
      <w:proofErr w:type="spellStart"/>
      <w:r>
        <w:rPr>
          <w:rFonts w:ascii="Times New Roman" w:eastAsia="Times New Roman" w:hAnsi="Times New Roman" w:cs="Times New Roman"/>
          <w:lang w:eastAsia="sl-SI"/>
        </w:rPr>
        <w:t>hipotenzijos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hiperkalemijos</w:t>
      </w:r>
      <w:proofErr w:type="spellEnd"/>
      <w:r>
        <w:rPr>
          <w:rFonts w:ascii="Times New Roman" w:eastAsia="Times New Roman" w:hAnsi="Times New Roman" w:cs="Times New Roman"/>
          <w:lang w:eastAsia="sl-SI"/>
        </w:rPr>
        <w:t xml:space="preserve"> ir inkstų funkcijos susilpnėjimo (įskaitant ūminį inkstų nepakankamumą) rizika. Todėl nerekomenduojama dvigubai nuslopinti RAAS, vartojant AKF inhibitorių,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blokatorių ar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derinį (žr. 4.5 ir 5.1 skyrius).</w:t>
      </w:r>
    </w:p>
    <w:p w14:paraId="66819007" w14:textId="77777777" w:rsidR="00330117" w:rsidRDefault="00330117">
      <w:pPr>
        <w:widowControl w:val="0"/>
        <w:ind w:left="0" w:firstLine="0"/>
        <w:rPr>
          <w:rFonts w:ascii="Times New Roman" w:eastAsia="Times New Roman" w:hAnsi="Times New Roman" w:cs="Times New Roman"/>
          <w:lang w:eastAsia="sl-SI"/>
        </w:rPr>
      </w:pPr>
    </w:p>
    <w:p w14:paraId="137F433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 dėlto, jei dvigubas nuslopinimas laikomas absoliučiai būtinu, šis gydymas turi būti atliekamas tik prižiūrint specialistams ir dažnai bei atidžiai tiriant inkstų funkciją, elektrolitų koncentraciją bei kraujospūdį.</w:t>
      </w:r>
    </w:p>
    <w:p w14:paraId="1441A92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sergantiems diabetine </w:t>
      </w:r>
      <w:proofErr w:type="spellStart"/>
      <w:r>
        <w:rPr>
          <w:rFonts w:ascii="Times New Roman" w:eastAsia="Times New Roman" w:hAnsi="Times New Roman" w:cs="Times New Roman"/>
          <w:lang w:eastAsia="sl-SI"/>
        </w:rPr>
        <w:t>nefropatija</w:t>
      </w:r>
      <w:proofErr w:type="spellEnd"/>
      <w:r>
        <w:rPr>
          <w:rFonts w:ascii="Times New Roman" w:eastAsia="Times New Roman" w:hAnsi="Times New Roman" w:cs="Times New Roman"/>
          <w:lang w:eastAsia="sl-SI"/>
        </w:rPr>
        <w:t xml:space="preserve">, negalima kartu vartoti AKF inhibitorių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blokatorių.</w:t>
      </w:r>
    </w:p>
    <w:p w14:paraId="36035520" w14:textId="77777777" w:rsidR="00330117" w:rsidRDefault="00330117">
      <w:pPr>
        <w:widowControl w:val="0"/>
        <w:rPr>
          <w:rFonts w:ascii="Times New Roman" w:eastAsia="Times New Roman" w:hAnsi="Times New Roman" w:cs="Times New Roman"/>
          <w:lang w:eastAsia="sl-SI"/>
        </w:rPr>
      </w:pPr>
    </w:p>
    <w:p w14:paraId="38E56E30"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Sutrikusi inkstų funkcija</w:t>
      </w:r>
    </w:p>
    <w:p w14:paraId="54C0FECE" w14:textId="77777777" w:rsidR="00330117" w:rsidRDefault="00741B2D">
      <w:pPr>
        <w:widowControl w:val="0"/>
        <w:tabs>
          <w:tab w:val="left" w:pos="567"/>
        </w:tabs>
        <w:ind w:left="0" w:firstLine="0"/>
        <w:rPr>
          <w:rFonts w:ascii="Times New Roman" w:eastAsia="Times New Roman" w:hAnsi="Times New Roman" w:cs="Times New Roman"/>
          <w:iCs/>
          <w:kern w:val="1"/>
          <w:lang w:eastAsia="lt-LT"/>
        </w:rPr>
      </w:pPr>
      <w:r>
        <w:rPr>
          <w:rFonts w:ascii="Times New Roman" w:eastAsia="Times New Roman" w:hAnsi="Times New Roman" w:cs="Times New Roman"/>
          <w:iCs/>
          <w:kern w:val="1"/>
          <w:lang w:eastAsia="lt-LT"/>
        </w:rPr>
        <w:t xml:space="preserve">Kaip ir su kitais vaistais, kurie slopina RAAS, vartojant </w:t>
      </w:r>
      <w:proofErr w:type="spellStart"/>
      <w:r>
        <w:rPr>
          <w:rFonts w:ascii="Times New Roman" w:eastAsia="Times New Roman" w:hAnsi="Times New Roman" w:cs="Times New Roman"/>
          <w:kern w:val="1"/>
          <w:lang w:eastAsia="lt-LT"/>
        </w:rPr>
        <w:t>Canocombi</w:t>
      </w:r>
      <w:proofErr w:type="spellEnd"/>
      <w:r>
        <w:rPr>
          <w:rFonts w:ascii="Times New Roman" w:eastAsia="Times New Roman" w:hAnsi="Times New Roman" w:cs="Times New Roman"/>
          <w:iCs/>
          <w:kern w:val="1"/>
          <w:lang w:eastAsia="lt-LT"/>
        </w:rPr>
        <w:t xml:space="preserve"> galimi inkstų funkcijos pokyčiai jautriems pacientams (žr. 4.3 skyrių).</w:t>
      </w:r>
    </w:p>
    <w:p w14:paraId="0AFBF6BC" w14:textId="77777777" w:rsidR="00330117" w:rsidRDefault="00330117">
      <w:pPr>
        <w:widowControl w:val="0"/>
        <w:ind w:left="0" w:firstLine="0"/>
        <w:rPr>
          <w:rFonts w:ascii="Times New Roman" w:eastAsia="Times New Roman" w:hAnsi="Times New Roman" w:cs="Times New Roman"/>
          <w:lang w:eastAsia="sl-SI"/>
        </w:rPr>
      </w:pPr>
    </w:p>
    <w:p w14:paraId="7F355239"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lang w:eastAsia="sl-SI"/>
        </w:rPr>
        <w:t>Inkstų</w:t>
      </w:r>
      <w:r>
        <w:rPr>
          <w:rFonts w:ascii="Times New Roman" w:eastAsia="Times New Roman" w:hAnsi="Times New Roman" w:cs="Times New Roman"/>
          <w:iCs/>
          <w:u w:val="single"/>
          <w:lang w:eastAsia="sl-SI"/>
        </w:rPr>
        <w:t xml:space="preserve"> persodinimas</w:t>
      </w:r>
    </w:p>
    <w:p w14:paraId="3BA0634C"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vartojimo pacientams, kuriems neseniai </w:t>
      </w:r>
      <w:r>
        <w:rPr>
          <w:rFonts w:ascii="Times New Roman" w:eastAsia="Times New Roman" w:hAnsi="Times New Roman" w:cs="Times New Roman"/>
          <w:kern w:val="1"/>
          <w:lang w:eastAsia="lt-LT"/>
        </w:rPr>
        <w:t xml:space="preserve">buvo </w:t>
      </w:r>
      <w:r>
        <w:rPr>
          <w:rFonts w:ascii="Times New Roman" w:eastAsia="Times New Roman" w:hAnsi="Times New Roman" w:cs="Times New Roman"/>
          <w:lang w:eastAsia="sl-SI"/>
        </w:rPr>
        <w:t xml:space="preserve">persodintas inkstas, </w:t>
      </w:r>
      <w:r>
        <w:rPr>
          <w:rFonts w:ascii="Times New Roman" w:eastAsia="Times New Roman" w:hAnsi="Times New Roman" w:cs="Times New Roman"/>
          <w:kern w:val="1"/>
          <w:lang w:eastAsia="lt-LT"/>
        </w:rPr>
        <w:t xml:space="preserve">patirties </w:t>
      </w:r>
      <w:r>
        <w:rPr>
          <w:rFonts w:ascii="Times New Roman" w:eastAsia="Times New Roman" w:hAnsi="Times New Roman" w:cs="Times New Roman"/>
          <w:lang w:eastAsia="sl-SI"/>
        </w:rPr>
        <w:t>nėra.</w:t>
      </w:r>
    </w:p>
    <w:p w14:paraId="130E2790" w14:textId="77777777" w:rsidR="00330117" w:rsidRDefault="00330117">
      <w:pPr>
        <w:widowControl w:val="0"/>
        <w:ind w:left="0" w:firstLine="0"/>
        <w:rPr>
          <w:rFonts w:ascii="Times New Roman" w:eastAsia="Times New Roman" w:hAnsi="Times New Roman" w:cs="Times New Roman"/>
          <w:lang w:eastAsia="sl-SI"/>
        </w:rPr>
      </w:pPr>
    </w:p>
    <w:p w14:paraId="211087B2"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Inkstų arterijos stenozė</w:t>
      </w:r>
    </w:p>
    <w:p w14:paraId="12327CF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Vaistiniai preparatai, kurie veikia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sistemą, įskaitant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blokatorius (AIIRB), gali didinti šlapalo ir kreatinino koncentracijas kraujo serume pacientams, kuriems diagnozuota abiejų inkstų arterijų ar vienintelio inksto arterijos stenozė.</w:t>
      </w:r>
    </w:p>
    <w:p w14:paraId="35F136F9" w14:textId="77777777" w:rsidR="00330117" w:rsidRDefault="00330117">
      <w:pPr>
        <w:widowControl w:val="0"/>
        <w:ind w:left="0" w:firstLine="0"/>
        <w:rPr>
          <w:rFonts w:ascii="Times New Roman" w:eastAsia="Times New Roman" w:hAnsi="Times New Roman" w:cs="Times New Roman"/>
          <w:lang w:eastAsia="sl-SI"/>
        </w:rPr>
      </w:pPr>
    </w:p>
    <w:p w14:paraId="01D6B21F"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Cirkuliuojančio kraujo tūrio sumažėjimas</w:t>
      </w:r>
    </w:p>
    <w:p w14:paraId="247C039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kurių organizme yra sumažėjęs cirkuliuojančio kraujo tūris ir (arba) trūksta natrio, gali pasireikšti simptominė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kaip aprašyta ir vartojant kitus vaistinius preparatus, kurie veikia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sistemą. Todėl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tol, kol ši būklė nesureguliuojama.</w:t>
      </w:r>
    </w:p>
    <w:p w14:paraId="44A17CE9" w14:textId="77777777" w:rsidR="00330117" w:rsidRDefault="00330117">
      <w:pPr>
        <w:widowControl w:val="0"/>
        <w:ind w:left="0" w:firstLine="0"/>
        <w:rPr>
          <w:rFonts w:ascii="Times New Roman" w:eastAsia="Times New Roman" w:hAnsi="Times New Roman" w:cs="Times New Roman"/>
          <w:i/>
          <w:lang w:eastAsia="sl-SI"/>
        </w:rPr>
      </w:pPr>
    </w:p>
    <w:p w14:paraId="0241E013"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Anestezija ir chirurginė operacija</w:t>
      </w:r>
    </w:p>
    <w:p w14:paraId="343DDBD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Anestezijos ir chirurginės operacijos metu pacientams, kurie gydomi AIIRB, dėl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sistemos slopinimo gali pasireikšti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Labai retais atvejais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gali būti tokia sunki, kad gali prireikti vartoti skysčius į veną ir (arba) kraujagysles sutraukiančius vaistinius preparatus.</w:t>
      </w:r>
    </w:p>
    <w:p w14:paraId="4426D37E" w14:textId="77777777" w:rsidR="00330117" w:rsidRDefault="00330117">
      <w:pPr>
        <w:widowControl w:val="0"/>
        <w:ind w:left="0" w:firstLine="0"/>
        <w:rPr>
          <w:rFonts w:ascii="Times New Roman" w:eastAsia="Times New Roman" w:hAnsi="Times New Roman" w:cs="Times New Roman"/>
          <w:lang w:eastAsia="sl-SI"/>
        </w:rPr>
      </w:pPr>
    </w:p>
    <w:p w14:paraId="125799AF" w14:textId="68A9E72F" w:rsidR="0023422B" w:rsidRPr="00271D58" w:rsidRDefault="0023422B">
      <w:pPr>
        <w:widowControl w:val="0"/>
        <w:ind w:left="0" w:firstLine="0"/>
        <w:rPr>
          <w:rFonts w:ascii="Times New Roman" w:eastAsia="Times New Roman" w:hAnsi="Times New Roman" w:cs="Times New Roman"/>
          <w:u w:val="single"/>
          <w:lang w:eastAsia="sl-SI"/>
        </w:rPr>
      </w:pPr>
      <w:r w:rsidRPr="00271D58">
        <w:rPr>
          <w:rFonts w:ascii="Times New Roman" w:eastAsia="Times New Roman" w:hAnsi="Times New Roman" w:cs="Times New Roman"/>
          <w:u w:val="single"/>
          <w:lang w:eastAsia="sl-SI"/>
        </w:rPr>
        <w:t xml:space="preserve">Žarnyno </w:t>
      </w:r>
      <w:proofErr w:type="spellStart"/>
      <w:r w:rsidRPr="00271D58">
        <w:rPr>
          <w:rFonts w:ascii="Times New Roman" w:eastAsia="Times New Roman" w:hAnsi="Times New Roman" w:cs="Times New Roman"/>
          <w:u w:val="single"/>
          <w:lang w:eastAsia="sl-SI"/>
        </w:rPr>
        <w:t>angioneurozinė</w:t>
      </w:r>
      <w:proofErr w:type="spellEnd"/>
      <w:r w:rsidRPr="00271D58">
        <w:rPr>
          <w:rFonts w:ascii="Times New Roman" w:eastAsia="Times New Roman" w:hAnsi="Times New Roman" w:cs="Times New Roman"/>
          <w:u w:val="single"/>
          <w:lang w:eastAsia="sl-SI"/>
        </w:rPr>
        <w:t xml:space="preserve"> edema</w:t>
      </w:r>
    </w:p>
    <w:p w14:paraId="208C6F34" w14:textId="4D30EB59" w:rsidR="00330117" w:rsidRDefault="00741B2D">
      <w:pPr>
        <w:widowControl w:val="0"/>
        <w:ind w:left="0" w:firstLine="0"/>
        <w:rPr>
          <w:rFonts w:ascii="Times New Roman" w:eastAsia="Times New Roman" w:hAnsi="Times New Roman" w:cs="Times New Roman"/>
          <w:lang w:eastAsia="sl-SI"/>
        </w:rPr>
      </w:pPr>
      <w:r w:rsidRPr="00271D58">
        <w:rPr>
          <w:rFonts w:ascii="Times New Roman" w:hAnsi="Times New Roman" w:cs="Times New Roman"/>
        </w:rPr>
        <w:t xml:space="preserve">Gauta pranešimų apie žarnyno </w:t>
      </w:r>
      <w:proofErr w:type="spellStart"/>
      <w:r w:rsidRPr="00271D58">
        <w:rPr>
          <w:rFonts w:ascii="Times New Roman" w:hAnsi="Times New Roman" w:cs="Times New Roman"/>
        </w:rPr>
        <w:t>angioneurozinės</w:t>
      </w:r>
      <w:proofErr w:type="spellEnd"/>
      <w:r w:rsidRPr="00271D58">
        <w:rPr>
          <w:rFonts w:ascii="Times New Roman" w:hAnsi="Times New Roman" w:cs="Times New Roman"/>
        </w:rPr>
        <w:t xml:space="preserve"> edemos atvejus, pasireiškusius pacientams, gydytiems </w:t>
      </w:r>
      <w:proofErr w:type="spellStart"/>
      <w:r w:rsidRPr="00271D58">
        <w:rPr>
          <w:rFonts w:ascii="Times New Roman" w:hAnsi="Times New Roman" w:cs="Times New Roman"/>
        </w:rPr>
        <w:t>angiotenzino</w:t>
      </w:r>
      <w:proofErr w:type="spellEnd"/>
      <w:r w:rsidRPr="00271D58">
        <w:rPr>
          <w:rFonts w:ascii="Times New Roman" w:hAnsi="Times New Roman" w:cs="Times New Roman"/>
        </w:rPr>
        <w:t xml:space="preserve"> II receptorių blokatoriais (įskaitant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sidRPr="00271D58">
        <w:rPr>
          <w:rFonts w:ascii="Times New Roman" w:hAnsi="Times New Roman" w:cs="Times New Roman"/>
        </w:rPr>
        <w:t xml:space="preserve">) (žr. 4.8 skyrių). Šiems pacientams pasireiškė pilvo skausmas, pykinimas, vėmimas ir viduriavimas. Nutraukus </w:t>
      </w:r>
      <w:proofErr w:type="spellStart"/>
      <w:r w:rsidRPr="00271D58">
        <w:rPr>
          <w:rFonts w:ascii="Times New Roman" w:hAnsi="Times New Roman" w:cs="Times New Roman"/>
        </w:rPr>
        <w:t>angiotenzino</w:t>
      </w:r>
      <w:proofErr w:type="spellEnd"/>
      <w:r w:rsidRPr="00271D58">
        <w:rPr>
          <w:rFonts w:ascii="Times New Roman" w:hAnsi="Times New Roman" w:cs="Times New Roman"/>
        </w:rPr>
        <w:t xml:space="preserve"> II receptorių antagonistų vartojimą, simptomai išnyko. Diagnozavus žarnyno </w:t>
      </w:r>
      <w:proofErr w:type="spellStart"/>
      <w:r w:rsidRPr="00271D58">
        <w:rPr>
          <w:rFonts w:ascii="Times New Roman" w:hAnsi="Times New Roman" w:cs="Times New Roman"/>
        </w:rPr>
        <w:t>angioneurozinę</w:t>
      </w:r>
      <w:proofErr w:type="spellEnd"/>
      <w:r w:rsidRPr="00271D58">
        <w:rPr>
          <w:rFonts w:ascii="Times New Roman" w:hAnsi="Times New Roman" w:cs="Times New Roman"/>
        </w:rPr>
        <w:t xml:space="preserve"> edemą, reikia nutraukti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sidRPr="00271D58">
        <w:rPr>
          <w:rFonts w:ascii="Times New Roman" w:hAnsi="Times New Roman" w:cs="Times New Roman"/>
        </w:rPr>
        <w:t xml:space="preserve"> vartojimą ir pradėti atitinkamą stebėseną, kol simptomai visiškai išnyksta.</w:t>
      </w:r>
    </w:p>
    <w:p w14:paraId="4692DCFB" w14:textId="77777777" w:rsidR="00330117" w:rsidRDefault="00330117">
      <w:pPr>
        <w:widowControl w:val="0"/>
        <w:ind w:left="0" w:firstLine="0"/>
        <w:rPr>
          <w:rFonts w:ascii="Times New Roman" w:eastAsia="Times New Roman" w:hAnsi="Times New Roman" w:cs="Times New Roman"/>
          <w:lang w:eastAsia="sl-SI"/>
        </w:rPr>
      </w:pPr>
    </w:p>
    <w:p w14:paraId="0B3460C7"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Kepenų funkcijos sutrikimas</w:t>
      </w:r>
    </w:p>
    <w:p w14:paraId="737172B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kurie serga kepenų funkcijos sutrikimu arba progresuojančia kepenų liga, </w:t>
      </w:r>
      <w:proofErr w:type="spellStart"/>
      <w:r>
        <w:rPr>
          <w:rFonts w:ascii="Times New Roman" w:eastAsia="Times New Roman" w:hAnsi="Times New Roman" w:cs="Times New Roman"/>
          <w:lang w:eastAsia="sl-SI"/>
        </w:rPr>
        <w:t>tiazidinius</w:t>
      </w:r>
      <w:proofErr w:type="spellEnd"/>
      <w:r>
        <w:rPr>
          <w:rFonts w:ascii="Times New Roman" w:eastAsia="Times New Roman" w:hAnsi="Times New Roman" w:cs="Times New Roman"/>
          <w:lang w:eastAsia="sl-SI"/>
        </w:rPr>
        <w:t xml:space="preserve"> diuretikus reikia vartoti atsargiai, nes net mažiausi skysčio ir elektrolitų pusiausvyros pokyčiai gali paskatinti kepenų komą.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vartojimo pacientams, kurie serga kepenų funkcijos sutrikimu, klinikinės patirties nėra.</w:t>
      </w:r>
    </w:p>
    <w:p w14:paraId="624B51DD" w14:textId="77777777" w:rsidR="00330117" w:rsidRDefault="00330117">
      <w:pPr>
        <w:widowControl w:val="0"/>
        <w:ind w:left="0" w:firstLine="0"/>
        <w:rPr>
          <w:rFonts w:ascii="Times New Roman" w:eastAsia="Times New Roman" w:hAnsi="Times New Roman" w:cs="Times New Roman"/>
          <w:lang w:eastAsia="sl-SI"/>
        </w:rPr>
      </w:pPr>
    </w:p>
    <w:p w14:paraId="7E9074B5"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 xml:space="preserve">Aortos ir </w:t>
      </w:r>
      <w:proofErr w:type="spellStart"/>
      <w:r>
        <w:rPr>
          <w:rFonts w:ascii="Times New Roman" w:eastAsia="Times New Roman" w:hAnsi="Times New Roman" w:cs="Times New Roman"/>
          <w:iCs/>
          <w:u w:val="single"/>
          <w:lang w:eastAsia="sl-SI"/>
        </w:rPr>
        <w:t>mitralinio</w:t>
      </w:r>
      <w:proofErr w:type="spellEnd"/>
      <w:r>
        <w:rPr>
          <w:rFonts w:ascii="Times New Roman" w:eastAsia="Times New Roman" w:hAnsi="Times New Roman" w:cs="Times New Roman"/>
          <w:iCs/>
          <w:u w:val="single"/>
          <w:lang w:eastAsia="sl-SI"/>
        </w:rPr>
        <w:t xml:space="preserve"> vožtuvo stenozė (obstrukcinė </w:t>
      </w:r>
      <w:proofErr w:type="spellStart"/>
      <w:r>
        <w:rPr>
          <w:rFonts w:ascii="Times New Roman" w:eastAsia="Times New Roman" w:hAnsi="Times New Roman" w:cs="Times New Roman"/>
          <w:iCs/>
          <w:u w:val="single"/>
          <w:lang w:eastAsia="sl-SI"/>
        </w:rPr>
        <w:t>hipertrofinė</w:t>
      </w:r>
      <w:proofErr w:type="spellEnd"/>
      <w:r>
        <w:rPr>
          <w:rFonts w:ascii="Times New Roman" w:eastAsia="Times New Roman" w:hAnsi="Times New Roman" w:cs="Times New Roman"/>
          <w:iCs/>
          <w:u w:val="single"/>
          <w:lang w:eastAsia="sl-SI"/>
        </w:rPr>
        <w:t xml:space="preserve"> kardiomiopatija)</w:t>
      </w:r>
    </w:p>
    <w:p w14:paraId="06DA336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Kaip ir gydant kitais kraujagysles </w:t>
      </w:r>
      <w:proofErr w:type="spellStart"/>
      <w:r>
        <w:rPr>
          <w:rFonts w:ascii="Times New Roman" w:eastAsia="Times New Roman" w:hAnsi="Times New Roman" w:cs="Times New Roman"/>
          <w:lang w:eastAsia="sl-SI"/>
        </w:rPr>
        <w:t>plečiančiančiais</w:t>
      </w:r>
      <w:proofErr w:type="spellEnd"/>
      <w:r>
        <w:rPr>
          <w:rFonts w:ascii="Times New Roman" w:eastAsia="Times New Roman" w:hAnsi="Times New Roman" w:cs="Times New Roman"/>
          <w:lang w:eastAsia="sl-SI"/>
        </w:rPr>
        <w:t xml:space="preserve"> vaistiniais preparatais, reikia labai atsargiai gydyti pacientus, kuriems diagnozuota kraujotakai reikšminga aortos arba </w:t>
      </w:r>
      <w:proofErr w:type="spellStart"/>
      <w:r>
        <w:rPr>
          <w:rFonts w:ascii="Times New Roman" w:eastAsia="Times New Roman" w:hAnsi="Times New Roman" w:cs="Times New Roman"/>
          <w:lang w:eastAsia="sl-SI"/>
        </w:rPr>
        <w:t>mitralinio</w:t>
      </w:r>
      <w:proofErr w:type="spellEnd"/>
      <w:r>
        <w:rPr>
          <w:rFonts w:ascii="Times New Roman" w:eastAsia="Times New Roman" w:hAnsi="Times New Roman" w:cs="Times New Roman"/>
          <w:lang w:eastAsia="sl-SI"/>
        </w:rPr>
        <w:t xml:space="preserve"> vožtuvo stenozė arba obstrukcinė </w:t>
      </w:r>
      <w:proofErr w:type="spellStart"/>
      <w:r>
        <w:rPr>
          <w:rFonts w:ascii="Times New Roman" w:eastAsia="Times New Roman" w:hAnsi="Times New Roman" w:cs="Times New Roman"/>
          <w:lang w:eastAsia="sl-SI"/>
        </w:rPr>
        <w:t>hipertrofinė</w:t>
      </w:r>
      <w:proofErr w:type="spellEnd"/>
      <w:r>
        <w:rPr>
          <w:rFonts w:ascii="Times New Roman" w:eastAsia="Times New Roman" w:hAnsi="Times New Roman" w:cs="Times New Roman"/>
          <w:lang w:eastAsia="sl-SI"/>
        </w:rPr>
        <w:t xml:space="preserve"> kardiomiopatija.</w:t>
      </w:r>
    </w:p>
    <w:p w14:paraId="7BF29C67" w14:textId="77777777" w:rsidR="00330117" w:rsidRDefault="00330117">
      <w:pPr>
        <w:widowControl w:val="0"/>
        <w:ind w:left="0" w:firstLine="0"/>
        <w:rPr>
          <w:rFonts w:ascii="Times New Roman" w:eastAsia="Times New Roman" w:hAnsi="Times New Roman" w:cs="Times New Roman"/>
          <w:lang w:eastAsia="sl-SI"/>
        </w:rPr>
      </w:pPr>
    </w:p>
    <w:p w14:paraId="25671F25"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lastRenderedPageBreak/>
        <w:t xml:space="preserve">Pirminis </w:t>
      </w:r>
      <w:proofErr w:type="spellStart"/>
      <w:r>
        <w:rPr>
          <w:rFonts w:ascii="Times New Roman" w:eastAsia="Times New Roman" w:hAnsi="Times New Roman" w:cs="Times New Roman"/>
          <w:iCs/>
          <w:u w:val="single"/>
          <w:lang w:eastAsia="sl-SI"/>
        </w:rPr>
        <w:t>hiperaldosteronizmas</w:t>
      </w:r>
      <w:proofErr w:type="spellEnd"/>
    </w:p>
    <w:p w14:paraId="00228E8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Pacientai, kuriems diagnozuotas pirminis </w:t>
      </w:r>
      <w:proofErr w:type="spellStart"/>
      <w:r>
        <w:rPr>
          <w:rFonts w:ascii="Times New Roman" w:eastAsia="Times New Roman" w:hAnsi="Times New Roman" w:cs="Times New Roman"/>
          <w:lang w:eastAsia="sl-SI"/>
        </w:rPr>
        <w:t>hiperaldosteronizmas</w:t>
      </w:r>
      <w:proofErr w:type="spellEnd"/>
      <w:r>
        <w:rPr>
          <w:rFonts w:ascii="Times New Roman" w:eastAsia="Times New Roman" w:hAnsi="Times New Roman" w:cs="Times New Roman"/>
          <w:lang w:eastAsia="sl-SI"/>
        </w:rPr>
        <w:t xml:space="preserve">, paprastai nereaguoja į </w:t>
      </w:r>
      <w:proofErr w:type="spellStart"/>
      <w:r>
        <w:rPr>
          <w:rFonts w:ascii="Times New Roman" w:eastAsia="Times New Roman" w:hAnsi="Times New Roman" w:cs="Times New Roman"/>
          <w:lang w:eastAsia="sl-SI"/>
        </w:rPr>
        <w:t>antihipertenzinius</w:t>
      </w:r>
      <w:proofErr w:type="spellEnd"/>
      <w:r>
        <w:rPr>
          <w:rFonts w:ascii="Times New Roman" w:eastAsia="Times New Roman" w:hAnsi="Times New Roman" w:cs="Times New Roman"/>
          <w:lang w:eastAsia="sl-SI"/>
        </w:rPr>
        <w:t xml:space="preserve"> vaistinius preparatus, kurie slopina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sistemą. Todėl tokiems pacientams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vartoti nerekomenduojama.</w:t>
      </w:r>
    </w:p>
    <w:p w14:paraId="48C1D051" w14:textId="77777777" w:rsidR="00330117" w:rsidRDefault="00330117">
      <w:pPr>
        <w:widowControl w:val="0"/>
        <w:ind w:left="0" w:firstLine="0"/>
        <w:rPr>
          <w:rFonts w:ascii="Times New Roman" w:eastAsia="Times New Roman" w:hAnsi="Times New Roman" w:cs="Times New Roman"/>
          <w:i/>
          <w:lang w:eastAsia="sl-SI"/>
        </w:rPr>
      </w:pPr>
    </w:p>
    <w:p w14:paraId="4E618B05"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Elektrolitų pusiausvyros sutrikimas</w:t>
      </w:r>
    </w:p>
    <w:p w14:paraId="0F1F0DA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Reikia periodiškai tinkamais intervalais matuoti elektrolitų koncentracijas kraujo serume. </w:t>
      </w: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įskaitant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 gali sutrikdyti skysčių ar elektrolitų pusiausvyrą (</w:t>
      </w:r>
      <w:proofErr w:type="spellStart"/>
      <w:r>
        <w:rPr>
          <w:rFonts w:ascii="Times New Roman" w:eastAsia="Times New Roman" w:hAnsi="Times New Roman" w:cs="Times New Roman"/>
          <w:lang w:eastAsia="sl-SI"/>
        </w:rPr>
        <w:t>hiperkalcemija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hiponatremija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hipomagnezemija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hipochloreminė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alkalozė</w:t>
      </w:r>
      <w:proofErr w:type="spellEnd"/>
      <w:r>
        <w:rPr>
          <w:rFonts w:ascii="Times New Roman" w:eastAsia="Times New Roman" w:hAnsi="Times New Roman" w:cs="Times New Roman"/>
          <w:lang w:eastAsia="sl-SI"/>
        </w:rPr>
        <w:t>).</w:t>
      </w:r>
    </w:p>
    <w:p w14:paraId="355B29B7"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gali mažinti kalcio </w:t>
      </w:r>
      <w:proofErr w:type="spellStart"/>
      <w:r>
        <w:rPr>
          <w:rFonts w:ascii="Times New Roman" w:eastAsia="Times New Roman" w:hAnsi="Times New Roman" w:cs="Times New Roman"/>
          <w:lang w:eastAsia="sl-SI"/>
        </w:rPr>
        <w:t>ekskreciją</w:t>
      </w:r>
      <w:proofErr w:type="spellEnd"/>
      <w:r>
        <w:rPr>
          <w:rFonts w:ascii="Times New Roman" w:eastAsia="Times New Roman" w:hAnsi="Times New Roman" w:cs="Times New Roman"/>
          <w:lang w:eastAsia="sl-SI"/>
        </w:rPr>
        <w:t xml:space="preserve"> su šlapimu ir sukelti laikiną nedidelį kalcio koncentracijos padidėjimą kraujo serume. Žymi </w:t>
      </w:r>
      <w:proofErr w:type="spellStart"/>
      <w:r>
        <w:rPr>
          <w:rFonts w:ascii="Times New Roman" w:eastAsia="Times New Roman" w:hAnsi="Times New Roman" w:cs="Times New Roman"/>
          <w:lang w:eastAsia="sl-SI"/>
        </w:rPr>
        <w:t>hiperkalcemija</w:t>
      </w:r>
      <w:proofErr w:type="spellEnd"/>
      <w:r>
        <w:rPr>
          <w:rFonts w:ascii="Times New Roman" w:eastAsia="Times New Roman" w:hAnsi="Times New Roman" w:cs="Times New Roman"/>
          <w:lang w:eastAsia="sl-SI"/>
        </w:rPr>
        <w:t xml:space="preserve"> gali būti slaptos </w:t>
      </w:r>
      <w:proofErr w:type="spellStart"/>
      <w:r>
        <w:rPr>
          <w:rFonts w:ascii="Times New Roman" w:eastAsia="Times New Roman" w:hAnsi="Times New Roman" w:cs="Times New Roman"/>
          <w:lang w:eastAsia="sl-SI"/>
        </w:rPr>
        <w:t>hiperparatirozės</w:t>
      </w:r>
      <w:proofErr w:type="spellEnd"/>
      <w:r>
        <w:rPr>
          <w:rFonts w:ascii="Times New Roman" w:eastAsia="Times New Roman" w:hAnsi="Times New Roman" w:cs="Times New Roman"/>
          <w:lang w:eastAsia="sl-SI"/>
        </w:rPr>
        <w:t xml:space="preserve"> požymis. </w:t>
      </w:r>
      <w:proofErr w:type="spellStart"/>
      <w:r>
        <w:rPr>
          <w:rFonts w:ascii="Times New Roman" w:eastAsia="Times New Roman" w:hAnsi="Times New Roman" w:cs="Times New Roman"/>
          <w:lang w:eastAsia="sl-SI"/>
        </w:rPr>
        <w:t>Tiazidinių</w:t>
      </w:r>
      <w:proofErr w:type="spellEnd"/>
      <w:r>
        <w:rPr>
          <w:rFonts w:ascii="Times New Roman" w:eastAsia="Times New Roman" w:hAnsi="Times New Roman" w:cs="Times New Roman"/>
          <w:lang w:eastAsia="sl-SI"/>
        </w:rPr>
        <w:t xml:space="preserve"> diuretikų vartojimą reikia nutraukti prieš </w:t>
      </w:r>
      <w:proofErr w:type="spellStart"/>
      <w:r>
        <w:rPr>
          <w:rFonts w:ascii="Times New Roman" w:eastAsia="Times New Roman" w:hAnsi="Times New Roman" w:cs="Times New Roman"/>
          <w:lang w:eastAsia="sl-SI"/>
        </w:rPr>
        <w:t>prieskydinių</w:t>
      </w:r>
      <w:proofErr w:type="spellEnd"/>
      <w:r>
        <w:rPr>
          <w:rFonts w:ascii="Times New Roman" w:eastAsia="Times New Roman" w:hAnsi="Times New Roman" w:cs="Times New Roman"/>
          <w:lang w:eastAsia="sl-SI"/>
        </w:rPr>
        <w:t xml:space="preserve"> liaukų funkcijos tyrimus.</w:t>
      </w:r>
    </w:p>
    <w:p w14:paraId="055C22DB" w14:textId="77777777" w:rsidR="00330117" w:rsidRDefault="00330117">
      <w:pPr>
        <w:widowControl w:val="0"/>
        <w:ind w:left="0" w:firstLine="0"/>
        <w:rPr>
          <w:rFonts w:ascii="Times New Roman" w:eastAsia="Times New Roman" w:hAnsi="Times New Roman" w:cs="Times New Roman"/>
          <w:lang w:eastAsia="sl-SI"/>
        </w:rPr>
      </w:pPr>
    </w:p>
    <w:p w14:paraId="3AB1E91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Priklausomai nuo dozės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didina kalio </w:t>
      </w:r>
      <w:proofErr w:type="spellStart"/>
      <w:r>
        <w:rPr>
          <w:rFonts w:ascii="Times New Roman" w:eastAsia="Times New Roman" w:hAnsi="Times New Roman" w:cs="Times New Roman"/>
          <w:lang w:eastAsia="sl-SI"/>
        </w:rPr>
        <w:t>ekskreciją</w:t>
      </w:r>
      <w:proofErr w:type="spellEnd"/>
      <w:r>
        <w:rPr>
          <w:rFonts w:ascii="Times New Roman" w:eastAsia="Times New Roman" w:hAnsi="Times New Roman" w:cs="Times New Roman"/>
          <w:lang w:eastAsia="sl-SI"/>
        </w:rPr>
        <w:t xml:space="preserve"> su šlapimu, o tai gali sukelti </w:t>
      </w:r>
      <w:proofErr w:type="spellStart"/>
      <w:r>
        <w:rPr>
          <w:rFonts w:ascii="Times New Roman" w:eastAsia="Times New Roman" w:hAnsi="Times New Roman" w:cs="Times New Roman"/>
          <w:lang w:eastAsia="sl-SI"/>
        </w:rPr>
        <w:t>hipokalemiją</w:t>
      </w:r>
      <w:proofErr w:type="spellEnd"/>
      <w:r>
        <w:rPr>
          <w:rFonts w:ascii="Times New Roman" w:eastAsia="Times New Roman" w:hAnsi="Times New Roman" w:cs="Times New Roman"/>
          <w:lang w:eastAsia="sl-SI"/>
        </w:rPr>
        <w:t xml:space="preserve">. Manoma, kad šis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poveikis yra mažesnis vartojant kartu su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Hipokalemijos</w:t>
      </w:r>
      <w:proofErr w:type="spellEnd"/>
      <w:r>
        <w:rPr>
          <w:rFonts w:ascii="Times New Roman" w:eastAsia="Times New Roman" w:hAnsi="Times New Roman" w:cs="Times New Roman"/>
          <w:lang w:eastAsia="sl-SI"/>
        </w:rPr>
        <w:t xml:space="preserve"> rizika gali padidėti pacientams, sergantiems kepenų ciroze, kuriems skatinama diurezė, kurie vartoja per mažai elektrolitų per burną arba kartu vartoja kortikosteroidus ar </w:t>
      </w:r>
      <w:proofErr w:type="spellStart"/>
      <w:r>
        <w:rPr>
          <w:rFonts w:ascii="Times New Roman" w:eastAsia="Times New Roman" w:hAnsi="Times New Roman" w:cs="Times New Roman"/>
          <w:lang w:eastAsia="sl-SI"/>
        </w:rPr>
        <w:t>adrenokortikotropinį</w:t>
      </w:r>
      <w:proofErr w:type="spellEnd"/>
      <w:r>
        <w:rPr>
          <w:rFonts w:ascii="Times New Roman" w:eastAsia="Times New Roman" w:hAnsi="Times New Roman" w:cs="Times New Roman"/>
          <w:lang w:eastAsia="sl-SI"/>
        </w:rPr>
        <w:t xml:space="preserve"> hormoną (AKTH).</w:t>
      </w:r>
    </w:p>
    <w:p w14:paraId="56475C9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Gydymas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cileksetilu</w:t>
      </w:r>
      <w:proofErr w:type="spellEnd"/>
      <w:r>
        <w:rPr>
          <w:rFonts w:ascii="Times New Roman" w:eastAsia="Times New Roman" w:hAnsi="Times New Roman" w:cs="Times New Roman"/>
          <w:lang w:eastAsia="sl-SI"/>
        </w:rPr>
        <w:t xml:space="preserve"> gali sukelti </w:t>
      </w:r>
      <w:proofErr w:type="spellStart"/>
      <w:r>
        <w:rPr>
          <w:rFonts w:ascii="Times New Roman" w:eastAsia="Times New Roman" w:hAnsi="Times New Roman" w:cs="Times New Roman"/>
          <w:lang w:eastAsia="sl-SI"/>
        </w:rPr>
        <w:t>hiperkalemiją</w:t>
      </w:r>
      <w:proofErr w:type="spellEnd"/>
      <w:r>
        <w:rPr>
          <w:rFonts w:ascii="Times New Roman" w:eastAsia="Times New Roman" w:hAnsi="Times New Roman" w:cs="Times New Roman"/>
          <w:lang w:eastAsia="sl-SI"/>
        </w:rPr>
        <w:t xml:space="preserve">, ypač širdies nepakankamumo ir (arba) inkstų funkcijos sutrikimo atveju.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vartojant kartu su AKF inhibitoriais, </w:t>
      </w:r>
      <w:proofErr w:type="spellStart"/>
      <w:r>
        <w:rPr>
          <w:rFonts w:ascii="Times New Roman" w:eastAsia="Times New Roman" w:hAnsi="Times New Roman" w:cs="Times New Roman"/>
          <w:lang w:eastAsia="sl-SI"/>
        </w:rPr>
        <w:t>aliskirenu</w:t>
      </w:r>
      <w:proofErr w:type="spellEnd"/>
      <w:r>
        <w:rPr>
          <w:rFonts w:ascii="Times New Roman" w:eastAsia="Times New Roman" w:hAnsi="Times New Roman" w:cs="Times New Roman"/>
          <w:lang w:eastAsia="sl-SI"/>
        </w:rPr>
        <w:t>, kalį organizme sulaikančiais diuretikais, kalio papildais ar druskų pakaitalais arba kitais vaistiniais preparatais, kurie gali didinti kalio koncentracijas kraujo serume (pvz., heparino natrio druska</w:t>
      </w:r>
      <w:r>
        <w:rPr>
          <w:rFonts w:ascii="Times New Roman" w:eastAsia="Times New Roman" w:hAnsi="Times New Roman" w:cs="Times New Roman"/>
          <w:snapToGrid w:val="0"/>
          <w:lang w:eastAsia="sl-SI"/>
        </w:rPr>
        <w:t>,</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kotrimoksazolis</w:t>
      </w:r>
      <w:proofErr w:type="spellEnd"/>
      <w:r>
        <w:rPr>
          <w:rFonts w:ascii="Times New Roman" w:eastAsia="Times New Roman" w:hAnsi="Times New Roman" w:cs="Times New Roman"/>
          <w:lang w:eastAsia="sl-SI"/>
        </w:rPr>
        <w:t xml:space="preserve">, taip pat žinomo kaip </w:t>
      </w:r>
      <w:proofErr w:type="spellStart"/>
      <w:r>
        <w:rPr>
          <w:rFonts w:ascii="Times New Roman" w:eastAsia="Times New Roman" w:hAnsi="Times New Roman" w:cs="Times New Roman"/>
          <w:lang w:eastAsia="sl-SI"/>
        </w:rPr>
        <w:t>trimetoprimas</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sulfametoksazolas</w:t>
      </w:r>
      <w:proofErr w:type="spellEnd"/>
      <w:r>
        <w:rPr>
          <w:rFonts w:ascii="Times New Roman" w:eastAsia="Times New Roman" w:hAnsi="Times New Roman" w:cs="Times New Roman"/>
          <w:lang w:eastAsia="sl-SI"/>
        </w:rPr>
        <w:t>), kalio koncentracija kraujo serume gali padidėti.</w:t>
      </w:r>
    </w:p>
    <w:p w14:paraId="0AB8BD4B" w14:textId="77777777" w:rsidR="00330117" w:rsidRDefault="00741B2D">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lang w:eastAsia="sl-SI"/>
        </w:rPr>
        <w:t xml:space="preserve">Reikia tinkamai stebėti kalio koncentracijas kraujo serume. Nustatyta, kad </w:t>
      </w: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didina magnio </w:t>
      </w:r>
      <w:proofErr w:type="spellStart"/>
      <w:r>
        <w:rPr>
          <w:rFonts w:ascii="Times New Roman" w:eastAsia="Times New Roman" w:hAnsi="Times New Roman" w:cs="Times New Roman"/>
          <w:lang w:eastAsia="sl-SI"/>
        </w:rPr>
        <w:t>ekskrecija</w:t>
      </w:r>
      <w:proofErr w:type="spellEnd"/>
      <w:r>
        <w:rPr>
          <w:rFonts w:ascii="Times New Roman" w:eastAsia="Times New Roman" w:hAnsi="Times New Roman" w:cs="Times New Roman"/>
          <w:lang w:eastAsia="sl-SI"/>
        </w:rPr>
        <w:t xml:space="preserve"> su šlapimu, dėl to gali pasireikšti </w:t>
      </w:r>
      <w:proofErr w:type="spellStart"/>
      <w:r>
        <w:rPr>
          <w:rFonts w:ascii="Times New Roman" w:eastAsia="Times New Roman" w:hAnsi="Times New Roman" w:cs="Times New Roman"/>
          <w:lang w:eastAsia="sl-SI"/>
        </w:rPr>
        <w:t>hipomagnezemija</w:t>
      </w:r>
      <w:proofErr w:type="spellEnd"/>
      <w:r>
        <w:rPr>
          <w:rFonts w:ascii="Times New Roman" w:eastAsia="Times New Roman" w:hAnsi="Times New Roman" w:cs="Times New Roman"/>
          <w:lang w:eastAsia="sl-SI"/>
        </w:rPr>
        <w:t>.</w:t>
      </w:r>
    </w:p>
    <w:p w14:paraId="6C4299F2" w14:textId="77777777" w:rsidR="00330117" w:rsidRDefault="00330117">
      <w:pPr>
        <w:widowControl w:val="0"/>
        <w:ind w:left="0" w:firstLine="0"/>
        <w:rPr>
          <w:rFonts w:ascii="Times New Roman" w:eastAsia="Times New Roman" w:hAnsi="Times New Roman" w:cs="Times New Roman"/>
          <w:i/>
          <w:lang w:eastAsia="sl-SI"/>
        </w:rPr>
      </w:pPr>
    </w:p>
    <w:p w14:paraId="5218BF7D"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Poveikis metabolizmui ir endokrininei sistemai</w:t>
      </w:r>
    </w:p>
    <w:p w14:paraId="1A7711E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Gydymas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gali sutrikdyti gliukozės toleravimą. Gali tekti koreguoti vaistinių preparatų cukriniam diabetui gydyti, įskaitant insuliną, dozavimą. Gydymo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metu gali pasireikšti užslėptas (latentinis) cukrinis diabetas. Cholesterolio ir trigliceridų koncentracijų padidėjimas buvo susijęs su gydymu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Vartojant dozes, kurios yra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sudėtyje, stebėtas tik minimalus poveikis. </w:t>
      </w: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didina šlapimo rūgšties koncentraciją kraujo serume ir gali paskatinti podagrą jautriems pacientams.</w:t>
      </w:r>
    </w:p>
    <w:p w14:paraId="64F594B1" w14:textId="77777777" w:rsidR="00330117" w:rsidRDefault="00330117">
      <w:pPr>
        <w:widowControl w:val="0"/>
        <w:ind w:left="0" w:firstLine="0"/>
        <w:rPr>
          <w:rFonts w:ascii="Times New Roman" w:eastAsia="Times New Roman" w:hAnsi="Times New Roman" w:cs="Times New Roman"/>
          <w:i/>
          <w:lang w:eastAsia="sl-SI"/>
        </w:rPr>
      </w:pPr>
    </w:p>
    <w:p w14:paraId="3C562DBB"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Padidėjęs jautrumas šviesai</w:t>
      </w:r>
    </w:p>
    <w:p w14:paraId="51253A32" w14:textId="77777777" w:rsidR="00330117" w:rsidRDefault="00741B2D">
      <w:pPr>
        <w:widowControl w:val="0"/>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 xml:space="preserve">Pranešta apie jautrumo šviesai padidėjimo vartojant </w:t>
      </w:r>
      <w:proofErr w:type="spellStart"/>
      <w:r>
        <w:rPr>
          <w:rFonts w:ascii="Times New Roman" w:eastAsia="Times New Roman" w:hAnsi="Times New Roman" w:cs="Times New Roman"/>
          <w:lang w:eastAsia="sl-SI"/>
        </w:rPr>
        <w:t>tiazidinius</w:t>
      </w:r>
      <w:proofErr w:type="spellEnd"/>
      <w:r>
        <w:rPr>
          <w:rFonts w:ascii="Times New Roman" w:eastAsia="Times New Roman" w:hAnsi="Times New Roman" w:cs="Times New Roman"/>
          <w:lang w:eastAsia="sl-SI"/>
        </w:rPr>
        <w:t xml:space="preserve"> diuretikus</w:t>
      </w:r>
      <w:r>
        <w:rPr>
          <w:rFonts w:ascii="Times New Roman" w:eastAsia="Times New Roman" w:hAnsi="Times New Roman" w:cs="Times New Roman"/>
          <w:iCs/>
          <w:lang w:eastAsia="sl-SI"/>
        </w:rPr>
        <w:t xml:space="preserve"> atvejus (žr. 4.8 skyrių). Jeigu pasireiškia padidėjusio jautrumo šviesai reakcija, gydymą rekomenduojama nutraukti. Jeigu gydymą būtina atnaujinti, rekomenduojama pridengti kūno dalis, kurias veikia saulės arba dirbtiniai UVA spinduliai.</w:t>
      </w:r>
    </w:p>
    <w:p w14:paraId="1C367326" w14:textId="77777777" w:rsidR="00330117" w:rsidRDefault="00330117">
      <w:pPr>
        <w:widowControl w:val="0"/>
        <w:ind w:left="0" w:firstLine="0"/>
        <w:rPr>
          <w:rFonts w:ascii="Times New Roman" w:eastAsia="Times New Roman" w:hAnsi="Times New Roman" w:cs="Times New Roman"/>
          <w:i/>
          <w:lang w:eastAsia="sl-SI"/>
        </w:rPr>
      </w:pPr>
    </w:p>
    <w:p w14:paraId="6FEC2A41"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Bendroji informacija</w:t>
      </w:r>
    </w:p>
    <w:p w14:paraId="521DFB5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Pacientų, kurių kraujagyslių tonusas ir inkstų funkcija daugiausiai priklauso nuo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sistemos aktyvumo (pvz., pacientų, kurie serga sunkiu </w:t>
      </w:r>
      <w:proofErr w:type="spellStart"/>
      <w:r>
        <w:rPr>
          <w:rFonts w:ascii="Times New Roman" w:eastAsia="Times New Roman" w:hAnsi="Times New Roman" w:cs="Times New Roman"/>
          <w:lang w:eastAsia="sl-SI"/>
        </w:rPr>
        <w:t>staziniu</w:t>
      </w:r>
      <w:proofErr w:type="spellEnd"/>
      <w:r>
        <w:rPr>
          <w:rFonts w:ascii="Times New Roman" w:eastAsia="Times New Roman" w:hAnsi="Times New Roman" w:cs="Times New Roman"/>
          <w:lang w:eastAsia="sl-SI"/>
        </w:rPr>
        <w:t xml:space="preserve"> širdies nepakankamumu arba gretutine inkstų liga, įskaitant inkstų arterijos stenozę), gydymas kitokiais vaistiniais preparatais, kurie veikia šią sistemą, įskaitant AIIRB, buvo susijęs su ūmine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azotemija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oligurija</w:t>
      </w:r>
      <w:proofErr w:type="spellEnd"/>
      <w:r>
        <w:rPr>
          <w:rFonts w:ascii="Times New Roman" w:eastAsia="Times New Roman" w:hAnsi="Times New Roman" w:cs="Times New Roman"/>
          <w:lang w:eastAsia="sl-SI"/>
        </w:rPr>
        <w:t xml:space="preserve"> ar (rečiau) ūminiu inkstų nepakankamumu. Kaip ir vartojant kitokius </w:t>
      </w:r>
      <w:proofErr w:type="spellStart"/>
      <w:r>
        <w:rPr>
          <w:rFonts w:ascii="Times New Roman" w:eastAsia="Times New Roman" w:hAnsi="Times New Roman" w:cs="Times New Roman"/>
          <w:lang w:eastAsia="sl-SI"/>
        </w:rPr>
        <w:t>antihipertenzinius</w:t>
      </w:r>
      <w:proofErr w:type="spellEnd"/>
      <w:r>
        <w:rPr>
          <w:rFonts w:ascii="Times New Roman" w:eastAsia="Times New Roman" w:hAnsi="Times New Roman" w:cs="Times New Roman"/>
          <w:lang w:eastAsia="sl-SI"/>
        </w:rPr>
        <w:t xml:space="preserve"> vaistinius preparatus, pernelyg didelis kraujospūdžio sumažėjimas pacientams, kurie serga išemine širdies liga arba aterosklerozine </w:t>
      </w:r>
      <w:proofErr w:type="spellStart"/>
      <w:r>
        <w:rPr>
          <w:rFonts w:ascii="Times New Roman" w:eastAsia="Times New Roman" w:hAnsi="Times New Roman" w:cs="Times New Roman"/>
          <w:lang w:eastAsia="sl-SI"/>
        </w:rPr>
        <w:t>cerebrovaskuline</w:t>
      </w:r>
      <w:proofErr w:type="spellEnd"/>
      <w:r>
        <w:rPr>
          <w:rFonts w:ascii="Times New Roman" w:eastAsia="Times New Roman" w:hAnsi="Times New Roman" w:cs="Times New Roman"/>
          <w:lang w:eastAsia="sl-SI"/>
        </w:rPr>
        <w:t xml:space="preserve"> liga, gali sukelti miokardo infarktą arba insultą.</w:t>
      </w:r>
    </w:p>
    <w:p w14:paraId="633F4E6E" w14:textId="77777777" w:rsidR="00330117" w:rsidRDefault="00330117">
      <w:pPr>
        <w:widowControl w:val="0"/>
        <w:ind w:left="0" w:firstLine="0"/>
        <w:rPr>
          <w:rFonts w:ascii="Times New Roman" w:eastAsia="Times New Roman" w:hAnsi="Times New Roman" w:cs="Times New Roman"/>
          <w:lang w:eastAsia="sl-SI"/>
        </w:rPr>
      </w:pPr>
    </w:p>
    <w:p w14:paraId="0EB0C36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kuriems anksčiau pasireiškė alergija arba bronchinė astma (nors labiau tikėtina pacientams, kuriems tokios būklės buvo pasireiškusios), gali pasireikšti padidėjusio jautrumo </w:t>
      </w:r>
      <w:proofErr w:type="spellStart"/>
      <w:r>
        <w:rPr>
          <w:rFonts w:ascii="Times New Roman" w:eastAsia="Times New Roman" w:hAnsi="Times New Roman" w:cs="Times New Roman"/>
          <w:lang w:eastAsia="sl-SI"/>
        </w:rPr>
        <w:t>hidrochlorotiazidui</w:t>
      </w:r>
      <w:proofErr w:type="spellEnd"/>
      <w:r>
        <w:rPr>
          <w:rFonts w:ascii="Times New Roman" w:eastAsia="Times New Roman" w:hAnsi="Times New Roman" w:cs="Times New Roman"/>
          <w:lang w:eastAsia="sl-SI"/>
        </w:rPr>
        <w:t xml:space="preserve"> reakcijos.</w:t>
      </w:r>
    </w:p>
    <w:p w14:paraId="2E452069" w14:textId="77777777" w:rsidR="00330117" w:rsidRDefault="00330117">
      <w:pPr>
        <w:widowControl w:val="0"/>
        <w:ind w:left="0" w:firstLine="0"/>
        <w:rPr>
          <w:rFonts w:ascii="Times New Roman" w:eastAsia="Times New Roman" w:hAnsi="Times New Roman" w:cs="Times New Roman"/>
          <w:lang w:eastAsia="sl-SI"/>
        </w:rPr>
      </w:pPr>
    </w:p>
    <w:p w14:paraId="2CF9156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Pranešta, kad </w:t>
      </w:r>
      <w:proofErr w:type="spellStart"/>
      <w:r>
        <w:rPr>
          <w:rFonts w:ascii="Times New Roman" w:eastAsia="Times New Roman" w:hAnsi="Times New Roman" w:cs="Times New Roman"/>
          <w:lang w:eastAsia="sl-SI"/>
        </w:rPr>
        <w:t>tiazidinius</w:t>
      </w:r>
      <w:proofErr w:type="spellEnd"/>
      <w:r>
        <w:rPr>
          <w:rFonts w:ascii="Times New Roman" w:eastAsia="Times New Roman" w:hAnsi="Times New Roman" w:cs="Times New Roman"/>
          <w:lang w:eastAsia="sl-SI"/>
        </w:rPr>
        <w:t xml:space="preserve"> diuretikus vartojantiems pacientams pasireiškė arba suaktyvėjo sisteminė raudonoji vilkligė.</w:t>
      </w:r>
    </w:p>
    <w:p w14:paraId="6AB66E79" w14:textId="77777777" w:rsidR="00330117" w:rsidRDefault="00330117">
      <w:pPr>
        <w:widowControl w:val="0"/>
        <w:ind w:left="0" w:firstLine="0"/>
        <w:rPr>
          <w:rFonts w:ascii="Times New Roman" w:eastAsia="Times New Roman" w:hAnsi="Times New Roman" w:cs="Times New Roman"/>
          <w:lang w:eastAsia="sl-SI"/>
        </w:rPr>
      </w:pPr>
    </w:p>
    <w:p w14:paraId="73B90D4B"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antihipertenzinį</w:t>
      </w:r>
      <w:proofErr w:type="spellEnd"/>
      <w:r>
        <w:rPr>
          <w:rFonts w:ascii="Times New Roman" w:eastAsia="Times New Roman" w:hAnsi="Times New Roman" w:cs="Times New Roman"/>
          <w:lang w:eastAsia="sl-SI"/>
        </w:rPr>
        <w:t xml:space="preserve"> poveikį gali sustiprinti kiti </w:t>
      </w:r>
      <w:proofErr w:type="spellStart"/>
      <w:r>
        <w:rPr>
          <w:rFonts w:ascii="Times New Roman" w:eastAsia="Times New Roman" w:hAnsi="Times New Roman" w:cs="Times New Roman"/>
          <w:lang w:eastAsia="sl-SI"/>
        </w:rPr>
        <w:t>antihipertenziniai</w:t>
      </w:r>
      <w:proofErr w:type="spellEnd"/>
      <w:r>
        <w:rPr>
          <w:rFonts w:ascii="Times New Roman" w:eastAsia="Times New Roman" w:hAnsi="Times New Roman" w:cs="Times New Roman"/>
          <w:lang w:eastAsia="sl-SI"/>
        </w:rPr>
        <w:t xml:space="preserve"> vaistiniai preparatai.</w:t>
      </w:r>
    </w:p>
    <w:p w14:paraId="1D3FE152" w14:textId="77777777" w:rsidR="00330117" w:rsidRDefault="00330117">
      <w:pPr>
        <w:widowControl w:val="0"/>
        <w:ind w:left="0" w:firstLine="0"/>
        <w:rPr>
          <w:rFonts w:ascii="Times New Roman" w:eastAsia="Times New Roman" w:hAnsi="Times New Roman" w:cs="Times New Roman"/>
          <w:lang w:eastAsia="sl-SI"/>
        </w:rPr>
      </w:pPr>
    </w:p>
    <w:p w14:paraId="36B3CFFF"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sudėtyje yra laktozės. Šio vaistinio preparato negalima vartoti pacientams, kuriems nustatytas retas paveldimas sutrikimas – </w:t>
      </w:r>
      <w:proofErr w:type="spellStart"/>
      <w:r>
        <w:rPr>
          <w:rFonts w:ascii="Times New Roman" w:eastAsia="Times New Roman" w:hAnsi="Times New Roman" w:cs="Times New Roman"/>
          <w:lang w:eastAsia="sl-SI"/>
        </w:rPr>
        <w:t>galaktozės</w:t>
      </w:r>
      <w:proofErr w:type="spellEnd"/>
      <w:r>
        <w:rPr>
          <w:rFonts w:ascii="Times New Roman" w:eastAsia="Times New Roman" w:hAnsi="Times New Roman" w:cs="Times New Roman"/>
          <w:lang w:eastAsia="sl-SI"/>
        </w:rPr>
        <w:t xml:space="preserve"> netoleravimas, </w:t>
      </w:r>
      <w:r>
        <w:rPr>
          <w:rFonts w:ascii="Times New Roman" w:eastAsia="Times New Roman" w:hAnsi="Times New Roman" w:cs="Times New Roman"/>
          <w:iCs/>
          <w:lang w:eastAsia="sl-SI"/>
        </w:rPr>
        <w:t>visiškas</w:t>
      </w:r>
      <w:r>
        <w:rPr>
          <w:rFonts w:ascii="Times New Roman" w:eastAsia="Times New Roman" w:hAnsi="Times New Roman" w:cs="Times New Roman"/>
          <w:lang w:eastAsia="sl-SI"/>
        </w:rPr>
        <w:t xml:space="preserve"> laktazės stygius arba gliukozės ir </w:t>
      </w:r>
      <w:proofErr w:type="spellStart"/>
      <w:r>
        <w:rPr>
          <w:rFonts w:ascii="Times New Roman" w:eastAsia="Times New Roman" w:hAnsi="Times New Roman" w:cs="Times New Roman"/>
          <w:lang w:eastAsia="sl-SI"/>
        </w:rPr>
        <w:t>galaktozės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malabsorbcija</w:t>
      </w:r>
      <w:proofErr w:type="spellEnd"/>
      <w:r>
        <w:rPr>
          <w:rFonts w:ascii="Times New Roman" w:eastAsia="Times New Roman" w:hAnsi="Times New Roman" w:cs="Times New Roman"/>
          <w:lang w:eastAsia="sl-SI"/>
        </w:rPr>
        <w:t>.</w:t>
      </w:r>
    </w:p>
    <w:p w14:paraId="2B3F2EDF" w14:textId="77777777" w:rsidR="00330117" w:rsidRDefault="00330117">
      <w:pPr>
        <w:widowControl w:val="0"/>
        <w:ind w:left="0" w:firstLine="0"/>
        <w:rPr>
          <w:rFonts w:ascii="Times New Roman" w:eastAsia="Times New Roman" w:hAnsi="Times New Roman" w:cs="Times New Roman"/>
          <w:lang w:eastAsia="sl-SI"/>
        </w:rPr>
      </w:pPr>
    </w:p>
    <w:p w14:paraId="31F5F48F"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43B3D9B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AIIRB negalima pradėti nėštumo metu. Jeigu nesprendžiama, kad būtina ir toliau gydyti AIIRB, nėštumą planuojančioms pacientėms reikia skirti kitokį </w:t>
      </w:r>
      <w:proofErr w:type="spellStart"/>
      <w:r>
        <w:rPr>
          <w:rFonts w:ascii="Times New Roman" w:eastAsia="Times New Roman" w:hAnsi="Times New Roman" w:cs="Times New Roman"/>
          <w:lang w:eastAsia="sl-SI"/>
        </w:rPr>
        <w:t>antihipertenzinį</w:t>
      </w:r>
      <w:proofErr w:type="spellEnd"/>
      <w:r>
        <w:rPr>
          <w:rFonts w:ascii="Times New Roman" w:eastAsia="Times New Roman" w:hAnsi="Times New Roman" w:cs="Times New Roman"/>
          <w:lang w:eastAsia="sl-SI"/>
        </w:rPr>
        <w:t xml:space="preserve"> gydymą, kurio saugumas nėštumo metu įrodytas. Diagnozavus nėštumą, gydymą AIIRB reikia nedelsiant nutraukti ir, jeigu tinka, pradėti taikyti kitokį gydymą (žr. 4.3 ir 4.6 skyrius).</w:t>
      </w:r>
    </w:p>
    <w:p w14:paraId="65B4B538" w14:textId="77777777" w:rsidR="00330117" w:rsidRDefault="00330117">
      <w:pPr>
        <w:widowControl w:val="0"/>
        <w:ind w:left="0" w:firstLine="0"/>
        <w:jc w:val="both"/>
        <w:rPr>
          <w:rFonts w:ascii="Times New Roman" w:hAnsi="Times New Roman" w:cs="Times New Roman"/>
          <w:i/>
        </w:rPr>
      </w:pPr>
    </w:p>
    <w:p w14:paraId="609920D3" w14:textId="77777777" w:rsidR="00330117" w:rsidRDefault="00741B2D">
      <w:pPr>
        <w:widowControl w:val="0"/>
        <w:ind w:left="0" w:firstLine="0"/>
        <w:jc w:val="both"/>
        <w:rPr>
          <w:rFonts w:ascii="Times New Roman" w:hAnsi="Times New Roman" w:cs="Times New Roman"/>
          <w:u w:val="single"/>
        </w:rPr>
      </w:pPr>
      <w:proofErr w:type="spellStart"/>
      <w:r>
        <w:rPr>
          <w:rFonts w:ascii="Times New Roman" w:hAnsi="Times New Roman" w:cs="Times New Roman"/>
          <w:u w:val="single"/>
        </w:rPr>
        <w:t>Nemelanominis</w:t>
      </w:r>
      <w:proofErr w:type="spellEnd"/>
      <w:r>
        <w:rPr>
          <w:rFonts w:ascii="Times New Roman" w:hAnsi="Times New Roman" w:cs="Times New Roman"/>
          <w:u w:val="single"/>
        </w:rPr>
        <w:t xml:space="preserve"> odos vėžys</w:t>
      </w:r>
    </w:p>
    <w:p w14:paraId="6D8D25AD" w14:textId="77777777" w:rsidR="00330117" w:rsidRDefault="00741B2D">
      <w:pPr>
        <w:widowControl w:val="0"/>
        <w:ind w:left="0" w:firstLine="0"/>
        <w:jc w:val="both"/>
        <w:rPr>
          <w:rFonts w:ascii="Times New Roman" w:hAnsi="Times New Roman" w:cs="Times New Roman"/>
        </w:rPr>
      </w:pPr>
      <w:r>
        <w:rPr>
          <w:rFonts w:ascii="Times New Roman" w:hAnsi="Times New Roman" w:cs="Times New Roman"/>
        </w:rPr>
        <w:t xml:space="preserve">Atlikus du epidemiologinius tyrimus, pagrįstus Danijos nacionalinio vėžio registro duomenimis, nustatyta, kad didėjant kumuliacinei </w:t>
      </w:r>
      <w:proofErr w:type="spellStart"/>
      <w:r>
        <w:rPr>
          <w:rFonts w:ascii="Times New Roman" w:hAnsi="Times New Roman" w:cs="Times New Roman"/>
        </w:rPr>
        <w:t>hidrochlorotiazido</w:t>
      </w:r>
      <w:proofErr w:type="spellEnd"/>
      <w:r>
        <w:rPr>
          <w:rFonts w:ascii="Times New Roman" w:hAnsi="Times New Roman" w:cs="Times New Roman"/>
        </w:rPr>
        <w:t xml:space="preserve"> (toliau – HCTZ) dozei, didėja </w:t>
      </w:r>
      <w:proofErr w:type="spellStart"/>
      <w:r>
        <w:rPr>
          <w:rFonts w:ascii="Times New Roman" w:hAnsi="Times New Roman" w:cs="Times New Roman"/>
        </w:rPr>
        <w:t>nemelanominio</w:t>
      </w:r>
      <w:proofErr w:type="spellEnd"/>
      <w:r>
        <w:rPr>
          <w:rFonts w:ascii="Times New Roman" w:hAnsi="Times New Roman" w:cs="Times New Roman"/>
        </w:rPr>
        <w:t xml:space="preserve"> odos vėžio (NOV) [</w:t>
      </w:r>
      <w:proofErr w:type="spellStart"/>
      <w:r>
        <w:rPr>
          <w:rFonts w:ascii="Times New Roman" w:hAnsi="Times New Roman" w:cs="Times New Roman"/>
        </w:rPr>
        <w:t>bazalinių</w:t>
      </w:r>
      <w:proofErr w:type="spellEnd"/>
      <w:r>
        <w:rPr>
          <w:rFonts w:ascii="Times New Roman" w:hAnsi="Times New Roman" w:cs="Times New Roman"/>
        </w:rPr>
        <w:t xml:space="preserve"> ląstelių karcinomos (BLK) ir plokščiųjų ląstelių karcinomos (PLK)] rizika. Gali būti, kad </w:t>
      </w:r>
      <w:proofErr w:type="spellStart"/>
      <w:r>
        <w:rPr>
          <w:rFonts w:ascii="Times New Roman" w:hAnsi="Times New Roman" w:cs="Times New Roman"/>
        </w:rPr>
        <w:t>fotosensibilizuojantis</w:t>
      </w:r>
      <w:proofErr w:type="spellEnd"/>
      <w:r>
        <w:rPr>
          <w:rFonts w:ascii="Times New Roman" w:hAnsi="Times New Roman" w:cs="Times New Roman"/>
        </w:rPr>
        <w:t xml:space="preserve"> HCTZ poveikis veikia kaip NOV sukeliantis mechanizmas.</w:t>
      </w:r>
    </w:p>
    <w:p w14:paraId="5AEB54AF" w14:textId="77777777" w:rsidR="00330117" w:rsidRDefault="00330117">
      <w:pPr>
        <w:widowControl w:val="0"/>
        <w:ind w:left="0" w:firstLine="0"/>
        <w:jc w:val="both"/>
        <w:rPr>
          <w:rFonts w:ascii="Times New Roman" w:hAnsi="Times New Roman" w:cs="Times New Roman"/>
        </w:rPr>
      </w:pPr>
    </w:p>
    <w:p w14:paraId="111C9AB7" w14:textId="77777777" w:rsidR="00330117" w:rsidRDefault="00741B2D">
      <w:pPr>
        <w:widowControl w:val="0"/>
        <w:ind w:left="0" w:firstLine="0"/>
        <w:jc w:val="both"/>
        <w:rPr>
          <w:rFonts w:ascii="Times New Roman" w:hAnsi="Times New Roman" w:cs="Times New Roman"/>
        </w:rPr>
      </w:pPr>
      <w:r>
        <w:rPr>
          <w:rFonts w:ascii="Times New Roman" w:hAnsi="Times New Roman" w:cs="Times New Roman"/>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rFonts w:ascii="Times New Roman" w:hAnsi="Times New Roman" w:cs="Times New Roman"/>
        </w:rPr>
        <w:t>biopsinės</w:t>
      </w:r>
      <w:proofErr w:type="spellEnd"/>
      <w:r>
        <w:rPr>
          <w:rFonts w:ascii="Times New Roman" w:hAnsi="Times New Roman" w:cs="Times New Roman"/>
        </w:rPr>
        <w:t xml:space="preserve"> medžiagos tyrimus. Pacientams, kuriems anksčiau buvo diagnozuotas NOV, taip pat gali tekti persvarstyti galimybę vartoti HCTZ (taip pat žr. 4.8 skyrių).</w:t>
      </w:r>
    </w:p>
    <w:p w14:paraId="1168097E" w14:textId="77777777" w:rsidR="00330117" w:rsidRDefault="00330117">
      <w:pPr>
        <w:widowControl w:val="0"/>
        <w:ind w:left="0" w:firstLine="0"/>
        <w:rPr>
          <w:rFonts w:ascii="Times New Roman" w:eastAsia="Times New Roman" w:hAnsi="Times New Roman" w:cs="Times New Roman"/>
          <w:lang w:eastAsia="sl-SI"/>
        </w:rPr>
      </w:pPr>
    </w:p>
    <w:p w14:paraId="5F40E44A"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Ūminis toksinis poveikis kvėpavimo sistemai</w:t>
      </w:r>
    </w:p>
    <w:p w14:paraId="5782C99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Gauta pranešimų apie pavartojus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pavartojimo. Prasidėjus šiai nepageidaujamai reakcijai, pasireiškia dusulys, karščiavimas, plaučių funkcijos pablogėjimas ir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Įtariant, kad tai yra ŪKSS, reikia nutraukti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vartojimą ir skirti atitinkamą gydymą.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negalima skirti pacientams, kuriems anksčiau pasireiškė ŪKSS pavartojus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w:t>
      </w:r>
    </w:p>
    <w:p w14:paraId="4F7C9679" w14:textId="77777777" w:rsidR="00330117" w:rsidRDefault="00330117">
      <w:pPr>
        <w:widowControl w:val="0"/>
        <w:ind w:left="0" w:firstLine="0"/>
        <w:rPr>
          <w:rFonts w:ascii="Times New Roman" w:eastAsia="Times New Roman" w:hAnsi="Times New Roman" w:cs="Times New Roman"/>
          <w:lang w:eastAsia="sl-SI"/>
        </w:rPr>
      </w:pPr>
    </w:p>
    <w:p w14:paraId="79A57A05" w14:textId="77777777" w:rsidR="00330117" w:rsidRDefault="00741B2D">
      <w:pPr>
        <w:shd w:val="clear" w:color="auto" w:fill="FFFFFF"/>
        <w:ind w:left="0" w:firstLine="0"/>
        <w:rPr>
          <w:rFonts w:ascii="Times New Roman" w:eastAsia="Times New Roman" w:hAnsi="Times New Roman" w:cs="Times New Roman"/>
        </w:rPr>
      </w:pPr>
      <w:r>
        <w:rPr>
          <w:rFonts w:ascii="Times New Roman" w:eastAsia="Times New Roman" w:hAnsi="Times New Roman" w:cs="Times New Roman"/>
          <w:szCs w:val="20"/>
          <w:u w:val="single"/>
        </w:rPr>
        <w:t xml:space="preserve">Skysčio susikaupimas tarp akies </w:t>
      </w:r>
      <w:proofErr w:type="spellStart"/>
      <w:r>
        <w:rPr>
          <w:rFonts w:ascii="Times New Roman" w:eastAsia="Times New Roman" w:hAnsi="Times New Roman" w:cs="Times New Roman"/>
          <w:szCs w:val="20"/>
          <w:u w:val="single"/>
        </w:rPr>
        <w:t>gyslainės</w:t>
      </w:r>
      <w:proofErr w:type="spellEnd"/>
      <w:r>
        <w:rPr>
          <w:rFonts w:ascii="Times New Roman" w:eastAsia="Times New Roman" w:hAnsi="Times New Roman" w:cs="Times New Roman"/>
          <w:szCs w:val="20"/>
          <w:u w:val="single"/>
        </w:rPr>
        <w:t xml:space="preserve"> ir </w:t>
      </w:r>
      <w:proofErr w:type="spellStart"/>
      <w:r>
        <w:rPr>
          <w:rFonts w:ascii="Times New Roman" w:eastAsia="Times New Roman" w:hAnsi="Times New Roman" w:cs="Times New Roman"/>
          <w:szCs w:val="20"/>
          <w:u w:val="single"/>
        </w:rPr>
        <w:t>skleros</w:t>
      </w:r>
      <w:proofErr w:type="spellEnd"/>
      <w:r>
        <w:rPr>
          <w:rFonts w:ascii="Times New Roman" w:eastAsia="Times New Roman" w:hAnsi="Times New Roman" w:cs="Times New Roman"/>
          <w:szCs w:val="20"/>
          <w:u w:val="single"/>
        </w:rPr>
        <w:t xml:space="preserve">, ūminė </w:t>
      </w:r>
      <w:proofErr w:type="spellStart"/>
      <w:r>
        <w:rPr>
          <w:rFonts w:ascii="Times New Roman" w:eastAsia="Times New Roman" w:hAnsi="Times New Roman" w:cs="Times New Roman"/>
          <w:szCs w:val="20"/>
          <w:u w:val="single"/>
        </w:rPr>
        <w:t>miopija</w:t>
      </w:r>
      <w:proofErr w:type="spellEnd"/>
      <w:r>
        <w:rPr>
          <w:rFonts w:ascii="Times New Roman" w:eastAsia="Times New Roman" w:hAnsi="Times New Roman" w:cs="Times New Roman"/>
          <w:szCs w:val="20"/>
          <w:u w:val="single"/>
        </w:rPr>
        <w:t xml:space="preserve"> ir antrinė ūminė uždarojo kampo glaukoma</w:t>
      </w:r>
    </w:p>
    <w:p w14:paraId="5C46F864" w14:textId="77777777" w:rsidR="00330117" w:rsidRDefault="00741B2D">
      <w:pPr>
        <w:shd w:val="clear" w:color="auto" w:fill="FFFFFF"/>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rPr>
        <w:t>Sulfamidų</w:t>
      </w:r>
      <w:proofErr w:type="spellEnd"/>
      <w:r>
        <w:rPr>
          <w:rFonts w:ascii="Times New Roman" w:eastAsia="Times New Roman" w:hAnsi="Times New Roman" w:cs="Times New Roman"/>
          <w:szCs w:val="20"/>
        </w:rPr>
        <w:t xml:space="preserve"> grupės vaistiniai preparatai ar </w:t>
      </w:r>
      <w:proofErr w:type="spellStart"/>
      <w:r>
        <w:rPr>
          <w:rFonts w:ascii="Times New Roman" w:eastAsia="Times New Roman" w:hAnsi="Times New Roman" w:cs="Times New Roman"/>
          <w:szCs w:val="20"/>
        </w:rPr>
        <w:t>sulfamidų</w:t>
      </w:r>
      <w:proofErr w:type="spellEnd"/>
      <w:r>
        <w:rPr>
          <w:rFonts w:ascii="Times New Roman" w:eastAsia="Times New Roman" w:hAnsi="Times New Roman" w:cs="Times New Roman"/>
          <w:szCs w:val="20"/>
        </w:rPr>
        <w:t xml:space="preserve"> dariniai gali sukelti </w:t>
      </w:r>
      <w:proofErr w:type="spellStart"/>
      <w:r>
        <w:rPr>
          <w:rFonts w:ascii="Times New Roman" w:eastAsia="Times New Roman" w:hAnsi="Times New Roman" w:cs="Times New Roman"/>
          <w:szCs w:val="20"/>
        </w:rPr>
        <w:t>idiosinkrazinę</w:t>
      </w:r>
      <w:proofErr w:type="spellEnd"/>
      <w:r>
        <w:rPr>
          <w:rFonts w:ascii="Times New Roman" w:eastAsia="Times New Roman" w:hAnsi="Times New Roman" w:cs="Times New Roman"/>
          <w:szCs w:val="20"/>
        </w:rPr>
        <w:t xml:space="preserve"> reakciją ir dėl to gali pasireikšti skysčio susikaupimas tarp akies </w:t>
      </w:r>
      <w:proofErr w:type="spellStart"/>
      <w:r>
        <w:rPr>
          <w:rFonts w:ascii="Times New Roman" w:eastAsia="Times New Roman" w:hAnsi="Times New Roman" w:cs="Times New Roman"/>
          <w:szCs w:val="20"/>
        </w:rPr>
        <w:t>gyslainės</w:t>
      </w:r>
      <w:proofErr w:type="spellEnd"/>
      <w:r>
        <w:rPr>
          <w:rFonts w:ascii="Times New Roman" w:eastAsia="Times New Roman" w:hAnsi="Times New Roman" w:cs="Times New Roman"/>
          <w:szCs w:val="20"/>
        </w:rPr>
        <w:t xml:space="preserve"> ir </w:t>
      </w:r>
      <w:proofErr w:type="spellStart"/>
      <w:r>
        <w:rPr>
          <w:rFonts w:ascii="Times New Roman" w:eastAsia="Times New Roman" w:hAnsi="Times New Roman" w:cs="Times New Roman"/>
          <w:szCs w:val="20"/>
        </w:rPr>
        <w:t>skleros</w:t>
      </w:r>
      <w:proofErr w:type="spellEnd"/>
      <w:r>
        <w:rPr>
          <w:rFonts w:ascii="Times New Roman" w:eastAsia="Times New Roman" w:hAnsi="Times New Roman" w:cs="Times New Roman"/>
          <w:szCs w:val="20"/>
        </w:rPr>
        <w:t xml:space="preserve"> su regėjimo lauko defektu, praeinanti </w:t>
      </w:r>
      <w:proofErr w:type="spellStart"/>
      <w:r>
        <w:rPr>
          <w:rFonts w:ascii="Times New Roman" w:eastAsia="Times New Roman" w:hAnsi="Times New Roman" w:cs="Times New Roman"/>
          <w:szCs w:val="20"/>
        </w:rPr>
        <w:t>miopija</w:t>
      </w:r>
      <w:proofErr w:type="spellEnd"/>
      <w:r>
        <w:rPr>
          <w:rFonts w:ascii="Times New Roman" w:eastAsia="Times New Roman" w:hAnsi="Times New Roman" w:cs="Times New Roman"/>
          <w:szCs w:val="20"/>
        </w:rPr>
        <w:t xml:space="preserve"> ir ūminė uždarojo kampo glaukoma. Jos simptomai buvo staiga sumažėjęs regos aštrumas ar akies skausmas, kurie paprastai atsirasdavo po kelių valandų ar savaičių nuo vaistinio preparato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w:t>
      </w:r>
      <w:proofErr w:type="spellStart"/>
      <w:r>
        <w:rPr>
          <w:rFonts w:ascii="Times New Roman" w:eastAsia="Times New Roman" w:hAnsi="Times New Roman" w:cs="Times New Roman"/>
          <w:szCs w:val="20"/>
        </w:rPr>
        <w:t>sulfamidui</w:t>
      </w:r>
      <w:proofErr w:type="spellEnd"/>
      <w:r>
        <w:rPr>
          <w:rFonts w:ascii="Times New Roman" w:eastAsia="Times New Roman" w:hAnsi="Times New Roman" w:cs="Times New Roman"/>
          <w:szCs w:val="20"/>
        </w:rPr>
        <w:t xml:space="preserve"> ar penicilinui.</w:t>
      </w:r>
    </w:p>
    <w:p w14:paraId="29B407CB" w14:textId="77777777" w:rsidR="00330117" w:rsidRDefault="00330117">
      <w:pPr>
        <w:widowControl w:val="0"/>
        <w:ind w:left="0" w:firstLine="0"/>
        <w:rPr>
          <w:rFonts w:ascii="Times New Roman" w:eastAsia="Times New Roman" w:hAnsi="Times New Roman" w:cs="Times New Roman"/>
          <w:lang w:eastAsia="sl-SI"/>
        </w:rPr>
      </w:pPr>
    </w:p>
    <w:p w14:paraId="7A9BCD0F" w14:textId="77777777" w:rsidR="00330117" w:rsidRDefault="00741B2D">
      <w:pPr>
        <w:widowControl w:val="0"/>
        <w:tabs>
          <w:tab w:val="left" w:pos="567"/>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4.5</w:t>
      </w:r>
      <w:r>
        <w:rPr>
          <w:rFonts w:ascii="Times New Roman" w:eastAsia="Times New Roman" w:hAnsi="Times New Roman" w:cs="Times New Roman"/>
          <w:b/>
          <w:lang w:eastAsia="sl-SI"/>
        </w:rPr>
        <w:tab/>
        <w:t>Sąveika su kitais vaistiniais preparatais ir kitokia sąveika</w:t>
      </w:r>
    </w:p>
    <w:p w14:paraId="4616C23E" w14:textId="77777777" w:rsidR="00330117" w:rsidRDefault="00330117">
      <w:pPr>
        <w:widowControl w:val="0"/>
        <w:tabs>
          <w:tab w:val="left" w:pos="567"/>
        </w:tabs>
        <w:ind w:left="0" w:firstLine="0"/>
        <w:rPr>
          <w:rFonts w:ascii="Times New Roman" w:eastAsia="Times New Roman" w:hAnsi="Times New Roman" w:cs="Times New Roman"/>
          <w:b/>
          <w:lang w:eastAsia="sl-SI"/>
        </w:rPr>
      </w:pPr>
    </w:p>
    <w:p w14:paraId="72269FD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farmakokinetikos tyrimų metu buvo tirta sąveika su šiomis medžiagomis: varfarinu, </w:t>
      </w:r>
      <w:proofErr w:type="spellStart"/>
      <w:r>
        <w:rPr>
          <w:rFonts w:ascii="Times New Roman" w:eastAsia="Times New Roman" w:hAnsi="Times New Roman" w:cs="Times New Roman"/>
          <w:lang w:eastAsia="sl-SI"/>
        </w:rPr>
        <w:t>digoksinu</w:t>
      </w:r>
      <w:proofErr w:type="spellEnd"/>
      <w:r>
        <w:rPr>
          <w:rFonts w:ascii="Times New Roman" w:eastAsia="Times New Roman" w:hAnsi="Times New Roman" w:cs="Times New Roman"/>
          <w:lang w:eastAsia="sl-SI"/>
        </w:rPr>
        <w:t xml:space="preserve">, geriamaisiais kontraceptikais (t. y., </w:t>
      </w:r>
      <w:proofErr w:type="spellStart"/>
      <w:r>
        <w:rPr>
          <w:rFonts w:ascii="Times New Roman" w:eastAsia="Times New Roman" w:hAnsi="Times New Roman" w:cs="Times New Roman"/>
          <w:lang w:eastAsia="sl-SI"/>
        </w:rPr>
        <w:t>etinilestradioliu</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levonorgestreliu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glibenklamidu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nifedipinu</w:t>
      </w:r>
      <w:proofErr w:type="spellEnd"/>
      <w:r>
        <w:rPr>
          <w:rFonts w:ascii="Times New Roman" w:eastAsia="Times New Roman" w:hAnsi="Times New Roman" w:cs="Times New Roman"/>
          <w:lang w:eastAsia="sl-SI"/>
        </w:rPr>
        <w:t xml:space="preserve">. Kliniškai reikšmingos </w:t>
      </w:r>
      <w:proofErr w:type="spellStart"/>
      <w:r>
        <w:rPr>
          <w:rFonts w:ascii="Times New Roman" w:eastAsia="Times New Roman" w:hAnsi="Times New Roman" w:cs="Times New Roman"/>
          <w:lang w:eastAsia="sl-SI"/>
        </w:rPr>
        <w:t>farmakokinetinės</w:t>
      </w:r>
      <w:proofErr w:type="spellEnd"/>
      <w:r>
        <w:rPr>
          <w:rFonts w:ascii="Times New Roman" w:eastAsia="Times New Roman" w:hAnsi="Times New Roman" w:cs="Times New Roman"/>
          <w:lang w:eastAsia="sl-SI"/>
        </w:rPr>
        <w:t xml:space="preserve"> sąveikos šių tyrimų metu nenustatyta.</w:t>
      </w:r>
    </w:p>
    <w:p w14:paraId="4ECFA4DF" w14:textId="77777777" w:rsidR="00330117" w:rsidRDefault="00330117">
      <w:pPr>
        <w:widowControl w:val="0"/>
        <w:ind w:left="0" w:firstLine="0"/>
        <w:rPr>
          <w:rFonts w:ascii="Times New Roman" w:eastAsia="Times New Roman" w:hAnsi="Times New Roman" w:cs="Times New Roman"/>
          <w:lang w:eastAsia="sl-SI"/>
        </w:rPr>
      </w:pPr>
    </w:p>
    <w:p w14:paraId="0EF4D2D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Galima tikėtis, kad kiti vaistiniai preparatai, kurie susiję su kalio šalinimu ir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(pvz.: kiti kalio pasišalinimą iš organizmo skatinantys diuretikai, vidurių laisvinamieji vaistiniai preparatai, </w:t>
      </w:r>
      <w:proofErr w:type="spellStart"/>
      <w:r>
        <w:rPr>
          <w:rFonts w:ascii="Times New Roman" w:eastAsia="Times New Roman" w:hAnsi="Times New Roman" w:cs="Times New Roman"/>
          <w:lang w:eastAsia="sl-SI"/>
        </w:rPr>
        <w:lastRenderedPageBreak/>
        <w:t>amfotericinas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karbenoksolonas</w:t>
      </w:r>
      <w:proofErr w:type="spellEnd"/>
      <w:r>
        <w:rPr>
          <w:rFonts w:ascii="Times New Roman" w:eastAsia="Times New Roman" w:hAnsi="Times New Roman" w:cs="Times New Roman"/>
          <w:lang w:eastAsia="sl-SI"/>
        </w:rPr>
        <w:t xml:space="preserve">, penicilino G natrio druska, salicilo rūgšties dariniai, steroidai, AKTH), gali sustiprinti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sukeliamą kalio netekimą.</w:t>
      </w:r>
    </w:p>
    <w:p w14:paraId="6149FF36" w14:textId="77777777" w:rsidR="00330117" w:rsidRDefault="00330117">
      <w:pPr>
        <w:widowControl w:val="0"/>
        <w:ind w:left="0" w:firstLine="0"/>
        <w:rPr>
          <w:rFonts w:ascii="Times New Roman" w:eastAsia="Times New Roman" w:hAnsi="Times New Roman" w:cs="Times New Roman"/>
          <w:lang w:eastAsia="sl-SI"/>
        </w:rPr>
      </w:pPr>
    </w:p>
    <w:p w14:paraId="6ED0AAC8"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vartojant kartu su kalį organizme sulaikančiais diuretikais, kalio papildais ar druskų pakaitalais arba kitais vaistiniais preparatais, kurie gali didinti kalio koncentracijas kraujo serume (pvz., heparino natrio druska</w:t>
      </w:r>
      <w:r>
        <w:rPr>
          <w:rFonts w:ascii="Times New Roman" w:eastAsia="Times New Roman" w:hAnsi="Times New Roman" w:cs="Times New Roman"/>
          <w:snapToGrid w:val="0"/>
          <w:lang w:eastAsia="sl-SI"/>
        </w:rPr>
        <w:t>,</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kotrimoksazolis</w:t>
      </w:r>
      <w:proofErr w:type="spellEnd"/>
      <w:r>
        <w:rPr>
          <w:rFonts w:ascii="Times New Roman" w:eastAsia="Times New Roman" w:hAnsi="Times New Roman" w:cs="Times New Roman"/>
          <w:lang w:eastAsia="sl-SI"/>
        </w:rPr>
        <w:t xml:space="preserve">, taip pat žinomo kaip </w:t>
      </w:r>
      <w:proofErr w:type="spellStart"/>
      <w:r>
        <w:rPr>
          <w:rFonts w:ascii="Times New Roman" w:eastAsia="Times New Roman" w:hAnsi="Times New Roman" w:cs="Times New Roman"/>
          <w:lang w:eastAsia="sl-SI"/>
        </w:rPr>
        <w:t>trimetoprimas</w:t>
      </w:r>
      <w:proofErr w:type="spellEnd"/>
      <w:r>
        <w:rPr>
          <w:rFonts w:ascii="Times New Roman" w:eastAsia="Times New Roman" w:hAnsi="Times New Roman" w:cs="Times New Roman"/>
          <w:lang w:eastAsia="sl-SI"/>
        </w:rPr>
        <w:t> / </w:t>
      </w:r>
      <w:proofErr w:type="spellStart"/>
      <w:r>
        <w:rPr>
          <w:rFonts w:ascii="Times New Roman" w:eastAsia="Times New Roman" w:hAnsi="Times New Roman" w:cs="Times New Roman"/>
          <w:lang w:eastAsia="sl-SI"/>
        </w:rPr>
        <w:t>sulfametoksazolas</w:t>
      </w:r>
      <w:proofErr w:type="spellEnd"/>
      <w:r>
        <w:rPr>
          <w:rFonts w:ascii="Times New Roman" w:eastAsia="Times New Roman" w:hAnsi="Times New Roman" w:cs="Times New Roman"/>
          <w:lang w:eastAsia="sl-SI"/>
        </w:rPr>
        <w:t>), gali padidėti kalio koncentracija kraujo serume. Reikia tinkamai stebėti kalio koncentracijas kraujo serume (žr. 4.4 skyrių).</w:t>
      </w:r>
    </w:p>
    <w:p w14:paraId="5634B7A3" w14:textId="77777777" w:rsidR="00330117" w:rsidRDefault="00330117">
      <w:pPr>
        <w:widowControl w:val="0"/>
        <w:ind w:left="0" w:firstLine="0"/>
        <w:rPr>
          <w:rFonts w:ascii="Times New Roman" w:eastAsia="Times New Roman" w:hAnsi="Times New Roman" w:cs="Times New Roman"/>
          <w:lang w:eastAsia="sl-SI"/>
        </w:rPr>
      </w:pPr>
    </w:p>
    <w:p w14:paraId="3F75C128" w14:textId="77777777" w:rsidR="00330117" w:rsidRDefault="00741B2D">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Diuretikų sukelta </w:t>
      </w:r>
      <w:proofErr w:type="spellStart"/>
      <w:r>
        <w:rPr>
          <w:rFonts w:ascii="Times New Roman" w:eastAsia="Times New Roman" w:hAnsi="Times New Roman" w:cs="Times New Roman"/>
          <w:color w:val="000000"/>
          <w:lang w:eastAsia="sl-SI"/>
        </w:rPr>
        <w:t>hipokalemija</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hipomagnezemija</w:t>
      </w:r>
      <w:proofErr w:type="spellEnd"/>
      <w:r>
        <w:rPr>
          <w:rFonts w:ascii="Times New Roman" w:eastAsia="Times New Roman" w:hAnsi="Times New Roman" w:cs="Times New Roman"/>
          <w:color w:val="000000"/>
          <w:lang w:eastAsia="sl-SI"/>
        </w:rPr>
        <w:t xml:space="preserve"> skatina galimą toksinį širdį veikiančių glikozidų ir </w:t>
      </w:r>
      <w:proofErr w:type="spellStart"/>
      <w:r>
        <w:rPr>
          <w:rFonts w:ascii="Times New Roman" w:eastAsia="Times New Roman" w:hAnsi="Times New Roman" w:cs="Times New Roman"/>
          <w:color w:val="000000"/>
          <w:lang w:eastAsia="sl-SI"/>
        </w:rPr>
        <w:t>antiaritminių</w:t>
      </w:r>
      <w:proofErr w:type="spellEnd"/>
      <w:r>
        <w:rPr>
          <w:rFonts w:ascii="Times New Roman" w:eastAsia="Times New Roman" w:hAnsi="Times New Roman" w:cs="Times New Roman"/>
          <w:color w:val="000000"/>
          <w:lang w:eastAsia="sl-SI"/>
        </w:rPr>
        <w:t xml:space="preserve"> vaistinių preparatų </w:t>
      </w:r>
      <w:proofErr w:type="spellStart"/>
      <w:r>
        <w:rPr>
          <w:rFonts w:ascii="Times New Roman" w:eastAsia="Times New Roman" w:hAnsi="Times New Roman" w:cs="Times New Roman"/>
          <w:color w:val="000000"/>
          <w:lang w:eastAsia="sl-SI"/>
        </w:rPr>
        <w:t>kardiotoksinį</w:t>
      </w:r>
      <w:proofErr w:type="spellEnd"/>
      <w:r>
        <w:rPr>
          <w:rFonts w:ascii="Times New Roman" w:eastAsia="Times New Roman" w:hAnsi="Times New Roman" w:cs="Times New Roman"/>
          <w:color w:val="000000"/>
          <w:lang w:eastAsia="sl-SI"/>
        </w:rPr>
        <w:t xml:space="preserve"> poveikį. Rekomenduojama periodiškai matuoti kalio koncentracijas, jeigu </w:t>
      </w:r>
      <w:proofErr w:type="spellStart"/>
      <w:r>
        <w:rPr>
          <w:rFonts w:ascii="Times New Roman" w:eastAsia="Times New Roman" w:hAnsi="Times New Roman" w:cs="Times New Roman"/>
          <w:color w:val="000000"/>
          <w:lang w:eastAsia="sl-SI"/>
        </w:rPr>
        <w:t>Canocombi</w:t>
      </w:r>
      <w:proofErr w:type="spellEnd"/>
      <w:r>
        <w:rPr>
          <w:rFonts w:ascii="Times New Roman" w:eastAsia="Times New Roman" w:hAnsi="Times New Roman" w:cs="Times New Roman"/>
          <w:color w:val="000000"/>
          <w:lang w:eastAsia="sl-SI"/>
        </w:rPr>
        <w:t xml:space="preserve"> vartojamas kartu su išvardytais vaistiniais preparatais, kurie gali sukelti </w:t>
      </w:r>
      <w:proofErr w:type="spellStart"/>
      <w:r>
        <w:rPr>
          <w:rFonts w:ascii="Times New Roman" w:eastAsia="Times New Roman" w:hAnsi="Times New Roman" w:cs="Times New Roman"/>
          <w:i/>
          <w:iCs/>
          <w:color w:val="000000"/>
          <w:lang w:eastAsia="sl-SI"/>
        </w:rPr>
        <w:t>torsades</w:t>
      </w:r>
      <w:proofErr w:type="spellEnd"/>
      <w:r>
        <w:rPr>
          <w:rFonts w:ascii="Times New Roman" w:eastAsia="Times New Roman" w:hAnsi="Times New Roman" w:cs="Times New Roman"/>
          <w:i/>
          <w:iCs/>
          <w:color w:val="000000"/>
          <w:lang w:eastAsia="sl-SI"/>
        </w:rPr>
        <w:t xml:space="preserve"> de </w:t>
      </w:r>
      <w:proofErr w:type="spellStart"/>
      <w:r>
        <w:rPr>
          <w:rFonts w:ascii="Times New Roman" w:eastAsia="Times New Roman" w:hAnsi="Times New Roman" w:cs="Times New Roman"/>
          <w:i/>
          <w:iCs/>
          <w:color w:val="000000"/>
          <w:lang w:eastAsia="sl-SI"/>
        </w:rPr>
        <w:t>pointes</w:t>
      </w:r>
      <w:proofErr w:type="spellEnd"/>
      <w:r>
        <w:rPr>
          <w:rFonts w:ascii="Times New Roman" w:eastAsia="Times New Roman" w:hAnsi="Times New Roman" w:cs="Times New Roman"/>
          <w:color w:val="000000"/>
          <w:lang w:eastAsia="sl-SI"/>
        </w:rPr>
        <w:t>.</w:t>
      </w:r>
    </w:p>
    <w:p w14:paraId="237FE650" w14:textId="77777777" w:rsidR="00330117" w:rsidRDefault="00741B2D">
      <w:pPr>
        <w:widowControl w:val="0"/>
        <w:numPr>
          <w:ilvl w:val="0"/>
          <w:numId w:val="25"/>
        </w:numPr>
        <w:tabs>
          <w:tab w:val="left" w:pos="567"/>
        </w:tabs>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IA klasės </w:t>
      </w:r>
      <w:proofErr w:type="spellStart"/>
      <w:r>
        <w:rPr>
          <w:rFonts w:ascii="Times New Roman" w:eastAsia="Times New Roman" w:hAnsi="Times New Roman" w:cs="Times New Roman"/>
          <w:color w:val="000000"/>
          <w:lang w:eastAsia="sl-SI"/>
        </w:rPr>
        <w:t>antiaritminiai</w:t>
      </w:r>
      <w:proofErr w:type="spellEnd"/>
      <w:r>
        <w:rPr>
          <w:rFonts w:ascii="Times New Roman" w:eastAsia="Times New Roman" w:hAnsi="Times New Roman" w:cs="Times New Roman"/>
          <w:color w:val="000000"/>
          <w:lang w:eastAsia="sl-SI"/>
        </w:rPr>
        <w:t xml:space="preserve"> vaistiniai preparatai (pvz.: </w:t>
      </w:r>
      <w:proofErr w:type="spellStart"/>
      <w:r>
        <w:rPr>
          <w:rFonts w:ascii="Times New Roman" w:eastAsia="Times New Roman" w:hAnsi="Times New Roman" w:cs="Times New Roman"/>
          <w:color w:val="000000"/>
          <w:lang w:eastAsia="sl-SI"/>
        </w:rPr>
        <w:t>chinidinas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hidrochinidinas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dizopiramidas</w:t>
      </w:r>
      <w:proofErr w:type="spellEnd"/>
      <w:r>
        <w:rPr>
          <w:rFonts w:ascii="Times New Roman" w:eastAsia="Times New Roman" w:hAnsi="Times New Roman" w:cs="Times New Roman"/>
          <w:color w:val="000000"/>
          <w:lang w:eastAsia="sl-SI"/>
        </w:rPr>
        <w:t>).</w:t>
      </w:r>
    </w:p>
    <w:p w14:paraId="7CB3492D" w14:textId="77777777" w:rsidR="00330117" w:rsidRDefault="00741B2D">
      <w:pPr>
        <w:widowControl w:val="0"/>
        <w:numPr>
          <w:ilvl w:val="0"/>
          <w:numId w:val="25"/>
        </w:numPr>
        <w:tabs>
          <w:tab w:val="left" w:pos="567"/>
        </w:tabs>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III klasės </w:t>
      </w:r>
      <w:proofErr w:type="spellStart"/>
      <w:r>
        <w:rPr>
          <w:rFonts w:ascii="Times New Roman" w:eastAsia="Times New Roman" w:hAnsi="Times New Roman" w:cs="Times New Roman"/>
          <w:color w:val="000000"/>
          <w:lang w:eastAsia="sl-SI"/>
        </w:rPr>
        <w:t>antiaritminiai</w:t>
      </w:r>
      <w:proofErr w:type="spellEnd"/>
      <w:r>
        <w:rPr>
          <w:rFonts w:ascii="Times New Roman" w:eastAsia="Times New Roman" w:hAnsi="Times New Roman" w:cs="Times New Roman"/>
          <w:color w:val="000000"/>
          <w:lang w:eastAsia="sl-SI"/>
        </w:rPr>
        <w:t xml:space="preserve"> vaistiniai preparatai (pvz.: </w:t>
      </w:r>
      <w:proofErr w:type="spellStart"/>
      <w:r>
        <w:rPr>
          <w:rFonts w:ascii="Times New Roman" w:eastAsia="Times New Roman" w:hAnsi="Times New Roman" w:cs="Times New Roman"/>
          <w:color w:val="000000"/>
          <w:lang w:eastAsia="sl-SI"/>
        </w:rPr>
        <w:t>amjodaronas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sotalolis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dofetilidas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ibutilidas</w:t>
      </w:r>
      <w:proofErr w:type="spellEnd"/>
      <w:r>
        <w:rPr>
          <w:rFonts w:ascii="Times New Roman" w:eastAsia="Times New Roman" w:hAnsi="Times New Roman" w:cs="Times New Roman"/>
          <w:color w:val="000000"/>
          <w:lang w:eastAsia="sl-SI"/>
        </w:rPr>
        <w:t>).</w:t>
      </w:r>
    </w:p>
    <w:p w14:paraId="050B3372" w14:textId="77777777" w:rsidR="00330117" w:rsidRDefault="00741B2D">
      <w:pPr>
        <w:widowControl w:val="0"/>
        <w:numPr>
          <w:ilvl w:val="0"/>
          <w:numId w:val="25"/>
        </w:numPr>
        <w:tabs>
          <w:tab w:val="left" w:pos="567"/>
        </w:tabs>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Kai kurie </w:t>
      </w:r>
      <w:proofErr w:type="spellStart"/>
      <w:r>
        <w:rPr>
          <w:rFonts w:ascii="Times New Roman" w:eastAsia="Times New Roman" w:hAnsi="Times New Roman" w:cs="Times New Roman"/>
          <w:color w:val="000000"/>
          <w:lang w:eastAsia="sl-SI"/>
        </w:rPr>
        <w:t>antipsichoziniai</w:t>
      </w:r>
      <w:proofErr w:type="spellEnd"/>
      <w:r>
        <w:rPr>
          <w:rFonts w:ascii="Times New Roman" w:eastAsia="Times New Roman" w:hAnsi="Times New Roman" w:cs="Times New Roman"/>
          <w:color w:val="000000"/>
          <w:lang w:eastAsia="sl-SI"/>
        </w:rPr>
        <w:t xml:space="preserve"> vaistiniai preparatai (pvz.: </w:t>
      </w:r>
      <w:proofErr w:type="spellStart"/>
      <w:r>
        <w:rPr>
          <w:rFonts w:ascii="Times New Roman" w:eastAsia="Times New Roman" w:hAnsi="Times New Roman" w:cs="Times New Roman"/>
          <w:color w:val="000000"/>
          <w:lang w:eastAsia="sl-SI"/>
        </w:rPr>
        <w:t>tioridazinas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chlorpromazinas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levomepromazinas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trifluoperazinas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ciamemazinas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sulpiridas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sultopridas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amisulpridas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tiapridas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pimozidas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haloperidolis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droperidolis</w:t>
      </w:r>
      <w:proofErr w:type="spellEnd"/>
      <w:r>
        <w:rPr>
          <w:rFonts w:ascii="Times New Roman" w:eastAsia="Times New Roman" w:hAnsi="Times New Roman" w:cs="Times New Roman"/>
          <w:color w:val="000000"/>
          <w:lang w:eastAsia="sl-SI"/>
        </w:rPr>
        <w:t>).</w:t>
      </w:r>
    </w:p>
    <w:p w14:paraId="19C145B4" w14:textId="77777777" w:rsidR="00330117" w:rsidRDefault="00741B2D">
      <w:pPr>
        <w:widowControl w:val="0"/>
        <w:numPr>
          <w:ilvl w:val="0"/>
          <w:numId w:val="25"/>
        </w:numPr>
        <w:tabs>
          <w:tab w:val="left" w:pos="567"/>
        </w:tabs>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Kiti vaistiniai preparatai (pvz.: </w:t>
      </w:r>
      <w:proofErr w:type="spellStart"/>
      <w:r>
        <w:rPr>
          <w:rFonts w:ascii="Times New Roman" w:eastAsia="Times New Roman" w:hAnsi="Times New Roman" w:cs="Times New Roman"/>
          <w:color w:val="000000"/>
          <w:lang w:eastAsia="sl-SI"/>
        </w:rPr>
        <w:t>bepridilis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cisapridas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difemanilis</w:t>
      </w:r>
      <w:proofErr w:type="spellEnd"/>
      <w:r>
        <w:rPr>
          <w:rFonts w:ascii="Times New Roman" w:eastAsia="Times New Roman" w:hAnsi="Times New Roman" w:cs="Times New Roman"/>
          <w:color w:val="000000"/>
          <w:lang w:eastAsia="sl-SI"/>
        </w:rPr>
        <w:t xml:space="preserve">, į veną leidžiamas </w:t>
      </w:r>
      <w:proofErr w:type="spellStart"/>
      <w:r>
        <w:rPr>
          <w:rFonts w:ascii="Times New Roman" w:eastAsia="Times New Roman" w:hAnsi="Times New Roman" w:cs="Times New Roman"/>
          <w:color w:val="000000"/>
          <w:lang w:eastAsia="sl-SI"/>
        </w:rPr>
        <w:t>eritromicinas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halofantrinas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ketanserinas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mizolastinas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pentamidinas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sparfloksacinas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terfenadinas</w:t>
      </w:r>
      <w:proofErr w:type="spellEnd"/>
      <w:r>
        <w:rPr>
          <w:rFonts w:ascii="Times New Roman" w:eastAsia="Times New Roman" w:hAnsi="Times New Roman" w:cs="Times New Roman"/>
          <w:color w:val="000000"/>
          <w:lang w:eastAsia="sl-SI"/>
        </w:rPr>
        <w:t xml:space="preserve">, į veną leidžiamas </w:t>
      </w:r>
      <w:proofErr w:type="spellStart"/>
      <w:r>
        <w:rPr>
          <w:rFonts w:ascii="Times New Roman" w:eastAsia="Times New Roman" w:hAnsi="Times New Roman" w:cs="Times New Roman"/>
          <w:color w:val="000000"/>
          <w:lang w:eastAsia="sl-SI"/>
        </w:rPr>
        <w:t>vinkaminas</w:t>
      </w:r>
      <w:proofErr w:type="spellEnd"/>
      <w:r>
        <w:rPr>
          <w:rFonts w:ascii="Times New Roman" w:eastAsia="Times New Roman" w:hAnsi="Times New Roman" w:cs="Times New Roman"/>
          <w:color w:val="000000"/>
          <w:lang w:eastAsia="sl-SI"/>
        </w:rPr>
        <w:t>).</w:t>
      </w:r>
    </w:p>
    <w:p w14:paraId="269BC117"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404B59C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Litį vartojant kartu su </w:t>
      </w:r>
      <w:proofErr w:type="spellStart"/>
      <w:r>
        <w:rPr>
          <w:rFonts w:ascii="Times New Roman" w:eastAsia="Times New Roman" w:hAnsi="Times New Roman" w:cs="Times New Roman"/>
          <w:lang w:eastAsia="sl-SI"/>
        </w:rPr>
        <w:t>angiotenziną</w:t>
      </w:r>
      <w:proofErr w:type="spellEnd"/>
      <w:r>
        <w:rPr>
          <w:rFonts w:ascii="Times New Roman" w:eastAsia="Times New Roman" w:hAnsi="Times New Roman" w:cs="Times New Roman"/>
          <w:lang w:eastAsia="sl-SI"/>
        </w:rPr>
        <w:t xml:space="preserve"> konvertuojančio fermento (AKF) inhibitoriais arba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laikinai padidėjo ličio koncentracijos kraujo serume ir pasireiškė jo toksinis poveikis. Apie panašų poveikį pranešta ir vartojant AIIRB. </w:t>
      </w:r>
      <w:proofErr w:type="spellStart"/>
      <w:r>
        <w:rPr>
          <w:rFonts w:ascii="Times New Roman" w:eastAsia="Times New Roman" w:hAnsi="Times New Roman" w:cs="Times New Roman"/>
          <w:lang w:eastAsia="sl-SI"/>
        </w:rPr>
        <w:t>Kandesartaną</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 xml:space="preserve"> vartoti kartu su ličiu nerekomenduojama. Jeigu šiuos vaistinius preparatus vartoti kartu būtina, rekomenduojama atidžiai matuoti ličio koncentracijas kraujo serume.</w:t>
      </w:r>
    </w:p>
    <w:p w14:paraId="25BF4F7B" w14:textId="77777777" w:rsidR="00330117" w:rsidRDefault="00330117">
      <w:pPr>
        <w:widowControl w:val="0"/>
        <w:ind w:left="0" w:firstLine="0"/>
        <w:rPr>
          <w:rFonts w:ascii="Times New Roman" w:eastAsia="Times New Roman" w:hAnsi="Times New Roman" w:cs="Times New Roman"/>
          <w:lang w:eastAsia="sl-SI"/>
        </w:rPr>
      </w:pPr>
    </w:p>
    <w:p w14:paraId="3758D9A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AIIRB vartojant kartu su nesteroidiniais vaistais nuo uždegimo (NVNU) (pvz., selektyviaisiais COX-2 inhibitoriais, </w:t>
      </w: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rūgštimi [&gt; 3 g per parą] ir neselektyviais NVNU), </w:t>
      </w:r>
      <w:proofErr w:type="spellStart"/>
      <w:r>
        <w:rPr>
          <w:rFonts w:ascii="Times New Roman" w:eastAsia="Times New Roman" w:hAnsi="Times New Roman" w:cs="Times New Roman"/>
          <w:lang w:eastAsia="sl-SI"/>
        </w:rPr>
        <w:t>antihipertenzinis</w:t>
      </w:r>
      <w:proofErr w:type="spellEnd"/>
      <w:r>
        <w:rPr>
          <w:rFonts w:ascii="Times New Roman" w:eastAsia="Times New Roman" w:hAnsi="Times New Roman" w:cs="Times New Roman"/>
          <w:lang w:eastAsia="sl-SI"/>
        </w:rPr>
        <w:t xml:space="preserve"> poveikis gali susilpnėti. AIIRB, kaip ir AKF inhibitorius, vartojant kartu su NVNU, gali padidėti inkstų funkcijos pablogėjimo rizika, įskaitant galimą ūminį inkstų nepakankamumą ir kalio koncentracijos padidėjimą kraujo serume, ypač pacientams, kurių inkstų funkcija jau susilpnėjusi. Šiuos vaistinius preparatus skirti vartoti kartu reikia labai atsargiai, ypač senyviems pacientams. Pacientai turi vartoti pakankamai skysčių. Kombinuoto gydymo pradžioje ir vėliau periodiškai reikia apgalvotai stebėti inkstų funkciją.</w:t>
      </w:r>
    </w:p>
    <w:p w14:paraId="66A2CFCE" w14:textId="77777777" w:rsidR="00330117" w:rsidRDefault="00330117">
      <w:pPr>
        <w:widowControl w:val="0"/>
        <w:ind w:left="0" w:firstLine="0"/>
        <w:rPr>
          <w:rFonts w:ascii="Times New Roman" w:eastAsia="Times New Roman" w:hAnsi="Times New Roman" w:cs="Times New Roman"/>
          <w:lang w:eastAsia="sl-SI"/>
        </w:rPr>
      </w:pPr>
    </w:p>
    <w:p w14:paraId="0F0B008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NVNU silpnina </w:t>
      </w:r>
      <w:proofErr w:type="spellStart"/>
      <w:r>
        <w:rPr>
          <w:rFonts w:ascii="Times New Roman" w:eastAsia="Times New Roman" w:hAnsi="Times New Roman" w:cs="Times New Roman"/>
          <w:lang w:eastAsia="sl-SI"/>
        </w:rPr>
        <w:t>diurezinį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natriurezinį</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antihipertenzinį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poveikį.</w:t>
      </w:r>
    </w:p>
    <w:p w14:paraId="341F3991" w14:textId="77777777" w:rsidR="00330117" w:rsidRDefault="00330117">
      <w:pPr>
        <w:widowControl w:val="0"/>
        <w:ind w:left="0" w:firstLine="0"/>
        <w:rPr>
          <w:rFonts w:ascii="Times New Roman" w:eastAsia="Times New Roman" w:hAnsi="Times New Roman" w:cs="Times New Roman"/>
          <w:lang w:eastAsia="sl-SI"/>
        </w:rPr>
      </w:pPr>
    </w:p>
    <w:p w14:paraId="2CF04E50"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Kolestipolis</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kolestiraminas</w:t>
      </w:r>
      <w:proofErr w:type="spellEnd"/>
      <w:r>
        <w:rPr>
          <w:rFonts w:ascii="Times New Roman" w:eastAsia="Times New Roman" w:hAnsi="Times New Roman" w:cs="Times New Roman"/>
          <w:lang w:eastAsia="sl-SI"/>
        </w:rPr>
        <w:t xml:space="preserve"> mažina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absorbciją.</w:t>
      </w:r>
    </w:p>
    <w:p w14:paraId="19F9165A" w14:textId="77777777" w:rsidR="00330117" w:rsidRDefault="00330117">
      <w:pPr>
        <w:widowControl w:val="0"/>
        <w:ind w:left="0" w:firstLine="0"/>
        <w:rPr>
          <w:rFonts w:ascii="Times New Roman" w:eastAsia="Times New Roman" w:hAnsi="Times New Roman" w:cs="Times New Roman"/>
          <w:lang w:eastAsia="sl-SI"/>
        </w:rPr>
      </w:pPr>
    </w:p>
    <w:p w14:paraId="03DB3285"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gali stiprinti </w:t>
      </w:r>
      <w:proofErr w:type="spellStart"/>
      <w:r>
        <w:rPr>
          <w:rFonts w:ascii="Times New Roman" w:eastAsia="Times New Roman" w:hAnsi="Times New Roman" w:cs="Times New Roman"/>
          <w:lang w:eastAsia="sl-SI"/>
        </w:rPr>
        <w:t>nedepoliarizuojančiųjų</w:t>
      </w:r>
      <w:proofErr w:type="spellEnd"/>
      <w:r>
        <w:rPr>
          <w:rFonts w:ascii="Times New Roman" w:eastAsia="Times New Roman" w:hAnsi="Times New Roman" w:cs="Times New Roman"/>
          <w:lang w:eastAsia="sl-SI"/>
        </w:rPr>
        <w:t xml:space="preserve"> raumenų </w:t>
      </w:r>
      <w:proofErr w:type="spellStart"/>
      <w:r>
        <w:rPr>
          <w:rFonts w:ascii="Times New Roman" w:eastAsia="Times New Roman" w:hAnsi="Times New Roman" w:cs="Times New Roman"/>
          <w:lang w:eastAsia="sl-SI"/>
        </w:rPr>
        <w:t>relaksantų</w:t>
      </w:r>
      <w:proofErr w:type="spellEnd"/>
      <w:r>
        <w:rPr>
          <w:rFonts w:ascii="Times New Roman" w:eastAsia="Times New Roman" w:hAnsi="Times New Roman" w:cs="Times New Roman"/>
          <w:lang w:eastAsia="sl-SI"/>
        </w:rPr>
        <w:t xml:space="preserve"> (pvz., </w:t>
      </w:r>
      <w:proofErr w:type="spellStart"/>
      <w:r>
        <w:rPr>
          <w:rFonts w:ascii="Times New Roman" w:eastAsia="Times New Roman" w:hAnsi="Times New Roman" w:cs="Times New Roman"/>
          <w:lang w:eastAsia="sl-SI"/>
        </w:rPr>
        <w:t>tubokurarino</w:t>
      </w:r>
      <w:proofErr w:type="spellEnd"/>
      <w:r>
        <w:rPr>
          <w:rFonts w:ascii="Times New Roman" w:eastAsia="Times New Roman" w:hAnsi="Times New Roman" w:cs="Times New Roman"/>
          <w:lang w:eastAsia="sl-SI"/>
        </w:rPr>
        <w:t>) poveikį.</w:t>
      </w:r>
    </w:p>
    <w:p w14:paraId="0B2DD829" w14:textId="77777777" w:rsidR="00330117" w:rsidRDefault="00330117">
      <w:pPr>
        <w:widowControl w:val="0"/>
        <w:ind w:left="0" w:firstLine="0"/>
        <w:rPr>
          <w:rFonts w:ascii="Times New Roman" w:eastAsia="Times New Roman" w:hAnsi="Times New Roman" w:cs="Times New Roman"/>
          <w:lang w:eastAsia="sl-SI"/>
        </w:rPr>
      </w:pPr>
    </w:p>
    <w:p w14:paraId="78CA4713"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gali mažinti kalcio </w:t>
      </w:r>
      <w:proofErr w:type="spellStart"/>
      <w:r>
        <w:rPr>
          <w:rFonts w:ascii="Times New Roman" w:eastAsia="Times New Roman" w:hAnsi="Times New Roman" w:cs="Times New Roman"/>
          <w:lang w:eastAsia="sl-SI"/>
        </w:rPr>
        <w:t>ekskreciją</w:t>
      </w:r>
      <w:proofErr w:type="spellEnd"/>
      <w:r>
        <w:rPr>
          <w:rFonts w:ascii="Times New Roman" w:eastAsia="Times New Roman" w:hAnsi="Times New Roman" w:cs="Times New Roman"/>
          <w:lang w:eastAsia="sl-SI"/>
        </w:rPr>
        <w:t xml:space="preserve"> ir dėl to didinti kalcio koncentracijas kraujo serume. Jeigu būtina skirti kalcio papildų ar vitamino D, reikia stebėti kalcio koncentracijas kraujo serume ir atitinkamai keisti dozavimą.</w:t>
      </w:r>
    </w:p>
    <w:p w14:paraId="0315AE39" w14:textId="77777777" w:rsidR="00330117" w:rsidRDefault="00330117">
      <w:pPr>
        <w:widowControl w:val="0"/>
        <w:ind w:left="0" w:firstLine="0"/>
        <w:rPr>
          <w:rFonts w:ascii="Times New Roman" w:eastAsia="Times New Roman" w:hAnsi="Times New Roman" w:cs="Times New Roman"/>
          <w:lang w:eastAsia="sl-SI"/>
        </w:rPr>
      </w:pPr>
    </w:p>
    <w:p w14:paraId="71C9802B"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gali sustiprinti </w:t>
      </w:r>
      <w:proofErr w:type="spellStart"/>
      <w:r>
        <w:rPr>
          <w:rFonts w:ascii="Times New Roman" w:eastAsia="Times New Roman" w:hAnsi="Times New Roman" w:cs="Times New Roman"/>
          <w:lang w:eastAsia="sl-SI"/>
        </w:rPr>
        <w:t>hiperglikeminį</w:t>
      </w:r>
      <w:proofErr w:type="spellEnd"/>
      <w:r>
        <w:rPr>
          <w:rFonts w:ascii="Times New Roman" w:eastAsia="Times New Roman" w:hAnsi="Times New Roman" w:cs="Times New Roman"/>
          <w:lang w:eastAsia="sl-SI"/>
        </w:rPr>
        <w:t xml:space="preserve"> beta </w:t>
      </w:r>
      <w:proofErr w:type="spellStart"/>
      <w:r>
        <w:rPr>
          <w:rFonts w:ascii="Times New Roman" w:eastAsia="Times New Roman" w:hAnsi="Times New Roman" w:cs="Times New Roman"/>
          <w:lang w:eastAsia="sl-SI"/>
        </w:rPr>
        <w:t>adrenoreceptorių</w:t>
      </w:r>
      <w:proofErr w:type="spellEnd"/>
      <w:r>
        <w:rPr>
          <w:rFonts w:ascii="Times New Roman" w:eastAsia="Times New Roman" w:hAnsi="Times New Roman" w:cs="Times New Roman"/>
          <w:lang w:eastAsia="sl-SI"/>
        </w:rPr>
        <w:t xml:space="preserve"> blokatorių ir </w:t>
      </w:r>
      <w:proofErr w:type="spellStart"/>
      <w:r>
        <w:rPr>
          <w:rFonts w:ascii="Times New Roman" w:eastAsia="Times New Roman" w:hAnsi="Times New Roman" w:cs="Times New Roman"/>
          <w:lang w:eastAsia="sl-SI"/>
        </w:rPr>
        <w:t>diazoksido</w:t>
      </w:r>
      <w:proofErr w:type="spellEnd"/>
      <w:r>
        <w:rPr>
          <w:rFonts w:ascii="Times New Roman" w:eastAsia="Times New Roman" w:hAnsi="Times New Roman" w:cs="Times New Roman"/>
          <w:lang w:eastAsia="sl-SI"/>
        </w:rPr>
        <w:t xml:space="preserve"> poveikį.</w:t>
      </w:r>
    </w:p>
    <w:p w14:paraId="5A46EC0E" w14:textId="77777777" w:rsidR="00330117" w:rsidRDefault="00330117">
      <w:pPr>
        <w:widowControl w:val="0"/>
        <w:ind w:left="0" w:firstLine="0"/>
        <w:rPr>
          <w:rFonts w:ascii="Times New Roman" w:eastAsia="Times New Roman" w:hAnsi="Times New Roman" w:cs="Times New Roman"/>
          <w:lang w:eastAsia="sl-SI"/>
        </w:rPr>
      </w:pPr>
    </w:p>
    <w:p w14:paraId="6DDABE5C"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Anticholinerginiai</w:t>
      </w:r>
      <w:proofErr w:type="spellEnd"/>
      <w:r>
        <w:rPr>
          <w:rFonts w:ascii="Times New Roman" w:eastAsia="Times New Roman" w:hAnsi="Times New Roman" w:cs="Times New Roman"/>
          <w:lang w:eastAsia="sl-SI"/>
        </w:rPr>
        <w:t xml:space="preserve"> vaistiniai preparatai (pvz.: atropinas, </w:t>
      </w:r>
      <w:proofErr w:type="spellStart"/>
      <w:r>
        <w:rPr>
          <w:rFonts w:ascii="Times New Roman" w:eastAsia="Times New Roman" w:hAnsi="Times New Roman" w:cs="Times New Roman"/>
          <w:lang w:eastAsia="sl-SI"/>
        </w:rPr>
        <w:t>biperidenas</w:t>
      </w:r>
      <w:proofErr w:type="spellEnd"/>
      <w:r>
        <w:rPr>
          <w:rFonts w:ascii="Times New Roman" w:eastAsia="Times New Roman" w:hAnsi="Times New Roman" w:cs="Times New Roman"/>
          <w:lang w:eastAsia="sl-SI"/>
        </w:rPr>
        <w:t xml:space="preserve">) mažindami skrandžio ir žarnų peristaltiką ir lėtindami skrandžio ištuštinimą gali didinti </w:t>
      </w:r>
      <w:proofErr w:type="spellStart"/>
      <w:r>
        <w:rPr>
          <w:rFonts w:ascii="Times New Roman" w:eastAsia="Times New Roman" w:hAnsi="Times New Roman" w:cs="Times New Roman"/>
          <w:lang w:eastAsia="sl-SI"/>
        </w:rPr>
        <w:t>tiazidinių</w:t>
      </w:r>
      <w:proofErr w:type="spellEnd"/>
      <w:r>
        <w:rPr>
          <w:rFonts w:ascii="Times New Roman" w:eastAsia="Times New Roman" w:hAnsi="Times New Roman" w:cs="Times New Roman"/>
          <w:lang w:eastAsia="sl-SI"/>
        </w:rPr>
        <w:t xml:space="preserve"> diuretikų biologinį prieinamumą.</w:t>
      </w:r>
    </w:p>
    <w:p w14:paraId="7BC5B120" w14:textId="77777777" w:rsidR="00330117" w:rsidRDefault="00330117">
      <w:pPr>
        <w:widowControl w:val="0"/>
        <w:ind w:left="0" w:firstLine="0"/>
        <w:rPr>
          <w:rFonts w:ascii="Times New Roman" w:eastAsia="Times New Roman" w:hAnsi="Times New Roman" w:cs="Times New Roman"/>
          <w:lang w:eastAsia="sl-SI"/>
        </w:rPr>
      </w:pPr>
    </w:p>
    <w:p w14:paraId="6A29136E"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Tiazidiniai</w:t>
      </w:r>
      <w:proofErr w:type="spellEnd"/>
      <w:r>
        <w:rPr>
          <w:rFonts w:ascii="Times New Roman" w:eastAsia="Times New Roman" w:hAnsi="Times New Roman" w:cs="Times New Roman"/>
          <w:lang w:eastAsia="sl-SI"/>
        </w:rPr>
        <w:t xml:space="preserve"> diuretikai gali mažinti </w:t>
      </w:r>
      <w:proofErr w:type="spellStart"/>
      <w:r>
        <w:rPr>
          <w:rFonts w:ascii="Times New Roman" w:eastAsia="Times New Roman" w:hAnsi="Times New Roman" w:cs="Times New Roman"/>
          <w:lang w:eastAsia="sl-SI"/>
        </w:rPr>
        <w:t>citotoksinių</w:t>
      </w:r>
      <w:proofErr w:type="spellEnd"/>
      <w:r>
        <w:rPr>
          <w:rFonts w:ascii="Times New Roman" w:eastAsia="Times New Roman" w:hAnsi="Times New Roman" w:cs="Times New Roman"/>
          <w:lang w:eastAsia="sl-SI"/>
        </w:rPr>
        <w:t xml:space="preserve"> vaistinių preparatų (pvz.: </w:t>
      </w:r>
      <w:proofErr w:type="spellStart"/>
      <w:r>
        <w:rPr>
          <w:rFonts w:ascii="Times New Roman" w:eastAsia="Times New Roman" w:hAnsi="Times New Roman" w:cs="Times New Roman"/>
          <w:lang w:eastAsia="sl-SI"/>
        </w:rPr>
        <w:t>ciklofosfamido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metotreksato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lastRenderedPageBreak/>
        <w:t>ekskreciją</w:t>
      </w:r>
      <w:proofErr w:type="spellEnd"/>
      <w:r>
        <w:rPr>
          <w:rFonts w:ascii="Times New Roman" w:eastAsia="Times New Roman" w:hAnsi="Times New Roman" w:cs="Times New Roman"/>
          <w:lang w:eastAsia="sl-SI"/>
        </w:rPr>
        <w:t xml:space="preserve"> per inkstus ir sustiprinti jų sukeliamą kaulų čiulpų slopinimą.</w:t>
      </w:r>
    </w:p>
    <w:p w14:paraId="44DB5813" w14:textId="77777777" w:rsidR="00330117" w:rsidRDefault="00330117">
      <w:pPr>
        <w:widowControl w:val="0"/>
        <w:ind w:left="0" w:firstLine="0"/>
        <w:rPr>
          <w:rFonts w:ascii="Times New Roman" w:eastAsia="Times New Roman" w:hAnsi="Times New Roman" w:cs="Times New Roman"/>
          <w:lang w:eastAsia="sl-SI"/>
        </w:rPr>
      </w:pPr>
    </w:p>
    <w:p w14:paraId="2DCEA71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gali sustiprėti kartu pavartojus alkoholio, barbitūratų ar anestetikų.</w:t>
      </w:r>
    </w:p>
    <w:p w14:paraId="6BEC3308" w14:textId="77777777" w:rsidR="00330117" w:rsidRDefault="00330117">
      <w:pPr>
        <w:widowControl w:val="0"/>
        <w:ind w:left="0" w:firstLine="0"/>
        <w:rPr>
          <w:rFonts w:ascii="Times New Roman" w:eastAsia="Times New Roman" w:hAnsi="Times New Roman" w:cs="Times New Roman"/>
          <w:lang w:eastAsia="sl-SI"/>
        </w:rPr>
      </w:pPr>
    </w:p>
    <w:p w14:paraId="5F6E9D69"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Gydymas </w:t>
      </w:r>
      <w:proofErr w:type="spellStart"/>
      <w:r>
        <w:rPr>
          <w:rFonts w:ascii="Times New Roman" w:eastAsia="Times New Roman" w:hAnsi="Times New Roman" w:cs="Times New Roman"/>
          <w:lang w:eastAsia="sl-SI"/>
        </w:rPr>
        <w:t>tiazidiniais</w:t>
      </w:r>
      <w:proofErr w:type="spellEnd"/>
      <w:r>
        <w:rPr>
          <w:rFonts w:ascii="Times New Roman" w:eastAsia="Times New Roman" w:hAnsi="Times New Roman" w:cs="Times New Roman"/>
          <w:lang w:eastAsia="sl-SI"/>
        </w:rPr>
        <w:t xml:space="preserve"> diuretikais gali sutrikdyti gliukozės toleravimą. Gali prireikti keisti vaistinių preparatų cukriniam diabetui gydyti, įskaitant insuliną, dozavimą. </w:t>
      </w:r>
      <w:proofErr w:type="spellStart"/>
      <w:r>
        <w:rPr>
          <w:rFonts w:ascii="Times New Roman" w:eastAsia="Times New Roman" w:hAnsi="Times New Roman" w:cs="Times New Roman"/>
          <w:lang w:eastAsia="sl-SI"/>
        </w:rPr>
        <w:t>Metforminą</w:t>
      </w:r>
      <w:proofErr w:type="spellEnd"/>
      <w:r>
        <w:rPr>
          <w:rFonts w:ascii="Times New Roman" w:eastAsia="Times New Roman" w:hAnsi="Times New Roman" w:cs="Times New Roman"/>
          <w:lang w:eastAsia="sl-SI"/>
        </w:rPr>
        <w:t xml:space="preserve"> reikia vartoti atsargiai dėl pieno rūgšties </w:t>
      </w:r>
      <w:proofErr w:type="spellStart"/>
      <w:r>
        <w:rPr>
          <w:rFonts w:ascii="Times New Roman" w:eastAsia="Times New Roman" w:hAnsi="Times New Roman" w:cs="Times New Roman"/>
          <w:lang w:eastAsia="sl-SI"/>
        </w:rPr>
        <w:t>acidozės</w:t>
      </w:r>
      <w:proofErr w:type="spellEnd"/>
      <w:r>
        <w:rPr>
          <w:rFonts w:ascii="Times New Roman" w:eastAsia="Times New Roman" w:hAnsi="Times New Roman" w:cs="Times New Roman"/>
          <w:lang w:eastAsia="sl-SI"/>
        </w:rPr>
        <w:t xml:space="preserve"> rizikos, kuri kyla dėl galimo inkstų funkcijos nepakankamumo, susijusio su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vartojimu.</w:t>
      </w:r>
    </w:p>
    <w:p w14:paraId="3199A760"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6EB6ECBB"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gali mažinti arterijų atsaką į kraujagysles sutraukiančius aminus (pvz., adrenaliną), tačiau ne tiek, kad kraujagyslės nesusiaurėtų.</w:t>
      </w:r>
    </w:p>
    <w:p w14:paraId="7AA4C07C" w14:textId="77777777" w:rsidR="00330117" w:rsidRDefault="00330117">
      <w:pPr>
        <w:widowControl w:val="0"/>
        <w:ind w:left="0" w:firstLine="0"/>
        <w:rPr>
          <w:rFonts w:ascii="Times New Roman" w:eastAsia="Times New Roman" w:hAnsi="Times New Roman" w:cs="Times New Roman"/>
          <w:lang w:eastAsia="sl-SI"/>
        </w:rPr>
      </w:pPr>
    </w:p>
    <w:p w14:paraId="1D794D4F"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gali didinti ūminio inkstų nepakankamumo riziką, ypač vartojant kartu dideles jodo kontrastinių medžiagų dozes.</w:t>
      </w:r>
    </w:p>
    <w:p w14:paraId="519797B4" w14:textId="77777777" w:rsidR="00330117" w:rsidRDefault="00330117">
      <w:pPr>
        <w:widowControl w:val="0"/>
        <w:ind w:left="0" w:firstLine="0"/>
        <w:rPr>
          <w:rFonts w:ascii="Times New Roman" w:eastAsia="Times New Roman" w:hAnsi="Times New Roman" w:cs="Times New Roman"/>
          <w:lang w:eastAsia="sl-SI"/>
        </w:rPr>
      </w:pPr>
    </w:p>
    <w:p w14:paraId="3FA3C396" w14:textId="77777777" w:rsidR="00330117" w:rsidRDefault="00741B2D">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vartojimas kartu gali didinti </w:t>
      </w:r>
      <w:proofErr w:type="spellStart"/>
      <w:r>
        <w:rPr>
          <w:rFonts w:ascii="Times New Roman" w:eastAsia="Times New Roman" w:hAnsi="Times New Roman" w:cs="Times New Roman"/>
          <w:lang w:eastAsia="sl-SI"/>
        </w:rPr>
        <w:t>hiperurikemijos</w:t>
      </w:r>
      <w:proofErr w:type="spellEnd"/>
      <w:r>
        <w:rPr>
          <w:rFonts w:ascii="Times New Roman" w:eastAsia="Times New Roman" w:hAnsi="Times New Roman" w:cs="Times New Roman"/>
          <w:lang w:eastAsia="sl-SI"/>
        </w:rPr>
        <w:t xml:space="preserve"> ir į podagrą panašių komplikacijų riziką.</w:t>
      </w:r>
    </w:p>
    <w:p w14:paraId="08931A40"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0E62CB0A"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Vartojant kartu su </w:t>
      </w:r>
      <w:proofErr w:type="spellStart"/>
      <w:r>
        <w:rPr>
          <w:rFonts w:ascii="Times New Roman" w:eastAsia="Times New Roman" w:hAnsi="Times New Roman" w:cs="Times New Roman"/>
          <w:lang w:eastAsia="sl-SI"/>
        </w:rPr>
        <w:t>baklofenu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amifostinu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tricikliais</w:t>
      </w:r>
      <w:proofErr w:type="spellEnd"/>
      <w:r>
        <w:rPr>
          <w:rFonts w:ascii="Times New Roman" w:eastAsia="Times New Roman" w:hAnsi="Times New Roman" w:cs="Times New Roman"/>
          <w:lang w:eastAsia="sl-SI"/>
        </w:rPr>
        <w:t xml:space="preserve"> antidepresantais ar </w:t>
      </w:r>
      <w:proofErr w:type="spellStart"/>
      <w:r>
        <w:rPr>
          <w:rFonts w:ascii="Times New Roman" w:eastAsia="Times New Roman" w:hAnsi="Times New Roman" w:cs="Times New Roman"/>
          <w:lang w:eastAsia="sl-SI"/>
        </w:rPr>
        <w:t>neuroleptikais</w:t>
      </w:r>
      <w:proofErr w:type="spellEnd"/>
      <w:r>
        <w:rPr>
          <w:rFonts w:ascii="Times New Roman" w:eastAsia="Times New Roman" w:hAnsi="Times New Roman" w:cs="Times New Roman"/>
          <w:lang w:eastAsia="sl-SI"/>
        </w:rPr>
        <w:t xml:space="preserve"> gali sustiprėti </w:t>
      </w:r>
      <w:proofErr w:type="spellStart"/>
      <w:r>
        <w:rPr>
          <w:rFonts w:ascii="Times New Roman" w:eastAsia="Times New Roman" w:hAnsi="Times New Roman" w:cs="Times New Roman"/>
          <w:lang w:eastAsia="sl-SI"/>
        </w:rPr>
        <w:t>antihipertenzinis</w:t>
      </w:r>
      <w:proofErr w:type="spellEnd"/>
      <w:r>
        <w:rPr>
          <w:rFonts w:ascii="Times New Roman" w:eastAsia="Times New Roman" w:hAnsi="Times New Roman" w:cs="Times New Roman"/>
          <w:lang w:eastAsia="sl-SI"/>
        </w:rPr>
        <w:t xml:space="preserve"> poveikis ir pasireikšti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w:t>
      </w:r>
    </w:p>
    <w:p w14:paraId="7F14048A" w14:textId="77777777" w:rsidR="00330117" w:rsidRDefault="00330117">
      <w:pPr>
        <w:widowControl w:val="0"/>
        <w:rPr>
          <w:rFonts w:ascii="Times New Roman" w:eastAsia="Times New Roman" w:hAnsi="Times New Roman" w:cs="Times New Roman"/>
          <w:b/>
          <w:lang w:eastAsia="sl-SI"/>
        </w:rPr>
      </w:pPr>
    </w:p>
    <w:p w14:paraId="3DFF0E0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tyrimų duomenys parodė, kad, palyginti su vieno RAAS veikiančio preparato vartojimu, dvigubas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sistemos (RAAS) slopinimas, kai vartojamas AKF inhibitorių,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blokatorių ar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derinys, siejamas su dažniau pasitaikančiais nepageidaujamais reiškiniais, tokiais kaip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hiperkalemija</w:t>
      </w:r>
      <w:proofErr w:type="spellEnd"/>
      <w:r>
        <w:rPr>
          <w:rFonts w:ascii="Times New Roman" w:eastAsia="Times New Roman" w:hAnsi="Times New Roman" w:cs="Times New Roman"/>
          <w:lang w:eastAsia="sl-SI"/>
        </w:rPr>
        <w:t xml:space="preserve"> ir inkstų funkcijos susilpnėjimas (įskaitant ūminį inkstų nepakankamumą) (žr. 4.3, 4.4 ir 5.1 skyrius).</w:t>
      </w:r>
    </w:p>
    <w:p w14:paraId="7CCA11F5" w14:textId="77777777" w:rsidR="00330117" w:rsidRDefault="00330117">
      <w:pPr>
        <w:widowControl w:val="0"/>
        <w:ind w:left="0" w:firstLine="0"/>
        <w:rPr>
          <w:rFonts w:ascii="Times New Roman" w:eastAsia="Times New Roman" w:hAnsi="Times New Roman" w:cs="Times New Roman"/>
          <w:lang w:eastAsia="sl-SI"/>
        </w:rPr>
      </w:pPr>
    </w:p>
    <w:p w14:paraId="6F1FE806"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4.6</w:t>
      </w:r>
      <w:r>
        <w:rPr>
          <w:rFonts w:ascii="Times New Roman" w:eastAsia="Times New Roman" w:hAnsi="Times New Roman" w:cs="Times New Roman"/>
          <w:b/>
          <w:lang w:eastAsia="sl-SI"/>
        </w:rPr>
        <w:tab/>
        <w:t xml:space="preserve">Vaisingumas, </w:t>
      </w:r>
      <w:r>
        <w:rPr>
          <w:rFonts w:ascii="Times New Roman" w:eastAsia="Times New Roman" w:hAnsi="Times New Roman" w:cs="Times New Roman"/>
          <w:b/>
          <w:bCs/>
          <w:lang w:eastAsia="sl-SI"/>
        </w:rPr>
        <w:t>nėštumo ir žindymo laikotarpis</w:t>
      </w:r>
    </w:p>
    <w:p w14:paraId="3615307B" w14:textId="77777777" w:rsidR="00330117" w:rsidRDefault="00330117">
      <w:pPr>
        <w:widowControl w:val="0"/>
        <w:ind w:left="0" w:firstLine="0"/>
        <w:rPr>
          <w:rFonts w:ascii="Times New Roman" w:eastAsia="Times New Roman" w:hAnsi="Times New Roman" w:cs="Times New Roman"/>
          <w:i/>
          <w:lang w:eastAsia="sl-SI"/>
        </w:rPr>
      </w:pPr>
    </w:p>
    <w:p w14:paraId="65F1B3BA"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0488C6A2" w14:textId="77777777" w:rsidR="00330117" w:rsidRDefault="00330117">
      <w:pPr>
        <w:widowControl w:val="0"/>
        <w:ind w:left="0" w:firstLine="0"/>
        <w:rPr>
          <w:rFonts w:ascii="Times New Roman" w:eastAsia="Times New Roman" w:hAnsi="Times New Roman" w:cs="Times New Roman"/>
          <w:lang w:eastAsia="sl-SI"/>
        </w:rPr>
      </w:pPr>
    </w:p>
    <w:p w14:paraId="0E38E316"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i/>
          <w:iCs/>
          <w:lang w:eastAsia="sl-SI"/>
        </w:rPr>
        <w:t>Angiotenzino</w:t>
      </w:r>
      <w:proofErr w:type="spellEnd"/>
      <w:r>
        <w:rPr>
          <w:rFonts w:ascii="Times New Roman" w:eastAsia="Times New Roman" w:hAnsi="Times New Roman" w:cs="Times New Roman"/>
          <w:i/>
          <w:iCs/>
          <w:lang w:eastAsia="sl-SI"/>
        </w:rPr>
        <w:t xml:space="preserve"> II receptorių blokatoriai (AIIRB)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330117" w14:paraId="5774067B" w14:textId="77777777">
        <w:tc>
          <w:tcPr>
            <w:tcW w:w="9855" w:type="dxa"/>
          </w:tcPr>
          <w:p w14:paraId="376C793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AIIRB nerekomenduojama vartoti pirmo nėštumo trimestro metu (žr. 4.4 skyrių). AIIRB negalima vartoti antrojo ir trečiojo nėštumo trimestrų metu (žr. 4.3 ir 4.4 skyrius).</w:t>
            </w:r>
          </w:p>
        </w:tc>
      </w:tr>
    </w:tbl>
    <w:p w14:paraId="1929770D" w14:textId="77777777" w:rsidR="00330117" w:rsidRDefault="00330117">
      <w:pPr>
        <w:widowControl w:val="0"/>
        <w:ind w:left="0" w:firstLine="0"/>
        <w:rPr>
          <w:rFonts w:ascii="Times New Roman" w:eastAsia="Times New Roman" w:hAnsi="Times New Roman" w:cs="Times New Roman"/>
          <w:lang w:eastAsia="sl-SI"/>
        </w:rPr>
      </w:pPr>
    </w:p>
    <w:p w14:paraId="66C8E37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Epidemiologinių tyrimų duomenys apie </w:t>
      </w:r>
      <w:proofErr w:type="spellStart"/>
      <w:r>
        <w:rPr>
          <w:rFonts w:ascii="Times New Roman" w:eastAsia="Times New Roman" w:hAnsi="Times New Roman" w:cs="Times New Roman"/>
          <w:lang w:eastAsia="sl-SI"/>
        </w:rPr>
        <w:t>teratogeninį</w:t>
      </w:r>
      <w:proofErr w:type="spellEnd"/>
      <w:r>
        <w:rPr>
          <w:rFonts w:ascii="Times New Roman" w:eastAsia="Times New Roman" w:hAnsi="Times New Roman" w:cs="Times New Roman"/>
          <w:lang w:eastAsia="sl-SI"/>
        </w:rPr>
        <w:t xml:space="preserve"> poveikį po AKF inhibitorių ekspozicijos pirmąjį nėštumo trimestrą nėra galutiniai, tačiau nedidelio rizikos padidėjimo paneigti negalima. Kontroliuojamųjų epidemiologinių tyrimų duomenų apie AIIRB riziką nėra, bet šios grupės vaistiniai preparatai gali kelti panašią riziką. Išskyrus atvejus, kai nusprendžiama, kad būtina ir toliau gydyti AIIRB, nėštumą planuojančioms pacientėms reikia skirti kitokį </w:t>
      </w:r>
      <w:proofErr w:type="spellStart"/>
      <w:r>
        <w:rPr>
          <w:rFonts w:ascii="Times New Roman" w:eastAsia="Times New Roman" w:hAnsi="Times New Roman" w:cs="Times New Roman"/>
          <w:lang w:eastAsia="sl-SI"/>
        </w:rPr>
        <w:t>antihipertenzinį</w:t>
      </w:r>
      <w:proofErr w:type="spellEnd"/>
      <w:r>
        <w:rPr>
          <w:rFonts w:ascii="Times New Roman" w:eastAsia="Times New Roman" w:hAnsi="Times New Roman" w:cs="Times New Roman"/>
          <w:lang w:eastAsia="sl-SI"/>
        </w:rPr>
        <w:t xml:space="preserve"> gydymą, kurio saugumas nėštumo metu įrodytas. Diagnozavus nėštumą, gydymą AIIRB reikia nedelsiant nutraukti ir, jeigu tinka, pradėti kitokį gydymą.</w:t>
      </w:r>
    </w:p>
    <w:p w14:paraId="43CA6F5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Žinoma, kad dėl AIIRB ekspozicijos antrąjį ir trečiąjį nėštumo trimestrais pasireiškia toksinis poveikis žmogaus vaisiui (inkstų funkcijos susilpnėjimas, </w:t>
      </w:r>
      <w:proofErr w:type="spellStart"/>
      <w:r>
        <w:rPr>
          <w:rFonts w:ascii="Times New Roman" w:eastAsia="Times New Roman" w:hAnsi="Times New Roman" w:cs="Times New Roman"/>
          <w:lang w:eastAsia="sl-SI"/>
        </w:rPr>
        <w:t>oligohidramnionas</w:t>
      </w:r>
      <w:proofErr w:type="spellEnd"/>
      <w:r>
        <w:rPr>
          <w:rFonts w:ascii="Times New Roman" w:eastAsia="Times New Roman" w:hAnsi="Times New Roman" w:cs="Times New Roman"/>
          <w:lang w:eastAsia="sl-SI"/>
        </w:rPr>
        <w:t xml:space="preserve">, kaukolės kaulėjimo sulėtėjimas) ir naujagimiui (inkstų nepakankamumas,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hiperkalemija</w:t>
      </w:r>
      <w:proofErr w:type="spellEnd"/>
      <w:r>
        <w:rPr>
          <w:rFonts w:ascii="Times New Roman" w:eastAsia="Times New Roman" w:hAnsi="Times New Roman" w:cs="Times New Roman"/>
          <w:lang w:eastAsia="sl-SI"/>
        </w:rPr>
        <w:t>) (žr. 5.3 skyrių).</w:t>
      </w:r>
    </w:p>
    <w:p w14:paraId="481D6DA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nuo antrojo nėštumo trimestro buvo AIIRB ekspozicija, rekomenduojama ultragarsu tikrinti vaisiaus inkstų funkciją ir kaukolę.</w:t>
      </w:r>
    </w:p>
    <w:p w14:paraId="2C03DFA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Reikia atidžiai stebėti, ar kūdikiams, kurių motinos vartojo AIIRB, nepasireiškia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(žr. 4.3 ir 4.4 skyrius).</w:t>
      </w:r>
    </w:p>
    <w:p w14:paraId="2BA8EB68" w14:textId="77777777" w:rsidR="00330117" w:rsidRDefault="00330117">
      <w:pPr>
        <w:widowControl w:val="0"/>
        <w:ind w:left="0" w:firstLine="0"/>
        <w:rPr>
          <w:rFonts w:ascii="Times New Roman" w:eastAsia="Times New Roman" w:hAnsi="Times New Roman" w:cs="Times New Roman"/>
          <w:lang w:eastAsia="sl-SI"/>
        </w:rPr>
      </w:pPr>
    </w:p>
    <w:p w14:paraId="0A5BBC6B" w14:textId="77777777" w:rsidR="00330117" w:rsidRDefault="00741B2D">
      <w:pPr>
        <w:widowControl w:val="0"/>
        <w:ind w:left="0" w:firstLine="0"/>
        <w:rPr>
          <w:rFonts w:ascii="Times New Roman" w:eastAsia="Times New Roman" w:hAnsi="Times New Roman" w:cs="Times New Roman"/>
          <w:i/>
          <w:iCs/>
          <w:lang w:eastAsia="sl-SI"/>
        </w:rPr>
      </w:pPr>
      <w:proofErr w:type="spellStart"/>
      <w:r>
        <w:rPr>
          <w:rFonts w:ascii="Times New Roman" w:eastAsia="Times New Roman" w:hAnsi="Times New Roman" w:cs="Times New Roman"/>
          <w:i/>
          <w:iCs/>
          <w:lang w:eastAsia="sl-SI"/>
        </w:rPr>
        <w:t>Hidrochlorotiazidas</w:t>
      </w:r>
      <w:proofErr w:type="spellEnd"/>
    </w:p>
    <w:p w14:paraId="7C57FADB"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vartojimo nėštumo, ypač pirmojo nėštumo trimestro metu patirtis yra ribota. Tyrimų su gyvūnais duomenų nepakanka.</w:t>
      </w:r>
    </w:p>
    <w:p w14:paraId="563FA748"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prasiskverbia per placentą. Atsižvelgiant į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farmakologinio veikimo mechanizmą, vaistinio preparato vartojimas antrojo ir trečiojo nėštumo trimestrų metu gali nepalankiai paveikti vaisiaus ir placentos kraujotaką bei sukelti poveikį vaisiui ir naujagimiui, pavyzdžiui, geltą, elektrolitų pusiausvyros sutrikimą ir </w:t>
      </w:r>
      <w:proofErr w:type="spellStart"/>
      <w:r>
        <w:rPr>
          <w:rFonts w:ascii="Times New Roman" w:eastAsia="Times New Roman" w:hAnsi="Times New Roman" w:cs="Times New Roman"/>
          <w:lang w:eastAsia="sl-SI"/>
        </w:rPr>
        <w:t>trombocitopeniją</w:t>
      </w:r>
      <w:proofErr w:type="spellEnd"/>
      <w:r>
        <w:rPr>
          <w:rFonts w:ascii="Times New Roman" w:eastAsia="Times New Roman" w:hAnsi="Times New Roman" w:cs="Times New Roman"/>
          <w:lang w:eastAsia="sl-SI"/>
        </w:rPr>
        <w:t>.</w:t>
      </w:r>
    </w:p>
    <w:p w14:paraId="63015B95"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lastRenderedPageBreak/>
        <w:t>Hidrochlorotiazidu</w:t>
      </w:r>
      <w:proofErr w:type="spellEnd"/>
      <w:r>
        <w:rPr>
          <w:rFonts w:ascii="Times New Roman" w:eastAsia="Times New Roman" w:hAnsi="Times New Roman" w:cs="Times New Roman"/>
          <w:lang w:eastAsia="sl-SI"/>
        </w:rPr>
        <w:t xml:space="preserve"> negalima gydyti su nėštumu susijusios edemos, hipertenzijos ar </w:t>
      </w:r>
      <w:proofErr w:type="spellStart"/>
      <w:r>
        <w:rPr>
          <w:rFonts w:ascii="Times New Roman" w:eastAsia="Times New Roman" w:hAnsi="Times New Roman" w:cs="Times New Roman"/>
          <w:lang w:eastAsia="sl-SI"/>
        </w:rPr>
        <w:t>preeklampsijos</w:t>
      </w:r>
      <w:proofErr w:type="spellEnd"/>
      <w:r>
        <w:rPr>
          <w:rFonts w:ascii="Times New Roman" w:eastAsia="Times New Roman" w:hAnsi="Times New Roman" w:cs="Times New Roman"/>
          <w:lang w:eastAsia="sl-SI"/>
        </w:rPr>
        <w:t>, nes kyla plazmos ir per placentą pratekančio kraujo kiekio sumažėjimo rizika, o palankaus poveikio ligai nepasireiškia.</w:t>
      </w:r>
    </w:p>
    <w:p w14:paraId="46234895"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negalima gydyti nėščiųjų, sergančių pirmine hipertenzija, išskyrus retus atvejus, kai negalima taikyti kitokio gydymo.</w:t>
      </w:r>
    </w:p>
    <w:p w14:paraId="52A453B8" w14:textId="77777777" w:rsidR="00330117" w:rsidRDefault="00330117">
      <w:pPr>
        <w:widowControl w:val="0"/>
        <w:ind w:left="0" w:firstLine="0"/>
        <w:rPr>
          <w:rFonts w:ascii="Times New Roman" w:eastAsia="Times New Roman" w:hAnsi="Times New Roman" w:cs="Times New Roman"/>
          <w:lang w:eastAsia="sl-SI"/>
        </w:rPr>
      </w:pPr>
    </w:p>
    <w:p w14:paraId="052CA0A6"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Žindymas</w:t>
      </w:r>
    </w:p>
    <w:p w14:paraId="1C1BBBE0" w14:textId="77777777" w:rsidR="00330117" w:rsidRDefault="00741B2D">
      <w:pPr>
        <w:widowControl w:val="0"/>
        <w:ind w:left="0" w:firstLine="0"/>
        <w:rPr>
          <w:rFonts w:ascii="Times New Roman" w:eastAsia="Times New Roman" w:hAnsi="Times New Roman" w:cs="Times New Roman"/>
          <w:i/>
          <w:u w:val="single"/>
          <w:lang w:eastAsia="sl-SI"/>
        </w:rPr>
      </w:pPr>
      <w:proofErr w:type="spellStart"/>
      <w:r>
        <w:rPr>
          <w:rFonts w:ascii="Times New Roman" w:eastAsia="Times New Roman" w:hAnsi="Times New Roman" w:cs="Times New Roman"/>
          <w:i/>
          <w:iCs/>
          <w:lang w:eastAsia="sl-SI"/>
        </w:rPr>
        <w:t>Angiotenzino</w:t>
      </w:r>
      <w:proofErr w:type="spellEnd"/>
      <w:r>
        <w:rPr>
          <w:rFonts w:ascii="Times New Roman" w:eastAsia="Times New Roman" w:hAnsi="Times New Roman" w:cs="Times New Roman"/>
          <w:i/>
          <w:iCs/>
          <w:lang w:eastAsia="sl-SI"/>
        </w:rPr>
        <w:t xml:space="preserve"> II receptorių blokatoriai (AIIRB)</w:t>
      </w:r>
    </w:p>
    <w:p w14:paraId="6F03435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Informacijos apie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vartojimą žindymo laikotarpiu nėra.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vartoti nerekomenduojama. Žindymo laikotarpiu geriau skirti kitokį gydymą, kurio saugumas žindymo laikotarpiu įrodytas, ypač jeigu žindomas naujagimis arba prieš laiką gimęs kūdikis.</w:t>
      </w:r>
    </w:p>
    <w:p w14:paraId="6B3C0918" w14:textId="77777777" w:rsidR="00330117" w:rsidRDefault="00330117">
      <w:pPr>
        <w:widowControl w:val="0"/>
        <w:ind w:left="0" w:firstLine="0"/>
        <w:rPr>
          <w:rFonts w:ascii="Times New Roman" w:eastAsia="Times New Roman" w:hAnsi="Times New Roman" w:cs="Times New Roman"/>
          <w:lang w:eastAsia="sl-SI"/>
        </w:rPr>
      </w:pPr>
    </w:p>
    <w:p w14:paraId="7935D47A" w14:textId="77777777" w:rsidR="00330117" w:rsidRDefault="00741B2D">
      <w:pPr>
        <w:widowControl w:val="0"/>
        <w:ind w:left="0" w:firstLine="0"/>
        <w:rPr>
          <w:rFonts w:ascii="Times New Roman" w:eastAsia="Times New Roman" w:hAnsi="Times New Roman" w:cs="Times New Roman"/>
          <w:i/>
          <w:iCs/>
          <w:lang w:eastAsia="sl-SI"/>
        </w:rPr>
      </w:pPr>
      <w:proofErr w:type="spellStart"/>
      <w:r>
        <w:rPr>
          <w:rFonts w:ascii="Times New Roman" w:eastAsia="Times New Roman" w:hAnsi="Times New Roman" w:cs="Times New Roman"/>
          <w:i/>
          <w:iCs/>
          <w:lang w:eastAsia="sl-SI"/>
        </w:rPr>
        <w:t>Hidrochlorotiazidas</w:t>
      </w:r>
      <w:proofErr w:type="spellEnd"/>
    </w:p>
    <w:p w14:paraId="212548C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Nedidelis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kiekis išsiskiria į motinos pieną. Didelės </w:t>
      </w:r>
      <w:proofErr w:type="spellStart"/>
      <w:r>
        <w:rPr>
          <w:rFonts w:ascii="Times New Roman" w:eastAsia="Times New Roman" w:hAnsi="Times New Roman" w:cs="Times New Roman"/>
          <w:lang w:eastAsia="sl-SI"/>
        </w:rPr>
        <w:t>tiazidinių</w:t>
      </w:r>
      <w:proofErr w:type="spellEnd"/>
      <w:r>
        <w:rPr>
          <w:rFonts w:ascii="Times New Roman" w:eastAsia="Times New Roman" w:hAnsi="Times New Roman" w:cs="Times New Roman"/>
          <w:lang w:eastAsia="sl-SI"/>
        </w:rPr>
        <w:t xml:space="preserve"> diuretikų dozės, kurios sukelia gausią diurezę, gali slopinti pieno gamybą. Todėl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žindymo laikotarpiu. Turi būti vartojamos kiek įmanoma mažiausios dozės, jei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yra vartojamas žindymo laikotarpiu.</w:t>
      </w:r>
    </w:p>
    <w:p w14:paraId="2E65C8E5" w14:textId="77777777" w:rsidR="00330117" w:rsidRDefault="00330117">
      <w:pPr>
        <w:widowControl w:val="0"/>
        <w:rPr>
          <w:rFonts w:ascii="Times New Roman" w:eastAsia="Times New Roman" w:hAnsi="Times New Roman" w:cs="Times New Roman"/>
          <w:lang w:eastAsia="sl-SI"/>
        </w:rPr>
      </w:pPr>
    </w:p>
    <w:p w14:paraId="11D8C16D"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4.7</w:t>
      </w:r>
      <w:r>
        <w:rPr>
          <w:rFonts w:ascii="Times New Roman" w:eastAsia="Times New Roman" w:hAnsi="Times New Roman" w:cs="Times New Roman"/>
          <w:b/>
          <w:lang w:eastAsia="sl-SI"/>
        </w:rPr>
        <w:tab/>
        <w:t>Poveikis gebėjimui vairuoti ir valdyti mechanizmus</w:t>
      </w:r>
    </w:p>
    <w:p w14:paraId="438129F8" w14:textId="77777777" w:rsidR="00330117" w:rsidRDefault="00330117">
      <w:pPr>
        <w:widowControl w:val="0"/>
        <w:rPr>
          <w:rFonts w:ascii="Times New Roman" w:eastAsia="Times New Roman" w:hAnsi="Times New Roman" w:cs="Times New Roman"/>
          <w:lang w:eastAsia="sl-SI"/>
        </w:rPr>
      </w:pPr>
    </w:p>
    <w:p w14:paraId="4D33F1D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Poveikio gebėjimui vairuoti ir valdyti mechanizmus tyrimų neatlikta. Vairuojant transporto priemonę arba valdant mechanizmus, reikia atsižvelgti į tai, kad kartais gydymo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metu gali pasireikšti  svaigulys ar nuovargis.</w:t>
      </w:r>
    </w:p>
    <w:p w14:paraId="5CD1FB1B" w14:textId="77777777" w:rsidR="00330117" w:rsidRDefault="00330117">
      <w:pPr>
        <w:widowControl w:val="0"/>
        <w:rPr>
          <w:rFonts w:ascii="Times New Roman" w:eastAsia="Times New Roman" w:hAnsi="Times New Roman" w:cs="Times New Roman"/>
          <w:lang w:eastAsia="sl-SI"/>
        </w:rPr>
      </w:pPr>
    </w:p>
    <w:p w14:paraId="7E9B1C83"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1FA1C866" w14:textId="77777777" w:rsidR="00330117" w:rsidRDefault="00330117">
      <w:pPr>
        <w:widowControl w:val="0"/>
        <w:ind w:left="0" w:firstLine="0"/>
        <w:rPr>
          <w:rFonts w:ascii="Times New Roman" w:eastAsia="Times New Roman" w:hAnsi="Times New Roman" w:cs="Times New Roman"/>
          <w:i/>
          <w:lang w:eastAsia="sl-SI"/>
        </w:rPr>
      </w:pPr>
    </w:p>
    <w:p w14:paraId="1C91BFC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Kontroliuojamų klinikinių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tyrimų metu nepageidaujamos reakcijos buvo lengvos ir trumpalaikės. Dėl nepageidaujamų reiškinių gydymą nutraukė panaši dalis pacientų, vartojusių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(2,3</w:t>
      </w:r>
      <w:r>
        <w:rPr>
          <w:rFonts w:ascii="Times New Roman" w:eastAsia="Times New Roman" w:hAnsi="Times New Roman" w:cs="Times New Roman"/>
          <w:lang w:eastAsia="sl-SI"/>
        </w:rPr>
        <w:noBreakHyphen/>
        <w:t>3,3 %) ir placebą (2,7</w:t>
      </w:r>
      <w:r>
        <w:rPr>
          <w:rFonts w:ascii="Times New Roman" w:eastAsia="Times New Roman" w:hAnsi="Times New Roman" w:cs="Times New Roman"/>
          <w:lang w:eastAsia="sl-SI"/>
        </w:rPr>
        <w:noBreakHyphen/>
        <w:t>4,3 %).</w:t>
      </w:r>
    </w:p>
    <w:p w14:paraId="1E781801" w14:textId="77777777" w:rsidR="00330117" w:rsidRDefault="00330117">
      <w:pPr>
        <w:widowControl w:val="0"/>
        <w:ind w:left="0" w:firstLine="0"/>
        <w:rPr>
          <w:rFonts w:ascii="Times New Roman" w:eastAsia="Times New Roman" w:hAnsi="Times New Roman" w:cs="Times New Roman"/>
          <w:lang w:eastAsia="sl-SI"/>
        </w:rPr>
      </w:pPr>
    </w:p>
    <w:p w14:paraId="003DB3DC"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tyrimų duomenimis, nepageidaujamos reakcijos buvo tokios pat, kokios buvo nustatytos vartojant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ir (arba)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w:t>
      </w:r>
    </w:p>
    <w:p w14:paraId="5A29BC10"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0E20940C"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Toliau esančioje lentelėje išvardytos nepageidaujamos reakcijos, kurios pasireiškė vartojant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klinikinių tyrimų metu ir po vaistinio preparato patekimo į rinką. Jungtinės klinikinių tyrimų duomenų apie hipertenzija sergančius pacientus analizės duomenimis, nepageidaujamų reakcijų į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dažnis apibrėžiamas nepageidaujamų reiškinių į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kurie pasireiškė bent 1 % dažniau nei vartojant placebą, dažniu.</w:t>
      </w:r>
    </w:p>
    <w:p w14:paraId="12DC573F"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2A0BB8E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4.8 skyriaus lentelėse nurodytas sutrikimų dažnis apibūdinamas taip:</w:t>
      </w:r>
    </w:p>
    <w:p w14:paraId="1EC1EF95" w14:textId="77777777" w:rsidR="00330117" w:rsidRDefault="00741B2D">
      <w:pPr>
        <w:widowControl w:val="0"/>
        <w:numPr>
          <w:ilvl w:val="0"/>
          <w:numId w:val="3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labai dažni (</w:t>
      </w:r>
      <w:r>
        <w:rPr>
          <w:rFonts w:ascii="Times New Roman" w:eastAsia="Arial Unicode MS" w:hAnsi="Times New Roman" w:cs="Times New Roman"/>
          <w:lang w:eastAsia="sl-SI"/>
        </w:rPr>
        <w:t>≥ </w:t>
      </w:r>
      <w:r>
        <w:rPr>
          <w:rFonts w:ascii="Times New Roman" w:eastAsia="Times New Roman" w:hAnsi="Times New Roman" w:cs="Times New Roman"/>
          <w:lang w:eastAsia="sl-SI"/>
        </w:rPr>
        <w:t>1/10);</w:t>
      </w:r>
    </w:p>
    <w:p w14:paraId="1110E34D" w14:textId="77777777" w:rsidR="00330117" w:rsidRDefault="00741B2D">
      <w:pPr>
        <w:widowControl w:val="0"/>
        <w:numPr>
          <w:ilvl w:val="0"/>
          <w:numId w:val="3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(nuo </w:t>
      </w:r>
      <w:r>
        <w:rPr>
          <w:rFonts w:ascii="Times New Roman" w:eastAsia="Arial Unicode MS" w:hAnsi="Times New Roman" w:cs="Times New Roman"/>
          <w:lang w:eastAsia="sl-SI"/>
        </w:rPr>
        <w:t>≥ </w:t>
      </w:r>
      <w:r>
        <w:rPr>
          <w:rFonts w:ascii="Times New Roman" w:eastAsia="Times New Roman" w:hAnsi="Times New Roman" w:cs="Times New Roman"/>
          <w:lang w:eastAsia="sl-SI"/>
        </w:rPr>
        <w:t>1/100 iki &lt; 1/10);</w:t>
      </w:r>
    </w:p>
    <w:p w14:paraId="4FECAEFA" w14:textId="77777777" w:rsidR="00330117" w:rsidRDefault="00741B2D">
      <w:pPr>
        <w:widowControl w:val="0"/>
        <w:numPr>
          <w:ilvl w:val="0"/>
          <w:numId w:val="3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nedažni (nuo </w:t>
      </w:r>
      <w:r>
        <w:rPr>
          <w:rFonts w:ascii="Times New Roman" w:eastAsia="Arial Unicode MS" w:hAnsi="Times New Roman" w:cs="Times New Roman"/>
          <w:lang w:eastAsia="sl-SI"/>
        </w:rPr>
        <w:t>≥ </w:t>
      </w:r>
      <w:r>
        <w:rPr>
          <w:rFonts w:ascii="Times New Roman" w:eastAsia="Times New Roman" w:hAnsi="Times New Roman" w:cs="Times New Roman"/>
          <w:lang w:eastAsia="sl-SI"/>
        </w:rPr>
        <w:t>1/1 000 iki &lt; 1/100);</w:t>
      </w:r>
    </w:p>
    <w:p w14:paraId="46019AE4" w14:textId="77777777" w:rsidR="00330117" w:rsidRDefault="00741B2D">
      <w:pPr>
        <w:widowControl w:val="0"/>
        <w:numPr>
          <w:ilvl w:val="0"/>
          <w:numId w:val="3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(nuo </w:t>
      </w:r>
      <w:r>
        <w:rPr>
          <w:rFonts w:ascii="Times New Roman" w:eastAsia="Arial Unicode MS" w:hAnsi="Times New Roman" w:cs="Times New Roman"/>
          <w:lang w:eastAsia="sl-SI"/>
        </w:rPr>
        <w:t>≥ </w:t>
      </w:r>
      <w:r>
        <w:rPr>
          <w:rFonts w:ascii="Times New Roman" w:eastAsia="Times New Roman" w:hAnsi="Times New Roman" w:cs="Times New Roman"/>
          <w:lang w:eastAsia="sl-SI"/>
        </w:rPr>
        <w:t>1/10 000 iki &lt; 1/1 000);</w:t>
      </w:r>
    </w:p>
    <w:p w14:paraId="469FF026" w14:textId="77777777" w:rsidR="00330117" w:rsidRDefault="00741B2D">
      <w:pPr>
        <w:widowControl w:val="0"/>
        <w:numPr>
          <w:ilvl w:val="0"/>
          <w:numId w:val="3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labai reti (&lt; 1/10 000);</w:t>
      </w:r>
    </w:p>
    <w:p w14:paraId="00CCBB0C" w14:textId="77777777" w:rsidR="00330117" w:rsidRDefault="00741B2D">
      <w:pPr>
        <w:widowControl w:val="0"/>
        <w:numPr>
          <w:ilvl w:val="0"/>
          <w:numId w:val="36"/>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lt-LT"/>
        </w:rPr>
        <w:t>dažnis nežinomas (negali būti apskaičiuotas pagal turimus duomenis)</w:t>
      </w:r>
    </w:p>
    <w:p w14:paraId="49307BA6" w14:textId="77777777" w:rsidR="00330117" w:rsidRDefault="00330117">
      <w:pPr>
        <w:widowControl w:val="0"/>
        <w:ind w:left="0" w:firstLine="0"/>
        <w:rPr>
          <w:rFonts w:ascii="Times New Roman" w:eastAsia="Times New Roman" w:hAnsi="Times New Roman" w:cs="Times New Roman"/>
          <w:lang w:eastAsia="sl-SI"/>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19"/>
        <w:gridCol w:w="1613"/>
        <w:gridCol w:w="4429"/>
      </w:tblGrid>
      <w:tr w:rsidR="00330117" w14:paraId="08BC0AC8" w14:textId="77777777">
        <w:trPr>
          <w:tblCellSpacing w:w="0" w:type="dxa"/>
        </w:trPr>
        <w:tc>
          <w:tcPr>
            <w:tcW w:w="1666" w:type="pct"/>
          </w:tcPr>
          <w:p w14:paraId="6404634C" w14:textId="77777777" w:rsidR="00330117" w:rsidRDefault="00741B2D">
            <w:pPr>
              <w:widowControl w:val="0"/>
              <w:tabs>
                <w:tab w:val="left" w:pos="567"/>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Organų sistemų klasės</w:t>
            </w:r>
          </w:p>
        </w:tc>
        <w:tc>
          <w:tcPr>
            <w:tcW w:w="890" w:type="pct"/>
          </w:tcPr>
          <w:p w14:paraId="176257AB"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Dažnis</w:t>
            </w:r>
          </w:p>
        </w:tc>
        <w:tc>
          <w:tcPr>
            <w:tcW w:w="2444" w:type="pct"/>
          </w:tcPr>
          <w:p w14:paraId="32C9F4AB"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Nepageidaujamas poveikis</w:t>
            </w:r>
          </w:p>
        </w:tc>
      </w:tr>
      <w:tr w:rsidR="00330117" w14:paraId="1ADF6013" w14:textId="77777777">
        <w:trPr>
          <w:tblCellSpacing w:w="0" w:type="dxa"/>
        </w:trPr>
        <w:tc>
          <w:tcPr>
            <w:tcW w:w="1666" w:type="pct"/>
          </w:tcPr>
          <w:p w14:paraId="30F65926"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Infekcijos ir </w:t>
            </w:r>
            <w:proofErr w:type="spellStart"/>
            <w:r>
              <w:rPr>
                <w:rFonts w:ascii="Times New Roman" w:eastAsia="Times New Roman" w:hAnsi="Times New Roman" w:cs="Times New Roman"/>
                <w:lang w:eastAsia="sl-SI"/>
              </w:rPr>
              <w:t>infestacijos</w:t>
            </w:r>
            <w:proofErr w:type="spellEnd"/>
          </w:p>
        </w:tc>
        <w:tc>
          <w:tcPr>
            <w:tcW w:w="890" w:type="pct"/>
          </w:tcPr>
          <w:p w14:paraId="75C6CD0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2444" w:type="pct"/>
          </w:tcPr>
          <w:p w14:paraId="66B3CD7F" w14:textId="77777777" w:rsidR="00330117" w:rsidRDefault="00741B2D">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takų infekcinė liga.</w:t>
            </w:r>
          </w:p>
        </w:tc>
      </w:tr>
      <w:tr w:rsidR="00330117" w14:paraId="7D415FE3" w14:textId="77777777">
        <w:trPr>
          <w:tblCellSpacing w:w="0" w:type="dxa"/>
        </w:trPr>
        <w:tc>
          <w:tcPr>
            <w:tcW w:w="1666" w:type="pct"/>
          </w:tcPr>
          <w:p w14:paraId="067571B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Kraujo ir limfinės sistemos sutrikimai</w:t>
            </w:r>
          </w:p>
        </w:tc>
        <w:tc>
          <w:tcPr>
            <w:tcW w:w="890" w:type="pct"/>
          </w:tcPr>
          <w:p w14:paraId="6297ADB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6FF0A045"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Leukopenija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neutropenija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agranulocitozė</w:t>
            </w:r>
            <w:proofErr w:type="spellEnd"/>
            <w:r>
              <w:rPr>
                <w:rFonts w:ascii="Times New Roman" w:eastAsia="Times New Roman" w:hAnsi="Times New Roman" w:cs="Times New Roman"/>
                <w:lang w:eastAsia="sl-SI"/>
              </w:rPr>
              <w:t>.</w:t>
            </w:r>
          </w:p>
        </w:tc>
      </w:tr>
      <w:tr w:rsidR="00330117" w14:paraId="1A6FB026" w14:textId="77777777">
        <w:trPr>
          <w:tblCellSpacing w:w="0" w:type="dxa"/>
        </w:trPr>
        <w:tc>
          <w:tcPr>
            <w:tcW w:w="1666" w:type="pct"/>
          </w:tcPr>
          <w:p w14:paraId="50088C2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Metabolizmo ir mitybos sutrikimai</w:t>
            </w:r>
          </w:p>
        </w:tc>
        <w:tc>
          <w:tcPr>
            <w:tcW w:w="890" w:type="pct"/>
          </w:tcPr>
          <w:p w14:paraId="72F5F51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60C9027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Hiperkalemija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hiponatremija</w:t>
            </w:r>
            <w:proofErr w:type="spellEnd"/>
            <w:r>
              <w:rPr>
                <w:rFonts w:ascii="Times New Roman" w:eastAsia="Times New Roman" w:hAnsi="Times New Roman" w:cs="Times New Roman"/>
                <w:lang w:eastAsia="sl-SI"/>
              </w:rPr>
              <w:t>.</w:t>
            </w:r>
          </w:p>
        </w:tc>
      </w:tr>
      <w:tr w:rsidR="00330117" w14:paraId="650409B6" w14:textId="77777777">
        <w:trPr>
          <w:tblCellSpacing w:w="0" w:type="dxa"/>
        </w:trPr>
        <w:tc>
          <w:tcPr>
            <w:tcW w:w="1666" w:type="pct"/>
          </w:tcPr>
          <w:p w14:paraId="49C5686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Nervų sistemos sutrikimai</w:t>
            </w:r>
          </w:p>
        </w:tc>
        <w:tc>
          <w:tcPr>
            <w:tcW w:w="890" w:type="pct"/>
          </w:tcPr>
          <w:p w14:paraId="35427BD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2444" w:type="pct"/>
          </w:tcPr>
          <w:p w14:paraId="5296248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Svaigulys ar galvos svaigimas (</w:t>
            </w:r>
            <w:proofErr w:type="spellStart"/>
            <w:r>
              <w:rPr>
                <w:rFonts w:ascii="Times New Roman" w:eastAsia="Times New Roman" w:hAnsi="Times New Roman" w:cs="Times New Roman"/>
                <w:i/>
                <w:lang w:eastAsia="sl-SI"/>
              </w:rPr>
              <w:t>vertigo</w:t>
            </w:r>
            <w:proofErr w:type="spellEnd"/>
            <w:r>
              <w:rPr>
                <w:rFonts w:ascii="Times New Roman" w:eastAsia="Times New Roman" w:hAnsi="Times New Roman" w:cs="Times New Roman"/>
                <w:lang w:eastAsia="sl-SI"/>
              </w:rPr>
              <w:t>), galvos skausmas.</w:t>
            </w:r>
          </w:p>
        </w:tc>
      </w:tr>
      <w:tr w:rsidR="00330117" w14:paraId="3D0EA3B4" w14:textId="77777777">
        <w:trPr>
          <w:tblCellSpacing w:w="0" w:type="dxa"/>
        </w:trPr>
        <w:tc>
          <w:tcPr>
            <w:tcW w:w="1666" w:type="pct"/>
          </w:tcPr>
          <w:p w14:paraId="66F56D9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Kvėpavimo sistemos, krūtinės ląstos ir tarpuplaučio sutrikimai</w:t>
            </w:r>
          </w:p>
        </w:tc>
        <w:tc>
          <w:tcPr>
            <w:tcW w:w="890" w:type="pct"/>
          </w:tcPr>
          <w:p w14:paraId="70796DC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7D7643A9" w14:textId="77777777" w:rsidR="00330117" w:rsidRDefault="00741B2D">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tc>
      </w:tr>
      <w:tr w:rsidR="00330117" w14:paraId="7915CE9A" w14:textId="77777777">
        <w:trPr>
          <w:tblCellSpacing w:w="0" w:type="dxa"/>
        </w:trPr>
        <w:tc>
          <w:tcPr>
            <w:tcW w:w="1666" w:type="pct"/>
            <w:vMerge w:val="restart"/>
          </w:tcPr>
          <w:p w14:paraId="75AB0D3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Virškinimo trakto sutrikimai</w:t>
            </w:r>
          </w:p>
        </w:tc>
        <w:tc>
          <w:tcPr>
            <w:tcW w:w="890" w:type="pct"/>
          </w:tcPr>
          <w:p w14:paraId="3E2745E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03B2AFFA" w14:textId="68C19F5A"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Pykinimas, žarnyno </w:t>
            </w:r>
            <w:proofErr w:type="spellStart"/>
            <w:r>
              <w:rPr>
                <w:rFonts w:ascii="Times New Roman" w:eastAsia="Times New Roman" w:hAnsi="Times New Roman" w:cs="Times New Roman"/>
                <w:lang w:eastAsia="sl-SI"/>
              </w:rPr>
              <w:t>angioneurozinė</w:t>
            </w:r>
            <w:proofErr w:type="spellEnd"/>
            <w:r>
              <w:rPr>
                <w:rFonts w:ascii="Times New Roman" w:eastAsia="Times New Roman" w:hAnsi="Times New Roman" w:cs="Times New Roman"/>
                <w:lang w:eastAsia="sl-SI"/>
              </w:rPr>
              <w:t xml:space="preserve"> edema.</w:t>
            </w:r>
          </w:p>
        </w:tc>
      </w:tr>
      <w:tr w:rsidR="00330117" w14:paraId="13262DE0" w14:textId="77777777">
        <w:trPr>
          <w:tblCellSpacing w:w="0" w:type="dxa"/>
        </w:trPr>
        <w:tc>
          <w:tcPr>
            <w:tcW w:w="1666" w:type="pct"/>
            <w:vMerge/>
          </w:tcPr>
          <w:p w14:paraId="54A3E068" w14:textId="77777777" w:rsidR="00330117" w:rsidRDefault="00330117">
            <w:pPr>
              <w:widowControl w:val="0"/>
              <w:ind w:left="0" w:firstLine="0"/>
              <w:rPr>
                <w:rFonts w:ascii="Times New Roman" w:eastAsia="Times New Roman" w:hAnsi="Times New Roman" w:cs="Times New Roman"/>
                <w:lang w:eastAsia="sl-SI"/>
              </w:rPr>
            </w:pPr>
          </w:p>
        </w:tc>
        <w:tc>
          <w:tcPr>
            <w:tcW w:w="890" w:type="pct"/>
          </w:tcPr>
          <w:p w14:paraId="2DE4D65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2444" w:type="pct"/>
          </w:tcPr>
          <w:p w14:paraId="3F008CC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Viduriavimas.</w:t>
            </w:r>
          </w:p>
        </w:tc>
      </w:tr>
      <w:tr w:rsidR="00330117" w14:paraId="66C30CAC" w14:textId="77777777">
        <w:trPr>
          <w:tblCellSpacing w:w="0" w:type="dxa"/>
        </w:trPr>
        <w:tc>
          <w:tcPr>
            <w:tcW w:w="1666" w:type="pct"/>
          </w:tcPr>
          <w:p w14:paraId="3ABAB3F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Kepenų, tulžies pūslės ir latakų sutrikimai</w:t>
            </w:r>
          </w:p>
        </w:tc>
        <w:tc>
          <w:tcPr>
            <w:tcW w:w="890" w:type="pct"/>
          </w:tcPr>
          <w:p w14:paraId="27967FB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53AE74C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Kepenų fermentų suaktyvėjimas, nenormalūs kepenų funkcijos tyrimų rodmenys ar hepatitas.</w:t>
            </w:r>
          </w:p>
        </w:tc>
      </w:tr>
      <w:tr w:rsidR="00330117" w14:paraId="1805AA9B" w14:textId="77777777">
        <w:trPr>
          <w:tblCellSpacing w:w="0" w:type="dxa"/>
        </w:trPr>
        <w:tc>
          <w:tcPr>
            <w:tcW w:w="1666" w:type="pct"/>
          </w:tcPr>
          <w:p w14:paraId="63CA118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Odos ir poodinio audinio sutrikimai</w:t>
            </w:r>
          </w:p>
        </w:tc>
        <w:tc>
          <w:tcPr>
            <w:tcW w:w="890" w:type="pct"/>
          </w:tcPr>
          <w:p w14:paraId="5A0F493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1779001A"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Angioneurozinė</w:t>
            </w:r>
            <w:proofErr w:type="spellEnd"/>
            <w:r>
              <w:rPr>
                <w:rFonts w:ascii="Times New Roman" w:eastAsia="Times New Roman" w:hAnsi="Times New Roman" w:cs="Times New Roman"/>
                <w:lang w:eastAsia="sl-SI"/>
              </w:rPr>
              <w:t xml:space="preserve"> edema, išbėrimas, dilgėlinė, niežėjimas.</w:t>
            </w:r>
          </w:p>
        </w:tc>
      </w:tr>
      <w:tr w:rsidR="00330117" w14:paraId="4D33A674" w14:textId="77777777">
        <w:trPr>
          <w:tblCellSpacing w:w="0" w:type="dxa"/>
        </w:trPr>
        <w:tc>
          <w:tcPr>
            <w:tcW w:w="1666" w:type="pct"/>
          </w:tcPr>
          <w:p w14:paraId="2C6EC8E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Skeleto, raumenų ir jungiamojo audinio sutrikimai</w:t>
            </w:r>
          </w:p>
        </w:tc>
        <w:tc>
          <w:tcPr>
            <w:tcW w:w="890" w:type="pct"/>
          </w:tcPr>
          <w:p w14:paraId="311D785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529F881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Nugaros skausmas, </w:t>
            </w:r>
            <w:proofErr w:type="spellStart"/>
            <w:r>
              <w:rPr>
                <w:rFonts w:ascii="Times New Roman" w:eastAsia="Times New Roman" w:hAnsi="Times New Roman" w:cs="Times New Roman"/>
                <w:lang w:eastAsia="sl-SI"/>
              </w:rPr>
              <w:t>artralgija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mialgija</w:t>
            </w:r>
            <w:proofErr w:type="spellEnd"/>
            <w:r>
              <w:rPr>
                <w:rFonts w:ascii="Times New Roman" w:eastAsia="Times New Roman" w:hAnsi="Times New Roman" w:cs="Times New Roman"/>
                <w:lang w:eastAsia="sl-SI"/>
              </w:rPr>
              <w:t>.</w:t>
            </w:r>
          </w:p>
        </w:tc>
      </w:tr>
      <w:tr w:rsidR="00330117" w14:paraId="7646E921" w14:textId="77777777">
        <w:trPr>
          <w:tblCellSpacing w:w="0" w:type="dxa"/>
        </w:trPr>
        <w:tc>
          <w:tcPr>
            <w:tcW w:w="1666" w:type="pct"/>
          </w:tcPr>
          <w:p w14:paraId="5185856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Inkstų ir šlapimo takų sutrikimai</w:t>
            </w:r>
          </w:p>
        </w:tc>
        <w:tc>
          <w:tcPr>
            <w:tcW w:w="890" w:type="pct"/>
          </w:tcPr>
          <w:p w14:paraId="0A5BDBB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reti </w:t>
            </w:r>
          </w:p>
        </w:tc>
        <w:tc>
          <w:tcPr>
            <w:tcW w:w="2444" w:type="pct"/>
          </w:tcPr>
          <w:p w14:paraId="0109F69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Inkstų funkcijos sutrikimas, įskaitant inkstų nepakankamumą jautriems pacientams (žr. 4.4 skyrių).</w:t>
            </w:r>
          </w:p>
        </w:tc>
      </w:tr>
    </w:tbl>
    <w:p w14:paraId="196AA01C" w14:textId="77777777" w:rsidR="00330117" w:rsidRDefault="00330117">
      <w:pPr>
        <w:widowControl w:val="0"/>
        <w:ind w:left="0" w:firstLine="0"/>
        <w:rPr>
          <w:rFonts w:ascii="Times New Roman" w:eastAsia="Times New Roman" w:hAnsi="Times New Roman" w:cs="Times New Roman"/>
          <w:lang w:eastAsia="sl-SI"/>
        </w:rPr>
      </w:pPr>
    </w:p>
    <w:p w14:paraId="2A8D20A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Toliau esančioje lentelėje išvardytos nepageidaujamos reakcijos į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 xml:space="preserve">, kurios paprastai pasireiškė taikant </w:t>
      </w:r>
      <w:proofErr w:type="spellStart"/>
      <w:r>
        <w:rPr>
          <w:rFonts w:ascii="Times New Roman" w:eastAsia="Times New Roman" w:hAnsi="Times New Roman" w:cs="Times New Roman"/>
          <w:lang w:eastAsia="sl-SI"/>
        </w:rPr>
        <w:t>monoterapiją</w:t>
      </w:r>
      <w:proofErr w:type="spellEnd"/>
      <w:r>
        <w:rPr>
          <w:rFonts w:ascii="Times New Roman" w:eastAsia="Times New Roman" w:hAnsi="Times New Roman" w:cs="Times New Roman"/>
          <w:lang w:eastAsia="sl-SI"/>
        </w:rPr>
        <w:t xml:space="preserve"> 25 mg ar didesnė doze.</w:t>
      </w:r>
    </w:p>
    <w:p w14:paraId="0329546C" w14:textId="77777777" w:rsidR="00330117" w:rsidRDefault="00330117">
      <w:pPr>
        <w:widowControl w:val="0"/>
        <w:ind w:left="0" w:firstLine="0"/>
        <w:rPr>
          <w:rFonts w:ascii="Times New Roman" w:eastAsia="Times New Roman" w:hAnsi="Times New Roman" w:cs="Times New Roman"/>
          <w:lang w:eastAsia="sl-SI"/>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21"/>
        <w:gridCol w:w="1611"/>
        <w:gridCol w:w="4429"/>
      </w:tblGrid>
      <w:tr w:rsidR="00330117" w14:paraId="2224A64D" w14:textId="77777777">
        <w:trPr>
          <w:tblCellSpacing w:w="0" w:type="dxa"/>
        </w:trPr>
        <w:tc>
          <w:tcPr>
            <w:tcW w:w="1667" w:type="pct"/>
          </w:tcPr>
          <w:p w14:paraId="639872D9"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Organų sistemų klasės</w:t>
            </w:r>
          </w:p>
        </w:tc>
        <w:tc>
          <w:tcPr>
            <w:tcW w:w="889" w:type="pct"/>
          </w:tcPr>
          <w:p w14:paraId="6A7AD0D7"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Dažnis</w:t>
            </w:r>
          </w:p>
        </w:tc>
        <w:tc>
          <w:tcPr>
            <w:tcW w:w="2444" w:type="pct"/>
          </w:tcPr>
          <w:p w14:paraId="04AAA911"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Nepageidaujamas poveikis</w:t>
            </w:r>
          </w:p>
        </w:tc>
      </w:tr>
      <w:tr w:rsidR="00330117" w14:paraId="60B34E06" w14:textId="77777777">
        <w:trPr>
          <w:tblCellSpacing w:w="0" w:type="dxa"/>
        </w:trPr>
        <w:tc>
          <w:tcPr>
            <w:tcW w:w="1667" w:type="pct"/>
          </w:tcPr>
          <w:p w14:paraId="730CA97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Gerybiniai, piktybiniai ir nepatikslinti navikai (tarp jų cistos ir polipai)</w:t>
            </w:r>
          </w:p>
        </w:tc>
        <w:tc>
          <w:tcPr>
            <w:tcW w:w="889" w:type="pct"/>
          </w:tcPr>
          <w:p w14:paraId="47CF389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Calibri" w:hAnsi="Times New Roman" w:cs="Times New Roman"/>
                <w:bCs/>
                <w:lang w:eastAsia="sl-SI"/>
              </w:rPr>
              <w:t>Dažnis nežinomas</w:t>
            </w:r>
          </w:p>
        </w:tc>
        <w:tc>
          <w:tcPr>
            <w:tcW w:w="2444" w:type="pct"/>
          </w:tcPr>
          <w:p w14:paraId="73BACF65"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hAnsi="Times New Roman" w:cs="Times New Roman"/>
              </w:rPr>
              <w:t>Nemelanominis</w:t>
            </w:r>
            <w:proofErr w:type="spellEnd"/>
            <w:r>
              <w:rPr>
                <w:rFonts w:ascii="Times New Roman" w:hAnsi="Times New Roman" w:cs="Times New Roman"/>
              </w:rPr>
              <w:t xml:space="preserve"> odos vėžys (</w:t>
            </w:r>
            <w:proofErr w:type="spellStart"/>
            <w:r>
              <w:rPr>
                <w:rFonts w:ascii="Times New Roman" w:hAnsi="Times New Roman" w:cs="Times New Roman"/>
              </w:rPr>
              <w:t>bazalinių</w:t>
            </w:r>
            <w:proofErr w:type="spellEnd"/>
            <w:r>
              <w:rPr>
                <w:rFonts w:ascii="Times New Roman" w:hAnsi="Times New Roman" w:cs="Times New Roman"/>
              </w:rPr>
              <w:t xml:space="preserve"> ląstelių karcinoma ir plokščiųjų ląstelių karcinoma).</w:t>
            </w:r>
          </w:p>
        </w:tc>
      </w:tr>
      <w:tr w:rsidR="00330117" w14:paraId="786FC370" w14:textId="77777777">
        <w:trPr>
          <w:tblCellSpacing w:w="0" w:type="dxa"/>
        </w:trPr>
        <w:tc>
          <w:tcPr>
            <w:tcW w:w="1667" w:type="pct"/>
          </w:tcPr>
          <w:p w14:paraId="59C5319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Kraujo ir limfinės sistemos sutrikimai</w:t>
            </w:r>
          </w:p>
        </w:tc>
        <w:tc>
          <w:tcPr>
            <w:tcW w:w="889" w:type="pct"/>
          </w:tcPr>
          <w:p w14:paraId="7D0C5FE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Reti</w:t>
            </w:r>
          </w:p>
          <w:p w14:paraId="5EC7BF90" w14:textId="77777777" w:rsidR="00330117" w:rsidRDefault="00330117">
            <w:pPr>
              <w:widowControl w:val="0"/>
              <w:ind w:left="0" w:firstLine="0"/>
              <w:rPr>
                <w:rFonts w:ascii="Times New Roman" w:eastAsia="Times New Roman" w:hAnsi="Times New Roman" w:cs="Times New Roman"/>
                <w:lang w:eastAsia="sl-SI"/>
              </w:rPr>
            </w:pPr>
          </w:p>
        </w:tc>
        <w:tc>
          <w:tcPr>
            <w:tcW w:w="2444" w:type="pct"/>
          </w:tcPr>
          <w:p w14:paraId="300CDC64"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Leukopenija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neutropenija</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agranulocitozė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aplazinė</w:t>
            </w:r>
            <w:proofErr w:type="spellEnd"/>
            <w:r>
              <w:rPr>
                <w:rFonts w:ascii="Times New Roman" w:eastAsia="Times New Roman" w:hAnsi="Times New Roman" w:cs="Times New Roman"/>
                <w:lang w:eastAsia="sl-SI"/>
              </w:rPr>
              <w:t xml:space="preserve"> anemija, kaulų čiulpų slopinimas, hemolizinė anemija.</w:t>
            </w:r>
          </w:p>
        </w:tc>
      </w:tr>
      <w:tr w:rsidR="00330117" w14:paraId="2C88B7EA" w14:textId="77777777">
        <w:trPr>
          <w:tblCellSpacing w:w="0" w:type="dxa"/>
        </w:trPr>
        <w:tc>
          <w:tcPr>
            <w:tcW w:w="1667" w:type="pct"/>
          </w:tcPr>
          <w:p w14:paraId="72A99B1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Imuninės sistemos sutrikimai</w:t>
            </w:r>
          </w:p>
        </w:tc>
        <w:tc>
          <w:tcPr>
            <w:tcW w:w="889" w:type="pct"/>
          </w:tcPr>
          <w:p w14:paraId="6FAFC7D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4592D1D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Anafilaksinės reakcijos.</w:t>
            </w:r>
          </w:p>
        </w:tc>
      </w:tr>
      <w:tr w:rsidR="00330117" w14:paraId="16624677" w14:textId="77777777">
        <w:trPr>
          <w:tblCellSpacing w:w="0" w:type="dxa"/>
        </w:trPr>
        <w:tc>
          <w:tcPr>
            <w:tcW w:w="1667" w:type="pct"/>
          </w:tcPr>
          <w:p w14:paraId="1404563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Metabolizmo ir mitybos sutrikimai</w:t>
            </w:r>
          </w:p>
        </w:tc>
        <w:tc>
          <w:tcPr>
            <w:tcW w:w="889" w:type="pct"/>
          </w:tcPr>
          <w:p w14:paraId="056B428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2444" w:type="pct"/>
          </w:tcPr>
          <w:p w14:paraId="7EE4461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Hiperglikemija, </w:t>
            </w:r>
            <w:proofErr w:type="spellStart"/>
            <w:r>
              <w:rPr>
                <w:rFonts w:ascii="Times New Roman" w:eastAsia="Times New Roman" w:hAnsi="Times New Roman" w:cs="Times New Roman"/>
                <w:lang w:eastAsia="sl-SI"/>
              </w:rPr>
              <w:t>hiperurikemija</w:t>
            </w:r>
            <w:proofErr w:type="spellEnd"/>
            <w:r>
              <w:rPr>
                <w:rFonts w:ascii="Times New Roman" w:eastAsia="Times New Roman" w:hAnsi="Times New Roman" w:cs="Times New Roman"/>
                <w:lang w:eastAsia="sl-SI"/>
              </w:rPr>
              <w:t xml:space="preserve">, elektrolitų pusiausvyros sutrikimas (įskaitant </w:t>
            </w:r>
            <w:proofErr w:type="spellStart"/>
            <w:r>
              <w:rPr>
                <w:rFonts w:ascii="Times New Roman" w:eastAsia="Times New Roman" w:hAnsi="Times New Roman" w:cs="Times New Roman"/>
                <w:lang w:eastAsia="sl-SI"/>
              </w:rPr>
              <w:t>hiponatremija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hipokalemiją</w:t>
            </w:r>
            <w:proofErr w:type="spellEnd"/>
            <w:r>
              <w:rPr>
                <w:rFonts w:ascii="Times New Roman" w:eastAsia="Times New Roman" w:hAnsi="Times New Roman" w:cs="Times New Roman"/>
                <w:lang w:eastAsia="sl-SI"/>
              </w:rPr>
              <w:t>).</w:t>
            </w:r>
          </w:p>
        </w:tc>
      </w:tr>
      <w:tr w:rsidR="00330117" w14:paraId="42BAA27B" w14:textId="77777777">
        <w:trPr>
          <w:tblCellSpacing w:w="0" w:type="dxa"/>
        </w:trPr>
        <w:tc>
          <w:tcPr>
            <w:tcW w:w="1667" w:type="pct"/>
          </w:tcPr>
          <w:p w14:paraId="5335EFD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Psichikos sutrikimai</w:t>
            </w:r>
          </w:p>
        </w:tc>
        <w:tc>
          <w:tcPr>
            <w:tcW w:w="889" w:type="pct"/>
          </w:tcPr>
          <w:p w14:paraId="573DDB5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7B13D40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Miego sutrikimai, depresija, neramumas.</w:t>
            </w:r>
          </w:p>
        </w:tc>
      </w:tr>
      <w:tr w:rsidR="00330117" w14:paraId="39AE0EDB" w14:textId="77777777">
        <w:trPr>
          <w:tblCellSpacing w:w="0" w:type="dxa"/>
        </w:trPr>
        <w:tc>
          <w:tcPr>
            <w:tcW w:w="1667" w:type="pct"/>
            <w:vMerge w:val="restart"/>
          </w:tcPr>
          <w:p w14:paraId="0CF8258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Nervų sistemos sutrikimai</w:t>
            </w:r>
          </w:p>
          <w:p w14:paraId="26C43B2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w:t>
            </w:r>
          </w:p>
        </w:tc>
        <w:tc>
          <w:tcPr>
            <w:tcW w:w="889" w:type="pct"/>
          </w:tcPr>
          <w:p w14:paraId="511F21B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2444" w:type="pct"/>
          </w:tcPr>
          <w:p w14:paraId="325D205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Apsvaigimas, galvos svaigimas (</w:t>
            </w:r>
            <w:proofErr w:type="spellStart"/>
            <w:r>
              <w:rPr>
                <w:rFonts w:ascii="Times New Roman" w:eastAsia="Times New Roman" w:hAnsi="Times New Roman" w:cs="Times New Roman"/>
                <w:i/>
                <w:lang w:eastAsia="sl-SI"/>
              </w:rPr>
              <w:t>vertigo</w:t>
            </w:r>
            <w:proofErr w:type="spellEnd"/>
            <w:r>
              <w:rPr>
                <w:rFonts w:ascii="Times New Roman" w:eastAsia="Times New Roman" w:hAnsi="Times New Roman" w:cs="Times New Roman"/>
                <w:lang w:eastAsia="sl-SI"/>
              </w:rPr>
              <w:t>).</w:t>
            </w:r>
          </w:p>
        </w:tc>
      </w:tr>
      <w:tr w:rsidR="00330117" w14:paraId="7C53729C" w14:textId="77777777">
        <w:trPr>
          <w:tblCellSpacing w:w="0" w:type="dxa"/>
        </w:trPr>
        <w:tc>
          <w:tcPr>
            <w:tcW w:w="1667" w:type="pct"/>
            <w:vMerge/>
          </w:tcPr>
          <w:p w14:paraId="657CC751"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7EF74D8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c>
          <w:tcPr>
            <w:tcW w:w="2444" w:type="pct"/>
          </w:tcPr>
          <w:p w14:paraId="7065615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Parestezija</w:t>
            </w:r>
            <w:proofErr w:type="spellEnd"/>
            <w:r>
              <w:rPr>
                <w:rFonts w:ascii="Times New Roman" w:eastAsia="Times New Roman" w:hAnsi="Times New Roman" w:cs="Times New Roman"/>
                <w:lang w:eastAsia="sl-SI"/>
              </w:rPr>
              <w:t>.</w:t>
            </w:r>
          </w:p>
        </w:tc>
      </w:tr>
      <w:tr w:rsidR="00330117" w14:paraId="51439BCA" w14:textId="77777777">
        <w:trPr>
          <w:tblCellSpacing w:w="0" w:type="dxa"/>
        </w:trPr>
        <w:tc>
          <w:tcPr>
            <w:tcW w:w="1667" w:type="pct"/>
            <w:vMerge w:val="restart"/>
          </w:tcPr>
          <w:p w14:paraId="2860B33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Akių sutrikimai</w:t>
            </w:r>
          </w:p>
        </w:tc>
        <w:tc>
          <w:tcPr>
            <w:tcW w:w="889" w:type="pct"/>
          </w:tcPr>
          <w:p w14:paraId="20C76DF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1DD3612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Trumpalaikis matymas lyg per miglą.</w:t>
            </w:r>
          </w:p>
        </w:tc>
      </w:tr>
      <w:tr w:rsidR="00330117" w14:paraId="2C373E3C" w14:textId="77777777">
        <w:trPr>
          <w:tblCellSpacing w:w="0" w:type="dxa"/>
        </w:trPr>
        <w:tc>
          <w:tcPr>
            <w:tcW w:w="1667" w:type="pct"/>
            <w:vMerge/>
          </w:tcPr>
          <w:p w14:paraId="29BC872D"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409A875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2444" w:type="pct"/>
          </w:tcPr>
          <w:p w14:paraId="0345EA3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Ūminė </w:t>
            </w:r>
            <w:proofErr w:type="spellStart"/>
            <w:r>
              <w:rPr>
                <w:rFonts w:ascii="Times New Roman" w:eastAsia="Times New Roman" w:hAnsi="Times New Roman" w:cs="Times New Roman"/>
                <w:lang w:eastAsia="sl-SI"/>
              </w:rPr>
              <w:t>miopija</w:t>
            </w:r>
            <w:proofErr w:type="spellEnd"/>
            <w:r>
              <w:rPr>
                <w:rFonts w:ascii="Times New Roman" w:eastAsia="Times New Roman" w:hAnsi="Times New Roman" w:cs="Times New Roman"/>
                <w:lang w:eastAsia="sl-SI"/>
              </w:rPr>
              <w:t xml:space="preserve">, ūminis uždaro kampo glaukomos priepuolis, </w:t>
            </w:r>
            <w:r>
              <w:rPr>
                <w:rFonts w:ascii="Times New Roman" w:eastAsia="Times New Roman" w:hAnsi="Times New Roman" w:cs="Times New Roman"/>
                <w:shd w:val="clear" w:color="auto" w:fill="FFFFFF"/>
              </w:rPr>
              <w:t xml:space="preserve">skysčio susikaupimas tarp akies </w:t>
            </w:r>
            <w:proofErr w:type="spellStart"/>
            <w:r>
              <w:rPr>
                <w:rFonts w:ascii="Times New Roman" w:eastAsia="Times New Roman" w:hAnsi="Times New Roman" w:cs="Times New Roman"/>
                <w:shd w:val="clear" w:color="auto" w:fill="FFFFFF"/>
              </w:rPr>
              <w:t>gyslainės</w:t>
            </w:r>
            <w:proofErr w:type="spellEnd"/>
            <w:r>
              <w:rPr>
                <w:rFonts w:ascii="Times New Roman" w:eastAsia="Times New Roman" w:hAnsi="Times New Roman" w:cs="Times New Roman"/>
                <w:shd w:val="clear" w:color="auto" w:fill="FFFFFF"/>
              </w:rPr>
              <w:t xml:space="preserve"> ir </w:t>
            </w:r>
            <w:proofErr w:type="spellStart"/>
            <w:r>
              <w:rPr>
                <w:rFonts w:ascii="Times New Roman" w:eastAsia="Times New Roman" w:hAnsi="Times New Roman" w:cs="Times New Roman"/>
                <w:shd w:val="clear" w:color="auto" w:fill="FFFFFF"/>
              </w:rPr>
              <w:t>skleros</w:t>
            </w:r>
            <w:proofErr w:type="spellEnd"/>
            <w:r>
              <w:rPr>
                <w:rFonts w:ascii="Times New Roman" w:eastAsia="Times New Roman" w:hAnsi="Times New Roman" w:cs="Times New Roman"/>
                <w:lang w:eastAsia="sl-SI"/>
              </w:rPr>
              <w:t>.</w:t>
            </w:r>
          </w:p>
        </w:tc>
      </w:tr>
      <w:tr w:rsidR="00330117" w14:paraId="0BBDBAFD" w14:textId="77777777">
        <w:trPr>
          <w:tblCellSpacing w:w="0" w:type="dxa"/>
        </w:trPr>
        <w:tc>
          <w:tcPr>
            <w:tcW w:w="1667" w:type="pct"/>
          </w:tcPr>
          <w:p w14:paraId="5E5B601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Širdies sutrikimai</w:t>
            </w:r>
          </w:p>
        </w:tc>
        <w:tc>
          <w:tcPr>
            <w:tcW w:w="889" w:type="pct"/>
          </w:tcPr>
          <w:p w14:paraId="7282FA9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25D5878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Širdies aritmijos.</w:t>
            </w:r>
          </w:p>
        </w:tc>
      </w:tr>
      <w:tr w:rsidR="00330117" w14:paraId="17597191" w14:textId="77777777">
        <w:trPr>
          <w:tblCellSpacing w:w="0" w:type="dxa"/>
        </w:trPr>
        <w:tc>
          <w:tcPr>
            <w:tcW w:w="1667" w:type="pct"/>
            <w:vMerge w:val="restart"/>
          </w:tcPr>
          <w:p w14:paraId="08BB271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Kraujagyslių sutrikimai</w:t>
            </w:r>
          </w:p>
          <w:p w14:paraId="0ED6A8F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w:t>
            </w:r>
          </w:p>
        </w:tc>
        <w:tc>
          <w:tcPr>
            <w:tcW w:w="889" w:type="pct"/>
          </w:tcPr>
          <w:p w14:paraId="5C1DEEB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2444" w:type="pct"/>
          </w:tcPr>
          <w:p w14:paraId="035CBA08"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w:t>
            </w:r>
          </w:p>
        </w:tc>
      </w:tr>
      <w:tr w:rsidR="00330117" w14:paraId="41E27621" w14:textId="77777777">
        <w:trPr>
          <w:tblCellSpacing w:w="0" w:type="dxa"/>
        </w:trPr>
        <w:tc>
          <w:tcPr>
            <w:tcW w:w="1667" w:type="pct"/>
            <w:vMerge/>
          </w:tcPr>
          <w:p w14:paraId="5D66850A"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410AC7C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559EA310"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Nekrotizuojantis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vaskulitas</w:t>
            </w:r>
            <w:proofErr w:type="spellEnd"/>
            <w:r>
              <w:rPr>
                <w:rFonts w:ascii="Times New Roman" w:eastAsia="Times New Roman" w:hAnsi="Times New Roman" w:cs="Times New Roman"/>
                <w:lang w:eastAsia="sl-SI"/>
              </w:rPr>
              <w:t xml:space="preserve">, odos </w:t>
            </w:r>
            <w:proofErr w:type="spellStart"/>
            <w:r>
              <w:rPr>
                <w:rFonts w:ascii="Times New Roman" w:eastAsia="Times New Roman" w:hAnsi="Times New Roman" w:cs="Times New Roman"/>
                <w:lang w:eastAsia="sl-SI"/>
              </w:rPr>
              <w:t>vaskulitas</w:t>
            </w:r>
            <w:proofErr w:type="spellEnd"/>
            <w:r>
              <w:rPr>
                <w:rFonts w:ascii="Times New Roman" w:eastAsia="Times New Roman" w:hAnsi="Times New Roman" w:cs="Times New Roman"/>
                <w:lang w:eastAsia="sl-SI"/>
              </w:rPr>
              <w:t>).</w:t>
            </w:r>
          </w:p>
        </w:tc>
      </w:tr>
      <w:tr w:rsidR="00330117" w14:paraId="29EE7A75" w14:textId="77777777">
        <w:trPr>
          <w:tblCellSpacing w:w="0" w:type="dxa"/>
        </w:trPr>
        <w:tc>
          <w:tcPr>
            <w:tcW w:w="1667" w:type="pct"/>
            <w:vMerge w:val="restart"/>
          </w:tcPr>
          <w:p w14:paraId="27DA973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Kvėpavimo sistemos, krūtinės ląstos ir tarpuplaučio sutrikimai</w:t>
            </w:r>
          </w:p>
        </w:tc>
        <w:tc>
          <w:tcPr>
            <w:tcW w:w="889" w:type="pct"/>
          </w:tcPr>
          <w:p w14:paraId="07E91BC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14DAD37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Kvėpavimo sutrikimas (įskaitant </w:t>
            </w:r>
            <w:proofErr w:type="spellStart"/>
            <w:r>
              <w:rPr>
                <w:rFonts w:ascii="Times New Roman" w:eastAsia="Times New Roman" w:hAnsi="Times New Roman" w:cs="Times New Roman"/>
                <w:lang w:eastAsia="sl-SI"/>
              </w:rPr>
              <w:t>pneumonitą</w:t>
            </w:r>
            <w:proofErr w:type="spellEnd"/>
            <w:r>
              <w:rPr>
                <w:rFonts w:ascii="Times New Roman" w:eastAsia="Times New Roman" w:hAnsi="Times New Roman" w:cs="Times New Roman"/>
                <w:lang w:eastAsia="sl-SI"/>
              </w:rPr>
              <w:t xml:space="preserve"> ir plaučių edemą).</w:t>
            </w:r>
          </w:p>
        </w:tc>
      </w:tr>
      <w:tr w:rsidR="00330117" w14:paraId="401902F1" w14:textId="77777777">
        <w:trPr>
          <w:tblCellSpacing w:w="0" w:type="dxa"/>
        </w:trPr>
        <w:tc>
          <w:tcPr>
            <w:tcW w:w="1667" w:type="pct"/>
            <w:vMerge/>
          </w:tcPr>
          <w:p w14:paraId="3CDC9D44"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768A0D7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Labai reti</w:t>
            </w:r>
          </w:p>
        </w:tc>
        <w:tc>
          <w:tcPr>
            <w:tcW w:w="2444" w:type="pct"/>
          </w:tcPr>
          <w:p w14:paraId="2933B7A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Ūminis kvėpavimo sutrikimo sindromas (ŪKSS) (žr. 4.4 skyrių).</w:t>
            </w:r>
          </w:p>
        </w:tc>
      </w:tr>
      <w:tr w:rsidR="00330117" w14:paraId="403C38F2" w14:textId="77777777">
        <w:trPr>
          <w:tblCellSpacing w:w="0" w:type="dxa"/>
        </w:trPr>
        <w:tc>
          <w:tcPr>
            <w:tcW w:w="1667" w:type="pct"/>
            <w:vMerge w:val="restart"/>
          </w:tcPr>
          <w:p w14:paraId="1A92B4C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Virškinimo trakto sutrikimai</w:t>
            </w:r>
          </w:p>
          <w:p w14:paraId="092D752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w:t>
            </w:r>
          </w:p>
        </w:tc>
        <w:tc>
          <w:tcPr>
            <w:tcW w:w="889" w:type="pct"/>
          </w:tcPr>
          <w:p w14:paraId="2FF5457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2444" w:type="pct"/>
          </w:tcPr>
          <w:p w14:paraId="6F76EBA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Anoreksija, apetito nebuvimas, skrandžio dirginimas, viduriavimas, vidurių užkietėjimas.</w:t>
            </w:r>
          </w:p>
        </w:tc>
      </w:tr>
      <w:tr w:rsidR="00330117" w14:paraId="7A11194A" w14:textId="77777777">
        <w:trPr>
          <w:tblCellSpacing w:w="0" w:type="dxa"/>
        </w:trPr>
        <w:tc>
          <w:tcPr>
            <w:tcW w:w="1667" w:type="pct"/>
            <w:vMerge/>
          </w:tcPr>
          <w:p w14:paraId="6161615F"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6FE161F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3477FC2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Pankreatitas.</w:t>
            </w:r>
          </w:p>
        </w:tc>
      </w:tr>
      <w:tr w:rsidR="00330117" w14:paraId="79C16164" w14:textId="77777777">
        <w:trPr>
          <w:tblCellSpacing w:w="0" w:type="dxa"/>
        </w:trPr>
        <w:tc>
          <w:tcPr>
            <w:tcW w:w="1667" w:type="pct"/>
          </w:tcPr>
          <w:p w14:paraId="7D0423C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Kepenų, tulžies pūslės ir latakų sutrikimai</w:t>
            </w:r>
          </w:p>
        </w:tc>
        <w:tc>
          <w:tcPr>
            <w:tcW w:w="889" w:type="pct"/>
          </w:tcPr>
          <w:p w14:paraId="22DD080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14897E5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Gelta (</w:t>
            </w:r>
            <w:proofErr w:type="spellStart"/>
            <w:r>
              <w:rPr>
                <w:rFonts w:ascii="Times New Roman" w:eastAsia="Times New Roman" w:hAnsi="Times New Roman" w:cs="Times New Roman"/>
                <w:lang w:eastAsia="sl-SI"/>
              </w:rPr>
              <w:t>intrahepatinė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cholestazinė</w:t>
            </w:r>
            <w:proofErr w:type="spellEnd"/>
            <w:r>
              <w:rPr>
                <w:rFonts w:ascii="Times New Roman" w:eastAsia="Times New Roman" w:hAnsi="Times New Roman" w:cs="Times New Roman"/>
                <w:lang w:eastAsia="sl-SI"/>
              </w:rPr>
              <w:t xml:space="preserve"> gelta).</w:t>
            </w:r>
          </w:p>
        </w:tc>
      </w:tr>
      <w:tr w:rsidR="00330117" w14:paraId="20C3478C" w14:textId="77777777">
        <w:trPr>
          <w:tblCellSpacing w:w="0" w:type="dxa"/>
        </w:trPr>
        <w:tc>
          <w:tcPr>
            <w:tcW w:w="1667" w:type="pct"/>
            <w:vMerge w:val="restart"/>
          </w:tcPr>
          <w:p w14:paraId="0AC22E9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Odos ir poodinio audinio sutrikimai</w:t>
            </w:r>
          </w:p>
        </w:tc>
        <w:tc>
          <w:tcPr>
            <w:tcW w:w="889" w:type="pct"/>
          </w:tcPr>
          <w:p w14:paraId="56823B0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2444" w:type="pct"/>
          </w:tcPr>
          <w:p w14:paraId="5D1F9C7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Išbėrimas, dilgėlinė, padidėjusio jautrumo šviesai reakcijos.</w:t>
            </w:r>
          </w:p>
        </w:tc>
      </w:tr>
      <w:tr w:rsidR="00330117" w14:paraId="63C6DED0" w14:textId="77777777">
        <w:trPr>
          <w:tblCellSpacing w:w="0" w:type="dxa"/>
        </w:trPr>
        <w:tc>
          <w:tcPr>
            <w:tcW w:w="1667" w:type="pct"/>
            <w:vMerge/>
          </w:tcPr>
          <w:p w14:paraId="7E9C7B0E"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5429C6F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61C1D2F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Toksinė epidermio </w:t>
            </w:r>
            <w:proofErr w:type="spellStart"/>
            <w:r>
              <w:rPr>
                <w:rFonts w:ascii="Times New Roman" w:eastAsia="Times New Roman" w:hAnsi="Times New Roman" w:cs="Times New Roman"/>
                <w:lang w:eastAsia="sl-SI"/>
              </w:rPr>
              <w:t>nekrolizė</w:t>
            </w:r>
            <w:proofErr w:type="spellEnd"/>
            <w:r>
              <w:rPr>
                <w:rFonts w:ascii="Times New Roman" w:eastAsia="Times New Roman" w:hAnsi="Times New Roman" w:cs="Times New Roman"/>
                <w:lang w:eastAsia="sl-SI"/>
              </w:rPr>
              <w:t>.</w:t>
            </w:r>
          </w:p>
        </w:tc>
      </w:tr>
      <w:tr w:rsidR="00330117" w14:paraId="7E067798" w14:textId="77777777">
        <w:trPr>
          <w:tblCellSpacing w:w="0" w:type="dxa"/>
        </w:trPr>
        <w:tc>
          <w:tcPr>
            <w:tcW w:w="1667" w:type="pct"/>
            <w:vMerge/>
          </w:tcPr>
          <w:p w14:paraId="5F5EBB49"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5043C4A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c>
          <w:tcPr>
            <w:tcW w:w="2444" w:type="pct"/>
          </w:tcPr>
          <w:p w14:paraId="52DCDC9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Sisteminė raudonoji vilkligė, odos raudonoji vilkligė.</w:t>
            </w:r>
          </w:p>
        </w:tc>
      </w:tr>
      <w:tr w:rsidR="00330117" w14:paraId="2D5AA372" w14:textId="77777777">
        <w:trPr>
          <w:tblCellSpacing w:w="0" w:type="dxa"/>
        </w:trPr>
        <w:tc>
          <w:tcPr>
            <w:tcW w:w="1667" w:type="pct"/>
          </w:tcPr>
          <w:p w14:paraId="5927090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Skeleto, raumenų ir jungiamojo audinio sutrikimai</w:t>
            </w:r>
          </w:p>
        </w:tc>
        <w:tc>
          <w:tcPr>
            <w:tcW w:w="889" w:type="pct"/>
          </w:tcPr>
          <w:p w14:paraId="4991AF9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750A75E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Raumenų spazmas.</w:t>
            </w:r>
          </w:p>
        </w:tc>
      </w:tr>
      <w:tr w:rsidR="00330117" w14:paraId="06C9ECDA" w14:textId="77777777">
        <w:trPr>
          <w:tblCellSpacing w:w="0" w:type="dxa"/>
        </w:trPr>
        <w:tc>
          <w:tcPr>
            <w:tcW w:w="1667" w:type="pct"/>
            <w:vMerge w:val="restart"/>
          </w:tcPr>
          <w:p w14:paraId="093D159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Inkstų ir šlapimo takų sutrikimai</w:t>
            </w:r>
          </w:p>
          <w:p w14:paraId="07733A0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w:t>
            </w:r>
          </w:p>
        </w:tc>
        <w:tc>
          <w:tcPr>
            <w:tcW w:w="889" w:type="pct"/>
          </w:tcPr>
          <w:p w14:paraId="6A84BF2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2444" w:type="pct"/>
          </w:tcPr>
          <w:p w14:paraId="01A735DC"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Gliukozurija</w:t>
            </w:r>
            <w:proofErr w:type="spellEnd"/>
            <w:r>
              <w:rPr>
                <w:rFonts w:ascii="Times New Roman" w:eastAsia="Times New Roman" w:hAnsi="Times New Roman" w:cs="Times New Roman"/>
                <w:lang w:eastAsia="sl-SI"/>
              </w:rPr>
              <w:t>.</w:t>
            </w:r>
          </w:p>
        </w:tc>
      </w:tr>
      <w:tr w:rsidR="00330117" w14:paraId="0008E268" w14:textId="77777777">
        <w:trPr>
          <w:tblCellSpacing w:w="0" w:type="dxa"/>
        </w:trPr>
        <w:tc>
          <w:tcPr>
            <w:tcW w:w="1667" w:type="pct"/>
            <w:vMerge/>
          </w:tcPr>
          <w:p w14:paraId="0B9015F5"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31A6FDC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6E63A6F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Inkstų funkcijos sutrikimas ir </w:t>
            </w:r>
            <w:proofErr w:type="spellStart"/>
            <w:r>
              <w:rPr>
                <w:rFonts w:ascii="Times New Roman" w:eastAsia="Times New Roman" w:hAnsi="Times New Roman" w:cs="Times New Roman"/>
                <w:lang w:eastAsia="sl-SI"/>
              </w:rPr>
              <w:t>intersticinis</w:t>
            </w:r>
            <w:proofErr w:type="spellEnd"/>
            <w:r>
              <w:rPr>
                <w:rFonts w:ascii="Times New Roman" w:eastAsia="Times New Roman" w:hAnsi="Times New Roman" w:cs="Times New Roman"/>
                <w:lang w:eastAsia="sl-SI"/>
              </w:rPr>
              <w:t xml:space="preserve"> nefritas.</w:t>
            </w:r>
          </w:p>
        </w:tc>
      </w:tr>
      <w:tr w:rsidR="00330117" w14:paraId="42167B94" w14:textId="77777777">
        <w:trPr>
          <w:tblCellSpacing w:w="0" w:type="dxa"/>
        </w:trPr>
        <w:tc>
          <w:tcPr>
            <w:tcW w:w="1667" w:type="pct"/>
            <w:vMerge w:val="restart"/>
          </w:tcPr>
          <w:p w14:paraId="6FE2601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Bendrieji sutrikimai ir vartojimo vietos pažeidimai</w:t>
            </w:r>
          </w:p>
        </w:tc>
        <w:tc>
          <w:tcPr>
            <w:tcW w:w="889" w:type="pct"/>
          </w:tcPr>
          <w:p w14:paraId="5A8DF21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2444" w:type="pct"/>
          </w:tcPr>
          <w:p w14:paraId="128CE41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Silpnumas.</w:t>
            </w:r>
          </w:p>
        </w:tc>
      </w:tr>
      <w:tr w:rsidR="00330117" w14:paraId="501167D6" w14:textId="77777777">
        <w:trPr>
          <w:tblCellSpacing w:w="0" w:type="dxa"/>
        </w:trPr>
        <w:tc>
          <w:tcPr>
            <w:tcW w:w="1667" w:type="pct"/>
            <w:vMerge/>
            <w:vAlign w:val="center"/>
          </w:tcPr>
          <w:p w14:paraId="738FABF6"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69C4FC5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45119F1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Karščiavimas.</w:t>
            </w:r>
          </w:p>
        </w:tc>
      </w:tr>
      <w:tr w:rsidR="00330117" w14:paraId="1ADAEC9E" w14:textId="77777777">
        <w:trPr>
          <w:tblCellSpacing w:w="0" w:type="dxa"/>
        </w:trPr>
        <w:tc>
          <w:tcPr>
            <w:tcW w:w="1667" w:type="pct"/>
            <w:vMerge w:val="restart"/>
          </w:tcPr>
          <w:p w14:paraId="46C949D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Tyrimai</w:t>
            </w:r>
          </w:p>
          <w:p w14:paraId="3322B9C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w:t>
            </w:r>
          </w:p>
        </w:tc>
        <w:tc>
          <w:tcPr>
            <w:tcW w:w="889" w:type="pct"/>
          </w:tcPr>
          <w:p w14:paraId="563E377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Dažni </w:t>
            </w:r>
          </w:p>
        </w:tc>
        <w:tc>
          <w:tcPr>
            <w:tcW w:w="2444" w:type="pct"/>
          </w:tcPr>
          <w:p w14:paraId="2BE2120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Cholesterolio ir trigliceridų koncentracijos padidėjimas.</w:t>
            </w:r>
          </w:p>
        </w:tc>
      </w:tr>
      <w:tr w:rsidR="00330117" w14:paraId="4AD45680" w14:textId="77777777">
        <w:trPr>
          <w:tblCellSpacing w:w="0" w:type="dxa"/>
        </w:trPr>
        <w:tc>
          <w:tcPr>
            <w:tcW w:w="1667" w:type="pct"/>
            <w:vMerge/>
          </w:tcPr>
          <w:p w14:paraId="5BB41ADA" w14:textId="77777777" w:rsidR="00330117" w:rsidRDefault="00330117">
            <w:pPr>
              <w:widowControl w:val="0"/>
              <w:ind w:left="0" w:firstLine="0"/>
              <w:rPr>
                <w:rFonts w:ascii="Times New Roman" w:eastAsia="Times New Roman" w:hAnsi="Times New Roman" w:cs="Times New Roman"/>
                <w:lang w:eastAsia="sl-SI"/>
              </w:rPr>
            </w:pPr>
          </w:p>
        </w:tc>
        <w:tc>
          <w:tcPr>
            <w:tcW w:w="889" w:type="pct"/>
          </w:tcPr>
          <w:p w14:paraId="2776F28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Reti </w:t>
            </w:r>
          </w:p>
        </w:tc>
        <w:tc>
          <w:tcPr>
            <w:tcW w:w="2444" w:type="pct"/>
          </w:tcPr>
          <w:p w14:paraId="19436DB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Kraujo šlapalo azoto padaugėjimas ir kreatinino koncentracijos kraujo serume padidėjimas.</w:t>
            </w:r>
          </w:p>
        </w:tc>
      </w:tr>
    </w:tbl>
    <w:p w14:paraId="4F074A9C" w14:textId="77777777" w:rsidR="00330117" w:rsidRDefault="00741B2D">
      <w:pPr>
        <w:widowControl w:val="0"/>
        <w:tabs>
          <w:tab w:val="left" w:pos="567"/>
        </w:tabs>
        <w:ind w:left="142" w:hanging="142"/>
        <w:jc w:val="both"/>
        <w:outlineLvl w:val="3"/>
        <w:rPr>
          <w:rFonts w:ascii="Times New Roman" w:hAnsi="Times New Roman" w:cs="Times New Roman"/>
          <w:u w:val="single"/>
        </w:rPr>
      </w:pPr>
      <w:r w:rsidRPr="00271D58">
        <w:rPr>
          <w:rFonts w:ascii="Times New Roman" w:hAnsi="Times New Roman"/>
          <w:vertAlign w:val="superscript"/>
        </w:rPr>
        <w:t>1</w:t>
      </w:r>
      <w:r w:rsidRPr="00271D58">
        <w:rPr>
          <w:rFonts w:ascii="Times New Roman" w:hAnsi="Times New Roman"/>
        </w:rPr>
        <w:t xml:space="preserve"> </w:t>
      </w:r>
      <w:proofErr w:type="spellStart"/>
      <w:r>
        <w:rPr>
          <w:rFonts w:ascii="Times New Roman" w:hAnsi="Times New Roman" w:cs="Times New Roman"/>
        </w:rPr>
        <w:t>Nemelanominis</w:t>
      </w:r>
      <w:proofErr w:type="spellEnd"/>
      <w:r>
        <w:rPr>
          <w:rFonts w:ascii="Times New Roman" w:hAnsi="Times New Roman" w:cs="Times New Roman"/>
        </w:rPr>
        <w:t xml:space="preserve"> odos vėžys. Remiantis turimais epidemiologinių tyrimų duomenimis buvo nustatyta nuo kumuliacinės dozės priklausoma HCTZ sąsaja su NOV (taip pat žr. 4.4 ir 5.1 skyrius).</w:t>
      </w:r>
    </w:p>
    <w:p w14:paraId="65C621E7" w14:textId="77777777" w:rsidR="00330117" w:rsidRDefault="00330117">
      <w:pPr>
        <w:widowControl w:val="0"/>
        <w:tabs>
          <w:tab w:val="left" w:pos="567"/>
        </w:tabs>
        <w:autoSpaceDE w:val="0"/>
        <w:autoSpaceDN w:val="0"/>
        <w:adjustRightInd w:val="0"/>
        <w:ind w:left="0" w:firstLine="0"/>
        <w:jc w:val="both"/>
        <w:rPr>
          <w:rFonts w:ascii="Times New Roman" w:eastAsia="Times New Roman" w:hAnsi="Times New Roman" w:cs="Times New Roman"/>
          <w:snapToGrid w:val="0"/>
          <w:u w:val="single"/>
          <w:lang w:eastAsia="sl-SI"/>
        </w:rPr>
      </w:pPr>
    </w:p>
    <w:p w14:paraId="7D0F95F2" w14:textId="77777777" w:rsidR="00330117" w:rsidRDefault="00741B2D">
      <w:pPr>
        <w:widowControl w:val="0"/>
        <w:tabs>
          <w:tab w:val="left" w:pos="567"/>
        </w:tabs>
        <w:autoSpaceDE w:val="0"/>
        <w:autoSpaceDN w:val="0"/>
        <w:adjustRightInd w:val="0"/>
        <w:ind w:left="0" w:firstLine="0"/>
        <w:jc w:val="both"/>
        <w:rPr>
          <w:rFonts w:ascii="Times New Roman" w:eastAsia="Times New Roman" w:hAnsi="Times New Roman" w:cs="Times New Roman"/>
          <w:snapToGrid w:val="0"/>
          <w:u w:val="single"/>
          <w:lang w:eastAsia="sl-SI"/>
        </w:rPr>
      </w:pPr>
      <w:r>
        <w:rPr>
          <w:rFonts w:ascii="Times New Roman" w:eastAsia="Times New Roman" w:hAnsi="Times New Roman" w:cs="Times New Roman"/>
          <w:snapToGrid w:val="0"/>
          <w:u w:val="single"/>
          <w:lang w:eastAsia="sl-SI"/>
        </w:rPr>
        <w:t>Pranešimas apie įtariamas nepageidaujamas reakcijas</w:t>
      </w:r>
    </w:p>
    <w:p w14:paraId="59F86EDB" w14:textId="77777777" w:rsidR="00330117" w:rsidRDefault="00741B2D">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06A3964C" w14:textId="77777777" w:rsidR="00E70FAC" w:rsidRDefault="00E70FAC">
      <w:pPr>
        <w:widowControl w:val="0"/>
        <w:ind w:left="0" w:firstLine="0"/>
        <w:rPr>
          <w:rFonts w:ascii="Times New Roman" w:eastAsia="Times New Roman" w:hAnsi="Times New Roman" w:cs="Times New Roman"/>
          <w:snapToGrid w:val="0"/>
          <w:lang w:eastAsia="sl-SI"/>
        </w:rPr>
      </w:pPr>
    </w:p>
    <w:p w14:paraId="737F1663" w14:textId="77777777" w:rsidR="00E70FAC" w:rsidRDefault="00E70FAC">
      <w:pPr>
        <w:widowControl w:val="0"/>
        <w:ind w:left="0" w:firstLine="0"/>
        <w:rPr>
          <w:rFonts w:ascii="Times New Roman" w:eastAsia="Times New Roman" w:hAnsi="Times New Roman" w:cs="Times New Roman"/>
          <w:snapToGrid w:val="0"/>
          <w:lang w:eastAsia="sl-SI"/>
        </w:rPr>
      </w:pPr>
    </w:p>
    <w:p w14:paraId="63A9BD15" w14:textId="77777777" w:rsidR="00330117" w:rsidRDefault="00330117">
      <w:pPr>
        <w:widowControl w:val="0"/>
        <w:rPr>
          <w:rFonts w:ascii="Times New Roman" w:eastAsia="Times New Roman" w:hAnsi="Times New Roman" w:cs="Times New Roman"/>
          <w:lang w:eastAsia="sl-SI"/>
        </w:rPr>
      </w:pPr>
    </w:p>
    <w:p w14:paraId="01C7C971"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4.9</w:t>
      </w:r>
      <w:r>
        <w:rPr>
          <w:rFonts w:ascii="Times New Roman" w:eastAsia="Times New Roman" w:hAnsi="Times New Roman" w:cs="Times New Roman"/>
          <w:b/>
          <w:lang w:eastAsia="sl-SI"/>
        </w:rPr>
        <w:tab/>
        <w:t>Perdozavimas</w:t>
      </w:r>
    </w:p>
    <w:p w14:paraId="68879C5C" w14:textId="77777777" w:rsidR="00330117" w:rsidRDefault="00330117">
      <w:pPr>
        <w:widowControl w:val="0"/>
        <w:rPr>
          <w:rFonts w:ascii="Times New Roman" w:eastAsia="Times New Roman" w:hAnsi="Times New Roman" w:cs="Times New Roman"/>
          <w:lang w:eastAsia="sl-SI"/>
        </w:rPr>
      </w:pPr>
    </w:p>
    <w:p w14:paraId="35866AFD"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Simptomai</w:t>
      </w:r>
    </w:p>
    <w:p w14:paraId="00C3362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Atsižvelgiant į farmakologinį veikimą, pagrindiniai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perdozavimo sukelti reiškiniai turėtų būti simptominė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ir svaigulys. Gauta pavienių pranešimų apie perdozavimo atvejus (iki 672 mg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kai pacientai pasveiko be pasekmių.</w:t>
      </w:r>
    </w:p>
    <w:p w14:paraId="5C01C352" w14:textId="77777777" w:rsidR="00330117" w:rsidRDefault="00330117">
      <w:pPr>
        <w:widowControl w:val="0"/>
        <w:ind w:left="0" w:firstLine="0"/>
        <w:rPr>
          <w:rFonts w:ascii="Times New Roman" w:eastAsia="Times New Roman" w:hAnsi="Times New Roman" w:cs="Times New Roman"/>
          <w:lang w:eastAsia="sl-SI"/>
        </w:rPr>
      </w:pPr>
    </w:p>
    <w:p w14:paraId="4AAF075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Pagrindiniai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perdozavimo sukelti reiškiniai yra staigus skysčių ir elektrolitų netekimas. Be to, gali pasireikšti tokie simptomai: svaigulys,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troškulys, tachikardija, </w:t>
      </w:r>
      <w:proofErr w:type="spellStart"/>
      <w:r>
        <w:rPr>
          <w:rFonts w:ascii="Times New Roman" w:eastAsia="Times New Roman" w:hAnsi="Times New Roman" w:cs="Times New Roman"/>
          <w:lang w:eastAsia="sl-SI"/>
        </w:rPr>
        <w:t>skilvelinės</w:t>
      </w:r>
      <w:proofErr w:type="spellEnd"/>
      <w:r>
        <w:rPr>
          <w:rFonts w:ascii="Times New Roman" w:eastAsia="Times New Roman" w:hAnsi="Times New Roman" w:cs="Times New Roman"/>
          <w:lang w:eastAsia="sl-SI"/>
        </w:rPr>
        <w:t xml:space="preserve"> aritmijos, </w:t>
      </w:r>
      <w:proofErr w:type="spellStart"/>
      <w:r>
        <w:rPr>
          <w:rFonts w:ascii="Times New Roman" w:eastAsia="Times New Roman" w:hAnsi="Times New Roman" w:cs="Times New Roman"/>
          <w:lang w:eastAsia="sl-SI"/>
        </w:rPr>
        <w:t>sedacija</w:t>
      </w:r>
      <w:proofErr w:type="spellEnd"/>
      <w:r>
        <w:rPr>
          <w:rFonts w:ascii="Times New Roman" w:eastAsia="Times New Roman" w:hAnsi="Times New Roman" w:cs="Times New Roman"/>
          <w:lang w:eastAsia="sl-SI"/>
        </w:rPr>
        <w:t xml:space="preserve"> ar sąmonės pritemimas ir raumenų mėšlungis.</w:t>
      </w:r>
    </w:p>
    <w:p w14:paraId="37BA79A4" w14:textId="77777777" w:rsidR="00330117" w:rsidRDefault="00330117">
      <w:pPr>
        <w:widowControl w:val="0"/>
        <w:ind w:left="0" w:firstLine="0"/>
        <w:rPr>
          <w:rFonts w:ascii="Times New Roman" w:eastAsia="Times New Roman" w:hAnsi="Times New Roman" w:cs="Times New Roman"/>
          <w:lang w:eastAsia="sl-SI"/>
        </w:rPr>
      </w:pPr>
    </w:p>
    <w:p w14:paraId="07D94FEA" w14:textId="77777777" w:rsidR="00330117" w:rsidRDefault="00741B2D">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Gydymas</w:t>
      </w:r>
    </w:p>
    <w:p w14:paraId="36DB747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Specialios informacijos apie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perdozavimo gydymą nėra. Vis dėlto perdozavimo atveju </w:t>
      </w:r>
      <w:r>
        <w:rPr>
          <w:rFonts w:ascii="Times New Roman" w:eastAsia="Times New Roman" w:hAnsi="Times New Roman" w:cs="Times New Roman"/>
          <w:lang w:eastAsia="sl-SI"/>
        </w:rPr>
        <w:lastRenderedPageBreak/>
        <w:t>rekomenduojama taikyti toliau išvardytas priemones.</w:t>
      </w:r>
    </w:p>
    <w:p w14:paraId="1C10A6E5" w14:textId="77777777" w:rsidR="00330117" w:rsidRDefault="00330117">
      <w:pPr>
        <w:widowControl w:val="0"/>
        <w:ind w:left="0" w:firstLine="0"/>
        <w:rPr>
          <w:rFonts w:ascii="Times New Roman" w:eastAsia="Times New Roman" w:hAnsi="Times New Roman" w:cs="Times New Roman"/>
          <w:lang w:eastAsia="sl-SI"/>
        </w:rPr>
      </w:pPr>
    </w:p>
    <w:p w14:paraId="45DF5D9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indikacijų, reikia apgalvotai sužadinti vėmimą arba išplauti skrandį. Jeigu pasireiškia simptominė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reikia pradėti simptominį gydymą ir stebėti gyvybinius požymius. Pacientą reikia paguldyti ant nugaros su pakeltomis kojomis. Jeigu to nepakanka, reikia didinti plazmos tūrį infuzijos būdu suleidžiant fiziologinio tirpalo. Reikia stebėti elektrolitų ir rūgščių pusiausvyrą kraujo serume ir, jeigu reikia, koreguoti. Jeigu išvardytų priemonių nepakanka, galima skirti </w:t>
      </w:r>
      <w:proofErr w:type="spellStart"/>
      <w:r>
        <w:rPr>
          <w:rFonts w:ascii="Times New Roman" w:eastAsia="Times New Roman" w:hAnsi="Times New Roman" w:cs="Times New Roman"/>
          <w:lang w:eastAsia="sl-SI"/>
        </w:rPr>
        <w:t>simpatomimetinių</w:t>
      </w:r>
      <w:proofErr w:type="spellEnd"/>
      <w:r>
        <w:rPr>
          <w:rFonts w:ascii="Times New Roman" w:eastAsia="Times New Roman" w:hAnsi="Times New Roman" w:cs="Times New Roman"/>
          <w:lang w:eastAsia="sl-SI"/>
        </w:rPr>
        <w:t xml:space="preserve"> vaistinių preparatų.</w:t>
      </w:r>
    </w:p>
    <w:p w14:paraId="2516E8EA" w14:textId="77777777" w:rsidR="00330117" w:rsidRDefault="00330117">
      <w:pPr>
        <w:widowControl w:val="0"/>
        <w:ind w:left="0" w:firstLine="0"/>
        <w:rPr>
          <w:rFonts w:ascii="Times New Roman" w:eastAsia="Times New Roman" w:hAnsi="Times New Roman" w:cs="Times New Roman"/>
          <w:lang w:eastAsia="sl-SI"/>
        </w:rPr>
      </w:pPr>
    </w:p>
    <w:p w14:paraId="7AF2182B"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hemodializės metu iš organizmo nepašalinamas. Kokia dalis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pašalinama iš organizmo hemodializės metu, nežinoma.</w:t>
      </w:r>
    </w:p>
    <w:p w14:paraId="34962E8B" w14:textId="77777777" w:rsidR="00330117" w:rsidRDefault="00330117">
      <w:pPr>
        <w:widowControl w:val="0"/>
        <w:ind w:left="0" w:firstLine="0"/>
        <w:rPr>
          <w:rFonts w:ascii="Times New Roman" w:eastAsia="Times New Roman" w:hAnsi="Times New Roman" w:cs="Times New Roman"/>
          <w:lang w:eastAsia="sl-SI"/>
        </w:rPr>
      </w:pPr>
    </w:p>
    <w:p w14:paraId="00846D55" w14:textId="77777777" w:rsidR="00330117" w:rsidRDefault="00330117">
      <w:pPr>
        <w:widowControl w:val="0"/>
        <w:rPr>
          <w:rFonts w:ascii="Times New Roman" w:eastAsia="Times New Roman" w:hAnsi="Times New Roman" w:cs="Times New Roman"/>
          <w:lang w:eastAsia="sl-SI"/>
        </w:rPr>
      </w:pPr>
    </w:p>
    <w:p w14:paraId="7362F964" w14:textId="77777777" w:rsidR="00330117" w:rsidRDefault="00741B2D">
      <w:pPr>
        <w:widowControl w:val="0"/>
        <w:tabs>
          <w:tab w:val="left" w:pos="567"/>
        </w:tabs>
        <w:ind w:left="0" w:firstLine="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5.</w:t>
      </w:r>
      <w:r>
        <w:rPr>
          <w:rFonts w:ascii="Times New Roman" w:eastAsia="Times New Roman" w:hAnsi="Times New Roman" w:cs="Times New Roman"/>
          <w:b/>
          <w:caps/>
          <w:lang w:eastAsia="sl-SI"/>
        </w:rPr>
        <w:tab/>
      </w:r>
      <w:r>
        <w:rPr>
          <w:rFonts w:ascii="Times New Roman" w:eastAsia="Times New Roman" w:hAnsi="Times New Roman" w:cs="Times New Roman"/>
          <w:b/>
          <w:lang w:eastAsia="sl-SI"/>
        </w:rPr>
        <w:t xml:space="preserve">FARMAKOLOGINĖS </w:t>
      </w:r>
      <w:r>
        <w:rPr>
          <w:rFonts w:ascii="Times New Roman" w:eastAsia="Times New Roman" w:hAnsi="Times New Roman" w:cs="Times New Roman"/>
          <w:b/>
          <w:caps/>
          <w:lang w:eastAsia="sl-SI"/>
        </w:rPr>
        <w:t>savybės</w:t>
      </w:r>
    </w:p>
    <w:p w14:paraId="37067547"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0DCE053B" w14:textId="77777777" w:rsidR="00330117" w:rsidRDefault="00741B2D">
      <w:pPr>
        <w:widowControl w:val="0"/>
        <w:tabs>
          <w:tab w:val="left" w:pos="567"/>
        </w:tabs>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5.1</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Farmakodinaminės</w:t>
      </w:r>
      <w:proofErr w:type="spellEnd"/>
      <w:r>
        <w:rPr>
          <w:rFonts w:ascii="Times New Roman" w:eastAsia="Times New Roman" w:hAnsi="Times New Roman" w:cs="Times New Roman"/>
          <w:b/>
          <w:bCs/>
          <w:lang w:eastAsia="sl-SI"/>
        </w:rPr>
        <w:t xml:space="preserve"> savybės</w:t>
      </w:r>
    </w:p>
    <w:p w14:paraId="33AB5325"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4EA17A7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sistemą veikiantys vaistiniai preparatai,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blokatoriai ir diuretikai, ATC kodas: C09DA06.</w:t>
      </w:r>
    </w:p>
    <w:p w14:paraId="23E3569C" w14:textId="77777777" w:rsidR="00330117" w:rsidRDefault="00330117">
      <w:pPr>
        <w:widowControl w:val="0"/>
        <w:ind w:left="0" w:firstLine="0"/>
        <w:rPr>
          <w:rFonts w:ascii="Times New Roman" w:eastAsia="Times New Roman" w:hAnsi="Times New Roman" w:cs="Times New Roman"/>
          <w:lang w:eastAsia="sl-SI"/>
        </w:rPr>
      </w:pPr>
    </w:p>
    <w:p w14:paraId="637E676D"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Veikimo mechanizmas</w:t>
      </w:r>
    </w:p>
    <w:p w14:paraId="0352A8C1"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Angiotenzinas</w:t>
      </w:r>
      <w:proofErr w:type="spellEnd"/>
      <w:r>
        <w:rPr>
          <w:rFonts w:ascii="Times New Roman" w:eastAsia="Times New Roman" w:hAnsi="Times New Roman" w:cs="Times New Roman"/>
          <w:lang w:eastAsia="sl-SI"/>
        </w:rPr>
        <w:t xml:space="preserve"> II yra svarbiausias kraujagysles veikiantis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sistemos hormonas, kuris yra svarbus hipertenzijos ir kitų širdies bei kraujagyslių ligų patologinei fiziologijai. Be to, jis svarbus pažeidžiamų organų hipertrofijos ir galutinės organo pažaidos patogenezei. Svarbiausias fiziologinis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poveikis yra: kraujagyslių susiaurėjimas,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stimuliavimas, druskos ir vandens homeostazės reguliavimas ir ląstelių augimo stimuliavimas, veikiant 1 tipo (AT1) receptorius.</w:t>
      </w:r>
    </w:p>
    <w:p w14:paraId="152093A9" w14:textId="77777777" w:rsidR="00330117" w:rsidRDefault="00330117">
      <w:pPr>
        <w:widowControl w:val="0"/>
        <w:ind w:left="0" w:firstLine="0"/>
        <w:rPr>
          <w:rFonts w:ascii="Times New Roman" w:eastAsia="Times New Roman" w:hAnsi="Times New Roman" w:cs="Times New Roman"/>
          <w:lang w:eastAsia="sl-SI"/>
        </w:rPr>
      </w:pPr>
    </w:p>
    <w:p w14:paraId="1DCD7FEF" w14:textId="77777777" w:rsidR="00330117" w:rsidRDefault="00741B2D">
      <w:pPr>
        <w:widowControl w:val="0"/>
        <w:ind w:left="0" w:firstLine="0"/>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Farmakodinaminis</w:t>
      </w:r>
      <w:proofErr w:type="spellEnd"/>
      <w:r>
        <w:rPr>
          <w:rFonts w:ascii="Times New Roman" w:eastAsia="Times New Roman" w:hAnsi="Times New Roman" w:cs="Times New Roman"/>
          <w:u w:val="single"/>
          <w:lang w:eastAsia="sl-SI"/>
        </w:rPr>
        <w:t xml:space="preserve"> poveikis</w:t>
      </w:r>
    </w:p>
    <w:p w14:paraId="6FB1AD84"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yra </w:t>
      </w:r>
      <w:proofErr w:type="spellStart"/>
      <w:r>
        <w:rPr>
          <w:rFonts w:ascii="Times New Roman" w:eastAsia="Times New Roman" w:hAnsi="Times New Roman" w:cs="Times New Roman"/>
          <w:lang w:eastAsia="sl-SI"/>
        </w:rPr>
        <w:t>provaistas</w:t>
      </w:r>
      <w:proofErr w:type="spellEnd"/>
      <w:r>
        <w:rPr>
          <w:rFonts w:ascii="Times New Roman" w:eastAsia="Times New Roman" w:hAnsi="Times New Roman" w:cs="Times New Roman"/>
          <w:lang w:eastAsia="sl-SI"/>
        </w:rPr>
        <w:t xml:space="preserve">, kuris vykstant esterio hidrolizei absorbcijos iš virškinimo trakto metu, greitai verčiamas veikliąja medžiaga </w:t>
      </w:r>
      <w:proofErr w:type="spellStart"/>
      <w:r>
        <w:rPr>
          <w:rFonts w:ascii="Times New Roman" w:eastAsia="Times New Roman" w:hAnsi="Times New Roman" w:cs="Times New Roman"/>
          <w:lang w:eastAsia="sl-SI"/>
        </w:rPr>
        <w:t>kandesartanu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yra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blokatorius, selektyviai veikiantis AT1 receptorius, stipriai prisijungiantis prie šių receptorių ir lėtai nuo jų atsipalaiduojantis. </w:t>
      </w:r>
      <w:proofErr w:type="spellStart"/>
      <w:r>
        <w:rPr>
          <w:rFonts w:ascii="Times New Roman" w:eastAsia="Times New Roman" w:hAnsi="Times New Roman" w:cs="Times New Roman"/>
          <w:lang w:eastAsia="sl-SI"/>
        </w:rPr>
        <w:t>Agonistinis</w:t>
      </w:r>
      <w:proofErr w:type="spellEnd"/>
      <w:r>
        <w:rPr>
          <w:rFonts w:ascii="Times New Roman" w:eastAsia="Times New Roman" w:hAnsi="Times New Roman" w:cs="Times New Roman"/>
          <w:lang w:eastAsia="sl-SI"/>
        </w:rPr>
        <w:t xml:space="preserve"> aktyvumas jam nebūdingas.</w:t>
      </w:r>
    </w:p>
    <w:p w14:paraId="0E5A9BEA" w14:textId="77777777" w:rsidR="00330117" w:rsidRDefault="00330117">
      <w:pPr>
        <w:widowControl w:val="0"/>
        <w:ind w:left="0" w:firstLine="0"/>
        <w:rPr>
          <w:rFonts w:ascii="Times New Roman" w:eastAsia="Times New Roman" w:hAnsi="Times New Roman" w:cs="Times New Roman"/>
          <w:lang w:eastAsia="sl-SI"/>
        </w:rPr>
      </w:pPr>
    </w:p>
    <w:p w14:paraId="451C1655"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neveikia AKF ar kitų fermentų sistemų, kurios įprastai siejamos su AKF inhibitorių vartojimu.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neturi įtakos </w:t>
      </w:r>
      <w:proofErr w:type="spellStart"/>
      <w:r>
        <w:rPr>
          <w:rFonts w:ascii="Times New Roman" w:eastAsia="Times New Roman" w:hAnsi="Times New Roman" w:cs="Times New Roman"/>
          <w:lang w:eastAsia="sl-SI"/>
        </w:rPr>
        <w:t>kininų</w:t>
      </w:r>
      <w:proofErr w:type="spellEnd"/>
      <w:r>
        <w:rPr>
          <w:rFonts w:ascii="Times New Roman" w:eastAsia="Times New Roman" w:hAnsi="Times New Roman" w:cs="Times New Roman"/>
          <w:lang w:eastAsia="sl-SI"/>
        </w:rPr>
        <w:t xml:space="preserve"> suirimui ar kitų medžiagų, pavyzdžiui, substancijos P, metabolizmui, taigi nesitikima, kad AIIRB būtų susiję su kosuliu. Kontroliuojamųjų klinikinių tyrimų, kurių metu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buvo palygintas su AKF inhibitoriais, duomenimis,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vartojusiems pacientams kosulys pasireiškė rečiau.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neprisijungia ir neblokuoja hormonų receptorių ar jonų kanalų, kurie yra svarbūs širdies ir kraujagyslių veiklos reguliacijai. Dėl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AT</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xml:space="preserve"> receptorių blokados priklausomai nuo dozės padidėja </w:t>
      </w:r>
      <w:proofErr w:type="spellStart"/>
      <w:r>
        <w:rPr>
          <w:rFonts w:ascii="Times New Roman" w:eastAsia="Times New Roman" w:hAnsi="Times New Roman" w:cs="Times New Roman"/>
          <w:lang w:eastAsia="sl-SI"/>
        </w:rPr>
        <w:t>renino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koncentracijos kraujo plazmoje bei sumažėja </w:t>
      </w:r>
      <w:proofErr w:type="spellStart"/>
      <w:r>
        <w:rPr>
          <w:rFonts w:ascii="Times New Roman" w:eastAsia="Times New Roman" w:hAnsi="Times New Roman" w:cs="Times New Roman"/>
          <w:lang w:eastAsia="sl-SI"/>
        </w:rPr>
        <w:t>aldosterono</w:t>
      </w:r>
      <w:proofErr w:type="spellEnd"/>
      <w:r>
        <w:rPr>
          <w:rFonts w:ascii="Times New Roman" w:eastAsia="Times New Roman" w:hAnsi="Times New Roman" w:cs="Times New Roman"/>
          <w:lang w:eastAsia="sl-SI"/>
        </w:rPr>
        <w:t xml:space="preserve"> koncentracija kraujo plazmoje.</w:t>
      </w:r>
    </w:p>
    <w:p w14:paraId="619188CD" w14:textId="77777777" w:rsidR="00330117" w:rsidRDefault="00330117">
      <w:pPr>
        <w:widowControl w:val="0"/>
        <w:ind w:left="0" w:firstLine="0"/>
        <w:rPr>
          <w:rFonts w:ascii="Times New Roman" w:eastAsia="Times New Roman" w:hAnsi="Times New Roman" w:cs="Times New Roman"/>
          <w:lang w:eastAsia="sl-SI"/>
        </w:rPr>
      </w:pPr>
    </w:p>
    <w:p w14:paraId="273A1D15" w14:textId="77777777" w:rsidR="00330117" w:rsidRDefault="00741B2D">
      <w:pPr>
        <w:widowControl w:val="0"/>
        <w:ind w:left="0" w:firstLine="0"/>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Klinikinnis</w:t>
      </w:r>
      <w:proofErr w:type="spellEnd"/>
      <w:r>
        <w:rPr>
          <w:rFonts w:ascii="Times New Roman" w:eastAsia="Times New Roman" w:hAnsi="Times New Roman" w:cs="Times New Roman"/>
          <w:u w:val="single"/>
          <w:lang w:eastAsia="sl-SI"/>
        </w:rPr>
        <w:t xml:space="preserve"> veiksmingumas ir saugumas</w:t>
      </w:r>
    </w:p>
    <w:p w14:paraId="7B7A64B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Vieną kartą per parą vartojamos 8</w:t>
      </w:r>
      <w:r>
        <w:rPr>
          <w:rFonts w:ascii="Times New Roman" w:eastAsia="Times New Roman" w:hAnsi="Times New Roman" w:cs="Times New Roman"/>
          <w:lang w:eastAsia="sl-SI"/>
        </w:rPr>
        <w:noBreakHyphen/>
        <w:t xml:space="preserve">16 mg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dozės (vidutinė dozė 12 mg) įtaka kardiovaskuliniam sergamumui ir mirtingumui buvo įvertinta atsitiktinių imčių klinikiniu tyrimu, kurio metu 4 937 lengva ar vidutinio sunkumo hipertenzija sergantys senyvi pacientai (70</w:t>
      </w:r>
      <w:r>
        <w:rPr>
          <w:rFonts w:ascii="Times New Roman" w:eastAsia="Times New Roman" w:hAnsi="Times New Roman" w:cs="Times New Roman"/>
          <w:lang w:eastAsia="sl-SI"/>
        </w:rPr>
        <w:noBreakHyphen/>
        <w:t xml:space="preserve">89 metų, 21 % 80 metų ar vyresni) buvo stebimi vidutiniškai 3,7 metų (įvertinimo ir prognozės senyviems pacientams tyrimas). Pacientai vartojo </w:t>
      </w:r>
      <w:proofErr w:type="spellStart"/>
      <w:r>
        <w:rPr>
          <w:rFonts w:ascii="Times New Roman" w:eastAsia="Times New Roman" w:hAnsi="Times New Roman" w:cs="Times New Roman"/>
          <w:lang w:eastAsia="sl-SI"/>
        </w:rPr>
        <w:t>kandesartaną</w:t>
      </w:r>
      <w:proofErr w:type="spellEnd"/>
      <w:r>
        <w:rPr>
          <w:rFonts w:ascii="Times New Roman" w:eastAsia="Times New Roman" w:hAnsi="Times New Roman" w:cs="Times New Roman"/>
          <w:lang w:eastAsia="sl-SI"/>
        </w:rPr>
        <w:t xml:space="preserve"> arba placebą kartu su kitais </w:t>
      </w:r>
      <w:proofErr w:type="spellStart"/>
      <w:r>
        <w:rPr>
          <w:rFonts w:ascii="Times New Roman" w:eastAsia="Times New Roman" w:hAnsi="Times New Roman" w:cs="Times New Roman"/>
          <w:lang w:eastAsia="sl-SI"/>
        </w:rPr>
        <w:t>antihipertenziniais</w:t>
      </w:r>
      <w:proofErr w:type="spellEnd"/>
      <w:r>
        <w:rPr>
          <w:rFonts w:ascii="Times New Roman" w:eastAsia="Times New Roman" w:hAnsi="Times New Roman" w:cs="Times New Roman"/>
          <w:lang w:eastAsia="sl-SI"/>
        </w:rPr>
        <w:t xml:space="preserve"> vaistiniais preparatais, jeigu prireikė. Kraujospūdis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grupėje sumažėjo nuo 166/90 iki 145/80 </w:t>
      </w:r>
      <w:proofErr w:type="spellStart"/>
      <w:r>
        <w:rPr>
          <w:rFonts w:ascii="Times New Roman" w:eastAsia="Times New Roman" w:hAnsi="Times New Roman" w:cs="Times New Roman"/>
          <w:lang w:eastAsia="sl-SI"/>
        </w:rPr>
        <w:t>mmHg</w:t>
      </w:r>
      <w:proofErr w:type="spellEnd"/>
      <w:r>
        <w:rPr>
          <w:rFonts w:ascii="Times New Roman" w:eastAsia="Times New Roman" w:hAnsi="Times New Roman" w:cs="Times New Roman"/>
          <w:lang w:eastAsia="sl-SI"/>
        </w:rPr>
        <w:t>, o kontrolinėje grupėje nuo 167/90 iki 149/82 </w:t>
      </w:r>
      <w:proofErr w:type="spellStart"/>
      <w:r>
        <w:rPr>
          <w:rFonts w:ascii="Times New Roman" w:eastAsia="Times New Roman" w:hAnsi="Times New Roman" w:cs="Times New Roman"/>
          <w:lang w:eastAsia="sl-SI"/>
        </w:rPr>
        <w:t>mmHg</w:t>
      </w:r>
      <w:proofErr w:type="spellEnd"/>
      <w:r>
        <w:rPr>
          <w:rFonts w:ascii="Times New Roman" w:eastAsia="Times New Roman" w:hAnsi="Times New Roman" w:cs="Times New Roman"/>
          <w:lang w:eastAsia="sl-SI"/>
        </w:rPr>
        <w:t xml:space="preserve">. Statistiškai reikšmingo svarbiausios sunkių kardiovaskulinių reiškinių (kardiovaskulinio mirtingumo, nemirtino insulto ir nemirtino miokardo infarkto) vertinamosios baigties dažnio skirtumų nenustatyta.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grupėje tokių reiškinių buvo 26,7 per 1000 paciento metų, o kontrolinėje grupėje 30,0 reiškinių per 1000 paciento metų (santykinė rizika 0,89, 95 % PI 0,75</w:t>
      </w:r>
      <w:r>
        <w:rPr>
          <w:rFonts w:ascii="Times New Roman" w:eastAsia="Times New Roman" w:hAnsi="Times New Roman" w:cs="Times New Roman"/>
          <w:lang w:eastAsia="sl-SI"/>
        </w:rPr>
        <w:noBreakHyphen/>
        <w:t>1,06, p = 0,19).</w:t>
      </w:r>
    </w:p>
    <w:p w14:paraId="217712F5" w14:textId="77777777" w:rsidR="00330117" w:rsidRDefault="00330117">
      <w:pPr>
        <w:widowControl w:val="0"/>
        <w:ind w:left="0" w:firstLine="0"/>
        <w:rPr>
          <w:rFonts w:ascii="Times New Roman" w:eastAsia="Times New Roman" w:hAnsi="Times New Roman" w:cs="Times New Roman"/>
          <w:lang w:eastAsia="sl-SI"/>
        </w:rPr>
      </w:pPr>
    </w:p>
    <w:p w14:paraId="701EFD5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slopina aktyvią natrio reabsorbciją daugiausiai distaliniuose inkstų kanalėliuose ir skatina natrio, chloro ir vandens šalinimą. Kalio ir magnio šalinimo per inkstus padidėjimas priklauso nuo dozės, o kalcio reabsorbcija padidėja.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mažina plazmos tūrį ir ne ląstelėse esančio skysčio kiekį, mažina per minutę iš širdies išstumiamo kraujo kiekį ir kraujospūdį. Taikant ilgalaikį gydymą, prie kraujospūdžio sumažėjimo prisideda periferinio pasipriešinimo sumažėjimas.</w:t>
      </w:r>
    </w:p>
    <w:p w14:paraId="6FE91518" w14:textId="77777777" w:rsidR="00330117" w:rsidRDefault="00330117">
      <w:pPr>
        <w:widowControl w:val="0"/>
        <w:ind w:left="0" w:firstLine="0"/>
        <w:rPr>
          <w:rFonts w:ascii="Times New Roman" w:eastAsia="Times New Roman" w:hAnsi="Times New Roman" w:cs="Times New Roman"/>
          <w:lang w:eastAsia="sl-SI"/>
        </w:rPr>
      </w:pPr>
    </w:p>
    <w:p w14:paraId="5BDB1F8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Dideli klinikiniai tyrimai parodė, kad ilgalaikis gydymas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mažina kardiovaskulinio sergamumo ir mirtingumo riziką.</w:t>
      </w:r>
    </w:p>
    <w:p w14:paraId="00561202" w14:textId="77777777" w:rsidR="00330117" w:rsidRDefault="00330117">
      <w:pPr>
        <w:widowControl w:val="0"/>
        <w:ind w:left="0" w:firstLine="0"/>
        <w:rPr>
          <w:rFonts w:ascii="Times New Roman" w:eastAsia="Times New Roman" w:hAnsi="Times New Roman" w:cs="Times New Roman"/>
          <w:lang w:eastAsia="sl-SI"/>
        </w:rPr>
      </w:pPr>
    </w:p>
    <w:p w14:paraId="00FD8988" w14:textId="77777777" w:rsidR="00330117" w:rsidRDefault="00741B2D">
      <w:pPr>
        <w:widowControl w:val="0"/>
        <w:numPr>
          <w:ilvl w:val="12"/>
          <w:numId w:val="0"/>
        </w:numPr>
        <w:tabs>
          <w:tab w:val="left" w:pos="567"/>
        </w:tabs>
        <w:ind w:right="-2"/>
        <w:rPr>
          <w:rFonts w:ascii="Times New Roman" w:hAnsi="Times New Roman" w:cs="Times New Roman"/>
          <w:u w:val="single"/>
        </w:rPr>
      </w:pPr>
      <w:proofErr w:type="spellStart"/>
      <w:r>
        <w:rPr>
          <w:rFonts w:ascii="Times New Roman" w:hAnsi="Times New Roman" w:cs="Times New Roman"/>
          <w:u w:val="single"/>
        </w:rPr>
        <w:t>Nemelanominis</w:t>
      </w:r>
      <w:proofErr w:type="spellEnd"/>
      <w:r>
        <w:rPr>
          <w:rFonts w:ascii="Times New Roman" w:hAnsi="Times New Roman" w:cs="Times New Roman"/>
          <w:u w:val="single"/>
        </w:rPr>
        <w:t xml:space="preserve"> odos vėžys</w:t>
      </w:r>
    </w:p>
    <w:p w14:paraId="1991DFBB" w14:textId="77777777" w:rsidR="00330117" w:rsidRDefault="00741B2D">
      <w:pPr>
        <w:widowControl w:val="0"/>
        <w:numPr>
          <w:ilvl w:val="12"/>
          <w:numId w:val="0"/>
        </w:numPr>
        <w:tabs>
          <w:tab w:val="left" w:pos="567"/>
        </w:tabs>
        <w:ind w:right="-2"/>
        <w:rPr>
          <w:rFonts w:ascii="Times New Roman" w:hAnsi="Times New Roman" w:cs="Times New Roman"/>
        </w:rPr>
      </w:pPr>
      <w:r>
        <w:rPr>
          <w:rFonts w:ascii="Times New Roman" w:hAnsi="Times New Roman" w:cs="Times New Roman"/>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0C40C910" w14:textId="77777777" w:rsidR="00330117" w:rsidRDefault="00330117">
      <w:pPr>
        <w:widowControl w:val="0"/>
        <w:ind w:left="0" w:firstLine="0"/>
        <w:rPr>
          <w:rFonts w:ascii="Times New Roman" w:eastAsia="Times New Roman" w:hAnsi="Times New Roman" w:cs="Times New Roman"/>
          <w:lang w:eastAsia="sl-SI"/>
        </w:rPr>
      </w:pPr>
    </w:p>
    <w:p w14:paraId="2C6E257C"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sukelia adityvų </w:t>
      </w:r>
      <w:proofErr w:type="spellStart"/>
      <w:r>
        <w:rPr>
          <w:rFonts w:ascii="Times New Roman" w:eastAsia="Times New Roman" w:hAnsi="Times New Roman" w:cs="Times New Roman"/>
          <w:lang w:eastAsia="sl-SI"/>
        </w:rPr>
        <w:t>antihipertenzinį</w:t>
      </w:r>
      <w:proofErr w:type="spellEnd"/>
      <w:r>
        <w:rPr>
          <w:rFonts w:ascii="Times New Roman" w:eastAsia="Times New Roman" w:hAnsi="Times New Roman" w:cs="Times New Roman"/>
          <w:lang w:eastAsia="sl-SI"/>
        </w:rPr>
        <w:t xml:space="preserve"> poveikį.</w:t>
      </w:r>
    </w:p>
    <w:p w14:paraId="18A0C224" w14:textId="77777777" w:rsidR="00330117" w:rsidRDefault="00330117">
      <w:pPr>
        <w:widowControl w:val="0"/>
        <w:ind w:left="0" w:firstLine="0"/>
        <w:rPr>
          <w:rFonts w:ascii="Times New Roman" w:eastAsia="Times New Roman" w:hAnsi="Times New Roman" w:cs="Times New Roman"/>
          <w:lang w:eastAsia="sl-SI"/>
        </w:rPr>
      </w:pPr>
    </w:p>
    <w:p w14:paraId="6A44AC7A"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priklausomai nuo dozės ilgam sumažina hipertenzija sergančių pacientų arterinį kraujospūdį, nesukeldamas refleksinio širdies susitraukimų padažnėjimo. Duomenų, kurie rodytų sunkią ar pernelyg didelę </w:t>
      </w:r>
      <w:proofErr w:type="spellStart"/>
      <w:r>
        <w:rPr>
          <w:rFonts w:ascii="Times New Roman" w:eastAsia="Times New Roman" w:hAnsi="Times New Roman" w:cs="Times New Roman"/>
          <w:lang w:eastAsia="sl-SI"/>
        </w:rPr>
        <w:t>hipotenziją</w:t>
      </w:r>
      <w:proofErr w:type="spellEnd"/>
      <w:r>
        <w:rPr>
          <w:rFonts w:ascii="Times New Roman" w:eastAsia="Times New Roman" w:hAnsi="Times New Roman" w:cs="Times New Roman"/>
          <w:lang w:eastAsia="sl-SI"/>
        </w:rPr>
        <w:t xml:space="preserve"> po pirmosios dozės arba atoveiksmio poveikį nutraukus gydymą, nėra. Pavartojus vienkartinę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dozę, </w:t>
      </w:r>
      <w:proofErr w:type="spellStart"/>
      <w:r>
        <w:rPr>
          <w:rFonts w:ascii="Times New Roman" w:eastAsia="Times New Roman" w:hAnsi="Times New Roman" w:cs="Times New Roman"/>
          <w:lang w:eastAsia="sl-SI"/>
        </w:rPr>
        <w:t>antihipertenzinis</w:t>
      </w:r>
      <w:proofErr w:type="spellEnd"/>
      <w:r>
        <w:rPr>
          <w:rFonts w:ascii="Times New Roman" w:eastAsia="Times New Roman" w:hAnsi="Times New Roman" w:cs="Times New Roman"/>
          <w:lang w:eastAsia="sl-SI"/>
        </w:rPr>
        <w:t xml:space="preserve"> poveikis paprastai pasireiškia per 2 valandas. Taikant ilgalaikį gydymą, stipriausias </w:t>
      </w:r>
      <w:proofErr w:type="spellStart"/>
      <w:r>
        <w:rPr>
          <w:rFonts w:ascii="Times New Roman" w:eastAsia="Times New Roman" w:hAnsi="Times New Roman" w:cs="Times New Roman"/>
          <w:lang w:eastAsia="sl-SI"/>
        </w:rPr>
        <w:t>antihipertenzinis</w:t>
      </w:r>
      <w:proofErr w:type="spellEnd"/>
      <w:r>
        <w:rPr>
          <w:rFonts w:ascii="Times New Roman" w:eastAsia="Times New Roman" w:hAnsi="Times New Roman" w:cs="Times New Roman"/>
          <w:lang w:eastAsia="sl-SI"/>
        </w:rPr>
        <w:t xml:space="preserve"> poveikis pasiekiamas per keturias savaites ir toks išlieka ilgalaikio gydymo metu. Vartojant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vieną kartą per parą, kraujospūdis veiksmingai ir tolygiai sumažėjęs išlieka 24 valandas, o skirtumas tarp stipriausio ir silpniausio poveikio šio dozavimo intervalo metu būna mažas. Dvigubai aklu būdu atlikto atsitiktinių imčių tyrimo duomenimis, vieną kartą per parą vartojamas 16 mg/12,5 mg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kraujospūdį sumažino reikšmingai labiau ir kontroliavo žymiai didesnės dalies pacientų kraujospūdį nei vieną kartą per parą vartojamas 50 mg/12,5 mg </w:t>
      </w:r>
      <w:proofErr w:type="spellStart"/>
      <w:r>
        <w:rPr>
          <w:rFonts w:ascii="Times New Roman" w:eastAsia="Times New Roman" w:hAnsi="Times New Roman" w:cs="Times New Roman"/>
          <w:lang w:eastAsia="sl-SI"/>
        </w:rPr>
        <w:t>losartano</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derinys. Dvigubai aklu būdu atlikto atsitiktinių imčių tyrimo duomenimis, nepageidaujami reiškiniai, ypač kosulys, pasireiškė rečiau gydant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nei gydymo AKF inhibitoriaus derinio su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metu.</w:t>
      </w:r>
    </w:p>
    <w:p w14:paraId="6799B682" w14:textId="77777777" w:rsidR="00330117" w:rsidRDefault="00330117">
      <w:pPr>
        <w:widowControl w:val="0"/>
        <w:ind w:left="0" w:firstLine="0"/>
        <w:rPr>
          <w:rFonts w:ascii="Times New Roman" w:eastAsia="Times New Roman" w:hAnsi="Times New Roman" w:cs="Times New Roman"/>
          <w:lang w:eastAsia="sl-SI"/>
        </w:rPr>
      </w:pPr>
    </w:p>
    <w:p w14:paraId="0EFB928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Dviejų klinikinių (dvigubai aklu būdu atliktų atsitiktinių imčių placebu kontroliuojamųjų paralelinių grupių) tyrimų, kuriuose į grupes aklu būdu buvo suskirstyta atitinkamai 275 ir 1 524 pacientai, duomenimis, 32 mg/12,5 mg ir 32 mg/25 mg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dozių deriniai sumažino kraujospūdį atitinkamai 22/15 </w:t>
      </w:r>
      <w:proofErr w:type="spellStart"/>
      <w:r>
        <w:rPr>
          <w:rFonts w:ascii="Times New Roman" w:eastAsia="Times New Roman" w:hAnsi="Times New Roman" w:cs="Times New Roman"/>
          <w:lang w:eastAsia="sl-SI"/>
        </w:rPr>
        <w:t>mmHg</w:t>
      </w:r>
      <w:proofErr w:type="spellEnd"/>
      <w:r>
        <w:rPr>
          <w:rFonts w:ascii="Times New Roman" w:eastAsia="Times New Roman" w:hAnsi="Times New Roman" w:cs="Times New Roman"/>
          <w:lang w:eastAsia="sl-SI"/>
        </w:rPr>
        <w:t xml:space="preserve"> ir 21/14 </w:t>
      </w:r>
      <w:proofErr w:type="spellStart"/>
      <w:r>
        <w:rPr>
          <w:rFonts w:ascii="Times New Roman" w:eastAsia="Times New Roman" w:hAnsi="Times New Roman" w:cs="Times New Roman"/>
          <w:lang w:eastAsia="sl-SI"/>
        </w:rPr>
        <w:t>mmHg</w:t>
      </w:r>
      <w:proofErr w:type="spellEnd"/>
      <w:r>
        <w:rPr>
          <w:rFonts w:ascii="Times New Roman" w:eastAsia="Times New Roman" w:hAnsi="Times New Roman" w:cs="Times New Roman"/>
          <w:lang w:eastAsia="sl-SI"/>
        </w:rPr>
        <w:t>, ir buvo reikšmingai veiksmingesni, palyginti su atskirai vartojamomis veikliosiomis medžiagomis.</w:t>
      </w:r>
    </w:p>
    <w:p w14:paraId="64316E87"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Dvigubai aklu būdu atliktų atsitiktinių imčių placebu kontroliuojamųjų paralelinių grupių klinikinių tyrimų, kuriuose į grupes aklu būdu buvo suskirstyta 1 975 pacientai, kurių kraujospūdžio optimaliai nesukontroliavo vieną kartą per parą vartojama 32 mg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dozė, duomenimis, papildomai paskyrus 12,5 mg ar 25 mg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kraujospūdis sumažėjo papildomai. 32 mg/25 mg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dozių derinys buvo reikšmingai veiksmingesnis už 32 mg/12,5 mg dozių derinį, kraujospūdis iš viso sumažėjo atitinkamai 16/10 </w:t>
      </w:r>
      <w:proofErr w:type="spellStart"/>
      <w:r>
        <w:rPr>
          <w:rFonts w:ascii="Times New Roman" w:eastAsia="Times New Roman" w:hAnsi="Times New Roman" w:cs="Times New Roman"/>
          <w:lang w:eastAsia="sl-SI"/>
        </w:rPr>
        <w:t>mmHg</w:t>
      </w:r>
      <w:proofErr w:type="spellEnd"/>
      <w:r>
        <w:rPr>
          <w:rFonts w:ascii="Times New Roman" w:eastAsia="Times New Roman" w:hAnsi="Times New Roman" w:cs="Times New Roman"/>
          <w:lang w:eastAsia="sl-SI"/>
        </w:rPr>
        <w:t xml:space="preserve"> ir 13/9 </w:t>
      </w:r>
      <w:proofErr w:type="spellStart"/>
      <w:r>
        <w:rPr>
          <w:rFonts w:ascii="Times New Roman" w:eastAsia="Times New Roman" w:hAnsi="Times New Roman" w:cs="Times New Roman"/>
          <w:lang w:eastAsia="sl-SI"/>
        </w:rPr>
        <w:t>mmHg</w:t>
      </w:r>
      <w:proofErr w:type="spellEnd"/>
      <w:r>
        <w:rPr>
          <w:rFonts w:ascii="Times New Roman" w:eastAsia="Times New Roman" w:hAnsi="Times New Roman" w:cs="Times New Roman"/>
          <w:lang w:eastAsia="sl-SI"/>
        </w:rPr>
        <w:t>.</w:t>
      </w:r>
    </w:p>
    <w:p w14:paraId="576A2C4D"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1F325819" w14:textId="77777777" w:rsidR="00330117" w:rsidRDefault="00741B2D">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veiksmingumas nepriklausė nuo pacientų amžiaus ar lyties.</w:t>
      </w:r>
    </w:p>
    <w:p w14:paraId="696A6D8D"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32F9BC73"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Šiuo metu nėra duomenų apie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vartojimą pacientams, kurie serga inkstų liga ar </w:t>
      </w:r>
      <w:proofErr w:type="spellStart"/>
      <w:r>
        <w:rPr>
          <w:rFonts w:ascii="Times New Roman" w:eastAsia="Times New Roman" w:hAnsi="Times New Roman" w:cs="Times New Roman"/>
          <w:lang w:eastAsia="sl-SI"/>
        </w:rPr>
        <w:t>nefropatija</w:t>
      </w:r>
      <w:proofErr w:type="spellEnd"/>
      <w:r>
        <w:rPr>
          <w:rFonts w:ascii="Times New Roman" w:eastAsia="Times New Roman" w:hAnsi="Times New Roman" w:cs="Times New Roman"/>
          <w:lang w:eastAsia="sl-SI"/>
        </w:rPr>
        <w:t xml:space="preserve">, kurių kairiojo skilvelio funkcija yra susilpnėjusi ar serga </w:t>
      </w:r>
      <w:proofErr w:type="spellStart"/>
      <w:r>
        <w:rPr>
          <w:rFonts w:ascii="Times New Roman" w:eastAsia="Times New Roman" w:hAnsi="Times New Roman" w:cs="Times New Roman"/>
          <w:lang w:eastAsia="sl-SI"/>
        </w:rPr>
        <w:t>staziniu</w:t>
      </w:r>
      <w:proofErr w:type="spellEnd"/>
      <w:r>
        <w:rPr>
          <w:rFonts w:ascii="Times New Roman" w:eastAsia="Times New Roman" w:hAnsi="Times New Roman" w:cs="Times New Roman"/>
          <w:lang w:eastAsia="sl-SI"/>
        </w:rPr>
        <w:t xml:space="preserve"> širdies nepakankamumu ir </w:t>
      </w:r>
      <w:r>
        <w:rPr>
          <w:rFonts w:ascii="Times New Roman" w:eastAsia="Times New Roman" w:hAnsi="Times New Roman" w:cs="Times New Roman"/>
          <w:lang w:eastAsia="sl-SI"/>
        </w:rPr>
        <w:lastRenderedPageBreak/>
        <w:t>patyrusiems miokardo infarktą.</w:t>
      </w:r>
    </w:p>
    <w:p w14:paraId="31BF55C7"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144A9082"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Dviem dideliais atsitiktinės atrankos, kontroliuojamais tyrimais (ONTARGET (angl. „</w:t>
      </w:r>
      <w:proofErr w:type="spellStart"/>
      <w:r>
        <w:rPr>
          <w:rFonts w:ascii="Times New Roman" w:eastAsia="Times New Roman" w:hAnsi="Times New Roman" w:cs="Times New Roman"/>
          <w:i/>
          <w:lang w:eastAsia="sl-SI"/>
        </w:rPr>
        <w:t>ONgoing</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Telmisartan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Alone</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and</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combination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with</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Ramipril</w:t>
      </w:r>
      <w:proofErr w:type="spellEnd"/>
      <w:r>
        <w:rPr>
          <w:rFonts w:ascii="Times New Roman" w:eastAsia="Times New Roman" w:hAnsi="Times New Roman" w:cs="Times New Roman"/>
          <w:i/>
          <w:lang w:eastAsia="sl-SI"/>
        </w:rPr>
        <w:t xml:space="preserve"> Global </w:t>
      </w:r>
      <w:proofErr w:type="spellStart"/>
      <w:r>
        <w:rPr>
          <w:rFonts w:ascii="Times New Roman" w:eastAsia="Times New Roman" w:hAnsi="Times New Roman" w:cs="Times New Roman"/>
          <w:i/>
          <w:lang w:eastAsia="sl-SI"/>
        </w:rPr>
        <w:t>Endpoint</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Trial</w:t>
      </w:r>
      <w:proofErr w:type="spellEnd"/>
      <w:r>
        <w:rPr>
          <w:rFonts w:ascii="Times New Roman" w:eastAsia="Times New Roman" w:hAnsi="Times New Roman" w:cs="Times New Roman"/>
          <w:lang w:eastAsia="sl-SI"/>
        </w:rPr>
        <w:t>“) ir VA NEPHRON-D (angl. „</w:t>
      </w:r>
      <w:proofErr w:type="spellStart"/>
      <w:r>
        <w:rPr>
          <w:rFonts w:ascii="Times New Roman" w:eastAsia="Times New Roman" w:hAnsi="Times New Roman" w:cs="Times New Roman"/>
          <w:i/>
          <w:lang w:eastAsia="sl-SI"/>
        </w:rPr>
        <w:t>The</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Veterans</w:t>
      </w:r>
      <w:proofErr w:type="spellEnd"/>
      <w:r>
        <w:rPr>
          <w:rFonts w:ascii="Times New Roman" w:eastAsia="Times New Roman" w:hAnsi="Times New Roman" w:cs="Times New Roman"/>
          <w:i/>
          <w:lang w:eastAsia="sl-SI"/>
        </w:rPr>
        <w:t xml:space="preserve"> Affairs </w:t>
      </w:r>
      <w:proofErr w:type="spellStart"/>
      <w:r>
        <w:rPr>
          <w:rFonts w:ascii="Times New Roman" w:eastAsia="Times New Roman" w:hAnsi="Times New Roman" w:cs="Times New Roman"/>
          <w:i/>
          <w:lang w:eastAsia="sl-SI"/>
        </w:rPr>
        <w:t>Nephropathy</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Diabetes</w:t>
      </w:r>
      <w:proofErr w:type="spellEnd"/>
      <w:r>
        <w:rPr>
          <w:rFonts w:ascii="Times New Roman" w:eastAsia="Times New Roman" w:hAnsi="Times New Roman" w:cs="Times New Roman"/>
          <w:lang w:eastAsia="sl-SI"/>
        </w:rPr>
        <w:t xml:space="preserve">“)) buvo ištirtas AKF inhibitoriaus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blokatoriaus derinio vartojimas.</w:t>
      </w:r>
    </w:p>
    <w:p w14:paraId="0B967D35"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ascii="Times New Roman" w:eastAsia="Times New Roman" w:hAnsi="Times New Roman" w:cs="Times New Roman"/>
          <w:lang w:eastAsia="sl-SI"/>
        </w:rPr>
        <w:t>nefropatija</w:t>
      </w:r>
      <w:proofErr w:type="spellEnd"/>
      <w:r>
        <w:rPr>
          <w:rFonts w:ascii="Times New Roman" w:eastAsia="Times New Roman" w:hAnsi="Times New Roman" w:cs="Times New Roman"/>
          <w:lang w:eastAsia="sl-SI"/>
        </w:rPr>
        <w:t>.</w:t>
      </w:r>
    </w:p>
    <w:p w14:paraId="274E13A7"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Šie tyrimai neparodė reikšmingo teigiamo poveikio inkstų ir (arba) širdies ir kraujagyslių ligų baigtims ir mirštamumui, bet, palyginti su </w:t>
      </w:r>
      <w:proofErr w:type="spellStart"/>
      <w:r>
        <w:rPr>
          <w:rFonts w:ascii="Times New Roman" w:eastAsia="Times New Roman" w:hAnsi="Times New Roman" w:cs="Times New Roman"/>
          <w:lang w:eastAsia="sl-SI"/>
        </w:rPr>
        <w:t>monoterapija</w:t>
      </w:r>
      <w:proofErr w:type="spellEnd"/>
      <w:r>
        <w:rPr>
          <w:rFonts w:ascii="Times New Roman" w:eastAsia="Times New Roman" w:hAnsi="Times New Roman" w:cs="Times New Roman"/>
          <w:lang w:eastAsia="sl-SI"/>
        </w:rPr>
        <w:t xml:space="preserve">, buvo pastebėta didesnė </w:t>
      </w:r>
      <w:proofErr w:type="spellStart"/>
      <w:r>
        <w:rPr>
          <w:rFonts w:ascii="Times New Roman" w:eastAsia="Times New Roman" w:hAnsi="Times New Roman" w:cs="Times New Roman"/>
          <w:lang w:eastAsia="sl-SI"/>
        </w:rPr>
        <w:t>hiperkalemijos</w:t>
      </w:r>
      <w:proofErr w:type="spellEnd"/>
      <w:r>
        <w:rPr>
          <w:rFonts w:ascii="Times New Roman" w:eastAsia="Times New Roman" w:hAnsi="Times New Roman" w:cs="Times New Roman"/>
          <w:lang w:eastAsia="sl-SI"/>
        </w:rPr>
        <w:t xml:space="preserve">, ūminio inkstų pažeidimo ir (arba) </w:t>
      </w:r>
      <w:proofErr w:type="spellStart"/>
      <w:r>
        <w:rPr>
          <w:rFonts w:ascii="Times New Roman" w:eastAsia="Times New Roman" w:hAnsi="Times New Roman" w:cs="Times New Roman"/>
          <w:lang w:eastAsia="sl-SI"/>
        </w:rPr>
        <w:t>hipotenzijos</w:t>
      </w:r>
      <w:proofErr w:type="spellEnd"/>
      <w:r>
        <w:rPr>
          <w:rFonts w:ascii="Times New Roman" w:eastAsia="Times New Roman" w:hAnsi="Times New Roman" w:cs="Times New Roman"/>
          <w:lang w:eastAsia="sl-SI"/>
        </w:rPr>
        <w:t xml:space="preserve"> rizika. Atsižvelgiant į panašias </w:t>
      </w:r>
      <w:proofErr w:type="spellStart"/>
      <w:r>
        <w:rPr>
          <w:rFonts w:ascii="Times New Roman" w:eastAsia="Times New Roman" w:hAnsi="Times New Roman" w:cs="Times New Roman"/>
          <w:lang w:eastAsia="sl-SI"/>
        </w:rPr>
        <w:t>farmakodinamines</w:t>
      </w:r>
      <w:proofErr w:type="spellEnd"/>
      <w:r>
        <w:rPr>
          <w:rFonts w:ascii="Times New Roman" w:eastAsia="Times New Roman" w:hAnsi="Times New Roman" w:cs="Times New Roman"/>
          <w:lang w:eastAsia="sl-SI"/>
        </w:rPr>
        <w:t xml:space="preserve"> savybes, šie rezultatai taip pat galioja kitiems AKF inhibitoriams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blokatoriams.</w:t>
      </w:r>
    </w:p>
    <w:p w14:paraId="7954A663"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Todėl pacientams, sergantiems diabetine </w:t>
      </w:r>
      <w:proofErr w:type="spellStart"/>
      <w:r>
        <w:rPr>
          <w:rFonts w:ascii="Times New Roman" w:eastAsia="Times New Roman" w:hAnsi="Times New Roman" w:cs="Times New Roman"/>
          <w:lang w:eastAsia="sl-SI"/>
        </w:rPr>
        <w:t>nefropatija</w:t>
      </w:r>
      <w:proofErr w:type="spellEnd"/>
      <w:r>
        <w:rPr>
          <w:rFonts w:ascii="Times New Roman" w:eastAsia="Times New Roman" w:hAnsi="Times New Roman" w:cs="Times New Roman"/>
          <w:lang w:eastAsia="sl-SI"/>
        </w:rPr>
        <w:t xml:space="preserve">, negalima kartu vartoti AKF inhibitorių ir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blokatorių.</w:t>
      </w:r>
    </w:p>
    <w:p w14:paraId="3F801110"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ALTITUDE (angl. „</w:t>
      </w:r>
      <w:proofErr w:type="spellStart"/>
      <w:r>
        <w:rPr>
          <w:rFonts w:ascii="Times New Roman" w:eastAsia="Times New Roman" w:hAnsi="Times New Roman" w:cs="Times New Roman"/>
          <w:i/>
          <w:lang w:eastAsia="sl-SI"/>
        </w:rPr>
        <w:t>Aliskiren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Trial</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Type 2 </w:t>
      </w:r>
      <w:proofErr w:type="spellStart"/>
      <w:r>
        <w:rPr>
          <w:rFonts w:ascii="Times New Roman" w:eastAsia="Times New Roman" w:hAnsi="Times New Roman" w:cs="Times New Roman"/>
          <w:i/>
          <w:lang w:eastAsia="sl-SI"/>
        </w:rPr>
        <w:t>Diabetes</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Using</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Cardiovascular</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and</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Renal</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Disease</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Endpoints</w:t>
      </w:r>
      <w:proofErr w:type="spellEnd"/>
      <w:r>
        <w:rPr>
          <w:rFonts w:ascii="Times New Roman" w:eastAsia="Times New Roman" w:hAnsi="Times New Roman" w:cs="Times New Roman"/>
          <w:lang w:eastAsia="sl-SI"/>
        </w:rPr>
        <w:t xml:space="preserve">“) tyrimu buvo siekiama ištirti, ar būtų naudingas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įtraukimas į standartinį pacientų, sergančių 2 tipo cukriniu diabetu ir lėtine inkstų liga, širdies ir kraujagyslių liga arba abiem ligomis, gydymą AKF inhibitoriumi arba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blokatoriumi. Tyrimas buvo nutrauktas pirma laiko, nes padidėjo nepageidaujamų baigčių rizika. Mirčių nuo širdies ir kraujagyslių ligų ir insulto atvejų skaičius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grupėje buvo didesnis nei placebo grupėje, o nepageidaujami reiškiniai ir sunkūs nepageidaujami reiškiniai (</w:t>
      </w:r>
      <w:proofErr w:type="spellStart"/>
      <w:r>
        <w:rPr>
          <w:rFonts w:ascii="Times New Roman" w:eastAsia="Times New Roman" w:hAnsi="Times New Roman" w:cs="Times New Roman"/>
          <w:lang w:eastAsia="sl-SI"/>
        </w:rPr>
        <w:t>hiperkalemija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ir inkstų funkcijos sutrikimai)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grupėje taip pat pasireiškė dažniau nei placebo grupėje.</w:t>
      </w:r>
    </w:p>
    <w:p w14:paraId="2F1B5846" w14:textId="77777777" w:rsidR="00330117" w:rsidRDefault="00330117">
      <w:pPr>
        <w:widowControl w:val="0"/>
        <w:rPr>
          <w:rFonts w:ascii="Times New Roman" w:eastAsia="Times New Roman" w:hAnsi="Times New Roman" w:cs="Times New Roman"/>
          <w:lang w:eastAsia="sl-SI"/>
        </w:rPr>
      </w:pPr>
    </w:p>
    <w:p w14:paraId="47163784"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5.2</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Farmakokinetinės</w:t>
      </w:r>
      <w:proofErr w:type="spellEnd"/>
      <w:r>
        <w:rPr>
          <w:rFonts w:ascii="Times New Roman" w:eastAsia="Times New Roman" w:hAnsi="Times New Roman" w:cs="Times New Roman"/>
          <w:b/>
          <w:lang w:eastAsia="sl-SI"/>
        </w:rPr>
        <w:t xml:space="preserve"> savybės</w:t>
      </w:r>
    </w:p>
    <w:p w14:paraId="3A5CA4BC" w14:textId="77777777" w:rsidR="00330117" w:rsidRDefault="00330117">
      <w:pPr>
        <w:widowControl w:val="0"/>
        <w:rPr>
          <w:rFonts w:ascii="Times New Roman" w:eastAsia="Times New Roman" w:hAnsi="Times New Roman" w:cs="Times New Roman"/>
          <w:b/>
          <w:lang w:eastAsia="sl-SI"/>
        </w:rPr>
      </w:pPr>
    </w:p>
    <w:p w14:paraId="0F289BB6" w14:textId="77777777" w:rsidR="00330117" w:rsidRDefault="00741B2D">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 xml:space="preserve"> vartojant kartu, kliniškai reikšmingo poveikio kurios nors veikliosios medžiagos farmakokinetikai nebuvo.</w:t>
      </w:r>
    </w:p>
    <w:p w14:paraId="23EA5FAC"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7165190E" w14:textId="77777777" w:rsidR="00330117" w:rsidRDefault="00741B2D">
      <w:pPr>
        <w:widowControl w:val="0"/>
        <w:tabs>
          <w:tab w:val="left" w:pos="567"/>
        </w:tabs>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Absorbcija ir pasiskirstymas</w:t>
      </w:r>
    </w:p>
    <w:p w14:paraId="4E7F2A8B"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7F8FE518" w14:textId="77777777" w:rsidR="00330117" w:rsidRDefault="00741B2D">
      <w:pPr>
        <w:widowControl w:val="0"/>
        <w:tabs>
          <w:tab w:val="left" w:pos="567"/>
        </w:tabs>
        <w:ind w:left="0"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Kandesartano</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cileksetilas</w:t>
      </w:r>
      <w:proofErr w:type="spellEnd"/>
    </w:p>
    <w:p w14:paraId="4E54B85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Išgertas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paverčiamas veikliąja medžiaga </w:t>
      </w:r>
      <w:proofErr w:type="spellStart"/>
      <w:r>
        <w:rPr>
          <w:rFonts w:ascii="Times New Roman" w:eastAsia="Times New Roman" w:hAnsi="Times New Roman" w:cs="Times New Roman"/>
          <w:lang w:eastAsia="sl-SI"/>
        </w:rPr>
        <w:t>kandesartanu</w:t>
      </w:r>
      <w:proofErr w:type="spellEnd"/>
      <w:r>
        <w:rPr>
          <w:rFonts w:ascii="Times New Roman" w:eastAsia="Times New Roman" w:hAnsi="Times New Roman" w:cs="Times New Roman"/>
          <w:lang w:eastAsia="sl-SI"/>
        </w:rPr>
        <w:t xml:space="preserve">. Išgėrus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tirpalo, absoliutus biologinis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prieinamumas yra maždaug 40 %. Santykinis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tablečių biologinis prieinamumas, palyginti su geriamuoju tirpalu, yra maždaug 34 % (kintamumas labai mažas). Didžiausia koncentracija kraujo serume (</w:t>
      </w:r>
      <w:proofErr w:type="spellStart"/>
      <w:r>
        <w:rPr>
          <w:rFonts w:ascii="Times New Roman" w:eastAsia="Times New Roman" w:hAnsi="Times New Roman" w:cs="Times New Roman"/>
          <w:lang w:eastAsia="sl-SI"/>
        </w:rPr>
        <w:t>C</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atsiranda praėjus 3</w:t>
      </w:r>
      <w:r>
        <w:rPr>
          <w:rFonts w:ascii="Times New Roman" w:eastAsia="Times New Roman" w:hAnsi="Times New Roman" w:cs="Times New Roman"/>
          <w:lang w:eastAsia="sl-SI"/>
        </w:rPr>
        <w:noBreakHyphen/>
        <w:t xml:space="preserve">4 valandoms po tabletės išgėrimo. Didinant vaistinio preparato dozę gydomųjų dozių ribose,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koncentracija kraujo serume didėja tiesiniu būdu. Su lytimi susijusių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farmakokinetikos skirtumų nepastebėta. Maistas reikšmingai neveikia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ploto po koncentracijų kraujo serume laiko atžvilgiu kreive (AUC).</w:t>
      </w:r>
    </w:p>
    <w:p w14:paraId="232FB2CD" w14:textId="77777777" w:rsidR="00330117" w:rsidRDefault="00330117">
      <w:pPr>
        <w:widowControl w:val="0"/>
        <w:ind w:left="0" w:firstLine="0"/>
        <w:rPr>
          <w:rFonts w:ascii="Times New Roman" w:eastAsia="Times New Roman" w:hAnsi="Times New Roman" w:cs="Times New Roman"/>
          <w:i/>
          <w:lang w:eastAsia="sl-SI"/>
        </w:rPr>
      </w:pPr>
    </w:p>
    <w:p w14:paraId="77EB1ED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Didelė dalis (daugiau kaip 99 %)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prisijungia prie kraujo plazmos baltymų. Tariamasis pasiskirstymo tūris yra 0,1 l/kg.</w:t>
      </w:r>
    </w:p>
    <w:p w14:paraId="120BED90"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6EA568BA" w14:textId="77777777" w:rsidR="00330117" w:rsidRDefault="00741B2D">
      <w:pPr>
        <w:widowControl w:val="0"/>
        <w:tabs>
          <w:tab w:val="left" w:pos="567"/>
        </w:tabs>
        <w:ind w:left="0"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Hidrochlorotiazidas</w:t>
      </w:r>
      <w:proofErr w:type="spellEnd"/>
    </w:p>
    <w:p w14:paraId="5AAFA958" w14:textId="77777777" w:rsidR="00330117" w:rsidRDefault="00741B2D">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yra greitai absorbuojamas iš virškinimo trakto, jo absoliutus biologinis prieinamumas yra maždaug 70 %. Kartu vartojamas maistas padidina vaistinio preparato absorbciją maždaug 15 %. Biologinis prieinamumas gali būti mažesnis pacientų, kurie serga širdies nepakankamumu arba kuriems pasireiškia ryški edema, organizme.</w:t>
      </w:r>
    </w:p>
    <w:p w14:paraId="200085E3"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Maždaug 60 %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prisijungia prie kraujo plazmos baltymų. Tariamasis pasiskirstymo tūris yra maždaug 0,8 l/kg.</w:t>
      </w:r>
    </w:p>
    <w:p w14:paraId="4F1D250A"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2C22C6BA" w14:textId="77777777" w:rsidR="00330117" w:rsidRDefault="00741B2D">
      <w:pPr>
        <w:widowControl w:val="0"/>
        <w:tabs>
          <w:tab w:val="left" w:pos="567"/>
        </w:tabs>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Metabolizmas ir eliminacija</w:t>
      </w:r>
    </w:p>
    <w:p w14:paraId="4D2E9C18"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10272C59" w14:textId="77777777" w:rsidR="00330117" w:rsidRDefault="00741B2D">
      <w:pPr>
        <w:widowControl w:val="0"/>
        <w:tabs>
          <w:tab w:val="left" w:pos="567"/>
        </w:tabs>
        <w:ind w:left="0"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Kandesartano</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cileksetilas</w:t>
      </w:r>
      <w:proofErr w:type="spellEnd"/>
    </w:p>
    <w:p w14:paraId="49DD0DD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Daugiausia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šalinama nepakitusio su šlapimu ir tulžimi, ir tik nedidelė dalis eliminuojama metabolizmo kepenyse būdu (veikiant CYP2C9). Turimi sąveikos tyrimų duomenys rodo, kad vaistinis preparatas neveikia CYP2C9 ir CYP3A4. Remiantis tyrimų </w:t>
      </w:r>
      <w:proofErr w:type="spellStart"/>
      <w:r>
        <w:rPr>
          <w:rFonts w:ascii="Times New Roman" w:eastAsia="Times New Roman" w:hAnsi="Times New Roman" w:cs="Times New Roman"/>
          <w:i/>
          <w:iCs/>
          <w:lang w:eastAsia="sl-SI"/>
        </w:rPr>
        <w:t>in</w:t>
      </w:r>
      <w:proofErr w:type="spellEnd"/>
      <w:r>
        <w:rPr>
          <w:rFonts w:ascii="Times New Roman" w:eastAsia="Times New Roman" w:hAnsi="Times New Roman" w:cs="Times New Roman"/>
          <w:i/>
          <w:iCs/>
          <w:lang w:eastAsia="sl-SI"/>
        </w:rPr>
        <w:t xml:space="preserve"> </w:t>
      </w:r>
      <w:proofErr w:type="spellStart"/>
      <w:r>
        <w:rPr>
          <w:rFonts w:ascii="Times New Roman" w:eastAsia="Times New Roman" w:hAnsi="Times New Roman" w:cs="Times New Roman"/>
          <w:i/>
          <w:iCs/>
          <w:lang w:eastAsia="sl-SI"/>
        </w:rPr>
        <w:t>vitro</w:t>
      </w:r>
      <w:proofErr w:type="spellEnd"/>
      <w:r>
        <w:rPr>
          <w:rFonts w:ascii="Times New Roman" w:eastAsia="Times New Roman" w:hAnsi="Times New Roman" w:cs="Times New Roman"/>
          <w:lang w:eastAsia="sl-SI"/>
        </w:rPr>
        <w:t xml:space="preserve"> duomenimis, neturėtų pasireikšti sąveikos </w:t>
      </w:r>
      <w:proofErr w:type="spellStart"/>
      <w:r>
        <w:rPr>
          <w:rFonts w:ascii="Times New Roman" w:eastAsia="Times New Roman" w:hAnsi="Times New Roman" w:cs="Times New Roman"/>
          <w:i/>
          <w:iCs/>
          <w:lang w:eastAsia="sl-SI"/>
        </w:rPr>
        <w:t>in</w:t>
      </w:r>
      <w:proofErr w:type="spellEnd"/>
      <w:r>
        <w:rPr>
          <w:rFonts w:ascii="Times New Roman" w:eastAsia="Times New Roman" w:hAnsi="Times New Roman" w:cs="Times New Roman"/>
          <w:i/>
          <w:iCs/>
          <w:lang w:eastAsia="sl-SI"/>
        </w:rPr>
        <w:t xml:space="preserve"> </w:t>
      </w:r>
      <w:proofErr w:type="spellStart"/>
      <w:r>
        <w:rPr>
          <w:rFonts w:ascii="Times New Roman" w:eastAsia="Times New Roman" w:hAnsi="Times New Roman" w:cs="Times New Roman"/>
          <w:i/>
          <w:iCs/>
          <w:lang w:eastAsia="sl-SI"/>
        </w:rPr>
        <w:t>vivo</w:t>
      </w:r>
      <w:proofErr w:type="spellEnd"/>
      <w:r>
        <w:rPr>
          <w:rFonts w:ascii="Times New Roman" w:eastAsia="Times New Roman" w:hAnsi="Times New Roman" w:cs="Times New Roman"/>
          <w:lang w:eastAsia="sl-SI"/>
        </w:rPr>
        <w:t xml:space="preserve"> su vaistiniais preparatais, kurių metabolizmas priklauso nuo </w:t>
      </w:r>
      <w:proofErr w:type="spellStart"/>
      <w:r>
        <w:rPr>
          <w:rFonts w:ascii="Times New Roman" w:eastAsia="Times New Roman" w:hAnsi="Times New Roman" w:cs="Times New Roman"/>
          <w:lang w:eastAsia="sl-SI"/>
        </w:rPr>
        <w:t>citochromo</w:t>
      </w:r>
      <w:proofErr w:type="spellEnd"/>
      <w:r>
        <w:rPr>
          <w:rFonts w:ascii="Times New Roman" w:eastAsia="Times New Roman" w:hAnsi="Times New Roman" w:cs="Times New Roman"/>
          <w:lang w:eastAsia="sl-SI"/>
        </w:rPr>
        <w:t xml:space="preserve"> P450 CYP1A2, CYP2A6, CYP2C9, CYP2C19, CYP2D6, CYP2E1 ar CYP3A4 </w:t>
      </w:r>
      <w:proofErr w:type="spellStart"/>
      <w:r>
        <w:rPr>
          <w:rFonts w:ascii="Times New Roman" w:eastAsia="Times New Roman" w:hAnsi="Times New Roman" w:cs="Times New Roman"/>
          <w:lang w:eastAsia="sl-SI"/>
        </w:rPr>
        <w:t>izofermentų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galutinis pusinės eliminacijos periodas (t</w:t>
      </w:r>
      <w:r>
        <w:rPr>
          <w:rFonts w:ascii="Times New Roman" w:eastAsia="Times New Roman" w:hAnsi="Times New Roman" w:cs="Times New Roman"/>
          <w:vertAlign w:val="subscript"/>
          <w:lang w:eastAsia="sl-SI"/>
        </w:rPr>
        <w:t>½</w:t>
      </w:r>
      <w:r>
        <w:rPr>
          <w:rFonts w:ascii="Times New Roman" w:eastAsia="Times New Roman" w:hAnsi="Times New Roman" w:cs="Times New Roman"/>
          <w:lang w:eastAsia="sl-SI"/>
        </w:rPr>
        <w:t xml:space="preserve">) trunka maždaug 9 valandas. Vartojant kartotines dozes, vaistinio preparato organizme nesikaupia.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vartojant kartu su </w:t>
      </w:r>
      <w:proofErr w:type="spellStart"/>
      <w:r>
        <w:rPr>
          <w:rFonts w:ascii="Times New Roman" w:eastAsia="Times New Roman" w:hAnsi="Times New Roman" w:cs="Times New Roman"/>
          <w:lang w:eastAsia="sl-SI"/>
        </w:rPr>
        <w:t>hidrochlorotiazidu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pusinės eliminacijos periodas nepakinta (maždaug 9 val.). Vartojant kartotines derinio dozes, palyginti su </w:t>
      </w:r>
      <w:proofErr w:type="spellStart"/>
      <w:r>
        <w:rPr>
          <w:rFonts w:ascii="Times New Roman" w:eastAsia="Times New Roman" w:hAnsi="Times New Roman" w:cs="Times New Roman"/>
          <w:lang w:eastAsia="sl-SI"/>
        </w:rPr>
        <w:t>monoterapija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papildomai nesikaupia.</w:t>
      </w:r>
    </w:p>
    <w:p w14:paraId="40683A09"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Bendrasis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klirensas iš plazmos yra maždaug 0,37 ml/min./kg, o per inkstus maždaug 0,19 ml/min./kg.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eliminuojamas per inkstus </w:t>
      </w:r>
      <w:proofErr w:type="spellStart"/>
      <w:r>
        <w:rPr>
          <w:rFonts w:ascii="Times New Roman" w:eastAsia="Times New Roman" w:hAnsi="Times New Roman" w:cs="Times New Roman"/>
          <w:lang w:eastAsia="sl-SI"/>
        </w:rPr>
        <w:t>glomerulų</w:t>
      </w:r>
      <w:proofErr w:type="spellEnd"/>
      <w:r>
        <w:rPr>
          <w:rFonts w:ascii="Times New Roman" w:eastAsia="Times New Roman" w:hAnsi="Times New Roman" w:cs="Times New Roman"/>
          <w:lang w:eastAsia="sl-SI"/>
        </w:rPr>
        <w:t xml:space="preserve"> filtracijos ir aktyvios sekrecijos kanalėliuose būdais. Išgėrus radioaktyvaus </w:t>
      </w:r>
      <w:r>
        <w:rPr>
          <w:rFonts w:ascii="Times New Roman" w:eastAsia="Times New Roman" w:hAnsi="Times New Roman" w:cs="Times New Roman"/>
          <w:vertAlign w:val="superscript"/>
          <w:lang w:eastAsia="sl-SI"/>
        </w:rPr>
        <w:t>14</w:t>
      </w:r>
      <w:r>
        <w:rPr>
          <w:rFonts w:ascii="Times New Roman" w:eastAsia="Times New Roman" w:hAnsi="Times New Roman" w:cs="Times New Roman"/>
          <w:lang w:eastAsia="sl-SI"/>
        </w:rPr>
        <w:t xml:space="preserve">C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maždaug 26 % dozės šalinama su šlapimu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ir 7 % neaktyvaus metabolito pavidalu, o su išmatomis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pavidalu šalinama maždaug 56 % dozės ir 10 % neaktyvaus metabolito pavidalu.</w:t>
      </w:r>
    </w:p>
    <w:p w14:paraId="798731B3"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528A9657" w14:textId="77777777" w:rsidR="00330117" w:rsidRDefault="00741B2D">
      <w:pPr>
        <w:widowControl w:val="0"/>
        <w:tabs>
          <w:tab w:val="left" w:pos="567"/>
        </w:tabs>
        <w:ind w:left="0"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Hidrochlorotiazidas</w:t>
      </w:r>
      <w:proofErr w:type="spellEnd"/>
    </w:p>
    <w:p w14:paraId="29B65A41" w14:textId="77777777" w:rsidR="00330117" w:rsidRDefault="00741B2D">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nemetabolizuojamas</w:t>
      </w:r>
      <w:proofErr w:type="spellEnd"/>
      <w:r>
        <w:rPr>
          <w:rFonts w:ascii="Times New Roman" w:eastAsia="Times New Roman" w:hAnsi="Times New Roman" w:cs="Times New Roman"/>
          <w:lang w:eastAsia="sl-SI"/>
        </w:rPr>
        <w:t xml:space="preserve"> ir beveik visas nepakitusio vaistinio preparato pavidalu šalinamas </w:t>
      </w:r>
      <w:proofErr w:type="spellStart"/>
      <w:r>
        <w:rPr>
          <w:rFonts w:ascii="Times New Roman" w:eastAsia="Times New Roman" w:hAnsi="Times New Roman" w:cs="Times New Roman"/>
          <w:lang w:eastAsia="sl-SI"/>
        </w:rPr>
        <w:t>glomerulų</w:t>
      </w:r>
      <w:proofErr w:type="spellEnd"/>
      <w:r>
        <w:rPr>
          <w:rFonts w:ascii="Times New Roman" w:eastAsia="Times New Roman" w:hAnsi="Times New Roman" w:cs="Times New Roman"/>
          <w:lang w:eastAsia="sl-SI"/>
        </w:rPr>
        <w:t xml:space="preserve"> filtracijos ir aktyvios sekrecijos inkstų kanalėliuose būdais.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galutinis t</w:t>
      </w:r>
      <w:r>
        <w:rPr>
          <w:rFonts w:ascii="Times New Roman" w:eastAsia="Times New Roman" w:hAnsi="Times New Roman" w:cs="Times New Roman"/>
          <w:vertAlign w:val="subscript"/>
          <w:lang w:eastAsia="sl-SI"/>
        </w:rPr>
        <w:t>½</w:t>
      </w:r>
      <w:r>
        <w:rPr>
          <w:rFonts w:ascii="Times New Roman" w:eastAsia="Times New Roman" w:hAnsi="Times New Roman" w:cs="Times New Roman"/>
          <w:lang w:eastAsia="sl-SI"/>
        </w:rPr>
        <w:t xml:space="preserve"> yra maždaug 8 valandos. Maždaug 70 % išgertos dozės eliminuojama su šlapimu per 48 valandas.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 xml:space="preserve"> vartojant kartu su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pusinės </w:t>
      </w:r>
      <w:proofErr w:type="spellStart"/>
      <w:r>
        <w:rPr>
          <w:rFonts w:ascii="Times New Roman" w:eastAsia="Times New Roman" w:hAnsi="Times New Roman" w:cs="Times New Roman"/>
          <w:lang w:eastAsia="sl-SI"/>
        </w:rPr>
        <w:t>ekiminacijos</w:t>
      </w:r>
      <w:proofErr w:type="spellEnd"/>
      <w:r>
        <w:rPr>
          <w:rFonts w:ascii="Times New Roman" w:eastAsia="Times New Roman" w:hAnsi="Times New Roman" w:cs="Times New Roman"/>
          <w:lang w:eastAsia="sl-SI"/>
        </w:rPr>
        <w:t xml:space="preserve"> periodas nepakinta (maždaug 8 val.). Vartojant kartotines derinio dozes, palyginti su </w:t>
      </w:r>
      <w:proofErr w:type="spellStart"/>
      <w:r>
        <w:rPr>
          <w:rFonts w:ascii="Times New Roman" w:eastAsia="Times New Roman" w:hAnsi="Times New Roman" w:cs="Times New Roman"/>
          <w:lang w:eastAsia="sl-SI"/>
        </w:rPr>
        <w:t>monoterapija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papildomai nesikaupia.</w:t>
      </w:r>
    </w:p>
    <w:p w14:paraId="53B13080"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4F9E83E1" w14:textId="0FE2449C" w:rsidR="00330117" w:rsidRDefault="00D67B90">
      <w:pPr>
        <w:widowControl w:val="0"/>
        <w:tabs>
          <w:tab w:val="left" w:pos="567"/>
        </w:tabs>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Ypatingos populiacijos</w:t>
      </w:r>
    </w:p>
    <w:p w14:paraId="0F361F5D"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2A5DF759" w14:textId="77777777" w:rsidR="00330117" w:rsidRDefault="00741B2D">
      <w:pPr>
        <w:widowControl w:val="0"/>
        <w:tabs>
          <w:tab w:val="left" w:pos="567"/>
        </w:tabs>
        <w:ind w:left="0"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Kandesartano</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cileksetilas</w:t>
      </w:r>
      <w:proofErr w:type="spellEnd"/>
    </w:p>
    <w:p w14:paraId="71E6CC86"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Senyvų pacientų (vyresnių kaip 65 metų) organizme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ir AUC padidėjo atitinkamai maždaug 50 % ir 80 %, palyginti su jaunesnių tiriamųjų. Vis dėlto vartojant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dozes jauniems ir senyviems pacientams, kraujospūdžio atsakas ir nepageidaujamų reiškinių dažnis buvo panašus (žr. 4.2 skyrių).</w:t>
      </w:r>
    </w:p>
    <w:p w14:paraId="3E411D8D"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6317813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Vartojant kartotines vaistinio preparato dozes pacientams, kurie serga lengvu ar vidutinio sunkumo inkstų funkcijos sutrikimu, palyginti su pacientais, kurių inkstų funkcija normali,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ir AUC padidėjo maždaug 50 % ir 70 %, bet galutinis t</w:t>
      </w:r>
      <w:r>
        <w:rPr>
          <w:rFonts w:ascii="Times New Roman" w:eastAsia="Times New Roman" w:hAnsi="Times New Roman" w:cs="Times New Roman"/>
          <w:vertAlign w:val="subscript"/>
          <w:lang w:eastAsia="sl-SI"/>
        </w:rPr>
        <w:t>½</w:t>
      </w:r>
      <w:r>
        <w:rPr>
          <w:rFonts w:ascii="Times New Roman" w:eastAsia="Times New Roman" w:hAnsi="Times New Roman" w:cs="Times New Roman"/>
          <w:lang w:eastAsia="sl-SI"/>
        </w:rPr>
        <w:t xml:space="preserve"> nepakito. Šie pokyčiai pacientų, kurie serga sunkiu inkstų funkcijos sutrikimu, organizme buvo atitinkamai maždaug 50 % ir 110 %. Pacientų, kuriems atliekama hemodializė, </w:t>
      </w:r>
      <w:proofErr w:type="spellStart"/>
      <w:r>
        <w:rPr>
          <w:rFonts w:ascii="Times New Roman" w:eastAsia="Times New Roman" w:hAnsi="Times New Roman" w:cs="Times New Roman"/>
          <w:lang w:eastAsia="sl-SI"/>
        </w:rPr>
        <w:t>farmakokinetinės</w:t>
      </w:r>
      <w:proofErr w:type="spellEnd"/>
      <w:r>
        <w:rPr>
          <w:rFonts w:ascii="Times New Roman" w:eastAsia="Times New Roman" w:hAnsi="Times New Roman" w:cs="Times New Roman"/>
          <w:lang w:eastAsia="sl-SI"/>
        </w:rPr>
        <w:t xml:space="preserve"> savybės yra panašios į pacientų, kurie serga sunkiu inkstų funkcijos sutrikimu</w:t>
      </w:r>
      <w:r>
        <w:rPr>
          <w:rFonts w:ascii="Times New Roman" w:eastAsia="Times New Roman" w:hAnsi="Times New Roman" w:cs="Times New Roman"/>
          <w:i/>
          <w:lang w:eastAsia="sl-SI"/>
        </w:rPr>
        <w:t>.</w:t>
      </w:r>
    </w:p>
    <w:p w14:paraId="17C4F06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Dviejų tyrimų, kuriuose dalyvavo lengvu ar vidutinio sunkumo kepenų funkcijos sutrikimu sergantys pacientai, duomenimis, vidutinė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AUC padidėjo maždaug 20 % viename tyrime ir 80 % kitame (žr. 4.2 skyrių). Pacientų, kurie serga sunkiu kepenų funkcijos sutrikimu, gydymo patirties nėra.</w:t>
      </w:r>
    </w:p>
    <w:p w14:paraId="79475597"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40AB6835" w14:textId="77777777" w:rsidR="00330117" w:rsidRDefault="00741B2D">
      <w:pPr>
        <w:widowControl w:val="0"/>
        <w:tabs>
          <w:tab w:val="left" w:pos="567"/>
        </w:tabs>
        <w:ind w:left="0"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Hidrochlorotiazidas</w:t>
      </w:r>
      <w:proofErr w:type="spellEnd"/>
    </w:p>
    <w:p w14:paraId="0AC997E4"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Galutinis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t</w:t>
      </w:r>
      <w:r>
        <w:rPr>
          <w:rFonts w:ascii="Times New Roman" w:eastAsia="Times New Roman" w:hAnsi="Times New Roman" w:cs="Times New Roman"/>
          <w:vertAlign w:val="subscript"/>
          <w:lang w:eastAsia="sl-SI"/>
        </w:rPr>
        <w:t>½</w:t>
      </w:r>
      <w:r>
        <w:rPr>
          <w:rFonts w:ascii="Times New Roman" w:eastAsia="Times New Roman" w:hAnsi="Times New Roman" w:cs="Times New Roman"/>
          <w:lang w:eastAsia="sl-SI"/>
        </w:rPr>
        <w:t xml:space="preserve"> pailgėjo pacientų, kurie serga inkstų funkcijos sutrikimu, organizme.</w:t>
      </w:r>
    </w:p>
    <w:p w14:paraId="72D4C91C" w14:textId="77777777" w:rsidR="00330117" w:rsidRDefault="00330117">
      <w:pPr>
        <w:widowControl w:val="0"/>
        <w:rPr>
          <w:rFonts w:ascii="Times New Roman" w:eastAsia="Times New Roman" w:hAnsi="Times New Roman" w:cs="Times New Roman"/>
          <w:lang w:eastAsia="sl-SI"/>
        </w:rPr>
      </w:pPr>
    </w:p>
    <w:p w14:paraId="68343BB8" w14:textId="77777777" w:rsidR="00330117" w:rsidRDefault="00741B2D">
      <w:pPr>
        <w:widowControl w:val="0"/>
        <w:tabs>
          <w:tab w:val="left" w:pos="567"/>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5.3</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Ikiklinikinių</w:t>
      </w:r>
      <w:proofErr w:type="spellEnd"/>
      <w:r>
        <w:rPr>
          <w:rFonts w:ascii="Times New Roman" w:eastAsia="Times New Roman" w:hAnsi="Times New Roman" w:cs="Times New Roman"/>
          <w:b/>
          <w:lang w:eastAsia="sl-SI"/>
        </w:rPr>
        <w:t xml:space="preserve"> saugumo tyrimų duomenys</w:t>
      </w:r>
    </w:p>
    <w:p w14:paraId="36E3E81F"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604CC4C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Kokybiškai naujų duomenų apie toksinį poveikį vartojant vaistinių preparatų derinį, palyginti su kiekviena veikliąja medžiagai, vartojama atskirai, negauta. </w:t>
      </w:r>
      <w:proofErr w:type="spellStart"/>
      <w:r>
        <w:rPr>
          <w:rFonts w:ascii="Times New Roman" w:eastAsia="Times New Roman" w:hAnsi="Times New Roman" w:cs="Times New Roman"/>
          <w:lang w:eastAsia="sl-SI"/>
        </w:rPr>
        <w:t>Ikiklinikiniai</w:t>
      </w:r>
      <w:proofErr w:type="spellEnd"/>
      <w:r>
        <w:rPr>
          <w:rFonts w:ascii="Times New Roman" w:eastAsia="Times New Roman" w:hAnsi="Times New Roman" w:cs="Times New Roman"/>
          <w:lang w:eastAsia="sl-SI"/>
        </w:rPr>
        <w:t xml:space="preserve"> saugumo tyrimai parodė didelių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dozių poveikį pelių, žiurkių, šunų ir beždžionių inkstams ir raudonųjų kraujo ląstelių rodmenims.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mažino raudonųjų kraujo ląstelių (eritrocitų, hemoglobino koncentracijos, </w:t>
      </w:r>
      <w:proofErr w:type="spellStart"/>
      <w:r>
        <w:rPr>
          <w:rFonts w:ascii="Times New Roman" w:eastAsia="Times New Roman" w:hAnsi="Times New Roman" w:cs="Times New Roman"/>
          <w:lang w:eastAsia="sl-SI"/>
        </w:rPr>
        <w:t>hematokrito</w:t>
      </w:r>
      <w:proofErr w:type="spellEnd"/>
      <w:r>
        <w:rPr>
          <w:rFonts w:ascii="Times New Roman" w:eastAsia="Times New Roman" w:hAnsi="Times New Roman" w:cs="Times New Roman"/>
          <w:lang w:eastAsia="sl-SI"/>
        </w:rPr>
        <w:t xml:space="preserve">) rodmenis.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poveikis inkstams (pvz., regeneracija, </w:t>
      </w:r>
      <w:proofErr w:type="spellStart"/>
      <w:r>
        <w:rPr>
          <w:rFonts w:ascii="Times New Roman" w:eastAsia="Times New Roman" w:hAnsi="Times New Roman" w:cs="Times New Roman"/>
          <w:lang w:eastAsia="sl-SI"/>
        </w:rPr>
        <w:t>dilatacija</w:t>
      </w:r>
      <w:proofErr w:type="spellEnd"/>
      <w:r>
        <w:rPr>
          <w:rFonts w:ascii="Times New Roman" w:eastAsia="Times New Roman" w:hAnsi="Times New Roman" w:cs="Times New Roman"/>
          <w:lang w:eastAsia="sl-SI"/>
        </w:rPr>
        <w:t xml:space="preserve"> ir kanalėlių </w:t>
      </w:r>
      <w:proofErr w:type="spellStart"/>
      <w:r>
        <w:rPr>
          <w:rFonts w:ascii="Times New Roman" w:eastAsia="Times New Roman" w:hAnsi="Times New Roman" w:cs="Times New Roman"/>
          <w:lang w:eastAsia="sl-SI"/>
        </w:rPr>
        <w:t>bazofilija</w:t>
      </w:r>
      <w:proofErr w:type="spellEnd"/>
      <w:r>
        <w:rPr>
          <w:rFonts w:ascii="Times New Roman" w:eastAsia="Times New Roman" w:hAnsi="Times New Roman" w:cs="Times New Roman"/>
          <w:lang w:eastAsia="sl-SI"/>
        </w:rPr>
        <w:t xml:space="preserve">, šlapalo ir kreatinino koncentracijos padidėjimas kraujo plazmoje) galėjo būti antrinis dėl </w:t>
      </w:r>
      <w:proofErr w:type="spellStart"/>
      <w:r>
        <w:rPr>
          <w:rFonts w:ascii="Times New Roman" w:eastAsia="Times New Roman" w:hAnsi="Times New Roman" w:cs="Times New Roman"/>
          <w:lang w:eastAsia="sl-SI"/>
        </w:rPr>
        <w:t>hipotenzinio</w:t>
      </w:r>
      <w:proofErr w:type="spellEnd"/>
      <w:r>
        <w:rPr>
          <w:rFonts w:ascii="Times New Roman" w:eastAsia="Times New Roman" w:hAnsi="Times New Roman" w:cs="Times New Roman"/>
          <w:lang w:eastAsia="sl-SI"/>
        </w:rPr>
        <w:t xml:space="preserve"> poveikio sukeltų inkstų </w:t>
      </w:r>
      <w:proofErr w:type="spellStart"/>
      <w:r>
        <w:rPr>
          <w:rFonts w:ascii="Times New Roman" w:eastAsia="Times New Roman" w:hAnsi="Times New Roman" w:cs="Times New Roman"/>
          <w:lang w:eastAsia="sl-SI"/>
        </w:rPr>
        <w:t>perfuzijos</w:t>
      </w:r>
      <w:proofErr w:type="spellEnd"/>
      <w:r>
        <w:rPr>
          <w:rFonts w:ascii="Times New Roman" w:eastAsia="Times New Roman" w:hAnsi="Times New Roman" w:cs="Times New Roman"/>
          <w:lang w:eastAsia="sl-SI"/>
        </w:rPr>
        <w:t xml:space="preserve"> pokyčių. Pradėjus papildomai vartoti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nefrotoksinis</w:t>
      </w:r>
      <w:proofErr w:type="spellEnd"/>
      <w:r>
        <w:rPr>
          <w:rFonts w:ascii="Times New Roman" w:eastAsia="Times New Roman" w:hAnsi="Times New Roman" w:cs="Times New Roman"/>
          <w:lang w:eastAsia="sl-SI"/>
        </w:rPr>
        <w:t xml:space="preserve"> poveikis sustiprėja. Be to,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sukėlė inkstų </w:t>
      </w:r>
      <w:proofErr w:type="spellStart"/>
      <w:r>
        <w:rPr>
          <w:rFonts w:ascii="Times New Roman" w:eastAsia="Times New Roman" w:hAnsi="Times New Roman" w:cs="Times New Roman"/>
          <w:lang w:eastAsia="sl-SI"/>
        </w:rPr>
        <w:t>jukstaglomerulinių</w:t>
      </w:r>
      <w:proofErr w:type="spellEnd"/>
      <w:r>
        <w:rPr>
          <w:rFonts w:ascii="Times New Roman" w:eastAsia="Times New Roman" w:hAnsi="Times New Roman" w:cs="Times New Roman"/>
          <w:lang w:eastAsia="sl-SI"/>
        </w:rPr>
        <w:t xml:space="preserve"> ląstelių </w:t>
      </w:r>
      <w:proofErr w:type="spellStart"/>
      <w:r>
        <w:rPr>
          <w:rFonts w:ascii="Times New Roman" w:eastAsia="Times New Roman" w:hAnsi="Times New Roman" w:cs="Times New Roman"/>
          <w:lang w:eastAsia="sl-SI"/>
        </w:rPr>
        <w:t>hiperplaziją</w:t>
      </w:r>
      <w:proofErr w:type="spellEnd"/>
      <w:r>
        <w:rPr>
          <w:rFonts w:ascii="Times New Roman" w:eastAsia="Times New Roman" w:hAnsi="Times New Roman" w:cs="Times New Roman"/>
          <w:lang w:eastAsia="sl-SI"/>
        </w:rPr>
        <w:t xml:space="preserve"> ar hipertrofiją. Manoma, kad šie pokyčiai atsirado dėl </w:t>
      </w:r>
      <w:proofErr w:type="spellStart"/>
      <w:r>
        <w:rPr>
          <w:rFonts w:ascii="Times New Roman" w:eastAsia="Times New Roman" w:hAnsi="Times New Roman" w:cs="Times New Roman"/>
          <w:lang w:eastAsia="sl-SI"/>
        </w:rPr>
        <w:lastRenderedPageBreak/>
        <w:t>kandesartano</w:t>
      </w:r>
      <w:proofErr w:type="spellEnd"/>
      <w:r>
        <w:rPr>
          <w:rFonts w:ascii="Times New Roman" w:eastAsia="Times New Roman" w:hAnsi="Times New Roman" w:cs="Times New Roman"/>
          <w:lang w:eastAsia="sl-SI"/>
        </w:rPr>
        <w:t xml:space="preserve"> farmakologinio poveikio, o jų klinikinė reikšmė yra maža.</w:t>
      </w:r>
    </w:p>
    <w:p w14:paraId="7C25E61F" w14:textId="77777777" w:rsidR="00330117" w:rsidRDefault="00330117">
      <w:pPr>
        <w:widowControl w:val="0"/>
        <w:ind w:left="0" w:firstLine="0"/>
        <w:rPr>
          <w:rFonts w:ascii="Times New Roman" w:eastAsia="Times New Roman" w:hAnsi="Times New Roman" w:cs="Times New Roman"/>
          <w:lang w:eastAsia="sl-SI"/>
        </w:rPr>
      </w:pPr>
    </w:p>
    <w:p w14:paraId="54FA3FA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Vartojant </w:t>
      </w:r>
      <w:proofErr w:type="spellStart"/>
      <w:r>
        <w:rPr>
          <w:rFonts w:ascii="Times New Roman" w:eastAsia="Times New Roman" w:hAnsi="Times New Roman" w:cs="Times New Roman"/>
          <w:lang w:eastAsia="sl-SI"/>
        </w:rPr>
        <w:t>kandesartaną</w:t>
      </w:r>
      <w:proofErr w:type="spellEnd"/>
      <w:r>
        <w:rPr>
          <w:rFonts w:ascii="Times New Roman" w:eastAsia="Times New Roman" w:hAnsi="Times New Roman" w:cs="Times New Roman"/>
          <w:lang w:eastAsia="sl-SI"/>
        </w:rPr>
        <w:t xml:space="preserve"> nėštumo pabaigoje, pasireiškė toksinis poveikis vaisiui. Papildomai paskirtas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nedarė reikšmingo poveikio žiurkių, pelių ar triušių vaisiaus vystymosi tyrimų baigtims (žr. 4.6 skyrių).</w:t>
      </w:r>
    </w:p>
    <w:p w14:paraId="1F69B8F9" w14:textId="77777777" w:rsidR="00330117" w:rsidRDefault="00330117">
      <w:pPr>
        <w:widowControl w:val="0"/>
        <w:ind w:left="0" w:firstLine="0"/>
        <w:rPr>
          <w:rFonts w:ascii="Times New Roman" w:eastAsia="Times New Roman" w:hAnsi="Times New Roman" w:cs="Times New Roman"/>
          <w:lang w:eastAsia="sl-SI"/>
        </w:rPr>
      </w:pPr>
    </w:p>
    <w:p w14:paraId="35E9FC3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didelės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 xml:space="preserve"> koncentracijos ar dozės sukėlė </w:t>
      </w:r>
      <w:proofErr w:type="spellStart"/>
      <w:r>
        <w:rPr>
          <w:rFonts w:ascii="Times New Roman" w:eastAsia="Times New Roman" w:hAnsi="Times New Roman" w:cs="Times New Roman"/>
          <w:lang w:eastAsia="sl-SI"/>
        </w:rPr>
        <w:t>genotoksinį</w:t>
      </w:r>
      <w:proofErr w:type="spellEnd"/>
      <w:r>
        <w:rPr>
          <w:rFonts w:ascii="Times New Roman" w:eastAsia="Times New Roman" w:hAnsi="Times New Roman" w:cs="Times New Roman"/>
          <w:lang w:eastAsia="sl-SI"/>
        </w:rPr>
        <w:t xml:space="preserve"> poveikį. </w:t>
      </w: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vitro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vivo</w:t>
      </w:r>
      <w:proofErr w:type="spellEnd"/>
      <w:r>
        <w:rPr>
          <w:rFonts w:ascii="Times New Roman" w:eastAsia="Times New Roman" w:hAnsi="Times New Roman" w:cs="Times New Roman"/>
          <w:lang w:eastAsia="sl-SI"/>
        </w:rPr>
        <w:t xml:space="preserve"> atliktų </w:t>
      </w:r>
      <w:proofErr w:type="spellStart"/>
      <w:r>
        <w:rPr>
          <w:rFonts w:ascii="Times New Roman" w:eastAsia="Times New Roman" w:hAnsi="Times New Roman" w:cs="Times New Roman"/>
          <w:lang w:eastAsia="sl-SI"/>
        </w:rPr>
        <w:t>genotoksiškumo</w:t>
      </w:r>
      <w:proofErr w:type="spellEnd"/>
      <w:r>
        <w:rPr>
          <w:rFonts w:ascii="Times New Roman" w:eastAsia="Times New Roman" w:hAnsi="Times New Roman" w:cs="Times New Roman"/>
          <w:lang w:eastAsia="sl-SI"/>
        </w:rPr>
        <w:t xml:space="preserve"> tyrimų duomenimis, klinikinėmis sąlygomis vartojami </w:t>
      </w:r>
      <w:proofErr w:type="spellStart"/>
      <w:r>
        <w:rPr>
          <w:rFonts w:ascii="Times New Roman" w:eastAsia="Times New Roman" w:hAnsi="Times New Roman" w:cs="Times New Roman"/>
          <w:lang w:eastAsia="sl-SI"/>
        </w:rPr>
        <w:t>kandesartanas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greičiausiai nesukelia mutageninio ar </w:t>
      </w:r>
      <w:proofErr w:type="spellStart"/>
      <w:r>
        <w:rPr>
          <w:rFonts w:ascii="Times New Roman" w:eastAsia="Times New Roman" w:hAnsi="Times New Roman" w:cs="Times New Roman"/>
          <w:lang w:eastAsia="sl-SI"/>
        </w:rPr>
        <w:t>klastogeninio</w:t>
      </w:r>
      <w:proofErr w:type="spellEnd"/>
      <w:r>
        <w:rPr>
          <w:rFonts w:ascii="Times New Roman" w:eastAsia="Times New Roman" w:hAnsi="Times New Roman" w:cs="Times New Roman"/>
          <w:lang w:eastAsia="sl-SI"/>
        </w:rPr>
        <w:t xml:space="preserve"> poveikio žmogui.</w:t>
      </w:r>
    </w:p>
    <w:p w14:paraId="6C7E19C1" w14:textId="77777777" w:rsidR="00330117" w:rsidRDefault="00330117">
      <w:pPr>
        <w:widowControl w:val="0"/>
        <w:ind w:left="0" w:firstLine="0"/>
        <w:rPr>
          <w:rFonts w:ascii="Times New Roman" w:eastAsia="Times New Roman" w:hAnsi="Times New Roman" w:cs="Times New Roman"/>
          <w:lang w:eastAsia="sl-SI"/>
        </w:rPr>
      </w:pPr>
    </w:p>
    <w:p w14:paraId="3CAEF567" w14:textId="77777777" w:rsidR="00330117" w:rsidRDefault="00330117">
      <w:pPr>
        <w:widowControl w:val="0"/>
        <w:rPr>
          <w:rFonts w:ascii="Times New Roman" w:eastAsia="Times New Roman" w:hAnsi="Times New Roman" w:cs="Times New Roman"/>
          <w:lang w:eastAsia="sl-SI"/>
        </w:rPr>
      </w:pPr>
    </w:p>
    <w:p w14:paraId="1F0946AA"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6.</w:t>
      </w:r>
      <w:r>
        <w:rPr>
          <w:rFonts w:ascii="Times New Roman" w:eastAsia="Times New Roman" w:hAnsi="Times New Roman" w:cs="Times New Roman"/>
          <w:b/>
          <w:caps/>
          <w:lang w:eastAsia="sl-SI"/>
        </w:rPr>
        <w:tab/>
        <w:t>farmacinė informacija</w:t>
      </w:r>
    </w:p>
    <w:p w14:paraId="41E89DDB" w14:textId="77777777" w:rsidR="00330117" w:rsidRDefault="00330117">
      <w:pPr>
        <w:widowControl w:val="0"/>
        <w:rPr>
          <w:rFonts w:ascii="Times New Roman" w:eastAsia="Times New Roman" w:hAnsi="Times New Roman" w:cs="Times New Roman"/>
          <w:lang w:eastAsia="sl-SI"/>
        </w:rPr>
      </w:pPr>
    </w:p>
    <w:p w14:paraId="13FCB9F2"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6.1</w:t>
      </w:r>
      <w:r>
        <w:rPr>
          <w:rFonts w:ascii="Times New Roman" w:eastAsia="Times New Roman" w:hAnsi="Times New Roman" w:cs="Times New Roman"/>
          <w:b/>
          <w:lang w:eastAsia="sl-SI"/>
        </w:rPr>
        <w:tab/>
        <w:t>Pagalbinių medžiagų sąrašas</w:t>
      </w:r>
    </w:p>
    <w:p w14:paraId="61763528" w14:textId="77777777" w:rsidR="00330117" w:rsidRDefault="00330117">
      <w:pPr>
        <w:widowControl w:val="0"/>
        <w:ind w:left="0" w:firstLine="0"/>
        <w:rPr>
          <w:rFonts w:ascii="Times New Roman" w:eastAsia="Times New Roman" w:hAnsi="Times New Roman" w:cs="Times New Roman"/>
          <w:lang w:eastAsia="sl-SI"/>
        </w:rPr>
      </w:pPr>
    </w:p>
    <w:p w14:paraId="0EE21ADF" w14:textId="77777777" w:rsidR="00330117" w:rsidRDefault="00741B2D">
      <w:pPr>
        <w:widowControl w:val="0"/>
        <w:tabs>
          <w:tab w:val="left" w:pos="567"/>
        </w:tabs>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8 mg/12,5 mg</w:t>
      </w:r>
    </w:p>
    <w:p w14:paraId="132DA09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Laktozė </w:t>
      </w:r>
      <w:proofErr w:type="spellStart"/>
      <w:r>
        <w:rPr>
          <w:rFonts w:ascii="Times New Roman" w:eastAsia="Times New Roman" w:hAnsi="Times New Roman" w:cs="Times New Roman"/>
          <w:lang w:eastAsia="sl-SI"/>
        </w:rPr>
        <w:t>monohidratas</w:t>
      </w:r>
      <w:proofErr w:type="spellEnd"/>
    </w:p>
    <w:p w14:paraId="5876E14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Kukurūzų krakmolas</w:t>
      </w:r>
    </w:p>
    <w:p w14:paraId="63AD368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Hidroksipropilceliuliozė</w:t>
      </w:r>
      <w:proofErr w:type="spellEnd"/>
    </w:p>
    <w:p w14:paraId="071111A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Magnio </w:t>
      </w:r>
      <w:proofErr w:type="spellStart"/>
      <w:r>
        <w:rPr>
          <w:rFonts w:ascii="Times New Roman" w:eastAsia="Times New Roman" w:hAnsi="Times New Roman" w:cs="Times New Roman"/>
          <w:lang w:eastAsia="sl-SI"/>
        </w:rPr>
        <w:t>stearatas</w:t>
      </w:r>
      <w:proofErr w:type="spellEnd"/>
    </w:p>
    <w:p w14:paraId="34DE7015"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Karmeliozės</w:t>
      </w:r>
      <w:proofErr w:type="spellEnd"/>
      <w:r>
        <w:rPr>
          <w:rFonts w:ascii="Times New Roman" w:eastAsia="Times New Roman" w:hAnsi="Times New Roman" w:cs="Times New Roman"/>
          <w:lang w:eastAsia="sl-SI"/>
        </w:rPr>
        <w:t xml:space="preserve"> kalcio druska</w:t>
      </w:r>
    </w:p>
    <w:p w14:paraId="547EB59C"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8000</w:t>
      </w:r>
    </w:p>
    <w:p w14:paraId="1C0A15AA" w14:textId="77777777" w:rsidR="00330117" w:rsidRDefault="00330117">
      <w:pPr>
        <w:widowControl w:val="0"/>
        <w:ind w:left="0" w:firstLine="0"/>
        <w:rPr>
          <w:rFonts w:ascii="Times New Roman" w:eastAsia="Times New Roman" w:hAnsi="Times New Roman" w:cs="Times New Roman"/>
          <w:lang w:eastAsia="sl-SI"/>
        </w:rPr>
      </w:pPr>
    </w:p>
    <w:p w14:paraId="49EDD520" w14:textId="77777777" w:rsidR="00330117" w:rsidRDefault="00741B2D">
      <w:pPr>
        <w:widowControl w:val="0"/>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16 mg/12,5 mg</w:t>
      </w:r>
    </w:p>
    <w:p w14:paraId="44161992"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Laktozė </w:t>
      </w:r>
      <w:proofErr w:type="spellStart"/>
      <w:r>
        <w:rPr>
          <w:rFonts w:ascii="Times New Roman" w:eastAsia="Times New Roman" w:hAnsi="Times New Roman" w:cs="Times New Roman"/>
          <w:szCs w:val="20"/>
          <w:lang w:eastAsia="sl-SI"/>
        </w:rPr>
        <w:t>monohidratas</w:t>
      </w:r>
      <w:proofErr w:type="spellEnd"/>
    </w:p>
    <w:p w14:paraId="1EDFD3ED"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Kukurūzų krakmolas</w:t>
      </w:r>
    </w:p>
    <w:p w14:paraId="0BD1F56E"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Hidroksipropilceliuliozė</w:t>
      </w:r>
      <w:proofErr w:type="spellEnd"/>
    </w:p>
    <w:p w14:paraId="10C137A2"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Magnio </w:t>
      </w:r>
      <w:proofErr w:type="spellStart"/>
      <w:r>
        <w:rPr>
          <w:rFonts w:ascii="Times New Roman" w:eastAsia="Times New Roman" w:hAnsi="Times New Roman" w:cs="Times New Roman"/>
          <w:szCs w:val="20"/>
          <w:lang w:eastAsia="sl-SI"/>
        </w:rPr>
        <w:t>stearatas</w:t>
      </w:r>
      <w:proofErr w:type="spellEnd"/>
    </w:p>
    <w:p w14:paraId="5F7FFDF1"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Karmeliozės</w:t>
      </w:r>
      <w:proofErr w:type="spellEnd"/>
      <w:r>
        <w:rPr>
          <w:rFonts w:ascii="Times New Roman" w:eastAsia="Times New Roman" w:hAnsi="Times New Roman" w:cs="Times New Roman"/>
          <w:szCs w:val="20"/>
          <w:lang w:eastAsia="sl-SI"/>
        </w:rPr>
        <w:t xml:space="preserve"> kalcio druska</w:t>
      </w:r>
    </w:p>
    <w:p w14:paraId="4C3DFA51"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Makrogolis</w:t>
      </w:r>
      <w:proofErr w:type="spellEnd"/>
      <w:r>
        <w:rPr>
          <w:rFonts w:ascii="Times New Roman" w:eastAsia="Times New Roman" w:hAnsi="Times New Roman" w:cs="Times New Roman"/>
          <w:szCs w:val="20"/>
          <w:lang w:eastAsia="sl-SI"/>
        </w:rPr>
        <w:t xml:space="preserve"> 8000</w:t>
      </w:r>
    </w:p>
    <w:p w14:paraId="00B8C14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Raudonasis geležies oksidas (E172)</w:t>
      </w:r>
    </w:p>
    <w:p w14:paraId="4ADAAD8F" w14:textId="77777777" w:rsidR="00330117" w:rsidRDefault="00330117">
      <w:pPr>
        <w:widowControl w:val="0"/>
        <w:ind w:left="0" w:firstLine="0"/>
        <w:rPr>
          <w:rFonts w:ascii="Times New Roman" w:eastAsia="Times New Roman" w:hAnsi="Times New Roman" w:cs="Times New Roman"/>
          <w:lang w:eastAsia="sl-SI"/>
        </w:rPr>
      </w:pPr>
    </w:p>
    <w:p w14:paraId="424123B6" w14:textId="77777777" w:rsidR="00330117" w:rsidRDefault="00741B2D">
      <w:pPr>
        <w:widowControl w:val="0"/>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32 mg/12,5 mg</w:t>
      </w:r>
    </w:p>
    <w:p w14:paraId="5803DD79"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Laktozė </w:t>
      </w:r>
      <w:proofErr w:type="spellStart"/>
      <w:r>
        <w:rPr>
          <w:rFonts w:ascii="Times New Roman" w:eastAsia="Times New Roman" w:hAnsi="Times New Roman" w:cs="Times New Roman"/>
          <w:szCs w:val="20"/>
          <w:lang w:eastAsia="sl-SI"/>
        </w:rPr>
        <w:t>monohidratas</w:t>
      </w:r>
      <w:proofErr w:type="spellEnd"/>
    </w:p>
    <w:p w14:paraId="27545B6D"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Kukurūzų krakmolas</w:t>
      </w:r>
    </w:p>
    <w:p w14:paraId="6A4430B9"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Hidroksipropilceliuliozė</w:t>
      </w:r>
      <w:proofErr w:type="spellEnd"/>
    </w:p>
    <w:p w14:paraId="550E1806"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Magnio </w:t>
      </w:r>
      <w:proofErr w:type="spellStart"/>
      <w:r>
        <w:rPr>
          <w:rFonts w:ascii="Times New Roman" w:eastAsia="Times New Roman" w:hAnsi="Times New Roman" w:cs="Times New Roman"/>
          <w:szCs w:val="20"/>
          <w:lang w:eastAsia="sl-SI"/>
        </w:rPr>
        <w:t>stearatas</w:t>
      </w:r>
      <w:proofErr w:type="spellEnd"/>
    </w:p>
    <w:p w14:paraId="18BC90D3"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Karmeliozės</w:t>
      </w:r>
      <w:proofErr w:type="spellEnd"/>
      <w:r>
        <w:rPr>
          <w:rFonts w:ascii="Times New Roman" w:eastAsia="Times New Roman" w:hAnsi="Times New Roman" w:cs="Times New Roman"/>
          <w:szCs w:val="20"/>
          <w:lang w:eastAsia="sl-SI"/>
        </w:rPr>
        <w:t xml:space="preserve"> kalcio druska</w:t>
      </w:r>
    </w:p>
    <w:p w14:paraId="150C9EAF"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Makrogolis</w:t>
      </w:r>
      <w:proofErr w:type="spellEnd"/>
      <w:r>
        <w:rPr>
          <w:rFonts w:ascii="Times New Roman" w:eastAsia="Times New Roman" w:hAnsi="Times New Roman" w:cs="Times New Roman"/>
          <w:szCs w:val="20"/>
          <w:lang w:eastAsia="sl-SI"/>
        </w:rPr>
        <w:t xml:space="preserve"> 8000</w:t>
      </w:r>
    </w:p>
    <w:p w14:paraId="2030639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Geltonasis geležies oksidas (E172)</w:t>
      </w:r>
    </w:p>
    <w:p w14:paraId="7B6A2ECF" w14:textId="77777777" w:rsidR="00330117" w:rsidRDefault="00330117">
      <w:pPr>
        <w:widowControl w:val="0"/>
        <w:ind w:left="0" w:firstLine="0"/>
        <w:rPr>
          <w:rFonts w:ascii="Times New Roman" w:eastAsia="Times New Roman" w:hAnsi="Times New Roman" w:cs="Times New Roman"/>
          <w:lang w:eastAsia="sl-SI"/>
        </w:rPr>
      </w:pPr>
    </w:p>
    <w:p w14:paraId="3392C4EB" w14:textId="77777777" w:rsidR="00330117" w:rsidRDefault="00741B2D">
      <w:pPr>
        <w:widowControl w:val="0"/>
        <w:ind w:left="0" w:firstLine="0"/>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32 mg/25 mg</w:t>
      </w:r>
    </w:p>
    <w:p w14:paraId="20993FD1"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Laktozė </w:t>
      </w:r>
      <w:proofErr w:type="spellStart"/>
      <w:r>
        <w:rPr>
          <w:rFonts w:ascii="Times New Roman" w:eastAsia="Times New Roman" w:hAnsi="Times New Roman" w:cs="Times New Roman"/>
          <w:szCs w:val="20"/>
          <w:lang w:eastAsia="sl-SI"/>
        </w:rPr>
        <w:t>monohidratas</w:t>
      </w:r>
      <w:proofErr w:type="spellEnd"/>
    </w:p>
    <w:p w14:paraId="3232039A"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Kukurūzų krakmolas</w:t>
      </w:r>
    </w:p>
    <w:p w14:paraId="43C0FA25"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Hidroksipropilceliuliozė</w:t>
      </w:r>
      <w:proofErr w:type="spellEnd"/>
    </w:p>
    <w:p w14:paraId="5D49370E" w14:textId="77777777" w:rsidR="00330117" w:rsidRDefault="00741B2D">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Magnio </w:t>
      </w:r>
      <w:proofErr w:type="spellStart"/>
      <w:r>
        <w:rPr>
          <w:rFonts w:ascii="Times New Roman" w:eastAsia="Times New Roman" w:hAnsi="Times New Roman" w:cs="Times New Roman"/>
          <w:szCs w:val="20"/>
          <w:lang w:eastAsia="sl-SI"/>
        </w:rPr>
        <w:t>stearatas</w:t>
      </w:r>
      <w:proofErr w:type="spellEnd"/>
    </w:p>
    <w:p w14:paraId="5CD1F737"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Karmeliozės</w:t>
      </w:r>
      <w:proofErr w:type="spellEnd"/>
      <w:r>
        <w:rPr>
          <w:rFonts w:ascii="Times New Roman" w:eastAsia="Times New Roman" w:hAnsi="Times New Roman" w:cs="Times New Roman"/>
          <w:szCs w:val="20"/>
          <w:lang w:eastAsia="sl-SI"/>
        </w:rPr>
        <w:t xml:space="preserve"> kalcio druska</w:t>
      </w:r>
    </w:p>
    <w:p w14:paraId="7E05DEBB" w14:textId="77777777" w:rsidR="00330117" w:rsidRDefault="00741B2D">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Makrogolis</w:t>
      </w:r>
      <w:proofErr w:type="spellEnd"/>
      <w:r>
        <w:rPr>
          <w:rFonts w:ascii="Times New Roman" w:eastAsia="Times New Roman" w:hAnsi="Times New Roman" w:cs="Times New Roman"/>
          <w:szCs w:val="20"/>
          <w:lang w:eastAsia="sl-SI"/>
        </w:rPr>
        <w:t xml:space="preserve"> 8000</w:t>
      </w:r>
    </w:p>
    <w:p w14:paraId="423E9F6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Raudonasis geležies oksidas (E172)</w:t>
      </w:r>
    </w:p>
    <w:p w14:paraId="7775E272" w14:textId="77777777" w:rsidR="00330117" w:rsidRDefault="00330117">
      <w:pPr>
        <w:widowControl w:val="0"/>
        <w:rPr>
          <w:rFonts w:ascii="Times New Roman" w:eastAsia="Times New Roman" w:hAnsi="Times New Roman" w:cs="Times New Roman"/>
          <w:lang w:eastAsia="sl-SI"/>
        </w:rPr>
      </w:pPr>
    </w:p>
    <w:p w14:paraId="007D19D1"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6.2</w:t>
      </w:r>
      <w:r>
        <w:rPr>
          <w:rFonts w:ascii="Times New Roman" w:eastAsia="Times New Roman" w:hAnsi="Times New Roman" w:cs="Times New Roman"/>
          <w:b/>
          <w:lang w:eastAsia="sl-SI"/>
        </w:rPr>
        <w:tab/>
        <w:t>Nesuderinamumas</w:t>
      </w:r>
    </w:p>
    <w:p w14:paraId="5A5417B4" w14:textId="77777777" w:rsidR="00330117" w:rsidRDefault="00330117">
      <w:pPr>
        <w:widowControl w:val="0"/>
        <w:rPr>
          <w:rFonts w:ascii="Times New Roman" w:eastAsia="Times New Roman" w:hAnsi="Times New Roman" w:cs="Times New Roman"/>
          <w:lang w:eastAsia="sl-SI"/>
        </w:rPr>
      </w:pPr>
    </w:p>
    <w:p w14:paraId="671E37BF"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Duomenys nebūtini.</w:t>
      </w:r>
    </w:p>
    <w:p w14:paraId="0D4D7A26" w14:textId="77777777" w:rsidR="00330117" w:rsidRDefault="00330117">
      <w:pPr>
        <w:widowControl w:val="0"/>
        <w:rPr>
          <w:rFonts w:ascii="Times New Roman" w:eastAsia="Times New Roman" w:hAnsi="Times New Roman" w:cs="Times New Roman"/>
          <w:lang w:eastAsia="sl-SI"/>
        </w:rPr>
      </w:pPr>
    </w:p>
    <w:p w14:paraId="7053BC86"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6.3</w:t>
      </w:r>
      <w:r>
        <w:rPr>
          <w:rFonts w:ascii="Times New Roman" w:eastAsia="Times New Roman" w:hAnsi="Times New Roman" w:cs="Times New Roman"/>
          <w:b/>
          <w:lang w:eastAsia="sl-SI"/>
        </w:rPr>
        <w:tab/>
        <w:t>Tinkamumo laikas</w:t>
      </w:r>
    </w:p>
    <w:p w14:paraId="57744DC6" w14:textId="77777777" w:rsidR="00330117" w:rsidRDefault="00330117">
      <w:pPr>
        <w:widowControl w:val="0"/>
        <w:rPr>
          <w:rFonts w:ascii="Times New Roman" w:eastAsia="Times New Roman" w:hAnsi="Times New Roman" w:cs="Times New Roman"/>
          <w:lang w:eastAsia="sl-SI"/>
        </w:rPr>
      </w:pPr>
    </w:p>
    <w:p w14:paraId="23D890C1"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2 metai.</w:t>
      </w:r>
    </w:p>
    <w:p w14:paraId="4635FE33" w14:textId="77777777" w:rsidR="00330117" w:rsidRDefault="00330117">
      <w:pPr>
        <w:widowControl w:val="0"/>
        <w:rPr>
          <w:rFonts w:ascii="Times New Roman" w:eastAsia="Times New Roman" w:hAnsi="Times New Roman" w:cs="Times New Roman"/>
          <w:lang w:eastAsia="sl-SI"/>
        </w:rPr>
      </w:pPr>
    </w:p>
    <w:p w14:paraId="2065CC50"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6.4</w:t>
      </w:r>
      <w:r>
        <w:rPr>
          <w:rFonts w:ascii="Times New Roman" w:eastAsia="Times New Roman" w:hAnsi="Times New Roman" w:cs="Times New Roman"/>
          <w:b/>
          <w:lang w:eastAsia="sl-SI"/>
        </w:rPr>
        <w:tab/>
        <w:t>Specialios laikymo sąlygos</w:t>
      </w:r>
    </w:p>
    <w:p w14:paraId="7C5BCE1C" w14:textId="77777777" w:rsidR="00330117" w:rsidRDefault="00330117">
      <w:pPr>
        <w:widowControl w:val="0"/>
        <w:ind w:left="0" w:firstLine="0"/>
        <w:rPr>
          <w:rFonts w:ascii="Times New Roman" w:eastAsia="Times New Roman" w:hAnsi="Times New Roman" w:cs="Times New Roman"/>
          <w:i/>
          <w:iCs/>
          <w:lang w:eastAsia="sl-SI"/>
        </w:rPr>
      </w:pPr>
    </w:p>
    <w:p w14:paraId="68FEF916" w14:textId="77777777" w:rsidR="00330117" w:rsidRDefault="00741B2D">
      <w:pPr>
        <w:widowControl w:val="0"/>
        <w:tabs>
          <w:tab w:val="left" w:pos="567"/>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Tabletės, tiekiamos PVC/PVDC plėvelės ir aliuminio folijos lizdinėse plokštelėse</w:t>
      </w:r>
    </w:p>
    <w:p w14:paraId="18A6B702"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4EC77E6C"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5649E600" w14:textId="77777777" w:rsidR="00330117" w:rsidRDefault="00741B2D">
      <w:pPr>
        <w:widowControl w:val="0"/>
        <w:tabs>
          <w:tab w:val="left" w:pos="567"/>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Tabletės, tiekiamos laminuotose OPA/Al/PVC folijos ir aliuminio folijos lizdinėse plokštelėse</w:t>
      </w:r>
    </w:p>
    <w:p w14:paraId="6C09760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Šiam vaistiniam preparatui specialių laikymo sąlygų nereikia.</w:t>
      </w:r>
    </w:p>
    <w:p w14:paraId="4200BC56" w14:textId="77777777" w:rsidR="00330117" w:rsidRDefault="00330117">
      <w:pPr>
        <w:widowControl w:val="0"/>
        <w:ind w:left="0" w:firstLine="0"/>
        <w:rPr>
          <w:rFonts w:ascii="Times New Roman" w:eastAsia="Times New Roman" w:hAnsi="Times New Roman" w:cs="Times New Roman"/>
          <w:lang w:eastAsia="sl-SI"/>
        </w:rPr>
      </w:pPr>
    </w:p>
    <w:p w14:paraId="3145FD18"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6.5</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bCs/>
          <w:lang w:eastAsia="sl-SI"/>
        </w:rPr>
        <w:t>Talpyklės</w:t>
      </w:r>
      <w:proofErr w:type="spellEnd"/>
      <w:r>
        <w:rPr>
          <w:rFonts w:ascii="Times New Roman" w:eastAsia="Times New Roman" w:hAnsi="Times New Roman" w:cs="Times New Roman"/>
          <w:b/>
          <w:bCs/>
          <w:lang w:eastAsia="sl-SI"/>
        </w:rPr>
        <w:t xml:space="preserve"> pobūdis ir jos</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turinys</w:t>
      </w:r>
    </w:p>
    <w:p w14:paraId="650B50FE" w14:textId="77777777" w:rsidR="00330117" w:rsidRDefault="00330117">
      <w:pPr>
        <w:widowControl w:val="0"/>
        <w:rPr>
          <w:rFonts w:ascii="Times New Roman" w:eastAsia="Times New Roman" w:hAnsi="Times New Roman" w:cs="Times New Roman"/>
          <w:lang w:eastAsia="sl-SI"/>
        </w:rPr>
      </w:pPr>
    </w:p>
    <w:p w14:paraId="7E2F00DA"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Pakuočių dydžiai (PVC/PVDC plėvelės ir </w:t>
      </w:r>
      <w:r>
        <w:rPr>
          <w:rFonts w:ascii="Times New Roman" w:eastAsia="Times New Roman" w:hAnsi="Times New Roman" w:cs="Times New Roman"/>
          <w:color w:val="000000"/>
          <w:lang w:eastAsia="sl-SI"/>
        </w:rPr>
        <w:t xml:space="preserve">aliuminio </w:t>
      </w:r>
      <w:r>
        <w:rPr>
          <w:rFonts w:ascii="Times New Roman" w:eastAsia="Times New Roman" w:hAnsi="Times New Roman" w:cs="Times New Roman"/>
          <w:lang w:eastAsia="sl-SI"/>
        </w:rPr>
        <w:t>folijos lizdinės plokštelės): 14, 15, 28, 30, 56, 60, 84, 90 arba 98 tabletės dėžutėje.</w:t>
      </w:r>
    </w:p>
    <w:p w14:paraId="6C40B09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Pakuočių dydžiai (laminuotos OPA/Al/PVC folijos ir aliuminio folijos lizdinės plokštelės): 14, 15, 28, 30, 56, 60, 84, 90 arba 98 tabletės dėžutėje.</w:t>
      </w:r>
    </w:p>
    <w:p w14:paraId="08C290CF" w14:textId="77777777" w:rsidR="00330117" w:rsidRDefault="00330117">
      <w:pPr>
        <w:widowControl w:val="0"/>
        <w:ind w:left="0" w:firstLine="0"/>
        <w:rPr>
          <w:rFonts w:ascii="Times New Roman" w:eastAsia="Times New Roman" w:hAnsi="Times New Roman" w:cs="Times New Roman"/>
          <w:lang w:eastAsia="sl-SI"/>
        </w:rPr>
      </w:pPr>
    </w:p>
    <w:p w14:paraId="2B39F87E"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9FEC274" w14:textId="77777777" w:rsidR="00330117" w:rsidRDefault="00330117">
      <w:pPr>
        <w:widowControl w:val="0"/>
        <w:rPr>
          <w:rFonts w:ascii="Times New Roman" w:eastAsia="Times New Roman" w:hAnsi="Times New Roman" w:cs="Times New Roman"/>
          <w:lang w:eastAsia="sl-SI"/>
        </w:rPr>
      </w:pPr>
    </w:p>
    <w:p w14:paraId="6D76BD52" w14:textId="77777777" w:rsidR="00330117" w:rsidRDefault="00741B2D">
      <w:pPr>
        <w:widowControl w:val="0"/>
        <w:outlineLvl w:val="0"/>
        <w:rPr>
          <w:rFonts w:ascii="Times New Roman" w:eastAsia="Times New Roman" w:hAnsi="Times New Roman" w:cs="Times New Roman"/>
          <w:b/>
          <w:color w:val="000000"/>
          <w:szCs w:val="20"/>
          <w:lang w:eastAsia="sl-SI"/>
        </w:rPr>
      </w:pPr>
      <w:r>
        <w:rPr>
          <w:rFonts w:ascii="Times New Roman" w:eastAsia="Times New Roman" w:hAnsi="Times New Roman" w:cs="Times New Roman"/>
          <w:b/>
          <w:lang w:eastAsia="sl-SI"/>
        </w:rPr>
        <w:t>6.6</w:t>
      </w:r>
      <w:r>
        <w:rPr>
          <w:rFonts w:ascii="Times New Roman" w:eastAsia="Times New Roman" w:hAnsi="Times New Roman" w:cs="Times New Roman"/>
          <w:b/>
          <w:lang w:eastAsia="sl-SI"/>
        </w:rPr>
        <w:tab/>
      </w:r>
      <w:r>
        <w:rPr>
          <w:rFonts w:ascii="Times New Roman" w:eastAsia="Times New Roman" w:hAnsi="Times New Roman" w:cs="Times New Roman"/>
          <w:b/>
          <w:bCs/>
          <w:color w:val="000000"/>
          <w:lang w:eastAsia="sl-SI"/>
        </w:rPr>
        <w:t>Specialūs reikalavimai atliekoms tvarkyti</w:t>
      </w:r>
    </w:p>
    <w:p w14:paraId="7F49E32E" w14:textId="77777777" w:rsidR="00330117" w:rsidRDefault="00330117">
      <w:pPr>
        <w:widowControl w:val="0"/>
        <w:rPr>
          <w:rFonts w:ascii="Times New Roman" w:eastAsia="Times New Roman" w:hAnsi="Times New Roman" w:cs="Times New Roman"/>
          <w:lang w:eastAsia="sl-SI"/>
        </w:rPr>
      </w:pPr>
    </w:p>
    <w:p w14:paraId="509D473B"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Specialių reikalavimų nėra.</w:t>
      </w:r>
    </w:p>
    <w:p w14:paraId="3CC29573"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Nesuvartotą vaistinį preparatą ar atliekas reikia tvarkyti laikantis vietinių reikalavimų.</w:t>
      </w:r>
    </w:p>
    <w:p w14:paraId="0FEC2FA7" w14:textId="77777777" w:rsidR="00330117" w:rsidRDefault="00330117">
      <w:pPr>
        <w:widowControl w:val="0"/>
        <w:rPr>
          <w:rFonts w:ascii="Times New Roman" w:eastAsia="Times New Roman" w:hAnsi="Times New Roman" w:cs="Times New Roman"/>
          <w:lang w:eastAsia="sl-SI"/>
        </w:rPr>
      </w:pPr>
    </w:p>
    <w:p w14:paraId="72ECC918" w14:textId="77777777" w:rsidR="00330117" w:rsidRDefault="00330117">
      <w:pPr>
        <w:widowControl w:val="0"/>
        <w:rPr>
          <w:rFonts w:ascii="Times New Roman" w:eastAsia="Times New Roman" w:hAnsi="Times New Roman" w:cs="Times New Roman"/>
          <w:lang w:eastAsia="sl-SI"/>
        </w:rPr>
      </w:pPr>
    </w:p>
    <w:p w14:paraId="00EB9D1A" w14:textId="77777777" w:rsidR="00330117" w:rsidRDefault="00741B2D">
      <w:pPr>
        <w:widowControl w:val="0"/>
        <w:tabs>
          <w:tab w:val="left" w:pos="567"/>
        </w:tabs>
        <w:ind w:left="0" w:firstLine="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7.</w:t>
      </w:r>
      <w:r>
        <w:rPr>
          <w:rFonts w:ascii="Times New Roman" w:eastAsia="Times New Roman" w:hAnsi="Times New Roman" w:cs="Times New Roman"/>
          <w:b/>
          <w:caps/>
          <w:lang w:eastAsia="sl-SI"/>
        </w:rPr>
        <w:tab/>
        <w:t>REGISTRUOTOJAS</w:t>
      </w:r>
    </w:p>
    <w:p w14:paraId="69F699D4" w14:textId="77777777" w:rsidR="00330117" w:rsidRDefault="00330117">
      <w:pPr>
        <w:widowControl w:val="0"/>
        <w:ind w:left="0" w:firstLine="0"/>
        <w:rPr>
          <w:rFonts w:ascii="Times New Roman" w:eastAsia="Times New Roman" w:hAnsi="Times New Roman" w:cs="Times New Roman"/>
          <w:lang w:eastAsia="sl-SI"/>
        </w:rPr>
      </w:pPr>
    </w:p>
    <w:p w14:paraId="34783A6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03644A72"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3988BB8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4D8EE1C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7D78E19D" w14:textId="77777777" w:rsidR="00330117" w:rsidRDefault="00330117">
      <w:pPr>
        <w:widowControl w:val="0"/>
        <w:ind w:left="0" w:firstLine="0"/>
        <w:rPr>
          <w:rFonts w:ascii="Times New Roman" w:eastAsia="Times New Roman" w:hAnsi="Times New Roman" w:cs="Times New Roman"/>
          <w:lang w:eastAsia="sl-SI"/>
        </w:rPr>
      </w:pPr>
    </w:p>
    <w:p w14:paraId="21743F12" w14:textId="77777777" w:rsidR="00330117" w:rsidRDefault="00330117">
      <w:pPr>
        <w:widowControl w:val="0"/>
        <w:rPr>
          <w:rFonts w:ascii="Times New Roman" w:eastAsia="Times New Roman" w:hAnsi="Times New Roman" w:cs="Times New Roman"/>
          <w:lang w:eastAsia="sl-SI"/>
        </w:rPr>
      </w:pPr>
    </w:p>
    <w:p w14:paraId="03A452E9"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8.</w:t>
      </w:r>
      <w:r>
        <w:rPr>
          <w:rFonts w:ascii="Times New Roman" w:eastAsia="Times New Roman" w:hAnsi="Times New Roman" w:cs="Times New Roman"/>
          <w:b/>
          <w:caps/>
          <w:lang w:eastAsia="sl-SI"/>
        </w:rPr>
        <w:tab/>
        <w:t>REGISTRACIJOS PAŽYMĖJIMO numeris (-IAI)</w:t>
      </w:r>
    </w:p>
    <w:p w14:paraId="520D5F0E" w14:textId="77777777" w:rsidR="00330117" w:rsidRDefault="00330117">
      <w:pPr>
        <w:widowControl w:val="0"/>
        <w:ind w:left="0" w:firstLine="0"/>
        <w:rPr>
          <w:rFonts w:ascii="Times New Roman" w:eastAsia="Times New Roman" w:hAnsi="Times New Roman" w:cs="Times New Roman"/>
          <w:lang w:eastAsia="sl-SI"/>
        </w:rPr>
      </w:pPr>
    </w:p>
    <w:p w14:paraId="66046E94" w14:textId="77777777" w:rsidR="00330117" w:rsidRDefault="00330117">
      <w:pPr>
        <w:widowControl w:val="0"/>
        <w:ind w:left="0" w:rightChars="50" w:right="110" w:firstLine="0"/>
        <w:rPr>
          <w:rFonts w:ascii="Times New Roman" w:eastAsia="Times New Roman" w:hAnsi="Times New Roman" w:cs="Times New Roman"/>
          <w:lang w:eastAsia="sl-SI"/>
        </w:rPr>
        <w:sectPr w:rsidR="0033011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pPr>
    </w:p>
    <w:p w14:paraId="53132371"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w:t>
      </w:r>
    </w:p>
    <w:p w14:paraId="204393AC"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LT/1/11/2530/001 – N14</w:t>
      </w:r>
    </w:p>
    <w:p w14:paraId="5B84FD5B"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LT/1/11/2530/002 – N15</w:t>
      </w:r>
    </w:p>
    <w:p w14:paraId="17F87E07"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LT/1/11/2530/003 – N28</w:t>
      </w:r>
    </w:p>
    <w:p w14:paraId="33079096"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LT/1/11/2530/004 – N30</w:t>
      </w:r>
    </w:p>
    <w:p w14:paraId="44428D41"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LT/1/11/2530/005 – N56</w:t>
      </w:r>
    </w:p>
    <w:p w14:paraId="4831CA62"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LT/1/11/2530/006 – N60</w:t>
      </w:r>
    </w:p>
    <w:p w14:paraId="392DEE4A"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LT/1/11/2530/007 – N84</w:t>
      </w:r>
    </w:p>
    <w:p w14:paraId="321B5ACF"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LT/1/11/2530/008 – N90</w:t>
      </w:r>
    </w:p>
    <w:p w14:paraId="5E778D71"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LT/1/11/2530/009 – N98</w:t>
      </w:r>
    </w:p>
    <w:p w14:paraId="2B7A0484" w14:textId="77777777" w:rsidR="00330117" w:rsidRDefault="00330117">
      <w:pPr>
        <w:widowControl w:val="0"/>
        <w:ind w:left="0" w:firstLine="0"/>
        <w:rPr>
          <w:rFonts w:ascii="Times New Roman" w:eastAsia="Times New Roman" w:hAnsi="Times New Roman" w:cs="Times New Roman"/>
          <w:lang w:eastAsia="sl-SI"/>
        </w:rPr>
      </w:pPr>
    </w:p>
    <w:p w14:paraId="030BF4FA"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16 mg/12,5 mg</w:t>
      </w:r>
    </w:p>
    <w:p w14:paraId="7CC1D70F"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LT/1/11/2530/010 – N14</w:t>
      </w:r>
    </w:p>
    <w:p w14:paraId="33645C27"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LT/1/11/2530/011 – N15</w:t>
      </w:r>
    </w:p>
    <w:p w14:paraId="2C301EC2"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LT/1/11/2530/012 – N28</w:t>
      </w:r>
    </w:p>
    <w:p w14:paraId="4D18C31B"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LT/1/11/2530/013 – N30</w:t>
      </w:r>
    </w:p>
    <w:p w14:paraId="4A01B95A"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LT/1/11/2530/014 – N56</w:t>
      </w:r>
    </w:p>
    <w:p w14:paraId="3F3083AB"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LT/1/11/2530/015 – N60</w:t>
      </w:r>
    </w:p>
    <w:p w14:paraId="43380605"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LT/1/11/2530/016 – N84</w:t>
      </w:r>
    </w:p>
    <w:p w14:paraId="574BD1EB"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LT/1/11/2530/017 – N90</w:t>
      </w:r>
    </w:p>
    <w:p w14:paraId="12C117FD"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LT/1/11/2530/018 – N98</w:t>
      </w:r>
    </w:p>
    <w:p w14:paraId="14C202CE" w14:textId="77777777" w:rsidR="00330117" w:rsidRDefault="00330117">
      <w:pPr>
        <w:widowControl w:val="0"/>
        <w:rPr>
          <w:rFonts w:ascii="Times New Roman" w:eastAsia="Times New Roman" w:hAnsi="Times New Roman" w:cs="Times New Roman"/>
          <w:lang w:eastAsia="sl-SI"/>
        </w:rPr>
        <w:sectPr w:rsidR="00330117">
          <w:type w:val="continuous"/>
          <w:pgSz w:w="11907" w:h="16840" w:code="9"/>
          <w:pgMar w:top="1134" w:right="1418" w:bottom="1134" w:left="1418" w:header="1021" w:footer="709" w:gutter="0"/>
          <w:cols w:num="2" w:space="708"/>
          <w:formProt w:val="0"/>
          <w:docGrid w:linePitch="360"/>
        </w:sectPr>
      </w:pPr>
    </w:p>
    <w:p w14:paraId="71F24DA8" w14:textId="77777777" w:rsidR="00330117" w:rsidRDefault="00330117">
      <w:pPr>
        <w:widowControl w:val="0"/>
        <w:ind w:left="0" w:rightChars="50" w:right="110" w:firstLine="0"/>
        <w:rPr>
          <w:rFonts w:ascii="Times New Roman" w:eastAsia="Times New Roman" w:hAnsi="Times New Roman" w:cs="Times New Roman"/>
          <w:lang w:eastAsia="sl-SI"/>
        </w:rPr>
        <w:sectPr w:rsidR="00330117">
          <w:type w:val="continuous"/>
          <w:pgSz w:w="11907" w:h="16840" w:code="9"/>
          <w:pgMar w:top="1134" w:right="1418" w:bottom="1134" w:left="1418" w:header="1021" w:footer="709" w:gutter="0"/>
          <w:cols w:space="708"/>
          <w:formProt w:val="0"/>
          <w:docGrid w:linePitch="360"/>
        </w:sectPr>
      </w:pPr>
    </w:p>
    <w:p w14:paraId="779A2867"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32 mg/12,5 mg</w:t>
      </w:r>
    </w:p>
    <w:p w14:paraId="700CF9B7"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LT/1/11/2530/019 – N14</w:t>
      </w:r>
    </w:p>
    <w:p w14:paraId="3CD4DCE3"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LT/1/11/2530/020 – N15</w:t>
      </w:r>
    </w:p>
    <w:p w14:paraId="4D2AD099"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LT/1/11/2530/021 – N28</w:t>
      </w:r>
    </w:p>
    <w:p w14:paraId="7E915924"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LT/1/11/2530/022 – N30</w:t>
      </w:r>
    </w:p>
    <w:p w14:paraId="2915B8EF"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LT/1/11/2530/023 – N56</w:t>
      </w:r>
    </w:p>
    <w:p w14:paraId="4164703B"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LT/1/11/2530/024 – N60</w:t>
      </w:r>
    </w:p>
    <w:p w14:paraId="4532653E"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LT/1/11/2530/025 – N84</w:t>
      </w:r>
    </w:p>
    <w:p w14:paraId="3962E53F" w14:textId="77777777" w:rsidR="00330117" w:rsidRDefault="00741B2D">
      <w:pPr>
        <w:widowControl w:val="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LT/1/11/2530/026 – N90</w:t>
      </w:r>
    </w:p>
    <w:p w14:paraId="2201870B"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bCs/>
          <w:lang w:eastAsia="sl-SI"/>
        </w:rPr>
        <w:t>LT/1/11/2530/027 – N98</w:t>
      </w:r>
    </w:p>
    <w:p w14:paraId="2FA66CB7"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32 mg/25 mg</w:t>
      </w:r>
    </w:p>
    <w:p w14:paraId="1EA57968"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LT/1/11/2530/028 – N14</w:t>
      </w:r>
    </w:p>
    <w:p w14:paraId="4D2F44DA"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LT/1/11/2530/029 – N15</w:t>
      </w:r>
    </w:p>
    <w:p w14:paraId="29713045"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LT/1/11/2530/030 – N28</w:t>
      </w:r>
    </w:p>
    <w:p w14:paraId="76558F12"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LT/1/11/2530/031 – N30</w:t>
      </w:r>
    </w:p>
    <w:p w14:paraId="4B5E94BB"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LT/1/11/2530/032 – N56</w:t>
      </w:r>
    </w:p>
    <w:p w14:paraId="067CB90E"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lastRenderedPageBreak/>
        <w:t>LT/1/11/2530/033 – N60</w:t>
      </w:r>
    </w:p>
    <w:p w14:paraId="79D40FDF"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LT/1/11/2530/034 – N84</w:t>
      </w:r>
    </w:p>
    <w:p w14:paraId="5771CA48"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LT/1/11/2530/035 – N90</w:t>
      </w:r>
    </w:p>
    <w:p w14:paraId="436A1821" w14:textId="77777777" w:rsidR="00330117" w:rsidRDefault="00741B2D">
      <w:pPr>
        <w:widowControl w:val="0"/>
        <w:ind w:left="0" w:firstLine="0"/>
        <w:rPr>
          <w:rFonts w:ascii="Times New Roman" w:eastAsia="Times New Roman" w:hAnsi="Times New Roman" w:cs="Times New Roman"/>
          <w:bCs/>
          <w:lang w:eastAsia="sl-SI"/>
        </w:rPr>
        <w:sectPr w:rsidR="00330117">
          <w:type w:val="continuous"/>
          <w:pgSz w:w="11907" w:h="16840" w:code="9"/>
          <w:pgMar w:top="1134" w:right="1418" w:bottom="1134" w:left="1418" w:header="1021" w:footer="709" w:gutter="0"/>
          <w:cols w:num="2" w:space="708"/>
          <w:formProt w:val="0"/>
          <w:docGrid w:linePitch="360"/>
        </w:sectPr>
      </w:pPr>
      <w:r>
        <w:rPr>
          <w:rFonts w:ascii="Times New Roman" w:eastAsia="Times New Roman" w:hAnsi="Times New Roman" w:cs="Times New Roman"/>
          <w:bCs/>
          <w:lang w:eastAsia="sl-SI"/>
        </w:rPr>
        <w:t>LT/1/11/2530/036 – N98</w:t>
      </w:r>
    </w:p>
    <w:p w14:paraId="582C7A03" w14:textId="77777777" w:rsidR="00330117" w:rsidRDefault="00330117">
      <w:pPr>
        <w:widowControl w:val="0"/>
        <w:ind w:left="0" w:firstLine="0"/>
        <w:rPr>
          <w:rFonts w:ascii="Times New Roman" w:eastAsia="Times New Roman" w:hAnsi="Times New Roman" w:cs="Times New Roman"/>
          <w:bCs/>
          <w:lang w:eastAsia="sl-SI"/>
        </w:rPr>
      </w:pPr>
    </w:p>
    <w:p w14:paraId="3D519EA1" w14:textId="77777777" w:rsidR="00330117" w:rsidRDefault="00330117">
      <w:pPr>
        <w:widowControl w:val="0"/>
        <w:rPr>
          <w:rFonts w:ascii="Times New Roman" w:eastAsia="Times New Roman" w:hAnsi="Times New Roman" w:cs="Times New Roman"/>
          <w:lang w:eastAsia="sl-SI"/>
        </w:rPr>
      </w:pPr>
    </w:p>
    <w:p w14:paraId="7F3F62A6"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9.</w:t>
      </w:r>
      <w:r>
        <w:rPr>
          <w:rFonts w:ascii="Times New Roman" w:eastAsia="Times New Roman" w:hAnsi="Times New Roman" w:cs="Times New Roman"/>
          <w:b/>
          <w:caps/>
          <w:lang w:eastAsia="sl-SI"/>
        </w:rPr>
        <w:tab/>
        <w:t>rEGISTRAVIMO / PERREGISTRAVIMO data</w:t>
      </w:r>
    </w:p>
    <w:p w14:paraId="3DB8642E" w14:textId="77777777" w:rsidR="00330117" w:rsidRDefault="00330117">
      <w:pPr>
        <w:widowControl w:val="0"/>
        <w:rPr>
          <w:rFonts w:ascii="Times New Roman" w:eastAsia="Times New Roman" w:hAnsi="Times New Roman" w:cs="Times New Roman"/>
          <w:caps/>
          <w:lang w:eastAsia="sl-SI"/>
        </w:rPr>
      </w:pPr>
    </w:p>
    <w:p w14:paraId="65E80583" w14:textId="77777777" w:rsidR="00330117" w:rsidRDefault="00741B2D">
      <w:pPr>
        <w:widowControl w:val="0"/>
        <w:ind w:left="0" w:firstLine="0"/>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Registravimo data 2011 m. birželio 27 d.</w:t>
      </w:r>
    </w:p>
    <w:p w14:paraId="1128536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napToGrid w:val="0"/>
          <w:lang w:eastAsia="sl-SI"/>
        </w:rPr>
        <w:t>Paskutinio perregistravimo data 2018 m. rugsėjo 10 d.</w:t>
      </w:r>
    </w:p>
    <w:p w14:paraId="53143D9B" w14:textId="77777777" w:rsidR="00330117" w:rsidRDefault="00330117">
      <w:pPr>
        <w:widowControl w:val="0"/>
        <w:rPr>
          <w:rFonts w:ascii="Times New Roman" w:eastAsia="Times New Roman" w:hAnsi="Times New Roman" w:cs="Times New Roman"/>
          <w:lang w:eastAsia="sl-SI"/>
        </w:rPr>
      </w:pPr>
    </w:p>
    <w:p w14:paraId="4A8C3D13" w14:textId="77777777" w:rsidR="00330117" w:rsidRDefault="00330117">
      <w:pPr>
        <w:widowControl w:val="0"/>
        <w:rPr>
          <w:rFonts w:ascii="Times New Roman" w:eastAsia="Times New Roman" w:hAnsi="Times New Roman" w:cs="Times New Roman"/>
          <w:lang w:eastAsia="sl-SI"/>
        </w:rPr>
      </w:pPr>
    </w:p>
    <w:p w14:paraId="010FCC9C" w14:textId="77777777" w:rsidR="00330117" w:rsidRDefault="00741B2D">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10.</w:t>
      </w:r>
      <w:r>
        <w:rPr>
          <w:rFonts w:ascii="Times New Roman" w:eastAsia="Times New Roman" w:hAnsi="Times New Roman" w:cs="Times New Roman"/>
          <w:b/>
          <w:caps/>
          <w:lang w:eastAsia="sl-SI"/>
        </w:rPr>
        <w:tab/>
        <w:t>teksto peržiūros data</w:t>
      </w:r>
    </w:p>
    <w:p w14:paraId="562933D1" w14:textId="77777777" w:rsidR="00330117" w:rsidRDefault="00330117">
      <w:pPr>
        <w:widowControl w:val="0"/>
        <w:rPr>
          <w:rFonts w:ascii="Times New Roman" w:eastAsia="Times New Roman" w:hAnsi="Times New Roman" w:cs="Times New Roman"/>
          <w:lang w:eastAsia="sl-SI"/>
        </w:rPr>
      </w:pPr>
    </w:p>
    <w:p w14:paraId="05B5CD25" w14:textId="766EC4C6" w:rsidR="00330117" w:rsidRDefault="00741B2D">
      <w:pPr>
        <w:widowControl w:val="0"/>
        <w:rPr>
          <w:rFonts w:ascii="Times New Roman" w:eastAsia="Times New Roman" w:hAnsi="Times New Roman" w:cs="Times New Roman"/>
          <w:snapToGrid w:val="0"/>
          <w:lang w:eastAsia="sl-SI"/>
        </w:rPr>
      </w:pPr>
      <w:r w:rsidRPr="00271D58">
        <w:rPr>
          <w:rFonts w:ascii="Times New Roman" w:hAnsi="Times New Roman"/>
          <w:lang w:val="pt-PT"/>
        </w:rPr>
        <w:t>2025 m. spalio 17 d.</w:t>
      </w:r>
    </w:p>
    <w:p w14:paraId="2A8BB8D1" w14:textId="77777777" w:rsidR="00330117" w:rsidRDefault="00330117">
      <w:pPr>
        <w:widowControl w:val="0"/>
        <w:rPr>
          <w:rFonts w:ascii="Times New Roman" w:eastAsia="Times New Roman" w:hAnsi="Times New Roman" w:cs="Times New Roman"/>
          <w:lang w:eastAsia="sl-SI"/>
        </w:rPr>
      </w:pPr>
    </w:p>
    <w:p w14:paraId="4D3E027E" w14:textId="77777777" w:rsidR="00330117" w:rsidRDefault="00330117">
      <w:pPr>
        <w:widowControl w:val="0"/>
        <w:rPr>
          <w:rFonts w:ascii="Times New Roman" w:eastAsia="Times New Roman" w:hAnsi="Times New Roman" w:cs="Times New Roman"/>
          <w:lang w:eastAsia="sl-SI"/>
        </w:rPr>
      </w:pPr>
    </w:p>
    <w:p w14:paraId="5EF26A12" w14:textId="127FD14D"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hyperlink w:history="1"/>
    </w:p>
    <w:p w14:paraId="14DC2DA0" w14:textId="77777777" w:rsidR="00330117" w:rsidRDefault="00330117">
      <w:pPr>
        <w:widowControl w:val="0"/>
        <w:ind w:left="0" w:firstLine="0"/>
        <w:jc w:val="center"/>
        <w:rPr>
          <w:rFonts w:ascii="Times New Roman" w:eastAsia="Times New Roman" w:hAnsi="Times New Roman" w:cs="Times New Roman"/>
          <w:lang w:eastAsia="sl-SI"/>
        </w:rPr>
      </w:pPr>
    </w:p>
    <w:p w14:paraId="5DCF1AFB" w14:textId="77777777" w:rsidR="00330117" w:rsidRDefault="00330117">
      <w:pPr>
        <w:widowControl w:val="0"/>
        <w:ind w:left="0" w:firstLine="0"/>
        <w:jc w:val="center"/>
        <w:rPr>
          <w:rFonts w:ascii="Times New Roman" w:eastAsia="Times New Roman" w:hAnsi="Times New Roman" w:cs="Times New Roman"/>
          <w:lang w:eastAsia="sl-SI"/>
        </w:rPr>
      </w:pPr>
    </w:p>
    <w:p w14:paraId="6D4AF070" w14:textId="77777777" w:rsidR="00330117" w:rsidRDefault="00330117">
      <w:pPr>
        <w:widowControl w:val="0"/>
        <w:ind w:left="0" w:firstLine="0"/>
        <w:jc w:val="center"/>
        <w:rPr>
          <w:rFonts w:ascii="Times New Roman" w:eastAsia="Times New Roman" w:hAnsi="Times New Roman" w:cs="Times New Roman"/>
          <w:lang w:eastAsia="sl-SI"/>
        </w:rPr>
      </w:pPr>
    </w:p>
    <w:p w14:paraId="6EF6F00C" w14:textId="77777777" w:rsidR="00330117" w:rsidRDefault="00330117">
      <w:pPr>
        <w:widowControl w:val="0"/>
        <w:ind w:left="0" w:firstLine="0"/>
        <w:jc w:val="center"/>
        <w:rPr>
          <w:rFonts w:ascii="Times New Roman" w:eastAsia="Times New Roman" w:hAnsi="Times New Roman" w:cs="Times New Roman"/>
          <w:lang w:eastAsia="sl-SI"/>
        </w:rPr>
      </w:pPr>
    </w:p>
    <w:p w14:paraId="1263E3D7" w14:textId="77777777" w:rsidR="00330117" w:rsidRDefault="00330117">
      <w:pPr>
        <w:widowControl w:val="0"/>
        <w:ind w:left="0" w:firstLine="0"/>
        <w:jc w:val="center"/>
        <w:rPr>
          <w:rFonts w:ascii="Times New Roman" w:eastAsia="Times New Roman" w:hAnsi="Times New Roman" w:cs="Times New Roman"/>
          <w:lang w:eastAsia="sl-SI"/>
        </w:rPr>
      </w:pPr>
    </w:p>
    <w:p w14:paraId="1D285CBD" w14:textId="77777777" w:rsidR="00330117" w:rsidRDefault="00330117">
      <w:pPr>
        <w:widowControl w:val="0"/>
        <w:ind w:left="0" w:firstLine="0"/>
        <w:jc w:val="center"/>
        <w:rPr>
          <w:rFonts w:ascii="Times New Roman" w:eastAsia="Times New Roman" w:hAnsi="Times New Roman" w:cs="Times New Roman"/>
          <w:lang w:eastAsia="sl-SI"/>
        </w:rPr>
      </w:pPr>
    </w:p>
    <w:p w14:paraId="307A89E4" w14:textId="77777777" w:rsidR="00330117" w:rsidRDefault="00330117">
      <w:pPr>
        <w:widowControl w:val="0"/>
        <w:ind w:left="0" w:firstLine="0"/>
        <w:jc w:val="center"/>
        <w:rPr>
          <w:rFonts w:ascii="Times New Roman" w:eastAsia="Times New Roman" w:hAnsi="Times New Roman" w:cs="Times New Roman"/>
          <w:lang w:eastAsia="sl-SI"/>
        </w:rPr>
      </w:pPr>
    </w:p>
    <w:p w14:paraId="6808B163" w14:textId="77777777" w:rsidR="00330117" w:rsidRDefault="00330117">
      <w:pPr>
        <w:widowControl w:val="0"/>
        <w:ind w:left="0" w:firstLine="0"/>
        <w:jc w:val="center"/>
        <w:rPr>
          <w:rFonts w:ascii="Times New Roman" w:eastAsia="Times New Roman" w:hAnsi="Times New Roman" w:cs="Times New Roman"/>
          <w:lang w:eastAsia="sl-SI"/>
        </w:rPr>
      </w:pPr>
    </w:p>
    <w:p w14:paraId="308A20B2" w14:textId="77777777" w:rsidR="00330117" w:rsidRDefault="00330117">
      <w:pPr>
        <w:widowControl w:val="0"/>
        <w:ind w:left="0" w:firstLine="0"/>
        <w:jc w:val="center"/>
        <w:rPr>
          <w:rFonts w:ascii="Times New Roman" w:eastAsia="Times New Roman" w:hAnsi="Times New Roman" w:cs="Times New Roman"/>
          <w:lang w:eastAsia="sl-SI"/>
        </w:rPr>
      </w:pPr>
    </w:p>
    <w:p w14:paraId="3E151E90" w14:textId="77777777" w:rsidR="00330117" w:rsidRDefault="00330117">
      <w:pPr>
        <w:widowControl w:val="0"/>
        <w:ind w:left="0" w:firstLine="0"/>
        <w:jc w:val="center"/>
        <w:rPr>
          <w:rFonts w:ascii="Times New Roman" w:eastAsia="Times New Roman" w:hAnsi="Times New Roman" w:cs="Times New Roman"/>
          <w:lang w:eastAsia="sl-SI"/>
        </w:rPr>
      </w:pPr>
    </w:p>
    <w:p w14:paraId="4B42423E" w14:textId="77777777" w:rsidR="00330117" w:rsidRDefault="00330117">
      <w:pPr>
        <w:widowControl w:val="0"/>
        <w:ind w:left="0" w:firstLine="0"/>
        <w:jc w:val="center"/>
        <w:rPr>
          <w:rFonts w:ascii="Times New Roman" w:eastAsia="Times New Roman" w:hAnsi="Times New Roman" w:cs="Times New Roman"/>
          <w:lang w:eastAsia="sl-SI"/>
        </w:rPr>
      </w:pPr>
    </w:p>
    <w:p w14:paraId="47F42CC0" w14:textId="77777777" w:rsidR="00330117" w:rsidRDefault="00330117">
      <w:pPr>
        <w:widowControl w:val="0"/>
        <w:ind w:left="0" w:firstLine="0"/>
        <w:jc w:val="center"/>
        <w:rPr>
          <w:rFonts w:ascii="Times New Roman" w:eastAsia="Times New Roman" w:hAnsi="Times New Roman" w:cs="Times New Roman"/>
          <w:lang w:eastAsia="sl-SI"/>
        </w:rPr>
      </w:pPr>
    </w:p>
    <w:p w14:paraId="7D658E9F" w14:textId="77777777" w:rsidR="00330117" w:rsidRDefault="00330117">
      <w:pPr>
        <w:widowControl w:val="0"/>
        <w:ind w:left="0" w:firstLine="0"/>
        <w:jc w:val="center"/>
        <w:rPr>
          <w:rFonts w:ascii="Times New Roman" w:eastAsia="Times New Roman" w:hAnsi="Times New Roman" w:cs="Times New Roman"/>
          <w:lang w:eastAsia="sl-SI"/>
        </w:rPr>
      </w:pPr>
    </w:p>
    <w:p w14:paraId="3C1D77E7" w14:textId="77777777" w:rsidR="00330117" w:rsidRDefault="00330117">
      <w:pPr>
        <w:widowControl w:val="0"/>
        <w:ind w:left="0" w:firstLine="0"/>
        <w:jc w:val="center"/>
        <w:rPr>
          <w:rFonts w:ascii="Times New Roman" w:eastAsia="Times New Roman" w:hAnsi="Times New Roman" w:cs="Times New Roman"/>
          <w:lang w:eastAsia="sl-SI"/>
        </w:rPr>
      </w:pPr>
    </w:p>
    <w:p w14:paraId="518DA26C" w14:textId="77777777" w:rsidR="00330117" w:rsidRDefault="00330117">
      <w:pPr>
        <w:widowControl w:val="0"/>
        <w:ind w:left="0" w:firstLine="0"/>
        <w:jc w:val="center"/>
        <w:rPr>
          <w:rFonts w:ascii="Times New Roman" w:eastAsia="Times New Roman" w:hAnsi="Times New Roman" w:cs="Times New Roman"/>
          <w:lang w:eastAsia="sl-SI"/>
        </w:rPr>
      </w:pPr>
    </w:p>
    <w:p w14:paraId="419CEA57" w14:textId="77777777" w:rsidR="00330117" w:rsidRDefault="00330117">
      <w:pPr>
        <w:widowControl w:val="0"/>
        <w:ind w:left="0" w:firstLine="0"/>
        <w:jc w:val="center"/>
        <w:rPr>
          <w:rFonts w:ascii="Times New Roman" w:eastAsia="Times New Roman" w:hAnsi="Times New Roman" w:cs="Times New Roman"/>
          <w:lang w:eastAsia="sl-SI"/>
        </w:rPr>
      </w:pPr>
    </w:p>
    <w:p w14:paraId="3BD6F508" w14:textId="77777777" w:rsidR="00330117" w:rsidRDefault="00330117">
      <w:pPr>
        <w:widowControl w:val="0"/>
        <w:ind w:left="0" w:firstLine="0"/>
        <w:jc w:val="center"/>
        <w:rPr>
          <w:rFonts w:ascii="Times New Roman" w:eastAsia="Times New Roman" w:hAnsi="Times New Roman" w:cs="Times New Roman"/>
          <w:lang w:eastAsia="sl-SI"/>
        </w:rPr>
      </w:pPr>
    </w:p>
    <w:p w14:paraId="4082FD30" w14:textId="77777777" w:rsidR="00330117" w:rsidRDefault="00330117">
      <w:pPr>
        <w:widowControl w:val="0"/>
        <w:ind w:left="0" w:firstLine="0"/>
        <w:jc w:val="center"/>
        <w:rPr>
          <w:rFonts w:ascii="Times New Roman" w:eastAsia="Times New Roman" w:hAnsi="Times New Roman" w:cs="Times New Roman"/>
          <w:lang w:eastAsia="sl-SI"/>
        </w:rPr>
      </w:pPr>
    </w:p>
    <w:p w14:paraId="7C37E6A3" w14:textId="77777777" w:rsidR="00330117" w:rsidRDefault="00330117">
      <w:pPr>
        <w:widowControl w:val="0"/>
        <w:ind w:left="0" w:firstLine="0"/>
        <w:jc w:val="center"/>
        <w:rPr>
          <w:rFonts w:ascii="Times New Roman" w:eastAsia="Times New Roman" w:hAnsi="Times New Roman" w:cs="Times New Roman"/>
          <w:lang w:eastAsia="sl-SI"/>
        </w:rPr>
      </w:pPr>
    </w:p>
    <w:p w14:paraId="0797F102" w14:textId="77777777" w:rsidR="00330117" w:rsidRDefault="00330117">
      <w:pPr>
        <w:widowControl w:val="0"/>
        <w:ind w:left="0" w:firstLine="0"/>
        <w:jc w:val="center"/>
        <w:rPr>
          <w:rFonts w:ascii="Times New Roman" w:eastAsia="Times New Roman" w:hAnsi="Times New Roman" w:cs="Times New Roman"/>
          <w:lang w:eastAsia="sl-SI"/>
        </w:rPr>
      </w:pPr>
    </w:p>
    <w:p w14:paraId="6B057B84" w14:textId="77777777" w:rsidR="00330117" w:rsidRDefault="00330117">
      <w:pPr>
        <w:widowControl w:val="0"/>
        <w:ind w:left="0" w:firstLine="0"/>
        <w:jc w:val="center"/>
        <w:rPr>
          <w:rFonts w:ascii="Times New Roman" w:eastAsia="Times New Roman" w:hAnsi="Times New Roman" w:cs="Times New Roman"/>
          <w:lang w:eastAsia="sl-SI"/>
        </w:rPr>
      </w:pPr>
    </w:p>
    <w:p w14:paraId="4C607415" w14:textId="77777777" w:rsidR="00330117" w:rsidRDefault="00330117">
      <w:pPr>
        <w:widowControl w:val="0"/>
        <w:ind w:left="0" w:firstLine="0"/>
        <w:jc w:val="center"/>
        <w:rPr>
          <w:rFonts w:ascii="Times New Roman" w:eastAsia="Times New Roman" w:hAnsi="Times New Roman" w:cs="Times New Roman"/>
          <w:lang w:eastAsia="sl-SI"/>
        </w:rPr>
      </w:pPr>
    </w:p>
    <w:p w14:paraId="2B5230A8" w14:textId="77777777" w:rsidR="00330117" w:rsidRDefault="00330117">
      <w:pPr>
        <w:widowControl w:val="0"/>
        <w:tabs>
          <w:tab w:val="left" w:pos="567"/>
        </w:tabs>
        <w:ind w:left="0" w:firstLine="0"/>
        <w:jc w:val="center"/>
        <w:outlineLvl w:val="0"/>
        <w:rPr>
          <w:rFonts w:ascii="Times New Roman" w:eastAsia="Times New Roman" w:hAnsi="Times New Roman" w:cs="Times New Roman"/>
          <w:b/>
          <w:caps/>
          <w:lang w:eastAsia="sl-SI"/>
        </w:rPr>
      </w:pPr>
      <w:bookmarkStart w:id="5" w:name="_Toc129243128"/>
      <w:bookmarkStart w:id="6" w:name="_Toc129243253"/>
    </w:p>
    <w:p w14:paraId="0B216D82"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C72CADA"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7ADCD0A1"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43C9C9D"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450EAB5"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4F48FA05"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3DAC6A9B"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A829F84"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02E5150"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BF2330B"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59D03B1"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73A356D8"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C47897D"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3F726557"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2A687C9"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69B3E0F1"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34C95CDC"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BFC3F90"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71F3069"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290EF5B"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D3B4D47"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71060C2"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A5C9C4A"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6DE483FE"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72A8A18E"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4A4AAF35"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E307060"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353F0D7"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64B130B"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926438B"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BFA0E54"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33047665"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4D3EDE47"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7FE21E9C"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0BD3831"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6216A79"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AFE600D"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BB7A020"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3E86B774"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138B016"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6C818C2"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456A7902"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0B113DA"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445348AB"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II PRIEDAS</w:t>
      </w:r>
      <w:bookmarkEnd w:id="5"/>
      <w:bookmarkEnd w:id="6"/>
    </w:p>
    <w:p w14:paraId="4A17A3FC"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7FAC88D"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REGISTRACIJOS SĄLYGOS</w:t>
      </w:r>
    </w:p>
    <w:p w14:paraId="3AEC8012" w14:textId="77777777" w:rsidR="00330117" w:rsidRDefault="00330117">
      <w:pPr>
        <w:widowControl w:val="0"/>
        <w:ind w:left="0" w:firstLine="0"/>
        <w:rPr>
          <w:rFonts w:ascii="Times New Roman" w:eastAsia="Times New Roman" w:hAnsi="Times New Roman" w:cs="Times New Roman"/>
          <w:lang w:eastAsia="sl-SI"/>
        </w:rPr>
      </w:pPr>
    </w:p>
    <w:p w14:paraId="1DFA0AE2" w14:textId="77777777" w:rsidR="00330117" w:rsidRDefault="00741B2D">
      <w:pPr>
        <w:widowControl w:val="0"/>
        <w:tabs>
          <w:tab w:val="left" w:pos="1701"/>
        </w:tabs>
        <w:ind w:left="1701"/>
        <w:rPr>
          <w:rFonts w:ascii="Times New Roman" w:eastAsia="Times New Roman" w:hAnsi="Times New Roman" w:cs="Times New Roman"/>
          <w:b/>
          <w:highlight w:val="yellow"/>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1C803980" w14:textId="77777777" w:rsidR="00330117" w:rsidRDefault="00330117">
      <w:pPr>
        <w:widowControl w:val="0"/>
        <w:ind w:left="0" w:firstLine="0"/>
        <w:rPr>
          <w:rFonts w:ascii="Times New Roman" w:eastAsia="Times New Roman" w:hAnsi="Times New Roman" w:cs="Times New Roman"/>
          <w:highlight w:val="yellow"/>
          <w:lang w:eastAsia="sl-SI"/>
        </w:rPr>
      </w:pPr>
    </w:p>
    <w:p w14:paraId="7E2A9C38" w14:textId="77777777" w:rsidR="00330117" w:rsidRDefault="00741B2D">
      <w:pPr>
        <w:widowControl w:val="0"/>
        <w:tabs>
          <w:tab w:val="left" w:pos="1701"/>
        </w:tabs>
        <w:ind w:left="1701"/>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43B7FD70" w14:textId="77777777" w:rsidR="00330117" w:rsidRDefault="00330117">
      <w:pPr>
        <w:widowControl w:val="0"/>
        <w:ind w:left="0" w:firstLine="0"/>
        <w:rPr>
          <w:rFonts w:ascii="Times New Roman" w:eastAsia="Times New Roman" w:hAnsi="Times New Roman" w:cs="Times New Roman"/>
          <w:highlight w:val="yellow"/>
          <w:lang w:eastAsia="sl-SI"/>
        </w:rPr>
      </w:pPr>
    </w:p>
    <w:p w14:paraId="04829D83" w14:textId="77777777" w:rsidR="00330117" w:rsidRDefault="00741B2D">
      <w:pPr>
        <w:widowControl w:val="0"/>
        <w:tabs>
          <w:tab w:val="left" w:pos="567"/>
        </w:tabs>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lang w:eastAsia="sl-SI"/>
        </w:rPr>
        <w:lastRenderedPageBreak/>
        <w:t>A.</w:t>
      </w:r>
      <w:r>
        <w:rPr>
          <w:rFonts w:ascii="Times New Roman" w:eastAsia="Times New Roman" w:hAnsi="Times New Roman" w:cs="Times New Roman"/>
          <w:b/>
          <w:lang w:eastAsia="sl-SI"/>
        </w:rPr>
        <w:tab/>
        <w:t>GAMINTOJAS (-AI), ATSAKINGAS (-I) UŽ SERIJŲ IŠLEIDIMĄ</w:t>
      </w:r>
    </w:p>
    <w:p w14:paraId="21E16CAE" w14:textId="77777777" w:rsidR="00330117" w:rsidRDefault="00330117">
      <w:pPr>
        <w:widowControl w:val="0"/>
        <w:ind w:left="0" w:firstLine="0"/>
        <w:rPr>
          <w:rFonts w:ascii="Times New Roman" w:eastAsia="Times New Roman" w:hAnsi="Times New Roman" w:cs="Times New Roman"/>
          <w:highlight w:val="yellow"/>
          <w:lang w:eastAsia="sl-SI"/>
        </w:rPr>
      </w:pPr>
    </w:p>
    <w:p w14:paraId="60130AA1" w14:textId="77777777" w:rsidR="00330117" w:rsidRDefault="00741B2D">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Gamintojo (-ų), atsakingo (-ų) už serijų išleidimą, pavadinimas (-ai) ir adresas (-ai)</w:t>
      </w:r>
    </w:p>
    <w:p w14:paraId="558B9DE6" w14:textId="77777777" w:rsidR="00330117" w:rsidRDefault="00330117">
      <w:pPr>
        <w:widowControl w:val="0"/>
        <w:ind w:left="0" w:firstLine="0"/>
        <w:rPr>
          <w:rFonts w:ascii="Times New Roman" w:eastAsia="Times New Roman" w:hAnsi="Times New Roman" w:cs="Times New Roman"/>
          <w:lang w:eastAsia="sl-SI"/>
        </w:rPr>
      </w:pPr>
    </w:p>
    <w:p w14:paraId="6835717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654EFE87"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22877D8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42E6660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1BE4DBCF" w14:textId="77777777" w:rsidR="00330117" w:rsidRDefault="00330117">
      <w:pPr>
        <w:widowControl w:val="0"/>
        <w:ind w:left="0" w:firstLine="0"/>
        <w:rPr>
          <w:rFonts w:ascii="Times New Roman" w:eastAsia="Times New Roman" w:hAnsi="Times New Roman" w:cs="Times New Roman"/>
          <w:i/>
          <w:lang w:eastAsia="sl-SI"/>
        </w:rPr>
      </w:pPr>
    </w:p>
    <w:p w14:paraId="35D14FB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39EB1BAF" w14:textId="77777777" w:rsidR="00330117" w:rsidRDefault="00330117">
      <w:pPr>
        <w:widowControl w:val="0"/>
        <w:ind w:left="0" w:firstLine="0"/>
        <w:rPr>
          <w:rFonts w:ascii="Times New Roman" w:eastAsia="Times New Roman" w:hAnsi="Times New Roman" w:cs="Times New Roman"/>
          <w:lang w:eastAsia="sl-SI"/>
        </w:rPr>
      </w:pPr>
    </w:p>
    <w:p w14:paraId="0B91CF0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73BF4FAC"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Heinz-Lohmann-Straße</w:t>
      </w:r>
      <w:proofErr w:type="spellEnd"/>
      <w:r>
        <w:rPr>
          <w:rFonts w:ascii="Times New Roman" w:eastAsia="Times New Roman" w:hAnsi="Times New Roman" w:cs="Times New Roman"/>
          <w:lang w:eastAsia="sl-SI"/>
        </w:rPr>
        <w:t xml:space="preserve"> 5</w:t>
      </w:r>
    </w:p>
    <w:p w14:paraId="0D60726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4812534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0212A86A" w14:textId="77777777" w:rsidR="00330117" w:rsidRDefault="00330117">
      <w:pPr>
        <w:widowControl w:val="0"/>
        <w:ind w:left="0" w:firstLine="0"/>
        <w:rPr>
          <w:rFonts w:ascii="Times New Roman" w:eastAsia="Times New Roman" w:hAnsi="Times New Roman" w:cs="Times New Roman"/>
          <w:highlight w:val="yellow"/>
          <w:lang w:eastAsia="sl-SI"/>
        </w:rPr>
      </w:pPr>
    </w:p>
    <w:p w14:paraId="20D38C2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Su pakuote pateikiamame lapelyje nurodomas gamintojo, atsakingo už konkrečios serijos išleidimą, pavadinimas ir adresas.</w:t>
      </w:r>
    </w:p>
    <w:p w14:paraId="6EB47D00" w14:textId="77777777" w:rsidR="00330117" w:rsidRDefault="00330117">
      <w:pPr>
        <w:widowControl w:val="0"/>
        <w:ind w:left="0" w:firstLine="0"/>
        <w:rPr>
          <w:rFonts w:ascii="Times New Roman" w:eastAsia="Times New Roman" w:hAnsi="Times New Roman" w:cs="Times New Roman"/>
          <w:highlight w:val="yellow"/>
          <w:lang w:eastAsia="sl-SI"/>
        </w:rPr>
      </w:pPr>
    </w:p>
    <w:p w14:paraId="1D2C48C3" w14:textId="77777777" w:rsidR="00330117" w:rsidRDefault="00330117">
      <w:pPr>
        <w:widowControl w:val="0"/>
        <w:ind w:left="0" w:firstLine="0"/>
        <w:rPr>
          <w:rFonts w:ascii="Times New Roman" w:eastAsia="Times New Roman" w:hAnsi="Times New Roman" w:cs="Times New Roman"/>
          <w:highlight w:val="yellow"/>
          <w:lang w:eastAsia="sl-SI"/>
        </w:rPr>
      </w:pPr>
    </w:p>
    <w:p w14:paraId="46F019B6" w14:textId="77777777" w:rsidR="00330117" w:rsidRDefault="00741B2D">
      <w:pPr>
        <w:widowControl w:val="0"/>
        <w:tabs>
          <w:tab w:val="left" w:pos="567"/>
        </w:tabs>
        <w:outlineLvl w:val="1"/>
        <w:rPr>
          <w:rFonts w:ascii="Times New Roman" w:eastAsia="Times New Roman" w:hAnsi="Times New Roman" w:cs="Times New Roman"/>
          <w:b/>
          <w:lang w:eastAsia="sl-SI"/>
        </w:rPr>
      </w:pPr>
      <w:bookmarkStart w:id="7" w:name="_Toc129243129"/>
      <w:bookmarkStart w:id="8" w:name="_Toc129243254"/>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bookmarkEnd w:id="7"/>
      <w:bookmarkEnd w:id="8"/>
    </w:p>
    <w:p w14:paraId="04172FCA" w14:textId="77777777" w:rsidR="00330117" w:rsidRDefault="00330117">
      <w:pPr>
        <w:widowControl w:val="0"/>
        <w:ind w:left="0" w:firstLine="0"/>
        <w:rPr>
          <w:rFonts w:ascii="Times New Roman" w:eastAsia="Times New Roman" w:hAnsi="Times New Roman" w:cs="Times New Roman"/>
          <w:lang w:eastAsia="sl-SI"/>
        </w:rPr>
      </w:pPr>
    </w:p>
    <w:p w14:paraId="0891159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Receptinis vaistinis preparatas.</w:t>
      </w:r>
    </w:p>
    <w:p w14:paraId="40F677C8" w14:textId="77777777" w:rsidR="00330117" w:rsidRDefault="00330117">
      <w:pPr>
        <w:widowControl w:val="0"/>
        <w:ind w:left="0" w:firstLine="0"/>
        <w:rPr>
          <w:rFonts w:ascii="Times New Roman" w:eastAsia="Times New Roman" w:hAnsi="Times New Roman" w:cs="Times New Roman"/>
          <w:highlight w:val="yellow"/>
          <w:lang w:eastAsia="sl-SI"/>
        </w:rPr>
      </w:pPr>
    </w:p>
    <w:p w14:paraId="4A5E0E65" w14:textId="77777777" w:rsidR="00330117" w:rsidRDefault="00330117">
      <w:pPr>
        <w:widowControl w:val="0"/>
        <w:ind w:left="0" w:firstLine="0"/>
        <w:jc w:val="center"/>
        <w:outlineLvl w:val="0"/>
        <w:rPr>
          <w:rFonts w:ascii="Times New Roman" w:eastAsia="Times New Roman" w:hAnsi="Times New Roman" w:cs="Times New Roman"/>
          <w:lang w:eastAsia="sl-SI"/>
        </w:rPr>
      </w:pPr>
    </w:p>
    <w:p w14:paraId="155B1142"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br w:type="page"/>
      </w:r>
      <w:bookmarkStart w:id="9" w:name="_Toc129243134"/>
      <w:bookmarkStart w:id="10" w:name="_Toc129243259"/>
    </w:p>
    <w:p w14:paraId="61B1DF46"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7FCF7983"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57584CF"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874DA89"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5F06B5F"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353FECC"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48627F12"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5B1C0C5"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F3CE6EA"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E734BF7"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18361BF9"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6EDBDFBE"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4237663"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F8158E7"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03C84D1"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CBFF2CF"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AD2C178"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625511C0"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7496E7EF"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C4CBF52"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0754A49A"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553B6C6E" w14:textId="77777777" w:rsidR="00330117" w:rsidRDefault="00330117">
      <w:pPr>
        <w:widowControl w:val="0"/>
        <w:tabs>
          <w:tab w:val="left" w:pos="567"/>
        </w:tabs>
        <w:ind w:left="0" w:firstLine="0"/>
        <w:jc w:val="center"/>
        <w:outlineLvl w:val="0"/>
        <w:rPr>
          <w:rFonts w:ascii="Times New Roman" w:eastAsia="Times New Roman" w:hAnsi="Times New Roman" w:cs="Times New Roman"/>
          <w:b/>
          <w:caps/>
          <w:lang w:eastAsia="sl-SI"/>
        </w:rPr>
      </w:pPr>
    </w:p>
    <w:p w14:paraId="63BB928C"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p>
    <w:p w14:paraId="2DF1F5DA"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III PRIEDAS</w:t>
      </w:r>
      <w:bookmarkEnd w:id="9"/>
      <w:bookmarkEnd w:id="10"/>
    </w:p>
    <w:p w14:paraId="367182BD" w14:textId="77777777" w:rsidR="00330117" w:rsidRDefault="00330117">
      <w:pPr>
        <w:widowControl w:val="0"/>
        <w:ind w:left="0" w:firstLine="0"/>
        <w:rPr>
          <w:rFonts w:ascii="Times New Roman" w:eastAsia="Times New Roman" w:hAnsi="Times New Roman" w:cs="Times New Roman"/>
          <w:lang w:eastAsia="sl-SI"/>
        </w:rPr>
      </w:pPr>
    </w:p>
    <w:p w14:paraId="3BB15EA2"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bookmarkStart w:id="11" w:name="_Toc129243135"/>
      <w:bookmarkStart w:id="12" w:name="_Toc129243260"/>
      <w:r>
        <w:rPr>
          <w:rFonts w:ascii="Times New Roman" w:eastAsia="Times New Roman" w:hAnsi="Times New Roman" w:cs="Times New Roman"/>
          <w:b/>
          <w:caps/>
          <w:lang w:eastAsia="sl-SI"/>
        </w:rPr>
        <w:t>ŽENKLINIMAS IR PAKUOTĖS LAPELIS</w:t>
      </w:r>
      <w:bookmarkEnd w:id="11"/>
      <w:bookmarkEnd w:id="12"/>
    </w:p>
    <w:p w14:paraId="1E883BC1"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6B6918DA"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39EB56CF" w14:textId="77777777" w:rsidR="00330117" w:rsidRDefault="00741B2D">
      <w:pPr>
        <w:widowControl w:val="0"/>
        <w:ind w:left="0" w:firstLine="0"/>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p>
    <w:p w14:paraId="146E2788"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60EF4833"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56B1A46B"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77FD792E"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521ED185"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0358C63E"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7FB9F3B7"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1BC7A05B"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545F73B0"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6CE5FC5A"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4E0F0B98"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323CACA6"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5CB81B65"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1DFFC949"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78D9B5F4"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532659EF"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01550F41"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3736D388"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4D5DD49C"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23B23F90"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083D3774"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2F852333" w14:textId="77777777" w:rsidR="00330117" w:rsidRDefault="00330117">
      <w:pPr>
        <w:widowControl w:val="0"/>
        <w:ind w:left="0" w:firstLine="0"/>
        <w:jc w:val="center"/>
        <w:outlineLvl w:val="0"/>
        <w:rPr>
          <w:rFonts w:ascii="Times New Roman" w:eastAsia="Times New Roman" w:hAnsi="Times New Roman" w:cs="Times New Roman"/>
          <w:b/>
          <w:szCs w:val="20"/>
          <w:lang w:eastAsia="sl-SI"/>
        </w:rPr>
      </w:pPr>
    </w:p>
    <w:p w14:paraId="21A42F00"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bookmarkStart w:id="13" w:name="_Toc129243136"/>
      <w:bookmarkStart w:id="14" w:name="_Toc129243261"/>
    </w:p>
    <w:p w14:paraId="32ABD3D0"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A. ŽENKLINIMAS</w:t>
      </w:r>
      <w:bookmarkEnd w:id="13"/>
      <w:bookmarkEnd w:id="14"/>
    </w:p>
    <w:p w14:paraId="04E9B0FA" w14:textId="77777777" w:rsidR="00330117" w:rsidRDefault="00741B2D">
      <w:pPr>
        <w:widowControl w:val="0"/>
        <w:shd w:val="clear" w:color="auto" w:fill="FFFFFF"/>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14371534" w14:textId="77777777" w:rsidR="00330117" w:rsidRDefault="00741B2D">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20353014" w14:textId="77777777" w:rsidR="00330117" w:rsidRDefault="00330117">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14:paraId="33822DFB" w14:textId="77777777" w:rsidR="00330117" w:rsidRDefault="00741B2D">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Pr>
          <w:rFonts w:ascii="Times New Roman" w:eastAsia="Times New Roman" w:hAnsi="Times New Roman" w:cs="Times New Roman"/>
          <w:b/>
          <w:lang w:eastAsia="sl-SI"/>
        </w:rPr>
        <w:t>KARTONO DĖŽUTĖ</w:t>
      </w:r>
    </w:p>
    <w:p w14:paraId="242AD14C" w14:textId="77777777" w:rsidR="00330117" w:rsidRDefault="00330117">
      <w:pPr>
        <w:widowControl w:val="0"/>
        <w:ind w:left="0" w:firstLine="0"/>
        <w:rPr>
          <w:rFonts w:ascii="Times New Roman" w:eastAsia="Times New Roman" w:hAnsi="Times New Roman" w:cs="Times New Roman"/>
          <w:lang w:eastAsia="sl-SI"/>
        </w:rPr>
      </w:pPr>
    </w:p>
    <w:p w14:paraId="19AC25A8" w14:textId="77777777" w:rsidR="00330117" w:rsidRDefault="00330117">
      <w:pPr>
        <w:widowControl w:val="0"/>
        <w:ind w:left="0" w:firstLine="0"/>
        <w:rPr>
          <w:rFonts w:ascii="Times New Roman" w:eastAsia="Times New Roman" w:hAnsi="Times New Roman" w:cs="Times New Roman"/>
          <w:lang w:eastAsia="sl-SI"/>
        </w:rPr>
      </w:pPr>
    </w:p>
    <w:p w14:paraId="7C2D57B9"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728B4F29" w14:textId="77777777" w:rsidR="00330117" w:rsidRDefault="00330117">
      <w:pPr>
        <w:widowControl w:val="0"/>
        <w:ind w:left="0" w:firstLine="0"/>
        <w:rPr>
          <w:rFonts w:ascii="Times New Roman" w:eastAsia="Times New Roman" w:hAnsi="Times New Roman" w:cs="Times New Roman"/>
          <w:lang w:eastAsia="sl-SI"/>
        </w:rPr>
      </w:pPr>
    </w:p>
    <w:p w14:paraId="6568DAF1"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w:t>
      </w:r>
    </w:p>
    <w:p w14:paraId="02A443EB"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16 mg/12,5 mg tabletės</w:t>
      </w:r>
    </w:p>
    <w:p w14:paraId="72CE4537"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mg/12,5 mg tabletės</w:t>
      </w:r>
    </w:p>
    <w:p w14:paraId="6E424DAF"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mg/25 mg tabletės</w:t>
      </w:r>
    </w:p>
    <w:p w14:paraId="00AB2957" w14:textId="77777777" w:rsidR="00330117" w:rsidRDefault="00330117">
      <w:pPr>
        <w:widowControl w:val="0"/>
        <w:ind w:left="0" w:firstLine="0"/>
        <w:rPr>
          <w:rFonts w:ascii="Times New Roman" w:eastAsia="Times New Roman" w:hAnsi="Times New Roman" w:cs="Times New Roman"/>
          <w:lang w:eastAsia="sl-SI"/>
        </w:rPr>
      </w:pPr>
    </w:p>
    <w:p w14:paraId="415D9E56"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3F9017C5" w14:textId="77777777" w:rsidR="00330117" w:rsidRDefault="00330117">
      <w:pPr>
        <w:widowControl w:val="0"/>
        <w:ind w:left="0" w:firstLine="0"/>
        <w:rPr>
          <w:rFonts w:ascii="Times New Roman" w:eastAsia="Times New Roman" w:hAnsi="Times New Roman" w:cs="Times New Roman"/>
          <w:lang w:eastAsia="sl-SI"/>
        </w:rPr>
      </w:pPr>
    </w:p>
    <w:p w14:paraId="15ECAD4C" w14:textId="77777777" w:rsidR="00330117" w:rsidRDefault="00330117">
      <w:pPr>
        <w:widowControl w:val="0"/>
        <w:ind w:left="0" w:firstLine="0"/>
        <w:rPr>
          <w:rFonts w:ascii="Times New Roman" w:eastAsia="Times New Roman" w:hAnsi="Times New Roman" w:cs="Times New Roman"/>
          <w:lang w:eastAsia="sl-SI"/>
        </w:rPr>
      </w:pPr>
    </w:p>
    <w:p w14:paraId="33C0F016"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0BC74DAB" w14:textId="77777777" w:rsidR="00330117" w:rsidRDefault="00330117">
      <w:pPr>
        <w:widowControl w:val="0"/>
        <w:ind w:left="0" w:firstLine="0"/>
        <w:rPr>
          <w:rFonts w:ascii="Times New Roman" w:eastAsia="Times New Roman" w:hAnsi="Times New Roman" w:cs="Times New Roman"/>
          <w:lang w:eastAsia="sl-SI"/>
        </w:rPr>
      </w:pPr>
    </w:p>
    <w:p w14:paraId="77FB4C2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tabletėje yra 8 mg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cileksetilo</w:t>
      </w:r>
      <w:proofErr w:type="spellEnd"/>
      <w:r>
        <w:rPr>
          <w:rFonts w:ascii="Times New Roman" w:eastAsia="Times New Roman" w:hAnsi="Times New Roman" w:cs="Times New Roman"/>
          <w:lang w:eastAsia="sl-SI"/>
        </w:rPr>
        <w:t xml:space="preserve"> ir 12,5 mg </w:t>
      </w:r>
      <w:proofErr w:type="spellStart"/>
      <w:r>
        <w:rPr>
          <w:rFonts w:ascii="Times New Roman" w:eastAsia="Times New Roman" w:hAnsi="Times New Roman" w:cs="Times New Roman"/>
          <w:lang w:eastAsia="sl-SI"/>
        </w:rPr>
        <w:t>hidrochlorotiazido</w:t>
      </w:r>
      <w:proofErr w:type="spellEnd"/>
      <w:r>
        <w:rPr>
          <w:rFonts w:ascii="Times New Roman" w:eastAsia="Times New Roman" w:hAnsi="Times New Roman" w:cs="Times New Roman"/>
          <w:lang w:eastAsia="sl-SI"/>
        </w:rPr>
        <w:t>.</w:t>
      </w:r>
    </w:p>
    <w:p w14:paraId="7EA51C07"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 xml:space="preserve">Kiekvienoje tabletėje yra 16 mg </w:t>
      </w:r>
      <w:proofErr w:type="spellStart"/>
      <w:r>
        <w:rPr>
          <w:rFonts w:ascii="Times New Roman" w:eastAsia="Times New Roman" w:hAnsi="Times New Roman" w:cs="Times New Roman"/>
          <w:szCs w:val="20"/>
          <w:highlight w:val="lightGray"/>
          <w:lang w:eastAsia="sl-SI"/>
        </w:rPr>
        <w:t>kandesartano</w:t>
      </w:r>
      <w:proofErr w:type="spellEnd"/>
      <w:r>
        <w:rPr>
          <w:rFonts w:ascii="Times New Roman" w:eastAsia="Times New Roman" w:hAnsi="Times New Roman" w:cs="Times New Roman"/>
          <w:szCs w:val="20"/>
          <w:highlight w:val="lightGray"/>
          <w:lang w:eastAsia="sl-SI"/>
        </w:rPr>
        <w:t xml:space="preserve"> </w:t>
      </w:r>
      <w:proofErr w:type="spellStart"/>
      <w:r>
        <w:rPr>
          <w:rFonts w:ascii="Times New Roman" w:eastAsia="Times New Roman" w:hAnsi="Times New Roman" w:cs="Times New Roman"/>
          <w:szCs w:val="20"/>
          <w:highlight w:val="lightGray"/>
          <w:lang w:eastAsia="sl-SI"/>
        </w:rPr>
        <w:t>cileksetilo</w:t>
      </w:r>
      <w:proofErr w:type="spellEnd"/>
      <w:r>
        <w:rPr>
          <w:rFonts w:ascii="Times New Roman" w:eastAsia="Times New Roman" w:hAnsi="Times New Roman" w:cs="Times New Roman"/>
          <w:szCs w:val="20"/>
          <w:highlight w:val="lightGray"/>
          <w:lang w:eastAsia="sl-SI"/>
        </w:rPr>
        <w:t xml:space="preserve"> ir 12,5 mg </w:t>
      </w:r>
      <w:proofErr w:type="spellStart"/>
      <w:r>
        <w:rPr>
          <w:rFonts w:ascii="Times New Roman" w:eastAsia="Times New Roman" w:hAnsi="Times New Roman" w:cs="Times New Roman"/>
          <w:szCs w:val="20"/>
          <w:highlight w:val="lightGray"/>
          <w:lang w:eastAsia="sl-SI"/>
        </w:rPr>
        <w:t>hidrochlorotiazido</w:t>
      </w:r>
      <w:proofErr w:type="spellEnd"/>
      <w:r>
        <w:rPr>
          <w:rFonts w:ascii="Times New Roman" w:eastAsia="Times New Roman" w:hAnsi="Times New Roman" w:cs="Times New Roman"/>
          <w:szCs w:val="20"/>
          <w:highlight w:val="lightGray"/>
          <w:lang w:eastAsia="sl-SI"/>
        </w:rPr>
        <w:t>.</w:t>
      </w:r>
    </w:p>
    <w:p w14:paraId="1F312AA9"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 xml:space="preserve">Kiekvienoje tabletėje yra 32 mg </w:t>
      </w:r>
      <w:proofErr w:type="spellStart"/>
      <w:r>
        <w:rPr>
          <w:rFonts w:ascii="Times New Roman" w:eastAsia="Times New Roman" w:hAnsi="Times New Roman" w:cs="Times New Roman"/>
          <w:szCs w:val="20"/>
          <w:highlight w:val="lightGray"/>
          <w:lang w:eastAsia="sl-SI"/>
        </w:rPr>
        <w:t>kandesartano</w:t>
      </w:r>
      <w:proofErr w:type="spellEnd"/>
      <w:r>
        <w:rPr>
          <w:rFonts w:ascii="Times New Roman" w:eastAsia="Times New Roman" w:hAnsi="Times New Roman" w:cs="Times New Roman"/>
          <w:szCs w:val="20"/>
          <w:highlight w:val="lightGray"/>
          <w:lang w:eastAsia="sl-SI"/>
        </w:rPr>
        <w:t xml:space="preserve"> </w:t>
      </w:r>
      <w:proofErr w:type="spellStart"/>
      <w:r>
        <w:rPr>
          <w:rFonts w:ascii="Times New Roman" w:eastAsia="Times New Roman" w:hAnsi="Times New Roman" w:cs="Times New Roman"/>
          <w:szCs w:val="20"/>
          <w:highlight w:val="lightGray"/>
          <w:lang w:eastAsia="sl-SI"/>
        </w:rPr>
        <w:t>cileksetilo</w:t>
      </w:r>
      <w:proofErr w:type="spellEnd"/>
      <w:r>
        <w:rPr>
          <w:rFonts w:ascii="Times New Roman" w:eastAsia="Times New Roman" w:hAnsi="Times New Roman" w:cs="Times New Roman"/>
          <w:szCs w:val="20"/>
          <w:highlight w:val="lightGray"/>
          <w:lang w:eastAsia="sl-SI"/>
        </w:rPr>
        <w:t xml:space="preserve"> ir 12,5 mg </w:t>
      </w:r>
      <w:proofErr w:type="spellStart"/>
      <w:r>
        <w:rPr>
          <w:rFonts w:ascii="Times New Roman" w:eastAsia="Times New Roman" w:hAnsi="Times New Roman" w:cs="Times New Roman"/>
          <w:szCs w:val="20"/>
          <w:highlight w:val="lightGray"/>
          <w:lang w:eastAsia="sl-SI"/>
        </w:rPr>
        <w:t>hidrochlorotiazido</w:t>
      </w:r>
      <w:proofErr w:type="spellEnd"/>
      <w:r>
        <w:rPr>
          <w:rFonts w:ascii="Times New Roman" w:eastAsia="Times New Roman" w:hAnsi="Times New Roman" w:cs="Times New Roman"/>
          <w:szCs w:val="20"/>
          <w:highlight w:val="lightGray"/>
          <w:lang w:eastAsia="sl-SI"/>
        </w:rPr>
        <w:t>.</w:t>
      </w:r>
    </w:p>
    <w:p w14:paraId="3C3E6173"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 xml:space="preserve">Kiekvienoje tabletėje yra 32 mg </w:t>
      </w:r>
      <w:proofErr w:type="spellStart"/>
      <w:r>
        <w:rPr>
          <w:rFonts w:ascii="Times New Roman" w:eastAsia="Times New Roman" w:hAnsi="Times New Roman" w:cs="Times New Roman"/>
          <w:szCs w:val="20"/>
          <w:highlight w:val="lightGray"/>
          <w:lang w:eastAsia="sl-SI"/>
        </w:rPr>
        <w:t>kandesartano</w:t>
      </w:r>
      <w:proofErr w:type="spellEnd"/>
      <w:r>
        <w:rPr>
          <w:rFonts w:ascii="Times New Roman" w:eastAsia="Times New Roman" w:hAnsi="Times New Roman" w:cs="Times New Roman"/>
          <w:szCs w:val="20"/>
          <w:highlight w:val="lightGray"/>
          <w:lang w:eastAsia="sl-SI"/>
        </w:rPr>
        <w:t xml:space="preserve"> </w:t>
      </w:r>
      <w:proofErr w:type="spellStart"/>
      <w:r>
        <w:rPr>
          <w:rFonts w:ascii="Times New Roman" w:eastAsia="Times New Roman" w:hAnsi="Times New Roman" w:cs="Times New Roman"/>
          <w:szCs w:val="20"/>
          <w:highlight w:val="lightGray"/>
          <w:lang w:eastAsia="sl-SI"/>
        </w:rPr>
        <w:t>cileksetilo</w:t>
      </w:r>
      <w:proofErr w:type="spellEnd"/>
      <w:r>
        <w:rPr>
          <w:rFonts w:ascii="Times New Roman" w:eastAsia="Times New Roman" w:hAnsi="Times New Roman" w:cs="Times New Roman"/>
          <w:szCs w:val="20"/>
          <w:highlight w:val="lightGray"/>
          <w:lang w:eastAsia="sl-SI"/>
        </w:rPr>
        <w:t xml:space="preserve"> ir 25 mg </w:t>
      </w:r>
      <w:proofErr w:type="spellStart"/>
      <w:r>
        <w:rPr>
          <w:rFonts w:ascii="Times New Roman" w:eastAsia="Times New Roman" w:hAnsi="Times New Roman" w:cs="Times New Roman"/>
          <w:szCs w:val="20"/>
          <w:highlight w:val="lightGray"/>
          <w:lang w:eastAsia="sl-SI"/>
        </w:rPr>
        <w:t>hidrochlorotiazido</w:t>
      </w:r>
      <w:proofErr w:type="spellEnd"/>
      <w:r>
        <w:rPr>
          <w:rFonts w:ascii="Times New Roman" w:eastAsia="Times New Roman" w:hAnsi="Times New Roman" w:cs="Times New Roman"/>
          <w:szCs w:val="20"/>
          <w:highlight w:val="lightGray"/>
          <w:lang w:eastAsia="sl-SI"/>
        </w:rPr>
        <w:t>.</w:t>
      </w:r>
    </w:p>
    <w:p w14:paraId="402D3A44" w14:textId="77777777" w:rsidR="00330117" w:rsidRDefault="00330117">
      <w:pPr>
        <w:widowControl w:val="0"/>
        <w:ind w:left="0" w:firstLine="0"/>
        <w:rPr>
          <w:rFonts w:ascii="Times New Roman" w:eastAsia="Times New Roman" w:hAnsi="Times New Roman" w:cs="Times New Roman"/>
          <w:lang w:eastAsia="sl-SI"/>
        </w:rPr>
      </w:pPr>
    </w:p>
    <w:p w14:paraId="2221131A" w14:textId="77777777" w:rsidR="00330117" w:rsidRDefault="00330117">
      <w:pPr>
        <w:widowControl w:val="0"/>
        <w:ind w:left="0" w:firstLine="0"/>
        <w:rPr>
          <w:rFonts w:ascii="Times New Roman" w:eastAsia="Times New Roman" w:hAnsi="Times New Roman" w:cs="Times New Roman"/>
          <w:lang w:eastAsia="sl-SI"/>
        </w:rPr>
      </w:pPr>
    </w:p>
    <w:p w14:paraId="69E6A276"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4FF376C9" w14:textId="77777777" w:rsidR="00330117" w:rsidRDefault="00330117">
      <w:pPr>
        <w:widowControl w:val="0"/>
        <w:ind w:left="0" w:firstLine="0"/>
        <w:rPr>
          <w:rFonts w:ascii="Times New Roman" w:eastAsia="Times New Roman" w:hAnsi="Times New Roman" w:cs="Times New Roman"/>
          <w:lang w:eastAsia="sl-SI"/>
        </w:rPr>
      </w:pPr>
    </w:p>
    <w:p w14:paraId="4A20E8C4"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Sudėtyje yra laktozės.</w:t>
      </w:r>
    </w:p>
    <w:p w14:paraId="6B8E88A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Daugiau informacijos pateikta pakuotės lapelyje.</w:t>
      </w:r>
    </w:p>
    <w:p w14:paraId="561E877A" w14:textId="77777777" w:rsidR="00330117" w:rsidRDefault="00330117">
      <w:pPr>
        <w:widowControl w:val="0"/>
        <w:ind w:left="0" w:firstLine="0"/>
        <w:rPr>
          <w:rFonts w:ascii="Times New Roman" w:eastAsia="Times New Roman" w:hAnsi="Times New Roman" w:cs="Times New Roman"/>
          <w:lang w:eastAsia="sl-SI"/>
        </w:rPr>
      </w:pPr>
    </w:p>
    <w:p w14:paraId="6C402E5B" w14:textId="77777777" w:rsidR="00330117" w:rsidRDefault="00330117">
      <w:pPr>
        <w:widowControl w:val="0"/>
        <w:ind w:left="0" w:firstLine="0"/>
        <w:rPr>
          <w:rFonts w:ascii="Times New Roman" w:eastAsia="Times New Roman" w:hAnsi="Times New Roman" w:cs="Times New Roman"/>
          <w:lang w:eastAsia="sl-SI"/>
        </w:rPr>
      </w:pPr>
    </w:p>
    <w:p w14:paraId="753F4D7F"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188CE578" w14:textId="77777777" w:rsidR="00330117" w:rsidRDefault="00330117">
      <w:pPr>
        <w:widowControl w:val="0"/>
        <w:ind w:left="0" w:firstLine="0"/>
        <w:rPr>
          <w:rFonts w:ascii="Times New Roman" w:eastAsia="Times New Roman" w:hAnsi="Times New Roman" w:cs="Times New Roman"/>
          <w:lang w:eastAsia="sl-SI"/>
        </w:rPr>
      </w:pPr>
    </w:p>
    <w:p w14:paraId="704BE87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highlight w:val="lightGray"/>
          <w:lang w:eastAsia="sl-SI"/>
        </w:rPr>
        <w:t>Tabletė</w:t>
      </w:r>
    </w:p>
    <w:p w14:paraId="2B21D5BA" w14:textId="77777777" w:rsidR="00330117" w:rsidRDefault="00330117">
      <w:pPr>
        <w:widowControl w:val="0"/>
        <w:ind w:left="0" w:firstLine="0"/>
        <w:rPr>
          <w:rFonts w:ascii="Times New Roman" w:eastAsia="Times New Roman" w:hAnsi="Times New Roman" w:cs="Times New Roman"/>
          <w:lang w:eastAsia="sl-SI"/>
        </w:rPr>
      </w:pPr>
    </w:p>
    <w:p w14:paraId="4C1118E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14 tablečių</w:t>
      </w:r>
    </w:p>
    <w:p w14:paraId="46F58267"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15 tablečių</w:t>
      </w:r>
    </w:p>
    <w:p w14:paraId="53988880"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28 tabletės</w:t>
      </w:r>
    </w:p>
    <w:p w14:paraId="1DB98399"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30 tablečių</w:t>
      </w:r>
    </w:p>
    <w:p w14:paraId="70FA4A0A"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56 tabletės</w:t>
      </w:r>
    </w:p>
    <w:p w14:paraId="4CF74A15"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60 tablečių</w:t>
      </w:r>
    </w:p>
    <w:p w14:paraId="45E1E98F"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84 tabletės</w:t>
      </w:r>
    </w:p>
    <w:p w14:paraId="06C9FC4D"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90 tablečių</w:t>
      </w:r>
    </w:p>
    <w:p w14:paraId="0DE0D84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highlight w:val="lightGray"/>
          <w:lang w:eastAsia="sl-SI"/>
        </w:rPr>
        <w:t>98 tabletės</w:t>
      </w:r>
    </w:p>
    <w:p w14:paraId="05D638D9" w14:textId="77777777" w:rsidR="00330117" w:rsidRDefault="00330117">
      <w:pPr>
        <w:widowControl w:val="0"/>
        <w:ind w:left="0" w:firstLine="0"/>
        <w:rPr>
          <w:rFonts w:ascii="Times New Roman" w:eastAsia="Times New Roman" w:hAnsi="Times New Roman" w:cs="Times New Roman"/>
          <w:lang w:eastAsia="sl-SI"/>
        </w:rPr>
      </w:pPr>
    </w:p>
    <w:p w14:paraId="064F8586" w14:textId="77777777" w:rsidR="00330117" w:rsidRDefault="00330117">
      <w:pPr>
        <w:widowControl w:val="0"/>
        <w:ind w:left="0" w:firstLine="0"/>
        <w:rPr>
          <w:rFonts w:ascii="Times New Roman" w:eastAsia="Times New Roman" w:hAnsi="Times New Roman" w:cs="Times New Roman"/>
          <w:lang w:eastAsia="sl-SI"/>
        </w:rPr>
      </w:pPr>
    </w:p>
    <w:p w14:paraId="33C20AFF"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362C9DA6" w14:textId="77777777" w:rsidR="00330117" w:rsidRDefault="00330117">
      <w:pPr>
        <w:widowControl w:val="0"/>
        <w:ind w:left="0" w:firstLine="0"/>
        <w:rPr>
          <w:rFonts w:ascii="Times New Roman" w:eastAsia="Times New Roman" w:hAnsi="Times New Roman" w:cs="Times New Roman"/>
          <w:i/>
          <w:lang w:eastAsia="sl-SI"/>
        </w:rPr>
      </w:pPr>
    </w:p>
    <w:p w14:paraId="68A8A7F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293FC30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0E2AEF9E" w14:textId="77777777" w:rsidR="00330117" w:rsidRDefault="00330117">
      <w:pPr>
        <w:widowControl w:val="0"/>
        <w:ind w:left="0" w:firstLine="0"/>
        <w:rPr>
          <w:rFonts w:ascii="Times New Roman" w:eastAsia="Times New Roman" w:hAnsi="Times New Roman" w:cs="Times New Roman"/>
          <w:lang w:eastAsia="sl-SI"/>
        </w:rPr>
      </w:pPr>
    </w:p>
    <w:p w14:paraId="203739B9" w14:textId="77777777" w:rsidR="00330117" w:rsidRDefault="00330117">
      <w:pPr>
        <w:widowControl w:val="0"/>
        <w:ind w:left="0" w:firstLine="0"/>
        <w:rPr>
          <w:rFonts w:ascii="Times New Roman" w:eastAsia="Times New Roman" w:hAnsi="Times New Roman" w:cs="Times New Roman"/>
          <w:lang w:eastAsia="sl-SI"/>
        </w:rPr>
      </w:pPr>
    </w:p>
    <w:p w14:paraId="01AE1FF7" w14:textId="77777777" w:rsidR="00330117" w:rsidRDefault="00741B2D">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SPECIALUS ĮSPĖJIMAS, KAD VAISTINĮ PREPARATĄ BŪTINA LAIKYTI VAIKAMS NEPASTEBIMOJE IR NEPASIEKIAMOJE VIETOJE</w:t>
      </w:r>
    </w:p>
    <w:p w14:paraId="100CEB39" w14:textId="77777777" w:rsidR="00330117" w:rsidRDefault="00330117">
      <w:pPr>
        <w:widowControl w:val="0"/>
        <w:ind w:left="0" w:firstLine="0"/>
        <w:rPr>
          <w:rFonts w:ascii="Times New Roman" w:eastAsia="Times New Roman" w:hAnsi="Times New Roman" w:cs="Times New Roman"/>
          <w:lang w:eastAsia="sl-SI"/>
        </w:rPr>
      </w:pPr>
    </w:p>
    <w:p w14:paraId="5AA8AECB" w14:textId="77777777" w:rsidR="00330117" w:rsidRDefault="00741B2D">
      <w:pPr>
        <w:widowControl w:val="0"/>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Laikyti vaikams nepastebimoje ir nepasiekiamoje vietoje.</w:t>
      </w:r>
    </w:p>
    <w:p w14:paraId="14467E5C" w14:textId="77777777" w:rsidR="00330117" w:rsidRDefault="00330117">
      <w:pPr>
        <w:widowControl w:val="0"/>
        <w:ind w:left="0" w:firstLine="0"/>
        <w:rPr>
          <w:rFonts w:ascii="Times New Roman" w:eastAsia="Times New Roman" w:hAnsi="Times New Roman" w:cs="Times New Roman"/>
          <w:lang w:eastAsia="sl-SI"/>
        </w:rPr>
      </w:pPr>
    </w:p>
    <w:p w14:paraId="6F6A5660" w14:textId="77777777" w:rsidR="00330117" w:rsidRDefault="00330117">
      <w:pPr>
        <w:widowControl w:val="0"/>
        <w:ind w:left="0" w:firstLine="0"/>
        <w:rPr>
          <w:rFonts w:ascii="Times New Roman" w:eastAsia="Times New Roman" w:hAnsi="Times New Roman" w:cs="Times New Roman"/>
          <w:lang w:eastAsia="sl-SI"/>
        </w:rPr>
      </w:pPr>
    </w:p>
    <w:p w14:paraId="5D80A19A"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KITAS (-I) SPECIALUS (-ŪS) ĮSPĖJIMAS (-AI) (JEI REIKIA)</w:t>
      </w:r>
    </w:p>
    <w:p w14:paraId="2AC46D2F" w14:textId="77777777" w:rsidR="00330117" w:rsidRDefault="00330117">
      <w:pPr>
        <w:widowControl w:val="0"/>
        <w:ind w:left="0" w:firstLine="0"/>
        <w:rPr>
          <w:rFonts w:ascii="Times New Roman" w:eastAsia="Times New Roman" w:hAnsi="Times New Roman" w:cs="Times New Roman"/>
          <w:lang w:eastAsia="sl-SI"/>
        </w:rPr>
      </w:pPr>
    </w:p>
    <w:p w14:paraId="4C9D6E8D" w14:textId="77777777" w:rsidR="00330117" w:rsidRDefault="00330117">
      <w:pPr>
        <w:widowControl w:val="0"/>
        <w:ind w:left="0" w:firstLine="0"/>
        <w:rPr>
          <w:rFonts w:ascii="Times New Roman" w:eastAsia="Times New Roman" w:hAnsi="Times New Roman" w:cs="Times New Roman"/>
          <w:lang w:eastAsia="sl-SI"/>
        </w:rPr>
      </w:pPr>
    </w:p>
    <w:p w14:paraId="4EA70631"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TINKAMUMO LAIKAS</w:t>
      </w:r>
    </w:p>
    <w:p w14:paraId="78A56003" w14:textId="77777777" w:rsidR="00330117" w:rsidRDefault="00330117">
      <w:pPr>
        <w:widowControl w:val="0"/>
        <w:ind w:left="0" w:firstLine="0"/>
        <w:rPr>
          <w:rFonts w:ascii="Times New Roman" w:eastAsia="Times New Roman" w:hAnsi="Times New Roman" w:cs="Times New Roman"/>
          <w:lang w:eastAsia="sl-SI"/>
        </w:rPr>
      </w:pPr>
    </w:p>
    <w:p w14:paraId="7B61479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5E04CA2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Tinka iki (mm/MMMM)</w:t>
      </w:r>
    </w:p>
    <w:p w14:paraId="78CCAAC2" w14:textId="77777777" w:rsidR="00330117" w:rsidRDefault="00330117">
      <w:pPr>
        <w:widowControl w:val="0"/>
        <w:ind w:left="0" w:firstLine="0"/>
        <w:rPr>
          <w:rFonts w:ascii="Times New Roman" w:eastAsia="Times New Roman" w:hAnsi="Times New Roman" w:cs="Times New Roman"/>
          <w:lang w:eastAsia="sl-SI"/>
        </w:rPr>
      </w:pPr>
    </w:p>
    <w:p w14:paraId="5EBFDE31" w14:textId="77777777" w:rsidR="00330117" w:rsidRDefault="00330117">
      <w:pPr>
        <w:widowControl w:val="0"/>
        <w:ind w:left="0" w:firstLine="0"/>
        <w:rPr>
          <w:rFonts w:ascii="Times New Roman" w:eastAsia="Times New Roman" w:hAnsi="Times New Roman" w:cs="Times New Roman"/>
          <w:lang w:eastAsia="sl-SI"/>
        </w:rPr>
      </w:pPr>
    </w:p>
    <w:p w14:paraId="01BBF89D"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SPECIALIOS laikymo sąlygos</w:t>
      </w:r>
    </w:p>
    <w:p w14:paraId="233D4759" w14:textId="77777777" w:rsidR="00330117" w:rsidRDefault="00330117">
      <w:pPr>
        <w:widowControl w:val="0"/>
        <w:ind w:left="0" w:firstLine="0"/>
        <w:rPr>
          <w:rFonts w:ascii="Times New Roman" w:eastAsia="Times New Roman" w:hAnsi="Times New Roman" w:cs="Times New Roman"/>
          <w:lang w:eastAsia="sl-SI"/>
        </w:rPr>
      </w:pPr>
    </w:p>
    <w:p w14:paraId="00E6F08A" w14:textId="77777777" w:rsidR="00330117" w:rsidRDefault="00741B2D">
      <w:pPr>
        <w:widowControl w:val="0"/>
        <w:ind w:left="0" w:firstLine="0"/>
        <w:rPr>
          <w:rFonts w:ascii="Times New Roman" w:eastAsia="Times New Roman" w:hAnsi="Times New Roman" w:cs="Times New Roman"/>
          <w:szCs w:val="20"/>
          <w:highlight w:val="lightGray"/>
          <w:u w:val="single"/>
          <w:lang w:eastAsia="sl-SI"/>
        </w:rPr>
      </w:pPr>
      <w:r>
        <w:rPr>
          <w:rFonts w:ascii="Times New Roman" w:eastAsia="Times New Roman" w:hAnsi="Times New Roman" w:cs="Times New Roman"/>
          <w:szCs w:val="20"/>
          <w:highlight w:val="lightGray"/>
          <w:u w:val="single"/>
          <w:lang w:eastAsia="sl-SI"/>
        </w:rPr>
        <w:t>PVC/PVDC plėvelės ir aliuminio folijos lizdinės plokštelės</w:t>
      </w:r>
    </w:p>
    <w:p w14:paraId="36A68206"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2CD6FA3F"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4E4B0E90" w14:textId="77777777" w:rsidR="00330117" w:rsidRDefault="00330117">
      <w:pPr>
        <w:widowControl w:val="0"/>
        <w:rPr>
          <w:rFonts w:ascii="Times New Roman" w:eastAsia="Times New Roman" w:hAnsi="Times New Roman" w:cs="Times New Roman"/>
          <w:lang w:eastAsia="sl-SI"/>
        </w:rPr>
      </w:pPr>
    </w:p>
    <w:p w14:paraId="307A95B0" w14:textId="77777777" w:rsidR="00330117" w:rsidRDefault="00741B2D">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specialios atsargumo priemonės DĖL NESUVARTOTO</w:t>
      </w:r>
      <w:r>
        <w:rPr>
          <w:rFonts w:ascii="Times New Roman" w:eastAsia="Times New Roman" w:hAnsi="Times New Roman" w:cs="Times New Roman"/>
          <w:b/>
          <w:bCs/>
          <w:lang w:eastAsia="sl-SI"/>
        </w:rPr>
        <w:t xml:space="preserve"> </w:t>
      </w:r>
      <w:r>
        <w:rPr>
          <w:rFonts w:ascii="Times New Roman" w:eastAsia="Times New Roman" w:hAnsi="Times New Roman" w:cs="Times New Roman"/>
          <w:b/>
          <w:bCs/>
          <w:caps/>
          <w:lang w:eastAsia="sl-SI"/>
        </w:rPr>
        <w:t>VAISTINIO PREPARATO AR JO ATLIEKŲ</w:t>
      </w:r>
      <w:r>
        <w:rPr>
          <w:rFonts w:ascii="Times New Roman" w:eastAsia="Times New Roman" w:hAnsi="Times New Roman" w:cs="Times New Roman"/>
          <w:caps/>
          <w:lang w:eastAsia="sl-SI"/>
        </w:rPr>
        <w:t xml:space="preserve"> </w:t>
      </w:r>
      <w:r>
        <w:rPr>
          <w:rFonts w:ascii="Times New Roman" w:eastAsia="Times New Roman" w:hAnsi="Times New Roman" w:cs="Times New Roman"/>
          <w:b/>
          <w:bCs/>
          <w:caps/>
          <w:lang w:eastAsia="sl-SI"/>
        </w:rPr>
        <w:t>TVARKYMO</w:t>
      </w:r>
      <w:r>
        <w:rPr>
          <w:rFonts w:ascii="Times New Roman" w:eastAsia="Times New Roman" w:hAnsi="Times New Roman" w:cs="Times New Roman"/>
          <w:b/>
          <w:caps/>
          <w:lang w:eastAsia="sl-SI"/>
        </w:rPr>
        <w:t xml:space="preserve"> (jei reikia)</w:t>
      </w:r>
    </w:p>
    <w:p w14:paraId="69CD3F93" w14:textId="77777777" w:rsidR="00330117" w:rsidRDefault="00330117">
      <w:pPr>
        <w:widowControl w:val="0"/>
        <w:ind w:left="0" w:firstLine="0"/>
        <w:rPr>
          <w:rFonts w:ascii="Times New Roman" w:eastAsia="Times New Roman" w:hAnsi="Times New Roman" w:cs="Times New Roman"/>
          <w:lang w:eastAsia="sl-SI"/>
        </w:rPr>
      </w:pPr>
    </w:p>
    <w:p w14:paraId="020CE4EA" w14:textId="77777777" w:rsidR="00330117" w:rsidRDefault="00330117">
      <w:pPr>
        <w:widowControl w:val="0"/>
        <w:ind w:left="0" w:firstLine="0"/>
        <w:rPr>
          <w:rFonts w:ascii="Times New Roman" w:eastAsia="Times New Roman" w:hAnsi="Times New Roman" w:cs="Times New Roman"/>
          <w:lang w:eastAsia="sl-SI"/>
        </w:rPr>
      </w:pPr>
    </w:p>
    <w:p w14:paraId="43B697CF" w14:textId="77777777" w:rsidR="00330117" w:rsidRDefault="00741B2D">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 ir adresas</w:t>
      </w:r>
    </w:p>
    <w:p w14:paraId="4EEABFE2" w14:textId="77777777" w:rsidR="00330117" w:rsidRDefault="00330117">
      <w:pPr>
        <w:widowControl w:val="0"/>
        <w:ind w:left="0" w:firstLine="0"/>
        <w:rPr>
          <w:rFonts w:ascii="Times New Roman" w:eastAsia="Times New Roman" w:hAnsi="Times New Roman" w:cs="Times New Roman"/>
          <w:lang w:eastAsia="sl-SI"/>
        </w:rPr>
      </w:pPr>
    </w:p>
    <w:p w14:paraId="1ED0303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xml:space="preserve">., Novo mesto, </w:t>
      </w: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 8501 Novo mesto, Slovėnija</w:t>
      </w:r>
    </w:p>
    <w:p w14:paraId="33D6BC7F" w14:textId="77777777" w:rsidR="00330117" w:rsidRDefault="00330117">
      <w:pPr>
        <w:widowControl w:val="0"/>
        <w:ind w:left="0" w:firstLine="0"/>
        <w:rPr>
          <w:rFonts w:ascii="Times New Roman" w:eastAsia="Times New Roman" w:hAnsi="Times New Roman" w:cs="Times New Roman"/>
          <w:lang w:eastAsia="sl-SI"/>
        </w:rPr>
      </w:pPr>
    </w:p>
    <w:p w14:paraId="500A1A0B" w14:textId="77777777" w:rsidR="00330117" w:rsidRDefault="00330117">
      <w:pPr>
        <w:widowControl w:val="0"/>
        <w:ind w:left="0" w:firstLine="0"/>
        <w:rPr>
          <w:rFonts w:ascii="Times New Roman" w:eastAsia="Times New Roman" w:hAnsi="Times New Roman" w:cs="Times New Roman"/>
          <w:lang w:eastAsia="sl-SI"/>
        </w:rPr>
      </w:pPr>
    </w:p>
    <w:p w14:paraId="2E9603E5" w14:textId="77777777" w:rsidR="00330117" w:rsidRDefault="00741B2D">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REGISTRACIJOS PAŽYMĖJIMO numeris (-IAI)</w:t>
      </w:r>
    </w:p>
    <w:p w14:paraId="4C20313F" w14:textId="77777777" w:rsidR="00330117" w:rsidRDefault="00330117">
      <w:pPr>
        <w:widowControl w:val="0"/>
        <w:ind w:left="0" w:firstLine="0"/>
        <w:rPr>
          <w:rFonts w:ascii="Times New Roman" w:eastAsia="Times New Roman" w:hAnsi="Times New Roman" w:cs="Times New Roman"/>
          <w:lang w:eastAsia="sl-SI"/>
        </w:rPr>
      </w:pPr>
    </w:p>
    <w:p w14:paraId="0A0E1B8D" w14:textId="77777777" w:rsidR="00330117" w:rsidRDefault="00741B2D">
      <w:pPr>
        <w:widowControl w:val="0"/>
        <w:ind w:left="0" w:firstLine="0"/>
        <w:rPr>
          <w:rFonts w:ascii="Times New Roman" w:eastAsia="Times New Roman" w:hAnsi="Times New Roman" w:cs="Times New Roman"/>
          <w:szCs w:val="20"/>
          <w:highlight w:val="lightGray"/>
          <w:u w:val="single"/>
          <w:lang w:eastAsia="sl-SI"/>
        </w:rPr>
      </w:pPr>
      <w:proofErr w:type="spellStart"/>
      <w:r>
        <w:rPr>
          <w:rFonts w:ascii="Times New Roman" w:eastAsia="Times New Roman" w:hAnsi="Times New Roman" w:cs="Times New Roman"/>
          <w:szCs w:val="20"/>
          <w:highlight w:val="lightGray"/>
          <w:u w:val="single"/>
          <w:lang w:eastAsia="sl-SI"/>
        </w:rPr>
        <w:t>Canocombi</w:t>
      </w:r>
      <w:proofErr w:type="spellEnd"/>
      <w:r>
        <w:rPr>
          <w:rFonts w:ascii="Times New Roman" w:eastAsia="Times New Roman" w:hAnsi="Times New Roman" w:cs="Times New Roman"/>
          <w:szCs w:val="20"/>
          <w:highlight w:val="lightGray"/>
          <w:u w:val="single"/>
          <w:lang w:eastAsia="sl-SI"/>
        </w:rPr>
        <w:t xml:space="preserve"> 8 mg/12,5 mg</w:t>
      </w:r>
    </w:p>
    <w:p w14:paraId="5A43A5A5"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bCs/>
          <w:lang w:eastAsia="sl-SI"/>
        </w:rPr>
        <w:t xml:space="preserve">LT/1/11/2530/001 </w:t>
      </w:r>
      <w:r>
        <w:rPr>
          <w:rFonts w:ascii="Times New Roman" w:eastAsia="Times New Roman" w:hAnsi="Times New Roman" w:cs="Times New Roman"/>
          <w:szCs w:val="20"/>
          <w:highlight w:val="lightGray"/>
          <w:lang w:eastAsia="sl-SI"/>
        </w:rPr>
        <w:t>– N14</w:t>
      </w:r>
    </w:p>
    <w:p w14:paraId="70369856"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LT/1/11/2530/002 – N15</w:t>
      </w:r>
    </w:p>
    <w:p w14:paraId="797EFC92"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LT/1/11/2530/003 – N28</w:t>
      </w:r>
    </w:p>
    <w:p w14:paraId="17AC6B72"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LT/1/11/2530/004 – N30</w:t>
      </w:r>
    </w:p>
    <w:p w14:paraId="4CA2B860"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LT/1/11/2530/005 – N56</w:t>
      </w:r>
    </w:p>
    <w:p w14:paraId="19880B0D"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LT/1/11/2530/006 – N60</w:t>
      </w:r>
    </w:p>
    <w:p w14:paraId="131CB2D7"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LT/1/11/2530/007 – N84</w:t>
      </w:r>
    </w:p>
    <w:p w14:paraId="4F058FA9"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LT/1/11/2530/008 – N90</w:t>
      </w:r>
    </w:p>
    <w:p w14:paraId="23653105"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LT/1/11/2530/009 – N98</w:t>
      </w:r>
    </w:p>
    <w:p w14:paraId="7C16527F" w14:textId="77777777" w:rsidR="00330117" w:rsidRDefault="00741B2D">
      <w:pPr>
        <w:widowControl w:val="0"/>
        <w:ind w:left="0" w:firstLine="0"/>
        <w:rPr>
          <w:rFonts w:ascii="Times New Roman" w:eastAsia="Times New Roman" w:hAnsi="Times New Roman" w:cs="Times New Roman"/>
          <w:szCs w:val="20"/>
          <w:highlight w:val="lightGray"/>
          <w:u w:val="single"/>
          <w:lang w:eastAsia="sl-SI"/>
        </w:rPr>
      </w:pPr>
      <w:proofErr w:type="spellStart"/>
      <w:r>
        <w:rPr>
          <w:rFonts w:ascii="Times New Roman" w:eastAsia="Times New Roman" w:hAnsi="Times New Roman" w:cs="Times New Roman"/>
          <w:szCs w:val="20"/>
          <w:highlight w:val="lightGray"/>
          <w:u w:val="single"/>
          <w:lang w:eastAsia="sl-SI"/>
        </w:rPr>
        <w:t>Canocombi</w:t>
      </w:r>
      <w:proofErr w:type="spellEnd"/>
      <w:r>
        <w:rPr>
          <w:rFonts w:ascii="Times New Roman" w:eastAsia="Times New Roman" w:hAnsi="Times New Roman" w:cs="Times New Roman"/>
          <w:szCs w:val="20"/>
          <w:highlight w:val="lightGray"/>
          <w:u w:val="single"/>
          <w:lang w:eastAsia="sl-SI"/>
        </w:rPr>
        <w:t xml:space="preserve"> 16 mg/12,5 mg</w:t>
      </w:r>
    </w:p>
    <w:p w14:paraId="7F67CF7D"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LT/1/11/2530/010 – N14</w:t>
      </w:r>
    </w:p>
    <w:p w14:paraId="4C8FEA44"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LT/1/11/2530/011 – N15</w:t>
      </w:r>
    </w:p>
    <w:p w14:paraId="481B1648"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LT/1/11/2530/012 – N28</w:t>
      </w:r>
    </w:p>
    <w:p w14:paraId="5232B15B"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LT/1/11/2530/013 – N30</w:t>
      </w:r>
    </w:p>
    <w:p w14:paraId="7DCACACB"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LT/1/11/2530/014 – N56</w:t>
      </w:r>
    </w:p>
    <w:p w14:paraId="67D2CCAC"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LT/1/11/2530/015 – N60</w:t>
      </w:r>
    </w:p>
    <w:p w14:paraId="1D02D74D"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LT/1/11/2530/016 – N84</w:t>
      </w:r>
    </w:p>
    <w:p w14:paraId="110A5F45"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LT/1/11/2530/017 – N90</w:t>
      </w:r>
    </w:p>
    <w:p w14:paraId="55F599AE"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LT/1/11/2530/018 – N98</w:t>
      </w:r>
    </w:p>
    <w:p w14:paraId="4A158A38" w14:textId="77777777" w:rsidR="00330117" w:rsidRDefault="00741B2D">
      <w:pPr>
        <w:widowControl w:val="0"/>
        <w:ind w:left="0" w:firstLine="0"/>
        <w:rPr>
          <w:rFonts w:ascii="Times New Roman" w:eastAsia="Times New Roman" w:hAnsi="Times New Roman" w:cs="Times New Roman"/>
          <w:szCs w:val="20"/>
          <w:highlight w:val="lightGray"/>
          <w:u w:val="single"/>
          <w:lang w:eastAsia="sl-SI"/>
        </w:rPr>
      </w:pPr>
      <w:proofErr w:type="spellStart"/>
      <w:r>
        <w:rPr>
          <w:rFonts w:ascii="Times New Roman" w:eastAsia="Times New Roman" w:hAnsi="Times New Roman" w:cs="Times New Roman"/>
          <w:szCs w:val="20"/>
          <w:highlight w:val="lightGray"/>
          <w:u w:val="single"/>
          <w:lang w:eastAsia="sl-SI"/>
        </w:rPr>
        <w:t>Canocombi</w:t>
      </w:r>
      <w:proofErr w:type="spellEnd"/>
      <w:r>
        <w:rPr>
          <w:rFonts w:ascii="Times New Roman" w:eastAsia="Times New Roman" w:hAnsi="Times New Roman" w:cs="Times New Roman"/>
          <w:szCs w:val="20"/>
          <w:highlight w:val="lightGray"/>
          <w:u w:val="single"/>
          <w:lang w:eastAsia="sl-SI"/>
        </w:rPr>
        <w:t xml:space="preserve"> 32 mg/12,5 mg</w:t>
      </w:r>
    </w:p>
    <w:p w14:paraId="3764504C"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LT/1/11/2530/019 – N14</w:t>
      </w:r>
    </w:p>
    <w:p w14:paraId="1E69582A"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LT/1/11/2530/020 – N15</w:t>
      </w:r>
    </w:p>
    <w:p w14:paraId="4A6813F5"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LT/1/11/2530/021 – N28</w:t>
      </w:r>
    </w:p>
    <w:p w14:paraId="15D26989"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LT/1/11/2530/022 – N30</w:t>
      </w:r>
    </w:p>
    <w:p w14:paraId="442763D8"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LT/1/11/2530/023 – N56</w:t>
      </w:r>
    </w:p>
    <w:p w14:paraId="362E1C5A"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LT/1/11/2530/024 – N60</w:t>
      </w:r>
    </w:p>
    <w:p w14:paraId="22027C18"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LT/1/11/2530/025 – N84</w:t>
      </w:r>
    </w:p>
    <w:p w14:paraId="545F5E90"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lastRenderedPageBreak/>
        <w:t>LT/1/11/2530/026 – N90</w:t>
      </w:r>
    </w:p>
    <w:p w14:paraId="69BB9CD7"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LT/1/11/2530/027 – N98</w:t>
      </w:r>
    </w:p>
    <w:p w14:paraId="5D7CDED6" w14:textId="77777777" w:rsidR="00330117" w:rsidRDefault="00741B2D">
      <w:pPr>
        <w:widowControl w:val="0"/>
        <w:ind w:left="0" w:firstLine="0"/>
        <w:rPr>
          <w:rFonts w:ascii="Times New Roman" w:eastAsia="Times New Roman" w:hAnsi="Times New Roman" w:cs="Times New Roman"/>
          <w:szCs w:val="20"/>
          <w:highlight w:val="lightGray"/>
          <w:u w:val="single"/>
          <w:lang w:eastAsia="sl-SI"/>
        </w:rPr>
      </w:pPr>
      <w:proofErr w:type="spellStart"/>
      <w:r>
        <w:rPr>
          <w:rFonts w:ascii="Times New Roman" w:eastAsia="Times New Roman" w:hAnsi="Times New Roman" w:cs="Times New Roman"/>
          <w:szCs w:val="20"/>
          <w:highlight w:val="lightGray"/>
          <w:u w:val="single"/>
          <w:lang w:eastAsia="sl-SI"/>
        </w:rPr>
        <w:t>Canocombi</w:t>
      </w:r>
      <w:proofErr w:type="spellEnd"/>
      <w:r>
        <w:rPr>
          <w:rFonts w:ascii="Times New Roman" w:eastAsia="Times New Roman" w:hAnsi="Times New Roman" w:cs="Times New Roman"/>
          <w:szCs w:val="20"/>
          <w:highlight w:val="lightGray"/>
          <w:u w:val="single"/>
          <w:lang w:eastAsia="sl-SI"/>
        </w:rPr>
        <w:t xml:space="preserve"> 32 mg/25 mg</w:t>
      </w:r>
    </w:p>
    <w:p w14:paraId="1A7DA5D1"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LT/1/11/2530/028 – N14</w:t>
      </w:r>
    </w:p>
    <w:p w14:paraId="614EEFE2"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LT/1/11/2530/029 – N15</w:t>
      </w:r>
    </w:p>
    <w:p w14:paraId="2C558A58"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LT/1/11/2530/030 – N28</w:t>
      </w:r>
    </w:p>
    <w:p w14:paraId="68A91241"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LT/1/11/2530/031 – N30</w:t>
      </w:r>
    </w:p>
    <w:p w14:paraId="392E41F9"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LT/1/11/2530/032 – N56</w:t>
      </w:r>
    </w:p>
    <w:p w14:paraId="3EA5B8AF"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LT/1/11/2530/033 – N60</w:t>
      </w:r>
    </w:p>
    <w:p w14:paraId="76AAF97F"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LT/1/11/2530/034 – N84</w:t>
      </w:r>
    </w:p>
    <w:p w14:paraId="18327ADF"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LT/1/11/2530/035 – N90</w:t>
      </w:r>
    </w:p>
    <w:p w14:paraId="63A068B1" w14:textId="77777777" w:rsidR="00330117" w:rsidRDefault="00741B2D">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LT/1/11/2530/036 – N98</w:t>
      </w:r>
    </w:p>
    <w:p w14:paraId="1BDD4A89" w14:textId="77777777" w:rsidR="00330117" w:rsidRDefault="00330117">
      <w:pPr>
        <w:widowControl w:val="0"/>
        <w:ind w:left="0" w:firstLine="0"/>
        <w:rPr>
          <w:rFonts w:ascii="Times New Roman" w:eastAsia="Times New Roman" w:hAnsi="Times New Roman" w:cs="Times New Roman"/>
          <w:szCs w:val="20"/>
          <w:highlight w:val="lightGray"/>
          <w:lang w:eastAsia="sl-SI"/>
        </w:rPr>
      </w:pPr>
    </w:p>
    <w:p w14:paraId="13812364" w14:textId="77777777" w:rsidR="00330117" w:rsidRDefault="00330117">
      <w:pPr>
        <w:widowControl w:val="0"/>
        <w:ind w:left="0" w:firstLine="0"/>
        <w:rPr>
          <w:rFonts w:ascii="Times New Roman" w:eastAsia="Times New Roman" w:hAnsi="Times New Roman" w:cs="Times New Roman"/>
          <w:lang w:eastAsia="sl-SI"/>
        </w:rPr>
      </w:pPr>
    </w:p>
    <w:p w14:paraId="5C3780F4" w14:textId="77777777" w:rsidR="00330117" w:rsidRDefault="00741B2D">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585AF15F" w14:textId="77777777" w:rsidR="00330117" w:rsidRDefault="00330117">
      <w:pPr>
        <w:widowControl w:val="0"/>
        <w:ind w:left="0" w:firstLine="0"/>
        <w:rPr>
          <w:rFonts w:ascii="Times New Roman" w:eastAsia="Times New Roman" w:hAnsi="Times New Roman" w:cs="Times New Roman"/>
          <w:lang w:eastAsia="sl-SI"/>
        </w:rPr>
      </w:pPr>
    </w:p>
    <w:p w14:paraId="33EAB67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4E668463"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Serija</w:t>
      </w:r>
    </w:p>
    <w:p w14:paraId="4DF1BAA8" w14:textId="77777777" w:rsidR="00330117" w:rsidRDefault="00330117">
      <w:pPr>
        <w:widowControl w:val="0"/>
        <w:ind w:left="0" w:firstLine="0"/>
        <w:rPr>
          <w:rFonts w:ascii="Times New Roman" w:eastAsia="Times New Roman" w:hAnsi="Times New Roman" w:cs="Times New Roman"/>
          <w:lang w:eastAsia="sl-SI"/>
        </w:rPr>
      </w:pPr>
    </w:p>
    <w:p w14:paraId="4D92A010" w14:textId="77777777" w:rsidR="00330117" w:rsidRDefault="00330117">
      <w:pPr>
        <w:widowControl w:val="0"/>
        <w:ind w:left="0" w:firstLine="0"/>
        <w:rPr>
          <w:rFonts w:ascii="Times New Roman" w:eastAsia="Times New Roman" w:hAnsi="Times New Roman" w:cs="Times New Roman"/>
          <w:lang w:eastAsia="sl-SI"/>
        </w:rPr>
      </w:pPr>
    </w:p>
    <w:p w14:paraId="0D136846" w14:textId="77777777" w:rsidR="00330117" w:rsidRDefault="00741B2D">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w:t>
      </w:r>
      <w:r>
        <w:rPr>
          <w:rFonts w:ascii="Times New Roman" w:eastAsia="Times New Roman" w:hAnsi="Times New Roman" w:cs="Times New Roman"/>
          <w:b/>
          <w:caps/>
          <w:lang w:eastAsia="sl-SI"/>
        </w:rPr>
        <w:t xml:space="preserve"> tvarka</w:t>
      </w:r>
    </w:p>
    <w:p w14:paraId="3C93EC78" w14:textId="77777777" w:rsidR="00330117" w:rsidRDefault="00330117">
      <w:pPr>
        <w:widowControl w:val="0"/>
        <w:ind w:left="0" w:firstLine="0"/>
        <w:rPr>
          <w:rFonts w:ascii="Times New Roman" w:eastAsia="Times New Roman" w:hAnsi="Times New Roman" w:cs="Times New Roman"/>
          <w:lang w:eastAsia="sl-SI"/>
        </w:rPr>
      </w:pPr>
    </w:p>
    <w:p w14:paraId="11E3836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6035992E" w14:textId="77777777" w:rsidR="00330117" w:rsidRDefault="00330117">
      <w:pPr>
        <w:widowControl w:val="0"/>
        <w:ind w:left="0" w:firstLine="0"/>
        <w:rPr>
          <w:rFonts w:ascii="Times New Roman" w:eastAsia="Times New Roman" w:hAnsi="Times New Roman" w:cs="Times New Roman"/>
          <w:lang w:eastAsia="sl-SI"/>
        </w:rPr>
      </w:pPr>
    </w:p>
    <w:p w14:paraId="0342567A" w14:textId="77777777" w:rsidR="00330117" w:rsidRDefault="00330117">
      <w:pPr>
        <w:widowControl w:val="0"/>
        <w:ind w:left="0" w:firstLine="0"/>
        <w:rPr>
          <w:rFonts w:ascii="Times New Roman" w:eastAsia="Times New Roman" w:hAnsi="Times New Roman" w:cs="Times New Roman"/>
          <w:lang w:eastAsia="sl-SI"/>
        </w:rPr>
      </w:pPr>
    </w:p>
    <w:p w14:paraId="22FC34DA" w14:textId="77777777" w:rsidR="00330117" w:rsidRDefault="00741B2D">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vartojimo instrukcijA</w:t>
      </w:r>
    </w:p>
    <w:p w14:paraId="40846152" w14:textId="77777777" w:rsidR="00330117" w:rsidRDefault="00330117">
      <w:pPr>
        <w:widowControl w:val="0"/>
        <w:ind w:left="0" w:firstLine="0"/>
        <w:rPr>
          <w:rFonts w:ascii="Times New Roman" w:eastAsia="Times New Roman" w:hAnsi="Times New Roman" w:cs="Times New Roman"/>
          <w:lang w:eastAsia="sl-SI"/>
        </w:rPr>
      </w:pPr>
    </w:p>
    <w:p w14:paraId="31965444" w14:textId="77777777" w:rsidR="00330117" w:rsidRDefault="00330117">
      <w:pPr>
        <w:widowControl w:val="0"/>
        <w:ind w:left="0" w:firstLine="0"/>
        <w:rPr>
          <w:rFonts w:ascii="Times New Roman" w:eastAsia="Times New Roman" w:hAnsi="Times New Roman" w:cs="Times New Roman"/>
          <w:lang w:eastAsia="sl-SI"/>
        </w:rPr>
      </w:pPr>
    </w:p>
    <w:p w14:paraId="6F2B877F" w14:textId="77777777" w:rsidR="00330117" w:rsidRDefault="00741B2D">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73FA0852" w14:textId="77777777" w:rsidR="00330117" w:rsidRDefault="00330117">
      <w:pPr>
        <w:widowControl w:val="0"/>
        <w:ind w:left="0" w:firstLine="0"/>
        <w:rPr>
          <w:rFonts w:ascii="Times New Roman" w:eastAsia="Times New Roman" w:hAnsi="Times New Roman" w:cs="Times New Roman"/>
          <w:lang w:eastAsia="sl-SI"/>
        </w:rPr>
      </w:pPr>
    </w:p>
    <w:p w14:paraId="5A1E3549"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w:t>
      </w:r>
    </w:p>
    <w:p w14:paraId="53EF2954"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16 mg/12,5 mg</w:t>
      </w:r>
    </w:p>
    <w:p w14:paraId="1911665E"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mg/12,5 mg</w:t>
      </w:r>
    </w:p>
    <w:p w14:paraId="4B90D860"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mg/25 mg</w:t>
      </w:r>
    </w:p>
    <w:p w14:paraId="0EC9A582" w14:textId="77777777" w:rsidR="00330117" w:rsidRDefault="00330117">
      <w:pPr>
        <w:widowControl w:val="0"/>
        <w:ind w:left="0" w:rightChars="50" w:right="110" w:firstLine="0"/>
        <w:rPr>
          <w:rFonts w:ascii="Times New Roman" w:eastAsia="Times New Roman" w:hAnsi="Times New Roman" w:cs="Times New Roman"/>
          <w:lang w:eastAsia="sl-SI"/>
        </w:rPr>
      </w:pPr>
    </w:p>
    <w:p w14:paraId="68DF1C67" w14:textId="77777777" w:rsidR="00330117" w:rsidRDefault="00330117">
      <w:pPr>
        <w:widowControl w:val="0"/>
        <w:ind w:left="0" w:rightChars="50" w:right="110" w:firstLine="0"/>
        <w:rPr>
          <w:rFonts w:ascii="Times New Roman" w:eastAsia="Times New Roman" w:hAnsi="Times New Roman" w:cs="Times New Roman"/>
          <w:lang w:eastAsia="sl-SI"/>
        </w:rPr>
      </w:pPr>
    </w:p>
    <w:p w14:paraId="525193C1" w14:textId="77777777" w:rsidR="00330117" w:rsidRDefault="00741B2D">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lang w:eastAsia="sl-SI"/>
        </w:rPr>
      </w:pPr>
      <w:r>
        <w:rPr>
          <w:rFonts w:ascii="Times New Roman" w:eastAsia="Times New Roman" w:hAnsi="Times New Roman" w:cs="Times New Roman"/>
          <w:b/>
          <w:lang w:eastAsia="sl-SI"/>
        </w:rPr>
        <w:t>17.</w:t>
      </w:r>
      <w:r>
        <w:rPr>
          <w:rFonts w:ascii="Times New Roman" w:eastAsia="Times New Roman" w:hAnsi="Times New Roman" w:cs="Times New Roman"/>
          <w:b/>
          <w:lang w:eastAsia="sl-SI"/>
        </w:rPr>
        <w:tab/>
        <w:t>UNIKALUS IDENTIFIKATORIUS – 2D BRŪKŠNINIS KODAS</w:t>
      </w:r>
    </w:p>
    <w:p w14:paraId="1E9E2204" w14:textId="77777777" w:rsidR="00330117" w:rsidRDefault="00330117">
      <w:pPr>
        <w:widowControl w:val="0"/>
        <w:ind w:left="539" w:hanging="539"/>
        <w:rPr>
          <w:rFonts w:ascii="Times New Roman" w:eastAsia="Calibri" w:hAnsi="Times New Roman" w:cs="Times New Roman"/>
          <w:lang w:eastAsia="sl-SI"/>
        </w:rPr>
      </w:pPr>
    </w:p>
    <w:p w14:paraId="338BB132" w14:textId="77777777" w:rsidR="00330117" w:rsidRDefault="00741B2D">
      <w:pPr>
        <w:widowControl w:val="0"/>
        <w:ind w:left="539" w:hanging="539"/>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2D brūkšninis kodas su nurodytu unikaliu identifikatoriumi.</w:t>
      </w:r>
    </w:p>
    <w:p w14:paraId="1119986B" w14:textId="77777777" w:rsidR="00330117" w:rsidRDefault="00330117">
      <w:pPr>
        <w:widowControl w:val="0"/>
        <w:tabs>
          <w:tab w:val="left" w:pos="567"/>
        </w:tabs>
        <w:ind w:left="539" w:hanging="539"/>
        <w:rPr>
          <w:rFonts w:ascii="Times New Roman" w:eastAsia="Times New Roman" w:hAnsi="Times New Roman" w:cs="Times New Roman"/>
          <w:snapToGrid w:val="0"/>
          <w:lang w:eastAsia="zh-CN"/>
        </w:rPr>
      </w:pPr>
    </w:p>
    <w:p w14:paraId="1DF8FEC4" w14:textId="77777777" w:rsidR="00330117" w:rsidRDefault="00330117">
      <w:pPr>
        <w:widowControl w:val="0"/>
        <w:tabs>
          <w:tab w:val="left" w:pos="567"/>
        </w:tabs>
        <w:ind w:left="539" w:hanging="539"/>
        <w:rPr>
          <w:rFonts w:ascii="Times New Roman" w:eastAsia="Times New Roman" w:hAnsi="Times New Roman" w:cs="Times New Roman"/>
          <w:snapToGrid w:val="0"/>
          <w:lang w:eastAsia="zh-CN"/>
        </w:rPr>
      </w:pPr>
    </w:p>
    <w:p w14:paraId="74525A06" w14:textId="77777777" w:rsidR="00330117" w:rsidRDefault="00741B2D">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lang w:eastAsia="sl-SI"/>
        </w:rPr>
      </w:pPr>
      <w:r>
        <w:rPr>
          <w:rFonts w:ascii="Times New Roman" w:eastAsia="Times New Roman" w:hAnsi="Times New Roman" w:cs="Times New Roman"/>
          <w:b/>
          <w:lang w:eastAsia="sl-SI"/>
        </w:rPr>
        <w:t>18.</w:t>
      </w:r>
      <w:r>
        <w:rPr>
          <w:rFonts w:ascii="Times New Roman" w:eastAsia="Times New Roman" w:hAnsi="Times New Roman" w:cs="Times New Roman"/>
          <w:b/>
          <w:lang w:eastAsia="sl-SI"/>
        </w:rPr>
        <w:tab/>
        <w:t>UNIKALUS IDENTIFIKATORIUS – ŽMONĖMS SUPRANTAMI DUOMENYS</w:t>
      </w:r>
    </w:p>
    <w:p w14:paraId="16549A8F" w14:textId="77777777" w:rsidR="00330117" w:rsidRDefault="00330117">
      <w:pPr>
        <w:widowControl w:val="0"/>
        <w:ind w:left="539" w:hanging="539"/>
        <w:rPr>
          <w:rFonts w:ascii="Times New Roman" w:eastAsia="Calibri" w:hAnsi="Times New Roman" w:cs="Times New Roman"/>
          <w:lang w:eastAsia="sl-SI"/>
        </w:rPr>
      </w:pPr>
    </w:p>
    <w:p w14:paraId="46BA1586" w14:textId="77777777" w:rsidR="00330117" w:rsidRDefault="00741B2D">
      <w:pPr>
        <w:widowControl w:val="0"/>
        <w:ind w:left="539" w:hanging="539"/>
        <w:rPr>
          <w:rFonts w:ascii="Times New Roman" w:eastAsia="Calibri" w:hAnsi="Times New Roman" w:cs="Times New Roman"/>
          <w:lang w:eastAsia="sl-SI"/>
        </w:rPr>
      </w:pPr>
      <w:r>
        <w:rPr>
          <w:rFonts w:ascii="Times New Roman" w:eastAsia="Calibri" w:hAnsi="Times New Roman" w:cs="Times New Roman"/>
          <w:lang w:eastAsia="sl-SI"/>
        </w:rPr>
        <w:t>PC</w:t>
      </w:r>
    </w:p>
    <w:p w14:paraId="6BD88AA5" w14:textId="77777777" w:rsidR="00330117" w:rsidRDefault="00741B2D">
      <w:pPr>
        <w:widowControl w:val="0"/>
        <w:ind w:left="539" w:hanging="539"/>
        <w:rPr>
          <w:rFonts w:ascii="Times New Roman" w:eastAsia="Calibri" w:hAnsi="Times New Roman" w:cs="Times New Roman"/>
          <w:lang w:eastAsia="sl-SI"/>
        </w:rPr>
      </w:pPr>
      <w:r>
        <w:rPr>
          <w:rFonts w:ascii="Times New Roman" w:eastAsia="Calibri" w:hAnsi="Times New Roman" w:cs="Times New Roman"/>
          <w:lang w:eastAsia="sl-SI"/>
        </w:rPr>
        <w:t>SN</w:t>
      </w:r>
    </w:p>
    <w:p w14:paraId="6D4BDB64" w14:textId="77777777" w:rsidR="00330117" w:rsidRDefault="00741B2D">
      <w:pPr>
        <w:widowControl w:val="0"/>
        <w:ind w:left="539" w:hanging="539"/>
        <w:rPr>
          <w:rFonts w:ascii="Times New Roman" w:eastAsia="Calibri" w:hAnsi="Times New Roman" w:cs="Times New Roman"/>
          <w:lang w:eastAsia="sl-SI"/>
        </w:rPr>
      </w:pPr>
      <w:r>
        <w:rPr>
          <w:rFonts w:ascii="Times New Roman" w:eastAsia="Calibri" w:hAnsi="Times New Roman" w:cs="Times New Roman"/>
          <w:highlight w:val="lightGray"/>
          <w:lang w:eastAsia="sl-SI"/>
        </w:rPr>
        <w:t>NN</w:t>
      </w:r>
    </w:p>
    <w:p w14:paraId="122C8A7C"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color w:val="FF000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7E5679C3" w14:textId="77777777">
        <w:trPr>
          <w:trHeight w:val="785"/>
        </w:trPr>
        <w:tc>
          <w:tcPr>
            <w:tcW w:w="9287" w:type="dxa"/>
          </w:tcPr>
          <w:p w14:paraId="51C973F6"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MINIMALI INFORMACIJA ANT LIZDINIŲ PLOKŠTELIŲ ARBA DVISLUOKSNIŲ JUOSTELIŲ</w:t>
            </w:r>
          </w:p>
          <w:p w14:paraId="3872980F" w14:textId="77777777" w:rsidR="00330117" w:rsidRDefault="00330117">
            <w:pPr>
              <w:widowControl w:val="0"/>
              <w:ind w:left="0" w:firstLine="0"/>
              <w:rPr>
                <w:rFonts w:ascii="Times New Roman" w:eastAsia="Times New Roman" w:hAnsi="Times New Roman" w:cs="Times New Roman"/>
                <w:b/>
                <w:lang w:eastAsia="sl-SI"/>
              </w:rPr>
            </w:pPr>
          </w:p>
          <w:p w14:paraId="1F403C50"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PVC/PVDC PLĖVELĖS IR ALIUMINIO FOLIJOS LIZDINĖS PLOKŠTELĖS</w:t>
            </w:r>
          </w:p>
        </w:tc>
      </w:tr>
    </w:tbl>
    <w:p w14:paraId="568A3097" w14:textId="77777777" w:rsidR="00330117" w:rsidRDefault="00330117">
      <w:pPr>
        <w:widowControl w:val="0"/>
        <w:ind w:left="0" w:firstLine="0"/>
        <w:rPr>
          <w:rFonts w:ascii="Times New Roman" w:eastAsia="Times New Roman" w:hAnsi="Times New Roman" w:cs="Times New Roman"/>
          <w:b/>
          <w:lang w:eastAsia="sl-SI"/>
        </w:rPr>
      </w:pPr>
    </w:p>
    <w:p w14:paraId="0E76E959" w14:textId="77777777" w:rsidR="00330117" w:rsidRDefault="0033011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5052CA99" w14:textId="77777777">
        <w:tc>
          <w:tcPr>
            <w:tcW w:w="9287" w:type="dxa"/>
          </w:tcPr>
          <w:p w14:paraId="02E2C2AB"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w:t>
            </w:r>
          </w:p>
        </w:tc>
      </w:tr>
    </w:tbl>
    <w:p w14:paraId="13333D6F" w14:textId="77777777" w:rsidR="00330117" w:rsidRDefault="00330117">
      <w:pPr>
        <w:widowControl w:val="0"/>
        <w:rPr>
          <w:rFonts w:ascii="Times New Roman" w:eastAsia="Times New Roman" w:hAnsi="Times New Roman" w:cs="Times New Roman"/>
          <w:lang w:eastAsia="sl-SI"/>
        </w:rPr>
      </w:pPr>
    </w:p>
    <w:p w14:paraId="2FC87A61"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w:t>
      </w:r>
    </w:p>
    <w:p w14:paraId="390BB7C7"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16 mg/12,5 mg tabletės</w:t>
      </w:r>
    </w:p>
    <w:p w14:paraId="11960D49"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mg/12,5 mg tabletės</w:t>
      </w:r>
    </w:p>
    <w:p w14:paraId="448861A4"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mg/25 mg tabletės</w:t>
      </w:r>
    </w:p>
    <w:p w14:paraId="3F16AC4A" w14:textId="77777777" w:rsidR="00330117" w:rsidRDefault="00330117">
      <w:pPr>
        <w:widowControl w:val="0"/>
        <w:ind w:left="0" w:firstLine="0"/>
        <w:rPr>
          <w:rFonts w:ascii="Times New Roman" w:eastAsia="Times New Roman" w:hAnsi="Times New Roman" w:cs="Times New Roman"/>
          <w:lang w:eastAsia="sl-SI"/>
        </w:rPr>
      </w:pPr>
    </w:p>
    <w:p w14:paraId="63DC794F"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1C26B128" w14:textId="77777777" w:rsidR="00330117" w:rsidRDefault="00330117">
      <w:pPr>
        <w:widowControl w:val="0"/>
        <w:ind w:left="0" w:firstLine="0"/>
        <w:rPr>
          <w:rFonts w:ascii="Times New Roman" w:eastAsia="Times New Roman" w:hAnsi="Times New Roman" w:cs="Times New Roman"/>
          <w:b/>
          <w:lang w:eastAsia="sl-SI"/>
        </w:rPr>
      </w:pPr>
    </w:p>
    <w:p w14:paraId="1366FCC3" w14:textId="77777777" w:rsidR="00330117" w:rsidRDefault="0033011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7C34D6B9" w14:textId="77777777">
        <w:tc>
          <w:tcPr>
            <w:tcW w:w="9287" w:type="dxa"/>
          </w:tcPr>
          <w:p w14:paraId="70FB8547"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w:t>
            </w:r>
          </w:p>
        </w:tc>
      </w:tr>
    </w:tbl>
    <w:p w14:paraId="121E60A2" w14:textId="77777777" w:rsidR="00330117" w:rsidRDefault="00330117">
      <w:pPr>
        <w:widowControl w:val="0"/>
        <w:ind w:left="0" w:firstLine="0"/>
        <w:rPr>
          <w:rFonts w:ascii="Times New Roman" w:eastAsia="Times New Roman" w:hAnsi="Times New Roman" w:cs="Times New Roman"/>
          <w:b/>
          <w:lang w:eastAsia="sl-SI"/>
        </w:rPr>
      </w:pPr>
    </w:p>
    <w:p w14:paraId="326DF03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KRKA</w:t>
      </w:r>
    </w:p>
    <w:p w14:paraId="3EA4F46D" w14:textId="77777777" w:rsidR="00330117" w:rsidRDefault="00330117">
      <w:pPr>
        <w:widowControl w:val="0"/>
        <w:ind w:left="0" w:firstLine="0"/>
        <w:rPr>
          <w:rFonts w:ascii="Times New Roman" w:eastAsia="Times New Roman" w:hAnsi="Times New Roman" w:cs="Times New Roman"/>
          <w:b/>
          <w:lang w:eastAsia="sl-SI"/>
        </w:rPr>
      </w:pPr>
    </w:p>
    <w:p w14:paraId="5941C4E6" w14:textId="77777777" w:rsidR="00330117" w:rsidRDefault="0033011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62D10105" w14:textId="77777777">
        <w:tc>
          <w:tcPr>
            <w:tcW w:w="9287" w:type="dxa"/>
          </w:tcPr>
          <w:p w14:paraId="4B2B9A73"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tinkamumo laikas</w:t>
            </w:r>
          </w:p>
        </w:tc>
      </w:tr>
    </w:tbl>
    <w:p w14:paraId="07211574" w14:textId="77777777" w:rsidR="00330117" w:rsidRDefault="00330117">
      <w:pPr>
        <w:widowControl w:val="0"/>
        <w:ind w:left="0" w:firstLine="0"/>
        <w:rPr>
          <w:rFonts w:ascii="Times New Roman" w:eastAsia="Times New Roman" w:hAnsi="Times New Roman" w:cs="Times New Roman"/>
          <w:b/>
          <w:lang w:eastAsia="sl-SI"/>
        </w:rPr>
      </w:pPr>
    </w:p>
    <w:p w14:paraId="1B40C78D"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EXP (mm/MMMM)</w:t>
      </w:r>
    </w:p>
    <w:p w14:paraId="1F343FD8" w14:textId="77777777" w:rsidR="00330117" w:rsidRDefault="00330117">
      <w:pPr>
        <w:widowControl w:val="0"/>
        <w:ind w:left="0" w:firstLine="0"/>
        <w:rPr>
          <w:rFonts w:ascii="Times New Roman" w:eastAsia="Times New Roman" w:hAnsi="Times New Roman" w:cs="Times New Roman"/>
          <w:bCs/>
          <w:lang w:eastAsia="sl-SI"/>
        </w:rPr>
      </w:pPr>
    </w:p>
    <w:p w14:paraId="32821038" w14:textId="77777777" w:rsidR="00330117" w:rsidRDefault="00330117">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36611915" w14:textId="77777777">
        <w:tc>
          <w:tcPr>
            <w:tcW w:w="9287" w:type="dxa"/>
          </w:tcPr>
          <w:p w14:paraId="42B50A83"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serijos numeris</w:t>
            </w:r>
          </w:p>
        </w:tc>
      </w:tr>
    </w:tbl>
    <w:p w14:paraId="460C1E22" w14:textId="77777777" w:rsidR="00330117" w:rsidRDefault="00330117">
      <w:pPr>
        <w:widowControl w:val="0"/>
        <w:ind w:left="0" w:right="113" w:firstLine="0"/>
        <w:rPr>
          <w:rFonts w:ascii="Times New Roman" w:eastAsia="Times New Roman" w:hAnsi="Times New Roman" w:cs="Times New Roman"/>
          <w:lang w:eastAsia="sl-SI"/>
        </w:rPr>
      </w:pPr>
    </w:p>
    <w:p w14:paraId="59ECE095" w14:textId="77777777" w:rsidR="00330117" w:rsidRDefault="00741B2D">
      <w:pPr>
        <w:widowControl w:val="0"/>
        <w:ind w:left="0" w:right="113"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6F7092FC" w14:textId="77777777" w:rsidR="00330117" w:rsidRDefault="00330117">
      <w:pPr>
        <w:widowControl w:val="0"/>
        <w:ind w:left="0" w:right="113" w:firstLine="0"/>
        <w:rPr>
          <w:rFonts w:ascii="Times New Roman" w:eastAsia="Times New Roman" w:hAnsi="Times New Roman" w:cs="Times New Roman"/>
          <w:lang w:eastAsia="sl-SI"/>
        </w:rPr>
      </w:pPr>
    </w:p>
    <w:p w14:paraId="4CC3CC1A" w14:textId="77777777" w:rsidR="00330117" w:rsidRDefault="00330117">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72AD9EE6" w14:textId="77777777">
        <w:tc>
          <w:tcPr>
            <w:tcW w:w="9287" w:type="dxa"/>
          </w:tcPr>
          <w:p w14:paraId="0E79D358"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KITA</w:t>
            </w:r>
          </w:p>
        </w:tc>
      </w:tr>
    </w:tbl>
    <w:p w14:paraId="09B5C5C9" w14:textId="77777777" w:rsidR="00330117" w:rsidRDefault="00330117">
      <w:pPr>
        <w:widowControl w:val="0"/>
        <w:ind w:left="0" w:right="113" w:firstLine="0"/>
        <w:rPr>
          <w:rFonts w:ascii="Times New Roman" w:eastAsia="Times New Roman" w:hAnsi="Times New Roman" w:cs="Times New Roman"/>
          <w:lang w:eastAsia="sl-SI"/>
        </w:rPr>
      </w:pPr>
    </w:p>
    <w:p w14:paraId="1D71569C"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6C3DEEE9" w14:textId="77777777">
        <w:trPr>
          <w:trHeight w:val="785"/>
        </w:trPr>
        <w:tc>
          <w:tcPr>
            <w:tcW w:w="9287" w:type="dxa"/>
          </w:tcPr>
          <w:p w14:paraId="2014670E"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 xml:space="preserve">MINIMALI </w:t>
            </w:r>
            <w:r>
              <w:rPr>
                <w:rFonts w:ascii="Times New Roman" w:eastAsia="Times New Roman" w:hAnsi="Times New Roman" w:cs="Times New Roman"/>
                <w:b/>
                <w:caps/>
                <w:lang w:eastAsia="sl-SI"/>
              </w:rPr>
              <w:t xml:space="preserve">informacija ant </w:t>
            </w:r>
            <w:r>
              <w:rPr>
                <w:rFonts w:ascii="Times New Roman" w:eastAsia="Times New Roman" w:hAnsi="Times New Roman" w:cs="Times New Roman"/>
                <w:b/>
                <w:lang w:eastAsia="sl-SI"/>
              </w:rPr>
              <w:t>LIZDINIŲ PLOKŠTELIŲ ARBA DVISLUOKSNIŲ JUOSTELIŲ</w:t>
            </w:r>
          </w:p>
          <w:p w14:paraId="49C24965" w14:textId="77777777" w:rsidR="00330117" w:rsidRDefault="00330117">
            <w:pPr>
              <w:widowControl w:val="0"/>
              <w:ind w:left="0" w:firstLine="0"/>
              <w:rPr>
                <w:rFonts w:ascii="Times New Roman" w:eastAsia="Times New Roman" w:hAnsi="Times New Roman" w:cs="Times New Roman"/>
                <w:b/>
                <w:lang w:eastAsia="sl-SI"/>
              </w:rPr>
            </w:pPr>
          </w:p>
          <w:p w14:paraId="3D868235" w14:textId="77777777" w:rsidR="00330117" w:rsidRDefault="00741B2D">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OPA/Al/PVC FOLIJOS IR ALIUMINIO FOLIJOS LIZDINĖS PLOKŠTELĖS</w:t>
            </w:r>
          </w:p>
        </w:tc>
      </w:tr>
    </w:tbl>
    <w:p w14:paraId="1F0361AC" w14:textId="77777777" w:rsidR="00330117" w:rsidRDefault="00330117">
      <w:pPr>
        <w:widowControl w:val="0"/>
        <w:ind w:left="0" w:firstLine="0"/>
        <w:rPr>
          <w:rFonts w:ascii="Times New Roman" w:eastAsia="Times New Roman" w:hAnsi="Times New Roman" w:cs="Times New Roman"/>
          <w:b/>
          <w:lang w:eastAsia="sl-SI"/>
        </w:rPr>
      </w:pPr>
    </w:p>
    <w:p w14:paraId="5FC6D53B" w14:textId="77777777" w:rsidR="00330117" w:rsidRDefault="0033011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1496EDDA" w14:textId="77777777">
        <w:tc>
          <w:tcPr>
            <w:tcW w:w="9287" w:type="dxa"/>
          </w:tcPr>
          <w:p w14:paraId="69EF18CA"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w:t>
            </w:r>
          </w:p>
        </w:tc>
      </w:tr>
    </w:tbl>
    <w:p w14:paraId="7D2F9052" w14:textId="77777777" w:rsidR="00330117" w:rsidRDefault="00330117">
      <w:pPr>
        <w:widowControl w:val="0"/>
        <w:rPr>
          <w:rFonts w:ascii="Times New Roman" w:eastAsia="Times New Roman" w:hAnsi="Times New Roman" w:cs="Times New Roman"/>
          <w:lang w:eastAsia="sl-SI"/>
        </w:rPr>
      </w:pPr>
    </w:p>
    <w:p w14:paraId="24C0889C"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w:t>
      </w:r>
    </w:p>
    <w:p w14:paraId="09459507"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16 mg/12,5 mg tabletės</w:t>
      </w:r>
    </w:p>
    <w:p w14:paraId="4D72E48A" w14:textId="77777777" w:rsidR="00330117" w:rsidRDefault="00741B2D">
      <w:pPr>
        <w:widowControl w:val="0"/>
        <w:ind w:left="0" w:rightChars="50" w:right="110" w:firstLine="0"/>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mg/12,5 mg tabletės</w:t>
      </w:r>
    </w:p>
    <w:p w14:paraId="4BB66869"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highlight w:val="lightGray"/>
          <w:lang w:eastAsia="sl-SI"/>
        </w:rPr>
        <w:t>Canocombi</w:t>
      </w:r>
      <w:proofErr w:type="spellEnd"/>
      <w:r>
        <w:rPr>
          <w:rFonts w:ascii="Times New Roman" w:eastAsia="Times New Roman" w:hAnsi="Times New Roman" w:cs="Times New Roman"/>
          <w:szCs w:val="20"/>
          <w:highlight w:val="lightGray"/>
          <w:lang w:eastAsia="sl-SI"/>
        </w:rPr>
        <w:t xml:space="preserve"> 32 mg/25 mg tabletės</w:t>
      </w:r>
    </w:p>
    <w:p w14:paraId="2FD05BA9" w14:textId="77777777" w:rsidR="00330117" w:rsidRDefault="00330117">
      <w:pPr>
        <w:widowControl w:val="0"/>
        <w:ind w:left="0" w:firstLine="0"/>
        <w:rPr>
          <w:rFonts w:ascii="Times New Roman" w:eastAsia="Times New Roman" w:hAnsi="Times New Roman" w:cs="Times New Roman"/>
          <w:lang w:eastAsia="sl-SI"/>
        </w:rPr>
      </w:pPr>
    </w:p>
    <w:p w14:paraId="6759423A"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664E911F" w14:textId="77777777" w:rsidR="00330117" w:rsidRDefault="00330117">
      <w:pPr>
        <w:widowControl w:val="0"/>
        <w:ind w:left="0" w:firstLine="0"/>
        <w:rPr>
          <w:rFonts w:ascii="Times New Roman" w:eastAsia="Times New Roman" w:hAnsi="Times New Roman" w:cs="Times New Roman"/>
          <w:b/>
          <w:lang w:eastAsia="sl-SI"/>
        </w:rPr>
      </w:pPr>
    </w:p>
    <w:p w14:paraId="6F223B3C" w14:textId="77777777" w:rsidR="00330117" w:rsidRDefault="0033011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3F2DED34" w14:textId="77777777">
        <w:tc>
          <w:tcPr>
            <w:tcW w:w="9287" w:type="dxa"/>
          </w:tcPr>
          <w:p w14:paraId="0F4758FF"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w:t>
            </w:r>
          </w:p>
        </w:tc>
      </w:tr>
    </w:tbl>
    <w:p w14:paraId="5FF1B111" w14:textId="77777777" w:rsidR="00330117" w:rsidRDefault="00330117">
      <w:pPr>
        <w:widowControl w:val="0"/>
        <w:ind w:left="0" w:firstLine="0"/>
        <w:rPr>
          <w:rFonts w:ascii="Times New Roman" w:eastAsia="Times New Roman" w:hAnsi="Times New Roman" w:cs="Times New Roman"/>
          <w:b/>
          <w:lang w:eastAsia="sl-SI"/>
        </w:rPr>
      </w:pPr>
    </w:p>
    <w:p w14:paraId="5622B67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KRKA</w:t>
      </w:r>
    </w:p>
    <w:p w14:paraId="0CBEAC2E" w14:textId="77777777" w:rsidR="00330117" w:rsidRDefault="00330117">
      <w:pPr>
        <w:widowControl w:val="0"/>
        <w:ind w:left="0" w:firstLine="0"/>
        <w:rPr>
          <w:rFonts w:ascii="Times New Roman" w:eastAsia="Times New Roman" w:hAnsi="Times New Roman" w:cs="Times New Roman"/>
          <w:b/>
          <w:lang w:eastAsia="sl-SI"/>
        </w:rPr>
      </w:pPr>
    </w:p>
    <w:p w14:paraId="09E015FD" w14:textId="77777777" w:rsidR="00330117" w:rsidRDefault="00330117">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5C15C3F0" w14:textId="77777777">
        <w:tc>
          <w:tcPr>
            <w:tcW w:w="9287" w:type="dxa"/>
          </w:tcPr>
          <w:p w14:paraId="74B84401"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tinkamumo laikas</w:t>
            </w:r>
          </w:p>
        </w:tc>
      </w:tr>
    </w:tbl>
    <w:p w14:paraId="4A0AA57B" w14:textId="77777777" w:rsidR="00330117" w:rsidRDefault="00330117">
      <w:pPr>
        <w:widowControl w:val="0"/>
        <w:ind w:left="0" w:firstLine="0"/>
        <w:rPr>
          <w:rFonts w:ascii="Times New Roman" w:eastAsia="Times New Roman" w:hAnsi="Times New Roman" w:cs="Times New Roman"/>
          <w:b/>
          <w:lang w:eastAsia="sl-SI"/>
        </w:rPr>
      </w:pPr>
    </w:p>
    <w:p w14:paraId="157B2A9D"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EXP (mm/MMMM)</w:t>
      </w:r>
    </w:p>
    <w:p w14:paraId="311E9517" w14:textId="77777777" w:rsidR="00330117" w:rsidRDefault="00330117">
      <w:pPr>
        <w:widowControl w:val="0"/>
        <w:ind w:left="0" w:firstLine="0"/>
        <w:rPr>
          <w:rFonts w:ascii="Times New Roman" w:eastAsia="Times New Roman" w:hAnsi="Times New Roman" w:cs="Times New Roman"/>
          <w:bCs/>
          <w:lang w:eastAsia="sl-SI"/>
        </w:rPr>
      </w:pPr>
    </w:p>
    <w:p w14:paraId="7D4A54D7" w14:textId="77777777" w:rsidR="00330117" w:rsidRDefault="00330117">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1ACBC4BE" w14:textId="77777777">
        <w:tc>
          <w:tcPr>
            <w:tcW w:w="9287" w:type="dxa"/>
          </w:tcPr>
          <w:p w14:paraId="27A5B2DE"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serijos numeris</w:t>
            </w:r>
          </w:p>
        </w:tc>
      </w:tr>
    </w:tbl>
    <w:p w14:paraId="16477B8D" w14:textId="77777777" w:rsidR="00330117" w:rsidRDefault="00330117">
      <w:pPr>
        <w:widowControl w:val="0"/>
        <w:ind w:left="0" w:right="113" w:firstLine="0"/>
        <w:rPr>
          <w:rFonts w:ascii="Times New Roman" w:eastAsia="Times New Roman" w:hAnsi="Times New Roman" w:cs="Times New Roman"/>
          <w:lang w:eastAsia="sl-SI"/>
        </w:rPr>
      </w:pPr>
    </w:p>
    <w:p w14:paraId="4F5B917C" w14:textId="77777777" w:rsidR="00330117" w:rsidRDefault="00741B2D">
      <w:pPr>
        <w:widowControl w:val="0"/>
        <w:ind w:left="0" w:right="113"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06E923E8" w14:textId="77777777" w:rsidR="00330117" w:rsidRDefault="00330117">
      <w:pPr>
        <w:widowControl w:val="0"/>
        <w:ind w:left="0" w:right="113" w:firstLine="0"/>
        <w:rPr>
          <w:rFonts w:ascii="Times New Roman" w:eastAsia="Times New Roman" w:hAnsi="Times New Roman" w:cs="Times New Roman"/>
          <w:lang w:eastAsia="sl-SI"/>
        </w:rPr>
      </w:pPr>
    </w:p>
    <w:p w14:paraId="3913374D" w14:textId="77777777" w:rsidR="00330117" w:rsidRDefault="00330117">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117" w14:paraId="1782A4BC" w14:textId="77777777">
        <w:tc>
          <w:tcPr>
            <w:tcW w:w="9287" w:type="dxa"/>
          </w:tcPr>
          <w:p w14:paraId="313D4B68" w14:textId="77777777" w:rsidR="00330117" w:rsidRDefault="00741B2D">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KITA</w:t>
            </w:r>
          </w:p>
        </w:tc>
      </w:tr>
    </w:tbl>
    <w:p w14:paraId="09F66C82" w14:textId="77777777" w:rsidR="00330117" w:rsidRDefault="00330117">
      <w:pPr>
        <w:widowControl w:val="0"/>
        <w:ind w:left="0" w:right="113" w:firstLine="0"/>
        <w:rPr>
          <w:rFonts w:ascii="Times New Roman" w:eastAsia="Times New Roman" w:hAnsi="Times New Roman" w:cs="Times New Roman"/>
          <w:lang w:eastAsia="sl-SI"/>
        </w:rPr>
      </w:pPr>
    </w:p>
    <w:p w14:paraId="4DAD7125" w14:textId="77777777" w:rsidR="00330117" w:rsidRDefault="00741B2D">
      <w:pPr>
        <w:widowControl w:val="0"/>
        <w:ind w:left="0" w:right="113" w:firstLine="0"/>
        <w:jc w:val="cente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11DA81F2" w14:textId="77777777" w:rsidR="00330117" w:rsidRDefault="00330117">
      <w:pPr>
        <w:widowControl w:val="0"/>
        <w:ind w:left="0" w:firstLine="0"/>
        <w:jc w:val="center"/>
        <w:rPr>
          <w:rFonts w:ascii="Times New Roman" w:eastAsia="Times New Roman" w:hAnsi="Times New Roman" w:cs="Times New Roman"/>
          <w:lang w:eastAsia="sl-SI"/>
        </w:rPr>
      </w:pPr>
    </w:p>
    <w:p w14:paraId="06B7CACE" w14:textId="77777777" w:rsidR="00330117" w:rsidRDefault="00330117">
      <w:pPr>
        <w:widowControl w:val="0"/>
        <w:ind w:left="0" w:firstLine="0"/>
        <w:jc w:val="center"/>
        <w:rPr>
          <w:rFonts w:ascii="Times New Roman" w:eastAsia="Times New Roman" w:hAnsi="Times New Roman" w:cs="Times New Roman"/>
          <w:lang w:eastAsia="sl-SI"/>
        </w:rPr>
      </w:pPr>
    </w:p>
    <w:p w14:paraId="53EBE28E" w14:textId="77777777" w:rsidR="00330117" w:rsidRDefault="00330117">
      <w:pPr>
        <w:widowControl w:val="0"/>
        <w:ind w:left="0" w:firstLine="0"/>
        <w:jc w:val="center"/>
        <w:rPr>
          <w:rFonts w:ascii="Times New Roman" w:eastAsia="Times New Roman" w:hAnsi="Times New Roman" w:cs="Times New Roman"/>
          <w:lang w:eastAsia="sl-SI"/>
        </w:rPr>
      </w:pPr>
    </w:p>
    <w:p w14:paraId="1B5F3163" w14:textId="77777777" w:rsidR="00330117" w:rsidRDefault="00330117">
      <w:pPr>
        <w:widowControl w:val="0"/>
        <w:ind w:left="0" w:firstLine="0"/>
        <w:jc w:val="center"/>
        <w:rPr>
          <w:rFonts w:ascii="Times New Roman" w:eastAsia="Times New Roman" w:hAnsi="Times New Roman" w:cs="Times New Roman"/>
          <w:lang w:eastAsia="sl-SI"/>
        </w:rPr>
      </w:pPr>
    </w:p>
    <w:p w14:paraId="2DF6679A" w14:textId="77777777" w:rsidR="00330117" w:rsidRDefault="00330117">
      <w:pPr>
        <w:widowControl w:val="0"/>
        <w:ind w:left="0" w:firstLine="0"/>
        <w:jc w:val="center"/>
        <w:rPr>
          <w:rFonts w:ascii="Times New Roman" w:eastAsia="Times New Roman" w:hAnsi="Times New Roman" w:cs="Times New Roman"/>
          <w:lang w:eastAsia="sl-SI"/>
        </w:rPr>
      </w:pPr>
    </w:p>
    <w:p w14:paraId="60F1411B" w14:textId="77777777" w:rsidR="00330117" w:rsidRDefault="00330117">
      <w:pPr>
        <w:widowControl w:val="0"/>
        <w:ind w:left="0" w:firstLine="0"/>
        <w:jc w:val="center"/>
        <w:rPr>
          <w:rFonts w:ascii="Times New Roman" w:eastAsia="Times New Roman" w:hAnsi="Times New Roman" w:cs="Times New Roman"/>
          <w:lang w:eastAsia="sl-SI"/>
        </w:rPr>
      </w:pPr>
    </w:p>
    <w:p w14:paraId="225B918F" w14:textId="77777777" w:rsidR="00330117" w:rsidRDefault="00330117">
      <w:pPr>
        <w:widowControl w:val="0"/>
        <w:ind w:left="0" w:firstLine="0"/>
        <w:jc w:val="center"/>
        <w:rPr>
          <w:rFonts w:ascii="Times New Roman" w:eastAsia="Times New Roman" w:hAnsi="Times New Roman" w:cs="Times New Roman"/>
          <w:lang w:eastAsia="sl-SI"/>
        </w:rPr>
      </w:pPr>
    </w:p>
    <w:p w14:paraId="2DEBF23E" w14:textId="77777777" w:rsidR="00330117" w:rsidRDefault="00330117">
      <w:pPr>
        <w:widowControl w:val="0"/>
        <w:ind w:left="0" w:firstLine="0"/>
        <w:jc w:val="center"/>
        <w:rPr>
          <w:rFonts w:ascii="Times New Roman" w:eastAsia="Times New Roman" w:hAnsi="Times New Roman" w:cs="Times New Roman"/>
          <w:lang w:eastAsia="sl-SI"/>
        </w:rPr>
      </w:pPr>
    </w:p>
    <w:p w14:paraId="4FB8FF73" w14:textId="77777777" w:rsidR="00330117" w:rsidRDefault="00330117">
      <w:pPr>
        <w:widowControl w:val="0"/>
        <w:ind w:left="0" w:firstLine="0"/>
        <w:jc w:val="center"/>
        <w:rPr>
          <w:rFonts w:ascii="Times New Roman" w:eastAsia="Times New Roman" w:hAnsi="Times New Roman" w:cs="Times New Roman"/>
          <w:lang w:eastAsia="sl-SI"/>
        </w:rPr>
      </w:pPr>
    </w:p>
    <w:p w14:paraId="072CD132" w14:textId="77777777" w:rsidR="00330117" w:rsidRDefault="00330117">
      <w:pPr>
        <w:widowControl w:val="0"/>
        <w:ind w:left="0" w:firstLine="0"/>
        <w:jc w:val="center"/>
        <w:rPr>
          <w:rFonts w:ascii="Times New Roman" w:eastAsia="Times New Roman" w:hAnsi="Times New Roman" w:cs="Times New Roman"/>
          <w:lang w:eastAsia="sl-SI"/>
        </w:rPr>
      </w:pPr>
    </w:p>
    <w:p w14:paraId="5D622CA6" w14:textId="77777777" w:rsidR="00330117" w:rsidRDefault="00330117">
      <w:pPr>
        <w:widowControl w:val="0"/>
        <w:ind w:left="0" w:firstLine="0"/>
        <w:jc w:val="center"/>
        <w:rPr>
          <w:rFonts w:ascii="Times New Roman" w:eastAsia="Times New Roman" w:hAnsi="Times New Roman" w:cs="Times New Roman"/>
          <w:lang w:eastAsia="sl-SI"/>
        </w:rPr>
      </w:pPr>
    </w:p>
    <w:p w14:paraId="1A57D312" w14:textId="77777777" w:rsidR="00330117" w:rsidRDefault="00330117">
      <w:pPr>
        <w:widowControl w:val="0"/>
        <w:ind w:left="0" w:firstLine="0"/>
        <w:jc w:val="center"/>
        <w:rPr>
          <w:rFonts w:ascii="Times New Roman" w:eastAsia="Times New Roman" w:hAnsi="Times New Roman" w:cs="Times New Roman"/>
          <w:lang w:eastAsia="sl-SI"/>
        </w:rPr>
      </w:pPr>
    </w:p>
    <w:p w14:paraId="36490932" w14:textId="77777777" w:rsidR="00330117" w:rsidRDefault="00330117">
      <w:pPr>
        <w:widowControl w:val="0"/>
        <w:ind w:left="0" w:firstLine="0"/>
        <w:jc w:val="center"/>
        <w:rPr>
          <w:rFonts w:ascii="Times New Roman" w:eastAsia="Times New Roman" w:hAnsi="Times New Roman" w:cs="Times New Roman"/>
          <w:lang w:eastAsia="sl-SI"/>
        </w:rPr>
      </w:pPr>
    </w:p>
    <w:p w14:paraId="2AF28AB9" w14:textId="77777777" w:rsidR="00330117" w:rsidRDefault="00330117">
      <w:pPr>
        <w:widowControl w:val="0"/>
        <w:ind w:left="0" w:firstLine="0"/>
        <w:jc w:val="center"/>
        <w:rPr>
          <w:rFonts w:ascii="Times New Roman" w:eastAsia="Times New Roman" w:hAnsi="Times New Roman" w:cs="Times New Roman"/>
          <w:lang w:eastAsia="sl-SI"/>
        </w:rPr>
      </w:pPr>
    </w:p>
    <w:p w14:paraId="35C0A097" w14:textId="77777777" w:rsidR="00330117" w:rsidRDefault="00330117">
      <w:pPr>
        <w:widowControl w:val="0"/>
        <w:ind w:left="0" w:firstLine="0"/>
        <w:jc w:val="center"/>
        <w:rPr>
          <w:rFonts w:ascii="Times New Roman" w:eastAsia="Times New Roman" w:hAnsi="Times New Roman" w:cs="Times New Roman"/>
          <w:lang w:eastAsia="sl-SI"/>
        </w:rPr>
      </w:pPr>
    </w:p>
    <w:p w14:paraId="39DDA256" w14:textId="77777777" w:rsidR="00330117" w:rsidRDefault="00330117">
      <w:pPr>
        <w:widowControl w:val="0"/>
        <w:ind w:left="0" w:firstLine="0"/>
        <w:jc w:val="center"/>
        <w:rPr>
          <w:rFonts w:ascii="Times New Roman" w:eastAsia="Times New Roman" w:hAnsi="Times New Roman" w:cs="Times New Roman"/>
          <w:lang w:eastAsia="sl-SI"/>
        </w:rPr>
      </w:pPr>
    </w:p>
    <w:p w14:paraId="06A9A326" w14:textId="77777777" w:rsidR="00330117" w:rsidRDefault="00330117">
      <w:pPr>
        <w:widowControl w:val="0"/>
        <w:ind w:left="0" w:firstLine="0"/>
        <w:jc w:val="center"/>
        <w:rPr>
          <w:rFonts w:ascii="Times New Roman" w:eastAsia="Times New Roman" w:hAnsi="Times New Roman" w:cs="Times New Roman"/>
          <w:lang w:eastAsia="sl-SI"/>
        </w:rPr>
      </w:pPr>
    </w:p>
    <w:p w14:paraId="34E49D7B" w14:textId="77777777" w:rsidR="00330117" w:rsidRDefault="00330117">
      <w:pPr>
        <w:widowControl w:val="0"/>
        <w:ind w:left="0" w:firstLine="0"/>
        <w:jc w:val="center"/>
        <w:rPr>
          <w:rFonts w:ascii="Times New Roman" w:eastAsia="Times New Roman" w:hAnsi="Times New Roman" w:cs="Times New Roman"/>
          <w:lang w:eastAsia="sl-SI"/>
        </w:rPr>
      </w:pPr>
    </w:p>
    <w:p w14:paraId="417A45C2" w14:textId="77777777" w:rsidR="00330117" w:rsidRDefault="00330117">
      <w:pPr>
        <w:widowControl w:val="0"/>
        <w:ind w:left="0" w:firstLine="0"/>
        <w:jc w:val="center"/>
        <w:rPr>
          <w:rFonts w:ascii="Times New Roman" w:eastAsia="Times New Roman" w:hAnsi="Times New Roman" w:cs="Times New Roman"/>
          <w:lang w:eastAsia="sl-SI"/>
        </w:rPr>
      </w:pPr>
    </w:p>
    <w:p w14:paraId="0AD307A9" w14:textId="77777777" w:rsidR="00330117" w:rsidRDefault="00330117">
      <w:pPr>
        <w:widowControl w:val="0"/>
        <w:ind w:left="0" w:firstLine="0"/>
        <w:jc w:val="center"/>
        <w:rPr>
          <w:rFonts w:ascii="Times New Roman" w:eastAsia="Times New Roman" w:hAnsi="Times New Roman" w:cs="Times New Roman"/>
          <w:lang w:eastAsia="sl-SI"/>
        </w:rPr>
      </w:pPr>
    </w:p>
    <w:p w14:paraId="5CD98C40" w14:textId="77777777" w:rsidR="00330117" w:rsidRDefault="00330117">
      <w:pPr>
        <w:widowControl w:val="0"/>
        <w:ind w:left="0" w:firstLine="0"/>
        <w:jc w:val="center"/>
        <w:rPr>
          <w:rFonts w:ascii="Times New Roman" w:eastAsia="Times New Roman" w:hAnsi="Times New Roman" w:cs="Times New Roman"/>
          <w:lang w:eastAsia="sl-SI"/>
        </w:rPr>
      </w:pPr>
    </w:p>
    <w:p w14:paraId="20E65363" w14:textId="77777777" w:rsidR="00330117" w:rsidRDefault="00330117">
      <w:pPr>
        <w:widowControl w:val="0"/>
        <w:ind w:left="0" w:firstLine="0"/>
        <w:jc w:val="center"/>
        <w:rPr>
          <w:rFonts w:ascii="Times New Roman" w:eastAsia="Times New Roman" w:hAnsi="Times New Roman" w:cs="Times New Roman"/>
          <w:szCs w:val="20"/>
          <w:lang w:eastAsia="sl-SI"/>
        </w:rPr>
      </w:pPr>
    </w:p>
    <w:p w14:paraId="3F19B22A" w14:textId="77777777" w:rsidR="00330117" w:rsidRDefault="00330117">
      <w:pPr>
        <w:widowControl w:val="0"/>
        <w:tabs>
          <w:tab w:val="left" w:pos="567"/>
        </w:tabs>
        <w:jc w:val="center"/>
        <w:outlineLvl w:val="0"/>
        <w:rPr>
          <w:rFonts w:ascii="Times New Roman" w:eastAsia="Times New Roman" w:hAnsi="Times New Roman" w:cs="Times New Roman"/>
          <w:b/>
          <w:caps/>
          <w:lang w:eastAsia="sl-SI"/>
        </w:rPr>
      </w:pPr>
      <w:bookmarkStart w:id="15" w:name="_Toc129243137"/>
      <w:bookmarkStart w:id="16" w:name="_Toc129243262"/>
    </w:p>
    <w:p w14:paraId="57D4CDBF" w14:textId="77777777" w:rsidR="00330117" w:rsidRDefault="00741B2D">
      <w:pPr>
        <w:widowControl w:val="0"/>
        <w:tabs>
          <w:tab w:val="left" w:pos="567"/>
        </w:tabs>
        <w:jc w:val="center"/>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B. PAKUOTĖS LAPELIS</w:t>
      </w:r>
      <w:bookmarkEnd w:id="15"/>
      <w:bookmarkEnd w:id="16"/>
    </w:p>
    <w:p w14:paraId="19E60616" w14:textId="77777777" w:rsidR="00330117" w:rsidRDefault="00741B2D">
      <w:pPr>
        <w:widowControl w:val="0"/>
        <w:ind w:left="0" w:firstLine="0"/>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lang w:eastAsia="sl-SI"/>
        </w:rPr>
        <w:lastRenderedPageBreak/>
        <w:t>Pakuotės lapelis: informacija vartotojui</w:t>
      </w:r>
    </w:p>
    <w:p w14:paraId="28842A79" w14:textId="77777777" w:rsidR="00330117" w:rsidRDefault="00330117">
      <w:pPr>
        <w:widowControl w:val="0"/>
        <w:ind w:left="0" w:firstLine="0"/>
        <w:jc w:val="center"/>
        <w:outlineLvl w:val="0"/>
        <w:rPr>
          <w:rFonts w:ascii="Times New Roman" w:eastAsia="Times New Roman" w:hAnsi="Times New Roman" w:cs="Times New Roman"/>
          <w:b/>
          <w:lang w:eastAsia="sl-SI"/>
        </w:rPr>
      </w:pPr>
    </w:p>
    <w:p w14:paraId="715E2B70" w14:textId="77777777" w:rsidR="00330117" w:rsidRDefault="00741B2D">
      <w:pPr>
        <w:widowControl w:val="0"/>
        <w:ind w:left="0" w:rightChars="50" w:right="110" w:firstLine="0"/>
        <w:jc w:val="center"/>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8 mg/12,5 mg tabletės</w:t>
      </w:r>
    </w:p>
    <w:p w14:paraId="44B54C77" w14:textId="77777777" w:rsidR="00330117" w:rsidRDefault="00741B2D">
      <w:pPr>
        <w:widowControl w:val="0"/>
        <w:ind w:left="0" w:rightChars="50" w:right="110" w:firstLine="0"/>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Canocombi</w:t>
      </w:r>
      <w:proofErr w:type="spellEnd"/>
      <w:r>
        <w:rPr>
          <w:rFonts w:ascii="Times New Roman" w:eastAsia="Times New Roman" w:hAnsi="Times New Roman" w:cs="Times New Roman"/>
          <w:b/>
          <w:szCs w:val="20"/>
          <w:lang w:eastAsia="sl-SI"/>
        </w:rPr>
        <w:t xml:space="preserve"> 16 mg/12,5 mg tabletės</w:t>
      </w:r>
    </w:p>
    <w:p w14:paraId="7A4356E8" w14:textId="77777777" w:rsidR="00330117" w:rsidRDefault="00741B2D">
      <w:pPr>
        <w:widowControl w:val="0"/>
        <w:ind w:left="0" w:rightChars="50" w:right="110" w:firstLine="0"/>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Canocombi</w:t>
      </w:r>
      <w:proofErr w:type="spellEnd"/>
      <w:r>
        <w:rPr>
          <w:rFonts w:ascii="Times New Roman" w:eastAsia="Times New Roman" w:hAnsi="Times New Roman" w:cs="Times New Roman"/>
          <w:b/>
          <w:szCs w:val="20"/>
          <w:lang w:eastAsia="sl-SI"/>
        </w:rPr>
        <w:t xml:space="preserve"> 32 mg/12,5 mg tabletės</w:t>
      </w:r>
    </w:p>
    <w:p w14:paraId="0469EEC8" w14:textId="77777777" w:rsidR="00330117" w:rsidRDefault="00741B2D">
      <w:pPr>
        <w:widowControl w:val="0"/>
        <w:ind w:left="0" w:rightChars="50" w:right="110" w:firstLine="0"/>
        <w:jc w:val="center"/>
        <w:rPr>
          <w:rFonts w:ascii="Times New Roman" w:eastAsia="Times New Roman" w:hAnsi="Times New Roman" w:cs="Times New Roman"/>
          <w:b/>
          <w:bCs/>
          <w:lang w:eastAsia="sl-SI"/>
        </w:rPr>
      </w:pPr>
      <w:proofErr w:type="spellStart"/>
      <w:r>
        <w:rPr>
          <w:rFonts w:ascii="Times New Roman" w:eastAsia="Times New Roman" w:hAnsi="Times New Roman" w:cs="Times New Roman"/>
          <w:b/>
          <w:szCs w:val="20"/>
          <w:lang w:eastAsia="sl-SI"/>
        </w:rPr>
        <w:t>Canocombi</w:t>
      </w:r>
      <w:proofErr w:type="spellEnd"/>
      <w:r>
        <w:rPr>
          <w:rFonts w:ascii="Times New Roman" w:eastAsia="Times New Roman" w:hAnsi="Times New Roman" w:cs="Times New Roman"/>
          <w:b/>
          <w:szCs w:val="20"/>
          <w:lang w:eastAsia="sl-SI"/>
        </w:rPr>
        <w:t xml:space="preserve"> 32 mg/25 mg tabletės</w:t>
      </w:r>
    </w:p>
    <w:p w14:paraId="6EFA22BB" w14:textId="77777777" w:rsidR="00330117" w:rsidRDefault="00741B2D">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0D1342FE" w14:textId="77777777" w:rsidR="00330117" w:rsidRDefault="00330117">
      <w:pPr>
        <w:widowControl w:val="0"/>
        <w:ind w:left="0" w:firstLine="0"/>
        <w:jc w:val="center"/>
        <w:rPr>
          <w:rFonts w:ascii="Times New Roman" w:eastAsia="Times New Roman" w:hAnsi="Times New Roman" w:cs="Times New Roman"/>
          <w:lang w:eastAsia="sl-SI"/>
        </w:rPr>
      </w:pPr>
    </w:p>
    <w:p w14:paraId="36FDC2D8"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w:t>
      </w:r>
    </w:p>
    <w:p w14:paraId="4028B7A1"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svarbi informacija.</w:t>
      </w:r>
    </w:p>
    <w:p w14:paraId="75196930" w14:textId="77777777" w:rsidR="00330117" w:rsidRDefault="00741B2D">
      <w:pPr>
        <w:widowControl w:val="0"/>
        <w:numPr>
          <w:ilvl w:val="0"/>
          <w:numId w:val="26"/>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Neišmeskite šio lapelio, nes vėl gali prireikti jį perskaityti.</w:t>
      </w:r>
    </w:p>
    <w:p w14:paraId="6AE53E23" w14:textId="77777777" w:rsidR="00330117" w:rsidRDefault="00741B2D">
      <w:pPr>
        <w:widowControl w:val="0"/>
        <w:numPr>
          <w:ilvl w:val="0"/>
          <w:numId w:val="26"/>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kiltų daugiau klausimų, kreipkitės į gydytoją arba vaistininką.</w:t>
      </w:r>
    </w:p>
    <w:p w14:paraId="778DAD89" w14:textId="77777777" w:rsidR="00330117" w:rsidRDefault="00741B2D">
      <w:pPr>
        <w:widowControl w:val="0"/>
        <w:numPr>
          <w:ilvl w:val="0"/>
          <w:numId w:val="2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11476579" w14:textId="77777777" w:rsidR="00330117" w:rsidRDefault="00741B2D">
      <w:pPr>
        <w:widowControl w:val="0"/>
        <w:numPr>
          <w:ilvl w:val="0"/>
          <w:numId w:val="2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7B0C7A71" w14:textId="77777777" w:rsidR="00330117" w:rsidRDefault="00330117">
      <w:pPr>
        <w:widowControl w:val="0"/>
        <w:numPr>
          <w:ilvl w:val="12"/>
          <w:numId w:val="0"/>
        </w:numPr>
        <w:ind w:right="-2"/>
        <w:outlineLvl w:val="0"/>
        <w:rPr>
          <w:rFonts w:ascii="Times New Roman" w:eastAsia="Times New Roman" w:hAnsi="Times New Roman" w:cs="Times New Roman"/>
          <w:b/>
          <w:lang w:eastAsia="sl-SI"/>
        </w:rPr>
      </w:pPr>
    </w:p>
    <w:p w14:paraId="28C236B1" w14:textId="77777777" w:rsidR="00330117" w:rsidRDefault="00741B2D">
      <w:pPr>
        <w:widowControl w:val="0"/>
        <w:numPr>
          <w:ilvl w:val="12"/>
          <w:numId w:val="0"/>
        </w:numPr>
        <w:ind w:right="-2"/>
        <w:outlineLvl w:val="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p>
    <w:p w14:paraId="3D31D88C" w14:textId="77777777" w:rsidR="00E70FAC" w:rsidRDefault="00E70FAC">
      <w:pPr>
        <w:widowControl w:val="0"/>
        <w:numPr>
          <w:ilvl w:val="12"/>
          <w:numId w:val="0"/>
        </w:numPr>
        <w:ind w:right="-2"/>
        <w:outlineLvl w:val="0"/>
        <w:rPr>
          <w:rFonts w:ascii="Times New Roman" w:eastAsia="Times New Roman" w:hAnsi="Times New Roman" w:cs="Times New Roman"/>
          <w:b/>
          <w:bCs/>
          <w:lang w:eastAsia="sl-SI"/>
        </w:rPr>
      </w:pPr>
    </w:p>
    <w:p w14:paraId="3DB8DEAC"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ir kam jis vartojamas</w:t>
      </w:r>
    </w:p>
    <w:p w14:paraId="78433310"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Canocombi</w:t>
      </w:r>
      <w:proofErr w:type="spellEnd"/>
    </w:p>
    <w:p w14:paraId="450AF110"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Canocombi</w:t>
      </w:r>
      <w:proofErr w:type="spellEnd"/>
    </w:p>
    <w:p w14:paraId="4FCEBD37"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493DCEFB"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Canocombi</w:t>
      </w:r>
      <w:proofErr w:type="spellEnd"/>
    </w:p>
    <w:p w14:paraId="633A5184"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4F562917" w14:textId="77777777" w:rsidR="00330117" w:rsidRDefault="00330117">
      <w:pPr>
        <w:widowControl w:val="0"/>
        <w:numPr>
          <w:ilvl w:val="12"/>
          <w:numId w:val="0"/>
        </w:numPr>
        <w:rPr>
          <w:rFonts w:ascii="Times New Roman" w:eastAsia="Times New Roman" w:hAnsi="Times New Roman" w:cs="Times New Roman"/>
          <w:lang w:eastAsia="sl-SI"/>
        </w:rPr>
      </w:pPr>
    </w:p>
    <w:p w14:paraId="37734607" w14:textId="77777777" w:rsidR="00330117" w:rsidRDefault="00330117">
      <w:pPr>
        <w:widowControl w:val="0"/>
        <w:numPr>
          <w:ilvl w:val="12"/>
          <w:numId w:val="0"/>
        </w:numPr>
        <w:rPr>
          <w:rFonts w:ascii="Times New Roman" w:eastAsia="Times New Roman" w:hAnsi="Times New Roman" w:cs="Times New Roman"/>
          <w:lang w:eastAsia="sl-SI"/>
        </w:rPr>
      </w:pPr>
    </w:p>
    <w:p w14:paraId="5C5238E2" w14:textId="77777777" w:rsidR="00330117" w:rsidRDefault="00741B2D">
      <w:pPr>
        <w:widowControl w:val="0"/>
        <w:numPr>
          <w:ilvl w:val="12"/>
          <w:numId w:val="0"/>
        </w:num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1. Kas yra </w:t>
      </w: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ir kam jis vartojamas</w:t>
      </w:r>
    </w:p>
    <w:p w14:paraId="595D14BC" w14:textId="77777777" w:rsidR="00330117" w:rsidRDefault="00330117">
      <w:pPr>
        <w:widowControl w:val="0"/>
        <w:rPr>
          <w:rFonts w:ascii="Times New Roman" w:eastAsia="Times New Roman" w:hAnsi="Times New Roman" w:cs="Times New Roman"/>
          <w:lang w:eastAsia="sl-SI"/>
        </w:rPr>
      </w:pPr>
    </w:p>
    <w:p w14:paraId="62F159F2"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Jums paskirtas vaistas, vadinamas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Šiuo vaistu gydomi suaugusieji, kurių kraujospūdis yra padidėjęs (hipertenzija). Vaisto sudėtyje yra dvi veikliosios medžiagos: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Veikdamos kartu, šios medžiagos gali sumažinti kraujospūdį.</w:t>
      </w:r>
    </w:p>
    <w:p w14:paraId="60147719" w14:textId="77777777" w:rsidR="00330117" w:rsidRDefault="00330117">
      <w:pPr>
        <w:widowControl w:val="0"/>
        <w:autoSpaceDE w:val="0"/>
        <w:autoSpaceDN w:val="0"/>
        <w:adjustRightInd w:val="0"/>
        <w:ind w:left="0" w:firstLine="0"/>
        <w:rPr>
          <w:rFonts w:ascii="Times New Roman" w:eastAsia="Times New Roman" w:hAnsi="Times New Roman" w:cs="Times New Roman"/>
          <w:lang w:eastAsia="sl-SI"/>
        </w:rPr>
      </w:pPr>
    </w:p>
    <w:p w14:paraId="0C29E04A" w14:textId="77777777" w:rsidR="00330117" w:rsidRDefault="00741B2D">
      <w:pPr>
        <w:widowControl w:val="0"/>
        <w:tabs>
          <w:tab w:val="left" w:pos="0"/>
        </w:tabs>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blokatoriais, grupei. Ši medžiaga atpalaiduoja ir praplečia kraujagysles. Tai padeda sumažinti kraujospūdį.</w:t>
      </w:r>
    </w:p>
    <w:p w14:paraId="3D8E2111" w14:textId="77777777" w:rsidR="00330117" w:rsidRDefault="00330117">
      <w:pPr>
        <w:widowControl w:val="0"/>
        <w:tabs>
          <w:tab w:val="left" w:pos="360"/>
        </w:tabs>
        <w:autoSpaceDE w:val="0"/>
        <w:autoSpaceDN w:val="0"/>
        <w:adjustRightInd w:val="0"/>
        <w:ind w:left="360" w:hanging="360"/>
        <w:rPr>
          <w:rFonts w:ascii="Times New Roman" w:eastAsia="Times New Roman" w:hAnsi="Times New Roman" w:cs="Times New Roman"/>
          <w:lang w:eastAsia="sl-SI"/>
        </w:rPr>
      </w:pPr>
    </w:p>
    <w:p w14:paraId="10976D22" w14:textId="77777777" w:rsidR="00330117" w:rsidRDefault="00741B2D">
      <w:pPr>
        <w:widowControl w:val="0"/>
        <w:tabs>
          <w:tab w:val="left" w:pos="0"/>
        </w:tabs>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priklauso vaistų, vadinamų diuretikais (šlapimo išsiskyrimą skatinančios tabletės), grupei. Ši medžiaga padeda kartu su šlapimu iš organizmo pašalinti vandenį ir druskas (pvz., natrį). Tai padeda sumažinti kraujospūdį.</w:t>
      </w:r>
    </w:p>
    <w:p w14:paraId="1C4270AB" w14:textId="77777777" w:rsidR="00330117" w:rsidRDefault="00330117">
      <w:pPr>
        <w:widowControl w:val="0"/>
        <w:autoSpaceDE w:val="0"/>
        <w:autoSpaceDN w:val="0"/>
        <w:adjustRightInd w:val="0"/>
        <w:rPr>
          <w:rFonts w:ascii="Times New Roman" w:eastAsia="Times New Roman" w:hAnsi="Times New Roman" w:cs="Times New Roman"/>
          <w:lang w:eastAsia="sl-SI"/>
        </w:rPr>
      </w:pPr>
    </w:p>
    <w:p w14:paraId="3BE91641"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Gydytojas gali skirti Jums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jeigu kraujospūdžio nepavyko tinkamai sumažinti vartojant vieną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arba vieną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w:t>
      </w:r>
    </w:p>
    <w:p w14:paraId="7807960C" w14:textId="77777777" w:rsidR="00330117" w:rsidRDefault="00330117">
      <w:pPr>
        <w:widowControl w:val="0"/>
        <w:numPr>
          <w:ilvl w:val="12"/>
          <w:numId w:val="0"/>
        </w:numPr>
        <w:rPr>
          <w:rFonts w:ascii="Times New Roman" w:eastAsia="Times New Roman" w:hAnsi="Times New Roman" w:cs="Times New Roman"/>
          <w:lang w:eastAsia="sl-SI"/>
        </w:rPr>
      </w:pPr>
    </w:p>
    <w:p w14:paraId="561453C7" w14:textId="77777777" w:rsidR="00330117" w:rsidRDefault="00330117">
      <w:pPr>
        <w:widowControl w:val="0"/>
        <w:numPr>
          <w:ilvl w:val="12"/>
          <w:numId w:val="0"/>
        </w:numPr>
        <w:rPr>
          <w:rFonts w:ascii="Times New Roman" w:eastAsia="Times New Roman" w:hAnsi="Times New Roman" w:cs="Times New Roman"/>
          <w:lang w:eastAsia="sl-SI"/>
        </w:rPr>
      </w:pPr>
    </w:p>
    <w:p w14:paraId="64DED83A" w14:textId="77777777" w:rsidR="00330117" w:rsidRDefault="00741B2D">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Canocombi</w:t>
      </w:r>
      <w:proofErr w:type="spellEnd"/>
    </w:p>
    <w:p w14:paraId="541A083A" w14:textId="77777777" w:rsidR="00330117" w:rsidRDefault="00330117">
      <w:pPr>
        <w:widowControl w:val="0"/>
        <w:rPr>
          <w:rFonts w:ascii="Times New Roman" w:eastAsia="Times New Roman" w:hAnsi="Times New Roman" w:cs="Times New Roman"/>
          <w:lang w:eastAsia="sl-SI"/>
        </w:rPr>
      </w:pPr>
    </w:p>
    <w:p w14:paraId="05BA8D23" w14:textId="12FDEEEA" w:rsidR="00330117" w:rsidRDefault="00741B2D">
      <w:pPr>
        <w:widowControl w:val="0"/>
        <w:rPr>
          <w:rFonts w:ascii="Times New Roman" w:eastAsia="Times New Roman" w:hAnsi="Times New Roman" w:cs="Times New Roman"/>
          <w:b/>
          <w:cap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vartoti draudžiama</w:t>
      </w:r>
      <w:r w:rsidR="00E70FAC">
        <w:rPr>
          <w:rFonts w:ascii="Times New Roman" w:eastAsia="Times New Roman" w:hAnsi="Times New Roman" w:cs="Times New Roman"/>
          <w:b/>
          <w:bCs/>
          <w:lang w:eastAsia="sl-SI"/>
        </w:rPr>
        <w:t>:</w:t>
      </w:r>
    </w:p>
    <w:p w14:paraId="60C5390D"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yra alergija (padidėjęs jautrumas)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cileksetilui</w:t>
      </w:r>
      <w:proofErr w:type="spellEnd"/>
      <w:r>
        <w:rPr>
          <w:rFonts w:ascii="Times New Roman" w:eastAsia="Times New Roman" w:hAnsi="Times New Roman" w:cs="Times New Roman"/>
          <w:szCs w:val="20"/>
          <w:lang w:eastAsia="sl-SI"/>
        </w:rPr>
        <w:t xml:space="preserve"> ar </w:t>
      </w:r>
      <w:proofErr w:type="spellStart"/>
      <w:r>
        <w:rPr>
          <w:rFonts w:ascii="Times New Roman" w:eastAsia="Times New Roman" w:hAnsi="Times New Roman" w:cs="Times New Roman"/>
          <w:szCs w:val="20"/>
          <w:lang w:eastAsia="sl-SI"/>
        </w:rPr>
        <w:t>hidrochlorotiazidui</w:t>
      </w:r>
      <w:proofErr w:type="spellEnd"/>
      <w:r>
        <w:rPr>
          <w:rFonts w:ascii="Times New Roman" w:eastAsia="Times New Roman" w:hAnsi="Times New Roman" w:cs="Times New Roman"/>
          <w:szCs w:val="20"/>
          <w:lang w:eastAsia="sl-SI"/>
        </w:rPr>
        <w:t xml:space="preserve"> arba bet kuriai pagalbinei šio vaisto medžiagai (jos išvardytos 6 skyriuje);</w:t>
      </w:r>
    </w:p>
    <w:p w14:paraId="092A908D"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yra alergija </w:t>
      </w:r>
      <w:proofErr w:type="spellStart"/>
      <w:r>
        <w:rPr>
          <w:rFonts w:ascii="Times New Roman" w:eastAsia="Times New Roman" w:hAnsi="Times New Roman" w:cs="Times New Roman"/>
          <w:szCs w:val="20"/>
          <w:lang w:eastAsia="sl-SI"/>
        </w:rPr>
        <w:t>sulfonamidams</w:t>
      </w:r>
      <w:proofErr w:type="spellEnd"/>
      <w:r>
        <w:rPr>
          <w:rFonts w:ascii="Times New Roman" w:eastAsia="Times New Roman" w:hAnsi="Times New Roman" w:cs="Times New Roman"/>
          <w:szCs w:val="20"/>
          <w:lang w:eastAsia="sl-SI"/>
        </w:rPr>
        <w:t>. Jeigu abejojate, ar šis teiginys tinka Jums, pasitarkite su gydytoju;</w:t>
      </w:r>
    </w:p>
    <w:p w14:paraId="40F8291F"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yra daugiau kaip 3 nėštumo mėnesiai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nėštumo pradžioje irgi geriau nevartoti, žr. skyrelį „Nėštumas“)</w:t>
      </w:r>
    </w:p>
    <w:p w14:paraId="0B4E5113"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sergate sunkia inkstų liga;</w:t>
      </w:r>
    </w:p>
    <w:p w14:paraId="5688EBF7"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sergate sunkia kepenų liga arba tulžies pūslės ir latakų obstrukcija (kliūtis tulžiai ištekėti iš tulžies pūslės);</w:t>
      </w:r>
    </w:p>
    <w:p w14:paraId="5DD1470F"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lastRenderedPageBreak/>
        <w:t>jeigu kada nors sirgote podagra;</w:t>
      </w:r>
    </w:p>
    <w:p w14:paraId="409FEC9B"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nuolat yra sumažėjusi kalio koncentracija kraujyje;</w:t>
      </w:r>
    </w:p>
    <w:p w14:paraId="5244CE33"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nuolat yra padidėjusi kalcio koncentracija kraujyje;</w:t>
      </w:r>
    </w:p>
    <w:p w14:paraId="34A756D7" w14:textId="77777777" w:rsidR="00330117" w:rsidRDefault="00741B2D">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w:t>
      </w:r>
    </w:p>
    <w:p w14:paraId="12BB478E" w14:textId="77777777" w:rsidR="00330117" w:rsidRDefault="00330117">
      <w:pPr>
        <w:widowControl w:val="0"/>
        <w:rPr>
          <w:rFonts w:ascii="Times New Roman" w:eastAsia="Times New Roman" w:hAnsi="Times New Roman" w:cs="Times New Roman"/>
          <w:lang w:eastAsia="sl-SI"/>
        </w:rPr>
      </w:pPr>
    </w:p>
    <w:p w14:paraId="35B4D71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abejojate, ar kuris nors iš šių teiginių tinka Jums, prieš vartodami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pasitarkite su gydytoju arba vaistininku.</w:t>
      </w:r>
    </w:p>
    <w:p w14:paraId="75ABA820" w14:textId="77777777" w:rsidR="00330117" w:rsidRDefault="00330117">
      <w:pPr>
        <w:widowControl w:val="0"/>
        <w:rPr>
          <w:rFonts w:ascii="Times New Roman" w:eastAsia="Times New Roman" w:hAnsi="Times New Roman" w:cs="Times New Roman"/>
          <w:lang w:eastAsia="sl-SI"/>
        </w:rPr>
      </w:pPr>
    </w:p>
    <w:p w14:paraId="555DC49E" w14:textId="77777777" w:rsidR="00330117" w:rsidRDefault="00741B2D">
      <w:pPr>
        <w:widowControl w:val="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14:paraId="094CB7F2" w14:textId="77777777" w:rsidR="00330117" w:rsidRDefault="00330117">
      <w:pPr>
        <w:widowControl w:val="0"/>
        <w:rPr>
          <w:rFonts w:ascii="Times New Roman" w:eastAsia="Times New Roman" w:hAnsi="Times New Roman" w:cs="Times New Roman"/>
          <w:b/>
          <w:bCs/>
          <w:lang w:eastAsia="sl-SI"/>
        </w:rPr>
      </w:pPr>
    </w:p>
    <w:p w14:paraId="5F396A85" w14:textId="4C8D23B4" w:rsidR="00330117" w:rsidRDefault="00741B2D">
      <w:pPr>
        <w:widowControl w:val="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Pasitarkite su gydytoju arba vaistininku, prieš pradėdami vartoti </w:t>
      </w:r>
      <w:proofErr w:type="spellStart"/>
      <w:r>
        <w:rPr>
          <w:rFonts w:ascii="Times New Roman" w:eastAsia="Times New Roman" w:hAnsi="Times New Roman" w:cs="Times New Roman"/>
          <w:szCs w:val="20"/>
          <w:lang w:eastAsia="sl-SI"/>
        </w:rPr>
        <w:t>Canocombi</w:t>
      </w:r>
      <w:proofErr w:type="spellEnd"/>
      <w:r w:rsidR="00151E71">
        <w:rPr>
          <w:rFonts w:ascii="Times New Roman" w:eastAsia="Times New Roman" w:hAnsi="Times New Roman" w:cs="Times New Roman"/>
          <w:szCs w:val="20"/>
          <w:lang w:eastAsia="sl-SI"/>
        </w:rPr>
        <w:t>:</w:t>
      </w:r>
    </w:p>
    <w:p w14:paraId="38B86594" w14:textId="77777777" w:rsidR="00330117" w:rsidRDefault="00741B2D">
      <w:pPr>
        <w:widowControl w:val="0"/>
        <w:numPr>
          <w:ilvl w:val="0"/>
          <w:numId w:val="28"/>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sergate cukriniu diabetu;</w:t>
      </w:r>
    </w:p>
    <w:p w14:paraId="151DC2DF"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sergate širdies, kepenų ar inkstų ligomis;</w:t>
      </w:r>
    </w:p>
    <w:p w14:paraId="31C9B244"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neseniai Jums buvo persodintas inkstas;</w:t>
      </w:r>
    </w:p>
    <w:p w14:paraId="21C89899"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vemiate, gausiai vėmėte arba viduriavote;</w:t>
      </w:r>
    </w:p>
    <w:p w14:paraId="2792DA69"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antinksčių liga, vadinama </w:t>
      </w:r>
      <w:proofErr w:type="spellStart"/>
      <w:r>
        <w:rPr>
          <w:rFonts w:ascii="Times New Roman" w:eastAsia="Times New Roman" w:hAnsi="Times New Roman" w:cs="Times New Roman"/>
          <w:lang w:eastAsia="sl-SI"/>
        </w:rPr>
        <w:t>Kono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Conn</w:t>
      </w:r>
      <w:proofErr w:type="spellEnd"/>
      <w:r>
        <w:rPr>
          <w:rFonts w:ascii="Times New Roman" w:eastAsia="Times New Roman" w:hAnsi="Times New Roman" w:cs="Times New Roman"/>
          <w:lang w:eastAsia="sl-SI"/>
        </w:rPr>
        <w:t xml:space="preserve">) sindromu (dar vadinamas pirminiu </w:t>
      </w:r>
      <w:proofErr w:type="spellStart"/>
      <w:r>
        <w:rPr>
          <w:rFonts w:ascii="Times New Roman" w:eastAsia="Times New Roman" w:hAnsi="Times New Roman" w:cs="Times New Roman"/>
          <w:lang w:eastAsia="sl-SI"/>
        </w:rPr>
        <w:t>hiperaldosteronizmu</w:t>
      </w:r>
      <w:proofErr w:type="spellEnd"/>
      <w:r>
        <w:rPr>
          <w:rFonts w:ascii="Times New Roman" w:eastAsia="Times New Roman" w:hAnsi="Times New Roman" w:cs="Times New Roman"/>
          <w:lang w:eastAsia="sl-SI"/>
        </w:rPr>
        <w:t>);</w:t>
      </w:r>
    </w:p>
    <w:p w14:paraId="47D1A3CB"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kada nors sirgote liga, vadinama sistemine raudonąja vilklige (SRV);</w:t>
      </w:r>
    </w:p>
    <w:p w14:paraId="50857EAF"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sumažėjęs kraujospūdis;</w:t>
      </w:r>
    </w:p>
    <w:p w14:paraId="2C59D48B"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kada nors buvo ištikęs insultas;</w:t>
      </w:r>
    </w:p>
    <w:p w14:paraId="0D3BB197"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kada nors pasireiškė alergija arba astma;</w:t>
      </w:r>
    </w:p>
    <w:p w14:paraId="4618A035" w14:textId="77777777" w:rsidR="00330117" w:rsidRDefault="00741B2D">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turite pasakyti gydytojui, jeigu galvojate, kad esate (</w:t>
      </w:r>
      <w:r>
        <w:rPr>
          <w:rFonts w:ascii="Times New Roman" w:eastAsia="Times New Roman" w:hAnsi="Times New Roman" w:cs="Times New Roman"/>
          <w:u w:val="single"/>
          <w:lang w:eastAsia="sl-SI"/>
        </w:rPr>
        <w:t>arba galite būti</w:t>
      </w:r>
      <w:r>
        <w:rPr>
          <w:rFonts w:ascii="Times New Roman" w:eastAsia="Times New Roman" w:hAnsi="Times New Roman" w:cs="Times New Roman"/>
          <w:lang w:eastAsia="sl-SI"/>
        </w:rPr>
        <w:t xml:space="preserve">) nėščia.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nėštumo pradžioje ir negalima vartoti, jeigu yra daugiau kaip 3 nėštumo mėnesiai, nes šiuo nėštumo laikotarpiu vartojamas vaistas gali labai pakenkti vaisiui (žr. skyrelį ,,Nėštumas“);</w:t>
      </w:r>
    </w:p>
    <w:p w14:paraId="39C6ED7E" w14:textId="77777777" w:rsidR="00330117" w:rsidRDefault="00741B2D">
      <w:pPr>
        <w:widowControl w:val="0"/>
        <w:numPr>
          <w:ilvl w:val="0"/>
          <w:numId w:val="37"/>
        </w:numPr>
        <w:ind w:left="567" w:hanging="567"/>
        <w:rPr>
          <w:rFonts w:ascii="Times New Roman" w:hAnsi="Times New Roman" w:cs="Times New Roman"/>
        </w:rPr>
      </w:pPr>
      <w:r>
        <w:rPr>
          <w:rFonts w:ascii="Times New Roman" w:hAnsi="Times New Roman" w:cs="Times New Roman"/>
        </w:rPr>
        <w:t xml:space="preserve">jeigu 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proofErr w:type="spellStart"/>
      <w:r>
        <w:rPr>
          <w:rFonts w:ascii="Times New Roman" w:eastAsia="Batang" w:hAnsi="Times New Roman" w:cs="Times New Roman"/>
          <w:lang w:eastAsia="zh-CN"/>
        </w:rPr>
        <w:t>Canocombi</w:t>
      </w:r>
      <w:proofErr w:type="spellEnd"/>
      <w:r>
        <w:rPr>
          <w:rFonts w:ascii="Times New Roman" w:hAnsi="Times New Roman" w:cs="Times New Roman"/>
        </w:rPr>
        <w:t xml:space="preserve"> saugokite savo odą nuo saulės ir ultravioletinių spindulių;</w:t>
      </w:r>
    </w:p>
    <w:p w14:paraId="1F91C541" w14:textId="77777777" w:rsidR="00330117" w:rsidRDefault="00741B2D">
      <w:pPr>
        <w:widowControl w:val="0"/>
        <w:numPr>
          <w:ilvl w:val="0"/>
          <w:numId w:val="37"/>
        </w:numPr>
        <w:ind w:left="567" w:hanging="567"/>
        <w:rPr>
          <w:rFonts w:ascii="Times New Roman" w:hAnsi="Times New Roman" w:cs="Times New Roman"/>
        </w:rPr>
      </w:pPr>
      <w:r>
        <w:rPr>
          <w:rFonts w:ascii="Times New Roman" w:hAnsi="Times New Roman" w:cs="Times New Roman"/>
        </w:rPr>
        <w:t xml:space="preserve">jeigu praeityje pavartojus </w:t>
      </w:r>
      <w:proofErr w:type="spellStart"/>
      <w:r>
        <w:rPr>
          <w:rFonts w:ascii="Times New Roman" w:hAnsi="Times New Roman" w:cs="Times New Roman"/>
        </w:rPr>
        <w:t>hidrochlorotiazido</w:t>
      </w:r>
      <w:proofErr w:type="spellEnd"/>
      <w:r>
        <w:rPr>
          <w:rFonts w:ascii="Times New Roman" w:hAnsi="Times New Roman" w:cs="Times New Roman"/>
        </w:rPr>
        <w:t xml:space="preserve">, Jums pasireiškė kvėpavimo ar plaučių veiklos sutrikimų (įskaitant plaučių uždegimą ar skysčio susidarymą juose). Jeigu pavartojus </w:t>
      </w:r>
      <w:proofErr w:type="spellStart"/>
      <w:r>
        <w:rPr>
          <w:rFonts w:ascii="Times New Roman" w:hAnsi="Times New Roman" w:cs="Times New Roman"/>
        </w:rPr>
        <w:t>Canocombi</w:t>
      </w:r>
      <w:proofErr w:type="spellEnd"/>
      <w:r>
        <w:rPr>
          <w:rFonts w:ascii="Times New Roman" w:hAnsi="Times New Roman" w:cs="Times New Roman"/>
        </w:rPr>
        <w:t xml:space="preserve"> Jums pasireikštų stiprus dusulys arba kvėpavimo sunkumų, nedelsdami kreipkitės medicininės pagalbos;</w:t>
      </w:r>
    </w:p>
    <w:p w14:paraId="36491738" w14:textId="77777777" w:rsidR="00330117" w:rsidRDefault="00741B2D">
      <w:pPr>
        <w:widowControl w:val="0"/>
        <w:numPr>
          <w:ilvl w:val="0"/>
          <w:numId w:val="37"/>
        </w:numPr>
        <w:ind w:left="567" w:hanging="567"/>
        <w:rPr>
          <w:rFonts w:ascii="Times New Roman" w:hAnsi="Times New Roman" w:cs="Times New Roman"/>
        </w:rPr>
      </w:pPr>
      <w:r>
        <w:rPr>
          <w:rFonts w:ascii="Times New Roman" w:hAnsi="Times New Roman" w:cs="Times New Roman"/>
        </w:rPr>
        <w:t xml:space="preserve">jeigu Jums susilpnėja regėjimas arba atsiranda akių skausmas. Šie simptomai gali būti skysčio susikaupimo akies kraujagysliniame dangale (tarp </w:t>
      </w:r>
      <w:proofErr w:type="spellStart"/>
      <w:r>
        <w:rPr>
          <w:rFonts w:ascii="Times New Roman" w:hAnsi="Times New Roman" w:cs="Times New Roman"/>
        </w:rPr>
        <w:t>gyslainės</w:t>
      </w:r>
      <w:proofErr w:type="spellEnd"/>
      <w:r>
        <w:rPr>
          <w:rFonts w:ascii="Times New Roman" w:hAnsi="Times New Roman" w:cs="Times New Roman"/>
        </w:rPr>
        <w:t xml:space="preserve"> ir </w:t>
      </w:r>
      <w:proofErr w:type="spellStart"/>
      <w:r>
        <w:rPr>
          <w:rFonts w:ascii="Times New Roman" w:hAnsi="Times New Roman" w:cs="Times New Roman"/>
        </w:rPr>
        <w:t>skleros</w:t>
      </w:r>
      <w:proofErr w:type="spellEnd"/>
      <w:r>
        <w:rPr>
          <w:rFonts w:ascii="Times New Roman" w:hAnsi="Times New Roman" w:cs="Times New Roman"/>
        </w:rPr>
        <w:t>) arba padidėjusio akispūdžio požymiais</w:t>
      </w:r>
      <w:r>
        <w:t xml:space="preserve"> </w:t>
      </w:r>
      <w:r>
        <w:rPr>
          <w:rFonts w:ascii="Times New Roman" w:hAnsi="Times New Roman" w:cs="Times New Roman"/>
        </w:rPr>
        <w:t xml:space="preserve">ir gali įvykti per kelias valandas ar savaites po </w:t>
      </w:r>
      <w:proofErr w:type="spellStart"/>
      <w:r>
        <w:rPr>
          <w:rFonts w:ascii="Times New Roman" w:hAnsi="Times New Roman" w:cs="Times New Roman"/>
        </w:rPr>
        <w:t>Canocombi</w:t>
      </w:r>
      <w:proofErr w:type="spellEnd"/>
      <w:r>
        <w:rPr>
          <w:rFonts w:ascii="Times New Roman" w:hAnsi="Times New Roman" w:cs="Times New Roman"/>
        </w:rPr>
        <w:t xml:space="preserve"> vartojimo. </w:t>
      </w:r>
      <w:r>
        <w:rPr>
          <w:rFonts w:ascii="Times New Roman" w:eastAsia="Times New Roman" w:hAnsi="Times New Roman" w:cs="Times New Roman"/>
          <w:noProof/>
          <w:snapToGrid w:val="0"/>
          <w:lang w:eastAsia="zh-CN"/>
        </w:rPr>
        <w:t>Tai gali lemti regėjimo sutrikimą visam laikui, jeigu negydoma.</w:t>
      </w:r>
      <w:r>
        <w:t xml:space="preserve"> </w:t>
      </w:r>
      <w:r>
        <w:rPr>
          <w:rFonts w:ascii="Times New Roman" w:eastAsia="Times New Roman" w:hAnsi="Times New Roman" w:cs="Times New Roman"/>
          <w:noProof/>
          <w:snapToGrid w:val="0"/>
          <w:lang w:eastAsia="zh-CN"/>
        </w:rPr>
        <w:t>Jei Jums anksčiau buvo alergija penicilinui ar sulfonamidui, Jums gali būti didesnė rizika, kad tai išsivystys;</w:t>
      </w:r>
    </w:p>
    <w:p w14:paraId="2D0C998F" w14:textId="77777777" w:rsidR="00330117" w:rsidRDefault="00741B2D">
      <w:pPr>
        <w:widowControl w:val="0"/>
        <w:numPr>
          <w:ilvl w:val="0"/>
          <w:numId w:val="28"/>
        </w:numPr>
        <w:ind w:left="567" w:hanging="567"/>
        <w:rPr>
          <w:rFonts w:ascii="Times New Roman" w:eastAsia="Batang" w:hAnsi="Times New Roman" w:cs="Times New Roman"/>
          <w:lang w:eastAsia="sl-SI"/>
        </w:rPr>
      </w:pPr>
      <w:r>
        <w:rPr>
          <w:rFonts w:ascii="Times New Roman" w:eastAsia="Batang" w:hAnsi="Times New Roman" w:cs="Times New Roman"/>
          <w:lang w:eastAsia="sl-SI"/>
        </w:rPr>
        <w:t>jeigu vartojate kurį nors iš šių vaistų padidėjusiam kraujospūdžiui gydyti:</w:t>
      </w:r>
    </w:p>
    <w:p w14:paraId="576BD119" w14:textId="77777777" w:rsidR="00330117" w:rsidRDefault="00741B2D">
      <w:pPr>
        <w:widowControl w:val="0"/>
        <w:numPr>
          <w:ilvl w:val="0"/>
          <w:numId w:val="29"/>
        </w:numPr>
        <w:ind w:left="1134" w:hanging="567"/>
        <w:contextualSpacing/>
        <w:rPr>
          <w:rFonts w:ascii="Times New Roman" w:eastAsia="Batang" w:hAnsi="Times New Roman" w:cs="Times New Roman"/>
          <w:sz w:val="24"/>
          <w:szCs w:val="20"/>
          <w:lang w:val="sl-SI" w:eastAsia="sl-SI"/>
        </w:rPr>
      </w:pPr>
      <w:r>
        <w:rPr>
          <w:rFonts w:ascii="Times New Roman" w:eastAsia="Batang" w:hAnsi="Times New Roman" w:cs="Times New Roman"/>
          <w:szCs w:val="20"/>
          <w:lang w:eastAsia="sl-SI"/>
        </w:rPr>
        <w:t xml:space="preserve">AKF inhibitorių (pavyzdžiui, </w:t>
      </w:r>
      <w:proofErr w:type="spellStart"/>
      <w:r>
        <w:rPr>
          <w:rFonts w:ascii="Times New Roman" w:eastAsia="Batang" w:hAnsi="Times New Roman" w:cs="Times New Roman"/>
          <w:szCs w:val="20"/>
          <w:lang w:eastAsia="sl-SI"/>
        </w:rPr>
        <w:t>enalaprilį</w:t>
      </w:r>
      <w:proofErr w:type="spellEnd"/>
      <w:r>
        <w:rPr>
          <w:rFonts w:ascii="Times New Roman" w:eastAsia="Batang" w:hAnsi="Times New Roman" w:cs="Times New Roman"/>
          <w:szCs w:val="20"/>
          <w:lang w:eastAsia="sl-SI"/>
        </w:rPr>
        <w:t xml:space="preserve">, </w:t>
      </w:r>
      <w:proofErr w:type="spellStart"/>
      <w:r>
        <w:rPr>
          <w:rFonts w:ascii="Times New Roman" w:eastAsia="Batang" w:hAnsi="Times New Roman" w:cs="Times New Roman"/>
          <w:szCs w:val="20"/>
          <w:lang w:eastAsia="sl-SI"/>
        </w:rPr>
        <w:t>lizinoprilį</w:t>
      </w:r>
      <w:proofErr w:type="spellEnd"/>
      <w:r>
        <w:rPr>
          <w:rFonts w:ascii="Times New Roman" w:eastAsia="Batang" w:hAnsi="Times New Roman" w:cs="Times New Roman"/>
          <w:szCs w:val="20"/>
          <w:lang w:eastAsia="sl-SI"/>
        </w:rPr>
        <w:t xml:space="preserve">, </w:t>
      </w:r>
      <w:proofErr w:type="spellStart"/>
      <w:r>
        <w:rPr>
          <w:rFonts w:ascii="Times New Roman" w:eastAsia="Batang" w:hAnsi="Times New Roman" w:cs="Times New Roman"/>
          <w:szCs w:val="20"/>
          <w:lang w:eastAsia="sl-SI"/>
        </w:rPr>
        <w:t>ramiprilį</w:t>
      </w:r>
      <w:proofErr w:type="spellEnd"/>
      <w:r>
        <w:rPr>
          <w:rFonts w:ascii="Times New Roman" w:eastAsia="Batang" w:hAnsi="Times New Roman" w:cs="Times New Roman"/>
          <w:lang w:eastAsia="sl-SI"/>
        </w:rPr>
        <w:t xml:space="preserve"> ir kt.),</w:t>
      </w:r>
      <w:r>
        <w:rPr>
          <w:rFonts w:ascii="Times New Roman" w:eastAsia="Batang" w:hAnsi="Times New Roman" w:cs="Times New Roman"/>
          <w:szCs w:val="20"/>
          <w:lang w:eastAsia="sl-SI"/>
        </w:rPr>
        <w:t xml:space="preserve"> ypač jei turite su cukriniu diabetu susijusių inkstų sutrikimų;</w:t>
      </w:r>
    </w:p>
    <w:p w14:paraId="5E41973A" w14:textId="77777777" w:rsidR="00330117" w:rsidRDefault="00741B2D">
      <w:pPr>
        <w:widowControl w:val="0"/>
        <w:numPr>
          <w:ilvl w:val="0"/>
          <w:numId w:val="29"/>
        </w:numPr>
        <w:ind w:left="1134" w:hanging="567"/>
        <w:contextualSpacing/>
        <w:rPr>
          <w:rFonts w:ascii="Times New Roman" w:eastAsia="Batang" w:hAnsi="Times New Roman" w:cs="Times New Roman"/>
          <w:lang w:eastAsia="sl-SI"/>
        </w:rPr>
      </w:pPr>
      <w:proofErr w:type="spellStart"/>
      <w:r>
        <w:rPr>
          <w:rFonts w:ascii="Times New Roman" w:eastAsia="Calibri" w:hAnsi="Times New Roman" w:cs="Times New Roman"/>
          <w:szCs w:val="20"/>
          <w:lang w:eastAsia="sl-SI"/>
        </w:rPr>
        <w:t>aliskireną</w:t>
      </w:r>
      <w:proofErr w:type="spellEnd"/>
      <w:r>
        <w:rPr>
          <w:rFonts w:ascii="Times New Roman" w:eastAsia="Calibri" w:hAnsi="Times New Roman" w:cs="Times New Roman"/>
          <w:szCs w:val="20"/>
          <w:lang w:eastAsia="sl-SI"/>
        </w:rPr>
        <w:t>.</w:t>
      </w:r>
    </w:p>
    <w:p w14:paraId="15538289" w14:textId="77777777" w:rsidR="00330117" w:rsidRDefault="00330117">
      <w:pPr>
        <w:widowControl w:val="0"/>
        <w:ind w:left="0" w:firstLine="0"/>
        <w:contextualSpacing/>
        <w:rPr>
          <w:rFonts w:ascii="Times New Roman" w:eastAsia="Batang" w:hAnsi="Times New Roman" w:cs="Times New Roman"/>
          <w:sz w:val="24"/>
          <w:szCs w:val="20"/>
          <w:lang w:val="sl-SI" w:eastAsia="sl-SI"/>
        </w:rPr>
      </w:pPr>
    </w:p>
    <w:p w14:paraId="3FC37BEA" w14:textId="77777777" w:rsidR="00330117" w:rsidRDefault="00741B2D">
      <w:pPr>
        <w:widowControl w:val="0"/>
        <w:ind w:left="0" w:firstLine="0"/>
        <w:rPr>
          <w:rFonts w:ascii="Times New Roman" w:eastAsia="Batang" w:hAnsi="Times New Roman" w:cs="Times New Roman"/>
          <w:lang w:eastAsia="zh-CN"/>
        </w:rPr>
      </w:pPr>
      <w:r>
        <w:rPr>
          <w:rFonts w:ascii="Times New Roman" w:eastAsia="Batang" w:hAnsi="Times New Roman" w:cs="Times New Roman"/>
          <w:lang w:eastAsia="zh-CN"/>
        </w:rPr>
        <w:t>Jūsų gydytojas gali reguliariai tirti Jūsų inkstų funkciją, kraujospūdį ir elektrolitų kiekį (pvz., kalio) kraujyje.</w:t>
      </w:r>
    </w:p>
    <w:p w14:paraId="4975980C" w14:textId="77777777" w:rsidR="00330117" w:rsidRDefault="00330117">
      <w:pPr>
        <w:widowControl w:val="0"/>
        <w:ind w:left="0" w:firstLine="0"/>
        <w:rPr>
          <w:rFonts w:ascii="Times New Roman" w:eastAsia="Times New Roman" w:hAnsi="Times New Roman" w:cs="Times New Roman"/>
          <w:lang w:eastAsia="zh-CN"/>
        </w:rPr>
      </w:pPr>
    </w:p>
    <w:p w14:paraId="3F56EE9C" w14:textId="77777777" w:rsidR="00330117" w:rsidRDefault="00741B2D">
      <w:pPr>
        <w:widowControl w:val="0"/>
        <w:ind w:left="0" w:firstLine="0"/>
        <w:rPr>
          <w:rFonts w:ascii="Times New Roman" w:eastAsia="Batang" w:hAnsi="Times New Roman" w:cs="Times New Roman"/>
          <w:lang w:eastAsia="zh-CN"/>
        </w:rPr>
      </w:pPr>
      <w:r>
        <w:rPr>
          <w:rFonts w:ascii="Times New Roman" w:eastAsia="Batang" w:hAnsi="Times New Roman" w:cs="Times New Roman"/>
          <w:lang w:eastAsia="zh-CN"/>
        </w:rPr>
        <w:t>Taip pat žiūrėkite informaciją, pateiktą poskyryje „</w:t>
      </w:r>
      <w:proofErr w:type="spellStart"/>
      <w:r>
        <w:rPr>
          <w:rFonts w:ascii="Times New Roman" w:eastAsia="Batang" w:hAnsi="Times New Roman" w:cs="Times New Roman"/>
          <w:lang w:eastAsia="zh-CN"/>
        </w:rPr>
        <w:t>Canocombi</w:t>
      </w:r>
      <w:proofErr w:type="spellEnd"/>
      <w:r>
        <w:rPr>
          <w:rFonts w:ascii="Times New Roman" w:eastAsia="Batang" w:hAnsi="Times New Roman" w:cs="Times New Roman"/>
          <w:lang w:eastAsia="zh-CN"/>
        </w:rPr>
        <w:t xml:space="preserve"> vartoti draudžiama“.</w:t>
      </w:r>
    </w:p>
    <w:p w14:paraId="050C9FE1" w14:textId="77777777" w:rsidR="00330117" w:rsidRDefault="00330117">
      <w:pPr>
        <w:widowControl w:val="0"/>
        <w:numPr>
          <w:ilvl w:val="12"/>
          <w:numId w:val="0"/>
        </w:numPr>
        <w:rPr>
          <w:rFonts w:ascii="Times New Roman" w:eastAsia="Times New Roman" w:hAnsi="Times New Roman" w:cs="Times New Roman"/>
          <w:lang w:eastAsia="sl-SI"/>
        </w:rPr>
      </w:pPr>
    </w:p>
    <w:p w14:paraId="505E3FF9" w14:textId="21C79931" w:rsidR="00330117" w:rsidRDefault="00741B2D">
      <w:pPr>
        <w:widowControl w:val="0"/>
        <w:numPr>
          <w:ilvl w:val="12"/>
          <w:numId w:val="0"/>
        </w:numPr>
        <w:rPr>
          <w:rFonts w:ascii="Times New Roman" w:hAnsi="Times New Roman" w:cs="Times New Roman"/>
        </w:rPr>
      </w:pPr>
      <w:r>
        <w:rPr>
          <w:rFonts w:ascii="Times New Roman" w:hAnsi="Times New Roman" w:cs="Times New Roman"/>
        </w:rPr>
        <w:t xml:space="preserve">Pasitarkite su gydytoju, jei pavartojus </w:t>
      </w:r>
      <w:proofErr w:type="spellStart"/>
      <w:r>
        <w:rPr>
          <w:rFonts w:ascii="Times New Roman" w:hAnsi="Times New Roman" w:cs="Times New Roman"/>
        </w:rPr>
        <w:t>Canocombi</w:t>
      </w:r>
      <w:proofErr w:type="spellEnd"/>
      <w:r>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Canocombi</w:t>
      </w:r>
      <w:proofErr w:type="spellEnd"/>
      <w:r>
        <w:rPr>
          <w:rFonts w:ascii="Times New Roman" w:hAnsi="Times New Roman" w:cs="Times New Roman"/>
        </w:rPr>
        <w:t xml:space="preserve"> pat</w:t>
      </w:r>
      <w:r w:rsidR="00151E71">
        <w:rPr>
          <w:rFonts w:ascii="Times New Roman" w:hAnsi="Times New Roman" w:cs="Times New Roman"/>
        </w:rPr>
        <w:t>y</w:t>
      </w:r>
      <w:r>
        <w:rPr>
          <w:rFonts w:ascii="Times New Roman" w:hAnsi="Times New Roman" w:cs="Times New Roman"/>
        </w:rPr>
        <w:t>s.</w:t>
      </w:r>
    </w:p>
    <w:p w14:paraId="4AC90700" w14:textId="77777777" w:rsidR="00330117" w:rsidRDefault="00330117">
      <w:pPr>
        <w:widowControl w:val="0"/>
        <w:numPr>
          <w:ilvl w:val="12"/>
          <w:numId w:val="0"/>
        </w:numPr>
        <w:rPr>
          <w:rFonts w:ascii="Times New Roman" w:eastAsia="Times New Roman" w:hAnsi="Times New Roman" w:cs="Times New Roman"/>
          <w:lang w:eastAsia="sl-SI"/>
        </w:rPr>
      </w:pPr>
    </w:p>
    <w:p w14:paraId="1D1E7926"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kuris nors iš šių teiginių tinka Jums, gydytojas gali pageidauti Jus dažniau stebėti ir atlikti kai kuriuos tyrimus.</w:t>
      </w:r>
    </w:p>
    <w:p w14:paraId="351A5ABB" w14:textId="77777777" w:rsidR="00330117" w:rsidRDefault="00330117">
      <w:pPr>
        <w:widowControl w:val="0"/>
        <w:autoSpaceDE w:val="0"/>
        <w:autoSpaceDN w:val="0"/>
        <w:adjustRightInd w:val="0"/>
        <w:ind w:left="0" w:firstLine="0"/>
        <w:rPr>
          <w:rFonts w:ascii="Times New Roman" w:eastAsia="Times New Roman" w:hAnsi="Times New Roman" w:cs="Times New Roman"/>
          <w:lang w:eastAsia="sl-SI"/>
        </w:rPr>
      </w:pPr>
    </w:p>
    <w:p w14:paraId="4F178D0D"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Jeigu Jums numatyta atlikti kokią nors operaciją, pasakykite gydytojui ar odontologui, kad vartojate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Tai padaryti reikia dėl to, kad vartojant kartu kai kuriuos anestetikus, gali labai sumažėti kraujospūdis.</w:t>
      </w:r>
    </w:p>
    <w:p w14:paraId="558B12C0" w14:textId="77777777" w:rsidR="00330117" w:rsidRDefault="00330117">
      <w:pPr>
        <w:widowControl w:val="0"/>
        <w:autoSpaceDE w:val="0"/>
        <w:autoSpaceDN w:val="0"/>
        <w:adjustRightInd w:val="0"/>
        <w:ind w:left="0" w:firstLine="0"/>
        <w:rPr>
          <w:rFonts w:ascii="Times New Roman" w:eastAsia="Times New Roman" w:hAnsi="Times New Roman" w:cs="Times New Roman"/>
          <w:lang w:eastAsia="sl-SI"/>
        </w:rPr>
      </w:pPr>
    </w:p>
    <w:p w14:paraId="535B2039" w14:textId="77777777" w:rsidR="00330117" w:rsidRDefault="00741B2D">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Canocombi</w:t>
      </w:r>
      <w:proofErr w:type="spellEnd"/>
      <w:r>
        <w:rPr>
          <w:rFonts w:ascii="Times New Roman" w:eastAsia="Times New Roman" w:hAnsi="Times New Roman" w:cs="Times New Roman"/>
          <w:color w:val="000000"/>
          <w:lang w:eastAsia="sl-SI"/>
        </w:rPr>
        <w:t xml:space="preserve"> gali didinti odos jautrumą saulės spinduliams.</w:t>
      </w:r>
    </w:p>
    <w:p w14:paraId="69F007B1" w14:textId="77777777" w:rsidR="00330117" w:rsidRDefault="00330117">
      <w:pPr>
        <w:widowControl w:val="0"/>
        <w:autoSpaceDE w:val="0"/>
        <w:autoSpaceDN w:val="0"/>
        <w:adjustRightInd w:val="0"/>
        <w:ind w:left="0" w:firstLine="0"/>
        <w:rPr>
          <w:rFonts w:ascii="Times New Roman" w:eastAsia="Times New Roman" w:hAnsi="Times New Roman" w:cs="Times New Roman"/>
          <w:color w:val="000000"/>
          <w:lang w:eastAsia="sl-SI"/>
        </w:rPr>
      </w:pPr>
    </w:p>
    <w:p w14:paraId="3863FB1A" w14:textId="77777777" w:rsidR="00330117" w:rsidRDefault="00741B2D">
      <w:pPr>
        <w:widowControl w:val="0"/>
        <w:autoSpaceDE w:val="0"/>
        <w:autoSpaceDN w:val="0"/>
        <w:adjustRightInd w:val="0"/>
        <w:ind w:left="0" w:firstLine="0"/>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Vaikams ir paaugliams</w:t>
      </w:r>
    </w:p>
    <w:p w14:paraId="6EA4DA33" w14:textId="77777777" w:rsidR="00330117" w:rsidRDefault="00741B2D">
      <w:pPr>
        <w:widowControl w:val="0"/>
        <w:ind w:left="0" w:firstLine="0"/>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vartojimo vaikams ir jaunesniems kaip 18 metų paaugliams patirties nėra. Todėl vaikams ir paaugliams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vartoti draudžiama.</w:t>
      </w:r>
    </w:p>
    <w:p w14:paraId="4553DADA" w14:textId="77777777" w:rsidR="00330117" w:rsidRDefault="00330117">
      <w:pPr>
        <w:widowControl w:val="0"/>
        <w:numPr>
          <w:ilvl w:val="12"/>
          <w:numId w:val="0"/>
        </w:numPr>
        <w:rPr>
          <w:rFonts w:ascii="Times New Roman" w:eastAsia="Times New Roman" w:hAnsi="Times New Roman" w:cs="Times New Roman"/>
          <w:lang w:eastAsia="sl-SI"/>
        </w:rPr>
      </w:pPr>
    </w:p>
    <w:p w14:paraId="3CFFAEA5"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Canocombi</w:t>
      </w:r>
      <w:proofErr w:type="spellEnd"/>
    </w:p>
    <w:p w14:paraId="37DBB46D" w14:textId="77777777" w:rsidR="00330117" w:rsidRDefault="00741B2D">
      <w:pPr>
        <w:widowControl w:val="0"/>
        <w:numPr>
          <w:ilvl w:val="12"/>
          <w:numId w:val="0"/>
        </w:numPr>
        <w:tabs>
          <w:tab w:val="left" w:pos="708"/>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arba dėl to nesate tikri, apie tai pasakykite gydytojui arba vaistininkui.</w:t>
      </w:r>
    </w:p>
    <w:p w14:paraId="02A59431" w14:textId="77777777" w:rsidR="00330117" w:rsidRDefault="00330117">
      <w:pPr>
        <w:widowControl w:val="0"/>
        <w:numPr>
          <w:ilvl w:val="12"/>
          <w:numId w:val="0"/>
        </w:numPr>
        <w:tabs>
          <w:tab w:val="left" w:pos="708"/>
        </w:tabs>
        <w:ind w:right="-2"/>
        <w:rPr>
          <w:rFonts w:ascii="Times New Roman" w:eastAsia="Times New Roman" w:hAnsi="Times New Roman" w:cs="Times New Roman"/>
          <w:lang w:eastAsia="sl-SI"/>
        </w:rPr>
      </w:pPr>
    </w:p>
    <w:p w14:paraId="2532C011" w14:textId="77777777" w:rsidR="00330117" w:rsidRDefault="00741B2D">
      <w:pPr>
        <w:widowControl w:val="0"/>
        <w:numPr>
          <w:ilvl w:val="12"/>
          <w:numId w:val="0"/>
        </w:numPr>
        <w:tabs>
          <w:tab w:val="left" w:pos="708"/>
        </w:tabs>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 keisti kai kurių kitų vaistų veikimo būdą ir kiti vaistai gali keisti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tablečių poveikį. Jeigu vartojate tam tikrų vaistų, gydytojas turės periodiškai atlikti kai kuriuos kraujo tyrimus.</w:t>
      </w:r>
    </w:p>
    <w:p w14:paraId="26FF22B9" w14:textId="77777777" w:rsidR="00330117" w:rsidRDefault="00330117">
      <w:pPr>
        <w:widowControl w:val="0"/>
        <w:ind w:left="0" w:firstLine="0"/>
        <w:rPr>
          <w:rFonts w:ascii="Times New Roman" w:eastAsia="Times New Roman" w:hAnsi="Times New Roman" w:cs="Times New Roman"/>
          <w:lang w:eastAsia="sl-SI"/>
        </w:rPr>
      </w:pPr>
    </w:p>
    <w:p w14:paraId="24E3D5D2"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kern w:val="1"/>
          <w:lang w:eastAsia="en-GB"/>
        </w:rPr>
        <w:t>Jūsų gydytojui gali tekti pakeisti Jūsų dozę ir (arba) imtis kitų atsargumo priemonių</w:t>
      </w:r>
      <w:r>
        <w:rPr>
          <w:rFonts w:ascii="Times New Roman" w:eastAsia="Times New Roman" w:hAnsi="Times New Roman" w:cs="Times New Roman"/>
          <w:lang w:eastAsia="sl-SI"/>
        </w:rPr>
        <w:t>, todėl ypač svarbu pasakyti gydytojui, jeigu vartojate kurį nors iš šių vaistų:</w:t>
      </w:r>
    </w:p>
    <w:p w14:paraId="538E9F1F"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kitus vaistus, kurie padeda sumažinti kraujospūdį, įskaitant beta </w:t>
      </w:r>
      <w:proofErr w:type="spellStart"/>
      <w:r>
        <w:rPr>
          <w:rFonts w:ascii="Times New Roman" w:eastAsia="Times New Roman" w:hAnsi="Times New Roman" w:cs="Times New Roman"/>
          <w:lang w:eastAsia="sl-SI"/>
        </w:rPr>
        <w:t>adrenoreceptorių</w:t>
      </w:r>
      <w:proofErr w:type="spellEnd"/>
      <w:r>
        <w:rPr>
          <w:rFonts w:ascii="Times New Roman" w:eastAsia="Times New Roman" w:hAnsi="Times New Roman" w:cs="Times New Roman"/>
          <w:lang w:eastAsia="sl-SI"/>
        </w:rPr>
        <w:t xml:space="preserve"> blokatorius,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turinčių vaistų, </w:t>
      </w:r>
      <w:proofErr w:type="spellStart"/>
      <w:r>
        <w:rPr>
          <w:rFonts w:ascii="Times New Roman" w:eastAsia="Times New Roman" w:hAnsi="Times New Roman" w:cs="Times New Roman"/>
          <w:lang w:eastAsia="sl-SI"/>
        </w:rPr>
        <w:t>diazoksidą</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angiotenziną</w:t>
      </w:r>
      <w:proofErr w:type="spellEnd"/>
      <w:r>
        <w:rPr>
          <w:rFonts w:ascii="Times New Roman" w:eastAsia="Times New Roman" w:hAnsi="Times New Roman" w:cs="Times New Roman"/>
          <w:lang w:eastAsia="sl-SI"/>
        </w:rPr>
        <w:t xml:space="preserve"> konvertuojančio fermento (AKF) inhibitorius, pavyzdžiui, </w:t>
      </w:r>
      <w:proofErr w:type="spellStart"/>
      <w:r>
        <w:rPr>
          <w:rFonts w:ascii="Times New Roman" w:eastAsia="Times New Roman" w:hAnsi="Times New Roman" w:cs="Times New Roman"/>
          <w:lang w:eastAsia="sl-SI"/>
        </w:rPr>
        <w:t>enalaprilį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kaptoprilį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lizinoprilį</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ramiprilį</w:t>
      </w:r>
      <w:proofErr w:type="spellEnd"/>
      <w:r>
        <w:rPr>
          <w:rFonts w:ascii="Times New Roman" w:eastAsia="Times New Roman" w:hAnsi="Times New Roman" w:cs="Times New Roman"/>
          <w:lang w:eastAsia="sl-SI"/>
        </w:rPr>
        <w:t>;</w:t>
      </w:r>
    </w:p>
    <w:p w14:paraId="217B4D31"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nesteroidinius vaistus nuo uždegimo (NVNU), pavyzdžiui, </w:t>
      </w:r>
      <w:proofErr w:type="spellStart"/>
      <w:r>
        <w:rPr>
          <w:rFonts w:ascii="Times New Roman" w:eastAsia="Times New Roman" w:hAnsi="Times New Roman" w:cs="Times New Roman"/>
          <w:lang w:eastAsia="sl-SI"/>
        </w:rPr>
        <w:t>ibuprofeną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naprokseną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diklofenaką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celekoksibą</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etorikoksibą</w:t>
      </w:r>
      <w:proofErr w:type="spellEnd"/>
      <w:r>
        <w:rPr>
          <w:rFonts w:ascii="Times New Roman" w:eastAsia="Times New Roman" w:hAnsi="Times New Roman" w:cs="Times New Roman"/>
          <w:lang w:eastAsia="sl-SI"/>
        </w:rPr>
        <w:t xml:space="preserve"> (skausmą malšinantys ir uždegimą mažinantys vaistai);</w:t>
      </w:r>
    </w:p>
    <w:p w14:paraId="124D1DFB"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rūgštį (jeigu vartojate daugiau kaip po 3 g kiekvieną dieną) (skausmą malšinantis ir uždegimą mažinantis vaistas);</w:t>
      </w:r>
    </w:p>
    <w:p w14:paraId="3383DD1B"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kalio papildus ar druskos pakaitalus, kurių sudėtyje yra kalio (vaistai, kurie didina kalio koncentraciją kraujyje);</w:t>
      </w:r>
    </w:p>
    <w:p w14:paraId="64C6341E"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kalcio ar D vitamino papildus;</w:t>
      </w:r>
    </w:p>
    <w:p w14:paraId="22CA3E8A"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vaistus, kurie mažina cholesterolio koncentraciją kraujyje, pavyzdžiui, </w:t>
      </w:r>
      <w:proofErr w:type="spellStart"/>
      <w:r>
        <w:rPr>
          <w:rFonts w:ascii="Times New Roman" w:eastAsia="Times New Roman" w:hAnsi="Times New Roman" w:cs="Times New Roman"/>
          <w:lang w:eastAsia="sl-SI"/>
        </w:rPr>
        <w:t>kolestipolį</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kolestiraminą</w:t>
      </w:r>
      <w:proofErr w:type="spellEnd"/>
      <w:r>
        <w:rPr>
          <w:rFonts w:ascii="Times New Roman" w:eastAsia="Times New Roman" w:hAnsi="Times New Roman" w:cs="Times New Roman"/>
          <w:lang w:eastAsia="sl-SI"/>
        </w:rPr>
        <w:t>;</w:t>
      </w:r>
    </w:p>
    <w:p w14:paraId="43CDED3A"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cukriniam diabetui gydyti (tabletes ar insuliną);</w:t>
      </w:r>
    </w:p>
    <w:p w14:paraId="4E12B3A5"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širdies plakimui kontroliuoti (</w:t>
      </w:r>
      <w:proofErr w:type="spellStart"/>
      <w:r>
        <w:rPr>
          <w:rFonts w:ascii="Times New Roman" w:eastAsia="Times New Roman" w:hAnsi="Times New Roman" w:cs="Times New Roman"/>
          <w:lang w:eastAsia="sl-SI"/>
        </w:rPr>
        <w:t>antiaritminius</w:t>
      </w:r>
      <w:proofErr w:type="spellEnd"/>
      <w:r>
        <w:rPr>
          <w:rFonts w:ascii="Times New Roman" w:eastAsia="Times New Roman" w:hAnsi="Times New Roman" w:cs="Times New Roman"/>
          <w:lang w:eastAsia="sl-SI"/>
        </w:rPr>
        <w:t xml:space="preserve"> vaistus), pavyzdžiui, </w:t>
      </w:r>
      <w:proofErr w:type="spellStart"/>
      <w:r>
        <w:rPr>
          <w:rFonts w:ascii="Times New Roman" w:eastAsia="Times New Roman" w:hAnsi="Times New Roman" w:cs="Times New Roman"/>
          <w:lang w:eastAsia="sl-SI"/>
        </w:rPr>
        <w:t>digoksiną</w:t>
      </w:r>
      <w:proofErr w:type="spellEnd"/>
      <w:r>
        <w:rPr>
          <w:rFonts w:ascii="Times New Roman" w:eastAsia="Times New Roman" w:hAnsi="Times New Roman" w:cs="Times New Roman"/>
          <w:lang w:eastAsia="sl-SI"/>
        </w:rPr>
        <w:t xml:space="preserve"> ir beta </w:t>
      </w:r>
      <w:proofErr w:type="spellStart"/>
      <w:r>
        <w:rPr>
          <w:rFonts w:ascii="Times New Roman" w:eastAsia="Times New Roman" w:hAnsi="Times New Roman" w:cs="Times New Roman"/>
          <w:lang w:eastAsia="sl-SI"/>
        </w:rPr>
        <w:t>adrenoreceptorių</w:t>
      </w:r>
      <w:proofErr w:type="spellEnd"/>
      <w:r>
        <w:rPr>
          <w:rFonts w:ascii="Times New Roman" w:eastAsia="Times New Roman" w:hAnsi="Times New Roman" w:cs="Times New Roman"/>
          <w:lang w:eastAsia="sl-SI"/>
        </w:rPr>
        <w:t xml:space="preserve"> blokatorius;</w:t>
      </w:r>
    </w:p>
    <w:p w14:paraId="3E829829"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kurių veikimui įtaką gali daryti kalio kiekis kraujyje, pvz., kai kuriuos vaistus nuo psichozės;</w:t>
      </w:r>
    </w:p>
    <w:p w14:paraId="331420DB"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hepariną (kraujo krešėjimą mažinantis vaistas);</w:t>
      </w:r>
    </w:p>
    <w:p w14:paraId="263D41BC"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šlapimo išsiskyrimą skatinančias tabletes (diuretikus);</w:t>
      </w:r>
    </w:p>
    <w:p w14:paraId="170F8A6A"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vidurių laisvinamuosius vaistus;</w:t>
      </w:r>
    </w:p>
    <w:p w14:paraId="4A3DB210"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peniciliną ar </w:t>
      </w:r>
      <w:proofErr w:type="spellStart"/>
      <w:r>
        <w:rPr>
          <w:rFonts w:ascii="Times New Roman" w:eastAsia="Times New Roman" w:hAnsi="Times New Roman" w:cs="Times New Roman"/>
          <w:lang w:eastAsia="sl-SI"/>
        </w:rPr>
        <w:t>kotrimoksazolą</w:t>
      </w:r>
      <w:proofErr w:type="spellEnd"/>
      <w:r>
        <w:rPr>
          <w:rFonts w:ascii="Times New Roman" w:eastAsia="Times New Roman" w:hAnsi="Times New Roman" w:cs="Times New Roman"/>
          <w:lang w:eastAsia="sl-SI"/>
        </w:rPr>
        <w:t xml:space="preserve"> taip pat žinomą kaip </w:t>
      </w:r>
      <w:proofErr w:type="spellStart"/>
      <w:r>
        <w:rPr>
          <w:rFonts w:ascii="Times New Roman" w:eastAsia="Times New Roman" w:hAnsi="Times New Roman" w:cs="Times New Roman"/>
          <w:lang w:eastAsia="sl-SI"/>
        </w:rPr>
        <w:t>trimetoprimas</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sulfametoksazolas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antibiotiniai</w:t>
      </w:r>
      <w:proofErr w:type="spellEnd"/>
      <w:r>
        <w:rPr>
          <w:rFonts w:ascii="Times New Roman" w:eastAsia="Times New Roman" w:hAnsi="Times New Roman" w:cs="Times New Roman"/>
          <w:lang w:eastAsia="sl-SI"/>
        </w:rPr>
        <w:t xml:space="preserve"> vaistai);</w:t>
      </w:r>
    </w:p>
    <w:p w14:paraId="3BE4FA70"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amfotericiną</w:t>
      </w:r>
      <w:proofErr w:type="spellEnd"/>
      <w:r>
        <w:rPr>
          <w:rFonts w:ascii="Times New Roman" w:eastAsia="Times New Roman" w:hAnsi="Times New Roman" w:cs="Times New Roman"/>
          <w:lang w:eastAsia="sl-SI"/>
        </w:rPr>
        <w:t xml:space="preserve"> (gydomos grybelių sukeltos infekcinės ligos);</w:t>
      </w:r>
    </w:p>
    <w:p w14:paraId="5A68605F"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litį (vaistus psichikos sutrikimams gydyti);</w:t>
      </w:r>
    </w:p>
    <w:p w14:paraId="7145F380"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steroidus, pavyzdžiui, prednizoloną;</w:t>
      </w:r>
    </w:p>
    <w:p w14:paraId="239B7149"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hipofizės</w:t>
      </w:r>
      <w:proofErr w:type="spellEnd"/>
      <w:r>
        <w:rPr>
          <w:rFonts w:ascii="Times New Roman" w:eastAsia="Times New Roman" w:hAnsi="Times New Roman" w:cs="Times New Roman"/>
          <w:lang w:eastAsia="sl-SI"/>
        </w:rPr>
        <w:t xml:space="preserve"> hormoną (AKTH);</w:t>
      </w:r>
    </w:p>
    <w:p w14:paraId="1D55B3B2"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vėžiui gydyti;</w:t>
      </w:r>
    </w:p>
    <w:p w14:paraId="7BDB73A6"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amantadiną</w:t>
      </w:r>
      <w:proofErr w:type="spellEnd"/>
      <w:r>
        <w:rPr>
          <w:rFonts w:ascii="Times New Roman" w:eastAsia="Times New Roman" w:hAnsi="Times New Roman" w:cs="Times New Roman"/>
          <w:lang w:eastAsia="sl-SI"/>
        </w:rPr>
        <w:t xml:space="preserve"> (Parkinsono ligai arba sunkioms virusų sukeltoms infekcinėms ligoms gydyti);</w:t>
      </w:r>
    </w:p>
    <w:p w14:paraId="2CF0AC27"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barbitūratus (</w:t>
      </w:r>
      <w:proofErr w:type="spellStart"/>
      <w:r>
        <w:rPr>
          <w:rFonts w:ascii="Times New Roman" w:eastAsia="Times New Roman" w:hAnsi="Times New Roman" w:cs="Times New Roman"/>
          <w:lang w:eastAsia="sl-SI"/>
        </w:rPr>
        <w:t>sedaciją</w:t>
      </w:r>
      <w:proofErr w:type="spellEnd"/>
      <w:r>
        <w:rPr>
          <w:rFonts w:ascii="Times New Roman" w:eastAsia="Times New Roman" w:hAnsi="Times New Roman" w:cs="Times New Roman"/>
          <w:lang w:eastAsia="sl-SI"/>
        </w:rPr>
        <w:t xml:space="preserve"> sukeliantys vaistai, kurie vartojami ir epilepsijai gydyti);</w:t>
      </w:r>
    </w:p>
    <w:p w14:paraId="28092FF5"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karbenoksoloną</w:t>
      </w:r>
      <w:proofErr w:type="spellEnd"/>
      <w:r>
        <w:rPr>
          <w:rFonts w:ascii="Times New Roman" w:eastAsia="Times New Roman" w:hAnsi="Times New Roman" w:cs="Times New Roman"/>
          <w:lang w:eastAsia="sl-SI"/>
        </w:rPr>
        <w:t xml:space="preserve"> (stemplės ligai arba burnos opoms gydyti);</w:t>
      </w:r>
    </w:p>
    <w:p w14:paraId="0381910A"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anticholinerginius</w:t>
      </w:r>
      <w:proofErr w:type="spellEnd"/>
      <w:r>
        <w:rPr>
          <w:rFonts w:ascii="Times New Roman" w:eastAsia="Times New Roman" w:hAnsi="Times New Roman" w:cs="Times New Roman"/>
          <w:lang w:eastAsia="sl-SI"/>
        </w:rPr>
        <w:t xml:space="preserve"> vaistus, pavyzdžiui, atropiną ir </w:t>
      </w:r>
      <w:proofErr w:type="spellStart"/>
      <w:r>
        <w:rPr>
          <w:rFonts w:ascii="Times New Roman" w:eastAsia="Times New Roman" w:hAnsi="Times New Roman" w:cs="Times New Roman"/>
          <w:lang w:eastAsia="sl-SI"/>
        </w:rPr>
        <w:t>biperideną</w:t>
      </w:r>
      <w:proofErr w:type="spellEnd"/>
      <w:r>
        <w:rPr>
          <w:rFonts w:ascii="Times New Roman" w:eastAsia="Times New Roman" w:hAnsi="Times New Roman" w:cs="Times New Roman"/>
          <w:lang w:eastAsia="sl-SI"/>
        </w:rPr>
        <w:t>;</w:t>
      </w:r>
    </w:p>
    <w:p w14:paraId="1CA5E79B"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ciklosporiną</w:t>
      </w:r>
      <w:proofErr w:type="spellEnd"/>
      <w:r>
        <w:rPr>
          <w:rFonts w:ascii="Times New Roman" w:eastAsia="Times New Roman" w:hAnsi="Times New Roman" w:cs="Times New Roman"/>
          <w:color w:val="000000"/>
          <w:lang w:eastAsia="sl-SI"/>
        </w:rPr>
        <w:t xml:space="preserve"> – tai vaistas, kuris vartojamas po organų persodinimo operacijos, kad būtų išvengta organo atmetimo;</w:t>
      </w:r>
    </w:p>
    <w:p w14:paraId="23B2D6EA" w14:textId="77777777" w:rsidR="00330117" w:rsidRDefault="00741B2D">
      <w:pPr>
        <w:widowControl w:val="0"/>
        <w:numPr>
          <w:ilvl w:val="0"/>
          <w:numId w:val="16"/>
        </w:numPr>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kitus vaistus, kurie gali sustiprinti </w:t>
      </w:r>
      <w:proofErr w:type="spellStart"/>
      <w:r>
        <w:rPr>
          <w:rFonts w:ascii="Times New Roman" w:eastAsia="Times New Roman" w:hAnsi="Times New Roman" w:cs="Times New Roman"/>
          <w:color w:val="000000"/>
          <w:lang w:eastAsia="sl-SI"/>
        </w:rPr>
        <w:t>antihipertenzinį</w:t>
      </w:r>
      <w:proofErr w:type="spellEnd"/>
      <w:r>
        <w:rPr>
          <w:rFonts w:ascii="Times New Roman" w:eastAsia="Times New Roman" w:hAnsi="Times New Roman" w:cs="Times New Roman"/>
          <w:color w:val="000000"/>
          <w:lang w:eastAsia="sl-SI"/>
        </w:rPr>
        <w:t xml:space="preserve"> poveikį, pavyzdžiui, </w:t>
      </w:r>
      <w:proofErr w:type="spellStart"/>
      <w:r>
        <w:rPr>
          <w:rFonts w:ascii="Times New Roman" w:eastAsia="Times New Roman" w:hAnsi="Times New Roman" w:cs="Times New Roman"/>
          <w:color w:val="000000"/>
          <w:lang w:eastAsia="sl-SI"/>
        </w:rPr>
        <w:t>baklofeną</w:t>
      </w:r>
      <w:proofErr w:type="spellEnd"/>
      <w:r>
        <w:rPr>
          <w:rFonts w:ascii="Times New Roman" w:eastAsia="Times New Roman" w:hAnsi="Times New Roman" w:cs="Times New Roman"/>
          <w:color w:val="000000"/>
          <w:lang w:eastAsia="sl-SI"/>
        </w:rPr>
        <w:t xml:space="preserve"> (spazmus malšinantis vaistas), </w:t>
      </w:r>
      <w:proofErr w:type="spellStart"/>
      <w:r>
        <w:rPr>
          <w:rFonts w:ascii="Times New Roman" w:eastAsia="Times New Roman" w:hAnsi="Times New Roman" w:cs="Times New Roman"/>
          <w:color w:val="000000"/>
          <w:lang w:eastAsia="sl-SI"/>
        </w:rPr>
        <w:t>amifostiną</w:t>
      </w:r>
      <w:proofErr w:type="spellEnd"/>
      <w:r>
        <w:rPr>
          <w:rFonts w:ascii="Times New Roman" w:eastAsia="Times New Roman" w:hAnsi="Times New Roman" w:cs="Times New Roman"/>
          <w:color w:val="000000"/>
          <w:lang w:eastAsia="sl-SI"/>
        </w:rPr>
        <w:t xml:space="preserve"> (vėžiui gydyti) ir kai kuriuos kitus vaistus nuo psichozių.</w:t>
      </w:r>
    </w:p>
    <w:p w14:paraId="1EEB8BED" w14:textId="77777777" w:rsidR="00330117" w:rsidRDefault="00741B2D">
      <w:pPr>
        <w:widowControl w:val="0"/>
        <w:numPr>
          <w:ilvl w:val="0"/>
          <w:numId w:val="30"/>
        </w:numPr>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szCs w:val="20"/>
          <w:lang w:eastAsia="sl-SI"/>
        </w:rPr>
        <w:t xml:space="preserve">jeigu vartojate AKF inhibitorių arba </w:t>
      </w:r>
      <w:proofErr w:type="spellStart"/>
      <w:r>
        <w:rPr>
          <w:rFonts w:ascii="Times New Roman" w:eastAsia="Times New Roman" w:hAnsi="Times New Roman" w:cs="Times New Roman"/>
          <w:szCs w:val="20"/>
          <w:lang w:eastAsia="sl-SI"/>
        </w:rPr>
        <w:t>aliskireną</w:t>
      </w:r>
      <w:proofErr w:type="spellEnd"/>
      <w:r>
        <w:rPr>
          <w:rFonts w:ascii="Times New Roman" w:eastAsia="Times New Roman" w:hAnsi="Times New Roman" w:cs="Times New Roman"/>
          <w:szCs w:val="20"/>
          <w:lang w:eastAsia="sl-SI"/>
        </w:rPr>
        <w:t xml:space="preserve"> (taip pat žiūrėkite informaciją, pateiktą poskyryje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vartoti draudžiama“ ir „Įspėjimai ir atsargumo priemonės“).</w:t>
      </w:r>
    </w:p>
    <w:p w14:paraId="4D63D06C" w14:textId="77777777" w:rsidR="00330117" w:rsidRDefault="00330117">
      <w:pPr>
        <w:widowControl w:val="0"/>
        <w:numPr>
          <w:ilvl w:val="12"/>
          <w:numId w:val="0"/>
        </w:numPr>
        <w:rPr>
          <w:rFonts w:ascii="Times New Roman" w:eastAsia="Times New Roman" w:hAnsi="Times New Roman" w:cs="Times New Roman"/>
          <w:lang w:eastAsia="sl-SI"/>
        </w:rPr>
      </w:pPr>
    </w:p>
    <w:p w14:paraId="093FAA76" w14:textId="77777777" w:rsidR="00330117" w:rsidRDefault="00741B2D">
      <w:pPr>
        <w:widowControl w:val="0"/>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Canocombi</w:t>
      </w:r>
      <w:proofErr w:type="spellEnd"/>
      <w:r>
        <w:rPr>
          <w:rFonts w:ascii="Times New Roman" w:eastAsia="Times New Roman" w:hAnsi="Times New Roman" w:cs="Times New Roman"/>
          <w:b/>
          <w:lang w:eastAsia="sl-SI"/>
        </w:rPr>
        <w:t xml:space="preserve"> vartojimas su maistu, gėrimais ir alkoholiu</w:t>
      </w:r>
    </w:p>
    <w:p w14:paraId="6A7B2191" w14:textId="77777777" w:rsidR="00330117" w:rsidRDefault="00741B2D">
      <w:pPr>
        <w:widowControl w:val="0"/>
        <w:numPr>
          <w:ilvl w:val="0"/>
          <w:numId w:val="17"/>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galima vartoti valgant arba be maisto.</w:t>
      </w:r>
    </w:p>
    <w:p w14:paraId="10C3BA6E" w14:textId="77777777" w:rsidR="00330117" w:rsidRDefault="00741B2D">
      <w:pPr>
        <w:widowControl w:val="0"/>
        <w:numPr>
          <w:ilvl w:val="0"/>
          <w:numId w:val="1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Jums paskirtas vartoti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prieš vartodami alkoholinius gėrimus pasitarkite su gydytoju. Alkoholis gali sukelti svaigulį ar alpulį.</w:t>
      </w:r>
    </w:p>
    <w:p w14:paraId="3FD3C003" w14:textId="77777777" w:rsidR="00330117" w:rsidRDefault="00330117">
      <w:pPr>
        <w:widowControl w:val="0"/>
        <w:numPr>
          <w:ilvl w:val="12"/>
          <w:numId w:val="0"/>
        </w:numPr>
        <w:tabs>
          <w:tab w:val="left" w:pos="1290"/>
        </w:tabs>
        <w:ind w:right="-2"/>
        <w:rPr>
          <w:rFonts w:ascii="Times New Roman" w:eastAsia="Times New Roman" w:hAnsi="Times New Roman" w:cs="Times New Roman"/>
          <w:lang w:eastAsia="sl-SI"/>
        </w:rPr>
      </w:pPr>
    </w:p>
    <w:p w14:paraId="397A19D1"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ir žindymo laikotarpis</w:t>
      </w:r>
    </w:p>
    <w:p w14:paraId="1C3D41E4" w14:textId="77777777" w:rsidR="00330117" w:rsidRDefault="00330117">
      <w:pPr>
        <w:widowControl w:val="0"/>
        <w:rPr>
          <w:rFonts w:ascii="Times New Roman" w:eastAsia="Times New Roman" w:hAnsi="Times New Roman" w:cs="Times New Roman"/>
          <w:lang w:eastAsia="sl-SI"/>
        </w:rPr>
      </w:pPr>
    </w:p>
    <w:p w14:paraId="75158EEF" w14:textId="77777777" w:rsidR="00330117" w:rsidRDefault="00741B2D">
      <w:pPr>
        <w:widowControl w:val="0"/>
        <w:rPr>
          <w:rFonts w:ascii="Times New Roman" w:eastAsia="Times New Roman" w:hAnsi="Times New Roman" w:cs="Times New Roman"/>
          <w:i/>
          <w:iCs/>
          <w:lang w:eastAsia="sl-SI"/>
        </w:rPr>
      </w:pPr>
      <w:r>
        <w:rPr>
          <w:rFonts w:ascii="Times New Roman" w:eastAsia="Times New Roman" w:hAnsi="Times New Roman" w:cs="Times New Roman"/>
          <w:i/>
          <w:iCs/>
          <w:lang w:eastAsia="sl-SI"/>
        </w:rPr>
        <w:t>Nėštumas</w:t>
      </w:r>
    </w:p>
    <w:p w14:paraId="57194F20"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Turite pasakyti gydytojui, jeigu galvojate, kad esate (</w:t>
      </w:r>
      <w:r>
        <w:rPr>
          <w:rFonts w:ascii="Times New Roman" w:eastAsia="Times New Roman" w:hAnsi="Times New Roman" w:cs="Times New Roman"/>
          <w:u w:val="single"/>
          <w:lang w:eastAsia="sl-SI"/>
        </w:rPr>
        <w:t>arba galite būti</w:t>
      </w:r>
      <w:r>
        <w:rPr>
          <w:rFonts w:ascii="Times New Roman" w:eastAsia="Times New Roman" w:hAnsi="Times New Roman" w:cs="Times New Roman"/>
          <w:lang w:eastAsia="sl-SI"/>
        </w:rPr>
        <w:t xml:space="preserve">) nėščia. Paprastai gydytojas rekomenduos nutraukti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prieš pastojant arba iš karto, kai tik sužinosite, kad pastojote, ir vietoj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skirs vartoti kitokių vaistų.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nėštumo pradžioje ir negalima vartoti, jeigu yra daugiau kaip 3 nėštumo mėnesiai, nes po trečio nėštumo mėnesio vartojamas vaistas gali labai pakenkti vaisiui.</w:t>
      </w:r>
    </w:p>
    <w:p w14:paraId="00FD5279" w14:textId="77777777" w:rsidR="00330117" w:rsidRDefault="00330117">
      <w:pPr>
        <w:widowControl w:val="0"/>
        <w:rPr>
          <w:rFonts w:ascii="Times New Roman" w:eastAsia="Times New Roman" w:hAnsi="Times New Roman" w:cs="Times New Roman"/>
          <w:lang w:eastAsia="sl-SI"/>
        </w:rPr>
      </w:pPr>
    </w:p>
    <w:p w14:paraId="1151A940" w14:textId="77777777" w:rsidR="00330117" w:rsidRDefault="00741B2D">
      <w:pPr>
        <w:widowControl w:val="0"/>
        <w:rPr>
          <w:rFonts w:ascii="Times New Roman" w:eastAsia="Times New Roman" w:hAnsi="Times New Roman" w:cs="Times New Roman"/>
          <w:i/>
          <w:iCs/>
          <w:lang w:eastAsia="sl-SI"/>
        </w:rPr>
      </w:pPr>
      <w:r>
        <w:rPr>
          <w:rFonts w:ascii="Times New Roman" w:eastAsia="Times New Roman" w:hAnsi="Times New Roman" w:cs="Times New Roman"/>
          <w:i/>
          <w:iCs/>
          <w:lang w:eastAsia="sl-SI"/>
        </w:rPr>
        <w:t>Žindymas</w:t>
      </w:r>
    </w:p>
    <w:p w14:paraId="04D6C60F"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Pasakykite gydytojui, jeigu žindote arba planuojate pradėti žindyti kūdikį.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žindyvėms, taigi jeigu norite žindyti kūdikį, gydytojas gali skirti kitokį gydymą.</w:t>
      </w:r>
    </w:p>
    <w:p w14:paraId="3E78E934" w14:textId="77777777" w:rsidR="00330117" w:rsidRDefault="00330117">
      <w:pPr>
        <w:widowControl w:val="0"/>
        <w:rPr>
          <w:rFonts w:ascii="Times New Roman" w:eastAsia="Times New Roman" w:hAnsi="Times New Roman" w:cs="Times New Roman"/>
          <w:lang w:eastAsia="sl-SI"/>
        </w:rPr>
      </w:pPr>
    </w:p>
    <w:p w14:paraId="3F97577B"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2C03D4EA"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 kuriems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vartojantiems žmonėms gali pasireikšti nuovargis ar svaigulys. Jeigu pasireiškė toks poveikis, vairuoti ar mechanizmų valdyti negalima.</w:t>
      </w:r>
    </w:p>
    <w:p w14:paraId="2A0BD692" w14:textId="77777777" w:rsidR="00330117" w:rsidRDefault="00330117">
      <w:pPr>
        <w:widowControl w:val="0"/>
        <w:numPr>
          <w:ilvl w:val="12"/>
          <w:numId w:val="0"/>
        </w:numPr>
        <w:rPr>
          <w:rFonts w:ascii="Times New Roman" w:eastAsia="Times New Roman" w:hAnsi="Times New Roman" w:cs="Times New Roman"/>
          <w:lang w:eastAsia="sl-SI"/>
        </w:rPr>
      </w:pPr>
    </w:p>
    <w:p w14:paraId="23337668" w14:textId="77777777" w:rsidR="00330117" w:rsidRDefault="00741B2D">
      <w:pPr>
        <w:widowControl w:val="0"/>
        <w:numPr>
          <w:ilvl w:val="12"/>
          <w:numId w:val="0"/>
        </w:numPr>
        <w:ind w:right="-2"/>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Canocombi</w:t>
      </w:r>
      <w:proofErr w:type="spellEnd"/>
      <w:r>
        <w:rPr>
          <w:rFonts w:ascii="Times New Roman" w:eastAsia="Times New Roman" w:hAnsi="Times New Roman" w:cs="Times New Roman"/>
          <w:b/>
          <w:lang w:eastAsia="sl-SI"/>
        </w:rPr>
        <w:t xml:space="preserve"> sudėtyje yra </w:t>
      </w:r>
      <w:r>
        <w:rPr>
          <w:rFonts w:ascii="Times New Roman" w:eastAsia="Times New Roman" w:hAnsi="Times New Roman" w:cs="Times New Roman"/>
          <w:b/>
          <w:bCs/>
          <w:lang w:eastAsia="sl-SI"/>
        </w:rPr>
        <w:t>laktozės</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(tam tikros rūšies angliavandenių).</w:t>
      </w:r>
    </w:p>
    <w:p w14:paraId="085245AE"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gydytojas Jums yra sakęs, kad </w:t>
      </w:r>
      <w:r>
        <w:rPr>
          <w:rFonts w:ascii="Times New Roman" w:eastAsia="Times New Roman" w:hAnsi="Times New Roman" w:cs="Times New Roman"/>
          <w:bCs/>
          <w:lang w:eastAsia="sl-SI"/>
        </w:rPr>
        <w:t>netoleruojate kokių nors angliavandenių</w:t>
      </w:r>
      <w:r>
        <w:rPr>
          <w:rFonts w:ascii="Times New Roman" w:eastAsia="Times New Roman" w:hAnsi="Times New Roman" w:cs="Times New Roman"/>
          <w:lang w:eastAsia="sl-SI"/>
        </w:rPr>
        <w:t>, kreipkitės į jį prieš pradėdami vartoti šį vaistą.</w:t>
      </w:r>
    </w:p>
    <w:p w14:paraId="5747EC24"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7D3B094D"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5CE0C236" w14:textId="77777777" w:rsidR="00330117" w:rsidRDefault="00741B2D">
      <w:pPr>
        <w:widowControl w:val="0"/>
        <w:tabs>
          <w:tab w:val="left" w:pos="567"/>
        </w:tabs>
        <w:ind w:left="0" w:firstLine="0"/>
        <w:rPr>
          <w:rFonts w:ascii="Times New Roman" w:eastAsia="Times New Roman" w:hAnsi="Times New Roman" w:cs="Times New Roman"/>
          <w:b/>
          <w:caps/>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Canocombi</w:t>
      </w:r>
      <w:proofErr w:type="spellEnd"/>
    </w:p>
    <w:p w14:paraId="3587798B"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294EA0DD" w14:textId="26EA339C"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w:t>
      </w:r>
      <w:r w:rsidR="00D05593">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kaip nurodė gydytojas. Jeigu abejojate, kreipkitės į gydytoją arba vaistininką.</w:t>
      </w:r>
    </w:p>
    <w:p w14:paraId="487E102E" w14:textId="77777777" w:rsidR="00330117" w:rsidRDefault="00330117">
      <w:pPr>
        <w:widowControl w:val="0"/>
        <w:ind w:left="0" w:firstLine="0"/>
        <w:rPr>
          <w:rFonts w:ascii="Times New Roman" w:eastAsia="Times New Roman" w:hAnsi="Times New Roman" w:cs="Times New Roman"/>
          <w:lang w:eastAsia="sl-SI"/>
        </w:rPr>
      </w:pPr>
    </w:p>
    <w:p w14:paraId="273FA302"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Svarbu vartoti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kiekvieną dieną.</w:t>
      </w:r>
    </w:p>
    <w:p w14:paraId="4F5D4597"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dozė yra viena tabletė vieną kartą per parą.</w:t>
      </w:r>
    </w:p>
    <w:p w14:paraId="48437EB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Nurykite tabletę užsigerdami vandeniu.</w:t>
      </w:r>
    </w:p>
    <w:p w14:paraId="6061B3B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Stenkitės išgerti tabletę kasdien tuo pačiu laiku. Tai padės prisiminti, kad reikia išgerti vaisto.</w:t>
      </w:r>
    </w:p>
    <w:p w14:paraId="1F38168D" w14:textId="77777777" w:rsidR="00330117" w:rsidRDefault="00330117">
      <w:pPr>
        <w:widowControl w:val="0"/>
        <w:rPr>
          <w:rFonts w:ascii="Times New Roman" w:eastAsia="Times New Roman" w:hAnsi="Times New Roman" w:cs="Times New Roman"/>
          <w:lang w:eastAsia="sl-SI"/>
        </w:rPr>
      </w:pPr>
    </w:p>
    <w:p w14:paraId="45C5D300" w14:textId="5D9F9B16" w:rsidR="00330117" w:rsidRDefault="00741B2D">
      <w:pPr>
        <w:widowControl w:val="0"/>
        <w:rPr>
          <w:rFonts w:ascii="Times New Roman" w:eastAsia="Times New Roman" w:hAnsi="Times New Roman" w:cs="Times New Roman"/>
          <w:szCs w:val="20"/>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Canocombi</w:t>
      </w:r>
      <w:proofErr w:type="spellEnd"/>
      <w:r>
        <w:rPr>
          <w:rFonts w:ascii="Times New Roman" w:eastAsia="Times New Roman" w:hAnsi="Times New Roman" w:cs="Times New Roman"/>
          <w:b/>
          <w:lang w:eastAsia="sl-SI"/>
        </w:rPr>
        <w:t xml:space="preserve"> dozę</w:t>
      </w:r>
    </w:p>
    <w:p w14:paraId="513C6E2E" w14:textId="77777777" w:rsidR="00330117" w:rsidRDefault="00741B2D">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 xml:space="preserve">Jeigu išgėrėte daugiau </w:t>
      </w:r>
      <w:proofErr w:type="spellStart"/>
      <w:r>
        <w:rPr>
          <w:rFonts w:ascii="Times New Roman" w:eastAsia="Times New Roman" w:hAnsi="Times New Roman" w:cs="Times New Roman"/>
          <w:bCs/>
          <w:lang w:eastAsia="sl-SI"/>
        </w:rPr>
        <w:t>Canocombi</w:t>
      </w:r>
      <w:proofErr w:type="spellEnd"/>
      <w:r>
        <w:rPr>
          <w:rFonts w:ascii="Times New Roman" w:eastAsia="Times New Roman" w:hAnsi="Times New Roman" w:cs="Times New Roman"/>
          <w:bCs/>
          <w:lang w:eastAsia="sl-SI"/>
        </w:rPr>
        <w:t xml:space="preserve"> tablečių nei skyrė gydytojas, nedelsdami kreipkitės patarimo į gydytoją arba vaistininką.</w:t>
      </w:r>
    </w:p>
    <w:p w14:paraId="165BC9FB" w14:textId="77777777" w:rsidR="00330117" w:rsidRDefault="00330117">
      <w:pPr>
        <w:widowControl w:val="0"/>
        <w:rPr>
          <w:rFonts w:ascii="Times New Roman" w:eastAsia="Times New Roman" w:hAnsi="Times New Roman" w:cs="Times New Roman"/>
          <w:bCs/>
          <w:lang w:eastAsia="sl-SI"/>
        </w:rPr>
      </w:pPr>
    </w:p>
    <w:p w14:paraId="5A6071E8" w14:textId="77777777" w:rsidR="00330117" w:rsidRDefault="00741B2D">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Canocombi</w:t>
      </w:r>
      <w:proofErr w:type="spellEnd"/>
    </w:p>
    <w:p w14:paraId="40FEB55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14:paraId="067E8459"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Tik išgerkite kitą dozę reikiamu laiku.</w:t>
      </w:r>
    </w:p>
    <w:p w14:paraId="3EA80C58" w14:textId="77777777" w:rsidR="00330117" w:rsidRDefault="00330117">
      <w:pPr>
        <w:widowControl w:val="0"/>
        <w:rPr>
          <w:rFonts w:ascii="Times New Roman" w:eastAsia="Times New Roman" w:hAnsi="Times New Roman" w:cs="Times New Roman"/>
          <w:lang w:eastAsia="sl-SI"/>
        </w:rPr>
      </w:pPr>
    </w:p>
    <w:p w14:paraId="4FEE66C8" w14:textId="77777777" w:rsidR="00330117" w:rsidRDefault="00741B2D">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Canocombi</w:t>
      </w:r>
      <w:proofErr w:type="spellEnd"/>
    </w:p>
    <w:p w14:paraId="07E9E632"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kraujospūdis gali vėl padidėti. Todėl nenutraukite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vartojimo tol, kol nepasikalbėjote su gydytoju.</w:t>
      </w:r>
    </w:p>
    <w:p w14:paraId="3330AFFB"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6DDC0347"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2C76A57E"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5EB79F6C"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456BEB78" w14:textId="77777777" w:rsidR="00330117" w:rsidRDefault="00741B2D">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t>G</w:t>
      </w:r>
      <w:r>
        <w:rPr>
          <w:rFonts w:ascii="Times New Roman" w:eastAsia="Times New Roman" w:hAnsi="Times New Roman" w:cs="Times New Roman"/>
          <w:b/>
          <w:lang w:eastAsia="sl-SI"/>
        </w:rPr>
        <w:t>alimas šalutinis poveikis</w:t>
      </w:r>
    </w:p>
    <w:p w14:paraId="58353063" w14:textId="77777777" w:rsidR="00330117" w:rsidRDefault="00330117">
      <w:pPr>
        <w:widowControl w:val="0"/>
        <w:rPr>
          <w:rFonts w:ascii="Times New Roman" w:eastAsia="Times New Roman" w:hAnsi="Times New Roman" w:cs="Times New Roman"/>
          <w:lang w:eastAsia="sl-SI"/>
        </w:rPr>
      </w:pPr>
    </w:p>
    <w:p w14:paraId="0B8E1EFC" w14:textId="77777777" w:rsidR="00330117" w:rsidRDefault="00741B2D">
      <w:pPr>
        <w:widowControl w:val="0"/>
        <w:numPr>
          <w:ilvl w:val="12"/>
          <w:numId w:val="0"/>
        </w:numPr>
        <w:tabs>
          <w:tab w:val="left" w:pos="708"/>
        </w:tabs>
        <w:ind w:right="-29"/>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Šis vaistas, kaip ir kiti, gali sukelti šalutinį poveikį, nors jis pasireiškia ne visiems žmonėms. Svarbu, kad žinotumėte, koks šalutinis poveikis gali pasireikšti. Kai kurį šalutinį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poveikį gali sukelti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o kai kurį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14:paraId="664754EE" w14:textId="77777777" w:rsidR="00330117" w:rsidRDefault="00330117">
      <w:pPr>
        <w:widowControl w:val="0"/>
        <w:numPr>
          <w:ilvl w:val="12"/>
          <w:numId w:val="0"/>
        </w:numPr>
        <w:tabs>
          <w:tab w:val="left" w:pos="1305"/>
        </w:tabs>
        <w:ind w:right="-29"/>
        <w:rPr>
          <w:rFonts w:ascii="Times New Roman" w:eastAsia="Times New Roman" w:hAnsi="Times New Roman" w:cs="Times New Roman"/>
          <w:lang w:eastAsia="sl-SI"/>
        </w:rPr>
      </w:pPr>
    </w:p>
    <w:p w14:paraId="59920ED1" w14:textId="77777777" w:rsidR="00330117" w:rsidRDefault="00330117">
      <w:pPr>
        <w:widowControl w:val="0"/>
        <w:numPr>
          <w:ilvl w:val="12"/>
          <w:numId w:val="0"/>
        </w:numPr>
        <w:tabs>
          <w:tab w:val="left" w:pos="708"/>
        </w:tabs>
        <w:ind w:right="-2"/>
        <w:rPr>
          <w:rFonts w:ascii="Times New Roman" w:eastAsia="Times New Roman" w:hAnsi="Times New Roman" w:cs="Times New Roman"/>
          <w:lang w:eastAsia="sl-SI"/>
        </w:rPr>
      </w:pPr>
    </w:p>
    <w:p w14:paraId="534F5864" w14:textId="77777777" w:rsidR="00330117" w:rsidRDefault="00741B2D">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Nutraukite </w:t>
      </w: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vartojimą ir nedelsdami kreipkitės į gydytoją, jeigu pasireiškė kuri nors iš išvardytų alerginių reakcijų:</w:t>
      </w:r>
    </w:p>
    <w:p w14:paraId="25FEE6D2" w14:textId="77777777" w:rsidR="00330117" w:rsidRDefault="00741B2D">
      <w:pPr>
        <w:widowControl w:val="0"/>
        <w:numPr>
          <w:ilvl w:val="0"/>
          <w:numId w:val="18"/>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kvėpavimo pasunkėjimas kartu su veido, lūpų, liežuvio ir (arba) gerklės patinimu;</w:t>
      </w:r>
    </w:p>
    <w:p w14:paraId="3EE9CEBF" w14:textId="77777777" w:rsidR="00330117" w:rsidRDefault="00741B2D">
      <w:pPr>
        <w:widowControl w:val="0"/>
        <w:numPr>
          <w:ilvl w:val="0"/>
          <w:numId w:val="18"/>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veido, lūpų, liežuvio ir (arba) gerklės patinimas, dėl kurio gali pasunkėti rijimas;</w:t>
      </w:r>
    </w:p>
    <w:p w14:paraId="2AAD41AA" w14:textId="77777777" w:rsidR="00330117" w:rsidRDefault="00741B2D">
      <w:pPr>
        <w:widowControl w:val="0"/>
        <w:numPr>
          <w:ilvl w:val="0"/>
          <w:numId w:val="18"/>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sunkus odos niežulys (su iškiliais gumbeliais).</w:t>
      </w:r>
    </w:p>
    <w:p w14:paraId="53BCED26" w14:textId="77777777" w:rsidR="00330117" w:rsidRDefault="00330117">
      <w:pPr>
        <w:widowControl w:val="0"/>
        <w:autoSpaceDE w:val="0"/>
        <w:autoSpaceDN w:val="0"/>
        <w:adjustRightInd w:val="0"/>
        <w:ind w:left="0" w:firstLine="0"/>
        <w:rPr>
          <w:rFonts w:ascii="Times New Roman" w:eastAsia="Times New Roman" w:hAnsi="Times New Roman" w:cs="Times New Roman"/>
          <w:lang w:eastAsia="sl-SI"/>
        </w:rPr>
      </w:pPr>
    </w:p>
    <w:p w14:paraId="11E2B535" w14:textId="77777777" w:rsidR="00330117" w:rsidRDefault="00741B2D">
      <w:pPr>
        <w:widowControl w:val="0"/>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 mažinti baltųjų kraujo ląstelių kiekį. Gali sumažėti Jūsų atsparumas infekcijai ir pasireikšti nuovargis, infekcinė liga ar karščiavimas. Jeigu pasireiškia toks poveikis, pasakykite gydytojui. Gydytojas kartais gali atlikti kraujo tyrimus, kad patikrintų, ar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nedaro poveikio kraujui (</w:t>
      </w:r>
      <w:proofErr w:type="spellStart"/>
      <w:r>
        <w:rPr>
          <w:rFonts w:ascii="Times New Roman" w:eastAsia="Times New Roman" w:hAnsi="Times New Roman" w:cs="Times New Roman"/>
          <w:lang w:eastAsia="sl-SI"/>
        </w:rPr>
        <w:t>agranulocitozė</w:t>
      </w:r>
      <w:proofErr w:type="spellEnd"/>
      <w:r>
        <w:rPr>
          <w:rFonts w:ascii="Times New Roman" w:eastAsia="Times New Roman" w:hAnsi="Times New Roman" w:cs="Times New Roman"/>
          <w:lang w:eastAsia="sl-SI"/>
        </w:rPr>
        <w:t>).</w:t>
      </w:r>
    </w:p>
    <w:p w14:paraId="414E6308" w14:textId="77777777" w:rsidR="00330117" w:rsidRDefault="00330117">
      <w:pPr>
        <w:widowControl w:val="0"/>
        <w:autoSpaceDE w:val="0"/>
        <w:autoSpaceDN w:val="0"/>
        <w:adjustRightInd w:val="0"/>
        <w:ind w:left="0" w:firstLine="0"/>
        <w:rPr>
          <w:rFonts w:ascii="Times New Roman" w:eastAsia="Times New Roman" w:hAnsi="Times New Roman" w:cs="Times New Roman"/>
          <w:lang w:eastAsia="sl-SI"/>
        </w:rPr>
      </w:pPr>
    </w:p>
    <w:p w14:paraId="773A0D42"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Kitas galimas šalutinis poveikis</w:t>
      </w:r>
    </w:p>
    <w:p w14:paraId="091B97A3" w14:textId="77777777" w:rsidR="00330117" w:rsidRDefault="00330117">
      <w:pPr>
        <w:widowControl w:val="0"/>
        <w:tabs>
          <w:tab w:val="left" w:pos="567"/>
        </w:tabs>
        <w:ind w:left="0" w:firstLine="0"/>
        <w:rPr>
          <w:rFonts w:ascii="Times New Roman" w:eastAsia="Times New Roman" w:hAnsi="Times New Roman" w:cs="Times New Roman"/>
          <w:b/>
          <w:bCs/>
          <w:lang w:eastAsia="sl-SI"/>
        </w:rPr>
      </w:pPr>
    </w:p>
    <w:p w14:paraId="02950908" w14:textId="77777777" w:rsidR="00330117" w:rsidRDefault="00741B2D">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Dažni šalutinio poveikio reiškiniai </w:t>
      </w:r>
      <w:r w:rsidRPr="00271D58">
        <w:rPr>
          <w:rFonts w:ascii="Times New Roman" w:eastAsia="Times New Roman" w:hAnsi="Times New Roman" w:cs="Times New Roman"/>
          <w:b/>
          <w:lang w:eastAsia="sl-SI"/>
        </w:rPr>
        <w:t>(gali pasireikšti rečiau kaip 1 iš 10 asmenų):</w:t>
      </w:r>
    </w:p>
    <w:p w14:paraId="2A882FF4"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kraujo tyrimų rodmenų pokyčiai:</w:t>
      </w:r>
    </w:p>
    <w:p w14:paraId="45A47863" w14:textId="77777777" w:rsidR="00330117" w:rsidRDefault="00741B2D">
      <w:pPr>
        <w:widowControl w:val="0"/>
        <w:numPr>
          <w:ilvl w:val="0"/>
          <w:numId w:val="20"/>
        </w:numPr>
        <w:autoSpaceDE w:val="0"/>
        <w:autoSpaceDN w:val="0"/>
        <w:adjustRightInd w:val="0"/>
        <w:ind w:left="1134"/>
        <w:rPr>
          <w:rFonts w:ascii="Times New Roman" w:eastAsia="Times New Roman" w:hAnsi="Times New Roman" w:cs="Times New Roman"/>
          <w:lang w:eastAsia="sl-SI"/>
        </w:rPr>
      </w:pPr>
      <w:r>
        <w:rPr>
          <w:rFonts w:ascii="Times New Roman" w:eastAsia="Times New Roman" w:hAnsi="Times New Roman" w:cs="Times New Roman"/>
          <w:lang w:eastAsia="sl-SI"/>
        </w:rPr>
        <w:t>natrio koncentracijos kraujyje sumažėjimas. Jeigu šis poveikis yra sunkus, galite justi silpnumą, energijos stoką ar raumenų mėšlungį;</w:t>
      </w:r>
    </w:p>
    <w:p w14:paraId="51AB4927" w14:textId="77777777" w:rsidR="00330117" w:rsidRDefault="00741B2D">
      <w:pPr>
        <w:widowControl w:val="0"/>
        <w:numPr>
          <w:ilvl w:val="0"/>
          <w:numId w:val="20"/>
        </w:numPr>
        <w:autoSpaceDE w:val="0"/>
        <w:autoSpaceDN w:val="0"/>
        <w:adjustRightInd w:val="0"/>
        <w:ind w:left="1134"/>
        <w:rPr>
          <w:rFonts w:ascii="Times New Roman" w:eastAsia="Times New Roman" w:hAnsi="Times New Roman" w:cs="Times New Roman"/>
          <w:lang w:eastAsia="sl-SI"/>
        </w:rPr>
      </w:pPr>
      <w:r>
        <w:rPr>
          <w:rFonts w:ascii="Times New Roman" w:eastAsia="Times New Roman" w:hAnsi="Times New Roman" w:cs="Times New Roman"/>
          <w:lang w:eastAsia="sl-SI"/>
        </w:rPr>
        <w:t>kalio koncentracijos kraujyje padidėjimas arba sumažėjimas, ypač jeigu jau sergate inkstų liga ar širdies nepakankamumu. Jeigu šis poveikis yra sunkus, galite justi nuovargį, silpnumą, neritmišką širdies plakimą arba dilgčiojimą ir dygsėjimą;</w:t>
      </w:r>
    </w:p>
    <w:p w14:paraId="3322392E" w14:textId="77777777" w:rsidR="00330117" w:rsidRDefault="00741B2D">
      <w:pPr>
        <w:widowControl w:val="0"/>
        <w:numPr>
          <w:ilvl w:val="0"/>
          <w:numId w:val="20"/>
        </w:numPr>
        <w:autoSpaceDE w:val="0"/>
        <w:autoSpaceDN w:val="0"/>
        <w:adjustRightInd w:val="0"/>
        <w:ind w:left="1134"/>
        <w:rPr>
          <w:rFonts w:ascii="Times New Roman" w:eastAsia="Times New Roman" w:hAnsi="Times New Roman" w:cs="Times New Roman"/>
          <w:lang w:eastAsia="sl-SI"/>
        </w:rPr>
      </w:pPr>
      <w:r>
        <w:rPr>
          <w:rFonts w:ascii="Times New Roman" w:eastAsia="Times New Roman" w:hAnsi="Times New Roman" w:cs="Times New Roman"/>
          <w:lang w:eastAsia="sl-SI"/>
        </w:rPr>
        <w:t>cholesterolio, cukraus ar šlapimo rūgšties koncentracijos kraujyje padidėjimas;</w:t>
      </w:r>
    </w:p>
    <w:p w14:paraId="42F875A6"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cukrus šlapime;</w:t>
      </w:r>
    </w:p>
    <w:p w14:paraId="50C63646"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svaigulys ar sukimosi pojūtis arba silpnumas;</w:t>
      </w:r>
    </w:p>
    <w:p w14:paraId="5F1CF485"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74DD6B07"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kvėpavimo takų infekcinė liga.</w:t>
      </w:r>
    </w:p>
    <w:p w14:paraId="6D5FEE24" w14:textId="77777777" w:rsidR="00330117" w:rsidRDefault="00330117">
      <w:pPr>
        <w:widowControl w:val="0"/>
        <w:autoSpaceDE w:val="0"/>
        <w:autoSpaceDN w:val="0"/>
        <w:adjustRightInd w:val="0"/>
        <w:ind w:left="0" w:firstLine="0"/>
        <w:rPr>
          <w:rFonts w:ascii="Times New Roman" w:eastAsia="Times New Roman" w:hAnsi="Times New Roman" w:cs="Times New Roman"/>
          <w:b/>
          <w:bCs/>
          <w:lang w:eastAsia="sl-SI"/>
        </w:rPr>
      </w:pPr>
    </w:p>
    <w:p w14:paraId="143FCC00" w14:textId="77777777" w:rsidR="00330117" w:rsidRDefault="00741B2D">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Nedažni šalutinio poveikio reiškiniai </w:t>
      </w:r>
      <w:r w:rsidRPr="00271D58">
        <w:rPr>
          <w:rFonts w:ascii="Times New Roman" w:eastAsia="Times New Roman" w:hAnsi="Times New Roman" w:cs="Times New Roman"/>
          <w:b/>
          <w:lang w:eastAsia="sl-SI"/>
        </w:rPr>
        <w:t>(gali pasireikšti rečiau kaip 1 iš 100 asmenų):</w:t>
      </w:r>
    </w:p>
    <w:p w14:paraId="6E81C548"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kraujospūdžio sumažėjimas. Tai gali sukelti apalpimą ar svaigulį;</w:t>
      </w:r>
    </w:p>
    <w:p w14:paraId="037A5E96"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apetito nebuvimas, viduriavimas, vidurių užkietėjimas, pilvo dirginimas;</w:t>
      </w:r>
    </w:p>
    <w:p w14:paraId="088B44B0" w14:textId="77777777" w:rsidR="00330117" w:rsidRDefault="00741B2D">
      <w:pPr>
        <w:widowControl w:val="0"/>
        <w:numPr>
          <w:ilvl w:val="0"/>
          <w:numId w:val="20"/>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odos išbėrimas, išbėrimas gumbeliais (dilgėlinė), išbėrimas dėl jautrumo saulės spinduliams.</w:t>
      </w:r>
    </w:p>
    <w:p w14:paraId="61D6BD25" w14:textId="77777777" w:rsidR="00330117" w:rsidRDefault="00330117">
      <w:pPr>
        <w:widowControl w:val="0"/>
        <w:autoSpaceDE w:val="0"/>
        <w:autoSpaceDN w:val="0"/>
        <w:adjustRightInd w:val="0"/>
        <w:ind w:left="0" w:firstLine="0"/>
        <w:rPr>
          <w:rFonts w:ascii="Times New Roman" w:eastAsia="Times New Roman" w:hAnsi="Times New Roman" w:cs="Times New Roman"/>
          <w:b/>
          <w:bCs/>
          <w:lang w:eastAsia="sl-SI"/>
        </w:rPr>
      </w:pPr>
    </w:p>
    <w:p w14:paraId="062330E7" w14:textId="77777777" w:rsidR="00330117" w:rsidRDefault="00741B2D">
      <w:pPr>
        <w:widowControl w:val="0"/>
        <w:autoSpaceDE w:val="0"/>
        <w:autoSpaceDN w:val="0"/>
        <w:adjustRightInd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Reti šalutinio poveikio reiškiniai </w:t>
      </w:r>
      <w:r w:rsidRPr="00271D58">
        <w:rPr>
          <w:rFonts w:ascii="Times New Roman" w:eastAsia="Times New Roman" w:hAnsi="Times New Roman" w:cs="Times New Roman"/>
          <w:b/>
          <w:bCs/>
          <w:szCs w:val="20"/>
          <w:lang w:eastAsia="sl-SI"/>
        </w:rPr>
        <w:t>(gali pasireikšti rečiau kaip 1 iš 1 000 asmenų):</w:t>
      </w:r>
    </w:p>
    <w:p w14:paraId="0F17B615"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gelta (odos ir akių baltymo pageltimas). </w:t>
      </w:r>
      <w:r>
        <w:rPr>
          <w:rFonts w:ascii="Times New Roman" w:eastAsia="Times New Roman" w:hAnsi="Times New Roman" w:cs="Times New Roman"/>
          <w:bCs/>
          <w:lang w:eastAsia="sl-SI"/>
        </w:rPr>
        <w:t>Jeigu pasireiškė toks poveikis, nedelsdami kreipkitės į gydytoją;</w:t>
      </w:r>
    </w:p>
    <w:p w14:paraId="1BB104E5"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poveikis inkstų funkcijai, ypač, jeigu jau sergate inkstų liga arba širdies nepakankamumu;</w:t>
      </w:r>
    </w:p>
    <w:p w14:paraId="711580AF"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miego sutrikimas, depresija, neramumas;</w:t>
      </w:r>
    </w:p>
    <w:p w14:paraId="60F69BF4"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rankų ar kojų dilgčiojimas ar dygsėjimas;</w:t>
      </w:r>
    </w:p>
    <w:p w14:paraId="6FC9CC82"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trumpalaikis matymas lyg per miglą;</w:t>
      </w:r>
    </w:p>
    <w:p w14:paraId="2BB79482"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nenormalus širdies plakimas;</w:t>
      </w:r>
    </w:p>
    <w:p w14:paraId="3CC90DAD"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kvėpavimo pasunkėjimas (įskaitant plaučių uždegimą ir skysčio kaupimąsi plaučiuose);</w:t>
      </w:r>
    </w:p>
    <w:p w14:paraId="081E8682"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aukšta kūno temperatūra (karščiavimas);</w:t>
      </w:r>
    </w:p>
    <w:p w14:paraId="161AE8D8"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kasos uždegimas. Tai sukelia vidutinio sunkumo ar sunkų pilvo skausmą;</w:t>
      </w:r>
    </w:p>
    <w:p w14:paraId="2163621D"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raumenų mėšlungis;</w:t>
      </w:r>
    </w:p>
    <w:p w14:paraId="7CB7BC7C"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kraujagyslių pažaida, dėl kurios atsiranda raudonos ar purpurinės spalvos taškelių ant odos;</w:t>
      </w:r>
    </w:p>
    <w:p w14:paraId="2FC6EBF7"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raudonųjų ar baltųjų kraujo ląstelių ar plokštelių kiekio sumažėjimas. Galite jausti nuovargį, gali pasireikšti infekcinė liga, karščiavimas ar greičiau atsirasti kraujosruvų (mėlynių);</w:t>
      </w:r>
    </w:p>
    <w:p w14:paraId="7D573393" w14:textId="77777777" w:rsidR="00330117" w:rsidRDefault="00741B2D">
      <w:pPr>
        <w:widowControl w:val="0"/>
        <w:numPr>
          <w:ilvl w:val="0"/>
          <w:numId w:val="21"/>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sunkus išbėrimas, kuris pasireiškia staigiai su odos pūslėmis ar lupimusi, ir gali atsirasti pūslių burnoje.</w:t>
      </w:r>
    </w:p>
    <w:p w14:paraId="15628E3C" w14:textId="77777777" w:rsidR="00330117" w:rsidRDefault="00330117">
      <w:pPr>
        <w:widowControl w:val="0"/>
        <w:autoSpaceDE w:val="0"/>
        <w:autoSpaceDN w:val="0"/>
        <w:adjustRightInd w:val="0"/>
        <w:ind w:left="0" w:firstLine="0"/>
        <w:rPr>
          <w:rFonts w:ascii="Times New Roman" w:eastAsia="Times New Roman" w:hAnsi="Times New Roman" w:cs="Times New Roman"/>
          <w:b/>
          <w:bCs/>
          <w:lang w:eastAsia="sl-SI"/>
        </w:rPr>
      </w:pPr>
    </w:p>
    <w:p w14:paraId="00F742C8" w14:textId="77777777" w:rsidR="00330117" w:rsidRDefault="00741B2D">
      <w:pPr>
        <w:widowControl w:val="0"/>
        <w:autoSpaceDE w:val="0"/>
        <w:autoSpaceDN w:val="0"/>
        <w:adjustRightInd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Labai reti šalutinio poveikio reiškiniai </w:t>
      </w:r>
      <w:r w:rsidRPr="00271D58">
        <w:rPr>
          <w:rFonts w:ascii="Times New Roman" w:eastAsia="Times New Roman" w:hAnsi="Times New Roman" w:cs="Times New Roman"/>
          <w:b/>
          <w:bCs/>
          <w:szCs w:val="20"/>
          <w:lang w:eastAsia="sl-SI"/>
        </w:rPr>
        <w:t>(gali pasireikšti rečiau kaip 1 iš 10 000 asmenų):</w:t>
      </w:r>
    </w:p>
    <w:p w14:paraId="28C9A1DD"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veido, lūpų, liežuvio ir (arba) gerklės patinimas;</w:t>
      </w:r>
    </w:p>
    <w:p w14:paraId="5A535F65"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niežulys;</w:t>
      </w:r>
    </w:p>
    <w:p w14:paraId="4B7F8F4D"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nugaros skausmas, sąnarių ir raumenų skausmas;</w:t>
      </w:r>
    </w:p>
    <w:p w14:paraId="77A96AD1"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sidRPr="00271D58">
        <w:rPr>
          <w:rFonts w:ascii="Times New Roman" w:hAnsi="Times New Roman" w:cs="Times New Roman"/>
        </w:rPr>
        <w:t xml:space="preserve">žarnyno </w:t>
      </w:r>
      <w:proofErr w:type="spellStart"/>
      <w:r w:rsidRPr="00271D58">
        <w:rPr>
          <w:rFonts w:ascii="Times New Roman" w:hAnsi="Times New Roman" w:cs="Times New Roman"/>
        </w:rPr>
        <w:t>angioneurozinė</w:t>
      </w:r>
      <w:proofErr w:type="spellEnd"/>
      <w:r w:rsidRPr="00271D58">
        <w:rPr>
          <w:rFonts w:ascii="Times New Roman" w:hAnsi="Times New Roman" w:cs="Times New Roman"/>
        </w:rPr>
        <w:t xml:space="preserve"> edema: tinimas žarnyne, pasireiškiantis tokiais simptomais kaip pilvo skausmas, pykinimas, vėmimas ir viduriavimas;</w:t>
      </w:r>
    </w:p>
    <w:p w14:paraId="3973B8B4"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kepenų funkcijos pokyčiai, įskaitant kepenų uždegimą (hepatitą). Galite jausti nuovargį, gali pagelsti oda ir akių baltymai, atsirasti į gripą panašių simptomų;</w:t>
      </w:r>
    </w:p>
    <w:p w14:paraId="2781B712"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14:paraId="3658F3AC"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p w14:paraId="0D88E7ED" w14:textId="77777777" w:rsidR="00330117" w:rsidRDefault="00741B2D">
      <w:pPr>
        <w:widowControl w:val="0"/>
        <w:numPr>
          <w:ilvl w:val="0"/>
          <w:numId w:val="2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ūminis kvėpavimo sutrikimas (pasireiškia stipriu dusuliu, karščiavimu, silpnumu ir sumišimu).</w:t>
      </w:r>
    </w:p>
    <w:p w14:paraId="58362BCA" w14:textId="77777777" w:rsidR="00330117" w:rsidRDefault="00330117">
      <w:pPr>
        <w:widowControl w:val="0"/>
        <w:rPr>
          <w:rFonts w:ascii="Times New Roman" w:eastAsia="Times New Roman" w:hAnsi="Times New Roman" w:cs="Times New Roman"/>
          <w:lang w:eastAsia="sl-SI"/>
        </w:rPr>
      </w:pPr>
    </w:p>
    <w:p w14:paraId="313AC32B" w14:textId="6CC20FFE"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Šalutinio poveikio reiškiniai, kurių dažnis nežinomas</w:t>
      </w:r>
      <w:r w:rsidRPr="0032715C">
        <w:rPr>
          <w:rFonts w:ascii="Times New Roman" w:eastAsia="Times New Roman" w:hAnsi="Times New Roman" w:cs="Times New Roman"/>
          <w:b/>
          <w:bCs/>
          <w:lang w:eastAsia="sl-SI"/>
        </w:rPr>
        <w:t xml:space="preserve"> </w:t>
      </w:r>
      <w:r w:rsidRPr="00271D58">
        <w:rPr>
          <w:rFonts w:ascii="Times New Roman" w:eastAsia="Times New Roman" w:hAnsi="Times New Roman" w:cs="Times New Roman"/>
          <w:b/>
          <w:bCs/>
          <w:lang w:eastAsia="sl-SI"/>
        </w:rPr>
        <w:t>(negali būti apskaičiuotas pagal turimus duomenis)</w:t>
      </w:r>
      <w:r w:rsidR="0032715C">
        <w:rPr>
          <w:rFonts w:ascii="Times New Roman" w:eastAsia="Times New Roman" w:hAnsi="Times New Roman" w:cs="Times New Roman"/>
          <w:b/>
          <w:bCs/>
          <w:lang w:eastAsia="sl-SI"/>
        </w:rPr>
        <w:t>:</w:t>
      </w:r>
    </w:p>
    <w:p w14:paraId="365E19D8" w14:textId="4F0D8E02" w:rsidR="00330117" w:rsidRDefault="0032715C">
      <w:pPr>
        <w:widowControl w:val="0"/>
        <w:numPr>
          <w:ilvl w:val="0"/>
          <w:numId w:val="34"/>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o</w:t>
      </w:r>
      <w:r w:rsidR="00741B2D">
        <w:rPr>
          <w:rFonts w:ascii="Times New Roman" w:eastAsia="Times New Roman" w:hAnsi="Times New Roman" w:cs="Times New Roman"/>
          <w:lang w:eastAsia="sl-SI"/>
        </w:rPr>
        <w:t>dos ir lūpų vėžys (</w:t>
      </w:r>
      <w:proofErr w:type="spellStart"/>
      <w:r w:rsidR="00741B2D">
        <w:rPr>
          <w:rFonts w:ascii="Times New Roman" w:eastAsia="Times New Roman" w:hAnsi="Times New Roman" w:cs="Times New Roman"/>
          <w:lang w:eastAsia="sl-SI"/>
        </w:rPr>
        <w:t>nemelanominis</w:t>
      </w:r>
      <w:proofErr w:type="spellEnd"/>
      <w:r w:rsidR="00741B2D">
        <w:rPr>
          <w:rFonts w:ascii="Times New Roman" w:eastAsia="Times New Roman" w:hAnsi="Times New Roman" w:cs="Times New Roman"/>
          <w:lang w:eastAsia="sl-SI"/>
        </w:rPr>
        <w:t xml:space="preserve"> vėžys);</w:t>
      </w:r>
    </w:p>
    <w:p w14:paraId="53124969" w14:textId="560DB599" w:rsidR="00330117" w:rsidRDefault="0032715C">
      <w:pPr>
        <w:widowControl w:val="0"/>
        <w:numPr>
          <w:ilvl w:val="0"/>
          <w:numId w:val="34"/>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741B2D">
        <w:rPr>
          <w:rFonts w:ascii="Times New Roman" w:eastAsia="Times New Roman" w:hAnsi="Times New Roman" w:cs="Times New Roman"/>
          <w:lang w:eastAsia="sl-SI"/>
        </w:rPr>
        <w:t>iduriavimas;</w:t>
      </w:r>
    </w:p>
    <w:p w14:paraId="7F972818" w14:textId="66FC845F" w:rsidR="00330117" w:rsidRDefault="0032715C">
      <w:pPr>
        <w:widowControl w:val="0"/>
        <w:numPr>
          <w:ilvl w:val="0"/>
          <w:numId w:val="34"/>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ū</w:t>
      </w:r>
      <w:r w:rsidR="00741B2D">
        <w:rPr>
          <w:rFonts w:ascii="Times New Roman" w:eastAsia="Times New Roman" w:hAnsi="Times New Roman" w:cs="Times New Roman"/>
          <w:lang w:eastAsia="sl-SI"/>
        </w:rPr>
        <w:t>minė trumparegystė;</w:t>
      </w:r>
    </w:p>
    <w:p w14:paraId="64EA1096" w14:textId="006F2FE5" w:rsidR="00330117" w:rsidRDefault="0032715C">
      <w:pPr>
        <w:widowControl w:val="0"/>
        <w:numPr>
          <w:ilvl w:val="0"/>
          <w:numId w:val="34"/>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snapToGrid w:val="0"/>
          <w:lang w:eastAsia="zh-CN"/>
        </w:rPr>
        <w:t>r</w:t>
      </w:r>
      <w:r w:rsidR="00741B2D">
        <w:rPr>
          <w:rFonts w:ascii="Times New Roman" w:eastAsia="Times New Roman" w:hAnsi="Times New Roman" w:cs="Times New Roman"/>
          <w:snapToGrid w:val="0"/>
          <w:lang w:eastAsia="zh-CN"/>
        </w:rPr>
        <w:t xml:space="preserve">egos susilpnėjimas ir akių skausmas dėl padidėjusio spaudimo (galimi </w:t>
      </w:r>
      <w:r w:rsidR="00741B2D">
        <w:rPr>
          <w:rFonts w:ascii="Times New Roman" w:eastAsia="Times New Roman" w:hAnsi="Times New Roman" w:cs="Times New Roman"/>
          <w:snapToGrid w:val="0"/>
          <w:shd w:val="clear" w:color="auto" w:fill="FFFFFF"/>
          <w:lang w:eastAsia="zh-CN"/>
        </w:rPr>
        <w:t xml:space="preserve">skysčio susikaupimo akies kraujagysliniame dangale (tarp </w:t>
      </w:r>
      <w:proofErr w:type="spellStart"/>
      <w:r w:rsidR="00741B2D">
        <w:rPr>
          <w:rFonts w:ascii="Times New Roman" w:eastAsia="Times New Roman" w:hAnsi="Times New Roman" w:cs="Times New Roman"/>
          <w:snapToGrid w:val="0"/>
          <w:shd w:val="clear" w:color="auto" w:fill="FFFFFF"/>
          <w:lang w:eastAsia="zh-CN"/>
        </w:rPr>
        <w:t>gyslainės</w:t>
      </w:r>
      <w:proofErr w:type="spellEnd"/>
      <w:r w:rsidR="00741B2D">
        <w:rPr>
          <w:rFonts w:ascii="Times New Roman" w:eastAsia="Times New Roman" w:hAnsi="Times New Roman" w:cs="Times New Roman"/>
          <w:snapToGrid w:val="0"/>
          <w:shd w:val="clear" w:color="auto" w:fill="FFFFFF"/>
          <w:lang w:eastAsia="zh-CN"/>
        </w:rPr>
        <w:t xml:space="preserve"> ir </w:t>
      </w:r>
      <w:proofErr w:type="spellStart"/>
      <w:r w:rsidR="00741B2D">
        <w:rPr>
          <w:rFonts w:ascii="Times New Roman" w:eastAsia="Times New Roman" w:hAnsi="Times New Roman" w:cs="Times New Roman"/>
          <w:snapToGrid w:val="0"/>
          <w:shd w:val="clear" w:color="auto" w:fill="FFFFFF"/>
          <w:lang w:eastAsia="zh-CN"/>
        </w:rPr>
        <w:t>skleros</w:t>
      </w:r>
      <w:proofErr w:type="spellEnd"/>
      <w:r w:rsidR="00741B2D">
        <w:rPr>
          <w:rFonts w:ascii="Times New Roman" w:eastAsia="Times New Roman" w:hAnsi="Times New Roman" w:cs="Times New Roman"/>
          <w:snapToGrid w:val="0"/>
          <w:shd w:val="clear" w:color="auto" w:fill="FFFFFF"/>
          <w:lang w:eastAsia="zh-CN"/>
        </w:rPr>
        <w:t xml:space="preserve">) arba </w:t>
      </w:r>
      <w:r w:rsidR="00741B2D">
        <w:rPr>
          <w:rFonts w:ascii="Times New Roman" w:eastAsia="Times New Roman" w:hAnsi="Times New Roman" w:cs="Times New Roman"/>
          <w:snapToGrid w:val="0"/>
          <w:lang w:eastAsia="zh-CN"/>
        </w:rPr>
        <w:t>uždaro kampo glaukomos požymiai)</w:t>
      </w:r>
      <w:r w:rsidR="00741B2D">
        <w:rPr>
          <w:rFonts w:ascii="Times New Roman" w:eastAsia="Times New Roman" w:hAnsi="Times New Roman" w:cs="Times New Roman"/>
          <w:lang w:eastAsia="sl-SI"/>
        </w:rPr>
        <w:t>;</w:t>
      </w:r>
    </w:p>
    <w:p w14:paraId="028B2BAE" w14:textId="448D0F93" w:rsidR="00330117" w:rsidRDefault="0032715C">
      <w:pPr>
        <w:widowControl w:val="0"/>
        <w:numPr>
          <w:ilvl w:val="0"/>
          <w:numId w:val="34"/>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741B2D">
        <w:rPr>
          <w:rFonts w:ascii="Times New Roman" w:eastAsia="Times New Roman" w:hAnsi="Times New Roman" w:cs="Times New Roman"/>
          <w:lang w:eastAsia="sl-SI"/>
        </w:rPr>
        <w:t>isteminė ir odos raudonoji vilkligė (alerginė būklė, kuri sukelia karščiavimą, sąnarių skausmą, odos bėrimus, pasireiškiančius paraudimu, pūslelėmis, lupimusi, gumbais).</w:t>
      </w:r>
    </w:p>
    <w:p w14:paraId="301755E1" w14:textId="77777777" w:rsidR="00330117" w:rsidRDefault="00330117">
      <w:pPr>
        <w:widowControl w:val="0"/>
        <w:ind w:left="360" w:firstLine="0"/>
        <w:contextualSpacing/>
        <w:rPr>
          <w:rFonts w:ascii="Times New Roman" w:eastAsia="Times New Roman" w:hAnsi="Times New Roman" w:cs="Times New Roman"/>
          <w:lang w:eastAsia="sl-SI"/>
        </w:rPr>
      </w:pPr>
    </w:p>
    <w:p w14:paraId="0A465DE7" w14:textId="77777777" w:rsidR="00330117" w:rsidRDefault="00741B2D">
      <w:pPr>
        <w:widowControl w:val="0"/>
        <w:tabs>
          <w:tab w:val="left" w:pos="567"/>
        </w:tabs>
        <w:ind w:left="0" w:firstLine="0"/>
        <w:rPr>
          <w:rFonts w:ascii="Times New Roman" w:eastAsia="Times New Roman" w:hAnsi="Times New Roman" w:cs="Times New Roman"/>
          <w:b/>
          <w:snapToGrid w:val="0"/>
          <w:lang w:eastAsia="sl-SI"/>
        </w:rPr>
      </w:pPr>
      <w:r>
        <w:rPr>
          <w:rFonts w:ascii="Times New Roman" w:eastAsia="Times New Roman" w:hAnsi="Times New Roman" w:cs="Times New Roman"/>
          <w:b/>
          <w:snapToGrid w:val="0"/>
          <w:lang w:eastAsia="sl-SI"/>
        </w:rPr>
        <w:t>Pranešimas apie šalutinį poveikį</w:t>
      </w:r>
    </w:p>
    <w:p w14:paraId="488D2422" w14:textId="729B5AC2" w:rsidR="00330117" w:rsidRDefault="00741B2D">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7"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D05593">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17"/>
    </w:p>
    <w:p w14:paraId="23379CF7" w14:textId="77777777" w:rsidR="00330117" w:rsidRDefault="00330117">
      <w:pPr>
        <w:widowControl w:val="0"/>
        <w:ind w:left="0" w:right="-449" w:firstLine="0"/>
        <w:rPr>
          <w:rFonts w:ascii="Times New Roman" w:eastAsia="Times New Roman" w:hAnsi="Times New Roman" w:cs="Times New Roman"/>
          <w:lang w:eastAsia="sl-SI"/>
        </w:rPr>
      </w:pPr>
    </w:p>
    <w:p w14:paraId="278D61EF"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75F2DC1F"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00F38A5A" w14:textId="77777777" w:rsidR="00330117" w:rsidRDefault="00741B2D">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Canocombi</w:t>
      </w:r>
      <w:proofErr w:type="spellEnd"/>
    </w:p>
    <w:p w14:paraId="1A0F4031"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561E52B2"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64575329"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051E41FC" w14:textId="77777777" w:rsidR="00330117" w:rsidRDefault="00741B2D">
      <w:pPr>
        <w:widowControl w:val="0"/>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 xml:space="preserve">Ant pakuotės po „Tinka iki“ arba „EXP“ nurodytam tinkamumo laikui pasibaigus, </w:t>
      </w:r>
      <w:r>
        <w:rPr>
          <w:rFonts w:ascii="Times New Roman" w:eastAsia="Times New Roman" w:hAnsi="Times New Roman" w:cs="Times New Roman"/>
          <w:lang w:eastAsia="sl-SI"/>
        </w:rPr>
        <w:t xml:space="preserve">šio vaisto </w:t>
      </w:r>
      <w:r>
        <w:rPr>
          <w:rFonts w:ascii="Times New Roman" w:eastAsia="Times New Roman" w:hAnsi="Times New Roman" w:cs="Times New Roman"/>
          <w:iCs/>
          <w:lang w:eastAsia="sl-SI"/>
        </w:rPr>
        <w:t>vartoti negalima. Vaistas tinkamas vartoti iki paskutinės nurodyto mėnesio dienos.</w:t>
      </w:r>
    </w:p>
    <w:p w14:paraId="74D61E36" w14:textId="77777777" w:rsidR="00330117" w:rsidRDefault="00330117">
      <w:pPr>
        <w:widowControl w:val="0"/>
        <w:tabs>
          <w:tab w:val="left" w:pos="567"/>
        </w:tabs>
        <w:ind w:left="0" w:firstLine="0"/>
        <w:rPr>
          <w:rFonts w:ascii="Times New Roman" w:eastAsia="Times New Roman" w:hAnsi="Times New Roman" w:cs="Times New Roman"/>
          <w:szCs w:val="20"/>
          <w:lang w:eastAsia="sl-SI"/>
        </w:rPr>
      </w:pPr>
    </w:p>
    <w:p w14:paraId="5551EA43" w14:textId="77777777" w:rsidR="00330117" w:rsidRDefault="00741B2D">
      <w:pPr>
        <w:widowControl w:val="0"/>
        <w:tabs>
          <w:tab w:val="left" w:pos="567"/>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Tabletės, tiekiamos PVC/PVDC plėvelės ir aliuminio folijos lizdinėse plokštelėse</w:t>
      </w:r>
    </w:p>
    <w:p w14:paraId="4294F4DD" w14:textId="77777777" w:rsidR="00330117" w:rsidRDefault="00741B2D">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6782AB08" w14:textId="77777777" w:rsidR="00330117" w:rsidRDefault="00330117">
      <w:pPr>
        <w:widowControl w:val="0"/>
        <w:tabs>
          <w:tab w:val="left" w:pos="567"/>
        </w:tabs>
        <w:ind w:left="0" w:firstLine="0"/>
        <w:rPr>
          <w:rFonts w:ascii="Times New Roman" w:eastAsia="Times New Roman" w:hAnsi="Times New Roman" w:cs="Times New Roman"/>
          <w:lang w:eastAsia="sl-SI"/>
        </w:rPr>
      </w:pPr>
    </w:p>
    <w:p w14:paraId="1AE84F90" w14:textId="77777777" w:rsidR="00330117" w:rsidRDefault="00741B2D">
      <w:pPr>
        <w:widowControl w:val="0"/>
        <w:tabs>
          <w:tab w:val="left" w:pos="567"/>
        </w:tabs>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Tabletės, tiekiamos laminuotose OPA/Al/PVC folijos ir aliuminio folijos lizdinėse plokštelėse</w:t>
      </w:r>
    </w:p>
    <w:p w14:paraId="5D41123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Šiam vaistui specialių laikymo sąlygų nereikia.</w:t>
      </w:r>
    </w:p>
    <w:p w14:paraId="2465A094"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69CE0F40"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212C0103"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302FA61C"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2F0447BB" w14:textId="77777777" w:rsidR="00330117" w:rsidRDefault="00741B2D">
      <w:pPr>
        <w:widowControl w:val="0"/>
        <w:numPr>
          <w:ilvl w:val="12"/>
          <w:numId w:val="0"/>
        </w:numPr>
        <w:ind w:left="540" w:right="-2" w:hanging="540"/>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Pakuotės turinys ir kita informacija</w:t>
      </w:r>
    </w:p>
    <w:p w14:paraId="52409651"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12D382E9" w14:textId="77777777" w:rsidR="00330117" w:rsidRDefault="00741B2D">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sudėtis</w:t>
      </w:r>
    </w:p>
    <w:p w14:paraId="5751E42F" w14:textId="77777777" w:rsidR="00330117" w:rsidRDefault="00330117">
      <w:pPr>
        <w:widowControl w:val="0"/>
        <w:numPr>
          <w:ilvl w:val="12"/>
          <w:numId w:val="0"/>
        </w:numPr>
        <w:ind w:right="-2"/>
        <w:rPr>
          <w:rFonts w:ascii="Times New Roman" w:eastAsia="Times New Roman" w:hAnsi="Times New Roman" w:cs="Times New Roman"/>
          <w:u w:val="single"/>
          <w:lang w:eastAsia="sl-SI"/>
        </w:rPr>
      </w:pPr>
    </w:p>
    <w:p w14:paraId="7BABBA1C" w14:textId="77777777" w:rsidR="00330117" w:rsidRDefault="00741B2D">
      <w:pPr>
        <w:widowControl w:val="0"/>
        <w:numPr>
          <w:ilvl w:val="0"/>
          <w:numId w:val="4"/>
        </w:numPr>
        <w:ind w:left="567" w:right="-2" w:hanging="567"/>
        <w:rPr>
          <w:rFonts w:ascii="Times New Roman" w:eastAsia="Times New Roman" w:hAnsi="Times New Roman" w:cs="Times New Roman"/>
          <w:i/>
          <w:iCs/>
          <w:lang w:eastAsia="sl-SI"/>
        </w:rPr>
      </w:pPr>
      <w:r>
        <w:rPr>
          <w:rFonts w:ascii="Times New Roman" w:eastAsia="Times New Roman" w:hAnsi="Times New Roman" w:cs="Times New Roman"/>
          <w:lang w:eastAsia="sl-SI"/>
        </w:rPr>
        <w:t xml:space="preserve">Veikliosios medžiagos yra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14:paraId="060FB89D" w14:textId="77777777" w:rsidR="00330117" w:rsidRDefault="00741B2D">
      <w:pPr>
        <w:widowControl w:val="0"/>
        <w:numPr>
          <w:ilvl w:val="0"/>
          <w:numId w:val="35"/>
        </w:numPr>
        <w:ind w:left="851" w:right="-2"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8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242A1D01" w14:textId="77777777" w:rsidR="00330117" w:rsidRDefault="00741B2D">
      <w:pPr>
        <w:widowControl w:val="0"/>
        <w:numPr>
          <w:ilvl w:val="0"/>
          <w:numId w:val="35"/>
        </w:numPr>
        <w:ind w:left="851"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16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7EA76B27" w14:textId="77777777" w:rsidR="00330117" w:rsidRDefault="00741B2D">
      <w:pPr>
        <w:widowControl w:val="0"/>
        <w:numPr>
          <w:ilvl w:val="0"/>
          <w:numId w:val="35"/>
        </w:numPr>
        <w:ind w:left="851"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32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77C6B56B" w14:textId="77777777" w:rsidR="00330117" w:rsidRDefault="00741B2D">
      <w:pPr>
        <w:widowControl w:val="0"/>
        <w:numPr>
          <w:ilvl w:val="0"/>
          <w:numId w:val="35"/>
        </w:numPr>
        <w:tabs>
          <w:tab w:val="left" w:pos="567"/>
        </w:tabs>
        <w:ind w:left="851"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Kiekvienoje tabletėje yra 32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1D2ACCA0" w14:textId="77777777" w:rsidR="00330117" w:rsidRDefault="00330117">
      <w:pPr>
        <w:widowControl w:val="0"/>
        <w:ind w:left="0" w:right="-2" w:firstLine="0"/>
        <w:rPr>
          <w:rFonts w:ascii="Times New Roman" w:eastAsia="Times New Roman" w:hAnsi="Times New Roman" w:cs="Times New Roman"/>
          <w:i/>
          <w:iCs/>
          <w:lang w:eastAsia="sl-SI"/>
        </w:rPr>
      </w:pPr>
    </w:p>
    <w:p w14:paraId="0DF8C841" w14:textId="77777777" w:rsidR="00330117" w:rsidRDefault="00741B2D">
      <w:pPr>
        <w:widowControl w:val="0"/>
        <w:numPr>
          <w:ilvl w:val="0"/>
          <w:numId w:val="4"/>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kukurūzų krakmolas,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8000, </w:t>
      </w:r>
      <w:proofErr w:type="spellStart"/>
      <w:r>
        <w:rPr>
          <w:rFonts w:ascii="Times New Roman" w:eastAsia="Times New Roman" w:hAnsi="Times New Roman" w:cs="Times New Roman"/>
          <w:lang w:eastAsia="sl-SI"/>
        </w:rPr>
        <w:t>hidroksipropilceliuliozė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karmeliozės</w:t>
      </w:r>
      <w:proofErr w:type="spellEnd"/>
      <w:r>
        <w:rPr>
          <w:rFonts w:ascii="Times New Roman" w:eastAsia="Times New Roman" w:hAnsi="Times New Roman" w:cs="Times New Roman"/>
          <w:lang w:eastAsia="sl-SI"/>
        </w:rPr>
        <w:t xml:space="preserve"> kalcio druska,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szCs w:val="20"/>
          <w:lang w:eastAsia="sl-SI"/>
        </w:rPr>
        <w:t>raudonasis geležies oksidas (E172) tik 16 mg/12,5 mg ir 32 mg/25 mg tabletėse ir geltonasis geležies oksidas (E172) tik 32 mg/12,5 mg tabletėse.</w:t>
      </w:r>
    </w:p>
    <w:p w14:paraId="1C272CF3" w14:textId="77777777" w:rsidR="00330117" w:rsidRDefault="00741B2D">
      <w:pPr>
        <w:widowControl w:val="0"/>
        <w:ind w:right="-2"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 xml:space="preserve">Žr. </w:t>
      </w:r>
      <w:r w:rsidRPr="00271D58">
        <w:rPr>
          <w:rFonts w:ascii="Times New Roman" w:hAnsi="Times New Roman"/>
        </w:rPr>
        <w:t>2 </w:t>
      </w:r>
      <w:r>
        <w:rPr>
          <w:rFonts w:ascii="Times New Roman" w:eastAsia="Times New Roman" w:hAnsi="Times New Roman" w:cs="Times New Roman"/>
          <w:szCs w:val="20"/>
          <w:lang w:eastAsia="sl-SI"/>
        </w:rPr>
        <w:t>skyrių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sudėtyje yra laktozės“.</w:t>
      </w:r>
    </w:p>
    <w:p w14:paraId="25F416C2" w14:textId="77777777" w:rsidR="00330117" w:rsidRDefault="00330117">
      <w:pPr>
        <w:widowControl w:val="0"/>
        <w:ind w:left="0" w:right="-2" w:firstLine="0"/>
        <w:rPr>
          <w:rFonts w:ascii="Times New Roman" w:eastAsia="Times New Roman" w:hAnsi="Times New Roman" w:cs="Times New Roman"/>
          <w:lang w:eastAsia="sl-SI"/>
        </w:rPr>
      </w:pPr>
    </w:p>
    <w:p w14:paraId="2019D7F6" w14:textId="77777777" w:rsidR="00330117" w:rsidRDefault="00741B2D">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išvaizda ir kiekis pakuotėje</w:t>
      </w:r>
    </w:p>
    <w:p w14:paraId="1A7EB6C9" w14:textId="77777777" w:rsidR="00330117" w:rsidRDefault="00330117">
      <w:pPr>
        <w:widowControl w:val="0"/>
        <w:numPr>
          <w:ilvl w:val="12"/>
          <w:numId w:val="0"/>
        </w:numPr>
        <w:ind w:right="-2"/>
        <w:rPr>
          <w:rFonts w:ascii="Times New Roman" w:eastAsia="Times New Roman" w:hAnsi="Times New Roman" w:cs="Times New Roman"/>
          <w:u w:val="single"/>
          <w:lang w:eastAsia="sl-SI"/>
        </w:rPr>
      </w:pPr>
    </w:p>
    <w:p w14:paraId="0A36FC43" w14:textId="77777777" w:rsidR="00330117" w:rsidRDefault="00741B2D">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 yra baltos spalvos, abipus išgaubtos, ovalo formos, su laužimo vagele vienoje pusėje.</w:t>
      </w:r>
    </w:p>
    <w:p w14:paraId="7A78558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Vagelė skirta tik tabletei perlaužti, kad būtų lengviau nuryti, bet ne jai padalyti į lygias dozes.</w:t>
      </w:r>
    </w:p>
    <w:p w14:paraId="7575146B"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16 mg/12,5 mg tabletės yra šviesiai rausvos spalvos, abipus išgaubtos, ovalo formos, su laužimo vagele vienoje pusėje.</w:t>
      </w:r>
    </w:p>
    <w:p w14:paraId="279D5611"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Vagelė skirta tik tabletei perlaužti, kad būtų lengviau nuryti, bet ne jai padalyti į lygias dozes.</w:t>
      </w:r>
    </w:p>
    <w:p w14:paraId="59FB9421"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mg/12,5 mg tabletės yra gelsvai baltos spalvos, abipus išgaubtos, ovalo formos, su laužimo vagele vienoje pusėje.</w:t>
      </w:r>
    </w:p>
    <w:p w14:paraId="236E9A8B" w14:textId="77777777" w:rsidR="00330117" w:rsidRDefault="00741B2D">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Vagelė skirta tik tabletei perlaužti, kad būtų lengviau nuryti, bet ne jai padalyti į lygias dozes.</w:t>
      </w:r>
    </w:p>
    <w:p w14:paraId="652B9731" w14:textId="77777777" w:rsidR="00330117" w:rsidRDefault="00741B2D">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mg/25 mg tabletės yra šviesiai rausvos spalvos, abipus išgaubtos, ovalo formos, su laužimo vagele vienoje pusėje.</w:t>
      </w:r>
    </w:p>
    <w:p w14:paraId="545424B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Tabletę galima padalyti į lygias dozes.</w:t>
      </w:r>
    </w:p>
    <w:p w14:paraId="3B1077BD"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01CE548C"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Tiekiamos dėžutės, kuriose yra lizdinės plokštelės po 14, 15, 28, 30, 56, 60, 84, 90 arba 98 tabletes.</w:t>
      </w:r>
    </w:p>
    <w:p w14:paraId="638E2BE4"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6036AA09" w14:textId="77777777" w:rsidR="00330117" w:rsidRDefault="00741B2D">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2C2614CE"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4BF8EE23" w14:textId="77777777" w:rsidR="00330117" w:rsidRDefault="00741B2D">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Registruotojas ir gamintojas</w:t>
      </w:r>
    </w:p>
    <w:p w14:paraId="27D4A39C"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23956AE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Registruotojas</w:t>
      </w:r>
    </w:p>
    <w:p w14:paraId="36338BA5"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7280FD59"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5984395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4097A72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14F53F85" w14:textId="77777777" w:rsidR="00330117" w:rsidRDefault="00330117">
      <w:pPr>
        <w:widowControl w:val="0"/>
        <w:ind w:left="0" w:firstLine="0"/>
        <w:rPr>
          <w:rFonts w:ascii="Times New Roman" w:eastAsia="Times New Roman" w:hAnsi="Times New Roman" w:cs="Times New Roman"/>
          <w:b/>
          <w:bCs/>
          <w:lang w:eastAsia="sl-SI"/>
        </w:rPr>
      </w:pPr>
    </w:p>
    <w:p w14:paraId="1F928073" w14:textId="77777777" w:rsidR="00330117" w:rsidRDefault="00741B2D">
      <w:pPr>
        <w:widowControl w:val="0"/>
        <w:ind w:left="0" w:firstLine="0"/>
        <w:rPr>
          <w:rFonts w:ascii="Times New Roman" w:eastAsia="Times New Roman" w:hAnsi="Times New Roman" w:cs="Times New Roman"/>
          <w:bCs/>
          <w:i/>
          <w:lang w:eastAsia="sl-SI"/>
        </w:rPr>
      </w:pPr>
      <w:r>
        <w:rPr>
          <w:rFonts w:ascii="Times New Roman" w:eastAsia="Times New Roman" w:hAnsi="Times New Roman" w:cs="Times New Roman"/>
          <w:bCs/>
          <w:i/>
          <w:lang w:eastAsia="sl-SI"/>
        </w:rPr>
        <w:t>Gamintojas</w:t>
      </w:r>
    </w:p>
    <w:p w14:paraId="525678EB"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5A69B19A"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23CF3FCE"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60CF9A0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1754D05E" w14:textId="77777777" w:rsidR="00330117" w:rsidRDefault="00330117">
      <w:pPr>
        <w:widowControl w:val="0"/>
        <w:ind w:left="0" w:firstLine="0"/>
        <w:rPr>
          <w:rFonts w:ascii="Times New Roman" w:eastAsia="Times New Roman" w:hAnsi="Times New Roman" w:cs="Times New Roman"/>
          <w:i/>
          <w:lang w:eastAsia="sl-SI"/>
        </w:rPr>
      </w:pPr>
    </w:p>
    <w:p w14:paraId="2BCA671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0EE28986" w14:textId="77777777" w:rsidR="00330117" w:rsidRDefault="00330117">
      <w:pPr>
        <w:widowControl w:val="0"/>
        <w:ind w:left="0" w:firstLine="0"/>
        <w:rPr>
          <w:rFonts w:ascii="Times New Roman" w:eastAsia="Times New Roman" w:hAnsi="Times New Roman" w:cs="Times New Roman"/>
          <w:lang w:eastAsia="sl-SI"/>
        </w:rPr>
      </w:pPr>
    </w:p>
    <w:p w14:paraId="23C27FD2"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77AE6038"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Heinz-Lohmann-Straße</w:t>
      </w:r>
      <w:proofErr w:type="spellEnd"/>
      <w:r>
        <w:rPr>
          <w:rFonts w:ascii="Times New Roman" w:eastAsia="Times New Roman" w:hAnsi="Times New Roman" w:cs="Times New Roman"/>
          <w:lang w:eastAsia="sl-SI"/>
        </w:rPr>
        <w:t xml:space="preserve"> 5</w:t>
      </w:r>
    </w:p>
    <w:p w14:paraId="77AE48BD"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7429795C"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7621C49E"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0880C788"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apie šį vaistą norite sužinoti daugiau, kreipkitės į vietinį registruotojo atstovą:</w:t>
      </w:r>
    </w:p>
    <w:p w14:paraId="4F734FB2" w14:textId="77777777" w:rsidR="00330117" w:rsidRDefault="00330117">
      <w:pPr>
        <w:widowControl w:val="0"/>
        <w:ind w:left="0" w:firstLine="0"/>
        <w:rPr>
          <w:rFonts w:ascii="Times New Roman" w:eastAsia="Times New Roman" w:hAnsi="Times New Roman" w:cs="Times New Roman"/>
          <w:lang w:eastAsia="sl-SI"/>
        </w:rPr>
      </w:pPr>
    </w:p>
    <w:tbl>
      <w:tblPr>
        <w:tblW w:w="4678" w:type="dxa"/>
        <w:tblInd w:w="-34" w:type="dxa"/>
        <w:tblLayout w:type="fixed"/>
        <w:tblLook w:val="0000" w:firstRow="0" w:lastRow="0" w:firstColumn="0" w:lastColumn="0" w:noHBand="0" w:noVBand="0"/>
      </w:tblPr>
      <w:tblGrid>
        <w:gridCol w:w="4678"/>
      </w:tblGrid>
      <w:tr w:rsidR="00330117" w14:paraId="3AE6E41B" w14:textId="77777777">
        <w:tc>
          <w:tcPr>
            <w:tcW w:w="4678" w:type="dxa"/>
          </w:tcPr>
          <w:p w14:paraId="15C54EB6"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4D6956EF"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5D38FF37" w14:textId="77777777" w:rsidR="00330117" w:rsidRDefault="00741B2D">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km.,Vilniaus</w:t>
            </w:r>
            <w:proofErr w:type="spellEnd"/>
            <w:r>
              <w:rPr>
                <w:rFonts w:ascii="Times New Roman" w:eastAsia="Times New Roman" w:hAnsi="Times New Roman" w:cs="Times New Roman"/>
                <w:lang w:eastAsia="sl-SI"/>
              </w:rPr>
              <w:t xml:space="preserve"> r.</w:t>
            </w:r>
          </w:p>
          <w:p w14:paraId="6EA3CC80"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14:paraId="1CE93D71" w14:textId="77777777" w:rsidR="00330117" w:rsidRDefault="00741B2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c>
      </w:tr>
    </w:tbl>
    <w:p w14:paraId="46C9A14C" w14:textId="77777777" w:rsidR="00330117" w:rsidRDefault="00330117">
      <w:pPr>
        <w:widowControl w:val="0"/>
        <w:numPr>
          <w:ilvl w:val="12"/>
          <w:numId w:val="0"/>
        </w:numPr>
        <w:ind w:right="-2"/>
        <w:rPr>
          <w:rFonts w:ascii="Times New Roman" w:eastAsia="Times New Roman" w:hAnsi="Times New Roman" w:cs="Times New Roman"/>
          <w:b/>
          <w:bCs/>
          <w:lang w:eastAsia="sl-SI"/>
        </w:rPr>
      </w:pPr>
    </w:p>
    <w:p w14:paraId="403DB102" w14:textId="77777777" w:rsidR="00330117" w:rsidRDefault="00741B2D">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lastRenderedPageBreak/>
        <w:t>Šis vaistas Europos ekonominės erdvės valstybėse narėse registruotas tokiais pavadinimais:</w:t>
      </w:r>
    </w:p>
    <w:p w14:paraId="19BC6FBF" w14:textId="77777777" w:rsidR="00330117" w:rsidRDefault="00330117">
      <w:pPr>
        <w:widowControl w:val="0"/>
        <w:numPr>
          <w:ilvl w:val="12"/>
          <w:numId w:val="0"/>
        </w:numPr>
        <w:tabs>
          <w:tab w:val="left" w:pos="708"/>
        </w:tabs>
        <w:ind w:right="-2"/>
        <w:outlineLvl w:val="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4561"/>
      </w:tblGrid>
      <w:tr w:rsidR="00330117" w14:paraId="7573CB3D" w14:textId="77777777" w:rsidTr="00271D58">
        <w:tc>
          <w:tcPr>
            <w:tcW w:w="4500" w:type="dxa"/>
          </w:tcPr>
          <w:p w14:paraId="6D17B9F1"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4561" w:type="dxa"/>
          </w:tcPr>
          <w:p w14:paraId="42453E4C"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Vaisto pavadinimas</w:t>
            </w:r>
          </w:p>
        </w:tc>
      </w:tr>
      <w:tr w:rsidR="00330117" w14:paraId="64F139C0" w14:textId="77777777" w:rsidTr="00271D58">
        <w:tc>
          <w:tcPr>
            <w:tcW w:w="4500" w:type="dxa"/>
          </w:tcPr>
          <w:p w14:paraId="7648D6FF"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Austrija</w:t>
            </w:r>
          </w:p>
        </w:tc>
        <w:tc>
          <w:tcPr>
            <w:tcW w:w="4561" w:type="dxa"/>
          </w:tcPr>
          <w:p w14:paraId="636CEDF2"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w:t>
            </w:r>
            <w:proofErr w:type="spellEnd"/>
            <w:r>
              <w:rPr>
                <w:rFonts w:ascii="Times New Roman" w:eastAsia="Times New Roman" w:hAnsi="Times New Roman" w:cs="Times New Roman"/>
                <w:lang w:eastAsia="sl-SI"/>
              </w:rPr>
              <w:t xml:space="preserve"> + HCT </w:t>
            </w:r>
            <w:proofErr w:type="spellStart"/>
            <w:r>
              <w:rPr>
                <w:rFonts w:ascii="Times New Roman" w:eastAsia="Times New Roman" w:hAnsi="Times New Roman" w:cs="Times New Roman"/>
                <w:lang w:eastAsia="sl-SI"/>
              </w:rPr>
              <w:t>Krka</w:t>
            </w:r>
            <w:proofErr w:type="spellEnd"/>
          </w:p>
        </w:tc>
      </w:tr>
      <w:tr w:rsidR="00330117" w14:paraId="72A99D7A" w14:textId="77777777" w:rsidTr="00271D58">
        <w:tc>
          <w:tcPr>
            <w:tcW w:w="4500" w:type="dxa"/>
          </w:tcPr>
          <w:p w14:paraId="1541569D" w14:textId="77777777" w:rsidR="00330117" w:rsidRDefault="00741B2D">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Bulgarija, Lenkija, Rumunija, Slovakija, </w:t>
            </w:r>
          </w:p>
        </w:tc>
        <w:tc>
          <w:tcPr>
            <w:tcW w:w="4561" w:type="dxa"/>
          </w:tcPr>
          <w:p w14:paraId="06A4930A"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Karbicombi</w:t>
            </w:r>
            <w:proofErr w:type="spellEnd"/>
          </w:p>
        </w:tc>
      </w:tr>
      <w:tr w:rsidR="00330117" w14:paraId="7D641737" w14:textId="77777777" w:rsidTr="00271D58">
        <w:tc>
          <w:tcPr>
            <w:tcW w:w="4500" w:type="dxa"/>
          </w:tcPr>
          <w:p w14:paraId="700B5005" w14:textId="77777777" w:rsidR="00330117" w:rsidRDefault="00741B2D">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Čekija</w:t>
            </w:r>
          </w:p>
        </w:tc>
        <w:tc>
          <w:tcPr>
            <w:tcW w:w="4561" w:type="dxa"/>
          </w:tcPr>
          <w:p w14:paraId="7D09D602"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Cancombino</w:t>
            </w:r>
            <w:proofErr w:type="spellEnd"/>
          </w:p>
        </w:tc>
      </w:tr>
      <w:tr w:rsidR="00330117" w14:paraId="27020D44" w14:textId="77777777" w:rsidTr="00271D58">
        <w:tc>
          <w:tcPr>
            <w:tcW w:w="4500" w:type="dxa"/>
          </w:tcPr>
          <w:p w14:paraId="03DB8901"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tc>
        <w:tc>
          <w:tcPr>
            <w:tcW w:w="4561" w:type="dxa"/>
          </w:tcPr>
          <w:p w14:paraId="18238DC2"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Candesartan-HCTad</w:t>
            </w:r>
            <w:proofErr w:type="spellEnd"/>
          </w:p>
        </w:tc>
      </w:tr>
      <w:tr w:rsidR="00330117" w14:paraId="3171AD18" w14:textId="77777777" w:rsidTr="00271D58">
        <w:tc>
          <w:tcPr>
            <w:tcW w:w="4500" w:type="dxa"/>
          </w:tcPr>
          <w:p w14:paraId="14C3AF9D"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Kipras</w:t>
            </w:r>
          </w:p>
        </w:tc>
        <w:tc>
          <w:tcPr>
            <w:tcW w:w="4561" w:type="dxa"/>
          </w:tcPr>
          <w:p w14:paraId="3234DF92"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KRKA</w:t>
            </w:r>
          </w:p>
        </w:tc>
      </w:tr>
      <w:tr w:rsidR="00330117" w14:paraId="2D3E90D3" w14:textId="77777777" w:rsidTr="00271D58">
        <w:tc>
          <w:tcPr>
            <w:tcW w:w="4500" w:type="dxa"/>
          </w:tcPr>
          <w:p w14:paraId="397C479B"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Airija</w:t>
            </w:r>
          </w:p>
        </w:tc>
        <w:tc>
          <w:tcPr>
            <w:tcW w:w="4561" w:type="dxa"/>
          </w:tcPr>
          <w:p w14:paraId="6FD3D927"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330117" w14:paraId="7D1F4CFB" w14:textId="77777777" w:rsidTr="00271D58">
        <w:tc>
          <w:tcPr>
            <w:tcW w:w="4500" w:type="dxa"/>
          </w:tcPr>
          <w:p w14:paraId="5446B89B"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tc>
        <w:tc>
          <w:tcPr>
            <w:tcW w:w="4561" w:type="dxa"/>
          </w:tcPr>
          <w:p w14:paraId="3824F6DD"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Candecombi</w:t>
            </w:r>
            <w:proofErr w:type="spellEnd"/>
          </w:p>
        </w:tc>
      </w:tr>
      <w:tr w:rsidR="00330117" w14:paraId="2D14B17D" w14:textId="77777777" w:rsidTr="00271D58">
        <w:tc>
          <w:tcPr>
            <w:tcW w:w="4500" w:type="dxa"/>
          </w:tcPr>
          <w:p w14:paraId="34D92B13"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tc>
        <w:tc>
          <w:tcPr>
            <w:tcW w:w="4561" w:type="dxa"/>
          </w:tcPr>
          <w:p w14:paraId="0A565557" w14:textId="77777777" w:rsidR="00330117" w:rsidRDefault="00741B2D">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p>
        </w:tc>
      </w:tr>
    </w:tbl>
    <w:p w14:paraId="0DE9DBCF" w14:textId="77777777" w:rsidR="00330117" w:rsidRDefault="00330117">
      <w:pPr>
        <w:widowControl w:val="0"/>
        <w:numPr>
          <w:ilvl w:val="12"/>
          <w:numId w:val="0"/>
        </w:numPr>
        <w:tabs>
          <w:tab w:val="left" w:pos="708"/>
        </w:tabs>
        <w:ind w:right="-2"/>
        <w:outlineLvl w:val="0"/>
        <w:rPr>
          <w:rFonts w:ascii="Times New Roman" w:eastAsia="Times New Roman" w:hAnsi="Times New Roman" w:cs="Times New Roman"/>
          <w:b/>
          <w:lang w:eastAsia="sl-SI"/>
        </w:rPr>
      </w:pPr>
    </w:p>
    <w:p w14:paraId="5FA24E0B" w14:textId="4B2A9B77" w:rsidR="00330117" w:rsidRDefault="00741B2D">
      <w:pPr>
        <w:widowControl w:val="0"/>
        <w:numPr>
          <w:ilvl w:val="12"/>
          <w:numId w:val="0"/>
        </w:numPr>
        <w:ind w:right="-2"/>
        <w:outlineLvl w:val="0"/>
        <w:rPr>
          <w:rFonts w:ascii="Times New Roman" w:eastAsia="Times New Roman" w:hAnsi="Times New Roman" w:cs="Times New Roman"/>
          <w:lang w:eastAsia="sl-SI"/>
        </w:rPr>
      </w:pPr>
      <w:r>
        <w:rPr>
          <w:rFonts w:ascii="Times New Roman" w:eastAsia="Times New Roman" w:hAnsi="Times New Roman" w:cs="Times New Roman"/>
          <w:b/>
          <w:bCs/>
          <w:lang w:eastAsia="sl-SI"/>
        </w:rPr>
        <w:t xml:space="preserve">Šis pakuotės </w:t>
      </w:r>
      <w:r>
        <w:rPr>
          <w:rFonts w:ascii="Times New Roman" w:eastAsia="Times New Roman" w:hAnsi="Times New Roman" w:cs="Times New Roman"/>
          <w:b/>
          <w:lang w:eastAsia="sl-SI"/>
        </w:rPr>
        <w:t xml:space="preserve">lapelis paskutinį kartą peržiūrėtas </w:t>
      </w:r>
      <w:r w:rsidRPr="00271D58">
        <w:rPr>
          <w:rFonts w:ascii="Times New Roman" w:hAnsi="Times New Roman"/>
          <w:b/>
        </w:rPr>
        <w:t>2025-10-17</w:t>
      </w:r>
      <w:r>
        <w:rPr>
          <w:rFonts w:ascii="Times New Roman" w:eastAsia="Times New Roman" w:hAnsi="Times New Roman" w:cs="Times New Roman"/>
          <w:b/>
          <w:lang w:eastAsia="sl-SI"/>
        </w:rPr>
        <w:t>.</w:t>
      </w:r>
    </w:p>
    <w:p w14:paraId="7098DE86" w14:textId="77777777" w:rsidR="00330117" w:rsidRDefault="00330117">
      <w:pPr>
        <w:widowControl w:val="0"/>
        <w:numPr>
          <w:ilvl w:val="12"/>
          <w:numId w:val="0"/>
        </w:numPr>
        <w:ind w:right="-2"/>
        <w:rPr>
          <w:rFonts w:ascii="Times New Roman" w:eastAsia="Times New Roman" w:hAnsi="Times New Roman" w:cs="Times New Roman"/>
          <w:lang w:eastAsia="sl-SI"/>
        </w:rPr>
      </w:pPr>
    </w:p>
    <w:p w14:paraId="339DB56A" w14:textId="3C9AFB39" w:rsidR="00330117" w:rsidRDefault="00741B2D">
      <w:pPr>
        <w:widowControl w:val="0"/>
        <w:ind w:left="0" w:firstLine="0"/>
        <w:rPr>
          <w:rFonts w:ascii="Times New Roman" w:eastAsia="Times New Roman" w:hAnsi="Times New Roman" w:cs="Times New Roman"/>
          <w:color w:val="0000FF"/>
          <w:u w:val="single"/>
          <w:lang w:eastAsia="sl-SI"/>
        </w:rPr>
      </w:pPr>
      <w:r>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p>
    <w:p w14:paraId="44456B5D" w14:textId="77777777" w:rsidR="00330117" w:rsidRDefault="00330117">
      <w:pPr>
        <w:ind w:left="0" w:firstLine="0"/>
      </w:pPr>
    </w:p>
    <w:p w14:paraId="3634B00B" w14:textId="77777777" w:rsidR="00330117" w:rsidRDefault="00330117"/>
    <w:sectPr w:rsidR="0033011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9971" w14:textId="77777777" w:rsidR="0017294C" w:rsidRDefault="0017294C">
      <w:r>
        <w:separator/>
      </w:r>
    </w:p>
  </w:endnote>
  <w:endnote w:type="continuationSeparator" w:id="0">
    <w:p w14:paraId="55853788" w14:textId="77777777" w:rsidR="0017294C" w:rsidRDefault="0017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2255" w14:textId="77777777" w:rsidR="00330117" w:rsidRDefault="00741B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CDD285" w14:textId="77777777" w:rsidR="00330117" w:rsidRDefault="003301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B37B" w14:textId="77777777" w:rsidR="00330117" w:rsidRDefault="00330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6356" w14:textId="77777777" w:rsidR="00330117" w:rsidRDefault="00330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509D" w14:textId="77777777" w:rsidR="0017294C" w:rsidRDefault="0017294C">
      <w:r>
        <w:separator/>
      </w:r>
    </w:p>
  </w:footnote>
  <w:footnote w:type="continuationSeparator" w:id="0">
    <w:p w14:paraId="5B01D614" w14:textId="77777777" w:rsidR="0017294C" w:rsidRDefault="0017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7B4F" w14:textId="77777777" w:rsidR="00330117" w:rsidRDefault="00330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519C" w14:textId="77777777" w:rsidR="00330117" w:rsidRDefault="00330117">
    <w:pPr>
      <w:spacing w:line="20" w:lineRule="exact"/>
    </w:pPr>
  </w:p>
  <w:p w14:paraId="4DBE75C2" w14:textId="77777777" w:rsidR="00330117" w:rsidRDefault="00330117">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3D1B" w14:textId="77777777" w:rsidR="00330117" w:rsidRDefault="003301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BD7CE"/>
    <w:multiLevelType w:val="hybridMultilevel"/>
    <w:tmpl w:val="42B63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68363DE"/>
    <w:multiLevelType w:val="hybridMultilevel"/>
    <w:tmpl w:val="FB7C5FEC"/>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66EC9"/>
    <w:multiLevelType w:val="hybridMultilevel"/>
    <w:tmpl w:val="A9801526"/>
    <w:lvl w:ilvl="0" w:tplc="E2D8FEBE">
      <w:start w:val="1"/>
      <w:numFmt w:val="bullet"/>
      <w:lvlText w:val="-"/>
      <w:lvlJc w:val="left"/>
      <w:pPr>
        <w:tabs>
          <w:tab w:val="num" w:pos="567"/>
        </w:tabs>
        <w:ind w:left="567" w:hanging="567"/>
      </w:pPr>
      <w:rPr>
        <w:rFonts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23EA8"/>
    <w:multiLevelType w:val="hybridMultilevel"/>
    <w:tmpl w:val="C616CA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E6032"/>
    <w:multiLevelType w:val="hybridMultilevel"/>
    <w:tmpl w:val="58541A22"/>
    <w:lvl w:ilvl="0" w:tplc="4C6093EC">
      <w:numFmt w:val="bullet"/>
      <w:lvlText w:val="­"/>
      <w:lvlJc w:val="left"/>
      <w:pPr>
        <w:ind w:left="1287"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1002D03"/>
    <w:multiLevelType w:val="hybridMultilevel"/>
    <w:tmpl w:val="EDB6225E"/>
    <w:lvl w:ilvl="0" w:tplc="4C6093EC">
      <w:numFmt w:val="bullet"/>
      <w:lvlText w:val="­"/>
      <w:lvlJc w:val="left"/>
      <w:pPr>
        <w:ind w:left="720"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4271F90"/>
    <w:multiLevelType w:val="hybridMultilevel"/>
    <w:tmpl w:val="38F0E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1270D"/>
    <w:multiLevelType w:val="hybridMultilevel"/>
    <w:tmpl w:val="93827EE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57B7E"/>
    <w:multiLevelType w:val="hybridMultilevel"/>
    <w:tmpl w:val="4792099C"/>
    <w:lvl w:ilvl="0" w:tplc="89922E30">
      <w:start w:val="4"/>
      <w:numFmt w:val="bullet"/>
      <w:lvlText w:val="-"/>
      <w:lvlJc w:val="left"/>
      <w:pPr>
        <w:ind w:left="1648" w:hanging="360"/>
      </w:pPr>
      <w:rPr>
        <w:rFonts w:ascii="Times New Roman" w:eastAsia="Times New Roman" w:hAnsi="Times New Roman" w:hint="default"/>
      </w:rPr>
    </w:lvl>
    <w:lvl w:ilvl="1" w:tplc="08090003" w:tentative="1">
      <w:start w:val="1"/>
      <w:numFmt w:val="bullet"/>
      <w:lvlText w:val="o"/>
      <w:lvlJc w:val="left"/>
      <w:pPr>
        <w:ind w:left="2368" w:hanging="360"/>
      </w:pPr>
      <w:rPr>
        <w:rFonts w:ascii="Courier New" w:hAnsi="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4" w15:restartNumberingAfterBreak="0">
    <w:nsid w:val="2BC86271"/>
    <w:multiLevelType w:val="hybridMultilevel"/>
    <w:tmpl w:val="AF48EA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2F678B"/>
    <w:multiLevelType w:val="hybridMultilevel"/>
    <w:tmpl w:val="115C558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905EE"/>
    <w:multiLevelType w:val="hybridMultilevel"/>
    <w:tmpl w:val="58A4E6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41DE8"/>
    <w:multiLevelType w:val="hybridMultilevel"/>
    <w:tmpl w:val="1C4E64A6"/>
    <w:lvl w:ilvl="0" w:tplc="0FB640A4">
      <w:start w:val="1"/>
      <w:numFmt w:val="bullet"/>
      <w:lvlText w:val="-"/>
      <w:lvlJc w:val="left"/>
      <w:pPr>
        <w:tabs>
          <w:tab w:val="num" w:pos="567"/>
        </w:tabs>
        <w:ind w:left="567" w:hanging="567"/>
      </w:pPr>
      <w:rPr>
        <w:rFonts w:ascii="Times New Roman" w:hAnsi="Times New Roman"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E50B3"/>
    <w:multiLevelType w:val="hybridMultilevel"/>
    <w:tmpl w:val="46F489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D810CE"/>
    <w:multiLevelType w:val="hybridMultilevel"/>
    <w:tmpl w:val="E5C67C0A"/>
    <w:lvl w:ilvl="0" w:tplc="04F80370">
      <w:start w:val="1"/>
      <w:numFmt w:val="bullet"/>
      <w:lvlText w:val="-"/>
      <w:lvlJc w:val="left"/>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58A5188"/>
    <w:multiLevelType w:val="hybridMultilevel"/>
    <w:tmpl w:val="12127B8E"/>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49110E"/>
    <w:multiLevelType w:val="hybridMultilevel"/>
    <w:tmpl w:val="FFF28C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8C2E23"/>
    <w:multiLevelType w:val="hybridMultilevel"/>
    <w:tmpl w:val="0DD29142"/>
    <w:lvl w:ilvl="0" w:tplc="E2D8FEBE">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4506D"/>
    <w:multiLevelType w:val="hybridMultilevel"/>
    <w:tmpl w:val="4A18D8D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E41AC"/>
    <w:multiLevelType w:val="hybridMultilevel"/>
    <w:tmpl w:val="42D2D026"/>
    <w:lvl w:ilvl="0" w:tplc="E2D8FEBE">
      <w:start w:val="1"/>
      <w:numFmt w:val="bullet"/>
      <w:lvlText w:val="-"/>
      <w:lvlJc w:val="left"/>
      <w:pPr>
        <w:tabs>
          <w:tab w:val="num" w:pos="927"/>
        </w:tabs>
        <w:ind w:left="927" w:hanging="567"/>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3D764E"/>
    <w:multiLevelType w:val="hybridMultilevel"/>
    <w:tmpl w:val="C5A269B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837C3"/>
    <w:multiLevelType w:val="hybridMultilevel"/>
    <w:tmpl w:val="F514846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7165960">
    <w:abstractNumId w:val="22"/>
  </w:num>
  <w:num w:numId="2" w16cid:durableId="799031846">
    <w:abstractNumId w:val="6"/>
  </w:num>
  <w:num w:numId="3" w16cid:durableId="31656764">
    <w:abstractNumId w:val="2"/>
  </w:num>
  <w:num w:numId="4" w16cid:durableId="957948311">
    <w:abstractNumId w:val="1"/>
    <w:lvlOverride w:ilvl="0">
      <w:lvl w:ilvl="0">
        <w:start w:val="1"/>
        <w:numFmt w:val="bullet"/>
        <w:lvlText w:val="-"/>
        <w:legacy w:legacy="1" w:legacySpace="0" w:legacyIndent="360"/>
        <w:lvlJc w:val="left"/>
        <w:pPr>
          <w:ind w:left="360" w:hanging="360"/>
        </w:pPr>
      </w:lvl>
    </w:lvlOverride>
  </w:num>
  <w:num w:numId="5" w16cid:durableId="1881162503">
    <w:abstractNumId w:val="30"/>
  </w:num>
  <w:num w:numId="6" w16cid:durableId="740059074">
    <w:abstractNumId w:val="31"/>
  </w:num>
  <w:num w:numId="7" w16cid:durableId="1382945618">
    <w:abstractNumId w:val="17"/>
  </w:num>
  <w:num w:numId="8" w16cid:durableId="788738855">
    <w:abstractNumId w:val="26"/>
  </w:num>
  <w:num w:numId="9" w16cid:durableId="1825508135">
    <w:abstractNumId w:val="15"/>
  </w:num>
  <w:num w:numId="10" w16cid:durableId="1155682836">
    <w:abstractNumId w:val="18"/>
  </w:num>
  <w:num w:numId="11" w16cid:durableId="972246711">
    <w:abstractNumId w:val="8"/>
  </w:num>
  <w:num w:numId="12" w16cid:durableId="383723754">
    <w:abstractNumId w:val="1"/>
    <w:lvlOverride w:ilvl="0">
      <w:lvl w:ilvl="0">
        <w:start w:val="1"/>
        <w:numFmt w:val="bullet"/>
        <w:lvlText w:val=""/>
        <w:lvlJc w:val="left"/>
        <w:pPr>
          <w:ind w:left="360" w:hanging="360"/>
        </w:pPr>
        <w:rPr>
          <w:rFonts w:ascii="Symbol" w:hAnsi="Symbol" w:hint="default"/>
        </w:rPr>
      </w:lvl>
    </w:lvlOverride>
  </w:num>
  <w:num w:numId="13" w16cid:durableId="398135951">
    <w:abstractNumId w:val="25"/>
  </w:num>
  <w:num w:numId="14" w16cid:durableId="892622932">
    <w:abstractNumId w:val="13"/>
  </w:num>
  <w:num w:numId="15" w16cid:durableId="1926452032">
    <w:abstractNumId w:val="0"/>
  </w:num>
  <w:num w:numId="16" w16cid:durableId="1329089077">
    <w:abstractNumId w:val="32"/>
  </w:num>
  <w:num w:numId="17" w16cid:durableId="548760266">
    <w:abstractNumId w:val="21"/>
  </w:num>
  <w:num w:numId="18" w16cid:durableId="1525052309">
    <w:abstractNumId w:val="33"/>
  </w:num>
  <w:num w:numId="19" w16cid:durableId="1825658984">
    <w:abstractNumId w:val="28"/>
  </w:num>
  <w:num w:numId="20" w16cid:durableId="790393272">
    <w:abstractNumId w:val="35"/>
  </w:num>
  <w:num w:numId="21" w16cid:durableId="1215392885">
    <w:abstractNumId w:val="3"/>
  </w:num>
  <w:num w:numId="22" w16cid:durableId="1106726800">
    <w:abstractNumId w:val="12"/>
  </w:num>
  <w:num w:numId="23" w16cid:durableId="1191916914">
    <w:abstractNumId w:val="4"/>
  </w:num>
  <w:num w:numId="24" w16cid:durableId="1693342950">
    <w:abstractNumId w:val="20"/>
  </w:num>
  <w:num w:numId="25" w16cid:durableId="1333803681">
    <w:abstractNumId w:val="24"/>
  </w:num>
  <w:num w:numId="26" w16cid:durableId="397479553">
    <w:abstractNumId w:val="27"/>
  </w:num>
  <w:num w:numId="27" w16cid:durableId="2066489814">
    <w:abstractNumId w:val="14"/>
  </w:num>
  <w:num w:numId="28" w16cid:durableId="1117603024">
    <w:abstractNumId w:val="11"/>
  </w:num>
  <w:num w:numId="29" w16cid:durableId="274602837">
    <w:abstractNumId w:val="29"/>
  </w:num>
  <w:num w:numId="30" w16cid:durableId="1440837374">
    <w:abstractNumId w:val="5"/>
  </w:num>
  <w:num w:numId="31" w16cid:durableId="878669194">
    <w:abstractNumId w:val="34"/>
  </w:num>
  <w:num w:numId="32" w16cid:durableId="689374530">
    <w:abstractNumId w:val="16"/>
  </w:num>
  <w:num w:numId="33" w16cid:durableId="108623432">
    <w:abstractNumId w:val="19"/>
  </w:num>
  <w:num w:numId="34" w16cid:durableId="185101245">
    <w:abstractNumId w:val="23"/>
  </w:num>
  <w:num w:numId="35" w16cid:durableId="1602225821">
    <w:abstractNumId w:val="7"/>
  </w:num>
  <w:num w:numId="36" w16cid:durableId="1626621492">
    <w:abstractNumId w:val="9"/>
  </w:num>
  <w:num w:numId="37" w16cid:durableId="867912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17"/>
    <w:rsid w:val="00151E71"/>
    <w:rsid w:val="0017294C"/>
    <w:rsid w:val="0023422B"/>
    <w:rsid w:val="00271D58"/>
    <w:rsid w:val="002F4047"/>
    <w:rsid w:val="0032715C"/>
    <w:rsid w:val="00330117"/>
    <w:rsid w:val="004720EF"/>
    <w:rsid w:val="00741B2D"/>
    <w:rsid w:val="008376D4"/>
    <w:rsid w:val="008B3F3E"/>
    <w:rsid w:val="00B70424"/>
    <w:rsid w:val="00C00645"/>
    <w:rsid w:val="00C13863"/>
    <w:rsid w:val="00C20009"/>
    <w:rsid w:val="00C45B66"/>
    <w:rsid w:val="00CF3C23"/>
    <w:rsid w:val="00D05593"/>
    <w:rsid w:val="00D67B90"/>
    <w:rsid w:val="00E70FAC"/>
    <w:rsid w:val="00E95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73973"/>
  <w15:docId w15:val="{3FC24FAF-F20A-4A5C-B0C0-C938BF7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pPr>
      <w:keepNext/>
      <w:tabs>
        <w:tab w:val="left" w:pos="567"/>
      </w:tabs>
      <w:spacing w:line="260" w:lineRule="exact"/>
      <w:ind w:left="0" w:firstLine="0"/>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qFormat/>
    <w:pPr>
      <w:keepNext/>
      <w:tabs>
        <w:tab w:val="left" w:pos="567"/>
      </w:tabs>
      <w:spacing w:line="260" w:lineRule="exact"/>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uiPriority w:val="99"/>
    <w:qFormat/>
    <w:pPr>
      <w:keepNext/>
      <w:tabs>
        <w:tab w:val="left" w:pos="567"/>
      </w:tabs>
      <w:spacing w:line="260" w:lineRule="exact"/>
      <w:ind w:left="0" w:firstLine="0"/>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style>
  <w:style w:type="paragraph" w:customStyle="1" w:styleId="AHeader1">
    <w:name w:val="AHeader 1"/>
    <w:basedOn w:val="prastasis"/>
    <w:uiPriority w:val="99"/>
    <w:pPr>
      <w:numPr>
        <w:numId w:val="11"/>
      </w:numPr>
      <w:spacing w:after="120"/>
    </w:pPr>
    <w:rPr>
      <w:rFonts w:ascii="Arial" w:eastAsia="Times New Roman" w:hAnsi="Arial" w:cs="Arial"/>
      <w:b/>
      <w:bCs/>
      <w:sz w:val="24"/>
      <w:szCs w:val="20"/>
      <w:lang w:val="en-GB"/>
    </w:rPr>
  </w:style>
  <w:style w:type="paragraph" w:customStyle="1" w:styleId="AHeader2">
    <w:name w:val="AHeader 2"/>
    <w:basedOn w:val="AHeader1"/>
    <w:uiPriority w:val="99"/>
    <w:pPr>
      <w:numPr>
        <w:ilvl w:val="1"/>
      </w:numPr>
      <w:tabs>
        <w:tab w:val="clear" w:pos="709"/>
        <w:tab w:val="num" w:pos="360"/>
      </w:tabs>
      <w:ind w:left="360" w:hanging="360"/>
    </w:pPr>
    <w:rPr>
      <w:sz w:val="22"/>
    </w:rPr>
  </w:style>
  <w:style w:type="paragraph" w:customStyle="1" w:styleId="AHeader3">
    <w:name w:val="AHeader 3"/>
    <w:basedOn w:val="AHeader2"/>
    <w:uiPriority w:val="99"/>
    <w:pPr>
      <w:numPr>
        <w:ilvl w:val="2"/>
      </w:numPr>
      <w:tabs>
        <w:tab w:val="clear" w:pos="1276"/>
        <w:tab w:val="num" w:pos="360"/>
      </w:tabs>
      <w:ind w:left="360" w:hanging="360"/>
    </w:pPr>
  </w:style>
  <w:style w:type="paragraph" w:customStyle="1" w:styleId="AHeader2abc">
    <w:name w:val="AHeader 2 abc"/>
    <w:basedOn w:val="AHeader3"/>
    <w:uiPriority w:val="99"/>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pPr>
      <w:numPr>
        <w:ilvl w:val="4"/>
      </w:numPr>
      <w:tabs>
        <w:tab w:val="clear" w:pos="1701"/>
        <w:tab w:val="num" w:pos="360"/>
      </w:tabs>
      <w:ind w:left="360" w:hanging="360"/>
    </w:pPr>
  </w:style>
  <w:style w:type="character" w:styleId="Grietas">
    <w:name w:val="Strong"/>
    <w:uiPriority w:val="99"/>
    <w:qFormat/>
    <w:rPr>
      <w:rFonts w:cs="Times New Roman"/>
      <w:b/>
      <w:bCs/>
    </w:rPr>
  </w:style>
  <w:style w:type="paragraph" w:styleId="Debesliotekstas">
    <w:name w:val="Balloon Text"/>
    <w:basedOn w:val="prastasis"/>
    <w:link w:val="DebesliotekstasDiagrama"/>
    <w:uiPriority w:val="99"/>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rPr>
  </w:style>
  <w:style w:type="character" w:styleId="Emfaz">
    <w:name w:val="Emphasis"/>
    <w:uiPriority w:val="99"/>
    <w:qFormat/>
    <w:rPr>
      <w:rFonts w:cs="Times New Roman"/>
      <w:i/>
      <w:iCs/>
    </w:rPr>
  </w:style>
  <w:style w:type="character" w:customStyle="1" w:styleId="hps">
    <w:name w:val="hps"/>
    <w:uiPriority w:val="99"/>
    <w:rPr>
      <w:rFonts w:cs="Times New Roman"/>
    </w:rPr>
  </w:style>
  <w:style w:type="character" w:customStyle="1" w:styleId="hpsatn">
    <w:name w:val="hps atn"/>
    <w:uiPriority w:val="99"/>
    <w:rPr>
      <w:rFonts w:cs="Times New Roman"/>
    </w:rPr>
  </w:style>
  <w:style w:type="paragraph" w:customStyle="1" w:styleId="BTEMEASMCA">
    <w:name w:val="BT EMEA_SMCA"/>
    <w:basedOn w:val="prastasis"/>
    <w:link w:val="BTEMEASMCAChar"/>
    <w:autoRedefine/>
    <w:uiPriority w:val="99"/>
    <w:pPr>
      <w:ind w:left="0" w:firstLine="0"/>
    </w:pPr>
    <w:rPr>
      <w:rFonts w:ascii="Times New Roman" w:eastAsia="Times New Roman" w:hAnsi="Times New Roman" w:cs="Times New Roman"/>
      <w:noProof/>
    </w:rPr>
  </w:style>
  <w:style w:type="character" w:customStyle="1" w:styleId="BTEMEASMCAChar">
    <w:name w:val="BT EMEA_SMCA Char"/>
    <w:link w:val="BTEMEASMCA"/>
    <w:uiPriority w:val="99"/>
    <w:locked/>
    <w:rPr>
      <w:rFonts w:ascii="Times New Roman" w:eastAsia="Times New Roman" w:hAnsi="Times New Roman" w:cs="Times New Roman"/>
      <w:noProof/>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Pr>
      <w:i/>
      <w:color w:val="008000"/>
    </w:rPr>
  </w:style>
  <w:style w:type="character" w:customStyle="1" w:styleId="BTgEMEASMCAChar">
    <w:name w:val="BT(g) EMEA_SMCA Char"/>
    <w:link w:val="BTgEMEASMCA"/>
    <w:uiPriority w:val="99"/>
    <w:locked/>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Pr>
      <w:u w:val="single"/>
    </w:rPr>
  </w:style>
  <w:style w:type="character" w:styleId="Komentaronuoroda">
    <w:name w:val="annotation reference"/>
    <w:uiPriority w:val="99"/>
    <w:rPr>
      <w:rFonts w:cs="Times New Roman"/>
      <w:sz w:val="16"/>
      <w:szCs w:val="16"/>
    </w:rPr>
  </w:style>
  <w:style w:type="paragraph" w:styleId="Komentarotekstas">
    <w:name w:val="annotation text"/>
    <w:basedOn w:val="prastasis"/>
    <w:link w:val="KomentarotekstasDiagrama"/>
    <w:uiPriority w:val="99"/>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rPr>
  </w:style>
  <w:style w:type="paragraph" w:styleId="Betarp">
    <w:name w:val="No Spacing"/>
    <w:uiPriority w:val="1"/>
    <w:qFormat/>
    <w:pPr>
      <w:ind w:left="0" w:firstLine="0"/>
    </w:pPr>
    <w:rPr>
      <w:rFonts w:ascii="Calibri" w:eastAsia="Calibri" w:hAnsi="Calibri" w:cs="Times New Roman"/>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Times New Roman"/>
    </w:rPr>
  </w:style>
  <w:style w:type="paragraph" w:styleId="Pataisymai">
    <w:name w:val="Revision"/>
    <w:hidden/>
    <w:uiPriority w:val="99"/>
    <w:semiHidden/>
    <w:pPr>
      <w:ind w:left="0" w:firstLine="0"/>
    </w:pPr>
  </w:style>
  <w:style w:type="character" w:customStyle="1" w:styleId="Nerazreenaomemba1">
    <w:name w:val="Nerazrešena omemba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7C9E-A085-4666-8FC1-B9ECDD1C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47973</Words>
  <Characters>27345</Characters>
  <Application>Microsoft Office Word</Application>
  <DocSecurity>4</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75168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2026-01-22T11:39:00Z</dcterms:created>
  <dcterms:modified xsi:type="dcterms:W3CDTF">2026-01-22T11:39:00Z</dcterms:modified>
</cp:coreProperties>
</file>