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0D65E" w14:textId="77777777" w:rsidR="000E7FA9" w:rsidRPr="000E7FA9" w:rsidRDefault="000E7FA9" w:rsidP="000E7FA9">
      <w:pPr>
        <w:spacing w:after="0" w:line="240" w:lineRule="auto"/>
        <w:rPr>
          <w:rFonts w:ascii="Times New Roman" w:eastAsia="Times New Roman" w:hAnsi="Times New Roman" w:cs="Times New Roman"/>
        </w:rPr>
      </w:pPr>
      <w:bookmarkStart w:id="0" w:name="_GoBack"/>
      <w:bookmarkEnd w:id="0"/>
    </w:p>
    <w:p w14:paraId="125CC4D8" w14:textId="77777777" w:rsidR="000E7FA9" w:rsidRPr="000E7FA9" w:rsidRDefault="000E7FA9" w:rsidP="000E7FA9">
      <w:pPr>
        <w:spacing w:after="0" w:line="240" w:lineRule="auto"/>
        <w:rPr>
          <w:rFonts w:ascii="Times New Roman" w:eastAsia="Times New Roman" w:hAnsi="Times New Roman" w:cs="Times New Roman"/>
        </w:rPr>
      </w:pPr>
    </w:p>
    <w:p w14:paraId="0BF84D24" w14:textId="77777777" w:rsidR="000E7FA9" w:rsidRPr="000E7FA9" w:rsidRDefault="000E7FA9" w:rsidP="000E7FA9">
      <w:pPr>
        <w:spacing w:after="0" w:line="240" w:lineRule="auto"/>
        <w:rPr>
          <w:rFonts w:ascii="Times New Roman" w:eastAsia="Times New Roman" w:hAnsi="Times New Roman" w:cs="Times New Roman"/>
        </w:rPr>
      </w:pPr>
    </w:p>
    <w:p w14:paraId="4FB41A2C" w14:textId="77777777" w:rsidR="000E7FA9" w:rsidRPr="000E7FA9" w:rsidRDefault="000E7FA9" w:rsidP="000E7FA9">
      <w:pPr>
        <w:spacing w:after="0" w:line="240" w:lineRule="auto"/>
        <w:rPr>
          <w:rFonts w:ascii="Times New Roman" w:eastAsia="Times New Roman" w:hAnsi="Times New Roman" w:cs="Times New Roman"/>
        </w:rPr>
      </w:pPr>
    </w:p>
    <w:p w14:paraId="4B5CD763" w14:textId="77777777" w:rsidR="000E7FA9" w:rsidRPr="000E7FA9" w:rsidRDefault="000E7FA9" w:rsidP="000E7FA9">
      <w:pPr>
        <w:spacing w:after="0" w:line="240" w:lineRule="auto"/>
        <w:rPr>
          <w:rFonts w:ascii="Times New Roman" w:eastAsia="Times New Roman" w:hAnsi="Times New Roman" w:cs="Times New Roman"/>
        </w:rPr>
      </w:pPr>
    </w:p>
    <w:p w14:paraId="43BFBCCB" w14:textId="77777777" w:rsidR="000E7FA9" w:rsidRPr="000E7FA9" w:rsidRDefault="000E7FA9" w:rsidP="000E7FA9">
      <w:pPr>
        <w:spacing w:after="0" w:line="240" w:lineRule="auto"/>
        <w:rPr>
          <w:rFonts w:ascii="Times New Roman" w:eastAsia="Times New Roman" w:hAnsi="Times New Roman" w:cs="Times New Roman"/>
        </w:rPr>
      </w:pPr>
    </w:p>
    <w:p w14:paraId="2DBA8AB1" w14:textId="77777777" w:rsidR="000E7FA9" w:rsidRPr="000E7FA9" w:rsidRDefault="000E7FA9" w:rsidP="000E7FA9">
      <w:pPr>
        <w:spacing w:after="0" w:line="240" w:lineRule="auto"/>
        <w:rPr>
          <w:rFonts w:ascii="Times New Roman" w:eastAsia="Times New Roman" w:hAnsi="Times New Roman" w:cs="Times New Roman"/>
        </w:rPr>
      </w:pPr>
    </w:p>
    <w:p w14:paraId="6867850F" w14:textId="77777777" w:rsidR="000E7FA9" w:rsidRPr="000E7FA9" w:rsidRDefault="000E7FA9" w:rsidP="000E7FA9">
      <w:pPr>
        <w:spacing w:after="0" w:line="240" w:lineRule="auto"/>
        <w:rPr>
          <w:rFonts w:ascii="Times New Roman" w:eastAsia="Times New Roman" w:hAnsi="Times New Roman" w:cs="Times New Roman"/>
        </w:rPr>
      </w:pPr>
    </w:p>
    <w:p w14:paraId="66688BB4" w14:textId="77777777" w:rsidR="000E7FA9" w:rsidRPr="000E7FA9" w:rsidRDefault="000E7FA9" w:rsidP="000E7FA9">
      <w:pPr>
        <w:spacing w:after="0" w:line="240" w:lineRule="auto"/>
        <w:rPr>
          <w:rFonts w:ascii="Times New Roman" w:eastAsia="Times New Roman" w:hAnsi="Times New Roman" w:cs="Times New Roman"/>
        </w:rPr>
      </w:pPr>
    </w:p>
    <w:p w14:paraId="53C470E0" w14:textId="77777777" w:rsidR="000E7FA9" w:rsidRPr="000E7FA9" w:rsidRDefault="000E7FA9" w:rsidP="000E7FA9">
      <w:pPr>
        <w:spacing w:after="0" w:line="240" w:lineRule="auto"/>
        <w:rPr>
          <w:rFonts w:ascii="Times New Roman" w:eastAsia="Times New Roman" w:hAnsi="Times New Roman" w:cs="Times New Roman"/>
        </w:rPr>
      </w:pPr>
    </w:p>
    <w:p w14:paraId="322B1E36" w14:textId="77777777" w:rsidR="000E7FA9" w:rsidRPr="000E7FA9" w:rsidRDefault="000E7FA9" w:rsidP="000E7FA9">
      <w:pPr>
        <w:spacing w:after="0" w:line="240" w:lineRule="auto"/>
        <w:rPr>
          <w:rFonts w:ascii="Times New Roman" w:eastAsia="Times New Roman" w:hAnsi="Times New Roman" w:cs="Times New Roman"/>
          <w:iCs/>
          <w:noProof/>
        </w:rPr>
      </w:pPr>
    </w:p>
    <w:p w14:paraId="3B32D97B" w14:textId="77777777" w:rsidR="000E7FA9" w:rsidRPr="000E7FA9" w:rsidRDefault="000E7FA9" w:rsidP="000E7FA9">
      <w:pPr>
        <w:spacing w:after="0" w:line="240" w:lineRule="auto"/>
        <w:rPr>
          <w:rFonts w:ascii="Times New Roman" w:eastAsia="Times New Roman" w:hAnsi="Times New Roman" w:cs="Times New Roman"/>
          <w:iCs/>
          <w:noProof/>
        </w:rPr>
      </w:pPr>
    </w:p>
    <w:p w14:paraId="28CE11B0" w14:textId="77777777" w:rsidR="000E7FA9" w:rsidRPr="000E7FA9" w:rsidRDefault="000E7FA9" w:rsidP="000E7FA9">
      <w:pPr>
        <w:spacing w:after="0" w:line="240" w:lineRule="auto"/>
        <w:rPr>
          <w:rFonts w:ascii="Times New Roman" w:eastAsia="Times New Roman" w:hAnsi="Times New Roman" w:cs="Times New Roman"/>
          <w:iCs/>
          <w:noProof/>
        </w:rPr>
      </w:pPr>
    </w:p>
    <w:p w14:paraId="048943CA" w14:textId="77777777" w:rsidR="000E7FA9" w:rsidRPr="000E7FA9" w:rsidRDefault="000E7FA9" w:rsidP="000E7FA9">
      <w:pPr>
        <w:spacing w:after="0" w:line="240" w:lineRule="auto"/>
        <w:rPr>
          <w:rFonts w:ascii="Times New Roman" w:eastAsia="Times New Roman" w:hAnsi="Times New Roman" w:cs="Times New Roman"/>
          <w:iCs/>
          <w:noProof/>
        </w:rPr>
      </w:pPr>
    </w:p>
    <w:p w14:paraId="20FA4E5D" w14:textId="77777777" w:rsidR="000E7FA9" w:rsidRPr="000E7FA9" w:rsidRDefault="000E7FA9" w:rsidP="000E7FA9">
      <w:pPr>
        <w:spacing w:after="0" w:line="240" w:lineRule="auto"/>
        <w:rPr>
          <w:rFonts w:ascii="Times New Roman" w:eastAsia="Times New Roman" w:hAnsi="Times New Roman" w:cs="Times New Roman"/>
          <w:iCs/>
          <w:noProof/>
        </w:rPr>
      </w:pPr>
    </w:p>
    <w:p w14:paraId="3D9CFF2E" w14:textId="77777777" w:rsidR="000E7FA9" w:rsidRPr="000E7FA9" w:rsidRDefault="000E7FA9" w:rsidP="000E7FA9">
      <w:pPr>
        <w:spacing w:after="0" w:line="240" w:lineRule="auto"/>
        <w:rPr>
          <w:rFonts w:ascii="Times New Roman" w:eastAsia="Times New Roman" w:hAnsi="Times New Roman" w:cs="Times New Roman"/>
          <w:iCs/>
          <w:noProof/>
        </w:rPr>
      </w:pPr>
    </w:p>
    <w:p w14:paraId="4AF666CB" w14:textId="77777777" w:rsidR="000E7FA9" w:rsidRPr="000E7FA9" w:rsidRDefault="000E7FA9" w:rsidP="000E7FA9">
      <w:pPr>
        <w:spacing w:after="0" w:line="240" w:lineRule="auto"/>
        <w:rPr>
          <w:rFonts w:ascii="Times New Roman" w:eastAsia="Times New Roman" w:hAnsi="Times New Roman" w:cs="Times New Roman"/>
          <w:iCs/>
          <w:noProof/>
        </w:rPr>
      </w:pPr>
    </w:p>
    <w:p w14:paraId="69D266D7" w14:textId="77777777" w:rsidR="000E7FA9" w:rsidRPr="000E7FA9" w:rsidRDefault="000E7FA9" w:rsidP="000E7FA9">
      <w:pPr>
        <w:spacing w:after="0" w:line="240" w:lineRule="auto"/>
        <w:rPr>
          <w:rFonts w:ascii="Times New Roman" w:eastAsia="Times New Roman" w:hAnsi="Times New Roman" w:cs="Times New Roman"/>
          <w:iCs/>
          <w:noProof/>
        </w:rPr>
      </w:pPr>
    </w:p>
    <w:p w14:paraId="47C031ED" w14:textId="77777777" w:rsidR="000E7FA9" w:rsidRPr="000E7FA9" w:rsidRDefault="000E7FA9" w:rsidP="000E7FA9">
      <w:pPr>
        <w:spacing w:after="0" w:line="240" w:lineRule="auto"/>
        <w:rPr>
          <w:rFonts w:ascii="Times New Roman" w:eastAsia="Times New Roman" w:hAnsi="Times New Roman" w:cs="Times New Roman"/>
          <w:iCs/>
          <w:noProof/>
        </w:rPr>
      </w:pPr>
    </w:p>
    <w:p w14:paraId="3348398C" w14:textId="77777777" w:rsidR="000E7FA9" w:rsidRPr="000E7FA9" w:rsidRDefault="000E7FA9" w:rsidP="000E7FA9">
      <w:pPr>
        <w:spacing w:after="0" w:line="240" w:lineRule="auto"/>
        <w:rPr>
          <w:rFonts w:ascii="Times New Roman" w:eastAsia="Times New Roman" w:hAnsi="Times New Roman" w:cs="Times New Roman"/>
          <w:iCs/>
          <w:noProof/>
        </w:rPr>
      </w:pPr>
    </w:p>
    <w:p w14:paraId="74D491A3" w14:textId="77777777" w:rsidR="000E7FA9" w:rsidRPr="000E7FA9" w:rsidRDefault="000E7FA9" w:rsidP="000E7FA9">
      <w:pPr>
        <w:spacing w:after="0" w:line="240" w:lineRule="auto"/>
        <w:rPr>
          <w:rFonts w:ascii="Times New Roman" w:eastAsia="Times New Roman" w:hAnsi="Times New Roman" w:cs="Times New Roman"/>
          <w:iCs/>
          <w:noProof/>
        </w:rPr>
      </w:pPr>
    </w:p>
    <w:p w14:paraId="19E41BFE" w14:textId="77777777" w:rsidR="000E7FA9" w:rsidRPr="000E7FA9" w:rsidRDefault="000E7FA9" w:rsidP="000E7FA9">
      <w:pPr>
        <w:spacing w:after="0" w:line="240" w:lineRule="auto"/>
        <w:rPr>
          <w:rFonts w:ascii="Times New Roman" w:eastAsia="Times New Roman" w:hAnsi="Times New Roman" w:cs="Times New Roman"/>
          <w:iCs/>
          <w:noProof/>
        </w:rPr>
      </w:pPr>
    </w:p>
    <w:p w14:paraId="5F12A9D3" w14:textId="77777777" w:rsidR="000E7FA9" w:rsidRPr="000E7FA9" w:rsidRDefault="000E7FA9" w:rsidP="000E7FA9">
      <w:pPr>
        <w:spacing w:after="0" w:line="240" w:lineRule="auto"/>
        <w:rPr>
          <w:rFonts w:ascii="Times New Roman" w:eastAsia="Times New Roman" w:hAnsi="Times New Roman" w:cs="Times New Roman"/>
          <w:iCs/>
          <w:noProof/>
        </w:rPr>
      </w:pPr>
    </w:p>
    <w:p w14:paraId="6A09F996"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096"/>
      <w:bookmarkStart w:id="2" w:name="_Toc129243221"/>
      <w:r w:rsidRPr="000E7FA9">
        <w:rPr>
          <w:rFonts w:ascii="Times New Roman" w:eastAsia="Times New Roman" w:hAnsi="Times New Roman" w:cs="Times New Roman"/>
          <w:b/>
          <w:caps/>
        </w:rPr>
        <w:t>I PRIEDAS</w:t>
      </w:r>
      <w:bookmarkEnd w:id="1"/>
      <w:bookmarkEnd w:id="2"/>
    </w:p>
    <w:p w14:paraId="1BB8EBF3" w14:textId="77777777" w:rsidR="000E7FA9" w:rsidRPr="000E7FA9" w:rsidRDefault="000E7FA9" w:rsidP="000E7FA9">
      <w:pPr>
        <w:spacing w:after="0" w:line="240" w:lineRule="auto"/>
        <w:rPr>
          <w:rFonts w:ascii="Times New Roman" w:eastAsia="Times New Roman" w:hAnsi="Times New Roman" w:cs="Times New Roman"/>
          <w:iCs/>
          <w:noProof/>
        </w:rPr>
      </w:pPr>
    </w:p>
    <w:p w14:paraId="204097CE"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097"/>
      <w:bookmarkStart w:id="4" w:name="_Toc129243222"/>
      <w:r w:rsidRPr="000E7FA9">
        <w:rPr>
          <w:rFonts w:ascii="Times New Roman" w:eastAsia="Times New Roman" w:hAnsi="Times New Roman" w:cs="Times New Roman"/>
          <w:b/>
          <w:caps/>
        </w:rPr>
        <w:t>PREPARATO CHARAKTERISTIKŲ SANTRAUKA</w:t>
      </w:r>
      <w:bookmarkEnd w:id="3"/>
      <w:bookmarkEnd w:id="4"/>
    </w:p>
    <w:p w14:paraId="690C7B19"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r w:rsidRPr="000E7FA9">
        <w:rPr>
          <w:rFonts w:ascii="Times New Roman" w:eastAsia="Times New Roman" w:hAnsi="Times New Roman" w:cs="Times New Roman"/>
          <w:b/>
          <w:bCs/>
          <w:iCs/>
        </w:rPr>
        <w:br w:type="page"/>
      </w:r>
      <w:bookmarkStart w:id="5" w:name="_Toc129243098"/>
      <w:bookmarkStart w:id="6" w:name="_Toc129243223"/>
      <w:r w:rsidRPr="000E7FA9">
        <w:rPr>
          <w:rFonts w:ascii="Times New Roman" w:eastAsia="Times New Roman" w:hAnsi="Times New Roman" w:cs="Times New Roman"/>
          <w:b/>
        </w:rPr>
        <w:lastRenderedPageBreak/>
        <w:t>1.</w:t>
      </w:r>
      <w:r w:rsidRPr="000E7FA9">
        <w:rPr>
          <w:rFonts w:ascii="Times New Roman" w:eastAsia="Times New Roman" w:hAnsi="Times New Roman" w:cs="Times New Roman"/>
          <w:b/>
        </w:rPr>
        <w:tab/>
        <w:t>VAISTINIO PREPARATO PAVADINIMAS</w:t>
      </w:r>
      <w:bookmarkEnd w:id="5"/>
      <w:bookmarkEnd w:id="6"/>
    </w:p>
    <w:p w14:paraId="1EDB4FF1" w14:textId="77777777" w:rsidR="000E7FA9" w:rsidRPr="000E7FA9" w:rsidRDefault="000E7FA9" w:rsidP="000E7FA9">
      <w:pPr>
        <w:spacing w:after="0" w:line="240" w:lineRule="auto"/>
        <w:rPr>
          <w:rFonts w:ascii="Times New Roman" w:eastAsia="Times New Roman" w:hAnsi="Times New Roman" w:cs="Times New Roman"/>
          <w:iCs/>
          <w:noProof/>
        </w:rPr>
      </w:pPr>
    </w:p>
    <w:p w14:paraId="5E968C9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400 mg plėvele dengtos tabletės</w:t>
      </w:r>
    </w:p>
    <w:p w14:paraId="509B8379" w14:textId="77777777" w:rsidR="000E7FA9" w:rsidRPr="000E7FA9" w:rsidRDefault="000E7FA9" w:rsidP="000E7FA9">
      <w:pPr>
        <w:spacing w:after="0" w:line="240" w:lineRule="auto"/>
        <w:rPr>
          <w:rFonts w:ascii="Times New Roman" w:eastAsia="Times New Roman" w:hAnsi="Times New Roman" w:cs="Times New Roman"/>
          <w:iCs/>
          <w:noProof/>
        </w:rPr>
      </w:pPr>
    </w:p>
    <w:p w14:paraId="790F88E7" w14:textId="77777777" w:rsidR="000E7FA9" w:rsidRPr="000E7FA9" w:rsidRDefault="000E7FA9" w:rsidP="000E7FA9">
      <w:pPr>
        <w:spacing w:after="0" w:line="240" w:lineRule="auto"/>
        <w:rPr>
          <w:rFonts w:ascii="Times New Roman" w:eastAsia="Times New Roman" w:hAnsi="Times New Roman" w:cs="Times New Roman"/>
          <w:iCs/>
          <w:noProof/>
        </w:rPr>
      </w:pPr>
    </w:p>
    <w:p w14:paraId="6403FEDA"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099"/>
      <w:bookmarkStart w:id="8" w:name="_Toc129243224"/>
      <w:r w:rsidRPr="000E7FA9">
        <w:rPr>
          <w:rFonts w:ascii="Times New Roman" w:eastAsia="Times New Roman" w:hAnsi="Times New Roman" w:cs="Times New Roman"/>
          <w:b/>
        </w:rPr>
        <w:t>2.</w:t>
      </w:r>
      <w:r w:rsidRPr="000E7FA9">
        <w:rPr>
          <w:rFonts w:ascii="Times New Roman" w:eastAsia="Times New Roman" w:hAnsi="Times New Roman" w:cs="Times New Roman"/>
          <w:b/>
        </w:rPr>
        <w:tab/>
        <w:t>KOKYBINĖ IR KIEKYBINĖ SUDĖTIS</w:t>
      </w:r>
      <w:bookmarkEnd w:id="7"/>
      <w:bookmarkEnd w:id="8"/>
    </w:p>
    <w:p w14:paraId="0854D1A2" w14:textId="77777777" w:rsidR="000E7FA9" w:rsidRPr="000E7FA9" w:rsidRDefault="000E7FA9" w:rsidP="000E7FA9">
      <w:pPr>
        <w:spacing w:after="0" w:line="240" w:lineRule="auto"/>
        <w:rPr>
          <w:rFonts w:ascii="Times New Roman" w:eastAsia="Times New Roman" w:hAnsi="Times New Roman" w:cs="Times New Roman"/>
          <w:iCs/>
          <w:noProof/>
        </w:rPr>
      </w:pPr>
    </w:p>
    <w:p w14:paraId="38FADE90"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Kiekvienoje plėvele dengtoje tabletėje yra 684 mg ibuprofeno-DL-lizino druskos, atitinkančios 400 mg ibuprofeno.</w:t>
      </w:r>
    </w:p>
    <w:p w14:paraId="0B390252" w14:textId="77777777" w:rsidR="000E7FA9" w:rsidRPr="000E7FA9" w:rsidRDefault="000E7FA9" w:rsidP="000E7FA9">
      <w:pPr>
        <w:spacing w:after="0" w:line="240" w:lineRule="auto"/>
        <w:rPr>
          <w:rFonts w:ascii="Times New Roman" w:eastAsia="Times New Roman" w:hAnsi="Times New Roman" w:cs="Times New Roman"/>
          <w:iCs/>
          <w:noProof/>
        </w:rPr>
      </w:pPr>
    </w:p>
    <w:p w14:paraId="251ACC9F"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Visos pagalbinės medžiagos išvardytos 6.1 skyriuje.</w:t>
      </w:r>
    </w:p>
    <w:p w14:paraId="1028B885" w14:textId="77777777" w:rsidR="000E7FA9" w:rsidRPr="000E7FA9" w:rsidRDefault="000E7FA9" w:rsidP="000E7FA9">
      <w:pPr>
        <w:spacing w:after="0" w:line="240" w:lineRule="auto"/>
        <w:rPr>
          <w:rFonts w:ascii="Times New Roman" w:eastAsia="Times New Roman" w:hAnsi="Times New Roman" w:cs="Times New Roman"/>
          <w:iCs/>
          <w:noProof/>
        </w:rPr>
      </w:pPr>
    </w:p>
    <w:p w14:paraId="053B881B" w14:textId="77777777" w:rsidR="000E7FA9" w:rsidRPr="000E7FA9" w:rsidRDefault="000E7FA9" w:rsidP="000E7FA9">
      <w:pPr>
        <w:spacing w:after="0" w:line="240" w:lineRule="auto"/>
        <w:rPr>
          <w:rFonts w:ascii="Times New Roman" w:eastAsia="Times New Roman" w:hAnsi="Times New Roman" w:cs="Times New Roman"/>
          <w:iCs/>
          <w:noProof/>
        </w:rPr>
      </w:pPr>
    </w:p>
    <w:p w14:paraId="57E139B7"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00"/>
      <w:bookmarkStart w:id="10" w:name="_Toc129243225"/>
      <w:r w:rsidRPr="000E7FA9">
        <w:rPr>
          <w:rFonts w:ascii="Times New Roman" w:eastAsia="Times New Roman" w:hAnsi="Times New Roman" w:cs="Times New Roman"/>
          <w:b/>
        </w:rPr>
        <w:t>3.</w:t>
      </w:r>
      <w:r w:rsidRPr="000E7FA9">
        <w:rPr>
          <w:rFonts w:ascii="Times New Roman" w:eastAsia="Times New Roman" w:hAnsi="Times New Roman" w:cs="Times New Roman"/>
          <w:b/>
        </w:rPr>
        <w:tab/>
        <w:t>FARMACINĖ FORMA</w:t>
      </w:r>
      <w:bookmarkEnd w:id="9"/>
      <w:bookmarkEnd w:id="10"/>
    </w:p>
    <w:p w14:paraId="76700D60" w14:textId="77777777" w:rsidR="000E7FA9" w:rsidRPr="000E7FA9" w:rsidRDefault="000E7FA9" w:rsidP="000E7FA9">
      <w:pPr>
        <w:spacing w:after="0" w:line="240" w:lineRule="auto"/>
        <w:rPr>
          <w:rFonts w:ascii="Times New Roman" w:eastAsia="Times New Roman" w:hAnsi="Times New Roman" w:cs="Times New Roman"/>
          <w:iCs/>
          <w:noProof/>
        </w:rPr>
      </w:pPr>
    </w:p>
    <w:p w14:paraId="43BE0B4B"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Plėvele dengta tabletė</w:t>
      </w:r>
    </w:p>
    <w:p w14:paraId="6CC419FB" w14:textId="77777777" w:rsidR="000E7FA9" w:rsidRPr="000E7FA9" w:rsidRDefault="000E7FA9" w:rsidP="000E7FA9">
      <w:pPr>
        <w:spacing w:after="0" w:line="240" w:lineRule="auto"/>
        <w:rPr>
          <w:rFonts w:ascii="Times New Roman" w:eastAsia="Times New Roman" w:hAnsi="Times New Roman" w:cs="Times New Roman"/>
          <w:iCs/>
          <w:noProof/>
        </w:rPr>
      </w:pPr>
    </w:p>
    <w:p w14:paraId="3A2594F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Baltos arba margai pilkšvos, pailgos, plėvele dengtos tabletės, kurių vienoje pusėje yra vagelė. Dydis: 19,8 mm x 9,5 mm. Tabletę galima padalyti į lygias dozes.</w:t>
      </w:r>
    </w:p>
    <w:p w14:paraId="4ECFA49C" w14:textId="77777777" w:rsidR="000E7FA9" w:rsidRPr="000E7FA9" w:rsidRDefault="000E7FA9" w:rsidP="000E7FA9">
      <w:pPr>
        <w:spacing w:after="0" w:line="240" w:lineRule="auto"/>
        <w:rPr>
          <w:rFonts w:ascii="Times New Roman" w:eastAsia="Times New Roman" w:hAnsi="Times New Roman" w:cs="Times New Roman"/>
          <w:iCs/>
          <w:noProof/>
        </w:rPr>
      </w:pPr>
    </w:p>
    <w:p w14:paraId="0EEAE451" w14:textId="77777777" w:rsidR="000E7FA9" w:rsidRPr="000E7FA9" w:rsidRDefault="000E7FA9" w:rsidP="000E7FA9">
      <w:pPr>
        <w:spacing w:after="0" w:line="240" w:lineRule="auto"/>
        <w:rPr>
          <w:rFonts w:ascii="Times New Roman" w:eastAsia="Times New Roman" w:hAnsi="Times New Roman" w:cs="Times New Roman"/>
          <w:iCs/>
          <w:noProof/>
        </w:rPr>
      </w:pPr>
    </w:p>
    <w:p w14:paraId="6445C3A0"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01"/>
      <w:bookmarkStart w:id="12" w:name="_Toc129243226"/>
      <w:r w:rsidRPr="000E7FA9">
        <w:rPr>
          <w:rFonts w:ascii="Times New Roman" w:eastAsia="Times New Roman" w:hAnsi="Times New Roman" w:cs="Times New Roman"/>
          <w:b/>
        </w:rPr>
        <w:t>4.</w:t>
      </w:r>
      <w:r w:rsidRPr="000E7FA9">
        <w:rPr>
          <w:rFonts w:ascii="Times New Roman" w:eastAsia="Times New Roman" w:hAnsi="Times New Roman" w:cs="Times New Roman"/>
          <w:b/>
        </w:rPr>
        <w:tab/>
        <w:t>KLINIKINĖ INFORMACIJA</w:t>
      </w:r>
      <w:bookmarkEnd w:id="11"/>
      <w:bookmarkEnd w:id="12"/>
    </w:p>
    <w:p w14:paraId="636EC6E9" w14:textId="77777777" w:rsidR="000E7FA9" w:rsidRPr="000E7FA9" w:rsidRDefault="000E7FA9" w:rsidP="000E7FA9">
      <w:pPr>
        <w:spacing w:after="0" w:line="240" w:lineRule="auto"/>
        <w:rPr>
          <w:rFonts w:ascii="Times New Roman" w:eastAsia="Times New Roman" w:hAnsi="Times New Roman" w:cs="Times New Roman"/>
          <w:iCs/>
          <w:noProof/>
        </w:rPr>
      </w:pPr>
    </w:p>
    <w:p w14:paraId="2BD1C72A"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13" w:name="_Toc129243102"/>
      <w:bookmarkStart w:id="14" w:name="_Toc129243227"/>
      <w:r w:rsidRPr="000E7FA9">
        <w:rPr>
          <w:rFonts w:ascii="Times New Roman" w:eastAsia="Times New Roman" w:hAnsi="Times New Roman" w:cs="Times New Roman"/>
          <w:b/>
          <w:kern w:val="28"/>
        </w:rPr>
        <w:t>4.1</w:t>
      </w:r>
      <w:r w:rsidRPr="000E7FA9">
        <w:rPr>
          <w:rFonts w:ascii="Times New Roman" w:eastAsia="Times New Roman" w:hAnsi="Times New Roman" w:cs="Times New Roman"/>
          <w:b/>
          <w:kern w:val="28"/>
        </w:rPr>
        <w:tab/>
        <w:t>Terapinės indikacijos</w:t>
      </w:r>
      <w:bookmarkEnd w:id="13"/>
      <w:bookmarkEnd w:id="14"/>
    </w:p>
    <w:p w14:paraId="29D26D07" w14:textId="77777777" w:rsidR="000E7FA9" w:rsidRPr="000E7FA9" w:rsidRDefault="000E7FA9" w:rsidP="000E7FA9">
      <w:pPr>
        <w:spacing w:after="0" w:line="240" w:lineRule="auto"/>
        <w:rPr>
          <w:rFonts w:ascii="Times New Roman" w:eastAsia="Times New Roman" w:hAnsi="Times New Roman" w:cs="Times New Roman"/>
          <w:iCs/>
          <w:noProof/>
        </w:rPr>
      </w:pPr>
    </w:p>
    <w:p w14:paraId="08AD660F"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Silpno ar vidutinio stiprumo skausmo, tokio kaip galvos, dantų, mėnesinių, karščiavimo ir skausmo dėl peršalimo trumpalaikis simptominis gydymas. </w:t>
      </w:r>
    </w:p>
    <w:p w14:paraId="7F310FFB"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Migrenos priepuolio sukelto galvos skausmo su aura arba be jos simptominis gydymas.</w:t>
      </w:r>
    </w:p>
    <w:p w14:paraId="183F1BC7" w14:textId="77777777" w:rsidR="000E7FA9" w:rsidRPr="000E7FA9" w:rsidRDefault="000E7FA9" w:rsidP="000E7FA9">
      <w:pPr>
        <w:spacing w:after="0" w:line="240" w:lineRule="auto"/>
        <w:rPr>
          <w:rFonts w:ascii="Times New Roman" w:eastAsia="Times New Roman" w:hAnsi="Times New Roman" w:cs="Times New Roman"/>
          <w:iCs/>
          <w:noProof/>
        </w:rPr>
      </w:pPr>
    </w:p>
    <w:p w14:paraId="4819640E" w14:textId="77777777" w:rsidR="000E7FA9" w:rsidRPr="000E7FA9" w:rsidRDefault="000E7FA9" w:rsidP="000E7FA9">
      <w:pPr>
        <w:spacing w:after="0" w:line="240" w:lineRule="auto"/>
        <w:rPr>
          <w:rFonts w:ascii="Times New Roman" w:eastAsia="Times New Roman" w:hAnsi="Times New Roman" w:cs="Times New Roman"/>
          <w:iCs/>
          <w:noProof/>
        </w:rPr>
      </w:pPr>
      <w:bookmarkStart w:id="15" w:name="_Toc129243103"/>
      <w:bookmarkStart w:id="16" w:name="_Toc129243228"/>
      <w:r w:rsidRPr="000E7FA9">
        <w:rPr>
          <w:rFonts w:ascii="Times New Roman" w:eastAsia="Times New Roman" w:hAnsi="Times New Roman" w:cs="Times New Roman"/>
          <w:iCs/>
          <w:noProof/>
        </w:rPr>
        <w:t xml:space="preserve">Butifen skirtas vaikams, sveriantiems daugiau kaip </w:t>
      </w:r>
      <w:smartTag w:uri="urn:schemas-microsoft-com:office:smarttags" w:element="metricconverter">
        <w:smartTagPr>
          <w:attr w:name="ProductID" w:val="20ﾠkg"/>
        </w:smartTagPr>
        <w:r w:rsidRPr="000E7FA9">
          <w:rPr>
            <w:rFonts w:ascii="Times New Roman" w:eastAsia="Times New Roman" w:hAnsi="Times New Roman" w:cs="Times New Roman"/>
            <w:iCs/>
            <w:noProof/>
          </w:rPr>
          <w:t>20 kg</w:t>
        </w:r>
      </w:smartTag>
      <w:r w:rsidRPr="000E7FA9">
        <w:rPr>
          <w:rFonts w:ascii="Times New Roman" w:eastAsia="Times New Roman" w:hAnsi="Times New Roman" w:cs="Times New Roman"/>
          <w:iCs/>
          <w:noProof/>
        </w:rPr>
        <w:t xml:space="preserve"> (6 metų ir vyresniems), paaugliams ir suaugusiesiems.</w:t>
      </w:r>
    </w:p>
    <w:p w14:paraId="112040DC"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p>
    <w:p w14:paraId="1D64EE3F"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r w:rsidRPr="000E7FA9">
        <w:rPr>
          <w:rFonts w:ascii="Times New Roman" w:eastAsia="Times New Roman" w:hAnsi="Times New Roman" w:cs="Times New Roman"/>
          <w:b/>
          <w:kern w:val="28"/>
        </w:rPr>
        <w:t>4.2</w:t>
      </w:r>
      <w:r w:rsidRPr="000E7FA9">
        <w:rPr>
          <w:rFonts w:ascii="Times New Roman" w:eastAsia="Times New Roman" w:hAnsi="Times New Roman" w:cs="Times New Roman"/>
          <w:b/>
          <w:kern w:val="28"/>
        </w:rPr>
        <w:tab/>
        <w:t>Dozavimas ir vartojimo metodas</w:t>
      </w:r>
      <w:bookmarkEnd w:id="15"/>
      <w:bookmarkEnd w:id="16"/>
      <w:r w:rsidRPr="000E7FA9">
        <w:rPr>
          <w:rFonts w:ascii="Times New Roman" w:eastAsia="Times New Roman" w:hAnsi="Times New Roman" w:cs="Times New Roman"/>
          <w:b/>
          <w:kern w:val="28"/>
        </w:rPr>
        <w:t xml:space="preserve"> </w:t>
      </w:r>
    </w:p>
    <w:p w14:paraId="4414B4D0" w14:textId="77777777" w:rsidR="000E7FA9" w:rsidRPr="000E7FA9" w:rsidRDefault="000E7FA9" w:rsidP="000E7FA9">
      <w:pPr>
        <w:spacing w:after="0" w:line="240" w:lineRule="auto"/>
        <w:rPr>
          <w:rFonts w:ascii="Times New Roman" w:eastAsia="Times New Roman" w:hAnsi="Times New Roman" w:cs="Times New Roman"/>
          <w:iCs/>
          <w:noProof/>
        </w:rPr>
      </w:pPr>
    </w:p>
    <w:p w14:paraId="696965CE" w14:textId="77777777" w:rsidR="000E7FA9" w:rsidRPr="000E7FA9" w:rsidRDefault="000E7FA9" w:rsidP="000E7FA9">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iCs/>
          <w:noProof/>
        </w:rPr>
        <w:t>Dozavimas</w:t>
      </w:r>
    </w:p>
    <w:p w14:paraId="0B736C4D" w14:textId="77777777" w:rsidR="000E7FA9" w:rsidRPr="000E7FA9" w:rsidRDefault="000E7FA9" w:rsidP="000E7FA9">
      <w:pPr>
        <w:spacing w:after="0" w:line="240" w:lineRule="auto"/>
        <w:rPr>
          <w:rFonts w:ascii="Times New Roman" w:eastAsia="Times New Roman" w:hAnsi="Times New Roman" w:cs="Times New Roman"/>
          <w:iCs/>
          <w:noProof/>
        </w:rPr>
      </w:pPr>
    </w:p>
    <w:p w14:paraId="660E7EFE"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 xml:space="preserve">Suaugusiesiems </w:t>
      </w:r>
    </w:p>
    <w:p w14:paraId="552AB8E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Pradinė dozė yra 200 mg arba 400 mg ibuprofeno. Prireikus galima vartoti papildomą 200 mg arba 400 mg dozę.</w:t>
      </w:r>
    </w:p>
    <w:p w14:paraId="63036B1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Tinkamą dozių intervalą reikia parinkti derinant su simptomais ir rekomenduojama maksimalia paros doze. Tarp vaisto vartojimo intervalo turi praeiti mažiausiai 6 valandos. Negalima viršyti didžiausios 1200 mg ibuprofeno paros dozės.</w:t>
      </w:r>
    </w:p>
    <w:p w14:paraId="152FA1DB" w14:textId="77777777" w:rsidR="000E7FA9" w:rsidRPr="000E7FA9" w:rsidRDefault="000E7FA9" w:rsidP="000E7FA9">
      <w:pPr>
        <w:spacing w:after="0" w:line="240" w:lineRule="auto"/>
        <w:rPr>
          <w:rFonts w:ascii="Times New Roman" w:eastAsia="Times New Roman" w:hAnsi="Times New Roman" w:cs="Times New Roman"/>
          <w:iCs/>
          <w:noProof/>
        </w:rPr>
      </w:pPr>
    </w:p>
    <w:p w14:paraId="5F60FBE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Pacientui reikia nurodyti, kad, jeigu esant migrenos sukeltam skausmui arba temperatūrai vaisto reikia vartoti ilgiau kaip 3 dienas, esant skausmui – ilgiau kaip 4 dienas arba jeigu ligos simptomai stiprėja, būtina kreiptis į gydytoją.</w:t>
      </w:r>
    </w:p>
    <w:p w14:paraId="26AC2F8C" w14:textId="77777777" w:rsidR="000E7FA9" w:rsidRPr="000E7FA9" w:rsidRDefault="000E7FA9" w:rsidP="000E7FA9">
      <w:pPr>
        <w:spacing w:after="0" w:line="240" w:lineRule="auto"/>
        <w:rPr>
          <w:rFonts w:ascii="Times New Roman" w:eastAsia="Times New Roman" w:hAnsi="Times New Roman" w:cs="Times New Roman"/>
          <w:iCs/>
          <w:noProof/>
        </w:rPr>
      </w:pPr>
    </w:p>
    <w:p w14:paraId="36A8DFE8" w14:textId="77777777" w:rsidR="000E7FA9" w:rsidRPr="000E7FA9" w:rsidRDefault="000E7FA9" w:rsidP="000E7FA9">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iCs/>
          <w:noProof/>
        </w:rPr>
        <w:t>Ypatingos pacientų grupės</w:t>
      </w:r>
    </w:p>
    <w:p w14:paraId="07A29D27" w14:textId="77777777" w:rsidR="000E7FA9" w:rsidRPr="000E7FA9" w:rsidRDefault="000E7FA9" w:rsidP="000E7FA9">
      <w:pPr>
        <w:spacing w:after="0" w:line="240" w:lineRule="auto"/>
        <w:rPr>
          <w:rFonts w:ascii="Times New Roman" w:eastAsia="Times New Roman" w:hAnsi="Times New Roman" w:cs="Times New Roman"/>
          <w:iCs/>
          <w:noProof/>
          <w:u w:val="single"/>
        </w:rPr>
      </w:pPr>
    </w:p>
    <w:p w14:paraId="04739ACB"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 xml:space="preserve">Senyviems pacientams  </w:t>
      </w:r>
    </w:p>
    <w:p w14:paraId="6206050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Šiems pacientams dozės koreguoti nereikia. Dėl galimų šalutinio poveikio ypatumų (žr. 4.4  skyrių)  šiuos pacientus reikia stebėti itin atidžiai. </w:t>
      </w:r>
    </w:p>
    <w:p w14:paraId="1BFAFE76" w14:textId="77777777" w:rsidR="000E7FA9" w:rsidRPr="000E7FA9" w:rsidRDefault="000E7FA9" w:rsidP="000E7FA9">
      <w:pPr>
        <w:spacing w:after="0" w:line="240" w:lineRule="auto"/>
        <w:rPr>
          <w:rFonts w:ascii="Times New Roman" w:eastAsia="Times New Roman" w:hAnsi="Times New Roman" w:cs="Times New Roman"/>
          <w:iCs/>
          <w:noProof/>
        </w:rPr>
      </w:pPr>
    </w:p>
    <w:p w14:paraId="0700BB74"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 xml:space="preserve">Pacientams, kurių inkstų funkcija sutrikusi </w:t>
      </w:r>
    </w:p>
    <w:p w14:paraId="422408AA"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Esant lengvam ar vidutinio sunkumo inkstų funkcijos sutrikimui dozės koreguoti nereikia (apie pacientus su sunkiu inkstų funkcijos sutrikimu žr. 4.3 skyrių).</w:t>
      </w:r>
    </w:p>
    <w:p w14:paraId="7B6D2C15" w14:textId="77777777" w:rsidR="000E7FA9" w:rsidRPr="000E7FA9" w:rsidRDefault="000E7FA9" w:rsidP="000E7FA9">
      <w:pPr>
        <w:spacing w:after="0" w:line="240" w:lineRule="auto"/>
        <w:rPr>
          <w:rFonts w:ascii="Times New Roman" w:eastAsia="Times New Roman" w:hAnsi="Times New Roman" w:cs="Times New Roman"/>
          <w:iCs/>
          <w:noProof/>
        </w:rPr>
      </w:pPr>
    </w:p>
    <w:p w14:paraId="26412907"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Pacientams, kurių kepenų funkcija sutrikusi (žr. 5.2 skyrių)</w:t>
      </w:r>
    </w:p>
    <w:p w14:paraId="2CCFADB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Esant lengvam ar vidutinio sunkumo kepenų funkcijos sutrikimui dozės koreguoti nereikia (apie pacientus su sunkiu kepenų funkcijos sutrikimu žr. 4.3 skyrių).</w:t>
      </w:r>
    </w:p>
    <w:p w14:paraId="3647F37D" w14:textId="77777777" w:rsidR="000E7FA9" w:rsidRPr="000E7FA9" w:rsidRDefault="000E7FA9" w:rsidP="000E7FA9">
      <w:pPr>
        <w:spacing w:after="0" w:line="240" w:lineRule="auto"/>
        <w:rPr>
          <w:rFonts w:ascii="Times New Roman" w:eastAsia="Times New Roman" w:hAnsi="Times New Roman" w:cs="Times New Roman"/>
          <w:iCs/>
          <w:noProof/>
        </w:rPr>
      </w:pPr>
    </w:p>
    <w:p w14:paraId="0154CA1F"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Vaikų populiacija</w:t>
      </w:r>
    </w:p>
    <w:p w14:paraId="2CDAB43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Vaikai, kurių kūno svoris didesnis kaip </w:t>
      </w:r>
      <w:smartTag w:uri="urn:schemas-microsoft-com:office:smarttags" w:element="metricconverter">
        <w:smartTagPr>
          <w:attr w:name="ProductID" w:val="20 kg"/>
        </w:smartTagPr>
        <w:r w:rsidRPr="000E7FA9">
          <w:rPr>
            <w:rFonts w:ascii="Times New Roman" w:eastAsia="Times New Roman" w:hAnsi="Times New Roman" w:cs="Times New Roman"/>
            <w:iCs/>
            <w:noProof/>
          </w:rPr>
          <w:t>20 kg</w:t>
        </w:r>
      </w:smartTag>
      <w:r w:rsidRPr="000E7FA9">
        <w:rPr>
          <w:rFonts w:ascii="Times New Roman" w:eastAsia="Times New Roman" w:hAnsi="Times New Roman" w:cs="Times New Roman"/>
          <w:iCs/>
          <w:noProof/>
        </w:rPr>
        <w:t xml:space="preserve"> (6 metų ir vyresni) ir paaugliai</w:t>
      </w:r>
    </w:p>
    <w:p w14:paraId="5D40A19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Vaikams ir paaugliams ibuprofenas dozuojamas atsižvelgiant į svorį ir amžių; vienkartinė dozė paprastai yra 7-10 mg/kg kūno svorio, maksimali paros dozė 30 mg/kg kūno svorio. Pertraukos tarp vaisto dozavimo turi būti nustatytos atsižvelgiant į ligos simptomus ir rekomenduojamą maksimalią paros dozę. Tarp vaisto vartojimo turi praeiti mažiausiai 6 valandos. Negalima viršyti rekomenduojamos maksimalios paros dozės.</w:t>
      </w:r>
    </w:p>
    <w:p w14:paraId="1383C349" w14:textId="77777777" w:rsidR="000E7FA9" w:rsidRPr="000E7FA9" w:rsidRDefault="000E7FA9" w:rsidP="000E7FA9">
      <w:pPr>
        <w:spacing w:after="0" w:line="240" w:lineRule="auto"/>
        <w:rPr>
          <w:rFonts w:ascii="Times New Roman" w:eastAsia="Times New Roman" w:hAnsi="Times New Roman" w:cs="Times New Roman"/>
          <w:iCs/>
          <w:noProof/>
        </w:rPr>
      </w:pPr>
    </w:p>
    <w:p w14:paraId="40E783C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vaikams ir paaugliams rekomenduojamos tokios dozės:</w:t>
      </w:r>
    </w:p>
    <w:p w14:paraId="0CB6AB2E" w14:textId="77777777" w:rsidR="000E7FA9" w:rsidRPr="000E7FA9" w:rsidRDefault="000E7FA9" w:rsidP="000E7FA9">
      <w:pPr>
        <w:spacing w:after="0" w:line="240" w:lineRule="auto"/>
        <w:rPr>
          <w:rFonts w:ascii="Times New Roman" w:eastAsia="Times New Roman" w:hAnsi="Times New Roman" w:cs="Times New Roman"/>
          <w:iCs/>
          <w:noProof/>
        </w:rPr>
      </w:pPr>
    </w:p>
    <w:tbl>
      <w:tblPr>
        <w:tblW w:w="82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880"/>
        <w:gridCol w:w="3240"/>
      </w:tblGrid>
      <w:tr w:rsidR="000E7FA9" w:rsidRPr="000E7FA9" w14:paraId="55824D37" w14:textId="77777777" w:rsidTr="00F23CE9">
        <w:tc>
          <w:tcPr>
            <w:tcW w:w="2160" w:type="dxa"/>
            <w:shd w:val="pct12" w:color="auto" w:fill="auto"/>
          </w:tcPr>
          <w:p w14:paraId="56D1C74C" w14:textId="77777777" w:rsidR="000E7FA9" w:rsidRPr="000E7FA9" w:rsidRDefault="000E7FA9" w:rsidP="000E7FA9">
            <w:pPr>
              <w:keepNext/>
              <w:keepLines/>
              <w:spacing w:after="0" w:line="240" w:lineRule="atLeast"/>
              <w:ind w:left="-70" w:right="-70"/>
              <w:jc w:val="center"/>
              <w:rPr>
                <w:rFonts w:ascii="Times New Roman" w:eastAsia="Times New Roman" w:hAnsi="Times New Roman" w:cs="Times New Roman"/>
                <w:b/>
              </w:rPr>
            </w:pPr>
            <w:r w:rsidRPr="000E7FA9">
              <w:rPr>
                <w:rFonts w:ascii="Times New Roman" w:eastAsia="Times New Roman" w:hAnsi="Times New Roman" w:cs="Times New Roman"/>
                <w:b/>
              </w:rPr>
              <w:t>Kūno svoris</w:t>
            </w:r>
          </w:p>
          <w:p w14:paraId="48D7824E" w14:textId="77777777" w:rsidR="000E7FA9" w:rsidRPr="000E7FA9" w:rsidRDefault="000E7FA9" w:rsidP="000E7FA9">
            <w:pPr>
              <w:keepNext/>
              <w:keepLines/>
              <w:spacing w:after="0" w:line="240" w:lineRule="atLeast"/>
              <w:ind w:left="-70" w:right="-70"/>
              <w:jc w:val="center"/>
              <w:rPr>
                <w:rFonts w:ascii="Times New Roman" w:eastAsia="Times New Roman" w:hAnsi="Times New Roman" w:cs="Times New Roman"/>
                <w:b/>
              </w:rPr>
            </w:pPr>
          </w:p>
        </w:tc>
        <w:tc>
          <w:tcPr>
            <w:tcW w:w="2880" w:type="dxa"/>
            <w:shd w:val="pct12" w:color="auto" w:fill="auto"/>
          </w:tcPr>
          <w:p w14:paraId="0EAEC00F" w14:textId="77777777" w:rsidR="000E7FA9" w:rsidRPr="000E7FA9" w:rsidRDefault="000E7FA9" w:rsidP="000E7FA9">
            <w:pPr>
              <w:keepNext/>
              <w:keepLines/>
              <w:spacing w:after="0" w:line="240" w:lineRule="atLeast"/>
              <w:jc w:val="center"/>
              <w:rPr>
                <w:rFonts w:ascii="Times New Roman" w:eastAsia="Times New Roman" w:hAnsi="Times New Roman" w:cs="Times New Roman"/>
                <w:b/>
              </w:rPr>
            </w:pPr>
            <w:r w:rsidRPr="000E7FA9">
              <w:rPr>
                <w:rFonts w:ascii="Times New Roman" w:eastAsia="Times New Roman" w:hAnsi="Times New Roman" w:cs="Times New Roman"/>
                <w:b/>
              </w:rPr>
              <w:t>Vienkartinė dozė</w:t>
            </w:r>
          </w:p>
          <w:p w14:paraId="610AAB21" w14:textId="77777777" w:rsidR="000E7FA9" w:rsidRPr="000E7FA9" w:rsidRDefault="000E7FA9" w:rsidP="000E7FA9">
            <w:pPr>
              <w:keepNext/>
              <w:keepLines/>
              <w:spacing w:after="0" w:line="240" w:lineRule="atLeast"/>
              <w:jc w:val="center"/>
              <w:rPr>
                <w:rFonts w:ascii="Times New Roman" w:eastAsia="Times New Roman" w:hAnsi="Times New Roman" w:cs="Times New Roman"/>
                <w:b/>
              </w:rPr>
            </w:pPr>
          </w:p>
        </w:tc>
        <w:tc>
          <w:tcPr>
            <w:tcW w:w="3240" w:type="dxa"/>
            <w:shd w:val="pct12" w:color="auto" w:fill="auto"/>
          </w:tcPr>
          <w:p w14:paraId="71540D37" w14:textId="77777777" w:rsidR="000E7FA9" w:rsidRPr="000E7FA9" w:rsidRDefault="000E7FA9" w:rsidP="000E7FA9">
            <w:pPr>
              <w:keepNext/>
              <w:keepLines/>
              <w:spacing w:after="0" w:line="240" w:lineRule="atLeast"/>
              <w:jc w:val="center"/>
              <w:rPr>
                <w:rFonts w:ascii="Times New Roman" w:eastAsia="Times New Roman" w:hAnsi="Times New Roman" w:cs="Times New Roman"/>
                <w:b/>
              </w:rPr>
            </w:pPr>
            <w:r w:rsidRPr="000E7FA9">
              <w:rPr>
                <w:rFonts w:ascii="Times New Roman" w:eastAsia="Times New Roman" w:hAnsi="Times New Roman" w:cs="Times New Roman"/>
                <w:b/>
              </w:rPr>
              <w:t>Maksimali paros dozė</w:t>
            </w:r>
          </w:p>
          <w:p w14:paraId="408BFD54" w14:textId="77777777" w:rsidR="000E7FA9" w:rsidRPr="000E7FA9" w:rsidRDefault="000E7FA9" w:rsidP="000E7FA9">
            <w:pPr>
              <w:keepNext/>
              <w:keepLines/>
              <w:spacing w:after="0" w:line="240" w:lineRule="atLeast"/>
              <w:jc w:val="center"/>
              <w:rPr>
                <w:rFonts w:ascii="Times New Roman" w:eastAsia="Times New Roman" w:hAnsi="Times New Roman" w:cs="Times New Roman"/>
                <w:b/>
              </w:rPr>
            </w:pPr>
          </w:p>
        </w:tc>
      </w:tr>
      <w:tr w:rsidR="000E7FA9" w:rsidRPr="000E7FA9" w14:paraId="10CAAC38" w14:textId="77777777" w:rsidTr="00F23CE9">
        <w:tc>
          <w:tcPr>
            <w:tcW w:w="2160" w:type="dxa"/>
          </w:tcPr>
          <w:p w14:paraId="02D91EAF" w14:textId="77777777" w:rsidR="000E7FA9" w:rsidRPr="000E7FA9" w:rsidRDefault="000E7FA9" w:rsidP="000E7FA9">
            <w:pPr>
              <w:keepNext/>
              <w:keepLines/>
              <w:spacing w:after="0" w:line="240" w:lineRule="atLeast"/>
              <w:ind w:left="-70" w:right="-70"/>
              <w:jc w:val="center"/>
              <w:rPr>
                <w:rFonts w:ascii="Times New Roman" w:eastAsia="Times New Roman" w:hAnsi="Times New Roman" w:cs="Times New Roman"/>
              </w:rPr>
            </w:pPr>
            <w:r w:rsidRPr="000E7FA9">
              <w:rPr>
                <w:rFonts w:ascii="Times New Roman" w:eastAsia="Times New Roman" w:hAnsi="Times New Roman" w:cs="Times New Roman"/>
              </w:rPr>
              <w:t>20-</w:t>
            </w:r>
            <w:smartTag w:uri="urn:schemas-microsoft-com:office:smarttags" w:element="metricconverter">
              <w:smartTagPr>
                <w:attr w:name="ProductID" w:val="29 kg"/>
              </w:smartTagPr>
              <w:r w:rsidRPr="000E7FA9">
                <w:rPr>
                  <w:rFonts w:ascii="Times New Roman" w:eastAsia="Times New Roman" w:hAnsi="Times New Roman" w:cs="Times New Roman"/>
                </w:rPr>
                <w:t>29 kg</w:t>
              </w:r>
            </w:smartTag>
          </w:p>
        </w:tc>
        <w:tc>
          <w:tcPr>
            <w:tcW w:w="2880" w:type="dxa"/>
          </w:tcPr>
          <w:p w14:paraId="5E7AE209" w14:textId="77777777" w:rsidR="000E7FA9" w:rsidRPr="000E7FA9" w:rsidRDefault="000E7FA9" w:rsidP="000E7FA9">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200 mg ibuprofeno</w:t>
            </w:r>
          </w:p>
        </w:tc>
        <w:tc>
          <w:tcPr>
            <w:tcW w:w="3240" w:type="dxa"/>
          </w:tcPr>
          <w:p w14:paraId="2B3E5189" w14:textId="77777777" w:rsidR="000E7FA9" w:rsidRPr="000E7FA9" w:rsidRDefault="000E7FA9" w:rsidP="000E7FA9">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600 mg ibuprofeno</w:t>
            </w:r>
          </w:p>
        </w:tc>
      </w:tr>
      <w:tr w:rsidR="000E7FA9" w:rsidRPr="000E7FA9" w14:paraId="4E2599B0" w14:textId="77777777" w:rsidTr="00F23CE9">
        <w:tc>
          <w:tcPr>
            <w:tcW w:w="2160" w:type="dxa"/>
          </w:tcPr>
          <w:p w14:paraId="4A3DA3B4" w14:textId="77777777" w:rsidR="000E7FA9" w:rsidRPr="000E7FA9" w:rsidDel="00865111" w:rsidRDefault="000E7FA9" w:rsidP="000E7FA9">
            <w:pPr>
              <w:keepNext/>
              <w:keepLines/>
              <w:spacing w:after="0" w:line="240" w:lineRule="atLeast"/>
              <w:ind w:left="-70" w:right="-70"/>
              <w:jc w:val="center"/>
              <w:rPr>
                <w:rFonts w:ascii="Times New Roman" w:eastAsia="Times New Roman" w:hAnsi="Times New Roman" w:cs="Times New Roman"/>
              </w:rPr>
            </w:pPr>
            <w:r w:rsidRPr="000E7FA9">
              <w:rPr>
                <w:rFonts w:ascii="Times New Roman" w:eastAsia="Times New Roman" w:hAnsi="Times New Roman" w:cs="Times New Roman"/>
              </w:rPr>
              <w:t>30-</w:t>
            </w:r>
            <w:smartTag w:uri="urn:schemas-microsoft-com:office:smarttags" w:element="metricconverter">
              <w:smartTagPr>
                <w:attr w:name="ProductID" w:val="39 kg"/>
              </w:smartTagPr>
              <w:r w:rsidRPr="000E7FA9">
                <w:rPr>
                  <w:rFonts w:ascii="Times New Roman" w:eastAsia="Times New Roman" w:hAnsi="Times New Roman" w:cs="Times New Roman"/>
                </w:rPr>
                <w:t>39 kg</w:t>
              </w:r>
            </w:smartTag>
          </w:p>
        </w:tc>
        <w:tc>
          <w:tcPr>
            <w:tcW w:w="2880" w:type="dxa"/>
          </w:tcPr>
          <w:p w14:paraId="39BE158B" w14:textId="77777777" w:rsidR="000E7FA9" w:rsidRPr="000E7FA9" w:rsidRDefault="000E7FA9" w:rsidP="000E7FA9">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200 mg ibuprofeno</w:t>
            </w:r>
          </w:p>
        </w:tc>
        <w:tc>
          <w:tcPr>
            <w:tcW w:w="3240" w:type="dxa"/>
          </w:tcPr>
          <w:p w14:paraId="4C4D5794" w14:textId="77777777" w:rsidR="000E7FA9" w:rsidRPr="000E7FA9" w:rsidRDefault="000E7FA9" w:rsidP="000E7FA9">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800 mg ibuprofeno</w:t>
            </w:r>
          </w:p>
        </w:tc>
      </w:tr>
      <w:tr w:rsidR="000E7FA9" w:rsidRPr="000E7FA9" w14:paraId="25964F55" w14:textId="77777777" w:rsidTr="00F23CE9">
        <w:tc>
          <w:tcPr>
            <w:tcW w:w="2160" w:type="dxa"/>
          </w:tcPr>
          <w:p w14:paraId="1385D560" w14:textId="77777777" w:rsidR="000E7FA9" w:rsidRPr="000E7FA9" w:rsidRDefault="000E7FA9" w:rsidP="000E7FA9">
            <w:pPr>
              <w:keepNext/>
              <w:keepLines/>
              <w:spacing w:after="0" w:line="240" w:lineRule="atLeast"/>
              <w:ind w:left="-70" w:right="-70"/>
              <w:jc w:val="center"/>
              <w:rPr>
                <w:rFonts w:ascii="Times New Roman" w:eastAsia="Times New Roman" w:hAnsi="Times New Roman" w:cs="Times New Roman"/>
              </w:rPr>
            </w:pPr>
            <w:smartTag w:uri="urn:schemas-microsoft-com:office:smarttags" w:element="metricconverter">
              <w:smartTagPr>
                <w:attr w:name="ProductID" w:val="40 kg"/>
              </w:smartTagPr>
              <w:r w:rsidRPr="000E7FA9">
                <w:rPr>
                  <w:rFonts w:ascii="Times New Roman" w:eastAsia="Times New Roman" w:hAnsi="Times New Roman" w:cs="Times New Roman"/>
                </w:rPr>
                <w:t>40 kg</w:t>
              </w:r>
            </w:smartTag>
            <w:r w:rsidRPr="000E7FA9">
              <w:rPr>
                <w:rFonts w:ascii="Times New Roman" w:eastAsia="Times New Roman" w:hAnsi="Times New Roman" w:cs="Times New Roman"/>
              </w:rPr>
              <w:t xml:space="preserve"> ir daugiau </w:t>
            </w:r>
          </w:p>
        </w:tc>
        <w:tc>
          <w:tcPr>
            <w:tcW w:w="2880" w:type="dxa"/>
          </w:tcPr>
          <w:p w14:paraId="10576E96" w14:textId="77777777" w:rsidR="000E7FA9" w:rsidRPr="000E7FA9" w:rsidRDefault="000E7FA9" w:rsidP="000E7FA9">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200-400 mg ibuprofeno</w:t>
            </w:r>
          </w:p>
        </w:tc>
        <w:tc>
          <w:tcPr>
            <w:tcW w:w="3240" w:type="dxa"/>
          </w:tcPr>
          <w:p w14:paraId="053A3881" w14:textId="77777777" w:rsidR="000E7FA9" w:rsidRPr="000E7FA9" w:rsidRDefault="000E7FA9" w:rsidP="000E7FA9">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1200 mg ibuprofeno</w:t>
            </w:r>
          </w:p>
        </w:tc>
      </w:tr>
    </w:tbl>
    <w:p w14:paraId="126E38A3" w14:textId="77777777" w:rsidR="000E7FA9" w:rsidRPr="000E7FA9" w:rsidRDefault="000E7FA9" w:rsidP="000E7FA9">
      <w:pPr>
        <w:spacing w:after="0" w:line="240" w:lineRule="auto"/>
        <w:rPr>
          <w:rFonts w:ascii="Times New Roman" w:eastAsia="Times New Roman" w:hAnsi="Times New Roman" w:cs="Times New Roman"/>
          <w:iCs/>
          <w:noProof/>
        </w:rPr>
      </w:pPr>
    </w:p>
    <w:p w14:paraId="297F870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Jeigu vaikams ir paaugliams vaisto reikia vartoti ilgiau kaip 3 dienas arba ligos simtomai pablogėja, būtina kreiptis į gydytoją.</w:t>
      </w:r>
    </w:p>
    <w:p w14:paraId="1C6AF746" w14:textId="77777777" w:rsidR="000E7FA9" w:rsidRPr="000E7FA9" w:rsidRDefault="000E7FA9" w:rsidP="000E7FA9">
      <w:pPr>
        <w:spacing w:after="0" w:line="240" w:lineRule="auto"/>
        <w:rPr>
          <w:rFonts w:ascii="Times New Roman" w:eastAsia="Times New Roman" w:hAnsi="Times New Roman" w:cs="Times New Roman"/>
          <w:iCs/>
          <w:noProof/>
        </w:rPr>
      </w:pPr>
    </w:p>
    <w:p w14:paraId="4E9CFDF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Butifen nerekomenduojama vartoti vaikams, kurių kūno svoris mažesnis kaip </w:t>
      </w:r>
      <w:smartTag w:uri="urn:schemas-microsoft-com:office:smarttags" w:element="metricconverter">
        <w:smartTagPr>
          <w:attr w:name="ProductID" w:val="20 kg"/>
        </w:smartTagPr>
        <w:r w:rsidRPr="000E7FA9">
          <w:rPr>
            <w:rFonts w:ascii="Times New Roman" w:eastAsia="Times New Roman" w:hAnsi="Times New Roman" w:cs="Times New Roman"/>
            <w:iCs/>
            <w:noProof/>
          </w:rPr>
          <w:t>20 kg</w:t>
        </w:r>
      </w:smartTag>
      <w:r w:rsidRPr="000E7FA9">
        <w:rPr>
          <w:rFonts w:ascii="Times New Roman" w:eastAsia="Times New Roman" w:hAnsi="Times New Roman" w:cs="Times New Roman"/>
          <w:iCs/>
          <w:noProof/>
        </w:rPr>
        <w:t xml:space="preserve"> (žr. 4.3 skyrių).</w:t>
      </w:r>
    </w:p>
    <w:p w14:paraId="77C7B5C8" w14:textId="77777777" w:rsidR="000E7FA9" w:rsidRPr="000E7FA9" w:rsidRDefault="000E7FA9" w:rsidP="000E7FA9">
      <w:pPr>
        <w:spacing w:after="0" w:line="240" w:lineRule="auto"/>
        <w:rPr>
          <w:rFonts w:ascii="Times New Roman" w:eastAsia="Times New Roman" w:hAnsi="Times New Roman" w:cs="Times New Roman"/>
          <w:iCs/>
          <w:noProof/>
        </w:rPr>
      </w:pPr>
    </w:p>
    <w:p w14:paraId="4395BDAE" w14:textId="77777777" w:rsidR="000E7FA9" w:rsidRPr="000E7FA9" w:rsidRDefault="000E7FA9" w:rsidP="000E7FA9">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iCs/>
          <w:noProof/>
        </w:rPr>
        <w:t>Gydymo trukmė</w:t>
      </w:r>
    </w:p>
    <w:p w14:paraId="629A982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Vaistas vartojamas tik trumpalaikiam gydymui.</w:t>
      </w:r>
    </w:p>
    <w:p w14:paraId="5FCBBEC6" w14:textId="77777777" w:rsidR="000E7FA9" w:rsidRPr="000E7FA9" w:rsidRDefault="000E7FA9" w:rsidP="000E7FA9">
      <w:pPr>
        <w:spacing w:after="0" w:line="240" w:lineRule="auto"/>
        <w:rPr>
          <w:rFonts w:ascii="Times New Roman" w:eastAsia="Times New Roman" w:hAnsi="Times New Roman" w:cs="Times New Roman"/>
          <w:iCs/>
          <w:noProof/>
        </w:rPr>
      </w:pPr>
    </w:p>
    <w:p w14:paraId="26628B0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Nepageidaujamas poveikis gali sumažėti vartojant mažiausią veiksmingą vaisto dozę trumpiausią laiką, būtiną simptomų kontrolei (žr. 4.4 skyrių).</w:t>
      </w:r>
    </w:p>
    <w:p w14:paraId="2D7C1788" w14:textId="77777777" w:rsidR="000E7FA9" w:rsidRPr="000E7FA9" w:rsidRDefault="000E7FA9" w:rsidP="000E7FA9">
      <w:pPr>
        <w:tabs>
          <w:tab w:val="left" w:pos="567"/>
        </w:tabs>
        <w:spacing w:after="0" w:line="240" w:lineRule="auto"/>
        <w:rPr>
          <w:rFonts w:ascii="Times New Roman" w:eastAsia="Times New Roman" w:hAnsi="Times New Roman" w:cs="Times New Roman"/>
        </w:rPr>
      </w:pPr>
    </w:p>
    <w:p w14:paraId="0C9F98A5" w14:textId="77777777" w:rsidR="000E7FA9" w:rsidRPr="000E7FA9" w:rsidRDefault="000E7FA9" w:rsidP="000E7FA9">
      <w:pPr>
        <w:tabs>
          <w:tab w:val="left" w:pos="567"/>
        </w:tabs>
        <w:spacing w:after="0" w:line="240" w:lineRule="auto"/>
        <w:rPr>
          <w:rFonts w:ascii="Times New Roman" w:eastAsia="Times New Roman" w:hAnsi="Times New Roman" w:cs="Times New Roman"/>
          <w:b/>
        </w:rPr>
      </w:pPr>
      <w:r w:rsidRPr="000E7FA9">
        <w:rPr>
          <w:rFonts w:ascii="Times New Roman" w:eastAsia="Times New Roman" w:hAnsi="Times New Roman" w:cs="Times New Roman"/>
          <w:b/>
        </w:rPr>
        <w:t>Vartojimo būdas</w:t>
      </w:r>
    </w:p>
    <w:p w14:paraId="61AFBC6B"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Vartoti per burną.</w:t>
      </w:r>
    </w:p>
    <w:p w14:paraId="2DDC43D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Plėvele dengtas tabletes reikia nuryti užsigeriant vandeniu.</w:t>
      </w:r>
    </w:p>
    <w:p w14:paraId="7623695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Pacientams, kurių skrandis jautrus, rekomenduojama vaistą gerti valgymo metu.</w:t>
      </w:r>
    </w:p>
    <w:p w14:paraId="478C3CF0" w14:textId="77777777" w:rsidR="000E7FA9" w:rsidRPr="000E7FA9" w:rsidRDefault="000E7FA9" w:rsidP="000E7FA9">
      <w:pPr>
        <w:spacing w:after="0" w:line="240" w:lineRule="auto"/>
        <w:rPr>
          <w:rFonts w:ascii="Times New Roman" w:eastAsia="Times New Roman" w:hAnsi="Times New Roman" w:cs="Times New Roman"/>
          <w:iCs/>
          <w:noProof/>
        </w:rPr>
      </w:pPr>
    </w:p>
    <w:p w14:paraId="6A0AAE68"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17" w:name="_Toc129243104"/>
      <w:bookmarkStart w:id="18" w:name="_Toc129243229"/>
      <w:r w:rsidRPr="000E7FA9">
        <w:rPr>
          <w:rFonts w:ascii="Times New Roman" w:eastAsia="Times New Roman" w:hAnsi="Times New Roman" w:cs="Times New Roman"/>
          <w:b/>
          <w:kern w:val="28"/>
        </w:rPr>
        <w:t>4.3</w:t>
      </w:r>
      <w:r w:rsidRPr="000E7FA9">
        <w:rPr>
          <w:rFonts w:ascii="Times New Roman" w:eastAsia="Times New Roman" w:hAnsi="Times New Roman" w:cs="Times New Roman"/>
          <w:b/>
          <w:kern w:val="28"/>
        </w:rPr>
        <w:tab/>
        <w:t>Kontraindikacijos</w:t>
      </w:r>
      <w:bookmarkEnd w:id="17"/>
      <w:bookmarkEnd w:id="18"/>
    </w:p>
    <w:p w14:paraId="36D1C936" w14:textId="77777777" w:rsidR="000E7FA9" w:rsidRPr="000E7FA9" w:rsidRDefault="000E7FA9" w:rsidP="000E7FA9">
      <w:pPr>
        <w:spacing w:after="0" w:line="240" w:lineRule="auto"/>
        <w:rPr>
          <w:rFonts w:ascii="Times New Roman" w:eastAsia="Times New Roman" w:hAnsi="Times New Roman" w:cs="Times New Roman"/>
          <w:iCs/>
          <w:noProof/>
        </w:rPr>
      </w:pPr>
    </w:p>
    <w:p w14:paraId="2920F90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plėvele dengtų tablečių negalima vartoti:</w:t>
      </w:r>
    </w:p>
    <w:p w14:paraId="70FD73C7"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padidėjęs jautrumas veikliajai arba bet kuriai 6.1 skyriuje nurodytai pagalbinei medžiagai;</w:t>
      </w:r>
    </w:p>
    <w:p w14:paraId="464F8005"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jeigu praeityje yra buvę padidėjusio jautrumo reakcijų (pvz.: bronchų spazmas, astma, rinitas, angioneurozinis pabrinkimas arba dilgėlinė) vartojant acetilsalicilo rūgštį ar kitą nesteroidinį vaistą nuo uždegimo (NVNU); </w:t>
      </w:r>
    </w:p>
    <w:p w14:paraId="72EF1ADA"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jeigu yra neaiškių kraujodaros sutrikimų;</w:t>
      </w:r>
    </w:p>
    <w:p w14:paraId="59E611A2"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jeigu yra ar buvo praeityje pepsinė opa arba kraujavimas (du ar daugiau atskirų įrodytų išopėjimo ar kraujavimo epizodų);</w:t>
      </w:r>
    </w:p>
    <w:p w14:paraId="6A3F582E"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jeigu buvo kraujavimas iš virškinimo trakto ar jo prakiurimas susijęs su ankstesniu NVNU vartojimu; </w:t>
      </w:r>
    </w:p>
    <w:p w14:paraId="1B26BEDF"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jeigu yra kraujavimas į smegenis arba kitoks kraujavimas;</w:t>
      </w:r>
    </w:p>
    <w:p w14:paraId="3875228A"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jeigu yra sunkus kepenų arba inkstų nepakankamumas;</w:t>
      </w:r>
    </w:p>
    <w:p w14:paraId="00BAE473"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jeigu nustatytas sunkus širdies širdies nepakankamumas (IV klasė pagal NYHA) (žr. taip pat 4.4 skyrių);</w:t>
      </w:r>
    </w:p>
    <w:p w14:paraId="1CDABADD"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netekus daug skysčių (dėl vėmimo, viduriavimo ar dėl nepakankamo skysčių vartojimo); </w:t>
      </w:r>
    </w:p>
    <w:p w14:paraId="0E3F74C6"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jeigu yra paskutinis nėštumo trimestras (žr. 4.6 skyrių).</w:t>
      </w:r>
    </w:p>
    <w:p w14:paraId="336F8FA8" w14:textId="77777777" w:rsidR="000E7FA9" w:rsidRPr="000E7FA9" w:rsidRDefault="000E7FA9" w:rsidP="000E7FA9">
      <w:pPr>
        <w:spacing w:after="0" w:line="240" w:lineRule="auto"/>
        <w:rPr>
          <w:rFonts w:ascii="Times New Roman" w:eastAsia="Times New Roman" w:hAnsi="Times New Roman" w:cs="Times New Roman"/>
          <w:iCs/>
          <w:noProof/>
        </w:rPr>
      </w:pPr>
    </w:p>
    <w:p w14:paraId="59E6F94F"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lastRenderedPageBreak/>
        <w:t xml:space="preserve">Vaikams, kurių svoris mažesnis kaip </w:t>
      </w:r>
      <w:smartTag w:uri="urn:schemas-microsoft-com:office:smarttags" w:element="metricconverter">
        <w:smartTagPr>
          <w:attr w:name="ProductID" w:val="20 kg"/>
        </w:smartTagPr>
        <w:r w:rsidRPr="000E7FA9">
          <w:rPr>
            <w:rFonts w:ascii="Times New Roman" w:eastAsia="Times New Roman" w:hAnsi="Times New Roman" w:cs="Times New Roman"/>
            <w:iCs/>
            <w:noProof/>
          </w:rPr>
          <w:t>20 kg arba jaunesni kaip 6 metų</w:t>
        </w:r>
      </w:smartTag>
      <w:r w:rsidRPr="000E7FA9">
        <w:rPr>
          <w:rFonts w:ascii="Times New Roman" w:eastAsia="Times New Roman" w:hAnsi="Times New Roman" w:cs="Times New Roman"/>
          <w:iCs/>
          <w:noProof/>
        </w:rPr>
        <w:t>, šios vaisto formos vartoti negalima, nes yra labai didelis veikliosios medžiagos kiekis.</w:t>
      </w:r>
    </w:p>
    <w:p w14:paraId="0CF722A8" w14:textId="77777777" w:rsidR="000E7FA9" w:rsidRPr="000E7FA9" w:rsidRDefault="000E7FA9" w:rsidP="000E7FA9">
      <w:pPr>
        <w:spacing w:after="0" w:line="240" w:lineRule="auto"/>
        <w:rPr>
          <w:rFonts w:ascii="Times New Roman" w:eastAsia="Times New Roman" w:hAnsi="Times New Roman" w:cs="Times New Roman"/>
          <w:iCs/>
          <w:noProof/>
        </w:rPr>
      </w:pPr>
    </w:p>
    <w:p w14:paraId="7FF945D1"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19" w:name="_Toc129243105"/>
      <w:bookmarkStart w:id="20" w:name="_Toc129243230"/>
      <w:r w:rsidRPr="000E7FA9">
        <w:rPr>
          <w:rFonts w:ascii="Times New Roman" w:eastAsia="Times New Roman" w:hAnsi="Times New Roman" w:cs="Times New Roman"/>
          <w:b/>
          <w:kern w:val="28"/>
        </w:rPr>
        <w:t>4.4</w:t>
      </w:r>
      <w:r w:rsidRPr="000E7FA9">
        <w:rPr>
          <w:rFonts w:ascii="Times New Roman" w:eastAsia="Times New Roman" w:hAnsi="Times New Roman" w:cs="Times New Roman"/>
          <w:b/>
          <w:kern w:val="28"/>
        </w:rPr>
        <w:tab/>
        <w:t>Specialūs įspėjimai ir atsargumo priemonės</w:t>
      </w:r>
      <w:bookmarkEnd w:id="19"/>
      <w:bookmarkEnd w:id="20"/>
    </w:p>
    <w:p w14:paraId="18F86B5F"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p>
    <w:p w14:paraId="0D3BEC8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Nepageidaujamą poveikį galima sumažinti vartojant mažiausią veiksmingą vaisto dozę trumpiausią laiką, būtiną simptomų kontrolei (žr. 4.2 skyrių ir žemiau aprašytą pavojų virškinimo traktui bei širdies ir kraujagyslių sistemai).</w:t>
      </w:r>
    </w:p>
    <w:p w14:paraId="4EED1EA1" w14:textId="77777777" w:rsidR="000E7FA9" w:rsidRPr="000E7FA9" w:rsidRDefault="000E7FA9" w:rsidP="000E7FA9">
      <w:pPr>
        <w:spacing w:after="0" w:line="240" w:lineRule="auto"/>
        <w:rPr>
          <w:rFonts w:ascii="Times New Roman" w:eastAsia="Times New Roman" w:hAnsi="Times New Roman" w:cs="Times New Roman"/>
        </w:rPr>
      </w:pPr>
    </w:p>
    <w:p w14:paraId="79BCD370"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Virškinimo trakto saugumas</w:t>
      </w:r>
    </w:p>
    <w:p w14:paraId="5C085E6E" w14:textId="77777777" w:rsidR="000E7FA9" w:rsidRPr="000E7FA9" w:rsidRDefault="000E7FA9" w:rsidP="000E7FA9">
      <w:pPr>
        <w:spacing w:after="0" w:line="240" w:lineRule="auto"/>
        <w:rPr>
          <w:rFonts w:ascii="Times New Roman" w:eastAsia="Times New Roman" w:hAnsi="Times New Roman" w:cs="Times New Roman"/>
          <w:iCs/>
          <w:noProof/>
        </w:rPr>
      </w:pPr>
    </w:p>
    <w:p w14:paraId="481B8DC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Ibuprofeno reikia vengti vartoti kartu su kitais NVNU,  įskaitant ciklooksigenazės-2 selektyviuosius inhibitorius.</w:t>
      </w:r>
    </w:p>
    <w:p w14:paraId="641B1A1B" w14:textId="77777777" w:rsidR="000E7FA9" w:rsidRPr="000E7FA9" w:rsidRDefault="000E7FA9" w:rsidP="000E7FA9">
      <w:pPr>
        <w:spacing w:after="0" w:line="240" w:lineRule="auto"/>
        <w:rPr>
          <w:rFonts w:ascii="Times New Roman" w:eastAsia="Times New Roman" w:hAnsi="Times New Roman" w:cs="Times New Roman"/>
          <w:iCs/>
          <w:noProof/>
        </w:rPr>
      </w:pPr>
    </w:p>
    <w:p w14:paraId="7EC55F9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u w:val="single"/>
        </w:rPr>
        <w:t>Senyvi pacientai</w:t>
      </w:r>
      <w:r w:rsidRPr="000E7FA9">
        <w:rPr>
          <w:rFonts w:ascii="Times New Roman" w:eastAsia="Times New Roman" w:hAnsi="Times New Roman" w:cs="Times New Roman"/>
          <w:iCs/>
          <w:noProof/>
        </w:rPr>
        <w:t xml:space="preserve">: senyviems pacientams yra didesnis NVNU sunkaus nepageidaujamo poveikio pavojus, ypač kraujavimas iš skrandžio ir dvylikapirštės žarnos ir perforacija,kurie gali sukelti mirtį (žr. 4.2 skyrių).  </w:t>
      </w:r>
    </w:p>
    <w:p w14:paraId="74F0FF44" w14:textId="77777777" w:rsidR="000E7FA9" w:rsidRPr="000E7FA9" w:rsidRDefault="000E7FA9" w:rsidP="000E7FA9">
      <w:pPr>
        <w:spacing w:after="0" w:line="240" w:lineRule="auto"/>
        <w:rPr>
          <w:rFonts w:ascii="Times New Roman" w:eastAsia="Times New Roman" w:hAnsi="Times New Roman" w:cs="Times New Roman"/>
          <w:iCs/>
          <w:noProof/>
        </w:rPr>
      </w:pPr>
    </w:p>
    <w:p w14:paraId="5C7DC49E"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u w:val="single"/>
        </w:rPr>
        <w:t>Virškinimo trakto kraujavimas, išopėjimas ar prakiurimas:</w:t>
      </w:r>
      <w:r w:rsidRPr="000E7FA9">
        <w:rPr>
          <w:rFonts w:ascii="Times New Roman" w:eastAsia="Times New Roman" w:hAnsi="Times New Roman" w:cs="Times New Roman"/>
          <w:i/>
          <w:iCs/>
          <w:noProof/>
        </w:rPr>
        <w:t xml:space="preserve"> </w:t>
      </w:r>
      <w:r w:rsidRPr="000E7FA9">
        <w:rPr>
          <w:rFonts w:ascii="Times New Roman" w:eastAsia="Times New Roman" w:hAnsi="Times New Roman" w:cs="Times New Roman"/>
          <w:iCs/>
          <w:noProof/>
        </w:rPr>
        <w:t>virškinimo trakto kraujavimas, išopėjimas</w:t>
      </w:r>
      <w:r w:rsidRPr="000E7FA9">
        <w:rPr>
          <w:rFonts w:ascii="Times New Roman" w:eastAsia="Times New Roman" w:hAnsi="Times New Roman" w:cs="Times New Roman"/>
          <w:i/>
          <w:iCs/>
          <w:noProof/>
        </w:rPr>
        <w:t xml:space="preserve"> </w:t>
      </w:r>
      <w:r w:rsidRPr="000E7FA9">
        <w:rPr>
          <w:rFonts w:ascii="Times New Roman" w:eastAsia="Times New Roman" w:hAnsi="Times New Roman" w:cs="Times New Roman"/>
          <w:iCs/>
          <w:noProof/>
        </w:rPr>
        <w:t>ar prakiurimas, kurie gali būti mirtini, registruojami bet kuriuo gydymo metu vartojant visus NVNU su ar be įspėjamaisiais simptomais ar praeityje buvusiais sunkiais virškinimo trakto sutrikimais.</w:t>
      </w:r>
    </w:p>
    <w:p w14:paraId="5FECD769" w14:textId="77777777" w:rsidR="000E7FA9" w:rsidRPr="000E7FA9" w:rsidRDefault="000E7FA9" w:rsidP="000E7FA9">
      <w:pPr>
        <w:spacing w:after="0" w:line="240" w:lineRule="auto"/>
        <w:rPr>
          <w:rFonts w:ascii="Times New Roman" w:eastAsia="Times New Roman" w:hAnsi="Times New Roman" w:cs="Times New Roman"/>
          <w:iCs/>
          <w:noProof/>
        </w:rPr>
      </w:pPr>
    </w:p>
    <w:p w14:paraId="1C10B43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Didinant NVNU dozę, ligoniams, kuriems praeityje buvo opa, ypač komplikuota kraujavimu arba prakiurimu, taip pat senyviems žmonėms, kraujavimo iš virškinimo trakto, virškinimo trakto išopėjimo ar prakiurimo rizika yra didesnė (žr. 4.3 skyrių). Tokius ligonius reikia pradėti gydyti mažiausia tinkama vaistinio preparato doze. Reikia spręsti klausimą dėl derinimo šiems pacientams su apsaugančiais preparatais (pvz.: mizoprostoliu arba protonų siurblio inhibitoriais), taip pat pacientams,vartojantiems kartu nedideles acetilsalicilo rūgšties dozes arba kitas veikliąsias medžiagas,  didinančias virškinimo trakto pažeidimų riziką (žr. 4.5 skyrių).</w:t>
      </w:r>
    </w:p>
    <w:p w14:paraId="47DE1FA8" w14:textId="77777777" w:rsidR="000E7FA9" w:rsidRPr="000E7FA9" w:rsidRDefault="000E7FA9" w:rsidP="000E7FA9">
      <w:pPr>
        <w:spacing w:after="0" w:line="240" w:lineRule="auto"/>
        <w:rPr>
          <w:rFonts w:ascii="Times New Roman" w:eastAsia="Times New Roman" w:hAnsi="Times New Roman" w:cs="Times New Roman"/>
          <w:iCs/>
          <w:noProof/>
          <w:highlight w:val="green"/>
        </w:rPr>
      </w:pPr>
    </w:p>
    <w:p w14:paraId="2F71580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Ligoniai, kuriems praeityje pasireiškė toksinis poveikis virškinimo traktui, ypač senyvi, turi pasakyti, jeigu atsiranda, ypač gydymo pradžioje, kokių nors neįprastų virškinimo sutrikimų (ypač kraujavimas iš virškinimo trakto).</w:t>
      </w:r>
    </w:p>
    <w:p w14:paraId="2A4B093E"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Pacientams reikia nurodyti laikytis atsargumo, kai jie kartu vartoja vaistus, galinčius padidinti išopėjimo ar kraujavimo riziką, pvz.: geriamuosius kortikosteroidus, antikoaguliantus, tokius kaip varfarinas, selektyviuosius serotonino reabsorbcijos inhibitorius arba antitrombocitines medžiagas, pvz., acetilsalicilo rūgštį (žr. 4.5 skyrių).</w:t>
      </w:r>
    </w:p>
    <w:p w14:paraId="1BAE5D4D" w14:textId="77777777" w:rsidR="000E7FA9" w:rsidRPr="000E7FA9" w:rsidRDefault="000E7FA9" w:rsidP="000E7FA9">
      <w:pPr>
        <w:spacing w:after="0" w:line="240" w:lineRule="auto"/>
        <w:rPr>
          <w:rFonts w:ascii="Times New Roman" w:eastAsia="Times New Roman" w:hAnsi="Times New Roman" w:cs="Times New Roman"/>
          <w:iCs/>
          <w:noProof/>
        </w:rPr>
      </w:pPr>
    </w:p>
    <w:p w14:paraId="0B3E1B4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Pacientams vartojantiems ibuprofeną,  jeigu prasideda virškinimo trakto kraujavimas ar išopėjimas, gydymą reikia nedelsiant  nutraukti.</w:t>
      </w:r>
    </w:p>
    <w:p w14:paraId="68A9577F"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Atsargiai reikia skirti vartoti NVNU pacientams, kuriems buvo virškinimo trakto ligų praeityje (opinis kolitas, Krono (</w:t>
      </w:r>
      <w:r w:rsidRPr="000E7FA9">
        <w:rPr>
          <w:rFonts w:ascii="Times New Roman" w:eastAsia="Times New Roman" w:hAnsi="Times New Roman" w:cs="Times New Roman"/>
          <w:i/>
          <w:iCs/>
          <w:noProof/>
        </w:rPr>
        <w:t>Crohn</w:t>
      </w:r>
      <w:r w:rsidRPr="000E7FA9">
        <w:rPr>
          <w:rFonts w:ascii="Times New Roman" w:eastAsia="Times New Roman" w:hAnsi="Times New Roman" w:cs="Times New Roman"/>
          <w:iCs/>
          <w:noProof/>
        </w:rPr>
        <w:t>) liga), nes šios ligos gali paūmėti (žr. 4.8 skyrių).</w:t>
      </w:r>
    </w:p>
    <w:p w14:paraId="438E81C5" w14:textId="77777777" w:rsidR="000E7FA9" w:rsidRPr="000E7FA9" w:rsidRDefault="000E7FA9" w:rsidP="000E7FA9">
      <w:pPr>
        <w:spacing w:after="0" w:line="240" w:lineRule="auto"/>
        <w:rPr>
          <w:rFonts w:ascii="Times New Roman" w:eastAsia="Times New Roman" w:hAnsi="Times New Roman" w:cs="Times New Roman"/>
          <w:iCs/>
          <w:noProof/>
        </w:rPr>
      </w:pPr>
    </w:p>
    <w:p w14:paraId="4D154C37"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Poveikis širdies bei galvos smegenų kraujagyslėms</w:t>
      </w:r>
    </w:p>
    <w:p w14:paraId="4519B82A" w14:textId="77777777" w:rsidR="000E7FA9" w:rsidRPr="000E7FA9" w:rsidRDefault="000E7FA9" w:rsidP="000E7FA9">
      <w:pPr>
        <w:spacing w:after="0" w:line="240" w:lineRule="auto"/>
        <w:rPr>
          <w:rFonts w:ascii="Times New Roman" w:eastAsia="Times New Roman" w:hAnsi="Times New Roman" w:cs="Times New Roman"/>
          <w:iCs/>
          <w:noProof/>
        </w:rPr>
      </w:pPr>
    </w:p>
    <w:p w14:paraId="06BB097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Atsargiai (aptarus su gydytoju arba vaistininku) reikia skirti ibuprofeną pacientams, kuriems praeityje yra buvusi hipertenzija ir (arba) širdies nepakankamumas, nes buvo pranešimų apie su NVNU vartojimu susijusų skysčių susilaikymą, hipertenziją ir edemą.</w:t>
      </w:r>
    </w:p>
    <w:p w14:paraId="5066C46A" w14:textId="77777777" w:rsidR="000E7FA9" w:rsidRPr="000E7FA9" w:rsidRDefault="000E7FA9" w:rsidP="000E7FA9">
      <w:pPr>
        <w:spacing w:after="0" w:line="240" w:lineRule="auto"/>
        <w:rPr>
          <w:rFonts w:ascii="Times New Roman" w:eastAsia="Times New Roman" w:hAnsi="Times New Roman" w:cs="Times New Roman"/>
          <w:iCs/>
          <w:noProof/>
        </w:rPr>
      </w:pPr>
    </w:p>
    <w:p w14:paraId="1189FA7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Klinikiniai tyrimai ir epidemiologiniai duomenys patvirtina, kad ibuprofeno vartojimas, ypač didelėmis dozėmis (2400 mg per parą) ir ilgą laiką, gali būti susijęs su nedideliu arterijų trombozės reiškinių (pvz., miokardo infarkto arba insulto) rizikos padidėjimu. Apibendrinti epidemiologiniai duomenys nepatvirtina, kad mažomis dozėmis (pavyzdžiui, </w:t>
      </w:r>
      <w:r w:rsidRPr="000E7FA9">
        <w:rPr>
          <w:rFonts w:ascii="Times New Roman" w:eastAsia="Times New Roman" w:hAnsi="Times New Roman" w:cs="Times New Roman"/>
          <w:iCs/>
          <w:noProof/>
          <w:color w:val="000000"/>
        </w:rPr>
        <w:t xml:space="preserve">mažiau kaip 1200 mg per parą) vartojamas </w:t>
      </w:r>
      <w:r w:rsidRPr="000E7FA9">
        <w:rPr>
          <w:rFonts w:ascii="Times New Roman" w:eastAsia="Times New Roman" w:hAnsi="Times New Roman" w:cs="Times New Roman"/>
          <w:iCs/>
          <w:noProof/>
        </w:rPr>
        <w:t>ibuprofenas būtų susijęs su padidėjusia miokardo infarkto rizika.</w:t>
      </w:r>
    </w:p>
    <w:p w14:paraId="755A668B" w14:textId="77777777" w:rsidR="000E7FA9" w:rsidRPr="000E7FA9" w:rsidRDefault="000E7FA9" w:rsidP="000E7FA9">
      <w:pPr>
        <w:spacing w:after="0" w:line="240" w:lineRule="auto"/>
        <w:rPr>
          <w:rFonts w:ascii="Times New Roman" w:eastAsia="Times New Roman" w:hAnsi="Times New Roman" w:cs="Times New Roman"/>
          <w:iCs/>
          <w:noProof/>
        </w:rPr>
      </w:pPr>
    </w:p>
    <w:p w14:paraId="281CCEFE" w14:textId="77777777" w:rsidR="000E7FA9" w:rsidRPr="000E7FA9" w:rsidRDefault="000E7FA9" w:rsidP="000E7FA9">
      <w:pPr>
        <w:spacing w:after="0" w:line="240" w:lineRule="auto"/>
        <w:rPr>
          <w:rFonts w:ascii="Times New Roman" w:eastAsia="Calibri" w:hAnsi="Times New Roman" w:cs="Times New Roman"/>
          <w:iCs/>
          <w:noProof/>
        </w:rPr>
      </w:pPr>
      <w:r w:rsidRPr="000E7FA9">
        <w:rPr>
          <w:rFonts w:ascii="Times New Roman" w:eastAsia="Calibri" w:hAnsi="Times New Roman" w:cs="Times New Roman"/>
          <w:iCs/>
          <w:noProof/>
        </w:rPr>
        <w:lastRenderedPageBreak/>
        <w:t>Nekontroliuojama hipertenzija, staziniu širdies nepakankamumu (II-III klasė pagal NYHA), išemine širdies liga, periferinių arterijų liga ir (arba) širdies ir kraujagyslių liga sergantys pacientai ibuprofenu turi būti gydomi tik atidžiai įvertinus jų būklę bei būtina vengti didelių (2400 mg/parą) dozių.</w:t>
      </w:r>
    </w:p>
    <w:p w14:paraId="743DC0B6" w14:textId="77777777" w:rsidR="000E7FA9" w:rsidRPr="000E7FA9" w:rsidRDefault="000E7FA9" w:rsidP="000E7FA9">
      <w:pPr>
        <w:spacing w:after="0" w:line="240" w:lineRule="auto"/>
        <w:rPr>
          <w:rFonts w:ascii="Times New Roman" w:eastAsia="Times New Roman" w:hAnsi="Times New Roman" w:cs="Times New Roman"/>
          <w:iCs/>
          <w:noProof/>
        </w:rPr>
      </w:pPr>
    </w:p>
    <w:p w14:paraId="0016E92D"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Taip pat tūrėtų būti nuodugniai ištiriama prieš skiriant ilgalaikį gydymą pacientams su kardiovaskulinių reiškinių rizika (pvz., hipertenzija, hiperlipidemija, cukrinis diabetas, rūkimas) ypač jei reikalingos didelės (2400 mg/ per parą) ibuprofeno dozės.</w:t>
      </w:r>
    </w:p>
    <w:p w14:paraId="09FC1BEC" w14:textId="77777777" w:rsidR="000E7FA9" w:rsidRPr="000E7FA9" w:rsidRDefault="000E7FA9" w:rsidP="000E7FA9">
      <w:pPr>
        <w:spacing w:after="0" w:line="240" w:lineRule="auto"/>
        <w:rPr>
          <w:rFonts w:ascii="Times New Roman" w:eastAsia="Times New Roman" w:hAnsi="Times New Roman" w:cs="Times New Roman"/>
          <w:iCs/>
          <w:noProof/>
        </w:rPr>
      </w:pPr>
    </w:p>
    <w:p w14:paraId="27C7E589" w14:textId="13A78E93" w:rsidR="000E7FA9" w:rsidRPr="000E7FA9" w:rsidRDefault="00785D20" w:rsidP="000E7FA9">
      <w:pPr>
        <w:spacing w:after="0" w:line="240" w:lineRule="auto"/>
        <w:rPr>
          <w:rFonts w:ascii="Times New Roman" w:eastAsia="Times New Roman" w:hAnsi="Times New Roman" w:cs="Times New Roman"/>
          <w:iCs/>
          <w:noProof/>
          <w:u w:val="single"/>
        </w:rPr>
      </w:pPr>
      <w:r>
        <w:rPr>
          <w:rFonts w:ascii="Times New Roman" w:eastAsia="Times New Roman" w:hAnsi="Times New Roman" w:cs="Times New Roman"/>
          <w:iCs/>
          <w:noProof/>
          <w:u w:val="single"/>
        </w:rPr>
        <w:t>Sunkios o</w:t>
      </w:r>
      <w:r w:rsidR="000E7FA9" w:rsidRPr="000E7FA9">
        <w:rPr>
          <w:rFonts w:ascii="Times New Roman" w:eastAsia="Times New Roman" w:hAnsi="Times New Roman" w:cs="Times New Roman"/>
          <w:iCs/>
          <w:noProof/>
          <w:u w:val="single"/>
        </w:rPr>
        <w:t>dos reakcijos</w:t>
      </w:r>
    </w:p>
    <w:p w14:paraId="3ABD6DC3" w14:textId="77777777" w:rsidR="000E7FA9" w:rsidRPr="000E7FA9" w:rsidRDefault="000E7FA9" w:rsidP="000E7FA9">
      <w:pPr>
        <w:spacing w:after="0" w:line="240" w:lineRule="auto"/>
        <w:rPr>
          <w:rFonts w:ascii="Times New Roman" w:eastAsia="Times New Roman" w:hAnsi="Times New Roman" w:cs="Times New Roman"/>
          <w:iCs/>
          <w:noProof/>
        </w:rPr>
      </w:pPr>
    </w:p>
    <w:p w14:paraId="1028B3ED"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Labai retai pastebėta sunkių odos reakcijų, kai kurios iš jų buvo mirtinos, įskaitant eksfoliacinį dermatitą, Stivenso – Džonsono (</w:t>
      </w:r>
      <w:r w:rsidRPr="000E7FA9">
        <w:rPr>
          <w:rFonts w:ascii="Times New Roman" w:eastAsia="Times New Roman" w:hAnsi="Times New Roman" w:cs="Times New Roman"/>
          <w:i/>
          <w:iCs/>
          <w:noProof/>
        </w:rPr>
        <w:t>Stevens-Johnson</w:t>
      </w:r>
      <w:r w:rsidRPr="000E7FA9">
        <w:rPr>
          <w:rFonts w:ascii="Times New Roman" w:eastAsia="Times New Roman" w:hAnsi="Times New Roman" w:cs="Times New Roman"/>
          <w:iCs/>
          <w:noProof/>
        </w:rPr>
        <w:t>) sindromą bei toksinę epidermio nekrolizę [Lajelio (</w:t>
      </w:r>
      <w:r w:rsidRPr="000E7FA9">
        <w:rPr>
          <w:rFonts w:ascii="Times New Roman" w:eastAsia="Times New Roman" w:hAnsi="Times New Roman" w:cs="Times New Roman"/>
          <w:i/>
          <w:iCs/>
          <w:noProof/>
        </w:rPr>
        <w:t>Lyell</w:t>
      </w:r>
      <w:r w:rsidRPr="000E7FA9">
        <w:rPr>
          <w:rFonts w:ascii="Times New Roman" w:eastAsia="Times New Roman" w:hAnsi="Times New Roman" w:cs="Times New Roman"/>
          <w:iCs/>
          <w:noProof/>
        </w:rPr>
        <w:t>) sindromas], susijusią su NVNU vartojimu (žr. 4.8 skyrių). Manoma, kad šių reakcijų atsiradimo rizika yra didžiausia gydymo pradžioje, daugumoje atvejų jos prasidėjo per pirmąjį gydymo mėnesį. Pastebėjus pirmųjų odos išbėrimo, gleivinės pažeidimo ar kitų padidėjusio jautrumo reakcijos požymių, ibuprofeno vartojimą reikia nutraukti.</w:t>
      </w:r>
    </w:p>
    <w:p w14:paraId="048B35A9" w14:textId="27B52481"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Išimtiniu atveju vėjaraupiai gali būti sunkios odos ir minkštųjų audinių infekcijos pradžia. Dabar turimais duomenimis, negalima atmesti NVNU vaidmens šios infekcijos sunkiai eigai. </w:t>
      </w:r>
      <w:r w:rsidR="00785D20" w:rsidRPr="00785D20">
        <w:rPr>
          <w:rFonts w:ascii="Times New Roman" w:eastAsia="Calibri" w:hAnsi="Times New Roman" w:cs="Times New Roman"/>
          <w:iCs/>
          <w:noProof/>
        </w:rPr>
        <w:t>Gauta pranešimų apie ūminės generalizuotos egzanteminės pustuliozės (ŪGEP) atvejus, pasireiškusius vartojant ibuprofeno sudėtyje turinčius vaistinius preparatus.</w:t>
      </w:r>
      <w:r w:rsidR="00785D20">
        <w:rPr>
          <w:rFonts w:ascii="Times New Roman" w:eastAsia="Calibri" w:hAnsi="Times New Roman" w:cs="Times New Roman"/>
          <w:iCs/>
          <w:noProof/>
        </w:rPr>
        <w:t xml:space="preserve"> </w:t>
      </w:r>
      <w:r w:rsidRPr="000E7FA9">
        <w:rPr>
          <w:rFonts w:ascii="Times New Roman" w:eastAsia="Times New Roman" w:hAnsi="Times New Roman" w:cs="Times New Roman"/>
          <w:iCs/>
          <w:noProof/>
        </w:rPr>
        <w:t>Todėl sergant vėjaraupiais reikia vengti vartoti ibuprofeno.</w:t>
      </w:r>
    </w:p>
    <w:p w14:paraId="6B964E76" w14:textId="77777777" w:rsidR="000E7FA9" w:rsidRPr="000E7FA9" w:rsidRDefault="000E7FA9" w:rsidP="000E7FA9">
      <w:pPr>
        <w:spacing w:after="0" w:line="240" w:lineRule="auto"/>
        <w:rPr>
          <w:rFonts w:ascii="Times New Roman" w:eastAsia="Times New Roman" w:hAnsi="Times New Roman" w:cs="Times New Roman"/>
          <w:iCs/>
          <w:noProof/>
        </w:rPr>
      </w:pPr>
    </w:p>
    <w:p w14:paraId="004CFC4F"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Kitos pastabos</w:t>
      </w:r>
    </w:p>
    <w:p w14:paraId="2478047E" w14:textId="77777777" w:rsidR="000E7FA9" w:rsidRPr="000E7FA9" w:rsidRDefault="000E7FA9" w:rsidP="000E7FA9">
      <w:pPr>
        <w:spacing w:after="0" w:line="240" w:lineRule="auto"/>
        <w:rPr>
          <w:rFonts w:ascii="Times New Roman" w:eastAsia="Times New Roman" w:hAnsi="Times New Roman" w:cs="Times New Roman"/>
          <w:iCs/>
          <w:noProof/>
        </w:rPr>
      </w:pPr>
    </w:p>
    <w:p w14:paraId="2B512C8B"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Ypatingą dėmesį reikia atkreipti į pacientus, kuriems nustatyta:</w:t>
      </w:r>
    </w:p>
    <w:p w14:paraId="64269F65"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sisteminė raudonoji vilkligė (</w:t>
      </w:r>
      <w:r w:rsidRPr="000E7FA9">
        <w:rPr>
          <w:rFonts w:ascii="Times New Roman" w:eastAsia="Times New Roman" w:hAnsi="Times New Roman" w:cs="Times New Roman"/>
          <w:i/>
          <w:iCs/>
          <w:noProof/>
        </w:rPr>
        <w:t>Lupus erythematosus</w:t>
      </w:r>
      <w:r w:rsidRPr="000E7FA9">
        <w:rPr>
          <w:rFonts w:ascii="Times New Roman" w:eastAsia="Times New Roman" w:hAnsi="Times New Roman" w:cs="Times New Roman"/>
          <w:iCs/>
          <w:noProof/>
        </w:rPr>
        <w:t>) ir mišri jungiamojo audinio liga (žr. 4.8 skyrių);</w:t>
      </w:r>
    </w:p>
    <w:p w14:paraId="38BDC9CC"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paveldima porfirino metabolizmo sutrikimo  liga (pvz., ūminė intermituojanti porfirija);</w:t>
      </w:r>
    </w:p>
    <w:p w14:paraId="63F3645C"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sutrikusi inkstų funkcija (esant inkstų ligai vaisto vartojimo metu gali būti ūminis inkstų nepakankamumas);</w:t>
      </w:r>
    </w:p>
    <w:p w14:paraId="0B5E01AE"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dehidracija;</w:t>
      </w:r>
    </w:p>
    <w:p w14:paraId="30732509"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sutrikusi kepenų funkcija;</w:t>
      </w:r>
    </w:p>
    <w:p w14:paraId="4C60A648"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alergija (pvz.: odos reakcija į kitas medžiagas, astma, šienligė), nosies gleivinės lėtinis paburkimas arba lėtinė obstrukcinė plaučių liga, nes galima didesnė rizika padidėjusio jautrumo reakcijų pasireiškimui;</w:t>
      </w:r>
    </w:p>
    <w:p w14:paraId="32D7F418"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būklė po sunkios chirurginės operacijos.</w:t>
      </w:r>
    </w:p>
    <w:p w14:paraId="21BC11B1" w14:textId="77777777" w:rsidR="000E7FA9" w:rsidRPr="000E7FA9" w:rsidRDefault="000E7FA9" w:rsidP="000E7FA9">
      <w:pPr>
        <w:spacing w:after="0" w:line="240" w:lineRule="auto"/>
        <w:rPr>
          <w:rFonts w:ascii="Times New Roman" w:eastAsia="Times New Roman" w:hAnsi="Times New Roman" w:cs="Times New Roman"/>
          <w:iCs/>
          <w:noProof/>
        </w:rPr>
      </w:pPr>
    </w:p>
    <w:p w14:paraId="46FF660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Papildoma informacija</w:t>
      </w:r>
    </w:p>
    <w:p w14:paraId="4EF9F342" w14:textId="77777777" w:rsidR="000E7FA9" w:rsidRPr="000E7FA9" w:rsidRDefault="000E7FA9" w:rsidP="000E7FA9">
      <w:pPr>
        <w:spacing w:after="0" w:line="240" w:lineRule="auto"/>
        <w:rPr>
          <w:rFonts w:ascii="Times New Roman" w:eastAsia="Times New Roman" w:hAnsi="Times New Roman" w:cs="Times New Roman"/>
          <w:iCs/>
          <w:noProof/>
        </w:rPr>
      </w:pPr>
    </w:p>
    <w:p w14:paraId="65F6073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Ibuprofenas laikinai gali slopinti trombocitų funkciją (trombocitų agregaciją). Pacientus, kuriems nustatyta krešumo sutrikimų, reikia stebėti itin atidžiai.</w:t>
      </w:r>
    </w:p>
    <w:p w14:paraId="2A7F9376" w14:textId="77777777" w:rsidR="000E7FA9" w:rsidRPr="000E7FA9" w:rsidRDefault="000E7FA9" w:rsidP="000E7FA9">
      <w:pPr>
        <w:spacing w:after="0" w:line="240" w:lineRule="auto"/>
        <w:rPr>
          <w:rFonts w:ascii="Times New Roman" w:eastAsia="Times New Roman" w:hAnsi="Times New Roman" w:cs="Times New Roman"/>
          <w:iCs/>
          <w:noProof/>
        </w:rPr>
      </w:pPr>
    </w:p>
    <w:p w14:paraId="7B48DE7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 gydytojas nusprendžia, kad ibuprofeną reikia vartoti ilgai, būtina reguliariai tikrinti kraujo ląstelių sudėtį, inkstų ir kepenų funkcijos rodiklius.</w:t>
      </w:r>
    </w:p>
    <w:p w14:paraId="358BA22C" w14:textId="77777777" w:rsidR="000E7FA9" w:rsidRPr="000E7FA9" w:rsidRDefault="000E7FA9" w:rsidP="000E7FA9">
      <w:pPr>
        <w:spacing w:after="0" w:line="240" w:lineRule="auto"/>
        <w:rPr>
          <w:rFonts w:ascii="Times New Roman" w:eastAsia="Times New Roman" w:hAnsi="Times New Roman" w:cs="Times New Roman"/>
          <w:iCs/>
          <w:noProof/>
        </w:rPr>
      </w:pPr>
    </w:p>
    <w:p w14:paraId="48D9402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Siekiant apsaugoti nuo dehidracijos ir galimo toksinio ibuprofeno poveikio inkstams, vartojimo metu reikia užtikrinti reikiamą skysčių kiekį.</w:t>
      </w:r>
    </w:p>
    <w:p w14:paraId="517E4380" w14:textId="77777777" w:rsidR="000E7FA9" w:rsidRPr="000E7FA9" w:rsidRDefault="000E7FA9" w:rsidP="000E7FA9">
      <w:pPr>
        <w:spacing w:after="0" w:line="240" w:lineRule="auto"/>
        <w:rPr>
          <w:rFonts w:ascii="Times New Roman" w:eastAsia="Times New Roman" w:hAnsi="Times New Roman" w:cs="Times New Roman"/>
          <w:iCs/>
          <w:noProof/>
        </w:rPr>
      </w:pPr>
    </w:p>
    <w:p w14:paraId="73F0559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Ilgai vartojant bet kurio tipo skausmą slopinančių vaistų galvos skausmui malšinti, jis gali tapti intensyvesniu. Jeigu pasireiškia tokia būklė arba kyla įtarimas dėl jos, reikia kreiptis į gydytoją ir nutraukti vaistų vartojimą. Galvos skausmo dėl pernelyg gausaus vaistų vartojimo diagnozę reikia įtarti tiems pacientams, kuriems dažnai arba kasdien skauda galvą, nežiūrint (arba dėl) nuolatinio vaistų vartojimo.</w:t>
      </w:r>
    </w:p>
    <w:p w14:paraId="6610AF16" w14:textId="77777777" w:rsidR="000E7FA9" w:rsidRPr="000E7FA9" w:rsidRDefault="000E7FA9" w:rsidP="000E7FA9">
      <w:pPr>
        <w:spacing w:after="0" w:line="240" w:lineRule="auto"/>
        <w:rPr>
          <w:rFonts w:ascii="Times New Roman" w:eastAsia="Times New Roman" w:hAnsi="Times New Roman" w:cs="Times New Roman"/>
          <w:iCs/>
          <w:noProof/>
        </w:rPr>
      </w:pPr>
    </w:p>
    <w:p w14:paraId="2919DD6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Dažniausiai pripratimas vartoti skausmą malšinančias medžiagas, ypač derinant kelias skausmą slopinančias medžiagas, gali sukelti pastovų inkstų pažeidimą ir inkstų nepakankamumo riziką (analgezinė nefropatija).</w:t>
      </w:r>
    </w:p>
    <w:p w14:paraId="604F55F0" w14:textId="77777777" w:rsidR="000E7FA9" w:rsidRPr="000E7FA9" w:rsidRDefault="000E7FA9" w:rsidP="000E7FA9">
      <w:pPr>
        <w:spacing w:after="0" w:line="240" w:lineRule="auto"/>
        <w:rPr>
          <w:rFonts w:ascii="Times New Roman" w:eastAsia="Times New Roman" w:hAnsi="Times New Roman" w:cs="Times New Roman"/>
          <w:iCs/>
          <w:noProof/>
        </w:rPr>
      </w:pPr>
    </w:p>
    <w:p w14:paraId="5EA0C7C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Dėl kartu vartojamo alkoholio, veikliosios medžiagos nepageidaujamas poveikis, ypač susijęs su virškinimo traktu arba centrine nervų sistema, gali sustiprėti kartu vartojant NVNU. </w:t>
      </w:r>
    </w:p>
    <w:p w14:paraId="591C22B6" w14:textId="77777777" w:rsidR="000E7FA9" w:rsidRPr="000E7FA9" w:rsidRDefault="000E7FA9" w:rsidP="000E7FA9">
      <w:pPr>
        <w:spacing w:after="0" w:line="240" w:lineRule="auto"/>
        <w:rPr>
          <w:rFonts w:ascii="Times New Roman" w:eastAsia="Times New Roman" w:hAnsi="Times New Roman" w:cs="Times New Roman"/>
          <w:iCs/>
          <w:noProof/>
        </w:rPr>
      </w:pPr>
    </w:p>
    <w:p w14:paraId="276C73AA"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Labai retai pasitaikė sunkių padidėjusio jautrumo reakcijų (pvz., anafilaksinis šokas). Atsiradus pirmiesiems padidėjusio jautrumo reakcijos požymiams pavartojus ibuprofeno, gydymą reikia nedelsiant nutraukti. Patyręs personalas turi imtis tinkamų priemonių, susijusių su atsiradusiais simptomais.</w:t>
      </w:r>
    </w:p>
    <w:p w14:paraId="069E088B" w14:textId="77777777" w:rsidR="000E7FA9" w:rsidRPr="000E7FA9" w:rsidRDefault="000E7FA9" w:rsidP="000E7FA9">
      <w:pPr>
        <w:spacing w:after="0" w:line="240" w:lineRule="auto"/>
        <w:rPr>
          <w:rFonts w:ascii="Times New Roman" w:eastAsia="Times New Roman" w:hAnsi="Times New Roman" w:cs="Times New Roman"/>
          <w:iCs/>
          <w:noProof/>
        </w:rPr>
      </w:pPr>
    </w:p>
    <w:p w14:paraId="77BA706B"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NVNU gali slėpti infekcinės ligos ir karščiavimo simptomus.</w:t>
      </w:r>
    </w:p>
    <w:p w14:paraId="4677B45A" w14:textId="77777777" w:rsidR="000E7FA9" w:rsidRPr="000E7FA9" w:rsidRDefault="000E7FA9" w:rsidP="000E7FA9">
      <w:pPr>
        <w:spacing w:after="0" w:line="240" w:lineRule="auto"/>
        <w:rPr>
          <w:rFonts w:ascii="Times New Roman" w:eastAsia="Times New Roman" w:hAnsi="Times New Roman" w:cs="Times New Roman"/>
          <w:iCs/>
          <w:noProof/>
        </w:rPr>
      </w:pPr>
    </w:p>
    <w:p w14:paraId="794EC7B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Yra duomenų, kad  vaistų, slopinančių ciklooksigenazę arba prostaglandinų sintezę, vartojimas gali mažinti moters vaisingumą dėl poveikio ovuliacijai. Nutraukus vaistinio preparato vartojimą vaisingumas atsistato (žr. 4.6  skyrių).</w:t>
      </w:r>
    </w:p>
    <w:p w14:paraId="5E50D4AE" w14:textId="77777777" w:rsidR="000E7FA9" w:rsidRPr="000E7FA9" w:rsidRDefault="000E7FA9" w:rsidP="000E7FA9">
      <w:pPr>
        <w:spacing w:after="0" w:line="240" w:lineRule="auto"/>
        <w:rPr>
          <w:rFonts w:ascii="Times New Roman" w:eastAsia="Times New Roman" w:hAnsi="Times New Roman" w:cs="Times New Roman"/>
          <w:iCs/>
          <w:noProof/>
        </w:rPr>
      </w:pPr>
    </w:p>
    <w:p w14:paraId="5DFBF458"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noProof/>
          <w:kern w:val="28"/>
        </w:rPr>
      </w:pPr>
      <w:r w:rsidRPr="000E7FA9">
        <w:rPr>
          <w:rFonts w:ascii="Times New Roman" w:eastAsia="Times New Roman" w:hAnsi="Times New Roman" w:cs="Times New Roman"/>
          <w:b/>
          <w:noProof/>
          <w:kern w:val="28"/>
        </w:rPr>
        <w:t>Vaikų populiacija</w:t>
      </w:r>
    </w:p>
    <w:p w14:paraId="25D9CBB5" w14:textId="77777777" w:rsid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Dehidratuotiems vaikams ir paaugliams yra inkstų funkcijos sutrikimo rizika.</w:t>
      </w:r>
    </w:p>
    <w:p w14:paraId="6B462A93" w14:textId="77777777" w:rsidR="00785D20" w:rsidRDefault="00785D20" w:rsidP="000E7FA9">
      <w:pPr>
        <w:spacing w:after="0" w:line="240" w:lineRule="auto"/>
        <w:rPr>
          <w:rFonts w:ascii="Times New Roman" w:eastAsia="Times New Roman" w:hAnsi="Times New Roman" w:cs="Times New Roman"/>
          <w:iCs/>
          <w:noProof/>
        </w:rPr>
      </w:pPr>
    </w:p>
    <w:p w14:paraId="5EA384BC" w14:textId="77777777" w:rsidR="00785D20" w:rsidRPr="00785D20" w:rsidRDefault="00785D20" w:rsidP="00785D20">
      <w:pPr>
        <w:keepNext/>
        <w:keepLines/>
        <w:tabs>
          <w:tab w:val="left" w:pos="567"/>
        </w:tabs>
        <w:spacing w:after="0" w:line="240" w:lineRule="auto"/>
        <w:ind w:left="567" w:hanging="567"/>
        <w:outlineLvl w:val="2"/>
        <w:rPr>
          <w:rFonts w:ascii="Times New Roman" w:eastAsia="Calibri" w:hAnsi="Times New Roman" w:cs="Times New Roman"/>
          <w:noProof/>
          <w:u w:val="single"/>
        </w:rPr>
      </w:pPr>
      <w:r w:rsidRPr="00785D20">
        <w:rPr>
          <w:rFonts w:ascii="Times New Roman" w:eastAsia="Calibri" w:hAnsi="Times New Roman" w:cs="Times New Roman"/>
          <w:noProof/>
          <w:u w:val="single"/>
        </w:rPr>
        <w:t>Pagalbinės medžiagos</w:t>
      </w:r>
    </w:p>
    <w:p w14:paraId="4227FDE2" w14:textId="7401E7CA" w:rsidR="00785D20" w:rsidRPr="00785D20" w:rsidRDefault="00785D20" w:rsidP="00785D20">
      <w:pPr>
        <w:autoSpaceDE w:val="0"/>
        <w:autoSpaceDN w:val="0"/>
        <w:adjustRightInd w:val="0"/>
        <w:spacing w:after="0" w:line="240" w:lineRule="auto"/>
        <w:rPr>
          <w:rFonts w:ascii="Times New Roman" w:eastAsia="Calibri" w:hAnsi="Times New Roman" w:cs="Times New Roman"/>
          <w:color w:val="000000"/>
        </w:rPr>
      </w:pPr>
      <w:r w:rsidRPr="00785D20">
        <w:rPr>
          <w:rFonts w:ascii="Times New Roman" w:eastAsia="Calibri" w:hAnsi="Times New Roman" w:cs="Times New Roman"/>
          <w:color w:val="000000"/>
        </w:rPr>
        <w:t>Šio vaistinio preparato tabletėje yra mažiau kaip 1 mmol (23 mg) natrio, t.</w:t>
      </w:r>
      <w:r w:rsidR="005A1745">
        <w:rPr>
          <w:rFonts w:ascii="Times New Roman" w:eastAsia="Calibri" w:hAnsi="Times New Roman" w:cs="Times New Roman"/>
          <w:color w:val="000000"/>
        </w:rPr>
        <w:t xml:space="preserve"> </w:t>
      </w:r>
      <w:r w:rsidRPr="00785D20">
        <w:rPr>
          <w:rFonts w:ascii="Times New Roman" w:eastAsia="Calibri" w:hAnsi="Times New Roman" w:cs="Times New Roman"/>
          <w:color w:val="000000"/>
        </w:rPr>
        <w:t>y. jis beveik neturi reikšmės.</w:t>
      </w:r>
    </w:p>
    <w:p w14:paraId="7DDC2EB4" w14:textId="77777777" w:rsidR="00785D20" w:rsidRPr="000E7FA9" w:rsidRDefault="00785D20" w:rsidP="000E7FA9">
      <w:pPr>
        <w:spacing w:after="0" w:line="240" w:lineRule="auto"/>
        <w:rPr>
          <w:rFonts w:ascii="Times New Roman" w:eastAsia="Times New Roman" w:hAnsi="Times New Roman" w:cs="Times New Roman"/>
          <w:iCs/>
          <w:noProof/>
        </w:rPr>
      </w:pPr>
    </w:p>
    <w:p w14:paraId="2F689C45"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noProof/>
          <w:kern w:val="28"/>
        </w:rPr>
      </w:pPr>
      <w:bookmarkStart w:id="21" w:name="_Toc129243106"/>
      <w:bookmarkStart w:id="22" w:name="_Toc129243231"/>
    </w:p>
    <w:p w14:paraId="5B3FE1C6"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r w:rsidRPr="000E7FA9">
        <w:rPr>
          <w:rFonts w:ascii="Times New Roman" w:eastAsia="Times New Roman" w:hAnsi="Times New Roman" w:cs="Times New Roman"/>
          <w:b/>
          <w:kern w:val="28"/>
        </w:rPr>
        <w:t>4.5</w:t>
      </w:r>
      <w:r w:rsidRPr="000E7FA9">
        <w:rPr>
          <w:rFonts w:ascii="Times New Roman" w:eastAsia="Times New Roman" w:hAnsi="Times New Roman" w:cs="Times New Roman"/>
          <w:b/>
          <w:kern w:val="28"/>
        </w:rPr>
        <w:tab/>
        <w:t>Sąveika su kitais vaistiniais preparatais ir kitokia sąveika</w:t>
      </w:r>
      <w:bookmarkEnd w:id="21"/>
      <w:bookmarkEnd w:id="22"/>
    </w:p>
    <w:p w14:paraId="3CC5598C" w14:textId="77777777" w:rsidR="000E7FA9" w:rsidRPr="000E7FA9" w:rsidRDefault="000E7FA9" w:rsidP="000E7FA9">
      <w:pPr>
        <w:spacing w:after="0" w:line="240" w:lineRule="auto"/>
        <w:rPr>
          <w:rFonts w:ascii="Times New Roman" w:eastAsia="Times New Roman" w:hAnsi="Times New Roman" w:cs="Times New Roman"/>
          <w:iCs/>
          <w:noProof/>
        </w:rPr>
      </w:pPr>
    </w:p>
    <w:p w14:paraId="7A0929EC"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Kiti NVNU, įskaitant salicilatus: padidėja virškinimo trakto opų ir kraujavimo rizika. Todėl reikia vengti vartoti kartu ibuprofeną ir kitus NVNU (žr. 4.4 skyrių).</w:t>
      </w:r>
    </w:p>
    <w:p w14:paraId="4C9A2950" w14:textId="77777777" w:rsidR="000E7FA9" w:rsidRPr="000E7FA9" w:rsidRDefault="000E7FA9" w:rsidP="000E7FA9">
      <w:pPr>
        <w:spacing w:after="0" w:line="240" w:lineRule="auto"/>
        <w:rPr>
          <w:rFonts w:ascii="Times New Roman" w:eastAsia="Times New Roman" w:hAnsi="Times New Roman" w:cs="Times New Roman"/>
          <w:iCs/>
          <w:noProof/>
        </w:rPr>
      </w:pPr>
    </w:p>
    <w:p w14:paraId="512FAF2A" w14:textId="77777777" w:rsidR="000E7FA9" w:rsidRPr="000E7FA9" w:rsidRDefault="000E7FA9" w:rsidP="000E7FA9">
      <w:pPr>
        <w:spacing w:after="0" w:line="240" w:lineRule="auto"/>
        <w:rPr>
          <w:rFonts w:ascii="Times New Roman" w:eastAsia="Times New Roman" w:hAnsi="Times New Roman" w:cs="Times New Roman"/>
          <w:iCs/>
          <w:noProof/>
          <w:color w:val="222222"/>
        </w:rPr>
      </w:pPr>
      <w:r w:rsidRPr="000E7FA9">
        <w:rPr>
          <w:rFonts w:ascii="Times New Roman" w:eastAsia="Times New Roman" w:hAnsi="Times New Roman" w:cs="Times New Roman"/>
          <w:iCs/>
          <w:noProof/>
        </w:rPr>
        <w:t xml:space="preserve">- Digoksinas, fenitoinas, litis: vartojant ibuprofeno kartu su digoksinu, fenitoinu arba ličiu gali padidėti šių vaistinių preparatų kiekis kraujo plazmoje. Kai vaisto vartojama teisingai, nebūtina kontroliuoti ličio, digoksino ir fenitoino koncentracijos kraujo plazmoje </w:t>
      </w:r>
      <w:r w:rsidRPr="000E7FA9">
        <w:rPr>
          <w:rFonts w:ascii="Times New Roman" w:eastAsia="Times New Roman" w:hAnsi="Times New Roman" w:cs="Times New Roman"/>
          <w:iCs/>
          <w:noProof/>
          <w:color w:val="222222"/>
        </w:rPr>
        <w:t>(ne daugiau kaip 3 dienos esant migreniniam galvos skausmui arba karščiavimui</w:t>
      </w:r>
      <w:r w:rsidRPr="000E7FA9">
        <w:rPr>
          <w:rFonts w:asciiTheme="majorHAnsi" w:eastAsiaTheme="majorEastAsia" w:hAnsiTheme="majorHAnsi" w:cstheme="majorBidi"/>
          <w:b/>
          <w:bCs/>
          <w:i/>
          <w:noProof/>
          <w:color w:val="222222"/>
          <w:sz w:val="24"/>
          <w:szCs w:val="24"/>
        </w:rPr>
        <w:t xml:space="preserve"> </w:t>
      </w:r>
      <w:r w:rsidRPr="000E7FA9">
        <w:rPr>
          <w:rFonts w:ascii="Times New Roman" w:eastAsia="Times New Roman" w:hAnsi="Times New Roman" w:cs="Times New Roman"/>
          <w:iCs/>
          <w:noProof/>
          <w:color w:val="222222"/>
        </w:rPr>
        <w:t>vaikams ir paaugliams, 4 dienos skausmo malšinimui suaugusiems).</w:t>
      </w:r>
    </w:p>
    <w:p w14:paraId="2D5FB494" w14:textId="77777777" w:rsidR="000E7FA9" w:rsidRPr="000E7FA9" w:rsidRDefault="000E7FA9" w:rsidP="000E7FA9">
      <w:pPr>
        <w:spacing w:after="0" w:line="240" w:lineRule="auto"/>
        <w:rPr>
          <w:rFonts w:ascii="Times New Roman" w:eastAsia="Times New Roman" w:hAnsi="Times New Roman" w:cs="Times New Roman"/>
          <w:iCs/>
          <w:noProof/>
        </w:rPr>
      </w:pPr>
    </w:p>
    <w:p w14:paraId="4B9F4ED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Diuretikai, AKF inhibitoriai, beta adrenoreceptorių blokatoriai ir angiotenzino-II blokatoriai: kartu vartojant mažėja diuretikų  ir kitų antihipertenzinių preparatų poveikis. Kai kuriems pacientams su sutrikusia inkstų funkcija (pvz.: esant dehidracijai arba pakitusiai inkstų funkcijai senyvame amžiuje) vartojant kartu AKF inhibitorius, beta adrenoreceptorių blokatorius arba angiotenzino II inhibitorius ir medžiagas, slopinančias ciklooksigenazę, gali sustiprėti inkstų funkcijos sutrikimas, įskaitant ūminį inkstų nepakankamumą, kuris dažniausiai yra laikino pobūdžio.</w:t>
      </w:r>
      <w:r w:rsidRPr="000E7FA9" w:rsidDel="00DE466F">
        <w:rPr>
          <w:rFonts w:ascii="Times New Roman" w:eastAsia="Times New Roman" w:hAnsi="Times New Roman" w:cs="Times New Roman"/>
          <w:iCs/>
          <w:noProof/>
        </w:rPr>
        <w:t xml:space="preserve"> </w:t>
      </w:r>
      <w:r w:rsidRPr="000E7FA9">
        <w:rPr>
          <w:rFonts w:ascii="Times New Roman" w:eastAsia="Times New Roman" w:hAnsi="Times New Roman" w:cs="Times New Roman"/>
          <w:iCs/>
          <w:noProof/>
        </w:rPr>
        <w:t>Pradėjus gydymą tokiais deriniais, pacientas turi gauti pakankamą skysčių kiekį, reikia spręsti klausimą dėl inkstų funkcijos nuolatinio stebėjimo bei kontroliuoti šią funkciją vėliau.</w:t>
      </w:r>
    </w:p>
    <w:p w14:paraId="39A01CA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Ibuprofeno vartojimas kartu su kalį sulaikančiais diuretikais gali sukelti hiperkalemiją (rekomenduojama kontroliuoti kalio kiekį kraujo plazmoje).</w:t>
      </w:r>
    </w:p>
    <w:p w14:paraId="4E77A28F" w14:textId="77777777" w:rsidR="000E7FA9" w:rsidRPr="000E7FA9" w:rsidRDefault="000E7FA9" w:rsidP="000E7FA9">
      <w:pPr>
        <w:spacing w:after="0" w:line="240" w:lineRule="auto"/>
        <w:rPr>
          <w:rFonts w:ascii="Times New Roman" w:eastAsia="Times New Roman" w:hAnsi="Times New Roman" w:cs="Times New Roman"/>
          <w:iCs/>
          <w:noProof/>
        </w:rPr>
      </w:pPr>
    </w:p>
    <w:p w14:paraId="5EA41FC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Kortikosteroidai: gali padidinti virškinimo trakto išopėjimo ar kraujavimo riziką (žr. 4.4 skyrių).</w:t>
      </w:r>
    </w:p>
    <w:p w14:paraId="5963778C" w14:textId="77777777" w:rsidR="000E7FA9" w:rsidRPr="000E7FA9" w:rsidRDefault="000E7FA9" w:rsidP="000E7FA9">
      <w:pPr>
        <w:spacing w:after="0" w:line="240" w:lineRule="auto"/>
        <w:rPr>
          <w:rFonts w:ascii="Times New Roman" w:eastAsia="Times New Roman" w:hAnsi="Times New Roman" w:cs="Times New Roman"/>
          <w:iCs/>
          <w:noProof/>
        </w:rPr>
      </w:pPr>
    </w:p>
    <w:p w14:paraId="57EE0B6D"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Krešumą mažinantys vaistiniai preparatai: NVNU gali sustiprinti antikoaguliantų, pvz.,varfarino, poveikį (žr. 4.4 skyrių).</w:t>
      </w:r>
    </w:p>
    <w:p w14:paraId="62393F12" w14:textId="77777777" w:rsidR="000E7FA9" w:rsidRPr="000E7FA9" w:rsidRDefault="000E7FA9" w:rsidP="000E7FA9">
      <w:pPr>
        <w:spacing w:after="0" w:line="240" w:lineRule="auto"/>
        <w:rPr>
          <w:rFonts w:ascii="Times New Roman" w:eastAsia="Times New Roman" w:hAnsi="Times New Roman" w:cs="Times New Roman"/>
          <w:iCs/>
          <w:noProof/>
        </w:rPr>
      </w:pPr>
    </w:p>
    <w:p w14:paraId="493573A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Preparatai, mažinantys trombocitų agregaciją ir selektyvieji serotonino reabsorbcijos inhibitoriai: gali padidinti virškinimo trakto kraujavimo riziką (žr. 4.4 skyrių).</w:t>
      </w:r>
    </w:p>
    <w:p w14:paraId="22A2868A" w14:textId="77777777" w:rsidR="000E7FA9" w:rsidRPr="000E7FA9" w:rsidRDefault="000E7FA9" w:rsidP="000E7FA9">
      <w:pPr>
        <w:spacing w:after="0" w:line="240" w:lineRule="auto"/>
        <w:rPr>
          <w:rFonts w:ascii="Times New Roman" w:eastAsia="Times New Roman" w:hAnsi="Times New Roman" w:cs="Times New Roman"/>
          <w:iCs/>
          <w:noProof/>
        </w:rPr>
      </w:pPr>
    </w:p>
    <w:p w14:paraId="501030CD"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Acetilsalicilo rūgštis: dėl padėjusios nepageidaujamo poveikio galimybės kartu ibuprofeno ir acetilsalicilo rūgšties paprastai nerekomenduojama.</w:t>
      </w:r>
    </w:p>
    <w:p w14:paraId="182D0C0E"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lastRenderedPageBreak/>
        <w:t>Eksperimentiniai duomenys rodo, kad ibuprofenas gali konkurenciniu būdu slopinti mažų dozių acetilsalicilo rūgšties poveikį trombocitų agregacijai, kai šie vaistiniai preparatai skiriami vartoti kartu. Tačiau šių rezultatų ribotumas ir neapibrėžtumas perkeliant tyrimų duomenis į klinikines sąlygas, negalima paneigti galimybės, kad nuolatinis ilgalaikis ibuprofeno vartojimas gali sumažinti nedidelių acetilsalicilo rūgšties dozių apsauginį poveikį širdies ir kraujagyslių sistemai. Nepanašu, kad retkarčiais pavartojus ibuprofeno gali būti kliniškai reikšmingas poveikis (žr. 5.1 skyrių).</w:t>
      </w:r>
    </w:p>
    <w:p w14:paraId="133437ED" w14:textId="77777777" w:rsidR="000E7FA9" w:rsidRPr="000E7FA9" w:rsidRDefault="000E7FA9" w:rsidP="000E7FA9">
      <w:pPr>
        <w:spacing w:after="0" w:line="240" w:lineRule="auto"/>
        <w:rPr>
          <w:rFonts w:ascii="Times New Roman" w:eastAsia="Times New Roman" w:hAnsi="Times New Roman" w:cs="Times New Roman"/>
          <w:iCs/>
          <w:noProof/>
        </w:rPr>
      </w:pPr>
    </w:p>
    <w:p w14:paraId="55523379"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Metotreksatas: ibuprofeno vartojimas prieš 24 valandas arba 24 valandas po metotreksato pavartojimo gali padidinti metotreksato kiekį kraujo plazmoje ir sustiprinti jo toksinį poveikį.</w:t>
      </w:r>
    </w:p>
    <w:p w14:paraId="4D8D8186" w14:textId="77777777" w:rsidR="000E7FA9" w:rsidRPr="000E7FA9" w:rsidRDefault="000E7FA9" w:rsidP="000E7FA9">
      <w:pPr>
        <w:spacing w:after="0" w:line="240" w:lineRule="auto"/>
        <w:rPr>
          <w:rFonts w:ascii="Times New Roman" w:eastAsia="Times New Roman" w:hAnsi="Times New Roman" w:cs="Times New Roman"/>
          <w:iCs/>
          <w:noProof/>
        </w:rPr>
      </w:pPr>
    </w:p>
    <w:p w14:paraId="48AEBFFB"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Zidovudinas: kartu skiriant ibuprofeno padidėja hematomų ir kraujo išsiliejimo į sąnarinę ertmę pavojus ŽIV teigiamiems ir hemofilija sergantiems asmenims.</w:t>
      </w:r>
    </w:p>
    <w:p w14:paraId="7307D2E7" w14:textId="77777777" w:rsidR="000E7FA9" w:rsidRPr="000E7FA9" w:rsidRDefault="000E7FA9" w:rsidP="000E7FA9">
      <w:pPr>
        <w:spacing w:after="0" w:line="240" w:lineRule="auto"/>
        <w:rPr>
          <w:rFonts w:ascii="Times New Roman" w:eastAsia="Times New Roman" w:hAnsi="Times New Roman" w:cs="Times New Roman"/>
          <w:iCs/>
          <w:noProof/>
        </w:rPr>
      </w:pPr>
    </w:p>
    <w:p w14:paraId="0E32D62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Ciklosporinas: kartu vartoti indikacijų nedaug, nes galima sąveika padidinati nefrotoksinio poveikio riziką.</w:t>
      </w:r>
    </w:p>
    <w:p w14:paraId="4F4DDE0C" w14:textId="77777777" w:rsidR="000E7FA9" w:rsidRPr="000E7FA9" w:rsidRDefault="000E7FA9" w:rsidP="000E7FA9">
      <w:pPr>
        <w:spacing w:after="0" w:line="240" w:lineRule="auto"/>
        <w:rPr>
          <w:rFonts w:ascii="Times New Roman" w:eastAsia="Times New Roman" w:hAnsi="Times New Roman" w:cs="Times New Roman"/>
          <w:iCs/>
          <w:noProof/>
        </w:rPr>
      </w:pPr>
    </w:p>
    <w:p w14:paraId="794C4A5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Sulfonilšlapalo preparatai: klinikiniais tyrimais nustatyta, kad galima sąveika tarp NVNU ir geriamųjų vaistų nuo cukrinio diabeto  (sulfonilšlapalo preparatų). Nors tokia sąveika iki šiol nepasitaikė, vartojant tokį derinį dėl atsargumo rekomenduojama kontroliuoti gliukozės kiekį kraujyje.</w:t>
      </w:r>
    </w:p>
    <w:p w14:paraId="7ECC356E" w14:textId="77777777" w:rsidR="000E7FA9" w:rsidRPr="000E7FA9" w:rsidRDefault="000E7FA9" w:rsidP="000E7FA9">
      <w:pPr>
        <w:spacing w:after="0" w:line="240" w:lineRule="auto"/>
        <w:rPr>
          <w:rFonts w:ascii="Times New Roman" w:eastAsia="Times New Roman" w:hAnsi="Times New Roman" w:cs="Times New Roman"/>
          <w:iCs/>
          <w:noProof/>
        </w:rPr>
      </w:pPr>
    </w:p>
    <w:p w14:paraId="7B2AB0B9"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Takrolimuzas: kartu skiriant NVNU gali padidėti nefrotoksinio pavojaus rizika.</w:t>
      </w:r>
    </w:p>
    <w:p w14:paraId="2FCA9B79" w14:textId="77777777" w:rsidR="000E7FA9" w:rsidRPr="000E7FA9" w:rsidRDefault="000E7FA9" w:rsidP="000E7FA9">
      <w:pPr>
        <w:spacing w:after="0" w:line="240" w:lineRule="auto"/>
        <w:rPr>
          <w:rFonts w:ascii="Times New Roman" w:eastAsia="Times New Roman" w:hAnsi="Times New Roman" w:cs="Times New Roman"/>
          <w:iCs/>
          <w:noProof/>
        </w:rPr>
      </w:pPr>
    </w:p>
    <w:p w14:paraId="0ABB4AF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Probenecidas ir sulfinpirazonas: vaistiniai preparatai, kurių sudėtyje yra probenecido arba sulfinpirazono gali sulėtinti ibuprofeno ekskreciją.</w:t>
      </w:r>
    </w:p>
    <w:p w14:paraId="4E370586" w14:textId="77777777" w:rsidR="000E7FA9" w:rsidRPr="000E7FA9" w:rsidRDefault="000E7FA9" w:rsidP="000E7FA9">
      <w:pPr>
        <w:spacing w:after="0" w:line="240" w:lineRule="auto"/>
        <w:rPr>
          <w:rFonts w:ascii="Times New Roman" w:eastAsia="Times New Roman" w:hAnsi="Times New Roman" w:cs="Times New Roman"/>
          <w:iCs/>
          <w:noProof/>
        </w:rPr>
      </w:pPr>
    </w:p>
    <w:p w14:paraId="2FDBB6D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Chinolonų grupės antibiotikai: tyrimai su gyvūnais rodo, kad NVNU gali padidinti traukulių riziką susijusią su chinolonų grupės antibiotikais. Pacientams, vartojantiems NVNU ir chinolonų grupės antimikrobinius prepratus yra didesnė rizika atsirasti traukuliams.</w:t>
      </w:r>
    </w:p>
    <w:p w14:paraId="1B01B1FE" w14:textId="77777777" w:rsidR="000E7FA9" w:rsidRPr="000E7FA9" w:rsidRDefault="000E7FA9" w:rsidP="000E7FA9">
      <w:pPr>
        <w:spacing w:after="0" w:line="240" w:lineRule="auto"/>
        <w:rPr>
          <w:rFonts w:ascii="Times New Roman" w:eastAsia="Times New Roman" w:hAnsi="Times New Roman" w:cs="Times New Roman"/>
          <w:iCs/>
          <w:noProof/>
        </w:rPr>
      </w:pPr>
    </w:p>
    <w:p w14:paraId="2B1621FC"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CYP2C9 inhibitoriai: vartojant ibuprofeną kartu su CYP2C9 inhibitoriais gali padidėti ibuprofeno ekspozicija (CYP2C9 substratas). Atliekant tyrimą su vorikonazoliu ir flukonazoliu (CYP2C9 inhibitoriai) nustatyta apie 80-100 % padidėjusi S(+)ibuprofeno ekspozicija. Dėl ibuprofeno dozės sumažinimo reikia spręsti kuomet kartu vartojami stiprūs CYP2C9 inhibitoriai, ypač vartojant didelę ibuprofeno dozę kartu su vorikonazoliu arba flukonazoliu.</w:t>
      </w:r>
      <w:r w:rsidRPr="000E7FA9" w:rsidDel="00EA0235">
        <w:rPr>
          <w:rFonts w:ascii="Times New Roman" w:eastAsia="Times New Roman" w:hAnsi="Times New Roman" w:cs="Times New Roman"/>
          <w:iCs/>
          <w:noProof/>
        </w:rPr>
        <w:t xml:space="preserve"> </w:t>
      </w:r>
    </w:p>
    <w:p w14:paraId="0B2289AE" w14:textId="77777777" w:rsidR="000E7FA9" w:rsidRPr="000E7FA9" w:rsidRDefault="000E7FA9" w:rsidP="000E7FA9">
      <w:pPr>
        <w:spacing w:after="0" w:line="240" w:lineRule="auto"/>
        <w:rPr>
          <w:rFonts w:ascii="Times New Roman" w:eastAsia="Times New Roman" w:hAnsi="Times New Roman" w:cs="Times New Roman"/>
          <w:iCs/>
          <w:noProof/>
        </w:rPr>
      </w:pPr>
    </w:p>
    <w:p w14:paraId="4708967A"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23" w:name="_Toc129243107"/>
      <w:bookmarkStart w:id="24" w:name="_Toc129243232"/>
      <w:r w:rsidRPr="000E7FA9">
        <w:rPr>
          <w:rFonts w:ascii="Times New Roman" w:eastAsia="Times New Roman" w:hAnsi="Times New Roman" w:cs="Times New Roman"/>
          <w:b/>
          <w:kern w:val="28"/>
        </w:rPr>
        <w:t>4.6</w:t>
      </w:r>
      <w:r w:rsidRPr="000E7FA9">
        <w:rPr>
          <w:rFonts w:ascii="Times New Roman" w:eastAsia="Times New Roman" w:hAnsi="Times New Roman" w:cs="Times New Roman"/>
          <w:b/>
          <w:kern w:val="28"/>
        </w:rPr>
        <w:tab/>
        <w:t>Vaisingumas, nėštumo ir žindymo laikotarpis</w:t>
      </w:r>
      <w:bookmarkEnd w:id="23"/>
      <w:bookmarkEnd w:id="24"/>
    </w:p>
    <w:p w14:paraId="2F819DFD" w14:textId="77777777" w:rsidR="000E7FA9" w:rsidRPr="000E7FA9" w:rsidRDefault="000E7FA9" w:rsidP="000E7FA9">
      <w:pPr>
        <w:tabs>
          <w:tab w:val="left" w:pos="567"/>
        </w:tabs>
        <w:spacing w:after="0" w:line="240" w:lineRule="auto"/>
        <w:rPr>
          <w:rFonts w:ascii="Times New Roman" w:eastAsia="Times New Roman" w:hAnsi="Times New Roman" w:cs="Times New Roman"/>
          <w:b/>
          <w:color w:val="FF0000"/>
        </w:rPr>
      </w:pPr>
    </w:p>
    <w:p w14:paraId="1A96BA52"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Nėštumas</w:t>
      </w:r>
    </w:p>
    <w:p w14:paraId="2376933D"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pavojus. Manoma, kad rizika didėja priklausomai nuo dozės ir vartojimo trukmės. </w:t>
      </w:r>
    </w:p>
    <w:p w14:paraId="16FB4E86" w14:textId="77777777" w:rsidR="000E7FA9" w:rsidRPr="000E7FA9" w:rsidRDefault="000E7FA9" w:rsidP="000E7FA9">
      <w:pPr>
        <w:spacing w:after="0" w:line="240" w:lineRule="auto"/>
        <w:rPr>
          <w:rFonts w:ascii="Times New Roman" w:eastAsia="Times New Roman" w:hAnsi="Times New Roman" w:cs="Times New Roman"/>
          <w:iCs/>
          <w:noProof/>
        </w:rPr>
      </w:pPr>
    </w:p>
    <w:p w14:paraId="4200297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Gyvūnams, duodant prostaglandinų sintezės inhibitorių nustatyta, kad padaugėjo persileidimų iki implantacijos ir po jos, embriono ir vaisiaus letališkumas. Be to, duodant prostaglandinų sintezės inhibitorių organogenezės laikotarpiu, padidėja įvairių vystymosi sutrikimų, įskaitant širdies ir kraujagyslių defektus, pavojus.</w:t>
      </w:r>
    </w:p>
    <w:p w14:paraId="1B43C2AD" w14:textId="77777777" w:rsidR="000E7FA9" w:rsidRPr="000E7FA9" w:rsidRDefault="000E7FA9" w:rsidP="000E7FA9">
      <w:pPr>
        <w:spacing w:after="0" w:line="240" w:lineRule="auto"/>
        <w:rPr>
          <w:rFonts w:ascii="Times New Roman" w:eastAsia="Times New Roman" w:hAnsi="Times New Roman" w:cs="Times New Roman"/>
          <w:iCs/>
          <w:noProof/>
        </w:rPr>
      </w:pPr>
    </w:p>
    <w:p w14:paraId="119037C6" w14:textId="77777777" w:rsidR="000E7FA9" w:rsidRPr="000E7FA9" w:rsidRDefault="000E7FA9" w:rsidP="000E7FA9">
      <w:pPr>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Ibuprofeno negalima vartoti pirmojo ir antrojo nėštumo trimestro laikotarpiu, nebent tai iš tikrųjų būtina. Jei ibuprofeno</w:t>
      </w:r>
      <w:r w:rsidRPr="000E7FA9" w:rsidDel="00E215DE">
        <w:rPr>
          <w:rFonts w:ascii="Times New Roman" w:eastAsia="Times New Roman" w:hAnsi="Times New Roman" w:cs="Times New Roman"/>
        </w:rPr>
        <w:t xml:space="preserve"> </w:t>
      </w:r>
      <w:r w:rsidRPr="000E7FA9">
        <w:rPr>
          <w:rFonts w:ascii="Times New Roman" w:eastAsia="Times New Roman" w:hAnsi="Times New Roman" w:cs="Times New Roman"/>
        </w:rPr>
        <w:t>skiriama vartoti planuojančioms pastoti moterims arba per pirmąjį ir antrąjį nėštumo trimestrą, reikia vartoti galimai mažiausią dozę ir trumpiausią laiką.</w:t>
      </w:r>
    </w:p>
    <w:p w14:paraId="64B860FF" w14:textId="77777777" w:rsidR="000E7FA9" w:rsidRPr="000E7FA9" w:rsidRDefault="000E7FA9" w:rsidP="000E7FA9">
      <w:pPr>
        <w:spacing w:after="0" w:line="240" w:lineRule="auto"/>
        <w:rPr>
          <w:rFonts w:ascii="Times New Roman" w:eastAsia="Times New Roman" w:hAnsi="Times New Roman" w:cs="Times New Roman"/>
        </w:rPr>
      </w:pPr>
    </w:p>
    <w:p w14:paraId="106E0E13" w14:textId="77777777" w:rsidR="000E7FA9" w:rsidRPr="000E7FA9" w:rsidRDefault="000E7FA9" w:rsidP="000E7FA9">
      <w:pPr>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Prostaglandinų sintezės inhibitoriai, vartojami paskutiniuosius tris nėštumo mėnesius</w:t>
      </w:r>
    </w:p>
    <w:p w14:paraId="691EB6E8" w14:textId="77777777" w:rsidR="000E7FA9" w:rsidRPr="000E7FA9" w:rsidRDefault="000E7FA9" w:rsidP="000E7FA9">
      <w:pPr>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 gali vaisiui sukelti:</w:t>
      </w:r>
    </w:p>
    <w:p w14:paraId="5A5BD179"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toksinį poveikį širdžiai ir plaučiams (priešlaikinį arterinio latako užsidarymą ir plaučių hipertenziją);</w:t>
      </w:r>
    </w:p>
    <w:p w14:paraId="0F7FFE14"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inkstų funkcijos sutrikimą, netgi inkstų nepakankamumą ir oligohidramnioną.</w:t>
      </w:r>
    </w:p>
    <w:p w14:paraId="3C43070E" w14:textId="77777777" w:rsidR="000E7FA9" w:rsidRPr="000E7FA9" w:rsidRDefault="000E7FA9" w:rsidP="000E7FA9">
      <w:pPr>
        <w:spacing w:after="0" w:line="240" w:lineRule="auto"/>
        <w:rPr>
          <w:rFonts w:ascii="Times New Roman" w:eastAsia="Times New Roman" w:hAnsi="Times New Roman" w:cs="Times New Roman"/>
          <w:iCs/>
          <w:noProof/>
        </w:rPr>
      </w:pPr>
    </w:p>
    <w:p w14:paraId="727269FE" w14:textId="77777777" w:rsidR="000E7FA9" w:rsidRPr="000E7FA9" w:rsidRDefault="000E7FA9" w:rsidP="000E7FA9">
      <w:pPr>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 motinai ir naujagimiui gali sukelti:</w:t>
      </w:r>
    </w:p>
    <w:p w14:paraId="2A59212C"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vartojant netgi mažiausiomis dozėmis - kraujavimo laiko pailgėjimą dėl trombocitų agregacijos slopinimo;</w:t>
      </w:r>
    </w:p>
    <w:p w14:paraId="385A5E0A"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gimdos susitraukimų slopinimą ir dėl to vėluojantį arba užsitęsusį gimdymą.</w:t>
      </w:r>
    </w:p>
    <w:p w14:paraId="7DD6834A" w14:textId="77777777" w:rsidR="000E7FA9" w:rsidRPr="000E7FA9" w:rsidRDefault="000E7FA9" w:rsidP="000E7FA9">
      <w:pPr>
        <w:tabs>
          <w:tab w:val="left" w:pos="567"/>
        </w:tabs>
        <w:spacing w:after="0" w:line="240" w:lineRule="auto"/>
        <w:rPr>
          <w:rFonts w:ascii="Times New Roman" w:eastAsia="Times New Roman" w:hAnsi="Times New Roman" w:cs="Times New Roman"/>
        </w:rPr>
      </w:pPr>
    </w:p>
    <w:p w14:paraId="2977B009"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Todėl ibuprofeno per paskutinį nėštumo trimestrą vartoti draudžiama.</w:t>
      </w:r>
    </w:p>
    <w:p w14:paraId="6FA91060" w14:textId="77777777" w:rsidR="000E7FA9" w:rsidRPr="000E7FA9" w:rsidRDefault="000E7FA9" w:rsidP="000E7FA9">
      <w:pPr>
        <w:spacing w:after="0" w:line="240" w:lineRule="auto"/>
        <w:rPr>
          <w:rFonts w:ascii="Times New Roman" w:eastAsia="Times New Roman" w:hAnsi="Times New Roman" w:cs="Times New Roman"/>
        </w:rPr>
      </w:pPr>
    </w:p>
    <w:p w14:paraId="43E61B2D" w14:textId="77777777" w:rsidR="000E7FA9" w:rsidRPr="000E7FA9" w:rsidRDefault="000E7FA9" w:rsidP="000E7FA9">
      <w:pPr>
        <w:spacing w:after="0" w:line="240" w:lineRule="auto"/>
        <w:rPr>
          <w:rFonts w:ascii="Times New Roman" w:eastAsia="Times New Roman" w:hAnsi="Times New Roman" w:cs="Times New Roman"/>
          <w:i/>
        </w:rPr>
      </w:pPr>
      <w:r w:rsidRPr="000E7FA9">
        <w:rPr>
          <w:rFonts w:ascii="Times New Roman" w:eastAsia="Times New Roman" w:hAnsi="Times New Roman" w:cs="Times New Roman"/>
          <w:i/>
        </w:rPr>
        <w:t>Žindymas</w:t>
      </w:r>
    </w:p>
    <w:p w14:paraId="6DAD6131" w14:textId="77777777" w:rsidR="000E7FA9" w:rsidRPr="000E7FA9" w:rsidRDefault="000E7FA9" w:rsidP="000E7FA9">
      <w:pPr>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Į žindyvės pieną preparato patenka tik labai mažas kiekis. Kadangi nepageidaujamo poveikio kūdikiui pasireiškimo duomenų nėra, trumpai vartojant rekomenduojamą dozę vidutiniam skausmui ar temperatūrai mažinti, žindymą dažniausiai nutraukti nereikia.</w:t>
      </w:r>
    </w:p>
    <w:p w14:paraId="2F767875" w14:textId="77777777" w:rsidR="000E7FA9" w:rsidRPr="000E7FA9" w:rsidRDefault="000E7FA9" w:rsidP="000E7FA9">
      <w:pPr>
        <w:spacing w:after="0" w:line="240" w:lineRule="auto"/>
        <w:rPr>
          <w:rFonts w:ascii="Times New Roman" w:eastAsia="Times New Roman" w:hAnsi="Times New Roman" w:cs="Times New Roman"/>
        </w:rPr>
      </w:pPr>
    </w:p>
    <w:p w14:paraId="6EF7EA75" w14:textId="77777777" w:rsidR="000E7FA9" w:rsidRPr="000E7FA9" w:rsidRDefault="000E7FA9" w:rsidP="000E7FA9">
      <w:pPr>
        <w:spacing w:after="0" w:line="240" w:lineRule="auto"/>
        <w:rPr>
          <w:rFonts w:ascii="Times New Roman" w:eastAsia="Times New Roman" w:hAnsi="Times New Roman" w:cs="Times New Roman"/>
          <w:i/>
        </w:rPr>
      </w:pPr>
      <w:r w:rsidRPr="000E7FA9">
        <w:rPr>
          <w:rFonts w:ascii="Times New Roman" w:eastAsia="Times New Roman" w:hAnsi="Times New Roman" w:cs="Times New Roman"/>
          <w:i/>
        </w:rPr>
        <w:t>Vaisingumas</w:t>
      </w:r>
    </w:p>
    <w:p w14:paraId="37EA6F0F"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Yra duomenų, kad  vaistų, slopinančių ciklooksigenazę arba prostaglandinų sintezę, vartojimas gali mažinti moters vaisingumą dėl poveikio ovuliacijai. Nutraukus vaistinio preparato vartojimą vaisingumas atsistato.</w:t>
      </w:r>
    </w:p>
    <w:p w14:paraId="37B3634C" w14:textId="77777777" w:rsidR="000E7FA9" w:rsidRPr="000E7FA9" w:rsidRDefault="000E7FA9" w:rsidP="000E7FA9">
      <w:pPr>
        <w:spacing w:after="0" w:line="240" w:lineRule="auto"/>
        <w:rPr>
          <w:rFonts w:ascii="Times New Roman" w:eastAsia="Times New Roman" w:hAnsi="Times New Roman" w:cs="Times New Roman"/>
          <w:iCs/>
          <w:noProof/>
        </w:rPr>
      </w:pPr>
    </w:p>
    <w:p w14:paraId="77F53412"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25" w:name="_Toc129243108"/>
      <w:bookmarkStart w:id="26" w:name="_Toc129243233"/>
      <w:r w:rsidRPr="000E7FA9">
        <w:rPr>
          <w:rFonts w:ascii="Times New Roman" w:eastAsia="Times New Roman" w:hAnsi="Times New Roman" w:cs="Times New Roman"/>
          <w:b/>
          <w:kern w:val="28"/>
        </w:rPr>
        <w:t>4.7</w:t>
      </w:r>
      <w:r w:rsidRPr="000E7FA9">
        <w:rPr>
          <w:rFonts w:ascii="Times New Roman" w:eastAsia="Times New Roman" w:hAnsi="Times New Roman" w:cs="Times New Roman"/>
          <w:b/>
          <w:kern w:val="28"/>
        </w:rPr>
        <w:tab/>
        <w:t>Poveikis gebėjimui vairuoti ir valdyti mechanizmus</w:t>
      </w:r>
      <w:bookmarkEnd w:id="25"/>
      <w:bookmarkEnd w:id="26"/>
    </w:p>
    <w:p w14:paraId="14DB9219" w14:textId="77777777" w:rsidR="000E7FA9" w:rsidRPr="000E7FA9" w:rsidRDefault="000E7FA9" w:rsidP="000E7FA9">
      <w:pPr>
        <w:spacing w:after="0" w:line="240" w:lineRule="auto"/>
        <w:rPr>
          <w:rFonts w:ascii="Times New Roman" w:eastAsia="Times New Roman" w:hAnsi="Times New Roman" w:cs="Times New Roman"/>
        </w:rPr>
      </w:pPr>
    </w:p>
    <w:p w14:paraId="468090CA"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Vartojant ibuprofeną gali būti tokių nepageidaujamo poveikio požymių kaip nuovargis, svaigulys, regėjimo sutrikimai, todėl pavieniais atvejais gali sutrikti gebėjimas vairuoti ir valdyti mechanizmus.</w:t>
      </w:r>
    </w:p>
    <w:p w14:paraId="4D3F68B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Tai labiau būdinga, jei kartu vartojamas alkoholis.</w:t>
      </w:r>
    </w:p>
    <w:p w14:paraId="14A09AA2" w14:textId="77777777" w:rsidR="000E7FA9" w:rsidRPr="000E7FA9" w:rsidRDefault="000E7FA9" w:rsidP="000E7FA9">
      <w:pPr>
        <w:spacing w:after="0" w:line="240" w:lineRule="auto"/>
        <w:rPr>
          <w:rFonts w:ascii="Times New Roman" w:eastAsia="Times New Roman" w:hAnsi="Times New Roman" w:cs="Times New Roman"/>
        </w:rPr>
      </w:pPr>
    </w:p>
    <w:p w14:paraId="7058F923"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27" w:name="_Toc129243109"/>
      <w:bookmarkStart w:id="28" w:name="_Toc129243234"/>
      <w:r w:rsidRPr="000E7FA9">
        <w:rPr>
          <w:rFonts w:ascii="Times New Roman" w:eastAsia="Times New Roman" w:hAnsi="Times New Roman" w:cs="Times New Roman"/>
          <w:b/>
          <w:kern w:val="28"/>
        </w:rPr>
        <w:t>4.8</w:t>
      </w:r>
      <w:r w:rsidRPr="000E7FA9">
        <w:rPr>
          <w:rFonts w:ascii="Times New Roman" w:eastAsia="Times New Roman" w:hAnsi="Times New Roman" w:cs="Times New Roman"/>
          <w:b/>
          <w:kern w:val="28"/>
        </w:rPr>
        <w:tab/>
        <w:t>Nepageidaujamas poveikis</w:t>
      </w:r>
      <w:bookmarkEnd w:id="27"/>
      <w:bookmarkEnd w:id="28"/>
    </w:p>
    <w:p w14:paraId="205AAE13" w14:textId="77777777" w:rsidR="000E7FA9" w:rsidRPr="000E7FA9" w:rsidRDefault="000E7FA9" w:rsidP="000E7FA9">
      <w:pPr>
        <w:spacing w:after="0" w:line="240" w:lineRule="auto"/>
        <w:rPr>
          <w:rFonts w:ascii="Times New Roman" w:eastAsia="Times New Roman" w:hAnsi="Times New Roman" w:cs="Times New Roman"/>
          <w:iCs/>
          <w:noProof/>
        </w:rPr>
      </w:pPr>
    </w:p>
    <w:p w14:paraId="51D4DA3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Žemiau nurodomas nepageidaujamas poveikis apima visus žinomus nepageidaujamo poveikio reiškinius, susijusius su gydymu ibuprofenu, įskaitant pasireiškusius didele doze ilgą laiką gydant reumatu sergančius pacientus. Duomenų dažnis, išskyrus labai retus atvejus, pagrįstas rezultatais vartojant  ibuprofeną trumpai maksimalia geriamąja 1200 mg paros doze ir maksimalia 1800 mg paros doze, vartojama žvakučių farmacine forma.</w:t>
      </w:r>
    </w:p>
    <w:p w14:paraId="6DC3EBC8" w14:textId="77777777" w:rsidR="000E7FA9" w:rsidRPr="000E7FA9" w:rsidRDefault="000E7FA9" w:rsidP="000E7FA9">
      <w:pPr>
        <w:spacing w:after="0" w:line="240" w:lineRule="auto"/>
        <w:rPr>
          <w:rFonts w:ascii="Times New Roman" w:eastAsia="Times New Roman" w:hAnsi="Times New Roman" w:cs="Times New Roman"/>
          <w:iCs/>
          <w:noProof/>
        </w:rPr>
      </w:pPr>
    </w:p>
    <w:p w14:paraId="1039514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Nepageidaujamas poveikis klasifikuojamas pagal organų sistemų klases ir dažnį, kuris apibūdinamas taip:</w:t>
      </w:r>
    </w:p>
    <w:p w14:paraId="01EF700E" w14:textId="77777777" w:rsidR="000E7FA9" w:rsidRPr="000E7FA9" w:rsidRDefault="000E7FA9" w:rsidP="000E7FA9">
      <w:pPr>
        <w:spacing w:after="0" w:line="240" w:lineRule="auto"/>
        <w:rPr>
          <w:rFonts w:ascii="Times New Roman" w:eastAsia="Times New Roman" w:hAnsi="Times New Roman" w:cs="Times New Roman"/>
          <w:b/>
        </w:rPr>
      </w:pPr>
    </w:p>
    <w:p w14:paraId="59AA6E19" w14:textId="77777777" w:rsidR="000E7FA9" w:rsidRPr="000E7FA9" w:rsidRDefault="000E7FA9" w:rsidP="000E7FA9">
      <w:pPr>
        <w:spacing w:after="0" w:line="240" w:lineRule="auto"/>
        <w:rPr>
          <w:rFonts w:ascii="Times New Roman" w:eastAsia="Times New Roman" w:hAnsi="Times New Roman" w:cs="Times New Roman"/>
          <w:position w:val="6"/>
        </w:rPr>
      </w:pPr>
      <w:r w:rsidRPr="000E7FA9">
        <w:rPr>
          <w:rFonts w:ascii="Times New Roman" w:eastAsia="Times New Roman" w:hAnsi="Times New Roman" w:cs="Times New Roman"/>
          <w:position w:val="6"/>
        </w:rPr>
        <w:t>Labai dažni (≥ 1/10)</w:t>
      </w:r>
    </w:p>
    <w:p w14:paraId="7A4EAAF1" w14:textId="77777777" w:rsidR="000E7FA9" w:rsidRPr="000E7FA9" w:rsidRDefault="000E7FA9" w:rsidP="000E7FA9">
      <w:pPr>
        <w:spacing w:after="0" w:line="240" w:lineRule="auto"/>
        <w:rPr>
          <w:rFonts w:ascii="Times New Roman" w:eastAsia="Times New Roman" w:hAnsi="Times New Roman" w:cs="Times New Roman"/>
          <w:position w:val="6"/>
        </w:rPr>
      </w:pPr>
      <w:r w:rsidRPr="000E7FA9">
        <w:rPr>
          <w:rFonts w:ascii="Times New Roman" w:eastAsia="Times New Roman" w:hAnsi="Times New Roman" w:cs="Times New Roman"/>
          <w:position w:val="6"/>
        </w:rPr>
        <w:t xml:space="preserve">Dažni (nuo ≥ 1/100 iki </w:t>
      </w:r>
      <w:r w:rsidRPr="000E7FA9">
        <w:rPr>
          <w:rFonts w:ascii="Times New Roman" w:eastAsia="Times New Roman" w:hAnsi="Times New Roman" w:cs="Times New Roman"/>
          <w:position w:val="6"/>
        </w:rPr>
        <w:sym w:font="Symbol" w:char="F03C"/>
      </w:r>
      <w:r w:rsidRPr="000E7FA9">
        <w:rPr>
          <w:rFonts w:ascii="Times New Roman" w:eastAsia="Times New Roman" w:hAnsi="Times New Roman" w:cs="Times New Roman"/>
          <w:position w:val="6"/>
        </w:rPr>
        <w:t>1/10)</w:t>
      </w:r>
    </w:p>
    <w:p w14:paraId="3700EC0B" w14:textId="77777777" w:rsidR="000E7FA9" w:rsidRPr="000E7FA9" w:rsidRDefault="000E7FA9" w:rsidP="000E7FA9">
      <w:pPr>
        <w:spacing w:after="0" w:line="240" w:lineRule="auto"/>
        <w:rPr>
          <w:rFonts w:ascii="Times New Roman" w:eastAsia="Times New Roman" w:hAnsi="Times New Roman" w:cs="Times New Roman"/>
          <w:position w:val="6"/>
        </w:rPr>
      </w:pPr>
      <w:r w:rsidRPr="000E7FA9">
        <w:rPr>
          <w:rFonts w:ascii="Times New Roman" w:eastAsia="Times New Roman" w:hAnsi="Times New Roman" w:cs="Times New Roman"/>
          <w:position w:val="6"/>
        </w:rPr>
        <w:t xml:space="preserve">Nedažni (nuo ≥ 1/1000 iki </w:t>
      </w:r>
      <w:r w:rsidRPr="000E7FA9">
        <w:rPr>
          <w:rFonts w:ascii="Times New Roman" w:eastAsia="Times New Roman" w:hAnsi="Times New Roman" w:cs="Times New Roman"/>
          <w:position w:val="6"/>
        </w:rPr>
        <w:sym w:font="Symbol" w:char="F03C"/>
      </w:r>
      <w:r w:rsidRPr="000E7FA9">
        <w:rPr>
          <w:rFonts w:ascii="Times New Roman" w:eastAsia="Times New Roman" w:hAnsi="Times New Roman" w:cs="Times New Roman"/>
          <w:position w:val="6"/>
        </w:rPr>
        <w:t>1/100)</w:t>
      </w:r>
    </w:p>
    <w:p w14:paraId="396C2BA7" w14:textId="77777777" w:rsidR="000E7FA9" w:rsidRPr="000E7FA9" w:rsidRDefault="000E7FA9" w:rsidP="000E7FA9">
      <w:pPr>
        <w:spacing w:after="0" w:line="240" w:lineRule="auto"/>
        <w:rPr>
          <w:rFonts w:ascii="Times New Roman" w:eastAsia="Times New Roman" w:hAnsi="Times New Roman" w:cs="Times New Roman"/>
          <w:position w:val="6"/>
        </w:rPr>
      </w:pPr>
      <w:r w:rsidRPr="000E7FA9">
        <w:rPr>
          <w:rFonts w:ascii="Times New Roman" w:eastAsia="Times New Roman" w:hAnsi="Times New Roman" w:cs="Times New Roman"/>
          <w:position w:val="6"/>
        </w:rPr>
        <w:t xml:space="preserve">Reti (nuo ≥ 1/10 000 iki </w:t>
      </w:r>
      <w:r w:rsidRPr="000E7FA9">
        <w:rPr>
          <w:rFonts w:ascii="Times New Roman" w:eastAsia="Times New Roman" w:hAnsi="Times New Roman" w:cs="Times New Roman"/>
          <w:position w:val="6"/>
        </w:rPr>
        <w:sym w:font="Symbol" w:char="F03C"/>
      </w:r>
      <w:r w:rsidRPr="000E7FA9">
        <w:rPr>
          <w:rFonts w:ascii="Times New Roman" w:eastAsia="Times New Roman" w:hAnsi="Times New Roman" w:cs="Times New Roman"/>
          <w:position w:val="6"/>
        </w:rPr>
        <w:t>1/1000)</w:t>
      </w:r>
    </w:p>
    <w:p w14:paraId="05D36E5A" w14:textId="77777777" w:rsidR="000E7FA9" w:rsidRPr="000E7FA9" w:rsidRDefault="000E7FA9" w:rsidP="000E7FA9">
      <w:pPr>
        <w:spacing w:after="0" w:line="240" w:lineRule="auto"/>
        <w:rPr>
          <w:rFonts w:ascii="Times New Roman" w:eastAsia="Times New Roman" w:hAnsi="Times New Roman" w:cs="Times New Roman"/>
          <w:position w:val="6"/>
        </w:rPr>
      </w:pPr>
      <w:r w:rsidRPr="000E7FA9">
        <w:rPr>
          <w:rFonts w:ascii="Times New Roman" w:eastAsia="Times New Roman" w:hAnsi="Times New Roman" w:cs="Times New Roman"/>
          <w:position w:val="6"/>
        </w:rPr>
        <w:t>Labai reti (</w:t>
      </w:r>
      <w:r w:rsidRPr="000E7FA9">
        <w:rPr>
          <w:rFonts w:ascii="Times New Roman" w:eastAsia="Times New Roman" w:hAnsi="Times New Roman" w:cs="Times New Roman"/>
          <w:position w:val="6"/>
        </w:rPr>
        <w:sym w:font="Symbol" w:char="F03C"/>
      </w:r>
      <w:r w:rsidRPr="000E7FA9">
        <w:rPr>
          <w:rFonts w:ascii="Times New Roman" w:eastAsia="Times New Roman" w:hAnsi="Times New Roman" w:cs="Times New Roman"/>
          <w:position w:val="6"/>
        </w:rPr>
        <w:t>1/10 000)</w:t>
      </w:r>
    </w:p>
    <w:p w14:paraId="1B3D2D8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Dažnis nežinomas (negali būti įvertintas pagal turimus duomenis).</w:t>
      </w:r>
    </w:p>
    <w:p w14:paraId="1507EAFC" w14:textId="77777777" w:rsidR="000E7FA9" w:rsidRPr="000E7FA9" w:rsidRDefault="000E7FA9" w:rsidP="000E7FA9">
      <w:pPr>
        <w:spacing w:after="0" w:line="240" w:lineRule="auto"/>
        <w:rPr>
          <w:rFonts w:ascii="Times New Roman" w:eastAsia="Times New Roman" w:hAnsi="Times New Roman" w:cs="Times New Roman"/>
          <w:position w:val="6"/>
        </w:rPr>
      </w:pPr>
    </w:p>
    <w:p w14:paraId="6BCE8AB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Žemiau išvardytas nepageidaujamas poveikis labiausiai susijęs su doze bei yra individualiai labai kintantis.</w:t>
      </w:r>
    </w:p>
    <w:p w14:paraId="6DAC0E54" w14:textId="77777777" w:rsidR="000E7FA9" w:rsidRPr="000E7FA9" w:rsidRDefault="000E7FA9" w:rsidP="000E7FA9">
      <w:pPr>
        <w:spacing w:after="0" w:line="240" w:lineRule="auto"/>
        <w:rPr>
          <w:rFonts w:ascii="Times New Roman" w:eastAsia="Times New Roman" w:hAnsi="Times New Roman" w:cs="Times New Roman"/>
          <w:iCs/>
          <w:noProof/>
        </w:rPr>
      </w:pPr>
    </w:p>
    <w:p w14:paraId="7CAE9EEE"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Dažniausiai stebėtas nepageidaujamas poveikis susijęs su virškinimo traktu. Gali būti pepsinės opos, prakiurimas arba kraujavimas iš virškinimo trakto, kartais sukeliantis mirtį, ypač senyviems pacientams (žr. 4.4 skyrių). Vaisto vartojant pasitaikė pykinimas, vėmimas, viduriavimas, meteorizmas, vidurių užkietėjimas, dispepsija, pilvo skausmas, melena, vėmimas su krauju, opinis stomatitas, kolito ir Krono (</w:t>
      </w:r>
      <w:r w:rsidRPr="000E7FA9">
        <w:rPr>
          <w:rFonts w:ascii="Times New Roman" w:eastAsia="Times New Roman" w:hAnsi="Times New Roman" w:cs="Times New Roman"/>
          <w:i/>
          <w:iCs/>
          <w:noProof/>
        </w:rPr>
        <w:t>Crohn</w:t>
      </w:r>
      <w:r w:rsidRPr="000E7FA9">
        <w:rPr>
          <w:rFonts w:ascii="Times New Roman" w:eastAsia="Times New Roman" w:hAnsi="Times New Roman" w:cs="Times New Roman"/>
          <w:iCs/>
          <w:noProof/>
        </w:rPr>
        <w:t>)  ligos [sritinio enterito] paūmėjimas (žr. 4.4  skyrių). Rečiau pasitaikė gastritas.</w:t>
      </w:r>
    </w:p>
    <w:p w14:paraId="5213F86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Kraujavimo iš virškinimo trakto rizika ypač susijusi su doze ir vartojimo trukme.</w:t>
      </w:r>
    </w:p>
    <w:p w14:paraId="632CC568" w14:textId="77777777" w:rsidR="000E7FA9" w:rsidRPr="000E7FA9" w:rsidRDefault="000E7FA9" w:rsidP="000E7FA9">
      <w:pPr>
        <w:spacing w:after="0" w:line="240" w:lineRule="auto"/>
        <w:rPr>
          <w:rFonts w:ascii="Times New Roman" w:eastAsia="Times New Roman" w:hAnsi="Times New Roman" w:cs="Times New Roman"/>
          <w:iCs/>
          <w:noProof/>
        </w:rPr>
      </w:pPr>
    </w:p>
    <w:p w14:paraId="479DFFA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Pranešama apie edemą, hipertenziją ir širdies nepakankamumą, susijusius su NVNU vartojimu.</w:t>
      </w:r>
    </w:p>
    <w:p w14:paraId="1365471E" w14:textId="77777777" w:rsidR="000E7FA9" w:rsidRPr="000E7FA9" w:rsidRDefault="000E7FA9" w:rsidP="000E7FA9">
      <w:pPr>
        <w:spacing w:after="0" w:line="240" w:lineRule="auto"/>
        <w:rPr>
          <w:rFonts w:ascii="Times New Roman" w:eastAsia="Times New Roman" w:hAnsi="Times New Roman" w:cs="Times New Roman"/>
          <w:iCs/>
          <w:noProof/>
        </w:rPr>
      </w:pPr>
    </w:p>
    <w:p w14:paraId="2F660C2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lastRenderedPageBreak/>
        <w:t>Remiantis klinikinių tyrimų duomenimis, ibuprofeno, ypač didelių jo dozių (2400 mg per parą) vartojimas gali šiek tiek didinti arterinių trombozių (pvz., miokardo infarkto ar insulto) pasireiškimo pavojų (žr. 4.4 skyrių).</w:t>
      </w:r>
    </w:p>
    <w:p w14:paraId="78EC6411" w14:textId="77777777" w:rsidR="000E7FA9" w:rsidRPr="000E7FA9" w:rsidRDefault="000E7FA9" w:rsidP="000E7FA9">
      <w:pPr>
        <w:spacing w:after="0" w:line="240" w:lineRule="auto"/>
        <w:rPr>
          <w:rFonts w:ascii="Times New Roman" w:eastAsia="Times New Roman" w:hAnsi="Times New Roman" w:cs="Times New Roman"/>
          <w:iCs/>
          <w:noProof/>
        </w:rPr>
      </w:pPr>
    </w:p>
    <w:p w14:paraId="1FC7D9B6"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Infekcijos ir infestacijos</w:t>
      </w:r>
    </w:p>
    <w:p w14:paraId="50F7E69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Labai reti:</w:t>
      </w:r>
    </w:p>
    <w:p w14:paraId="5155458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aprašyti su NVNU vartojimu susijęs infekcinio uždegiminio proceso paūmėjimas (pvz., nekrozinio fascijito susiformavimas). Tai gali būti susiję su NVNU veikimo mechanizmu.</w:t>
      </w:r>
    </w:p>
    <w:p w14:paraId="4F58573B" w14:textId="77777777" w:rsidR="000E7FA9" w:rsidRPr="000E7FA9" w:rsidRDefault="000E7FA9" w:rsidP="000E7FA9">
      <w:pPr>
        <w:spacing w:after="0" w:line="240" w:lineRule="auto"/>
        <w:rPr>
          <w:rFonts w:ascii="Times New Roman" w:eastAsia="Times New Roman" w:hAnsi="Times New Roman" w:cs="Times New Roman"/>
          <w:iCs/>
          <w:noProof/>
        </w:rPr>
      </w:pPr>
    </w:p>
    <w:p w14:paraId="0B17457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 atsiranda infekcijos požymių arba ji stiprėja vartojant vaisto, pacientui reikia nurodyti nedelsiant kreiptis į gydytoją. Reikia įvertinti, ar nėra indikacijų antibiotikų ar kitų vaistų nuo uždegimo paskyrimui.</w:t>
      </w:r>
    </w:p>
    <w:p w14:paraId="16D056DF" w14:textId="77777777" w:rsidR="000E7FA9" w:rsidRPr="000E7FA9" w:rsidRDefault="000E7FA9" w:rsidP="000E7FA9">
      <w:pPr>
        <w:spacing w:after="0" w:line="240" w:lineRule="auto"/>
        <w:rPr>
          <w:rFonts w:ascii="Times New Roman" w:eastAsia="Times New Roman" w:hAnsi="Times New Roman" w:cs="Times New Roman"/>
          <w:iCs/>
          <w:noProof/>
        </w:rPr>
      </w:pPr>
    </w:p>
    <w:p w14:paraId="51A179C9"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Vartojant ibuprofeno pasitaikė aseptinio meningito atvejų, kurių simptomai buvo sprando rigidiškumas, galvos skausmas, pykinimas, vėmimas, karščiavimas, sąmonės pritemimas. Pacientai, kurie serga autoimuninėmis ligomis (sistemine raudonąja vilklige (</w:t>
      </w:r>
      <w:r w:rsidRPr="000E7FA9">
        <w:rPr>
          <w:rFonts w:ascii="Times New Roman" w:eastAsia="Times New Roman" w:hAnsi="Times New Roman" w:cs="Times New Roman"/>
          <w:i/>
          <w:iCs/>
          <w:noProof/>
        </w:rPr>
        <w:t>Lupus erythematosus</w:t>
      </w:r>
      <w:r w:rsidRPr="000E7FA9">
        <w:rPr>
          <w:rFonts w:ascii="Times New Roman" w:eastAsia="Times New Roman" w:hAnsi="Times New Roman" w:cs="Times New Roman"/>
          <w:iCs/>
          <w:noProof/>
        </w:rPr>
        <w:t>), mišria jungiamojo audinio liga) šiai ligai turi polinkį.</w:t>
      </w:r>
    </w:p>
    <w:p w14:paraId="3AC9E684" w14:textId="77777777" w:rsidR="000E7FA9" w:rsidRPr="000E7FA9" w:rsidRDefault="000E7FA9" w:rsidP="000E7FA9">
      <w:pPr>
        <w:spacing w:after="0" w:line="240" w:lineRule="auto"/>
        <w:rPr>
          <w:rFonts w:ascii="Times New Roman" w:eastAsia="Times New Roman" w:hAnsi="Times New Roman" w:cs="Times New Roman"/>
          <w:iCs/>
          <w:noProof/>
        </w:rPr>
      </w:pPr>
    </w:p>
    <w:p w14:paraId="6E9D2F44"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Kraujo ir limfinės sistemos sutrikimai</w:t>
      </w:r>
    </w:p>
    <w:p w14:paraId="1F2B315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Labai reti:</w:t>
      </w:r>
    </w:p>
    <w:p w14:paraId="57100D1A"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sutrikusi kraujodara (anemija, leukopenija, trombocitopenija, pancitopenija, agranulocitozė), kurios pirmieji požymiai yra karščiavimas, gerklės skausmas, burnos gleivinės opos, į gripą panašūs simptomai, sunkus išsekimas, kraujavimas iš nosies ir odos kraujosruvos. Tokiais atvejais pacientui reikia nurodyti nedelsiant nutraukti vaisto vartojimą, vengti vartoti be gydytojo nurodymo skausmą malšinančius ar temperatūrą mažinančius vaistus ir kreiptis į gydytoją.</w:t>
      </w:r>
    </w:p>
    <w:p w14:paraId="1DD37105" w14:textId="77777777" w:rsidR="000E7FA9" w:rsidRPr="000E7FA9" w:rsidRDefault="000E7FA9" w:rsidP="000E7FA9">
      <w:pPr>
        <w:spacing w:after="0" w:line="240" w:lineRule="auto"/>
        <w:rPr>
          <w:rFonts w:ascii="Times New Roman" w:eastAsia="Times New Roman" w:hAnsi="Times New Roman" w:cs="Times New Roman"/>
          <w:iCs/>
          <w:noProof/>
        </w:rPr>
      </w:pPr>
    </w:p>
    <w:p w14:paraId="53A386BC"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Imuninės sistemos sutrikimai</w:t>
      </w:r>
    </w:p>
    <w:p w14:paraId="4374C3CC"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Nedažni:</w:t>
      </w:r>
    </w:p>
    <w:p w14:paraId="7188395B"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 padidėjusio jautrumo reakcijos, pasireiškiančios bėrimu ir niežuliu bei astmos priepuolis (galimai su staigiu kraujospūdžio sumažėjimu). </w:t>
      </w:r>
    </w:p>
    <w:p w14:paraId="120D468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Pacientui reikia nurodyti, kad jis iš karto kreiptųsi į gydytoją ir nebevartotų ibuprofeno. </w:t>
      </w:r>
    </w:p>
    <w:p w14:paraId="225692D0"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Labai reti: </w:t>
      </w:r>
    </w:p>
    <w:p w14:paraId="6E4B082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sunkios padidėjusio jautrumo reakcijos, kurių simptomai gali būti: veido, liežuvio ir gerklų paburkimas, dispnėja, tachikardija, hipotenzija iki gyvybei pavojingo šoko.</w:t>
      </w:r>
    </w:p>
    <w:p w14:paraId="4F83E0A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Taip gali atsitikti pavartojus vaisto pirmą kartą; jei atsiranda kuris nors išvardytas simptomas, reikia nedelsiant kreiptis į gydytoją.</w:t>
      </w:r>
    </w:p>
    <w:p w14:paraId="114D906E" w14:textId="77777777" w:rsidR="000E7FA9" w:rsidRPr="000E7FA9" w:rsidRDefault="000E7FA9" w:rsidP="000E7FA9">
      <w:pPr>
        <w:spacing w:after="0" w:line="240" w:lineRule="auto"/>
        <w:rPr>
          <w:rFonts w:ascii="Times New Roman" w:eastAsia="Times New Roman" w:hAnsi="Times New Roman" w:cs="Times New Roman"/>
          <w:iCs/>
          <w:noProof/>
        </w:rPr>
      </w:pPr>
    </w:p>
    <w:p w14:paraId="67AA7CD0"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Psichikos sutrikimai</w:t>
      </w:r>
    </w:p>
    <w:p w14:paraId="128321E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Labai reti:</w:t>
      </w:r>
    </w:p>
    <w:p w14:paraId="4BB7D1A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psichozės pobūdžio reakcijos, depresija.</w:t>
      </w:r>
    </w:p>
    <w:p w14:paraId="65F241B0" w14:textId="77777777" w:rsidR="000E7FA9" w:rsidRPr="000E7FA9" w:rsidRDefault="000E7FA9" w:rsidP="000E7FA9">
      <w:pPr>
        <w:spacing w:after="0" w:line="240" w:lineRule="auto"/>
        <w:rPr>
          <w:rFonts w:ascii="Times New Roman" w:eastAsia="Times New Roman" w:hAnsi="Times New Roman" w:cs="Times New Roman"/>
          <w:iCs/>
          <w:noProof/>
        </w:rPr>
      </w:pPr>
    </w:p>
    <w:p w14:paraId="19CEF739"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Nervų sistemos sutrikimai</w:t>
      </w:r>
    </w:p>
    <w:p w14:paraId="33EF09F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Nedažni:</w:t>
      </w:r>
    </w:p>
    <w:p w14:paraId="745E34C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tokie centrinės nervų sistemos sutrikimai, kaip galvos skausmas, svaigulys, nemiga, sujaudinimas, dirglumas arba nuovargis.</w:t>
      </w:r>
    </w:p>
    <w:p w14:paraId="5D1B8D49" w14:textId="77777777" w:rsidR="000E7FA9" w:rsidRPr="000E7FA9" w:rsidRDefault="000E7FA9" w:rsidP="000E7FA9">
      <w:pPr>
        <w:spacing w:after="0" w:line="240" w:lineRule="auto"/>
        <w:rPr>
          <w:rFonts w:ascii="Times New Roman" w:eastAsia="Times New Roman" w:hAnsi="Times New Roman" w:cs="Times New Roman"/>
          <w:iCs/>
          <w:noProof/>
        </w:rPr>
      </w:pPr>
    </w:p>
    <w:p w14:paraId="0507FF04"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Akių sutrikimai</w:t>
      </w:r>
    </w:p>
    <w:p w14:paraId="1ECEF999"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Labai reti:</w:t>
      </w:r>
    </w:p>
    <w:p w14:paraId="054A1E7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regėjimo sutrikimai. Pacientui reikia nurodyti nedelsiant kreiptis į gydytoją ir nutraukti vaisto vartojimą.</w:t>
      </w:r>
    </w:p>
    <w:p w14:paraId="077F00A4" w14:textId="77777777" w:rsidR="000E7FA9" w:rsidRPr="000E7FA9" w:rsidRDefault="000E7FA9" w:rsidP="000E7FA9">
      <w:pPr>
        <w:spacing w:after="0" w:line="240" w:lineRule="auto"/>
        <w:rPr>
          <w:rFonts w:ascii="Times New Roman" w:eastAsia="Times New Roman" w:hAnsi="Times New Roman" w:cs="Times New Roman"/>
          <w:iCs/>
          <w:noProof/>
        </w:rPr>
      </w:pPr>
    </w:p>
    <w:p w14:paraId="2E484568"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Ausų ir labirintų sutrikimai</w:t>
      </w:r>
    </w:p>
    <w:p w14:paraId="259B789B"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Labai reti:</w:t>
      </w:r>
    </w:p>
    <w:p w14:paraId="586E934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 ūžesys. </w:t>
      </w:r>
    </w:p>
    <w:p w14:paraId="2514AA6A" w14:textId="77777777" w:rsidR="000E7FA9" w:rsidRPr="000E7FA9" w:rsidRDefault="000E7FA9" w:rsidP="000E7FA9">
      <w:pPr>
        <w:spacing w:after="0" w:line="240" w:lineRule="auto"/>
        <w:rPr>
          <w:rFonts w:ascii="Times New Roman" w:eastAsia="Times New Roman" w:hAnsi="Times New Roman" w:cs="Times New Roman"/>
          <w:iCs/>
          <w:noProof/>
        </w:rPr>
      </w:pPr>
    </w:p>
    <w:p w14:paraId="24DA7103"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Širdies sutrikimai</w:t>
      </w:r>
    </w:p>
    <w:p w14:paraId="6B2E450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lastRenderedPageBreak/>
        <w:t>Labai reti:</w:t>
      </w:r>
    </w:p>
    <w:p w14:paraId="691AD53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 juntamas stiprus širdies plakimas, širdies nepakankamumas, miokardo infarktas. </w:t>
      </w:r>
    </w:p>
    <w:p w14:paraId="45727752" w14:textId="77777777" w:rsidR="000E7FA9" w:rsidRPr="000E7FA9" w:rsidRDefault="000E7FA9" w:rsidP="000E7FA9">
      <w:pPr>
        <w:spacing w:after="0" w:line="240" w:lineRule="auto"/>
        <w:rPr>
          <w:rFonts w:ascii="Times New Roman" w:eastAsia="Times New Roman" w:hAnsi="Times New Roman" w:cs="Times New Roman"/>
          <w:iCs/>
          <w:noProof/>
        </w:rPr>
      </w:pPr>
    </w:p>
    <w:p w14:paraId="5358648C"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Kraujagyslių sutrikimai</w:t>
      </w:r>
    </w:p>
    <w:p w14:paraId="01162DF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Labai reti:</w:t>
      </w:r>
    </w:p>
    <w:p w14:paraId="4AED63A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arterinė hipertenzija.</w:t>
      </w:r>
    </w:p>
    <w:p w14:paraId="10149CC5" w14:textId="77777777" w:rsidR="000E7FA9" w:rsidRPr="000E7FA9" w:rsidRDefault="000E7FA9" w:rsidP="000E7FA9">
      <w:pPr>
        <w:spacing w:after="0" w:line="240" w:lineRule="auto"/>
        <w:rPr>
          <w:rFonts w:ascii="Times New Roman" w:eastAsia="Times New Roman" w:hAnsi="Times New Roman" w:cs="Times New Roman"/>
          <w:iCs/>
          <w:noProof/>
        </w:rPr>
      </w:pPr>
    </w:p>
    <w:p w14:paraId="01CED8C2"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Virškinimo trakto sutrikimai</w:t>
      </w:r>
    </w:p>
    <w:p w14:paraId="775E3DE0"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Dažni:</w:t>
      </w:r>
    </w:p>
    <w:p w14:paraId="7578AB7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pirozė (deginimo pojūtis viršutinėje pilvo dalyje), pilvo skausmas, pykinimas, vėmimas, meteorizmas, viduriavimas, vidurių užkietėjimas, nesmarkus kraujavimas iš virškinimo trakto, kuris kartais gali sukelti anemiją.</w:t>
      </w:r>
    </w:p>
    <w:p w14:paraId="3156029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Nedažni:</w:t>
      </w:r>
    </w:p>
    <w:p w14:paraId="4BAD3989"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pepsinė opa, galinti sukelti kraujavimą ir perforaciją. Opinis stomatitas, paūmėjęs opinis kolitas ir Krono (</w:t>
      </w:r>
      <w:r w:rsidRPr="000E7FA9">
        <w:rPr>
          <w:rFonts w:ascii="Times New Roman" w:eastAsia="Times New Roman" w:hAnsi="Times New Roman" w:cs="Times New Roman"/>
          <w:i/>
          <w:iCs/>
          <w:noProof/>
        </w:rPr>
        <w:t>Crohn</w:t>
      </w:r>
      <w:r w:rsidRPr="000E7FA9">
        <w:rPr>
          <w:rFonts w:ascii="Times New Roman" w:eastAsia="Times New Roman" w:hAnsi="Times New Roman" w:cs="Times New Roman"/>
          <w:iCs/>
          <w:noProof/>
        </w:rPr>
        <w:t>)  liga (žr. 4.4 skyrių), gastritas.</w:t>
      </w:r>
    </w:p>
    <w:p w14:paraId="4F8513D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Labai reti:</w:t>
      </w:r>
    </w:p>
    <w:p w14:paraId="3F56D52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zofagitas, pankreatitas, žarnyno susiaurėjimų, panašių į membranas, susidarymas.</w:t>
      </w:r>
    </w:p>
    <w:p w14:paraId="013B2B68" w14:textId="77777777" w:rsidR="000E7FA9" w:rsidRPr="000E7FA9" w:rsidRDefault="000E7FA9" w:rsidP="000E7FA9">
      <w:pPr>
        <w:spacing w:after="0" w:line="240" w:lineRule="auto"/>
        <w:rPr>
          <w:rFonts w:ascii="Times New Roman" w:eastAsia="Times New Roman" w:hAnsi="Times New Roman" w:cs="Times New Roman"/>
          <w:iCs/>
          <w:noProof/>
        </w:rPr>
      </w:pPr>
    </w:p>
    <w:p w14:paraId="55FCF52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Pacientui reikia nurodyti nutraukti vaistinio preparato vartojimą ir nedelsiant kreiptis į gydytoją, jeigu atsiranda santykinai stiprus skausmas viršutinėje pilvo dalyje, melena arba vėmimas su krauju.</w:t>
      </w:r>
    </w:p>
    <w:p w14:paraId="64556767" w14:textId="77777777" w:rsidR="000E7FA9" w:rsidRPr="000E7FA9" w:rsidRDefault="000E7FA9" w:rsidP="000E7FA9">
      <w:pPr>
        <w:spacing w:after="0" w:line="240" w:lineRule="auto"/>
        <w:rPr>
          <w:rFonts w:ascii="Times New Roman" w:eastAsia="Times New Roman" w:hAnsi="Times New Roman" w:cs="Times New Roman"/>
          <w:iCs/>
          <w:noProof/>
        </w:rPr>
      </w:pPr>
    </w:p>
    <w:p w14:paraId="3B6CD35A"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Kepenų, tulžies pūslės ir latakų sutrikimai</w:t>
      </w:r>
    </w:p>
    <w:p w14:paraId="58F503FA"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Labai reti:</w:t>
      </w:r>
    </w:p>
    <w:p w14:paraId="4AA6775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 sutrikusi kepenų veikla, kepenų pažeidimas, ypač vartojant ilgą laiką, kepenų nepakankamumas, ūminis hepatitas. </w:t>
      </w:r>
    </w:p>
    <w:p w14:paraId="6F3C5509" w14:textId="77777777" w:rsidR="000E7FA9" w:rsidRPr="000E7FA9" w:rsidRDefault="000E7FA9" w:rsidP="000E7FA9">
      <w:pPr>
        <w:spacing w:after="0" w:line="240" w:lineRule="auto"/>
        <w:rPr>
          <w:rFonts w:ascii="Times New Roman" w:eastAsia="Times New Roman" w:hAnsi="Times New Roman" w:cs="Times New Roman"/>
          <w:iCs/>
          <w:noProof/>
        </w:rPr>
      </w:pPr>
    </w:p>
    <w:p w14:paraId="789728B6"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Odos ir poodinio audinio sutrikimai</w:t>
      </w:r>
    </w:p>
    <w:p w14:paraId="5A01C46D"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Nedažni:</w:t>
      </w:r>
    </w:p>
    <w:p w14:paraId="10D9829C"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įvairaus pobūdžio bėrimas.</w:t>
      </w:r>
    </w:p>
    <w:p w14:paraId="03745B90"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Labai reti:</w:t>
      </w:r>
    </w:p>
    <w:p w14:paraId="21E9625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sunkios odos reakcijos, įskaitant Stivenso-Džonsono (</w:t>
      </w:r>
      <w:r w:rsidRPr="000E7FA9">
        <w:rPr>
          <w:rFonts w:ascii="Times New Roman" w:eastAsia="Times New Roman" w:hAnsi="Times New Roman" w:cs="Times New Roman"/>
          <w:i/>
          <w:iCs/>
          <w:noProof/>
        </w:rPr>
        <w:t>Stevens-Johnson</w:t>
      </w:r>
      <w:r w:rsidRPr="000E7FA9">
        <w:rPr>
          <w:rFonts w:ascii="Times New Roman" w:eastAsia="Times New Roman" w:hAnsi="Times New Roman" w:cs="Times New Roman"/>
          <w:iCs/>
          <w:noProof/>
        </w:rPr>
        <w:t>) sindromą ir toksinę epidermio nekrolizę [Lajelio (</w:t>
      </w:r>
      <w:r w:rsidRPr="000E7FA9">
        <w:rPr>
          <w:rFonts w:ascii="Times New Roman" w:eastAsia="Times New Roman" w:hAnsi="Times New Roman" w:cs="Times New Roman"/>
          <w:i/>
          <w:iCs/>
          <w:noProof/>
        </w:rPr>
        <w:t>Lyell</w:t>
      </w:r>
      <w:r w:rsidRPr="000E7FA9">
        <w:rPr>
          <w:rFonts w:ascii="Times New Roman" w:eastAsia="Times New Roman" w:hAnsi="Times New Roman" w:cs="Times New Roman"/>
          <w:iCs/>
          <w:noProof/>
        </w:rPr>
        <w:t>) sindromas], išplikimas.</w:t>
      </w:r>
    </w:p>
    <w:p w14:paraId="116E0124" w14:textId="77777777" w:rsid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 pavieniais atvejais sunkios odos reakcijos su minkštųjų audinių komplikacijomis sergant vėjaraupiais (žr. „Infekcijos ir infestacijos“). </w:t>
      </w:r>
    </w:p>
    <w:p w14:paraId="442E86A3" w14:textId="77777777" w:rsidR="00F23CE9" w:rsidRDefault="00F23CE9" w:rsidP="000E7FA9">
      <w:pPr>
        <w:spacing w:after="0" w:line="240" w:lineRule="auto"/>
        <w:rPr>
          <w:rFonts w:ascii="Times New Roman" w:eastAsia="Times New Roman" w:hAnsi="Times New Roman" w:cs="Times New Roman"/>
          <w:iCs/>
          <w:noProof/>
        </w:rPr>
      </w:pPr>
      <w:r>
        <w:rPr>
          <w:rFonts w:ascii="Times New Roman" w:eastAsia="Times New Roman" w:hAnsi="Times New Roman" w:cs="Times New Roman"/>
          <w:iCs/>
          <w:noProof/>
        </w:rPr>
        <w:t>Dažnis nežinomas:</w:t>
      </w:r>
    </w:p>
    <w:p w14:paraId="47EFFCC5" w14:textId="77777777" w:rsidR="00F23CE9" w:rsidRDefault="00F23CE9" w:rsidP="00F23CE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 </w:t>
      </w:r>
      <w:r w:rsidR="00DF7B1A">
        <w:rPr>
          <w:rFonts w:ascii="Times New Roman" w:eastAsia="Times New Roman" w:hAnsi="Times New Roman" w:cs="Times New Roman"/>
          <w:iCs/>
          <w:noProof/>
        </w:rPr>
        <w:t>r</w:t>
      </w:r>
      <w:r w:rsidRPr="00F417BA">
        <w:rPr>
          <w:rFonts w:ascii="Times New Roman" w:eastAsia="Times New Roman" w:hAnsi="Times New Roman" w:cs="Times New Roman"/>
          <w:iCs/>
          <w:noProof/>
        </w:rPr>
        <w:t>eakcija į vaistinį preparatą su eozinofilija ir sisteminiais simptomais (DRESS sindromas)</w:t>
      </w:r>
      <w:r w:rsidR="00DF7B1A">
        <w:rPr>
          <w:rFonts w:ascii="Times New Roman" w:eastAsia="Times New Roman" w:hAnsi="Times New Roman" w:cs="Times New Roman"/>
          <w:iCs/>
          <w:noProof/>
        </w:rPr>
        <w:t>.</w:t>
      </w:r>
    </w:p>
    <w:p w14:paraId="5021206C" w14:textId="77777777" w:rsidR="00785D20" w:rsidRPr="00785D20" w:rsidRDefault="00785D20" w:rsidP="00785D20">
      <w:pPr>
        <w:spacing w:after="0" w:line="240" w:lineRule="auto"/>
        <w:rPr>
          <w:rFonts w:ascii="Times New Roman" w:eastAsia="Calibri" w:hAnsi="Times New Roman" w:cs="Times New Roman"/>
          <w:iCs/>
          <w:noProof/>
        </w:rPr>
      </w:pPr>
      <w:r w:rsidRPr="00785D20">
        <w:rPr>
          <w:rFonts w:ascii="Times New Roman" w:eastAsia="Calibri" w:hAnsi="Times New Roman" w:cs="Times New Roman"/>
          <w:iCs/>
          <w:noProof/>
        </w:rPr>
        <w:t>- ūminė generalizuota egzanteminė pustuliozė (ŪGEP).</w:t>
      </w:r>
    </w:p>
    <w:p w14:paraId="5CC0FE70" w14:textId="77777777" w:rsidR="000E7FA9" w:rsidRPr="000E7FA9" w:rsidRDefault="000E7FA9" w:rsidP="000E7FA9">
      <w:pPr>
        <w:spacing w:after="0" w:line="240" w:lineRule="auto"/>
        <w:rPr>
          <w:rFonts w:ascii="Times New Roman" w:eastAsia="Times New Roman" w:hAnsi="Times New Roman" w:cs="Times New Roman"/>
          <w:iCs/>
          <w:noProof/>
        </w:rPr>
      </w:pPr>
    </w:p>
    <w:p w14:paraId="72EDE59A"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Inkstų ir šlapimo takų sutrikimai</w:t>
      </w:r>
    </w:p>
    <w:p w14:paraId="2B8E39C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Reti:</w:t>
      </w:r>
    </w:p>
    <w:p w14:paraId="0A4AA83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inkstų audinio pažeidimas (papilų (spenelių) nekrozė), ypač vartojant vaisto ilgai. Kraujo plazmoje padidėjusi šlapimo rūgšties koncentracija.</w:t>
      </w:r>
    </w:p>
    <w:p w14:paraId="6D23E63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Labai reti:</w:t>
      </w:r>
    </w:p>
    <w:p w14:paraId="1543106A"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 sumažėjęs šlapimo kiekis ir edema. Šie simptomai gali būti inkstų ligos, kartais įskaitant inkstų nepakankamumą, rodiklis. Atsiradus tokių simptomų arba jiems pablogėjus, reikia nurodyti, kad pacientas nutrauktų vaisto vartojimą ir nedelsiant kreiptųsi į gydytoją. </w:t>
      </w:r>
    </w:p>
    <w:p w14:paraId="48D97CE9"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nefrozinis sindromas, intersticinis nefritas, gali būti ūminis inkstų nepakankamumas.</w:t>
      </w:r>
    </w:p>
    <w:p w14:paraId="5A99DEA5" w14:textId="77777777" w:rsidR="000E7FA9" w:rsidRPr="000E7FA9" w:rsidRDefault="000E7FA9" w:rsidP="000E7FA9">
      <w:pPr>
        <w:spacing w:after="0" w:line="240" w:lineRule="auto"/>
        <w:rPr>
          <w:rFonts w:ascii="Times New Roman" w:eastAsia="Times New Roman" w:hAnsi="Times New Roman" w:cs="Times New Roman"/>
          <w:iCs/>
          <w:noProof/>
        </w:rPr>
      </w:pPr>
    </w:p>
    <w:p w14:paraId="5BFF3E46" w14:textId="77777777" w:rsidR="000E7FA9" w:rsidRPr="000E7FA9" w:rsidRDefault="000E7FA9" w:rsidP="000E7FA9">
      <w:pPr>
        <w:autoSpaceDE w:val="0"/>
        <w:autoSpaceDN w:val="0"/>
        <w:adjustRightInd w:val="0"/>
        <w:spacing w:after="0" w:line="240" w:lineRule="auto"/>
        <w:jc w:val="both"/>
        <w:rPr>
          <w:rFonts w:ascii="Times New Roman" w:eastAsia="Times New Roman" w:hAnsi="Times New Roman" w:cs="Times New Roman"/>
          <w:u w:val="single"/>
        </w:rPr>
      </w:pPr>
      <w:r w:rsidRPr="000E7FA9">
        <w:rPr>
          <w:rFonts w:ascii="Times New Roman" w:eastAsia="Times New Roman" w:hAnsi="Times New Roman" w:cs="Times New Roman"/>
          <w:noProof/>
          <w:u w:val="single"/>
        </w:rPr>
        <w:t>Pranešimas apie įtariamas nepageidaujamas reakcijas</w:t>
      </w:r>
    </w:p>
    <w:p w14:paraId="6A04F79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0E7FA9">
          <w:rPr>
            <w:rFonts w:ascii="Times New Roman" w:eastAsiaTheme="majorEastAsia" w:hAnsi="Times New Roman" w:cs="Times New Roman"/>
            <w:iCs/>
            <w:noProof/>
            <w:color w:val="0000FF"/>
            <w:u w:val="single"/>
          </w:rPr>
          <w:t>http://www.vvkt.lt</w:t>
        </w:r>
      </w:hyperlink>
      <w:r w:rsidRPr="000E7FA9">
        <w:rPr>
          <w:rFonts w:ascii="Times New Roman" w:eastAsia="Times New Roman" w:hAnsi="Times New Roman" w:cs="Times New Roman"/>
          <w:iCs/>
          <w:noProof/>
        </w:rPr>
        <w:t>).</w:t>
      </w:r>
    </w:p>
    <w:p w14:paraId="5B9A6458" w14:textId="77777777" w:rsidR="000E7FA9" w:rsidRPr="000E7FA9" w:rsidRDefault="000E7FA9" w:rsidP="000E7FA9">
      <w:pPr>
        <w:spacing w:after="0" w:line="240" w:lineRule="auto"/>
        <w:rPr>
          <w:rFonts w:ascii="Times New Roman" w:eastAsia="Times New Roman" w:hAnsi="Times New Roman" w:cs="Times New Roman"/>
          <w:iCs/>
          <w:noProof/>
        </w:rPr>
      </w:pPr>
    </w:p>
    <w:p w14:paraId="4D0868AC"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29" w:name="_Toc129243110"/>
      <w:bookmarkStart w:id="30" w:name="_Toc129243235"/>
      <w:r w:rsidRPr="000E7FA9">
        <w:rPr>
          <w:rFonts w:ascii="Times New Roman" w:eastAsia="Times New Roman" w:hAnsi="Times New Roman" w:cs="Times New Roman"/>
          <w:b/>
          <w:kern w:val="28"/>
        </w:rPr>
        <w:t>4.9</w:t>
      </w:r>
      <w:r w:rsidRPr="000E7FA9">
        <w:rPr>
          <w:rFonts w:ascii="Times New Roman" w:eastAsia="Times New Roman" w:hAnsi="Times New Roman" w:cs="Times New Roman"/>
          <w:b/>
          <w:kern w:val="28"/>
        </w:rPr>
        <w:tab/>
        <w:t>Perdozavimas</w:t>
      </w:r>
      <w:bookmarkEnd w:id="29"/>
      <w:bookmarkEnd w:id="30"/>
    </w:p>
    <w:p w14:paraId="56A46D1E" w14:textId="77777777" w:rsidR="000E7FA9" w:rsidRPr="000E7FA9" w:rsidRDefault="000E7FA9" w:rsidP="000E7FA9">
      <w:pPr>
        <w:spacing w:after="0" w:line="240" w:lineRule="auto"/>
        <w:rPr>
          <w:rFonts w:ascii="Times New Roman" w:eastAsia="Times New Roman" w:hAnsi="Times New Roman" w:cs="Times New Roman"/>
          <w:iCs/>
          <w:noProof/>
        </w:rPr>
      </w:pPr>
    </w:p>
    <w:p w14:paraId="7CFB018B"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Simptomai</w:t>
      </w:r>
    </w:p>
    <w:p w14:paraId="4477360B"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Perdozavus gali būti tokie centrinės nervų sistemos sutrikimai, kaip galvos skausmas, svaigulys, apsvaigimas, pritemusi sąmonė (taip pat vaikų miokloniniai traukuliai), pilvo skausmas, pykinimas, vėmimas. Be to, gali būti kraujavimas iš virškinimo trakto, taip pat kepenų ir inkstų funkciniai sutrikimai, hipotenzija, kvėpavimo slopinimas, cianozė</w:t>
      </w:r>
      <w:r w:rsidR="00F23CE9">
        <w:rPr>
          <w:rFonts w:ascii="Times New Roman" w:eastAsia="Times New Roman" w:hAnsi="Times New Roman" w:cs="Times New Roman"/>
          <w:iCs/>
          <w:noProof/>
        </w:rPr>
        <w:t>.</w:t>
      </w:r>
      <w:r w:rsidRPr="000E7FA9">
        <w:rPr>
          <w:rFonts w:ascii="Times New Roman" w:eastAsia="Times New Roman" w:hAnsi="Times New Roman" w:cs="Times New Roman"/>
          <w:iCs/>
          <w:noProof/>
        </w:rPr>
        <w:t>.</w:t>
      </w:r>
    </w:p>
    <w:p w14:paraId="2C612A46" w14:textId="77777777" w:rsidR="000E7FA9" w:rsidRPr="000E7FA9" w:rsidRDefault="00F23CE9" w:rsidP="000E7FA9">
      <w:pPr>
        <w:spacing w:after="0" w:line="240" w:lineRule="auto"/>
        <w:rPr>
          <w:rFonts w:ascii="Times New Roman" w:eastAsia="Times New Roman" w:hAnsi="Times New Roman" w:cs="Times New Roman"/>
          <w:iCs/>
          <w:noProof/>
        </w:rPr>
      </w:pPr>
      <w:r w:rsidRPr="00F23CE9">
        <w:rPr>
          <w:rFonts w:ascii="Times New Roman" w:eastAsia="Times New Roman" w:hAnsi="Times New Roman" w:cs="Times New Roman"/>
          <w:iCs/>
          <w:noProof/>
        </w:rPr>
        <w:t>Stipraus apsinuodijimo atveju gali pasireikšti metabolinė acidozė.</w:t>
      </w:r>
    </w:p>
    <w:p w14:paraId="269F96F3" w14:textId="77777777" w:rsidR="000E7FA9" w:rsidRPr="000E7FA9" w:rsidRDefault="000E7FA9" w:rsidP="000E7FA9">
      <w:pPr>
        <w:spacing w:after="0" w:line="240" w:lineRule="auto"/>
        <w:rPr>
          <w:rFonts w:ascii="Times New Roman" w:eastAsia="Times New Roman" w:hAnsi="Times New Roman" w:cs="Times New Roman"/>
          <w:i/>
          <w:iCs/>
          <w:noProof/>
        </w:rPr>
      </w:pPr>
      <w:r w:rsidRPr="000E7FA9">
        <w:rPr>
          <w:rFonts w:ascii="Times New Roman" w:eastAsia="Times New Roman" w:hAnsi="Times New Roman" w:cs="Times New Roman"/>
          <w:i/>
          <w:iCs/>
          <w:noProof/>
        </w:rPr>
        <w:t>Gydymas</w:t>
      </w:r>
    </w:p>
    <w:p w14:paraId="536EA1BF"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Specifinio priešnuodžio ibuprofenui nėra. Perdozavus skiriamas simptominis gydymas.</w:t>
      </w:r>
    </w:p>
    <w:p w14:paraId="56400270" w14:textId="77777777" w:rsidR="000E7FA9" w:rsidRPr="000E7FA9" w:rsidRDefault="000E7FA9" w:rsidP="000E7FA9">
      <w:pPr>
        <w:spacing w:after="0" w:line="240" w:lineRule="auto"/>
        <w:rPr>
          <w:rFonts w:ascii="Times New Roman" w:eastAsia="Times New Roman" w:hAnsi="Times New Roman" w:cs="Times New Roman"/>
          <w:iCs/>
          <w:noProof/>
        </w:rPr>
      </w:pPr>
    </w:p>
    <w:p w14:paraId="70AA6BA9" w14:textId="77777777" w:rsidR="000E7FA9" w:rsidRPr="000E7FA9" w:rsidRDefault="000E7FA9" w:rsidP="000E7FA9">
      <w:pPr>
        <w:spacing w:after="0" w:line="240" w:lineRule="auto"/>
        <w:rPr>
          <w:rFonts w:ascii="Times New Roman" w:eastAsia="Times New Roman" w:hAnsi="Times New Roman" w:cs="Times New Roman"/>
          <w:iCs/>
          <w:noProof/>
        </w:rPr>
      </w:pPr>
    </w:p>
    <w:p w14:paraId="54F11E97"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31" w:name="_Toc129243111"/>
      <w:bookmarkStart w:id="32" w:name="_Toc129243236"/>
      <w:r w:rsidRPr="000E7FA9">
        <w:rPr>
          <w:rFonts w:ascii="Times New Roman" w:eastAsia="Times New Roman" w:hAnsi="Times New Roman" w:cs="Times New Roman"/>
          <w:b/>
        </w:rPr>
        <w:t>5.</w:t>
      </w:r>
      <w:r w:rsidRPr="000E7FA9">
        <w:rPr>
          <w:rFonts w:ascii="Times New Roman" w:eastAsia="Times New Roman" w:hAnsi="Times New Roman" w:cs="Times New Roman"/>
          <w:b/>
        </w:rPr>
        <w:tab/>
        <w:t>FARMAKOLOGINĖS SAVYBĖS</w:t>
      </w:r>
      <w:bookmarkEnd w:id="31"/>
      <w:bookmarkEnd w:id="32"/>
    </w:p>
    <w:p w14:paraId="412F6BC9" w14:textId="77777777" w:rsidR="000E7FA9" w:rsidRPr="000E7FA9" w:rsidRDefault="000E7FA9" w:rsidP="000E7FA9">
      <w:pPr>
        <w:spacing w:after="0" w:line="240" w:lineRule="auto"/>
        <w:rPr>
          <w:rFonts w:ascii="Times New Roman" w:eastAsia="Times New Roman" w:hAnsi="Times New Roman" w:cs="Times New Roman"/>
          <w:iCs/>
          <w:noProof/>
        </w:rPr>
      </w:pPr>
    </w:p>
    <w:p w14:paraId="5346CB32"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33" w:name="_Toc129243112"/>
      <w:bookmarkStart w:id="34" w:name="_Toc129243237"/>
      <w:r w:rsidRPr="000E7FA9">
        <w:rPr>
          <w:rFonts w:ascii="Times New Roman" w:eastAsia="Times New Roman" w:hAnsi="Times New Roman" w:cs="Times New Roman"/>
          <w:b/>
          <w:kern w:val="28"/>
        </w:rPr>
        <w:t>5.1</w:t>
      </w:r>
      <w:r w:rsidRPr="000E7FA9">
        <w:rPr>
          <w:rFonts w:ascii="Times New Roman" w:eastAsia="Times New Roman" w:hAnsi="Times New Roman" w:cs="Times New Roman"/>
          <w:b/>
          <w:kern w:val="28"/>
        </w:rPr>
        <w:tab/>
        <w:t>Farmakodinaminės savybės</w:t>
      </w:r>
      <w:bookmarkEnd w:id="33"/>
      <w:bookmarkEnd w:id="34"/>
    </w:p>
    <w:p w14:paraId="5DEE1A73" w14:textId="77777777" w:rsidR="000E7FA9" w:rsidRPr="000E7FA9" w:rsidRDefault="000E7FA9" w:rsidP="000E7FA9">
      <w:pPr>
        <w:spacing w:after="0" w:line="240" w:lineRule="auto"/>
        <w:rPr>
          <w:rFonts w:ascii="Times New Roman" w:eastAsia="Times New Roman" w:hAnsi="Times New Roman" w:cs="Times New Roman"/>
          <w:iCs/>
          <w:noProof/>
        </w:rPr>
      </w:pPr>
    </w:p>
    <w:p w14:paraId="12798D1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Farmakoterapinė grupė – nesteroidiniai vaistai nuo uždegimo, antireumatiniai vaistai. ATC kodas – M01AE01</w:t>
      </w:r>
    </w:p>
    <w:p w14:paraId="5C2660A1" w14:textId="77777777" w:rsidR="000E7FA9" w:rsidRPr="000E7FA9" w:rsidRDefault="000E7FA9" w:rsidP="000E7FA9">
      <w:pPr>
        <w:spacing w:after="0" w:line="240" w:lineRule="auto"/>
        <w:rPr>
          <w:rFonts w:ascii="Times New Roman" w:eastAsia="Times New Roman" w:hAnsi="Times New Roman" w:cs="Times New Roman"/>
          <w:iCs/>
          <w:noProof/>
        </w:rPr>
      </w:pPr>
    </w:p>
    <w:p w14:paraId="4755DFF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Ibuprofenas yra NVNU, kurio tyrimais su standartiniais gyvūnų uždegimo proceso modeliais įrodytas veiksmingas prostaglandinų sintezės slopinimas. Ibuprofenas žmonėms malšina uždegimo sukeltą skausmą, patinimą ir karščiavimą. Be to, ibuprofenas grįžtamai slopina ADF ir kolageno sukeltą trombocitų agregaciją.</w:t>
      </w:r>
    </w:p>
    <w:p w14:paraId="447D307D"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Ibuprofeno veiksmingumas klinikoje įrodytas gydant lengvą ir vidutinio  intensyvumo skausmą, pvz., dantų,  galvos ir karščiavimą.</w:t>
      </w:r>
    </w:p>
    <w:p w14:paraId="11BA02A1" w14:textId="77777777" w:rsidR="000E7FA9" w:rsidRPr="000E7FA9" w:rsidRDefault="000E7FA9" w:rsidP="000E7FA9">
      <w:pPr>
        <w:spacing w:after="0" w:line="240" w:lineRule="auto"/>
        <w:rPr>
          <w:rFonts w:ascii="Times New Roman" w:eastAsia="Times New Roman" w:hAnsi="Times New Roman" w:cs="Times New Roman"/>
          <w:iCs/>
          <w:noProof/>
        </w:rPr>
      </w:pPr>
    </w:p>
    <w:p w14:paraId="28039E7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Eksperimentinių tyrimų duomenys rodo, kad ibuprofenas konkurenciniu būdu gali slopinti acetilsalicilo rūgšties mažų dozių poveikį trombocitų agregacijai, jei šie vaistiniai preparatai vartojami kartu. Kai kuriais farmakodinaminiais tyrimais nustatyta, kad, davus vienkartinę 400 mg ibuprofeno dozę prieš 8 val. arba praėjus 30 min. po greito atpalaidavimo acetilsalicilo rūgšties (81 mg) išgėrimo, pasireiškė acetilsalicilo rūgšties poveikio tromboksano susidarymui arba trombocitų agregacijai sumažėjimas. Nors išlieka neapibrėžtumas perkeliant šių tyrimų duomenis į klinikines sąlygas, negalima paneigti galimybės, kad nuolatinis ilgalaikis ibuprofeno vartojimas gali sumažinti mažų acetilsalicilo rūgšties dozių kardioprotekcinį poveikį. Mažai tikėtina, kad retkarčiais pavartojus ibuprofeno gali būti kliniškai reikšmingas poveikis (žr. 5.1 skyrių).</w:t>
      </w:r>
    </w:p>
    <w:p w14:paraId="2DE271F4" w14:textId="77777777" w:rsidR="000E7FA9" w:rsidRPr="000E7FA9" w:rsidRDefault="000E7FA9" w:rsidP="000E7FA9">
      <w:pPr>
        <w:spacing w:after="0" w:line="240" w:lineRule="auto"/>
        <w:rPr>
          <w:rFonts w:ascii="Times New Roman" w:eastAsia="Times New Roman" w:hAnsi="Times New Roman" w:cs="Times New Roman"/>
          <w:iCs/>
          <w:noProof/>
        </w:rPr>
      </w:pPr>
    </w:p>
    <w:p w14:paraId="633A5EC0"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35" w:name="_Toc129243113"/>
      <w:bookmarkStart w:id="36" w:name="_Toc129243238"/>
      <w:r w:rsidRPr="000E7FA9">
        <w:rPr>
          <w:rFonts w:ascii="Times New Roman" w:eastAsia="Times New Roman" w:hAnsi="Times New Roman" w:cs="Times New Roman"/>
          <w:b/>
          <w:kern w:val="28"/>
        </w:rPr>
        <w:t>5.2</w:t>
      </w:r>
      <w:r w:rsidRPr="000E7FA9">
        <w:rPr>
          <w:rFonts w:ascii="Times New Roman" w:eastAsia="Times New Roman" w:hAnsi="Times New Roman" w:cs="Times New Roman"/>
          <w:b/>
          <w:kern w:val="28"/>
        </w:rPr>
        <w:tab/>
        <w:t>Farmakokinetinės savybės</w:t>
      </w:r>
      <w:bookmarkEnd w:id="35"/>
      <w:bookmarkEnd w:id="36"/>
    </w:p>
    <w:p w14:paraId="5151E608" w14:textId="77777777" w:rsidR="000E7FA9" w:rsidRPr="000E7FA9" w:rsidRDefault="000E7FA9" w:rsidP="000E7FA9">
      <w:pPr>
        <w:spacing w:after="0" w:line="240" w:lineRule="auto"/>
        <w:rPr>
          <w:rFonts w:ascii="Times New Roman" w:eastAsia="Times New Roman" w:hAnsi="Times New Roman" w:cs="Times New Roman"/>
          <w:iCs/>
          <w:noProof/>
        </w:rPr>
      </w:pPr>
    </w:p>
    <w:p w14:paraId="4DF2AB8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Išgertas ibuprofeno-DL-lizinas iš dalies absorbuojamas skrandyje ir po to visiškai absorbuojamas plonojoje žarnoje. Jeigu vaistinis preparatas vartojamas nevalgius, didžiausia koncentracija plazmoje susidaro  po 0,68 val. (mediana). Ibuprofenas stipriai susijungia su plazmos baltymais (99 %).</w:t>
      </w:r>
      <w:r w:rsidRPr="000E7FA9" w:rsidDel="009E02D3">
        <w:rPr>
          <w:rFonts w:ascii="Times New Roman" w:eastAsia="Times New Roman" w:hAnsi="Times New Roman" w:cs="Times New Roman"/>
          <w:iCs/>
          <w:noProof/>
        </w:rPr>
        <w:t xml:space="preserve"> </w:t>
      </w:r>
    </w:p>
    <w:p w14:paraId="71AB4616" w14:textId="77777777" w:rsidR="000E7FA9" w:rsidRPr="000E7FA9" w:rsidRDefault="000E7FA9" w:rsidP="000E7FA9">
      <w:pPr>
        <w:spacing w:after="0" w:line="240" w:lineRule="auto"/>
        <w:rPr>
          <w:rFonts w:ascii="Times New Roman" w:eastAsia="Times New Roman" w:hAnsi="Times New Roman" w:cs="Times New Roman"/>
          <w:iCs/>
          <w:noProof/>
        </w:rPr>
      </w:pPr>
    </w:p>
    <w:p w14:paraId="52ACB759"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Po metabolizmo (hidroksilinimo, karboksilinimo)  farmakologiniu požiūriu neveiklūs metabolitai visiškai išsiskiria iš organizmo, daugiausia (90 %) pro inkstus ir su tulžimi. </w:t>
      </w:r>
    </w:p>
    <w:p w14:paraId="4702A6D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Pusinės eliminacijos laikas yra maždaug 2 valandos.</w:t>
      </w:r>
    </w:p>
    <w:p w14:paraId="4BC6D028" w14:textId="77777777" w:rsidR="000E7FA9" w:rsidRPr="000E7FA9" w:rsidRDefault="000E7FA9" w:rsidP="000E7FA9">
      <w:pPr>
        <w:tabs>
          <w:tab w:val="left" w:pos="567"/>
        </w:tabs>
        <w:spacing w:after="0" w:line="240" w:lineRule="auto"/>
        <w:rPr>
          <w:rFonts w:ascii="Times New Roman" w:eastAsia="Times New Roman" w:hAnsi="Times New Roman" w:cs="Times New Roman"/>
        </w:rPr>
      </w:pPr>
    </w:p>
    <w:p w14:paraId="252C70C4"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37" w:name="_Toc129243114"/>
      <w:bookmarkStart w:id="38" w:name="_Toc129243239"/>
      <w:r w:rsidRPr="000E7FA9">
        <w:rPr>
          <w:rFonts w:ascii="Times New Roman" w:eastAsia="Times New Roman" w:hAnsi="Times New Roman" w:cs="Times New Roman"/>
          <w:b/>
          <w:kern w:val="28"/>
        </w:rPr>
        <w:t>5.3</w:t>
      </w:r>
      <w:r w:rsidRPr="000E7FA9">
        <w:rPr>
          <w:rFonts w:ascii="Times New Roman" w:eastAsia="Times New Roman" w:hAnsi="Times New Roman" w:cs="Times New Roman"/>
          <w:b/>
          <w:kern w:val="28"/>
        </w:rPr>
        <w:tab/>
        <w:t>Ikiklinikinių saugumo tyrimų duomenys</w:t>
      </w:r>
      <w:bookmarkEnd w:id="37"/>
      <w:bookmarkEnd w:id="38"/>
    </w:p>
    <w:p w14:paraId="34EEC7B3" w14:textId="77777777" w:rsidR="000E7FA9" w:rsidRPr="000E7FA9" w:rsidRDefault="000E7FA9" w:rsidP="000E7FA9">
      <w:pPr>
        <w:spacing w:after="0" w:line="240" w:lineRule="auto"/>
        <w:rPr>
          <w:rFonts w:ascii="Times New Roman" w:eastAsia="Times New Roman" w:hAnsi="Times New Roman" w:cs="Times New Roman"/>
        </w:rPr>
      </w:pPr>
    </w:p>
    <w:p w14:paraId="476FF63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Įprastinių toksinio poūmio ir toksinio kartotinių dozių poveikio požymiai dažniausiai susiję su virškinimo trakto pažeidimais ir išopėjimu. Ibuprofeno mutageninio poveikio </w:t>
      </w:r>
      <w:r w:rsidRPr="000E7FA9">
        <w:rPr>
          <w:rFonts w:ascii="Times New Roman" w:eastAsia="Times New Roman" w:hAnsi="Times New Roman" w:cs="Times New Roman"/>
          <w:i/>
          <w:iCs/>
          <w:noProof/>
        </w:rPr>
        <w:t>in vitro</w:t>
      </w:r>
      <w:r w:rsidRPr="000E7FA9">
        <w:rPr>
          <w:rFonts w:ascii="Times New Roman" w:eastAsia="Times New Roman" w:hAnsi="Times New Roman" w:cs="Times New Roman"/>
          <w:iCs/>
          <w:noProof/>
        </w:rPr>
        <w:t xml:space="preserve"> ir </w:t>
      </w:r>
      <w:r w:rsidRPr="000E7FA9">
        <w:rPr>
          <w:rFonts w:ascii="Times New Roman" w:eastAsia="Times New Roman" w:hAnsi="Times New Roman" w:cs="Times New Roman"/>
          <w:i/>
          <w:iCs/>
          <w:noProof/>
        </w:rPr>
        <w:t>in vivo</w:t>
      </w:r>
      <w:r w:rsidRPr="000E7FA9">
        <w:rPr>
          <w:rFonts w:ascii="Times New Roman" w:eastAsia="Times New Roman" w:hAnsi="Times New Roman" w:cs="Times New Roman"/>
          <w:iCs/>
          <w:noProof/>
        </w:rPr>
        <w:t xml:space="preserve"> nestebėta. Tyrimais su žiurkėmis ir pelėmis kancerogeninio poveikio nestebėta.Tyrimais su žiurkėmis ir pelėmis karcinogeninio ibuprofeno poveikio nenustatyta. Ibuprofenas triušių patelėms slopina ovuliaciją bei įvairių rūšių gyvūnams (triušiams, žiurkėms, pelėms) sutrikdo implantaciją. Tyrimais su žiurkėmis ir triušiais nustatyta, kad ibuprofeno prasiskverbia pro placentą. Kai vaikingai žiurkių </w:t>
      </w:r>
      <w:r w:rsidRPr="000E7FA9">
        <w:rPr>
          <w:rFonts w:ascii="Times New Roman" w:eastAsia="Times New Roman" w:hAnsi="Times New Roman" w:cs="Times New Roman"/>
          <w:iCs/>
          <w:noProof/>
        </w:rPr>
        <w:lastRenderedPageBreak/>
        <w:t>patelei buvo skiriamos toksinės preparato dozės, padidėjo raidos defektų dažnumas (pvz., širdies skilvelių pertvaros defektas).</w:t>
      </w:r>
    </w:p>
    <w:p w14:paraId="2D45942B" w14:textId="77777777" w:rsidR="000E7FA9" w:rsidRPr="000E7FA9" w:rsidRDefault="000E7FA9" w:rsidP="000E7FA9">
      <w:pPr>
        <w:spacing w:after="0" w:line="240" w:lineRule="auto"/>
        <w:rPr>
          <w:rFonts w:ascii="Times New Roman" w:eastAsia="Times New Roman" w:hAnsi="Times New Roman" w:cs="Times New Roman"/>
          <w:iCs/>
          <w:noProof/>
        </w:rPr>
      </w:pPr>
    </w:p>
    <w:p w14:paraId="6151F695" w14:textId="77777777" w:rsidR="000E7FA9" w:rsidRPr="000E7FA9" w:rsidRDefault="000E7FA9" w:rsidP="000E7FA9">
      <w:pPr>
        <w:spacing w:after="0" w:line="240" w:lineRule="auto"/>
        <w:rPr>
          <w:rFonts w:ascii="Times New Roman" w:eastAsia="Times New Roman" w:hAnsi="Times New Roman" w:cs="Times New Roman"/>
          <w:iCs/>
          <w:noProof/>
        </w:rPr>
      </w:pPr>
    </w:p>
    <w:p w14:paraId="206D9E7A"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39" w:name="_Toc129243115"/>
      <w:bookmarkStart w:id="40" w:name="_Toc129243240"/>
      <w:r w:rsidRPr="000E7FA9">
        <w:rPr>
          <w:rFonts w:ascii="Times New Roman" w:eastAsia="Times New Roman" w:hAnsi="Times New Roman" w:cs="Times New Roman"/>
          <w:b/>
        </w:rPr>
        <w:t>6.</w:t>
      </w:r>
      <w:r w:rsidRPr="000E7FA9">
        <w:rPr>
          <w:rFonts w:ascii="Times New Roman" w:eastAsia="Times New Roman" w:hAnsi="Times New Roman" w:cs="Times New Roman"/>
          <w:b/>
        </w:rPr>
        <w:tab/>
        <w:t>FARMACINĖ INFORMACIJA</w:t>
      </w:r>
      <w:bookmarkEnd w:id="39"/>
      <w:bookmarkEnd w:id="40"/>
    </w:p>
    <w:p w14:paraId="28657AD3" w14:textId="77777777" w:rsidR="000E7FA9" w:rsidRPr="000E7FA9" w:rsidRDefault="000E7FA9" w:rsidP="000E7FA9">
      <w:pPr>
        <w:spacing w:after="0" w:line="240" w:lineRule="auto"/>
        <w:rPr>
          <w:rFonts w:ascii="Times New Roman" w:eastAsia="Times New Roman" w:hAnsi="Times New Roman" w:cs="Times New Roman"/>
          <w:iCs/>
          <w:noProof/>
        </w:rPr>
      </w:pPr>
    </w:p>
    <w:p w14:paraId="5825B596"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41" w:name="_Toc129243116"/>
      <w:bookmarkStart w:id="42" w:name="_Toc129243241"/>
      <w:r w:rsidRPr="000E7FA9">
        <w:rPr>
          <w:rFonts w:ascii="Times New Roman" w:eastAsia="Times New Roman" w:hAnsi="Times New Roman" w:cs="Times New Roman"/>
          <w:b/>
          <w:kern w:val="28"/>
        </w:rPr>
        <w:t>6.1</w:t>
      </w:r>
      <w:r w:rsidRPr="000E7FA9">
        <w:rPr>
          <w:rFonts w:ascii="Times New Roman" w:eastAsia="Times New Roman" w:hAnsi="Times New Roman" w:cs="Times New Roman"/>
          <w:b/>
          <w:kern w:val="28"/>
        </w:rPr>
        <w:tab/>
        <w:t>Pagalbinių medžiagų sąrašas</w:t>
      </w:r>
      <w:bookmarkEnd w:id="41"/>
      <w:bookmarkEnd w:id="42"/>
    </w:p>
    <w:p w14:paraId="39B41987" w14:textId="77777777" w:rsidR="000E7FA9" w:rsidRPr="000E7FA9" w:rsidRDefault="000E7FA9" w:rsidP="000E7FA9">
      <w:pPr>
        <w:spacing w:after="0" w:line="240" w:lineRule="auto"/>
        <w:rPr>
          <w:rFonts w:ascii="Times New Roman" w:eastAsia="Times New Roman" w:hAnsi="Times New Roman" w:cs="Times New Roman"/>
          <w:i/>
        </w:rPr>
      </w:pPr>
    </w:p>
    <w:p w14:paraId="4D44284F" w14:textId="77777777" w:rsidR="000E7FA9" w:rsidRPr="000E7FA9" w:rsidRDefault="000E7FA9" w:rsidP="000E7FA9">
      <w:pPr>
        <w:spacing w:after="0" w:line="240" w:lineRule="auto"/>
        <w:rPr>
          <w:rFonts w:ascii="Times New Roman" w:eastAsia="Times New Roman" w:hAnsi="Times New Roman" w:cs="Times New Roman"/>
          <w:i/>
        </w:rPr>
      </w:pPr>
      <w:r w:rsidRPr="000E7FA9">
        <w:rPr>
          <w:rFonts w:ascii="Times New Roman" w:eastAsia="Times New Roman" w:hAnsi="Times New Roman" w:cs="Times New Roman"/>
          <w:i/>
        </w:rPr>
        <w:t>Tabletės branduolys</w:t>
      </w:r>
    </w:p>
    <w:p w14:paraId="4ACB377D"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Mikrokristalinė celiuliozė</w:t>
      </w:r>
    </w:p>
    <w:p w14:paraId="711C999D"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Kroskarmeliozės natrio druska</w:t>
      </w:r>
    </w:p>
    <w:p w14:paraId="713E08C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Talkas</w:t>
      </w:r>
    </w:p>
    <w:p w14:paraId="73E2C38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Koloidinis bevandenis silicio dioksidas</w:t>
      </w:r>
    </w:p>
    <w:p w14:paraId="5D74162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Magnio stearatas</w:t>
      </w:r>
    </w:p>
    <w:p w14:paraId="498245E9" w14:textId="77777777" w:rsidR="000E7FA9" w:rsidRPr="000E7FA9" w:rsidRDefault="000E7FA9" w:rsidP="000E7FA9">
      <w:pPr>
        <w:spacing w:after="0" w:line="240" w:lineRule="auto"/>
        <w:rPr>
          <w:rFonts w:ascii="Times New Roman" w:eastAsia="Times New Roman" w:hAnsi="Times New Roman" w:cs="Times New Roman"/>
        </w:rPr>
      </w:pPr>
    </w:p>
    <w:p w14:paraId="25C0C587" w14:textId="77777777" w:rsidR="000E7FA9" w:rsidRPr="000E7FA9" w:rsidRDefault="000E7FA9" w:rsidP="000E7FA9">
      <w:pPr>
        <w:spacing w:after="0" w:line="240" w:lineRule="auto"/>
        <w:rPr>
          <w:rFonts w:ascii="Times New Roman" w:eastAsia="Times New Roman" w:hAnsi="Times New Roman" w:cs="Times New Roman"/>
          <w:i/>
        </w:rPr>
      </w:pPr>
      <w:r w:rsidRPr="000E7FA9">
        <w:rPr>
          <w:rFonts w:ascii="Times New Roman" w:eastAsia="Times New Roman" w:hAnsi="Times New Roman" w:cs="Times New Roman"/>
          <w:i/>
        </w:rPr>
        <w:t>Tabletės plėvelė</w:t>
      </w:r>
    </w:p>
    <w:p w14:paraId="6F66834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Hipromeliozė</w:t>
      </w:r>
    </w:p>
    <w:p w14:paraId="4AC69C8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Makrogolis 6000 </w:t>
      </w:r>
    </w:p>
    <w:p w14:paraId="406F8BD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Glicerolis (85%) </w:t>
      </w:r>
    </w:p>
    <w:p w14:paraId="12544B57" w14:textId="77777777" w:rsidR="000E7FA9" w:rsidRPr="000E7FA9" w:rsidRDefault="000E7FA9" w:rsidP="000E7FA9">
      <w:pPr>
        <w:spacing w:after="0" w:line="240" w:lineRule="auto"/>
        <w:rPr>
          <w:rFonts w:ascii="Times New Roman" w:eastAsia="Times New Roman" w:hAnsi="Times New Roman" w:cs="Times New Roman"/>
          <w:iCs/>
          <w:noProof/>
        </w:rPr>
      </w:pPr>
    </w:p>
    <w:p w14:paraId="46DAFDBB"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43" w:name="_Toc129243117"/>
      <w:bookmarkStart w:id="44" w:name="_Toc129243242"/>
      <w:r w:rsidRPr="000E7FA9">
        <w:rPr>
          <w:rFonts w:ascii="Times New Roman" w:eastAsia="Times New Roman" w:hAnsi="Times New Roman" w:cs="Times New Roman"/>
          <w:b/>
          <w:kern w:val="28"/>
        </w:rPr>
        <w:t>6.2</w:t>
      </w:r>
      <w:r w:rsidRPr="000E7FA9">
        <w:rPr>
          <w:rFonts w:ascii="Times New Roman" w:eastAsia="Times New Roman" w:hAnsi="Times New Roman" w:cs="Times New Roman"/>
          <w:b/>
          <w:kern w:val="28"/>
        </w:rPr>
        <w:tab/>
        <w:t>Nesuderinamumas</w:t>
      </w:r>
      <w:bookmarkEnd w:id="43"/>
      <w:bookmarkEnd w:id="44"/>
    </w:p>
    <w:p w14:paraId="5A44C074" w14:textId="77777777" w:rsidR="000E7FA9" w:rsidRPr="000E7FA9" w:rsidRDefault="000E7FA9" w:rsidP="000E7FA9">
      <w:pPr>
        <w:spacing w:after="0" w:line="240" w:lineRule="auto"/>
        <w:rPr>
          <w:rFonts w:ascii="Times New Roman" w:eastAsia="Times New Roman" w:hAnsi="Times New Roman" w:cs="Times New Roman"/>
          <w:iCs/>
          <w:noProof/>
        </w:rPr>
      </w:pPr>
    </w:p>
    <w:p w14:paraId="1A9813F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Duomenys nebūtini.</w:t>
      </w:r>
    </w:p>
    <w:p w14:paraId="57427478" w14:textId="77777777" w:rsidR="000E7FA9" w:rsidRPr="000E7FA9" w:rsidRDefault="000E7FA9" w:rsidP="000E7FA9">
      <w:pPr>
        <w:spacing w:after="0" w:line="240" w:lineRule="auto"/>
        <w:rPr>
          <w:rFonts w:ascii="Times New Roman" w:eastAsia="Times New Roman" w:hAnsi="Times New Roman" w:cs="Times New Roman"/>
          <w:iCs/>
          <w:noProof/>
        </w:rPr>
      </w:pPr>
    </w:p>
    <w:p w14:paraId="2B7B10F6"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45" w:name="_Toc129243118"/>
      <w:bookmarkStart w:id="46" w:name="_Toc129243243"/>
      <w:r w:rsidRPr="000E7FA9">
        <w:rPr>
          <w:rFonts w:ascii="Times New Roman" w:eastAsia="Times New Roman" w:hAnsi="Times New Roman" w:cs="Times New Roman"/>
          <w:b/>
          <w:kern w:val="28"/>
        </w:rPr>
        <w:t>6.3</w:t>
      </w:r>
      <w:r w:rsidRPr="000E7FA9">
        <w:rPr>
          <w:rFonts w:ascii="Times New Roman" w:eastAsia="Times New Roman" w:hAnsi="Times New Roman" w:cs="Times New Roman"/>
          <w:b/>
          <w:kern w:val="28"/>
        </w:rPr>
        <w:tab/>
        <w:t>Tinkamumo laikas</w:t>
      </w:r>
      <w:bookmarkEnd w:id="45"/>
      <w:bookmarkEnd w:id="46"/>
    </w:p>
    <w:p w14:paraId="2B468064" w14:textId="77777777" w:rsidR="000E7FA9" w:rsidRPr="000E7FA9" w:rsidRDefault="000E7FA9" w:rsidP="000E7FA9">
      <w:pPr>
        <w:spacing w:after="0" w:line="240" w:lineRule="auto"/>
        <w:rPr>
          <w:rFonts w:ascii="Times New Roman" w:eastAsia="Times New Roman" w:hAnsi="Times New Roman" w:cs="Times New Roman"/>
          <w:iCs/>
          <w:noProof/>
        </w:rPr>
      </w:pPr>
    </w:p>
    <w:p w14:paraId="4AB839B2" w14:textId="77777777" w:rsidR="000E7FA9" w:rsidRPr="000E7FA9" w:rsidRDefault="00472ABD" w:rsidP="000E7FA9">
      <w:pPr>
        <w:spacing w:after="0" w:line="240" w:lineRule="auto"/>
        <w:rPr>
          <w:rFonts w:ascii="Times New Roman" w:eastAsia="Times New Roman" w:hAnsi="Times New Roman" w:cs="Times New Roman"/>
          <w:iCs/>
          <w:noProof/>
        </w:rPr>
      </w:pPr>
      <w:r>
        <w:rPr>
          <w:rFonts w:ascii="Times New Roman" w:eastAsia="Times New Roman" w:hAnsi="Times New Roman" w:cs="Times New Roman"/>
          <w:iCs/>
          <w:noProof/>
        </w:rPr>
        <w:t>3</w:t>
      </w:r>
      <w:r w:rsidR="000E7FA9" w:rsidRPr="000E7FA9">
        <w:rPr>
          <w:rFonts w:ascii="Times New Roman" w:eastAsia="Times New Roman" w:hAnsi="Times New Roman" w:cs="Times New Roman"/>
          <w:iCs/>
          <w:noProof/>
        </w:rPr>
        <w:t xml:space="preserve"> metai.</w:t>
      </w:r>
    </w:p>
    <w:p w14:paraId="188A3271" w14:textId="77777777" w:rsidR="000E7FA9" w:rsidRPr="000E7FA9" w:rsidRDefault="000E7FA9" w:rsidP="000E7FA9">
      <w:pPr>
        <w:spacing w:after="0" w:line="240" w:lineRule="auto"/>
        <w:rPr>
          <w:rFonts w:ascii="Times New Roman" w:eastAsia="Times New Roman" w:hAnsi="Times New Roman" w:cs="Times New Roman"/>
          <w:iCs/>
          <w:noProof/>
        </w:rPr>
      </w:pPr>
    </w:p>
    <w:p w14:paraId="08BDC530"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47" w:name="_Toc129243119"/>
      <w:bookmarkStart w:id="48" w:name="_Toc129243244"/>
      <w:r w:rsidRPr="000E7FA9">
        <w:rPr>
          <w:rFonts w:ascii="Times New Roman" w:eastAsia="Times New Roman" w:hAnsi="Times New Roman" w:cs="Times New Roman"/>
          <w:b/>
          <w:kern w:val="28"/>
        </w:rPr>
        <w:t>6.4</w:t>
      </w:r>
      <w:r w:rsidRPr="000E7FA9">
        <w:rPr>
          <w:rFonts w:ascii="Times New Roman" w:eastAsia="Times New Roman" w:hAnsi="Times New Roman" w:cs="Times New Roman"/>
          <w:b/>
          <w:kern w:val="28"/>
        </w:rPr>
        <w:tab/>
        <w:t>Specialios laikymo sąlygos</w:t>
      </w:r>
      <w:bookmarkEnd w:id="47"/>
      <w:bookmarkEnd w:id="48"/>
    </w:p>
    <w:p w14:paraId="73427563" w14:textId="77777777" w:rsidR="000E7FA9" w:rsidRPr="000E7FA9" w:rsidRDefault="000E7FA9" w:rsidP="000E7FA9">
      <w:pPr>
        <w:spacing w:after="0" w:line="240" w:lineRule="auto"/>
        <w:rPr>
          <w:rFonts w:ascii="Times New Roman" w:eastAsia="Times New Roman" w:hAnsi="Times New Roman" w:cs="Times New Roman"/>
          <w:iCs/>
          <w:noProof/>
        </w:rPr>
      </w:pPr>
    </w:p>
    <w:p w14:paraId="579E449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Laikyti ne aukštesnėje kaip 25 </w:t>
      </w:r>
      <w:r w:rsidRPr="000E7FA9">
        <w:rPr>
          <w:rFonts w:ascii="Times New Roman" w:eastAsia="Times New Roman" w:hAnsi="Times New Roman" w:cs="Times New Roman"/>
          <w:iCs/>
          <w:noProof/>
        </w:rPr>
        <w:sym w:font="Symbol" w:char="F0B0"/>
      </w:r>
      <w:r w:rsidRPr="000E7FA9">
        <w:rPr>
          <w:rFonts w:ascii="Times New Roman" w:eastAsia="Times New Roman" w:hAnsi="Times New Roman" w:cs="Times New Roman"/>
          <w:iCs/>
          <w:noProof/>
        </w:rPr>
        <w:t>C temperatūroje.</w:t>
      </w:r>
    </w:p>
    <w:p w14:paraId="6DB9FE70" w14:textId="77777777" w:rsidR="000E7FA9" w:rsidRPr="000E7FA9" w:rsidRDefault="000E7FA9" w:rsidP="000E7FA9">
      <w:pPr>
        <w:spacing w:after="0" w:line="240" w:lineRule="auto"/>
        <w:rPr>
          <w:rFonts w:ascii="Times New Roman" w:eastAsia="Times New Roman" w:hAnsi="Times New Roman" w:cs="Times New Roman"/>
          <w:iCs/>
          <w:noProof/>
        </w:rPr>
      </w:pPr>
    </w:p>
    <w:p w14:paraId="136307A0"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49" w:name="_Toc129243120"/>
      <w:bookmarkStart w:id="50" w:name="_Toc129243245"/>
      <w:r w:rsidRPr="000E7FA9">
        <w:rPr>
          <w:rFonts w:ascii="Times New Roman" w:eastAsia="Times New Roman" w:hAnsi="Times New Roman" w:cs="Times New Roman"/>
          <w:b/>
          <w:kern w:val="28"/>
        </w:rPr>
        <w:t>6.5</w:t>
      </w:r>
      <w:r w:rsidRPr="000E7FA9">
        <w:rPr>
          <w:rFonts w:ascii="Times New Roman" w:eastAsia="Times New Roman" w:hAnsi="Times New Roman" w:cs="Times New Roman"/>
          <w:b/>
          <w:kern w:val="28"/>
        </w:rPr>
        <w:tab/>
        <w:t>Talpyklės pobūdis ir jos turinys</w:t>
      </w:r>
      <w:bookmarkEnd w:id="49"/>
      <w:bookmarkEnd w:id="50"/>
    </w:p>
    <w:p w14:paraId="59283F31" w14:textId="77777777" w:rsidR="000E7FA9" w:rsidRPr="000E7FA9" w:rsidRDefault="000E7FA9" w:rsidP="000E7FA9">
      <w:pPr>
        <w:spacing w:after="0" w:line="240" w:lineRule="auto"/>
        <w:rPr>
          <w:rFonts w:ascii="Times New Roman" w:eastAsia="Times New Roman" w:hAnsi="Times New Roman" w:cs="Times New Roman"/>
          <w:iCs/>
          <w:noProof/>
        </w:rPr>
      </w:pPr>
    </w:p>
    <w:p w14:paraId="780D323C"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PVC/PE/PVDC-aliuminio lizdinė plokštelė, kurioje yra 6, 10 ar 12 plėvele dengtų tablečių.</w:t>
      </w:r>
    </w:p>
    <w:p w14:paraId="2D4D162B" w14:textId="77777777" w:rsidR="000E7FA9" w:rsidRPr="000E7FA9" w:rsidRDefault="000E7FA9" w:rsidP="000E7FA9">
      <w:pPr>
        <w:spacing w:after="0" w:line="240" w:lineRule="auto"/>
        <w:rPr>
          <w:rFonts w:ascii="Times New Roman" w:eastAsia="Times New Roman" w:hAnsi="Times New Roman" w:cs="Times New Roman"/>
          <w:iCs/>
          <w:noProof/>
        </w:rPr>
      </w:pPr>
    </w:p>
    <w:p w14:paraId="0158388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Gali būti tiekiamos ne visų dydžių pakuotės.</w:t>
      </w:r>
    </w:p>
    <w:p w14:paraId="307D62C5" w14:textId="77777777" w:rsidR="000E7FA9" w:rsidRPr="000E7FA9" w:rsidRDefault="000E7FA9" w:rsidP="000E7FA9">
      <w:pPr>
        <w:spacing w:after="0" w:line="240" w:lineRule="auto"/>
        <w:rPr>
          <w:rFonts w:ascii="Times New Roman" w:eastAsia="Times New Roman" w:hAnsi="Times New Roman" w:cs="Times New Roman"/>
          <w:iCs/>
          <w:noProof/>
        </w:rPr>
      </w:pPr>
    </w:p>
    <w:p w14:paraId="5542DD3C"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bookmarkStart w:id="51" w:name="_Toc129243121"/>
      <w:bookmarkStart w:id="52" w:name="_Toc129243246"/>
      <w:r w:rsidRPr="000E7FA9">
        <w:rPr>
          <w:rFonts w:ascii="Times New Roman" w:eastAsia="Times New Roman" w:hAnsi="Times New Roman" w:cs="Times New Roman"/>
          <w:b/>
          <w:kern w:val="28"/>
        </w:rPr>
        <w:t>6.6</w:t>
      </w:r>
      <w:r w:rsidRPr="000E7FA9">
        <w:rPr>
          <w:rFonts w:ascii="Times New Roman" w:eastAsia="Times New Roman" w:hAnsi="Times New Roman" w:cs="Times New Roman"/>
          <w:b/>
          <w:kern w:val="28"/>
        </w:rPr>
        <w:tab/>
        <w:t xml:space="preserve">Specialūs reikalavimai atliekoms tvarkyti </w:t>
      </w:r>
      <w:bookmarkEnd w:id="51"/>
      <w:bookmarkEnd w:id="52"/>
    </w:p>
    <w:p w14:paraId="012E1896" w14:textId="77777777" w:rsidR="000E7FA9" w:rsidRPr="000E7FA9" w:rsidRDefault="000E7FA9" w:rsidP="000E7FA9">
      <w:pPr>
        <w:spacing w:after="0" w:line="240" w:lineRule="auto"/>
        <w:rPr>
          <w:rFonts w:ascii="Times New Roman" w:eastAsia="Times New Roman" w:hAnsi="Times New Roman" w:cs="Times New Roman"/>
          <w:iCs/>
          <w:noProof/>
        </w:rPr>
      </w:pPr>
    </w:p>
    <w:p w14:paraId="6071DCC0"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Specialių reikalavimų nėra.</w:t>
      </w:r>
    </w:p>
    <w:p w14:paraId="0B2E9CAD" w14:textId="77777777" w:rsidR="000E7FA9" w:rsidRPr="000E7FA9" w:rsidRDefault="000E7FA9" w:rsidP="000E7FA9">
      <w:pPr>
        <w:spacing w:after="0" w:line="240" w:lineRule="auto"/>
        <w:rPr>
          <w:rFonts w:ascii="Times New Roman" w:eastAsia="Times New Roman" w:hAnsi="Times New Roman" w:cs="Times New Roman"/>
          <w:iCs/>
          <w:noProof/>
        </w:rPr>
      </w:pPr>
    </w:p>
    <w:p w14:paraId="163D5F82" w14:textId="77777777" w:rsidR="000E7FA9" w:rsidRPr="000E7FA9" w:rsidRDefault="000E7FA9" w:rsidP="000E7FA9">
      <w:pPr>
        <w:spacing w:after="0" w:line="240" w:lineRule="auto"/>
        <w:rPr>
          <w:rFonts w:ascii="Times New Roman" w:eastAsia="Times New Roman" w:hAnsi="Times New Roman" w:cs="Times New Roman"/>
          <w:iCs/>
          <w:noProof/>
        </w:rPr>
      </w:pPr>
    </w:p>
    <w:p w14:paraId="4B85BCB7"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53" w:name="_Toc129243122"/>
      <w:bookmarkStart w:id="54" w:name="_Toc129243247"/>
      <w:r w:rsidRPr="000E7FA9">
        <w:rPr>
          <w:rFonts w:ascii="Times New Roman" w:eastAsia="Times New Roman" w:hAnsi="Times New Roman" w:cs="Times New Roman"/>
          <w:b/>
        </w:rPr>
        <w:t>7.</w:t>
      </w:r>
      <w:r w:rsidRPr="000E7FA9">
        <w:rPr>
          <w:rFonts w:ascii="Times New Roman" w:eastAsia="Times New Roman" w:hAnsi="Times New Roman" w:cs="Times New Roman"/>
          <w:b/>
        </w:rPr>
        <w:tab/>
        <w:t>REGISTRUOTOJAS</w:t>
      </w:r>
      <w:bookmarkEnd w:id="53"/>
      <w:bookmarkEnd w:id="54"/>
    </w:p>
    <w:p w14:paraId="64A5A50D" w14:textId="77777777" w:rsidR="000E7FA9" w:rsidRPr="000E7FA9" w:rsidRDefault="000E7FA9" w:rsidP="000E7FA9">
      <w:pPr>
        <w:tabs>
          <w:tab w:val="left" w:pos="567"/>
        </w:tabs>
        <w:spacing w:after="0" w:line="240" w:lineRule="auto"/>
        <w:ind w:left="540" w:hanging="540"/>
        <w:rPr>
          <w:rFonts w:ascii="Times New Roman" w:eastAsia="Times New Roman" w:hAnsi="Times New Roman" w:cs="Times New Roman"/>
        </w:rPr>
      </w:pPr>
    </w:p>
    <w:p w14:paraId="41B9C52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ratiopharm GmbH</w:t>
      </w:r>
    </w:p>
    <w:p w14:paraId="0ECC61ED"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Graf-Arco-Strasse 3</w:t>
      </w:r>
    </w:p>
    <w:p w14:paraId="51D579E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89079 Ulm</w:t>
      </w:r>
    </w:p>
    <w:p w14:paraId="05B213E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Vokietija</w:t>
      </w:r>
    </w:p>
    <w:p w14:paraId="1BB1F988" w14:textId="77777777" w:rsidR="000E7FA9" w:rsidRPr="000E7FA9" w:rsidRDefault="000E7FA9" w:rsidP="000E7FA9">
      <w:pPr>
        <w:spacing w:after="0" w:line="240" w:lineRule="auto"/>
        <w:rPr>
          <w:rFonts w:ascii="Times New Roman" w:eastAsia="Times New Roman" w:hAnsi="Times New Roman" w:cs="Times New Roman"/>
          <w:iCs/>
          <w:noProof/>
        </w:rPr>
      </w:pPr>
    </w:p>
    <w:p w14:paraId="15BE98DF" w14:textId="77777777" w:rsidR="000E7FA9" w:rsidRPr="000E7FA9" w:rsidRDefault="000E7FA9" w:rsidP="000E7FA9">
      <w:pPr>
        <w:spacing w:after="0" w:line="240" w:lineRule="auto"/>
        <w:rPr>
          <w:rFonts w:ascii="Times New Roman" w:eastAsia="Times New Roman" w:hAnsi="Times New Roman" w:cs="Times New Roman"/>
          <w:iCs/>
          <w:noProof/>
        </w:rPr>
      </w:pPr>
    </w:p>
    <w:p w14:paraId="4BFB5AE8"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123"/>
      <w:bookmarkStart w:id="56" w:name="_Toc129243248"/>
      <w:r w:rsidRPr="000E7FA9">
        <w:rPr>
          <w:rFonts w:ascii="Times New Roman" w:eastAsia="Times New Roman" w:hAnsi="Times New Roman" w:cs="Times New Roman"/>
          <w:b/>
        </w:rPr>
        <w:t>8.</w:t>
      </w:r>
      <w:r w:rsidRPr="000E7FA9">
        <w:rPr>
          <w:rFonts w:ascii="Times New Roman" w:eastAsia="Times New Roman" w:hAnsi="Times New Roman" w:cs="Times New Roman"/>
          <w:b/>
        </w:rPr>
        <w:tab/>
        <w:t>REGISTRACIJOS PAŽYMĖJIMO NUMERIS</w:t>
      </w:r>
      <w:bookmarkEnd w:id="55"/>
      <w:bookmarkEnd w:id="56"/>
      <w:r w:rsidRPr="000E7FA9">
        <w:rPr>
          <w:rFonts w:ascii="Times New Roman" w:eastAsia="Times New Roman" w:hAnsi="Times New Roman" w:cs="Times New Roman"/>
          <w:b/>
        </w:rPr>
        <w:t xml:space="preserve"> (-IAI)</w:t>
      </w:r>
    </w:p>
    <w:p w14:paraId="04DB6375" w14:textId="77777777" w:rsidR="000E7FA9" w:rsidRPr="000E7FA9" w:rsidRDefault="000E7FA9" w:rsidP="000E7FA9">
      <w:pPr>
        <w:spacing w:after="0" w:line="240" w:lineRule="auto"/>
        <w:rPr>
          <w:rFonts w:ascii="Times New Roman" w:eastAsia="Times New Roman" w:hAnsi="Times New Roman" w:cs="Times New Roman"/>
          <w:iCs/>
          <w:noProof/>
        </w:rPr>
      </w:pPr>
    </w:p>
    <w:p w14:paraId="6F832591" w14:textId="77777777" w:rsidR="000E7FA9" w:rsidRPr="000E7FA9" w:rsidRDefault="000E7FA9" w:rsidP="000E7FA9">
      <w:pPr>
        <w:spacing w:after="0" w:line="240" w:lineRule="auto"/>
        <w:rPr>
          <w:rFonts w:ascii="Times New Roman" w:eastAsia="Times New Roman" w:hAnsi="Times New Roman" w:cs="Times New Roman"/>
          <w:bCs/>
        </w:rPr>
      </w:pPr>
      <w:r w:rsidRPr="000E7FA9">
        <w:rPr>
          <w:rFonts w:ascii="Times New Roman" w:eastAsia="Times New Roman" w:hAnsi="Times New Roman" w:cs="Times New Roman"/>
          <w:bCs/>
        </w:rPr>
        <w:t xml:space="preserve">N6 - LT/1/11/2603/011 </w:t>
      </w:r>
    </w:p>
    <w:p w14:paraId="15451002" w14:textId="77777777" w:rsidR="000E7FA9" w:rsidRPr="000E7FA9" w:rsidRDefault="000E7FA9" w:rsidP="000E7FA9">
      <w:pPr>
        <w:spacing w:after="0" w:line="240" w:lineRule="auto"/>
        <w:rPr>
          <w:rFonts w:ascii="Times New Roman" w:eastAsia="Times New Roman" w:hAnsi="Times New Roman" w:cs="Times New Roman"/>
          <w:bCs/>
        </w:rPr>
      </w:pPr>
      <w:r w:rsidRPr="000E7FA9">
        <w:rPr>
          <w:rFonts w:ascii="Times New Roman" w:eastAsia="Times New Roman" w:hAnsi="Times New Roman" w:cs="Times New Roman"/>
          <w:bCs/>
        </w:rPr>
        <w:t xml:space="preserve">N10 - LT/1/11/2603/012 </w:t>
      </w:r>
    </w:p>
    <w:p w14:paraId="1583D899" w14:textId="77777777" w:rsidR="000E7FA9" w:rsidRPr="000E7FA9" w:rsidRDefault="000E7FA9" w:rsidP="000E7FA9">
      <w:pPr>
        <w:spacing w:after="0" w:line="240" w:lineRule="auto"/>
        <w:rPr>
          <w:rFonts w:ascii="Times New Roman" w:eastAsia="Times New Roman" w:hAnsi="Times New Roman" w:cs="Times New Roman"/>
          <w:bCs/>
        </w:rPr>
      </w:pPr>
      <w:r w:rsidRPr="000E7FA9">
        <w:rPr>
          <w:rFonts w:ascii="Times New Roman" w:eastAsia="Times New Roman" w:hAnsi="Times New Roman" w:cs="Times New Roman"/>
          <w:bCs/>
        </w:rPr>
        <w:t xml:space="preserve">N12 - LT/1/11/2603/013 </w:t>
      </w:r>
    </w:p>
    <w:p w14:paraId="7E191E13" w14:textId="77777777" w:rsidR="000E7FA9" w:rsidRPr="000E7FA9" w:rsidRDefault="000E7FA9" w:rsidP="000E7FA9">
      <w:pPr>
        <w:spacing w:after="0" w:line="240" w:lineRule="auto"/>
        <w:rPr>
          <w:rFonts w:ascii="Times New Roman" w:eastAsia="Times New Roman" w:hAnsi="Times New Roman" w:cs="Times New Roman"/>
          <w:iCs/>
          <w:noProof/>
        </w:rPr>
      </w:pPr>
    </w:p>
    <w:p w14:paraId="24A3BD75" w14:textId="77777777" w:rsidR="000E7FA9" w:rsidRPr="000E7FA9" w:rsidRDefault="000E7FA9" w:rsidP="000E7FA9">
      <w:pPr>
        <w:spacing w:after="0" w:line="240" w:lineRule="auto"/>
        <w:rPr>
          <w:rFonts w:ascii="Times New Roman" w:eastAsia="Times New Roman" w:hAnsi="Times New Roman" w:cs="Times New Roman"/>
          <w:iCs/>
          <w:noProof/>
        </w:rPr>
      </w:pPr>
    </w:p>
    <w:p w14:paraId="38A80367"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4"/>
      <w:bookmarkStart w:id="58" w:name="_Toc129243249"/>
      <w:r w:rsidRPr="000E7FA9">
        <w:rPr>
          <w:rFonts w:ascii="Times New Roman" w:eastAsia="Times New Roman" w:hAnsi="Times New Roman" w:cs="Times New Roman"/>
          <w:b/>
        </w:rPr>
        <w:t>9.</w:t>
      </w:r>
      <w:r w:rsidRPr="000E7FA9">
        <w:rPr>
          <w:rFonts w:ascii="Times New Roman" w:eastAsia="Times New Roman" w:hAnsi="Times New Roman" w:cs="Times New Roman"/>
          <w:b/>
        </w:rPr>
        <w:tab/>
        <w:t>REGISTRAVIMO/ PERREGISTRAVIMO DATA</w:t>
      </w:r>
      <w:bookmarkEnd w:id="57"/>
      <w:bookmarkEnd w:id="58"/>
    </w:p>
    <w:p w14:paraId="20974E5A"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p>
    <w:p w14:paraId="67A5948E" w14:textId="7C230483"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Registravimo data 2011 m. rugsėjo 15 d.</w:t>
      </w:r>
    </w:p>
    <w:p w14:paraId="5640FED3" w14:textId="6E747F23" w:rsidR="000E7FA9" w:rsidRPr="000E7FA9" w:rsidRDefault="000E7FA9" w:rsidP="000E7FA9">
      <w:pPr>
        <w:spacing w:after="0" w:line="240" w:lineRule="auto"/>
        <w:ind w:left="567" w:hanging="567"/>
        <w:rPr>
          <w:rFonts w:ascii="Times New Roman" w:eastAsia="Times New Roman" w:hAnsi="Times New Roman" w:cs="Times New Roman"/>
          <w:noProof/>
          <w:lang w:eastAsia="lt-LT"/>
        </w:rPr>
      </w:pPr>
      <w:r w:rsidRPr="000E7FA9">
        <w:rPr>
          <w:rFonts w:ascii="Times New Roman" w:eastAsia="Times New Roman" w:hAnsi="Times New Roman" w:cs="Times New Roman"/>
        </w:rPr>
        <w:t xml:space="preserve">Paskutinio perregistravimo data </w:t>
      </w:r>
      <w:r w:rsidRPr="000E7FA9">
        <w:rPr>
          <w:rFonts w:ascii="Times New Roman" w:eastAsia="Times New Roman" w:hAnsi="Times New Roman" w:cs="Times New Roman"/>
          <w:noProof/>
        </w:rPr>
        <w:t>2015 m. lapkričio</w:t>
      </w:r>
      <w:r w:rsidR="00DF2F6A">
        <w:rPr>
          <w:rFonts w:ascii="Times New Roman" w:eastAsia="Times New Roman" w:hAnsi="Times New Roman" w:cs="Times New Roman"/>
          <w:noProof/>
        </w:rPr>
        <w:t xml:space="preserve"> </w:t>
      </w:r>
      <w:r w:rsidRPr="000E7FA9">
        <w:rPr>
          <w:rFonts w:ascii="Times New Roman" w:eastAsia="Times New Roman" w:hAnsi="Times New Roman" w:cs="Times New Roman"/>
          <w:noProof/>
        </w:rPr>
        <w:t>18 d.</w:t>
      </w:r>
    </w:p>
    <w:p w14:paraId="167CCC6E" w14:textId="77777777" w:rsidR="000E7FA9" w:rsidRPr="000E7FA9" w:rsidRDefault="000E7FA9" w:rsidP="000E7FA9">
      <w:pPr>
        <w:spacing w:after="0" w:line="240" w:lineRule="auto"/>
        <w:rPr>
          <w:rFonts w:ascii="Times New Roman" w:eastAsia="Times New Roman" w:hAnsi="Times New Roman" w:cs="Times New Roman"/>
          <w:iCs/>
          <w:noProof/>
        </w:rPr>
      </w:pPr>
    </w:p>
    <w:p w14:paraId="4CBB6164" w14:textId="77777777" w:rsidR="000E7FA9" w:rsidRPr="000E7FA9" w:rsidRDefault="000E7FA9" w:rsidP="000E7FA9">
      <w:pPr>
        <w:spacing w:after="0" w:line="240" w:lineRule="auto"/>
        <w:rPr>
          <w:rFonts w:ascii="Times New Roman" w:eastAsia="Times New Roman" w:hAnsi="Times New Roman" w:cs="Times New Roman"/>
          <w:iCs/>
          <w:noProof/>
        </w:rPr>
      </w:pPr>
    </w:p>
    <w:p w14:paraId="4B941377"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5"/>
      <w:bookmarkStart w:id="60" w:name="_Toc129243250"/>
      <w:r w:rsidRPr="000E7FA9">
        <w:rPr>
          <w:rFonts w:ascii="Times New Roman" w:eastAsia="Times New Roman" w:hAnsi="Times New Roman" w:cs="Times New Roman"/>
          <w:b/>
        </w:rPr>
        <w:t>10.</w:t>
      </w:r>
      <w:r w:rsidRPr="000E7FA9">
        <w:rPr>
          <w:rFonts w:ascii="Times New Roman" w:eastAsia="Times New Roman" w:hAnsi="Times New Roman" w:cs="Times New Roman"/>
          <w:b/>
        </w:rPr>
        <w:tab/>
        <w:t>TEKSTO PERŽIŪROS DATA</w:t>
      </w:r>
      <w:bookmarkEnd w:id="59"/>
      <w:bookmarkEnd w:id="60"/>
    </w:p>
    <w:p w14:paraId="0ABBA9C7" w14:textId="77777777" w:rsidR="000E7FA9" w:rsidRPr="000E7FA9" w:rsidRDefault="000E7FA9" w:rsidP="000E7FA9">
      <w:pPr>
        <w:spacing w:after="0" w:line="240" w:lineRule="auto"/>
        <w:rPr>
          <w:rFonts w:ascii="Times New Roman" w:eastAsia="Times New Roman" w:hAnsi="Times New Roman" w:cs="Times New Roman"/>
          <w:iCs/>
          <w:noProof/>
        </w:rPr>
      </w:pPr>
    </w:p>
    <w:p w14:paraId="5C6D0032" w14:textId="7786F1BD" w:rsidR="000E7FA9" w:rsidRPr="000E7FA9" w:rsidRDefault="00DF2F6A" w:rsidP="000E7FA9">
      <w:pPr>
        <w:spacing w:after="0" w:line="240" w:lineRule="auto"/>
        <w:rPr>
          <w:rFonts w:ascii="Times New Roman" w:eastAsia="Times New Roman" w:hAnsi="Times New Roman" w:cs="Times New Roman"/>
          <w:iCs/>
          <w:noProof/>
          <w:highlight w:val="yellow"/>
        </w:rPr>
      </w:pPr>
      <w:r>
        <w:rPr>
          <w:rFonts w:ascii="Times New Roman" w:eastAsia="Times New Roman" w:hAnsi="Times New Roman" w:cs="Times New Roman"/>
          <w:noProof/>
          <w:lang w:eastAsia="lt-LT"/>
        </w:rPr>
        <w:t>2020 m. vasario 21 d.</w:t>
      </w:r>
    </w:p>
    <w:p w14:paraId="5CAD7440" w14:textId="77777777" w:rsidR="000E7FA9" w:rsidRPr="000E7FA9" w:rsidRDefault="000E7FA9" w:rsidP="000E7FA9">
      <w:pPr>
        <w:spacing w:after="0" w:line="240" w:lineRule="auto"/>
        <w:rPr>
          <w:rFonts w:ascii="Times New Roman" w:eastAsia="Times New Roman" w:hAnsi="Times New Roman" w:cs="Times New Roman"/>
          <w:iCs/>
          <w:noProof/>
          <w:highlight w:val="yellow"/>
        </w:rPr>
      </w:pPr>
    </w:p>
    <w:p w14:paraId="05519F48" w14:textId="77777777" w:rsidR="000E7FA9" w:rsidRPr="000E7FA9" w:rsidRDefault="000E7FA9" w:rsidP="000E7FA9">
      <w:pPr>
        <w:spacing w:after="0" w:line="240" w:lineRule="auto"/>
        <w:rPr>
          <w:rFonts w:ascii="Times New Roman" w:eastAsiaTheme="majorEastAsia" w:hAnsi="Times New Roman" w:cs="Times New Roman"/>
          <w:color w:val="0000FF"/>
          <w:u w:val="single"/>
        </w:rPr>
      </w:pPr>
      <w:r w:rsidRPr="000E7FA9">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0E7FA9">
        <w:rPr>
          <w:rFonts w:ascii="Times New Roman" w:eastAsia="Times New Roman" w:hAnsi="Times New Roman" w:cs="Times New Roman"/>
          <w:i/>
        </w:rPr>
        <w:t xml:space="preserve"> </w:t>
      </w:r>
      <w:hyperlink r:id="rId8" w:history="1">
        <w:r w:rsidRPr="000E7FA9">
          <w:rPr>
            <w:rFonts w:ascii="Times New Roman" w:eastAsiaTheme="majorEastAsia" w:hAnsi="Times New Roman" w:cs="Times New Roman"/>
            <w:color w:val="0000FF"/>
            <w:u w:val="single"/>
          </w:rPr>
          <w:t>http://www.vvkt.lt</w:t>
        </w:r>
      </w:hyperlink>
    </w:p>
    <w:p w14:paraId="27585371" w14:textId="77777777" w:rsidR="000E7FA9" w:rsidRPr="000E7FA9" w:rsidRDefault="000E7FA9" w:rsidP="000E7FA9">
      <w:pPr>
        <w:spacing w:after="0" w:line="240" w:lineRule="auto"/>
        <w:rPr>
          <w:rFonts w:ascii="Times New Roman" w:eastAsiaTheme="majorEastAsia" w:hAnsi="Times New Roman" w:cs="Times New Roman"/>
          <w:color w:val="0000FF"/>
          <w:u w:val="single"/>
        </w:rPr>
      </w:pPr>
    </w:p>
    <w:p w14:paraId="0285D811" w14:textId="77777777" w:rsidR="000E7FA9" w:rsidRPr="000E7FA9" w:rsidRDefault="000E7FA9" w:rsidP="000E7FA9">
      <w:pPr>
        <w:spacing w:after="0" w:line="240" w:lineRule="auto"/>
        <w:rPr>
          <w:rFonts w:ascii="Times New Roman" w:eastAsia="Times New Roman" w:hAnsi="Times New Roman" w:cs="Times New Roman"/>
        </w:rPr>
      </w:pPr>
    </w:p>
    <w:p w14:paraId="63BEB8A0"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r w:rsidRPr="000E7FA9">
        <w:rPr>
          <w:rFonts w:ascii="Times New Roman" w:eastAsia="Times New Roman" w:hAnsi="Times New Roman" w:cs="Times New Roman"/>
          <w:b/>
          <w:color w:val="0000FF"/>
        </w:rPr>
        <w:br w:type="page"/>
      </w:r>
    </w:p>
    <w:p w14:paraId="26BDB1AA" w14:textId="77777777" w:rsidR="000E7FA9" w:rsidRPr="000E7FA9" w:rsidRDefault="000E7FA9" w:rsidP="000E7FA9">
      <w:pPr>
        <w:spacing w:after="0" w:line="240" w:lineRule="auto"/>
        <w:rPr>
          <w:rFonts w:ascii="Times New Roman" w:eastAsia="Times New Roman" w:hAnsi="Times New Roman" w:cs="Times New Roman"/>
        </w:rPr>
      </w:pPr>
    </w:p>
    <w:p w14:paraId="56558193" w14:textId="77777777" w:rsidR="000E7FA9" w:rsidRPr="000E7FA9" w:rsidRDefault="000E7FA9" w:rsidP="000E7FA9">
      <w:pPr>
        <w:spacing w:after="0" w:line="240" w:lineRule="auto"/>
        <w:rPr>
          <w:rFonts w:ascii="Times New Roman" w:eastAsia="Times New Roman" w:hAnsi="Times New Roman" w:cs="Times New Roman"/>
        </w:rPr>
      </w:pPr>
    </w:p>
    <w:p w14:paraId="2958D4CC" w14:textId="77777777" w:rsidR="000E7FA9" w:rsidRPr="000E7FA9" w:rsidRDefault="000E7FA9" w:rsidP="000E7FA9">
      <w:pPr>
        <w:spacing w:after="0" w:line="240" w:lineRule="auto"/>
        <w:rPr>
          <w:rFonts w:ascii="Times New Roman" w:eastAsia="Times New Roman" w:hAnsi="Times New Roman" w:cs="Times New Roman"/>
        </w:rPr>
      </w:pPr>
    </w:p>
    <w:p w14:paraId="4FE85B44" w14:textId="77777777" w:rsidR="000E7FA9" w:rsidRPr="000E7FA9" w:rsidRDefault="000E7FA9" w:rsidP="000E7FA9">
      <w:pPr>
        <w:spacing w:after="0" w:line="240" w:lineRule="auto"/>
        <w:rPr>
          <w:rFonts w:ascii="Times New Roman" w:eastAsia="Times New Roman" w:hAnsi="Times New Roman" w:cs="Times New Roman"/>
        </w:rPr>
      </w:pPr>
    </w:p>
    <w:p w14:paraId="200232A5"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bookmarkStart w:id="61" w:name="_Toc129243128"/>
      <w:bookmarkStart w:id="62" w:name="_Toc129243253"/>
    </w:p>
    <w:p w14:paraId="0F5DAFD9"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182FCB63"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7C9A473D"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45ABEACB"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6F5B3C7E"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1A2CAA4F"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3E8E47FB"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736C3342"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18F76B55"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66DD5532"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541A5DA4"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12874DCC"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6BC05031"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4BD153C6"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3887A307"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4686240D"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2321DEC4"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656BC916"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730E408F"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r w:rsidRPr="000E7FA9">
        <w:rPr>
          <w:rFonts w:ascii="Times New Roman" w:eastAsia="Times New Roman" w:hAnsi="Times New Roman" w:cs="Times New Roman"/>
          <w:b/>
          <w:caps/>
        </w:rPr>
        <w:t>II PRIEDAS</w:t>
      </w:r>
      <w:bookmarkEnd w:id="61"/>
      <w:bookmarkEnd w:id="62"/>
    </w:p>
    <w:p w14:paraId="04CF998D"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p>
    <w:p w14:paraId="2B426368"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rPr>
      </w:pPr>
      <w:r w:rsidRPr="000E7FA9">
        <w:rPr>
          <w:rFonts w:ascii="Times New Roman" w:eastAsia="Times New Roman" w:hAnsi="Times New Roman" w:cs="Times New Roman"/>
          <w:b/>
          <w:caps/>
          <w:lang w:val="en-US" w:eastAsia="x-none"/>
        </w:rPr>
        <w:t>REGISTRACIJOS</w:t>
      </w:r>
      <w:r w:rsidRPr="000E7FA9">
        <w:rPr>
          <w:rFonts w:ascii="Times New Roman" w:eastAsia="Times New Roman" w:hAnsi="Times New Roman" w:cs="Times New Roman"/>
          <w:b/>
          <w:caps/>
        </w:rPr>
        <w:t xml:space="preserve"> SĄLYGOS</w:t>
      </w:r>
    </w:p>
    <w:p w14:paraId="2CEC5490" w14:textId="77777777" w:rsidR="000E7FA9" w:rsidRPr="000E7FA9" w:rsidRDefault="000E7FA9" w:rsidP="000E7FA9">
      <w:pPr>
        <w:spacing w:after="0" w:line="240" w:lineRule="auto"/>
        <w:rPr>
          <w:rFonts w:ascii="Times New Roman" w:eastAsia="Times New Roman" w:hAnsi="Times New Roman" w:cs="Times New Roman"/>
          <w:iCs/>
          <w:noProof/>
        </w:rPr>
      </w:pPr>
    </w:p>
    <w:p w14:paraId="0174F29B" w14:textId="77777777" w:rsidR="000E7FA9" w:rsidRPr="000E7FA9" w:rsidRDefault="000E7FA9" w:rsidP="000E7FA9">
      <w:pPr>
        <w:tabs>
          <w:tab w:val="left" w:pos="1701"/>
        </w:tabs>
        <w:spacing w:after="0" w:line="240" w:lineRule="auto"/>
        <w:ind w:left="1701" w:hanging="567"/>
        <w:rPr>
          <w:rFonts w:ascii="Times New Roman" w:eastAsia="Times New Roman" w:hAnsi="Times New Roman" w:cs="Times New Roman"/>
          <w:b/>
          <w:highlight w:val="yellow"/>
        </w:rPr>
      </w:pPr>
      <w:r w:rsidRPr="000E7FA9">
        <w:rPr>
          <w:rFonts w:ascii="Times New Roman" w:eastAsia="Times New Roman" w:hAnsi="Times New Roman" w:cs="Times New Roman"/>
          <w:b/>
        </w:rPr>
        <w:t>A.</w:t>
      </w:r>
      <w:r w:rsidRPr="000E7FA9">
        <w:rPr>
          <w:rFonts w:ascii="Times New Roman" w:eastAsia="Times New Roman" w:hAnsi="Times New Roman" w:cs="Times New Roman"/>
          <w:b/>
        </w:rPr>
        <w:tab/>
        <w:t>GAMINTOJAS (-AI), ATSAKINGAS (-I) UŽ SERIJŲ IŠLEIDIMĄ</w:t>
      </w:r>
    </w:p>
    <w:p w14:paraId="7E8BD30F" w14:textId="77777777" w:rsidR="000E7FA9" w:rsidRPr="000E7FA9" w:rsidRDefault="000E7FA9" w:rsidP="000E7FA9">
      <w:pPr>
        <w:spacing w:after="0" w:line="240" w:lineRule="auto"/>
        <w:rPr>
          <w:rFonts w:ascii="Times New Roman" w:eastAsia="Times New Roman" w:hAnsi="Times New Roman" w:cs="Times New Roman"/>
          <w:iCs/>
          <w:noProof/>
          <w:highlight w:val="yellow"/>
        </w:rPr>
      </w:pPr>
    </w:p>
    <w:p w14:paraId="552CF3D7" w14:textId="77777777" w:rsidR="000E7FA9" w:rsidRPr="000E7FA9" w:rsidRDefault="000E7FA9" w:rsidP="000E7FA9">
      <w:pPr>
        <w:tabs>
          <w:tab w:val="left" w:pos="1701"/>
        </w:tabs>
        <w:spacing w:after="0" w:line="240" w:lineRule="auto"/>
        <w:ind w:left="1701" w:hanging="567"/>
        <w:rPr>
          <w:rFonts w:ascii="Times New Roman" w:eastAsia="Times New Roman" w:hAnsi="Times New Roman" w:cs="Times New Roman"/>
          <w:b/>
          <w:snapToGrid w:val="0"/>
          <w:szCs w:val="20"/>
        </w:rPr>
      </w:pPr>
      <w:r w:rsidRPr="000E7FA9">
        <w:rPr>
          <w:rFonts w:ascii="Times New Roman" w:eastAsia="Calibri" w:hAnsi="Times New Roman" w:cs="Times New Roman"/>
          <w:b/>
        </w:rPr>
        <w:t>B.</w:t>
      </w:r>
      <w:r w:rsidRPr="000E7FA9">
        <w:rPr>
          <w:rFonts w:ascii="Times New Roman" w:eastAsia="Calibri" w:hAnsi="Times New Roman" w:cs="Times New Roman"/>
          <w:b/>
        </w:rPr>
        <w:tab/>
      </w:r>
      <w:r w:rsidRPr="000E7FA9">
        <w:rPr>
          <w:rFonts w:ascii="Times New Roman" w:eastAsia="Times New Roman" w:hAnsi="Times New Roman" w:cs="Times New Roman"/>
          <w:b/>
          <w:snapToGrid w:val="0"/>
          <w:szCs w:val="20"/>
        </w:rPr>
        <w:t xml:space="preserve">TIEKIMO IR VARTOJIMO </w:t>
      </w:r>
      <w:r w:rsidRPr="000E7FA9">
        <w:rPr>
          <w:rFonts w:ascii="Times New Roman" w:eastAsia="Calibri" w:hAnsi="Times New Roman" w:cs="Times New Roman"/>
          <w:b/>
        </w:rPr>
        <w:t>SĄLYGOS</w:t>
      </w:r>
      <w:r w:rsidRPr="000E7FA9">
        <w:rPr>
          <w:rFonts w:ascii="Times New Roman" w:eastAsia="Times New Roman" w:hAnsi="Times New Roman" w:cs="Times New Roman"/>
          <w:b/>
          <w:snapToGrid w:val="0"/>
          <w:szCs w:val="20"/>
        </w:rPr>
        <w:t xml:space="preserve"> AR APRIBOJIMAI</w:t>
      </w:r>
    </w:p>
    <w:p w14:paraId="38935B31" w14:textId="77777777" w:rsidR="000E7FA9" w:rsidRPr="000E7FA9" w:rsidRDefault="000E7FA9" w:rsidP="000E7FA9">
      <w:pPr>
        <w:spacing w:after="0" w:line="240" w:lineRule="auto"/>
        <w:rPr>
          <w:rFonts w:ascii="Times New Roman" w:eastAsia="Times New Roman" w:hAnsi="Times New Roman" w:cs="Times New Roman"/>
          <w:iCs/>
          <w:noProof/>
          <w:highlight w:val="yellow"/>
        </w:rPr>
      </w:pPr>
    </w:p>
    <w:p w14:paraId="081E49B6"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r w:rsidRPr="000E7FA9">
        <w:rPr>
          <w:rFonts w:ascii="Times New Roman" w:eastAsia="Times New Roman" w:hAnsi="Times New Roman" w:cs="Times New Roman"/>
          <w:b/>
        </w:rPr>
        <w:br w:type="page"/>
      </w:r>
      <w:r w:rsidRPr="000E7FA9">
        <w:rPr>
          <w:rFonts w:ascii="Times New Roman" w:eastAsia="Times New Roman" w:hAnsi="Times New Roman" w:cs="Times New Roman"/>
          <w:b/>
        </w:rPr>
        <w:lastRenderedPageBreak/>
        <w:t>A.</w:t>
      </w:r>
      <w:r w:rsidRPr="000E7FA9">
        <w:rPr>
          <w:rFonts w:ascii="Times New Roman" w:eastAsia="Times New Roman" w:hAnsi="Times New Roman" w:cs="Times New Roman"/>
          <w:b/>
        </w:rPr>
        <w:tab/>
      </w:r>
      <w:r w:rsidRPr="000E7FA9">
        <w:rPr>
          <w:rFonts w:ascii="Times New Roman" w:eastAsia="Times New Roman" w:hAnsi="Times New Roman" w:cs="Times New Roman"/>
          <w:b/>
          <w:snapToGrid w:val="0"/>
          <w:szCs w:val="20"/>
        </w:rPr>
        <w:t>GAMINTOJAS (-AI), ATSAKINGAS (-I) UŽ SERIJŲ IŠLEIDIMĄ</w:t>
      </w:r>
    </w:p>
    <w:p w14:paraId="0CFE759B" w14:textId="77777777" w:rsidR="000E7FA9" w:rsidRPr="000E7FA9" w:rsidRDefault="000E7FA9" w:rsidP="000E7FA9">
      <w:pPr>
        <w:spacing w:after="0" w:line="240" w:lineRule="auto"/>
        <w:rPr>
          <w:rFonts w:ascii="Times New Roman" w:eastAsia="Times New Roman" w:hAnsi="Times New Roman" w:cs="Times New Roman"/>
          <w:iCs/>
          <w:noProof/>
          <w:highlight w:val="yellow"/>
        </w:rPr>
      </w:pPr>
    </w:p>
    <w:p w14:paraId="18F26E6A" w14:textId="77777777" w:rsidR="000E7FA9" w:rsidRPr="000E7FA9" w:rsidRDefault="000E7FA9" w:rsidP="000E7FA9">
      <w:pPr>
        <w:tabs>
          <w:tab w:val="left" w:pos="567"/>
        </w:tabs>
        <w:spacing w:after="0" w:line="240" w:lineRule="auto"/>
        <w:jc w:val="both"/>
        <w:rPr>
          <w:rFonts w:ascii="Times New Roman" w:eastAsia="Times New Roman" w:hAnsi="Times New Roman" w:cs="Times New Roman"/>
          <w:snapToGrid w:val="0"/>
          <w:szCs w:val="24"/>
          <w:u w:val="single"/>
        </w:rPr>
      </w:pPr>
      <w:r w:rsidRPr="000E7FA9">
        <w:rPr>
          <w:rFonts w:ascii="Times New Roman" w:eastAsia="Calibri" w:hAnsi="Times New Roman" w:cs="Times New Roman"/>
          <w:noProof/>
          <w:sz w:val="24"/>
          <w:szCs w:val="24"/>
          <w:u w:val="single"/>
        </w:rPr>
        <w:t>Gamintojo (-ų), atsakingo (-ų) už serijų išleidimą, pavadinimas (-ai) ir adresas (-ai)</w:t>
      </w:r>
    </w:p>
    <w:p w14:paraId="27828757" w14:textId="77777777" w:rsidR="000E7FA9" w:rsidRPr="000E7FA9" w:rsidRDefault="000E7FA9" w:rsidP="000E7FA9">
      <w:pPr>
        <w:spacing w:after="0" w:line="240" w:lineRule="auto"/>
        <w:rPr>
          <w:rFonts w:ascii="Times New Roman" w:eastAsia="Times New Roman" w:hAnsi="Times New Roman" w:cs="Times New Roman"/>
          <w:iCs/>
          <w:noProof/>
        </w:rPr>
      </w:pPr>
    </w:p>
    <w:p w14:paraId="558EDC3C" w14:textId="77777777" w:rsidR="000E7FA9" w:rsidRPr="000E7FA9" w:rsidRDefault="000E7FA9" w:rsidP="000E7FA9">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Merckle GmbH</w:t>
      </w:r>
    </w:p>
    <w:p w14:paraId="64A3DC83" w14:textId="77777777" w:rsidR="000E7FA9" w:rsidRPr="000E7FA9" w:rsidRDefault="000E7FA9" w:rsidP="000E7FA9">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Ludwig-Mercle-Strasse 3</w:t>
      </w:r>
    </w:p>
    <w:p w14:paraId="7D4F6AF2" w14:textId="77777777" w:rsidR="000E7FA9" w:rsidRPr="000E7FA9" w:rsidRDefault="000E7FA9" w:rsidP="000E7FA9">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 xml:space="preserve">D-89143 Blaubeuren </w:t>
      </w:r>
    </w:p>
    <w:p w14:paraId="6AC6D28D" w14:textId="77777777" w:rsidR="000E7FA9" w:rsidRPr="000E7FA9" w:rsidRDefault="000E7FA9" w:rsidP="000E7FA9">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Vokietija</w:t>
      </w:r>
    </w:p>
    <w:p w14:paraId="6888692D" w14:textId="77777777" w:rsidR="000E7FA9" w:rsidRPr="000E7FA9" w:rsidRDefault="000E7FA9" w:rsidP="000E7FA9">
      <w:pPr>
        <w:spacing w:after="0" w:line="240" w:lineRule="auto"/>
        <w:rPr>
          <w:rFonts w:ascii="Times New Roman" w:eastAsia="Times New Roman" w:hAnsi="Times New Roman" w:cs="Times New Roman"/>
          <w:noProof/>
        </w:rPr>
      </w:pPr>
    </w:p>
    <w:p w14:paraId="5437CA39" w14:textId="77777777" w:rsidR="000E7FA9" w:rsidRPr="000E7FA9" w:rsidRDefault="000E7FA9" w:rsidP="000E7FA9">
      <w:pPr>
        <w:spacing w:after="0" w:line="240" w:lineRule="auto"/>
        <w:rPr>
          <w:rFonts w:ascii="Times New Roman" w:eastAsia="Times New Roman" w:hAnsi="Times New Roman" w:cs="Times New Roman"/>
          <w:iCs/>
          <w:noProof/>
          <w:highlight w:val="yellow"/>
        </w:rPr>
      </w:pPr>
    </w:p>
    <w:p w14:paraId="7B55D59A"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63" w:name="_Toc129243129"/>
      <w:bookmarkStart w:id="64" w:name="_Toc129243254"/>
      <w:r w:rsidRPr="000E7FA9">
        <w:rPr>
          <w:rFonts w:ascii="Times New Roman" w:eastAsia="Times New Roman" w:hAnsi="Times New Roman" w:cs="Times New Roman"/>
          <w:b/>
        </w:rPr>
        <w:t>B.</w:t>
      </w:r>
      <w:r w:rsidRPr="000E7FA9">
        <w:rPr>
          <w:rFonts w:ascii="Times New Roman" w:eastAsia="Times New Roman" w:hAnsi="Times New Roman" w:cs="Times New Roman"/>
          <w:b/>
        </w:rPr>
        <w:tab/>
      </w:r>
      <w:r w:rsidRPr="000E7FA9">
        <w:rPr>
          <w:rFonts w:ascii="Times New Roman" w:eastAsia="Times New Roman" w:hAnsi="Times New Roman" w:cs="Times New Roman"/>
          <w:b/>
          <w:noProof/>
          <w:snapToGrid w:val="0"/>
          <w:szCs w:val="24"/>
        </w:rPr>
        <w:t>TIEKIMO IR VARTOJIMO SĄLYGOS AR APRIBOJIMAI</w:t>
      </w:r>
      <w:bookmarkEnd w:id="63"/>
      <w:bookmarkEnd w:id="64"/>
    </w:p>
    <w:p w14:paraId="26F0808A" w14:textId="77777777" w:rsidR="000E7FA9" w:rsidRPr="000E7FA9" w:rsidRDefault="000E7FA9" w:rsidP="000E7FA9">
      <w:pPr>
        <w:spacing w:after="0" w:line="240" w:lineRule="auto"/>
        <w:rPr>
          <w:rFonts w:ascii="Times New Roman" w:eastAsia="Times New Roman" w:hAnsi="Times New Roman" w:cs="Times New Roman"/>
          <w:iCs/>
          <w:noProof/>
        </w:rPr>
      </w:pPr>
    </w:p>
    <w:p w14:paraId="737FF0E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Nereceptinis vaistinis preparatas.</w:t>
      </w:r>
    </w:p>
    <w:p w14:paraId="0E4954F7" w14:textId="77777777" w:rsidR="000E7FA9" w:rsidRPr="000E7FA9" w:rsidRDefault="000E7FA9" w:rsidP="000E7FA9">
      <w:pPr>
        <w:spacing w:after="0" w:line="240" w:lineRule="auto"/>
        <w:rPr>
          <w:rFonts w:ascii="Times New Roman" w:eastAsia="Times New Roman" w:hAnsi="Times New Roman" w:cs="Times New Roman"/>
          <w:iCs/>
          <w:noProof/>
        </w:rPr>
      </w:pPr>
    </w:p>
    <w:p w14:paraId="2E4D3E34" w14:textId="77777777" w:rsidR="000E7FA9" w:rsidRPr="000E7FA9" w:rsidRDefault="000E7FA9" w:rsidP="000E7FA9">
      <w:pPr>
        <w:spacing w:after="0" w:line="240" w:lineRule="auto"/>
        <w:rPr>
          <w:rFonts w:ascii="Times New Roman" w:eastAsia="Times New Roman" w:hAnsi="Times New Roman" w:cs="Times New Roman"/>
        </w:rPr>
      </w:pPr>
      <w:r w:rsidRPr="000E7FA9">
        <w:rPr>
          <w:rFonts w:ascii="Times New Roman" w:eastAsia="Times New Roman" w:hAnsi="Times New Roman" w:cs="Times New Roman"/>
        </w:rPr>
        <w:br w:type="page"/>
      </w:r>
    </w:p>
    <w:p w14:paraId="64582CC0" w14:textId="77777777" w:rsidR="000E7FA9" w:rsidRPr="000E7FA9" w:rsidRDefault="000E7FA9" w:rsidP="000E7FA9">
      <w:pPr>
        <w:spacing w:after="0" w:line="240" w:lineRule="auto"/>
        <w:rPr>
          <w:rFonts w:ascii="Times New Roman" w:eastAsia="Times New Roman" w:hAnsi="Times New Roman" w:cs="Times New Roman"/>
        </w:rPr>
      </w:pPr>
    </w:p>
    <w:p w14:paraId="25B9B61E" w14:textId="77777777" w:rsidR="000E7FA9" w:rsidRPr="000E7FA9" w:rsidRDefault="000E7FA9" w:rsidP="000E7FA9">
      <w:pPr>
        <w:spacing w:after="0" w:line="240" w:lineRule="auto"/>
        <w:rPr>
          <w:rFonts w:ascii="Times New Roman" w:eastAsia="Times New Roman" w:hAnsi="Times New Roman" w:cs="Times New Roman"/>
        </w:rPr>
      </w:pPr>
    </w:p>
    <w:p w14:paraId="608C53BF" w14:textId="77777777" w:rsidR="000E7FA9" w:rsidRPr="000E7FA9" w:rsidRDefault="000E7FA9" w:rsidP="000E7FA9">
      <w:pPr>
        <w:spacing w:after="0" w:line="240" w:lineRule="auto"/>
        <w:rPr>
          <w:rFonts w:ascii="Times New Roman" w:eastAsia="Times New Roman" w:hAnsi="Times New Roman" w:cs="Times New Roman"/>
        </w:rPr>
      </w:pPr>
    </w:p>
    <w:p w14:paraId="02759EBB" w14:textId="77777777" w:rsidR="000E7FA9" w:rsidRPr="000E7FA9" w:rsidRDefault="000E7FA9" w:rsidP="000E7FA9">
      <w:pPr>
        <w:spacing w:after="0" w:line="240" w:lineRule="auto"/>
        <w:rPr>
          <w:rFonts w:ascii="Times New Roman" w:eastAsia="Times New Roman" w:hAnsi="Times New Roman" w:cs="Times New Roman"/>
        </w:rPr>
      </w:pPr>
    </w:p>
    <w:p w14:paraId="75572553" w14:textId="77777777" w:rsidR="000E7FA9" w:rsidRPr="000E7FA9" w:rsidRDefault="000E7FA9" w:rsidP="000E7FA9">
      <w:pPr>
        <w:spacing w:after="0" w:line="240" w:lineRule="auto"/>
        <w:rPr>
          <w:rFonts w:ascii="Times New Roman" w:eastAsia="Times New Roman" w:hAnsi="Times New Roman" w:cs="Times New Roman"/>
        </w:rPr>
      </w:pPr>
    </w:p>
    <w:p w14:paraId="2B3FE69B" w14:textId="77777777" w:rsidR="000E7FA9" w:rsidRPr="000E7FA9" w:rsidRDefault="000E7FA9" w:rsidP="000E7FA9">
      <w:pPr>
        <w:spacing w:after="0" w:line="240" w:lineRule="auto"/>
        <w:rPr>
          <w:rFonts w:ascii="Times New Roman" w:eastAsia="Times New Roman" w:hAnsi="Times New Roman" w:cs="Times New Roman"/>
        </w:rPr>
      </w:pPr>
    </w:p>
    <w:p w14:paraId="4D7E7FAE" w14:textId="77777777" w:rsidR="000E7FA9" w:rsidRPr="000E7FA9" w:rsidRDefault="000E7FA9" w:rsidP="000E7FA9">
      <w:pPr>
        <w:spacing w:after="0" w:line="240" w:lineRule="auto"/>
        <w:rPr>
          <w:rFonts w:ascii="Times New Roman" w:eastAsia="Times New Roman" w:hAnsi="Times New Roman" w:cs="Times New Roman"/>
        </w:rPr>
      </w:pPr>
    </w:p>
    <w:p w14:paraId="08F518F8" w14:textId="77777777" w:rsidR="000E7FA9" w:rsidRPr="000E7FA9" w:rsidRDefault="000E7FA9" w:rsidP="000E7FA9">
      <w:pPr>
        <w:spacing w:after="0" w:line="240" w:lineRule="auto"/>
        <w:rPr>
          <w:rFonts w:ascii="Times New Roman" w:eastAsia="Times New Roman" w:hAnsi="Times New Roman" w:cs="Times New Roman"/>
        </w:rPr>
      </w:pPr>
    </w:p>
    <w:p w14:paraId="3DCBA501" w14:textId="77777777" w:rsidR="000E7FA9" w:rsidRPr="000E7FA9" w:rsidRDefault="000E7FA9" w:rsidP="000E7FA9">
      <w:pPr>
        <w:spacing w:after="0" w:line="240" w:lineRule="auto"/>
        <w:rPr>
          <w:rFonts w:ascii="Times New Roman" w:eastAsia="Times New Roman" w:hAnsi="Times New Roman" w:cs="Times New Roman"/>
        </w:rPr>
      </w:pPr>
    </w:p>
    <w:p w14:paraId="4885F912" w14:textId="77777777" w:rsidR="000E7FA9" w:rsidRPr="000E7FA9" w:rsidRDefault="000E7FA9" w:rsidP="000E7FA9">
      <w:pPr>
        <w:spacing w:after="0" w:line="240" w:lineRule="auto"/>
        <w:rPr>
          <w:rFonts w:ascii="Times New Roman" w:eastAsia="Times New Roman" w:hAnsi="Times New Roman" w:cs="Times New Roman"/>
        </w:rPr>
      </w:pPr>
    </w:p>
    <w:p w14:paraId="56B0FBFB" w14:textId="77777777" w:rsidR="000E7FA9" w:rsidRPr="000E7FA9" w:rsidRDefault="000E7FA9" w:rsidP="000E7FA9">
      <w:pPr>
        <w:spacing w:after="0" w:line="240" w:lineRule="auto"/>
        <w:rPr>
          <w:rFonts w:ascii="Times New Roman" w:eastAsia="Times New Roman" w:hAnsi="Times New Roman" w:cs="Times New Roman"/>
        </w:rPr>
      </w:pPr>
    </w:p>
    <w:p w14:paraId="5EBFC138" w14:textId="77777777" w:rsidR="000E7FA9" w:rsidRPr="000E7FA9" w:rsidRDefault="000E7FA9" w:rsidP="000E7FA9">
      <w:pPr>
        <w:spacing w:after="0" w:line="240" w:lineRule="auto"/>
        <w:rPr>
          <w:rFonts w:ascii="Times New Roman" w:eastAsia="Times New Roman" w:hAnsi="Times New Roman" w:cs="Times New Roman"/>
        </w:rPr>
      </w:pPr>
    </w:p>
    <w:p w14:paraId="7D6476E7" w14:textId="77777777" w:rsidR="000E7FA9" w:rsidRPr="000E7FA9" w:rsidRDefault="000E7FA9" w:rsidP="000E7FA9">
      <w:pPr>
        <w:spacing w:after="0" w:line="240" w:lineRule="auto"/>
        <w:rPr>
          <w:rFonts w:ascii="Times New Roman" w:eastAsia="Times New Roman" w:hAnsi="Times New Roman" w:cs="Times New Roman"/>
        </w:rPr>
      </w:pPr>
    </w:p>
    <w:p w14:paraId="12327BE6" w14:textId="77777777" w:rsidR="000E7FA9" w:rsidRPr="000E7FA9" w:rsidRDefault="000E7FA9" w:rsidP="000E7FA9">
      <w:pPr>
        <w:spacing w:after="0" w:line="240" w:lineRule="auto"/>
        <w:rPr>
          <w:rFonts w:ascii="Times New Roman" w:eastAsia="Times New Roman" w:hAnsi="Times New Roman" w:cs="Times New Roman"/>
        </w:rPr>
      </w:pPr>
    </w:p>
    <w:p w14:paraId="35C7E353" w14:textId="77777777" w:rsidR="000E7FA9" w:rsidRPr="000E7FA9" w:rsidRDefault="000E7FA9" w:rsidP="000E7FA9">
      <w:pPr>
        <w:spacing w:after="0" w:line="240" w:lineRule="auto"/>
        <w:rPr>
          <w:rFonts w:ascii="Times New Roman" w:eastAsia="Times New Roman" w:hAnsi="Times New Roman" w:cs="Times New Roman"/>
        </w:rPr>
      </w:pPr>
    </w:p>
    <w:p w14:paraId="5068A68A" w14:textId="77777777" w:rsidR="000E7FA9" w:rsidRPr="000E7FA9" w:rsidRDefault="000E7FA9" w:rsidP="000E7FA9">
      <w:pPr>
        <w:spacing w:after="0" w:line="240" w:lineRule="auto"/>
        <w:rPr>
          <w:rFonts w:ascii="Times New Roman" w:eastAsia="Times New Roman" w:hAnsi="Times New Roman" w:cs="Times New Roman"/>
        </w:rPr>
      </w:pPr>
    </w:p>
    <w:p w14:paraId="59C9EF99" w14:textId="77777777" w:rsidR="000E7FA9" w:rsidRPr="000E7FA9" w:rsidRDefault="000E7FA9" w:rsidP="000E7FA9">
      <w:pPr>
        <w:spacing w:after="0" w:line="240" w:lineRule="auto"/>
        <w:rPr>
          <w:rFonts w:ascii="Times New Roman" w:eastAsia="Times New Roman" w:hAnsi="Times New Roman" w:cs="Times New Roman"/>
        </w:rPr>
      </w:pPr>
    </w:p>
    <w:p w14:paraId="32F996E7" w14:textId="77777777" w:rsidR="000E7FA9" w:rsidRPr="000E7FA9" w:rsidRDefault="000E7FA9" w:rsidP="000E7FA9">
      <w:pPr>
        <w:spacing w:after="0" w:line="240" w:lineRule="auto"/>
        <w:rPr>
          <w:rFonts w:ascii="Times New Roman" w:eastAsia="Times New Roman" w:hAnsi="Times New Roman" w:cs="Times New Roman"/>
        </w:rPr>
      </w:pPr>
    </w:p>
    <w:p w14:paraId="2C1ED8FC" w14:textId="77777777" w:rsidR="000E7FA9" w:rsidRPr="000E7FA9" w:rsidRDefault="000E7FA9" w:rsidP="000E7FA9">
      <w:pPr>
        <w:spacing w:after="0" w:line="240" w:lineRule="auto"/>
        <w:rPr>
          <w:rFonts w:ascii="Times New Roman" w:eastAsia="Times New Roman" w:hAnsi="Times New Roman" w:cs="Times New Roman"/>
        </w:rPr>
      </w:pPr>
    </w:p>
    <w:p w14:paraId="367716CF"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11B2E62F"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17354A88"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7278F262" w14:textId="77777777" w:rsidR="000E7FA9" w:rsidRPr="000E7FA9" w:rsidRDefault="000E7FA9" w:rsidP="000E7FA9">
      <w:pPr>
        <w:spacing w:after="0" w:line="240" w:lineRule="auto"/>
        <w:ind w:left="567" w:hanging="567"/>
        <w:jc w:val="center"/>
        <w:rPr>
          <w:rFonts w:ascii="Times New Roman" w:eastAsia="Times New Roman" w:hAnsi="Times New Roman" w:cs="Times New Roman"/>
          <w:b/>
        </w:rPr>
      </w:pPr>
    </w:p>
    <w:p w14:paraId="24F79589" w14:textId="77777777" w:rsidR="000E7FA9" w:rsidRPr="000E7FA9" w:rsidRDefault="000E7FA9" w:rsidP="000E7FA9">
      <w:pPr>
        <w:spacing w:after="0" w:line="240" w:lineRule="auto"/>
        <w:ind w:left="567" w:hanging="567"/>
        <w:jc w:val="center"/>
        <w:rPr>
          <w:rFonts w:ascii="Times New Roman" w:eastAsia="Times New Roman" w:hAnsi="Times New Roman" w:cs="Times New Roman"/>
          <w:b/>
        </w:rPr>
      </w:pPr>
      <w:r w:rsidRPr="000E7FA9">
        <w:rPr>
          <w:rFonts w:ascii="Times New Roman" w:eastAsia="Times New Roman" w:hAnsi="Times New Roman" w:cs="Times New Roman"/>
          <w:b/>
        </w:rPr>
        <w:t>III PRIEDAS</w:t>
      </w:r>
    </w:p>
    <w:p w14:paraId="49306D07" w14:textId="77777777" w:rsidR="000E7FA9" w:rsidRPr="000E7FA9" w:rsidRDefault="000E7FA9" w:rsidP="000E7FA9">
      <w:pPr>
        <w:spacing w:after="0" w:line="240" w:lineRule="auto"/>
        <w:ind w:left="567" w:hanging="567"/>
        <w:jc w:val="center"/>
        <w:rPr>
          <w:rFonts w:ascii="Times New Roman" w:eastAsia="Times New Roman" w:hAnsi="Times New Roman" w:cs="Times New Roman"/>
          <w:b/>
        </w:rPr>
      </w:pPr>
    </w:p>
    <w:p w14:paraId="61D39196" w14:textId="77777777" w:rsidR="000E7FA9" w:rsidRPr="000E7FA9" w:rsidRDefault="000E7FA9" w:rsidP="000E7FA9">
      <w:pPr>
        <w:spacing w:after="0" w:line="240" w:lineRule="auto"/>
        <w:ind w:left="567" w:hanging="567"/>
        <w:jc w:val="center"/>
        <w:rPr>
          <w:rFonts w:ascii="Times New Roman" w:eastAsia="Times New Roman" w:hAnsi="Times New Roman" w:cs="Times New Roman"/>
          <w:b/>
        </w:rPr>
      </w:pPr>
      <w:r w:rsidRPr="000E7FA9">
        <w:rPr>
          <w:rFonts w:ascii="Times New Roman" w:eastAsia="Times New Roman" w:hAnsi="Times New Roman" w:cs="Times New Roman"/>
          <w:b/>
        </w:rPr>
        <w:t xml:space="preserve">ŽENKLINIMAS IR </w:t>
      </w:r>
      <w:r w:rsidRPr="000E7FA9">
        <w:rPr>
          <w:rFonts w:ascii="Times New Roman" w:eastAsia="Times New Roman" w:hAnsi="Times New Roman" w:cs="Times New Roman"/>
          <w:b/>
          <w:noProof/>
        </w:rPr>
        <w:t>PAKUOTĖS</w:t>
      </w:r>
      <w:r w:rsidRPr="000E7FA9">
        <w:rPr>
          <w:rFonts w:ascii="Times New Roman" w:eastAsia="Times New Roman" w:hAnsi="Times New Roman" w:cs="Times New Roman"/>
          <w:b/>
        </w:rPr>
        <w:t xml:space="preserve"> LAPELIS</w:t>
      </w:r>
    </w:p>
    <w:p w14:paraId="0C8524DA" w14:textId="77777777" w:rsidR="000E7FA9" w:rsidRPr="000E7FA9" w:rsidRDefault="000E7FA9" w:rsidP="000E7FA9">
      <w:pPr>
        <w:spacing w:after="0" w:line="240" w:lineRule="auto"/>
        <w:ind w:left="567" w:hanging="567"/>
        <w:rPr>
          <w:rFonts w:ascii="Times New Roman" w:eastAsia="Times New Roman" w:hAnsi="Times New Roman" w:cs="Times New Roman"/>
        </w:rPr>
      </w:pPr>
      <w:r w:rsidRPr="000E7FA9">
        <w:rPr>
          <w:rFonts w:ascii="Times New Roman" w:eastAsia="Times New Roman" w:hAnsi="Times New Roman" w:cs="Times New Roman"/>
        </w:rPr>
        <w:br w:type="page"/>
      </w:r>
    </w:p>
    <w:p w14:paraId="6AE36E3F"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320969CA"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2E2C2A73"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6F653CDD"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19DCE83E"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4AC65309"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356C692C"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1B0B7BDA"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229B1CE2"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33AFD6E7"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7BD43CB9"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182A7920"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3075741A"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24F3DB1E"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3A29E74A"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749AD01B"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722E8DEC"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7F078925"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5F255EBB"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37B00360"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767E52BD"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673906D5"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11C8020F" w14:textId="77777777" w:rsidR="000E7FA9" w:rsidRPr="000E7FA9" w:rsidRDefault="000E7FA9" w:rsidP="000E7FA9">
      <w:pPr>
        <w:spacing w:after="0" w:line="240" w:lineRule="auto"/>
        <w:ind w:left="567" w:hanging="567"/>
        <w:jc w:val="center"/>
        <w:rPr>
          <w:rFonts w:ascii="Times New Roman" w:eastAsia="Times New Roman" w:hAnsi="Times New Roman" w:cs="Times New Roman"/>
          <w:b/>
        </w:rPr>
      </w:pPr>
    </w:p>
    <w:p w14:paraId="4103A369" w14:textId="77777777" w:rsidR="000E7FA9" w:rsidRPr="000E7FA9" w:rsidRDefault="000E7FA9" w:rsidP="000E7FA9">
      <w:pPr>
        <w:spacing w:after="0" w:line="240" w:lineRule="auto"/>
        <w:ind w:left="567" w:hanging="567"/>
        <w:jc w:val="center"/>
        <w:rPr>
          <w:rFonts w:ascii="Times New Roman" w:eastAsia="Times New Roman" w:hAnsi="Times New Roman" w:cs="Times New Roman"/>
          <w:b/>
        </w:rPr>
      </w:pPr>
      <w:r w:rsidRPr="000E7FA9">
        <w:rPr>
          <w:rFonts w:ascii="Times New Roman" w:eastAsia="Times New Roman" w:hAnsi="Times New Roman" w:cs="Times New Roman"/>
          <w:b/>
        </w:rPr>
        <w:t>A. ŽENKLINIMAS</w:t>
      </w:r>
    </w:p>
    <w:p w14:paraId="43A0C232"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0E7FA9">
        <w:rPr>
          <w:rFonts w:ascii="Times New Roman" w:eastAsia="Times New Roman" w:hAnsi="Times New Roman" w:cs="Times New Roman"/>
        </w:rPr>
        <w:br w:type="page"/>
      </w:r>
      <w:r w:rsidRPr="000E7FA9">
        <w:rPr>
          <w:rFonts w:ascii="Times New Roman" w:eastAsia="Times New Roman" w:hAnsi="Times New Roman" w:cs="Times New Roman"/>
          <w:b/>
          <w:caps/>
        </w:rPr>
        <w:lastRenderedPageBreak/>
        <w:t xml:space="preserve">Informacija ant </w:t>
      </w:r>
      <w:r w:rsidRPr="000E7FA9">
        <w:rPr>
          <w:rFonts w:ascii="Times New Roman" w:eastAsia="Times New Roman" w:hAnsi="Times New Roman" w:cs="Times New Roman"/>
          <w:b/>
          <w:bCs/>
        </w:rPr>
        <w:t>IŠORINĖS</w:t>
      </w:r>
      <w:r w:rsidRPr="000E7FA9">
        <w:rPr>
          <w:rFonts w:ascii="Times New Roman" w:eastAsia="Times New Roman" w:hAnsi="Times New Roman" w:cs="Times New Roman"/>
        </w:rPr>
        <w:t xml:space="preserve"> </w:t>
      </w:r>
      <w:r w:rsidRPr="000E7FA9">
        <w:rPr>
          <w:rFonts w:ascii="Times New Roman" w:eastAsia="Times New Roman" w:hAnsi="Times New Roman" w:cs="Times New Roman"/>
          <w:b/>
          <w:caps/>
        </w:rPr>
        <w:t xml:space="preserve">pakuotės </w:t>
      </w:r>
    </w:p>
    <w:p w14:paraId="0946C3D8"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7AD3FA79"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0E7FA9">
        <w:rPr>
          <w:rFonts w:ascii="Times New Roman" w:eastAsia="Times New Roman" w:hAnsi="Times New Roman" w:cs="Times New Roman"/>
          <w:b/>
          <w:caps/>
        </w:rPr>
        <w:t>KARTONO dėžutė</w:t>
      </w:r>
    </w:p>
    <w:p w14:paraId="313CFF53"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0C1BE74D"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258527C7"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0E7FA9">
        <w:rPr>
          <w:rFonts w:ascii="Times New Roman" w:eastAsia="Times New Roman" w:hAnsi="Times New Roman" w:cs="Times New Roman"/>
          <w:b/>
          <w:caps/>
        </w:rPr>
        <w:t>1.</w:t>
      </w:r>
      <w:r w:rsidRPr="000E7FA9">
        <w:rPr>
          <w:rFonts w:ascii="Times New Roman" w:eastAsia="Times New Roman" w:hAnsi="Times New Roman" w:cs="Times New Roman"/>
          <w:b/>
          <w:caps/>
        </w:rPr>
        <w:tab/>
        <w:t>vaistinio preparato pavadinimas</w:t>
      </w:r>
    </w:p>
    <w:p w14:paraId="0053B69E"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26917D2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400 mg plėvele dengtos tabletės</w:t>
      </w:r>
    </w:p>
    <w:p w14:paraId="367B0C06" w14:textId="77777777" w:rsidR="000E7FA9" w:rsidRPr="000E7FA9" w:rsidRDefault="000E7FA9" w:rsidP="000E7FA9">
      <w:pPr>
        <w:spacing w:after="0" w:line="240" w:lineRule="auto"/>
        <w:rPr>
          <w:rFonts w:ascii="Times New Roman" w:eastAsia="Times New Roman" w:hAnsi="Times New Roman" w:cs="Times New Roman"/>
          <w:bCs/>
          <w:iCs/>
          <w:noProof/>
        </w:rPr>
      </w:pPr>
      <w:r w:rsidRPr="000E7FA9">
        <w:rPr>
          <w:rFonts w:ascii="Times New Roman" w:eastAsia="Times New Roman" w:hAnsi="Times New Roman" w:cs="Times New Roman"/>
          <w:noProof/>
        </w:rPr>
        <w:t xml:space="preserve">Vaikams, kurių kūno svoris didesnis kaip 20 kg (6 metų ir vyresniems), </w:t>
      </w:r>
      <w:r w:rsidRPr="000E7FA9">
        <w:rPr>
          <w:rFonts w:ascii="Times New Roman" w:eastAsia="Times New Roman" w:hAnsi="Times New Roman" w:cs="Times New Roman"/>
          <w:bCs/>
          <w:iCs/>
          <w:noProof/>
        </w:rPr>
        <w:t>paaugliams ir suaugusiesiems</w:t>
      </w:r>
    </w:p>
    <w:p w14:paraId="298915A7"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0B10687C" w14:textId="77777777" w:rsidR="000E7FA9" w:rsidRPr="000E7FA9" w:rsidRDefault="000E7FA9" w:rsidP="000E7FA9">
      <w:pPr>
        <w:spacing w:after="0" w:line="240" w:lineRule="auto"/>
        <w:ind w:left="567" w:hanging="567"/>
        <w:rPr>
          <w:rFonts w:ascii="Times New Roman" w:eastAsia="Times New Roman" w:hAnsi="Times New Roman" w:cs="Times New Roman"/>
        </w:rPr>
      </w:pPr>
      <w:r w:rsidRPr="000E7FA9">
        <w:rPr>
          <w:rFonts w:ascii="Times New Roman" w:eastAsia="Times New Roman" w:hAnsi="Times New Roman" w:cs="Times New Roman"/>
        </w:rPr>
        <w:t>Ibuprofenum</w:t>
      </w:r>
    </w:p>
    <w:p w14:paraId="0F851519"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7F870E76"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7B42AF69"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0E7FA9">
        <w:rPr>
          <w:rFonts w:ascii="Times New Roman" w:eastAsia="Times New Roman" w:hAnsi="Times New Roman" w:cs="Times New Roman"/>
          <w:b/>
          <w:caps/>
        </w:rPr>
        <w:t>2.</w:t>
      </w:r>
      <w:r w:rsidRPr="000E7FA9">
        <w:rPr>
          <w:rFonts w:ascii="Times New Roman" w:eastAsia="Times New Roman" w:hAnsi="Times New Roman" w:cs="Times New Roman"/>
          <w:b/>
          <w:caps/>
        </w:rPr>
        <w:tab/>
        <w:t>VEIKLIOJI (-IOS) MEDŽIAGA (-OS) IR JOS (-Ų) KIEKIS (-IAI)</w:t>
      </w:r>
    </w:p>
    <w:p w14:paraId="48505ABC"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4DB5C76C"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Kiekvienoje plėvele dengtoje tabletėje yra 684 mg ibuprofeno-DL-lizino druskos, atitinkančios 400 mg ibuprofeno.</w:t>
      </w:r>
    </w:p>
    <w:p w14:paraId="51B04E01"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73AD590C"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5C3E15A6" w14:textId="77777777" w:rsidR="000E7FA9" w:rsidRPr="000E7FA9" w:rsidRDefault="000E7FA9" w:rsidP="000E7FA9">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b/>
          <w:caps/>
        </w:rPr>
      </w:pPr>
      <w:r w:rsidRPr="000E7FA9">
        <w:rPr>
          <w:rFonts w:ascii="Times New Roman" w:eastAsia="Times New Roman" w:hAnsi="Times New Roman" w:cs="Times New Roman"/>
          <w:b/>
          <w:caps/>
        </w:rPr>
        <w:t>3.</w:t>
      </w:r>
      <w:r w:rsidRPr="000E7FA9">
        <w:rPr>
          <w:rFonts w:ascii="Times New Roman" w:eastAsia="Times New Roman" w:hAnsi="Times New Roman" w:cs="Times New Roman"/>
          <w:b/>
          <w:caps/>
        </w:rPr>
        <w:tab/>
        <w:t>pagalbinių medžiagų sąrašas</w:t>
      </w:r>
    </w:p>
    <w:p w14:paraId="54D1578C"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7E187251"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0AE6932D"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0E7FA9">
        <w:rPr>
          <w:rFonts w:ascii="Times New Roman" w:eastAsia="Times New Roman" w:hAnsi="Times New Roman" w:cs="Times New Roman"/>
          <w:b/>
          <w:caps/>
        </w:rPr>
        <w:t>4.</w:t>
      </w:r>
      <w:r w:rsidRPr="000E7FA9">
        <w:rPr>
          <w:rFonts w:ascii="Times New Roman" w:eastAsia="Times New Roman" w:hAnsi="Times New Roman" w:cs="Times New Roman"/>
          <w:b/>
          <w:caps/>
        </w:rPr>
        <w:tab/>
        <w:t>FARMACINĖ forma ir KIEKIS PAKUOTĖJE</w:t>
      </w:r>
    </w:p>
    <w:p w14:paraId="4AA8E1AA"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4BE61910" w14:textId="77777777" w:rsidR="000E7FA9" w:rsidRPr="000E7FA9" w:rsidRDefault="000E7FA9" w:rsidP="000E7FA9">
      <w:pPr>
        <w:spacing w:after="0" w:line="240" w:lineRule="auto"/>
        <w:ind w:left="567" w:hanging="567"/>
        <w:rPr>
          <w:rFonts w:ascii="Times New Roman" w:eastAsia="Times New Roman" w:hAnsi="Times New Roman" w:cs="Times New Roman"/>
        </w:rPr>
      </w:pPr>
      <w:r w:rsidRPr="000E7FA9">
        <w:rPr>
          <w:rFonts w:ascii="Times New Roman" w:eastAsia="Times New Roman" w:hAnsi="Times New Roman" w:cs="Times New Roman"/>
        </w:rPr>
        <w:t>Plėvele dengta tabletė.</w:t>
      </w:r>
    </w:p>
    <w:p w14:paraId="555C60A4"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53F447A6" w14:textId="77777777" w:rsidR="000E7FA9" w:rsidRPr="000E7FA9" w:rsidRDefault="000E7FA9" w:rsidP="000E7FA9">
      <w:pPr>
        <w:spacing w:after="0" w:line="240" w:lineRule="auto"/>
        <w:ind w:left="567" w:hanging="567"/>
        <w:rPr>
          <w:rFonts w:ascii="Times New Roman" w:eastAsia="Times New Roman" w:hAnsi="Times New Roman" w:cs="Times New Roman"/>
        </w:rPr>
      </w:pPr>
      <w:r w:rsidRPr="000E7FA9">
        <w:rPr>
          <w:rFonts w:ascii="Times New Roman" w:eastAsia="Times New Roman" w:hAnsi="Times New Roman" w:cs="Times New Roman"/>
        </w:rPr>
        <w:t>6 plėvele dengtos tabletės</w:t>
      </w:r>
    </w:p>
    <w:p w14:paraId="5D6D7D80" w14:textId="77777777" w:rsidR="000E7FA9" w:rsidRPr="000E7FA9" w:rsidRDefault="000E7FA9" w:rsidP="000E7FA9">
      <w:pPr>
        <w:spacing w:after="0" w:line="240" w:lineRule="auto"/>
        <w:ind w:left="567" w:hanging="567"/>
        <w:rPr>
          <w:rFonts w:ascii="Times New Roman" w:eastAsia="Times New Roman" w:hAnsi="Times New Roman" w:cs="Times New Roman"/>
          <w:highlight w:val="lightGray"/>
        </w:rPr>
      </w:pPr>
      <w:r w:rsidRPr="000E7FA9">
        <w:rPr>
          <w:rFonts w:ascii="Times New Roman" w:eastAsia="Times New Roman" w:hAnsi="Times New Roman" w:cs="Times New Roman"/>
          <w:highlight w:val="lightGray"/>
        </w:rPr>
        <w:t>10 plėvele dengtų tablečių</w:t>
      </w:r>
    </w:p>
    <w:p w14:paraId="4C747B4E" w14:textId="77777777" w:rsidR="000E7FA9" w:rsidRPr="000E7FA9" w:rsidRDefault="000E7FA9" w:rsidP="000E7FA9">
      <w:pPr>
        <w:spacing w:after="0" w:line="240" w:lineRule="auto"/>
        <w:ind w:left="567" w:hanging="567"/>
        <w:rPr>
          <w:rFonts w:ascii="Times New Roman" w:eastAsia="Times New Roman" w:hAnsi="Times New Roman" w:cs="Times New Roman"/>
          <w:caps/>
          <w:highlight w:val="lightGray"/>
        </w:rPr>
      </w:pPr>
      <w:r w:rsidRPr="000E7FA9">
        <w:rPr>
          <w:rFonts w:ascii="Times New Roman" w:eastAsia="Times New Roman" w:hAnsi="Times New Roman" w:cs="Times New Roman"/>
          <w:highlight w:val="lightGray"/>
        </w:rPr>
        <w:t>12 plėvele dengtų tablečių</w:t>
      </w:r>
    </w:p>
    <w:p w14:paraId="2BAB3714"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626CC8A4"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025A1545"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0E7FA9">
        <w:rPr>
          <w:rFonts w:ascii="Times New Roman" w:eastAsia="Times New Roman" w:hAnsi="Times New Roman" w:cs="Times New Roman"/>
          <w:b/>
          <w:caps/>
        </w:rPr>
        <w:t>5.</w:t>
      </w:r>
      <w:r w:rsidRPr="000E7FA9">
        <w:rPr>
          <w:rFonts w:ascii="Times New Roman" w:eastAsia="Times New Roman" w:hAnsi="Times New Roman" w:cs="Times New Roman"/>
          <w:b/>
          <w:caps/>
        </w:rPr>
        <w:tab/>
        <w:t>vartojimo METODAS IR būdas (-AI)</w:t>
      </w:r>
    </w:p>
    <w:p w14:paraId="54EEBBCD"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65A7891B" w14:textId="77777777" w:rsidR="000E7FA9" w:rsidRPr="000E7FA9" w:rsidRDefault="000E7FA9" w:rsidP="000E7FA9">
      <w:pPr>
        <w:tabs>
          <w:tab w:val="left" w:pos="567"/>
        </w:tabs>
        <w:spacing w:after="0" w:line="240" w:lineRule="auto"/>
        <w:ind w:left="567" w:hanging="567"/>
        <w:rPr>
          <w:rFonts w:ascii="Times New Roman" w:eastAsia="Times New Roman" w:hAnsi="Times New Roman" w:cs="Times New Roman"/>
        </w:rPr>
      </w:pPr>
      <w:r w:rsidRPr="000E7FA9">
        <w:rPr>
          <w:rFonts w:ascii="Times New Roman" w:eastAsia="Times New Roman" w:hAnsi="Times New Roman" w:cs="Times New Roman"/>
        </w:rPr>
        <w:t>Prieš vartojimą perskaitykite pakuotės lapelį.</w:t>
      </w:r>
    </w:p>
    <w:p w14:paraId="6743B549" w14:textId="77777777" w:rsidR="000E7FA9" w:rsidRPr="000E7FA9" w:rsidRDefault="000E7FA9" w:rsidP="000E7FA9">
      <w:pPr>
        <w:spacing w:after="0" w:line="240" w:lineRule="auto"/>
        <w:ind w:left="567" w:hanging="567"/>
        <w:rPr>
          <w:rFonts w:ascii="Times New Roman" w:eastAsia="Times New Roman" w:hAnsi="Times New Roman" w:cs="Times New Roman"/>
        </w:rPr>
      </w:pPr>
      <w:r w:rsidRPr="000E7FA9">
        <w:rPr>
          <w:rFonts w:ascii="Times New Roman" w:eastAsia="Times New Roman" w:hAnsi="Times New Roman" w:cs="Times New Roman"/>
        </w:rPr>
        <w:t>Vartoti per burną.</w:t>
      </w:r>
    </w:p>
    <w:p w14:paraId="2B8EA19D"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19DAD3B0"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7AF7BDA2"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0E7FA9">
        <w:rPr>
          <w:rFonts w:ascii="Times New Roman" w:eastAsia="Times New Roman" w:hAnsi="Times New Roman" w:cs="Times New Roman"/>
          <w:b/>
          <w:caps/>
        </w:rPr>
        <w:t>6.</w:t>
      </w:r>
      <w:r w:rsidRPr="000E7FA9">
        <w:rPr>
          <w:rFonts w:ascii="Times New Roman" w:eastAsia="Times New Roman" w:hAnsi="Times New Roman" w:cs="Times New Roman"/>
          <w:b/>
          <w:caps/>
        </w:rPr>
        <w:tab/>
        <w:t>SPECIALUS Įspėjimas</w:t>
      </w:r>
      <w:r w:rsidRPr="000E7FA9">
        <w:rPr>
          <w:rFonts w:ascii="Times New Roman" w:eastAsia="Times New Roman" w:hAnsi="Times New Roman" w:cs="Times New Roman"/>
        </w:rPr>
        <w:t xml:space="preserve">, </w:t>
      </w:r>
      <w:r w:rsidRPr="000E7FA9">
        <w:rPr>
          <w:rFonts w:ascii="Times New Roman" w:eastAsia="Times New Roman" w:hAnsi="Times New Roman" w:cs="Times New Roman"/>
          <w:b/>
          <w:bCs/>
        </w:rPr>
        <w:t xml:space="preserve">KAD VAISTINĮ PREPARATĄ BŪTINA LAIKYTI </w:t>
      </w:r>
      <w:r w:rsidRPr="000E7FA9">
        <w:rPr>
          <w:rFonts w:ascii="Times New Roman" w:eastAsia="Times New Roman" w:hAnsi="Times New Roman" w:cs="Times New Roman"/>
          <w:b/>
          <w:caps/>
        </w:rPr>
        <w:t>vaikams nepastebimoje ir nepasiekiamoje vietoje</w:t>
      </w:r>
    </w:p>
    <w:p w14:paraId="0D32E09F"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73DFF579" w14:textId="77777777" w:rsidR="000E7FA9" w:rsidRPr="000E7FA9" w:rsidRDefault="000E7FA9" w:rsidP="000E7FA9">
      <w:pPr>
        <w:spacing w:after="0" w:line="240" w:lineRule="auto"/>
        <w:ind w:left="567" w:hanging="567"/>
        <w:rPr>
          <w:rFonts w:ascii="Times New Roman" w:eastAsia="Times New Roman" w:hAnsi="Times New Roman" w:cs="Times New Roman"/>
        </w:rPr>
      </w:pPr>
      <w:r w:rsidRPr="000E7FA9">
        <w:rPr>
          <w:rFonts w:ascii="Times New Roman" w:eastAsia="Times New Roman" w:hAnsi="Times New Roman" w:cs="Times New Roman"/>
        </w:rPr>
        <w:t>Laikyti vaikams nepastebimoje ir nepasiekiamoje vietoje.</w:t>
      </w:r>
    </w:p>
    <w:p w14:paraId="71D90842"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2E1EBBFF"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6C1EEE64" w14:textId="77777777" w:rsidR="000E7FA9" w:rsidRPr="000E7FA9" w:rsidRDefault="000E7FA9" w:rsidP="000E7F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caps/>
        </w:rPr>
      </w:pPr>
      <w:r w:rsidRPr="000E7FA9">
        <w:rPr>
          <w:rFonts w:ascii="Times New Roman" w:eastAsia="Times New Roman" w:hAnsi="Times New Roman" w:cs="Times New Roman"/>
          <w:b/>
          <w:caps/>
        </w:rPr>
        <w:t>7.</w:t>
      </w:r>
      <w:r w:rsidRPr="000E7FA9">
        <w:rPr>
          <w:rFonts w:ascii="Times New Roman" w:eastAsia="Times New Roman" w:hAnsi="Times New Roman" w:cs="Times New Roman"/>
          <w:b/>
          <w:caps/>
        </w:rPr>
        <w:tab/>
        <w:t>kitas (-I) specialus (-ŪS) Įspėjimas (-AI) (jei reikia)</w:t>
      </w:r>
    </w:p>
    <w:p w14:paraId="79AC5A7A"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6417E6BD"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03FBDA93"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0E7FA9">
        <w:rPr>
          <w:rFonts w:ascii="Times New Roman" w:eastAsia="Times New Roman" w:hAnsi="Times New Roman" w:cs="Times New Roman"/>
          <w:b/>
          <w:caps/>
        </w:rPr>
        <w:t>8.</w:t>
      </w:r>
      <w:r w:rsidRPr="000E7FA9">
        <w:rPr>
          <w:rFonts w:ascii="Times New Roman" w:eastAsia="Times New Roman" w:hAnsi="Times New Roman" w:cs="Times New Roman"/>
          <w:b/>
          <w:caps/>
        </w:rPr>
        <w:tab/>
        <w:t>tinkamumo laikas</w:t>
      </w:r>
    </w:p>
    <w:p w14:paraId="6FFCDAD1"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52638494" w14:textId="77777777" w:rsidR="00542965" w:rsidRPr="000E7FA9" w:rsidRDefault="00542965" w:rsidP="0054296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EXP</w:t>
      </w:r>
      <w:r w:rsidRPr="00761A77">
        <w:rPr>
          <w:rFonts w:ascii="Times New Roman" w:eastAsia="Times New Roman" w:hAnsi="Times New Roman" w:cs="Times New Roman"/>
        </w:rPr>
        <w:t>: {mm/MMMM}</w:t>
      </w:r>
    </w:p>
    <w:p w14:paraId="4EE1F6F5" w14:textId="77777777" w:rsidR="000E7FA9" w:rsidRDefault="000E7FA9" w:rsidP="000E7FA9">
      <w:pPr>
        <w:spacing w:after="0" w:line="240" w:lineRule="auto"/>
        <w:ind w:left="567" w:hanging="567"/>
        <w:rPr>
          <w:rFonts w:ascii="Times New Roman" w:eastAsia="Times New Roman" w:hAnsi="Times New Roman" w:cs="Times New Roman"/>
        </w:rPr>
      </w:pPr>
      <w:r w:rsidRPr="00F417BA">
        <w:rPr>
          <w:rFonts w:ascii="Times New Roman" w:eastAsia="Times New Roman" w:hAnsi="Times New Roman" w:cs="Times New Roman"/>
          <w:highlight w:val="lightGray"/>
        </w:rPr>
        <w:t>Tinka iki: {mm/MMMM}</w:t>
      </w:r>
    </w:p>
    <w:p w14:paraId="4DCC0300"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269BE35B"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456DD10E"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0E7FA9">
        <w:rPr>
          <w:rFonts w:ascii="Times New Roman" w:eastAsia="Times New Roman" w:hAnsi="Times New Roman" w:cs="Times New Roman"/>
          <w:b/>
          <w:caps/>
        </w:rPr>
        <w:t>9.</w:t>
      </w:r>
      <w:r w:rsidRPr="000E7FA9">
        <w:rPr>
          <w:rFonts w:ascii="Times New Roman" w:eastAsia="Times New Roman" w:hAnsi="Times New Roman" w:cs="Times New Roman"/>
          <w:b/>
          <w:caps/>
        </w:rPr>
        <w:tab/>
        <w:t>SPECIALIOS laikymo sąlygos</w:t>
      </w:r>
    </w:p>
    <w:p w14:paraId="20F9EC5E"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2EED834E" w14:textId="77777777" w:rsidR="000E7FA9" w:rsidRPr="000E7FA9" w:rsidRDefault="000E7FA9" w:rsidP="000E7FA9">
      <w:pPr>
        <w:spacing w:after="0" w:line="240" w:lineRule="auto"/>
        <w:rPr>
          <w:rFonts w:ascii="Times New Roman" w:eastAsia="Times New Roman" w:hAnsi="Times New Roman" w:cs="Times New Roman"/>
        </w:rPr>
      </w:pPr>
      <w:r w:rsidRPr="000E7FA9">
        <w:rPr>
          <w:rFonts w:ascii="Times New Roman" w:eastAsia="Times New Roman" w:hAnsi="Times New Roman" w:cs="Times New Roman"/>
        </w:rPr>
        <w:lastRenderedPageBreak/>
        <w:t xml:space="preserve">Laikyti ne aukštesnėje kaip 25 </w:t>
      </w:r>
      <w:r w:rsidRPr="000E7FA9">
        <w:rPr>
          <w:rFonts w:ascii="Times New Roman" w:eastAsia="Times New Roman" w:hAnsi="Times New Roman" w:cs="Times New Roman"/>
          <w:vertAlign w:val="superscript"/>
        </w:rPr>
        <w:t>0</w:t>
      </w:r>
      <w:r w:rsidRPr="000E7FA9">
        <w:rPr>
          <w:rFonts w:ascii="Times New Roman" w:eastAsia="Times New Roman" w:hAnsi="Times New Roman" w:cs="Times New Roman"/>
        </w:rPr>
        <w:t>C temperatūroje.</w:t>
      </w:r>
    </w:p>
    <w:p w14:paraId="68D300CE"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01D2C4E4"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0DD82171"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caps/>
        </w:rPr>
      </w:pPr>
      <w:r w:rsidRPr="000E7FA9">
        <w:rPr>
          <w:rFonts w:ascii="Times New Roman" w:eastAsia="Times New Roman" w:hAnsi="Times New Roman" w:cs="Times New Roman"/>
          <w:b/>
          <w:caps/>
        </w:rPr>
        <w:t>10.</w:t>
      </w:r>
      <w:r w:rsidRPr="000E7FA9">
        <w:rPr>
          <w:rFonts w:ascii="Times New Roman" w:eastAsia="Times New Roman" w:hAnsi="Times New Roman" w:cs="Times New Roman"/>
          <w:b/>
          <w:caps/>
        </w:rPr>
        <w:tab/>
        <w:t xml:space="preserve">specialios atsargumo priemonės </w:t>
      </w:r>
      <w:r w:rsidRPr="000E7FA9">
        <w:rPr>
          <w:rFonts w:ascii="Times New Roman" w:eastAsia="Times New Roman" w:hAnsi="Times New Roman" w:cs="Times New Roman"/>
          <w:b/>
        </w:rPr>
        <w:t>DĖL NESUVARTOTO</w:t>
      </w:r>
      <w:r w:rsidRPr="000E7FA9">
        <w:rPr>
          <w:rFonts w:ascii="Times New Roman" w:eastAsia="Times New Roman" w:hAnsi="Times New Roman" w:cs="Times New Roman"/>
          <w:b/>
          <w:caps/>
        </w:rPr>
        <w:t xml:space="preserve"> VAISTINIO PREPARATO AR JO ATLIEKŲ TVARKYMO</w:t>
      </w:r>
      <w:r w:rsidRPr="000E7FA9">
        <w:rPr>
          <w:rFonts w:ascii="Times New Roman" w:eastAsia="Times New Roman" w:hAnsi="Times New Roman" w:cs="Times New Roman"/>
          <w:caps/>
        </w:rPr>
        <w:t xml:space="preserve"> </w:t>
      </w:r>
      <w:r w:rsidRPr="000E7FA9">
        <w:rPr>
          <w:rFonts w:ascii="Times New Roman" w:eastAsia="Times New Roman" w:hAnsi="Times New Roman" w:cs="Times New Roman"/>
          <w:b/>
          <w:caps/>
        </w:rPr>
        <w:t>(jei reikia)</w:t>
      </w:r>
    </w:p>
    <w:p w14:paraId="3787B1E3"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6BC02708"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45A64861" w14:textId="77777777" w:rsidR="000E7FA9" w:rsidRPr="000E7FA9" w:rsidRDefault="000E7FA9" w:rsidP="000E7F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rPr>
      </w:pPr>
      <w:r w:rsidRPr="000E7FA9">
        <w:rPr>
          <w:rFonts w:ascii="Times New Roman" w:eastAsia="Times New Roman" w:hAnsi="Times New Roman" w:cs="Times New Roman"/>
          <w:b/>
          <w:caps/>
        </w:rPr>
        <w:t>11.</w:t>
      </w:r>
      <w:r w:rsidRPr="000E7FA9">
        <w:rPr>
          <w:rFonts w:ascii="Times New Roman" w:eastAsia="Times New Roman" w:hAnsi="Times New Roman" w:cs="Times New Roman"/>
          <w:b/>
          <w:caps/>
        </w:rPr>
        <w:tab/>
      </w:r>
      <w:r w:rsidRPr="000E7FA9">
        <w:rPr>
          <w:rFonts w:ascii="Times New Roman" w:eastAsia="Times New Roman" w:hAnsi="Times New Roman" w:cs="Times New Roman"/>
          <w:b/>
          <w:caps/>
          <w:noProof/>
          <w:snapToGrid w:val="0"/>
          <w:szCs w:val="24"/>
        </w:rPr>
        <w:t>REGISTRUOTOJO</w:t>
      </w:r>
      <w:r w:rsidRPr="000E7FA9" w:rsidDel="00925D01">
        <w:rPr>
          <w:rFonts w:ascii="Times New Roman" w:eastAsia="Times New Roman" w:hAnsi="Times New Roman" w:cs="Times New Roman"/>
          <w:b/>
          <w:caps/>
        </w:rPr>
        <w:t xml:space="preserve"> </w:t>
      </w:r>
      <w:r w:rsidRPr="000E7FA9">
        <w:rPr>
          <w:rFonts w:ascii="Times New Roman" w:eastAsia="Times New Roman" w:hAnsi="Times New Roman" w:cs="Times New Roman"/>
          <w:b/>
          <w:caps/>
        </w:rPr>
        <w:t>pavadinimas ir adresas</w:t>
      </w:r>
    </w:p>
    <w:p w14:paraId="17338F6D" w14:textId="77777777" w:rsidR="000E7FA9" w:rsidRPr="000E7FA9" w:rsidRDefault="000E7FA9" w:rsidP="000E7FA9">
      <w:pPr>
        <w:spacing w:after="0" w:line="240" w:lineRule="auto"/>
        <w:rPr>
          <w:rFonts w:ascii="Times New Roman" w:eastAsia="Times New Roman" w:hAnsi="Times New Roman" w:cs="Times New Roman"/>
          <w:noProof/>
        </w:rPr>
      </w:pPr>
    </w:p>
    <w:p w14:paraId="30120870" w14:textId="77777777" w:rsidR="000E7FA9" w:rsidRPr="000E7FA9" w:rsidRDefault="000E7FA9" w:rsidP="000E7FA9">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 xml:space="preserve">ratiopharm GmbH </w:t>
      </w:r>
    </w:p>
    <w:p w14:paraId="3EDA813C" w14:textId="77777777" w:rsidR="000E7FA9" w:rsidRPr="000E7FA9" w:rsidRDefault="000E7FA9" w:rsidP="000E7FA9">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Graf- Arco- Strasse 3</w:t>
      </w:r>
    </w:p>
    <w:p w14:paraId="5F9CBEC0" w14:textId="77777777" w:rsidR="000E7FA9" w:rsidRPr="000E7FA9" w:rsidRDefault="000E7FA9" w:rsidP="000E7FA9">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 xml:space="preserve">89079 Ulm </w:t>
      </w:r>
    </w:p>
    <w:p w14:paraId="1B4EB16E" w14:textId="77777777" w:rsidR="000E7FA9" w:rsidRPr="000E7FA9" w:rsidRDefault="000E7FA9" w:rsidP="000E7FA9">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Vokietija</w:t>
      </w:r>
    </w:p>
    <w:p w14:paraId="34F98F18"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64F36628" w14:textId="77777777" w:rsidR="000E7FA9" w:rsidRPr="000E7FA9" w:rsidRDefault="000E7FA9" w:rsidP="000E7FA9">
      <w:pPr>
        <w:spacing w:after="0" w:line="240" w:lineRule="auto"/>
        <w:ind w:left="567" w:hanging="567"/>
        <w:rPr>
          <w:rFonts w:ascii="Times New Roman" w:eastAsia="Times New Roman" w:hAnsi="Times New Roman" w:cs="Times New Roman"/>
          <w:caps/>
        </w:rPr>
      </w:pPr>
    </w:p>
    <w:p w14:paraId="68A2EF96"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sidRPr="000E7FA9">
        <w:rPr>
          <w:rFonts w:ascii="Times New Roman" w:eastAsia="Times New Roman" w:hAnsi="Times New Roman" w:cs="Times New Roman"/>
          <w:b/>
          <w:caps/>
        </w:rPr>
        <w:t>12.</w:t>
      </w:r>
      <w:r w:rsidRPr="000E7FA9">
        <w:rPr>
          <w:rFonts w:ascii="Times New Roman" w:eastAsia="Times New Roman" w:hAnsi="Times New Roman" w:cs="Times New Roman"/>
          <w:b/>
          <w:caps/>
        </w:rPr>
        <w:tab/>
      </w:r>
      <w:r w:rsidRPr="000E7FA9">
        <w:rPr>
          <w:rFonts w:ascii="Times New Roman" w:eastAsia="Times New Roman" w:hAnsi="Times New Roman" w:cs="Times New Roman"/>
          <w:b/>
          <w:noProof/>
          <w:snapToGrid w:val="0"/>
          <w:szCs w:val="24"/>
        </w:rPr>
        <w:t>REGISTRACIJOS PAŽYMĖJIMO NUMERIS (-IAI)</w:t>
      </w:r>
    </w:p>
    <w:p w14:paraId="4DCE2C47"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79857103" w14:textId="77777777" w:rsidR="000E7FA9" w:rsidRPr="000E7FA9" w:rsidRDefault="000E7FA9" w:rsidP="000E7FA9">
      <w:pPr>
        <w:spacing w:after="0" w:line="240" w:lineRule="auto"/>
        <w:rPr>
          <w:rFonts w:ascii="Times New Roman" w:eastAsia="Times New Roman" w:hAnsi="Times New Roman" w:cs="Times New Roman"/>
          <w:bCs/>
        </w:rPr>
      </w:pPr>
      <w:r w:rsidRPr="000E7FA9">
        <w:rPr>
          <w:rFonts w:ascii="Times New Roman" w:eastAsia="Times New Roman" w:hAnsi="Times New Roman" w:cs="Times New Roman"/>
          <w:bCs/>
        </w:rPr>
        <w:t xml:space="preserve">N6 - LT/1/11/2603/011 </w:t>
      </w:r>
    </w:p>
    <w:p w14:paraId="0F4D7C66" w14:textId="77777777" w:rsidR="000E7FA9" w:rsidRPr="000E7FA9" w:rsidRDefault="000E7FA9" w:rsidP="000E7FA9">
      <w:pPr>
        <w:spacing w:after="0" w:line="240" w:lineRule="auto"/>
        <w:rPr>
          <w:rFonts w:ascii="Times New Roman" w:eastAsia="Times New Roman" w:hAnsi="Times New Roman" w:cs="Times New Roman"/>
          <w:bCs/>
        </w:rPr>
      </w:pPr>
      <w:r w:rsidRPr="000E7FA9">
        <w:rPr>
          <w:rFonts w:ascii="Times New Roman" w:eastAsia="Times New Roman" w:hAnsi="Times New Roman" w:cs="Times New Roman"/>
          <w:bCs/>
        </w:rPr>
        <w:t xml:space="preserve">N10 - LT/1/11/2603/012 </w:t>
      </w:r>
    </w:p>
    <w:p w14:paraId="2AAA15B8" w14:textId="77777777" w:rsidR="000E7FA9" w:rsidRPr="000E7FA9" w:rsidRDefault="000E7FA9" w:rsidP="000E7FA9">
      <w:pPr>
        <w:spacing w:after="0" w:line="240" w:lineRule="auto"/>
        <w:rPr>
          <w:rFonts w:ascii="Times New Roman" w:eastAsia="Times New Roman" w:hAnsi="Times New Roman" w:cs="Times New Roman"/>
          <w:bCs/>
        </w:rPr>
      </w:pPr>
      <w:r w:rsidRPr="000E7FA9">
        <w:rPr>
          <w:rFonts w:ascii="Times New Roman" w:eastAsia="Times New Roman" w:hAnsi="Times New Roman" w:cs="Times New Roman"/>
          <w:bCs/>
        </w:rPr>
        <w:t xml:space="preserve">N12 - LT/1/11/2603/013 </w:t>
      </w:r>
    </w:p>
    <w:p w14:paraId="5A100451"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3382746A"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2EB8C9F2"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0E7FA9">
        <w:rPr>
          <w:rFonts w:ascii="Times New Roman" w:eastAsia="Times New Roman" w:hAnsi="Times New Roman" w:cs="Times New Roman"/>
          <w:b/>
          <w:caps/>
        </w:rPr>
        <w:t>13.</w:t>
      </w:r>
      <w:r w:rsidRPr="000E7FA9">
        <w:rPr>
          <w:rFonts w:ascii="Times New Roman" w:eastAsia="Times New Roman" w:hAnsi="Times New Roman" w:cs="Times New Roman"/>
          <w:b/>
          <w:caps/>
        </w:rPr>
        <w:tab/>
        <w:t>serijos numeris</w:t>
      </w:r>
    </w:p>
    <w:p w14:paraId="02280EAD"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55C7BA72" w14:textId="77777777" w:rsidR="00542965" w:rsidRPr="000E7FA9" w:rsidRDefault="00542965" w:rsidP="0054296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Lot</w:t>
      </w:r>
    </w:p>
    <w:p w14:paraId="6A4878B6" w14:textId="77777777" w:rsidR="000E7FA9" w:rsidRDefault="000E7FA9" w:rsidP="000E7FA9">
      <w:pPr>
        <w:spacing w:after="0" w:line="240" w:lineRule="auto"/>
        <w:ind w:left="567" w:hanging="567"/>
        <w:rPr>
          <w:rFonts w:ascii="Times New Roman" w:eastAsia="Times New Roman" w:hAnsi="Times New Roman" w:cs="Times New Roman"/>
        </w:rPr>
      </w:pPr>
      <w:r w:rsidRPr="000E7FA9">
        <w:rPr>
          <w:rFonts w:ascii="Times New Roman" w:eastAsia="Times New Roman" w:hAnsi="Times New Roman" w:cs="Times New Roman"/>
        </w:rPr>
        <w:t>Serija</w:t>
      </w:r>
    </w:p>
    <w:p w14:paraId="794BD207"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6CC556AB"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699ACF56"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0E7FA9">
        <w:rPr>
          <w:rFonts w:ascii="Times New Roman" w:eastAsia="Times New Roman" w:hAnsi="Times New Roman" w:cs="Times New Roman"/>
          <w:b/>
          <w:caps/>
        </w:rPr>
        <w:t>14.</w:t>
      </w:r>
      <w:r w:rsidRPr="000E7FA9">
        <w:rPr>
          <w:rFonts w:ascii="Times New Roman" w:eastAsia="Times New Roman" w:hAnsi="Times New Roman" w:cs="Times New Roman"/>
          <w:b/>
          <w:caps/>
        </w:rPr>
        <w:tab/>
        <w:t>PARDAVIMO (IŠDAVIMO) tvarka</w:t>
      </w:r>
    </w:p>
    <w:p w14:paraId="731101C3"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6E7D88C7" w14:textId="77777777" w:rsidR="000E7FA9" w:rsidRPr="000E7FA9" w:rsidRDefault="000E7FA9" w:rsidP="000E7FA9">
      <w:pPr>
        <w:spacing w:after="0" w:line="240" w:lineRule="auto"/>
        <w:ind w:left="567" w:hanging="567"/>
        <w:rPr>
          <w:rFonts w:ascii="Times New Roman" w:eastAsia="Times New Roman" w:hAnsi="Times New Roman" w:cs="Times New Roman"/>
        </w:rPr>
      </w:pPr>
      <w:r w:rsidRPr="000E7FA9">
        <w:rPr>
          <w:rFonts w:ascii="Times New Roman" w:eastAsia="Times New Roman" w:hAnsi="Times New Roman" w:cs="Times New Roman"/>
        </w:rPr>
        <w:t>Nereceptinis vaist</w:t>
      </w:r>
      <w:r w:rsidR="000619EE">
        <w:rPr>
          <w:rFonts w:ascii="Times New Roman" w:eastAsia="Times New Roman" w:hAnsi="Times New Roman" w:cs="Times New Roman"/>
        </w:rPr>
        <w:t>as</w:t>
      </w:r>
    </w:p>
    <w:p w14:paraId="60F52CB5"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38C103AE"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5FB70193" w14:textId="77777777" w:rsidR="000E7FA9" w:rsidRPr="000E7FA9" w:rsidRDefault="000E7FA9" w:rsidP="000E7F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0E7FA9">
        <w:rPr>
          <w:rFonts w:ascii="Times New Roman" w:eastAsia="Times New Roman" w:hAnsi="Times New Roman" w:cs="Times New Roman"/>
          <w:b/>
          <w:caps/>
        </w:rPr>
        <w:t>15.</w:t>
      </w:r>
      <w:r w:rsidRPr="000E7FA9">
        <w:rPr>
          <w:rFonts w:ascii="Times New Roman" w:eastAsia="Times New Roman" w:hAnsi="Times New Roman" w:cs="Times New Roman"/>
          <w:b/>
          <w:caps/>
        </w:rPr>
        <w:tab/>
        <w:t>vartojimo instrukcijA</w:t>
      </w:r>
    </w:p>
    <w:p w14:paraId="0AC45CAA" w14:textId="77777777" w:rsidR="000E7FA9" w:rsidRPr="000E7FA9" w:rsidRDefault="000E7FA9" w:rsidP="000E7FA9">
      <w:pPr>
        <w:spacing w:after="0" w:line="240" w:lineRule="auto"/>
        <w:rPr>
          <w:rFonts w:ascii="Times New Roman" w:eastAsia="Times New Roman" w:hAnsi="Times New Roman" w:cs="Times New Roman"/>
          <w:noProof/>
        </w:rPr>
      </w:pPr>
    </w:p>
    <w:p w14:paraId="2A23ADB1" w14:textId="77777777" w:rsidR="000E7FA9" w:rsidRPr="000E7FA9" w:rsidRDefault="000E7FA9" w:rsidP="000E7FA9">
      <w:pPr>
        <w:spacing w:after="0" w:line="240" w:lineRule="auto"/>
        <w:ind w:left="567" w:hanging="567"/>
        <w:rPr>
          <w:rFonts w:ascii="Times New Roman" w:eastAsia="Times New Roman" w:hAnsi="Times New Roman" w:cs="Times New Roman"/>
        </w:rPr>
      </w:pPr>
      <w:r w:rsidRPr="000E7FA9">
        <w:rPr>
          <w:rFonts w:ascii="Times New Roman" w:eastAsia="Times New Roman" w:hAnsi="Times New Roman" w:cs="Times New Roman"/>
        </w:rPr>
        <w:t>Simtominis silpno ar vidutinio stiprumo skausmo ir/ar karščiavimo gydymas.</w:t>
      </w:r>
    </w:p>
    <w:p w14:paraId="35CB212A" w14:textId="77777777" w:rsidR="000E7FA9" w:rsidRPr="000E7FA9" w:rsidRDefault="000E7FA9" w:rsidP="000E7FA9">
      <w:pPr>
        <w:tabs>
          <w:tab w:val="left" w:pos="567"/>
        </w:tabs>
        <w:spacing w:after="0" w:line="240" w:lineRule="auto"/>
        <w:ind w:left="567" w:hanging="567"/>
        <w:rPr>
          <w:rFonts w:ascii="Times New Roman" w:eastAsia="Times New Roman" w:hAnsi="Times New Roman" w:cs="Times New Roman"/>
        </w:rPr>
      </w:pPr>
      <w:r w:rsidRPr="000E7FA9">
        <w:rPr>
          <w:rFonts w:ascii="Times New Roman" w:eastAsia="Times New Roman" w:hAnsi="Times New Roman" w:cs="Times New Roman"/>
        </w:rPr>
        <w:t>Dozavimo instrukcijos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3077"/>
        <w:gridCol w:w="3435"/>
      </w:tblGrid>
      <w:tr w:rsidR="000E7FA9" w:rsidRPr="000E7FA9" w14:paraId="10DCAB57" w14:textId="77777777" w:rsidTr="00F23CE9">
        <w:tc>
          <w:tcPr>
            <w:tcW w:w="2093" w:type="dxa"/>
          </w:tcPr>
          <w:p w14:paraId="4CC41522" w14:textId="77777777" w:rsidR="000E7FA9" w:rsidRPr="000E7FA9" w:rsidRDefault="000E7FA9" w:rsidP="000E7FA9">
            <w:pPr>
              <w:tabs>
                <w:tab w:val="left" w:pos="567"/>
              </w:tabs>
              <w:spacing w:after="0" w:line="240" w:lineRule="auto"/>
              <w:jc w:val="center"/>
              <w:rPr>
                <w:rFonts w:ascii="Times New Roman" w:eastAsia="Times New Roman" w:hAnsi="Times New Roman" w:cs="Times New Roman"/>
                <w:b/>
              </w:rPr>
            </w:pPr>
            <w:r w:rsidRPr="000E7FA9">
              <w:rPr>
                <w:rFonts w:ascii="Times New Roman" w:eastAsia="Times New Roman" w:hAnsi="Times New Roman" w:cs="Times New Roman"/>
                <w:b/>
              </w:rPr>
              <w:t>Kūno svoris</w:t>
            </w:r>
          </w:p>
        </w:tc>
        <w:tc>
          <w:tcPr>
            <w:tcW w:w="3260" w:type="dxa"/>
          </w:tcPr>
          <w:p w14:paraId="196BA121" w14:textId="77777777" w:rsidR="000E7FA9" w:rsidRPr="000E7FA9" w:rsidRDefault="000E7FA9" w:rsidP="000E7FA9">
            <w:pPr>
              <w:tabs>
                <w:tab w:val="left" w:pos="567"/>
              </w:tabs>
              <w:spacing w:after="0" w:line="240" w:lineRule="auto"/>
              <w:jc w:val="center"/>
              <w:rPr>
                <w:rFonts w:ascii="Times New Roman" w:eastAsia="Times New Roman" w:hAnsi="Times New Roman" w:cs="Times New Roman"/>
                <w:b/>
              </w:rPr>
            </w:pPr>
            <w:r w:rsidRPr="000E7FA9">
              <w:rPr>
                <w:rFonts w:ascii="Times New Roman" w:eastAsia="Times New Roman" w:hAnsi="Times New Roman" w:cs="Times New Roman"/>
                <w:b/>
              </w:rPr>
              <w:t>Vienkartinė dozė</w:t>
            </w:r>
          </w:p>
          <w:p w14:paraId="5111386B" w14:textId="77777777" w:rsidR="000E7FA9" w:rsidRPr="000E7FA9" w:rsidRDefault="000E7FA9" w:rsidP="000E7FA9">
            <w:pPr>
              <w:tabs>
                <w:tab w:val="left" w:pos="567"/>
              </w:tabs>
              <w:spacing w:after="0" w:line="240" w:lineRule="auto"/>
              <w:jc w:val="center"/>
              <w:rPr>
                <w:rFonts w:ascii="Times New Roman" w:eastAsia="Times New Roman" w:hAnsi="Times New Roman" w:cs="Times New Roman"/>
                <w:b/>
              </w:rPr>
            </w:pPr>
            <w:r w:rsidRPr="000E7FA9">
              <w:rPr>
                <w:rFonts w:ascii="Times New Roman" w:eastAsia="Times New Roman" w:hAnsi="Times New Roman" w:cs="Times New Roman"/>
                <w:b/>
              </w:rPr>
              <w:t>mg/Butifen 400 mg tabletės</w:t>
            </w:r>
          </w:p>
        </w:tc>
        <w:tc>
          <w:tcPr>
            <w:tcW w:w="3656" w:type="dxa"/>
          </w:tcPr>
          <w:p w14:paraId="1CAE3B03" w14:textId="77777777" w:rsidR="000E7FA9" w:rsidRPr="000E7FA9" w:rsidRDefault="000E7FA9" w:rsidP="000E7FA9">
            <w:pPr>
              <w:tabs>
                <w:tab w:val="left" w:pos="567"/>
              </w:tabs>
              <w:spacing w:after="0" w:line="240" w:lineRule="auto"/>
              <w:jc w:val="center"/>
              <w:rPr>
                <w:rFonts w:ascii="Times New Roman" w:eastAsia="Times New Roman" w:hAnsi="Times New Roman" w:cs="Times New Roman"/>
                <w:b/>
              </w:rPr>
            </w:pPr>
            <w:r w:rsidRPr="000E7FA9">
              <w:rPr>
                <w:rFonts w:ascii="Times New Roman" w:eastAsia="Times New Roman" w:hAnsi="Times New Roman" w:cs="Times New Roman"/>
                <w:b/>
              </w:rPr>
              <w:t>Vienkartinė dozė</w:t>
            </w:r>
          </w:p>
          <w:p w14:paraId="631AA945" w14:textId="77777777" w:rsidR="000E7FA9" w:rsidRPr="000E7FA9" w:rsidRDefault="000E7FA9" w:rsidP="000E7FA9">
            <w:pPr>
              <w:tabs>
                <w:tab w:val="left" w:pos="567"/>
              </w:tabs>
              <w:spacing w:after="0" w:line="240" w:lineRule="auto"/>
              <w:jc w:val="center"/>
              <w:rPr>
                <w:rFonts w:ascii="Times New Roman" w:eastAsia="Times New Roman" w:hAnsi="Times New Roman" w:cs="Times New Roman"/>
                <w:b/>
              </w:rPr>
            </w:pPr>
            <w:r w:rsidRPr="000E7FA9">
              <w:rPr>
                <w:rFonts w:ascii="Times New Roman" w:eastAsia="Times New Roman" w:hAnsi="Times New Roman" w:cs="Times New Roman"/>
                <w:b/>
              </w:rPr>
              <w:t>mg/Butifen 400 mg tabletės</w:t>
            </w:r>
          </w:p>
        </w:tc>
      </w:tr>
      <w:tr w:rsidR="000E7FA9" w:rsidRPr="000E7FA9" w14:paraId="52E6648A" w14:textId="77777777" w:rsidTr="00F23CE9">
        <w:tc>
          <w:tcPr>
            <w:tcW w:w="2093" w:type="dxa"/>
          </w:tcPr>
          <w:p w14:paraId="7CA5D1F6"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20-29 kg</w:t>
            </w:r>
          </w:p>
        </w:tc>
        <w:tc>
          <w:tcPr>
            <w:tcW w:w="3260" w:type="dxa"/>
          </w:tcPr>
          <w:p w14:paraId="0074D4C4"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200 mg</w:t>
            </w:r>
          </w:p>
          <w:p w14:paraId="1D130333"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(0,5 tabletės)</w:t>
            </w:r>
          </w:p>
        </w:tc>
        <w:tc>
          <w:tcPr>
            <w:tcW w:w="3656" w:type="dxa"/>
          </w:tcPr>
          <w:p w14:paraId="7D6E8481"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600 mg</w:t>
            </w:r>
          </w:p>
          <w:p w14:paraId="13DE516C"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(1,5 tabletės)</w:t>
            </w:r>
          </w:p>
        </w:tc>
      </w:tr>
      <w:tr w:rsidR="000E7FA9" w:rsidRPr="000E7FA9" w14:paraId="0277AC2A" w14:textId="77777777" w:rsidTr="00F23CE9">
        <w:tc>
          <w:tcPr>
            <w:tcW w:w="2093" w:type="dxa"/>
          </w:tcPr>
          <w:p w14:paraId="6BABE6D6"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30-39 kg</w:t>
            </w:r>
          </w:p>
        </w:tc>
        <w:tc>
          <w:tcPr>
            <w:tcW w:w="3260" w:type="dxa"/>
          </w:tcPr>
          <w:p w14:paraId="3CC37E61"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200 mg</w:t>
            </w:r>
          </w:p>
          <w:p w14:paraId="32D4129A"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(0,5 tabletės)</w:t>
            </w:r>
          </w:p>
        </w:tc>
        <w:tc>
          <w:tcPr>
            <w:tcW w:w="3656" w:type="dxa"/>
          </w:tcPr>
          <w:p w14:paraId="0CDA5CBD"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800 mg</w:t>
            </w:r>
          </w:p>
          <w:p w14:paraId="30247A61"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(2 tabletės)</w:t>
            </w:r>
          </w:p>
        </w:tc>
      </w:tr>
      <w:tr w:rsidR="000E7FA9" w:rsidRPr="000E7FA9" w14:paraId="6DE6D311" w14:textId="77777777" w:rsidTr="00F23CE9">
        <w:tc>
          <w:tcPr>
            <w:tcW w:w="2093" w:type="dxa"/>
          </w:tcPr>
          <w:p w14:paraId="44148154"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40 kg ir daugiau</w:t>
            </w:r>
          </w:p>
        </w:tc>
        <w:tc>
          <w:tcPr>
            <w:tcW w:w="3260" w:type="dxa"/>
          </w:tcPr>
          <w:p w14:paraId="61B24497"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200-400 mg</w:t>
            </w:r>
          </w:p>
          <w:p w14:paraId="0EFE33DE"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(0,5-1 tabletė)</w:t>
            </w:r>
          </w:p>
        </w:tc>
        <w:tc>
          <w:tcPr>
            <w:tcW w:w="3656" w:type="dxa"/>
          </w:tcPr>
          <w:p w14:paraId="49188B6A"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1200 mg</w:t>
            </w:r>
          </w:p>
          <w:p w14:paraId="4DA92B16"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(3 tabletės)</w:t>
            </w:r>
          </w:p>
        </w:tc>
      </w:tr>
    </w:tbl>
    <w:p w14:paraId="4B3C187A" w14:textId="77777777" w:rsidR="000E7FA9" w:rsidRPr="000E7FA9" w:rsidRDefault="000E7FA9" w:rsidP="000E7FA9">
      <w:pPr>
        <w:tabs>
          <w:tab w:val="left" w:pos="567"/>
        </w:tabs>
        <w:spacing w:after="0" w:line="240" w:lineRule="auto"/>
        <w:ind w:left="567" w:hanging="567"/>
        <w:rPr>
          <w:rFonts w:ascii="Times New Roman" w:eastAsia="Times New Roman" w:hAnsi="Times New Roman" w:cs="Times New Roman"/>
        </w:rPr>
      </w:pPr>
    </w:p>
    <w:p w14:paraId="5B83F056" w14:textId="77777777" w:rsidR="000E7FA9" w:rsidRPr="000E7FA9" w:rsidRDefault="000E7FA9" w:rsidP="000E7FA9">
      <w:pPr>
        <w:tabs>
          <w:tab w:val="left" w:pos="567"/>
        </w:tabs>
        <w:spacing w:after="0" w:line="240" w:lineRule="auto"/>
        <w:ind w:left="567" w:hanging="567"/>
        <w:rPr>
          <w:rFonts w:ascii="Times New Roman" w:eastAsia="Times New Roman" w:hAnsi="Times New Roman" w:cs="Times New Roman"/>
        </w:rPr>
      </w:pPr>
      <w:r w:rsidRPr="000E7FA9">
        <w:rPr>
          <w:rFonts w:ascii="Times New Roman" w:eastAsia="Times New Roman" w:hAnsi="Times New Roman" w:cs="Times New Roman"/>
        </w:rPr>
        <w:t>Prieš vartojimą perskaitykite pakuotės lapelį.</w:t>
      </w:r>
    </w:p>
    <w:p w14:paraId="6FA80249"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1B6C8BB4" w14:textId="77777777" w:rsidR="000E7FA9" w:rsidRPr="000E7FA9" w:rsidRDefault="000E7FA9" w:rsidP="000E7FA9">
      <w:pPr>
        <w:spacing w:after="0" w:line="240" w:lineRule="auto"/>
        <w:ind w:left="567" w:hanging="567"/>
        <w:rPr>
          <w:rFonts w:ascii="Times New Roman" w:eastAsia="Times New Roman" w:hAnsi="Times New Roman" w:cs="Times New Roman"/>
        </w:rPr>
      </w:pPr>
    </w:p>
    <w:p w14:paraId="2E38427F" w14:textId="77777777" w:rsidR="000E7FA9" w:rsidRPr="000E7FA9" w:rsidRDefault="000E7FA9" w:rsidP="000E7FA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0E7FA9">
        <w:rPr>
          <w:rFonts w:ascii="Times New Roman" w:eastAsia="Times New Roman" w:hAnsi="Times New Roman" w:cs="Times New Roman"/>
          <w:b/>
        </w:rPr>
        <w:t>16.</w:t>
      </w:r>
      <w:r w:rsidRPr="000E7FA9">
        <w:rPr>
          <w:rFonts w:ascii="Times New Roman" w:eastAsia="Times New Roman" w:hAnsi="Times New Roman" w:cs="Times New Roman"/>
          <w:b/>
        </w:rPr>
        <w:tab/>
        <w:t>INFORMACIJA BRAILIO RAŠTU</w:t>
      </w:r>
    </w:p>
    <w:p w14:paraId="3F5BCE44" w14:textId="77777777" w:rsidR="000E7FA9" w:rsidRPr="000E7FA9" w:rsidRDefault="000E7FA9" w:rsidP="000E7FA9">
      <w:pPr>
        <w:spacing w:after="0" w:line="240" w:lineRule="auto"/>
        <w:rPr>
          <w:rFonts w:ascii="Times New Roman" w:eastAsia="Times New Roman" w:hAnsi="Times New Roman" w:cs="Times New Roman"/>
        </w:rPr>
      </w:pPr>
    </w:p>
    <w:p w14:paraId="4004CF29"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Butifen 400 mg </w:t>
      </w:r>
    </w:p>
    <w:p w14:paraId="138C242D" w14:textId="77777777" w:rsidR="000619EE" w:rsidRPr="000619EE" w:rsidRDefault="000619EE" w:rsidP="000619EE">
      <w:pPr>
        <w:spacing w:after="0" w:line="240" w:lineRule="auto"/>
        <w:rPr>
          <w:rFonts w:ascii="Times New Roman" w:eastAsia="Times New Roman" w:hAnsi="Times New Roman" w:cs="Times New Roman"/>
        </w:rPr>
      </w:pPr>
    </w:p>
    <w:p w14:paraId="02548261" w14:textId="77777777" w:rsidR="000619EE" w:rsidRPr="000619EE" w:rsidRDefault="000619EE" w:rsidP="000619EE">
      <w:pPr>
        <w:spacing w:after="0" w:line="240" w:lineRule="auto"/>
        <w:rPr>
          <w:rFonts w:ascii="Times New Roman" w:eastAsia="Times New Roman" w:hAnsi="Times New Roman" w:cs="Times New Roman"/>
        </w:rPr>
      </w:pPr>
    </w:p>
    <w:p w14:paraId="7F1A8745" w14:textId="77777777" w:rsidR="000619EE" w:rsidRPr="000619EE" w:rsidRDefault="000619EE" w:rsidP="000619EE">
      <w:pPr>
        <w:keepNext/>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noProof/>
        </w:rPr>
      </w:pPr>
      <w:r w:rsidRPr="000619EE">
        <w:rPr>
          <w:rFonts w:ascii="Times New Roman" w:eastAsia="Times New Roman" w:hAnsi="Times New Roman" w:cs="Times New Roman"/>
          <w:b/>
          <w:noProof/>
        </w:rPr>
        <w:lastRenderedPageBreak/>
        <w:t>UNIKALUS IDENTIFIKATORIUS – 2D BRŪKŠNINIS KODAS</w:t>
      </w:r>
    </w:p>
    <w:p w14:paraId="37C45F93" w14:textId="77777777" w:rsidR="000619EE" w:rsidRPr="000619EE" w:rsidRDefault="000619EE" w:rsidP="000619EE">
      <w:pPr>
        <w:tabs>
          <w:tab w:val="left" w:pos="720"/>
        </w:tabs>
        <w:spacing w:after="0" w:line="240" w:lineRule="auto"/>
        <w:rPr>
          <w:rFonts w:ascii="Times New Roman" w:eastAsia="Times New Roman" w:hAnsi="Times New Roman" w:cs="Times New Roman"/>
          <w:noProof/>
        </w:rPr>
      </w:pPr>
    </w:p>
    <w:p w14:paraId="03935E67" w14:textId="77777777" w:rsidR="000619EE" w:rsidRPr="000619EE" w:rsidRDefault="00B31863" w:rsidP="000619EE">
      <w:pPr>
        <w:spacing w:after="0" w:line="240" w:lineRule="auto"/>
        <w:rPr>
          <w:rFonts w:ascii="Times New Roman" w:eastAsia="Times New Roman" w:hAnsi="Times New Roman" w:cs="Times New Roman"/>
          <w:noProof/>
          <w:shd w:val="clear" w:color="auto" w:fill="CCCCCC"/>
        </w:rPr>
      </w:pPr>
      <w:r w:rsidRPr="00F417BA">
        <w:rPr>
          <w:rFonts w:ascii="Times New Roman" w:eastAsia="Times New Roman" w:hAnsi="Times New Roman" w:cs="Times New Roman"/>
          <w:noProof/>
          <w:highlight w:val="lightGray"/>
        </w:rPr>
        <w:t>Netaikoma</w:t>
      </w:r>
    </w:p>
    <w:p w14:paraId="47993A48" w14:textId="77777777" w:rsidR="000619EE" w:rsidRPr="000619EE" w:rsidRDefault="000619EE" w:rsidP="000619EE">
      <w:pPr>
        <w:spacing w:after="0" w:line="240" w:lineRule="auto"/>
        <w:rPr>
          <w:rFonts w:ascii="Times New Roman" w:eastAsia="Times New Roman" w:hAnsi="Times New Roman" w:cs="Times New Roman"/>
          <w:noProof/>
          <w:shd w:val="clear" w:color="auto" w:fill="CCCCCC"/>
        </w:rPr>
      </w:pPr>
    </w:p>
    <w:p w14:paraId="5C5DC415" w14:textId="77777777" w:rsidR="000619EE" w:rsidRPr="000619EE" w:rsidRDefault="000619EE" w:rsidP="000619EE">
      <w:pPr>
        <w:tabs>
          <w:tab w:val="left" w:pos="720"/>
        </w:tabs>
        <w:spacing w:after="0" w:line="240" w:lineRule="auto"/>
        <w:rPr>
          <w:rFonts w:ascii="Times New Roman" w:eastAsia="Times New Roman" w:hAnsi="Times New Roman" w:cs="Times New Roman"/>
          <w:noProof/>
        </w:rPr>
      </w:pPr>
    </w:p>
    <w:p w14:paraId="14383100" w14:textId="77777777" w:rsidR="000619EE" w:rsidRPr="000619EE" w:rsidRDefault="000619EE" w:rsidP="000619EE">
      <w:pPr>
        <w:keepNext/>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noProof/>
        </w:rPr>
      </w:pPr>
      <w:r w:rsidRPr="000619EE">
        <w:rPr>
          <w:rFonts w:ascii="Times New Roman" w:eastAsia="Times New Roman" w:hAnsi="Times New Roman" w:cs="Times New Roman"/>
          <w:b/>
          <w:noProof/>
        </w:rPr>
        <w:t>UNIKALUS IDENTIFIKATORIUS – ŽMONĖMS SUPRANTAMI DUOMENYS</w:t>
      </w:r>
    </w:p>
    <w:p w14:paraId="4ABC7888" w14:textId="77777777" w:rsidR="000619EE" w:rsidRPr="000619EE" w:rsidRDefault="000619EE" w:rsidP="000619EE">
      <w:pPr>
        <w:tabs>
          <w:tab w:val="left" w:pos="720"/>
        </w:tabs>
        <w:spacing w:after="0" w:line="240" w:lineRule="auto"/>
        <w:rPr>
          <w:rFonts w:ascii="Times New Roman" w:eastAsia="Times New Roman" w:hAnsi="Times New Roman" w:cs="Times New Roman"/>
          <w:noProof/>
        </w:rPr>
      </w:pPr>
    </w:p>
    <w:p w14:paraId="3B68E7B4" w14:textId="77777777" w:rsidR="000619EE" w:rsidRPr="000619EE" w:rsidRDefault="00B31863" w:rsidP="000619EE">
      <w:pPr>
        <w:spacing w:after="0" w:line="240" w:lineRule="auto"/>
        <w:rPr>
          <w:rFonts w:ascii="Times New Roman" w:eastAsia="Times New Roman" w:hAnsi="Times New Roman" w:cs="Times New Roman"/>
        </w:rPr>
      </w:pPr>
      <w:r w:rsidRPr="00F417BA">
        <w:rPr>
          <w:rFonts w:ascii="Times New Roman" w:eastAsia="Times New Roman" w:hAnsi="Times New Roman" w:cs="Times New Roman"/>
          <w:noProof/>
          <w:highlight w:val="lightGray"/>
        </w:rPr>
        <w:t>Netaikoma</w:t>
      </w:r>
    </w:p>
    <w:p w14:paraId="428DA641" w14:textId="77777777" w:rsidR="000E7FA9" w:rsidRPr="000E7FA9" w:rsidRDefault="000E7FA9" w:rsidP="000E7FA9">
      <w:pPr>
        <w:spacing w:after="0" w:line="240" w:lineRule="auto"/>
        <w:rPr>
          <w:rFonts w:ascii="Times New Roman" w:eastAsia="Times New Roman" w:hAnsi="Times New Roman" w:cs="Times New Roman"/>
        </w:rPr>
      </w:pPr>
    </w:p>
    <w:p w14:paraId="4F2FD87D" w14:textId="77777777" w:rsidR="000E7FA9" w:rsidRPr="000E7FA9" w:rsidRDefault="000E7FA9" w:rsidP="000E7FA9">
      <w:pPr>
        <w:spacing w:after="0" w:line="240" w:lineRule="auto"/>
        <w:rPr>
          <w:rFonts w:ascii="Times New Roman" w:eastAsia="Times New Roman" w:hAnsi="Times New Roman" w:cs="Times New Roman"/>
        </w:rPr>
      </w:pPr>
    </w:p>
    <w:p w14:paraId="79911B2F" w14:textId="77777777" w:rsidR="000E7FA9" w:rsidRPr="000E7FA9" w:rsidRDefault="000E7FA9" w:rsidP="000E7FA9">
      <w:pPr>
        <w:spacing w:after="0" w:line="240" w:lineRule="auto"/>
        <w:rPr>
          <w:rFonts w:ascii="Times New Roman" w:eastAsia="Times New Roman" w:hAnsi="Times New Roman" w:cs="Times New Roman"/>
          <w:iCs/>
        </w:rPr>
      </w:pPr>
      <w:r w:rsidRPr="000E7FA9">
        <w:rPr>
          <w:rFonts w:ascii="Times New Roman" w:eastAsia="Times New Roman" w:hAnsi="Times New Roman" w:cs="Times New Roman"/>
          <w:iCs/>
          <w:noProof/>
        </w:rPr>
        <w:br w:type="page"/>
      </w:r>
    </w:p>
    <w:p w14:paraId="4ECCC9DE" w14:textId="77777777" w:rsidR="000E7FA9" w:rsidRPr="000E7FA9" w:rsidRDefault="000E7FA9" w:rsidP="000E7F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E7FA9">
        <w:rPr>
          <w:rFonts w:ascii="Times New Roman" w:eastAsia="Times New Roman" w:hAnsi="Times New Roman" w:cs="Times New Roman"/>
          <w:b/>
          <w:noProof/>
        </w:rPr>
        <w:lastRenderedPageBreak/>
        <w:t xml:space="preserve">MINIMALI </w:t>
      </w:r>
      <w:r w:rsidRPr="000E7FA9">
        <w:rPr>
          <w:rFonts w:ascii="Times New Roman" w:eastAsia="Times New Roman" w:hAnsi="Times New Roman" w:cs="Times New Roman"/>
          <w:b/>
          <w:caps/>
          <w:noProof/>
        </w:rPr>
        <w:t xml:space="preserve">informacija ant </w:t>
      </w:r>
      <w:r w:rsidRPr="000E7FA9">
        <w:rPr>
          <w:rFonts w:ascii="Times New Roman" w:eastAsia="Times New Roman" w:hAnsi="Times New Roman" w:cs="Times New Roman"/>
          <w:b/>
          <w:noProof/>
        </w:rPr>
        <w:t>LIZDINIŲ PLOKŠTELIŲ ARBA DVISLUOKSNIŲ JUOSTELIŲ</w:t>
      </w:r>
    </w:p>
    <w:p w14:paraId="216923CA" w14:textId="77777777" w:rsidR="000E7FA9" w:rsidRPr="000E7FA9" w:rsidRDefault="000E7FA9" w:rsidP="000E7F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598EC390" w14:textId="77777777" w:rsidR="000E7FA9" w:rsidRPr="000E7FA9" w:rsidRDefault="000E7FA9" w:rsidP="000E7F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E7FA9">
        <w:rPr>
          <w:rFonts w:ascii="Times New Roman" w:eastAsia="Times New Roman" w:hAnsi="Times New Roman" w:cs="Times New Roman"/>
          <w:b/>
          <w:noProof/>
        </w:rPr>
        <w:t>LIZDINĖ PLOKŠTELĖ</w:t>
      </w:r>
    </w:p>
    <w:p w14:paraId="54F15A94" w14:textId="77777777" w:rsidR="000E7FA9" w:rsidRPr="000E7FA9" w:rsidRDefault="000E7FA9" w:rsidP="000E7FA9">
      <w:pPr>
        <w:spacing w:after="0" w:line="240" w:lineRule="auto"/>
        <w:rPr>
          <w:rFonts w:ascii="Times New Roman" w:eastAsia="Times New Roman" w:hAnsi="Times New Roman" w:cs="Times New Roman"/>
          <w:iCs/>
        </w:rPr>
      </w:pPr>
    </w:p>
    <w:p w14:paraId="4A2CD5DA" w14:textId="77777777" w:rsidR="000E7FA9" w:rsidRPr="000E7FA9" w:rsidRDefault="000E7FA9" w:rsidP="000E7FA9">
      <w:pPr>
        <w:spacing w:after="0" w:line="240" w:lineRule="auto"/>
        <w:rPr>
          <w:rFonts w:ascii="Times New Roman" w:eastAsia="Times New Roman" w:hAnsi="Times New Roman" w:cs="Times New Roman"/>
          <w:iCs/>
        </w:rPr>
      </w:pPr>
    </w:p>
    <w:p w14:paraId="3514F03A" w14:textId="77777777" w:rsidR="000E7FA9" w:rsidRPr="000E7FA9" w:rsidRDefault="000E7FA9" w:rsidP="000E7F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E7FA9">
        <w:rPr>
          <w:rFonts w:ascii="Times New Roman" w:eastAsia="Times New Roman" w:hAnsi="Times New Roman" w:cs="Times New Roman"/>
          <w:b/>
          <w:noProof/>
        </w:rPr>
        <w:t>1.</w:t>
      </w:r>
      <w:r w:rsidRPr="000E7FA9">
        <w:rPr>
          <w:rFonts w:ascii="Times New Roman" w:eastAsia="Times New Roman" w:hAnsi="Times New Roman" w:cs="Times New Roman"/>
          <w:b/>
          <w:noProof/>
        </w:rPr>
        <w:tab/>
        <w:t>VAISTINIO PREPARATO PAVADINIMAS</w:t>
      </w:r>
    </w:p>
    <w:p w14:paraId="7F50A759" w14:textId="77777777" w:rsidR="000E7FA9" w:rsidRPr="000E7FA9" w:rsidRDefault="000E7FA9" w:rsidP="000E7FA9">
      <w:pPr>
        <w:spacing w:after="0" w:line="240" w:lineRule="auto"/>
        <w:rPr>
          <w:rFonts w:ascii="Times New Roman" w:eastAsia="Times New Roman" w:hAnsi="Times New Roman" w:cs="Times New Roman"/>
          <w:iCs/>
        </w:rPr>
      </w:pPr>
    </w:p>
    <w:p w14:paraId="5431101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400 mg plėvele dengtos tabletės</w:t>
      </w:r>
    </w:p>
    <w:p w14:paraId="79425D6D" w14:textId="77777777" w:rsidR="000E7FA9" w:rsidRPr="000E7FA9" w:rsidRDefault="000E7FA9" w:rsidP="000E7FA9">
      <w:pPr>
        <w:spacing w:after="0" w:line="240" w:lineRule="auto"/>
        <w:ind w:left="567" w:hanging="567"/>
        <w:rPr>
          <w:rFonts w:ascii="Times New Roman" w:eastAsia="Times New Roman" w:hAnsi="Times New Roman" w:cs="Times New Roman"/>
        </w:rPr>
      </w:pPr>
      <w:r w:rsidRPr="000E7FA9">
        <w:rPr>
          <w:rFonts w:ascii="Times New Roman" w:eastAsia="Times New Roman" w:hAnsi="Times New Roman" w:cs="Times New Roman"/>
        </w:rPr>
        <w:t>Ibuprofenum</w:t>
      </w:r>
    </w:p>
    <w:p w14:paraId="0207051B" w14:textId="77777777" w:rsidR="000E7FA9" w:rsidRPr="000E7FA9" w:rsidRDefault="000E7FA9" w:rsidP="000E7FA9">
      <w:pPr>
        <w:spacing w:after="0" w:line="240" w:lineRule="auto"/>
        <w:rPr>
          <w:rFonts w:ascii="Times New Roman" w:eastAsia="Times New Roman" w:hAnsi="Times New Roman" w:cs="Times New Roman"/>
          <w:iCs/>
        </w:rPr>
      </w:pPr>
    </w:p>
    <w:p w14:paraId="625B7C80" w14:textId="77777777" w:rsidR="000E7FA9" w:rsidRPr="000E7FA9" w:rsidRDefault="000E7FA9" w:rsidP="000E7FA9">
      <w:pPr>
        <w:spacing w:after="0" w:line="240" w:lineRule="auto"/>
        <w:rPr>
          <w:rFonts w:ascii="Times New Roman" w:eastAsia="Times New Roman" w:hAnsi="Times New Roman" w:cs="Times New Roman"/>
          <w:iCs/>
        </w:rPr>
      </w:pPr>
    </w:p>
    <w:p w14:paraId="6AC43455" w14:textId="77777777" w:rsidR="000E7FA9" w:rsidRPr="000E7FA9" w:rsidRDefault="000E7FA9" w:rsidP="000E7F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E7FA9">
        <w:rPr>
          <w:rFonts w:ascii="Times New Roman" w:eastAsia="Times New Roman" w:hAnsi="Times New Roman" w:cs="Times New Roman"/>
          <w:b/>
          <w:noProof/>
        </w:rPr>
        <w:t>2.</w:t>
      </w:r>
      <w:r w:rsidRPr="000E7FA9">
        <w:rPr>
          <w:rFonts w:ascii="Times New Roman" w:eastAsia="Times New Roman" w:hAnsi="Times New Roman" w:cs="Times New Roman"/>
          <w:b/>
          <w:noProof/>
        </w:rPr>
        <w:tab/>
        <w:t>REGISTRUOTOJO PAVADINIMAS</w:t>
      </w:r>
    </w:p>
    <w:p w14:paraId="04189F10" w14:textId="77777777" w:rsidR="000E7FA9" w:rsidRPr="000E7FA9" w:rsidRDefault="000E7FA9" w:rsidP="000E7FA9">
      <w:pPr>
        <w:spacing w:after="0" w:line="240" w:lineRule="auto"/>
        <w:rPr>
          <w:rFonts w:ascii="Times New Roman" w:eastAsia="Times New Roman" w:hAnsi="Times New Roman" w:cs="Times New Roman"/>
          <w:iCs/>
        </w:rPr>
      </w:pPr>
    </w:p>
    <w:p w14:paraId="3F9AD7CB" w14:textId="77777777" w:rsidR="000E7FA9" w:rsidRPr="000E7FA9" w:rsidRDefault="000E7FA9" w:rsidP="000E7FA9">
      <w:pPr>
        <w:spacing w:after="0" w:line="240" w:lineRule="auto"/>
        <w:rPr>
          <w:rFonts w:ascii="Times New Roman" w:eastAsia="Times New Roman" w:hAnsi="Times New Roman" w:cs="Times New Roman"/>
          <w:iCs/>
        </w:rPr>
      </w:pPr>
      <w:r w:rsidRPr="000E7FA9">
        <w:rPr>
          <w:rFonts w:ascii="Times New Roman" w:eastAsia="Times New Roman" w:hAnsi="Times New Roman" w:cs="Times New Roman"/>
          <w:iCs/>
          <w:noProof/>
        </w:rPr>
        <w:t>ratiopharm GmbH</w:t>
      </w:r>
    </w:p>
    <w:p w14:paraId="32555C51" w14:textId="77777777" w:rsidR="000E7FA9" w:rsidRPr="000E7FA9" w:rsidRDefault="000E7FA9" w:rsidP="000E7FA9">
      <w:pPr>
        <w:spacing w:after="0" w:line="240" w:lineRule="auto"/>
        <w:rPr>
          <w:rFonts w:ascii="Times New Roman" w:eastAsia="Times New Roman" w:hAnsi="Times New Roman" w:cs="Times New Roman"/>
          <w:iCs/>
        </w:rPr>
      </w:pPr>
    </w:p>
    <w:p w14:paraId="0FC3538A" w14:textId="77777777" w:rsidR="000E7FA9" w:rsidRPr="000E7FA9" w:rsidRDefault="000E7FA9" w:rsidP="000E7FA9">
      <w:pPr>
        <w:spacing w:after="0" w:line="240" w:lineRule="auto"/>
        <w:rPr>
          <w:rFonts w:ascii="Times New Roman" w:eastAsia="Times New Roman" w:hAnsi="Times New Roman" w:cs="Times New Roman"/>
          <w:iCs/>
        </w:rPr>
      </w:pPr>
    </w:p>
    <w:p w14:paraId="53688CE1" w14:textId="77777777" w:rsidR="000E7FA9" w:rsidRPr="000E7FA9" w:rsidRDefault="000E7FA9" w:rsidP="000E7F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E7FA9">
        <w:rPr>
          <w:rFonts w:ascii="Times New Roman" w:eastAsia="Times New Roman" w:hAnsi="Times New Roman" w:cs="Times New Roman"/>
          <w:b/>
          <w:noProof/>
        </w:rPr>
        <w:t>3.</w:t>
      </w:r>
      <w:r w:rsidRPr="000E7FA9">
        <w:rPr>
          <w:rFonts w:ascii="Times New Roman" w:eastAsia="Times New Roman" w:hAnsi="Times New Roman" w:cs="Times New Roman"/>
          <w:b/>
          <w:noProof/>
        </w:rPr>
        <w:tab/>
        <w:t>TINKAMUMO LAIKAS</w:t>
      </w:r>
    </w:p>
    <w:p w14:paraId="6CF172F8" w14:textId="77777777" w:rsidR="000E7FA9" w:rsidRPr="000E7FA9" w:rsidRDefault="000E7FA9" w:rsidP="000E7FA9">
      <w:pPr>
        <w:spacing w:after="0" w:line="240" w:lineRule="auto"/>
        <w:rPr>
          <w:rFonts w:ascii="Times New Roman" w:eastAsia="Times New Roman" w:hAnsi="Times New Roman" w:cs="Times New Roman"/>
          <w:iCs/>
        </w:rPr>
      </w:pPr>
    </w:p>
    <w:p w14:paraId="05D48F21" w14:textId="77777777" w:rsidR="000E7FA9" w:rsidRPr="000E7FA9" w:rsidRDefault="000E7FA9" w:rsidP="000E7FA9">
      <w:pPr>
        <w:spacing w:after="0" w:line="240" w:lineRule="auto"/>
        <w:rPr>
          <w:rFonts w:ascii="Times New Roman" w:eastAsia="Times New Roman" w:hAnsi="Times New Roman" w:cs="Times New Roman"/>
          <w:iCs/>
        </w:rPr>
      </w:pPr>
      <w:r w:rsidRPr="000E7FA9">
        <w:rPr>
          <w:rFonts w:ascii="Times New Roman" w:eastAsia="Times New Roman" w:hAnsi="Times New Roman" w:cs="Times New Roman"/>
          <w:iCs/>
        </w:rPr>
        <w:t>EXP: {mm/MMMM}</w:t>
      </w:r>
    </w:p>
    <w:p w14:paraId="4683A25B" w14:textId="77777777" w:rsidR="000E7FA9" w:rsidRPr="000E7FA9" w:rsidRDefault="000E7FA9" w:rsidP="000E7FA9">
      <w:pPr>
        <w:spacing w:after="0" w:line="240" w:lineRule="auto"/>
        <w:rPr>
          <w:rFonts w:ascii="Times New Roman" w:eastAsia="Times New Roman" w:hAnsi="Times New Roman" w:cs="Times New Roman"/>
          <w:iCs/>
        </w:rPr>
      </w:pPr>
    </w:p>
    <w:p w14:paraId="42F84DD5" w14:textId="77777777" w:rsidR="000E7FA9" w:rsidRPr="000E7FA9" w:rsidRDefault="000E7FA9" w:rsidP="000E7FA9">
      <w:pPr>
        <w:spacing w:after="0" w:line="240" w:lineRule="auto"/>
        <w:rPr>
          <w:rFonts w:ascii="Times New Roman" w:eastAsia="Times New Roman" w:hAnsi="Times New Roman" w:cs="Times New Roman"/>
          <w:iCs/>
        </w:rPr>
      </w:pPr>
    </w:p>
    <w:p w14:paraId="4ACEB6E0" w14:textId="77777777" w:rsidR="000E7FA9" w:rsidRPr="000E7FA9" w:rsidRDefault="000E7FA9" w:rsidP="000E7F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E7FA9">
        <w:rPr>
          <w:rFonts w:ascii="Times New Roman" w:eastAsia="Times New Roman" w:hAnsi="Times New Roman" w:cs="Times New Roman"/>
          <w:b/>
          <w:noProof/>
        </w:rPr>
        <w:t>4.</w:t>
      </w:r>
      <w:r w:rsidRPr="000E7FA9">
        <w:rPr>
          <w:rFonts w:ascii="Times New Roman" w:eastAsia="Times New Roman" w:hAnsi="Times New Roman" w:cs="Times New Roman"/>
          <w:b/>
          <w:noProof/>
        </w:rPr>
        <w:tab/>
        <w:t>SERIJOS NUMERIS</w:t>
      </w:r>
    </w:p>
    <w:p w14:paraId="774A88B0" w14:textId="77777777" w:rsidR="000E7FA9" w:rsidRPr="000E7FA9" w:rsidRDefault="000E7FA9" w:rsidP="000E7FA9">
      <w:pPr>
        <w:spacing w:after="0" w:line="240" w:lineRule="auto"/>
        <w:rPr>
          <w:rFonts w:ascii="Times New Roman" w:eastAsia="Times New Roman" w:hAnsi="Times New Roman" w:cs="Times New Roman"/>
          <w:iCs/>
        </w:rPr>
      </w:pPr>
    </w:p>
    <w:p w14:paraId="016AB590" w14:textId="77777777" w:rsidR="000E7FA9" w:rsidRPr="000E7FA9" w:rsidRDefault="000E7FA9" w:rsidP="000E7FA9">
      <w:pPr>
        <w:spacing w:after="0" w:line="240" w:lineRule="auto"/>
        <w:rPr>
          <w:rFonts w:ascii="Times New Roman" w:eastAsia="Times New Roman" w:hAnsi="Times New Roman" w:cs="Times New Roman"/>
          <w:iCs/>
        </w:rPr>
      </w:pPr>
      <w:r w:rsidRPr="000E7FA9">
        <w:rPr>
          <w:rFonts w:ascii="Times New Roman" w:eastAsia="Times New Roman" w:hAnsi="Times New Roman" w:cs="Times New Roman"/>
          <w:iCs/>
        </w:rPr>
        <w:t>Lot</w:t>
      </w:r>
    </w:p>
    <w:p w14:paraId="75C3FEE5" w14:textId="77777777" w:rsidR="000E7FA9" w:rsidRPr="000E7FA9" w:rsidRDefault="000E7FA9" w:rsidP="000E7FA9">
      <w:pPr>
        <w:spacing w:after="0" w:line="240" w:lineRule="auto"/>
        <w:rPr>
          <w:rFonts w:ascii="Times New Roman" w:eastAsia="Times New Roman" w:hAnsi="Times New Roman" w:cs="Times New Roman"/>
          <w:iCs/>
        </w:rPr>
      </w:pPr>
    </w:p>
    <w:p w14:paraId="7B169020" w14:textId="77777777" w:rsidR="000E7FA9" w:rsidRPr="000E7FA9" w:rsidRDefault="000E7FA9" w:rsidP="000E7FA9">
      <w:pPr>
        <w:spacing w:after="0" w:line="240" w:lineRule="auto"/>
        <w:rPr>
          <w:rFonts w:ascii="Times New Roman" w:eastAsia="Times New Roman" w:hAnsi="Times New Roman" w:cs="Times New Roman"/>
          <w:iCs/>
        </w:rPr>
      </w:pPr>
    </w:p>
    <w:p w14:paraId="2BA40773" w14:textId="77777777" w:rsidR="000E7FA9" w:rsidRPr="000E7FA9" w:rsidRDefault="000E7FA9" w:rsidP="000E7F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E7FA9">
        <w:rPr>
          <w:rFonts w:ascii="Times New Roman" w:eastAsia="Times New Roman" w:hAnsi="Times New Roman" w:cs="Times New Roman"/>
          <w:b/>
          <w:noProof/>
        </w:rPr>
        <w:t>5.</w:t>
      </w:r>
      <w:r w:rsidRPr="000E7FA9">
        <w:rPr>
          <w:rFonts w:ascii="Times New Roman" w:eastAsia="Times New Roman" w:hAnsi="Times New Roman" w:cs="Times New Roman"/>
          <w:b/>
          <w:noProof/>
        </w:rPr>
        <w:tab/>
        <w:t>KITA</w:t>
      </w:r>
    </w:p>
    <w:p w14:paraId="4EBE88F0" w14:textId="77777777" w:rsidR="000E7FA9" w:rsidRPr="000E7FA9" w:rsidRDefault="000E7FA9" w:rsidP="000E7FA9">
      <w:pPr>
        <w:spacing w:after="0" w:line="240" w:lineRule="auto"/>
        <w:rPr>
          <w:rFonts w:ascii="Times New Roman" w:eastAsia="Times New Roman" w:hAnsi="Times New Roman" w:cs="Times New Roman"/>
          <w:iCs/>
        </w:rPr>
      </w:pPr>
    </w:p>
    <w:p w14:paraId="7E9847EF" w14:textId="77777777" w:rsidR="000E7FA9" w:rsidRPr="000E7FA9" w:rsidRDefault="000E7FA9" w:rsidP="000E7FA9">
      <w:pPr>
        <w:spacing w:after="0" w:line="240" w:lineRule="auto"/>
        <w:rPr>
          <w:rFonts w:ascii="Times New Roman" w:eastAsia="Times New Roman" w:hAnsi="Times New Roman" w:cs="Times New Roman"/>
          <w:iCs/>
        </w:rPr>
      </w:pPr>
    </w:p>
    <w:p w14:paraId="330C997B" w14:textId="77777777" w:rsidR="000E7FA9" w:rsidRPr="000E7FA9" w:rsidRDefault="000E7FA9" w:rsidP="000E7FA9">
      <w:pPr>
        <w:spacing w:after="0" w:line="240" w:lineRule="auto"/>
        <w:rPr>
          <w:rFonts w:ascii="Times New Roman" w:eastAsia="Times New Roman" w:hAnsi="Times New Roman" w:cs="Times New Roman"/>
          <w:iCs/>
        </w:rPr>
      </w:pPr>
    </w:p>
    <w:p w14:paraId="0568CEB1" w14:textId="77777777" w:rsidR="000E7FA9" w:rsidRPr="000E7FA9" w:rsidRDefault="000E7FA9" w:rsidP="000E7FA9">
      <w:pPr>
        <w:spacing w:after="0" w:line="240" w:lineRule="auto"/>
        <w:rPr>
          <w:rFonts w:ascii="Times New Roman" w:eastAsia="Times New Roman" w:hAnsi="Times New Roman" w:cs="Times New Roman"/>
          <w:iCs/>
        </w:rPr>
      </w:pPr>
      <w:r w:rsidRPr="000E7FA9">
        <w:rPr>
          <w:rFonts w:ascii="Times New Roman" w:eastAsia="Times New Roman" w:hAnsi="Times New Roman" w:cs="Times New Roman"/>
          <w:iCs/>
        </w:rPr>
        <w:br w:type="page"/>
      </w:r>
    </w:p>
    <w:p w14:paraId="20CE08F6"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1B3A82BC"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2EB63712"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1F6B800A"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7A1BB295"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139EEBC1"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52C6F4B3"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35A64999"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476252DD"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2211D1C9"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20A9DC45"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2F740B26"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11DC809B"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533E7EF1"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1F98CC14"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43D9DDA7"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181926F6"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17F8764C"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31DF0DAA"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551BF43F"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2C75E549"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41E9F78A"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47CA30B0"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p>
    <w:p w14:paraId="32BABBAF" w14:textId="77777777" w:rsidR="000E7FA9" w:rsidRPr="000E7FA9" w:rsidRDefault="000E7FA9" w:rsidP="000E7FA9">
      <w:pPr>
        <w:spacing w:after="0" w:line="240" w:lineRule="auto"/>
        <w:ind w:left="567" w:hanging="567"/>
        <w:jc w:val="center"/>
        <w:rPr>
          <w:rFonts w:ascii="Times New Roman" w:eastAsia="Times New Roman" w:hAnsi="Times New Roman" w:cs="Times New Roman"/>
          <w:b/>
          <w:caps/>
        </w:rPr>
      </w:pPr>
      <w:r w:rsidRPr="000E7FA9">
        <w:rPr>
          <w:rFonts w:ascii="Times New Roman" w:eastAsia="Times New Roman" w:hAnsi="Times New Roman" w:cs="Times New Roman"/>
          <w:b/>
          <w:caps/>
        </w:rPr>
        <w:t xml:space="preserve">B. </w:t>
      </w:r>
      <w:r w:rsidRPr="000E7FA9">
        <w:rPr>
          <w:rFonts w:ascii="Times New Roman" w:eastAsia="Times New Roman" w:hAnsi="Times New Roman" w:cs="Times New Roman"/>
          <w:b/>
        </w:rPr>
        <w:t>PAKUOTĖS</w:t>
      </w:r>
      <w:r w:rsidRPr="000E7FA9">
        <w:rPr>
          <w:rFonts w:ascii="Times New Roman" w:eastAsia="Times New Roman" w:hAnsi="Times New Roman" w:cs="Times New Roman"/>
          <w:b/>
          <w:caps/>
        </w:rPr>
        <w:t xml:space="preserve"> lapelis</w:t>
      </w:r>
    </w:p>
    <w:p w14:paraId="40BF0A0E" w14:textId="77777777" w:rsidR="000E7FA9" w:rsidRPr="000E7FA9" w:rsidRDefault="000E7FA9" w:rsidP="000E7FA9">
      <w:pPr>
        <w:tabs>
          <w:tab w:val="left" w:pos="567"/>
        </w:tabs>
        <w:spacing w:after="0" w:line="240" w:lineRule="auto"/>
        <w:ind w:left="567" w:hanging="567"/>
        <w:jc w:val="center"/>
        <w:outlineLvl w:val="0"/>
        <w:rPr>
          <w:rFonts w:ascii="Times New Roman" w:eastAsia="Times New Roman" w:hAnsi="Times New Roman" w:cs="Times New Roman"/>
          <w:b/>
          <w:caps/>
          <w:lang w:val="en-US"/>
        </w:rPr>
      </w:pPr>
      <w:r w:rsidRPr="000E7FA9">
        <w:rPr>
          <w:rFonts w:ascii="Times New Roman" w:eastAsia="Times New Roman" w:hAnsi="Times New Roman" w:cs="Times New Roman"/>
          <w:b/>
          <w:caps/>
        </w:rPr>
        <w:br w:type="page"/>
      </w:r>
      <w:bookmarkStart w:id="65" w:name="_Toc129243138"/>
      <w:bookmarkStart w:id="66" w:name="_Toc129243263"/>
      <w:r w:rsidRPr="000E7FA9">
        <w:rPr>
          <w:rFonts w:ascii="Times New Roman" w:eastAsia="Times New Roman" w:hAnsi="Times New Roman" w:cs="Times New Roman"/>
          <w:b/>
          <w:lang w:val="en-US"/>
        </w:rPr>
        <w:lastRenderedPageBreak/>
        <w:t>Pakuotės lapelis: informacija vartotojui</w:t>
      </w:r>
    </w:p>
    <w:bookmarkEnd w:id="65"/>
    <w:bookmarkEnd w:id="66"/>
    <w:p w14:paraId="7BF1A0FC" w14:textId="77777777" w:rsidR="000E7FA9" w:rsidRPr="000E7FA9" w:rsidRDefault="000E7FA9" w:rsidP="000E7FA9">
      <w:pPr>
        <w:spacing w:after="0" w:line="240" w:lineRule="auto"/>
        <w:rPr>
          <w:rFonts w:ascii="Times New Roman" w:eastAsia="Times New Roman" w:hAnsi="Times New Roman" w:cs="Times New Roman"/>
          <w:iCs/>
          <w:noProof/>
        </w:rPr>
      </w:pPr>
    </w:p>
    <w:p w14:paraId="7FB9E4F2" w14:textId="77777777" w:rsidR="000E7FA9" w:rsidRPr="000E7FA9" w:rsidRDefault="000E7FA9" w:rsidP="000E7FA9">
      <w:pPr>
        <w:spacing w:after="0" w:line="240" w:lineRule="auto"/>
        <w:jc w:val="center"/>
        <w:rPr>
          <w:rFonts w:ascii="Times New Roman" w:eastAsia="Times New Roman" w:hAnsi="Times New Roman" w:cs="Times New Roman"/>
          <w:b/>
          <w:iCs/>
          <w:noProof/>
        </w:rPr>
      </w:pPr>
      <w:r w:rsidRPr="000E7FA9">
        <w:rPr>
          <w:rFonts w:ascii="Times New Roman" w:eastAsia="Times New Roman" w:hAnsi="Times New Roman" w:cs="Times New Roman"/>
          <w:b/>
          <w:iCs/>
          <w:noProof/>
        </w:rPr>
        <w:t>Butifen 400 mg plėvele dengtos tabletės</w:t>
      </w:r>
    </w:p>
    <w:p w14:paraId="19910C6E" w14:textId="77777777" w:rsidR="000E7FA9" w:rsidRPr="000E7FA9" w:rsidRDefault="000E7FA9" w:rsidP="000E7FA9">
      <w:pPr>
        <w:spacing w:after="0" w:line="240" w:lineRule="auto"/>
        <w:jc w:val="center"/>
        <w:rPr>
          <w:rFonts w:ascii="Times New Roman" w:eastAsia="Times New Roman" w:hAnsi="Times New Roman" w:cs="Times New Roman"/>
          <w:bCs/>
          <w:iCs/>
          <w:noProof/>
        </w:rPr>
      </w:pPr>
      <w:r w:rsidRPr="000E7FA9">
        <w:rPr>
          <w:rFonts w:ascii="Times New Roman" w:eastAsia="Times New Roman" w:hAnsi="Times New Roman" w:cs="Times New Roman"/>
          <w:noProof/>
        </w:rPr>
        <w:t>Vaikams, kurių kūno svoris didesnis kaip 20 kg (6 metų ir vyresniems),</w:t>
      </w:r>
      <w:r w:rsidRPr="000E7FA9">
        <w:rPr>
          <w:rFonts w:ascii="Times New Roman" w:eastAsia="Times New Roman" w:hAnsi="Times New Roman" w:cs="Times New Roman"/>
          <w:bCs/>
          <w:iCs/>
          <w:noProof/>
        </w:rPr>
        <w:t xml:space="preserve"> paaugliams ir suaugusiesiems</w:t>
      </w:r>
    </w:p>
    <w:p w14:paraId="6C969CD1" w14:textId="77777777" w:rsidR="000E7FA9" w:rsidRPr="000E7FA9" w:rsidRDefault="000E7FA9" w:rsidP="000E7FA9">
      <w:pPr>
        <w:tabs>
          <w:tab w:val="left" w:pos="567"/>
        </w:tabs>
        <w:spacing w:after="0" w:line="240" w:lineRule="auto"/>
        <w:jc w:val="center"/>
        <w:rPr>
          <w:rFonts w:ascii="Times New Roman" w:eastAsia="Times New Roman" w:hAnsi="Times New Roman" w:cs="Times New Roman"/>
          <w:bCs/>
        </w:rPr>
      </w:pPr>
      <w:r w:rsidRPr="000E7FA9">
        <w:rPr>
          <w:rFonts w:ascii="Times New Roman" w:eastAsia="Times New Roman" w:hAnsi="Times New Roman" w:cs="Times New Roman"/>
          <w:bCs/>
        </w:rPr>
        <w:t>Ibuprofenas</w:t>
      </w:r>
    </w:p>
    <w:p w14:paraId="690AFB5B" w14:textId="77777777" w:rsidR="000E7FA9" w:rsidRPr="000E7FA9" w:rsidRDefault="000E7FA9" w:rsidP="000E7FA9">
      <w:pPr>
        <w:spacing w:after="0" w:line="240" w:lineRule="auto"/>
        <w:rPr>
          <w:rFonts w:ascii="Times New Roman" w:eastAsia="Times New Roman" w:hAnsi="Times New Roman" w:cs="Times New Roman"/>
          <w:iCs/>
          <w:noProof/>
        </w:rPr>
      </w:pPr>
    </w:p>
    <w:p w14:paraId="6559AE98" w14:textId="77777777" w:rsidR="000E7FA9" w:rsidRPr="000E7FA9" w:rsidRDefault="000E7FA9" w:rsidP="000E7FA9">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iCs/>
          <w:noProof/>
        </w:rPr>
        <w:t>Atidžiai perskaitykite visą šį lapelį, prieš pradėdami vartoti šį vaistą, nes jame pateikiama Jums svarbi informacija.</w:t>
      </w:r>
    </w:p>
    <w:p w14:paraId="3C8BE392" w14:textId="77777777" w:rsidR="000E7FA9" w:rsidRPr="00E068D4" w:rsidRDefault="000E7FA9" w:rsidP="00E068D4">
      <w:pPr>
        <w:pStyle w:val="Sraopastraipa"/>
        <w:numPr>
          <w:ilvl w:val="0"/>
          <w:numId w:val="1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Visada vartokite šį vaistą tiksliai kaip aprašyta šiame lapelyje arba kaip nurodė gydytojas arba vaistininkas.</w:t>
      </w:r>
    </w:p>
    <w:p w14:paraId="5DA63686" w14:textId="77777777" w:rsidR="000E7FA9" w:rsidRPr="00E068D4" w:rsidRDefault="000E7FA9" w:rsidP="00E068D4">
      <w:pPr>
        <w:pStyle w:val="Sraopastraipa"/>
        <w:numPr>
          <w:ilvl w:val="0"/>
          <w:numId w:val="1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Neišmeskite šio lapelio, nes vėl gali prireikti jį perskaityti.</w:t>
      </w:r>
    </w:p>
    <w:p w14:paraId="4C868E64" w14:textId="77777777" w:rsidR="000E7FA9" w:rsidRPr="00E068D4" w:rsidRDefault="000E7FA9" w:rsidP="00E068D4">
      <w:pPr>
        <w:pStyle w:val="Sraopastraipa"/>
        <w:numPr>
          <w:ilvl w:val="0"/>
          <w:numId w:val="1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norite sužinoti daugiau arba pasitarti, kreipkitės į vaistininką.</w:t>
      </w:r>
    </w:p>
    <w:p w14:paraId="611178C1" w14:textId="77777777" w:rsidR="000E7FA9" w:rsidRPr="00E068D4" w:rsidRDefault="000E7FA9" w:rsidP="00E068D4">
      <w:pPr>
        <w:pStyle w:val="Sraopastraipa"/>
        <w:numPr>
          <w:ilvl w:val="0"/>
          <w:numId w:val="1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pasireiškė šalutinis poveikis (net jeigu jis šiame lapelyje nenurodytas), kreipkitės į gydytoją arba vaistininką. Žr. 4 skyrių.</w:t>
      </w:r>
    </w:p>
    <w:p w14:paraId="76526990" w14:textId="77777777" w:rsidR="000E7FA9" w:rsidRPr="00E068D4" w:rsidRDefault="000E7FA9" w:rsidP="00E068D4">
      <w:pPr>
        <w:pStyle w:val="Sraopastraipa"/>
        <w:numPr>
          <w:ilvl w:val="0"/>
          <w:numId w:val="1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migrenos sukeltas galvos skausmas ar karščiavimas per 3 dienas (kitoks skausmas suaugusiesiems per 4 dienas) nepalengvėjo arba pasunkėjo taip pat ir vaikams bei paaugliams, kreipkitės į gydytoją.</w:t>
      </w:r>
    </w:p>
    <w:p w14:paraId="52A8B744" w14:textId="77777777" w:rsidR="000E7FA9" w:rsidRPr="000E7FA9" w:rsidRDefault="000E7FA9" w:rsidP="000E7FA9">
      <w:pPr>
        <w:spacing w:after="0" w:line="240" w:lineRule="auto"/>
        <w:ind w:left="567"/>
        <w:rPr>
          <w:rFonts w:ascii="Times New Roman" w:eastAsia="Times New Roman" w:hAnsi="Times New Roman" w:cs="Times New Roman"/>
          <w:iCs/>
          <w:noProof/>
        </w:rPr>
      </w:pPr>
    </w:p>
    <w:p w14:paraId="2D8B9295" w14:textId="77777777" w:rsidR="000E7FA9" w:rsidRPr="000E7FA9" w:rsidRDefault="000E7FA9" w:rsidP="000E7FA9">
      <w:pPr>
        <w:keepNext/>
        <w:keepLines/>
        <w:spacing w:after="0" w:line="240" w:lineRule="auto"/>
        <w:outlineLvl w:val="3"/>
        <w:rPr>
          <w:rFonts w:ascii="Times New Roman" w:eastAsiaTheme="majorEastAsia" w:hAnsi="Times New Roman" w:cs="Times New Roman"/>
          <w:b/>
          <w:bCs/>
          <w:iCs/>
        </w:rPr>
      </w:pPr>
      <w:r w:rsidRPr="000E7FA9">
        <w:rPr>
          <w:rFonts w:ascii="Times New Roman" w:eastAsiaTheme="majorEastAsia" w:hAnsi="Times New Roman" w:cs="Times New Roman"/>
          <w:b/>
          <w:bCs/>
          <w:iCs/>
        </w:rPr>
        <w:t>Apie ką rašoma šiame lapelyje?</w:t>
      </w:r>
    </w:p>
    <w:p w14:paraId="5E8320AA" w14:textId="77777777" w:rsidR="000E7FA9" w:rsidRPr="000E7FA9" w:rsidRDefault="000E7FA9" w:rsidP="000E7FA9">
      <w:pPr>
        <w:spacing w:after="0" w:line="240" w:lineRule="auto"/>
        <w:ind w:left="540" w:hanging="540"/>
        <w:rPr>
          <w:rFonts w:ascii="Times New Roman" w:eastAsia="Times New Roman" w:hAnsi="Times New Roman" w:cs="Times New Roman"/>
          <w:iCs/>
          <w:noProof/>
        </w:rPr>
      </w:pPr>
      <w:r w:rsidRPr="000E7FA9">
        <w:rPr>
          <w:rFonts w:ascii="Times New Roman" w:eastAsia="Times New Roman" w:hAnsi="Times New Roman" w:cs="Times New Roman"/>
          <w:iCs/>
          <w:noProof/>
        </w:rPr>
        <w:t>1.</w:t>
      </w:r>
      <w:r w:rsidRPr="000E7FA9">
        <w:rPr>
          <w:rFonts w:ascii="Times New Roman" w:eastAsia="Times New Roman" w:hAnsi="Times New Roman" w:cs="Times New Roman"/>
          <w:iCs/>
          <w:noProof/>
        </w:rPr>
        <w:tab/>
        <w:t>Kas yra Butifen ir kam jis vartojamas</w:t>
      </w:r>
    </w:p>
    <w:p w14:paraId="6788FEFC" w14:textId="77777777" w:rsidR="000E7FA9" w:rsidRPr="000E7FA9" w:rsidRDefault="000E7FA9" w:rsidP="000E7FA9">
      <w:pPr>
        <w:spacing w:after="0" w:line="240" w:lineRule="auto"/>
        <w:ind w:left="540" w:hanging="540"/>
        <w:rPr>
          <w:rFonts w:ascii="Times New Roman" w:eastAsia="Times New Roman" w:hAnsi="Times New Roman" w:cs="Times New Roman"/>
          <w:iCs/>
          <w:noProof/>
        </w:rPr>
      </w:pPr>
      <w:r w:rsidRPr="000E7FA9">
        <w:rPr>
          <w:rFonts w:ascii="Times New Roman" w:eastAsia="Times New Roman" w:hAnsi="Times New Roman" w:cs="Times New Roman"/>
          <w:iCs/>
          <w:noProof/>
        </w:rPr>
        <w:t>2.</w:t>
      </w:r>
      <w:r w:rsidRPr="000E7FA9">
        <w:rPr>
          <w:rFonts w:ascii="Times New Roman" w:eastAsia="Times New Roman" w:hAnsi="Times New Roman" w:cs="Times New Roman"/>
          <w:iCs/>
          <w:noProof/>
        </w:rPr>
        <w:tab/>
        <w:t>Kas žinotina prieš vartojant Butifen</w:t>
      </w:r>
    </w:p>
    <w:p w14:paraId="0DAAF29A" w14:textId="77777777" w:rsidR="000E7FA9" w:rsidRPr="000E7FA9" w:rsidRDefault="000E7FA9" w:rsidP="000E7FA9">
      <w:pPr>
        <w:spacing w:after="0" w:line="240" w:lineRule="auto"/>
        <w:ind w:left="540" w:hanging="540"/>
        <w:rPr>
          <w:rFonts w:ascii="Times New Roman" w:eastAsia="Times New Roman" w:hAnsi="Times New Roman" w:cs="Times New Roman"/>
          <w:iCs/>
          <w:noProof/>
        </w:rPr>
      </w:pPr>
      <w:r w:rsidRPr="000E7FA9">
        <w:rPr>
          <w:rFonts w:ascii="Times New Roman" w:eastAsia="Times New Roman" w:hAnsi="Times New Roman" w:cs="Times New Roman"/>
          <w:iCs/>
          <w:noProof/>
        </w:rPr>
        <w:t>3.</w:t>
      </w:r>
      <w:r w:rsidRPr="000E7FA9">
        <w:rPr>
          <w:rFonts w:ascii="Times New Roman" w:eastAsia="Times New Roman" w:hAnsi="Times New Roman" w:cs="Times New Roman"/>
          <w:iCs/>
          <w:noProof/>
        </w:rPr>
        <w:tab/>
        <w:t>Kaip vartoti Butifen</w:t>
      </w:r>
    </w:p>
    <w:p w14:paraId="7229A461" w14:textId="77777777" w:rsidR="000E7FA9" w:rsidRPr="000E7FA9" w:rsidRDefault="000E7FA9" w:rsidP="000E7FA9">
      <w:pPr>
        <w:spacing w:after="0" w:line="240" w:lineRule="auto"/>
        <w:ind w:left="540" w:hanging="540"/>
        <w:rPr>
          <w:rFonts w:ascii="Times New Roman" w:eastAsia="Times New Roman" w:hAnsi="Times New Roman" w:cs="Times New Roman"/>
          <w:iCs/>
          <w:noProof/>
        </w:rPr>
      </w:pPr>
      <w:r w:rsidRPr="000E7FA9">
        <w:rPr>
          <w:rFonts w:ascii="Times New Roman" w:eastAsia="Times New Roman" w:hAnsi="Times New Roman" w:cs="Times New Roman"/>
          <w:iCs/>
          <w:noProof/>
        </w:rPr>
        <w:t>4.</w:t>
      </w:r>
      <w:r w:rsidRPr="000E7FA9">
        <w:rPr>
          <w:rFonts w:ascii="Times New Roman" w:eastAsia="Times New Roman" w:hAnsi="Times New Roman" w:cs="Times New Roman"/>
          <w:iCs/>
          <w:noProof/>
        </w:rPr>
        <w:tab/>
        <w:t>Galimas šalutinis poveikis</w:t>
      </w:r>
    </w:p>
    <w:p w14:paraId="42942469" w14:textId="77777777" w:rsidR="000E7FA9" w:rsidRPr="000E7FA9" w:rsidRDefault="000E7FA9" w:rsidP="000E7FA9">
      <w:pPr>
        <w:spacing w:after="0" w:line="240" w:lineRule="auto"/>
        <w:ind w:left="540" w:hanging="540"/>
        <w:rPr>
          <w:rFonts w:ascii="Times New Roman" w:eastAsia="Times New Roman" w:hAnsi="Times New Roman" w:cs="Times New Roman"/>
          <w:iCs/>
          <w:noProof/>
        </w:rPr>
      </w:pPr>
      <w:r w:rsidRPr="000E7FA9">
        <w:rPr>
          <w:rFonts w:ascii="Times New Roman" w:eastAsia="Times New Roman" w:hAnsi="Times New Roman" w:cs="Times New Roman"/>
          <w:iCs/>
          <w:noProof/>
        </w:rPr>
        <w:t>5.</w:t>
      </w:r>
      <w:r w:rsidRPr="000E7FA9">
        <w:rPr>
          <w:rFonts w:ascii="Times New Roman" w:eastAsia="Times New Roman" w:hAnsi="Times New Roman" w:cs="Times New Roman"/>
          <w:iCs/>
          <w:noProof/>
        </w:rPr>
        <w:tab/>
        <w:t>Kaip laikyti Butifen</w:t>
      </w:r>
    </w:p>
    <w:p w14:paraId="48459DB2" w14:textId="77777777" w:rsidR="000E7FA9" w:rsidRPr="000E7FA9" w:rsidRDefault="000E7FA9" w:rsidP="000E7FA9">
      <w:pPr>
        <w:spacing w:after="0" w:line="240" w:lineRule="auto"/>
        <w:ind w:left="540" w:hanging="540"/>
        <w:rPr>
          <w:rFonts w:ascii="Times New Roman" w:eastAsia="Times New Roman" w:hAnsi="Times New Roman" w:cs="Times New Roman"/>
          <w:iCs/>
          <w:noProof/>
        </w:rPr>
      </w:pPr>
      <w:r w:rsidRPr="000E7FA9">
        <w:rPr>
          <w:rFonts w:ascii="Times New Roman" w:eastAsia="Times New Roman" w:hAnsi="Times New Roman" w:cs="Times New Roman"/>
          <w:iCs/>
          <w:noProof/>
        </w:rPr>
        <w:t>6.</w:t>
      </w:r>
      <w:r w:rsidRPr="000E7FA9">
        <w:rPr>
          <w:rFonts w:ascii="Times New Roman" w:eastAsia="Times New Roman" w:hAnsi="Times New Roman" w:cs="Times New Roman"/>
          <w:iCs/>
          <w:noProof/>
        </w:rPr>
        <w:tab/>
        <w:t>Pakuotės turinys ir kita informacija</w:t>
      </w:r>
    </w:p>
    <w:p w14:paraId="31BF8F6E" w14:textId="77777777" w:rsidR="000E7FA9" w:rsidRPr="000E7FA9" w:rsidRDefault="000E7FA9" w:rsidP="000E7FA9">
      <w:pPr>
        <w:spacing w:after="0" w:line="240" w:lineRule="auto"/>
        <w:rPr>
          <w:rFonts w:ascii="Times New Roman" w:eastAsia="Times New Roman" w:hAnsi="Times New Roman" w:cs="Times New Roman"/>
          <w:iCs/>
          <w:noProof/>
        </w:rPr>
      </w:pPr>
    </w:p>
    <w:p w14:paraId="1CEE39AB" w14:textId="77777777" w:rsidR="000E7FA9" w:rsidRPr="000E7FA9" w:rsidRDefault="000E7FA9" w:rsidP="000E7FA9">
      <w:pPr>
        <w:spacing w:after="0" w:line="240" w:lineRule="auto"/>
        <w:rPr>
          <w:rFonts w:ascii="Times New Roman" w:eastAsia="Times New Roman" w:hAnsi="Times New Roman" w:cs="Times New Roman"/>
          <w:iCs/>
          <w:noProof/>
        </w:rPr>
      </w:pPr>
    </w:p>
    <w:p w14:paraId="7A270C44" w14:textId="77777777" w:rsidR="000E7FA9" w:rsidRPr="000E7FA9" w:rsidRDefault="000E7FA9" w:rsidP="000E7FA9">
      <w:pPr>
        <w:keepNext/>
        <w:numPr>
          <w:ilvl w:val="0"/>
          <w:numId w:val="8"/>
        </w:numPr>
        <w:tabs>
          <w:tab w:val="left" w:pos="567"/>
        </w:tabs>
        <w:spacing w:after="0" w:line="240" w:lineRule="auto"/>
        <w:ind w:hanging="930"/>
        <w:outlineLvl w:val="1"/>
        <w:rPr>
          <w:rFonts w:ascii="Times New Roman" w:eastAsia="Times New Roman" w:hAnsi="Times New Roman" w:cs="Times New Roman"/>
          <w:b/>
        </w:rPr>
      </w:pPr>
      <w:bookmarkStart w:id="67" w:name="_Toc129243139"/>
      <w:bookmarkStart w:id="68" w:name="_Toc129243264"/>
      <w:r w:rsidRPr="000E7FA9">
        <w:rPr>
          <w:rFonts w:ascii="Times New Roman" w:eastAsia="Times New Roman" w:hAnsi="Times New Roman" w:cs="Times New Roman"/>
          <w:b/>
        </w:rPr>
        <w:t>Kas yra Butifen ir kam jis vartojamas</w:t>
      </w:r>
      <w:r w:rsidRPr="000E7FA9" w:rsidDel="008B0407">
        <w:rPr>
          <w:rFonts w:ascii="Times New Roman" w:eastAsia="Times New Roman" w:hAnsi="Times New Roman" w:cs="Times New Roman"/>
          <w:b/>
        </w:rPr>
        <w:t xml:space="preserve"> </w:t>
      </w:r>
    </w:p>
    <w:bookmarkEnd w:id="67"/>
    <w:bookmarkEnd w:id="68"/>
    <w:p w14:paraId="470E80EB" w14:textId="77777777" w:rsidR="000E7FA9" w:rsidRPr="000E7FA9" w:rsidRDefault="000E7FA9" w:rsidP="000E7FA9">
      <w:pPr>
        <w:keepNext/>
        <w:tabs>
          <w:tab w:val="left" w:pos="567"/>
        </w:tabs>
        <w:spacing w:after="0" w:line="240" w:lineRule="auto"/>
        <w:ind w:left="930"/>
        <w:outlineLvl w:val="1"/>
        <w:rPr>
          <w:rFonts w:ascii="Times New Roman" w:eastAsia="Times New Roman" w:hAnsi="Times New Roman" w:cs="Times New Roman"/>
          <w:b/>
        </w:rPr>
      </w:pPr>
    </w:p>
    <w:p w14:paraId="127486B9"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yra skausmą malšinantis ir uždegimą slopinantis vaistinis preparatas (nesteroidinis vaistas nuo uždegimo, NVNU).</w:t>
      </w:r>
    </w:p>
    <w:p w14:paraId="1B612866" w14:textId="77777777" w:rsidR="000E7FA9" w:rsidRPr="000E7FA9" w:rsidRDefault="000E7FA9" w:rsidP="000E7FA9">
      <w:pPr>
        <w:spacing w:after="0" w:line="240" w:lineRule="auto"/>
        <w:rPr>
          <w:rFonts w:ascii="Times New Roman" w:eastAsia="Times New Roman" w:hAnsi="Times New Roman" w:cs="Times New Roman"/>
          <w:iCs/>
          <w:noProof/>
        </w:rPr>
      </w:pPr>
    </w:p>
    <w:p w14:paraId="79578594" w14:textId="77777777" w:rsidR="000E7FA9" w:rsidRPr="000E7FA9" w:rsidRDefault="000E7FA9" w:rsidP="000E7FA9">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Butifen vartojamas trumpalaikiam simptominiam gydymui:</w:t>
      </w:r>
    </w:p>
    <w:p w14:paraId="2DAC6545" w14:textId="77777777" w:rsidR="000E7FA9" w:rsidRPr="000E7FA9" w:rsidRDefault="000E7FA9" w:rsidP="00E068D4">
      <w:pPr>
        <w:tabs>
          <w:tab w:val="num" w:pos="0"/>
        </w:tabs>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silpno ar vidutinio stiprumo skausmo, tokio kaip galvos, dantų, mėnesinių, karščiavimo ir skausmo dėl peršalimo;</w:t>
      </w:r>
    </w:p>
    <w:p w14:paraId="49B5CE20"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migrenos priepuolio galvos skausmui, esant aurai arba be jos.</w:t>
      </w:r>
    </w:p>
    <w:p w14:paraId="5EB17518" w14:textId="77777777" w:rsidR="000E7FA9" w:rsidRPr="000E7FA9" w:rsidRDefault="000E7FA9" w:rsidP="000E7FA9">
      <w:pPr>
        <w:spacing w:after="0" w:line="240" w:lineRule="auto"/>
        <w:rPr>
          <w:rFonts w:ascii="Times New Roman" w:eastAsia="Times New Roman" w:hAnsi="Times New Roman" w:cs="Times New Roman"/>
          <w:iCs/>
          <w:noProof/>
        </w:rPr>
      </w:pPr>
    </w:p>
    <w:p w14:paraId="58E600E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tinka vartoti vaikams nuo 20 kg (6 metų ir vyresniems), paaugliams ir suaugusiesiems.</w:t>
      </w:r>
    </w:p>
    <w:p w14:paraId="0ABD2F9B" w14:textId="77777777" w:rsidR="000E7FA9" w:rsidRPr="000E7FA9" w:rsidRDefault="000E7FA9" w:rsidP="000E7FA9">
      <w:pPr>
        <w:spacing w:after="0" w:line="240" w:lineRule="auto"/>
        <w:rPr>
          <w:rFonts w:ascii="Times New Roman" w:eastAsia="Times New Roman" w:hAnsi="Times New Roman" w:cs="Times New Roman"/>
          <w:iCs/>
          <w:noProof/>
        </w:rPr>
      </w:pPr>
    </w:p>
    <w:p w14:paraId="16D7FBB1" w14:textId="77777777" w:rsidR="000E7FA9" w:rsidRPr="000E7FA9" w:rsidRDefault="000E7FA9" w:rsidP="000E7FA9">
      <w:pPr>
        <w:spacing w:after="0" w:line="240" w:lineRule="auto"/>
        <w:rPr>
          <w:rFonts w:ascii="Times New Roman" w:eastAsia="Times New Roman" w:hAnsi="Times New Roman" w:cs="Times New Roman"/>
          <w:iCs/>
          <w:noProof/>
        </w:rPr>
      </w:pPr>
    </w:p>
    <w:p w14:paraId="76DF797C"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69" w:name="_Toc129243140"/>
      <w:bookmarkStart w:id="70" w:name="_Toc129243265"/>
      <w:r w:rsidRPr="000E7FA9">
        <w:rPr>
          <w:rFonts w:ascii="Times New Roman" w:eastAsia="Times New Roman" w:hAnsi="Times New Roman" w:cs="Times New Roman"/>
          <w:b/>
        </w:rPr>
        <w:t>2.</w:t>
      </w:r>
      <w:r w:rsidRPr="000E7FA9">
        <w:rPr>
          <w:rFonts w:ascii="Times New Roman" w:eastAsia="Times New Roman" w:hAnsi="Times New Roman" w:cs="Times New Roman"/>
          <w:b/>
        </w:rPr>
        <w:tab/>
        <w:t>Kas žinotina prieš vartojant Butifen</w:t>
      </w:r>
      <w:bookmarkEnd w:id="69"/>
      <w:bookmarkEnd w:id="70"/>
    </w:p>
    <w:p w14:paraId="76446F1F"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p>
    <w:p w14:paraId="3A67F9D0" w14:textId="77777777" w:rsidR="000E7FA9" w:rsidRPr="000E7FA9" w:rsidRDefault="000E7FA9" w:rsidP="000E7FA9">
      <w:pPr>
        <w:tabs>
          <w:tab w:val="left" w:pos="567"/>
        </w:tabs>
        <w:spacing w:after="0" w:line="240" w:lineRule="auto"/>
        <w:rPr>
          <w:rFonts w:ascii="Times New Roman" w:eastAsia="Times New Roman" w:hAnsi="Times New Roman" w:cs="Times New Roman"/>
          <w:b/>
        </w:rPr>
      </w:pPr>
      <w:r w:rsidRPr="000E7FA9">
        <w:rPr>
          <w:rFonts w:ascii="Times New Roman" w:eastAsia="Times New Roman" w:hAnsi="Times New Roman" w:cs="Times New Roman"/>
          <w:b/>
        </w:rPr>
        <w:t>Butifen</w:t>
      </w:r>
      <w:r w:rsidRPr="000E7FA9" w:rsidDel="00642992">
        <w:rPr>
          <w:rFonts w:ascii="Times New Roman" w:eastAsia="Times New Roman" w:hAnsi="Times New Roman" w:cs="Times New Roman"/>
          <w:b/>
        </w:rPr>
        <w:t xml:space="preserve"> </w:t>
      </w:r>
      <w:r w:rsidRPr="000E7FA9">
        <w:rPr>
          <w:rFonts w:ascii="Times New Roman" w:eastAsia="Times New Roman" w:hAnsi="Times New Roman" w:cs="Times New Roman"/>
          <w:b/>
        </w:rPr>
        <w:t>vartoti negalima:</w:t>
      </w:r>
    </w:p>
    <w:p w14:paraId="41E77CA6" w14:textId="77777777" w:rsidR="000E7FA9" w:rsidRPr="00E068D4" w:rsidRDefault="000E7FA9" w:rsidP="00E068D4">
      <w:pPr>
        <w:pStyle w:val="Sraopastraipa"/>
        <w:numPr>
          <w:ilvl w:val="0"/>
          <w:numId w:val="1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padidėjęs jautrumas ibuprofenui arba bet kuriai pagalbinei Butifen medžiagai (jos išvardytos 6 skyriuje);</w:t>
      </w:r>
    </w:p>
    <w:p w14:paraId="68A5CF35" w14:textId="77777777" w:rsidR="000E7FA9" w:rsidRPr="00E068D4" w:rsidRDefault="000E7FA9" w:rsidP="00E068D4">
      <w:pPr>
        <w:pStyle w:val="Sraopastraipa"/>
        <w:numPr>
          <w:ilvl w:val="0"/>
          <w:numId w:val="1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praeityje buvo dusulys, astma, sloga (rinitas), nosies gleivinės paburkimas,</w:t>
      </w:r>
    </w:p>
    <w:p w14:paraId="3C0B1B77" w14:textId="77777777" w:rsidR="000E7FA9" w:rsidRPr="00E068D4" w:rsidRDefault="000E7FA9" w:rsidP="00E068D4">
      <w:pPr>
        <w:pStyle w:val="Sraopastraipa"/>
        <w:numPr>
          <w:ilvl w:val="0"/>
          <w:numId w:val="1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dilgėlinė ar kiti panašūs reiškiniai vartojant acetilsalicilo rūgštį ar NVNU;</w:t>
      </w:r>
    </w:p>
    <w:p w14:paraId="11297DB3" w14:textId="77777777" w:rsidR="000E7FA9" w:rsidRPr="00E068D4" w:rsidRDefault="000E7FA9" w:rsidP="00E068D4">
      <w:pPr>
        <w:pStyle w:val="Sraopastraipa"/>
        <w:numPr>
          <w:ilvl w:val="0"/>
          <w:numId w:val="1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yra neaiškių kraujodaros sutrikimų;</w:t>
      </w:r>
    </w:p>
    <w:p w14:paraId="7FC7EADB" w14:textId="77777777" w:rsidR="000E7FA9" w:rsidRPr="00E068D4" w:rsidRDefault="000E7FA9" w:rsidP="00E068D4">
      <w:pPr>
        <w:pStyle w:val="Sraopastraipa"/>
        <w:numPr>
          <w:ilvl w:val="0"/>
          <w:numId w:val="1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yra ar buvo praeityje skrandžio arba dvylikapirštės žarnos opa (pepsinė opa) arba kraujavimas (du ar daugiau atskirų įrodytų išopėjimo ar kraujavimo epizodų);</w:t>
      </w:r>
    </w:p>
    <w:p w14:paraId="3389C18E" w14:textId="77777777" w:rsidR="000E7FA9" w:rsidRPr="00E068D4" w:rsidRDefault="000E7FA9" w:rsidP="00E068D4">
      <w:pPr>
        <w:pStyle w:val="Sraopastraipa"/>
        <w:numPr>
          <w:ilvl w:val="0"/>
          <w:numId w:val="1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 xml:space="preserve">jeigu buvo kraujavimas iš virškinimo trakto ar jo prakiurimas, susijęs su ankstesniu NVNU vartojimu; </w:t>
      </w:r>
    </w:p>
    <w:p w14:paraId="46D330F0" w14:textId="77777777" w:rsidR="000E7FA9" w:rsidRPr="00E068D4" w:rsidRDefault="000E7FA9" w:rsidP="00E068D4">
      <w:pPr>
        <w:pStyle w:val="Sraopastraipa"/>
        <w:numPr>
          <w:ilvl w:val="0"/>
          <w:numId w:val="1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yra kraujavimas į smegenis arba kitoks aktyvus kraujavimas;</w:t>
      </w:r>
    </w:p>
    <w:p w14:paraId="2F09448D" w14:textId="77777777" w:rsidR="000E7FA9" w:rsidRPr="00E068D4" w:rsidRDefault="000E7FA9" w:rsidP="00E068D4">
      <w:pPr>
        <w:pStyle w:val="Sraopastraipa"/>
        <w:numPr>
          <w:ilvl w:val="0"/>
          <w:numId w:val="1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Jūs sergate sunkiu inkstų arba kepenų funkcijos nepakankamumu;</w:t>
      </w:r>
    </w:p>
    <w:p w14:paraId="11979524" w14:textId="77777777" w:rsidR="000E7FA9" w:rsidRPr="00E068D4" w:rsidRDefault="000E7FA9" w:rsidP="00E068D4">
      <w:pPr>
        <w:pStyle w:val="Sraopastraipa"/>
        <w:numPr>
          <w:ilvl w:val="0"/>
          <w:numId w:val="1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yra paskutinis nėštumo trimestras;</w:t>
      </w:r>
    </w:p>
    <w:p w14:paraId="7F41373A" w14:textId="77777777" w:rsidR="000E7FA9" w:rsidRPr="00E068D4" w:rsidRDefault="000E7FA9" w:rsidP="00E068D4">
      <w:pPr>
        <w:pStyle w:val="Sraopastraipa"/>
        <w:numPr>
          <w:ilvl w:val="0"/>
          <w:numId w:val="1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Jums nustatytas sunkus širdies nepakankamumas;</w:t>
      </w:r>
    </w:p>
    <w:p w14:paraId="03F0B245" w14:textId="77777777" w:rsidR="000E7FA9" w:rsidRPr="00E068D4" w:rsidRDefault="000E7FA9" w:rsidP="00E068D4">
      <w:pPr>
        <w:pStyle w:val="Sraopastraipa"/>
        <w:numPr>
          <w:ilvl w:val="0"/>
          <w:numId w:val="1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lastRenderedPageBreak/>
        <w:t xml:space="preserve">netekus daug skysčių (dėl vėmimo, viduriavimo ar dėl nepakankamo skysčių vartojimo); </w:t>
      </w:r>
    </w:p>
    <w:p w14:paraId="43F3C0D5" w14:textId="77777777" w:rsidR="000E7FA9" w:rsidRPr="00E068D4" w:rsidRDefault="000E7FA9" w:rsidP="00E068D4">
      <w:pPr>
        <w:pStyle w:val="Sraopastraipa"/>
        <w:numPr>
          <w:ilvl w:val="0"/>
          <w:numId w:val="1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vaiko kūno svoris mažesnis kaip 20 kg arba jaunesnis kaip 6 metų, ši vaisto dozė netinka,  nes yra labai didelis veikliosios medžiagos kiekis.</w:t>
      </w:r>
    </w:p>
    <w:p w14:paraId="793974F5" w14:textId="77777777" w:rsidR="000E7FA9" w:rsidRPr="000E7FA9" w:rsidRDefault="000E7FA9" w:rsidP="000E7FA9">
      <w:pPr>
        <w:keepNext/>
        <w:keepLines/>
        <w:spacing w:before="200" w:after="0" w:line="240" w:lineRule="auto"/>
        <w:outlineLvl w:val="3"/>
        <w:rPr>
          <w:rFonts w:ascii="Times New Roman" w:eastAsiaTheme="majorEastAsia" w:hAnsi="Times New Roman" w:cs="Times New Roman"/>
          <w:b/>
          <w:bCs/>
          <w:iCs/>
        </w:rPr>
      </w:pPr>
      <w:r w:rsidRPr="000E7FA9">
        <w:rPr>
          <w:rFonts w:ascii="Times New Roman" w:eastAsiaTheme="majorEastAsia" w:hAnsi="Times New Roman" w:cs="Times New Roman"/>
          <w:b/>
          <w:bCs/>
          <w:iCs/>
        </w:rPr>
        <w:t xml:space="preserve">Įspėjimai ir atsargumo priemonės </w:t>
      </w:r>
    </w:p>
    <w:p w14:paraId="2C48C315" w14:textId="77777777" w:rsidR="000E7FA9" w:rsidRPr="00E068D4" w:rsidRDefault="000E7FA9" w:rsidP="00E068D4">
      <w:pPr>
        <w:pStyle w:val="Sraopastraipa"/>
        <w:numPr>
          <w:ilvl w:val="0"/>
          <w:numId w:val="17"/>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Jūs sergate paveldima kraujodaros liga (ūmine intermituojančia porfirija);</w:t>
      </w:r>
    </w:p>
    <w:p w14:paraId="7E70BBA4" w14:textId="77777777" w:rsidR="000E7FA9" w:rsidRPr="00E068D4" w:rsidRDefault="000E7FA9" w:rsidP="00E068D4">
      <w:pPr>
        <w:pStyle w:val="Sraopastraipa"/>
        <w:numPr>
          <w:ilvl w:val="0"/>
          <w:numId w:val="17"/>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sergate jungiamojo audinio ligomis (sistemine raudonąja vilklige ar mišria jungiamojo audinio liga);</w:t>
      </w:r>
    </w:p>
    <w:p w14:paraId="45DB7990" w14:textId="77777777" w:rsidR="000E7FA9" w:rsidRPr="00E068D4" w:rsidRDefault="000E7FA9" w:rsidP="00E068D4">
      <w:pPr>
        <w:pStyle w:val="Sraopastraipa"/>
        <w:numPr>
          <w:ilvl w:val="0"/>
          <w:numId w:val="17"/>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sergate virškinimo trakto ligomis ar lėtinėmis uždegiminėmis žarnyno ligomis (opiniu kolitu, Krono (</w:t>
      </w:r>
      <w:r w:rsidRPr="00E068D4">
        <w:rPr>
          <w:rFonts w:ascii="Times New Roman" w:eastAsia="Times New Roman" w:hAnsi="Times New Roman" w:cs="Times New Roman"/>
          <w:i/>
          <w:iCs/>
          <w:noProof/>
        </w:rPr>
        <w:t>Crohn</w:t>
      </w:r>
      <w:r w:rsidRPr="00E068D4">
        <w:rPr>
          <w:rFonts w:ascii="Times New Roman" w:eastAsia="Times New Roman" w:hAnsi="Times New Roman" w:cs="Times New Roman"/>
          <w:iCs/>
          <w:noProof/>
        </w:rPr>
        <w:t>) liga);</w:t>
      </w:r>
    </w:p>
    <w:p w14:paraId="0FD3743D" w14:textId="77777777" w:rsidR="000E7FA9" w:rsidRPr="00E068D4" w:rsidRDefault="000E7FA9" w:rsidP="00E068D4">
      <w:pPr>
        <w:pStyle w:val="Sraopastraipa"/>
        <w:numPr>
          <w:ilvl w:val="0"/>
          <w:numId w:val="17"/>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sutrikusi inkstų ir (arba) kepenų funkcija;</w:t>
      </w:r>
    </w:p>
    <w:p w14:paraId="3E1F035B" w14:textId="77777777" w:rsidR="000E7FA9" w:rsidRPr="00E068D4" w:rsidRDefault="000E7FA9" w:rsidP="00E068D4">
      <w:pPr>
        <w:pStyle w:val="Sraopastraipa"/>
        <w:numPr>
          <w:ilvl w:val="0"/>
          <w:numId w:val="17"/>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netekote daug organizmo skysčių (dehidracija);</w:t>
      </w:r>
    </w:p>
    <w:p w14:paraId="46D08091" w14:textId="77777777" w:rsidR="000E7FA9" w:rsidRPr="00E068D4" w:rsidRDefault="000E7FA9" w:rsidP="00E068D4">
      <w:pPr>
        <w:pStyle w:val="Sraopastraipa"/>
        <w:numPr>
          <w:ilvl w:val="0"/>
          <w:numId w:val="17"/>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 xml:space="preserve">jeigu Jums buvo arba yra padidėjęs kraujospūdis ir  nustatytas širdies nepakankamumas; </w:t>
      </w:r>
    </w:p>
    <w:p w14:paraId="47E11198" w14:textId="77777777" w:rsidR="000E7FA9" w:rsidRPr="00E068D4" w:rsidRDefault="000E7FA9" w:rsidP="00E068D4">
      <w:pPr>
        <w:pStyle w:val="Sraopastraipa"/>
        <w:numPr>
          <w:ilvl w:val="0"/>
          <w:numId w:val="17"/>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sergate alerginėmis ligomis (pvz.: yra odos reakcijų, sergate astma, šienlige),  lėtiniu rinitu, lėtine obstrukcine plaučių liga, nes didesnė padidėjusio jautrumo reakcijų rizika;</w:t>
      </w:r>
    </w:p>
    <w:p w14:paraId="206CC2AC" w14:textId="77777777" w:rsidR="000E7FA9" w:rsidRPr="00E068D4" w:rsidRDefault="000E7FA9" w:rsidP="00E068D4">
      <w:pPr>
        <w:pStyle w:val="Sraopastraipa"/>
        <w:numPr>
          <w:ilvl w:val="0"/>
          <w:numId w:val="17"/>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Jums nustatyti kraujo krešumo sutrikimai;</w:t>
      </w:r>
    </w:p>
    <w:p w14:paraId="0774FAC8" w14:textId="77777777" w:rsidR="000E7FA9" w:rsidRPr="00E068D4" w:rsidRDefault="000E7FA9" w:rsidP="00E068D4">
      <w:pPr>
        <w:pStyle w:val="Sraopastraipa"/>
        <w:numPr>
          <w:ilvl w:val="0"/>
          <w:numId w:val="17"/>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po didelių chirurginių operacijų.</w:t>
      </w:r>
    </w:p>
    <w:p w14:paraId="2DC58A46" w14:textId="77777777" w:rsidR="000E7FA9" w:rsidRPr="000E7FA9" w:rsidRDefault="000E7FA9" w:rsidP="000E7FA9">
      <w:pPr>
        <w:spacing w:after="0" w:line="240" w:lineRule="auto"/>
        <w:rPr>
          <w:rFonts w:ascii="Times New Roman" w:eastAsia="Times New Roman" w:hAnsi="Times New Roman" w:cs="Times New Roman"/>
          <w:iCs/>
          <w:noProof/>
        </w:rPr>
      </w:pPr>
    </w:p>
    <w:p w14:paraId="0E565B1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Nepageidaujamas poveikis gali sumažėti vartojant mažiausią veiksmingą vaisto dozę trumpiausią laiką, būtiną simptomų kontrolei.</w:t>
      </w:r>
    </w:p>
    <w:p w14:paraId="21F0B1DC"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Jeigu Butifen vartojamas ilgai, reikia reguliariai tikrinti Jūsų kepenų ir inkstų funkciją, taip pat kontroliuoti kraujo ląstelių sudėtį.</w:t>
      </w:r>
    </w:p>
    <w:p w14:paraId="29E4031D" w14:textId="77777777" w:rsidR="000E7FA9" w:rsidRPr="000E7FA9" w:rsidRDefault="000E7FA9" w:rsidP="000E7FA9">
      <w:pPr>
        <w:spacing w:after="0" w:line="240" w:lineRule="auto"/>
        <w:rPr>
          <w:rFonts w:ascii="Times New Roman" w:eastAsia="Times New Roman" w:hAnsi="Times New Roman" w:cs="Times New Roman"/>
          <w:iCs/>
          <w:noProof/>
        </w:rPr>
      </w:pPr>
    </w:p>
    <w:p w14:paraId="2B58403C"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Virškinimo trakto saugumas</w:t>
      </w:r>
    </w:p>
    <w:p w14:paraId="73A5095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reikia vengti vartoti kartu su kitais NVNU, įskaitant COX-2 (ciklooksigenazės-2 selektyviuosius) inhibitorius.</w:t>
      </w:r>
    </w:p>
    <w:p w14:paraId="1D639297" w14:textId="77777777" w:rsidR="000E7FA9" w:rsidRPr="000E7FA9" w:rsidRDefault="000E7FA9" w:rsidP="000E7FA9">
      <w:pPr>
        <w:spacing w:after="0" w:line="240" w:lineRule="auto"/>
        <w:rPr>
          <w:rFonts w:ascii="Times New Roman" w:eastAsia="Times New Roman" w:hAnsi="Times New Roman" w:cs="Times New Roman"/>
          <w:iCs/>
          <w:noProof/>
        </w:rPr>
      </w:pPr>
    </w:p>
    <w:p w14:paraId="0FFB71D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
          <w:iCs/>
          <w:noProof/>
        </w:rPr>
        <w:t>Senyvi pacientai:</w:t>
      </w:r>
      <w:r w:rsidRPr="000E7FA9">
        <w:rPr>
          <w:rFonts w:ascii="Times New Roman" w:eastAsia="Times New Roman" w:hAnsi="Times New Roman" w:cs="Times New Roman"/>
          <w:iCs/>
          <w:noProof/>
        </w:rPr>
        <w:t xml:space="preserve"> senyviems pacientams yra didesnis NVNU šalutinio poveikio pavojus, ypač kraujavimas iš virškinimo trakto ir perforacija, kurie gali sukelti mirtį. </w:t>
      </w:r>
    </w:p>
    <w:p w14:paraId="3C4A12ED" w14:textId="77777777" w:rsidR="000E7FA9" w:rsidRPr="000E7FA9" w:rsidRDefault="000E7FA9" w:rsidP="000E7FA9">
      <w:pPr>
        <w:spacing w:after="0" w:line="240" w:lineRule="auto"/>
        <w:rPr>
          <w:rFonts w:ascii="Times New Roman" w:eastAsia="Times New Roman" w:hAnsi="Times New Roman" w:cs="Times New Roman"/>
          <w:iCs/>
          <w:noProof/>
        </w:rPr>
      </w:pPr>
    </w:p>
    <w:p w14:paraId="00C4EA30"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
          <w:iCs/>
          <w:noProof/>
        </w:rPr>
        <w:t>Virškinimo trakto kraujavimas, išopėjimas ar prakiurimas:</w:t>
      </w:r>
      <w:r w:rsidRPr="000E7FA9">
        <w:rPr>
          <w:rFonts w:ascii="Times New Roman" w:eastAsia="Times New Roman" w:hAnsi="Times New Roman" w:cs="Times New Roman"/>
          <w:iCs/>
          <w:noProof/>
        </w:rPr>
        <w:t xml:space="preserve"> virškinimo trakto kraujavimas, išopėjimas</w:t>
      </w:r>
      <w:r w:rsidRPr="000E7FA9">
        <w:rPr>
          <w:rFonts w:ascii="Times New Roman" w:eastAsia="Times New Roman" w:hAnsi="Times New Roman" w:cs="Times New Roman"/>
          <w:i/>
          <w:iCs/>
          <w:noProof/>
        </w:rPr>
        <w:t xml:space="preserve"> </w:t>
      </w:r>
      <w:r w:rsidRPr="000E7FA9">
        <w:rPr>
          <w:rFonts w:ascii="Times New Roman" w:eastAsia="Times New Roman" w:hAnsi="Times New Roman" w:cs="Times New Roman"/>
          <w:iCs/>
          <w:noProof/>
        </w:rPr>
        <w:t>ar prakiurimas, kurie gali būti mirtini, registruojami bet kuriuo metu vartojant visus NVNU su ar be įspėjamaisiais simptomais ar praeityje buvusiais sunkiais virškinimo trakto sutrikimais.</w:t>
      </w:r>
    </w:p>
    <w:p w14:paraId="1D58EFFB" w14:textId="77777777" w:rsidR="000E7FA9" w:rsidRPr="000E7FA9" w:rsidRDefault="000E7FA9" w:rsidP="000E7FA9">
      <w:pPr>
        <w:spacing w:after="0" w:line="240" w:lineRule="auto"/>
        <w:rPr>
          <w:rFonts w:ascii="Times New Roman" w:eastAsia="Times New Roman" w:hAnsi="Times New Roman" w:cs="Times New Roman"/>
          <w:iCs/>
          <w:noProof/>
        </w:rPr>
      </w:pPr>
    </w:p>
    <w:p w14:paraId="77FB410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Didinant NVNU dozę, jeigu Jums praeityje buvo opa, ypač komplikuota kraujavimu arba prakiurimu, taip pat senyviems žmonėms, kraujavimo iš virškinimo trakto, virškinimo trakto išopėjimo ar prakiurimo rizika didesnė. Pasitarkite su gydytoju, ar nereikia paskirti Jums vartoti skrandžio gleivinę apsaugančių preparatų (pvz.: mizoprostolio arba protonų siurblio inhibitorių). Tai taip pat aktualu, jeigu Jūs vartojate nedideles acetilsalicilo rūgšties (ASR) dozes arba kitas veikliąsias medžiagas, galinčias padidinti virškinimo trakto pažeidimų riziką.</w:t>
      </w:r>
    </w:p>
    <w:p w14:paraId="7CFAB4DE" w14:textId="77777777" w:rsidR="000E7FA9" w:rsidRPr="000E7FA9" w:rsidRDefault="000E7FA9" w:rsidP="000E7FA9">
      <w:pPr>
        <w:spacing w:after="0" w:line="240" w:lineRule="auto"/>
        <w:rPr>
          <w:rFonts w:ascii="Times New Roman" w:eastAsia="Times New Roman" w:hAnsi="Times New Roman" w:cs="Times New Roman"/>
          <w:iCs/>
          <w:noProof/>
          <w:highlight w:val="green"/>
        </w:rPr>
      </w:pPr>
    </w:p>
    <w:p w14:paraId="38F9B2E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Jeigu Jums praeityje pasireiškė šalutinis poveikis virškinimo traktui, ypač jeigu esate senyvo amžiaus, pasakykite apie neįprastus simptomus  (ypač kraujavimą iš virškinimo trakto) gydytojui, ypač pradėjus vartoti vaisto. Reikia laikytis atsargumo, jeigu Jūs kartu vartojate vaistus, galinčius padidinti išopėjimo ar kraujavimo riziką, pvz.: geriamuosius kortikosteroidus, tokius antikoaguliantus kaip varfarinas, selektyviuosius serotonino reabsorbcijos inhibitorius  arba antitrombocitines medžiagas, pvz., acetilsalicilo rūgštį.</w:t>
      </w:r>
    </w:p>
    <w:p w14:paraId="5E50B39C" w14:textId="77777777" w:rsidR="000E7FA9" w:rsidRPr="000E7FA9" w:rsidRDefault="000E7FA9" w:rsidP="000E7FA9">
      <w:pPr>
        <w:spacing w:after="0" w:line="240" w:lineRule="auto"/>
        <w:rPr>
          <w:rFonts w:ascii="Times New Roman" w:eastAsia="Times New Roman" w:hAnsi="Times New Roman" w:cs="Times New Roman"/>
          <w:iCs/>
          <w:noProof/>
        </w:rPr>
      </w:pPr>
    </w:p>
    <w:p w14:paraId="59075F4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Jeigu atsiranda skrandžio kraujavimas ar išopėjimas, nutraukite Butifen vartojimą ir pasitarkite su gydytoju. </w:t>
      </w:r>
    </w:p>
    <w:p w14:paraId="0ADE3CEC" w14:textId="77777777" w:rsidR="000E7FA9" w:rsidRPr="000E7FA9" w:rsidRDefault="000E7FA9" w:rsidP="000E7FA9">
      <w:pPr>
        <w:spacing w:after="0" w:line="240" w:lineRule="auto"/>
        <w:rPr>
          <w:rFonts w:ascii="Times New Roman" w:eastAsia="Times New Roman" w:hAnsi="Times New Roman" w:cs="Times New Roman"/>
          <w:iCs/>
          <w:noProof/>
        </w:rPr>
      </w:pPr>
    </w:p>
    <w:p w14:paraId="0AD3EA53"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Poveikis širdies bei galvos smegenų kraujagyslėms</w:t>
      </w:r>
    </w:p>
    <w:p w14:paraId="7ED13BA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Tokie uždegimą slopinantys ir skausmą malšinantys vaistai kaip ibuprofenas gali būti susiję su nedideliu miokardo infarkto arba insulto rizikos padidėjimu, ypač vartojant didelę dozę ilgą laikotarpį. Neviršykite rekomenduojamos dozės arba vartojimo trukmės.</w:t>
      </w:r>
    </w:p>
    <w:p w14:paraId="3BEA7D24" w14:textId="77777777" w:rsidR="000E7FA9" w:rsidRPr="000E7FA9" w:rsidRDefault="000E7FA9" w:rsidP="000E7FA9">
      <w:pPr>
        <w:spacing w:after="0" w:line="240" w:lineRule="auto"/>
        <w:rPr>
          <w:rFonts w:ascii="Times New Roman" w:eastAsia="Times New Roman" w:hAnsi="Times New Roman" w:cs="Times New Roman"/>
          <w:iCs/>
          <w:noProof/>
        </w:rPr>
      </w:pPr>
    </w:p>
    <w:p w14:paraId="2DCF9124" w14:textId="77777777" w:rsidR="000E7FA9" w:rsidRPr="000E7FA9" w:rsidRDefault="000E7FA9" w:rsidP="000E7FA9">
      <w:pPr>
        <w:spacing w:after="0" w:line="240" w:lineRule="auto"/>
        <w:rPr>
          <w:rFonts w:ascii="Times New Roman" w:eastAsia="Calibri" w:hAnsi="Times New Roman" w:cs="Times New Roman"/>
          <w:iCs/>
          <w:noProof/>
        </w:rPr>
      </w:pPr>
      <w:r w:rsidRPr="000E7FA9">
        <w:rPr>
          <w:rFonts w:ascii="Times New Roman" w:eastAsia="Calibri" w:hAnsi="Times New Roman" w:cs="Times New Roman"/>
          <w:iCs/>
          <w:noProof/>
        </w:rPr>
        <w:t>Prieš pradedant vartoti Butifen pasitarkite su gydytoju arba vaistininku, jeigu:</w:t>
      </w:r>
    </w:p>
    <w:p w14:paraId="0EFFDB5C" w14:textId="77777777" w:rsidR="000E7FA9" w:rsidRPr="000E7FA9" w:rsidRDefault="000E7FA9" w:rsidP="000E7FA9">
      <w:pPr>
        <w:spacing w:after="0" w:line="240" w:lineRule="auto"/>
        <w:ind w:left="851" w:hanging="851"/>
        <w:rPr>
          <w:rFonts w:ascii="Times New Roman" w:eastAsia="Times New Roman" w:hAnsi="Times New Roman" w:cs="Times New Roman"/>
          <w:iCs/>
          <w:noProof/>
        </w:rPr>
      </w:pPr>
      <w:r w:rsidRPr="000E7FA9">
        <w:rPr>
          <w:rFonts w:ascii="Times New Roman" w:eastAsia="Times New Roman" w:hAnsi="Times New Roman" w:cs="Times New Roman"/>
          <w:iCs/>
          <w:noProof/>
        </w:rPr>
        <w:lastRenderedPageBreak/>
        <w:t>-</w:t>
      </w:r>
      <w:r w:rsidRPr="000E7FA9">
        <w:rPr>
          <w:rFonts w:ascii="Times New Roman" w:eastAsia="Times New Roman" w:hAnsi="Times New Roman" w:cs="Times New Roman"/>
          <w:iCs/>
          <w:noProof/>
        </w:rPr>
        <w:tab/>
        <w:t>sergate širdies liga, įskaitant širdies nepakankamumą, krūtinės anginą (krūtinės skausmas), jeigu persirgote miokardo infarktu, Jums atlikta širdies vainikinių kraujagyslių šuntavimo operacija, sergate periferinių arterijų liga (sutrikusi kraujotaka kojose arba pėdose dėl susiaurėjusių ar užsikimšusių arterijų) arba sirgote kokiu nors insultu (minimaliu arba laikinu išeminiu kraujotakos sutrikimu);</w:t>
      </w:r>
    </w:p>
    <w:p w14:paraId="088F24A1" w14:textId="77777777" w:rsidR="000E7FA9" w:rsidRPr="000E7FA9" w:rsidRDefault="000E7FA9" w:rsidP="000E7FA9">
      <w:pPr>
        <w:spacing w:after="0" w:line="240" w:lineRule="auto"/>
        <w:ind w:left="851" w:hanging="851"/>
        <w:rPr>
          <w:rFonts w:ascii="Times New Roman" w:eastAsia="Times New Roman" w:hAnsi="Times New Roman" w:cs="Times New Roman"/>
          <w:iCs/>
          <w:noProof/>
        </w:rPr>
      </w:pPr>
      <w:r w:rsidRPr="000E7FA9">
        <w:rPr>
          <w:rFonts w:ascii="Times New Roman" w:eastAsia="Times New Roman" w:hAnsi="Times New Roman" w:cs="Times New Roman"/>
          <w:iCs/>
          <w:noProof/>
        </w:rPr>
        <w:t>-</w:t>
      </w:r>
      <w:r w:rsidRPr="000E7FA9">
        <w:rPr>
          <w:rFonts w:ascii="Times New Roman" w:eastAsia="Times New Roman" w:hAnsi="Times New Roman" w:cs="Times New Roman"/>
          <w:iCs/>
          <w:noProof/>
        </w:rPr>
        <w:tab/>
        <w:t>yra padidėjęs kraujospūdis, sergate cukriniu diabetu, padidėjęs cholesterolio kiekis kraujyje, giminėje yra sergančių širdies liga arba insultu, jeigu rūkote.</w:t>
      </w:r>
    </w:p>
    <w:p w14:paraId="767CDD8C" w14:textId="77777777" w:rsidR="000E7FA9" w:rsidRPr="000E7FA9" w:rsidRDefault="000E7FA9" w:rsidP="000E7FA9">
      <w:pPr>
        <w:spacing w:after="0" w:line="240" w:lineRule="auto"/>
        <w:rPr>
          <w:rFonts w:ascii="Times New Roman" w:eastAsia="Times New Roman" w:hAnsi="Times New Roman" w:cs="Times New Roman"/>
          <w:iCs/>
          <w:noProof/>
        </w:rPr>
      </w:pPr>
    </w:p>
    <w:p w14:paraId="2F4C3261"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Odos reakcijos</w:t>
      </w:r>
    </w:p>
    <w:p w14:paraId="70D81334" w14:textId="77777777" w:rsidR="000822BA" w:rsidRPr="000822BA" w:rsidRDefault="000822BA" w:rsidP="000822BA">
      <w:pPr>
        <w:spacing w:after="0" w:line="240" w:lineRule="auto"/>
        <w:rPr>
          <w:rFonts w:ascii="Times New Roman" w:eastAsia="Calibri" w:hAnsi="Times New Roman" w:cs="Times New Roman"/>
          <w:iCs/>
          <w:noProof/>
        </w:rPr>
      </w:pPr>
      <w:r w:rsidRPr="000822BA">
        <w:rPr>
          <w:rFonts w:ascii="Times New Roman" w:eastAsia="Calibri" w:hAnsi="Times New Roman" w:cs="Times New Roman"/>
          <w:iCs/>
          <w:noProof/>
        </w:rPr>
        <w:t>Vartojant Butifen buvo pranešta apie sunkias odos reakcijas. Jei jums pasireikštų odos išbėrimas, gleivinių pažeidimas, pūslės ar kitų alergijos požymių, Butifen vartojimą nutraukite ir nedelsdami kreipkitės medicininės pagalbos, nes tai gali būti pirmieji labai sunkios odos reakcijos požymiai. Žr. 4 skyrių.</w:t>
      </w:r>
    </w:p>
    <w:p w14:paraId="5E0014E1" w14:textId="77777777" w:rsidR="000E7FA9" w:rsidRPr="000E7FA9" w:rsidRDefault="000E7FA9" w:rsidP="000E7FA9">
      <w:pPr>
        <w:spacing w:after="0" w:line="240" w:lineRule="auto"/>
        <w:rPr>
          <w:rFonts w:ascii="Times New Roman" w:eastAsia="Times New Roman" w:hAnsi="Times New Roman" w:cs="Times New Roman"/>
          <w:iCs/>
          <w:noProof/>
        </w:rPr>
      </w:pPr>
    </w:p>
    <w:p w14:paraId="442DE14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Sergant vėjaraupiais reikia vengti vartoti Butifen.</w:t>
      </w:r>
    </w:p>
    <w:p w14:paraId="2F27CC44" w14:textId="77777777" w:rsidR="000E7FA9" w:rsidRPr="000E7FA9" w:rsidRDefault="000E7FA9" w:rsidP="000E7FA9">
      <w:pPr>
        <w:spacing w:after="0" w:line="240" w:lineRule="auto"/>
        <w:rPr>
          <w:rFonts w:ascii="Times New Roman" w:eastAsia="Times New Roman" w:hAnsi="Times New Roman" w:cs="Times New Roman"/>
          <w:iCs/>
          <w:noProof/>
        </w:rPr>
      </w:pPr>
    </w:p>
    <w:p w14:paraId="24D40906"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Kitos pastabos</w:t>
      </w:r>
    </w:p>
    <w:p w14:paraId="756AE71F"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Labai retai pasitaikė sunkių padidėjusio jautrumo reakcijų (pvz., anafilaksinis šokas). Atsiradus pirmiesiems padidėjusio jautrumo reakcijos požymiams pavartojus Butifen, gydymą reikia nedelsiant nutraukti. Patyręs personalas, atsižvelgdamas į simptomus, turi pradėti taikyti reikiamas gydymo priemones.</w:t>
      </w:r>
    </w:p>
    <w:p w14:paraId="21317617" w14:textId="77777777" w:rsidR="000E7FA9" w:rsidRPr="000E7FA9" w:rsidRDefault="000E7FA9" w:rsidP="000E7FA9">
      <w:pPr>
        <w:spacing w:after="0" w:line="240" w:lineRule="auto"/>
        <w:rPr>
          <w:rFonts w:ascii="Times New Roman" w:eastAsia="Times New Roman" w:hAnsi="Times New Roman" w:cs="Times New Roman"/>
          <w:iCs/>
          <w:noProof/>
        </w:rPr>
      </w:pPr>
    </w:p>
    <w:p w14:paraId="018C248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Vartokite pakankamą skysčių kiekį, ypač tuomet, kai karščiuojate, viduriuojate ar vemiate.</w:t>
      </w:r>
    </w:p>
    <w:p w14:paraId="78611BA9" w14:textId="77777777" w:rsidR="000E7FA9" w:rsidRPr="000E7FA9" w:rsidRDefault="000E7FA9" w:rsidP="000E7FA9">
      <w:pPr>
        <w:spacing w:after="0" w:line="240" w:lineRule="auto"/>
        <w:rPr>
          <w:rFonts w:ascii="Times New Roman" w:eastAsia="Times New Roman" w:hAnsi="Times New Roman" w:cs="Times New Roman"/>
          <w:iCs/>
          <w:noProof/>
        </w:rPr>
      </w:pPr>
    </w:p>
    <w:p w14:paraId="406F287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Ilgai vartojant bet kurio tipo skausmą slopinančių vaistų galvos skausmui malšinti, jis gali tapti intensyvesniu. Jeigu pasireiškia tokia būklė arba kyla įtarimas dėl jos, reikia kreiptis į gydytoją ir nutraukti vaistų vartojimą. Galvos skausmo dėl pernelyg gausaus vaistų vartojimo diagnozę reikia įtarti tiems pacientams, kuriems dažnai arba kasdien skauda galvą, nežiūrint (arba dėl) nuolatinio vaistų vartojimo.</w:t>
      </w:r>
    </w:p>
    <w:p w14:paraId="036F5AC9" w14:textId="77777777" w:rsidR="000E7FA9" w:rsidRPr="000E7FA9" w:rsidRDefault="000E7FA9" w:rsidP="000E7FA9">
      <w:pPr>
        <w:spacing w:after="0" w:line="240" w:lineRule="auto"/>
        <w:rPr>
          <w:rFonts w:ascii="Times New Roman" w:eastAsia="Times New Roman" w:hAnsi="Times New Roman" w:cs="Times New Roman"/>
          <w:iCs/>
          <w:noProof/>
        </w:rPr>
      </w:pPr>
    </w:p>
    <w:p w14:paraId="61FA7B6D"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Dažniausiai pripratimas vartoti skausmą malšinančias medžiagas, ypač derinant kelias skausmą slopinančias medžiagas, gali sukelti pastovų inkstų pažeidimą, sukelti inkstų nepakankamumo pavojų (analgetikų sukelta nefropatija).</w:t>
      </w:r>
    </w:p>
    <w:p w14:paraId="615DFD75" w14:textId="77777777" w:rsidR="000E7FA9" w:rsidRPr="000E7FA9" w:rsidRDefault="000E7FA9" w:rsidP="000E7FA9">
      <w:pPr>
        <w:spacing w:after="0" w:line="240" w:lineRule="auto"/>
        <w:rPr>
          <w:rFonts w:ascii="Times New Roman" w:eastAsia="Times New Roman" w:hAnsi="Times New Roman" w:cs="Times New Roman"/>
          <w:iCs/>
          <w:noProof/>
        </w:rPr>
      </w:pPr>
    </w:p>
    <w:p w14:paraId="6DD14AD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NVNU gali slėpti infekcinės ligos ir karščiavimo simptomus.</w:t>
      </w:r>
    </w:p>
    <w:p w14:paraId="1130218D" w14:textId="77777777" w:rsidR="000E7FA9" w:rsidRPr="000E7FA9" w:rsidRDefault="000E7FA9" w:rsidP="000E7FA9">
      <w:pPr>
        <w:spacing w:after="0" w:line="240" w:lineRule="auto"/>
        <w:rPr>
          <w:rFonts w:ascii="Times New Roman" w:eastAsia="Times New Roman" w:hAnsi="Times New Roman" w:cs="Times New Roman"/>
          <w:iCs/>
          <w:noProof/>
        </w:rPr>
      </w:pPr>
    </w:p>
    <w:p w14:paraId="7E83C7CE" w14:textId="77777777" w:rsidR="000E7FA9" w:rsidRPr="000E7FA9" w:rsidRDefault="000E7FA9" w:rsidP="000E7FA9">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Vaikai ir paaugliai</w:t>
      </w:r>
    </w:p>
    <w:p w14:paraId="209522C6" w14:textId="77777777" w:rsidR="000E7FA9" w:rsidRPr="000E7FA9" w:rsidRDefault="000E7FA9" w:rsidP="000E7FA9">
      <w:pPr>
        <w:keepNext/>
        <w:keepLines/>
        <w:tabs>
          <w:tab w:val="left" w:pos="0"/>
        </w:tabs>
        <w:spacing w:after="0" w:line="240" w:lineRule="auto"/>
        <w:outlineLvl w:val="2"/>
        <w:rPr>
          <w:rFonts w:ascii="Times New Roman" w:eastAsia="Times New Roman" w:hAnsi="Times New Roman" w:cs="Times New Roman"/>
          <w:b/>
          <w:kern w:val="28"/>
        </w:rPr>
      </w:pPr>
      <w:r w:rsidRPr="000E7FA9">
        <w:rPr>
          <w:rFonts w:ascii="Times New Roman" w:eastAsia="Times New Roman" w:hAnsi="Times New Roman" w:cs="Times New Roman"/>
          <w:b/>
          <w:kern w:val="28"/>
        </w:rPr>
        <w:t>Dehidratuotiems (skysčių netekusiems) vaikams ir paaugliams yra inkstų funkcijos sutrikimo rizika.</w:t>
      </w:r>
    </w:p>
    <w:p w14:paraId="1463C001" w14:textId="77777777" w:rsidR="000E7FA9" w:rsidRPr="000E7FA9" w:rsidRDefault="000E7FA9" w:rsidP="000E7FA9">
      <w:pPr>
        <w:spacing w:after="0" w:line="220" w:lineRule="exact"/>
        <w:rPr>
          <w:rFonts w:ascii="Times New Roman" w:eastAsia="Times New Roman" w:hAnsi="Times New Roman" w:cs="Times New Roman"/>
          <w:b/>
          <w:bCs/>
          <w:u w:val="single"/>
        </w:rPr>
      </w:pPr>
    </w:p>
    <w:p w14:paraId="51C99112" w14:textId="77777777" w:rsidR="000E7FA9" w:rsidRPr="000E7FA9" w:rsidRDefault="000E7FA9" w:rsidP="000E7FA9">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Kiti vaistai ir Butifen</w:t>
      </w:r>
    </w:p>
    <w:p w14:paraId="3CCF4DE9"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Jeigu vartojate ar neseniai vartojote kitų vaistų arba dėl to nesate tikri, apie tai pasakykite gydytojui arba vaistininkui.</w:t>
      </w:r>
    </w:p>
    <w:p w14:paraId="77ECAC79" w14:textId="77777777" w:rsidR="000E7FA9" w:rsidRPr="000E7FA9" w:rsidRDefault="000E7FA9" w:rsidP="000E7FA9">
      <w:pPr>
        <w:spacing w:after="0" w:line="240" w:lineRule="auto"/>
        <w:rPr>
          <w:rFonts w:ascii="Times New Roman" w:eastAsia="Times New Roman" w:hAnsi="Times New Roman" w:cs="Times New Roman"/>
          <w:iCs/>
          <w:noProof/>
        </w:rPr>
      </w:pPr>
    </w:p>
    <w:p w14:paraId="4DA18D1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Vartojant kartu su Butifen, jis gali turėti įtakos kitų vaistų poveikiui arba kiti vaistai gali įtakoti jo veikimą. Pavyzdžiui:</w:t>
      </w:r>
    </w:p>
    <w:p w14:paraId="49ADFA21" w14:textId="77777777" w:rsidR="000E7FA9" w:rsidRPr="000E7FA9" w:rsidRDefault="000E7FA9" w:rsidP="000E7FA9">
      <w:pPr>
        <w:numPr>
          <w:ilvl w:val="0"/>
          <w:numId w:val="9"/>
        </w:numPr>
        <w:spacing w:after="0" w:line="240" w:lineRule="auto"/>
        <w:ind w:left="567" w:hanging="567"/>
        <w:rPr>
          <w:rFonts w:ascii="Times New Roman" w:eastAsia="Calibri" w:hAnsi="Times New Roman" w:cs="Times New Roman"/>
          <w:iCs/>
          <w:noProof/>
        </w:rPr>
      </w:pPr>
      <w:r w:rsidRPr="000E7FA9">
        <w:rPr>
          <w:rFonts w:ascii="Times New Roman" w:eastAsia="Calibri" w:hAnsi="Times New Roman" w:cs="Times New Roman"/>
          <w:iCs/>
          <w:noProof/>
        </w:rPr>
        <w:t>vaistai, vadinami antikoaguliantais (skystina kraują arba apsaugo nuo krešulių susidarymo – aspirinas [acetilsalicilo rūgštis], varfarinas, tiklopidinas);</w:t>
      </w:r>
    </w:p>
    <w:p w14:paraId="326190DE" w14:textId="77777777" w:rsidR="000E7FA9" w:rsidRPr="000E7FA9" w:rsidRDefault="000E7FA9" w:rsidP="000E7FA9">
      <w:pPr>
        <w:numPr>
          <w:ilvl w:val="0"/>
          <w:numId w:val="9"/>
        </w:numPr>
        <w:spacing w:after="0" w:line="240" w:lineRule="auto"/>
        <w:ind w:left="567" w:hanging="567"/>
        <w:rPr>
          <w:rFonts w:ascii="Times New Roman" w:eastAsia="Times New Roman" w:hAnsi="Times New Roman" w:cs="Times New Roman"/>
          <w:iCs/>
          <w:noProof/>
        </w:rPr>
      </w:pPr>
      <w:r w:rsidRPr="000E7FA9">
        <w:rPr>
          <w:rFonts w:ascii="Times New Roman" w:eastAsia="Times New Roman" w:hAnsi="Times New Roman" w:cs="Times New Roman"/>
          <w:iCs/>
          <w:noProof/>
        </w:rPr>
        <w:t>padidėjusį kraujospūdį mažinantys vaistai (AKF inhibitoriai, pvz., kaptoprilis, beta-adrenoreceptorių blokatorius atenololis, angiotenzino II receptorių blokatorius losartanas).</w:t>
      </w:r>
    </w:p>
    <w:p w14:paraId="63FF560F" w14:textId="77777777" w:rsidR="000E7FA9" w:rsidRPr="000E7FA9" w:rsidRDefault="000E7FA9" w:rsidP="000E7FA9">
      <w:pPr>
        <w:spacing w:after="0" w:line="240" w:lineRule="auto"/>
        <w:rPr>
          <w:rFonts w:ascii="Times New Roman" w:eastAsia="Times New Roman" w:hAnsi="Times New Roman" w:cs="Times New Roman"/>
          <w:iCs/>
          <w:noProof/>
        </w:rPr>
      </w:pPr>
    </w:p>
    <w:p w14:paraId="55956D3E"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Kai kurie kiti vaistai taip pat gali turėti įtakos Butifen poveikiui arba jis gali įtakoti šio vaisto veikimą. Prieš pradedant vartoti Butifen su kitais vaistais visuomet reikia pasitarti su gydytoju arba vaistininku.</w:t>
      </w:r>
    </w:p>
    <w:p w14:paraId="608CBDA9" w14:textId="77777777" w:rsidR="000E7FA9" w:rsidRPr="000E7FA9" w:rsidRDefault="000E7FA9" w:rsidP="000E7FA9">
      <w:pPr>
        <w:spacing w:after="0" w:line="240" w:lineRule="auto"/>
        <w:rPr>
          <w:rFonts w:ascii="Times New Roman" w:eastAsia="Times New Roman" w:hAnsi="Times New Roman" w:cs="Times New Roman"/>
          <w:iCs/>
          <w:noProof/>
          <w:u w:val="single"/>
        </w:rPr>
      </w:pPr>
    </w:p>
    <w:p w14:paraId="1254E9F1"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Sustiprėja poveikis arba šalutinis poveikis:</w:t>
      </w:r>
    </w:p>
    <w:p w14:paraId="5E9F8B74" w14:textId="77777777" w:rsidR="000E7FA9" w:rsidRPr="00E068D4" w:rsidRDefault="000E7FA9" w:rsidP="00E068D4">
      <w:pPr>
        <w:pStyle w:val="Sraopastraipa"/>
        <w:numPr>
          <w:ilvl w:val="0"/>
          <w:numId w:val="18"/>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 xml:space="preserve">digoksino (vaisto, vartojamo širdies silpnumui ir ritmo sutrikimams gydyti), fenitoino (vaisto epilepsijai ar neuropatiniam skausmui gydyti), ličio (vaisto kai kurioms psichikos ligoms </w:t>
      </w:r>
      <w:r w:rsidRPr="00E068D4">
        <w:rPr>
          <w:rFonts w:ascii="Times New Roman" w:eastAsia="Times New Roman" w:hAnsi="Times New Roman" w:cs="Times New Roman"/>
          <w:iCs/>
          <w:noProof/>
        </w:rPr>
        <w:lastRenderedPageBreak/>
        <w:t>gydyti). Gali padidėti šių medžiagų koncentracija kraujyje. Kai vaisto vartojama teisingai (</w:t>
      </w:r>
      <w:r w:rsidRPr="00E068D4">
        <w:rPr>
          <w:rFonts w:ascii="Times New Roman" w:eastAsia="Times New Roman" w:hAnsi="Times New Roman" w:cs="Times New Roman"/>
          <w:iCs/>
          <w:noProof/>
          <w:color w:val="222222"/>
        </w:rPr>
        <w:t>ne daugiau kaip 3 dienos migreniniams galvos skausmams ar peršalimo atveju vaikams ir paaugliams</w:t>
      </w:r>
      <w:r w:rsidRPr="00E068D4">
        <w:rPr>
          <w:rFonts w:ascii="Times New Roman" w:eastAsiaTheme="majorEastAsia" w:hAnsi="Times New Roman" w:cs="Times New Roman"/>
          <w:iCs/>
          <w:noProof/>
          <w:color w:val="222222"/>
        </w:rPr>
        <w:t xml:space="preserve"> ir</w:t>
      </w:r>
      <w:r w:rsidRPr="00E068D4">
        <w:rPr>
          <w:rFonts w:ascii="Times New Roman" w:eastAsia="Times New Roman" w:hAnsi="Times New Roman" w:cs="Times New Roman"/>
          <w:iCs/>
          <w:noProof/>
          <w:color w:val="222222"/>
        </w:rPr>
        <w:t xml:space="preserve"> 4 dienos skausmo gydymui suaugusiems)</w:t>
      </w:r>
      <w:r w:rsidRPr="00E068D4">
        <w:rPr>
          <w:rFonts w:ascii="Times New Roman" w:eastAsia="Times New Roman" w:hAnsi="Times New Roman" w:cs="Times New Roman"/>
          <w:iCs/>
          <w:noProof/>
        </w:rPr>
        <w:t>, šių medžiagų koncentracijos kraujo plazmoje kontroliuoti nebūtina;</w:t>
      </w:r>
    </w:p>
    <w:p w14:paraId="29B5D73B" w14:textId="77777777" w:rsidR="000E7FA9" w:rsidRPr="00E068D4" w:rsidRDefault="000E7FA9" w:rsidP="00E068D4">
      <w:pPr>
        <w:pStyle w:val="Sraopastraipa"/>
        <w:numPr>
          <w:ilvl w:val="0"/>
          <w:numId w:val="18"/>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kraujo krešumą mažinančių vaistų, pvz., varfarino;</w:t>
      </w:r>
    </w:p>
    <w:p w14:paraId="400EB01A" w14:textId="77777777" w:rsidR="000E7FA9" w:rsidRPr="00E068D4" w:rsidRDefault="000E7FA9" w:rsidP="00E068D4">
      <w:pPr>
        <w:pStyle w:val="Sraopastraipa"/>
        <w:numPr>
          <w:ilvl w:val="0"/>
          <w:numId w:val="18"/>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metotreksato (vaisto vėžiui arba kai kurioms reumatinėms ligoms gydyti): sustiprėja šalutinis poveikis;</w:t>
      </w:r>
    </w:p>
    <w:p w14:paraId="0E869BBB" w14:textId="77777777" w:rsidR="000E7FA9" w:rsidRPr="00E068D4" w:rsidRDefault="000E7FA9" w:rsidP="00E068D4">
      <w:pPr>
        <w:pStyle w:val="Sraopastraipa"/>
        <w:numPr>
          <w:ilvl w:val="0"/>
          <w:numId w:val="18"/>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acetilsalicilo rūgšties ir kitų uždegimo sukeltą skausmą malšinančių vaistų (NVNU), taip pat gliukokortikoidų (vaistų, kurių sudėtyje yra kortizono arba kortizonui panašių medžiagų): padidėja opų ir kraujavimo iš virškinimo trakto rizika;</w:t>
      </w:r>
    </w:p>
    <w:p w14:paraId="5D1116F2" w14:textId="77777777" w:rsidR="000E7FA9" w:rsidRPr="00E068D4" w:rsidRDefault="000E7FA9" w:rsidP="00E068D4">
      <w:pPr>
        <w:pStyle w:val="Sraopastraipa"/>
        <w:numPr>
          <w:ilvl w:val="0"/>
          <w:numId w:val="18"/>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antitrombocitiniai vaistai ir selektyvieji serotonino reabsorbcijos inhibitoriai (vaistai depresijai gydyti): padidėja opų ir kraujavimo iš virškinimo trakto rizika.</w:t>
      </w:r>
    </w:p>
    <w:p w14:paraId="73AA1CB9" w14:textId="77777777" w:rsidR="000E7FA9" w:rsidRPr="000E7FA9" w:rsidRDefault="000E7FA9" w:rsidP="000E7FA9">
      <w:pPr>
        <w:spacing w:after="0" w:line="240" w:lineRule="auto"/>
        <w:rPr>
          <w:rFonts w:ascii="Times New Roman" w:eastAsia="Times New Roman" w:hAnsi="Times New Roman" w:cs="Times New Roman"/>
          <w:iCs/>
          <w:noProof/>
        </w:rPr>
      </w:pPr>
    </w:p>
    <w:p w14:paraId="601CEB1A"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Susilpnėja  poveikis:</w:t>
      </w:r>
    </w:p>
    <w:p w14:paraId="50743510" w14:textId="77777777" w:rsidR="000E7FA9" w:rsidRPr="00E068D4" w:rsidRDefault="000E7FA9" w:rsidP="00E068D4">
      <w:pPr>
        <w:pStyle w:val="Sraopastraipa"/>
        <w:numPr>
          <w:ilvl w:val="0"/>
          <w:numId w:val="19"/>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vaistų, kurie didina skysčių išsiskyrimą iš organizmo (diuretikų) gydant padidėjusį kraujospūdį (hipertenziją): jie gali padidinti inkstų pažeidimo riziką;</w:t>
      </w:r>
    </w:p>
    <w:p w14:paraId="152480E1" w14:textId="77777777" w:rsidR="000E7FA9" w:rsidRPr="00E068D4" w:rsidRDefault="000E7FA9" w:rsidP="00E068D4">
      <w:pPr>
        <w:pStyle w:val="Sraopastraipa"/>
        <w:numPr>
          <w:ilvl w:val="0"/>
          <w:numId w:val="19"/>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AKF inhibitorių (vaistų, vartojamų širdies nepakankamumui ir padidėjusiam kraujospūdžiui gydyti): padidėja inkstų funkcijos sutrikimų rizika;</w:t>
      </w:r>
    </w:p>
    <w:p w14:paraId="3470F7F4" w14:textId="77777777" w:rsidR="000E7FA9" w:rsidRPr="00E068D4" w:rsidRDefault="000E7FA9" w:rsidP="00E068D4">
      <w:pPr>
        <w:pStyle w:val="Sraopastraipa"/>
        <w:numPr>
          <w:ilvl w:val="0"/>
          <w:numId w:val="19"/>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mažų acetilsalicilo rūgšties dozių: gali būti sutrikęs mažų acetilsalicilo rūgšties dozių poveikis kraujo krešumui turintiems įtakos trombocitams.</w:t>
      </w:r>
    </w:p>
    <w:p w14:paraId="6CE518AA" w14:textId="77777777" w:rsidR="000E7FA9" w:rsidRPr="000E7FA9" w:rsidRDefault="000E7FA9" w:rsidP="000E7FA9">
      <w:pPr>
        <w:spacing w:after="0" w:line="240" w:lineRule="auto"/>
        <w:rPr>
          <w:rFonts w:ascii="Times New Roman" w:eastAsia="Times New Roman" w:hAnsi="Times New Roman" w:cs="Times New Roman"/>
          <w:iCs/>
          <w:noProof/>
          <w:u w:val="single"/>
        </w:rPr>
      </w:pPr>
    </w:p>
    <w:p w14:paraId="2BF02779"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Kita galima sąveika:</w:t>
      </w:r>
    </w:p>
    <w:p w14:paraId="37270E38" w14:textId="77777777" w:rsidR="000E7FA9" w:rsidRPr="00E068D4" w:rsidRDefault="000E7FA9" w:rsidP="00E068D4">
      <w:pPr>
        <w:pStyle w:val="Sraopastraipa"/>
        <w:numPr>
          <w:ilvl w:val="0"/>
          <w:numId w:val="20"/>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zidovudinas (vaistas AIDS gydymui): padidėja kraujo išsiliejimo į sąnario ertmę, hematomų rizika ŽIV teigiamiems hemofilija sergantiems asmenims;</w:t>
      </w:r>
    </w:p>
    <w:p w14:paraId="70595C33" w14:textId="77777777" w:rsidR="000E7FA9" w:rsidRPr="00E068D4" w:rsidRDefault="000E7FA9" w:rsidP="00E068D4">
      <w:pPr>
        <w:pStyle w:val="Sraopastraipa"/>
        <w:numPr>
          <w:ilvl w:val="0"/>
          <w:numId w:val="20"/>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ciklosporinas (imuninę sistemą slopinantis vaistas): galimas inkstų pažeidimas;</w:t>
      </w:r>
    </w:p>
    <w:p w14:paraId="2F32F2E9" w14:textId="77777777" w:rsidR="000E7FA9" w:rsidRPr="00E068D4" w:rsidRDefault="000E7FA9" w:rsidP="00E068D4">
      <w:pPr>
        <w:pStyle w:val="Sraopastraipa"/>
        <w:numPr>
          <w:ilvl w:val="0"/>
          <w:numId w:val="20"/>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takrolimuzas: vartojant kartu gali būti inkstų pažeidimas, perdozavimas;</w:t>
      </w:r>
    </w:p>
    <w:p w14:paraId="509D9B27" w14:textId="77777777" w:rsidR="000E7FA9" w:rsidRPr="00E068D4" w:rsidRDefault="000E7FA9" w:rsidP="00E068D4">
      <w:pPr>
        <w:pStyle w:val="Sraopastraipa"/>
        <w:numPr>
          <w:ilvl w:val="0"/>
          <w:numId w:val="20"/>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sulfonilšlapalo preparatai (geriamieji vaistai nuo cukrinio diabeto): nors tokia sąveika su ibuprofenu, skirtingai negu kitų NVNU, iki šiol nepasitaikė, vartojant tokį derinį dėl atsargumo rekomenduojama kontroliuoti gliukozės kiekį Jūsų kraujyje;</w:t>
      </w:r>
    </w:p>
    <w:p w14:paraId="4955FE16" w14:textId="77777777" w:rsidR="000E7FA9" w:rsidRPr="00E068D4" w:rsidRDefault="000E7FA9" w:rsidP="00E068D4">
      <w:pPr>
        <w:pStyle w:val="Sraopastraipa"/>
        <w:numPr>
          <w:ilvl w:val="0"/>
          <w:numId w:val="20"/>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probenecidas ir sulfinpirazonas  (vaistai podagrai gydyti): gali sulėtėti ibuprofeno išsiskyrimas;</w:t>
      </w:r>
    </w:p>
    <w:p w14:paraId="03016072" w14:textId="77777777" w:rsidR="000E7FA9" w:rsidRPr="00E068D4" w:rsidRDefault="000E7FA9" w:rsidP="00E068D4">
      <w:pPr>
        <w:pStyle w:val="Sraopastraipa"/>
        <w:numPr>
          <w:ilvl w:val="0"/>
          <w:numId w:val="20"/>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kalį sulaikantys diuretikai (kai kurie šlapimo išsiskyrimą skatinantys vaistai): gali padidėti kalio koncentracija kraujo plazmoje;</w:t>
      </w:r>
    </w:p>
    <w:p w14:paraId="66DDAFB5" w14:textId="77777777" w:rsidR="000E7FA9" w:rsidRPr="00E068D4" w:rsidRDefault="000E7FA9" w:rsidP="00E068D4">
      <w:pPr>
        <w:pStyle w:val="Sraopastraipa"/>
        <w:numPr>
          <w:ilvl w:val="0"/>
          <w:numId w:val="20"/>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chinolonų grupės antibiotikai: gali padidėti traukulių rizika;</w:t>
      </w:r>
    </w:p>
    <w:p w14:paraId="61AA98BB" w14:textId="77777777" w:rsidR="000E7FA9" w:rsidRPr="00E068D4" w:rsidRDefault="000E7FA9" w:rsidP="00E068D4">
      <w:pPr>
        <w:pStyle w:val="Sraopastraipa"/>
        <w:numPr>
          <w:ilvl w:val="0"/>
          <w:numId w:val="20"/>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CYP2C9 inhibitoriai: ibuprofeno vartojant kartu su CYP2C9 inhibitoriais gali padidėti ibuprofeno (CYP2C9 substrato) ekspozicija. Atliekant tyrimą su vorikonazoliu ir flukonazoliu (CYP2C9 inhibitoriai) nustatyta apie 80-100 % padidėjusi S(+)ibuprofeno ekspozicija. Dėl ibuprofeno dozės sumažinimo reikia spręsti kuomet kartu vartojami stiprūs CYP2C9 inhibitoriai, ypač vartojant didelę ibuprofeno dozę kartu su vorikonazoliu arba flukonazoliu.</w:t>
      </w:r>
    </w:p>
    <w:p w14:paraId="68B236F1" w14:textId="77777777" w:rsidR="000E7FA9" w:rsidRPr="000E7FA9" w:rsidRDefault="000E7FA9" w:rsidP="000E7FA9">
      <w:pPr>
        <w:spacing w:after="0" w:line="240" w:lineRule="auto"/>
        <w:rPr>
          <w:rFonts w:ascii="Times New Roman" w:eastAsia="Times New Roman" w:hAnsi="Times New Roman" w:cs="Times New Roman"/>
          <w:iCs/>
          <w:noProof/>
        </w:rPr>
      </w:pPr>
    </w:p>
    <w:p w14:paraId="17F2A2CE" w14:textId="77777777" w:rsidR="000E7FA9" w:rsidRPr="000E7FA9" w:rsidRDefault="000E7FA9" w:rsidP="000E7FA9">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 xml:space="preserve">Butifen vartojimas su alkoholiu </w:t>
      </w:r>
    </w:p>
    <w:p w14:paraId="525C77DA"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Kartu su Butifen nevartokite alkoholio. Kartu su Butifenu vartojant alkoholį gali poasireikšti šalutinis poveikis, susijęs su virškinimo sistemos ir centrinės nervų sistemos funkcijomis.</w:t>
      </w:r>
    </w:p>
    <w:p w14:paraId="406EB6D2" w14:textId="77777777" w:rsidR="000E7FA9" w:rsidRPr="000E7FA9" w:rsidRDefault="000E7FA9" w:rsidP="000E7FA9">
      <w:pPr>
        <w:spacing w:after="0" w:line="240" w:lineRule="auto"/>
        <w:rPr>
          <w:rFonts w:ascii="Times New Roman" w:eastAsia="Times New Roman" w:hAnsi="Times New Roman" w:cs="Times New Roman"/>
          <w:iCs/>
          <w:noProof/>
        </w:rPr>
      </w:pPr>
    </w:p>
    <w:p w14:paraId="72685AD8" w14:textId="77777777" w:rsidR="000E7FA9" w:rsidRPr="000E7FA9" w:rsidRDefault="000E7FA9" w:rsidP="000E7FA9">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Nėštumas, žindymo laikotarpis</w:t>
      </w:r>
      <w:r w:rsidRPr="000E7FA9">
        <w:rPr>
          <w:rFonts w:ascii="Times New Roman" w:eastAsia="Times New Roman" w:hAnsi="Times New Roman" w:cs="Times New Roman"/>
          <w:b/>
          <w:bCs/>
          <w:u w:val="single"/>
        </w:rPr>
        <w:t xml:space="preserve"> </w:t>
      </w:r>
      <w:r w:rsidRPr="000E7FA9">
        <w:rPr>
          <w:rFonts w:ascii="Times New Roman" w:eastAsia="Times New Roman" w:hAnsi="Times New Roman" w:cs="Times New Roman"/>
          <w:b/>
          <w:bCs/>
        </w:rPr>
        <w:t>ir vaisingumas</w:t>
      </w:r>
    </w:p>
    <w:p w14:paraId="28721864" w14:textId="77777777" w:rsidR="000E7FA9" w:rsidRPr="000E7FA9" w:rsidRDefault="000E7FA9" w:rsidP="000E7FA9">
      <w:pPr>
        <w:spacing w:after="0" w:line="240" w:lineRule="auto"/>
        <w:rPr>
          <w:rFonts w:ascii="Times New Roman" w:eastAsia="Times New Roman" w:hAnsi="Times New Roman" w:cs="Times New Roman"/>
          <w:iCs/>
          <w:noProof/>
        </w:rPr>
      </w:pPr>
    </w:p>
    <w:p w14:paraId="3C1E7AFC" w14:textId="77777777" w:rsidR="000E7FA9" w:rsidRPr="000E7FA9" w:rsidRDefault="000E7FA9" w:rsidP="000E7FA9">
      <w:pPr>
        <w:spacing w:after="0" w:line="240" w:lineRule="auto"/>
        <w:rPr>
          <w:rFonts w:ascii="Times New Roman" w:eastAsia="Times New Roman" w:hAnsi="Times New Roman" w:cs="Times New Roman"/>
          <w:i/>
          <w:noProof/>
        </w:rPr>
      </w:pPr>
      <w:r w:rsidRPr="000E7FA9">
        <w:rPr>
          <w:rFonts w:ascii="Times New Roman" w:eastAsia="Times New Roman" w:hAnsi="Times New Roman" w:cs="Times New Roman"/>
          <w:i/>
          <w:noProof/>
        </w:rPr>
        <w:t>Nėštumas</w:t>
      </w:r>
    </w:p>
    <w:p w14:paraId="7860FA6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 vartodamos Butifen pastojote, informuokite apie tai gydytoją. Tik pasitarus su gydytoju pirmuosius 6 nėštumo mėnesius galima vartoti ibuprofeną. Paskutiniuosius tris nėštumo mėnesius Butifen vartoti negalima, nes padidėja motinos ir vaiko komplikacijų rizika.</w:t>
      </w:r>
    </w:p>
    <w:p w14:paraId="3B7307A0" w14:textId="77777777" w:rsidR="000E7FA9" w:rsidRPr="000E7FA9" w:rsidRDefault="000E7FA9" w:rsidP="000E7FA9">
      <w:pPr>
        <w:spacing w:after="0" w:line="240" w:lineRule="auto"/>
        <w:rPr>
          <w:rFonts w:ascii="Times New Roman" w:eastAsia="Times New Roman" w:hAnsi="Times New Roman" w:cs="Times New Roman"/>
          <w:iCs/>
          <w:noProof/>
        </w:rPr>
      </w:pPr>
    </w:p>
    <w:p w14:paraId="46F8669B" w14:textId="77777777" w:rsidR="000E7FA9" w:rsidRPr="000E7FA9" w:rsidRDefault="000E7FA9" w:rsidP="000E7FA9">
      <w:pPr>
        <w:spacing w:after="0" w:line="240" w:lineRule="auto"/>
        <w:rPr>
          <w:rFonts w:ascii="Times New Roman" w:eastAsia="Times New Roman" w:hAnsi="Times New Roman" w:cs="Times New Roman"/>
          <w:i/>
          <w:noProof/>
        </w:rPr>
      </w:pPr>
      <w:r w:rsidRPr="000E7FA9">
        <w:rPr>
          <w:rFonts w:ascii="Times New Roman" w:eastAsia="Times New Roman" w:hAnsi="Times New Roman" w:cs="Times New Roman"/>
          <w:i/>
          <w:noProof/>
        </w:rPr>
        <w:t>Žindymas</w:t>
      </w:r>
    </w:p>
    <w:p w14:paraId="42852E3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Nedidelis ibuprofeno ir jo skilimo produktų kiekis  patenka į žindyvės pieną. Kadangi neigiamo poveikio vaikui iki šiol nepasitaikė, vartojant vaisto trumpai žindymo dažniausiai nutraukti nereikia. </w:t>
      </w:r>
    </w:p>
    <w:p w14:paraId="0A4AA8A9" w14:textId="77777777" w:rsidR="000E7FA9" w:rsidRPr="000E7FA9" w:rsidRDefault="000E7FA9" w:rsidP="000E7FA9">
      <w:pPr>
        <w:spacing w:after="0" w:line="240" w:lineRule="auto"/>
        <w:rPr>
          <w:rFonts w:ascii="Times New Roman" w:eastAsia="Times New Roman" w:hAnsi="Times New Roman" w:cs="Times New Roman"/>
          <w:iCs/>
          <w:noProof/>
        </w:rPr>
      </w:pPr>
    </w:p>
    <w:p w14:paraId="6D35031B" w14:textId="77777777" w:rsidR="000E7FA9" w:rsidRPr="000E7FA9" w:rsidRDefault="000E7FA9" w:rsidP="000E7FA9">
      <w:pPr>
        <w:spacing w:after="0" w:line="240" w:lineRule="auto"/>
        <w:rPr>
          <w:rFonts w:ascii="Times New Roman" w:eastAsia="Calibri" w:hAnsi="Times New Roman" w:cs="Times New Roman"/>
          <w:i/>
          <w:iCs/>
          <w:noProof/>
        </w:rPr>
      </w:pPr>
      <w:r w:rsidRPr="000E7FA9">
        <w:rPr>
          <w:rFonts w:ascii="Times New Roman" w:eastAsia="Calibri" w:hAnsi="Times New Roman" w:cs="Times New Roman"/>
          <w:i/>
          <w:iCs/>
          <w:noProof/>
        </w:rPr>
        <w:t>Vaisingumas</w:t>
      </w:r>
    </w:p>
    <w:p w14:paraId="25C506FD" w14:textId="77777777" w:rsidR="000E7FA9" w:rsidRPr="000E7FA9" w:rsidRDefault="000E7FA9" w:rsidP="000E7FA9">
      <w:pPr>
        <w:spacing w:after="0" w:line="240" w:lineRule="auto"/>
        <w:rPr>
          <w:rFonts w:ascii="Times New Roman" w:eastAsia="Times New Roman" w:hAnsi="Times New Roman" w:cs="Times New Roman"/>
          <w:iCs/>
          <w:noProof/>
          <w:lang w:val="en-US"/>
        </w:rPr>
      </w:pPr>
      <w:r w:rsidRPr="000E7FA9">
        <w:rPr>
          <w:rFonts w:ascii="Times New Roman" w:eastAsia="Times New Roman" w:hAnsi="Times New Roman" w:cs="Times New Roman"/>
          <w:iCs/>
          <w:noProof/>
          <w:lang w:val="en-US"/>
        </w:rPr>
        <w:lastRenderedPageBreak/>
        <w:t>Šis vaistinis</w:t>
      </w:r>
      <w:r w:rsidRPr="000E7FA9">
        <w:rPr>
          <w:rFonts w:ascii="Times New Roman" w:eastAsia="Calibri" w:hAnsi="Times New Roman" w:cs="Times New Roman"/>
          <w:sz w:val="24"/>
          <w:szCs w:val="24"/>
        </w:rPr>
        <w:t xml:space="preserve"> </w:t>
      </w:r>
      <w:r w:rsidRPr="000E7FA9">
        <w:rPr>
          <w:rFonts w:ascii="Times New Roman" w:eastAsia="Times New Roman" w:hAnsi="Times New Roman" w:cs="Times New Roman"/>
          <w:iCs/>
          <w:noProof/>
          <w:lang w:val="en-US"/>
        </w:rPr>
        <w:t>preparatas priklauso vaistų grupei (nesteroidiniams vaistams nuo uždegimo), kurie gali trikdyti moters vaisingumą. Šis poveikis pranyksta nustojus vaisto vartoti.</w:t>
      </w:r>
    </w:p>
    <w:p w14:paraId="12A9EC35" w14:textId="77777777" w:rsidR="000E7FA9" w:rsidRPr="000E7FA9" w:rsidRDefault="000E7FA9" w:rsidP="000E7FA9">
      <w:pPr>
        <w:spacing w:after="0" w:line="240" w:lineRule="auto"/>
        <w:rPr>
          <w:rFonts w:ascii="Times New Roman" w:eastAsia="Times New Roman" w:hAnsi="Times New Roman" w:cs="Times New Roman"/>
          <w:iCs/>
          <w:noProof/>
        </w:rPr>
      </w:pPr>
    </w:p>
    <w:p w14:paraId="1BD76DFF" w14:textId="77777777" w:rsidR="000E7FA9" w:rsidRPr="000E7FA9" w:rsidRDefault="000E7FA9" w:rsidP="000E7FA9">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Vairavimas ir mechanizmų valdymas</w:t>
      </w:r>
    </w:p>
    <w:p w14:paraId="32A380B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Kadangi vartojant Butifen didelę dozę gali būti tokių nepageidaujamo poveikio požymių kaip nuovargis, svaigulys, todėl pavieniais atvejais gali sutrikti gebėjimas vairuoti ir valdyti mechanizmus. Tai labiau būdinga, jei kartu vartojamas alkoholis. </w:t>
      </w:r>
    </w:p>
    <w:p w14:paraId="458DC558" w14:textId="77777777" w:rsidR="000E7FA9" w:rsidRDefault="000E7FA9" w:rsidP="000E7FA9">
      <w:pPr>
        <w:spacing w:after="0" w:line="240" w:lineRule="auto"/>
        <w:rPr>
          <w:rFonts w:ascii="Times New Roman" w:eastAsia="Times New Roman" w:hAnsi="Times New Roman" w:cs="Times New Roman"/>
          <w:iCs/>
          <w:noProof/>
        </w:rPr>
      </w:pPr>
    </w:p>
    <w:p w14:paraId="53C1D28E" w14:textId="77777777" w:rsidR="000822BA" w:rsidRPr="000822BA" w:rsidRDefault="000822BA" w:rsidP="000822BA">
      <w:pPr>
        <w:spacing w:after="0" w:line="240" w:lineRule="auto"/>
        <w:rPr>
          <w:rFonts w:ascii="Times New Roman" w:eastAsia="Calibri" w:hAnsi="Times New Roman" w:cs="Times New Roman"/>
        </w:rPr>
      </w:pPr>
      <w:r w:rsidRPr="000822BA">
        <w:rPr>
          <w:rFonts w:ascii="Times New Roman" w:eastAsia="Calibri" w:hAnsi="Times New Roman" w:cs="Times New Roman"/>
          <w:b/>
        </w:rPr>
        <w:t>Butifen sudėtyje yra natrio</w:t>
      </w:r>
    </w:p>
    <w:p w14:paraId="4DB770BF" w14:textId="5B678DB6" w:rsidR="000822BA" w:rsidRPr="000822BA" w:rsidRDefault="000822BA" w:rsidP="000822BA">
      <w:pPr>
        <w:numPr>
          <w:ilvl w:val="12"/>
          <w:numId w:val="0"/>
        </w:numPr>
        <w:spacing w:after="0" w:line="240" w:lineRule="auto"/>
        <w:ind w:right="-2"/>
        <w:rPr>
          <w:rFonts w:ascii="Times New Roman" w:eastAsia="Calibri" w:hAnsi="Times New Roman" w:cs="Times New Roman"/>
          <w:color w:val="000000"/>
        </w:rPr>
      </w:pPr>
      <w:r w:rsidRPr="000822BA">
        <w:rPr>
          <w:rFonts w:ascii="Times New Roman" w:eastAsia="Calibri" w:hAnsi="Times New Roman" w:cs="Times New Roman"/>
          <w:color w:val="000000"/>
        </w:rPr>
        <w:t>Šio vaisto tabletėje yra mažiau kaip 1 mmol (23 mg) natrio, t.</w:t>
      </w:r>
      <w:r w:rsidR="005A1745">
        <w:rPr>
          <w:rFonts w:ascii="Times New Roman" w:eastAsia="Calibri" w:hAnsi="Times New Roman" w:cs="Times New Roman"/>
          <w:color w:val="000000"/>
        </w:rPr>
        <w:t xml:space="preserve"> </w:t>
      </w:r>
      <w:r w:rsidRPr="000822BA">
        <w:rPr>
          <w:rFonts w:ascii="Times New Roman" w:eastAsia="Calibri" w:hAnsi="Times New Roman" w:cs="Times New Roman"/>
          <w:color w:val="000000"/>
        </w:rPr>
        <w:t>y. jis beveik neturi reikšmės.</w:t>
      </w:r>
    </w:p>
    <w:p w14:paraId="270B68FC" w14:textId="77777777" w:rsidR="000822BA" w:rsidRPr="000E7FA9" w:rsidRDefault="000822BA" w:rsidP="000E7FA9">
      <w:pPr>
        <w:spacing w:after="0" w:line="240" w:lineRule="auto"/>
        <w:rPr>
          <w:rFonts w:ascii="Times New Roman" w:eastAsia="Times New Roman" w:hAnsi="Times New Roman" w:cs="Times New Roman"/>
          <w:iCs/>
          <w:noProof/>
        </w:rPr>
      </w:pPr>
    </w:p>
    <w:p w14:paraId="6AD8AB24" w14:textId="77777777" w:rsidR="000E7FA9" w:rsidRPr="000E7FA9" w:rsidRDefault="000E7FA9" w:rsidP="000E7FA9">
      <w:pPr>
        <w:spacing w:after="0" w:line="240" w:lineRule="auto"/>
        <w:rPr>
          <w:rFonts w:ascii="Times New Roman" w:eastAsia="Times New Roman" w:hAnsi="Times New Roman" w:cs="Times New Roman"/>
          <w:iCs/>
          <w:noProof/>
        </w:rPr>
      </w:pPr>
    </w:p>
    <w:p w14:paraId="152A6CAE"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71" w:name="_Toc129243141"/>
      <w:bookmarkStart w:id="72" w:name="_Toc129243266"/>
      <w:r w:rsidRPr="000E7FA9">
        <w:rPr>
          <w:rFonts w:ascii="Times New Roman" w:eastAsia="Times New Roman" w:hAnsi="Times New Roman" w:cs="Times New Roman"/>
          <w:b/>
        </w:rPr>
        <w:t>3.</w:t>
      </w:r>
      <w:r w:rsidRPr="000E7FA9">
        <w:rPr>
          <w:rFonts w:ascii="Times New Roman" w:eastAsia="Times New Roman" w:hAnsi="Times New Roman" w:cs="Times New Roman"/>
          <w:b/>
        </w:rPr>
        <w:tab/>
        <w:t>Kaip vartoti Butifen</w:t>
      </w:r>
      <w:bookmarkEnd w:id="71"/>
      <w:bookmarkEnd w:id="72"/>
    </w:p>
    <w:p w14:paraId="17981892"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p>
    <w:p w14:paraId="40F345D9"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Vartokite šį vaistą tiksliai kaip nurodė gydytojas arba vaistininkas. Jeigu abejojate, kreipkitės į  gydytoją arba vaistininką.</w:t>
      </w:r>
    </w:p>
    <w:p w14:paraId="4FCB6122" w14:textId="77777777" w:rsidR="000E7FA9" w:rsidRPr="000E7FA9" w:rsidRDefault="000E7FA9" w:rsidP="000E7FA9">
      <w:pPr>
        <w:spacing w:after="0" w:line="240" w:lineRule="auto"/>
        <w:rPr>
          <w:rFonts w:ascii="Times New Roman" w:eastAsia="Times New Roman" w:hAnsi="Times New Roman" w:cs="Times New Roman"/>
          <w:iCs/>
          <w:noProof/>
        </w:rPr>
      </w:pPr>
    </w:p>
    <w:p w14:paraId="485A443F"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Paprastai vaistas dozuojamas tokiu būdu:</w:t>
      </w:r>
    </w:p>
    <w:p w14:paraId="49F8F822" w14:textId="77777777" w:rsidR="000E7FA9" w:rsidRPr="000E7FA9" w:rsidRDefault="000E7FA9" w:rsidP="000E7FA9">
      <w:pPr>
        <w:spacing w:after="0" w:line="240" w:lineRule="auto"/>
        <w:rPr>
          <w:rFonts w:ascii="Times New Roman" w:eastAsia="Times New Roman" w:hAnsi="Times New Roman" w:cs="Times New Roman"/>
          <w:iCs/>
          <w:noProof/>
        </w:rPr>
      </w:pPr>
    </w:p>
    <w:p w14:paraId="6F54029F" w14:textId="77777777" w:rsidR="000E7FA9" w:rsidRPr="000E7FA9" w:rsidRDefault="000E7FA9" w:rsidP="000E7FA9">
      <w:pPr>
        <w:spacing w:after="0" w:line="240" w:lineRule="auto"/>
        <w:rPr>
          <w:rFonts w:ascii="Times New Roman" w:eastAsia="Times New Roman" w:hAnsi="Times New Roman" w:cs="Times New Roman"/>
          <w:i/>
          <w:noProof/>
          <w:u w:val="single"/>
        </w:rPr>
      </w:pPr>
      <w:r w:rsidRPr="000E7FA9">
        <w:rPr>
          <w:rFonts w:ascii="Times New Roman" w:eastAsia="Times New Roman" w:hAnsi="Times New Roman" w:cs="Times New Roman"/>
          <w:i/>
          <w:noProof/>
          <w:u w:val="single"/>
        </w:rPr>
        <w:t xml:space="preserve">Suaugusieji </w:t>
      </w:r>
    </w:p>
    <w:p w14:paraId="04F5788A" w14:textId="77777777" w:rsidR="000E7FA9" w:rsidRPr="000E7FA9" w:rsidRDefault="000E7FA9" w:rsidP="000E7FA9">
      <w:pPr>
        <w:spacing w:after="0" w:line="240" w:lineRule="auto"/>
        <w:rPr>
          <w:rFonts w:ascii="Times New Roman" w:eastAsia="Times New Roman" w:hAnsi="Times New Roman" w:cs="Times New Roman"/>
          <w:iCs/>
          <w:noProof/>
        </w:rPr>
      </w:pPr>
    </w:p>
    <w:p w14:paraId="581DF37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Pradinė dozė: gerkite 200 mg arba 400 mg ibuprofeno (</w:t>
      </w:r>
      <w:r w:rsidRPr="000E7FA9">
        <w:rPr>
          <w:rFonts w:ascii="Times New Roman" w:eastAsia="Times New Roman" w:hAnsi="Times New Roman" w:cs="Times New Roman"/>
          <w:iCs/>
          <w:noProof/>
          <w:snapToGrid w:val="0"/>
          <w:lang w:eastAsia="de-DE"/>
        </w:rPr>
        <w:t xml:space="preserve">½ </w:t>
      </w:r>
      <w:r w:rsidRPr="000E7FA9">
        <w:rPr>
          <w:rFonts w:ascii="Times New Roman" w:eastAsia="Times New Roman" w:hAnsi="Times New Roman" w:cs="Times New Roman"/>
          <w:iCs/>
          <w:noProof/>
        </w:rPr>
        <w:t>arba 1 Butifen tabletė). Prireikus galima vartoti papildomą 200 mg arba 400 mg dozę (</w:t>
      </w:r>
      <w:r w:rsidRPr="000E7FA9">
        <w:rPr>
          <w:rFonts w:ascii="Times New Roman" w:eastAsia="Times New Roman" w:hAnsi="Times New Roman" w:cs="Times New Roman"/>
          <w:iCs/>
          <w:noProof/>
          <w:snapToGrid w:val="0"/>
          <w:lang w:eastAsia="de-DE"/>
        </w:rPr>
        <w:t xml:space="preserve">½ </w:t>
      </w:r>
      <w:r w:rsidRPr="000E7FA9">
        <w:rPr>
          <w:rFonts w:ascii="Times New Roman" w:eastAsia="Times New Roman" w:hAnsi="Times New Roman" w:cs="Times New Roman"/>
          <w:iCs/>
          <w:noProof/>
        </w:rPr>
        <w:t>arba 1 Butifen tabletė), bet negalima viršyti didžiausios 1200 mg ibuprofeno (3 tablečių) paros dozės. Tarp vaisto vartojimo intervalo turi praeiti mažiausiai 6 valandos.</w:t>
      </w:r>
    </w:p>
    <w:p w14:paraId="1011F1F4" w14:textId="77777777" w:rsidR="000E7FA9" w:rsidRPr="000E7FA9" w:rsidRDefault="000E7FA9" w:rsidP="000E7FA9">
      <w:pPr>
        <w:spacing w:after="0" w:line="240" w:lineRule="auto"/>
        <w:rPr>
          <w:rFonts w:ascii="Times New Roman" w:eastAsia="Times New Roman" w:hAnsi="Times New Roman" w:cs="Times New Roman"/>
          <w:iCs/>
          <w:noProof/>
        </w:rPr>
      </w:pPr>
    </w:p>
    <w:p w14:paraId="1B7BC954" w14:textId="77777777" w:rsidR="000E7FA9" w:rsidRPr="000E7FA9" w:rsidRDefault="000E7FA9" w:rsidP="000E7FA9">
      <w:pPr>
        <w:spacing w:after="0" w:line="240" w:lineRule="auto"/>
        <w:rPr>
          <w:rFonts w:ascii="Times New Roman" w:eastAsia="Times New Roman" w:hAnsi="Times New Roman" w:cs="Times New Roman"/>
          <w:i/>
          <w:noProof/>
          <w:u w:val="single"/>
        </w:rPr>
      </w:pPr>
      <w:r w:rsidRPr="000E7FA9">
        <w:rPr>
          <w:rFonts w:ascii="Times New Roman" w:eastAsia="Times New Roman" w:hAnsi="Times New Roman" w:cs="Times New Roman"/>
          <w:i/>
          <w:noProof/>
          <w:u w:val="single"/>
        </w:rPr>
        <w:t>Vaikai, kurių kūno svoris didesnis kaip 20 kg (6 metų ir vyresni) ir paaugliai</w:t>
      </w:r>
    </w:p>
    <w:p w14:paraId="76E74B04" w14:textId="77777777" w:rsidR="000E7FA9" w:rsidRPr="000E7FA9" w:rsidRDefault="000E7FA9" w:rsidP="000E7FA9">
      <w:pPr>
        <w:spacing w:after="0" w:line="240" w:lineRule="auto"/>
        <w:rPr>
          <w:rFonts w:ascii="Times New Roman" w:eastAsia="Times New Roman" w:hAnsi="Times New Roman" w:cs="Times New Roman"/>
          <w:iCs/>
          <w:noProof/>
        </w:rPr>
      </w:pPr>
    </w:p>
    <w:p w14:paraId="2235DECD"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galima vartoti tik tiems vaikams, kurių svoris ne mažesnis kaip 20 kg. Maksimali paros dozė yra 30 mg/kg kūno svorio, kurią reikia padalyti į 3 arba 4 dalis. Tarp vaisto vartojimo turi praeiti mažiausiai 6 valandos. Negalima viršyti rekomenduojamos maksimalios paros dozės.</w:t>
      </w:r>
    </w:p>
    <w:p w14:paraId="07B12C2D"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 </w:t>
      </w:r>
    </w:p>
    <w:p w14:paraId="32F87BB0"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vaikams ir paaugliams rekomenduojamos tokios dozės:</w:t>
      </w:r>
    </w:p>
    <w:p w14:paraId="01ADD167" w14:textId="77777777" w:rsidR="000E7FA9" w:rsidRPr="000E7FA9" w:rsidRDefault="000E7FA9" w:rsidP="000E7FA9">
      <w:pPr>
        <w:spacing w:after="0" w:line="240" w:lineRule="auto"/>
        <w:rPr>
          <w:rFonts w:ascii="Times New Roman" w:eastAsia="Times New Roman" w:hAnsi="Times New Roman" w:cs="Times New Roman"/>
          <w:iCs/>
          <w:noProof/>
        </w:rPr>
      </w:pPr>
    </w:p>
    <w:tbl>
      <w:tblPr>
        <w:tblW w:w="84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0"/>
        <w:gridCol w:w="2880"/>
        <w:gridCol w:w="3240"/>
      </w:tblGrid>
      <w:tr w:rsidR="000E7FA9" w:rsidRPr="000E7FA9" w14:paraId="10407C02" w14:textId="77777777" w:rsidTr="00F23CE9">
        <w:tc>
          <w:tcPr>
            <w:tcW w:w="2340" w:type="dxa"/>
            <w:shd w:val="pct12" w:color="auto" w:fill="auto"/>
          </w:tcPr>
          <w:p w14:paraId="04471452" w14:textId="77777777" w:rsidR="000E7FA9" w:rsidRPr="000E7FA9" w:rsidRDefault="000E7FA9" w:rsidP="000E7FA9">
            <w:pPr>
              <w:keepNext/>
              <w:keepLines/>
              <w:spacing w:after="0" w:line="240" w:lineRule="atLeast"/>
              <w:ind w:left="-70" w:right="-70"/>
              <w:jc w:val="center"/>
              <w:rPr>
                <w:rFonts w:ascii="Times New Roman" w:eastAsia="Times New Roman" w:hAnsi="Times New Roman" w:cs="Times New Roman"/>
                <w:b/>
              </w:rPr>
            </w:pPr>
            <w:r w:rsidRPr="000E7FA9">
              <w:rPr>
                <w:rFonts w:ascii="Times New Roman" w:eastAsia="Times New Roman" w:hAnsi="Times New Roman" w:cs="Times New Roman"/>
                <w:b/>
              </w:rPr>
              <w:t>Kūno svoris</w:t>
            </w:r>
          </w:p>
          <w:p w14:paraId="35E32E3C" w14:textId="77777777" w:rsidR="000E7FA9" w:rsidRPr="000E7FA9" w:rsidRDefault="000E7FA9" w:rsidP="000E7FA9">
            <w:pPr>
              <w:keepNext/>
              <w:keepLines/>
              <w:spacing w:after="0" w:line="240" w:lineRule="atLeast"/>
              <w:ind w:left="-70" w:right="-70"/>
              <w:jc w:val="center"/>
              <w:rPr>
                <w:rFonts w:ascii="Times New Roman" w:eastAsia="Times New Roman" w:hAnsi="Times New Roman" w:cs="Times New Roman"/>
                <w:b/>
              </w:rPr>
            </w:pPr>
          </w:p>
        </w:tc>
        <w:tc>
          <w:tcPr>
            <w:tcW w:w="2880" w:type="dxa"/>
            <w:shd w:val="pct12" w:color="auto" w:fill="auto"/>
          </w:tcPr>
          <w:p w14:paraId="67719737" w14:textId="77777777" w:rsidR="000E7FA9" w:rsidRPr="000E7FA9" w:rsidRDefault="000E7FA9" w:rsidP="000E7FA9">
            <w:pPr>
              <w:keepNext/>
              <w:keepLines/>
              <w:spacing w:after="0" w:line="240" w:lineRule="atLeast"/>
              <w:jc w:val="center"/>
              <w:rPr>
                <w:rFonts w:ascii="Times New Roman" w:eastAsia="Times New Roman" w:hAnsi="Times New Roman" w:cs="Times New Roman"/>
                <w:b/>
              </w:rPr>
            </w:pPr>
            <w:r w:rsidRPr="000E7FA9">
              <w:rPr>
                <w:rFonts w:ascii="Times New Roman" w:eastAsia="Times New Roman" w:hAnsi="Times New Roman" w:cs="Times New Roman"/>
                <w:b/>
              </w:rPr>
              <w:t>Vienkartinė dozė</w:t>
            </w:r>
          </w:p>
          <w:p w14:paraId="0BC30B53" w14:textId="77777777" w:rsidR="000E7FA9" w:rsidRPr="000E7FA9" w:rsidRDefault="000E7FA9" w:rsidP="000E7FA9">
            <w:pPr>
              <w:keepNext/>
              <w:keepLines/>
              <w:spacing w:after="0" w:line="240" w:lineRule="atLeast"/>
              <w:jc w:val="center"/>
              <w:rPr>
                <w:rFonts w:ascii="Times New Roman" w:eastAsia="Times New Roman" w:hAnsi="Times New Roman" w:cs="Times New Roman"/>
                <w:b/>
              </w:rPr>
            </w:pPr>
          </w:p>
        </w:tc>
        <w:tc>
          <w:tcPr>
            <w:tcW w:w="3240" w:type="dxa"/>
            <w:shd w:val="pct12" w:color="auto" w:fill="auto"/>
          </w:tcPr>
          <w:p w14:paraId="549629AC" w14:textId="77777777" w:rsidR="000E7FA9" w:rsidRPr="000E7FA9" w:rsidRDefault="000E7FA9" w:rsidP="000E7FA9">
            <w:pPr>
              <w:keepNext/>
              <w:keepLines/>
              <w:spacing w:after="0" w:line="240" w:lineRule="atLeast"/>
              <w:jc w:val="center"/>
              <w:rPr>
                <w:rFonts w:ascii="Times New Roman" w:eastAsia="Times New Roman" w:hAnsi="Times New Roman" w:cs="Times New Roman"/>
                <w:b/>
              </w:rPr>
            </w:pPr>
            <w:r w:rsidRPr="000E7FA9">
              <w:rPr>
                <w:rFonts w:ascii="Times New Roman" w:eastAsia="Times New Roman" w:hAnsi="Times New Roman" w:cs="Times New Roman"/>
                <w:b/>
              </w:rPr>
              <w:t>Maksimali paros dozė</w:t>
            </w:r>
          </w:p>
          <w:p w14:paraId="1FC98001" w14:textId="77777777" w:rsidR="000E7FA9" w:rsidRPr="000E7FA9" w:rsidRDefault="000E7FA9" w:rsidP="000E7FA9">
            <w:pPr>
              <w:keepNext/>
              <w:keepLines/>
              <w:spacing w:after="0" w:line="240" w:lineRule="atLeast"/>
              <w:jc w:val="center"/>
              <w:rPr>
                <w:rFonts w:ascii="Times New Roman" w:eastAsia="Times New Roman" w:hAnsi="Times New Roman" w:cs="Times New Roman"/>
                <w:b/>
              </w:rPr>
            </w:pPr>
          </w:p>
        </w:tc>
      </w:tr>
      <w:tr w:rsidR="000E7FA9" w:rsidRPr="000E7FA9" w14:paraId="65E2C87C" w14:textId="77777777" w:rsidTr="00F23CE9">
        <w:tc>
          <w:tcPr>
            <w:tcW w:w="2340" w:type="dxa"/>
          </w:tcPr>
          <w:p w14:paraId="14E223CF" w14:textId="77777777" w:rsidR="000E7FA9" w:rsidRPr="000E7FA9" w:rsidRDefault="000E7FA9" w:rsidP="000E7FA9">
            <w:pPr>
              <w:keepNext/>
              <w:keepLines/>
              <w:spacing w:after="0" w:line="240" w:lineRule="atLeast"/>
              <w:ind w:left="-70" w:right="-70"/>
              <w:jc w:val="center"/>
              <w:rPr>
                <w:rFonts w:ascii="Times New Roman" w:eastAsia="Times New Roman" w:hAnsi="Times New Roman" w:cs="Times New Roman"/>
              </w:rPr>
            </w:pPr>
            <w:r w:rsidRPr="000E7FA9">
              <w:rPr>
                <w:rFonts w:ascii="Times New Roman" w:eastAsia="Times New Roman" w:hAnsi="Times New Roman" w:cs="Times New Roman"/>
              </w:rPr>
              <w:t>20-29 kg</w:t>
            </w:r>
          </w:p>
        </w:tc>
        <w:tc>
          <w:tcPr>
            <w:tcW w:w="2880" w:type="dxa"/>
          </w:tcPr>
          <w:p w14:paraId="42846FD3" w14:textId="77777777" w:rsidR="000E7FA9" w:rsidRPr="000E7FA9" w:rsidRDefault="000E7FA9" w:rsidP="000E7FA9">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200 mg (</w:t>
            </w:r>
            <w:r w:rsidRPr="000E7FA9">
              <w:rPr>
                <w:rFonts w:ascii="Times New Roman" w:eastAsia="Times New Roman" w:hAnsi="Times New Roman" w:cs="Times New Roman"/>
                <w:snapToGrid w:val="0"/>
                <w:lang w:eastAsia="de-DE"/>
              </w:rPr>
              <w:t xml:space="preserve">½ </w:t>
            </w:r>
            <w:r w:rsidRPr="000E7FA9">
              <w:rPr>
                <w:rFonts w:ascii="Times New Roman" w:eastAsia="Times New Roman" w:hAnsi="Times New Roman" w:cs="Times New Roman"/>
              </w:rPr>
              <w:t>tabletės)</w:t>
            </w:r>
          </w:p>
        </w:tc>
        <w:tc>
          <w:tcPr>
            <w:tcW w:w="3240" w:type="dxa"/>
          </w:tcPr>
          <w:p w14:paraId="6DC2D142" w14:textId="77777777" w:rsidR="000E7FA9" w:rsidRPr="000E7FA9" w:rsidRDefault="000E7FA9" w:rsidP="000E7FA9">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600 mg (1</w:t>
            </w:r>
            <w:r w:rsidRPr="000E7FA9">
              <w:rPr>
                <w:rFonts w:ascii="Times New Roman" w:eastAsia="Times New Roman" w:hAnsi="Times New Roman" w:cs="Times New Roman"/>
                <w:snapToGrid w:val="0"/>
                <w:lang w:eastAsia="de-DE"/>
              </w:rPr>
              <w:t xml:space="preserve">½ </w:t>
            </w:r>
            <w:r w:rsidRPr="000E7FA9">
              <w:rPr>
                <w:rFonts w:ascii="Times New Roman" w:eastAsia="Times New Roman" w:hAnsi="Times New Roman" w:cs="Times New Roman"/>
              </w:rPr>
              <w:t>tabletės)</w:t>
            </w:r>
          </w:p>
        </w:tc>
      </w:tr>
      <w:tr w:rsidR="000E7FA9" w:rsidRPr="000E7FA9" w14:paraId="1FD550A7" w14:textId="77777777" w:rsidTr="00F23CE9">
        <w:tc>
          <w:tcPr>
            <w:tcW w:w="2340" w:type="dxa"/>
          </w:tcPr>
          <w:p w14:paraId="48323276" w14:textId="77777777" w:rsidR="000E7FA9" w:rsidRPr="000E7FA9" w:rsidDel="00865111" w:rsidRDefault="000E7FA9" w:rsidP="000E7FA9">
            <w:pPr>
              <w:keepNext/>
              <w:keepLines/>
              <w:spacing w:after="0" w:line="240" w:lineRule="atLeast"/>
              <w:ind w:left="-70" w:right="-70"/>
              <w:jc w:val="center"/>
              <w:rPr>
                <w:rFonts w:ascii="Times New Roman" w:eastAsia="Times New Roman" w:hAnsi="Times New Roman" w:cs="Times New Roman"/>
              </w:rPr>
            </w:pPr>
            <w:r w:rsidRPr="000E7FA9">
              <w:rPr>
                <w:rFonts w:ascii="Times New Roman" w:eastAsia="Times New Roman" w:hAnsi="Times New Roman" w:cs="Times New Roman"/>
              </w:rPr>
              <w:t>30-39 kg</w:t>
            </w:r>
          </w:p>
        </w:tc>
        <w:tc>
          <w:tcPr>
            <w:tcW w:w="2880" w:type="dxa"/>
          </w:tcPr>
          <w:p w14:paraId="48C6A48B" w14:textId="77777777" w:rsidR="000E7FA9" w:rsidRPr="000E7FA9" w:rsidRDefault="000E7FA9" w:rsidP="000E7FA9">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200 mg (</w:t>
            </w:r>
            <w:r w:rsidRPr="000E7FA9">
              <w:rPr>
                <w:rFonts w:ascii="Times New Roman" w:eastAsia="Times New Roman" w:hAnsi="Times New Roman" w:cs="Times New Roman"/>
                <w:snapToGrid w:val="0"/>
                <w:lang w:eastAsia="de-DE"/>
              </w:rPr>
              <w:t xml:space="preserve">½ </w:t>
            </w:r>
            <w:r w:rsidRPr="000E7FA9">
              <w:rPr>
                <w:rFonts w:ascii="Times New Roman" w:eastAsia="Times New Roman" w:hAnsi="Times New Roman" w:cs="Times New Roman"/>
              </w:rPr>
              <w:t>tabletės)</w:t>
            </w:r>
          </w:p>
        </w:tc>
        <w:tc>
          <w:tcPr>
            <w:tcW w:w="3240" w:type="dxa"/>
          </w:tcPr>
          <w:p w14:paraId="07A353DF" w14:textId="77777777" w:rsidR="000E7FA9" w:rsidRPr="000E7FA9" w:rsidRDefault="000E7FA9" w:rsidP="000E7FA9">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800 mg (2 tabletės)</w:t>
            </w:r>
          </w:p>
        </w:tc>
      </w:tr>
      <w:tr w:rsidR="000E7FA9" w:rsidRPr="000E7FA9" w14:paraId="6E24AEBA" w14:textId="77777777" w:rsidTr="00F23CE9">
        <w:tc>
          <w:tcPr>
            <w:tcW w:w="2340" w:type="dxa"/>
          </w:tcPr>
          <w:p w14:paraId="5583EAD0" w14:textId="77777777" w:rsidR="000E7FA9" w:rsidRPr="000E7FA9" w:rsidRDefault="000E7FA9" w:rsidP="000E7FA9">
            <w:pPr>
              <w:keepNext/>
              <w:keepLines/>
              <w:spacing w:after="0" w:line="240" w:lineRule="atLeast"/>
              <w:ind w:left="-70" w:right="-70"/>
              <w:jc w:val="center"/>
              <w:rPr>
                <w:rFonts w:ascii="Times New Roman" w:eastAsia="Times New Roman" w:hAnsi="Times New Roman" w:cs="Times New Roman"/>
              </w:rPr>
            </w:pPr>
            <w:r w:rsidRPr="000E7FA9">
              <w:rPr>
                <w:rFonts w:ascii="Times New Roman" w:eastAsia="Times New Roman" w:hAnsi="Times New Roman" w:cs="Times New Roman"/>
              </w:rPr>
              <w:t xml:space="preserve">40 kg ir daugiau </w:t>
            </w:r>
          </w:p>
        </w:tc>
        <w:tc>
          <w:tcPr>
            <w:tcW w:w="2880" w:type="dxa"/>
          </w:tcPr>
          <w:p w14:paraId="40D406BA" w14:textId="77777777" w:rsidR="000E7FA9" w:rsidRPr="000E7FA9" w:rsidRDefault="000E7FA9" w:rsidP="000E7FA9">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200-400 mg (</w:t>
            </w:r>
            <w:r w:rsidRPr="000E7FA9">
              <w:rPr>
                <w:rFonts w:ascii="Times New Roman" w:eastAsia="Times New Roman" w:hAnsi="Times New Roman" w:cs="Times New Roman"/>
                <w:snapToGrid w:val="0"/>
                <w:lang w:eastAsia="de-DE"/>
              </w:rPr>
              <w:t xml:space="preserve">½ </w:t>
            </w:r>
            <w:r w:rsidRPr="000E7FA9">
              <w:rPr>
                <w:rFonts w:ascii="Times New Roman" w:eastAsia="Times New Roman" w:hAnsi="Times New Roman" w:cs="Times New Roman"/>
              </w:rPr>
              <w:t>-1 tabletė)</w:t>
            </w:r>
          </w:p>
        </w:tc>
        <w:tc>
          <w:tcPr>
            <w:tcW w:w="3240" w:type="dxa"/>
          </w:tcPr>
          <w:p w14:paraId="2112ED42" w14:textId="77777777" w:rsidR="000E7FA9" w:rsidRPr="000E7FA9" w:rsidRDefault="000E7FA9" w:rsidP="000E7FA9">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1200 mg (3 tabletės)</w:t>
            </w:r>
          </w:p>
        </w:tc>
      </w:tr>
    </w:tbl>
    <w:p w14:paraId="105006CA" w14:textId="77777777" w:rsidR="000E7FA9" w:rsidRPr="000E7FA9" w:rsidRDefault="000E7FA9" w:rsidP="000E7FA9">
      <w:pPr>
        <w:spacing w:after="0" w:line="240" w:lineRule="auto"/>
        <w:rPr>
          <w:rFonts w:ascii="Times New Roman" w:eastAsia="Times New Roman" w:hAnsi="Times New Roman" w:cs="Times New Roman"/>
          <w:iCs/>
          <w:noProof/>
        </w:rPr>
      </w:pPr>
    </w:p>
    <w:p w14:paraId="6921388A"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Jeigu Jums atrodo, kad Butifen veikia pernelyg stipriai ar silpnai, pasitarkite su gydytoju.</w:t>
      </w:r>
    </w:p>
    <w:p w14:paraId="3A82F913" w14:textId="77777777" w:rsidR="000E7FA9" w:rsidRPr="000E7FA9" w:rsidRDefault="000E7FA9" w:rsidP="000E7FA9">
      <w:pPr>
        <w:spacing w:after="0" w:line="240" w:lineRule="auto"/>
        <w:rPr>
          <w:rFonts w:ascii="Times New Roman" w:eastAsia="Times New Roman" w:hAnsi="Times New Roman" w:cs="Times New Roman"/>
          <w:iCs/>
          <w:noProof/>
        </w:rPr>
      </w:pPr>
    </w:p>
    <w:p w14:paraId="4D9A19CE" w14:textId="77777777" w:rsidR="000E7FA9" w:rsidRPr="000E7FA9" w:rsidRDefault="000E7FA9" w:rsidP="000E7FA9">
      <w:pPr>
        <w:tabs>
          <w:tab w:val="left" w:pos="567"/>
        </w:tabs>
        <w:spacing w:after="0" w:line="240" w:lineRule="auto"/>
        <w:rPr>
          <w:rFonts w:ascii="Times New Roman" w:eastAsia="Times New Roman" w:hAnsi="Times New Roman" w:cs="Times New Roman"/>
          <w:b/>
        </w:rPr>
      </w:pPr>
      <w:r w:rsidRPr="000E7FA9">
        <w:rPr>
          <w:rFonts w:ascii="Times New Roman" w:eastAsia="Times New Roman" w:hAnsi="Times New Roman" w:cs="Times New Roman"/>
          <w:b/>
        </w:rPr>
        <w:t>Vartojimo būdas</w:t>
      </w:r>
    </w:p>
    <w:p w14:paraId="2BDCCDC0"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Vartoti per burną.</w:t>
      </w:r>
    </w:p>
    <w:p w14:paraId="50CE176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Plėvele dengtas tabletes reikia nuryti užsigeriant vandeniu.</w:t>
      </w:r>
    </w:p>
    <w:p w14:paraId="0D642C9A"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Pacientams, kurių skrandis jautrus, rekomenduojama Butifen gerti valgymo metu.</w:t>
      </w:r>
    </w:p>
    <w:p w14:paraId="570FB82E" w14:textId="77777777" w:rsidR="000E7FA9" w:rsidRPr="000E7FA9" w:rsidRDefault="000E7FA9" w:rsidP="000E7FA9">
      <w:pPr>
        <w:spacing w:after="0" w:line="240" w:lineRule="auto"/>
        <w:rPr>
          <w:rFonts w:ascii="Times New Roman" w:eastAsia="Times New Roman" w:hAnsi="Times New Roman" w:cs="Times New Roman"/>
          <w:iCs/>
          <w:noProof/>
        </w:rPr>
      </w:pPr>
    </w:p>
    <w:p w14:paraId="1119AB4F" w14:textId="77777777" w:rsidR="000E7FA9" w:rsidRPr="000E7FA9" w:rsidRDefault="000E7FA9" w:rsidP="000E7FA9">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iCs/>
          <w:noProof/>
        </w:rPr>
        <w:t>Gydymo trukmė</w:t>
      </w:r>
    </w:p>
    <w:p w14:paraId="20CDAD13"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Vaistas vartojamas tik trumpalaikiam gydymui.</w:t>
      </w:r>
    </w:p>
    <w:p w14:paraId="0D756E4C"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Nepageidaujamas poveikis gali sumažėti vartojant mažiausią veiksmingą vaisto dozę trumpiausią laiką būtiną simptomų kontrolei. Jeigu suaugusiems Butifen reikia vartoti ilgiau kaip 3 dienas esant galvos skausmui dėl migrenos arba karščiavimui, bei ilgiau kaip 4 dienas skausmui malšinti, arba jeigu ligos simptomai stiprėja, pasitarkite su gydytoju. Jeigu vaikams ir paaugliams vaisto reikia vartoti ilgiau kaip 3 dienas arba ligos simtomai pablogėja, būtina kreiptis į gydytoją.</w:t>
      </w:r>
    </w:p>
    <w:p w14:paraId="6D151C85" w14:textId="77777777" w:rsidR="000E7FA9" w:rsidRPr="000E7FA9" w:rsidRDefault="000E7FA9" w:rsidP="000E7FA9">
      <w:pPr>
        <w:spacing w:after="0" w:line="240" w:lineRule="auto"/>
        <w:rPr>
          <w:rFonts w:ascii="Times New Roman" w:eastAsia="Times New Roman" w:hAnsi="Times New Roman" w:cs="Times New Roman"/>
          <w:iCs/>
          <w:noProof/>
        </w:rPr>
      </w:pPr>
    </w:p>
    <w:p w14:paraId="5DF3FC05" w14:textId="77777777" w:rsidR="000E7FA9" w:rsidRPr="000E7FA9" w:rsidRDefault="000E7FA9" w:rsidP="000E7FA9">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Pavartojus per didelę Butifen dozę</w:t>
      </w:r>
    </w:p>
    <w:p w14:paraId="7418469F" w14:textId="77777777" w:rsidR="000E7FA9" w:rsidRPr="000E7FA9" w:rsidRDefault="00F23CE9" w:rsidP="000E7FA9">
      <w:pPr>
        <w:spacing w:after="0" w:line="240" w:lineRule="auto"/>
        <w:rPr>
          <w:rFonts w:ascii="Times New Roman" w:eastAsia="Times New Roman" w:hAnsi="Times New Roman" w:cs="Times New Roman"/>
          <w:iCs/>
          <w:noProof/>
        </w:rPr>
      </w:pPr>
      <w:r w:rsidRPr="00F23CE9">
        <w:rPr>
          <w:rFonts w:ascii="Times New Roman" w:eastAsia="Times New Roman" w:hAnsi="Times New Roman" w:cs="Times New Roman"/>
          <w:iCs/>
          <w:noProof/>
        </w:rPr>
        <w:lastRenderedPageBreak/>
        <w:t xml:space="preserve">Jei suvartojote per didelę </w:t>
      </w:r>
      <w:r>
        <w:rPr>
          <w:rFonts w:ascii="Times New Roman" w:eastAsia="Times New Roman" w:hAnsi="Times New Roman" w:cs="Times New Roman"/>
          <w:iCs/>
          <w:noProof/>
        </w:rPr>
        <w:t>Butifen</w:t>
      </w:r>
      <w:r w:rsidRPr="00F23CE9">
        <w:rPr>
          <w:rFonts w:ascii="Times New Roman" w:eastAsia="Times New Roman" w:hAnsi="Times New Roman" w:cs="Times New Roman"/>
          <w:iCs/>
          <w:noProof/>
        </w:rPr>
        <w:t xml:space="preserve"> dozę arba jei vaikai atsitiktinai suvartojo šio vaisto, visada kreipkitės į gydytoją ar artimiausią ligoninę, kad jie išreikštų savo nuomonę dėl galimos rizikos ir patartų, kokių veiksmų reikia imtis.</w:t>
      </w:r>
    </w:p>
    <w:p w14:paraId="625A36CC" w14:textId="77777777" w:rsidR="000E7FA9" w:rsidRPr="000E7FA9" w:rsidRDefault="00F23CE9" w:rsidP="000E7FA9">
      <w:pPr>
        <w:spacing w:after="0" w:line="240" w:lineRule="auto"/>
        <w:rPr>
          <w:rFonts w:ascii="Times New Roman" w:eastAsia="Times New Roman" w:hAnsi="Times New Roman" w:cs="Times New Roman"/>
          <w:iCs/>
          <w:noProof/>
        </w:rPr>
      </w:pPr>
      <w:r w:rsidRPr="00F23CE9">
        <w:rPr>
          <w:rFonts w:ascii="Times New Roman" w:eastAsia="Times New Roman" w:hAnsi="Times New Roman" w:cs="Times New Roman"/>
          <w:iCs/>
          <w:noProof/>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14:paraId="39F525D3" w14:textId="77777777" w:rsidR="000E7FA9" w:rsidRPr="000E7FA9" w:rsidRDefault="000E7FA9" w:rsidP="000E7FA9">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Pamiršus pavartoti Butifen</w:t>
      </w:r>
    </w:p>
    <w:p w14:paraId="0CB8D0D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Negalima vartoti dvigubos dozės norint kompensuoti praleistą tabletę.</w:t>
      </w:r>
    </w:p>
    <w:p w14:paraId="2930A2FF" w14:textId="77777777" w:rsidR="000E7FA9" w:rsidRPr="000E7FA9" w:rsidRDefault="000E7FA9" w:rsidP="000E7FA9">
      <w:pPr>
        <w:spacing w:after="0" w:line="240" w:lineRule="auto"/>
        <w:rPr>
          <w:rFonts w:ascii="Times New Roman" w:eastAsia="Times New Roman" w:hAnsi="Times New Roman" w:cs="Times New Roman"/>
          <w:iCs/>
          <w:noProof/>
        </w:rPr>
      </w:pPr>
    </w:p>
    <w:p w14:paraId="49E9D0C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Jeigu kiltų daugiau klausimų dėl šio vaisto vartojimo, kreipkitės į gydytoją arba vaistininką.</w:t>
      </w:r>
    </w:p>
    <w:p w14:paraId="29FB285A" w14:textId="77777777" w:rsidR="000E7FA9" w:rsidRPr="000E7FA9" w:rsidRDefault="000E7FA9" w:rsidP="000E7FA9">
      <w:pPr>
        <w:spacing w:after="0" w:line="240" w:lineRule="auto"/>
        <w:rPr>
          <w:rFonts w:ascii="Times New Roman" w:eastAsia="Times New Roman" w:hAnsi="Times New Roman" w:cs="Times New Roman"/>
          <w:iCs/>
          <w:noProof/>
        </w:rPr>
      </w:pPr>
    </w:p>
    <w:p w14:paraId="2347D82B" w14:textId="77777777" w:rsidR="000E7FA9" w:rsidRPr="000E7FA9" w:rsidRDefault="000E7FA9" w:rsidP="000E7FA9">
      <w:pPr>
        <w:spacing w:after="0" w:line="240" w:lineRule="auto"/>
        <w:rPr>
          <w:rFonts w:ascii="Times New Roman" w:eastAsia="Times New Roman" w:hAnsi="Times New Roman" w:cs="Times New Roman"/>
          <w:iCs/>
          <w:noProof/>
        </w:rPr>
      </w:pPr>
    </w:p>
    <w:p w14:paraId="163CAA70"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73" w:name="_Toc129243142"/>
      <w:bookmarkStart w:id="74" w:name="_Toc129243267"/>
      <w:r w:rsidRPr="000E7FA9">
        <w:rPr>
          <w:rFonts w:ascii="Times New Roman" w:eastAsia="Times New Roman" w:hAnsi="Times New Roman" w:cs="Times New Roman"/>
          <w:b/>
        </w:rPr>
        <w:t>4.</w:t>
      </w:r>
      <w:r w:rsidRPr="000E7FA9">
        <w:rPr>
          <w:rFonts w:ascii="Times New Roman" w:eastAsia="Times New Roman" w:hAnsi="Times New Roman" w:cs="Times New Roman"/>
          <w:b/>
        </w:rPr>
        <w:tab/>
        <w:t>Galimas šalutinis poveikis</w:t>
      </w:r>
      <w:bookmarkEnd w:id="73"/>
      <w:bookmarkEnd w:id="74"/>
    </w:p>
    <w:p w14:paraId="306342BC" w14:textId="77777777" w:rsidR="000E7FA9" w:rsidRPr="000E7FA9" w:rsidRDefault="000E7FA9" w:rsidP="000E7FA9">
      <w:pPr>
        <w:spacing w:after="0" w:line="240" w:lineRule="auto"/>
        <w:rPr>
          <w:rFonts w:ascii="Times New Roman" w:eastAsia="Times New Roman" w:hAnsi="Times New Roman" w:cs="Times New Roman"/>
          <w:iCs/>
          <w:noProof/>
        </w:rPr>
      </w:pPr>
    </w:p>
    <w:p w14:paraId="6B03FB0A"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Šis vaistas,, kaip ir visi kiti vaistai, gali sukelti šalutinį poveikį, nors jis pasireiškia ne visiems žmonėms.</w:t>
      </w:r>
    </w:p>
    <w:p w14:paraId="12C2992F" w14:textId="77777777" w:rsidR="000E7FA9" w:rsidRPr="000E7FA9" w:rsidRDefault="000E7FA9" w:rsidP="000E7FA9">
      <w:pPr>
        <w:spacing w:after="0" w:line="240" w:lineRule="auto"/>
        <w:rPr>
          <w:rFonts w:ascii="Times New Roman" w:eastAsia="Times New Roman" w:hAnsi="Times New Roman" w:cs="Times New Roman"/>
          <w:iCs/>
          <w:noProof/>
        </w:rPr>
      </w:pPr>
    </w:p>
    <w:p w14:paraId="4E7B5EF0"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Žemiau nurodomas nepageidaujamas poveikis apima visus žinomus nepageidaujamo poveikio reiškinius, susijusius su gydymu ibuprofenu, įskaitant pasireiškusius didele doze ilgą laiką gydant reumatu sergančius pacientus. Duomenų dažnis, išskyrus labai retus atvejus, pagrįstas rezultatais vartojant  ibuprofeną trumpai maksimalia geriamąja 1200 mg paros doze ir maksimalia 1800 mg paros doze, vartojama žvakučių forma.</w:t>
      </w:r>
    </w:p>
    <w:p w14:paraId="6DF6063C" w14:textId="77777777" w:rsidR="000E7FA9" w:rsidRPr="000E7FA9" w:rsidRDefault="000E7FA9" w:rsidP="000E7FA9">
      <w:pPr>
        <w:spacing w:after="0" w:line="240" w:lineRule="auto"/>
        <w:rPr>
          <w:rFonts w:ascii="Times New Roman" w:eastAsia="Times New Roman" w:hAnsi="Times New Roman" w:cs="Times New Roman"/>
          <w:iCs/>
          <w:noProof/>
        </w:rPr>
      </w:pPr>
    </w:p>
    <w:p w14:paraId="125A1EF7" w14:textId="77777777" w:rsidR="000E7FA9" w:rsidRPr="000E7FA9" w:rsidRDefault="000E7FA9" w:rsidP="000E7FA9">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iCs/>
          <w:noProof/>
        </w:rPr>
        <w:t>Galimas šalutinis poveikis</w:t>
      </w:r>
    </w:p>
    <w:p w14:paraId="3143FFC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Žemiau išvardytą nepageidaujamą poveikį reikia vertinti taip: jis labiausiai susijęs su doze bei yra individualus kiekvienam pacientui.</w:t>
      </w:r>
    </w:p>
    <w:p w14:paraId="18B7FE36" w14:textId="77777777" w:rsidR="000E7FA9" w:rsidRPr="000E7FA9" w:rsidRDefault="000E7FA9" w:rsidP="000E7FA9">
      <w:pPr>
        <w:spacing w:after="0" w:line="240" w:lineRule="auto"/>
        <w:rPr>
          <w:rFonts w:ascii="Times New Roman" w:eastAsia="Times New Roman" w:hAnsi="Times New Roman" w:cs="Times New Roman"/>
          <w:iCs/>
          <w:noProof/>
        </w:rPr>
      </w:pPr>
    </w:p>
    <w:p w14:paraId="65A028B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Dažniausiai stebėtas nepageidaujamas poveikis susijęs su virškinimo traktu. </w:t>
      </w:r>
    </w:p>
    <w:p w14:paraId="4C460EA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Gali būti pepsinės opos, prakiurimas arba kraujavimas iš virškinimo trakto, kartais sukeliantis mirtį, ypač senyviems pacientams (žr. 2 skyrių „Įspėjimai ir atsargumo priemonės“). </w:t>
      </w:r>
    </w:p>
    <w:p w14:paraId="36ACFC4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Vartojant vaisto pasitaikė pykinimas, vėmimas, viduriavimas, meteorizmas, vidurių užkietėjimas, virškinimo sutrikimas, pilvo skausmas, juodos spalvos išmatos, vėmimas su krauju, opinis stomatitas (burnos gleivinės uždegimas su opomis), žarnų ligų opinio kolito ir Krono (</w:t>
      </w:r>
      <w:r w:rsidRPr="000E7FA9">
        <w:rPr>
          <w:rFonts w:ascii="Times New Roman" w:eastAsia="Times New Roman" w:hAnsi="Times New Roman" w:cs="Times New Roman"/>
          <w:i/>
          <w:iCs/>
          <w:noProof/>
        </w:rPr>
        <w:t>Crohn</w:t>
      </w:r>
      <w:r w:rsidRPr="000E7FA9">
        <w:rPr>
          <w:rFonts w:ascii="Times New Roman" w:eastAsia="Times New Roman" w:hAnsi="Times New Roman" w:cs="Times New Roman"/>
          <w:iCs/>
          <w:noProof/>
        </w:rPr>
        <w:t xml:space="preserve">) ligos paūmėjimas (žr. 2 skyrių „Įspėjimai ir atsargumo priemonės“). </w:t>
      </w:r>
    </w:p>
    <w:p w14:paraId="255700F1"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Rečiau pasitaikė skrandžio gleivinės uždegimas (gastritas). </w:t>
      </w:r>
    </w:p>
    <w:p w14:paraId="15CBEC87" w14:textId="77777777" w:rsidR="000E7FA9" w:rsidRPr="000E7FA9" w:rsidRDefault="000E7FA9" w:rsidP="000E7FA9">
      <w:pPr>
        <w:spacing w:after="0" w:line="240" w:lineRule="auto"/>
        <w:rPr>
          <w:rFonts w:ascii="Times New Roman" w:eastAsia="Times New Roman" w:hAnsi="Times New Roman" w:cs="Times New Roman"/>
          <w:iCs/>
          <w:noProof/>
        </w:rPr>
      </w:pPr>
    </w:p>
    <w:p w14:paraId="4B3DBBC0"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Tokių vaistų kaip Butifen vartojimas gali būti susijęs su nedideliu  miokardo infarkto ar insulto rizikos padidėjimu.</w:t>
      </w:r>
    </w:p>
    <w:p w14:paraId="1A58A43F" w14:textId="77777777" w:rsidR="000E7FA9" w:rsidRPr="000E7FA9" w:rsidRDefault="000E7FA9" w:rsidP="000E7FA9">
      <w:pPr>
        <w:spacing w:after="0" w:line="240" w:lineRule="auto"/>
        <w:rPr>
          <w:rFonts w:ascii="Times New Roman" w:eastAsia="Times New Roman" w:hAnsi="Times New Roman" w:cs="Times New Roman"/>
          <w:iCs/>
          <w:noProof/>
        </w:rPr>
      </w:pPr>
    </w:p>
    <w:p w14:paraId="55A1C327"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Dažnas šalutinis poveikis (gali pasireikšti ne daugiau kaip 1 iš 10 žmonių)</w:t>
      </w:r>
    </w:p>
    <w:p w14:paraId="39C886D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Virškinimo trakto sutrikimai: deginimo pojūtis už krūtinkaulio, pilvo skausmas, pykinimas, vėmimas, meteorizmas, viduriavimas, vidurių užkietėjimas, nesmarkus kraujavimas iš virškinimo trakto, kuris išimtiniais atvejais gali sukelti anemiją.</w:t>
      </w:r>
    </w:p>
    <w:p w14:paraId="5CE98726" w14:textId="77777777" w:rsidR="000E7FA9" w:rsidRPr="000E7FA9" w:rsidRDefault="000E7FA9" w:rsidP="000E7FA9">
      <w:pPr>
        <w:spacing w:after="0" w:line="240" w:lineRule="auto"/>
        <w:rPr>
          <w:rFonts w:ascii="Times New Roman" w:eastAsia="Times New Roman" w:hAnsi="Times New Roman" w:cs="Times New Roman"/>
          <w:iCs/>
          <w:noProof/>
        </w:rPr>
      </w:pPr>
    </w:p>
    <w:p w14:paraId="05F29A9E"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Nedažnas šalutinis poveikis (gali pasireikšti ne daugiau kaip 1 iš 10 žmonių)</w:t>
      </w:r>
    </w:p>
    <w:p w14:paraId="472262C2" w14:textId="77777777" w:rsidR="000E7FA9" w:rsidRPr="00E068D4" w:rsidRDefault="000E7FA9" w:rsidP="00E068D4">
      <w:pPr>
        <w:pStyle w:val="Sraopastraipa"/>
        <w:numPr>
          <w:ilvl w:val="0"/>
          <w:numId w:val="2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Tokie centrinės nervų sistemos sutrikimai kaip galvos skausmas, svaigulys, nemiga, sujaudinimas, dirglumas arba nuovargis.</w:t>
      </w:r>
    </w:p>
    <w:p w14:paraId="0D3391A2" w14:textId="77777777" w:rsidR="000E7FA9" w:rsidRPr="00E068D4" w:rsidRDefault="000E7FA9" w:rsidP="00E068D4">
      <w:pPr>
        <w:pStyle w:val="Sraopastraipa"/>
        <w:numPr>
          <w:ilvl w:val="0"/>
          <w:numId w:val="2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Padidėjusio jautrumo reakcijos, pasireiškiančios bėrimu ir niežuliu bei astmos priepuolis (galimai su staigiu kraujospūdžio sumažėjimu).</w:t>
      </w:r>
    </w:p>
    <w:p w14:paraId="0E66AF93" w14:textId="77777777" w:rsidR="000E7FA9" w:rsidRPr="00E068D4" w:rsidRDefault="000E7FA9" w:rsidP="00E068D4">
      <w:pPr>
        <w:pStyle w:val="Sraopastraipa"/>
        <w:numPr>
          <w:ilvl w:val="0"/>
          <w:numId w:val="2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Regėjimo sutrikimai.</w:t>
      </w:r>
    </w:p>
    <w:p w14:paraId="146A44F7" w14:textId="77777777" w:rsidR="000E7FA9" w:rsidRPr="00E068D4" w:rsidRDefault="000E7FA9" w:rsidP="00E068D4">
      <w:pPr>
        <w:pStyle w:val="Sraopastraipa"/>
        <w:numPr>
          <w:ilvl w:val="0"/>
          <w:numId w:val="2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Skrandžio arba dvylikapirštės žarnos opa, kartais galinti sukelti kraujavimą ir prakiurimą.</w:t>
      </w:r>
    </w:p>
    <w:p w14:paraId="4BE471CD" w14:textId="77777777" w:rsidR="000E7FA9" w:rsidRPr="00E068D4" w:rsidRDefault="000E7FA9" w:rsidP="00E068D4">
      <w:pPr>
        <w:pStyle w:val="Sraopastraipa"/>
        <w:numPr>
          <w:ilvl w:val="0"/>
          <w:numId w:val="2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Burnos gleivinės uždegimas su opomis (opinis stomatitas), paūmėjęs opinis kolitas ir Krono (</w:t>
      </w:r>
      <w:r w:rsidRPr="00E068D4">
        <w:rPr>
          <w:rFonts w:ascii="Times New Roman" w:eastAsia="Times New Roman" w:hAnsi="Times New Roman" w:cs="Times New Roman"/>
          <w:i/>
          <w:iCs/>
          <w:noProof/>
        </w:rPr>
        <w:t>Crohn</w:t>
      </w:r>
      <w:r w:rsidRPr="00E068D4">
        <w:rPr>
          <w:rFonts w:ascii="Times New Roman" w:eastAsia="Times New Roman" w:hAnsi="Times New Roman" w:cs="Times New Roman"/>
          <w:iCs/>
          <w:noProof/>
        </w:rPr>
        <w:t>)  liga, gastritas.</w:t>
      </w:r>
    </w:p>
    <w:p w14:paraId="15EE968C" w14:textId="77777777" w:rsidR="000E7FA9" w:rsidRPr="00E068D4" w:rsidRDefault="000E7FA9" w:rsidP="00E068D4">
      <w:pPr>
        <w:pStyle w:val="Sraopastraipa"/>
        <w:numPr>
          <w:ilvl w:val="0"/>
          <w:numId w:val="2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Įvairaus dydžio bėrimas.</w:t>
      </w:r>
    </w:p>
    <w:p w14:paraId="7D1240DD" w14:textId="77777777" w:rsidR="000E7FA9" w:rsidRPr="000E7FA9" w:rsidRDefault="000E7FA9" w:rsidP="000E7FA9">
      <w:pPr>
        <w:spacing w:after="0" w:line="240" w:lineRule="auto"/>
        <w:rPr>
          <w:rFonts w:ascii="Times New Roman" w:eastAsia="Times New Roman" w:hAnsi="Times New Roman" w:cs="Times New Roman"/>
          <w:iCs/>
          <w:noProof/>
        </w:rPr>
      </w:pPr>
    </w:p>
    <w:p w14:paraId="404F4D7B"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lastRenderedPageBreak/>
        <w:t>Retas šalutinis poveikis (gali pasireikšti ne daugiau kaip 1 iš 1000 žmonių)</w:t>
      </w:r>
    </w:p>
    <w:p w14:paraId="3D5C3071" w14:textId="77777777" w:rsidR="000E7FA9" w:rsidRPr="00E068D4" w:rsidRDefault="000E7FA9" w:rsidP="00E068D4">
      <w:pPr>
        <w:pStyle w:val="Sraopastraipa"/>
        <w:numPr>
          <w:ilvl w:val="0"/>
          <w:numId w:val="22"/>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Ūžesys ausyse.</w:t>
      </w:r>
    </w:p>
    <w:p w14:paraId="14BB20D7" w14:textId="77777777" w:rsidR="000E7FA9" w:rsidRPr="00E068D4" w:rsidRDefault="000E7FA9" w:rsidP="00E068D4">
      <w:pPr>
        <w:pStyle w:val="Sraopastraipa"/>
        <w:numPr>
          <w:ilvl w:val="0"/>
          <w:numId w:val="22"/>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 xml:space="preserve">Inkstų audinio pažeidimas (papilų (spenelių) nekrozė), ypač vartojant vaisto ilgai. </w:t>
      </w:r>
    </w:p>
    <w:p w14:paraId="69E79E03" w14:textId="77777777" w:rsidR="000E7FA9" w:rsidRPr="00E068D4" w:rsidRDefault="000E7FA9" w:rsidP="00E068D4">
      <w:pPr>
        <w:pStyle w:val="Sraopastraipa"/>
        <w:numPr>
          <w:ilvl w:val="0"/>
          <w:numId w:val="22"/>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Padidėjusi šlapimo rūgšties koncentracija kraujo plazmoje.</w:t>
      </w:r>
    </w:p>
    <w:p w14:paraId="75A5C4FC" w14:textId="77777777" w:rsidR="000E7FA9" w:rsidRPr="000E7FA9" w:rsidRDefault="000E7FA9" w:rsidP="000E7FA9">
      <w:pPr>
        <w:spacing w:after="0" w:line="240" w:lineRule="auto"/>
        <w:rPr>
          <w:rFonts w:ascii="Times New Roman" w:eastAsia="Times New Roman" w:hAnsi="Times New Roman" w:cs="Times New Roman"/>
          <w:iCs/>
          <w:noProof/>
        </w:rPr>
      </w:pPr>
    </w:p>
    <w:p w14:paraId="7382E6F6" w14:textId="77777777" w:rsidR="000E7FA9" w:rsidRPr="000E7FA9" w:rsidRDefault="000E7FA9" w:rsidP="000E7FA9">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Labai retas šalutinis poveikis (gali pasireikšti mažiau nei 1 iš 10 000 pacientų)</w:t>
      </w:r>
    </w:p>
    <w:p w14:paraId="7FE36F76" w14:textId="77777777" w:rsidR="000E7FA9" w:rsidRPr="00E068D4" w:rsidRDefault="000E7FA9" w:rsidP="00E068D4">
      <w:pPr>
        <w:pStyle w:val="Sraopastraipa"/>
        <w:numPr>
          <w:ilvl w:val="0"/>
          <w:numId w:val="2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Sumažėjęs šlapimo kiekis ir skysčio susilaikymas audiniuose (edema);šie požymiai gali rodyti esant inkstų ligą, kartais netgi inkstų nepakankamumą.</w:t>
      </w:r>
    </w:p>
    <w:p w14:paraId="53380B0F" w14:textId="77777777" w:rsidR="000E7FA9" w:rsidRPr="00E068D4" w:rsidRDefault="000E7FA9" w:rsidP="00E068D4">
      <w:pPr>
        <w:pStyle w:val="Sraopastraipa"/>
        <w:numPr>
          <w:ilvl w:val="0"/>
          <w:numId w:val="2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Nefrozinis sindromas (skysčių susilaikymas audiniuose ir didelio kiekio baltymų netekimas su šlapimu), inkstų uždegimas (intersticinis nefritas), kurį gali papildyti ūminis inkstų nepakankamumas.</w:t>
      </w:r>
    </w:p>
    <w:p w14:paraId="280D2EC5" w14:textId="77777777" w:rsidR="000E7FA9" w:rsidRPr="00E068D4" w:rsidRDefault="000E7FA9" w:rsidP="00E068D4">
      <w:pPr>
        <w:pStyle w:val="Sraopastraipa"/>
        <w:numPr>
          <w:ilvl w:val="0"/>
          <w:numId w:val="2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Sutrikusi kepenų veikla, kepenų pažeidimas, ypač vartojant vaisto ilgą laiką, kepenų nepakankamumas, ūminis kepenų uždegimas (hepatitas).</w:t>
      </w:r>
    </w:p>
    <w:p w14:paraId="1CC7F9C2" w14:textId="77777777" w:rsidR="000E7FA9" w:rsidRPr="00E068D4" w:rsidRDefault="000E7FA9" w:rsidP="00E068D4">
      <w:pPr>
        <w:pStyle w:val="Sraopastraipa"/>
        <w:numPr>
          <w:ilvl w:val="0"/>
          <w:numId w:val="2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Sutrikusi kraujodara, agranulocitozė (šių sutrikimų požymiai gali būti karščiavimas ir bloga bendra būklė arba karščiavimas ir vietiniai infekcijos požymiai: gerklės skausmas, burnos ir ryklės skausmas arba šlapinimosi sutrikimai).</w:t>
      </w:r>
    </w:p>
    <w:p w14:paraId="3EC5582D" w14:textId="77777777" w:rsidR="000E7FA9" w:rsidRPr="00E068D4" w:rsidRDefault="000E7FA9" w:rsidP="00E068D4">
      <w:pPr>
        <w:pStyle w:val="Sraopastraipa"/>
        <w:numPr>
          <w:ilvl w:val="0"/>
          <w:numId w:val="2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Sunkios odos reakcijos su bėrimu ir pūslių atsisluoksniavimu (Stivenso-Džonsono (</w:t>
      </w:r>
      <w:r w:rsidRPr="00E068D4">
        <w:rPr>
          <w:rFonts w:ascii="Times New Roman" w:eastAsia="Times New Roman" w:hAnsi="Times New Roman" w:cs="Times New Roman"/>
          <w:i/>
          <w:iCs/>
          <w:noProof/>
        </w:rPr>
        <w:t>Stevens-Johnson)</w:t>
      </w:r>
      <w:r w:rsidRPr="00E068D4">
        <w:rPr>
          <w:rFonts w:ascii="Times New Roman" w:eastAsia="Times New Roman" w:hAnsi="Times New Roman" w:cs="Times New Roman"/>
          <w:iCs/>
          <w:noProof/>
        </w:rPr>
        <w:t xml:space="preserve"> sindromas, toksinė epidermio nekrolizė [Lajelio (</w:t>
      </w:r>
      <w:r w:rsidRPr="00E068D4">
        <w:rPr>
          <w:rFonts w:ascii="Times New Roman" w:eastAsia="Times New Roman" w:hAnsi="Times New Roman" w:cs="Times New Roman"/>
          <w:i/>
          <w:iCs/>
          <w:noProof/>
        </w:rPr>
        <w:t>Lyell</w:t>
      </w:r>
      <w:r w:rsidRPr="00E068D4">
        <w:rPr>
          <w:rFonts w:ascii="Times New Roman" w:eastAsia="Times New Roman" w:hAnsi="Times New Roman" w:cs="Times New Roman"/>
          <w:iCs/>
          <w:noProof/>
        </w:rPr>
        <w:t>)</w:t>
      </w:r>
      <w:r w:rsidRPr="00E068D4">
        <w:rPr>
          <w:rFonts w:ascii="Times New Roman" w:eastAsia="Times New Roman" w:hAnsi="Times New Roman" w:cs="Times New Roman"/>
          <w:i/>
          <w:iCs/>
          <w:noProof/>
        </w:rPr>
        <w:t xml:space="preserve"> </w:t>
      </w:r>
      <w:r w:rsidRPr="00E068D4">
        <w:rPr>
          <w:rFonts w:ascii="Times New Roman" w:eastAsia="Times New Roman" w:hAnsi="Times New Roman" w:cs="Times New Roman"/>
          <w:iCs/>
          <w:noProof/>
        </w:rPr>
        <w:t>sindromas]), išplikimas (alopecija).</w:t>
      </w:r>
    </w:p>
    <w:p w14:paraId="33D481E0" w14:textId="77777777" w:rsidR="000E7FA9" w:rsidRPr="00E068D4" w:rsidRDefault="000E7FA9" w:rsidP="00E068D4">
      <w:pPr>
        <w:pStyle w:val="Sraopastraipa"/>
        <w:numPr>
          <w:ilvl w:val="0"/>
          <w:numId w:val="2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 xml:space="preserve">Pavieniais atvejais sunkios odos reakcijos su minkštųjų audinių komplikacijomis gali būti sergant vėjaraupiais. </w:t>
      </w:r>
    </w:p>
    <w:p w14:paraId="7A874BCF" w14:textId="77777777" w:rsidR="000E7FA9" w:rsidRPr="00E068D4" w:rsidRDefault="000E7FA9" w:rsidP="00E068D4">
      <w:pPr>
        <w:pStyle w:val="Sraopastraipa"/>
        <w:numPr>
          <w:ilvl w:val="0"/>
          <w:numId w:val="2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Aseptinio meningito simptomai: galvos skausmas, pykinimas, vėmimas, karščiavimas, sprando rigidiškumas, sąmonės pritemimas. Didesnė rizika šiam sutrikimui būdinga pacientams, kurie serga autoimuninėmis ligomis (sistemine raudonąja vilklige, mišria jungiamojo audinio liga).</w:t>
      </w:r>
    </w:p>
    <w:p w14:paraId="33743172" w14:textId="77777777" w:rsidR="000E7FA9" w:rsidRPr="00E068D4" w:rsidRDefault="000E7FA9" w:rsidP="00E068D4">
      <w:pPr>
        <w:pStyle w:val="Sraopastraipa"/>
        <w:numPr>
          <w:ilvl w:val="0"/>
          <w:numId w:val="2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Sunkios padidėjusio jautrumo reakcijos.</w:t>
      </w:r>
    </w:p>
    <w:p w14:paraId="0B99B5F6" w14:textId="77777777" w:rsidR="000E7FA9" w:rsidRPr="00E068D4" w:rsidRDefault="000E7FA9" w:rsidP="00E068D4">
      <w:pPr>
        <w:pStyle w:val="Sraopastraipa"/>
        <w:numPr>
          <w:ilvl w:val="0"/>
          <w:numId w:val="2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Infekcinio uždegiminio proceso paūmėjimas.</w:t>
      </w:r>
    </w:p>
    <w:p w14:paraId="22E66627" w14:textId="77777777" w:rsidR="000E7FA9" w:rsidRPr="00E068D4" w:rsidRDefault="000E7FA9" w:rsidP="00E068D4">
      <w:pPr>
        <w:pStyle w:val="Sraopastraipa"/>
        <w:numPr>
          <w:ilvl w:val="0"/>
          <w:numId w:val="2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Psichozės pobūdžio reakcijos, depresija.</w:t>
      </w:r>
    </w:p>
    <w:p w14:paraId="7BE99A17" w14:textId="77777777" w:rsidR="000E7FA9" w:rsidRPr="00E068D4" w:rsidRDefault="000E7FA9" w:rsidP="00E068D4">
      <w:pPr>
        <w:pStyle w:val="Sraopastraipa"/>
        <w:numPr>
          <w:ilvl w:val="0"/>
          <w:numId w:val="2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Juntamas stiprus širdies plakimas, širdies nepakankamumas, miokardo infarktas.</w:t>
      </w:r>
    </w:p>
    <w:p w14:paraId="4BC95FD6" w14:textId="77777777" w:rsidR="000E7FA9" w:rsidRPr="00E068D4" w:rsidRDefault="000E7FA9" w:rsidP="00E068D4">
      <w:pPr>
        <w:pStyle w:val="Sraopastraipa"/>
        <w:numPr>
          <w:ilvl w:val="0"/>
          <w:numId w:val="2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Kraujospūdžio padidėjimas.</w:t>
      </w:r>
    </w:p>
    <w:p w14:paraId="076E7BC6" w14:textId="77777777" w:rsidR="000E7FA9" w:rsidRPr="00E068D4" w:rsidRDefault="000E7FA9" w:rsidP="00E068D4">
      <w:pPr>
        <w:pStyle w:val="Sraopastraipa"/>
        <w:numPr>
          <w:ilvl w:val="0"/>
          <w:numId w:val="2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Stemplės ir kasos uždegimas.</w:t>
      </w:r>
    </w:p>
    <w:p w14:paraId="348F050A" w14:textId="77777777" w:rsidR="000E7FA9" w:rsidRPr="00E068D4" w:rsidRDefault="000E7FA9" w:rsidP="00E068D4">
      <w:pPr>
        <w:pStyle w:val="Sraopastraipa"/>
        <w:numPr>
          <w:ilvl w:val="0"/>
          <w:numId w:val="2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Membranai panašių susiaurėjimų žarnose susidarymas.</w:t>
      </w:r>
    </w:p>
    <w:p w14:paraId="6DC12D9E" w14:textId="77777777" w:rsidR="000E7FA9" w:rsidRDefault="000E7FA9" w:rsidP="000E7FA9">
      <w:pPr>
        <w:spacing w:after="0" w:line="240" w:lineRule="auto"/>
        <w:rPr>
          <w:rFonts w:ascii="Times New Roman" w:eastAsia="Times New Roman" w:hAnsi="Times New Roman" w:cs="Times New Roman"/>
          <w:iCs/>
          <w:noProof/>
          <w:highlight w:val="yellow"/>
        </w:rPr>
      </w:pPr>
    </w:p>
    <w:p w14:paraId="70ADA324" w14:textId="77777777" w:rsidR="000822BA" w:rsidRPr="000822BA" w:rsidRDefault="000822BA" w:rsidP="000822BA">
      <w:pPr>
        <w:spacing w:after="0" w:line="240" w:lineRule="auto"/>
        <w:rPr>
          <w:rFonts w:ascii="Times New Roman" w:eastAsia="Times New Roman" w:hAnsi="Times New Roman" w:cs="Times New Roman"/>
          <w:iCs/>
          <w:noProof/>
          <w:u w:val="single"/>
        </w:rPr>
      </w:pPr>
      <w:r w:rsidRPr="000822BA">
        <w:rPr>
          <w:rFonts w:ascii="Times New Roman" w:eastAsia="Times New Roman" w:hAnsi="Times New Roman" w:cs="Times New Roman"/>
          <w:iCs/>
          <w:noProof/>
          <w:u w:val="single"/>
        </w:rPr>
        <w:t>Nežinomas (dažnis negali būti įvertintas pagal turimus duomenis):</w:t>
      </w:r>
    </w:p>
    <w:p w14:paraId="26FFF033" w14:textId="77777777" w:rsidR="00DF7B1A" w:rsidRPr="00E068D4" w:rsidRDefault="00DF7B1A" w:rsidP="00E068D4">
      <w:pPr>
        <w:pStyle w:val="Sraopastraipa"/>
        <w:numPr>
          <w:ilvl w:val="0"/>
          <w:numId w:val="2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Gali pasireikšti stipri odos reakcija, vadinama DRESS sindromu. DRESS simptomai gali būti tokie: odos išbėrimas, karščiavimas, padidėję limfmazgiai ir padidėjęs eozinofilų (baltųjų kraujo kūnelių rūšis) skaičius.</w:t>
      </w:r>
    </w:p>
    <w:p w14:paraId="6ED3F16D" w14:textId="2AFA9C5D" w:rsidR="000822BA" w:rsidRPr="000822BA" w:rsidRDefault="000822BA" w:rsidP="000822BA">
      <w:pPr>
        <w:numPr>
          <w:ilvl w:val="0"/>
          <w:numId w:val="24"/>
        </w:numPr>
        <w:spacing w:after="0" w:line="240" w:lineRule="auto"/>
        <w:contextualSpacing/>
        <w:rPr>
          <w:rFonts w:ascii="Times New Roman" w:eastAsia="Times New Roman" w:hAnsi="Times New Roman" w:cs="Times New Roman"/>
          <w:iCs/>
          <w:noProof/>
        </w:rPr>
      </w:pPr>
      <w:r w:rsidRPr="000822BA">
        <w:rPr>
          <w:rFonts w:ascii="Times New Roman" w:eastAsia="Times New Roman" w:hAnsi="Times New Roman" w:cs="Times New Roman"/>
          <w:iCs/>
          <w:noProof/>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w:t>
      </w:r>
      <w:r>
        <w:rPr>
          <w:rFonts w:ascii="Times New Roman" w:eastAsia="Times New Roman" w:hAnsi="Times New Roman" w:cs="Times New Roman"/>
          <w:iCs/>
          <w:noProof/>
        </w:rPr>
        <w:t>Butifen</w:t>
      </w:r>
      <w:r w:rsidRPr="000822BA">
        <w:rPr>
          <w:rFonts w:ascii="Times New Roman" w:eastAsia="Times New Roman" w:hAnsi="Times New Roman" w:cs="Times New Roman"/>
          <w:iCs/>
          <w:noProof/>
        </w:rPr>
        <w:t xml:space="preserve"> vartojimą ir nedelsdami kreipkitės medicininės pagalbos. Taip pat žr. 2 skyrių.</w:t>
      </w:r>
    </w:p>
    <w:p w14:paraId="43AE9A49" w14:textId="77777777" w:rsidR="00DF7B1A" w:rsidRPr="000E7FA9" w:rsidRDefault="00DF7B1A" w:rsidP="000E7FA9">
      <w:pPr>
        <w:spacing w:after="0" w:line="240" w:lineRule="auto"/>
        <w:rPr>
          <w:rFonts w:ascii="Times New Roman" w:eastAsia="Times New Roman" w:hAnsi="Times New Roman" w:cs="Times New Roman"/>
          <w:iCs/>
          <w:noProof/>
          <w:highlight w:val="yellow"/>
        </w:rPr>
      </w:pPr>
    </w:p>
    <w:p w14:paraId="1C61C07B" w14:textId="77777777" w:rsidR="000E7FA9" w:rsidRPr="000E7FA9" w:rsidRDefault="000E7FA9" w:rsidP="000E7FA9">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iCs/>
          <w:noProof/>
        </w:rPr>
        <w:t>Apsaugos priemonės</w:t>
      </w:r>
    </w:p>
    <w:p w14:paraId="6D21FFFA" w14:textId="77777777" w:rsidR="000E7FA9" w:rsidRPr="00E068D4" w:rsidRDefault="000E7FA9" w:rsidP="00E068D4">
      <w:pPr>
        <w:pStyle w:val="Sraopastraipa"/>
        <w:numPr>
          <w:ilvl w:val="0"/>
          <w:numId w:val="2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Nutraukite Butifen vartojimą ir nedelsiant kreipkitės medicinos pagalbos, jeigu atsirado šių simptomų:</w:t>
      </w:r>
    </w:p>
    <w:p w14:paraId="4C661D18" w14:textId="77777777" w:rsidR="000E7FA9" w:rsidRPr="00E068D4" w:rsidRDefault="000E7FA9" w:rsidP="00E068D4">
      <w:pPr>
        <w:pStyle w:val="Sraopastraipa"/>
        <w:numPr>
          <w:ilvl w:val="0"/>
          <w:numId w:val="2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odos bėrimas ir niežulys;</w:t>
      </w:r>
    </w:p>
    <w:p w14:paraId="0477048E" w14:textId="77777777" w:rsidR="000E7FA9" w:rsidRPr="00E068D4" w:rsidRDefault="000E7FA9" w:rsidP="00E068D4">
      <w:pPr>
        <w:pStyle w:val="Sraopastraipa"/>
        <w:numPr>
          <w:ilvl w:val="0"/>
          <w:numId w:val="2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astmos priepuolis;</w:t>
      </w:r>
    </w:p>
    <w:p w14:paraId="64F65F1A" w14:textId="77777777" w:rsidR="000E7FA9" w:rsidRPr="00E068D4" w:rsidRDefault="000E7FA9" w:rsidP="00E068D4">
      <w:pPr>
        <w:pStyle w:val="Sraopastraipa"/>
        <w:numPr>
          <w:ilvl w:val="0"/>
          <w:numId w:val="2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sunkios padidėjusio jautrumo reakcijos: veido, liežuvio arba ryklės patinimas, kvėpavimo takų susiaurėjimas, dusulys, pagreitėjęs širdies plakimas, kraujospūdžio staigus sumažėjimas, sukeliantis gyvybei pavojingą šoką;</w:t>
      </w:r>
    </w:p>
    <w:p w14:paraId="5AAB4608" w14:textId="77777777" w:rsidR="000E7FA9" w:rsidRPr="00E068D4" w:rsidRDefault="000E7FA9" w:rsidP="00E068D4">
      <w:pPr>
        <w:pStyle w:val="Sraopastraipa"/>
        <w:numPr>
          <w:ilvl w:val="0"/>
          <w:numId w:val="2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kraujodaros sutrikimai: pirmieji požymiai gali būti karščiavimas, gerklės skausmas, burnos gleivinės opos, gripui panašūs simptomai, sunkus išsekimas, kraujavimas iš nosies, kraujosruvos odoje.</w:t>
      </w:r>
      <w:r w:rsidRPr="00E068D4">
        <w:rPr>
          <w:rFonts w:ascii="Times New Roman" w:eastAsia="Times New Roman" w:hAnsi="Times New Roman" w:cs="Times New Roman"/>
          <w:b/>
          <w:iCs/>
          <w:noProof/>
        </w:rPr>
        <w:t xml:space="preserve"> </w:t>
      </w:r>
      <w:r w:rsidRPr="00E068D4">
        <w:rPr>
          <w:rFonts w:ascii="Times New Roman" w:eastAsia="Times New Roman" w:hAnsi="Times New Roman" w:cs="Times New Roman"/>
          <w:iCs/>
          <w:noProof/>
        </w:rPr>
        <w:t>Negalima vartoti be gydytojo nurodymo skausmą malšinančių ar temperatūrą mažinančių vaistų;</w:t>
      </w:r>
    </w:p>
    <w:p w14:paraId="77AA75B9" w14:textId="77777777" w:rsidR="000E7FA9" w:rsidRPr="00E068D4" w:rsidRDefault="000E7FA9" w:rsidP="00E068D4">
      <w:pPr>
        <w:pStyle w:val="Sraopastraipa"/>
        <w:numPr>
          <w:ilvl w:val="0"/>
          <w:numId w:val="2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lastRenderedPageBreak/>
        <w:t>infekcinės kilmės uždegimo paūmėjimas: vartojant Butifen atsirado infekcijos požymių arba jie pasunkėjo;</w:t>
      </w:r>
    </w:p>
    <w:p w14:paraId="61732BB9" w14:textId="77777777" w:rsidR="000E7FA9" w:rsidRPr="00E068D4" w:rsidRDefault="000E7FA9" w:rsidP="00E068D4">
      <w:pPr>
        <w:pStyle w:val="Sraopastraipa"/>
        <w:numPr>
          <w:ilvl w:val="0"/>
          <w:numId w:val="2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 xml:space="preserve">regėjimo sutrikimas; </w:t>
      </w:r>
    </w:p>
    <w:p w14:paraId="1A61393E" w14:textId="77777777" w:rsidR="000E7FA9" w:rsidRPr="00E068D4" w:rsidRDefault="000E7FA9" w:rsidP="00E068D4">
      <w:pPr>
        <w:pStyle w:val="Sraopastraipa"/>
        <w:numPr>
          <w:ilvl w:val="0"/>
          <w:numId w:val="2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palyginti stiprus pilvo skausmas, vėmimas su kraujo priemaiša, kraujas išmatose arba juodos spalvos išmatos;</w:t>
      </w:r>
    </w:p>
    <w:p w14:paraId="1EDDBB9E" w14:textId="77777777" w:rsidR="000E7FA9" w:rsidRPr="00E068D4" w:rsidRDefault="000E7FA9" w:rsidP="00E068D4">
      <w:pPr>
        <w:pStyle w:val="Sraopastraipa"/>
        <w:numPr>
          <w:ilvl w:val="0"/>
          <w:numId w:val="2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sumažėjęs šlapimo kiekis,skysčių kaupimasis organizme (edema).</w:t>
      </w:r>
    </w:p>
    <w:p w14:paraId="3B7369CD" w14:textId="77777777" w:rsidR="000E7FA9" w:rsidRPr="000E7FA9" w:rsidRDefault="000E7FA9" w:rsidP="000E7FA9">
      <w:pPr>
        <w:spacing w:after="0" w:line="240" w:lineRule="auto"/>
        <w:rPr>
          <w:rFonts w:ascii="Times New Roman" w:eastAsia="Times New Roman" w:hAnsi="Times New Roman" w:cs="Times New Roman"/>
          <w:iCs/>
          <w:noProof/>
        </w:rPr>
      </w:pPr>
    </w:p>
    <w:p w14:paraId="55AEA94D" w14:textId="77777777" w:rsidR="000E7FA9" w:rsidRPr="000E7FA9" w:rsidRDefault="000E7FA9" w:rsidP="000E7FA9">
      <w:pPr>
        <w:spacing w:after="0" w:line="240" w:lineRule="auto"/>
        <w:rPr>
          <w:rFonts w:ascii="Times New Roman" w:eastAsia="Times New Roman" w:hAnsi="Times New Roman" w:cs="Times New Roman"/>
          <w:b/>
        </w:rPr>
      </w:pPr>
      <w:r w:rsidRPr="000E7FA9">
        <w:rPr>
          <w:rFonts w:ascii="Times New Roman" w:eastAsia="Times New Roman" w:hAnsi="Times New Roman" w:cs="Times New Roman"/>
          <w:b/>
          <w:noProof/>
        </w:rPr>
        <w:t>Pranešimas apie šalutinį poveikį</w:t>
      </w:r>
    </w:p>
    <w:p w14:paraId="28A1C1EC" w14:textId="77777777" w:rsidR="000E7FA9" w:rsidRPr="000E7FA9" w:rsidRDefault="000E7FA9" w:rsidP="000E7FA9">
      <w:pPr>
        <w:spacing w:after="0" w:line="240" w:lineRule="auto"/>
        <w:ind w:right="-449"/>
        <w:rPr>
          <w:rFonts w:ascii="Times New Roman" w:eastAsia="Times New Roman" w:hAnsi="Times New Roman" w:cs="Times New Roman"/>
        </w:rPr>
      </w:pPr>
      <w:r w:rsidRPr="000E7FA9">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60993121" w14:textId="77777777" w:rsidR="000E7FA9" w:rsidRPr="000E7FA9" w:rsidRDefault="000E7FA9" w:rsidP="000E7FA9">
      <w:pPr>
        <w:spacing w:after="0" w:line="240" w:lineRule="auto"/>
        <w:rPr>
          <w:rFonts w:ascii="Times New Roman" w:eastAsia="Times New Roman" w:hAnsi="Times New Roman" w:cs="Times New Roman"/>
          <w:iCs/>
          <w:noProof/>
        </w:rPr>
      </w:pPr>
    </w:p>
    <w:p w14:paraId="6FFEBA3E" w14:textId="77777777" w:rsidR="000E7FA9" w:rsidRPr="000E7FA9" w:rsidRDefault="000E7FA9" w:rsidP="000E7FA9">
      <w:pPr>
        <w:spacing w:after="0" w:line="240" w:lineRule="auto"/>
        <w:rPr>
          <w:rFonts w:ascii="Times New Roman" w:eastAsia="Times New Roman" w:hAnsi="Times New Roman" w:cs="Times New Roman"/>
          <w:iCs/>
          <w:noProof/>
        </w:rPr>
      </w:pPr>
    </w:p>
    <w:p w14:paraId="1A3BD503"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75" w:name="_Toc129243143"/>
      <w:bookmarkStart w:id="76" w:name="_Toc129243268"/>
      <w:r w:rsidRPr="000E7FA9">
        <w:rPr>
          <w:rFonts w:ascii="Times New Roman" w:eastAsia="Times New Roman" w:hAnsi="Times New Roman" w:cs="Times New Roman"/>
          <w:b/>
        </w:rPr>
        <w:t>5.</w:t>
      </w:r>
      <w:r w:rsidRPr="000E7FA9">
        <w:rPr>
          <w:rFonts w:ascii="Times New Roman" w:eastAsia="Times New Roman" w:hAnsi="Times New Roman" w:cs="Times New Roman"/>
          <w:b/>
        </w:rPr>
        <w:tab/>
        <w:t>Kaip laikyti Butifen</w:t>
      </w:r>
      <w:bookmarkEnd w:id="75"/>
      <w:bookmarkEnd w:id="76"/>
    </w:p>
    <w:p w14:paraId="04678A91" w14:textId="77777777" w:rsidR="000E7FA9" w:rsidRPr="000E7FA9" w:rsidRDefault="000E7FA9" w:rsidP="000E7FA9">
      <w:pPr>
        <w:spacing w:after="0" w:line="240" w:lineRule="auto"/>
        <w:rPr>
          <w:rFonts w:ascii="Times New Roman" w:eastAsia="Times New Roman" w:hAnsi="Times New Roman" w:cs="Times New Roman"/>
          <w:iCs/>
          <w:noProof/>
        </w:rPr>
      </w:pPr>
    </w:p>
    <w:p w14:paraId="133B922D" w14:textId="77777777" w:rsidR="000E7FA9" w:rsidRPr="000E7FA9" w:rsidRDefault="000E7FA9" w:rsidP="000E7FA9">
      <w:pPr>
        <w:numPr>
          <w:ilvl w:val="12"/>
          <w:numId w:val="0"/>
        </w:numPr>
        <w:spacing w:after="0" w:line="240" w:lineRule="auto"/>
        <w:ind w:right="-2"/>
        <w:rPr>
          <w:rFonts w:ascii="Times New Roman" w:eastAsia="Times New Roman" w:hAnsi="Times New Roman" w:cs="Times New Roman"/>
        </w:rPr>
      </w:pPr>
      <w:r w:rsidRPr="000E7FA9">
        <w:rPr>
          <w:rFonts w:ascii="Times New Roman" w:eastAsia="Times New Roman" w:hAnsi="Times New Roman" w:cs="Times New Roman"/>
          <w:noProof/>
        </w:rPr>
        <w:t>Šį vaistą laikykite</w:t>
      </w:r>
      <w:r w:rsidRPr="000E7FA9">
        <w:rPr>
          <w:rFonts w:ascii="Times New Roman" w:eastAsia="Times New Roman" w:hAnsi="Times New Roman" w:cs="Times New Roman"/>
        </w:rPr>
        <w:t xml:space="preserve"> vaikams </w:t>
      </w:r>
      <w:r w:rsidRPr="000E7FA9">
        <w:rPr>
          <w:rFonts w:ascii="Times New Roman" w:eastAsia="Times New Roman" w:hAnsi="Times New Roman" w:cs="Times New Roman"/>
          <w:noProof/>
        </w:rPr>
        <w:t xml:space="preserve">nepastebimoje ir </w:t>
      </w:r>
      <w:r w:rsidRPr="000E7FA9">
        <w:rPr>
          <w:rFonts w:ascii="Times New Roman" w:eastAsia="Times New Roman" w:hAnsi="Times New Roman" w:cs="Times New Roman"/>
        </w:rPr>
        <w:t>nepasiekiamoje vietoje.</w:t>
      </w:r>
    </w:p>
    <w:p w14:paraId="6F639658" w14:textId="77777777" w:rsidR="000E7FA9" w:rsidRPr="000E7FA9" w:rsidRDefault="000E7FA9" w:rsidP="000E7FA9">
      <w:pPr>
        <w:spacing w:after="0" w:line="240" w:lineRule="auto"/>
        <w:rPr>
          <w:rFonts w:ascii="Times New Roman" w:eastAsia="Times New Roman" w:hAnsi="Times New Roman" w:cs="Times New Roman"/>
          <w:iCs/>
          <w:noProof/>
        </w:rPr>
      </w:pPr>
    </w:p>
    <w:p w14:paraId="5A8BB18B"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Ant dėžutės po „Tinka iki</w:t>
      </w:r>
      <w:r w:rsidR="00AB177A">
        <w:rPr>
          <w:rFonts w:ascii="Times New Roman" w:eastAsia="Times New Roman" w:hAnsi="Times New Roman" w:cs="Times New Roman"/>
          <w:iCs/>
          <w:noProof/>
        </w:rPr>
        <w:t>/EXP</w:t>
      </w:r>
      <w:r w:rsidRPr="000E7FA9">
        <w:rPr>
          <w:rFonts w:ascii="Times New Roman" w:eastAsia="Times New Roman" w:hAnsi="Times New Roman" w:cs="Times New Roman"/>
          <w:iCs/>
          <w:noProof/>
        </w:rPr>
        <w:t>“ ir lizdinės plokštelės po „EXP“ nurodytam tinkamumo laikui pasibaigus, šio vaisto vartoti negalima. Vaistas tinkamas vartoti iki paskutinės nurodyto mėnesio dienos.</w:t>
      </w:r>
    </w:p>
    <w:p w14:paraId="3C26F9D6" w14:textId="77777777" w:rsidR="000E7FA9" w:rsidRPr="000E7FA9" w:rsidRDefault="000E7FA9" w:rsidP="000E7FA9">
      <w:pPr>
        <w:spacing w:after="0" w:line="240" w:lineRule="auto"/>
        <w:rPr>
          <w:rFonts w:ascii="Times New Roman" w:eastAsia="Times New Roman" w:hAnsi="Times New Roman" w:cs="Times New Roman"/>
          <w:iCs/>
          <w:noProof/>
        </w:rPr>
      </w:pPr>
    </w:p>
    <w:p w14:paraId="3E4B6680"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Laikyti ne aukštesnėje kaip 25 </w:t>
      </w:r>
      <w:r w:rsidRPr="000E7FA9">
        <w:rPr>
          <w:rFonts w:ascii="Times New Roman" w:eastAsia="Times New Roman" w:hAnsi="Times New Roman" w:cs="Times New Roman"/>
          <w:iCs/>
          <w:noProof/>
        </w:rPr>
        <w:sym w:font="Symbol" w:char="F0B0"/>
      </w:r>
      <w:r w:rsidRPr="000E7FA9">
        <w:rPr>
          <w:rFonts w:ascii="Times New Roman" w:eastAsia="Times New Roman" w:hAnsi="Times New Roman" w:cs="Times New Roman"/>
          <w:iCs/>
          <w:noProof/>
        </w:rPr>
        <w:t>C temperatūroje.</w:t>
      </w:r>
    </w:p>
    <w:p w14:paraId="6DA81B95" w14:textId="77777777" w:rsidR="000E7FA9" w:rsidRPr="000E7FA9" w:rsidRDefault="000E7FA9" w:rsidP="000E7FA9">
      <w:pPr>
        <w:spacing w:after="0" w:line="240" w:lineRule="auto"/>
        <w:rPr>
          <w:rFonts w:ascii="Times New Roman" w:eastAsia="Times New Roman" w:hAnsi="Times New Roman" w:cs="Times New Roman"/>
          <w:iCs/>
          <w:noProof/>
        </w:rPr>
      </w:pPr>
    </w:p>
    <w:p w14:paraId="65371039"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Vaistų negalima išmesti į kanalizaciją arba su buitinėmis atliekomis. Kaip išmesti nereikalingus vaistus, klauskite vaistininko. Šios priemonės padės apsaugoti aplinką.</w:t>
      </w:r>
    </w:p>
    <w:p w14:paraId="0C764688" w14:textId="77777777" w:rsidR="000E7FA9" w:rsidRPr="000E7FA9" w:rsidRDefault="000E7FA9" w:rsidP="000E7FA9">
      <w:pPr>
        <w:spacing w:after="0" w:line="240" w:lineRule="auto"/>
        <w:rPr>
          <w:rFonts w:ascii="Times New Roman" w:eastAsia="Times New Roman" w:hAnsi="Times New Roman" w:cs="Times New Roman"/>
          <w:iCs/>
          <w:noProof/>
        </w:rPr>
      </w:pPr>
    </w:p>
    <w:p w14:paraId="307C917F" w14:textId="77777777" w:rsidR="000E7FA9" w:rsidRPr="000E7FA9" w:rsidRDefault="000E7FA9" w:rsidP="000E7FA9">
      <w:pPr>
        <w:spacing w:after="0" w:line="240" w:lineRule="auto"/>
        <w:rPr>
          <w:rFonts w:ascii="Times New Roman" w:eastAsia="Times New Roman" w:hAnsi="Times New Roman" w:cs="Times New Roman"/>
          <w:iCs/>
          <w:noProof/>
        </w:rPr>
      </w:pPr>
    </w:p>
    <w:p w14:paraId="35E6708E" w14:textId="77777777" w:rsidR="000E7FA9" w:rsidRPr="000E7FA9" w:rsidRDefault="000E7FA9" w:rsidP="000E7FA9">
      <w:pPr>
        <w:keepNext/>
        <w:tabs>
          <w:tab w:val="left" w:pos="567"/>
        </w:tabs>
        <w:spacing w:after="0" w:line="240" w:lineRule="auto"/>
        <w:ind w:left="567" w:hanging="567"/>
        <w:outlineLvl w:val="1"/>
        <w:rPr>
          <w:rFonts w:ascii="Times New Roman" w:eastAsia="Times New Roman" w:hAnsi="Times New Roman" w:cs="Times New Roman"/>
          <w:b/>
        </w:rPr>
      </w:pPr>
      <w:bookmarkStart w:id="77" w:name="_Toc129243144"/>
      <w:bookmarkStart w:id="78" w:name="_Toc129243269"/>
      <w:r w:rsidRPr="000E7FA9">
        <w:rPr>
          <w:rFonts w:ascii="Times New Roman" w:eastAsia="Times New Roman" w:hAnsi="Times New Roman" w:cs="Times New Roman"/>
          <w:b/>
        </w:rPr>
        <w:t>6.</w:t>
      </w:r>
      <w:r w:rsidRPr="000E7FA9">
        <w:rPr>
          <w:rFonts w:ascii="Times New Roman" w:eastAsia="Times New Roman" w:hAnsi="Times New Roman" w:cs="Times New Roman"/>
          <w:b/>
        </w:rPr>
        <w:tab/>
        <w:t>Pakuotės turinys ir kita informacija</w:t>
      </w:r>
      <w:bookmarkEnd w:id="77"/>
      <w:bookmarkEnd w:id="78"/>
    </w:p>
    <w:p w14:paraId="6478D2FF" w14:textId="77777777" w:rsidR="000E7FA9" w:rsidRPr="000E7FA9" w:rsidRDefault="000E7FA9" w:rsidP="000E7FA9">
      <w:pPr>
        <w:spacing w:after="0" w:line="240" w:lineRule="auto"/>
        <w:rPr>
          <w:rFonts w:ascii="Times New Roman" w:eastAsia="Times New Roman" w:hAnsi="Times New Roman" w:cs="Times New Roman"/>
          <w:iCs/>
          <w:noProof/>
        </w:rPr>
      </w:pPr>
    </w:p>
    <w:p w14:paraId="0A43718F" w14:textId="77777777" w:rsidR="000E7FA9" w:rsidRPr="000E7FA9" w:rsidRDefault="000E7FA9" w:rsidP="000E7FA9">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Butifen sudėtis</w:t>
      </w:r>
    </w:p>
    <w:p w14:paraId="58682429" w14:textId="77777777" w:rsidR="000E7FA9" w:rsidRPr="000E7FA9" w:rsidRDefault="000E7FA9" w:rsidP="000E7FA9">
      <w:pPr>
        <w:spacing w:after="0" w:line="240" w:lineRule="auto"/>
        <w:rPr>
          <w:rFonts w:ascii="Times New Roman" w:eastAsia="Times New Roman" w:hAnsi="Times New Roman" w:cs="Times New Roman"/>
          <w:iCs/>
          <w:noProof/>
        </w:rPr>
      </w:pPr>
    </w:p>
    <w:p w14:paraId="2E400EFD" w14:textId="77777777" w:rsidR="000E7FA9" w:rsidRPr="000E7FA9" w:rsidRDefault="000E7FA9" w:rsidP="00E068D4">
      <w:pPr>
        <w:tabs>
          <w:tab w:val="num" w:pos="0"/>
        </w:tabs>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Veiklioji medžiaga yra ibuprofenas. Kiekvienoje plėvele dengtoje tabletėje yra 684 mg ibuprofeno-DL-lizino druskos, atitinkančios 400 mg ibuprofeno. </w:t>
      </w:r>
    </w:p>
    <w:p w14:paraId="6A8BCE6F" w14:textId="77777777" w:rsidR="000E7FA9" w:rsidRPr="000E7FA9" w:rsidRDefault="000E7FA9" w:rsidP="00E068D4">
      <w:pPr>
        <w:tabs>
          <w:tab w:val="num" w:pos="0"/>
        </w:tabs>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Pagalbinės medžiagos. </w:t>
      </w:r>
      <w:r w:rsidRPr="000E7FA9">
        <w:rPr>
          <w:rFonts w:ascii="Times New Roman" w:eastAsia="Times New Roman" w:hAnsi="Times New Roman" w:cs="Times New Roman"/>
          <w:i/>
          <w:iCs/>
          <w:noProof/>
        </w:rPr>
        <w:t xml:space="preserve">Tabletės branduolys: </w:t>
      </w:r>
      <w:r w:rsidRPr="000E7FA9">
        <w:rPr>
          <w:rFonts w:ascii="Times New Roman" w:eastAsia="Times New Roman" w:hAnsi="Times New Roman" w:cs="Times New Roman"/>
          <w:iCs/>
          <w:noProof/>
        </w:rPr>
        <w:t xml:space="preserve">mikrokristalinė celiuliozė, kroskarmeliozės natrio druska, talkas, koloidinis bevandenis silicio dioksidas, magnio stearatas. </w:t>
      </w:r>
    </w:p>
    <w:p w14:paraId="107B5FF4" w14:textId="77777777" w:rsidR="000E7FA9" w:rsidRPr="000E7FA9" w:rsidRDefault="000E7FA9" w:rsidP="000E7FA9">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
          <w:iCs/>
          <w:noProof/>
        </w:rPr>
        <w:t xml:space="preserve">Tabletės plėvelė: </w:t>
      </w:r>
      <w:r w:rsidRPr="000E7FA9">
        <w:rPr>
          <w:rFonts w:ascii="Times New Roman" w:eastAsia="Times New Roman" w:hAnsi="Times New Roman" w:cs="Times New Roman"/>
          <w:iCs/>
          <w:noProof/>
        </w:rPr>
        <w:t>hipromeliozė, makrogolis 6000, glicerolis (85%).</w:t>
      </w:r>
    </w:p>
    <w:p w14:paraId="681CCF22" w14:textId="77777777" w:rsidR="000E7FA9" w:rsidRPr="000E7FA9" w:rsidRDefault="000E7FA9" w:rsidP="000E7FA9">
      <w:pPr>
        <w:spacing w:after="0" w:line="240" w:lineRule="auto"/>
        <w:rPr>
          <w:rFonts w:ascii="Times New Roman" w:eastAsia="Times New Roman" w:hAnsi="Times New Roman" w:cs="Times New Roman"/>
          <w:iCs/>
          <w:noProof/>
        </w:rPr>
      </w:pPr>
    </w:p>
    <w:p w14:paraId="34432DBC" w14:textId="77777777" w:rsidR="000E7FA9" w:rsidRPr="000E7FA9" w:rsidRDefault="000E7FA9" w:rsidP="000E7FA9">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Butifen išvaizda ir kiekis pakuotėje</w:t>
      </w:r>
    </w:p>
    <w:p w14:paraId="103E4BBC" w14:textId="77777777" w:rsidR="000E7FA9" w:rsidRPr="000E7FA9" w:rsidRDefault="000E7FA9" w:rsidP="000E7FA9">
      <w:pPr>
        <w:spacing w:after="0" w:line="220" w:lineRule="exact"/>
        <w:rPr>
          <w:rFonts w:ascii="Times New Roman" w:eastAsia="Times New Roman" w:hAnsi="Times New Roman" w:cs="Times New Roman"/>
          <w:b/>
          <w:bCs/>
          <w:u w:val="single"/>
        </w:rPr>
      </w:pPr>
    </w:p>
    <w:p w14:paraId="40EC14E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Baltos arba margai pilkšvos, pailgos, plėvele dengtos tabletės su dalijimo vagele vienoje pusėje. </w:t>
      </w:r>
    </w:p>
    <w:p w14:paraId="3BE9F4AC" w14:textId="77777777" w:rsidR="000E7FA9" w:rsidRPr="000E7FA9" w:rsidRDefault="000E7FA9" w:rsidP="000E7FA9">
      <w:pPr>
        <w:spacing w:after="0" w:line="240" w:lineRule="auto"/>
        <w:rPr>
          <w:rFonts w:ascii="Times New Roman" w:eastAsia="Times New Roman" w:hAnsi="Times New Roman" w:cs="Times New Roman"/>
          <w:iCs/>
          <w:noProof/>
        </w:rPr>
      </w:pPr>
    </w:p>
    <w:p w14:paraId="195C4AC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Butifen tiekiamas lizdinėmis plokštelėmis po 6, 10 ar 12 plėvele dengtų tablečių. </w:t>
      </w:r>
    </w:p>
    <w:p w14:paraId="04AD2AB5"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Gali būti tiekiamos ne visų dydžių pakuotės.</w:t>
      </w:r>
    </w:p>
    <w:p w14:paraId="024C0BA5" w14:textId="77777777" w:rsidR="000E7FA9" w:rsidRPr="000E7FA9" w:rsidRDefault="000E7FA9" w:rsidP="000E7FA9">
      <w:pPr>
        <w:spacing w:after="0" w:line="220" w:lineRule="exact"/>
        <w:rPr>
          <w:rFonts w:ascii="Times New Roman" w:eastAsia="Times New Roman" w:hAnsi="Times New Roman" w:cs="Times New Roman"/>
          <w:b/>
          <w:bCs/>
          <w:u w:val="single"/>
        </w:rPr>
      </w:pPr>
    </w:p>
    <w:p w14:paraId="3A675AA9" w14:textId="77777777" w:rsidR="000E7FA9" w:rsidRPr="000E7FA9" w:rsidRDefault="000E7FA9" w:rsidP="000E7FA9">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Registruotojas ir gamintojas</w:t>
      </w:r>
    </w:p>
    <w:p w14:paraId="2A0DD532" w14:textId="77777777" w:rsidR="000E7FA9" w:rsidRPr="000E7FA9" w:rsidRDefault="000E7FA9" w:rsidP="000E7FA9">
      <w:pPr>
        <w:spacing w:after="0" w:line="240" w:lineRule="auto"/>
        <w:rPr>
          <w:rFonts w:ascii="Times New Roman" w:eastAsia="Times New Roman" w:hAnsi="Times New Roman" w:cs="Times New Roman"/>
          <w:iCs/>
          <w:noProof/>
        </w:rPr>
      </w:pPr>
    </w:p>
    <w:p w14:paraId="6FB8BACC" w14:textId="77777777" w:rsidR="000E7FA9" w:rsidRPr="000E7FA9" w:rsidRDefault="000E7FA9" w:rsidP="000E7FA9">
      <w:pPr>
        <w:spacing w:after="0" w:line="240" w:lineRule="auto"/>
        <w:rPr>
          <w:rFonts w:ascii="Times New Roman" w:eastAsia="Times New Roman" w:hAnsi="Times New Roman" w:cs="Times New Roman"/>
          <w:i/>
          <w:noProof/>
        </w:rPr>
      </w:pPr>
      <w:r w:rsidRPr="000E7FA9">
        <w:rPr>
          <w:rFonts w:ascii="Times New Roman" w:eastAsia="Times New Roman" w:hAnsi="Times New Roman" w:cs="Times New Roman"/>
          <w:i/>
          <w:noProof/>
        </w:rPr>
        <w:t>Registruotojas</w:t>
      </w:r>
    </w:p>
    <w:p w14:paraId="1CE329EF"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ratiopharm GmbH</w:t>
      </w:r>
    </w:p>
    <w:p w14:paraId="51CC792F"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Graf-Arco-Strasse 3</w:t>
      </w:r>
    </w:p>
    <w:p w14:paraId="2C51E53B"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89079 Ulm</w:t>
      </w:r>
    </w:p>
    <w:p w14:paraId="5CD3C426"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Vokietija</w:t>
      </w:r>
    </w:p>
    <w:p w14:paraId="4318DD17" w14:textId="77777777" w:rsidR="000E7FA9" w:rsidRPr="000E7FA9" w:rsidRDefault="000E7FA9" w:rsidP="000E7FA9">
      <w:pPr>
        <w:spacing w:after="0" w:line="240" w:lineRule="auto"/>
        <w:rPr>
          <w:rFonts w:ascii="Times New Roman" w:eastAsia="Times New Roman" w:hAnsi="Times New Roman" w:cs="Times New Roman"/>
          <w:iCs/>
          <w:noProof/>
        </w:rPr>
      </w:pPr>
    </w:p>
    <w:p w14:paraId="2BE69BCA" w14:textId="77777777" w:rsidR="000E7FA9" w:rsidRPr="000E7FA9" w:rsidRDefault="000E7FA9" w:rsidP="000E7FA9">
      <w:pPr>
        <w:spacing w:after="0" w:line="240" w:lineRule="auto"/>
        <w:rPr>
          <w:rFonts w:ascii="Times New Roman" w:eastAsia="Times New Roman" w:hAnsi="Times New Roman" w:cs="Times New Roman"/>
          <w:i/>
          <w:noProof/>
        </w:rPr>
      </w:pPr>
      <w:r w:rsidRPr="000E7FA9">
        <w:rPr>
          <w:rFonts w:ascii="Times New Roman" w:eastAsia="Times New Roman" w:hAnsi="Times New Roman" w:cs="Times New Roman"/>
          <w:i/>
          <w:noProof/>
        </w:rPr>
        <w:t>Gamintojas</w:t>
      </w:r>
    </w:p>
    <w:p w14:paraId="48F36574" w14:textId="77777777" w:rsidR="000E7FA9" w:rsidRPr="000E7FA9" w:rsidRDefault="000E7FA9" w:rsidP="000E7FA9">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Merckle GmbH</w:t>
      </w:r>
    </w:p>
    <w:p w14:paraId="3C880183" w14:textId="77777777" w:rsidR="000E7FA9" w:rsidRPr="000E7FA9" w:rsidRDefault="000E7FA9" w:rsidP="000E7FA9">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Ludwig-Mercle-Strasse 3</w:t>
      </w:r>
    </w:p>
    <w:p w14:paraId="48AEC76C" w14:textId="77777777" w:rsidR="000E7FA9" w:rsidRPr="000E7FA9" w:rsidRDefault="000E7FA9" w:rsidP="000E7FA9">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 xml:space="preserve">D-89143 Blaubeuren </w:t>
      </w:r>
    </w:p>
    <w:p w14:paraId="742542FD" w14:textId="77777777" w:rsidR="000E7FA9" w:rsidRPr="000E7FA9" w:rsidRDefault="000E7FA9" w:rsidP="000E7FA9">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Vokietija</w:t>
      </w:r>
    </w:p>
    <w:p w14:paraId="5487CC0F" w14:textId="77777777" w:rsidR="000E7FA9" w:rsidRPr="000E7FA9" w:rsidRDefault="000E7FA9" w:rsidP="000E7FA9">
      <w:pPr>
        <w:spacing w:after="0" w:line="240" w:lineRule="auto"/>
        <w:rPr>
          <w:rFonts w:ascii="Times New Roman" w:eastAsia="Times New Roman" w:hAnsi="Times New Roman" w:cs="Times New Roman"/>
          <w:iCs/>
          <w:noProof/>
        </w:rPr>
      </w:pPr>
    </w:p>
    <w:p w14:paraId="78AC47DE"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Jeigu apie šį vaistą norite sužinoti daugiau, kreipkitės į vietinį registruotojo atstovą.</w:t>
      </w:r>
    </w:p>
    <w:p w14:paraId="044E097C" w14:textId="77777777" w:rsidR="000E7FA9" w:rsidRPr="000E7FA9" w:rsidRDefault="000E7FA9" w:rsidP="000E7FA9">
      <w:pPr>
        <w:spacing w:after="0" w:line="240" w:lineRule="auto"/>
        <w:rPr>
          <w:rFonts w:ascii="Times New Roman" w:eastAsia="Times New Roman" w:hAnsi="Times New Roman" w:cs="Times New Roman"/>
          <w:iCs/>
          <w:noProof/>
        </w:rPr>
      </w:pPr>
    </w:p>
    <w:tbl>
      <w:tblPr>
        <w:tblW w:w="0" w:type="auto"/>
        <w:tblLayout w:type="fixed"/>
        <w:tblLook w:val="00A0" w:firstRow="1" w:lastRow="0" w:firstColumn="1" w:lastColumn="0" w:noHBand="0" w:noVBand="0"/>
      </w:tblPr>
      <w:tblGrid>
        <w:gridCol w:w="4678"/>
      </w:tblGrid>
      <w:tr w:rsidR="000E7FA9" w:rsidRPr="000E7FA9" w14:paraId="2B7E6D38" w14:textId="77777777" w:rsidTr="00F23CE9">
        <w:tc>
          <w:tcPr>
            <w:tcW w:w="4678" w:type="dxa"/>
          </w:tcPr>
          <w:p w14:paraId="581C3C5C" w14:textId="77777777" w:rsidR="000822BA" w:rsidRPr="000822BA" w:rsidRDefault="000822BA" w:rsidP="000822BA">
            <w:pPr>
              <w:spacing w:after="0" w:line="240" w:lineRule="auto"/>
              <w:rPr>
                <w:rFonts w:ascii="Times New Roman" w:eastAsia="Calibri" w:hAnsi="Times New Roman" w:cs="Times New Roman"/>
                <w:iCs/>
                <w:noProof/>
              </w:rPr>
            </w:pPr>
            <w:r w:rsidRPr="000822BA">
              <w:rPr>
                <w:rFonts w:ascii="Times New Roman" w:eastAsia="Calibri" w:hAnsi="Times New Roman" w:cs="Times New Roman"/>
                <w:iCs/>
                <w:noProof/>
              </w:rPr>
              <w:t>Teva Baltics</w:t>
            </w:r>
          </w:p>
          <w:p w14:paraId="511D8812"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Molėtų pl. 5,</w:t>
            </w:r>
          </w:p>
          <w:p w14:paraId="74FA0D6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LT-08409, Vilnius</w:t>
            </w:r>
          </w:p>
          <w:p w14:paraId="37E113B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Tel. (8 5) 266 0203</w:t>
            </w:r>
          </w:p>
          <w:p w14:paraId="50BE3184" w14:textId="77777777" w:rsidR="000E7FA9" w:rsidRPr="000E7FA9" w:rsidRDefault="000E7FA9" w:rsidP="000E7FA9">
            <w:pPr>
              <w:spacing w:after="0" w:line="240" w:lineRule="auto"/>
              <w:rPr>
                <w:rFonts w:ascii="Times New Roman" w:eastAsia="Times New Roman" w:hAnsi="Times New Roman" w:cs="Times New Roman"/>
                <w:iCs/>
                <w:noProof/>
              </w:rPr>
            </w:pPr>
          </w:p>
        </w:tc>
      </w:tr>
    </w:tbl>
    <w:p w14:paraId="2C30D623" w14:textId="77777777" w:rsidR="000E7FA9" w:rsidRPr="000E7FA9" w:rsidRDefault="000E7FA9" w:rsidP="000E7FA9">
      <w:pPr>
        <w:spacing w:after="0" w:line="240" w:lineRule="auto"/>
        <w:rPr>
          <w:rFonts w:ascii="Times New Roman" w:eastAsia="Times New Roman" w:hAnsi="Times New Roman" w:cs="Times New Roman"/>
          <w:iCs/>
          <w:noProof/>
        </w:rPr>
      </w:pPr>
    </w:p>
    <w:p w14:paraId="6893B98E" w14:textId="77777777" w:rsidR="000E7FA9" w:rsidRPr="000E7FA9" w:rsidRDefault="000E7FA9" w:rsidP="000E7FA9">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iCs/>
          <w:noProof/>
        </w:rPr>
        <w:t>Šis vaistas EEE valstybėse narėse registruotas tokiais pavadinimais:</w:t>
      </w:r>
    </w:p>
    <w:p w14:paraId="06426950" w14:textId="77777777" w:rsidR="000E7FA9" w:rsidRPr="000E7FA9" w:rsidRDefault="000E7FA9" w:rsidP="000E7FA9">
      <w:pPr>
        <w:spacing w:after="0" w:line="240" w:lineRule="auto"/>
        <w:rPr>
          <w:rFonts w:ascii="Times New Roman" w:eastAsia="Times New Roman" w:hAnsi="Times New Roman" w:cs="Times New Roman"/>
          <w:iCs/>
          <w:noProof/>
        </w:rPr>
      </w:pPr>
    </w:p>
    <w:tbl>
      <w:tblPr>
        <w:tblW w:w="0" w:type="auto"/>
        <w:tblLook w:val="01E0" w:firstRow="1" w:lastRow="1" w:firstColumn="1" w:lastColumn="1" w:noHBand="0" w:noVBand="0"/>
      </w:tblPr>
      <w:tblGrid>
        <w:gridCol w:w="2973"/>
        <w:gridCol w:w="6097"/>
      </w:tblGrid>
      <w:tr w:rsidR="000E7FA9" w:rsidRPr="000E7FA9" w14:paraId="5FF406D3" w14:textId="77777777" w:rsidTr="006E1CE7">
        <w:tc>
          <w:tcPr>
            <w:tcW w:w="3027" w:type="dxa"/>
          </w:tcPr>
          <w:p w14:paraId="3CCEC4AE"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Estija </w:t>
            </w:r>
          </w:p>
        </w:tc>
        <w:tc>
          <w:tcPr>
            <w:tcW w:w="6259" w:type="dxa"/>
          </w:tcPr>
          <w:p w14:paraId="635C1DE7" w14:textId="77777777" w:rsidR="000E7FA9" w:rsidRPr="000E7FA9" w:rsidRDefault="000E7FA9" w:rsidP="000E7FA9">
            <w:pPr>
              <w:spacing w:after="0" w:line="240" w:lineRule="auto"/>
              <w:ind w:left="-426" w:firstLine="426"/>
              <w:rPr>
                <w:rFonts w:ascii="Times New Roman" w:eastAsia="Times New Roman" w:hAnsi="Times New Roman" w:cs="Times New Roman"/>
              </w:rPr>
            </w:pPr>
            <w:r w:rsidRPr="000E7FA9">
              <w:rPr>
                <w:rFonts w:ascii="Times New Roman" w:eastAsia="Times New Roman" w:hAnsi="Times New Roman" w:cs="Times New Roman"/>
              </w:rPr>
              <w:t>Butifen 400 mg</w:t>
            </w:r>
          </w:p>
        </w:tc>
      </w:tr>
      <w:tr w:rsidR="000E7FA9" w:rsidRPr="000E7FA9" w14:paraId="19942FD1" w14:textId="77777777" w:rsidTr="006E1CE7">
        <w:tc>
          <w:tcPr>
            <w:tcW w:w="3027" w:type="dxa"/>
          </w:tcPr>
          <w:p w14:paraId="2FB6B9AD"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Latvija</w:t>
            </w:r>
          </w:p>
        </w:tc>
        <w:tc>
          <w:tcPr>
            <w:tcW w:w="6259" w:type="dxa"/>
          </w:tcPr>
          <w:p w14:paraId="0FFDE05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lang w:eastAsia="lv-LV"/>
              </w:rPr>
              <w:t>Butifen 400 mg apvakotās tabletes</w:t>
            </w:r>
          </w:p>
        </w:tc>
      </w:tr>
      <w:tr w:rsidR="000E7FA9" w:rsidRPr="000E7FA9" w14:paraId="399F87B4" w14:textId="77777777" w:rsidTr="006E1CE7">
        <w:tc>
          <w:tcPr>
            <w:tcW w:w="3027" w:type="dxa"/>
          </w:tcPr>
          <w:p w14:paraId="64FB1FF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Austrija</w:t>
            </w:r>
          </w:p>
        </w:tc>
        <w:tc>
          <w:tcPr>
            <w:tcW w:w="6259" w:type="dxa"/>
          </w:tcPr>
          <w:p w14:paraId="11064C08" w14:textId="77777777" w:rsidR="000E7FA9" w:rsidRPr="000E7FA9" w:rsidRDefault="000E7FA9" w:rsidP="000E7FA9">
            <w:pPr>
              <w:spacing w:after="0" w:line="240" w:lineRule="auto"/>
              <w:rPr>
                <w:rFonts w:ascii="Times New Roman" w:eastAsia="Times New Roman" w:hAnsi="Times New Roman" w:cs="Times New Roman"/>
                <w:iCs/>
                <w:noProof/>
                <w:lang w:eastAsia="lv-LV"/>
              </w:rPr>
            </w:pPr>
            <w:r w:rsidRPr="000E7FA9">
              <w:rPr>
                <w:rFonts w:ascii="Times New Roman" w:eastAsia="Times New Roman" w:hAnsi="Times New Roman" w:cs="Times New Roman"/>
                <w:iCs/>
                <w:noProof/>
                <w:lang w:eastAsia="lv-LV"/>
              </w:rPr>
              <w:t>ratioDolor Ibuprofen 400 mg Filmtabletten</w:t>
            </w:r>
          </w:p>
        </w:tc>
      </w:tr>
      <w:tr w:rsidR="000E7FA9" w:rsidRPr="000E7FA9" w14:paraId="0D1795EA" w14:textId="77777777" w:rsidTr="006E1CE7">
        <w:tc>
          <w:tcPr>
            <w:tcW w:w="3027" w:type="dxa"/>
          </w:tcPr>
          <w:p w14:paraId="3825D218"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Suomija</w:t>
            </w:r>
          </w:p>
        </w:tc>
        <w:tc>
          <w:tcPr>
            <w:tcW w:w="6259" w:type="dxa"/>
          </w:tcPr>
          <w:p w14:paraId="1DF9A40F" w14:textId="77777777" w:rsidR="000E7FA9" w:rsidRPr="000E7FA9" w:rsidRDefault="000E7FA9" w:rsidP="000E7FA9">
            <w:pPr>
              <w:spacing w:after="0" w:line="240" w:lineRule="auto"/>
              <w:rPr>
                <w:rFonts w:ascii="Times New Roman" w:eastAsia="Times New Roman" w:hAnsi="Times New Roman" w:cs="Times New Roman"/>
                <w:iCs/>
                <w:noProof/>
                <w:lang w:eastAsia="lv-LV"/>
              </w:rPr>
            </w:pPr>
            <w:r w:rsidRPr="000E7FA9">
              <w:rPr>
                <w:rFonts w:ascii="Times New Roman" w:eastAsia="Times New Roman" w:hAnsi="Times New Roman" w:cs="Times New Roman"/>
                <w:iCs/>
                <w:noProof/>
                <w:lang w:eastAsia="lv-LV"/>
              </w:rPr>
              <w:t>Ibuxin rapid 400 mg tabletti, kalvopäällysteinen</w:t>
            </w:r>
          </w:p>
        </w:tc>
      </w:tr>
      <w:tr w:rsidR="000E7FA9" w:rsidRPr="000E7FA9" w14:paraId="5E01AEC8" w14:textId="77777777" w:rsidTr="006E1CE7">
        <w:tc>
          <w:tcPr>
            <w:tcW w:w="3027" w:type="dxa"/>
          </w:tcPr>
          <w:p w14:paraId="5CDEE9E7"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Liuksemburgas</w:t>
            </w:r>
          </w:p>
        </w:tc>
        <w:tc>
          <w:tcPr>
            <w:tcW w:w="6259" w:type="dxa"/>
          </w:tcPr>
          <w:p w14:paraId="6EC03016" w14:textId="678779F1" w:rsidR="000E7FA9" w:rsidRPr="000E7FA9" w:rsidRDefault="000E7FA9" w:rsidP="00E51DC3">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snapToGrid w:val="0"/>
                <w:lang w:eastAsia="de-DE"/>
              </w:rPr>
              <w:t xml:space="preserve">IBU-LYSIN-ratiopharm </w:t>
            </w:r>
          </w:p>
        </w:tc>
      </w:tr>
      <w:tr w:rsidR="000E7FA9" w:rsidRPr="000E7FA9" w14:paraId="12A5162E" w14:textId="77777777" w:rsidTr="006E1CE7">
        <w:tc>
          <w:tcPr>
            <w:tcW w:w="3027" w:type="dxa"/>
          </w:tcPr>
          <w:p w14:paraId="7275A954" w14:textId="77777777" w:rsidR="000E7FA9" w:rsidRPr="000E7FA9" w:rsidRDefault="000E7FA9" w:rsidP="000E7FA9">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Vokietija</w:t>
            </w:r>
          </w:p>
        </w:tc>
        <w:tc>
          <w:tcPr>
            <w:tcW w:w="6259" w:type="dxa"/>
          </w:tcPr>
          <w:p w14:paraId="26EDFA39" w14:textId="535E0E2E" w:rsidR="000E7FA9" w:rsidRPr="000E7FA9" w:rsidRDefault="000E7FA9" w:rsidP="00A066D1">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snapToGrid w:val="0"/>
                <w:lang w:eastAsia="de-DE"/>
              </w:rPr>
              <w:t xml:space="preserve">IBU-LYSIN-ratiopharm </w:t>
            </w:r>
          </w:p>
        </w:tc>
      </w:tr>
      <w:tr w:rsidR="000E7FA9" w:rsidRPr="000E7FA9" w14:paraId="3AA154BD" w14:textId="77777777" w:rsidTr="006E1CE7">
        <w:tc>
          <w:tcPr>
            <w:tcW w:w="3027" w:type="dxa"/>
          </w:tcPr>
          <w:p w14:paraId="6250A266" w14:textId="77777777" w:rsidR="000E7FA9" w:rsidRPr="000E7FA9" w:rsidRDefault="000E7FA9" w:rsidP="000E7FA9">
            <w:pPr>
              <w:spacing w:after="0" w:line="240" w:lineRule="auto"/>
              <w:rPr>
                <w:rFonts w:ascii="Times New Roman" w:eastAsia="Times New Roman" w:hAnsi="Times New Roman" w:cs="Times New Roman"/>
                <w:iCs/>
                <w:noProof/>
              </w:rPr>
            </w:pPr>
          </w:p>
        </w:tc>
        <w:tc>
          <w:tcPr>
            <w:tcW w:w="6259" w:type="dxa"/>
          </w:tcPr>
          <w:p w14:paraId="4A730C07" w14:textId="77777777" w:rsidR="000E7FA9" w:rsidRPr="000E7FA9" w:rsidRDefault="000E7FA9" w:rsidP="000E7FA9">
            <w:pPr>
              <w:spacing w:after="0" w:line="240" w:lineRule="auto"/>
              <w:rPr>
                <w:rFonts w:ascii="Times New Roman" w:eastAsia="Times New Roman" w:hAnsi="Times New Roman" w:cs="Times New Roman"/>
                <w:iCs/>
                <w:noProof/>
              </w:rPr>
            </w:pPr>
          </w:p>
        </w:tc>
      </w:tr>
    </w:tbl>
    <w:p w14:paraId="5A3CBB96" w14:textId="77777777" w:rsidR="000E7FA9" w:rsidRPr="000E7FA9" w:rsidRDefault="000E7FA9" w:rsidP="000E7FA9">
      <w:pPr>
        <w:spacing w:after="0" w:line="240" w:lineRule="auto"/>
        <w:rPr>
          <w:rFonts w:ascii="Times New Roman" w:eastAsia="Times New Roman" w:hAnsi="Times New Roman" w:cs="Times New Roman"/>
          <w:iCs/>
          <w:noProof/>
        </w:rPr>
      </w:pPr>
    </w:p>
    <w:p w14:paraId="66F55D08" w14:textId="77777777" w:rsidR="000E7FA9" w:rsidRPr="000E7FA9" w:rsidRDefault="000E7FA9" w:rsidP="000E7FA9">
      <w:pPr>
        <w:spacing w:after="0" w:line="240" w:lineRule="auto"/>
        <w:rPr>
          <w:rFonts w:ascii="Times New Roman" w:eastAsia="Times New Roman" w:hAnsi="Times New Roman" w:cs="Times New Roman"/>
          <w:iCs/>
          <w:noProof/>
        </w:rPr>
      </w:pPr>
    </w:p>
    <w:p w14:paraId="6DFED931" w14:textId="7B16762D" w:rsidR="000E7FA9" w:rsidRPr="000E7FA9" w:rsidRDefault="000E7FA9" w:rsidP="000E7FA9">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bCs/>
          <w:iCs/>
          <w:noProof/>
        </w:rPr>
        <w:t>Šis pakuotės lapelis</w:t>
      </w:r>
      <w:r w:rsidRPr="000E7FA9">
        <w:rPr>
          <w:rFonts w:ascii="Times New Roman" w:eastAsia="Times New Roman" w:hAnsi="Times New Roman" w:cs="Times New Roman"/>
          <w:b/>
          <w:iCs/>
          <w:noProof/>
        </w:rPr>
        <w:t xml:space="preserve"> paskutinį kartą peržiūrėtas</w:t>
      </w:r>
      <w:r w:rsidR="006E1CE7">
        <w:rPr>
          <w:rFonts w:ascii="Times New Roman" w:eastAsia="Times New Roman" w:hAnsi="Times New Roman" w:cs="Times New Roman"/>
          <w:b/>
          <w:iCs/>
          <w:noProof/>
        </w:rPr>
        <w:t xml:space="preserve"> </w:t>
      </w:r>
      <w:r w:rsidR="00DF2F6A">
        <w:rPr>
          <w:rFonts w:ascii="Times New Roman" w:eastAsia="Times New Roman" w:hAnsi="Times New Roman" w:cs="Times New Roman"/>
          <w:b/>
          <w:iCs/>
          <w:noProof/>
        </w:rPr>
        <w:t>2020-02-21.</w:t>
      </w:r>
    </w:p>
    <w:p w14:paraId="64DF0C1C" w14:textId="77777777" w:rsidR="000E7FA9" w:rsidRPr="000E7FA9" w:rsidRDefault="000E7FA9" w:rsidP="000E7FA9">
      <w:pPr>
        <w:spacing w:after="0" w:line="240" w:lineRule="auto"/>
        <w:rPr>
          <w:rFonts w:ascii="Times New Roman" w:eastAsia="Times New Roman" w:hAnsi="Times New Roman" w:cs="Times New Roman"/>
          <w:iCs/>
          <w:noProof/>
        </w:rPr>
      </w:pPr>
    </w:p>
    <w:p w14:paraId="5BE069CF" w14:textId="77777777" w:rsidR="000E7FA9" w:rsidRPr="000E7FA9" w:rsidRDefault="000E7FA9" w:rsidP="000E7FA9">
      <w:pPr>
        <w:spacing w:after="0" w:line="240" w:lineRule="auto"/>
        <w:rPr>
          <w:rFonts w:ascii="Times New Roman" w:eastAsia="Times New Roman" w:hAnsi="Times New Roman" w:cs="Times New Roman"/>
          <w:iCs/>
          <w:noProof/>
        </w:rPr>
      </w:pPr>
    </w:p>
    <w:p w14:paraId="4B4809A8" w14:textId="77777777" w:rsidR="000E7FA9" w:rsidRPr="000E7FA9" w:rsidRDefault="000E7FA9" w:rsidP="000E7FA9">
      <w:pPr>
        <w:spacing w:after="0" w:line="240" w:lineRule="auto"/>
        <w:rPr>
          <w:rFonts w:ascii="Times New Roman" w:eastAsiaTheme="majorEastAsia" w:hAnsi="Times New Roman" w:cs="Times New Roman"/>
          <w:color w:val="0000FF"/>
          <w:u w:val="single"/>
        </w:rPr>
      </w:pPr>
      <w:r w:rsidRPr="000E7FA9">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0E7FA9">
        <w:rPr>
          <w:rFonts w:ascii="Times New Roman" w:eastAsia="Times New Roman" w:hAnsi="Times New Roman" w:cs="Times New Roman"/>
          <w:i/>
        </w:rPr>
        <w:t xml:space="preserve"> </w:t>
      </w:r>
      <w:hyperlink r:id="rId9" w:history="1">
        <w:r w:rsidRPr="000E7FA9">
          <w:rPr>
            <w:rFonts w:ascii="Times New Roman" w:eastAsiaTheme="majorEastAsia" w:hAnsi="Times New Roman" w:cs="Times New Roman"/>
            <w:color w:val="0000FF"/>
            <w:u w:val="single"/>
          </w:rPr>
          <w:t>http://www.vvkt.lt</w:t>
        </w:r>
      </w:hyperlink>
    </w:p>
    <w:p w14:paraId="25A75B9B" w14:textId="77777777" w:rsidR="000E7FA9" w:rsidRPr="000E7FA9" w:rsidRDefault="000E7FA9" w:rsidP="000E7FA9">
      <w:pPr>
        <w:tabs>
          <w:tab w:val="left" w:pos="567"/>
        </w:tabs>
        <w:spacing w:after="0" w:line="240" w:lineRule="auto"/>
        <w:ind w:left="567" w:hanging="567"/>
        <w:outlineLvl w:val="0"/>
        <w:rPr>
          <w:rFonts w:ascii="Times New Roman" w:eastAsia="Times New Roman" w:hAnsi="Times New Roman" w:cs="Times New Roman"/>
          <w:b/>
          <w:caps/>
        </w:rPr>
      </w:pPr>
    </w:p>
    <w:p w14:paraId="55569F01" w14:textId="77777777" w:rsidR="000E7FA9" w:rsidRPr="000E7FA9" w:rsidRDefault="000E7FA9" w:rsidP="000E7FA9">
      <w:pPr>
        <w:spacing w:after="0" w:line="240" w:lineRule="auto"/>
        <w:rPr>
          <w:rFonts w:ascii="Times New Roman" w:eastAsia="Times New Roman" w:hAnsi="Times New Roman" w:cs="Times New Roman"/>
          <w:sz w:val="24"/>
          <w:szCs w:val="24"/>
        </w:rPr>
      </w:pPr>
    </w:p>
    <w:p w14:paraId="771EB989" w14:textId="77777777" w:rsidR="00487817" w:rsidRDefault="00487817"/>
    <w:sectPr w:rsidR="00487817" w:rsidSect="00F23CE9">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C0137" w14:textId="77777777" w:rsidR="004A75C5" w:rsidRDefault="004A75C5">
      <w:pPr>
        <w:spacing w:after="0" w:line="240" w:lineRule="auto"/>
      </w:pPr>
      <w:r>
        <w:separator/>
      </w:r>
    </w:p>
  </w:endnote>
  <w:endnote w:type="continuationSeparator" w:id="0">
    <w:p w14:paraId="00796DF7" w14:textId="77777777" w:rsidR="004A75C5" w:rsidRDefault="004A75C5">
      <w:pPr>
        <w:spacing w:after="0" w:line="240" w:lineRule="auto"/>
      </w:pPr>
      <w:r>
        <w:continuationSeparator/>
      </w:r>
    </w:p>
  </w:endnote>
  <w:endnote w:type="continuationNotice" w:id="1">
    <w:p w14:paraId="350C93B4" w14:textId="77777777" w:rsidR="004A75C5" w:rsidRDefault="004A7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22167" w14:textId="177BBCB0" w:rsidR="00F23CE9" w:rsidRDefault="00F23CE9">
    <w:pPr>
      <w:pStyle w:val="Porat"/>
      <w:jc w:val="right"/>
    </w:pPr>
    <w:r>
      <w:fldChar w:fldCharType="begin"/>
    </w:r>
    <w:r>
      <w:instrText xml:space="preserve"> PAGE   \* MERGEFORMAT </w:instrText>
    </w:r>
    <w:r>
      <w:fldChar w:fldCharType="separate"/>
    </w:r>
    <w:r w:rsidR="001218F7">
      <w:rPr>
        <w:noProof/>
      </w:rPr>
      <w:t>13</w:t>
    </w:r>
    <w:r>
      <w:fldChar w:fldCharType="end"/>
    </w:r>
  </w:p>
  <w:p w14:paraId="38B85B50" w14:textId="77777777" w:rsidR="00F23CE9" w:rsidRDefault="00F23C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1F127" w14:textId="77777777" w:rsidR="004A75C5" w:rsidRDefault="004A75C5">
      <w:pPr>
        <w:spacing w:after="0" w:line="240" w:lineRule="auto"/>
      </w:pPr>
      <w:r>
        <w:separator/>
      </w:r>
    </w:p>
  </w:footnote>
  <w:footnote w:type="continuationSeparator" w:id="0">
    <w:p w14:paraId="409EA21A" w14:textId="77777777" w:rsidR="004A75C5" w:rsidRDefault="004A75C5">
      <w:pPr>
        <w:spacing w:after="0" w:line="240" w:lineRule="auto"/>
      </w:pPr>
      <w:r>
        <w:continuationSeparator/>
      </w:r>
    </w:p>
  </w:footnote>
  <w:footnote w:type="continuationNotice" w:id="1">
    <w:p w14:paraId="24A2D7B6" w14:textId="77777777" w:rsidR="004A75C5" w:rsidRDefault="004A75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32E26" w14:textId="0977069B" w:rsidR="001A046A" w:rsidRPr="001A046A" w:rsidRDefault="001A046A" w:rsidP="001A046A">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FC8B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405EAC"/>
    <w:multiLevelType w:val="hybridMultilevel"/>
    <w:tmpl w:val="712E7CFE"/>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4A7141"/>
    <w:multiLevelType w:val="hybridMultilevel"/>
    <w:tmpl w:val="415A77A8"/>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CE5EE6"/>
    <w:multiLevelType w:val="hybridMultilevel"/>
    <w:tmpl w:val="4E88462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4D1379"/>
    <w:multiLevelType w:val="hybridMultilevel"/>
    <w:tmpl w:val="891C7B24"/>
    <w:lvl w:ilvl="0" w:tplc="FFFFFFFF">
      <w:start w:val="1"/>
      <w:numFmt w:val="bullet"/>
      <w:lvlText w:val="-"/>
      <w:lvlJc w:val="left"/>
      <w:pPr>
        <w:tabs>
          <w:tab w:val="num" w:pos="851"/>
        </w:tabs>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B2AF1"/>
    <w:multiLevelType w:val="hybridMultilevel"/>
    <w:tmpl w:val="1A48A2D0"/>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772A81"/>
    <w:multiLevelType w:val="hybridMultilevel"/>
    <w:tmpl w:val="9202EACC"/>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EF0E8B6A"/>
    <w:lvl w:ilvl="0" w:tplc="E076BB5C">
      <w:start w:val="1"/>
      <w:numFmt w:val="bullet"/>
      <w:lvlRestart w:val="0"/>
      <w:pStyle w:val="BT-EMEASMCA"/>
      <w:lvlText w:val="-"/>
      <w:lvlJc w:val="left"/>
      <w:pPr>
        <w:tabs>
          <w:tab w:val="num" w:pos="1781"/>
        </w:tabs>
        <w:ind w:left="1781"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50C93"/>
    <w:multiLevelType w:val="hybridMultilevel"/>
    <w:tmpl w:val="14CE888A"/>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DC05D8"/>
    <w:multiLevelType w:val="hybridMultilevel"/>
    <w:tmpl w:val="C02CD9AC"/>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4404C3"/>
    <w:multiLevelType w:val="hybridMultilevel"/>
    <w:tmpl w:val="FCAE5216"/>
    <w:lvl w:ilvl="0" w:tplc="7CC8675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D66F4"/>
    <w:multiLevelType w:val="multilevel"/>
    <w:tmpl w:val="891C7B24"/>
    <w:lvl w:ilvl="0">
      <w:start w:val="1"/>
      <w:numFmt w:val="bullet"/>
      <w:lvlText w:val="-"/>
      <w:lvlJc w:val="left"/>
      <w:pPr>
        <w:tabs>
          <w:tab w:val="num" w:pos="851"/>
        </w:tabs>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80980"/>
    <w:multiLevelType w:val="hybridMultilevel"/>
    <w:tmpl w:val="0C207FCE"/>
    <w:lvl w:ilvl="0" w:tplc="23749EC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F26BF8"/>
    <w:multiLevelType w:val="hybridMultilevel"/>
    <w:tmpl w:val="A82C0B74"/>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FB4B64"/>
    <w:multiLevelType w:val="hybridMultilevel"/>
    <w:tmpl w:val="5BAA21A2"/>
    <w:lvl w:ilvl="0" w:tplc="3704165E">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62472E"/>
    <w:multiLevelType w:val="hybridMultilevel"/>
    <w:tmpl w:val="60506E04"/>
    <w:lvl w:ilvl="0" w:tplc="42CCE04C">
      <w:start w:val="17"/>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E116FD"/>
    <w:multiLevelType w:val="hybridMultilevel"/>
    <w:tmpl w:val="5AD4DE0A"/>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F964C9"/>
    <w:multiLevelType w:val="hybridMultilevel"/>
    <w:tmpl w:val="6E94C59A"/>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9F2732"/>
    <w:multiLevelType w:val="hybridMultilevel"/>
    <w:tmpl w:val="E4B8EED4"/>
    <w:lvl w:ilvl="0" w:tplc="B6848B56">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F524FE"/>
    <w:multiLevelType w:val="hybridMultilevel"/>
    <w:tmpl w:val="A81CB086"/>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DD2102D"/>
    <w:multiLevelType w:val="hybridMultilevel"/>
    <w:tmpl w:val="69847ACE"/>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D33468"/>
    <w:multiLevelType w:val="hybridMultilevel"/>
    <w:tmpl w:val="8BEC3F5E"/>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2E238A"/>
    <w:multiLevelType w:val="hybridMultilevel"/>
    <w:tmpl w:val="3C502346"/>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A27E83"/>
    <w:multiLevelType w:val="singleLevel"/>
    <w:tmpl w:val="36640DDC"/>
    <w:lvl w:ilvl="0">
      <w:start w:val="1"/>
      <w:numFmt w:val="bullet"/>
      <w:lvlRestart w:val="0"/>
      <w:pStyle w:val="Sraassuenkleliais"/>
      <w:lvlText w:val=""/>
      <w:lvlJc w:val="left"/>
      <w:pPr>
        <w:tabs>
          <w:tab w:val="num" w:pos="360"/>
        </w:tabs>
        <w:ind w:left="360" w:hanging="360"/>
      </w:pPr>
      <w:rPr>
        <w:rFonts w:ascii="Symbol" w:hAnsi="Symbol" w:hint="default"/>
        <w:caps w:val="0"/>
        <w:u w:val="none"/>
      </w:rPr>
    </w:lvl>
  </w:abstractNum>
  <w:num w:numId="1">
    <w:abstractNumId w:val="0"/>
  </w:num>
  <w:num w:numId="2">
    <w:abstractNumId w:val="7"/>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22"/>
  </w:num>
  <w:num w:numId="7">
    <w:abstractNumId w:val="23"/>
  </w:num>
  <w:num w:numId="8">
    <w:abstractNumId w:val="10"/>
  </w:num>
  <w:num w:numId="9">
    <w:abstractNumId w:val="3"/>
    <w:lvlOverride w:ilvl="0">
      <w:startOverride w:val="2"/>
    </w:lvlOverride>
  </w:num>
  <w:num w:numId="10">
    <w:abstractNumId w:val="12"/>
  </w:num>
  <w:num w:numId="11">
    <w:abstractNumId w:val="18"/>
  </w:num>
  <w:num w:numId="12">
    <w:abstractNumId w:val="14"/>
  </w:num>
  <w:num w:numId="13">
    <w:abstractNumId w:val="15"/>
  </w:num>
  <w:num w:numId="14">
    <w:abstractNumId w:val="3"/>
  </w:num>
  <w:num w:numId="15">
    <w:abstractNumId w:val="20"/>
  </w:num>
  <w:num w:numId="16">
    <w:abstractNumId w:val="19"/>
  </w:num>
  <w:num w:numId="17">
    <w:abstractNumId w:val="8"/>
  </w:num>
  <w:num w:numId="18">
    <w:abstractNumId w:val="2"/>
  </w:num>
  <w:num w:numId="19">
    <w:abstractNumId w:val="9"/>
  </w:num>
  <w:num w:numId="20">
    <w:abstractNumId w:val="21"/>
  </w:num>
  <w:num w:numId="21">
    <w:abstractNumId w:val="6"/>
  </w:num>
  <w:num w:numId="22">
    <w:abstractNumId w:val="1"/>
  </w:num>
  <w:num w:numId="23">
    <w:abstractNumId w:val="17"/>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CA"/>
    <w:rsid w:val="000619EE"/>
    <w:rsid w:val="000822BA"/>
    <w:rsid w:val="000E7FA9"/>
    <w:rsid w:val="001218F7"/>
    <w:rsid w:val="00165ADF"/>
    <w:rsid w:val="001A046A"/>
    <w:rsid w:val="001F12F4"/>
    <w:rsid w:val="00294C66"/>
    <w:rsid w:val="002E67B4"/>
    <w:rsid w:val="00315852"/>
    <w:rsid w:val="00361FCA"/>
    <w:rsid w:val="00385557"/>
    <w:rsid w:val="00472ABD"/>
    <w:rsid w:val="00487817"/>
    <w:rsid w:val="004A1016"/>
    <w:rsid w:val="004A75C5"/>
    <w:rsid w:val="00542965"/>
    <w:rsid w:val="00595252"/>
    <w:rsid w:val="005A1745"/>
    <w:rsid w:val="006749A8"/>
    <w:rsid w:val="006B0D28"/>
    <w:rsid w:val="006E1CE7"/>
    <w:rsid w:val="0070509C"/>
    <w:rsid w:val="00761A77"/>
    <w:rsid w:val="00785D20"/>
    <w:rsid w:val="008E7B9F"/>
    <w:rsid w:val="00905534"/>
    <w:rsid w:val="009D0DE6"/>
    <w:rsid w:val="00A066D1"/>
    <w:rsid w:val="00A67F47"/>
    <w:rsid w:val="00AB177A"/>
    <w:rsid w:val="00AC6AEC"/>
    <w:rsid w:val="00B31863"/>
    <w:rsid w:val="00BB22F1"/>
    <w:rsid w:val="00BD557C"/>
    <w:rsid w:val="00CD7202"/>
    <w:rsid w:val="00DF2F6A"/>
    <w:rsid w:val="00DF7B1A"/>
    <w:rsid w:val="00E068D4"/>
    <w:rsid w:val="00E11B35"/>
    <w:rsid w:val="00E257E5"/>
    <w:rsid w:val="00E51DC3"/>
    <w:rsid w:val="00EC5CFD"/>
    <w:rsid w:val="00ED3585"/>
    <w:rsid w:val="00F23CE9"/>
    <w:rsid w:val="00F417BA"/>
    <w:rsid w:val="00FE1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B97AA5"/>
  <w15:docId w15:val="{B20B5139-414F-4E58-9EFE-D0289B4C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0E7FA9"/>
    <w:pPr>
      <w:keepNext/>
      <w:keepLines/>
      <w:spacing w:before="480" w:after="0" w:line="240" w:lineRule="auto"/>
      <w:outlineLvl w:val="0"/>
    </w:pPr>
    <w:rPr>
      <w:rFonts w:ascii="Cambria" w:eastAsia="Times New Roman" w:hAnsi="Cambria" w:cs="Times New Roman"/>
      <w:b/>
      <w:bCs/>
      <w:color w:val="365F91"/>
      <w:sz w:val="28"/>
      <w:szCs w:val="28"/>
    </w:rPr>
  </w:style>
  <w:style w:type="paragraph" w:styleId="Antrat2">
    <w:name w:val="heading 2"/>
    <w:basedOn w:val="prastasis"/>
    <w:next w:val="prastasis"/>
    <w:link w:val="Antrat2Diagrama"/>
    <w:uiPriority w:val="99"/>
    <w:qFormat/>
    <w:rsid w:val="000E7FA9"/>
    <w:pPr>
      <w:keepNext/>
      <w:keepLines/>
      <w:spacing w:before="200" w:after="0" w:line="240" w:lineRule="auto"/>
      <w:outlineLvl w:val="1"/>
    </w:pPr>
    <w:rPr>
      <w:rFonts w:ascii="Cambria" w:eastAsia="Times New Roman" w:hAnsi="Cambria" w:cs="Times New Roman"/>
      <w:b/>
      <w:bCs/>
      <w:color w:val="4F81BD"/>
      <w:sz w:val="26"/>
      <w:szCs w:val="26"/>
    </w:rPr>
  </w:style>
  <w:style w:type="paragraph" w:styleId="Antrat3">
    <w:name w:val="heading 3"/>
    <w:basedOn w:val="prastasis"/>
    <w:next w:val="prastasis"/>
    <w:link w:val="Antrat3Diagrama"/>
    <w:uiPriority w:val="99"/>
    <w:qFormat/>
    <w:rsid w:val="000E7FA9"/>
    <w:pPr>
      <w:keepNext/>
      <w:keepLines/>
      <w:spacing w:before="200" w:after="0" w:line="240" w:lineRule="auto"/>
      <w:outlineLvl w:val="2"/>
    </w:pPr>
    <w:rPr>
      <w:rFonts w:ascii="Cambria" w:eastAsia="Times New Roman" w:hAnsi="Cambria" w:cs="Times New Roman"/>
      <w:b/>
      <w:bCs/>
      <w:color w:val="4F81BD"/>
      <w:sz w:val="24"/>
      <w:szCs w:val="24"/>
    </w:rPr>
  </w:style>
  <w:style w:type="paragraph" w:styleId="Antrat4">
    <w:name w:val="heading 4"/>
    <w:basedOn w:val="prastasis"/>
    <w:next w:val="prastasis"/>
    <w:link w:val="Antrat4Diagrama"/>
    <w:uiPriority w:val="9"/>
    <w:semiHidden/>
    <w:unhideWhenUsed/>
    <w:qFormat/>
    <w:rsid w:val="000E7FA9"/>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E7FA9"/>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9"/>
    <w:rsid w:val="000E7FA9"/>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9"/>
    <w:rsid w:val="000E7FA9"/>
    <w:rPr>
      <w:rFonts w:ascii="Cambria" w:eastAsia="Times New Roman" w:hAnsi="Cambria" w:cs="Times New Roman"/>
      <w:b/>
      <w:bCs/>
      <w:color w:val="4F81BD"/>
      <w:sz w:val="24"/>
      <w:szCs w:val="24"/>
    </w:rPr>
  </w:style>
  <w:style w:type="character" w:customStyle="1" w:styleId="Antrat4Diagrama">
    <w:name w:val="Antraštė 4 Diagrama"/>
    <w:basedOn w:val="Numatytasispastraiposriftas"/>
    <w:link w:val="Antrat4"/>
    <w:uiPriority w:val="9"/>
    <w:semiHidden/>
    <w:rsid w:val="000E7FA9"/>
    <w:rPr>
      <w:rFonts w:asciiTheme="majorHAnsi" w:eastAsiaTheme="majorEastAsia" w:hAnsiTheme="majorHAnsi" w:cstheme="majorBidi"/>
      <w:b/>
      <w:bCs/>
      <w:i/>
      <w:iCs/>
      <w:color w:val="5B9BD5" w:themeColor="accent1"/>
      <w:sz w:val="24"/>
      <w:szCs w:val="24"/>
    </w:rPr>
  </w:style>
  <w:style w:type="numbering" w:customStyle="1" w:styleId="Sraonra1">
    <w:name w:val="Sąrašo nėra1"/>
    <w:next w:val="Sraonra"/>
    <w:uiPriority w:val="99"/>
    <w:semiHidden/>
    <w:unhideWhenUsed/>
    <w:rsid w:val="000E7FA9"/>
  </w:style>
  <w:style w:type="character" w:styleId="Hipersaitas">
    <w:name w:val="Hyperlink"/>
    <w:basedOn w:val="Numatytasispastraiposriftas"/>
    <w:uiPriority w:val="99"/>
    <w:rsid w:val="000E7FA9"/>
    <w:rPr>
      <w:rFonts w:cs="Times New Roman"/>
      <w:color w:val="0000FF"/>
      <w:u w:val="single"/>
    </w:rPr>
  </w:style>
  <w:style w:type="paragraph" w:customStyle="1" w:styleId="PI-1EMEASMCA">
    <w:name w:val="PI-1 EMEA_SMCA"/>
    <w:basedOn w:val="Antrat2"/>
    <w:autoRedefine/>
    <w:uiPriority w:val="99"/>
    <w:rsid w:val="000E7FA9"/>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uiPriority w:val="99"/>
    <w:rsid w:val="000E7FA9"/>
    <w:pPr>
      <w:tabs>
        <w:tab w:val="left" w:pos="0"/>
      </w:tabs>
      <w:spacing w:before="0"/>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0E7FA9"/>
    <w:pPr>
      <w:spacing w:after="0" w:line="240" w:lineRule="auto"/>
    </w:pPr>
    <w:rPr>
      <w:rFonts w:ascii="Times New Roman" w:eastAsia="Times New Roman" w:hAnsi="Times New Roman" w:cs="Times New Roman"/>
      <w:iCs/>
      <w:noProof/>
    </w:rPr>
  </w:style>
  <w:style w:type="paragraph" w:customStyle="1" w:styleId="TTEMEASMCA">
    <w:name w:val="TT EMEA_SMCA"/>
    <w:basedOn w:val="Antrat1"/>
    <w:link w:val="TTEMEASMCAChar"/>
    <w:autoRedefine/>
    <w:uiPriority w:val="99"/>
    <w:rsid w:val="000E7FA9"/>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basedOn w:val="Numatytasispastraiposriftas"/>
    <w:link w:val="TTEMEASMCA"/>
    <w:uiPriority w:val="99"/>
    <w:locked/>
    <w:rsid w:val="000E7FA9"/>
    <w:rPr>
      <w:rFonts w:ascii="Times New Roman" w:eastAsia="Times New Roman" w:hAnsi="Times New Roman" w:cs="Times New Roman"/>
      <w:b/>
      <w:caps/>
      <w:lang w:val="en-US"/>
    </w:rPr>
  </w:style>
  <w:style w:type="paragraph" w:customStyle="1" w:styleId="BT-EMEASMCA">
    <w:name w:val="BT- EMEA_SMCA"/>
    <w:basedOn w:val="BTEMEASMCA"/>
    <w:link w:val="BT-EMEASMCAChar"/>
    <w:autoRedefine/>
    <w:uiPriority w:val="99"/>
    <w:rsid w:val="00E257E5"/>
    <w:pPr>
      <w:numPr>
        <w:numId w:val="2"/>
      </w:numPr>
      <w:tabs>
        <w:tab w:val="clear" w:pos="1781"/>
        <w:tab w:val="num" w:pos="426"/>
      </w:tabs>
      <w:ind w:left="426" w:hanging="426"/>
    </w:pPr>
  </w:style>
  <w:style w:type="character" w:customStyle="1" w:styleId="BTEMEASMCAChar">
    <w:name w:val="BT EMEA_SMCA Char"/>
    <w:basedOn w:val="Numatytasispastraiposriftas"/>
    <w:link w:val="BTEMEASMCA"/>
    <w:locked/>
    <w:rsid w:val="000E7FA9"/>
    <w:rPr>
      <w:rFonts w:ascii="Times New Roman" w:eastAsia="Times New Roman" w:hAnsi="Times New Roman" w:cs="Times New Roman"/>
      <w:iCs/>
      <w:noProof/>
    </w:rPr>
  </w:style>
  <w:style w:type="paragraph" w:customStyle="1" w:styleId="BodyTextAfter0">
    <w:name w:val="Body Text + After 0"/>
    <w:basedOn w:val="Pagrindinistekstas"/>
    <w:link w:val="BodyTextAfter0Char"/>
    <w:rsid w:val="000E7FA9"/>
    <w:pPr>
      <w:spacing w:after="0"/>
    </w:pPr>
    <w:rPr>
      <w:sz w:val="22"/>
      <w:szCs w:val="22"/>
    </w:rPr>
  </w:style>
  <w:style w:type="character" w:customStyle="1" w:styleId="BodyTextAfter0Char">
    <w:name w:val="Body Text + After 0 Char"/>
    <w:basedOn w:val="Numatytasispastraiposriftas"/>
    <w:link w:val="BodyTextAfter0"/>
    <w:locked/>
    <w:rsid w:val="000E7FA9"/>
    <w:rPr>
      <w:rFonts w:ascii="Times New Roman" w:eastAsia="Times New Roman" w:hAnsi="Times New Roman" w:cs="Times New Roman"/>
    </w:rPr>
  </w:style>
  <w:style w:type="paragraph" w:styleId="Pagrindinistekstas">
    <w:name w:val="Body Text"/>
    <w:basedOn w:val="prastasis"/>
    <w:link w:val="PagrindinistekstasDiagrama"/>
    <w:uiPriority w:val="99"/>
    <w:rsid w:val="000E7FA9"/>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0E7FA9"/>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semiHidden/>
    <w:rsid w:val="000E7FA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0E7FA9"/>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rsid w:val="000E7FA9"/>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0E7FA9"/>
    <w:rPr>
      <w:rFonts w:ascii="Tahoma" w:eastAsia="Times New Roman" w:hAnsi="Tahoma" w:cs="Tahoma"/>
      <w:sz w:val="16"/>
      <w:szCs w:val="16"/>
    </w:rPr>
  </w:style>
  <w:style w:type="paragraph" w:styleId="Antrats">
    <w:name w:val="header"/>
    <w:basedOn w:val="prastasis"/>
    <w:link w:val="AntratsDiagrama"/>
    <w:uiPriority w:val="99"/>
    <w:semiHidden/>
    <w:rsid w:val="000E7FA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semiHidden/>
    <w:rsid w:val="000E7FA9"/>
    <w:rPr>
      <w:rFonts w:ascii="Times New Roman" w:eastAsia="Times New Roman" w:hAnsi="Times New Roman" w:cs="Times New Roman"/>
      <w:sz w:val="24"/>
      <w:szCs w:val="24"/>
    </w:rPr>
  </w:style>
  <w:style w:type="paragraph" w:styleId="Porat">
    <w:name w:val="footer"/>
    <w:basedOn w:val="prastasis"/>
    <w:link w:val="PoratDiagrama"/>
    <w:uiPriority w:val="99"/>
    <w:rsid w:val="000E7FA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0E7FA9"/>
    <w:rPr>
      <w:rFonts w:ascii="Times New Roman" w:eastAsia="Times New Roman" w:hAnsi="Times New Roman" w:cs="Times New Roman"/>
      <w:sz w:val="24"/>
      <w:szCs w:val="24"/>
    </w:rPr>
  </w:style>
  <w:style w:type="paragraph" w:customStyle="1" w:styleId="BTAnIIEMEASMCA">
    <w:name w:val="BT(AnII) EMEA_SMCA"/>
    <w:basedOn w:val="Debesliotekstas"/>
    <w:autoRedefine/>
    <w:uiPriority w:val="99"/>
    <w:rsid w:val="000E7FA9"/>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0E7FA9"/>
    <w:rPr>
      <w:rFonts w:eastAsia="Calibri"/>
      <w:u w:val="single"/>
    </w:rPr>
  </w:style>
  <w:style w:type="paragraph" w:styleId="Pagrindinistekstas2">
    <w:name w:val="Body Text 2"/>
    <w:basedOn w:val="prastasis"/>
    <w:link w:val="Pagrindinistekstas2Diagrama"/>
    <w:uiPriority w:val="99"/>
    <w:rsid w:val="000E7FA9"/>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0E7FA9"/>
    <w:rPr>
      <w:rFonts w:ascii="Times New Roman" w:eastAsia="Times New Roman" w:hAnsi="Times New Roman" w:cs="Times New Roman"/>
      <w:sz w:val="24"/>
      <w:szCs w:val="24"/>
    </w:rPr>
  </w:style>
  <w:style w:type="paragraph" w:customStyle="1" w:styleId="PI-3EMEASMCA">
    <w:name w:val="PI-3 EMEA_SMCA"/>
    <w:basedOn w:val="prastasis"/>
    <w:autoRedefine/>
    <w:uiPriority w:val="99"/>
    <w:rsid w:val="000E7FA9"/>
    <w:pPr>
      <w:spacing w:after="0" w:line="220" w:lineRule="exact"/>
    </w:pPr>
    <w:rPr>
      <w:rFonts w:ascii="Times New Roman" w:eastAsia="Times New Roman" w:hAnsi="Times New Roman" w:cs="Times New Roman"/>
      <w:b/>
      <w:bCs/>
      <w:u w:val="single"/>
    </w:rPr>
  </w:style>
  <w:style w:type="paragraph" w:customStyle="1" w:styleId="BTbEMEASMCA">
    <w:name w:val="BT(b) EMEA_SMCA"/>
    <w:basedOn w:val="BTEMEASMCA"/>
    <w:autoRedefine/>
    <w:uiPriority w:val="99"/>
    <w:rsid w:val="000E7FA9"/>
    <w:rPr>
      <w:b/>
    </w:rPr>
  </w:style>
  <w:style w:type="paragraph" w:styleId="Pavadinimas">
    <w:name w:val="Title"/>
    <w:basedOn w:val="prastasis"/>
    <w:link w:val="PavadinimasDiagrama"/>
    <w:uiPriority w:val="99"/>
    <w:qFormat/>
    <w:rsid w:val="000E7FA9"/>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0E7FA9"/>
    <w:rPr>
      <w:rFonts w:ascii="Times New Roman" w:eastAsia="Times New Roman" w:hAnsi="Times New Roman" w:cs="Times New Roman"/>
      <w:b/>
      <w:szCs w:val="20"/>
      <w:lang w:val="en-GB"/>
    </w:rPr>
  </w:style>
  <w:style w:type="paragraph" w:customStyle="1" w:styleId="PI-1labEMEASMCA">
    <w:name w:val="PI-1_lab EMEA_SMCA"/>
    <w:basedOn w:val="prastasis"/>
    <w:link w:val="PI-1labEMEASMCAChar"/>
    <w:autoRedefine/>
    <w:uiPriority w:val="99"/>
    <w:rsid w:val="000E7FA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basedOn w:val="Numatytasispastraiposriftas"/>
    <w:link w:val="PI-1labEMEASMCA"/>
    <w:uiPriority w:val="99"/>
    <w:locked/>
    <w:rsid w:val="000E7FA9"/>
    <w:rPr>
      <w:rFonts w:ascii="Times New Roman" w:eastAsia="Times New Roman" w:hAnsi="Times New Roman" w:cs="Times New Roman"/>
      <w:b/>
      <w:noProof/>
    </w:rPr>
  </w:style>
  <w:style w:type="table" w:styleId="Lentelstinklelis">
    <w:name w:val="Table Grid"/>
    <w:basedOn w:val="prastojilentel"/>
    <w:uiPriority w:val="99"/>
    <w:rsid w:val="000E7FA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rsid w:val="00E257E5"/>
    <w:pPr>
      <w:numPr>
        <w:numId w:val="7"/>
      </w:numPr>
      <w:spacing w:after="120"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rsid w:val="000E7FA9"/>
    <w:rPr>
      <w:rFonts w:cs="Times New Roman"/>
      <w:sz w:val="16"/>
      <w:szCs w:val="16"/>
    </w:rPr>
  </w:style>
  <w:style w:type="paragraph" w:styleId="Komentarotema">
    <w:name w:val="annotation subject"/>
    <w:basedOn w:val="Komentarotekstas"/>
    <w:next w:val="Komentarotekstas"/>
    <w:link w:val="KomentarotemaDiagrama"/>
    <w:uiPriority w:val="99"/>
    <w:semiHidden/>
    <w:rsid w:val="000E7FA9"/>
    <w:rPr>
      <w:b/>
      <w:bCs/>
    </w:rPr>
  </w:style>
  <w:style w:type="character" w:customStyle="1" w:styleId="KomentarotemaDiagrama">
    <w:name w:val="Komentaro tema Diagrama"/>
    <w:basedOn w:val="KomentarotekstasDiagrama"/>
    <w:link w:val="Komentarotema"/>
    <w:uiPriority w:val="99"/>
    <w:semiHidden/>
    <w:rsid w:val="000E7FA9"/>
    <w:rPr>
      <w:rFonts w:ascii="Times New Roman" w:eastAsia="Times New Roman" w:hAnsi="Times New Roman" w:cs="Times New Roman"/>
      <w:b/>
      <w:bCs/>
      <w:sz w:val="20"/>
      <w:szCs w:val="20"/>
    </w:rPr>
  </w:style>
  <w:style w:type="paragraph" w:styleId="Dokumentostruktra">
    <w:name w:val="Document Map"/>
    <w:basedOn w:val="prastasis"/>
    <w:link w:val="DokumentostruktraDiagrama"/>
    <w:uiPriority w:val="99"/>
    <w:rsid w:val="000E7FA9"/>
    <w:pPr>
      <w:spacing w:after="0" w:line="240" w:lineRule="auto"/>
    </w:pPr>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uiPriority w:val="99"/>
    <w:rsid w:val="000E7FA9"/>
    <w:rPr>
      <w:rFonts w:ascii="Tahoma" w:eastAsia="Times New Roman" w:hAnsi="Tahoma" w:cs="Tahoma"/>
      <w:sz w:val="16"/>
      <w:szCs w:val="16"/>
    </w:rPr>
  </w:style>
  <w:style w:type="paragraph" w:customStyle="1" w:styleId="Default">
    <w:name w:val="Default"/>
    <w:rsid w:val="000E7FA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character" w:customStyle="1" w:styleId="BT-EMEASMCAChar">
    <w:name w:val="BT- EMEA_SMCA Char"/>
    <w:basedOn w:val="BTEMEASMCAChar"/>
    <w:link w:val="BT-EMEASMCA"/>
    <w:uiPriority w:val="99"/>
    <w:locked/>
    <w:rsid w:val="000E7FA9"/>
    <w:rPr>
      <w:rFonts w:ascii="Times New Roman" w:eastAsia="Times New Roman" w:hAnsi="Times New Roman" w:cs="Times New Roman"/>
      <w:iCs/>
      <w:noProof/>
    </w:rPr>
  </w:style>
  <w:style w:type="character" w:customStyle="1" w:styleId="hps">
    <w:name w:val="hps"/>
    <w:basedOn w:val="Numatytasispastraiposriftas"/>
    <w:rsid w:val="000E7FA9"/>
  </w:style>
  <w:style w:type="paragraph" w:styleId="Sraopastraipa">
    <w:name w:val="List Paragraph"/>
    <w:basedOn w:val="prastasis"/>
    <w:uiPriority w:val="34"/>
    <w:qFormat/>
    <w:rsid w:val="00F23CE9"/>
    <w:pPr>
      <w:ind w:left="720"/>
      <w:contextualSpacing/>
    </w:pPr>
  </w:style>
  <w:style w:type="paragraph" w:styleId="Pataisymai">
    <w:name w:val="Revision"/>
    <w:hidden/>
    <w:uiPriority w:val="99"/>
    <w:semiHidden/>
    <w:rsid w:val="00E25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37603</Words>
  <Characters>21434</Characters>
  <Application>Microsoft Office Word</Application>
  <DocSecurity>4</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2</cp:revision>
  <dcterms:created xsi:type="dcterms:W3CDTF">2020-02-25T12:58:00Z</dcterms:created>
  <dcterms:modified xsi:type="dcterms:W3CDTF">2020-02-25T12:58:00Z</dcterms:modified>
</cp:coreProperties>
</file>