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A5" w:rsidRPr="00513728" w:rsidRDefault="008967A5" w:rsidP="008967A5">
      <w:pPr>
        <w:pStyle w:val="Betarp1"/>
        <w:jc w:val="center"/>
        <w:rPr>
          <w:b/>
          <w:sz w:val="22"/>
          <w:szCs w:val="22"/>
        </w:rPr>
      </w:pPr>
      <w:bookmarkStart w:id="0" w:name="_Toc129243138"/>
      <w:bookmarkStart w:id="1" w:name="_Toc129243263"/>
      <w:r w:rsidRPr="00576771">
        <w:rPr>
          <w:b/>
          <w:sz w:val="22"/>
          <w:szCs w:val="22"/>
        </w:rPr>
        <w:t>Pakuotės lapelis:</w:t>
      </w:r>
      <w:r w:rsidRPr="00E8568F">
        <w:rPr>
          <w:b/>
          <w:sz w:val="22"/>
          <w:szCs w:val="22"/>
          <w:lang w:val="es-ES_tradnl"/>
        </w:rPr>
        <w:t xml:space="preserve"> </w:t>
      </w:r>
      <w:r w:rsidRPr="00E8568F">
        <w:rPr>
          <w:b/>
          <w:sz w:val="22"/>
          <w:szCs w:val="22"/>
        </w:rPr>
        <w:t>informacija vartotojui</w:t>
      </w:r>
      <w:bookmarkEnd w:id="0"/>
      <w:bookmarkEnd w:id="1"/>
    </w:p>
    <w:p w:rsidR="008967A5" w:rsidRPr="008A165A" w:rsidRDefault="008967A5" w:rsidP="008967A5">
      <w:pPr>
        <w:pStyle w:val="Betarp1"/>
        <w:rPr>
          <w:sz w:val="22"/>
          <w:szCs w:val="22"/>
        </w:rPr>
      </w:pPr>
    </w:p>
    <w:p w:rsidR="008967A5" w:rsidRPr="00FC5C85" w:rsidRDefault="008967A5" w:rsidP="008967A5">
      <w:pPr>
        <w:pStyle w:val="Betarp1"/>
        <w:jc w:val="center"/>
        <w:rPr>
          <w:b/>
          <w:sz w:val="22"/>
          <w:szCs w:val="22"/>
        </w:rPr>
      </w:pPr>
      <w:proofErr w:type="spellStart"/>
      <w:r w:rsidRPr="00FC5C85">
        <w:rPr>
          <w:b/>
          <w:sz w:val="22"/>
          <w:szCs w:val="22"/>
        </w:rPr>
        <w:t>Lopacut</w:t>
      </w:r>
      <w:proofErr w:type="spellEnd"/>
      <w:r w:rsidRPr="00FC5C85">
        <w:rPr>
          <w:b/>
          <w:sz w:val="22"/>
          <w:szCs w:val="22"/>
        </w:rPr>
        <w:t xml:space="preserve"> 2 mg plėvele dengtos tabletės</w:t>
      </w:r>
    </w:p>
    <w:p w:rsidR="008967A5" w:rsidRPr="00FC5C85" w:rsidRDefault="008967A5" w:rsidP="008967A5">
      <w:pPr>
        <w:pStyle w:val="Betarp1"/>
        <w:jc w:val="center"/>
        <w:rPr>
          <w:sz w:val="22"/>
          <w:szCs w:val="22"/>
        </w:rPr>
      </w:pPr>
      <w:proofErr w:type="spellStart"/>
      <w:r w:rsidRPr="00FC5C85">
        <w:rPr>
          <w:sz w:val="22"/>
          <w:szCs w:val="22"/>
        </w:rPr>
        <w:t>Loperamido</w:t>
      </w:r>
      <w:proofErr w:type="spellEnd"/>
      <w:r w:rsidRPr="00FC5C85">
        <w:rPr>
          <w:sz w:val="22"/>
          <w:szCs w:val="22"/>
        </w:rPr>
        <w:t xml:space="preserve"> hidrochloridas</w:t>
      </w:r>
    </w:p>
    <w:p w:rsidR="008967A5" w:rsidRPr="00417F92" w:rsidRDefault="008967A5" w:rsidP="008967A5">
      <w:pPr>
        <w:pStyle w:val="BTbEMEASMCA"/>
      </w:pPr>
    </w:p>
    <w:p w:rsidR="008967A5" w:rsidRPr="00417F92" w:rsidRDefault="008967A5" w:rsidP="008967A5">
      <w:pPr>
        <w:pStyle w:val="BTbEMEASMCA"/>
      </w:pPr>
      <w:r w:rsidRPr="00417F92">
        <w:t>Atidžiai perskaitykite visą šį lapelį, prieš pradėdami vartoti šį vaistą, nes jame pateikiama Jums svarbi informacija.</w:t>
      </w:r>
    </w:p>
    <w:p w:rsidR="008967A5" w:rsidRPr="00417F92" w:rsidRDefault="008967A5" w:rsidP="008967A5">
      <w:pPr>
        <w:pStyle w:val="BTEMEASMCA"/>
      </w:pPr>
      <w:r w:rsidRPr="00417F92">
        <w:t>Visada vartokite šį vaistą tiksliai kaip aprašyta šiame lapelyje arba kaip nurodė gydytojas, vaistininkas arba slaugytoja</w:t>
      </w:r>
      <w:r>
        <w:t>s</w:t>
      </w:r>
      <w:r w:rsidRPr="00417F92">
        <w:t>.</w:t>
      </w:r>
    </w:p>
    <w:p w:rsidR="008967A5" w:rsidRPr="00417F92" w:rsidRDefault="008967A5" w:rsidP="008967A5">
      <w:pPr>
        <w:pStyle w:val="BT-EMEASMCA"/>
      </w:pPr>
      <w:r w:rsidRPr="00417F92">
        <w:t>Neišmeskite šio lapelio, nes vėl gali prireikti jį perskaityti.</w:t>
      </w:r>
    </w:p>
    <w:p w:rsidR="008967A5" w:rsidRPr="00417F92" w:rsidRDefault="008967A5" w:rsidP="008967A5">
      <w:pPr>
        <w:pStyle w:val="BT-EMEASMCA"/>
      </w:pPr>
      <w:r w:rsidRPr="00417F92">
        <w:t>Jeigu norite sužinoti daugiau arba pasitarti, kreipkitės į vaistininką.</w:t>
      </w:r>
    </w:p>
    <w:p w:rsidR="008967A5" w:rsidRPr="00417F92" w:rsidRDefault="008967A5" w:rsidP="008967A5">
      <w:pPr>
        <w:pStyle w:val="BT-EMEASMCA"/>
      </w:pPr>
      <w:r w:rsidRPr="00417F92">
        <w:t>Jeigu pasireiškė šalutinis poveikis (net jeigu jis šiame lapelyje nenurodytas), kreipkitės į gydytoją,</w:t>
      </w:r>
      <w:r w:rsidRPr="00262E83">
        <w:t xml:space="preserve"> v</w:t>
      </w:r>
      <w:r w:rsidRPr="00417F92">
        <w:t>aistininką</w:t>
      </w:r>
      <w:r w:rsidRPr="00793BC9">
        <w:t xml:space="preserve"> </w:t>
      </w:r>
      <w:r w:rsidRPr="00417F92">
        <w:t>arba slaugytoją. Žr. 4 skyrių.</w:t>
      </w:r>
    </w:p>
    <w:p w:rsidR="008967A5" w:rsidRPr="00417F92" w:rsidRDefault="008967A5" w:rsidP="008967A5">
      <w:pPr>
        <w:pStyle w:val="BT-EMEASMCA"/>
      </w:pPr>
      <w:r w:rsidRPr="00417F92">
        <w:t xml:space="preserve">Jeigu per 2 dienas Jūsų savijauta nepagerėjo arba net </w:t>
      </w:r>
      <w:r w:rsidRPr="00793BC9">
        <w:t>p</w:t>
      </w:r>
      <w:r w:rsidRPr="00417F92">
        <w:t>ablogėjo, kreipkitės į gydytoją.</w:t>
      </w:r>
    </w:p>
    <w:p w:rsidR="008967A5" w:rsidRPr="00FC5C85" w:rsidRDefault="008967A5" w:rsidP="008967A5">
      <w:pPr>
        <w:pStyle w:val="Betarp1"/>
        <w:rPr>
          <w:sz w:val="22"/>
          <w:szCs w:val="22"/>
        </w:rPr>
      </w:pPr>
    </w:p>
    <w:p w:rsidR="008967A5" w:rsidRPr="00C27F69" w:rsidRDefault="008967A5" w:rsidP="008967A5">
      <w:pPr>
        <w:pStyle w:val="Betarp1"/>
        <w:rPr>
          <w:b/>
          <w:sz w:val="22"/>
          <w:szCs w:val="22"/>
        </w:rPr>
      </w:pPr>
      <w:r w:rsidRPr="00FC5C85">
        <w:rPr>
          <w:b/>
          <w:sz w:val="22"/>
          <w:szCs w:val="22"/>
        </w:rPr>
        <w:t>Apie ką rašoma šiame lapelyje?</w:t>
      </w:r>
    </w:p>
    <w:p w:rsidR="008967A5" w:rsidRPr="00C27F69" w:rsidRDefault="008967A5" w:rsidP="008967A5">
      <w:pPr>
        <w:pStyle w:val="Betarp1"/>
        <w:ind w:left="567" w:hanging="567"/>
        <w:rPr>
          <w:sz w:val="22"/>
          <w:szCs w:val="22"/>
        </w:rPr>
      </w:pPr>
      <w:r w:rsidRPr="00C27F69">
        <w:rPr>
          <w:sz w:val="22"/>
          <w:szCs w:val="22"/>
        </w:rPr>
        <w:t>1.</w:t>
      </w:r>
      <w:r w:rsidRPr="00C27F69">
        <w:rPr>
          <w:sz w:val="22"/>
          <w:szCs w:val="22"/>
        </w:rPr>
        <w:tab/>
        <w:t xml:space="preserve">Kas yra </w:t>
      </w:r>
      <w:proofErr w:type="spellStart"/>
      <w:r w:rsidRPr="00C27F69">
        <w:rPr>
          <w:sz w:val="22"/>
          <w:szCs w:val="22"/>
        </w:rPr>
        <w:t>Lopacut</w:t>
      </w:r>
      <w:proofErr w:type="spellEnd"/>
      <w:r w:rsidRPr="00C27F69">
        <w:rPr>
          <w:sz w:val="22"/>
          <w:szCs w:val="22"/>
        </w:rPr>
        <w:t xml:space="preserve"> ir kam jis vartojamas</w:t>
      </w:r>
    </w:p>
    <w:p w:rsidR="008967A5" w:rsidRPr="00C27F69" w:rsidRDefault="008967A5" w:rsidP="008967A5">
      <w:pPr>
        <w:pStyle w:val="Betarp1"/>
        <w:ind w:left="567" w:hanging="567"/>
        <w:rPr>
          <w:sz w:val="22"/>
          <w:szCs w:val="22"/>
        </w:rPr>
      </w:pPr>
      <w:r w:rsidRPr="00C27F69">
        <w:rPr>
          <w:sz w:val="22"/>
          <w:szCs w:val="22"/>
        </w:rPr>
        <w:t>2.</w:t>
      </w:r>
      <w:r w:rsidRPr="00C27F69">
        <w:rPr>
          <w:sz w:val="22"/>
          <w:szCs w:val="22"/>
        </w:rPr>
        <w:tab/>
        <w:t xml:space="preserve">Kas žinotina prieš vartojant </w:t>
      </w:r>
      <w:proofErr w:type="spellStart"/>
      <w:r w:rsidRPr="00C27F69">
        <w:rPr>
          <w:sz w:val="22"/>
          <w:szCs w:val="22"/>
        </w:rPr>
        <w:t>Lopacut</w:t>
      </w:r>
      <w:proofErr w:type="spellEnd"/>
      <w:r w:rsidRPr="00C27F69">
        <w:rPr>
          <w:sz w:val="22"/>
          <w:szCs w:val="22"/>
        </w:rPr>
        <w:t xml:space="preserve"> </w:t>
      </w:r>
    </w:p>
    <w:p w:rsidR="008967A5" w:rsidRPr="00C27F69" w:rsidRDefault="008967A5" w:rsidP="008967A5">
      <w:pPr>
        <w:pStyle w:val="Betarp1"/>
        <w:ind w:left="567" w:hanging="567"/>
        <w:rPr>
          <w:sz w:val="22"/>
          <w:szCs w:val="22"/>
        </w:rPr>
      </w:pPr>
      <w:r w:rsidRPr="00C27F69">
        <w:rPr>
          <w:sz w:val="22"/>
          <w:szCs w:val="22"/>
        </w:rPr>
        <w:t>3.</w:t>
      </w:r>
      <w:r w:rsidRPr="00C27F69">
        <w:rPr>
          <w:sz w:val="22"/>
          <w:szCs w:val="22"/>
        </w:rPr>
        <w:tab/>
        <w:t xml:space="preserve">Kaip vartoti </w:t>
      </w:r>
      <w:proofErr w:type="spellStart"/>
      <w:r w:rsidRPr="00C27F69">
        <w:rPr>
          <w:sz w:val="22"/>
          <w:szCs w:val="22"/>
        </w:rPr>
        <w:t>Lopacut</w:t>
      </w:r>
      <w:proofErr w:type="spellEnd"/>
    </w:p>
    <w:p w:rsidR="008967A5" w:rsidRPr="00C27F69" w:rsidRDefault="008967A5" w:rsidP="008967A5">
      <w:pPr>
        <w:pStyle w:val="Betarp1"/>
        <w:ind w:left="567" w:hanging="567"/>
        <w:rPr>
          <w:sz w:val="22"/>
          <w:szCs w:val="22"/>
        </w:rPr>
      </w:pPr>
      <w:r w:rsidRPr="00C27F69">
        <w:rPr>
          <w:sz w:val="22"/>
          <w:szCs w:val="22"/>
        </w:rPr>
        <w:t>4.</w:t>
      </w:r>
      <w:r w:rsidRPr="00C27F69">
        <w:rPr>
          <w:sz w:val="22"/>
          <w:szCs w:val="22"/>
        </w:rPr>
        <w:tab/>
        <w:t>Galimas šalutinis poveikis</w:t>
      </w:r>
    </w:p>
    <w:p w:rsidR="008967A5" w:rsidRPr="00C27F69" w:rsidRDefault="008967A5" w:rsidP="008967A5">
      <w:pPr>
        <w:pStyle w:val="Betarp1"/>
        <w:ind w:left="567" w:hanging="567"/>
        <w:rPr>
          <w:sz w:val="22"/>
          <w:szCs w:val="22"/>
        </w:rPr>
      </w:pPr>
      <w:r w:rsidRPr="00C27F69">
        <w:rPr>
          <w:sz w:val="22"/>
          <w:szCs w:val="22"/>
        </w:rPr>
        <w:t>5.</w:t>
      </w:r>
      <w:r w:rsidRPr="00C27F69">
        <w:rPr>
          <w:sz w:val="22"/>
          <w:szCs w:val="22"/>
        </w:rPr>
        <w:tab/>
        <w:t xml:space="preserve">Kaip laikyti </w:t>
      </w:r>
      <w:proofErr w:type="spellStart"/>
      <w:r w:rsidRPr="00C27F69">
        <w:rPr>
          <w:sz w:val="22"/>
          <w:szCs w:val="22"/>
        </w:rPr>
        <w:t>Lopacut</w:t>
      </w:r>
      <w:proofErr w:type="spellEnd"/>
    </w:p>
    <w:p w:rsidR="008967A5" w:rsidRPr="00C27F69" w:rsidRDefault="008967A5" w:rsidP="008967A5">
      <w:pPr>
        <w:pStyle w:val="Betarp1"/>
        <w:ind w:left="567" w:hanging="567"/>
        <w:rPr>
          <w:sz w:val="22"/>
          <w:szCs w:val="22"/>
        </w:rPr>
      </w:pPr>
      <w:r w:rsidRPr="00C27F69">
        <w:rPr>
          <w:sz w:val="22"/>
          <w:szCs w:val="22"/>
        </w:rPr>
        <w:t>6.</w:t>
      </w:r>
      <w:r w:rsidRPr="00C27F69">
        <w:rPr>
          <w:sz w:val="22"/>
          <w:szCs w:val="22"/>
        </w:rPr>
        <w:tab/>
        <w:t>Pakuotės turinys ir kita informacija</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p>
    <w:p w:rsidR="008967A5" w:rsidRPr="00C27F69" w:rsidRDefault="008967A5" w:rsidP="008967A5">
      <w:pPr>
        <w:pStyle w:val="PI-1EMEASMCA"/>
      </w:pPr>
      <w:bookmarkStart w:id="2" w:name="_Toc129243139"/>
      <w:bookmarkStart w:id="3" w:name="_Toc129243264"/>
      <w:r w:rsidRPr="00C27F69">
        <w:t>1.</w:t>
      </w:r>
      <w:r w:rsidRPr="00C27F69">
        <w:tab/>
        <w:t xml:space="preserve">Kas yra </w:t>
      </w:r>
      <w:proofErr w:type="spellStart"/>
      <w:r w:rsidRPr="00C27F69">
        <w:t>Lopacut</w:t>
      </w:r>
      <w:proofErr w:type="spellEnd"/>
      <w:r w:rsidRPr="00C27F69">
        <w:t xml:space="preserve"> ir kam jis vartojamas</w:t>
      </w:r>
      <w:bookmarkEnd w:id="2"/>
      <w:bookmarkEnd w:id="3"/>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proofErr w:type="spellStart"/>
      <w:r w:rsidRPr="00C27F69">
        <w:rPr>
          <w:sz w:val="22"/>
          <w:szCs w:val="22"/>
        </w:rPr>
        <w:t>Lopacut</w:t>
      </w:r>
      <w:proofErr w:type="spellEnd"/>
      <w:r w:rsidRPr="00C27F69">
        <w:rPr>
          <w:sz w:val="22"/>
          <w:szCs w:val="22"/>
        </w:rPr>
        <w:t xml:space="preserve"> sudėtyje yra </w:t>
      </w:r>
      <w:proofErr w:type="spellStart"/>
      <w:r w:rsidRPr="00C27F69">
        <w:rPr>
          <w:sz w:val="22"/>
          <w:szCs w:val="22"/>
        </w:rPr>
        <w:t>loperamido</w:t>
      </w:r>
      <w:proofErr w:type="spellEnd"/>
      <w:r w:rsidRPr="00C27F69">
        <w:rPr>
          <w:sz w:val="22"/>
          <w:szCs w:val="22"/>
        </w:rPr>
        <w:t xml:space="preserve"> hidrochlorido. Jis priklauso vaistų, stabdančių viduriavimą, grupei.</w:t>
      </w:r>
    </w:p>
    <w:p w:rsidR="008967A5" w:rsidRPr="00C27F69" w:rsidRDefault="008967A5" w:rsidP="008967A5">
      <w:pPr>
        <w:pStyle w:val="Betarp1"/>
        <w:rPr>
          <w:sz w:val="22"/>
          <w:szCs w:val="22"/>
        </w:rPr>
      </w:pPr>
    </w:p>
    <w:p w:rsidR="008967A5" w:rsidRPr="00C27F69" w:rsidRDefault="008967A5" w:rsidP="008967A5">
      <w:pPr>
        <w:pStyle w:val="Betarp1"/>
        <w:rPr>
          <w:noProof/>
          <w:sz w:val="22"/>
          <w:szCs w:val="22"/>
        </w:rPr>
      </w:pPr>
      <w:r w:rsidRPr="00C27F69">
        <w:rPr>
          <w:noProof/>
          <w:sz w:val="22"/>
          <w:szCs w:val="22"/>
        </w:rPr>
        <w:t>Lopacut vartojamas:</w:t>
      </w:r>
    </w:p>
    <w:p w:rsidR="008967A5" w:rsidRPr="00C27F69" w:rsidRDefault="008967A5" w:rsidP="008967A5">
      <w:pPr>
        <w:pStyle w:val="Betarp1"/>
        <w:numPr>
          <w:ilvl w:val="0"/>
          <w:numId w:val="3"/>
        </w:numPr>
        <w:rPr>
          <w:noProof/>
          <w:sz w:val="22"/>
          <w:szCs w:val="22"/>
        </w:rPr>
      </w:pPr>
      <w:r w:rsidRPr="00C27F69">
        <w:rPr>
          <w:noProof/>
          <w:sz w:val="22"/>
          <w:szCs w:val="22"/>
        </w:rPr>
        <w:t>ūminiam trumpalaikiam suaugusiųjų ir vyresnių nei 12 metų paauglių viduriavimui slopinti.</w:t>
      </w:r>
    </w:p>
    <w:p w:rsidR="008967A5" w:rsidRPr="00C27F69" w:rsidRDefault="008967A5" w:rsidP="008967A5">
      <w:pPr>
        <w:pStyle w:val="Betarp1"/>
        <w:rPr>
          <w:sz w:val="22"/>
          <w:szCs w:val="22"/>
        </w:rPr>
      </w:pPr>
    </w:p>
    <w:p w:rsidR="008967A5" w:rsidRPr="00C27F69" w:rsidRDefault="008967A5" w:rsidP="008967A5">
      <w:pPr>
        <w:pStyle w:val="Betarp1"/>
        <w:rPr>
          <w:noProof/>
          <w:sz w:val="22"/>
          <w:szCs w:val="22"/>
        </w:rPr>
      </w:pPr>
      <w:r w:rsidRPr="00C27F69">
        <w:rPr>
          <w:sz w:val="22"/>
          <w:szCs w:val="22"/>
        </w:rPr>
        <w:t xml:space="preserve">Viduriavimo atveju dėl </w:t>
      </w:r>
      <w:proofErr w:type="spellStart"/>
      <w:r w:rsidRPr="00C27F69">
        <w:rPr>
          <w:sz w:val="22"/>
          <w:szCs w:val="22"/>
        </w:rPr>
        <w:t>Lopacut</w:t>
      </w:r>
      <w:proofErr w:type="spellEnd"/>
      <w:r w:rsidRPr="00C27F69">
        <w:rPr>
          <w:sz w:val="22"/>
          <w:szCs w:val="22"/>
        </w:rPr>
        <w:t xml:space="preserve"> poveikio išmatos tampa kietesnės, suretėja tuštinimasis.</w:t>
      </w:r>
    </w:p>
    <w:p w:rsidR="008967A5" w:rsidRPr="00C27F69" w:rsidRDefault="008967A5" w:rsidP="008967A5">
      <w:pPr>
        <w:pStyle w:val="Betarp1"/>
        <w:rPr>
          <w:sz w:val="22"/>
          <w:szCs w:val="22"/>
        </w:rPr>
      </w:pPr>
      <w:r w:rsidRPr="00C27F69">
        <w:rPr>
          <w:sz w:val="22"/>
          <w:szCs w:val="22"/>
        </w:rPr>
        <w:t>Gydytojas šį vaistą gali skirti ir kitų ligų atveju.</w:t>
      </w:r>
    </w:p>
    <w:p w:rsidR="008967A5" w:rsidRPr="00C27F69" w:rsidRDefault="008967A5" w:rsidP="008967A5">
      <w:pPr>
        <w:pStyle w:val="Betarp1"/>
        <w:rPr>
          <w:sz w:val="22"/>
          <w:szCs w:val="22"/>
        </w:rPr>
      </w:pPr>
      <w:r w:rsidRPr="00C27F69">
        <w:rPr>
          <w:sz w:val="22"/>
          <w:szCs w:val="22"/>
        </w:rPr>
        <w:t>Jeigu per 2 dienas Jūsų savijauta nepagerėjo arba net pablogėjo, kreipkitės į gydytoją.</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p>
    <w:p w:rsidR="008967A5" w:rsidRPr="00C27F69" w:rsidRDefault="008967A5" w:rsidP="008967A5">
      <w:pPr>
        <w:pStyle w:val="Betarp1"/>
        <w:tabs>
          <w:tab w:val="left" w:pos="567"/>
        </w:tabs>
        <w:rPr>
          <w:b/>
          <w:sz w:val="22"/>
          <w:szCs w:val="22"/>
        </w:rPr>
      </w:pPr>
      <w:bookmarkStart w:id="4" w:name="_Toc129243140"/>
      <w:bookmarkStart w:id="5" w:name="_Toc129243265"/>
      <w:r w:rsidRPr="00C27F69">
        <w:rPr>
          <w:b/>
          <w:sz w:val="22"/>
          <w:szCs w:val="22"/>
        </w:rPr>
        <w:t>2.</w:t>
      </w:r>
      <w:r w:rsidRPr="00C27F69">
        <w:rPr>
          <w:b/>
          <w:sz w:val="22"/>
          <w:szCs w:val="22"/>
        </w:rPr>
        <w:tab/>
        <w:t xml:space="preserve">Kas žinotina prieš vartojant </w:t>
      </w:r>
      <w:proofErr w:type="spellStart"/>
      <w:r w:rsidRPr="00C27F69">
        <w:rPr>
          <w:b/>
          <w:sz w:val="22"/>
          <w:szCs w:val="22"/>
        </w:rPr>
        <w:t>Lopacut</w:t>
      </w:r>
      <w:bookmarkEnd w:id="4"/>
      <w:bookmarkEnd w:id="5"/>
      <w:proofErr w:type="spellEnd"/>
    </w:p>
    <w:p w:rsidR="008967A5" w:rsidRPr="00C27F69" w:rsidRDefault="008967A5" w:rsidP="008967A5">
      <w:pPr>
        <w:pStyle w:val="Betarp1"/>
        <w:rPr>
          <w:sz w:val="22"/>
          <w:szCs w:val="22"/>
        </w:rPr>
      </w:pPr>
    </w:p>
    <w:p w:rsidR="008967A5" w:rsidRPr="00C27F69" w:rsidRDefault="008967A5" w:rsidP="008967A5">
      <w:pPr>
        <w:pStyle w:val="PI-3EMEASMCA"/>
      </w:pPr>
      <w:proofErr w:type="spellStart"/>
      <w:r w:rsidRPr="00C27F69">
        <w:t>Lopacut</w:t>
      </w:r>
      <w:proofErr w:type="spellEnd"/>
      <w:r w:rsidRPr="00C27F69">
        <w:t xml:space="preserve"> vartoti negalima</w:t>
      </w:r>
    </w:p>
    <w:p w:rsidR="008967A5" w:rsidRPr="00C27F69" w:rsidRDefault="008967A5" w:rsidP="008967A5">
      <w:pPr>
        <w:pStyle w:val="Betarp1"/>
        <w:numPr>
          <w:ilvl w:val="0"/>
          <w:numId w:val="3"/>
        </w:numPr>
        <w:rPr>
          <w:sz w:val="22"/>
          <w:szCs w:val="22"/>
        </w:rPr>
      </w:pPr>
      <w:r w:rsidRPr="00C27F69">
        <w:rPr>
          <w:sz w:val="22"/>
          <w:szCs w:val="22"/>
        </w:rPr>
        <w:t>jeigu yra alergija veikliajai medžiagai arba bet kuriai pagalbinei šio vaisto medžiagai (jos išvardytos 6 skyriuje);</w:t>
      </w:r>
    </w:p>
    <w:p w:rsidR="008967A5" w:rsidRPr="00C27F69" w:rsidRDefault="008967A5" w:rsidP="008967A5">
      <w:pPr>
        <w:pStyle w:val="Betarp1"/>
        <w:numPr>
          <w:ilvl w:val="0"/>
          <w:numId w:val="3"/>
        </w:numPr>
        <w:rPr>
          <w:sz w:val="22"/>
          <w:szCs w:val="22"/>
        </w:rPr>
      </w:pPr>
      <w:r w:rsidRPr="00C27F69">
        <w:rPr>
          <w:sz w:val="22"/>
          <w:szCs w:val="22"/>
        </w:rPr>
        <w:t>jei jūsų išmatose yra kraujo arba viduriavimo metu aukšta temperatūra;</w:t>
      </w:r>
    </w:p>
    <w:p w:rsidR="008967A5" w:rsidRPr="00C27F69" w:rsidRDefault="008967A5" w:rsidP="008967A5">
      <w:pPr>
        <w:pStyle w:val="Betarp1"/>
        <w:numPr>
          <w:ilvl w:val="0"/>
          <w:numId w:val="3"/>
        </w:numPr>
        <w:rPr>
          <w:sz w:val="22"/>
          <w:szCs w:val="22"/>
        </w:rPr>
      </w:pPr>
      <w:r w:rsidRPr="00C27F69">
        <w:rPr>
          <w:sz w:val="22"/>
          <w:szCs w:val="22"/>
        </w:rPr>
        <w:t xml:space="preserve">jei jūs sergate storosios žarnos uždegimu (opiniu kolitu ar </w:t>
      </w:r>
      <w:proofErr w:type="spellStart"/>
      <w:r w:rsidRPr="00C27F69">
        <w:rPr>
          <w:sz w:val="22"/>
          <w:szCs w:val="22"/>
        </w:rPr>
        <w:t>pseudomembraniniu</w:t>
      </w:r>
      <w:proofErr w:type="spellEnd"/>
      <w:r w:rsidRPr="00C27F69">
        <w:rPr>
          <w:sz w:val="22"/>
          <w:szCs w:val="22"/>
        </w:rPr>
        <w:t xml:space="preserve"> kolitu, pasireiškusiu dėl antibiotikų vartojimo);</w:t>
      </w:r>
    </w:p>
    <w:p w:rsidR="008967A5" w:rsidRPr="00C27F69" w:rsidRDefault="008967A5" w:rsidP="008967A5">
      <w:pPr>
        <w:pStyle w:val="Betarp1"/>
        <w:numPr>
          <w:ilvl w:val="0"/>
          <w:numId w:val="3"/>
        </w:numPr>
        <w:rPr>
          <w:noProof/>
          <w:sz w:val="22"/>
          <w:szCs w:val="22"/>
        </w:rPr>
      </w:pPr>
      <w:r w:rsidRPr="00C27F69">
        <w:rPr>
          <w:noProof/>
          <w:sz w:val="22"/>
          <w:szCs w:val="22"/>
        </w:rPr>
        <w:t>jei jūs sergate invazinių mikroorganizmų, įskaitant Salmonella, Shigella ir Campylobacter, sukeltu bakteriniu enterokolitu;</w:t>
      </w:r>
    </w:p>
    <w:p w:rsidR="008967A5" w:rsidRPr="00C27F69" w:rsidRDefault="008967A5" w:rsidP="008967A5">
      <w:pPr>
        <w:pStyle w:val="Betarp1"/>
        <w:numPr>
          <w:ilvl w:val="0"/>
          <w:numId w:val="3"/>
        </w:numPr>
        <w:rPr>
          <w:sz w:val="22"/>
          <w:szCs w:val="22"/>
        </w:rPr>
      </w:pPr>
      <w:r w:rsidRPr="00C27F69">
        <w:rPr>
          <w:sz w:val="22"/>
          <w:szCs w:val="22"/>
        </w:rPr>
        <w:t>jei maisto slinkimas žarnyne yra sulėtėjęs, pvz., jei jums yra užkietėję viduriai ar išsipūtęs pilvas;</w:t>
      </w:r>
    </w:p>
    <w:p w:rsidR="008967A5" w:rsidRPr="00C27F69" w:rsidRDefault="008967A5" w:rsidP="008967A5">
      <w:pPr>
        <w:pStyle w:val="Betarp1"/>
        <w:numPr>
          <w:ilvl w:val="0"/>
          <w:numId w:val="3"/>
        </w:numPr>
        <w:rPr>
          <w:sz w:val="22"/>
          <w:szCs w:val="22"/>
        </w:rPr>
      </w:pPr>
      <w:r w:rsidRPr="00C27F69">
        <w:rPr>
          <w:sz w:val="22"/>
          <w:szCs w:val="22"/>
        </w:rPr>
        <w:t>jei jūs sergate ilgalaikiu viduriavimu (lėtinis viduriavimas).</w:t>
      </w:r>
    </w:p>
    <w:p w:rsidR="008967A5" w:rsidRPr="00C27F69" w:rsidRDefault="008967A5" w:rsidP="008967A5">
      <w:pPr>
        <w:pStyle w:val="PI-3EMEASMCA"/>
      </w:pPr>
    </w:p>
    <w:p w:rsidR="008967A5" w:rsidRPr="00C27F69" w:rsidRDefault="008967A5" w:rsidP="008967A5">
      <w:pPr>
        <w:pStyle w:val="PI-3EMEASMCA"/>
      </w:pPr>
      <w:r w:rsidRPr="00C27F69">
        <w:t>Įspėjimai ir atsargumo priemonės</w:t>
      </w:r>
    </w:p>
    <w:p w:rsidR="008967A5" w:rsidRPr="00C27F69" w:rsidRDefault="008967A5" w:rsidP="008967A5">
      <w:pPr>
        <w:pStyle w:val="Betarp1"/>
        <w:numPr>
          <w:ilvl w:val="0"/>
          <w:numId w:val="3"/>
        </w:numPr>
        <w:rPr>
          <w:sz w:val="22"/>
          <w:szCs w:val="22"/>
        </w:rPr>
      </w:pPr>
      <w:r w:rsidRPr="00C27F69">
        <w:rPr>
          <w:sz w:val="22"/>
          <w:szCs w:val="22"/>
        </w:rPr>
        <w:t xml:space="preserve">Sergantiesiems lėtinėmis uždegiminėmis skrandžio ir žarnų ligomis </w:t>
      </w:r>
      <w:proofErr w:type="spellStart"/>
      <w:r w:rsidRPr="00C27F69">
        <w:rPr>
          <w:sz w:val="22"/>
          <w:szCs w:val="22"/>
        </w:rPr>
        <w:t>loperamidas</w:t>
      </w:r>
      <w:proofErr w:type="spellEnd"/>
      <w:r w:rsidRPr="00C27F69">
        <w:rPr>
          <w:sz w:val="22"/>
          <w:szCs w:val="22"/>
        </w:rPr>
        <w:t xml:space="preserve"> gali paslėpti ligos paūmėjimo simptomus.</w:t>
      </w:r>
    </w:p>
    <w:p w:rsidR="008967A5" w:rsidRPr="00C27F69" w:rsidRDefault="008967A5" w:rsidP="008967A5">
      <w:pPr>
        <w:pStyle w:val="Betarp1"/>
        <w:numPr>
          <w:ilvl w:val="0"/>
          <w:numId w:val="3"/>
        </w:numPr>
        <w:rPr>
          <w:sz w:val="22"/>
          <w:szCs w:val="22"/>
        </w:rPr>
      </w:pPr>
      <w:r w:rsidRPr="00C27F69">
        <w:rPr>
          <w:sz w:val="22"/>
          <w:szCs w:val="22"/>
        </w:rPr>
        <w:lastRenderedPageBreak/>
        <w:t xml:space="preserve">Nors </w:t>
      </w:r>
      <w:proofErr w:type="spellStart"/>
      <w:r w:rsidRPr="00C27F69">
        <w:rPr>
          <w:sz w:val="22"/>
          <w:szCs w:val="22"/>
        </w:rPr>
        <w:t>Lopacut</w:t>
      </w:r>
      <w:proofErr w:type="spellEnd"/>
      <w:r w:rsidRPr="00C27F69">
        <w:rPr>
          <w:sz w:val="22"/>
          <w:szCs w:val="22"/>
        </w:rPr>
        <w:t xml:space="preserve"> stabdo viduriavimą, tačiau jo priežasties vaistas nepašalina. Todėl prieš taikant ilgalaikį viduriavimo gydymą, pirmiau turi būti diagnozuojama ir gydoma pagrindinė liga.</w:t>
      </w:r>
    </w:p>
    <w:p w:rsidR="008967A5" w:rsidRPr="00C27F69" w:rsidRDefault="008967A5" w:rsidP="008967A5">
      <w:pPr>
        <w:pStyle w:val="Betarp1"/>
        <w:numPr>
          <w:ilvl w:val="0"/>
          <w:numId w:val="3"/>
        </w:numPr>
        <w:rPr>
          <w:sz w:val="22"/>
          <w:szCs w:val="22"/>
        </w:rPr>
      </w:pPr>
      <w:r w:rsidRPr="00C27F69">
        <w:rPr>
          <w:sz w:val="22"/>
          <w:szCs w:val="22"/>
        </w:rPr>
        <w:t xml:space="preserve">Jei ūminis viduriavimas nepraeina per dvi dienas, </w:t>
      </w:r>
      <w:proofErr w:type="spellStart"/>
      <w:r w:rsidRPr="00C27F69">
        <w:rPr>
          <w:sz w:val="22"/>
          <w:szCs w:val="22"/>
        </w:rPr>
        <w:t>Lopacut</w:t>
      </w:r>
      <w:proofErr w:type="spellEnd"/>
      <w:r w:rsidRPr="00C27F69">
        <w:rPr>
          <w:sz w:val="22"/>
          <w:szCs w:val="22"/>
        </w:rPr>
        <w:t xml:space="preserve"> vartojimą nutraukite ir kreipkitės į gydytoją.</w:t>
      </w:r>
    </w:p>
    <w:p w:rsidR="008967A5" w:rsidRPr="00C27F69" w:rsidRDefault="008967A5" w:rsidP="008967A5">
      <w:pPr>
        <w:pStyle w:val="Betarp1"/>
        <w:numPr>
          <w:ilvl w:val="0"/>
          <w:numId w:val="3"/>
        </w:numPr>
        <w:rPr>
          <w:sz w:val="22"/>
          <w:szCs w:val="22"/>
        </w:rPr>
      </w:pPr>
      <w:r w:rsidRPr="00C27F69">
        <w:rPr>
          <w:sz w:val="22"/>
          <w:szCs w:val="22"/>
        </w:rPr>
        <w:t xml:space="preserve">Jei pasireiškė vidurių užkietėjimas ar kiti sutrikusio maisto slinkimo žarnyne simptomai, reikia iškart nutraukti vaisto vartojimą ir kreiptis į gydytoją. </w:t>
      </w:r>
    </w:p>
    <w:p w:rsidR="008967A5" w:rsidRPr="00C27F69" w:rsidRDefault="008967A5" w:rsidP="008967A5">
      <w:pPr>
        <w:pStyle w:val="Betarp1"/>
        <w:numPr>
          <w:ilvl w:val="0"/>
          <w:numId w:val="3"/>
        </w:numPr>
        <w:rPr>
          <w:sz w:val="22"/>
          <w:szCs w:val="22"/>
        </w:rPr>
      </w:pPr>
      <w:r w:rsidRPr="00C27F69">
        <w:rPr>
          <w:sz w:val="22"/>
          <w:szCs w:val="22"/>
        </w:rPr>
        <w:t xml:space="preserve">Jei Jūs sergate kepenų nepakankamumu, prieš </w:t>
      </w:r>
      <w:proofErr w:type="spellStart"/>
      <w:r w:rsidRPr="00C27F69">
        <w:rPr>
          <w:sz w:val="22"/>
          <w:szCs w:val="22"/>
        </w:rPr>
        <w:t>Lopacut</w:t>
      </w:r>
      <w:proofErr w:type="spellEnd"/>
      <w:r w:rsidRPr="00C27F69">
        <w:rPr>
          <w:sz w:val="22"/>
          <w:szCs w:val="22"/>
        </w:rPr>
        <w:t xml:space="preserve"> vartojimą reikia kreiptis į gydytoją. </w:t>
      </w:r>
    </w:p>
    <w:p w:rsidR="008967A5" w:rsidRPr="00C27F69" w:rsidRDefault="008967A5" w:rsidP="008967A5">
      <w:pPr>
        <w:pStyle w:val="Betarp1"/>
        <w:numPr>
          <w:ilvl w:val="0"/>
          <w:numId w:val="3"/>
        </w:numPr>
        <w:rPr>
          <w:sz w:val="22"/>
          <w:szCs w:val="22"/>
        </w:rPr>
      </w:pPr>
      <w:r w:rsidRPr="00C27F69">
        <w:rPr>
          <w:sz w:val="22"/>
          <w:szCs w:val="22"/>
        </w:rPr>
        <w:t>Viduriuojantis žmogus netenka daug skysčių, todėl labai svarbu, kad atstatytumėte skysčių balansą daug gerdami.</w:t>
      </w:r>
    </w:p>
    <w:p w:rsidR="008967A5" w:rsidRDefault="008967A5" w:rsidP="008967A5">
      <w:pPr>
        <w:pStyle w:val="Betarp1"/>
        <w:numPr>
          <w:ilvl w:val="0"/>
          <w:numId w:val="3"/>
        </w:numPr>
        <w:rPr>
          <w:sz w:val="22"/>
          <w:szCs w:val="22"/>
        </w:rPr>
      </w:pPr>
      <w:r w:rsidRPr="00C27F69">
        <w:rPr>
          <w:sz w:val="22"/>
          <w:szCs w:val="22"/>
        </w:rPr>
        <w:t xml:space="preserve">Jeigu Jūs sergate ŽIV, pajutus vidurių pūtimą reikia iš karto nutraukti </w:t>
      </w:r>
      <w:proofErr w:type="spellStart"/>
      <w:r w:rsidRPr="00C27F69">
        <w:rPr>
          <w:sz w:val="22"/>
          <w:szCs w:val="22"/>
        </w:rPr>
        <w:t>Lopacut</w:t>
      </w:r>
      <w:proofErr w:type="spellEnd"/>
      <w:r w:rsidRPr="00C27F69">
        <w:rPr>
          <w:sz w:val="22"/>
          <w:szCs w:val="22"/>
        </w:rPr>
        <w:t xml:space="preserve"> vartojimą.</w:t>
      </w:r>
    </w:p>
    <w:p w:rsidR="008967A5" w:rsidRPr="004C200C" w:rsidRDefault="008967A5" w:rsidP="008967A5">
      <w:pPr>
        <w:pStyle w:val="Betarp1"/>
        <w:numPr>
          <w:ilvl w:val="0"/>
          <w:numId w:val="3"/>
        </w:numPr>
        <w:rPr>
          <w:sz w:val="22"/>
          <w:szCs w:val="22"/>
        </w:rPr>
      </w:pPr>
      <w:r w:rsidRPr="004C200C">
        <w:rPr>
          <w:sz w:val="22"/>
          <w:szCs w:val="22"/>
        </w:rPr>
        <w:t xml:space="preserve">Šio preparato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w:t>
      </w:r>
      <w:proofErr w:type="spellStart"/>
      <w:r w:rsidRPr="004C200C">
        <w:rPr>
          <w:sz w:val="22"/>
          <w:szCs w:val="22"/>
        </w:rPr>
        <w:t>loperamido</w:t>
      </w:r>
      <w:proofErr w:type="spellEnd"/>
      <w:r w:rsidRPr="004C200C">
        <w:rPr>
          <w:sz w:val="22"/>
          <w:szCs w:val="22"/>
        </w:rPr>
        <w:t xml:space="preserve"> (veikliosios </w:t>
      </w:r>
      <w:proofErr w:type="spellStart"/>
      <w:r>
        <w:rPr>
          <w:sz w:val="22"/>
          <w:szCs w:val="22"/>
        </w:rPr>
        <w:t>Lopacut</w:t>
      </w:r>
      <w:proofErr w:type="spellEnd"/>
      <w:r w:rsidRPr="004C200C">
        <w:rPr>
          <w:sz w:val="22"/>
          <w:szCs w:val="22"/>
        </w:rPr>
        <w:t xml:space="preserve"> medžiagos).</w:t>
      </w:r>
    </w:p>
    <w:p w:rsidR="008967A5" w:rsidRPr="00C27F69" w:rsidRDefault="008967A5" w:rsidP="008967A5">
      <w:pPr>
        <w:pStyle w:val="PI-3EMEASMCA"/>
      </w:pPr>
    </w:p>
    <w:p w:rsidR="008967A5" w:rsidRPr="00C27F69" w:rsidRDefault="008967A5" w:rsidP="008967A5">
      <w:pPr>
        <w:pStyle w:val="PI-3EMEASMCA"/>
      </w:pPr>
      <w:r w:rsidRPr="00C27F69">
        <w:t>Vaikams</w:t>
      </w:r>
    </w:p>
    <w:p w:rsidR="008967A5" w:rsidRPr="00C27F69" w:rsidRDefault="008967A5" w:rsidP="008967A5">
      <w:pPr>
        <w:rPr>
          <w:sz w:val="22"/>
          <w:szCs w:val="22"/>
        </w:rPr>
      </w:pPr>
      <w:proofErr w:type="spellStart"/>
      <w:r w:rsidRPr="00C27F69">
        <w:rPr>
          <w:sz w:val="22"/>
          <w:szCs w:val="22"/>
        </w:rPr>
        <w:t>Lopacut</w:t>
      </w:r>
      <w:proofErr w:type="spellEnd"/>
      <w:r w:rsidRPr="00C27F69">
        <w:rPr>
          <w:sz w:val="22"/>
          <w:szCs w:val="22"/>
        </w:rPr>
        <w:t xml:space="preserve"> negalima vartoti vaikams jaunesniems kaip 12 metų amžiaus.</w:t>
      </w:r>
    </w:p>
    <w:p w:rsidR="008967A5" w:rsidRPr="00C27F69" w:rsidRDefault="008967A5" w:rsidP="008967A5">
      <w:pPr>
        <w:pStyle w:val="PI-3EMEASMCA"/>
      </w:pPr>
    </w:p>
    <w:p w:rsidR="008967A5" w:rsidRPr="00C27F69" w:rsidRDefault="008967A5" w:rsidP="008967A5">
      <w:pPr>
        <w:pStyle w:val="PI-3EMEASMCA"/>
      </w:pPr>
      <w:r w:rsidRPr="00C27F69">
        <w:t xml:space="preserve">Kiti vaistai ir </w:t>
      </w:r>
      <w:proofErr w:type="spellStart"/>
      <w:r w:rsidRPr="00C27F69">
        <w:t>Lopacut</w:t>
      </w:r>
      <w:proofErr w:type="spellEnd"/>
    </w:p>
    <w:p w:rsidR="008967A5" w:rsidRPr="00C27F69" w:rsidRDefault="008967A5" w:rsidP="008967A5">
      <w:pPr>
        <w:pStyle w:val="Betarp1"/>
        <w:rPr>
          <w:sz w:val="22"/>
          <w:szCs w:val="22"/>
        </w:rPr>
      </w:pPr>
      <w:r w:rsidRPr="00C27F69">
        <w:rPr>
          <w:sz w:val="22"/>
          <w:szCs w:val="22"/>
        </w:rPr>
        <w:t>Jeigu vartojate ar neseniai vartojote kitų vaistų arba dėl to nesate tikri, apie tai pasakykite gydytojui arba vaistininkui.</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 xml:space="preserve">Tam tikri vaistai gali turėti įtakos </w:t>
      </w:r>
      <w:proofErr w:type="spellStart"/>
      <w:r w:rsidRPr="00C27F69">
        <w:rPr>
          <w:sz w:val="22"/>
          <w:szCs w:val="22"/>
        </w:rPr>
        <w:t>Lopacut</w:t>
      </w:r>
      <w:proofErr w:type="spellEnd"/>
      <w:r w:rsidRPr="00C27F69">
        <w:rPr>
          <w:sz w:val="22"/>
          <w:szCs w:val="22"/>
        </w:rPr>
        <w:t xml:space="preserve"> poveikiui ar atvirkščiai, jei vartojami kartu. Tokie vaistai yra:</w:t>
      </w:r>
    </w:p>
    <w:p w:rsidR="008967A5" w:rsidRPr="00C27F69" w:rsidRDefault="008967A5" w:rsidP="008967A5">
      <w:pPr>
        <w:pStyle w:val="Betarp1"/>
        <w:numPr>
          <w:ilvl w:val="0"/>
          <w:numId w:val="2"/>
        </w:numPr>
        <w:rPr>
          <w:sz w:val="22"/>
          <w:szCs w:val="22"/>
        </w:rPr>
      </w:pPr>
      <w:proofErr w:type="spellStart"/>
      <w:r w:rsidRPr="00C27F69">
        <w:rPr>
          <w:sz w:val="22"/>
          <w:szCs w:val="22"/>
        </w:rPr>
        <w:t>kolestiraminas</w:t>
      </w:r>
      <w:proofErr w:type="spellEnd"/>
      <w:r w:rsidRPr="00C27F69">
        <w:rPr>
          <w:sz w:val="22"/>
          <w:szCs w:val="22"/>
        </w:rPr>
        <w:t xml:space="preserve"> (mažina cholesterolio kiekį serume) gali sumažinti </w:t>
      </w:r>
      <w:proofErr w:type="spellStart"/>
      <w:r w:rsidRPr="00C27F69">
        <w:rPr>
          <w:sz w:val="22"/>
          <w:szCs w:val="22"/>
        </w:rPr>
        <w:t>Lopacut</w:t>
      </w:r>
      <w:proofErr w:type="spellEnd"/>
      <w:r w:rsidRPr="00C27F69">
        <w:rPr>
          <w:sz w:val="22"/>
          <w:szCs w:val="22"/>
        </w:rPr>
        <w:t xml:space="preserve"> pasisavinimą,</w:t>
      </w:r>
    </w:p>
    <w:p w:rsidR="008967A5" w:rsidRPr="00C27F69" w:rsidRDefault="008967A5" w:rsidP="008967A5">
      <w:pPr>
        <w:pStyle w:val="Betarp1"/>
        <w:numPr>
          <w:ilvl w:val="0"/>
          <w:numId w:val="2"/>
        </w:numPr>
        <w:rPr>
          <w:sz w:val="22"/>
          <w:szCs w:val="22"/>
        </w:rPr>
      </w:pPr>
      <w:proofErr w:type="spellStart"/>
      <w:r w:rsidRPr="00C27F69">
        <w:rPr>
          <w:sz w:val="22"/>
          <w:szCs w:val="22"/>
        </w:rPr>
        <w:t>chinidinas</w:t>
      </w:r>
      <w:proofErr w:type="spellEnd"/>
      <w:r w:rsidRPr="00C27F69">
        <w:rPr>
          <w:sz w:val="22"/>
          <w:szCs w:val="22"/>
        </w:rPr>
        <w:t xml:space="preserve"> (koreguoja širdies ritmą),</w:t>
      </w:r>
    </w:p>
    <w:p w:rsidR="008967A5" w:rsidRPr="00C27F69" w:rsidRDefault="008967A5" w:rsidP="008967A5">
      <w:pPr>
        <w:pStyle w:val="Betarp1"/>
        <w:numPr>
          <w:ilvl w:val="0"/>
          <w:numId w:val="2"/>
        </w:numPr>
        <w:rPr>
          <w:sz w:val="22"/>
          <w:szCs w:val="22"/>
        </w:rPr>
      </w:pPr>
      <w:proofErr w:type="spellStart"/>
      <w:r w:rsidRPr="00C27F69">
        <w:rPr>
          <w:sz w:val="22"/>
          <w:szCs w:val="22"/>
        </w:rPr>
        <w:t>verapamilis</w:t>
      </w:r>
      <w:proofErr w:type="spellEnd"/>
      <w:r w:rsidRPr="00C27F69">
        <w:rPr>
          <w:sz w:val="22"/>
          <w:szCs w:val="22"/>
        </w:rPr>
        <w:t xml:space="preserve"> (mažina kraujospūdį),</w:t>
      </w:r>
    </w:p>
    <w:p w:rsidR="008967A5" w:rsidRPr="00C27F69" w:rsidRDefault="008967A5" w:rsidP="008967A5">
      <w:pPr>
        <w:pStyle w:val="Betarp1"/>
        <w:numPr>
          <w:ilvl w:val="0"/>
          <w:numId w:val="2"/>
        </w:numPr>
        <w:rPr>
          <w:sz w:val="22"/>
          <w:szCs w:val="22"/>
        </w:rPr>
      </w:pPr>
      <w:proofErr w:type="spellStart"/>
      <w:r w:rsidRPr="00C27F69">
        <w:rPr>
          <w:sz w:val="22"/>
          <w:szCs w:val="22"/>
        </w:rPr>
        <w:t>ritonaviras</w:t>
      </w:r>
      <w:proofErr w:type="spellEnd"/>
      <w:r w:rsidRPr="00C27F69">
        <w:rPr>
          <w:sz w:val="22"/>
          <w:szCs w:val="22"/>
        </w:rPr>
        <w:t xml:space="preserve"> (nuo ŽIV/AIDS),</w:t>
      </w:r>
    </w:p>
    <w:p w:rsidR="008967A5" w:rsidRPr="00C27F69" w:rsidRDefault="008967A5" w:rsidP="008967A5">
      <w:pPr>
        <w:pStyle w:val="Betarp1"/>
        <w:numPr>
          <w:ilvl w:val="0"/>
          <w:numId w:val="2"/>
        </w:numPr>
        <w:rPr>
          <w:sz w:val="22"/>
          <w:szCs w:val="22"/>
        </w:rPr>
      </w:pPr>
      <w:proofErr w:type="spellStart"/>
      <w:r w:rsidRPr="00C27F69">
        <w:rPr>
          <w:sz w:val="22"/>
          <w:szCs w:val="22"/>
        </w:rPr>
        <w:t>ciklosporinas</w:t>
      </w:r>
      <w:proofErr w:type="spellEnd"/>
      <w:r w:rsidRPr="00C27F69">
        <w:rPr>
          <w:sz w:val="22"/>
          <w:szCs w:val="22"/>
        </w:rPr>
        <w:t xml:space="preserve"> (imun</w:t>
      </w:r>
      <w:r>
        <w:rPr>
          <w:sz w:val="22"/>
          <w:szCs w:val="22"/>
        </w:rPr>
        <w:t>inę sistemą slopinantis vaistas</w:t>
      </w:r>
      <w:r w:rsidRPr="00C27F69">
        <w:rPr>
          <w:sz w:val="22"/>
          <w:szCs w:val="22"/>
        </w:rPr>
        <w:t>),</w:t>
      </w:r>
    </w:p>
    <w:p w:rsidR="008967A5" w:rsidRPr="00C27F69" w:rsidRDefault="008967A5" w:rsidP="008967A5">
      <w:pPr>
        <w:pStyle w:val="Betarp1"/>
        <w:numPr>
          <w:ilvl w:val="0"/>
          <w:numId w:val="2"/>
        </w:numPr>
        <w:rPr>
          <w:sz w:val="22"/>
          <w:szCs w:val="22"/>
        </w:rPr>
      </w:pPr>
      <w:proofErr w:type="spellStart"/>
      <w:r w:rsidRPr="00C27F69">
        <w:rPr>
          <w:sz w:val="22"/>
          <w:szCs w:val="22"/>
        </w:rPr>
        <w:t>eritromicinas</w:t>
      </w:r>
      <w:proofErr w:type="spellEnd"/>
      <w:r w:rsidRPr="00C27F69">
        <w:rPr>
          <w:sz w:val="22"/>
          <w:szCs w:val="22"/>
        </w:rPr>
        <w:t xml:space="preserve"> ir </w:t>
      </w:r>
      <w:proofErr w:type="spellStart"/>
      <w:r w:rsidRPr="00C27F69">
        <w:rPr>
          <w:sz w:val="22"/>
          <w:szCs w:val="22"/>
        </w:rPr>
        <w:t>klaritromicinas</w:t>
      </w:r>
      <w:proofErr w:type="spellEnd"/>
      <w:r w:rsidRPr="00C27F69">
        <w:rPr>
          <w:sz w:val="22"/>
          <w:szCs w:val="22"/>
        </w:rPr>
        <w:t xml:space="preserve"> (antibiotikai),</w:t>
      </w:r>
    </w:p>
    <w:p w:rsidR="008967A5" w:rsidRPr="00C27F69" w:rsidRDefault="008967A5" w:rsidP="008967A5">
      <w:pPr>
        <w:pStyle w:val="Betarp1"/>
        <w:numPr>
          <w:ilvl w:val="0"/>
          <w:numId w:val="2"/>
        </w:numPr>
        <w:rPr>
          <w:sz w:val="22"/>
          <w:szCs w:val="22"/>
        </w:rPr>
      </w:pPr>
      <w:proofErr w:type="spellStart"/>
      <w:r w:rsidRPr="00C27F69">
        <w:rPr>
          <w:sz w:val="22"/>
          <w:szCs w:val="22"/>
        </w:rPr>
        <w:t>itrakonazolas</w:t>
      </w:r>
      <w:proofErr w:type="spellEnd"/>
      <w:r w:rsidRPr="00C27F69">
        <w:rPr>
          <w:sz w:val="22"/>
          <w:szCs w:val="22"/>
        </w:rPr>
        <w:t xml:space="preserve"> ir </w:t>
      </w:r>
      <w:proofErr w:type="spellStart"/>
      <w:r w:rsidRPr="00C27F69">
        <w:rPr>
          <w:sz w:val="22"/>
          <w:szCs w:val="22"/>
        </w:rPr>
        <w:t>ketokonazolas</w:t>
      </w:r>
      <w:proofErr w:type="spellEnd"/>
      <w:r w:rsidRPr="00C27F69">
        <w:rPr>
          <w:sz w:val="22"/>
          <w:szCs w:val="22"/>
        </w:rPr>
        <w:t xml:space="preserve"> (priešgrybeliniai vaistai),</w:t>
      </w:r>
    </w:p>
    <w:p w:rsidR="008967A5" w:rsidRPr="00C27F69" w:rsidRDefault="008967A5" w:rsidP="008967A5">
      <w:pPr>
        <w:pStyle w:val="Betarp1"/>
        <w:numPr>
          <w:ilvl w:val="0"/>
          <w:numId w:val="2"/>
        </w:numPr>
        <w:rPr>
          <w:sz w:val="22"/>
          <w:szCs w:val="22"/>
        </w:rPr>
      </w:pPr>
      <w:proofErr w:type="spellStart"/>
      <w:r w:rsidRPr="00C27F69">
        <w:rPr>
          <w:sz w:val="22"/>
          <w:szCs w:val="22"/>
        </w:rPr>
        <w:t>desmopresinas</w:t>
      </w:r>
      <w:proofErr w:type="spellEnd"/>
      <w:r w:rsidRPr="00C27F69">
        <w:rPr>
          <w:sz w:val="22"/>
          <w:szCs w:val="22"/>
        </w:rPr>
        <w:t xml:space="preserve"> (kuris buvo vartojamas gydyti necukrinį diabetą ir </w:t>
      </w:r>
      <w:proofErr w:type="spellStart"/>
      <w:r w:rsidRPr="00C27F69">
        <w:rPr>
          <w:sz w:val="22"/>
          <w:szCs w:val="22"/>
        </w:rPr>
        <w:t>šlapinimąsi</w:t>
      </w:r>
      <w:proofErr w:type="spellEnd"/>
      <w:r w:rsidRPr="00C27F69">
        <w:rPr>
          <w:sz w:val="22"/>
          <w:szCs w:val="22"/>
        </w:rPr>
        <w:t xml:space="preserve"> į lovą),</w:t>
      </w:r>
    </w:p>
    <w:p w:rsidR="008967A5" w:rsidRPr="00C27F69" w:rsidRDefault="008967A5" w:rsidP="008967A5">
      <w:pPr>
        <w:pStyle w:val="Betarp1"/>
        <w:numPr>
          <w:ilvl w:val="0"/>
          <w:numId w:val="2"/>
        </w:numPr>
        <w:rPr>
          <w:sz w:val="22"/>
          <w:szCs w:val="22"/>
        </w:rPr>
      </w:pPr>
      <w:proofErr w:type="spellStart"/>
      <w:r w:rsidRPr="00C27F69">
        <w:rPr>
          <w:sz w:val="22"/>
          <w:szCs w:val="22"/>
        </w:rPr>
        <w:t>anticholinerginiai</w:t>
      </w:r>
      <w:proofErr w:type="spellEnd"/>
      <w:r w:rsidRPr="00C27F69">
        <w:rPr>
          <w:sz w:val="22"/>
          <w:szCs w:val="22"/>
        </w:rPr>
        <w:t xml:space="preserve"> vaistai (vartojami </w:t>
      </w:r>
      <w:proofErr w:type="spellStart"/>
      <w:r w:rsidRPr="00C27F69">
        <w:rPr>
          <w:sz w:val="22"/>
          <w:szCs w:val="22"/>
        </w:rPr>
        <w:t>Parkinsono</w:t>
      </w:r>
      <w:proofErr w:type="spellEnd"/>
      <w:r w:rsidRPr="00C27F69">
        <w:rPr>
          <w:sz w:val="22"/>
          <w:szCs w:val="22"/>
        </w:rPr>
        <w:t xml:space="preserve"> ligos ir astmos gydymui) gali sustiprinti </w:t>
      </w:r>
      <w:proofErr w:type="spellStart"/>
      <w:r w:rsidRPr="00C27F69">
        <w:rPr>
          <w:sz w:val="22"/>
          <w:szCs w:val="22"/>
        </w:rPr>
        <w:t>Lopacut</w:t>
      </w:r>
      <w:proofErr w:type="spellEnd"/>
      <w:r w:rsidRPr="00C27F69">
        <w:rPr>
          <w:sz w:val="22"/>
          <w:szCs w:val="22"/>
        </w:rPr>
        <w:t xml:space="preserve"> veikimą, sulėtindami skrandžio ir žarnų išsituštinimą. </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 xml:space="preserve">Jeigu vartojate bent vieną iš aukščiau išvardytų vaistų, prieš vartodami </w:t>
      </w:r>
      <w:proofErr w:type="spellStart"/>
      <w:r w:rsidRPr="00C27F69">
        <w:rPr>
          <w:sz w:val="22"/>
          <w:szCs w:val="22"/>
        </w:rPr>
        <w:t>Lopacut</w:t>
      </w:r>
      <w:proofErr w:type="spellEnd"/>
      <w:r w:rsidRPr="00C27F69">
        <w:rPr>
          <w:sz w:val="22"/>
          <w:szCs w:val="22"/>
        </w:rPr>
        <w:t xml:space="preserve"> pasitarkite su gydytoju.</w:t>
      </w:r>
    </w:p>
    <w:p w:rsidR="008967A5" w:rsidRPr="00C27F69" w:rsidRDefault="008967A5" w:rsidP="008967A5">
      <w:pPr>
        <w:pStyle w:val="Betarp1"/>
        <w:rPr>
          <w:sz w:val="22"/>
          <w:szCs w:val="22"/>
        </w:rPr>
      </w:pPr>
    </w:p>
    <w:p w:rsidR="008967A5" w:rsidRPr="00C27F69" w:rsidRDefault="008967A5" w:rsidP="008967A5">
      <w:pPr>
        <w:pStyle w:val="PI-3EMEASMCA"/>
      </w:pPr>
      <w:r w:rsidRPr="00C27F69">
        <w:t>Nėštumas, žindymo laikotarpis ir vaisingumas</w:t>
      </w:r>
    </w:p>
    <w:p w:rsidR="008967A5" w:rsidRPr="00C27F69" w:rsidRDefault="008967A5" w:rsidP="008967A5">
      <w:pPr>
        <w:pStyle w:val="Betarp1"/>
        <w:rPr>
          <w:sz w:val="22"/>
          <w:szCs w:val="22"/>
        </w:rPr>
      </w:pPr>
      <w:r w:rsidRPr="00C27F69">
        <w:rPr>
          <w:sz w:val="22"/>
          <w:szCs w:val="22"/>
        </w:rPr>
        <w:t>Jeigu esate nėščia, žindote kūdikį, manote, kad galbūt esate nėščia arba planuojate pastoti, tai prieš vartodama šį vaistą pasitarkite su gydytoju arba vaistininku.</w:t>
      </w:r>
    </w:p>
    <w:p w:rsidR="008967A5" w:rsidRPr="00C27F69" w:rsidRDefault="008967A5" w:rsidP="008967A5">
      <w:pPr>
        <w:pStyle w:val="Betarp1"/>
        <w:rPr>
          <w:sz w:val="22"/>
          <w:szCs w:val="22"/>
        </w:rPr>
      </w:pPr>
    </w:p>
    <w:p w:rsidR="008967A5" w:rsidRPr="00C27F69" w:rsidRDefault="008967A5" w:rsidP="008967A5">
      <w:pPr>
        <w:pStyle w:val="Betarp1"/>
        <w:rPr>
          <w:noProof/>
          <w:sz w:val="22"/>
          <w:szCs w:val="22"/>
        </w:rPr>
      </w:pPr>
      <w:r w:rsidRPr="00C27F69">
        <w:rPr>
          <w:sz w:val="22"/>
          <w:szCs w:val="22"/>
        </w:rPr>
        <w:t xml:space="preserve">Kadangi nėra </w:t>
      </w:r>
      <w:proofErr w:type="spellStart"/>
      <w:r w:rsidRPr="00C27F69">
        <w:rPr>
          <w:sz w:val="22"/>
          <w:szCs w:val="22"/>
        </w:rPr>
        <w:t>loperamido</w:t>
      </w:r>
      <w:proofErr w:type="spellEnd"/>
      <w:r w:rsidRPr="00C27F69">
        <w:rPr>
          <w:sz w:val="22"/>
          <w:szCs w:val="22"/>
        </w:rPr>
        <w:t xml:space="preserve"> vartojimo nėštumo laikotarpiu patirties, prieš </w:t>
      </w:r>
      <w:proofErr w:type="spellStart"/>
      <w:r w:rsidRPr="00C27F69">
        <w:rPr>
          <w:sz w:val="22"/>
          <w:szCs w:val="22"/>
        </w:rPr>
        <w:t>Lopacut</w:t>
      </w:r>
      <w:proofErr w:type="spellEnd"/>
      <w:r w:rsidRPr="00C27F69">
        <w:rPr>
          <w:sz w:val="22"/>
          <w:szCs w:val="22"/>
        </w:rPr>
        <w:t xml:space="preserve"> vartojimą jei esate nėščia, Jūs turite pasikonsultuoti su gydytoju.</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proofErr w:type="spellStart"/>
      <w:r w:rsidRPr="00C27F69">
        <w:rPr>
          <w:sz w:val="22"/>
          <w:szCs w:val="22"/>
        </w:rPr>
        <w:t>Loperamido</w:t>
      </w:r>
      <w:proofErr w:type="spellEnd"/>
      <w:r w:rsidRPr="00C27F69">
        <w:rPr>
          <w:sz w:val="22"/>
          <w:szCs w:val="22"/>
        </w:rPr>
        <w:t xml:space="preserve"> patenka į motinos pieną, todėl žindymo krūtimi laikotarpiu jo vartoti nerekomenduojama. Jei maitinate kūdikį krūtimi, prieš vartojant </w:t>
      </w:r>
      <w:proofErr w:type="spellStart"/>
      <w:r w:rsidRPr="00C27F69">
        <w:rPr>
          <w:sz w:val="22"/>
          <w:szCs w:val="22"/>
        </w:rPr>
        <w:t>Lopacut</w:t>
      </w:r>
      <w:proofErr w:type="spellEnd"/>
      <w:r w:rsidRPr="00C27F69">
        <w:rPr>
          <w:sz w:val="22"/>
          <w:szCs w:val="22"/>
        </w:rPr>
        <w:t xml:space="preserve"> būtina pasitarti su gydytoju.</w:t>
      </w:r>
    </w:p>
    <w:p w:rsidR="008967A5" w:rsidRPr="00C27F69" w:rsidRDefault="008967A5" w:rsidP="008967A5">
      <w:pPr>
        <w:pStyle w:val="Betarp1"/>
        <w:rPr>
          <w:sz w:val="22"/>
          <w:szCs w:val="22"/>
        </w:rPr>
      </w:pPr>
    </w:p>
    <w:p w:rsidR="008967A5" w:rsidRPr="00C27F69" w:rsidRDefault="008967A5" w:rsidP="008967A5">
      <w:pPr>
        <w:pStyle w:val="PI-3EMEASMCA"/>
      </w:pPr>
      <w:r w:rsidRPr="00C27F69">
        <w:t>Vairavimas ir mechanizmų valdymas</w:t>
      </w:r>
    </w:p>
    <w:p w:rsidR="008967A5" w:rsidRPr="00C27F69" w:rsidRDefault="008967A5" w:rsidP="008967A5">
      <w:pPr>
        <w:pStyle w:val="Betarp1"/>
        <w:rPr>
          <w:sz w:val="22"/>
          <w:szCs w:val="22"/>
        </w:rPr>
      </w:pPr>
      <w:proofErr w:type="spellStart"/>
      <w:r w:rsidRPr="00C27F69">
        <w:rPr>
          <w:sz w:val="22"/>
          <w:szCs w:val="22"/>
        </w:rPr>
        <w:t>Lopacut</w:t>
      </w:r>
      <w:proofErr w:type="spellEnd"/>
      <w:r w:rsidRPr="00C27F69">
        <w:rPr>
          <w:sz w:val="22"/>
          <w:szCs w:val="22"/>
        </w:rPr>
        <w:t xml:space="preserve"> vartojimo metu gali atsirasti nuovargis, svaigulys ir mieguistumas.</w:t>
      </w:r>
    </w:p>
    <w:p w:rsidR="008967A5" w:rsidRPr="00C27F69" w:rsidRDefault="008967A5" w:rsidP="008967A5">
      <w:pPr>
        <w:pStyle w:val="Betarp1"/>
        <w:rPr>
          <w:sz w:val="22"/>
          <w:szCs w:val="22"/>
        </w:rPr>
      </w:pPr>
    </w:p>
    <w:p w:rsidR="008967A5" w:rsidRPr="00C27F69" w:rsidRDefault="008967A5" w:rsidP="008967A5">
      <w:pPr>
        <w:numPr>
          <w:ilvl w:val="12"/>
          <w:numId w:val="0"/>
        </w:numPr>
        <w:rPr>
          <w:noProof/>
          <w:sz w:val="22"/>
          <w:szCs w:val="22"/>
        </w:rPr>
      </w:pPr>
      <w:r w:rsidRPr="00C27F69">
        <w:rPr>
          <w:noProof/>
          <w:sz w:val="22"/>
          <w:szCs w:val="22"/>
        </w:rPr>
        <w:t xml:space="preserve">Jūs esate patys atsakingi už savo būsenos įvertinimą, ar galite vairuoti ir atlikti užduotis, kurios reikalauja didesnio dėmesio. Vienas iš veiksnių, kuris gali paveikti jūsų sugebėjimą atlikti šias užduotis, yra vartotų vaistų poveikis ir/arba jų šalutinis poveikis. Šio poveikio ir šalutinio poveikio aprašymą galima rasti </w:t>
      </w:r>
      <w:r w:rsidRPr="00C27F69">
        <w:rPr>
          <w:noProof/>
          <w:sz w:val="22"/>
          <w:szCs w:val="22"/>
        </w:rPr>
        <w:lastRenderedPageBreak/>
        <w:t>kituose skyriuose. Perskaitykite visą informaciją, pateiktą šiame lapelyje. Jeigu pasireiškia poveikis, turintis įtakos jūsų dėmesiui, nevairuokite ir nevaldykite jokių mechanizmų.</w:t>
      </w:r>
    </w:p>
    <w:p w:rsidR="008967A5" w:rsidRPr="00C27F69" w:rsidRDefault="008967A5" w:rsidP="008967A5">
      <w:pPr>
        <w:pStyle w:val="Betarp1"/>
        <w:rPr>
          <w:sz w:val="22"/>
          <w:szCs w:val="22"/>
        </w:rPr>
      </w:pPr>
      <w:r w:rsidRPr="00C27F69">
        <w:rPr>
          <w:sz w:val="22"/>
          <w:szCs w:val="22"/>
        </w:rPr>
        <w:t>Jeigu abejojate, kreipkitės į gydytoją arba vaistininką.</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p>
    <w:p w:rsidR="008967A5" w:rsidRPr="00C27F69" w:rsidRDefault="008967A5" w:rsidP="008967A5">
      <w:pPr>
        <w:pStyle w:val="Betarp1"/>
        <w:tabs>
          <w:tab w:val="left" w:pos="567"/>
        </w:tabs>
        <w:rPr>
          <w:b/>
          <w:sz w:val="22"/>
          <w:szCs w:val="22"/>
        </w:rPr>
      </w:pPr>
      <w:bookmarkStart w:id="6" w:name="_Toc129243141"/>
      <w:bookmarkStart w:id="7" w:name="_Toc129243266"/>
      <w:r w:rsidRPr="00C27F69">
        <w:rPr>
          <w:b/>
          <w:sz w:val="22"/>
          <w:szCs w:val="22"/>
        </w:rPr>
        <w:t>3.</w:t>
      </w:r>
      <w:r w:rsidRPr="00C27F69">
        <w:rPr>
          <w:b/>
          <w:sz w:val="22"/>
          <w:szCs w:val="22"/>
        </w:rPr>
        <w:tab/>
        <w:t xml:space="preserve">Kaip vartoti </w:t>
      </w:r>
      <w:proofErr w:type="spellStart"/>
      <w:r w:rsidRPr="00C27F69">
        <w:rPr>
          <w:b/>
          <w:sz w:val="22"/>
          <w:szCs w:val="22"/>
        </w:rPr>
        <w:t>Lopacut</w:t>
      </w:r>
      <w:bookmarkEnd w:id="6"/>
      <w:bookmarkEnd w:id="7"/>
      <w:proofErr w:type="spellEnd"/>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Visada vartokite šį vaistą tiksliai kaip aprašyta šiame lapelyje arba kaip nurodė gydytojas arba vaistininkas. Jeigu abejojate, kreipkitės į gydytoją arba vaistininką.</w:t>
      </w:r>
    </w:p>
    <w:p w:rsidR="008967A5" w:rsidRPr="00C27F69" w:rsidRDefault="008967A5" w:rsidP="008967A5">
      <w:pPr>
        <w:pStyle w:val="Betarp1"/>
        <w:rPr>
          <w:sz w:val="22"/>
          <w:szCs w:val="22"/>
        </w:rPr>
      </w:pPr>
    </w:p>
    <w:p w:rsidR="008967A5" w:rsidRPr="00C27F69" w:rsidRDefault="008967A5" w:rsidP="008967A5">
      <w:pPr>
        <w:pStyle w:val="Betarp1"/>
        <w:rPr>
          <w:b/>
          <w:sz w:val="22"/>
          <w:szCs w:val="22"/>
        </w:rPr>
      </w:pPr>
      <w:r w:rsidRPr="00C27F69">
        <w:rPr>
          <w:b/>
          <w:sz w:val="22"/>
          <w:szCs w:val="22"/>
        </w:rPr>
        <w:t>Suaugusieji ir vyresni kaip 12 metų paaugliai</w:t>
      </w:r>
    </w:p>
    <w:p w:rsidR="008967A5" w:rsidRPr="00C27F69" w:rsidRDefault="008967A5" w:rsidP="008967A5">
      <w:pPr>
        <w:pStyle w:val="Betarp1"/>
        <w:rPr>
          <w:sz w:val="22"/>
          <w:szCs w:val="22"/>
        </w:rPr>
      </w:pPr>
      <w:r w:rsidRPr="00C27F69">
        <w:rPr>
          <w:sz w:val="22"/>
          <w:szCs w:val="22"/>
        </w:rPr>
        <w:t xml:space="preserve">Pradinė dozė – 2 tabletės iškart, po to – po 1 tabletę po kiekvieno tuštinimosi skystomis išmatomis, bet ne anksčiau kaip po 2-3 valandų po pirminės dozės. Neviršykite maksimalios paros dozės – suaugusiems ne daugiau kaip 6 tabletės (maksimali paros dozė 12 mg), paaugliams - ne daugiau kaip 4 tabletės (maksimali paros dozė 8 mg). Nevartokite </w:t>
      </w:r>
      <w:proofErr w:type="spellStart"/>
      <w:r w:rsidRPr="00C27F69">
        <w:rPr>
          <w:sz w:val="22"/>
          <w:szCs w:val="22"/>
        </w:rPr>
        <w:t>Lopacut</w:t>
      </w:r>
      <w:proofErr w:type="spellEnd"/>
      <w:r w:rsidRPr="00C27F69">
        <w:rPr>
          <w:sz w:val="22"/>
          <w:szCs w:val="22"/>
        </w:rPr>
        <w:t xml:space="preserve"> ilgiau nei 2 dienas be gydytojo konsultacijos.</w:t>
      </w:r>
    </w:p>
    <w:p w:rsidR="008967A5" w:rsidRPr="00C27F69" w:rsidRDefault="008967A5" w:rsidP="008967A5">
      <w:pPr>
        <w:pStyle w:val="Betarp1"/>
        <w:rPr>
          <w:sz w:val="22"/>
          <w:szCs w:val="22"/>
        </w:rPr>
      </w:pPr>
    </w:p>
    <w:p w:rsidR="008967A5" w:rsidRPr="00E8568F" w:rsidRDefault="008967A5" w:rsidP="008967A5">
      <w:pPr>
        <w:pStyle w:val="Betarp1"/>
        <w:rPr>
          <w:b/>
          <w:color w:val="000000"/>
          <w:sz w:val="22"/>
          <w:szCs w:val="22"/>
        </w:rPr>
      </w:pPr>
      <w:r w:rsidRPr="00C27F69">
        <w:rPr>
          <w:b/>
          <w:noProof/>
          <w:color w:val="000000"/>
          <w:sz w:val="22"/>
          <w:szCs w:val="22"/>
        </w:rPr>
        <w:t xml:space="preserve">Ką daryti pavartojus per didelę </w:t>
      </w:r>
      <w:r w:rsidRPr="00E8568F">
        <w:rPr>
          <w:b/>
          <w:noProof/>
          <w:color w:val="000000"/>
          <w:sz w:val="22"/>
          <w:szCs w:val="22"/>
        </w:rPr>
        <w:t>Lopacut</w:t>
      </w:r>
      <w:r w:rsidRPr="00C27F69">
        <w:rPr>
          <w:b/>
          <w:noProof/>
          <w:color w:val="000000"/>
          <w:sz w:val="22"/>
          <w:szCs w:val="22"/>
        </w:rPr>
        <w:t xml:space="preserve"> dozę?</w:t>
      </w:r>
    </w:p>
    <w:p w:rsidR="008967A5" w:rsidRPr="004C200C" w:rsidRDefault="008967A5" w:rsidP="008967A5">
      <w:pPr>
        <w:pStyle w:val="Betarp1"/>
        <w:rPr>
          <w:color w:val="000000"/>
          <w:sz w:val="22"/>
          <w:szCs w:val="22"/>
        </w:rPr>
      </w:pPr>
      <w:r w:rsidRPr="004C200C">
        <w:rPr>
          <w:color w:val="000000"/>
          <w:sz w:val="22"/>
          <w:szCs w:val="22"/>
        </w:rPr>
        <w:t xml:space="preserve">Jeigu pavartojote per daug </w:t>
      </w:r>
      <w:proofErr w:type="spellStart"/>
      <w:r>
        <w:rPr>
          <w:color w:val="000000"/>
          <w:sz w:val="22"/>
          <w:szCs w:val="22"/>
        </w:rPr>
        <w:t>Lopacut</w:t>
      </w:r>
      <w:proofErr w:type="spellEnd"/>
      <w:r w:rsidRPr="004C200C">
        <w:rPr>
          <w:color w:val="000000"/>
          <w:sz w:val="22"/>
          <w:szCs w:val="22"/>
        </w:rPr>
        <w:t xml:space="preserve">, nedelsdami kreipkitės patarimo į gydytoją arba ligoninę. Jums gali pasireikšti šie simptomai: padažnėjęs širdies plakimas, nereguliarus širdies ritmas, pakitęs širdies plakimas (šie simptomai gali turėtų sunkių, grėsmę gyvybei keliančių padarinių), raumenų stingulys, nekoordinuoti judesiai, mieguistumas, </w:t>
      </w:r>
      <w:proofErr w:type="spellStart"/>
      <w:r w:rsidRPr="004C200C">
        <w:rPr>
          <w:color w:val="000000"/>
          <w:sz w:val="22"/>
          <w:szCs w:val="22"/>
        </w:rPr>
        <w:t>šlapinimosi</w:t>
      </w:r>
      <w:proofErr w:type="spellEnd"/>
      <w:r w:rsidRPr="004C200C">
        <w:rPr>
          <w:color w:val="000000"/>
          <w:sz w:val="22"/>
          <w:szCs w:val="22"/>
        </w:rPr>
        <w:t xml:space="preserve"> sunkumai arba paviršutiniškas</w:t>
      </w:r>
      <w:r>
        <w:rPr>
          <w:color w:val="000000"/>
          <w:sz w:val="22"/>
          <w:szCs w:val="22"/>
        </w:rPr>
        <w:t xml:space="preserve"> </w:t>
      </w:r>
      <w:r w:rsidRPr="004C200C">
        <w:rPr>
          <w:color w:val="000000"/>
          <w:sz w:val="22"/>
          <w:szCs w:val="22"/>
        </w:rPr>
        <w:t>kvėpavimas.</w:t>
      </w:r>
    </w:p>
    <w:p w:rsidR="008967A5" w:rsidRPr="004C200C" w:rsidRDefault="008967A5" w:rsidP="008967A5">
      <w:pPr>
        <w:pStyle w:val="Betarp1"/>
        <w:rPr>
          <w:color w:val="000000"/>
          <w:sz w:val="22"/>
          <w:szCs w:val="22"/>
        </w:rPr>
      </w:pPr>
    </w:p>
    <w:p w:rsidR="008967A5" w:rsidRPr="00E8568F" w:rsidRDefault="008967A5" w:rsidP="008967A5">
      <w:pPr>
        <w:pStyle w:val="Betarp1"/>
        <w:rPr>
          <w:color w:val="000000"/>
          <w:sz w:val="22"/>
          <w:szCs w:val="22"/>
        </w:rPr>
      </w:pPr>
      <w:r w:rsidRPr="004C200C">
        <w:rPr>
          <w:color w:val="000000"/>
          <w:sz w:val="22"/>
          <w:szCs w:val="22"/>
        </w:rPr>
        <w:t xml:space="preserve">Palyginti su suaugusiaisiais, vaikai stipriau reaguoja į didelį </w:t>
      </w:r>
      <w:proofErr w:type="spellStart"/>
      <w:r>
        <w:rPr>
          <w:color w:val="000000"/>
          <w:sz w:val="22"/>
          <w:szCs w:val="22"/>
        </w:rPr>
        <w:t>Lopacut</w:t>
      </w:r>
      <w:proofErr w:type="spellEnd"/>
      <w:r w:rsidRPr="004C200C">
        <w:rPr>
          <w:color w:val="000000"/>
          <w:sz w:val="22"/>
          <w:szCs w:val="22"/>
        </w:rPr>
        <w:t xml:space="preserve"> kiekį. Jeigu vaikas išgėrė per didelę vaisto dozę arba jam pasireiškė bent vienas iš pirmiau minėtų simptomų, nedelsdami kreipkitės į gydytoją.</w:t>
      </w:r>
    </w:p>
    <w:p w:rsidR="008967A5" w:rsidRPr="00E8568F" w:rsidRDefault="008967A5" w:rsidP="008967A5">
      <w:pPr>
        <w:pStyle w:val="Betarp1"/>
        <w:rPr>
          <w:color w:val="000000"/>
          <w:sz w:val="22"/>
          <w:szCs w:val="22"/>
        </w:rPr>
      </w:pPr>
    </w:p>
    <w:p w:rsidR="008967A5" w:rsidRPr="00E8568F" w:rsidRDefault="008967A5" w:rsidP="008967A5">
      <w:pPr>
        <w:pStyle w:val="Betarp1"/>
        <w:rPr>
          <w:b/>
          <w:color w:val="000000"/>
          <w:sz w:val="22"/>
          <w:szCs w:val="22"/>
        </w:rPr>
      </w:pPr>
      <w:r w:rsidRPr="00E8568F">
        <w:rPr>
          <w:b/>
          <w:color w:val="000000"/>
          <w:sz w:val="22"/>
          <w:szCs w:val="22"/>
        </w:rPr>
        <w:t xml:space="preserve">Pamiršus pavartoti </w:t>
      </w:r>
      <w:proofErr w:type="spellStart"/>
      <w:r w:rsidRPr="00E8568F">
        <w:rPr>
          <w:b/>
          <w:color w:val="000000"/>
          <w:sz w:val="22"/>
          <w:szCs w:val="22"/>
        </w:rPr>
        <w:t>Lopacut</w:t>
      </w:r>
      <w:proofErr w:type="spellEnd"/>
    </w:p>
    <w:p w:rsidR="008967A5" w:rsidRPr="00E8568F" w:rsidRDefault="008967A5" w:rsidP="008967A5">
      <w:pPr>
        <w:pStyle w:val="Betarp1"/>
        <w:rPr>
          <w:color w:val="000000"/>
          <w:sz w:val="22"/>
          <w:szCs w:val="22"/>
        </w:rPr>
      </w:pPr>
      <w:r w:rsidRPr="00E8568F">
        <w:rPr>
          <w:color w:val="000000"/>
          <w:sz w:val="22"/>
          <w:szCs w:val="22"/>
        </w:rPr>
        <w:t>Negalima vartoti dvigubos dozės norint kompensuoti praleistą dozę.</w:t>
      </w:r>
    </w:p>
    <w:p w:rsidR="008967A5" w:rsidRPr="00E8568F" w:rsidRDefault="008967A5" w:rsidP="008967A5">
      <w:pPr>
        <w:pStyle w:val="Betarp1"/>
        <w:rPr>
          <w:color w:val="000000"/>
          <w:sz w:val="22"/>
          <w:szCs w:val="22"/>
        </w:rPr>
      </w:pPr>
    </w:p>
    <w:p w:rsidR="008967A5" w:rsidRPr="00E8568F" w:rsidRDefault="008967A5" w:rsidP="008967A5">
      <w:pPr>
        <w:pStyle w:val="Betarp1"/>
        <w:rPr>
          <w:sz w:val="22"/>
          <w:szCs w:val="22"/>
        </w:rPr>
      </w:pPr>
      <w:r w:rsidRPr="00E8568F">
        <w:rPr>
          <w:color w:val="000000"/>
          <w:sz w:val="22"/>
          <w:szCs w:val="22"/>
        </w:rPr>
        <w:t>Jeigu kiltų daugiau klausimų dėl šio vaisto vartojimo, kreip</w:t>
      </w:r>
      <w:r w:rsidRPr="00E8568F">
        <w:rPr>
          <w:sz w:val="22"/>
          <w:szCs w:val="22"/>
        </w:rPr>
        <w:t>kitės į gydytoją arba vaistininką.</w:t>
      </w:r>
    </w:p>
    <w:p w:rsidR="008967A5" w:rsidRPr="00E8568F" w:rsidRDefault="008967A5" w:rsidP="008967A5">
      <w:pPr>
        <w:pStyle w:val="Betarp1"/>
        <w:rPr>
          <w:sz w:val="22"/>
          <w:szCs w:val="22"/>
        </w:rPr>
      </w:pPr>
    </w:p>
    <w:p w:rsidR="008967A5" w:rsidRPr="00513728" w:rsidRDefault="008967A5" w:rsidP="008967A5">
      <w:pPr>
        <w:pStyle w:val="Betarp1"/>
        <w:rPr>
          <w:sz w:val="22"/>
          <w:szCs w:val="22"/>
        </w:rPr>
      </w:pPr>
    </w:p>
    <w:p w:rsidR="008967A5" w:rsidRPr="00FC5C85" w:rsidRDefault="008967A5" w:rsidP="008967A5">
      <w:pPr>
        <w:pStyle w:val="Betarp1"/>
        <w:tabs>
          <w:tab w:val="left" w:pos="567"/>
        </w:tabs>
        <w:rPr>
          <w:b/>
          <w:sz w:val="22"/>
          <w:szCs w:val="22"/>
        </w:rPr>
      </w:pPr>
      <w:bookmarkStart w:id="8" w:name="_Toc129243142"/>
      <w:bookmarkStart w:id="9" w:name="_Toc129243267"/>
      <w:r w:rsidRPr="008A165A">
        <w:rPr>
          <w:b/>
          <w:sz w:val="22"/>
          <w:szCs w:val="22"/>
        </w:rPr>
        <w:t>4.</w:t>
      </w:r>
      <w:r w:rsidRPr="008A165A">
        <w:rPr>
          <w:b/>
          <w:sz w:val="22"/>
          <w:szCs w:val="22"/>
        </w:rPr>
        <w:tab/>
        <w:t>Galimas šalutinis poveikis</w:t>
      </w:r>
      <w:bookmarkEnd w:id="8"/>
      <w:bookmarkEnd w:id="9"/>
    </w:p>
    <w:p w:rsidR="008967A5" w:rsidRPr="00FC5C85"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Šis vaistas, kaip ir visi kiti, gali sukelti šalutinį poveikį, nors jis pasireiškia ne visiems žmonėms.</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b/>
          <w:sz w:val="22"/>
          <w:szCs w:val="22"/>
        </w:rPr>
        <w:t xml:space="preserve">Nustokite vartoti </w:t>
      </w:r>
      <w:proofErr w:type="spellStart"/>
      <w:r w:rsidRPr="00C27F69">
        <w:rPr>
          <w:b/>
          <w:sz w:val="22"/>
          <w:szCs w:val="22"/>
        </w:rPr>
        <w:t>Lopacut</w:t>
      </w:r>
      <w:proofErr w:type="spellEnd"/>
      <w:r w:rsidRPr="00C27F69">
        <w:rPr>
          <w:b/>
          <w:sz w:val="22"/>
          <w:szCs w:val="22"/>
        </w:rPr>
        <w:t xml:space="preserve"> ir tuoj pat kreipkitės į gydytoją</w:t>
      </w:r>
      <w:r w:rsidRPr="00C27F69">
        <w:rPr>
          <w:sz w:val="22"/>
          <w:szCs w:val="22"/>
        </w:rPr>
        <w:t>, jei Jums pasireiškė žemiau aprašyti simptomai:</w:t>
      </w:r>
    </w:p>
    <w:p w:rsidR="008967A5" w:rsidRPr="00C27F69" w:rsidRDefault="008967A5" w:rsidP="008967A5">
      <w:pPr>
        <w:pStyle w:val="Betarp1"/>
        <w:numPr>
          <w:ilvl w:val="0"/>
          <w:numId w:val="2"/>
        </w:numPr>
        <w:rPr>
          <w:sz w:val="22"/>
          <w:szCs w:val="22"/>
        </w:rPr>
      </w:pPr>
      <w:r w:rsidRPr="00C27F69">
        <w:rPr>
          <w:sz w:val="22"/>
          <w:szCs w:val="22"/>
        </w:rPr>
        <w:t>veido, lūpų, liežuvio ar gerklės patinimas, sunku nuryti ar kvėpuoti (</w:t>
      </w:r>
      <w:proofErr w:type="spellStart"/>
      <w:r w:rsidRPr="00C27F69">
        <w:rPr>
          <w:sz w:val="22"/>
          <w:szCs w:val="22"/>
        </w:rPr>
        <w:t>angioneurozinė</w:t>
      </w:r>
      <w:proofErr w:type="spellEnd"/>
      <w:r w:rsidRPr="00C27F69">
        <w:rPr>
          <w:sz w:val="22"/>
          <w:szCs w:val="22"/>
        </w:rPr>
        <w:t xml:space="preserve"> edema) ir/ar bėrimai (dilgėlinė);</w:t>
      </w:r>
    </w:p>
    <w:p w:rsidR="008967A5" w:rsidRDefault="008967A5" w:rsidP="008967A5">
      <w:pPr>
        <w:pStyle w:val="Betarp1"/>
        <w:numPr>
          <w:ilvl w:val="0"/>
          <w:numId w:val="2"/>
        </w:numPr>
        <w:rPr>
          <w:sz w:val="22"/>
          <w:szCs w:val="22"/>
        </w:rPr>
      </w:pPr>
      <w:r w:rsidRPr="00C27F69">
        <w:rPr>
          <w:sz w:val="22"/>
          <w:szCs w:val="22"/>
        </w:rPr>
        <w:t xml:space="preserve">staigus odos, burnos, akių ar lytinių organų sudirginimas, paraudimas ar pleiskanojimas (atsiranda </w:t>
      </w:r>
      <w:proofErr w:type="spellStart"/>
      <w:r w:rsidRPr="00C27F69">
        <w:rPr>
          <w:sz w:val="22"/>
          <w:szCs w:val="22"/>
        </w:rPr>
        <w:t>pūslinio</w:t>
      </w:r>
      <w:proofErr w:type="spellEnd"/>
      <w:r w:rsidRPr="00C27F69">
        <w:rPr>
          <w:sz w:val="22"/>
          <w:szCs w:val="22"/>
        </w:rPr>
        <w:t xml:space="preserve"> tipo bėrimai, </w:t>
      </w:r>
      <w:r w:rsidRPr="00C27F69">
        <w:rPr>
          <w:b/>
          <w:sz w:val="22"/>
          <w:szCs w:val="22"/>
        </w:rPr>
        <w:t xml:space="preserve">įskaitant ir </w:t>
      </w:r>
      <w:proofErr w:type="spellStart"/>
      <w:r>
        <w:rPr>
          <w:b/>
          <w:sz w:val="22"/>
          <w:szCs w:val="22"/>
        </w:rPr>
        <w:t>Stivenso</w:t>
      </w:r>
      <w:proofErr w:type="spellEnd"/>
      <w:r>
        <w:rPr>
          <w:b/>
          <w:sz w:val="22"/>
          <w:szCs w:val="22"/>
        </w:rPr>
        <w:t>-Džonsono (</w:t>
      </w:r>
      <w:proofErr w:type="spellStart"/>
      <w:r w:rsidRPr="00F537A5">
        <w:rPr>
          <w:b/>
          <w:i/>
          <w:sz w:val="22"/>
          <w:szCs w:val="22"/>
        </w:rPr>
        <w:t>Stevens-Johnson</w:t>
      </w:r>
      <w:proofErr w:type="spellEnd"/>
      <w:r>
        <w:rPr>
          <w:b/>
          <w:sz w:val="22"/>
          <w:szCs w:val="22"/>
        </w:rPr>
        <w:t>)</w:t>
      </w:r>
      <w:r w:rsidRPr="00C27F69">
        <w:rPr>
          <w:b/>
          <w:sz w:val="22"/>
          <w:szCs w:val="22"/>
        </w:rPr>
        <w:t xml:space="preserve"> sindromą, daugiaformę </w:t>
      </w:r>
      <w:proofErr w:type="spellStart"/>
      <w:r w:rsidRPr="00C27F69">
        <w:rPr>
          <w:b/>
          <w:sz w:val="22"/>
          <w:szCs w:val="22"/>
        </w:rPr>
        <w:t>eritemą</w:t>
      </w:r>
      <w:proofErr w:type="spellEnd"/>
      <w:r w:rsidRPr="00C27F69">
        <w:rPr>
          <w:b/>
          <w:sz w:val="22"/>
          <w:szCs w:val="22"/>
        </w:rPr>
        <w:t xml:space="preserve"> ir toksinę epidermio </w:t>
      </w:r>
      <w:proofErr w:type="spellStart"/>
      <w:r w:rsidRPr="00C27F69">
        <w:rPr>
          <w:b/>
          <w:sz w:val="22"/>
          <w:szCs w:val="22"/>
        </w:rPr>
        <w:t>nekrolizę</w:t>
      </w:r>
      <w:proofErr w:type="spellEnd"/>
      <w:r w:rsidRPr="00C27F69">
        <w:rPr>
          <w:b/>
          <w:sz w:val="22"/>
          <w:szCs w:val="22"/>
        </w:rPr>
        <w:t>)</w:t>
      </w:r>
      <w:r w:rsidRPr="00C27F69">
        <w:rPr>
          <w:sz w:val="22"/>
          <w:szCs w:val="22"/>
        </w:rPr>
        <w:t>.</w:t>
      </w:r>
    </w:p>
    <w:p w:rsidR="008967A5" w:rsidRPr="007B0433" w:rsidRDefault="008967A5" w:rsidP="008967A5">
      <w:pPr>
        <w:pStyle w:val="Betarp1"/>
        <w:numPr>
          <w:ilvl w:val="0"/>
          <w:numId w:val="2"/>
        </w:numPr>
        <w:rPr>
          <w:sz w:val="22"/>
          <w:szCs w:val="22"/>
        </w:rPr>
      </w:pPr>
      <w:r>
        <w:rPr>
          <w:sz w:val="22"/>
          <w:szCs w:val="22"/>
        </w:rPr>
        <w:t>v</w:t>
      </w:r>
      <w:r w:rsidRPr="007B0433">
        <w:rPr>
          <w:sz w:val="22"/>
          <w:szCs w:val="22"/>
        </w:rPr>
        <w:t>iršutinės pilvo dalies skausmas, į nugarą plintantis pilvo skausmas, pilvo skausmingumas</w:t>
      </w:r>
      <w:r>
        <w:rPr>
          <w:sz w:val="22"/>
          <w:szCs w:val="22"/>
        </w:rPr>
        <w:t xml:space="preserve"> </w:t>
      </w:r>
      <w:r w:rsidRPr="007B0433">
        <w:rPr>
          <w:sz w:val="22"/>
          <w:szCs w:val="22"/>
        </w:rPr>
        <w:t>prisilietus, karščiavimas, padažnėjęs pulsas, pykinimas, vėmimas, kurie gali būti kasos</w:t>
      </w:r>
      <w:r>
        <w:rPr>
          <w:sz w:val="22"/>
          <w:szCs w:val="22"/>
        </w:rPr>
        <w:t xml:space="preserve"> </w:t>
      </w:r>
      <w:r w:rsidRPr="007B0433">
        <w:rPr>
          <w:sz w:val="22"/>
          <w:szCs w:val="22"/>
        </w:rPr>
        <w:t>uždegimo</w:t>
      </w:r>
      <w:r>
        <w:rPr>
          <w:sz w:val="22"/>
          <w:szCs w:val="22"/>
        </w:rPr>
        <w:t xml:space="preserve"> </w:t>
      </w:r>
      <w:r w:rsidRPr="007B0433">
        <w:rPr>
          <w:sz w:val="22"/>
          <w:szCs w:val="22"/>
        </w:rPr>
        <w:t>(ūminio pankreatito) simptomai.</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Toliau nurodyti iki šiol pastebėti šalutiniai poveikiai, išvardyti pagal jų dažnį.</w:t>
      </w:r>
    </w:p>
    <w:p w:rsidR="008967A5" w:rsidRPr="00C27F69" w:rsidRDefault="008967A5" w:rsidP="008967A5">
      <w:pPr>
        <w:numPr>
          <w:ilvl w:val="12"/>
          <w:numId w:val="0"/>
        </w:numPr>
        <w:tabs>
          <w:tab w:val="left" w:pos="567"/>
        </w:tabs>
        <w:ind w:right="-2"/>
        <w:rPr>
          <w:i/>
          <w:sz w:val="22"/>
          <w:szCs w:val="22"/>
        </w:rPr>
      </w:pPr>
    </w:p>
    <w:p w:rsidR="008967A5" w:rsidRPr="00E8568F" w:rsidRDefault="008967A5" w:rsidP="008967A5">
      <w:pPr>
        <w:numPr>
          <w:ilvl w:val="12"/>
          <w:numId w:val="0"/>
        </w:numPr>
        <w:tabs>
          <w:tab w:val="left" w:pos="567"/>
        </w:tabs>
        <w:ind w:right="-2"/>
        <w:rPr>
          <w:i/>
          <w:noProof/>
          <w:sz w:val="22"/>
          <w:szCs w:val="22"/>
        </w:rPr>
      </w:pPr>
      <w:r w:rsidRPr="00C27F69">
        <w:rPr>
          <w:i/>
          <w:sz w:val="22"/>
          <w:szCs w:val="22"/>
        </w:rPr>
        <w:t xml:space="preserve">Dažni (gali pasireikšti </w:t>
      </w:r>
      <w:r>
        <w:rPr>
          <w:i/>
          <w:sz w:val="22"/>
          <w:szCs w:val="22"/>
        </w:rPr>
        <w:t>mažiau</w:t>
      </w:r>
      <w:r w:rsidRPr="00C27F69">
        <w:rPr>
          <w:i/>
          <w:sz w:val="22"/>
          <w:szCs w:val="22"/>
        </w:rPr>
        <w:t xml:space="preserve"> kaip </w:t>
      </w:r>
      <w:r w:rsidRPr="00E8568F">
        <w:rPr>
          <w:i/>
          <w:sz w:val="22"/>
          <w:szCs w:val="22"/>
        </w:rPr>
        <w:t>1 iš 10 žmonių)</w:t>
      </w:r>
    </w:p>
    <w:p w:rsidR="008967A5" w:rsidRPr="00513728" w:rsidRDefault="008967A5" w:rsidP="008967A5">
      <w:pPr>
        <w:pStyle w:val="Betarp1"/>
        <w:numPr>
          <w:ilvl w:val="0"/>
          <w:numId w:val="2"/>
        </w:numPr>
        <w:rPr>
          <w:sz w:val="22"/>
          <w:szCs w:val="22"/>
        </w:rPr>
      </w:pPr>
      <w:r w:rsidRPr="00513728">
        <w:rPr>
          <w:sz w:val="22"/>
          <w:szCs w:val="22"/>
        </w:rPr>
        <w:t>vidurių užkietėjimas</w:t>
      </w:r>
    </w:p>
    <w:p w:rsidR="008967A5" w:rsidRPr="008A165A" w:rsidRDefault="008967A5" w:rsidP="008967A5">
      <w:pPr>
        <w:pStyle w:val="Betarp1"/>
        <w:numPr>
          <w:ilvl w:val="0"/>
          <w:numId w:val="2"/>
        </w:numPr>
        <w:rPr>
          <w:sz w:val="22"/>
          <w:szCs w:val="22"/>
        </w:rPr>
      </w:pPr>
      <w:r w:rsidRPr="008A165A">
        <w:rPr>
          <w:sz w:val="22"/>
          <w:szCs w:val="22"/>
        </w:rPr>
        <w:t>dujų kaupimasis žarnyne</w:t>
      </w:r>
    </w:p>
    <w:p w:rsidR="008967A5" w:rsidRPr="00FC5C85" w:rsidRDefault="008967A5" w:rsidP="008967A5">
      <w:pPr>
        <w:pStyle w:val="Betarp1"/>
        <w:numPr>
          <w:ilvl w:val="0"/>
          <w:numId w:val="2"/>
        </w:numPr>
        <w:rPr>
          <w:sz w:val="22"/>
          <w:szCs w:val="22"/>
        </w:rPr>
      </w:pPr>
      <w:r w:rsidRPr="00FC5C85">
        <w:rPr>
          <w:sz w:val="22"/>
          <w:szCs w:val="22"/>
        </w:rPr>
        <w:t xml:space="preserve">pilvo diegliai ir </w:t>
      </w:r>
      <w:proofErr w:type="spellStart"/>
      <w:r w:rsidRPr="00FC5C85">
        <w:rPr>
          <w:sz w:val="22"/>
          <w:szCs w:val="22"/>
        </w:rPr>
        <w:t>kolika</w:t>
      </w:r>
      <w:proofErr w:type="spellEnd"/>
      <w:r w:rsidRPr="00FC5C85">
        <w:rPr>
          <w:sz w:val="22"/>
          <w:szCs w:val="22"/>
        </w:rPr>
        <w:t xml:space="preserve"> </w:t>
      </w:r>
    </w:p>
    <w:p w:rsidR="008967A5" w:rsidRPr="00FC5C85" w:rsidRDefault="008967A5" w:rsidP="008967A5">
      <w:pPr>
        <w:pStyle w:val="Betarp1"/>
        <w:numPr>
          <w:ilvl w:val="0"/>
          <w:numId w:val="2"/>
        </w:numPr>
        <w:rPr>
          <w:sz w:val="22"/>
          <w:szCs w:val="22"/>
        </w:rPr>
      </w:pPr>
      <w:r w:rsidRPr="00FC5C85">
        <w:rPr>
          <w:sz w:val="22"/>
          <w:szCs w:val="22"/>
        </w:rPr>
        <w:t>pykinimas</w:t>
      </w:r>
    </w:p>
    <w:p w:rsidR="008967A5" w:rsidRPr="00C27F69" w:rsidRDefault="008967A5" w:rsidP="008967A5">
      <w:pPr>
        <w:pStyle w:val="Betarp1"/>
        <w:numPr>
          <w:ilvl w:val="0"/>
          <w:numId w:val="2"/>
        </w:numPr>
        <w:rPr>
          <w:sz w:val="22"/>
          <w:szCs w:val="22"/>
        </w:rPr>
      </w:pPr>
      <w:r w:rsidRPr="00C27F69">
        <w:rPr>
          <w:sz w:val="22"/>
          <w:szCs w:val="22"/>
        </w:rPr>
        <w:lastRenderedPageBreak/>
        <w:t>svaigulys</w:t>
      </w:r>
    </w:p>
    <w:p w:rsidR="008967A5" w:rsidRPr="00C27F69" w:rsidRDefault="008967A5" w:rsidP="008967A5">
      <w:pPr>
        <w:pStyle w:val="Betarp1"/>
        <w:numPr>
          <w:ilvl w:val="0"/>
          <w:numId w:val="2"/>
        </w:numPr>
        <w:rPr>
          <w:sz w:val="22"/>
          <w:szCs w:val="22"/>
        </w:rPr>
      </w:pPr>
      <w:r w:rsidRPr="00C27F69">
        <w:rPr>
          <w:sz w:val="22"/>
          <w:szCs w:val="22"/>
        </w:rPr>
        <w:t>galvos skausmas</w:t>
      </w:r>
    </w:p>
    <w:p w:rsidR="008967A5" w:rsidRPr="00C27F69" w:rsidRDefault="008967A5" w:rsidP="008967A5">
      <w:pPr>
        <w:pStyle w:val="BTEMEASMCA"/>
      </w:pPr>
    </w:p>
    <w:p w:rsidR="008967A5" w:rsidRPr="00F537A5" w:rsidRDefault="008967A5" w:rsidP="008967A5">
      <w:pPr>
        <w:pStyle w:val="BTEMEASMCA"/>
      </w:pPr>
      <w:r w:rsidRPr="00F537A5">
        <w:t xml:space="preserve">Nedažni </w:t>
      </w:r>
      <w:r w:rsidRPr="007571F9">
        <w:t>(gali pasireikšti mažiau kaip 1 iš 100 žmonių)</w:t>
      </w:r>
    </w:p>
    <w:p w:rsidR="008967A5" w:rsidRPr="00C27F69" w:rsidRDefault="008967A5" w:rsidP="008967A5">
      <w:pPr>
        <w:pStyle w:val="Betarp1"/>
        <w:numPr>
          <w:ilvl w:val="0"/>
          <w:numId w:val="2"/>
        </w:numPr>
        <w:rPr>
          <w:sz w:val="22"/>
          <w:szCs w:val="22"/>
        </w:rPr>
      </w:pPr>
      <w:r w:rsidRPr="00C27F69">
        <w:rPr>
          <w:sz w:val="22"/>
          <w:szCs w:val="22"/>
        </w:rPr>
        <w:t>mieguistumas</w:t>
      </w:r>
    </w:p>
    <w:p w:rsidR="008967A5" w:rsidRPr="00C27F69" w:rsidRDefault="008967A5" w:rsidP="008967A5">
      <w:pPr>
        <w:pStyle w:val="Betarp1"/>
        <w:numPr>
          <w:ilvl w:val="0"/>
          <w:numId w:val="2"/>
        </w:numPr>
        <w:rPr>
          <w:sz w:val="22"/>
          <w:szCs w:val="22"/>
        </w:rPr>
      </w:pPr>
      <w:r w:rsidRPr="00C27F69">
        <w:rPr>
          <w:sz w:val="22"/>
          <w:szCs w:val="22"/>
        </w:rPr>
        <w:t>burnos džiūvimas</w:t>
      </w:r>
    </w:p>
    <w:p w:rsidR="008967A5" w:rsidRPr="00C27F69" w:rsidRDefault="008967A5" w:rsidP="008967A5">
      <w:pPr>
        <w:pStyle w:val="Betarp1"/>
        <w:numPr>
          <w:ilvl w:val="0"/>
          <w:numId w:val="2"/>
        </w:numPr>
        <w:rPr>
          <w:sz w:val="22"/>
          <w:szCs w:val="22"/>
        </w:rPr>
      </w:pPr>
      <w:r w:rsidRPr="00C27F69">
        <w:rPr>
          <w:sz w:val="22"/>
          <w:szCs w:val="22"/>
        </w:rPr>
        <w:t xml:space="preserve">pilvo skausmas </w:t>
      </w:r>
    </w:p>
    <w:p w:rsidR="008967A5" w:rsidRPr="00C27F69" w:rsidRDefault="008967A5" w:rsidP="008967A5">
      <w:pPr>
        <w:pStyle w:val="Betarp1"/>
        <w:numPr>
          <w:ilvl w:val="0"/>
          <w:numId w:val="2"/>
        </w:numPr>
        <w:rPr>
          <w:sz w:val="22"/>
          <w:szCs w:val="22"/>
        </w:rPr>
      </w:pPr>
      <w:r w:rsidRPr="00C27F69">
        <w:rPr>
          <w:sz w:val="22"/>
          <w:szCs w:val="22"/>
        </w:rPr>
        <w:t>nemalonūs pojūčiai pilve</w:t>
      </w:r>
    </w:p>
    <w:p w:rsidR="008967A5" w:rsidRPr="00C27F69" w:rsidRDefault="008967A5" w:rsidP="008967A5">
      <w:pPr>
        <w:pStyle w:val="Betarp1"/>
        <w:numPr>
          <w:ilvl w:val="0"/>
          <w:numId w:val="2"/>
        </w:numPr>
        <w:rPr>
          <w:sz w:val="22"/>
          <w:szCs w:val="22"/>
        </w:rPr>
      </w:pPr>
      <w:r w:rsidRPr="00C27F69">
        <w:rPr>
          <w:sz w:val="22"/>
          <w:szCs w:val="22"/>
        </w:rPr>
        <w:t>viršutinės pilvo dalies skausmas</w:t>
      </w:r>
    </w:p>
    <w:p w:rsidR="008967A5" w:rsidRPr="00C27F69" w:rsidRDefault="008967A5" w:rsidP="008967A5">
      <w:pPr>
        <w:pStyle w:val="Betarp1"/>
        <w:numPr>
          <w:ilvl w:val="0"/>
          <w:numId w:val="2"/>
        </w:numPr>
        <w:rPr>
          <w:sz w:val="22"/>
          <w:szCs w:val="22"/>
        </w:rPr>
      </w:pPr>
      <w:r w:rsidRPr="00C27F69">
        <w:rPr>
          <w:sz w:val="22"/>
          <w:szCs w:val="22"/>
        </w:rPr>
        <w:t>vėmimas</w:t>
      </w:r>
      <w:r w:rsidRPr="00C27F69">
        <w:rPr>
          <w:sz w:val="22"/>
          <w:szCs w:val="22"/>
        </w:rPr>
        <w:tab/>
      </w:r>
    </w:p>
    <w:p w:rsidR="008967A5" w:rsidRPr="00C27F69" w:rsidRDefault="008967A5" w:rsidP="008967A5">
      <w:pPr>
        <w:pStyle w:val="Betarp1"/>
        <w:numPr>
          <w:ilvl w:val="0"/>
          <w:numId w:val="2"/>
        </w:numPr>
        <w:rPr>
          <w:sz w:val="22"/>
          <w:szCs w:val="22"/>
        </w:rPr>
      </w:pPr>
      <w:proofErr w:type="spellStart"/>
      <w:r w:rsidRPr="00C27F69">
        <w:rPr>
          <w:sz w:val="22"/>
          <w:szCs w:val="22"/>
        </w:rPr>
        <w:t>nevirškinimas</w:t>
      </w:r>
      <w:proofErr w:type="spellEnd"/>
      <w:r w:rsidRPr="00C27F69">
        <w:rPr>
          <w:sz w:val="22"/>
          <w:szCs w:val="22"/>
        </w:rPr>
        <w:t xml:space="preserve"> (dispepsija)</w:t>
      </w:r>
    </w:p>
    <w:p w:rsidR="008967A5" w:rsidRPr="00C27F69" w:rsidRDefault="008967A5" w:rsidP="008967A5">
      <w:pPr>
        <w:pStyle w:val="Betarp1"/>
        <w:numPr>
          <w:ilvl w:val="0"/>
          <w:numId w:val="2"/>
        </w:numPr>
        <w:rPr>
          <w:sz w:val="22"/>
          <w:szCs w:val="22"/>
        </w:rPr>
      </w:pPr>
      <w:r w:rsidRPr="00C27F69">
        <w:rPr>
          <w:sz w:val="22"/>
          <w:szCs w:val="22"/>
        </w:rPr>
        <w:t>bėrimas</w:t>
      </w:r>
    </w:p>
    <w:p w:rsidR="008967A5" w:rsidRPr="00C27F69" w:rsidRDefault="008967A5" w:rsidP="008967A5">
      <w:pPr>
        <w:pStyle w:val="BTEMEASMCA"/>
      </w:pPr>
    </w:p>
    <w:p w:rsidR="008967A5" w:rsidRPr="00E8568F" w:rsidRDefault="008967A5" w:rsidP="008967A5">
      <w:pPr>
        <w:numPr>
          <w:ilvl w:val="12"/>
          <w:numId w:val="0"/>
        </w:numPr>
        <w:ind w:right="-2"/>
        <w:rPr>
          <w:i/>
          <w:sz w:val="22"/>
          <w:szCs w:val="22"/>
        </w:rPr>
      </w:pPr>
      <w:r w:rsidRPr="00C27F69">
        <w:rPr>
          <w:i/>
          <w:sz w:val="22"/>
          <w:szCs w:val="22"/>
        </w:rPr>
        <w:t xml:space="preserve">Reti (gali pasireikšti </w:t>
      </w:r>
      <w:r>
        <w:rPr>
          <w:i/>
          <w:sz w:val="22"/>
          <w:szCs w:val="22"/>
        </w:rPr>
        <w:t>mažiau</w:t>
      </w:r>
      <w:r w:rsidRPr="00C27F69">
        <w:rPr>
          <w:i/>
          <w:sz w:val="22"/>
          <w:szCs w:val="22"/>
        </w:rPr>
        <w:t xml:space="preserve"> kaip </w:t>
      </w:r>
      <w:r w:rsidRPr="00262E83">
        <w:rPr>
          <w:i/>
          <w:sz w:val="22"/>
          <w:szCs w:val="22"/>
        </w:rPr>
        <w:t xml:space="preserve">1 </w:t>
      </w:r>
      <w:r w:rsidRPr="00E8568F">
        <w:rPr>
          <w:i/>
          <w:sz w:val="22"/>
          <w:szCs w:val="22"/>
        </w:rPr>
        <w:t xml:space="preserve">iš </w:t>
      </w:r>
      <w:r w:rsidRPr="00262E83">
        <w:rPr>
          <w:i/>
          <w:sz w:val="22"/>
          <w:szCs w:val="22"/>
        </w:rPr>
        <w:t xml:space="preserve">1000 </w:t>
      </w:r>
      <w:r w:rsidRPr="00E8568F">
        <w:rPr>
          <w:i/>
          <w:sz w:val="22"/>
          <w:szCs w:val="22"/>
        </w:rPr>
        <w:t>žmonių)</w:t>
      </w:r>
    </w:p>
    <w:p w:rsidR="008967A5" w:rsidRPr="00E8568F" w:rsidRDefault="008967A5" w:rsidP="008967A5">
      <w:pPr>
        <w:pStyle w:val="Betarp1"/>
        <w:numPr>
          <w:ilvl w:val="0"/>
          <w:numId w:val="2"/>
        </w:numPr>
        <w:rPr>
          <w:sz w:val="22"/>
          <w:szCs w:val="22"/>
        </w:rPr>
      </w:pPr>
      <w:r w:rsidRPr="00E8568F">
        <w:rPr>
          <w:sz w:val="22"/>
          <w:szCs w:val="22"/>
        </w:rPr>
        <w:t>sąmonės praradimas</w:t>
      </w:r>
    </w:p>
    <w:p w:rsidR="008967A5" w:rsidRPr="008A165A" w:rsidRDefault="008967A5" w:rsidP="008967A5">
      <w:pPr>
        <w:pStyle w:val="Betarp1"/>
        <w:numPr>
          <w:ilvl w:val="0"/>
          <w:numId w:val="2"/>
        </w:numPr>
        <w:rPr>
          <w:sz w:val="22"/>
          <w:szCs w:val="22"/>
        </w:rPr>
      </w:pPr>
      <w:r w:rsidRPr="00513728">
        <w:rPr>
          <w:sz w:val="22"/>
          <w:szCs w:val="22"/>
        </w:rPr>
        <w:t xml:space="preserve">svarbių pažinimo funkcijų nebuvimas ir sąmonės sutrikimas </w:t>
      </w:r>
      <w:r w:rsidRPr="008A165A">
        <w:rPr>
          <w:sz w:val="22"/>
          <w:szCs w:val="22"/>
        </w:rPr>
        <w:t>(</w:t>
      </w:r>
      <w:proofErr w:type="spellStart"/>
      <w:r w:rsidRPr="008A165A">
        <w:rPr>
          <w:sz w:val="22"/>
          <w:szCs w:val="22"/>
        </w:rPr>
        <w:t>stuporas</w:t>
      </w:r>
      <w:proofErr w:type="spellEnd"/>
      <w:r w:rsidRPr="008A165A">
        <w:rPr>
          <w:sz w:val="22"/>
          <w:szCs w:val="22"/>
        </w:rPr>
        <w:t xml:space="preserve">) </w:t>
      </w:r>
    </w:p>
    <w:p w:rsidR="008967A5" w:rsidRPr="00FC5C85" w:rsidRDefault="008967A5" w:rsidP="008967A5">
      <w:pPr>
        <w:pStyle w:val="Betarp1"/>
        <w:numPr>
          <w:ilvl w:val="0"/>
          <w:numId w:val="2"/>
        </w:numPr>
        <w:rPr>
          <w:sz w:val="22"/>
          <w:szCs w:val="22"/>
        </w:rPr>
      </w:pPr>
      <w:r w:rsidRPr="00FC5C85">
        <w:rPr>
          <w:sz w:val="22"/>
          <w:szCs w:val="22"/>
        </w:rPr>
        <w:t>sumažėjęs sąmoningumas</w:t>
      </w:r>
    </w:p>
    <w:p w:rsidR="008967A5" w:rsidRPr="00FC5C85" w:rsidRDefault="008967A5" w:rsidP="008967A5">
      <w:pPr>
        <w:pStyle w:val="Betarp1"/>
        <w:numPr>
          <w:ilvl w:val="0"/>
          <w:numId w:val="2"/>
        </w:numPr>
        <w:rPr>
          <w:sz w:val="22"/>
          <w:szCs w:val="22"/>
        </w:rPr>
      </w:pPr>
      <w:r w:rsidRPr="00FC5C85">
        <w:rPr>
          <w:sz w:val="22"/>
          <w:szCs w:val="22"/>
        </w:rPr>
        <w:t>nenormaliai padidėjęs raumenų tonusas (hipertonija)</w:t>
      </w:r>
    </w:p>
    <w:p w:rsidR="008967A5" w:rsidRPr="00C27F69" w:rsidRDefault="008967A5" w:rsidP="008967A5">
      <w:pPr>
        <w:pStyle w:val="Betarp1"/>
        <w:numPr>
          <w:ilvl w:val="0"/>
          <w:numId w:val="2"/>
        </w:numPr>
        <w:rPr>
          <w:sz w:val="22"/>
          <w:szCs w:val="22"/>
        </w:rPr>
      </w:pPr>
      <w:r w:rsidRPr="00C27F69">
        <w:rPr>
          <w:sz w:val="22"/>
          <w:szCs w:val="22"/>
        </w:rPr>
        <w:t>koordinacijos sutrikimai</w:t>
      </w:r>
    </w:p>
    <w:p w:rsidR="008967A5" w:rsidRPr="00C27F69" w:rsidRDefault="008967A5" w:rsidP="008967A5">
      <w:pPr>
        <w:pStyle w:val="Betarp1"/>
        <w:numPr>
          <w:ilvl w:val="0"/>
          <w:numId w:val="2"/>
        </w:numPr>
        <w:rPr>
          <w:sz w:val="22"/>
          <w:szCs w:val="22"/>
        </w:rPr>
      </w:pPr>
      <w:r w:rsidRPr="00C27F69">
        <w:rPr>
          <w:sz w:val="22"/>
          <w:szCs w:val="22"/>
        </w:rPr>
        <w:t>vyzdžio susitraukimas (</w:t>
      </w:r>
      <w:proofErr w:type="spellStart"/>
      <w:r w:rsidRPr="00C27F69">
        <w:rPr>
          <w:sz w:val="22"/>
          <w:szCs w:val="22"/>
        </w:rPr>
        <w:t>miozė</w:t>
      </w:r>
      <w:proofErr w:type="spellEnd"/>
      <w:r w:rsidRPr="00C27F69">
        <w:rPr>
          <w:sz w:val="22"/>
          <w:szCs w:val="22"/>
        </w:rPr>
        <w:t xml:space="preserve">) </w:t>
      </w:r>
    </w:p>
    <w:p w:rsidR="008967A5" w:rsidRPr="00C27F69" w:rsidRDefault="008967A5" w:rsidP="008967A5">
      <w:pPr>
        <w:pStyle w:val="Betarp1"/>
        <w:numPr>
          <w:ilvl w:val="0"/>
          <w:numId w:val="2"/>
        </w:numPr>
        <w:rPr>
          <w:sz w:val="22"/>
          <w:szCs w:val="22"/>
        </w:rPr>
      </w:pPr>
      <w:r w:rsidRPr="00C27F69">
        <w:rPr>
          <w:sz w:val="22"/>
          <w:szCs w:val="22"/>
        </w:rPr>
        <w:t>sunku šlapintis (šlapimo susilaikymas)</w:t>
      </w:r>
    </w:p>
    <w:p w:rsidR="008967A5" w:rsidRPr="00C27F69" w:rsidRDefault="008967A5" w:rsidP="008967A5">
      <w:pPr>
        <w:pStyle w:val="Betarp1"/>
        <w:numPr>
          <w:ilvl w:val="0"/>
          <w:numId w:val="2"/>
        </w:numPr>
        <w:rPr>
          <w:sz w:val="22"/>
          <w:szCs w:val="22"/>
        </w:rPr>
      </w:pPr>
      <w:r w:rsidRPr="00C27F69">
        <w:rPr>
          <w:sz w:val="22"/>
          <w:szCs w:val="22"/>
        </w:rPr>
        <w:t>žarnyno nepraeinamumas</w:t>
      </w:r>
    </w:p>
    <w:p w:rsidR="008967A5" w:rsidRPr="00C27F69" w:rsidRDefault="008967A5" w:rsidP="008967A5">
      <w:pPr>
        <w:pStyle w:val="Betarp1"/>
        <w:numPr>
          <w:ilvl w:val="0"/>
          <w:numId w:val="2"/>
        </w:numPr>
        <w:rPr>
          <w:sz w:val="22"/>
          <w:szCs w:val="22"/>
        </w:rPr>
      </w:pPr>
      <w:r w:rsidRPr="00C27F69">
        <w:rPr>
          <w:sz w:val="22"/>
          <w:szCs w:val="22"/>
        </w:rPr>
        <w:t>pilvo pūtimas</w:t>
      </w:r>
    </w:p>
    <w:p w:rsidR="008967A5" w:rsidRPr="00C27F69" w:rsidRDefault="008967A5" w:rsidP="008967A5">
      <w:pPr>
        <w:pStyle w:val="Betarp1"/>
        <w:numPr>
          <w:ilvl w:val="0"/>
          <w:numId w:val="2"/>
        </w:numPr>
        <w:rPr>
          <w:sz w:val="22"/>
          <w:szCs w:val="22"/>
        </w:rPr>
      </w:pPr>
      <w:r w:rsidRPr="00C27F69">
        <w:rPr>
          <w:sz w:val="22"/>
          <w:szCs w:val="22"/>
        </w:rPr>
        <w:t>didelė gaubtinė žarna, įskaitant toksinę didelę gaubtinę žarną</w:t>
      </w:r>
    </w:p>
    <w:p w:rsidR="008967A5" w:rsidRPr="00C27F69" w:rsidRDefault="008967A5" w:rsidP="008967A5">
      <w:pPr>
        <w:pStyle w:val="Betarp1"/>
        <w:numPr>
          <w:ilvl w:val="0"/>
          <w:numId w:val="2"/>
        </w:numPr>
        <w:rPr>
          <w:sz w:val="22"/>
          <w:szCs w:val="22"/>
        </w:rPr>
      </w:pPr>
      <w:r w:rsidRPr="00C27F69">
        <w:rPr>
          <w:sz w:val="22"/>
          <w:szCs w:val="22"/>
        </w:rPr>
        <w:t xml:space="preserve">alerginės (padidėjusio jautrumo) reakcijos </w:t>
      </w:r>
    </w:p>
    <w:p w:rsidR="008967A5" w:rsidRPr="00C27F69" w:rsidRDefault="008967A5" w:rsidP="008967A5">
      <w:pPr>
        <w:pStyle w:val="Betarp1"/>
        <w:numPr>
          <w:ilvl w:val="0"/>
          <w:numId w:val="2"/>
        </w:numPr>
        <w:rPr>
          <w:sz w:val="22"/>
          <w:szCs w:val="22"/>
        </w:rPr>
      </w:pPr>
      <w:r w:rsidRPr="00C27F69">
        <w:rPr>
          <w:sz w:val="22"/>
          <w:szCs w:val="22"/>
        </w:rPr>
        <w:t xml:space="preserve">dilgėlinė </w:t>
      </w:r>
    </w:p>
    <w:p w:rsidR="008967A5" w:rsidRPr="00C27F69" w:rsidRDefault="008967A5" w:rsidP="008967A5">
      <w:pPr>
        <w:pStyle w:val="Betarp1"/>
        <w:numPr>
          <w:ilvl w:val="0"/>
          <w:numId w:val="2"/>
        </w:numPr>
        <w:rPr>
          <w:sz w:val="22"/>
          <w:szCs w:val="22"/>
        </w:rPr>
      </w:pPr>
      <w:r w:rsidRPr="00C27F69">
        <w:rPr>
          <w:sz w:val="22"/>
          <w:szCs w:val="22"/>
        </w:rPr>
        <w:t xml:space="preserve">odos niežulys </w:t>
      </w:r>
    </w:p>
    <w:p w:rsidR="008967A5" w:rsidRPr="00C27F69" w:rsidRDefault="008967A5" w:rsidP="008967A5">
      <w:pPr>
        <w:pStyle w:val="Betarp1"/>
        <w:numPr>
          <w:ilvl w:val="0"/>
          <w:numId w:val="2"/>
        </w:numPr>
        <w:rPr>
          <w:sz w:val="22"/>
          <w:szCs w:val="22"/>
        </w:rPr>
      </w:pPr>
      <w:r w:rsidRPr="00C27F69">
        <w:rPr>
          <w:sz w:val="22"/>
          <w:szCs w:val="22"/>
        </w:rPr>
        <w:t>staigus veido, lūpų, liežuvio ar gerklės patinimas (</w:t>
      </w:r>
      <w:proofErr w:type="spellStart"/>
      <w:r w:rsidRPr="00C27F69">
        <w:rPr>
          <w:sz w:val="22"/>
          <w:szCs w:val="22"/>
        </w:rPr>
        <w:t>angioneurozinė</w:t>
      </w:r>
      <w:proofErr w:type="spellEnd"/>
      <w:r w:rsidRPr="00C27F69">
        <w:rPr>
          <w:sz w:val="22"/>
          <w:szCs w:val="22"/>
        </w:rPr>
        <w:t xml:space="preserve"> edema)</w:t>
      </w:r>
    </w:p>
    <w:p w:rsidR="008967A5" w:rsidRPr="00C27F69" w:rsidRDefault="008967A5" w:rsidP="008967A5">
      <w:pPr>
        <w:pStyle w:val="Betarp1"/>
        <w:numPr>
          <w:ilvl w:val="0"/>
          <w:numId w:val="2"/>
        </w:numPr>
        <w:rPr>
          <w:sz w:val="22"/>
          <w:szCs w:val="22"/>
        </w:rPr>
      </w:pPr>
      <w:r w:rsidRPr="00C27F69">
        <w:rPr>
          <w:sz w:val="22"/>
          <w:szCs w:val="22"/>
        </w:rPr>
        <w:t>sunkūs odos ir gleivinės pakitimai (</w:t>
      </w:r>
      <w:proofErr w:type="spellStart"/>
      <w:r w:rsidRPr="00C27F69">
        <w:rPr>
          <w:sz w:val="22"/>
          <w:szCs w:val="22"/>
        </w:rPr>
        <w:t>pūslinio</w:t>
      </w:r>
      <w:proofErr w:type="spellEnd"/>
      <w:r w:rsidRPr="00C27F69">
        <w:rPr>
          <w:sz w:val="22"/>
          <w:szCs w:val="22"/>
        </w:rPr>
        <w:t xml:space="preserve"> tipo bėrimai) </w:t>
      </w:r>
    </w:p>
    <w:p w:rsidR="008967A5" w:rsidRPr="00C27F69" w:rsidRDefault="008967A5" w:rsidP="008967A5">
      <w:pPr>
        <w:pStyle w:val="Betarp1"/>
        <w:numPr>
          <w:ilvl w:val="0"/>
          <w:numId w:val="2"/>
        </w:numPr>
        <w:rPr>
          <w:sz w:val="22"/>
          <w:szCs w:val="22"/>
        </w:rPr>
      </w:pPr>
      <w:r w:rsidRPr="00C27F69">
        <w:rPr>
          <w:sz w:val="22"/>
          <w:szCs w:val="22"/>
        </w:rPr>
        <w:t>nuovargis</w:t>
      </w:r>
    </w:p>
    <w:p w:rsidR="008967A5" w:rsidRPr="00C27F69" w:rsidRDefault="008967A5" w:rsidP="008967A5">
      <w:pPr>
        <w:ind w:left="720"/>
        <w:rPr>
          <w:sz w:val="22"/>
          <w:szCs w:val="22"/>
        </w:rPr>
      </w:pPr>
    </w:p>
    <w:p w:rsidR="008967A5" w:rsidRPr="00C27F69" w:rsidRDefault="008967A5" w:rsidP="008967A5">
      <w:pPr>
        <w:rPr>
          <w:i/>
          <w:sz w:val="22"/>
          <w:szCs w:val="22"/>
        </w:rPr>
      </w:pPr>
      <w:r w:rsidRPr="00C27F69">
        <w:rPr>
          <w:i/>
          <w:sz w:val="22"/>
          <w:szCs w:val="22"/>
        </w:rPr>
        <w:t xml:space="preserve">Dažnis nežinomas (negali būti </w:t>
      </w:r>
      <w:r>
        <w:rPr>
          <w:i/>
          <w:sz w:val="22"/>
          <w:szCs w:val="22"/>
        </w:rPr>
        <w:t>apskaičiuo</w:t>
      </w:r>
      <w:r w:rsidRPr="00C27F69">
        <w:rPr>
          <w:i/>
          <w:sz w:val="22"/>
          <w:szCs w:val="22"/>
        </w:rPr>
        <w:t>tas pagal turimus duomenis)</w:t>
      </w:r>
    </w:p>
    <w:p w:rsidR="008967A5" w:rsidRDefault="008967A5" w:rsidP="008967A5">
      <w:pPr>
        <w:pStyle w:val="Betarp1"/>
        <w:numPr>
          <w:ilvl w:val="0"/>
          <w:numId w:val="2"/>
        </w:numPr>
        <w:rPr>
          <w:sz w:val="22"/>
          <w:szCs w:val="22"/>
        </w:rPr>
      </w:pPr>
      <w:r w:rsidRPr="00E8568F">
        <w:rPr>
          <w:sz w:val="22"/>
          <w:szCs w:val="22"/>
        </w:rPr>
        <w:t>mieguistumas</w:t>
      </w:r>
    </w:p>
    <w:p w:rsidR="008967A5" w:rsidRPr="00E8568F" w:rsidRDefault="008967A5" w:rsidP="008967A5">
      <w:pPr>
        <w:pStyle w:val="Betarp1"/>
        <w:numPr>
          <w:ilvl w:val="0"/>
          <w:numId w:val="2"/>
        </w:numPr>
        <w:rPr>
          <w:sz w:val="22"/>
          <w:szCs w:val="22"/>
        </w:rPr>
      </w:pPr>
      <w:r w:rsidRPr="007B0433">
        <w:rPr>
          <w:sz w:val="22"/>
          <w:szCs w:val="22"/>
        </w:rPr>
        <w:t>ūminis pankreatitas</w:t>
      </w:r>
    </w:p>
    <w:p w:rsidR="008967A5" w:rsidRPr="00E8568F" w:rsidRDefault="008967A5" w:rsidP="008967A5">
      <w:pPr>
        <w:pStyle w:val="BTEMEASMCA"/>
      </w:pPr>
    </w:p>
    <w:p w:rsidR="008967A5" w:rsidRPr="00C27F69" w:rsidRDefault="008967A5" w:rsidP="008967A5">
      <w:pPr>
        <w:rPr>
          <w:b/>
          <w:sz w:val="22"/>
          <w:szCs w:val="22"/>
        </w:rPr>
      </w:pPr>
      <w:r w:rsidRPr="00C27F69">
        <w:rPr>
          <w:b/>
          <w:sz w:val="22"/>
          <w:szCs w:val="22"/>
        </w:rPr>
        <w:t>Pranešimas apie šalutinį poveikį</w:t>
      </w:r>
    </w:p>
    <w:p w:rsidR="008967A5" w:rsidRPr="00513728" w:rsidRDefault="008967A5" w:rsidP="008967A5">
      <w:pPr>
        <w:rPr>
          <w:sz w:val="22"/>
          <w:szCs w:val="22"/>
        </w:rPr>
      </w:pPr>
      <w:r w:rsidRPr="00E8568F">
        <w:rPr>
          <w:sz w:val="22"/>
          <w:szCs w:val="22"/>
        </w:rPr>
        <w:t>Jeigu pasireiškė šalutinis poveikis, įskaitant šiame lapelyje nenurodytą, pasakykite gydytojui, vaistininkui arba slaugytoj</w:t>
      </w:r>
      <w:r>
        <w:rPr>
          <w:sz w:val="22"/>
          <w:szCs w:val="22"/>
        </w:rPr>
        <w:t>u</w:t>
      </w:r>
      <w:r w:rsidRPr="00E8568F">
        <w:rPr>
          <w:sz w:val="22"/>
          <w:szCs w:val="22"/>
        </w:rPr>
        <w:t xml:space="preserve">i. </w:t>
      </w:r>
      <w:r w:rsidRPr="001C0FFE">
        <w:rPr>
          <w:noProof/>
          <w:sz w:val="22"/>
          <w:szCs w:val="22"/>
        </w:rPr>
        <w:t>Apie šalutinį poveikį taip pat galite pranešti Valstybinei vaistų kontrolės tarnybai prie Lietuvos Respublikos sveikatos apsaugos ministerijos nemokamu telefonu 8800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w:t>
      </w:r>
      <w:r>
        <w:rPr>
          <w:noProof/>
          <w:sz w:val="22"/>
          <w:szCs w:val="22"/>
        </w:rPr>
        <w:t>macijos apie šio vaisto saugumą</w:t>
      </w:r>
      <w:r w:rsidRPr="00E8568F">
        <w:rPr>
          <w:noProof/>
          <w:sz w:val="22"/>
          <w:szCs w:val="22"/>
        </w:rPr>
        <w:t>.</w:t>
      </w:r>
    </w:p>
    <w:p w:rsidR="008967A5" w:rsidRPr="008A165A" w:rsidRDefault="008967A5" w:rsidP="008967A5">
      <w:pPr>
        <w:pStyle w:val="BTEMEASMCA"/>
      </w:pPr>
    </w:p>
    <w:p w:rsidR="008967A5" w:rsidRPr="00FC5C85" w:rsidRDefault="008967A5" w:rsidP="008967A5">
      <w:pPr>
        <w:pStyle w:val="BTEMEASMCA"/>
      </w:pPr>
    </w:p>
    <w:p w:rsidR="008967A5" w:rsidRPr="00C27F69" w:rsidRDefault="008967A5" w:rsidP="008967A5">
      <w:pPr>
        <w:pStyle w:val="PI-1EMEASMCA"/>
      </w:pPr>
      <w:bookmarkStart w:id="10" w:name="_Toc129243143"/>
      <w:bookmarkStart w:id="11" w:name="_Toc129243268"/>
      <w:r w:rsidRPr="00FC5C85">
        <w:t>5.</w:t>
      </w:r>
      <w:r w:rsidRPr="00FC5C85">
        <w:tab/>
        <w:t>Kaip laikyti</w:t>
      </w:r>
      <w:r w:rsidRPr="00C27F69">
        <w:t xml:space="preserve"> </w:t>
      </w:r>
      <w:proofErr w:type="spellStart"/>
      <w:r w:rsidRPr="00C27F69">
        <w:t>Lopacut</w:t>
      </w:r>
      <w:bookmarkEnd w:id="10"/>
      <w:bookmarkEnd w:id="11"/>
      <w:proofErr w:type="spellEnd"/>
    </w:p>
    <w:p w:rsidR="008967A5" w:rsidRPr="00C27F69" w:rsidRDefault="008967A5" w:rsidP="008967A5">
      <w:pPr>
        <w:pStyle w:val="BTEMEASMCA"/>
      </w:pPr>
    </w:p>
    <w:p w:rsidR="008967A5" w:rsidRPr="00C27F69" w:rsidRDefault="008967A5" w:rsidP="008967A5">
      <w:pPr>
        <w:pStyle w:val="Betarp1"/>
        <w:rPr>
          <w:sz w:val="22"/>
          <w:szCs w:val="22"/>
        </w:rPr>
      </w:pPr>
      <w:r w:rsidRPr="00C27F69">
        <w:rPr>
          <w:sz w:val="22"/>
          <w:szCs w:val="22"/>
        </w:rPr>
        <w:t>Šį vaistą laikykite vaikams nepastebimoje ir nepasiekiamoje vietoje.</w:t>
      </w:r>
    </w:p>
    <w:p w:rsidR="008967A5" w:rsidRPr="00C27F69" w:rsidRDefault="008967A5" w:rsidP="008967A5">
      <w:pPr>
        <w:pStyle w:val="Betarp1"/>
        <w:rPr>
          <w:sz w:val="22"/>
          <w:szCs w:val="22"/>
        </w:rPr>
      </w:pPr>
      <w:r w:rsidRPr="00C27F69">
        <w:rPr>
          <w:sz w:val="22"/>
          <w:szCs w:val="22"/>
        </w:rPr>
        <w:t xml:space="preserve">Šiam </w:t>
      </w:r>
      <w:r>
        <w:rPr>
          <w:sz w:val="22"/>
          <w:szCs w:val="22"/>
        </w:rPr>
        <w:t>vaistui</w:t>
      </w:r>
      <w:r w:rsidRPr="00C27F69">
        <w:rPr>
          <w:sz w:val="22"/>
          <w:szCs w:val="22"/>
        </w:rPr>
        <w:t xml:space="preserve"> specialių laikymo sąlygų nereikia.</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Ant lizdinės plokštelės ir dėžutės po „Tinka iki/EXP“ nurodytam tinkamumo laikui pasibaigus, šio vaisto vartoti negalima. Vaistas tinkamas vartoti iki paskutinės nurodyto mėnesio dienos.</w:t>
      </w:r>
    </w:p>
    <w:p w:rsidR="008967A5" w:rsidRPr="00C27F69" w:rsidRDefault="008967A5" w:rsidP="008967A5">
      <w:pPr>
        <w:pStyle w:val="Betarp1"/>
        <w:rPr>
          <w:sz w:val="22"/>
          <w:szCs w:val="22"/>
        </w:rPr>
      </w:pPr>
      <w:r w:rsidRPr="00C27F69">
        <w:rPr>
          <w:sz w:val="22"/>
          <w:szCs w:val="22"/>
        </w:rPr>
        <w:t>Pastebėjus matomų tablečių gedimo požymių, šio vaisto vartoti negalima.</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r w:rsidRPr="00C27F69">
        <w:rPr>
          <w:sz w:val="22"/>
          <w:szCs w:val="22"/>
        </w:rPr>
        <w:t>Vaistų negalima išmesti į kanalizaciją arba su buitinėmis atliekomis. Kaip išmesti nereikalingus vaistus, klauskite vaistininko. Šios priemonės padės apsaugoti aplinką.</w:t>
      </w:r>
    </w:p>
    <w:p w:rsidR="008967A5" w:rsidRPr="00C27F69" w:rsidRDefault="008967A5" w:rsidP="008967A5">
      <w:pPr>
        <w:pStyle w:val="Betarp1"/>
        <w:rPr>
          <w:sz w:val="22"/>
          <w:szCs w:val="22"/>
        </w:rPr>
      </w:pPr>
    </w:p>
    <w:p w:rsidR="008967A5" w:rsidRPr="00C27F69" w:rsidRDefault="008967A5" w:rsidP="008967A5">
      <w:pPr>
        <w:pStyle w:val="Betarp1"/>
        <w:rPr>
          <w:sz w:val="22"/>
          <w:szCs w:val="22"/>
        </w:rPr>
      </w:pPr>
    </w:p>
    <w:p w:rsidR="008967A5" w:rsidRPr="00C27F69" w:rsidRDefault="008967A5" w:rsidP="008967A5">
      <w:pPr>
        <w:pStyle w:val="PI-1EMEASMCA"/>
      </w:pPr>
      <w:bookmarkStart w:id="12" w:name="_Toc129243144"/>
      <w:bookmarkStart w:id="13" w:name="_Toc129243269"/>
      <w:r w:rsidRPr="00C27F69">
        <w:t>6.</w:t>
      </w:r>
      <w:r w:rsidRPr="00C27F69">
        <w:tab/>
        <w:t>Pakuotės turinys ir kita informacija</w:t>
      </w:r>
      <w:bookmarkEnd w:id="12"/>
      <w:bookmarkEnd w:id="13"/>
    </w:p>
    <w:p w:rsidR="008967A5" w:rsidRPr="00C27F69" w:rsidRDefault="008967A5" w:rsidP="008967A5">
      <w:pPr>
        <w:pStyle w:val="Betarp1"/>
        <w:rPr>
          <w:sz w:val="22"/>
          <w:szCs w:val="22"/>
        </w:rPr>
      </w:pPr>
    </w:p>
    <w:p w:rsidR="008967A5" w:rsidRPr="00C27F69" w:rsidRDefault="008967A5" w:rsidP="008967A5">
      <w:pPr>
        <w:pStyle w:val="Betarp1"/>
        <w:rPr>
          <w:b/>
          <w:sz w:val="22"/>
          <w:szCs w:val="22"/>
        </w:rPr>
      </w:pPr>
      <w:proofErr w:type="spellStart"/>
      <w:r w:rsidRPr="00C27F69">
        <w:rPr>
          <w:b/>
          <w:sz w:val="22"/>
          <w:szCs w:val="22"/>
        </w:rPr>
        <w:t>Lopacut</w:t>
      </w:r>
      <w:proofErr w:type="spellEnd"/>
      <w:r w:rsidRPr="00C27F69">
        <w:rPr>
          <w:b/>
          <w:sz w:val="22"/>
          <w:szCs w:val="22"/>
        </w:rPr>
        <w:t xml:space="preserve"> sudėtis</w:t>
      </w:r>
    </w:p>
    <w:p w:rsidR="008967A5" w:rsidRPr="00283992" w:rsidRDefault="008967A5" w:rsidP="008967A5">
      <w:pPr>
        <w:pStyle w:val="BT-EMEASMCA"/>
      </w:pPr>
      <w:r w:rsidRPr="00283992">
        <w:t>Veiklioji medžiaga yra loperamido hidrochloridas. Kiekvienoje plėvele dengtoje tabletėje yra 2 mg loperamido hidrochlorido.</w:t>
      </w:r>
    </w:p>
    <w:p w:rsidR="008967A5" w:rsidRPr="00283992" w:rsidRDefault="008967A5" w:rsidP="008967A5">
      <w:pPr>
        <w:pStyle w:val="BTEMEASMCA"/>
      </w:pPr>
    </w:p>
    <w:p w:rsidR="008967A5" w:rsidRPr="00283992" w:rsidRDefault="008967A5" w:rsidP="008967A5">
      <w:pPr>
        <w:pStyle w:val="BT-EMEASMCA"/>
      </w:pPr>
      <w:r w:rsidRPr="00283992">
        <w:t>Pagalbinės medžiagos:</w:t>
      </w:r>
    </w:p>
    <w:p w:rsidR="008967A5" w:rsidRPr="00283992" w:rsidRDefault="008967A5" w:rsidP="008967A5">
      <w:pPr>
        <w:pStyle w:val="BTEMEASMCA"/>
      </w:pPr>
      <w:r w:rsidRPr="00283992">
        <w:rPr>
          <w:u w:val="single"/>
        </w:rPr>
        <w:t>Tabletės branduolys</w:t>
      </w:r>
      <w:r w:rsidRPr="00283992">
        <w:t xml:space="preserve">: mikrokristalinė celiuliozė, pregelifikuotas krakmolas, kroskarmeliozės natrio druska, bevandenis koloidinis silicio dioksidas, magnio searatas. </w:t>
      </w:r>
    </w:p>
    <w:p w:rsidR="008967A5" w:rsidRPr="00283992" w:rsidRDefault="008967A5" w:rsidP="008967A5">
      <w:pPr>
        <w:pStyle w:val="BTEMEASMCA"/>
      </w:pPr>
    </w:p>
    <w:p w:rsidR="008967A5" w:rsidRPr="00283992" w:rsidRDefault="008967A5" w:rsidP="008967A5">
      <w:pPr>
        <w:pStyle w:val="BTEMEASMCA"/>
      </w:pPr>
      <w:r w:rsidRPr="00283992">
        <w:rPr>
          <w:u w:val="single"/>
        </w:rPr>
        <w:t>Tabletės plėvelė</w:t>
      </w:r>
      <w:r w:rsidRPr="00283992">
        <w:t xml:space="preserve">: polidekstrozė, hipromeliozė, titano dioksidas (E171), makrogolis. </w:t>
      </w:r>
    </w:p>
    <w:p w:rsidR="008967A5" w:rsidRPr="00E8568F" w:rsidRDefault="008967A5" w:rsidP="008967A5">
      <w:pPr>
        <w:pStyle w:val="Betarp1"/>
        <w:rPr>
          <w:sz w:val="22"/>
          <w:szCs w:val="22"/>
        </w:rPr>
      </w:pPr>
    </w:p>
    <w:p w:rsidR="008967A5" w:rsidRPr="00E8568F" w:rsidRDefault="008967A5" w:rsidP="008967A5">
      <w:pPr>
        <w:pStyle w:val="Betarp1"/>
        <w:rPr>
          <w:b/>
          <w:sz w:val="22"/>
          <w:szCs w:val="22"/>
        </w:rPr>
      </w:pPr>
      <w:proofErr w:type="spellStart"/>
      <w:r w:rsidRPr="00E8568F">
        <w:rPr>
          <w:b/>
          <w:sz w:val="22"/>
          <w:szCs w:val="22"/>
        </w:rPr>
        <w:t>Lopacut</w:t>
      </w:r>
      <w:proofErr w:type="spellEnd"/>
      <w:r w:rsidRPr="00E8568F">
        <w:rPr>
          <w:b/>
          <w:sz w:val="22"/>
          <w:szCs w:val="22"/>
        </w:rPr>
        <w:t xml:space="preserve"> išvaizda ir kiekis pakuotėje</w:t>
      </w:r>
    </w:p>
    <w:p w:rsidR="008967A5" w:rsidRPr="00513728" w:rsidRDefault="008967A5" w:rsidP="008967A5">
      <w:pPr>
        <w:pStyle w:val="Betarp1"/>
        <w:rPr>
          <w:sz w:val="22"/>
          <w:szCs w:val="22"/>
          <w:u w:val="single"/>
        </w:rPr>
      </w:pPr>
      <w:r w:rsidRPr="00513728">
        <w:rPr>
          <w:sz w:val="22"/>
          <w:szCs w:val="22"/>
          <w:u w:val="single"/>
        </w:rPr>
        <w:t>Išvaizda:</w:t>
      </w:r>
    </w:p>
    <w:p w:rsidR="008967A5" w:rsidRPr="00C27F69" w:rsidRDefault="008967A5" w:rsidP="008967A5">
      <w:pPr>
        <w:pStyle w:val="Betarp1"/>
        <w:rPr>
          <w:sz w:val="22"/>
          <w:szCs w:val="22"/>
        </w:rPr>
      </w:pPr>
      <w:r w:rsidRPr="008A165A">
        <w:rPr>
          <w:sz w:val="22"/>
          <w:szCs w:val="22"/>
        </w:rPr>
        <w:t>Tabletės yra baltos, apvalios, išgaubtos su įspaudu “6”. Tabletės skersmuo yra 8</w:t>
      </w:r>
      <w:r w:rsidRPr="00FC5C85">
        <w:rPr>
          <w:sz w:val="22"/>
          <w:szCs w:val="22"/>
        </w:rPr>
        <w:t> mm.</w:t>
      </w:r>
    </w:p>
    <w:p w:rsidR="008967A5" w:rsidRPr="00C27F69" w:rsidRDefault="008967A5" w:rsidP="008967A5">
      <w:pPr>
        <w:pStyle w:val="Betarp1"/>
        <w:rPr>
          <w:sz w:val="22"/>
          <w:szCs w:val="22"/>
          <w:u w:val="single"/>
        </w:rPr>
      </w:pPr>
    </w:p>
    <w:p w:rsidR="008967A5" w:rsidRPr="00C27F69" w:rsidRDefault="008967A5" w:rsidP="008967A5">
      <w:pPr>
        <w:pStyle w:val="Betarp1"/>
        <w:rPr>
          <w:sz w:val="22"/>
          <w:szCs w:val="22"/>
          <w:u w:val="single"/>
        </w:rPr>
      </w:pPr>
      <w:r w:rsidRPr="00C27F69">
        <w:rPr>
          <w:sz w:val="22"/>
          <w:szCs w:val="22"/>
          <w:u w:val="single"/>
        </w:rPr>
        <w:t>Pakuotės dydžiai:</w:t>
      </w:r>
    </w:p>
    <w:p w:rsidR="008967A5" w:rsidRPr="00C27F69" w:rsidRDefault="008967A5" w:rsidP="008967A5">
      <w:pPr>
        <w:pStyle w:val="Betarp1"/>
        <w:rPr>
          <w:sz w:val="22"/>
          <w:szCs w:val="22"/>
        </w:rPr>
      </w:pPr>
      <w:r w:rsidRPr="00C27F69">
        <w:rPr>
          <w:sz w:val="22"/>
          <w:szCs w:val="22"/>
        </w:rPr>
        <w:t>PVC/Al lizdinėje plokštelėje yra 8 ar 10 plėvele dengtų tablečių.</w:t>
      </w:r>
    </w:p>
    <w:p w:rsidR="008967A5" w:rsidRPr="005C2E14" w:rsidRDefault="008967A5" w:rsidP="008967A5">
      <w:pPr>
        <w:rPr>
          <w:snapToGrid w:val="0"/>
          <w:sz w:val="22"/>
        </w:rPr>
      </w:pPr>
      <w:r w:rsidRPr="005C2E14">
        <w:rPr>
          <w:noProof/>
          <w:snapToGrid w:val="0"/>
          <w:sz w:val="22"/>
        </w:rPr>
        <w:t>Gali būti tie</w:t>
      </w:r>
      <w:r>
        <w:rPr>
          <w:noProof/>
          <w:snapToGrid w:val="0"/>
          <w:sz w:val="22"/>
        </w:rPr>
        <w:t>kiamos ne visų dydžių pakuotės.</w:t>
      </w:r>
    </w:p>
    <w:p w:rsidR="008967A5" w:rsidRPr="00C27F69" w:rsidRDefault="008967A5" w:rsidP="008967A5">
      <w:pPr>
        <w:pStyle w:val="Betarp1"/>
        <w:rPr>
          <w:sz w:val="22"/>
          <w:szCs w:val="22"/>
        </w:rPr>
      </w:pPr>
    </w:p>
    <w:p w:rsidR="008967A5" w:rsidRPr="00C27F69" w:rsidRDefault="008967A5" w:rsidP="008967A5">
      <w:pPr>
        <w:pStyle w:val="Betarp1"/>
        <w:rPr>
          <w:b/>
          <w:sz w:val="22"/>
          <w:szCs w:val="22"/>
        </w:rPr>
      </w:pPr>
      <w:r>
        <w:rPr>
          <w:b/>
          <w:sz w:val="22"/>
          <w:szCs w:val="22"/>
        </w:rPr>
        <w:t>Registruotojas</w:t>
      </w:r>
      <w:r w:rsidRPr="00C27F69">
        <w:rPr>
          <w:b/>
          <w:sz w:val="22"/>
          <w:szCs w:val="22"/>
        </w:rPr>
        <w:t xml:space="preserve"> ir gamintojas</w:t>
      </w:r>
    </w:p>
    <w:p w:rsidR="008967A5" w:rsidRPr="00C27F69" w:rsidRDefault="008967A5" w:rsidP="008967A5">
      <w:pPr>
        <w:pStyle w:val="Betarp1"/>
        <w:rPr>
          <w:sz w:val="22"/>
          <w:szCs w:val="22"/>
        </w:rPr>
      </w:pPr>
      <w:proofErr w:type="spellStart"/>
      <w:r w:rsidRPr="00C27F69">
        <w:rPr>
          <w:sz w:val="22"/>
          <w:szCs w:val="22"/>
        </w:rPr>
        <w:t>Vitabalans</w:t>
      </w:r>
      <w:proofErr w:type="spellEnd"/>
      <w:r w:rsidRPr="00C27F69">
        <w:rPr>
          <w:sz w:val="22"/>
          <w:szCs w:val="22"/>
        </w:rPr>
        <w:t xml:space="preserve"> </w:t>
      </w:r>
      <w:proofErr w:type="spellStart"/>
      <w:r w:rsidRPr="00C27F69">
        <w:rPr>
          <w:sz w:val="22"/>
          <w:szCs w:val="22"/>
        </w:rPr>
        <w:t>Oy</w:t>
      </w:r>
      <w:proofErr w:type="spellEnd"/>
    </w:p>
    <w:p w:rsidR="008967A5" w:rsidRPr="00C27F69" w:rsidRDefault="008967A5" w:rsidP="008967A5">
      <w:pPr>
        <w:pStyle w:val="Betarp1"/>
        <w:rPr>
          <w:sz w:val="22"/>
          <w:szCs w:val="22"/>
        </w:rPr>
      </w:pPr>
      <w:proofErr w:type="spellStart"/>
      <w:r w:rsidRPr="00C27F69">
        <w:rPr>
          <w:sz w:val="22"/>
          <w:szCs w:val="22"/>
        </w:rPr>
        <w:t>Varastokatu</w:t>
      </w:r>
      <w:proofErr w:type="spellEnd"/>
      <w:r w:rsidRPr="00C27F69">
        <w:rPr>
          <w:sz w:val="22"/>
          <w:szCs w:val="22"/>
        </w:rPr>
        <w:t xml:space="preserve"> 8</w:t>
      </w:r>
    </w:p>
    <w:p w:rsidR="008967A5" w:rsidRPr="00C27F69" w:rsidRDefault="008967A5" w:rsidP="008967A5">
      <w:pPr>
        <w:pStyle w:val="Betarp1"/>
        <w:rPr>
          <w:sz w:val="22"/>
          <w:szCs w:val="22"/>
        </w:rPr>
      </w:pPr>
      <w:r w:rsidRPr="00C27F69">
        <w:rPr>
          <w:sz w:val="22"/>
          <w:szCs w:val="22"/>
        </w:rPr>
        <w:t xml:space="preserve">FI-13500 </w:t>
      </w:r>
      <w:proofErr w:type="spellStart"/>
      <w:r w:rsidRPr="00C27F69">
        <w:rPr>
          <w:sz w:val="22"/>
          <w:szCs w:val="22"/>
        </w:rPr>
        <w:t>Hämeenlinna</w:t>
      </w:r>
      <w:proofErr w:type="spellEnd"/>
    </w:p>
    <w:p w:rsidR="008967A5" w:rsidRPr="00C27F69" w:rsidRDefault="008967A5" w:rsidP="008967A5">
      <w:pPr>
        <w:pStyle w:val="Betarp1"/>
        <w:rPr>
          <w:sz w:val="22"/>
          <w:szCs w:val="22"/>
          <w:lang w:val="fi-FI"/>
        </w:rPr>
      </w:pPr>
      <w:r w:rsidRPr="00C27F69">
        <w:rPr>
          <w:sz w:val="22"/>
          <w:szCs w:val="22"/>
          <w:lang w:val="fi-FI"/>
        </w:rPr>
        <w:t>Suomija</w:t>
      </w:r>
    </w:p>
    <w:p w:rsidR="008967A5" w:rsidRPr="00C27F69" w:rsidRDefault="008967A5" w:rsidP="008967A5">
      <w:pPr>
        <w:pStyle w:val="Betarp1"/>
        <w:rPr>
          <w:sz w:val="22"/>
          <w:szCs w:val="22"/>
          <w:lang w:val="fi-FI"/>
        </w:rPr>
      </w:pPr>
      <w:r w:rsidRPr="00C27F69">
        <w:rPr>
          <w:sz w:val="22"/>
          <w:szCs w:val="22"/>
          <w:lang w:val="fi-FI"/>
        </w:rPr>
        <w:t>Tel: +358 (3) 615600</w:t>
      </w:r>
    </w:p>
    <w:p w:rsidR="008967A5" w:rsidRPr="00C27F69" w:rsidRDefault="008967A5" w:rsidP="008967A5">
      <w:pPr>
        <w:pStyle w:val="Betarp1"/>
        <w:rPr>
          <w:noProof/>
          <w:sz w:val="22"/>
          <w:szCs w:val="22"/>
          <w:lang w:val="fi-FI"/>
        </w:rPr>
      </w:pPr>
      <w:r w:rsidRPr="00C27F69">
        <w:rPr>
          <w:sz w:val="22"/>
          <w:szCs w:val="22"/>
          <w:lang w:val="fi-FI"/>
        </w:rPr>
        <w:t>Faks: +358 (3) 6183130</w:t>
      </w:r>
    </w:p>
    <w:p w:rsidR="008967A5" w:rsidRPr="00C27F69" w:rsidRDefault="008967A5" w:rsidP="008967A5">
      <w:pPr>
        <w:pStyle w:val="Betarp1"/>
        <w:rPr>
          <w:b/>
          <w:noProof/>
          <w:sz w:val="22"/>
          <w:szCs w:val="22"/>
          <w:lang w:val="fi-FI"/>
        </w:rPr>
      </w:pPr>
    </w:p>
    <w:p w:rsidR="008967A5" w:rsidRPr="00C27F69" w:rsidRDefault="008967A5" w:rsidP="008967A5">
      <w:pPr>
        <w:pStyle w:val="Betarp1"/>
        <w:rPr>
          <w:sz w:val="22"/>
          <w:szCs w:val="22"/>
        </w:rPr>
      </w:pPr>
      <w:r w:rsidRPr="00C27F69">
        <w:rPr>
          <w:sz w:val="22"/>
          <w:szCs w:val="22"/>
        </w:rPr>
        <w:t xml:space="preserve">Jeigu apie šį vaistą norite sužinoti daugiau, kreipkitės į vietinį </w:t>
      </w:r>
      <w:r>
        <w:rPr>
          <w:sz w:val="22"/>
          <w:szCs w:val="22"/>
        </w:rPr>
        <w:t>registruotojo</w:t>
      </w:r>
      <w:r w:rsidRPr="00C27F69">
        <w:rPr>
          <w:sz w:val="22"/>
          <w:szCs w:val="22"/>
        </w:rPr>
        <w:t xml:space="preserve"> atstovą.</w:t>
      </w:r>
    </w:p>
    <w:p w:rsidR="008967A5" w:rsidRPr="00C27F69" w:rsidRDefault="008967A5" w:rsidP="008967A5">
      <w:pPr>
        <w:pStyle w:val="BTEMEASMCADiagrama"/>
        <w:rPr>
          <w:sz w:val="22"/>
          <w:szCs w:val="22"/>
          <w:lang w:eastAsia="en-US"/>
        </w:rPr>
      </w:pPr>
      <w:r w:rsidRPr="00C27F69">
        <w:rPr>
          <w:sz w:val="22"/>
          <w:szCs w:val="22"/>
          <w:lang w:eastAsia="en-US"/>
        </w:rPr>
        <w:t xml:space="preserve">UAB </w:t>
      </w:r>
      <w:proofErr w:type="spellStart"/>
      <w:r w:rsidRPr="00C27F69">
        <w:rPr>
          <w:sz w:val="22"/>
          <w:szCs w:val="22"/>
          <w:lang w:eastAsia="en-US"/>
        </w:rPr>
        <w:t>Vitabalans</w:t>
      </w:r>
      <w:proofErr w:type="spellEnd"/>
    </w:p>
    <w:p w:rsidR="008967A5" w:rsidRPr="00C27F69" w:rsidRDefault="008967A5" w:rsidP="008967A5">
      <w:pPr>
        <w:pStyle w:val="BTEMEASMCADiagrama"/>
        <w:rPr>
          <w:sz w:val="22"/>
          <w:szCs w:val="22"/>
          <w:lang w:eastAsia="en-US"/>
        </w:rPr>
      </w:pPr>
      <w:r w:rsidRPr="00C27F69">
        <w:rPr>
          <w:sz w:val="22"/>
          <w:szCs w:val="22"/>
          <w:lang w:eastAsia="en-US"/>
        </w:rPr>
        <w:t>Savanoriu pr. 292 B-308</w:t>
      </w:r>
    </w:p>
    <w:p w:rsidR="008967A5" w:rsidRPr="00C27F69" w:rsidRDefault="008967A5" w:rsidP="008967A5">
      <w:pPr>
        <w:pStyle w:val="BTEMEASMCADiagrama"/>
        <w:rPr>
          <w:sz w:val="22"/>
          <w:szCs w:val="22"/>
          <w:lang w:eastAsia="en-US"/>
        </w:rPr>
      </w:pPr>
      <w:r w:rsidRPr="00C27F69">
        <w:rPr>
          <w:sz w:val="22"/>
          <w:szCs w:val="22"/>
          <w:lang w:eastAsia="en-US"/>
        </w:rPr>
        <w:t>Kaunas 49454</w:t>
      </w:r>
    </w:p>
    <w:p w:rsidR="008967A5" w:rsidRPr="00C27F69" w:rsidRDefault="008967A5" w:rsidP="008967A5">
      <w:pPr>
        <w:pStyle w:val="BTEMEASMCADiagrama"/>
        <w:rPr>
          <w:sz w:val="22"/>
          <w:szCs w:val="22"/>
          <w:lang w:eastAsia="en-US"/>
        </w:rPr>
      </w:pPr>
      <w:r w:rsidRPr="00C27F69">
        <w:rPr>
          <w:sz w:val="22"/>
          <w:szCs w:val="22"/>
          <w:lang w:eastAsia="en-US"/>
        </w:rPr>
        <w:t>Lietuva</w:t>
      </w:r>
    </w:p>
    <w:p w:rsidR="008967A5" w:rsidRPr="00E8568F" w:rsidRDefault="008967A5" w:rsidP="008967A5">
      <w:pPr>
        <w:tabs>
          <w:tab w:val="left" w:pos="-720"/>
          <w:tab w:val="left" w:pos="567"/>
        </w:tabs>
        <w:suppressAutoHyphens/>
        <w:ind w:left="34"/>
        <w:rPr>
          <w:sz w:val="22"/>
          <w:szCs w:val="22"/>
        </w:rPr>
      </w:pPr>
      <w:r w:rsidRPr="00E8568F">
        <w:rPr>
          <w:sz w:val="22"/>
          <w:szCs w:val="22"/>
        </w:rPr>
        <w:t>Tel. + 370 37 71 4392</w:t>
      </w:r>
    </w:p>
    <w:p w:rsidR="008967A5" w:rsidRPr="00E8568F" w:rsidRDefault="008967A5" w:rsidP="008967A5">
      <w:pPr>
        <w:pStyle w:val="Betarp1"/>
        <w:rPr>
          <w:sz w:val="22"/>
          <w:szCs w:val="22"/>
        </w:rPr>
      </w:pPr>
    </w:p>
    <w:p w:rsidR="008967A5" w:rsidRPr="00872E96" w:rsidRDefault="008967A5" w:rsidP="008967A5">
      <w:pPr>
        <w:numPr>
          <w:ilvl w:val="12"/>
          <w:numId w:val="0"/>
        </w:numPr>
        <w:tabs>
          <w:tab w:val="left" w:pos="567"/>
        </w:tabs>
        <w:spacing w:line="260" w:lineRule="exact"/>
        <w:ind w:right="-2"/>
        <w:rPr>
          <w:snapToGrid w:val="0"/>
          <w:sz w:val="22"/>
          <w:szCs w:val="20"/>
        </w:rPr>
      </w:pPr>
      <w:r w:rsidRPr="00872E96">
        <w:rPr>
          <w:b/>
          <w:snapToGrid w:val="0"/>
          <w:sz w:val="22"/>
          <w:szCs w:val="20"/>
        </w:rPr>
        <w:t>Šis vaistas EEE valstybėse narėse registruotas tokiais pavadinimais</w:t>
      </w:r>
      <w:r w:rsidRPr="007571F9">
        <w:rPr>
          <w:b/>
          <w:snapToGrid w:val="0"/>
          <w:sz w:val="22"/>
          <w:szCs w:val="20"/>
        </w:rPr>
        <w:t>:</w:t>
      </w:r>
    </w:p>
    <w:p w:rsidR="008967A5" w:rsidRPr="00C27F69" w:rsidRDefault="008967A5" w:rsidP="008967A5">
      <w:pPr>
        <w:pStyle w:val="Betarp1"/>
        <w:rPr>
          <w:sz w:val="22"/>
          <w:szCs w:val="22"/>
          <w:lang w:val="fi-FI"/>
        </w:rPr>
      </w:pPr>
      <w:r w:rsidRPr="00C27F69">
        <w:rPr>
          <w:sz w:val="22"/>
          <w:szCs w:val="22"/>
          <w:lang w:val="fi-FI"/>
        </w:rPr>
        <w:t>Lopacut (Čekija, Vokietija, Danija, Estija, Suomija, Vengrija, Lietuva, Latvija, Norvegija, Lenkija, Švedija, Slovėnija, Slovakija)</w:t>
      </w:r>
    </w:p>
    <w:p w:rsidR="008967A5" w:rsidRDefault="008967A5" w:rsidP="008967A5">
      <w:pPr>
        <w:pStyle w:val="Betarp1"/>
        <w:rPr>
          <w:sz w:val="22"/>
          <w:szCs w:val="22"/>
        </w:rPr>
      </w:pPr>
    </w:p>
    <w:p w:rsidR="008967A5" w:rsidRPr="00FC5C85" w:rsidRDefault="008967A5" w:rsidP="008967A5">
      <w:pPr>
        <w:pStyle w:val="Betarp1"/>
        <w:rPr>
          <w:sz w:val="22"/>
          <w:szCs w:val="22"/>
        </w:rPr>
      </w:pPr>
      <w:r w:rsidRPr="00513728">
        <w:rPr>
          <w:b/>
          <w:bCs/>
          <w:sz w:val="22"/>
          <w:szCs w:val="22"/>
        </w:rPr>
        <w:t>Šis pakuotės lapelis</w:t>
      </w:r>
      <w:r w:rsidRPr="008A165A">
        <w:rPr>
          <w:b/>
          <w:sz w:val="22"/>
          <w:szCs w:val="22"/>
        </w:rPr>
        <w:t xml:space="preserve"> paskutinį kartą </w:t>
      </w:r>
      <w:r w:rsidRPr="00FC5C85">
        <w:rPr>
          <w:b/>
          <w:sz w:val="22"/>
          <w:szCs w:val="22"/>
        </w:rPr>
        <w:t xml:space="preserve">peržiūrėtas </w:t>
      </w:r>
      <w:r>
        <w:rPr>
          <w:b/>
          <w:sz w:val="22"/>
          <w:szCs w:val="22"/>
        </w:rPr>
        <w:t>2022-04-04.</w:t>
      </w:r>
    </w:p>
    <w:p w:rsidR="008967A5" w:rsidRDefault="008967A5" w:rsidP="008967A5">
      <w:pPr>
        <w:pStyle w:val="Betarp1"/>
        <w:rPr>
          <w:sz w:val="22"/>
          <w:szCs w:val="22"/>
        </w:rPr>
      </w:pPr>
    </w:p>
    <w:p w:rsidR="008967A5" w:rsidRPr="00260631" w:rsidRDefault="008967A5" w:rsidP="008967A5">
      <w:pPr>
        <w:rPr>
          <w:sz w:val="22"/>
          <w:szCs w:val="22"/>
        </w:rPr>
      </w:pPr>
      <w:r w:rsidRPr="00260631">
        <w:rPr>
          <w:sz w:val="22"/>
          <w:szCs w:val="22"/>
        </w:rPr>
        <w:t>Išsami informacija apie šį vaistą pateikiama Valstybinės vaistų kontrolės tarnybos prie Lietuvos Respublikos sveikatos apsaugos ministerijos tinklalapyje</w:t>
      </w:r>
      <w:r w:rsidRPr="00260631">
        <w:rPr>
          <w:i/>
          <w:sz w:val="22"/>
          <w:szCs w:val="22"/>
        </w:rPr>
        <w:t xml:space="preserve"> </w:t>
      </w:r>
      <w:hyperlink r:id="rId5" w:history="1">
        <w:r w:rsidRPr="00260631">
          <w:rPr>
            <w:rStyle w:val="Hipersaitas"/>
            <w:sz w:val="22"/>
            <w:szCs w:val="22"/>
          </w:rPr>
          <w:t>http://www.vvkt.lt/</w:t>
        </w:r>
      </w:hyperlink>
    </w:p>
    <w:p w:rsidR="009041DB" w:rsidRDefault="009041DB">
      <w:bookmarkStart w:id="14" w:name="_GoBack"/>
      <w:bookmarkEnd w:id="14"/>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429"/>
    <w:multiLevelType w:val="hybridMultilevel"/>
    <w:tmpl w:val="E5F0B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F3525A96"/>
    <w:lvl w:ilvl="0" w:tplc="9DDA3DD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5201D3"/>
    <w:multiLevelType w:val="hybridMultilevel"/>
    <w:tmpl w:val="2E9803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A5"/>
    <w:rsid w:val="00234094"/>
    <w:rsid w:val="002A211A"/>
    <w:rsid w:val="008967A5"/>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DCD94-3D3B-458E-96CC-A5F0ADA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7A5"/>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8967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967A5"/>
    <w:rPr>
      <w:color w:val="0000FF"/>
      <w:u w:val="single"/>
    </w:rPr>
  </w:style>
  <w:style w:type="paragraph" w:customStyle="1" w:styleId="PI-1EMEASMCA">
    <w:name w:val="PI-1 EMEA_SMCA"/>
    <w:basedOn w:val="Antrat2"/>
    <w:autoRedefine/>
    <w:rsid w:val="008967A5"/>
    <w:pPr>
      <w:keepLines w:val="0"/>
      <w:tabs>
        <w:tab w:val="left" w:pos="567"/>
      </w:tabs>
      <w:spacing w:before="0"/>
      <w:ind w:left="567" w:hanging="567"/>
      <w:outlineLvl w:val="9"/>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8967A5"/>
    <w:pPr>
      <w:tabs>
        <w:tab w:val="left" w:pos="709"/>
      </w:tabs>
    </w:pPr>
    <w:rPr>
      <w:noProof/>
      <w:sz w:val="22"/>
    </w:rPr>
  </w:style>
  <w:style w:type="character" w:customStyle="1" w:styleId="BTEMEASMCAChar">
    <w:name w:val="BT EMEA_SMCA Char"/>
    <w:link w:val="BTEMEASMCA"/>
    <w:rsid w:val="008967A5"/>
    <w:rPr>
      <w:rFonts w:ascii="Times New Roman" w:hAnsi="Times New Roman" w:cs="Times New Roman"/>
      <w:noProof/>
      <w:szCs w:val="24"/>
    </w:rPr>
  </w:style>
  <w:style w:type="paragraph" w:customStyle="1" w:styleId="BT-EMEASMCA">
    <w:name w:val="BT- EMEA_SMCA"/>
    <w:basedOn w:val="BTEMEASMCA"/>
    <w:autoRedefine/>
    <w:rsid w:val="008967A5"/>
    <w:pPr>
      <w:numPr>
        <w:numId w:val="1"/>
      </w:numPr>
      <w:tabs>
        <w:tab w:val="clear" w:pos="720"/>
        <w:tab w:val="num" w:pos="360"/>
      </w:tabs>
      <w:ind w:left="357" w:hanging="357"/>
    </w:pPr>
  </w:style>
  <w:style w:type="paragraph" w:customStyle="1" w:styleId="PI-3EMEASMCA">
    <w:name w:val="PI-3 EMEA_SMCA"/>
    <w:basedOn w:val="prastasis"/>
    <w:autoRedefine/>
    <w:rsid w:val="008967A5"/>
    <w:rPr>
      <w:b/>
      <w:bCs/>
      <w:color w:val="000000"/>
      <w:sz w:val="22"/>
      <w:szCs w:val="22"/>
    </w:rPr>
  </w:style>
  <w:style w:type="paragraph" w:customStyle="1" w:styleId="BTbEMEASMCA">
    <w:name w:val="BT(b) EMEA_SMCA"/>
    <w:basedOn w:val="BTEMEASMCA"/>
    <w:autoRedefine/>
    <w:rsid w:val="008967A5"/>
    <w:rPr>
      <w:b/>
    </w:rPr>
  </w:style>
  <w:style w:type="paragraph" w:customStyle="1" w:styleId="BTEMEASMCADiagrama">
    <w:name w:val="BT EMEA_SMCA Diagrama"/>
    <w:basedOn w:val="prastasis"/>
    <w:link w:val="BTEMEASMCADiagramaDiagrama"/>
    <w:autoRedefine/>
    <w:rsid w:val="008967A5"/>
    <w:pPr>
      <w:tabs>
        <w:tab w:val="left" w:pos="567"/>
      </w:tabs>
      <w:ind w:left="34"/>
    </w:pPr>
    <w:rPr>
      <w:sz w:val="20"/>
      <w:szCs w:val="20"/>
      <w:lang w:eastAsia="x-none"/>
    </w:rPr>
  </w:style>
  <w:style w:type="character" w:customStyle="1" w:styleId="BTEMEASMCADiagramaDiagrama">
    <w:name w:val="BT EMEA_SMCA Diagrama Diagrama"/>
    <w:link w:val="BTEMEASMCADiagrama"/>
    <w:rsid w:val="008967A5"/>
    <w:rPr>
      <w:rFonts w:ascii="Times New Roman" w:hAnsi="Times New Roman" w:cs="Times New Roman"/>
      <w:sz w:val="20"/>
      <w:szCs w:val="20"/>
      <w:lang w:eastAsia="x-none"/>
    </w:rPr>
  </w:style>
  <w:style w:type="paragraph" w:customStyle="1" w:styleId="Betarp1">
    <w:name w:val="Be tarpų1"/>
    <w:uiPriority w:val="1"/>
    <w:qFormat/>
    <w:rsid w:val="008967A5"/>
    <w:pPr>
      <w:spacing w:after="0" w:line="240" w:lineRule="auto"/>
    </w:pPr>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8967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7682</Words>
  <Characters>4380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2022-06-27T06:14:00Z</dcterms:created>
  <dcterms:modified xsi:type="dcterms:W3CDTF">2022-06-27T06:15:00Z</dcterms:modified>
</cp:coreProperties>
</file>