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AFA8"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A9"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AA"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AB"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AC"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AD"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AE"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AF"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0"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1"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2"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3"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4"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5"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6"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7"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8"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9"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A"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B"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C"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D"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E"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AFBF" w14:textId="77777777" w:rsidR="00797756" w:rsidRPr="00964115" w:rsidRDefault="00797756" w:rsidP="00797756">
      <w:pPr>
        <w:spacing w:after="0" w:line="240" w:lineRule="auto"/>
        <w:ind w:left="567" w:hanging="567"/>
        <w:jc w:val="center"/>
        <w:rPr>
          <w:rFonts w:ascii="Times New Roman" w:eastAsia="Calibri" w:hAnsi="Times New Roman" w:cs="Times New Roman"/>
          <w:lang w:val="lt-LT"/>
        </w:rPr>
      </w:pPr>
      <w:r w:rsidRPr="00964115">
        <w:rPr>
          <w:rFonts w:ascii="Times New Roman" w:eastAsia="Calibri" w:hAnsi="Times New Roman" w:cs="Times New Roman"/>
          <w:b/>
          <w:lang w:val="lt-LT"/>
        </w:rPr>
        <w:t>I PRIEDAS</w:t>
      </w:r>
    </w:p>
    <w:p w14:paraId="6F94AFC0" w14:textId="77777777" w:rsidR="00797756" w:rsidRPr="00964115" w:rsidRDefault="00797756" w:rsidP="00797756">
      <w:pPr>
        <w:spacing w:after="0" w:line="240" w:lineRule="auto"/>
        <w:ind w:left="567" w:hanging="567"/>
        <w:jc w:val="center"/>
        <w:rPr>
          <w:rFonts w:ascii="Times New Roman" w:eastAsia="Calibri" w:hAnsi="Times New Roman" w:cs="Times New Roman"/>
          <w:b/>
          <w:lang w:val="lt-LT"/>
        </w:rPr>
      </w:pPr>
    </w:p>
    <w:p w14:paraId="6F94AFC1" w14:textId="77777777" w:rsidR="00797756" w:rsidRPr="00964115" w:rsidRDefault="00797756" w:rsidP="00797756">
      <w:pPr>
        <w:spacing w:after="0" w:line="240" w:lineRule="auto"/>
        <w:ind w:left="567" w:hanging="567"/>
        <w:jc w:val="center"/>
        <w:rPr>
          <w:rFonts w:ascii="Times New Roman" w:eastAsia="Calibri" w:hAnsi="Times New Roman" w:cs="Times New Roman"/>
          <w:b/>
          <w:lang w:val="lt-LT"/>
        </w:rPr>
      </w:pPr>
      <w:r w:rsidRPr="00964115">
        <w:rPr>
          <w:rFonts w:ascii="Times New Roman" w:eastAsia="Calibri" w:hAnsi="Times New Roman" w:cs="Times New Roman"/>
          <w:b/>
          <w:lang w:val="lt-LT"/>
        </w:rPr>
        <w:t>PREPARATO CHARAKTERISTIKŲ SANTRAUKA</w:t>
      </w:r>
    </w:p>
    <w:p w14:paraId="6F94AFC2"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lang w:val="lt-LT"/>
        </w:rPr>
        <w:br w:type="page"/>
      </w:r>
      <w:bookmarkStart w:id="0" w:name="_Toc129243098"/>
      <w:bookmarkStart w:id="1" w:name="_Toc129243223"/>
      <w:r w:rsidRPr="00964115">
        <w:rPr>
          <w:rFonts w:ascii="Times New Roman" w:eastAsia="Calibri" w:hAnsi="Times New Roman" w:cs="Times New Roman"/>
          <w:b/>
          <w:lang w:val="lt-LT"/>
        </w:rPr>
        <w:lastRenderedPageBreak/>
        <w:t>1.</w:t>
      </w:r>
      <w:r w:rsidRPr="00964115">
        <w:rPr>
          <w:rFonts w:ascii="Times New Roman" w:eastAsia="Calibri" w:hAnsi="Times New Roman" w:cs="Times New Roman"/>
          <w:b/>
          <w:lang w:val="lt-LT"/>
        </w:rPr>
        <w:tab/>
        <w:t>VAISTINIO PREPARATO PAVADINIMAS</w:t>
      </w:r>
      <w:bookmarkEnd w:id="0"/>
      <w:bookmarkEnd w:id="1"/>
    </w:p>
    <w:p w14:paraId="6F94AFC3" w14:textId="77777777" w:rsidR="00797756" w:rsidRPr="00964115" w:rsidRDefault="00797756" w:rsidP="00797756">
      <w:pPr>
        <w:spacing w:after="0" w:line="240" w:lineRule="auto"/>
        <w:rPr>
          <w:rFonts w:ascii="Times New Roman" w:eastAsia="Calibri" w:hAnsi="Times New Roman" w:cs="Times New Roman"/>
          <w:lang w:val="lt-LT"/>
        </w:rPr>
      </w:pPr>
    </w:p>
    <w:p w14:paraId="6F94AFC4"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500 mg/20 mg modifikuoto atpalaidavimo tabletės</w:t>
      </w:r>
    </w:p>
    <w:p w14:paraId="6F94AFC5" w14:textId="77777777" w:rsidR="00797756" w:rsidRPr="00964115" w:rsidRDefault="00797756" w:rsidP="00797756">
      <w:pPr>
        <w:spacing w:after="0" w:line="240" w:lineRule="auto"/>
        <w:rPr>
          <w:rFonts w:ascii="Times New Roman" w:eastAsia="Calibri" w:hAnsi="Times New Roman" w:cs="Times New Roman"/>
          <w:lang w:val="lt-LT"/>
        </w:rPr>
      </w:pPr>
    </w:p>
    <w:p w14:paraId="6F94AFC6" w14:textId="77777777" w:rsidR="00797756" w:rsidRPr="00964115" w:rsidRDefault="00797756" w:rsidP="00797756">
      <w:pPr>
        <w:spacing w:after="0" w:line="240" w:lineRule="auto"/>
        <w:rPr>
          <w:rFonts w:ascii="Times New Roman" w:eastAsia="Calibri" w:hAnsi="Times New Roman" w:cs="Times New Roman"/>
          <w:lang w:val="lt-LT"/>
        </w:rPr>
      </w:pPr>
    </w:p>
    <w:p w14:paraId="6F94AFC7" w14:textId="77777777" w:rsidR="00797756" w:rsidRPr="00964115" w:rsidRDefault="00797756" w:rsidP="00797756">
      <w:pPr>
        <w:spacing w:after="0" w:line="240" w:lineRule="auto"/>
        <w:rPr>
          <w:rFonts w:ascii="Times New Roman" w:eastAsia="Calibri" w:hAnsi="Times New Roman" w:cs="Times New Roman"/>
          <w:b/>
          <w:lang w:val="lt-LT"/>
        </w:rPr>
      </w:pPr>
      <w:bookmarkStart w:id="2" w:name="_Toc129243099"/>
      <w:bookmarkStart w:id="3" w:name="_Toc129243224"/>
      <w:r w:rsidRPr="00964115">
        <w:rPr>
          <w:rFonts w:ascii="Times New Roman" w:eastAsia="Calibri" w:hAnsi="Times New Roman" w:cs="Times New Roman"/>
          <w:b/>
          <w:lang w:val="lt-LT"/>
        </w:rPr>
        <w:t>2.</w:t>
      </w:r>
      <w:r w:rsidRPr="00964115">
        <w:rPr>
          <w:rFonts w:ascii="Times New Roman" w:eastAsia="Calibri" w:hAnsi="Times New Roman" w:cs="Times New Roman"/>
          <w:b/>
          <w:lang w:val="lt-LT"/>
        </w:rPr>
        <w:tab/>
        <w:t>KOKYBINĖ IR KIEKYBINĖ SUDĖTIS</w:t>
      </w:r>
      <w:bookmarkEnd w:id="2"/>
      <w:bookmarkEnd w:id="3"/>
    </w:p>
    <w:p w14:paraId="6F94AFC8" w14:textId="77777777" w:rsidR="00797756" w:rsidRPr="00964115" w:rsidRDefault="00797756" w:rsidP="00797756">
      <w:pPr>
        <w:spacing w:after="0" w:line="240" w:lineRule="auto"/>
        <w:rPr>
          <w:rFonts w:ascii="Times New Roman" w:eastAsia="Calibri" w:hAnsi="Times New Roman" w:cs="Times New Roman"/>
          <w:lang w:val="lt-LT"/>
        </w:rPr>
      </w:pPr>
    </w:p>
    <w:p w14:paraId="6F94AFC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Kiekvienoje modifikuoto atpalaidavimo tabletėje yra 500 mg naprokseno ir 20 mg ezomeprazolo (magnio druskos trihidrato pavidalu).</w:t>
      </w:r>
    </w:p>
    <w:p w14:paraId="6F94AFCA" w14:textId="77777777" w:rsidR="00797756" w:rsidRPr="00964115" w:rsidRDefault="00797756" w:rsidP="00797756">
      <w:pPr>
        <w:spacing w:after="0" w:line="240" w:lineRule="auto"/>
        <w:rPr>
          <w:rFonts w:ascii="Times New Roman" w:eastAsia="Calibri" w:hAnsi="Times New Roman" w:cs="Times New Roman"/>
          <w:lang w:val="lt-LT"/>
        </w:rPr>
      </w:pPr>
    </w:p>
    <w:p w14:paraId="6F94AFCB"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Pagalbinė medžiaga, kurios poveikis žinomas:</w:t>
      </w:r>
    </w:p>
    <w:p w14:paraId="6F94AFC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sudėtyje yra 0,02 mg metilo parahidroksibenzoato ir 0,01 mg propilo parahidroksibenzoato (žr. 4.4 ir 6.1 skyrius).</w:t>
      </w:r>
    </w:p>
    <w:p w14:paraId="6F94AFCD" w14:textId="77777777" w:rsidR="00797756" w:rsidRPr="00964115" w:rsidRDefault="00797756" w:rsidP="00797756">
      <w:pPr>
        <w:spacing w:after="0" w:line="240" w:lineRule="auto"/>
        <w:rPr>
          <w:rFonts w:ascii="Times New Roman" w:eastAsia="Calibri" w:hAnsi="Times New Roman" w:cs="Times New Roman"/>
          <w:lang w:val="lt-LT"/>
        </w:rPr>
      </w:pPr>
    </w:p>
    <w:p w14:paraId="6F94AFC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Visos pagalbinės medžiagos išvardytos 6.1 skyriuje.</w:t>
      </w:r>
    </w:p>
    <w:p w14:paraId="6F94AFCF" w14:textId="77777777" w:rsidR="00797756" w:rsidRPr="00964115" w:rsidRDefault="00797756" w:rsidP="00797756">
      <w:pPr>
        <w:spacing w:after="0" w:line="240" w:lineRule="auto"/>
        <w:rPr>
          <w:rFonts w:ascii="Times New Roman" w:eastAsia="Calibri" w:hAnsi="Times New Roman" w:cs="Times New Roman"/>
          <w:lang w:val="lt-LT"/>
        </w:rPr>
      </w:pPr>
    </w:p>
    <w:p w14:paraId="6F94AFD0" w14:textId="77777777" w:rsidR="00797756" w:rsidRPr="00964115" w:rsidRDefault="00797756" w:rsidP="00797756">
      <w:pPr>
        <w:spacing w:after="0" w:line="240" w:lineRule="auto"/>
        <w:rPr>
          <w:rFonts w:ascii="Times New Roman" w:eastAsia="Calibri" w:hAnsi="Times New Roman" w:cs="Times New Roman"/>
          <w:lang w:val="lt-LT"/>
        </w:rPr>
      </w:pPr>
    </w:p>
    <w:p w14:paraId="6F94AFD1" w14:textId="77777777" w:rsidR="00797756" w:rsidRPr="00964115" w:rsidRDefault="00797756" w:rsidP="00797756">
      <w:pPr>
        <w:spacing w:after="0" w:line="240" w:lineRule="auto"/>
        <w:rPr>
          <w:rFonts w:ascii="Times New Roman" w:eastAsia="Calibri" w:hAnsi="Times New Roman" w:cs="Times New Roman"/>
          <w:b/>
          <w:lang w:val="lt-LT"/>
        </w:rPr>
      </w:pPr>
      <w:bookmarkStart w:id="4" w:name="_Toc129243100"/>
      <w:bookmarkStart w:id="5" w:name="_Toc129243225"/>
      <w:r w:rsidRPr="00964115">
        <w:rPr>
          <w:rFonts w:ascii="Times New Roman" w:eastAsia="Calibri" w:hAnsi="Times New Roman" w:cs="Times New Roman"/>
          <w:b/>
          <w:lang w:val="lt-LT"/>
        </w:rPr>
        <w:t>3.</w:t>
      </w:r>
      <w:r w:rsidRPr="00964115">
        <w:rPr>
          <w:rFonts w:ascii="Times New Roman" w:eastAsia="Calibri" w:hAnsi="Times New Roman" w:cs="Times New Roman"/>
          <w:b/>
          <w:lang w:val="lt-LT"/>
        </w:rPr>
        <w:tab/>
        <w:t>FARMACINĖ FORMA</w:t>
      </w:r>
      <w:bookmarkEnd w:id="4"/>
      <w:bookmarkEnd w:id="5"/>
    </w:p>
    <w:p w14:paraId="6F94AFD2" w14:textId="77777777" w:rsidR="00797756" w:rsidRPr="00964115" w:rsidRDefault="00797756" w:rsidP="00797756">
      <w:pPr>
        <w:spacing w:after="0" w:line="240" w:lineRule="auto"/>
        <w:rPr>
          <w:rFonts w:ascii="Times New Roman" w:eastAsia="Calibri" w:hAnsi="Times New Roman" w:cs="Times New Roman"/>
          <w:lang w:val="lt-LT"/>
        </w:rPr>
      </w:pPr>
    </w:p>
    <w:p w14:paraId="6F94AFD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Modifikuoto atpalaidavimo tabletė, kurioje yra žarnose tirpiu (skrandyje neiriu) dangalu dengto naprokseno ir plėvele dengto ezomeprazolo.</w:t>
      </w:r>
    </w:p>
    <w:p w14:paraId="6F94AFD4" w14:textId="77777777" w:rsidR="00797756" w:rsidRPr="00964115" w:rsidRDefault="00797756" w:rsidP="00797756">
      <w:pPr>
        <w:spacing w:after="0" w:line="240" w:lineRule="auto"/>
        <w:rPr>
          <w:rFonts w:ascii="Times New Roman" w:eastAsia="Calibri" w:hAnsi="Times New Roman" w:cs="Times New Roman"/>
          <w:lang w:val="lt-LT"/>
        </w:rPr>
      </w:pPr>
    </w:p>
    <w:p w14:paraId="6F94AFD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Tabletė yra 18 x 9,5 mm dydžio, ovali, abipus išgaubta, geltona, ant jos juodais dažais užrašyta „500/20“.</w:t>
      </w:r>
    </w:p>
    <w:p w14:paraId="6F94AFD6" w14:textId="77777777" w:rsidR="00797756" w:rsidRPr="00964115" w:rsidRDefault="00797756" w:rsidP="00797756">
      <w:pPr>
        <w:spacing w:after="0" w:line="240" w:lineRule="auto"/>
        <w:rPr>
          <w:rFonts w:ascii="Times New Roman" w:eastAsia="Calibri" w:hAnsi="Times New Roman" w:cs="Times New Roman"/>
          <w:lang w:val="lt-LT"/>
        </w:rPr>
      </w:pPr>
    </w:p>
    <w:p w14:paraId="6F94AFD7" w14:textId="77777777" w:rsidR="00797756" w:rsidRPr="00964115" w:rsidRDefault="00797756" w:rsidP="00797756">
      <w:pPr>
        <w:spacing w:after="0" w:line="240" w:lineRule="auto"/>
        <w:rPr>
          <w:rFonts w:ascii="Times New Roman" w:eastAsia="Calibri" w:hAnsi="Times New Roman" w:cs="Times New Roman"/>
          <w:lang w:val="lt-LT"/>
        </w:rPr>
      </w:pPr>
    </w:p>
    <w:p w14:paraId="6F94AFD8" w14:textId="77777777" w:rsidR="00797756" w:rsidRPr="00964115" w:rsidRDefault="00797756" w:rsidP="00797756">
      <w:pPr>
        <w:spacing w:after="0" w:line="240" w:lineRule="auto"/>
        <w:rPr>
          <w:rFonts w:ascii="Times New Roman" w:eastAsia="Calibri" w:hAnsi="Times New Roman" w:cs="Times New Roman"/>
          <w:b/>
          <w:lang w:val="lt-LT"/>
        </w:rPr>
      </w:pPr>
      <w:bookmarkStart w:id="6" w:name="_Toc129243101"/>
      <w:bookmarkStart w:id="7" w:name="_Toc129243226"/>
      <w:r w:rsidRPr="00964115">
        <w:rPr>
          <w:rFonts w:ascii="Times New Roman" w:eastAsia="Calibri" w:hAnsi="Times New Roman" w:cs="Times New Roman"/>
          <w:b/>
          <w:lang w:val="lt-LT"/>
        </w:rPr>
        <w:t>4.</w:t>
      </w:r>
      <w:r w:rsidRPr="00964115">
        <w:rPr>
          <w:rFonts w:ascii="Times New Roman" w:eastAsia="Calibri" w:hAnsi="Times New Roman" w:cs="Times New Roman"/>
          <w:b/>
          <w:lang w:val="lt-LT"/>
        </w:rPr>
        <w:tab/>
        <w:t>KLINIKINĖ INFORMACIJA</w:t>
      </w:r>
      <w:bookmarkEnd w:id="6"/>
      <w:bookmarkEnd w:id="7"/>
    </w:p>
    <w:p w14:paraId="6F94AFD9" w14:textId="77777777" w:rsidR="00797756" w:rsidRPr="00964115" w:rsidRDefault="00797756" w:rsidP="00797756">
      <w:pPr>
        <w:spacing w:after="0" w:line="240" w:lineRule="auto"/>
        <w:rPr>
          <w:rFonts w:ascii="Times New Roman" w:eastAsia="Calibri" w:hAnsi="Times New Roman" w:cs="Times New Roman"/>
          <w:lang w:val="lt-LT"/>
        </w:rPr>
      </w:pPr>
    </w:p>
    <w:p w14:paraId="6F94AFDA" w14:textId="77777777" w:rsidR="00797756" w:rsidRPr="00964115" w:rsidRDefault="00797756" w:rsidP="00797756">
      <w:pPr>
        <w:spacing w:after="0" w:line="240" w:lineRule="auto"/>
        <w:rPr>
          <w:rFonts w:ascii="Times New Roman" w:eastAsia="Calibri" w:hAnsi="Times New Roman" w:cs="Times New Roman"/>
          <w:b/>
          <w:lang w:val="lt-LT"/>
        </w:rPr>
      </w:pPr>
      <w:bookmarkStart w:id="8" w:name="_Toc129243102"/>
      <w:bookmarkStart w:id="9" w:name="_Toc129243227"/>
      <w:r w:rsidRPr="00964115">
        <w:rPr>
          <w:rFonts w:ascii="Times New Roman" w:eastAsia="Calibri" w:hAnsi="Times New Roman" w:cs="Times New Roman"/>
          <w:b/>
          <w:lang w:val="lt-LT"/>
        </w:rPr>
        <w:t>4.1</w:t>
      </w:r>
      <w:r w:rsidRPr="00964115">
        <w:rPr>
          <w:rFonts w:ascii="Times New Roman" w:eastAsia="Calibri" w:hAnsi="Times New Roman" w:cs="Times New Roman"/>
          <w:b/>
          <w:lang w:val="lt-LT"/>
        </w:rPr>
        <w:tab/>
        <w:t>Terapinės indikacijos</w:t>
      </w:r>
      <w:bookmarkEnd w:id="8"/>
      <w:bookmarkEnd w:id="9"/>
    </w:p>
    <w:p w14:paraId="6F94AFDB" w14:textId="77777777" w:rsidR="00797756" w:rsidRPr="00964115" w:rsidRDefault="00797756" w:rsidP="00797756">
      <w:pPr>
        <w:spacing w:after="0" w:line="240" w:lineRule="auto"/>
        <w:rPr>
          <w:rFonts w:ascii="Times New Roman" w:eastAsia="Calibri" w:hAnsi="Times New Roman" w:cs="Times New Roman"/>
          <w:lang w:val="lt-LT"/>
        </w:rPr>
      </w:pPr>
    </w:p>
    <w:p w14:paraId="6F94AFD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Osteoartrito, reumatoidinio artrito ir ankilozinio spondilito simptominis gydymas suaugusiems pacientams, kuriems yra su nesteroidinių vaistų nuo uždegimo (NVNU) vartojimu susijusių skrandžio ir (ar) dvylikapirštės žarnos opų rizika, kai manoma, kad mažesnės naprokseno ar kitų NVNU dozės nepakanka.</w:t>
      </w:r>
    </w:p>
    <w:p w14:paraId="6F94AFDD" w14:textId="77777777" w:rsidR="00797756" w:rsidRPr="00964115" w:rsidRDefault="00797756" w:rsidP="00797756">
      <w:pPr>
        <w:spacing w:after="0" w:line="240" w:lineRule="auto"/>
        <w:rPr>
          <w:rFonts w:ascii="Times New Roman" w:eastAsia="Calibri" w:hAnsi="Times New Roman" w:cs="Times New Roman"/>
          <w:lang w:val="lt-LT"/>
        </w:rPr>
      </w:pPr>
    </w:p>
    <w:p w14:paraId="6F94AFDE" w14:textId="77777777" w:rsidR="00797756" w:rsidRPr="00964115" w:rsidRDefault="00797756" w:rsidP="00797756">
      <w:pPr>
        <w:spacing w:after="0" w:line="240" w:lineRule="auto"/>
        <w:rPr>
          <w:rFonts w:ascii="Times New Roman" w:eastAsia="Calibri" w:hAnsi="Times New Roman" w:cs="Times New Roman"/>
          <w:b/>
          <w:lang w:val="lt-LT"/>
        </w:rPr>
      </w:pPr>
      <w:bookmarkStart w:id="10" w:name="_Toc129243103"/>
      <w:bookmarkStart w:id="11" w:name="_Toc129243228"/>
      <w:r w:rsidRPr="00964115">
        <w:rPr>
          <w:rFonts w:ascii="Times New Roman" w:eastAsia="Calibri" w:hAnsi="Times New Roman" w:cs="Times New Roman"/>
          <w:b/>
          <w:lang w:val="lt-LT"/>
        </w:rPr>
        <w:t>4.2</w:t>
      </w:r>
      <w:r w:rsidRPr="00964115">
        <w:rPr>
          <w:rFonts w:ascii="Times New Roman" w:eastAsia="Calibri" w:hAnsi="Times New Roman" w:cs="Times New Roman"/>
          <w:b/>
          <w:lang w:val="lt-LT"/>
        </w:rPr>
        <w:tab/>
        <w:t>Dozavimas ir vartojimo metodas</w:t>
      </w:r>
      <w:bookmarkEnd w:id="10"/>
      <w:bookmarkEnd w:id="11"/>
    </w:p>
    <w:p w14:paraId="6F94AFDF" w14:textId="77777777" w:rsidR="00797756" w:rsidRPr="00964115" w:rsidRDefault="00797756" w:rsidP="00797756">
      <w:pPr>
        <w:spacing w:after="0" w:line="240" w:lineRule="auto"/>
        <w:rPr>
          <w:rFonts w:ascii="Times New Roman" w:eastAsia="Calibri" w:hAnsi="Times New Roman" w:cs="Times New Roman"/>
          <w:lang w:val="lt-LT"/>
        </w:rPr>
      </w:pPr>
    </w:p>
    <w:p w14:paraId="6F94AFE0"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Dozavimas</w:t>
      </w:r>
    </w:p>
    <w:p w14:paraId="6F94AFE1"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lang w:val="lt-LT"/>
        </w:rPr>
        <w:t>Vienkartinė dozė yra 1 tabletė (500 mg/20 mg). Ji vartojama 2 kartus per parą.</w:t>
      </w:r>
    </w:p>
    <w:p w14:paraId="6F94AFE2" w14:textId="77777777" w:rsidR="00797756" w:rsidRPr="00964115" w:rsidRDefault="00797756" w:rsidP="00797756">
      <w:pPr>
        <w:spacing w:after="0" w:line="240" w:lineRule="auto"/>
        <w:rPr>
          <w:rFonts w:ascii="Times New Roman" w:eastAsia="Calibri" w:hAnsi="Times New Roman" w:cs="Times New Roman"/>
          <w:lang w:val="lt-LT"/>
        </w:rPr>
      </w:pPr>
    </w:p>
    <w:p w14:paraId="6F94AFE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Naprokseno nepageidaujamas poveikis gali būti silpnesnis vartojant mažiausią veiksmingą jo dozę trumpiausią įmanomą laikotarpį (žr. 4.4 skyrių). Jeigu pacientas anksčiau nevartojo NVNU, reikia apsvarstyti galimybę jam skirti mažesnę naprokseno ar kito NVNU paros dozę. Jei naprokseno 1000 mg paros dozė laikoma netinkama, reikia gydyti kitu vaistiniu preparatu.</w:t>
      </w:r>
    </w:p>
    <w:p w14:paraId="6F94AFE4" w14:textId="77777777" w:rsidR="00797756" w:rsidRPr="00964115" w:rsidRDefault="00797756" w:rsidP="00797756">
      <w:pPr>
        <w:spacing w:after="0" w:line="240" w:lineRule="auto"/>
        <w:rPr>
          <w:rFonts w:ascii="Times New Roman" w:eastAsia="Calibri" w:hAnsi="Times New Roman" w:cs="Times New Roman"/>
          <w:lang w:val="lt-LT"/>
        </w:rPr>
      </w:pPr>
    </w:p>
    <w:p w14:paraId="6F94AFE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Gydymą reikia tęsti kiek būtina individualiam tikslui pasiekti. Reikia reguliariai vertinti vaistinio preparato gydomąjį poveikį ir, jei naudos nėra, jo vartojimą nutraukti.</w:t>
      </w:r>
    </w:p>
    <w:p w14:paraId="6F94AFE6" w14:textId="77777777" w:rsidR="00797756" w:rsidRPr="00964115" w:rsidRDefault="00797756" w:rsidP="00797756">
      <w:pPr>
        <w:spacing w:after="0" w:line="240" w:lineRule="auto"/>
        <w:rPr>
          <w:rFonts w:ascii="Times New Roman" w:eastAsia="Calibri" w:hAnsi="Times New Roman" w:cs="Times New Roman"/>
          <w:lang w:val="lt-LT"/>
        </w:rPr>
      </w:pPr>
    </w:p>
    <w:p w14:paraId="6F94AFE7"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Dėl sulėtinto naprokseno atpalaidavimo iš skrandyje neirios farmacinės formos Vimovo nėra skirtas ūminėms skausmingoms būklėms (pvz., dantų skausmui ar podagrai) gydyti, tačiau jį galima vartoti paūmėjusiam osteoartritui, reumatoidiniam artritui ir ankiloziniam spondilitui gydyti.</w:t>
      </w:r>
    </w:p>
    <w:p w14:paraId="6F94AFE8" w14:textId="77777777" w:rsidR="00797756" w:rsidRPr="00964115" w:rsidRDefault="00797756" w:rsidP="00797756">
      <w:pPr>
        <w:spacing w:after="0" w:line="240" w:lineRule="auto"/>
        <w:rPr>
          <w:rFonts w:ascii="Times New Roman" w:eastAsia="Calibri" w:hAnsi="Times New Roman" w:cs="Times New Roman"/>
          <w:lang w:val="lt-LT"/>
        </w:rPr>
      </w:pPr>
    </w:p>
    <w:p w14:paraId="6F94AFE9"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Ypatingos populiacijos</w:t>
      </w:r>
    </w:p>
    <w:p w14:paraId="6F94AFEA" w14:textId="77777777" w:rsidR="00797756" w:rsidRPr="00964115" w:rsidRDefault="00797756" w:rsidP="00797756">
      <w:pPr>
        <w:spacing w:after="0" w:line="240" w:lineRule="auto"/>
        <w:rPr>
          <w:rFonts w:ascii="Times New Roman" w:eastAsia="Calibri" w:hAnsi="Times New Roman" w:cs="Times New Roman"/>
          <w:lang w:val="lt-LT"/>
        </w:rPr>
      </w:pPr>
    </w:p>
    <w:p w14:paraId="6F94AFEB"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lang w:val="lt-LT"/>
        </w:rPr>
        <w:t>Sutrikusi inkstų funkcija</w:t>
      </w:r>
    </w:p>
    <w:p w14:paraId="6F94AFE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Pacientams, kuriems yra lengvas ar vidutinio laipsnio inkstų funkcijos sutrikimas, Vimovo reikia skirti atsargiai, atidžiai stebint inkstų funkciją. Reikia apsvarstyti, ar nereikėtų sumažinti naprokseno paros </w:t>
      </w:r>
      <w:r w:rsidRPr="00964115">
        <w:rPr>
          <w:rFonts w:ascii="Times New Roman" w:eastAsia="Calibri" w:hAnsi="Times New Roman" w:cs="Times New Roman"/>
          <w:lang w:val="lt-LT"/>
        </w:rPr>
        <w:lastRenderedPageBreak/>
        <w:t>dozės (žr. 4.4 ir 4.5 skyrius). Jeigu manoma, kad naprokseno 1000 mg paros dozė netinka, reikia gydyti kitaip.</w:t>
      </w:r>
    </w:p>
    <w:p w14:paraId="6F94AFED" w14:textId="77777777" w:rsidR="00797756" w:rsidRPr="00964115" w:rsidRDefault="00797756" w:rsidP="00797756">
      <w:pPr>
        <w:spacing w:after="0" w:line="240" w:lineRule="auto"/>
        <w:rPr>
          <w:rFonts w:ascii="Times New Roman" w:eastAsia="Calibri" w:hAnsi="Times New Roman" w:cs="Times New Roman"/>
          <w:lang w:val="lt-LT"/>
        </w:rPr>
      </w:pPr>
    </w:p>
    <w:p w14:paraId="6F94AFE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Pacientams, kuriems yra sunkus inkstų funkcijos sutrikimas (kreatinino klirensas &lt; 30 ml/min.), Vimovo vartoti negalima, kadangi pastebėta naprokseno metabolitų akumuliacija sunkiu inkstų nepakankamumu sergančių pacientų ir dializuojamų pacientų organizme (žr. 4.3 ir 4.4 skyrius).</w:t>
      </w:r>
    </w:p>
    <w:p w14:paraId="6F94AFEF" w14:textId="77777777" w:rsidR="00797756" w:rsidRPr="00964115" w:rsidRDefault="00797756" w:rsidP="00797756">
      <w:pPr>
        <w:spacing w:after="0" w:line="240" w:lineRule="auto"/>
        <w:rPr>
          <w:rFonts w:ascii="Times New Roman" w:eastAsia="Calibri" w:hAnsi="Times New Roman" w:cs="Times New Roman"/>
          <w:lang w:val="lt-LT"/>
        </w:rPr>
      </w:pPr>
    </w:p>
    <w:p w14:paraId="6F94AFF0"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Sutrikusi kepenų funkcija</w:t>
      </w:r>
    </w:p>
    <w:p w14:paraId="6F94AFF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Pacientams, kuriems yra lengvo ar vidutinio laipsnio kepenų funkcijos sutrikimas, Vimovo skiriama atsargiai, atidžiai stebint kepenų funkciją. Reikia apsvarstyti, ar nereikėtų sumažinti naprokseno paros dozės (žr. 4.4 ir 5.2 skyrius). Jeigu manoma, kad naprokseno 1000 mg paros dozė netinka, reikia gydyti kitaip.</w:t>
      </w:r>
    </w:p>
    <w:p w14:paraId="6F94AFF2" w14:textId="77777777" w:rsidR="00797756" w:rsidRPr="00964115" w:rsidRDefault="00797756" w:rsidP="00797756">
      <w:pPr>
        <w:spacing w:after="0" w:line="240" w:lineRule="auto"/>
        <w:rPr>
          <w:rFonts w:ascii="Times New Roman" w:eastAsia="Calibri" w:hAnsi="Times New Roman" w:cs="Times New Roman"/>
          <w:lang w:val="lt-LT"/>
        </w:rPr>
      </w:pPr>
    </w:p>
    <w:p w14:paraId="6F94AFF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Pacientams, kurių kepenų funkcija sunkiai sutrikusi, Vimovo vartoti negalima (žr. 4.3 ir 5.2 skyrius).</w:t>
      </w:r>
    </w:p>
    <w:p w14:paraId="6F94AFF4" w14:textId="77777777" w:rsidR="00797756" w:rsidRPr="00964115" w:rsidRDefault="00797756" w:rsidP="00797756">
      <w:pPr>
        <w:spacing w:after="0" w:line="240" w:lineRule="auto"/>
        <w:rPr>
          <w:rFonts w:ascii="Times New Roman" w:eastAsia="Calibri" w:hAnsi="Times New Roman" w:cs="Times New Roman"/>
          <w:lang w:val="lt-LT"/>
        </w:rPr>
      </w:pPr>
    </w:p>
    <w:p w14:paraId="6F94AFF5"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 xml:space="preserve">Senyviems (vyresniems kaip 65 metų) pacientams </w:t>
      </w:r>
    </w:p>
    <w:p w14:paraId="6F94AFF6" w14:textId="622C076C"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Senyviems </w:t>
      </w:r>
      <w:r w:rsidR="008E3000">
        <w:rPr>
          <w:rFonts w:ascii="Times New Roman" w:eastAsia="Calibri" w:hAnsi="Times New Roman" w:cs="Times New Roman"/>
          <w:lang w:val="lt-LT"/>
        </w:rPr>
        <w:t>pacientams</w:t>
      </w:r>
      <w:r w:rsidR="008E3000"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kyla didesnis sunkių nepageidaujamų reakcijų pavojus (žr. 4.4 ir 5.2 skyrius).</w:t>
      </w:r>
      <w:r w:rsidRPr="00964115">
        <w:rPr>
          <w:rFonts w:ascii="Times New Roman" w:eastAsia="Calibri" w:hAnsi="Times New Roman" w:cs="Times New Roman"/>
          <w:bCs/>
          <w:lang w:val="lt-LT"/>
        </w:rPr>
        <w:t xml:space="preserve"> Jei </w:t>
      </w:r>
      <w:r w:rsidRPr="00964115">
        <w:rPr>
          <w:rFonts w:ascii="Times New Roman" w:eastAsia="Calibri" w:hAnsi="Times New Roman" w:cs="Times New Roman"/>
          <w:lang w:val="lt-LT"/>
        </w:rPr>
        <w:t xml:space="preserve">1000 mg naprokseno paros dozė laikoma netinkama (pvz., senyviems, </w:t>
      </w:r>
      <w:r w:rsidRPr="00964115">
        <w:rPr>
          <w:rFonts w:ascii="Times New Roman" w:eastAsia="Calibri" w:hAnsi="Times New Roman" w:cs="Times New Roman"/>
          <w:bCs/>
          <w:lang w:val="lt-LT"/>
        </w:rPr>
        <w:t xml:space="preserve">kurių </w:t>
      </w:r>
      <w:r w:rsidRPr="00964115">
        <w:rPr>
          <w:rFonts w:ascii="Times New Roman" w:eastAsia="Calibri" w:hAnsi="Times New Roman" w:cs="Times New Roman"/>
          <w:lang w:val="lt-LT"/>
        </w:rPr>
        <w:t xml:space="preserve">inkstų funkcija sutrikusi </w:t>
      </w:r>
      <w:r w:rsidRPr="00964115">
        <w:rPr>
          <w:rFonts w:ascii="Times New Roman" w:eastAsia="Calibri" w:hAnsi="Times New Roman" w:cs="Times New Roman"/>
          <w:bCs/>
          <w:lang w:val="lt-LT"/>
        </w:rPr>
        <w:t>ir mažas kūno svoris),</w:t>
      </w:r>
      <w:r w:rsidRPr="00964115">
        <w:rPr>
          <w:rFonts w:ascii="Times New Roman" w:eastAsia="Calibri" w:hAnsi="Times New Roman" w:cs="Times New Roman"/>
          <w:lang w:val="lt-LT"/>
        </w:rPr>
        <w:t xml:space="preserve"> reikia gydyti kitu vaistiniu preparatu</w:t>
      </w:r>
      <w:r w:rsidRPr="00964115">
        <w:rPr>
          <w:rFonts w:ascii="Times New Roman" w:eastAsia="Calibri" w:hAnsi="Times New Roman" w:cs="Times New Roman"/>
          <w:bCs/>
          <w:lang w:val="lt-LT"/>
        </w:rPr>
        <w:t>.</w:t>
      </w:r>
    </w:p>
    <w:p w14:paraId="6F94AFF7" w14:textId="77777777" w:rsidR="00797756" w:rsidRPr="00964115" w:rsidRDefault="00797756" w:rsidP="00797756">
      <w:pPr>
        <w:spacing w:after="0" w:line="240" w:lineRule="auto"/>
        <w:rPr>
          <w:rFonts w:ascii="Times New Roman" w:eastAsia="Calibri" w:hAnsi="Times New Roman" w:cs="Times New Roman"/>
          <w:lang w:val="lt-LT"/>
        </w:rPr>
      </w:pPr>
    </w:p>
    <w:p w14:paraId="6F94AFF8"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Vaikų populiacija</w:t>
      </w:r>
    </w:p>
    <w:p w14:paraId="6F94AFF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saugumas ir veiksmingumas vaikams iki 18 metų neištirti. Duomenų nėra.</w:t>
      </w:r>
    </w:p>
    <w:p w14:paraId="6F94AFFA" w14:textId="77777777" w:rsidR="00797756" w:rsidRPr="00964115" w:rsidRDefault="00797756" w:rsidP="00797756">
      <w:pPr>
        <w:spacing w:after="0" w:line="240" w:lineRule="auto"/>
        <w:rPr>
          <w:rFonts w:ascii="Times New Roman" w:eastAsia="Calibri" w:hAnsi="Times New Roman" w:cs="Times New Roman"/>
          <w:lang w:val="lt-LT"/>
        </w:rPr>
      </w:pPr>
    </w:p>
    <w:p w14:paraId="6F94AFFB"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Vartojimo metodas</w:t>
      </w:r>
    </w:p>
    <w:p w14:paraId="6F94AFF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tabletę reikia nuryti nepažeistą, užgeriant vandeniu. Jos negalima smulkinti, kramtyti ar traiškyti.</w:t>
      </w:r>
    </w:p>
    <w:p w14:paraId="6F94AFFD" w14:textId="77777777" w:rsidR="00797756" w:rsidRPr="00964115" w:rsidRDefault="00797756" w:rsidP="00797756">
      <w:pPr>
        <w:spacing w:after="0" w:line="240" w:lineRule="auto"/>
        <w:rPr>
          <w:rFonts w:ascii="Times New Roman" w:eastAsia="Calibri" w:hAnsi="Times New Roman" w:cs="Times New Roman"/>
          <w:lang w:val="lt-LT"/>
        </w:rPr>
      </w:pPr>
    </w:p>
    <w:p w14:paraId="6F94AFF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rekomenduojama vartoti ne mažiau kaip 30 min. prieš valgį (žr. 5.2 skyrių).</w:t>
      </w:r>
    </w:p>
    <w:p w14:paraId="6F94AFFF" w14:textId="77777777" w:rsidR="00797756" w:rsidRPr="00964115" w:rsidRDefault="00797756" w:rsidP="00797756">
      <w:pPr>
        <w:spacing w:after="0" w:line="240" w:lineRule="auto"/>
        <w:rPr>
          <w:rFonts w:ascii="Times New Roman" w:eastAsia="Calibri" w:hAnsi="Times New Roman" w:cs="Times New Roman"/>
          <w:lang w:val="lt-LT"/>
        </w:rPr>
      </w:pPr>
    </w:p>
    <w:p w14:paraId="6F94B000" w14:textId="77777777" w:rsidR="00797756" w:rsidRPr="00964115" w:rsidRDefault="00797756" w:rsidP="00797756">
      <w:pPr>
        <w:spacing w:after="0" w:line="240" w:lineRule="auto"/>
        <w:rPr>
          <w:rFonts w:ascii="Times New Roman" w:eastAsia="Calibri" w:hAnsi="Times New Roman" w:cs="Times New Roman"/>
          <w:b/>
          <w:lang w:val="lt-LT"/>
        </w:rPr>
      </w:pPr>
      <w:bookmarkStart w:id="12" w:name="_Toc129243104"/>
      <w:bookmarkStart w:id="13" w:name="_Toc129243229"/>
      <w:r w:rsidRPr="00964115">
        <w:rPr>
          <w:rFonts w:ascii="Times New Roman" w:eastAsia="Calibri" w:hAnsi="Times New Roman" w:cs="Times New Roman"/>
          <w:b/>
          <w:lang w:val="lt-LT"/>
        </w:rPr>
        <w:t>4.3</w:t>
      </w:r>
      <w:r w:rsidRPr="00964115">
        <w:rPr>
          <w:rFonts w:ascii="Times New Roman" w:eastAsia="Calibri" w:hAnsi="Times New Roman" w:cs="Times New Roman"/>
          <w:b/>
          <w:lang w:val="lt-LT"/>
        </w:rPr>
        <w:tab/>
        <w:t>Kontraindikacijos</w:t>
      </w:r>
      <w:bookmarkEnd w:id="12"/>
      <w:bookmarkEnd w:id="13"/>
    </w:p>
    <w:p w14:paraId="6F94B001" w14:textId="77777777" w:rsidR="00797756" w:rsidRPr="00964115" w:rsidRDefault="00797756" w:rsidP="00797756">
      <w:pPr>
        <w:spacing w:after="0" w:line="240" w:lineRule="auto"/>
        <w:rPr>
          <w:rFonts w:ascii="Times New Roman" w:eastAsia="Calibri" w:hAnsi="Times New Roman" w:cs="Times New Roman"/>
          <w:lang w:val="lt-LT"/>
        </w:rPr>
      </w:pPr>
    </w:p>
    <w:p w14:paraId="6F94B002"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Padidėjęs jautrumas bet kuriai veikliajai arba bet kuriai 6.1 skyriuje nurodytai pagalbinei medžiagai arba modifikuotiems benzimidazolams.</w:t>
      </w:r>
    </w:p>
    <w:p w14:paraId="6F94B003"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Anksčiau buvusi astma, dilgėlinė arba alerginė reakcija, sukelta acetilsalicilo rūgšties ar kito NVNU (žr. 4.4 skyrių).</w:t>
      </w:r>
    </w:p>
    <w:p w14:paraId="6F94B004"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Trečias nėštumo trimestras (žr. 4.6 skyrių).</w:t>
      </w:r>
    </w:p>
    <w:p w14:paraId="6F94B005"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 xml:space="preserve">Sunkus (pvz., </w:t>
      </w:r>
      <w:r w:rsidRPr="00964115">
        <w:rPr>
          <w:rFonts w:ascii="Times New Roman" w:eastAsia="Calibri" w:hAnsi="Times New Roman" w:cs="Times New Roman"/>
          <w:i/>
          <w:lang w:val="lt-LT"/>
        </w:rPr>
        <w:t>Childs-Pugh</w:t>
      </w:r>
      <w:r w:rsidRPr="00964115">
        <w:rPr>
          <w:rFonts w:ascii="Times New Roman" w:eastAsia="Calibri" w:hAnsi="Times New Roman" w:cs="Times New Roman"/>
          <w:lang w:val="lt-LT"/>
        </w:rPr>
        <w:t xml:space="preserve"> C klasės) kepenų funkcijos sutrikimas.</w:t>
      </w:r>
    </w:p>
    <w:p w14:paraId="6F94B006"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Sunkus širdies nepakankamumas.</w:t>
      </w:r>
    </w:p>
    <w:p w14:paraId="6F94B007"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Sunkus inkstų funkcijos sutrikimas.</w:t>
      </w:r>
    </w:p>
    <w:p w14:paraId="6F94B008"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Aktyvi pepsinė opa (žr. 4.4 skyrių „Poveikis virškinimo traktui. Naproksenas“).</w:t>
      </w:r>
    </w:p>
    <w:p w14:paraId="6F94B009"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Kraujavimas virškinimo trakte, kraujavimas iš smegenų kraujagyslių ir kiti kraujavimu pasireiškiantys sutrikimai (žr. 4.4 skyrių: „Hematologinis poveikis“).</w:t>
      </w:r>
    </w:p>
    <w:p w14:paraId="6F94B00A" w14:textId="77777777" w:rsidR="00797756" w:rsidRPr="00964115" w:rsidRDefault="00797756" w:rsidP="00797756">
      <w:pPr>
        <w:numPr>
          <w:ilvl w:val="0"/>
          <w:numId w:val="25"/>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 xml:space="preserve">Vimovo negalima vartoti kartu su atazanaviru ir nelfinaviru (žr. 4.4 ir 4.5 skyrius). </w:t>
      </w:r>
    </w:p>
    <w:p w14:paraId="6F94B00B" w14:textId="77777777" w:rsidR="00797756" w:rsidRPr="00964115" w:rsidRDefault="00797756" w:rsidP="00797756">
      <w:pPr>
        <w:spacing w:after="0" w:line="240" w:lineRule="auto"/>
        <w:rPr>
          <w:rFonts w:ascii="Times New Roman" w:eastAsia="Calibri" w:hAnsi="Times New Roman" w:cs="Times New Roman"/>
          <w:lang w:val="lt-LT"/>
        </w:rPr>
      </w:pPr>
    </w:p>
    <w:p w14:paraId="6F94B00C" w14:textId="77777777" w:rsidR="00797756" w:rsidRPr="00964115" w:rsidRDefault="00797756" w:rsidP="00797756">
      <w:pPr>
        <w:spacing w:after="0" w:line="240" w:lineRule="auto"/>
        <w:rPr>
          <w:rFonts w:ascii="Times New Roman" w:eastAsia="Calibri" w:hAnsi="Times New Roman" w:cs="Times New Roman"/>
          <w:b/>
          <w:lang w:val="lt-LT"/>
        </w:rPr>
      </w:pPr>
      <w:bookmarkStart w:id="14" w:name="_Toc129243105"/>
      <w:bookmarkStart w:id="15" w:name="_Toc129243230"/>
      <w:r w:rsidRPr="00964115">
        <w:rPr>
          <w:rFonts w:ascii="Times New Roman" w:eastAsia="Calibri" w:hAnsi="Times New Roman" w:cs="Times New Roman"/>
          <w:b/>
          <w:lang w:val="lt-LT"/>
        </w:rPr>
        <w:t>4.4</w:t>
      </w:r>
      <w:r w:rsidRPr="00964115">
        <w:rPr>
          <w:rFonts w:ascii="Times New Roman" w:eastAsia="Calibri" w:hAnsi="Times New Roman" w:cs="Times New Roman"/>
          <w:b/>
          <w:lang w:val="lt-LT"/>
        </w:rPr>
        <w:tab/>
        <w:t>Specialūs įspėjimai ir atsargumo priemonės</w:t>
      </w:r>
      <w:bookmarkEnd w:id="14"/>
      <w:bookmarkEnd w:id="15"/>
    </w:p>
    <w:p w14:paraId="6F94B00D" w14:textId="77777777" w:rsidR="00797756" w:rsidRPr="00964115" w:rsidRDefault="00797756" w:rsidP="00797756">
      <w:pPr>
        <w:spacing w:after="0" w:line="240" w:lineRule="auto"/>
        <w:rPr>
          <w:rFonts w:ascii="Times New Roman" w:eastAsia="Calibri" w:hAnsi="Times New Roman" w:cs="Times New Roman"/>
          <w:lang w:val="lt-LT"/>
        </w:rPr>
      </w:pPr>
    </w:p>
    <w:p w14:paraId="6F94B00E"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Bendri</w:t>
      </w:r>
    </w:p>
    <w:p w14:paraId="6F94B00F"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Dėl su NVNU susijusių sunkių nepageidaujamų reiškinių rizikos sumavimosi Vimovo negalima vartoti kartu su NVNU, įskaitant selektyvius ciklooksigenazės-2 inhibitorius. Vimovo galima vartoti kartu su maža acetilsalicilo rūgšties doze (taip pat žr. 4.5 skyrių).</w:t>
      </w:r>
    </w:p>
    <w:p w14:paraId="6F94B010"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p>
    <w:p w14:paraId="6F94B01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Nepageidaujamas poveikis gali pasireikšti rečiau ir būti lengvesnis vartojant mažiausią veiksmingą dozę trumpiausią simptomams sureguliuoti būtiną laikotarpį (žr. 4.2 skyrių ir žemiau „Poveikis virškinimo traktui“ bei „Poveikis širdies ir kraujagyslių sistemai“).</w:t>
      </w:r>
    </w:p>
    <w:p w14:paraId="6F94B012" w14:textId="77777777" w:rsidR="00797756" w:rsidRPr="00964115" w:rsidRDefault="00797756" w:rsidP="00797756">
      <w:pPr>
        <w:spacing w:after="0" w:line="240" w:lineRule="auto"/>
        <w:rPr>
          <w:rFonts w:ascii="Times New Roman" w:eastAsia="Calibri" w:hAnsi="Times New Roman" w:cs="Times New Roman"/>
          <w:lang w:val="lt-LT"/>
        </w:rPr>
      </w:pPr>
    </w:p>
    <w:p w14:paraId="6F94B01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 xml:space="preserve">Kad būtų išvengta nebūtino gydymo, gydytojas turi įvertinti kliniškai reikšmingus intervalus, atsižvelgdamas į individualią riziką bei gydomos ligos pobūdį ir sunkumą, t.y. ar galima užtikrinti pakankamą skausmo valdymą mažesnėmis NVNU dozėmis (nevartojant fiksuotų dozių derinio). </w:t>
      </w:r>
    </w:p>
    <w:p w14:paraId="6F94B014" w14:textId="77777777" w:rsidR="00797756" w:rsidRPr="00964115" w:rsidRDefault="00797756" w:rsidP="00797756">
      <w:pPr>
        <w:spacing w:after="0" w:line="240" w:lineRule="auto"/>
        <w:rPr>
          <w:rFonts w:ascii="Times New Roman" w:eastAsia="Calibri" w:hAnsi="Times New Roman" w:cs="Times New Roman"/>
          <w:lang w:val="lt-LT"/>
        </w:rPr>
      </w:pPr>
    </w:p>
    <w:p w14:paraId="6F94B01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naprokseno 1000 mg paros dozė (2 kartus po 500 mg) laikoma netinkama, tai reikia gydyti kitaip, t.y. mažesnio stiprumo naproksenu arba kitu NVNU (nevartojant fiksuotų dozių derinio) bei įvertinti poreikį tęsti skrandį apsaugantį gydymą.</w:t>
      </w:r>
    </w:p>
    <w:p w14:paraId="6F94B016"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p>
    <w:p w14:paraId="6F94B017" w14:textId="77777777" w:rsidR="00797756" w:rsidRPr="00964115" w:rsidRDefault="00797756" w:rsidP="00797756">
      <w:pPr>
        <w:spacing w:after="0" w:line="240" w:lineRule="auto"/>
        <w:rPr>
          <w:rFonts w:ascii="Times New Roman" w:eastAsia="Calibri" w:hAnsi="Times New Roman" w:cs="Times New Roman"/>
          <w:lang w:val="lt-LT"/>
        </w:rPr>
      </w:pPr>
    </w:p>
    <w:p w14:paraId="6F94B018" w14:textId="2811E731"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Su NVNU susijusių virškinimo trakto komplikacijų rizikos veiksniai yra senyvas amžius, kartu vartojami antikoaguliantai, kortikosteroidai ir kiti NVNU (įskaitant mažą acetilsalicilo rūgšties dozę), invalidumą sukeliančios širdies ir kraujagyslių ligos, </w:t>
      </w:r>
      <w:r w:rsidRPr="00964115">
        <w:rPr>
          <w:rFonts w:ascii="Times New Roman" w:eastAsia="Calibri" w:hAnsi="Times New Roman" w:cs="Times New Roman"/>
          <w:i/>
          <w:lang w:val="lt-LT"/>
        </w:rPr>
        <w:t xml:space="preserve">Helycobacter pylori </w:t>
      </w:r>
      <w:r w:rsidRPr="00964115">
        <w:rPr>
          <w:rFonts w:ascii="Times New Roman" w:eastAsia="Calibri" w:hAnsi="Times New Roman" w:cs="Times New Roman"/>
          <w:lang w:val="lt-LT"/>
        </w:rPr>
        <w:t>infekcija bei anksčiau buvusios skrandžio ar dvylikapirštės žarnos opos ir viršutinės virškinimo trakto dalies kraujavimas.</w:t>
      </w:r>
    </w:p>
    <w:p w14:paraId="6F94B019" w14:textId="77777777" w:rsidR="00797756" w:rsidRPr="00964115" w:rsidRDefault="00797756" w:rsidP="00797756">
      <w:pPr>
        <w:spacing w:after="0" w:line="240" w:lineRule="auto"/>
        <w:rPr>
          <w:rFonts w:ascii="Times New Roman" w:eastAsia="Calibri" w:hAnsi="Times New Roman" w:cs="Times New Roman"/>
          <w:lang w:val="lt-LT"/>
        </w:rPr>
      </w:pPr>
    </w:p>
    <w:p w14:paraId="6F94B01A" w14:textId="77777777" w:rsidR="00797756" w:rsidRPr="00964115" w:rsidRDefault="00797756" w:rsidP="00797756">
      <w:pPr>
        <w:tabs>
          <w:tab w:val="left" w:pos="220"/>
          <w:tab w:val="left" w:pos="330"/>
        </w:tabs>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Tik atidžiai įvertinus naudos ir rizikos santykį naprokseno skiriama pacientams, sergantiems šiomis ligomis:</w:t>
      </w:r>
    </w:p>
    <w:p w14:paraId="6F94B01B" w14:textId="77777777" w:rsidR="00797756" w:rsidRPr="00964115" w:rsidRDefault="00797756" w:rsidP="00797756">
      <w:pPr>
        <w:numPr>
          <w:ilvl w:val="0"/>
          <w:numId w:val="28"/>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indukuojamomis porfirijomis;</w:t>
      </w:r>
    </w:p>
    <w:p w14:paraId="6F94B01C" w14:textId="77777777" w:rsidR="00797756" w:rsidRPr="00964115" w:rsidRDefault="00797756" w:rsidP="00797756">
      <w:pPr>
        <w:numPr>
          <w:ilvl w:val="0"/>
          <w:numId w:val="28"/>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sistemine raudonąja vilklige arba mišria jungiamojo audinio liga (jiems gali būti didesnė aseptinio meningito rizika).</w:t>
      </w:r>
    </w:p>
    <w:p w14:paraId="6F94B01D" w14:textId="77777777" w:rsidR="00797756" w:rsidRPr="00964115" w:rsidRDefault="00797756" w:rsidP="00797756">
      <w:pPr>
        <w:spacing w:after="0" w:line="240" w:lineRule="auto"/>
        <w:rPr>
          <w:rFonts w:ascii="Times New Roman" w:eastAsia="Calibri" w:hAnsi="Times New Roman" w:cs="Times New Roman"/>
          <w:lang w:val="lt-LT"/>
        </w:rPr>
      </w:pPr>
    </w:p>
    <w:p w14:paraId="6F94B01E"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Ilgai (ypač ilgiau negu vienerius metus) gydomų pacientų būklę reikia reguliariai tikrinti.</w:t>
      </w:r>
    </w:p>
    <w:p w14:paraId="6F94B01F"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p>
    <w:p w14:paraId="6F94B02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sudėtyje yra labai mažas metilparahidroksibenzoato ir propilparahidroksibenzoato kiekis. Jie gali sukelti alerginių reakcijų, kurios gali būti uždelstos (žr. 2 ir 6.1 skyrius).</w:t>
      </w:r>
    </w:p>
    <w:p w14:paraId="6F94B021" w14:textId="77777777" w:rsidR="00797756" w:rsidRPr="00964115" w:rsidRDefault="00797756" w:rsidP="00797756">
      <w:pPr>
        <w:spacing w:after="0" w:line="240" w:lineRule="auto"/>
        <w:rPr>
          <w:rFonts w:ascii="Times New Roman" w:eastAsia="Calibri" w:hAnsi="Times New Roman" w:cs="Times New Roman"/>
          <w:lang w:val="lt-LT"/>
        </w:rPr>
      </w:pPr>
    </w:p>
    <w:p w14:paraId="6F94B022" w14:textId="4E25AF46"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 xml:space="preserve">Senyviems </w:t>
      </w:r>
      <w:r w:rsidR="004F4836">
        <w:rPr>
          <w:rFonts w:ascii="Times New Roman" w:eastAsia="Calibri" w:hAnsi="Times New Roman" w:cs="Times New Roman"/>
          <w:i/>
          <w:lang w:val="lt-LT"/>
        </w:rPr>
        <w:t>pacientams</w:t>
      </w:r>
    </w:p>
    <w:p w14:paraId="6F94B023" w14:textId="26ACFD1B"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Naproksenas.</w:t>
      </w:r>
      <w:r w:rsidRPr="00964115">
        <w:rPr>
          <w:rFonts w:ascii="Times New Roman" w:eastAsia="Calibri" w:hAnsi="Times New Roman" w:cs="Times New Roman"/>
          <w:lang w:val="lt-LT"/>
        </w:rPr>
        <w:t xml:space="preserve"> Senyviems </w:t>
      </w:r>
      <w:r w:rsidR="004F4836">
        <w:rPr>
          <w:rFonts w:ascii="Times New Roman" w:eastAsia="Calibri" w:hAnsi="Times New Roman" w:cs="Times New Roman"/>
          <w:lang w:val="lt-LT"/>
        </w:rPr>
        <w:t>pacientams</w:t>
      </w:r>
      <w:r w:rsidR="004F4836"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 xml:space="preserve">nepageidaujamų reakcijų (ypač kraujavimas virškinimo trakte ir perforacija, kurios gali nulemti mirtį) pasireiškia dažniau (žr. 4.2 ir 5.2 skyrius). Vimovo sudėtyje esantis ezomeprazolas mažina opos riziką senyviems </w:t>
      </w:r>
      <w:r w:rsidR="00B32724">
        <w:rPr>
          <w:rFonts w:ascii="Times New Roman" w:eastAsia="Calibri" w:hAnsi="Times New Roman" w:cs="Times New Roman"/>
          <w:lang w:val="lt-LT"/>
        </w:rPr>
        <w:t>pacientams</w:t>
      </w:r>
      <w:r w:rsidRPr="00964115">
        <w:rPr>
          <w:rFonts w:ascii="Times New Roman" w:eastAsia="Calibri" w:hAnsi="Times New Roman" w:cs="Times New Roman"/>
          <w:lang w:val="lt-LT"/>
        </w:rPr>
        <w:t>.</w:t>
      </w:r>
    </w:p>
    <w:p w14:paraId="6F94B024" w14:textId="77777777" w:rsidR="00797756" w:rsidRPr="00964115" w:rsidRDefault="00797756" w:rsidP="00797756">
      <w:pPr>
        <w:spacing w:after="0" w:line="240" w:lineRule="auto"/>
        <w:rPr>
          <w:rFonts w:ascii="Times New Roman" w:eastAsia="Calibri" w:hAnsi="Times New Roman" w:cs="Times New Roman"/>
          <w:lang w:val="lt-LT"/>
        </w:rPr>
      </w:pPr>
    </w:p>
    <w:p w14:paraId="6F94B025"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Poveikis virškinimo traktui</w:t>
      </w:r>
    </w:p>
    <w:p w14:paraId="6F94B02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iCs/>
          <w:lang w:val="lt-LT"/>
        </w:rPr>
        <w:t xml:space="preserve">Naproksenas. </w:t>
      </w:r>
      <w:r w:rsidRPr="00964115">
        <w:rPr>
          <w:rFonts w:ascii="Times New Roman" w:eastAsia="Calibri" w:hAnsi="Times New Roman" w:cs="Times New Roman"/>
          <w:iCs/>
          <w:lang w:val="lt-LT"/>
        </w:rPr>
        <w:t xml:space="preserve">Gauta pranešimų apie </w:t>
      </w:r>
      <w:r w:rsidRPr="00964115">
        <w:rPr>
          <w:rFonts w:ascii="Times New Roman" w:eastAsia="Calibri" w:hAnsi="Times New Roman" w:cs="Times New Roman"/>
          <w:lang w:val="lt-LT"/>
        </w:rPr>
        <w:t>kraujavimą virškinimo trakte, opų susidarymą ir jų perforaciją, vartojant bet kurį NVNU (šių nepageidaujamų reakcijų, galinčių nulemti mirtį, gali pasireikšti bet kuriuo laiku vartojant šiuos vaistus, tiek prieš tai buvus įspėjančių simptomų ar sunkių virškinimo trakto reiškinių, tiek jų nebuvus).</w:t>
      </w:r>
    </w:p>
    <w:p w14:paraId="6F94B027" w14:textId="77777777" w:rsidR="00797756" w:rsidRPr="00964115" w:rsidRDefault="00797756" w:rsidP="00797756">
      <w:pPr>
        <w:spacing w:after="0" w:line="240" w:lineRule="auto"/>
        <w:rPr>
          <w:rFonts w:ascii="Times New Roman" w:eastAsia="Calibri" w:hAnsi="Times New Roman" w:cs="Times New Roman"/>
          <w:lang w:val="lt-LT"/>
        </w:rPr>
      </w:pPr>
    </w:p>
    <w:p w14:paraId="6F94B028" w14:textId="5576B193"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Kraujavimo virškinimo trakte, opų susidarymo ir jų perforacijos rizika būna didesnė vartojant NVNU didesnėmis dozėmis, opai buvus anksčiau (ypač jeigu ji tada komplikavosi kraujavimu ar perforacija) ir senyviems </w:t>
      </w:r>
      <w:r w:rsidR="008E3000">
        <w:rPr>
          <w:rFonts w:ascii="Times New Roman" w:eastAsia="Calibri" w:hAnsi="Times New Roman" w:cs="Times New Roman"/>
          <w:lang w:val="lt-LT"/>
        </w:rPr>
        <w:t>pacientams</w:t>
      </w:r>
      <w:r w:rsidR="008E3000"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 xml:space="preserve">(žr. 4.3 skyrių). Tokių pacientų gydymas pradedamas nuo minimalios dozės. Reikia apsvarstyti galimybę kartu skirti apsauginius vaistinius preparatus (pvz., </w:t>
      </w:r>
      <w:r w:rsidRPr="00964115">
        <w:rPr>
          <w:rFonts w:ascii="Times New Roman" w:eastAsia="Calibri" w:hAnsi="Times New Roman" w:cs="Times New Roman"/>
          <w:bCs/>
          <w:lang w:val="lt-LT"/>
        </w:rPr>
        <w:t>mizoprostolį ar protonų siurblio inhibitorius</w:t>
      </w:r>
      <w:r w:rsidRPr="00964115">
        <w:rPr>
          <w:rFonts w:ascii="Times New Roman" w:eastAsia="Calibri" w:hAnsi="Times New Roman" w:cs="Times New Roman"/>
          <w:lang w:val="lt-LT"/>
        </w:rPr>
        <w:t>) aukščiau nurodytiems pacientams ir tiems, kuriems kartu reikia vartoti mažą acetilsalicilo rūgšties dozę arba kitų nepageidaujamo poveikio virškinimo traktui riziką galinčių didinti vaistinių preparatų (žr. žemiau ir 4.5 skyrių).</w:t>
      </w:r>
      <w:r w:rsidRPr="00964115">
        <w:rPr>
          <w:rFonts w:ascii="Times New Roman" w:eastAsia="Calibri" w:hAnsi="Times New Roman" w:cs="Times New Roman"/>
          <w:bCs/>
          <w:lang w:val="lt-LT"/>
        </w:rPr>
        <w:t xml:space="preserve"> Vimovo sudėtyje esantis ezomeprazolas yra protonų siurblio inhibitorius</w:t>
      </w:r>
      <w:r w:rsidRPr="00964115">
        <w:rPr>
          <w:rFonts w:ascii="Times New Roman" w:eastAsia="Calibri" w:hAnsi="Times New Roman" w:cs="Times New Roman"/>
          <w:lang w:val="lt-LT"/>
        </w:rPr>
        <w:t>.</w:t>
      </w:r>
    </w:p>
    <w:p w14:paraId="6F94B029" w14:textId="77777777" w:rsidR="00797756" w:rsidRPr="00964115" w:rsidRDefault="00797756" w:rsidP="00797756">
      <w:pPr>
        <w:spacing w:after="0" w:line="240" w:lineRule="auto"/>
        <w:rPr>
          <w:rFonts w:ascii="Times New Roman" w:eastAsia="Calibri" w:hAnsi="Times New Roman" w:cs="Times New Roman"/>
          <w:lang w:val="lt-LT"/>
        </w:rPr>
      </w:pPr>
    </w:p>
    <w:p w14:paraId="6F94B02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Pacientai, anksčiau patyrę toksinį poveikį virškinimo traktui, ypač senyvi, turi būtinai pranešti, jeigu pasireikštų kokių nors neįprastų pilvo simptomų (ypač kraujavimo virškinimo trakte). Tai svarbiausia pradedant gydymą.</w:t>
      </w:r>
    </w:p>
    <w:p w14:paraId="6F94B02B" w14:textId="77777777" w:rsidR="00797756" w:rsidRPr="00964115" w:rsidRDefault="00797756" w:rsidP="00797756">
      <w:pPr>
        <w:spacing w:after="0" w:line="240" w:lineRule="auto"/>
        <w:rPr>
          <w:rFonts w:ascii="Times New Roman" w:eastAsia="Calibri" w:hAnsi="Times New Roman" w:cs="Times New Roman"/>
          <w:lang w:val="lt-LT"/>
        </w:rPr>
      </w:pPr>
    </w:p>
    <w:p w14:paraId="6F94B02C" w14:textId="2F6DBD1A"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kartu su NVNU pacientas vartoja opos susidarymo ar kraujavimo riziką galinčių didinti vaistinių preparatų (kortikosteroidų per burną, antikoaguliantų, pvz., varfarino, selektyvių serotonino reabsorbcijos inhibitorių arba slopinančių trombocitų funkciją, pvz., acetilsalicilo rūgšties), būtina imtis atsargumo priemonių (informaciją apie </w:t>
      </w:r>
      <w:proofErr w:type="spellStart"/>
      <w:r w:rsidRPr="00964115">
        <w:rPr>
          <w:rFonts w:ascii="Times New Roman" w:eastAsia="Calibri" w:hAnsi="Times New Roman" w:cs="Times New Roman"/>
          <w:lang w:val="lt-LT"/>
        </w:rPr>
        <w:t>Vimovo</w:t>
      </w:r>
      <w:proofErr w:type="spellEnd"/>
      <w:r w:rsidRPr="00964115">
        <w:rPr>
          <w:rFonts w:ascii="Times New Roman" w:eastAsia="Calibri" w:hAnsi="Times New Roman" w:cs="Times New Roman"/>
          <w:lang w:val="lt-LT"/>
        </w:rPr>
        <w:t xml:space="preserve"> vartojimą kartu su mažomis </w:t>
      </w:r>
      <w:proofErr w:type="spellStart"/>
      <w:r w:rsidRPr="00964115">
        <w:rPr>
          <w:rFonts w:ascii="Times New Roman" w:eastAsia="Calibri" w:hAnsi="Times New Roman" w:cs="Times New Roman"/>
          <w:lang w:val="lt-LT"/>
        </w:rPr>
        <w:t>acetilsalicilo</w:t>
      </w:r>
      <w:proofErr w:type="spellEnd"/>
      <w:r w:rsidRPr="00964115">
        <w:rPr>
          <w:rFonts w:ascii="Times New Roman" w:eastAsia="Calibri" w:hAnsi="Times New Roman" w:cs="Times New Roman"/>
          <w:lang w:val="lt-LT"/>
        </w:rPr>
        <w:t xml:space="preserve"> rūgšties dozėmis žr. 4.5 skyriuje).</w:t>
      </w:r>
    </w:p>
    <w:p w14:paraId="6F94B02D" w14:textId="77777777" w:rsidR="00797756" w:rsidRPr="00964115" w:rsidRDefault="00797756" w:rsidP="00797756">
      <w:pPr>
        <w:spacing w:after="0" w:line="240" w:lineRule="auto"/>
        <w:rPr>
          <w:rFonts w:ascii="Times New Roman" w:eastAsia="Calibri" w:hAnsi="Times New Roman" w:cs="Times New Roman"/>
          <w:lang w:val="lt-LT"/>
        </w:rPr>
      </w:pPr>
    </w:p>
    <w:p w14:paraId="6F94B02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Opos komplikacijos (kraujavimas, perforacija ir obstrukcija) Vimovo tyrimų metu netirtos.</w:t>
      </w:r>
    </w:p>
    <w:p w14:paraId="6F94B02F" w14:textId="77777777" w:rsidR="00797756" w:rsidRPr="00964115" w:rsidRDefault="00797756" w:rsidP="00797756">
      <w:pPr>
        <w:spacing w:after="0" w:line="240" w:lineRule="auto"/>
        <w:rPr>
          <w:rFonts w:ascii="Times New Roman" w:eastAsia="Calibri" w:hAnsi="Times New Roman" w:cs="Times New Roman"/>
          <w:lang w:val="lt-LT"/>
        </w:rPr>
      </w:pPr>
    </w:p>
    <w:p w14:paraId="6F94B03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Prasidėjus kraujavimui virškinimo trakte ar susidarius opai Vimovo vartojimą reikia nutraukti (žr. 4.3 skyrių).</w:t>
      </w:r>
    </w:p>
    <w:p w14:paraId="6F94B031" w14:textId="77777777" w:rsidR="00797756" w:rsidRPr="00964115" w:rsidRDefault="00797756" w:rsidP="00797756">
      <w:pPr>
        <w:spacing w:after="0" w:line="240" w:lineRule="auto"/>
        <w:rPr>
          <w:rFonts w:ascii="Times New Roman" w:eastAsia="Calibri" w:hAnsi="Times New Roman" w:cs="Times New Roman"/>
          <w:lang w:val="lt-LT"/>
        </w:rPr>
      </w:pPr>
    </w:p>
    <w:p w14:paraId="6F94B03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NVNU atsargiai skiriama pacientams, sirgusiems ar sergantiems virškinimo trakto ligomis (opiniu kolitu, Krono (</w:t>
      </w:r>
      <w:r w:rsidRPr="00964115">
        <w:rPr>
          <w:rFonts w:ascii="Times New Roman" w:eastAsia="Calibri" w:hAnsi="Times New Roman" w:cs="Times New Roman"/>
          <w:i/>
          <w:lang w:val="lt-LT"/>
        </w:rPr>
        <w:t>Crohn</w:t>
      </w:r>
      <w:r w:rsidRPr="00964115">
        <w:rPr>
          <w:rFonts w:ascii="Times New Roman" w:eastAsia="Calibri" w:hAnsi="Times New Roman" w:cs="Times New Roman"/>
          <w:lang w:val="lt-LT"/>
        </w:rPr>
        <w:t>)</w:t>
      </w:r>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liga), kadangi jos gali paūmėti (žr. 4.8 skyrių).</w:t>
      </w:r>
    </w:p>
    <w:p w14:paraId="6F94B033" w14:textId="77777777" w:rsidR="00797756" w:rsidRPr="00964115" w:rsidRDefault="00797756" w:rsidP="00797756">
      <w:pPr>
        <w:spacing w:after="0" w:line="240" w:lineRule="auto"/>
        <w:rPr>
          <w:rFonts w:ascii="Times New Roman" w:eastAsia="Calibri" w:hAnsi="Times New Roman" w:cs="Times New Roman"/>
          <w:lang w:val="lt-LT"/>
        </w:rPr>
      </w:pPr>
    </w:p>
    <w:p w14:paraId="6F94B034"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Ezomeprazolas.</w:t>
      </w:r>
      <w:r w:rsidRPr="00964115">
        <w:rPr>
          <w:rFonts w:ascii="Times New Roman" w:eastAsia="Calibri" w:hAnsi="Times New Roman" w:cs="Times New Roman"/>
          <w:lang w:val="lt-LT"/>
        </w:rPr>
        <w:t xml:space="preserve"> Jei yra pavojaus simptomų (pvz., be aiškios priežasties gerokai sumažėjus svoriui, kartojantis vėmimui, disfagijai, hematemezei ar melenai) arba įtarus ar diagnozavus skrandžio opą, būtina ištirti, ar pacientas neserga piktybine liga (ezomeprazolo magnio druska gali palengvinti jos simptomus ir suvėlinti diagnozės nustatymą).</w:t>
      </w:r>
    </w:p>
    <w:p w14:paraId="6F94B035" w14:textId="77777777" w:rsidR="00797756" w:rsidRPr="00964115" w:rsidRDefault="00797756" w:rsidP="00797756">
      <w:pPr>
        <w:spacing w:after="0" w:line="240" w:lineRule="auto"/>
        <w:rPr>
          <w:rFonts w:ascii="Times New Roman" w:eastAsia="Calibri" w:hAnsi="Times New Roman" w:cs="Times New Roman"/>
          <w:lang w:val="lt-LT"/>
        </w:rPr>
      </w:pPr>
    </w:p>
    <w:p w14:paraId="6F94B036"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Nors sudėtinėje tabletėje yra ezomeprazolo, tačiau dispepsija pasireikšti gali (žr. 5.1 skyrių).</w:t>
      </w:r>
    </w:p>
    <w:p w14:paraId="6F94B037"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3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Protonų siurblio inhibitoriai gali šiek tiek padidinti virškinimo trakto infekcijų, sukeliamų, pvz., </w:t>
      </w:r>
      <w:r w:rsidRPr="00964115">
        <w:rPr>
          <w:rFonts w:ascii="Times New Roman" w:eastAsia="Calibri" w:hAnsi="Times New Roman" w:cs="Times New Roman"/>
          <w:i/>
          <w:lang w:val="lt-LT"/>
        </w:rPr>
        <w:t xml:space="preserve">Salmonella </w:t>
      </w:r>
      <w:r w:rsidRPr="00964115">
        <w:rPr>
          <w:rFonts w:ascii="Times New Roman" w:eastAsia="Calibri" w:hAnsi="Times New Roman" w:cs="Times New Roman"/>
          <w:lang w:val="lt-LT"/>
        </w:rPr>
        <w:t xml:space="preserve">ir </w:t>
      </w:r>
      <w:r w:rsidRPr="00964115">
        <w:rPr>
          <w:rFonts w:ascii="Times New Roman" w:eastAsia="Calibri" w:hAnsi="Times New Roman" w:cs="Times New Roman"/>
          <w:i/>
          <w:lang w:val="lt-LT"/>
        </w:rPr>
        <w:t>Campylobacter</w:t>
      </w:r>
      <w:r w:rsidRPr="00964115">
        <w:rPr>
          <w:rFonts w:ascii="Times New Roman" w:eastAsia="Calibri" w:hAnsi="Times New Roman" w:cs="Times New Roman"/>
          <w:lang w:val="lt-LT"/>
        </w:rPr>
        <w:t>,</w:t>
      </w:r>
      <w:r w:rsidRPr="00964115">
        <w:rPr>
          <w:rFonts w:ascii="Times New Roman" w:eastAsia="Calibri" w:hAnsi="Times New Roman" w:cs="Times New Roman"/>
          <w:i/>
          <w:lang w:val="lt-LT"/>
        </w:rPr>
        <w:t xml:space="preserve"> </w:t>
      </w:r>
      <w:r w:rsidRPr="00964115">
        <w:rPr>
          <w:rFonts w:ascii="Times New Roman" w:eastAsia="Calibri" w:hAnsi="Times New Roman" w:cs="Times New Roman"/>
          <w:lang w:val="lt-LT"/>
        </w:rPr>
        <w:t xml:space="preserve">riziką (žr. 5.1 skyrių). </w:t>
      </w:r>
    </w:p>
    <w:p w14:paraId="6F94B039"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3A"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Ezomeprazolas, kaip ir visi kiti rūgštingumą mažinantys vaistiniai preparatai, gali sumažinti absorbuojamą vitamino B</w:t>
      </w:r>
      <w:r w:rsidRPr="00964115">
        <w:rPr>
          <w:rFonts w:ascii="Times New Roman" w:eastAsia="Calibri" w:hAnsi="Times New Roman" w:cs="Times New Roman"/>
          <w:vertAlign w:val="subscript"/>
          <w:lang w:val="lt-LT"/>
        </w:rPr>
        <w:t>12</w:t>
      </w:r>
      <w:r w:rsidRPr="00964115">
        <w:rPr>
          <w:rFonts w:ascii="Times New Roman" w:eastAsia="Calibri" w:hAnsi="Times New Roman" w:cs="Times New Roman"/>
          <w:lang w:val="lt-LT"/>
        </w:rPr>
        <w:t xml:space="preserve"> (cianokobalamino) kiekį dėl hipochlorhidrijos ar achlorhidrijos. Į tai reikia atsižvelgti, kai šio vaistinio preparato ilgai vartoja pacientas, kurio organizme sumažėjusios vitamino B</w:t>
      </w:r>
      <w:r w:rsidRPr="00964115">
        <w:rPr>
          <w:rFonts w:ascii="Times New Roman" w:eastAsia="Calibri" w:hAnsi="Times New Roman" w:cs="Times New Roman"/>
          <w:vertAlign w:val="subscript"/>
          <w:lang w:val="lt-LT"/>
        </w:rPr>
        <w:t>12</w:t>
      </w:r>
      <w:r w:rsidRPr="00964115">
        <w:rPr>
          <w:rFonts w:ascii="Times New Roman" w:eastAsia="Calibri" w:hAnsi="Times New Roman" w:cs="Times New Roman"/>
          <w:lang w:val="lt-LT"/>
        </w:rPr>
        <w:t xml:space="preserve"> atsargos arba yra sumažėjusios jo absorbcijos rizikos veiksnių.</w:t>
      </w:r>
    </w:p>
    <w:p w14:paraId="6F94B03B" w14:textId="77777777" w:rsidR="00797756" w:rsidRPr="00964115" w:rsidRDefault="00797756" w:rsidP="00797756">
      <w:pPr>
        <w:spacing w:after="0" w:line="240" w:lineRule="auto"/>
        <w:rPr>
          <w:rFonts w:ascii="Times New Roman" w:eastAsia="Calibri" w:hAnsi="Times New Roman" w:cs="Times New Roman"/>
          <w:lang w:val="lt-LT"/>
        </w:rPr>
      </w:pPr>
    </w:p>
    <w:p w14:paraId="6F94B03C"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Poveikis širdies ir kraujagyslių sistemai bei smegenų kraujagyslėms</w:t>
      </w:r>
    </w:p>
    <w:p w14:paraId="6F94B03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 xml:space="preserve">Naproksenas. </w:t>
      </w:r>
      <w:r w:rsidRPr="00964115">
        <w:rPr>
          <w:rFonts w:ascii="Times New Roman" w:eastAsia="Calibri" w:hAnsi="Times New Roman" w:cs="Times New Roman"/>
          <w:lang w:val="lt-LT"/>
        </w:rPr>
        <w:t>Būtina atitinkamai stebėti ir konsultuoti pacientus, sergančius hipertenzija ir (arba) lengvu ar vidutiniu staziniu širdies nepakankamumu, kadangi gauta pranešimų apie vartojant NVNU pasireiškusius skysčių susilaikymą ir edemą.</w:t>
      </w:r>
    </w:p>
    <w:p w14:paraId="6F94B03E"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3F"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Klinikinių tyrimų ir epidemiologiniais duomenimis, kokcibų ir kai kurių NVNU vartojimas (ypač didelių dozių arba ilgalaikis) gali nežymiai padidinti arterijų trombozės reiškinių (pvz., miokardo infarkto ar insulto) riziką. Nors turimais duomenis naprokseno (1000 mg per parą) vartojimas gali kelti mažesnę riziką, tačiau tam tikros rizikos atmesti negalima.</w:t>
      </w:r>
    </w:p>
    <w:p w14:paraId="6F94B040"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4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Nekontroliuojama hipertenzija, staziniu širdies nepakankamumu, diagnozuota išemine širdies liga, periferinių arterijų liga ir (arba) galvos smegenų kraujagyslių liga sergantiems pacientams naprokseno skiriama tik atidžiai apsvarsčius. Panašaus apsvarstymo reikia ir prieš pradedant širdies bei kraujagyslių ligų rizikos faktorių turinčių (pvz., sergančių hipertenzija, hiperlipidemija, cukriniu diabetu, rūkančių) pacientų ilgalaikį gydymą.</w:t>
      </w:r>
    </w:p>
    <w:p w14:paraId="6F94B042"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43"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Poveikis inkstams</w:t>
      </w:r>
    </w:p>
    <w:p w14:paraId="6F94B044"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i/>
          <w:lang w:val="lt-LT"/>
        </w:rPr>
        <w:t xml:space="preserve">Naproksenas. </w:t>
      </w:r>
      <w:r w:rsidRPr="00964115">
        <w:rPr>
          <w:rFonts w:ascii="Times New Roman" w:eastAsia="Calibri" w:hAnsi="Times New Roman" w:cs="Times New Roman"/>
          <w:lang w:val="lt-LT"/>
        </w:rPr>
        <w:t>Buvo atvejų, kai ilgai vartojami NVNU sukėlė inkstų spenelių nekrozę ir kitokių inkstų pažeidimų. Taip pat pastebėtas toksinis poveikis inkstams, kurių prostaglandinai atliko kompensacinį vaidmenį jų kraujotakai palaikyti. Šiems pacientams NVNU gali sukelti nuo dozės priklausomą prostaglandinų sintezės sumažėjimą ir dėl to – inkstų kraujotakos susilpnėjimą, dėl kurio gali ištikti inkstų funkcijos dekompensacija. Didžiausias tokios reakcijos pavojus kyla pacientams, kurių inkstų funkcija sutrikusi, kai yra hipovolemija, širdies nepakankamumas, taip pat kai sutrikusi kepenų funkcija, sumažėjęs druskos kiekis organizme, vartojant diuretikų, angiotenziną konvertuojančio fermento (AKF) inhibitorių, angiotenzino II receptorių antagonistų bei senyviems pacientams. Nutraukus NVNU vartojimą inkstų funkcija paprastai pasidaro tokia kaip buvo iki gydymo (taip pat žr. žemiau bei 4.2 ir 4.5 skyrius)</w:t>
      </w:r>
    </w:p>
    <w:p w14:paraId="6F94B045" w14:textId="77777777" w:rsidR="00797756" w:rsidRDefault="00797756" w:rsidP="00797756">
      <w:pPr>
        <w:spacing w:after="0" w:line="240" w:lineRule="auto"/>
        <w:ind w:right="29"/>
        <w:rPr>
          <w:rFonts w:ascii="Times New Roman" w:eastAsia="Calibri" w:hAnsi="Times New Roman" w:cs="Times New Roman"/>
          <w:lang w:val="lt-LT"/>
        </w:rPr>
      </w:pPr>
    </w:p>
    <w:p w14:paraId="751D749D" w14:textId="77777777" w:rsidR="007A3DE6" w:rsidRPr="007B4A3B" w:rsidRDefault="007A3DE6" w:rsidP="007A3DE6">
      <w:pPr>
        <w:spacing w:after="0" w:line="240" w:lineRule="auto"/>
        <w:ind w:right="29"/>
        <w:rPr>
          <w:rFonts w:ascii="Times New Roman" w:eastAsia="Calibri" w:hAnsi="Times New Roman" w:cs="Times New Roman"/>
          <w:lang w:val="lt-LT"/>
        </w:rPr>
      </w:pPr>
      <w:r w:rsidRPr="007B4A3B">
        <w:rPr>
          <w:rFonts w:ascii="Times New Roman" w:eastAsia="Calibri" w:hAnsi="Times New Roman" w:cs="Times New Roman"/>
          <w:lang w:val="lt-LT"/>
        </w:rPr>
        <w:t>Vaistinius preparatus, kurių sudėtyje yra ezomeprazolo ir naprokseno, vartojantiems pacientams buvo pastebėtas ūminis kanalėlių ir intersticinio audinio nefritas (</w:t>
      </w:r>
      <w:r w:rsidRPr="00274883">
        <w:rPr>
          <w:rFonts w:ascii="Times New Roman" w:eastAsia="Calibri" w:hAnsi="Times New Roman" w:cs="Times New Roman"/>
          <w:i/>
          <w:iCs/>
          <w:lang w:val="lt-LT"/>
        </w:rPr>
        <w:t>angl. tubulointerstitial, TIN</w:t>
      </w:r>
      <w:r w:rsidRPr="007B4A3B">
        <w:rPr>
          <w:rFonts w:ascii="Times New Roman" w:eastAsia="Calibri" w:hAnsi="Times New Roman" w:cs="Times New Roman"/>
          <w:lang w:val="lt-LT"/>
        </w:rPr>
        <w:t xml:space="preserve">), kuris gali pasireikšti bet kurioje gydymo </w:t>
      </w:r>
      <w:r>
        <w:rPr>
          <w:rFonts w:ascii="Times New Roman" w:eastAsia="Calibri" w:hAnsi="Times New Roman" w:cs="Times New Roman"/>
          <w:lang w:val="lt-LT"/>
        </w:rPr>
        <w:t>Vimovo</w:t>
      </w:r>
      <w:r w:rsidRPr="007B4A3B">
        <w:rPr>
          <w:rFonts w:ascii="Times New Roman" w:eastAsia="Calibri" w:hAnsi="Times New Roman" w:cs="Times New Roman"/>
          <w:lang w:val="lt-LT"/>
        </w:rPr>
        <w:t xml:space="preserve"> stadijoje (žr. 4.8 skyrių). Ūminis kanalėlių ir intersticinio audinio nefritas gali progresuoti iki inkstų nepakankamumo.</w:t>
      </w:r>
    </w:p>
    <w:p w14:paraId="060F9DC1" w14:textId="77777777" w:rsidR="007A3DE6" w:rsidRDefault="007A3DE6" w:rsidP="007A3DE6">
      <w:pPr>
        <w:spacing w:after="0" w:line="240" w:lineRule="auto"/>
        <w:ind w:right="29"/>
        <w:rPr>
          <w:rFonts w:ascii="Times New Roman" w:eastAsia="Calibri" w:hAnsi="Times New Roman" w:cs="Times New Roman"/>
          <w:lang w:val="lt-LT"/>
        </w:rPr>
      </w:pPr>
    </w:p>
    <w:p w14:paraId="2023AC30" w14:textId="77777777" w:rsidR="007A3DE6" w:rsidRDefault="007A3DE6" w:rsidP="007A3DE6">
      <w:pPr>
        <w:spacing w:after="0" w:line="240" w:lineRule="auto"/>
        <w:ind w:right="29"/>
        <w:rPr>
          <w:rFonts w:ascii="Times New Roman" w:eastAsia="Calibri" w:hAnsi="Times New Roman" w:cs="Times New Roman"/>
          <w:lang w:val="lt-LT"/>
        </w:rPr>
      </w:pPr>
      <w:r w:rsidRPr="007B4A3B">
        <w:rPr>
          <w:rFonts w:ascii="Times New Roman" w:eastAsia="Calibri" w:hAnsi="Times New Roman" w:cs="Times New Roman"/>
          <w:lang w:val="lt-LT"/>
        </w:rPr>
        <w:t xml:space="preserve">Įtarus TIN, gydymą </w:t>
      </w:r>
      <w:r>
        <w:rPr>
          <w:rFonts w:ascii="Times New Roman" w:eastAsia="Calibri" w:hAnsi="Times New Roman" w:cs="Times New Roman"/>
          <w:lang w:val="lt-LT"/>
        </w:rPr>
        <w:t>Vimovo</w:t>
      </w:r>
      <w:r w:rsidRPr="007B4A3B">
        <w:rPr>
          <w:rFonts w:ascii="Times New Roman" w:eastAsia="Calibri" w:hAnsi="Times New Roman" w:cs="Times New Roman"/>
          <w:lang w:val="lt-LT"/>
        </w:rPr>
        <w:t xml:space="preserve"> reikia nutraukti ir nedelsiant pradėti atitinkamą gydymą.</w:t>
      </w:r>
    </w:p>
    <w:p w14:paraId="0AE08AE0" w14:textId="77777777" w:rsidR="007A3DE6" w:rsidRPr="00964115" w:rsidRDefault="007A3DE6" w:rsidP="00797756">
      <w:pPr>
        <w:spacing w:after="0" w:line="240" w:lineRule="auto"/>
        <w:ind w:right="29"/>
        <w:rPr>
          <w:rFonts w:ascii="Times New Roman" w:eastAsia="Calibri" w:hAnsi="Times New Roman" w:cs="Times New Roman"/>
          <w:lang w:val="lt-LT"/>
        </w:rPr>
      </w:pPr>
    </w:p>
    <w:p w14:paraId="6F94B046"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lastRenderedPageBreak/>
        <w:t>Pacientams, kurių inkstų funkcija sutrikusi</w:t>
      </w:r>
    </w:p>
    <w:p w14:paraId="6F94B047"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Didžioji naprokseno ir jo metabolitų dalis (95 %) eliminuojama išskiriant į šlapimą glomerulų filtracijos būdu, todėl pablogėjusią inkstų funkciją turintiems pacientams šio vaistinio preparato skiriama labai atsargiai, rekomenduojama tirti kreatinino koncentraciją jų serume ir (arba) kreatinino klirensą. Jeigu kreatinino klirensas iki gydymo yra mažesnis kaip 30 ml/min., Vimovo vartoti negalima (žr. 4.3 skyrių).</w:t>
      </w:r>
    </w:p>
    <w:p w14:paraId="6F94B048"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49"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Hemodializė naprokseno koncentracijos plazmoje nemažina, kadangi labai didelė jo dalis būna prisijungusi prie baltymų.</w:t>
      </w:r>
    </w:p>
    <w:p w14:paraId="6F94B04A"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4B"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Tam tikrais atvejais (jei dėl neląstelinio skysčio tūrio sumažėjimo sutrikusi inkstų kraujotaka, kepenų ciroze sergantiems pacientams, jei ribojamas natrio vartojimas, staziniu širdies nepakankamumu sergantiems pacientams, iki pradedant vartoti šio vaistinio preparato inkstų ligomis sirgusiems pacientams) prieš skiriant Vimovo ir gydant šiuo vaistiniu preparatu reikia tirti inkstų funkciją. Tokių tyrimų taip pat gali reikėti kai kuriems senyviems pacientams, kuriems tikėtini inkstų funkcijos sutrikimai, taip pat vartojantiems diuretikų, (AKF) inhibitorių ar angiotenzino II receptorių antagonistų. Reikia apsvarstyti, ar šiems pacientams nereikėtų sumažinti paros dozės, kad jų organizme nesusikauptų per daug naprokseno metabolitų.</w:t>
      </w:r>
    </w:p>
    <w:p w14:paraId="6F94B04C" w14:textId="77777777" w:rsidR="00797756" w:rsidRPr="00964115" w:rsidRDefault="00797756" w:rsidP="00797756">
      <w:pPr>
        <w:spacing w:after="0" w:line="240" w:lineRule="auto"/>
        <w:rPr>
          <w:rFonts w:ascii="Times New Roman" w:eastAsia="Calibri" w:hAnsi="Times New Roman" w:cs="Times New Roman"/>
          <w:lang w:val="lt-LT"/>
        </w:rPr>
      </w:pPr>
    </w:p>
    <w:p w14:paraId="6F94B04D"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Poveikis kepenims</w:t>
      </w:r>
    </w:p>
    <w:p w14:paraId="6F94B04E"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Vartojant NVNU gali pasireikšti ribinis vieno ar kelių kepenų funkcijos rodiklių padidėjimas. Kepenų veiklos sutrikimų priežastis gali būti padidėjęs jautrumas, o ne tiesioginis toksinis poveikis. Gauta pranešimų apie retus atvejus, kai pasireiškė sunkių kepenų reakcijų, įskaitant geltą ir mirtiną žaibinį hepatitą, taip pat kepenų nekrozė ir nepakankamumas, kai kuriais atvejais nulėmę mirtį.</w:t>
      </w:r>
    </w:p>
    <w:p w14:paraId="6F94B04F"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50"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Kepenų ir inkstų sindromas</w:t>
      </w:r>
    </w:p>
    <w:p w14:paraId="6F94B051"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Sunkia kepenų ciroze sergantiems pacientams, vartojantiems NVNU, gali pasireikšti ūminis inkstų nepakankamumas. Dėl nepakankamos krešėjimo faktorių sintezės tokių pacientų kraujo krešėjimas dažnai taip pat būna sutrikęs. Naproksenui slopinant trombocitų funkciją, sunkaus kraujavimo rizika jiems gali dar labiau padidėti.</w:t>
      </w:r>
    </w:p>
    <w:p w14:paraId="6F94B052"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53"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Hematologinis poveikis</w:t>
      </w:r>
    </w:p>
    <w:p w14:paraId="6F94B054"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i/>
          <w:lang w:val="lt-LT"/>
        </w:rPr>
        <w:t xml:space="preserve">Naproksenas. </w:t>
      </w:r>
      <w:r w:rsidRPr="00964115">
        <w:rPr>
          <w:rFonts w:ascii="Times New Roman" w:eastAsia="Calibri" w:hAnsi="Times New Roman" w:cs="Times New Roman"/>
          <w:lang w:val="lt-LT"/>
        </w:rPr>
        <w:t>Jeigu sutrikusi naprokseną vartojančio paciento koaguliacija arba jis vartoja hemostazę trikdančių vaistinių preparatų, jo būklę reikia atidžiai stebėti.</w:t>
      </w:r>
    </w:p>
    <w:p w14:paraId="6F94B055"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56"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Esant didelei kraujavimo rizikai arba vartojant antikoaguliantus (pvz., dikumarolio darinius) nesumažintomis dozėmis, naproksenas gali dar labiau padidinti kraujavimo pavojų (žr. 4.5 skyrių).</w:t>
      </w:r>
    </w:p>
    <w:p w14:paraId="6F94B057"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58"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Naproksenas slopina trombocitų agregaciją ir ilgina kraujavimo laiką (į tai reikia atsižvelgti tiriant kraujavimo laiką).</w:t>
      </w:r>
    </w:p>
    <w:p w14:paraId="6F94B059"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5A"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Prasidėjus aktyviam ir kliniškai reikšmingam kraujavimui bet kurioje vietoje, Vimovo vartojimą reikia nu</w:t>
      </w:r>
      <w:r w:rsidRPr="00964115">
        <w:rPr>
          <w:rFonts w:ascii="Times New Roman" w:eastAsia="Calibri" w:hAnsi="Times New Roman" w:cs="Times New Roman"/>
          <w:lang w:val="lt-LT"/>
        </w:rPr>
        <w:softHyphen/>
        <w:t xml:space="preserve">traukti. </w:t>
      </w:r>
    </w:p>
    <w:p w14:paraId="6F94B05B" w14:textId="77777777" w:rsidR="00797756" w:rsidRPr="00964115" w:rsidRDefault="00797756" w:rsidP="00797756">
      <w:pPr>
        <w:spacing w:after="0" w:line="240" w:lineRule="auto"/>
        <w:rPr>
          <w:rFonts w:ascii="Times New Roman" w:eastAsia="Calibri" w:hAnsi="Times New Roman" w:cs="Times New Roman"/>
          <w:lang w:val="lt-LT"/>
        </w:rPr>
      </w:pPr>
    </w:p>
    <w:p w14:paraId="6F94B05C"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Poveikis akims</w:t>
      </w:r>
    </w:p>
    <w:p w14:paraId="6F94B05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 xml:space="preserve">Naproksenas. </w:t>
      </w:r>
      <w:r w:rsidRPr="00964115">
        <w:rPr>
          <w:rFonts w:ascii="Times New Roman" w:eastAsia="Calibri" w:hAnsi="Times New Roman" w:cs="Times New Roman"/>
          <w:lang w:val="lt-LT"/>
        </w:rPr>
        <w:t>NVNU tyrimų su gyvūnais metu buvo nustatyta nepageidaujamų poveikių akims, todėl pakitus ar sutrikus regėjimui rekomenduojama atlikti oftalmologinį tyrimą.</w:t>
      </w:r>
    </w:p>
    <w:p w14:paraId="6F94B05E" w14:textId="77777777" w:rsidR="00797756" w:rsidRPr="00964115" w:rsidRDefault="00797756" w:rsidP="00797756">
      <w:pPr>
        <w:spacing w:after="0" w:line="240" w:lineRule="auto"/>
        <w:rPr>
          <w:rFonts w:ascii="Times New Roman" w:eastAsia="Calibri" w:hAnsi="Times New Roman" w:cs="Times New Roman"/>
          <w:lang w:val="lt-LT"/>
        </w:rPr>
      </w:pPr>
    </w:p>
    <w:p w14:paraId="6F94B05F" w14:textId="0B448D16"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Poveikis odai</w:t>
      </w:r>
    </w:p>
    <w:p w14:paraId="6F94B060" w14:textId="78ED01A2" w:rsidR="00797756"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 xml:space="preserve">Naproksenas. </w:t>
      </w:r>
      <w:r w:rsidRPr="00964115">
        <w:rPr>
          <w:rFonts w:ascii="Times New Roman" w:eastAsia="Calibri" w:hAnsi="Times New Roman" w:cs="Times New Roman"/>
          <w:lang w:val="lt-LT"/>
        </w:rPr>
        <w:t>Labai retai pranešta apie su NVNU vartojimu susijusias, sunkias odos reakcijas (eksfoliacinį dermatitą, Stivenso-Džonsono (</w:t>
      </w:r>
      <w:r w:rsidRPr="00964115">
        <w:rPr>
          <w:rFonts w:ascii="Times New Roman" w:eastAsia="Calibri" w:hAnsi="Times New Roman" w:cs="Times New Roman"/>
          <w:i/>
          <w:lang w:val="lt-LT"/>
        </w:rPr>
        <w:t>Stevens-Johnson</w:t>
      </w:r>
      <w:r w:rsidRPr="00964115">
        <w:rPr>
          <w:rFonts w:ascii="Times New Roman" w:eastAsia="Calibri" w:hAnsi="Times New Roman" w:cs="Times New Roman"/>
          <w:lang w:val="lt-LT"/>
        </w:rPr>
        <w:t xml:space="preserve">) sindromą ir toksinę epidermio nekrolizę), kai kuriais atvejais pasibaigusias mirtimi (žr. 4.8 skyrių). Didžiausia šių reakcijų rizika būna pradedant gydymą (dauguma jų prasidėjo per pirmąjį gydymo mėnesį). </w:t>
      </w:r>
      <w:r w:rsidR="00EF28B5" w:rsidRPr="00964115">
        <w:rPr>
          <w:rFonts w:ascii="Times New Roman" w:eastAsia="Calibri" w:hAnsi="Times New Roman" w:cs="Times New Roman"/>
          <w:lang w:val="lt-LT"/>
        </w:rPr>
        <w:t xml:space="preserve">Gauta pranešimų apie </w:t>
      </w:r>
      <w:r w:rsidR="004B33AE">
        <w:rPr>
          <w:rFonts w:ascii="Times New Roman" w:eastAsia="Calibri" w:hAnsi="Times New Roman" w:cs="Times New Roman"/>
          <w:lang w:val="lt-LT"/>
        </w:rPr>
        <w:t xml:space="preserve">reakciją į vaistą </w:t>
      </w:r>
      <w:r w:rsidR="00F142D3" w:rsidRPr="00964115">
        <w:rPr>
          <w:rFonts w:ascii="Times New Roman" w:eastAsia="Calibri" w:hAnsi="Times New Roman" w:cs="Times New Roman"/>
          <w:lang w:val="lt-LT"/>
        </w:rPr>
        <w:t xml:space="preserve">su </w:t>
      </w:r>
      <w:r w:rsidR="00EF28B5" w:rsidRPr="00964115">
        <w:rPr>
          <w:rFonts w:ascii="Times New Roman" w:eastAsia="Calibri" w:hAnsi="Times New Roman" w:cs="Times New Roman"/>
          <w:lang w:val="lt-LT"/>
        </w:rPr>
        <w:t>eo</w:t>
      </w:r>
      <w:r w:rsidR="002F49EF" w:rsidRPr="00964115">
        <w:rPr>
          <w:rFonts w:ascii="Times New Roman" w:eastAsia="Calibri" w:hAnsi="Times New Roman" w:cs="Times New Roman"/>
          <w:lang w:val="lt-LT"/>
        </w:rPr>
        <w:t>z</w:t>
      </w:r>
      <w:r w:rsidR="00EF28B5" w:rsidRPr="00964115">
        <w:rPr>
          <w:rFonts w:ascii="Times New Roman" w:eastAsia="Calibri" w:hAnsi="Times New Roman" w:cs="Times New Roman"/>
          <w:lang w:val="lt-LT"/>
        </w:rPr>
        <w:t>ino</w:t>
      </w:r>
      <w:r w:rsidR="002F49EF" w:rsidRPr="00964115">
        <w:rPr>
          <w:rFonts w:ascii="Times New Roman" w:eastAsia="Calibri" w:hAnsi="Times New Roman" w:cs="Times New Roman"/>
          <w:lang w:val="lt-LT"/>
        </w:rPr>
        <w:t>filij</w:t>
      </w:r>
      <w:r w:rsidR="00F142D3" w:rsidRPr="00964115">
        <w:rPr>
          <w:rFonts w:ascii="Times New Roman" w:eastAsia="Calibri" w:hAnsi="Times New Roman" w:cs="Times New Roman"/>
          <w:lang w:val="lt-LT"/>
        </w:rPr>
        <w:t>a</w:t>
      </w:r>
      <w:r w:rsidR="002F49EF" w:rsidRPr="00964115">
        <w:rPr>
          <w:rFonts w:ascii="Times New Roman" w:eastAsia="Calibri" w:hAnsi="Times New Roman" w:cs="Times New Roman"/>
          <w:lang w:val="lt-LT"/>
        </w:rPr>
        <w:t xml:space="preserve"> ir </w:t>
      </w:r>
      <w:r w:rsidR="00EF28B5" w:rsidRPr="00964115">
        <w:rPr>
          <w:rFonts w:ascii="Times New Roman" w:eastAsia="Calibri" w:hAnsi="Times New Roman" w:cs="Times New Roman"/>
          <w:lang w:val="lt-LT"/>
        </w:rPr>
        <w:t>s</w:t>
      </w:r>
      <w:r w:rsidR="002F49EF" w:rsidRPr="00964115">
        <w:rPr>
          <w:rFonts w:ascii="Times New Roman" w:eastAsia="Calibri" w:hAnsi="Times New Roman" w:cs="Times New Roman"/>
          <w:lang w:val="lt-LT"/>
        </w:rPr>
        <w:t>i</w:t>
      </w:r>
      <w:r w:rsidR="00EF28B5" w:rsidRPr="00964115">
        <w:rPr>
          <w:rFonts w:ascii="Times New Roman" w:eastAsia="Calibri" w:hAnsi="Times New Roman" w:cs="Times New Roman"/>
          <w:lang w:val="lt-LT"/>
        </w:rPr>
        <w:t>stemi</w:t>
      </w:r>
      <w:r w:rsidR="002F49EF" w:rsidRPr="00964115">
        <w:rPr>
          <w:rFonts w:ascii="Times New Roman" w:eastAsia="Calibri" w:hAnsi="Times New Roman" w:cs="Times New Roman"/>
          <w:lang w:val="lt-LT"/>
        </w:rPr>
        <w:t>ni</w:t>
      </w:r>
      <w:r w:rsidR="00F142D3" w:rsidRPr="00964115">
        <w:rPr>
          <w:rFonts w:ascii="Times New Roman" w:eastAsia="Calibri" w:hAnsi="Times New Roman" w:cs="Times New Roman"/>
          <w:lang w:val="lt-LT"/>
        </w:rPr>
        <w:t>ais</w:t>
      </w:r>
      <w:r w:rsidR="002F49EF" w:rsidRPr="00964115">
        <w:rPr>
          <w:rFonts w:ascii="Times New Roman" w:eastAsia="Calibri" w:hAnsi="Times New Roman" w:cs="Times New Roman"/>
          <w:lang w:val="lt-LT"/>
        </w:rPr>
        <w:t xml:space="preserve"> simptom</w:t>
      </w:r>
      <w:r w:rsidR="00F142D3" w:rsidRPr="00964115">
        <w:rPr>
          <w:rFonts w:ascii="Times New Roman" w:eastAsia="Calibri" w:hAnsi="Times New Roman" w:cs="Times New Roman"/>
          <w:lang w:val="lt-LT"/>
        </w:rPr>
        <w:t>ais</w:t>
      </w:r>
      <w:r w:rsidR="002F49EF" w:rsidRPr="00964115">
        <w:rPr>
          <w:rFonts w:ascii="Times New Roman" w:eastAsia="Calibri" w:hAnsi="Times New Roman" w:cs="Times New Roman"/>
          <w:lang w:val="lt-LT"/>
        </w:rPr>
        <w:t xml:space="preserve"> </w:t>
      </w:r>
      <w:r w:rsidR="00EF28B5" w:rsidRPr="00964115">
        <w:rPr>
          <w:rFonts w:ascii="Times New Roman" w:eastAsia="Calibri" w:hAnsi="Times New Roman" w:cs="Times New Roman"/>
          <w:lang w:val="lt-LT"/>
        </w:rPr>
        <w:t>(</w:t>
      </w:r>
      <w:r w:rsidR="00AE5B93" w:rsidRPr="00964115">
        <w:rPr>
          <w:rFonts w:ascii="Times New Roman" w:eastAsia="Calibri" w:hAnsi="Times New Roman" w:cs="Times New Roman"/>
          <w:lang w:val="lt-LT"/>
        </w:rPr>
        <w:t xml:space="preserve">angl. </w:t>
      </w:r>
      <w:r w:rsidR="00AE5B93" w:rsidRPr="00964115">
        <w:rPr>
          <w:rFonts w:ascii="Times New Roman" w:eastAsia="Calibri" w:hAnsi="Times New Roman" w:cs="Times New Roman"/>
          <w:i/>
          <w:iCs/>
          <w:lang w:val="lt-LT"/>
        </w:rPr>
        <w:t>drug r</w:t>
      </w:r>
      <w:r w:rsidR="007879E1">
        <w:rPr>
          <w:rFonts w:ascii="Times New Roman" w:eastAsia="Calibri" w:hAnsi="Times New Roman" w:cs="Times New Roman"/>
          <w:i/>
          <w:iCs/>
          <w:lang w:val="lt-LT"/>
        </w:rPr>
        <w:t>eaction</w:t>
      </w:r>
      <w:r w:rsidR="00AE5B93" w:rsidRPr="00964115">
        <w:rPr>
          <w:rFonts w:ascii="Times New Roman" w:eastAsia="Calibri" w:hAnsi="Times New Roman" w:cs="Times New Roman"/>
          <w:i/>
          <w:iCs/>
          <w:lang w:val="lt-LT"/>
        </w:rPr>
        <w:t xml:space="preserve"> with eosinophilia and systemic symptoms</w:t>
      </w:r>
      <w:r w:rsidR="00AE5B93" w:rsidRPr="00964115">
        <w:rPr>
          <w:rFonts w:ascii="Times New Roman" w:eastAsia="Calibri" w:hAnsi="Times New Roman" w:cs="Times New Roman"/>
          <w:lang w:val="lt-LT"/>
        </w:rPr>
        <w:t xml:space="preserve">, </w:t>
      </w:r>
      <w:r w:rsidR="00EF28B5" w:rsidRPr="00964115">
        <w:rPr>
          <w:rFonts w:ascii="Times New Roman" w:eastAsia="Calibri" w:hAnsi="Times New Roman" w:cs="Times New Roman"/>
          <w:lang w:val="lt-LT"/>
        </w:rPr>
        <w:t xml:space="preserve">DRESS) </w:t>
      </w:r>
      <w:r w:rsidR="002F49EF" w:rsidRPr="00964115">
        <w:rPr>
          <w:rFonts w:ascii="Times New Roman" w:eastAsia="Calibri" w:hAnsi="Times New Roman" w:cs="Times New Roman"/>
          <w:lang w:val="lt-LT"/>
        </w:rPr>
        <w:t xml:space="preserve">vartojant </w:t>
      </w:r>
      <w:r w:rsidR="00FA2987" w:rsidRPr="00964115">
        <w:rPr>
          <w:rFonts w:ascii="Times New Roman" w:eastAsia="Calibri" w:hAnsi="Times New Roman" w:cs="Times New Roman"/>
          <w:lang w:val="lt-LT"/>
        </w:rPr>
        <w:t>NVNU</w:t>
      </w:r>
      <w:r w:rsidR="00EF28B5"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Išbėrus odą, pasireiškus gleivinės pažeidimui ar bet kuriam kitam padidėjusio jautrumo požymiui, Vimovo vartojimą būtina nutraukti.</w:t>
      </w:r>
    </w:p>
    <w:p w14:paraId="4A38DC57" w14:textId="70410446" w:rsidR="005F0BDB" w:rsidRDefault="005F0BDB" w:rsidP="00797756">
      <w:pPr>
        <w:spacing w:after="0" w:line="240" w:lineRule="auto"/>
        <w:rPr>
          <w:rFonts w:ascii="Times New Roman" w:eastAsia="Calibri" w:hAnsi="Times New Roman" w:cs="Times New Roman"/>
          <w:lang w:val="lt-LT"/>
        </w:rPr>
      </w:pPr>
    </w:p>
    <w:p w14:paraId="20397C94" w14:textId="77777777" w:rsidR="005F0BDB" w:rsidRPr="00E538FD" w:rsidRDefault="005F0BDB" w:rsidP="005F0BDB">
      <w:pPr>
        <w:spacing w:after="0" w:line="240" w:lineRule="auto"/>
        <w:rPr>
          <w:rFonts w:ascii="Times New Roman" w:eastAsia="Calibri" w:hAnsi="Times New Roman" w:cs="Times New Roman"/>
          <w:u w:val="single"/>
          <w:lang w:val="lt-LT"/>
        </w:rPr>
      </w:pPr>
      <w:r w:rsidRPr="00E538FD">
        <w:rPr>
          <w:rFonts w:ascii="Times New Roman" w:eastAsia="Calibri" w:hAnsi="Times New Roman" w:cs="Times New Roman"/>
          <w:u w:val="single"/>
          <w:lang w:val="lt-LT"/>
        </w:rPr>
        <w:lastRenderedPageBreak/>
        <w:t xml:space="preserve">Sunkios nepageidaujamos odos reakcijos (SNOR) </w:t>
      </w:r>
    </w:p>
    <w:p w14:paraId="586CEB84" w14:textId="2521BA66" w:rsidR="005F0BDB" w:rsidRDefault="00705482" w:rsidP="005F0BDB">
      <w:pPr>
        <w:spacing w:after="0" w:line="240" w:lineRule="auto"/>
        <w:rPr>
          <w:rFonts w:ascii="Times New Roman" w:eastAsia="Calibri" w:hAnsi="Times New Roman" w:cs="Times New Roman"/>
          <w:lang w:val="en-US"/>
        </w:rPr>
      </w:pPr>
      <w:r>
        <w:rPr>
          <w:rFonts w:ascii="Times New Roman" w:eastAsia="Calibri" w:hAnsi="Times New Roman" w:cs="Times New Roman"/>
          <w:i/>
          <w:iCs/>
          <w:lang w:val="lt-LT"/>
        </w:rPr>
        <w:t>Esomeprazol</w:t>
      </w:r>
      <w:r w:rsidR="008C11F3">
        <w:rPr>
          <w:rFonts w:ascii="Times New Roman" w:eastAsia="Calibri" w:hAnsi="Times New Roman" w:cs="Times New Roman"/>
          <w:i/>
          <w:iCs/>
          <w:lang w:val="lt-LT"/>
        </w:rPr>
        <w:t>as.</w:t>
      </w:r>
      <w:r w:rsidR="008C11F3">
        <w:rPr>
          <w:rFonts w:ascii="Times New Roman" w:eastAsia="Calibri" w:hAnsi="Times New Roman" w:cs="Times New Roman"/>
          <w:lang w:val="lt-LT"/>
        </w:rPr>
        <w:t xml:space="preserve"> </w:t>
      </w:r>
      <w:r w:rsidR="005F0BDB" w:rsidRPr="00E538FD">
        <w:rPr>
          <w:rFonts w:ascii="Times New Roman" w:eastAsia="Calibri" w:hAnsi="Times New Roman" w:cs="Times New Roman"/>
          <w:lang w:val="lt-LT"/>
        </w:rPr>
        <w:t>Labai retais atvejais gauta pranešimų apie gydant ezomeprazolu</w:t>
      </w:r>
      <w:r w:rsidR="00413391" w:rsidRPr="00E538FD">
        <w:rPr>
          <w:rFonts w:ascii="Times New Roman" w:eastAsia="Calibri" w:hAnsi="Times New Roman" w:cs="Times New Roman"/>
          <w:lang w:val="lt-LT"/>
        </w:rPr>
        <w:t xml:space="preserve"> </w:t>
      </w:r>
      <w:r w:rsidR="005F0BDB" w:rsidRPr="00E538FD">
        <w:rPr>
          <w:rFonts w:ascii="Times New Roman" w:eastAsia="Calibri" w:hAnsi="Times New Roman" w:cs="Times New Roman"/>
          <w:lang w:val="lt-LT"/>
        </w:rPr>
        <w:t>pasireiškusias sunkias nepageidaujamas odos reakcijas (SNOR), tokias kaip daugiaformė eritema (DE), Stivenso-Džonsono (</w:t>
      </w:r>
      <w:r w:rsidR="005F0BDB" w:rsidRPr="00E538FD">
        <w:rPr>
          <w:rFonts w:ascii="Times New Roman" w:eastAsia="Calibri" w:hAnsi="Times New Roman" w:cs="Times New Roman"/>
          <w:i/>
          <w:iCs/>
          <w:lang w:val="lt-LT"/>
        </w:rPr>
        <w:t>Stevens-Johnson</w:t>
      </w:r>
      <w:r w:rsidR="005F0BDB" w:rsidRPr="00E538FD">
        <w:rPr>
          <w:rFonts w:ascii="Times New Roman" w:eastAsia="Calibri" w:hAnsi="Times New Roman" w:cs="Times New Roman"/>
          <w:lang w:val="lt-LT"/>
        </w:rPr>
        <w:t>) sindromas (SJS), toksinė epidermio nekrolizė (TEN), vaistinio preparato sukelta reakcija su eozinofilija ir sisteminiais simptomais (</w:t>
      </w:r>
      <w:r w:rsidR="005F0BDB" w:rsidRPr="00C52B95">
        <w:rPr>
          <w:rFonts w:ascii="Times New Roman" w:eastAsia="Calibri" w:hAnsi="Times New Roman" w:cs="Times New Roman"/>
          <w:lang w:val="lt-LT"/>
        </w:rPr>
        <w:t>angl.</w:t>
      </w:r>
      <w:r w:rsidR="005F0BDB" w:rsidRPr="00E538FD">
        <w:rPr>
          <w:rFonts w:ascii="Times New Roman" w:eastAsia="Calibri" w:hAnsi="Times New Roman" w:cs="Times New Roman"/>
          <w:i/>
          <w:iCs/>
          <w:lang w:val="lt-LT"/>
        </w:rPr>
        <w:t xml:space="preserve"> </w:t>
      </w:r>
      <w:r w:rsidR="005F0BDB" w:rsidRPr="00E538FD">
        <w:rPr>
          <w:rFonts w:ascii="Times New Roman" w:eastAsia="Calibri" w:hAnsi="Times New Roman" w:cs="Times New Roman"/>
          <w:i/>
          <w:iCs/>
          <w:lang w:val="en-US"/>
        </w:rPr>
        <w:t>Drug reaction with eosinophilia and systemic symptoms, DRESS</w:t>
      </w:r>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kurios</w:t>
      </w:r>
      <w:proofErr w:type="spellEnd"/>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gali</w:t>
      </w:r>
      <w:proofErr w:type="spellEnd"/>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būti</w:t>
      </w:r>
      <w:proofErr w:type="spellEnd"/>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pavojingos</w:t>
      </w:r>
      <w:proofErr w:type="spellEnd"/>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gyvybei</w:t>
      </w:r>
      <w:proofErr w:type="spellEnd"/>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arba</w:t>
      </w:r>
      <w:proofErr w:type="spellEnd"/>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baigtis</w:t>
      </w:r>
      <w:proofErr w:type="spellEnd"/>
      <w:r w:rsidR="005F0BDB" w:rsidRPr="00E538FD">
        <w:rPr>
          <w:rFonts w:ascii="Times New Roman" w:eastAsia="Calibri" w:hAnsi="Times New Roman" w:cs="Times New Roman"/>
          <w:lang w:val="en-US"/>
        </w:rPr>
        <w:t xml:space="preserve"> </w:t>
      </w:r>
      <w:proofErr w:type="spellStart"/>
      <w:r w:rsidR="005F0BDB" w:rsidRPr="00E538FD">
        <w:rPr>
          <w:rFonts w:ascii="Times New Roman" w:eastAsia="Calibri" w:hAnsi="Times New Roman" w:cs="Times New Roman"/>
          <w:lang w:val="en-US"/>
        </w:rPr>
        <w:t>mirtimi</w:t>
      </w:r>
      <w:proofErr w:type="spellEnd"/>
      <w:r w:rsidR="005F0BDB" w:rsidRPr="00E538FD">
        <w:rPr>
          <w:rFonts w:ascii="Times New Roman" w:eastAsia="Calibri" w:hAnsi="Times New Roman" w:cs="Times New Roman"/>
          <w:lang w:val="en-US"/>
        </w:rPr>
        <w:t>.</w:t>
      </w:r>
    </w:p>
    <w:p w14:paraId="1E8A4797" w14:textId="77777777" w:rsidR="00F31E0B" w:rsidRPr="005F0BDB" w:rsidRDefault="00F31E0B" w:rsidP="005F0BDB">
      <w:pPr>
        <w:spacing w:after="0" w:line="240" w:lineRule="auto"/>
        <w:rPr>
          <w:rFonts w:ascii="Times New Roman" w:eastAsia="Calibri" w:hAnsi="Times New Roman" w:cs="Times New Roman"/>
          <w:lang w:val="en-US"/>
        </w:rPr>
      </w:pPr>
    </w:p>
    <w:p w14:paraId="795BF135" w14:textId="69F761F0" w:rsidR="005F0BDB" w:rsidRPr="00964115" w:rsidRDefault="005F0BDB" w:rsidP="005F0BDB">
      <w:pPr>
        <w:spacing w:after="0" w:line="240" w:lineRule="auto"/>
        <w:rPr>
          <w:rFonts w:ascii="Times New Roman" w:eastAsia="Calibri" w:hAnsi="Times New Roman" w:cs="Times New Roman"/>
          <w:lang w:val="lt-LT"/>
        </w:rPr>
      </w:pPr>
      <w:proofErr w:type="spellStart"/>
      <w:r w:rsidRPr="00E538FD">
        <w:rPr>
          <w:rFonts w:ascii="Times New Roman" w:eastAsia="Calibri" w:hAnsi="Times New Roman" w:cs="Times New Roman"/>
          <w:lang w:val="en-US"/>
        </w:rPr>
        <w:t>Pacientai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turi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būti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informuoti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apie</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sunkios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odos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reakcijos</w:t>
      </w:r>
      <w:proofErr w:type="spellEnd"/>
      <w:r w:rsidRPr="00E538FD">
        <w:rPr>
          <w:rFonts w:ascii="Times New Roman" w:eastAsia="Calibri" w:hAnsi="Times New Roman" w:cs="Times New Roman"/>
          <w:lang w:val="en-US"/>
        </w:rPr>
        <w:t xml:space="preserve"> DE / SJS / TEN / </w:t>
      </w:r>
      <w:r w:rsidRPr="00E538FD">
        <w:rPr>
          <w:rFonts w:ascii="Times New Roman" w:eastAsia="Calibri" w:hAnsi="Times New Roman" w:cs="Times New Roman"/>
          <w:i/>
          <w:iCs/>
          <w:lang w:val="en-US"/>
        </w:rPr>
        <w:t xml:space="preserve">DRESS </w:t>
      </w:r>
      <w:proofErr w:type="spellStart"/>
      <w:r w:rsidRPr="00E538FD">
        <w:rPr>
          <w:rFonts w:ascii="Times New Roman" w:eastAsia="Calibri" w:hAnsi="Times New Roman" w:cs="Times New Roman"/>
          <w:lang w:val="en-US"/>
        </w:rPr>
        <w:t>požymius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bei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simptomus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ir</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pastebėję</w:t>
      </w:r>
      <w:proofErr w:type="spellEnd"/>
      <w:r w:rsidRPr="00E538FD">
        <w:rPr>
          <w:rFonts w:ascii="Times New Roman" w:eastAsia="Calibri" w:hAnsi="Times New Roman" w:cs="Times New Roman"/>
          <w:lang w:val="en-US"/>
        </w:rPr>
        <w:t xml:space="preserve"> bet </w:t>
      </w:r>
      <w:proofErr w:type="spellStart"/>
      <w:r w:rsidRPr="00E538FD">
        <w:rPr>
          <w:rFonts w:ascii="Times New Roman" w:eastAsia="Calibri" w:hAnsi="Times New Roman" w:cs="Times New Roman"/>
          <w:lang w:val="en-US"/>
        </w:rPr>
        <w:t>kokius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tokią</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reakciją</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rodančius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požymius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ar</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simptomus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turi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nedelsdami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kreiptis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medicininės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pagalbos</w:t>
      </w:r>
      <w:proofErr w:type="spellEnd"/>
      <w:r w:rsidRPr="00E538FD">
        <w:rPr>
          <w:rFonts w:ascii="Times New Roman" w:eastAsia="Calibri" w:hAnsi="Times New Roman" w:cs="Times New Roman"/>
          <w:lang w:val="en-US"/>
        </w:rPr>
        <w:t xml:space="preserve"> į </w:t>
      </w:r>
      <w:proofErr w:type="spellStart"/>
      <w:r w:rsidRPr="00E538FD">
        <w:rPr>
          <w:rFonts w:ascii="Times New Roman" w:eastAsia="Calibri" w:hAnsi="Times New Roman" w:cs="Times New Roman"/>
          <w:lang w:val="en-US"/>
        </w:rPr>
        <w:t>savo</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gydytoją</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Pasireiškus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sunkių</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odos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reakcijų</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požymiams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ir</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simptomams</w:t>
      </w:r>
      <w:proofErr w:type="spellEnd"/>
      <w:r w:rsidRPr="00E538FD">
        <w:rPr>
          <w:rFonts w:ascii="Times New Roman" w:eastAsia="Calibri" w:hAnsi="Times New Roman" w:cs="Times New Roman"/>
          <w:lang w:val="en-US"/>
        </w:rPr>
        <w:t xml:space="preserve"> </w:t>
      </w:r>
      <w:proofErr w:type="spellStart"/>
      <w:r w:rsidR="0095662B" w:rsidRPr="00E538FD">
        <w:rPr>
          <w:rFonts w:ascii="Times New Roman" w:eastAsia="Calibri" w:hAnsi="Times New Roman" w:cs="Times New Roman"/>
          <w:lang w:val="en-US"/>
        </w:rPr>
        <w:t>Vimovo</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vartojimą</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reikia</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nedelsiant</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nutraukti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ir</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prireikus</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teikti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papildomą</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medicininę</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priežiūrą</w:t>
      </w:r>
      <w:proofErr w:type="spellEnd"/>
      <w:r w:rsidRPr="00E538FD">
        <w:rPr>
          <w:rFonts w:ascii="Times New Roman" w:eastAsia="Calibri" w:hAnsi="Times New Roman" w:cs="Times New Roman"/>
          <w:lang w:val="en-US"/>
        </w:rPr>
        <w:t xml:space="preserve"> / </w:t>
      </w:r>
      <w:proofErr w:type="spellStart"/>
      <w:r w:rsidRPr="00E538FD">
        <w:rPr>
          <w:rFonts w:ascii="Times New Roman" w:eastAsia="Calibri" w:hAnsi="Times New Roman" w:cs="Times New Roman"/>
          <w:lang w:val="en-US"/>
        </w:rPr>
        <w:t>atidžiai</w:t>
      </w:r>
      <w:proofErr w:type="spellEnd"/>
      <w:r w:rsidRPr="00E538FD">
        <w:rPr>
          <w:rFonts w:ascii="Times New Roman" w:eastAsia="Calibri" w:hAnsi="Times New Roman" w:cs="Times New Roman"/>
          <w:lang w:val="en-US"/>
        </w:rPr>
        <w:t xml:space="preserve"> </w:t>
      </w:r>
      <w:proofErr w:type="spellStart"/>
      <w:r w:rsidRPr="00E538FD">
        <w:rPr>
          <w:rFonts w:ascii="Times New Roman" w:eastAsia="Calibri" w:hAnsi="Times New Roman" w:cs="Times New Roman"/>
          <w:lang w:val="en-US"/>
        </w:rPr>
        <w:t>stebėti</w:t>
      </w:r>
      <w:proofErr w:type="spellEnd"/>
      <w:r w:rsidRPr="00E538FD">
        <w:rPr>
          <w:rFonts w:ascii="Times New Roman" w:eastAsia="Calibri" w:hAnsi="Times New Roman" w:cs="Times New Roman"/>
          <w:lang w:val="en-US"/>
        </w:rPr>
        <w:t xml:space="preserve">. </w:t>
      </w:r>
      <w:r w:rsidRPr="00C52B95">
        <w:rPr>
          <w:rFonts w:ascii="Times New Roman" w:eastAsia="Calibri" w:hAnsi="Times New Roman" w:cs="Times New Roman"/>
          <w:lang w:val="es-ES"/>
        </w:rPr>
        <w:t xml:space="preserve">Pacientams, kuriems pasireiškė DE / SJS / TEN / </w:t>
      </w:r>
      <w:r w:rsidRPr="00C52B95">
        <w:rPr>
          <w:rFonts w:ascii="Times New Roman" w:eastAsia="Calibri" w:hAnsi="Times New Roman" w:cs="Times New Roman"/>
          <w:i/>
          <w:iCs/>
          <w:lang w:val="es-ES"/>
        </w:rPr>
        <w:t>DRESS</w:t>
      </w:r>
      <w:r w:rsidRPr="00C52B95">
        <w:rPr>
          <w:rFonts w:ascii="Times New Roman" w:eastAsia="Calibri" w:hAnsi="Times New Roman" w:cs="Times New Roman"/>
          <w:lang w:val="es-ES"/>
        </w:rPr>
        <w:t>, vaistinis preparatas neturi būti skiriamas pakartotinai.</w:t>
      </w:r>
    </w:p>
    <w:p w14:paraId="51D01922" w14:textId="77777777" w:rsidR="002A0899" w:rsidRPr="00964115" w:rsidRDefault="002A0899" w:rsidP="00797756">
      <w:pPr>
        <w:spacing w:after="0" w:line="240" w:lineRule="auto"/>
        <w:rPr>
          <w:rFonts w:ascii="Times New Roman" w:eastAsia="Calibri" w:hAnsi="Times New Roman" w:cs="Times New Roman"/>
          <w:lang w:val="lt-LT"/>
        </w:rPr>
      </w:pPr>
    </w:p>
    <w:p w14:paraId="6F94B061" w14:textId="597646C9" w:rsidR="00797756" w:rsidRPr="00964115" w:rsidRDefault="00797756" w:rsidP="00797756">
      <w:pPr>
        <w:spacing w:after="0" w:line="240" w:lineRule="auto"/>
        <w:rPr>
          <w:rFonts w:ascii="Times New Roman" w:eastAsia="Calibri" w:hAnsi="Times New Roman" w:cs="Times New Roman"/>
          <w:lang w:val="lt-LT" w:bidi="lo-LA"/>
        </w:rPr>
      </w:pPr>
      <w:r w:rsidRPr="00964115">
        <w:rPr>
          <w:rFonts w:ascii="Times New Roman" w:eastAsia="Calibri" w:hAnsi="Times New Roman" w:cs="Times New Roman"/>
          <w:i/>
          <w:lang w:val="lt-LT"/>
        </w:rPr>
        <w:t xml:space="preserve">Ezomeprazolas. </w:t>
      </w:r>
      <w:r w:rsidRPr="00964115">
        <w:rPr>
          <w:rFonts w:ascii="Times New Roman" w:eastAsia="Calibri" w:hAnsi="Times New Roman" w:cs="Times New Roman"/>
          <w:lang w:val="lt-LT"/>
        </w:rPr>
        <w:t>Protonų siurblio inhibitoriai siejami su labai retais poūmės odos raudonosios vilkligės (PORV) atvejais. Atsiradus pažeidimams, ypač saulės apšviestose odos vietose, ir kartu pasireiškus artralgijai, pacientas turi nedelsdamas kreiptis medicininės pagalbos, o sveikatos priežiūros specialistai turi apsvarstyti galimybę nutraukti gydymą Vimovo. Jeigu po ankstesnio gydymo protonų siurblio inhibitoriumi pacientui išsivystė PORV, PORV pavojus vartojant kitus protonų siurblio inhibitorius gali būti didesnis.</w:t>
      </w:r>
    </w:p>
    <w:p w14:paraId="6F94B062" w14:textId="77777777" w:rsidR="00797756" w:rsidRPr="00964115" w:rsidRDefault="00797756" w:rsidP="00797756">
      <w:pPr>
        <w:spacing w:after="0" w:line="240" w:lineRule="auto"/>
        <w:rPr>
          <w:rFonts w:ascii="Times New Roman" w:eastAsia="Calibri" w:hAnsi="Times New Roman" w:cs="Times New Roman"/>
          <w:lang w:val="lt-LT"/>
        </w:rPr>
      </w:pPr>
    </w:p>
    <w:p w14:paraId="6F94B063"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Anafilaksinės (anafilaktoidinės) reakcijos</w:t>
      </w:r>
    </w:p>
    <w:p w14:paraId="6F94B064"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 xml:space="preserve">Naproksenas. </w:t>
      </w:r>
      <w:r w:rsidRPr="00964115">
        <w:rPr>
          <w:rFonts w:ascii="Times New Roman" w:eastAsia="Calibri" w:hAnsi="Times New Roman" w:cs="Times New Roman"/>
          <w:lang w:val="lt-LT"/>
        </w:rPr>
        <w:t>Jautriems asmenims gali pasireikšti padidėjusio jautrumo reakcijų. Anafilaksinių (anafilaktoidinių) reakcijų gali pasireikšti tiek anksčiau buvus padidėjusio jautrumo acetilsalicilo rūgščiai, kitiems NVNU ar naproksenui reakcijų, tiek jų nebuvus. Padidėjusio jautrumo reakcijų taip pat gali pasireikšti asmenims, sirgusiems angioedema, su spazminiu bronchų reaktyvumu susijusiais sutrikimais (pvz., astma), rinitu ar nosies polipais.</w:t>
      </w:r>
    </w:p>
    <w:p w14:paraId="6F94B065" w14:textId="77777777" w:rsidR="00797756" w:rsidRPr="00964115" w:rsidRDefault="00797756" w:rsidP="00797756">
      <w:pPr>
        <w:spacing w:after="0" w:line="240" w:lineRule="auto"/>
        <w:rPr>
          <w:rFonts w:ascii="Times New Roman" w:eastAsia="Calibri" w:hAnsi="Times New Roman" w:cs="Times New Roman"/>
          <w:lang w:val="lt-LT"/>
        </w:rPr>
      </w:pPr>
    </w:p>
    <w:p w14:paraId="6F94B066"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Iki tol buvusi astma</w:t>
      </w:r>
    </w:p>
    <w:p w14:paraId="6F94B067"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i/>
          <w:lang w:val="lt-LT"/>
        </w:rPr>
        <w:t xml:space="preserve">Naproksenas. </w:t>
      </w:r>
      <w:r w:rsidRPr="00964115">
        <w:rPr>
          <w:rFonts w:ascii="Times New Roman" w:eastAsia="Calibri" w:hAnsi="Times New Roman" w:cs="Times New Roman"/>
          <w:lang w:val="lt-LT"/>
        </w:rPr>
        <w:t>Buvo atvejų, kai vartojant acetilsalicilo rūgštį jai jautria astma sergantiems pacientams pasireiškė sunkus bronchų spazmas, kuris gali baigtis mirtimi. Taip pat gauta pranešimų apie acetilsalicilo rūgščiai jautriems pacientams pasireiškusias kryžminio reaktyvumo acetilsalicilo rūgščiai ir kitiems NVNU reakcijas, dalis kurių pasireiškė bronchų spazmu. Esant tokiai jautrumo acetilsalicilo rūgščiai formai, Vimovo vartoti negalima (žr. 4.3 skyrių), o astma sergantiems pacientams šio vaistinio preparato skiriama atsargiai.</w:t>
      </w:r>
    </w:p>
    <w:p w14:paraId="6F94B068" w14:textId="77777777" w:rsidR="00797756" w:rsidRPr="00964115" w:rsidRDefault="00797756" w:rsidP="00797756">
      <w:pPr>
        <w:spacing w:after="0" w:line="240" w:lineRule="auto"/>
        <w:rPr>
          <w:rFonts w:ascii="Times New Roman" w:eastAsia="Calibri" w:hAnsi="Times New Roman" w:cs="Times New Roman"/>
          <w:lang w:val="lt-LT"/>
        </w:rPr>
      </w:pPr>
    </w:p>
    <w:p w14:paraId="6F94B069"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Uždegimas</w:t>
      </w:r>
    </w:p>
    <w:p w14:paraId="6F94B06A"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i/>
          <w:lang w:val="lt-LT"/>
        </w:rPr>
        <w:t xml:space="preserve">Naproksenas. </w:t>
      </w:r>
      <w:r w:rsidRPr="00964115">
        <w:rPr>
          <w:rFonts w:ascii="Times New Roman" w:eastAsia="Calibri" w:hAnsi="Times New Roman" w:cs="Times New Roman"/>
          <w:lang w:val="lt-LT"/>
        </w:rPr>
        <w:t>Dėl karščiavimą mažinančio ir uždegimą slopinančio naprokseno poveikio gali su</w:t>
      </w:r>
      <w:r w:rsidRPr="00964115">
        <w:rPr>
          <w:rFonts w:ascii="Times New Roman" w:eastAsia="Calibri" w:hAnsi="Times New Roman" w:cs="Times New Roman"/>
          <w:lang w:val="lt-LT"/>
        </w:rPr>
        <w:softHyphen/>
        <w:t>ma</w:t>
      </w:r>
      <w:r w:rsidRPr="00964115">
        <w:rPr>
          <w:rFonts w:ascii="Times New Roman" w:eastAsia="Calibri" w:hAnsi="Times New Roman" w:cs="Times New Roman"/>
          <w:lang w:val="lt-LT"/>
        </w:rPr>
        <w:softHyphen/>
        <w:t>žė</w:t>
      </w:r>
      <w:r w:rsidRPr="00964115">
        <w:rPr>
          <w:rFonts w:ascii="Times New Roman" w:eastAsia="Calibri" w:hAnsi="Times New Roman" w:cs="Times New Roman"/>
          <w:lang w:val="lt-LT"/>
        </w:rPr>
        <w:softHyphen/>
        <w:t>ti karščiavimas ir susilpnėti kiti uždegimo požymiai, todėl diagnostika pagal šiuos simptomus gali būti sudėtingesnė.</w:t>
      </w:r>
    </w:p>
    <w:p w14:paraId="6F94B06B"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p>
    <w:p w14:paraId="6F94B06C"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Moterų vaisingumas</w:t>
      </w:r>
    </w:p>
    <w:p w14:paraId="6F94B06D"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kaip ir visi kiti ciklooksigenazę / prostaglandinų sintezę slopinantys vaistiniai preparatai, gali trikdyti moterų vaisingumą, todėl jo nerekomenduojama vartoti mėginančioms pastoti moterims. Jeigu moteriai sunku pastoti arba tiriama nevaisingumo priežastis, tai reikia apsvarstyti Vimovo vartojimo nutraukimo galimybę (žr. 4.6 skyrių).</w:t>
      </w:r>
    </w:p>
    <w:p w14:paraId="6F94B06E" w14:textId="77777777" w:rsidR="00797756" w:rsidRPr="00964115" w:rsidRDefault="00797756" w:rsidP="00797756">
      <w:pPr>
        <w:spacing w:after="0" w:line="240" w:lineRule="auto"/>
        <w:rPr>
          <w:rFonts w:ascii="Times New Roman" w:eastAsia="Calibri" w:hAnsi="Times New Roman" w:cs="Times New Roman"/>
          <w:lang w:val="lt-LT"/>
        </w:rPr>
      </w:pPr>
    </w:p>
    <w:p w14:paraId="6F94B06F"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Derinimas su kitais vaistiniais preparatais</w:t>
      </w:r>
    </w:p>
    <w:p w14:paraId="6F94B070"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Kartu su protonų siurblio inhibitoriais nerekomenduojama vartoti atazanaviro (žr. 4.5 skyrių). Jeigu šių vaistinių preparatų derinio vartojimas laikomas neišvengiamu, tai rekomenduojama padidinti atazanaviro, vartojamo kartu su 100 mg ritonaviro, dozę iki 400 mg ir atidžiai stebėti pacientą kliniškai (pvz., virusų kiekį). Be to, negalima viršyti 20 mg ezomeprazolo dozės, todėl kartu su atazanaviru Vimovo vartoti negalima (žr. 4.3 skyrių).</w:t>
      </w:r>
    </w:p>
    <w:p w14:paraId="6F94B071"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72"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Ezomeprazolas slopina CYP2C19. Pradedant ar baigiant gydymą ezomeprazolu, reikia įvertinti galimą sąveiką su CYP2C19 metabolizuojamais vaistiniais preparatais. Pastebėta sąveika tarp </w:t>
      </w:r>
      <w:r w:rsidRPr="00964115">
        <w:rPr>
          <w:rFonts w:ascii="Times New Roman" w:eastAsia="Calibri" w:hAnsi="Times New Roman" w:cs="Times New Roman"/>
          <w:lang w:val="lt-LT"/>
        </w:rPr>
        <w:lastRenderedPageBreak/>
        <w:t xml:space="preserve">klopidogrelio ir ezomeprazolo (žr. 4.5 skyrių), kurios klinikinė reikšmė nežinoma. Atsargumo dėlei ezomeprazolo nereikėtų vartoti kartu su klopidogreliu. </w:t>
      </w:r>
    </w:p>
    <w:p w14:paraId="6F94B073"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74"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Hipomagnezemija</w:t>
      </w:r>
    </w:p>
    <w:p w14:paraId="6F94B07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Gauta pranešimų apie sunkią hipomagnezemiją, pasireiškusią bent 3 mėn. (dauguma atvejų - 1 metus) vartojus protonų siurblio inhibitorių, pvz., ezomeprazolo. Dėl hipomagnezemijos gali pasireikšti sunkių sutrikimų (pvz., nuovargis, tetanija, delyras, traukuliai, svaigulys ir skilvelinė aritmija), bet ji gali prasidėti pamažu ir ilgai likti nepastebėta. Hipomagnezemija dažniausiai palengvėdavo vartojant magnio pakaitiniam gydymui ir nutraukus protonų siurblio inhibitorių vartojimą.</w:t>
      </w:r>
    </w:p>
    <w:p w14:paraId="6F94B076"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Jeigu numatomas ilgalaikis gydymas protonų siurblio inhibitoriais arba pacientas kartu su jais vartoja digoksino ar hipomagnezemiją galinčių sukelti vaistinių preparatų (pvz., diuretikų), sveikatos priežiūros specialistai turi apsvarstyti, ar nereikėtų tirti magnio koncentracijos prieš pradedant vartoti protonų siurblio inhibitorių ir periodiškai gydymo metu.</w:t>
      </w:r>
    </w:p>
    <w:p w14:paraId="6F94B077"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78"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Kaulų lūžiai</w:t>
      </w:r>
    </w:p>
    <w:p w14:paraId="6F94B079" w14:textId="19F8AEC1"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Protonų siurblio inhibitoriai, ypač vartojami didelėmis dozėmis ir ilgai (daugiau kaip 1 metus), gali šiek tiek padidinti šlaunikaulio, riešo ir stuburo lūžių riziką, ypač senyviems </w:t>
      </w:r>
      <w:r w:rsidR="008E3000">
        <w:rPr>
          <w:rFonts w:ascii="Times New Roman" w:eastAsia="Calibri" w:hAnsi="Times New Roman" w:cs="Times New Roman"/>
          <w:lang w:val="lt-LT"/>
        </w:rPr>
        <w:t>pacientams</w:t>
      </w:r>
      <w:r w:rsidR="008E3000"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arba esant kitų pripažintų rizikos veiksnių. Stebėjimo tyrimų duomenimis, protonų siurblio inhibitoriai gali padidinti bendrą lūžių riziką 10-40 %. Dalį šio padidėjimo gali nulemti kiti rizikos veiksniai. Pacientams, kuriems yra osteoporozės rizika, būtina galiojančias klinikines rekomendacijas atitinkanti priežiūra bei pakankamas vitamino D ir kalcio kiekio vartojimas.</w:t>
      </w:r>
    </w:p>
    <w:p w14:paraId="6F94B07A"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7B" w14:textId="77777777" w:rsidR="00797756" w:rsidRPr="00964115" w:rsidRDefault="00797756" w:rsidP="00797756">
      <w:pPr>
        <w:spacing w:after="0" w:line="240" w:lineRule="auto"/>
        <w:ind w:right="29"/>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 xml:space="preserve">Poveikis laboratorinių tyrimų rezultatams </w:t>
      </w:r>
    </w:p>
    <w:p w14:paraId="6F94B07C"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Dėl padidėjusios chromogranino A (CgA) koncentracijos gali būti sunkiau atlikti neuroendokrininių navikų tyrimus. Siekiant išvengti tokio poveikio, gydymą Vimovo reikia nutraukti likus ne mažiau kaip 5 dienoms iki CgA tyrimų (žr. 5.1 skyrių). Jeigu po pirminio tyrimo CgA ir gastrino koncentracija nesumažėjo iki standartinės koncentracijos intervalo, tyrimus reikia pakartoti praėjus 14 dienų po gydymo protonų siurblio inhibitoriais nutraukimo.</w:t>
      </w:r>
    </w:p>
    <w:p w14:paraId="6F94B07D" w14:textId="77777777" w:rsidR="00291510" w:rsidRPr="00964115" w:rsidRDefault="00291510" w:rsidP="00797756">
      <w:pPr>
        <w:spacing w:after="0" w:line="240" w:lineRule="auto"/>
        <w:ind w:right="29"/>
        <w:rPr>
          <w:rFonts w:ascii="Times New Roman" w:eastAsia="Calibri" w:hAnsi="Times New Roman" w:cs="Times New Roman"/>
          <w:lang w:val="lt-LT"/>
        </w:rPr>
      </w:pPr>
    </w:p>
    <w:p w14:paraId="6F94B07E" w14:textId="51DF1A77" w:rsidR="00291510" w:rsidRPr="00964115" w:rsidRDefault="00291510"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VIMOVO tabletėje yra mažiau kaip 1 mmol (23 mg) natrio, t. y. jis beveik neturi reikšmės.</w:t>
      </w:r>
    </w:p>
    <w:p w14:paraId="6F94B07F" w14:textId="77777777" w:rsidR="00797756" w:rsidRPr="00964115" w:rsidRDefault="00797756" w:rsidP="00797756">
      <w:pPr>
        <w:spacing w:after="0" w:line="240" w:lineRule="auto"/>
        <w:rPr>
          <w:rFonts w:ascii="Times New Roman" w:eastAsia="Calibri" w:hAnsi="Times New Roman" w:cs="Times New Roman"/>
          <w:lang w:val="lt-LT"/>
        </w:rPr>
      </w:pPr>
    </w:p>
    <w:p w14:paraId="6F94B080" w14:textId="77777777" w:rsidR="00797756" w:rsidRPr="00964115" w:rsidRDefault="00797756" w:rsidP="00797756">
      <w:pPr>
        <w:spacing w:after="0" w:line="240" w:lineRule="auto"/>
        <w:rPr>
          <w:rFonts w:ascii="Times New Roman" w:eastAsia="Calibri" w:hAnsi="Times New Roman" w:cs="Times New Roman"/>
          <w:b/>
          <w:lang w:val="lt-LT"/>
        </w:rPr>
      </w:pPr>
      <w:bookmarkStart w:id="16" w:name="_Toc129243106"/>
      <w:bookmarkStart w:id="17" w:name="_Toc129243231"/>
      <w:r w:rsidRPr="00964115">
        <w:rPr>
          <w:rFonts w:ascii="Times New Roman" w:eastAsia="Calibri" w:hAnsi="Times New Roman" w:cs="Times New Roman"/>
          <w:b/>
          <w:lang w:val="lt-LT"/>
        </w:rPr>
        <w:t>4.5</w:t>
      </w:r>
      <w:r w:rsidRPr="00964115">
        <w:rPr>
          <w:rFonts w:ascii="Times New Roman" w:eastAsia="Calibri" w:hAnsi="Times New Roman" w:cs="Times New Roman"/>
          <w:b/>
          <w:lang w:val="lt-LT"/>
        </w:rPr>
        <w:tab/>
        <w:t>Sąveika su kitais vaistiniais preparatais ir kitokia sąveika</w:t>
      </w:r>
      <w:bookmarkEnd w:id="16"/>
      <w:bookmarkEnd w:id="17"/>
    </w:p>
    <w:p w14:paraId="6F94B081" w14:textId="77777777" w:rsidR="00797756" w:rsidRPr="00964115" w:rsidRDefault="00797756" w:rsidP="00797756">
      <w:pPr>
        <w:spacing w:after="0" w:line="240" w:lineRule="auto"/>
        <w:rPr>
          <w:rFonts w:ascii="Times New Roman" w:eastAsia="Calibri" w:hAnsi="Times New Roman" w:cs="Times New Roman"/>
          <w:lang w:val="lt-LT"/>
        </w:rPr>
      </w:pPr>
    </w:p>
    <w:p w14:paraId="6F94B082"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Kartu vartoti negalima (žr. 4.3 skyrių)</w:t>
      </w:r>
    </w:p>
    <w:p w14:paraId="6F94B083"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Antiretrovirusiniai vaistiniai preparatai</w:t>
      </w:r>
    </w:p>
    <w:p w14:paraId="6F94B084"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Gauta pranešimų apie D omeprazolo ir S omeprazolo (ezomeprazolo) racemato sąveiką su kai kuriais antiretrovirusiniais vaistiniais preparatais. Šių sąveikų klinikinė reikšmė ir mechanizmai žinomi ne visais atvejais. Vartojant omeprazolą padidėjus skrandžio pH gali pakisti antiretrovirusinių vaistinių preparatų absorbcija. Kiti galimi sąveikos mechanizmai yra susiję su CYP2C19. Gauta pranešimų apie sumažėjusią kai kurių antiretrovirusinių vaistų (atazanaviro ir nelfinaviro) koncentraciją serume kartu vartojant omeprazolą. Sveikiems savanoriams kartu su 300 mg atazanaviro ir 100 mg ritonaviro deriniu 1 kartą per parą vartojant 40 mg omeprazolo, gerokai sumažėjo atazanaviro ekspozicija (AUC, C</w:t>
      </w:r>
      <w:r w:rsidRPr="00964115">
        <w:rPr>
          <w:rFonts w:ascii="Times New Roman" w:eastAsia="Calibri" w:hAnsi="Times New Roman" w:cs="Times New Roman"/>
          <w:vertAlign w:val="subscript"/>
          <w:lang w:val="lt-LT"/>
        </w:rPr>
        <w:t>max</w:t>
      </w:r>
      <w:r w:rsidRPr="00964115">
        <w:rPr>
          <w:rFonts w:ascii="Times New Roman" w:eastAsia="Calibri" w:hAnsi="Times New Roman" w:cs="Times New Roman"/>
          <w:lang w:val="lt-LT"/>
        </w:rPr>
        <w:t xml:space="preserve"> ir C</w:t>
      </w:r>
      <w:r w:rsidRPr="00964115">
        <w:rPr>
          <w:rFonts w:ascii="Times New Roman" w:eastAsia="Calibri" w:hAnsi="Times New Roman" w:cs="Times New Roman"/>
          <w:vertAlign w:val="subscript"/>
          <w:lang w:val="lt-LT"/>
        </w:rPr>
        <w:t>min</w:t>
      </w:r>
      <w:r w:rsidRPr="00964115">
        <w:rPr>
          <w:rFonts w:ascii="Times New Roman" w:eastAsia="Calibri" w:hAnsi="Times New Roman" w:cs="Times New Roman"/>
          <w:lang w:val="lt-LT"/>
        </w:rPr>
        <w:t xml:space="preserve"> – maždaug po 75 %). Atazanaviro dozės padidinimas iki 400 mg omeprazolo įtakos jo ekspozicijai nekompensavo. Kartu vartojant 40 mg omeprazolo per parą, vidutiniai nelfinaviro AUC, C</w:t>
      </w:r>
      <w:r w:rsidRPr="00964115">
        <w:rPr>
          <w:rFonts w:ascii="Times New Roman" w:eastAsia="Calibri" w:hAnsi="Times New Roman" w:cs="Times New Roman"/>
          <w:vertAlign w:val="subscript"/>
          <w:lang w:val="lt-LT"/>
        </w:rPr>
        <w:t>max</w:t>
      </w:r>
      <w:r w:rsidRPr="00964115">
        <w:rPr>
          <w:rFonts w:ascii="Times New Roman" w:eastAsia="Calibri" w:hAnsi="Times New Roman" w:cs="Times New Roman"/>
          <w:lang w:val="lt-LT"/>
        </w:rPr>
        <w:t xml:space="preserve"> ir C</w:t>
      </w:r>
      <w:r w:rsidRPr="00964115">
        <w:rPr>
          <w:rFonts w:ascii="Times New Roman" w:eastAsia="Calibri" w:hAnsi="Times New Roman" w:cs="Times New Roman"/>
          <w:vertAlign w:val="subscript"/>
          <w:lang w:val="lt-LT"/>
        </w:rPr>
        <w:t>min</w:t>
      </w:r>
      <w:r w:rsidRPr="00964115">
        <w:rPr>
          <w:rFonts w:ascii="Times New Roman" w:eastAsia="Calibri" w:hAnsi="Times New Roman" w:cs="Times New Roman"/>
          <w:lang w:val="lt-LT"/>
        </w:rPr>
        <w:t xml:space="preserve"> sumažėjo 36</w:t>
      </w:r>
      <w:r w:rsidRPr="00964115">
        <w:rPr>
          <w:rFonts w:ascii="Times New Roman" w:eastAsia="Calibri" w:hAnsi="Times New Roman" w:cs="Times New Roman"/>
          <w:lang w:val="lt-LT"/>
        </w:rPr>
        <w:noBreakHyphen/>
        <w:t>39 %, o jo farmakologiškai aktyvaus metabolito M8 vidutiniai AUC, C</w:t>
      </w:r>
      <w:r w:rsidRPr="00964115">
        <w:rPr>
          <w:rFonts w:ascii="Times New Roman" w:eastAsia="Calibri" w:hAnsi="Times New Roman" w:cs="Times New Roman"/>
          <w:vertAlign w:val="subscript"/>
          <w:lang w:val="lt-LT"/>
        </w:rPr>
        <w:t>max</w:t>
      </w:r>
      <w:r w:rsidRPr="00964115">
        <w:rPr>
          <w:rFonts w:ascii="Times New Roman" w:eastAsia="Calibri" w:hAnsi="Times New Roman" w:cs="Times New Roman"/>
          <w:lang w:val="lt-LT"/>
        </w:rPr>
        <w:t xml:space="preserve"> ir C</w:t>
      </w:r>
      <w:r w:rsidRPr="00964115">
        <w:rPr>
          <w:rFonts w:ascii="Times New Roman" w:eastAsia="Calibri" w:hAnsi="Times New Roman" w:cs="Times New Roman"/>
          <w:vertAlign w:val="subscript"/>
          <w:lang w:val="lt-LT"/>
        </w:rPr>
        <w:t>min</w:t>
      </w:r>
      <w:r w:rsidRPr="00964115">
        <w:rPr>
          <w:rFonts w:ascii="Times New Roman" w:eastAsia="Calibri" w:hAnsi="Times New Roman" w:cs="Times New Roman"/>
          <w:lang w:val="lt-LT"/>
        </w:rPr>
        <w:t xml:space="preserve"> – 75-92 %. </w:t>
      </w:r>
    </w:p>
    <w:p w14:paraId="6F94B085"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86"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Be to, gauta pranešimų apie padidėjusią kito antiretrovirusinio vaistinio preparato (sakvinaviro) koncentraciją serume. Taip pat nustatyta, kad kartu vartojant omeprazolą kai kurių antiretrovirusinių vaistų koncentracija serume nepakinta.</w:t>
      </w:r>
    </w:p>
    <w:p w14:paraId="6F94B087"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88"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Sąveika tarp Vimovo ir atazanaviro netirta. Vis dėlto dėl panašių farmakodinaminių ir farmakokinetinių omeprazolo ir ezomeprazolo savybių atazanaviro ir nelfinaviro nerekomenduojama vartoti kartu su ezomeprazolu ir negalima vartoti kartu su Vimovo (žr. 4.3 skyrių).</w:t>
      </w:r>
    </w:p>
    <w:p w14:paraId="6F94B089" w14:textId="77777777" w:rsidR="00797756" w:rsidRPr="00964115" w:rsidRDefault="00797756" w:rsidP="00797756">
      <w:pPr>
        <w:spacing w:after="0" w:line="240" w:lineRule="auto"/>
        <w:rPr>
          <w:rFonts w:ascii="Times New Roman" w:eastAsia="Calibri" w:hAnsi="Times New Roman" w:cs="Times New Roman"/>
          <w:lang w:val="lt-LT"/>
        </w:rPr>
      </w:pPr>
    </w:p>
    <w:p w14:paraId="6F94B08A"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Kartu vartoti atsargiai</w:t>
      </w:r>
    </w:p>
    <w:p w14:paraId="6F94B08B"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Kiti analgetikai, įskaitant selektyvius COX-2 inhibitorius</w:t>
      </w:r>
    </w:p>
    <w:p w14:paraId="6F94B08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Reikia vengti kartu vartoti du ar daugiau NVNU, kadangi gali padidėti nepageidaujamo poveikio, ypač kraujavimo ir opos virškinimo trakte, rizika. Vimovo nerekomenduojama vartoti kartu su kitais NVNU, išskyrus mažą (iki 325 mg per parą) acetilsalicilo rūgšties dozę (žr. 4.4 skyrių).</w:t>
      </w:r>
    </w:p>
    <w:p w14:paraId="6F94B08D" w14:textId="77777777" w:rsidR="00797756" w:rsidRPr="00964115" w:rsidRDefault="00797756" w:rsidP="00797756">
      <w:pPr>
        <w:spacing w:after="0" w:line="240" w:lineRule="auto"/>
        <w:rPr>
          <w:rFonts w:ascii="Times New Roman" w:eastAsia="Calibri" w:hAnsi="Times New Roman" w:cs="Times New Roman"/>
          <w:u w:val="single"/>
          <w:lang w:val="lt-LT"/>
        </w:rPr>
      </w:pPr>
    </w:p>
    <w:p w14:paraId="6F94B08E"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Acetilsalicilo rūgštis</w:t>
      </w:r>
    </w:p>
    <w:p w14:paraId="6F94B08F"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Vimovo galima vartoti kartu su maža acetilsalicilo rūgšties doze (iki 325 mg per parą). Klinikinių tyrimų metu Vimovo kartu su maža acetilsalicilo rūgšties doze vartojusiems pacientams skrandžio opų nesusidarė dažniau negu vartojusiems Vimovo atskirai (žr. 5.1 skyrių). Vis dėlto acetilsalicilo rūgštį vartojant kartu su Vimovo sunkių nepageidaujamų reiškinių rizika gali padidėti (žr. 4.4 ir 4.8 skyrius).</w:t>
      </w:r>
    </w:p>
    <w:p w14:paraId="6F94B090"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91" w14:textId="77777777" w:rsidR="00291510" w:rsidRPr="00964115" w:rsidRDefault="00291510" w:rsidP="00291510">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Klinikinės farmakodinamikos duomenimis, ilgiau kaip 1 dieną iš eilės kartu vartojamas naproksenas gali susilpninti mažos acetilsalicilo rūgšties dozės poveikį trombocitų aktyvumui; baigus vartoti naprokseną šis susilpnėjimas gali išlikti dar kelias dienas. Šios sąveikos klinikinė reikšmė nežinoma.</w:t>
      </w:r>
    </w:p>
    <w:p w14:paraId="6F94B092" w14:textId="77777777" w:rsidR="00291510" w:rsidRPr="00964115" w:rsidRDefault="00291510" w:rsidP="00291510">
      <w:pPr>
        <w:spacing w:after="0" w:line="240" w:lineRule="auto"/>
        <w:ind w:right="29"/>
        <w:rPr>
          <w:rFonts w:ascii="Times New Roman" w:eastAsia="Calibri" w:hAnsi="Times New Roman" w:cs="Times New Roman"/>
          <w:lang w:val="lt-LT"/>
        </w:rPr>
      </w:pPr>
    </w:p>
    <w:p w14:paraId="6F94B093"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Takrolimuzas</w:t>
      </w:r>
    </w:p>
    <w:p w14:paraId="6F94B094"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Naprokseną (kaip ir visus kitus NVNU) vartojant kartu su takrolimuzu, gali kilti nefrotoksinio poveikio rizika. Gauta pranešimų apie padidėjusią takrolimuzo koncentraciją serume kartu vartojant ezomeprazolo. Vartojant Vimovo, reikia dažniau tirti takrolimuzo koncentraciją ir inkstų funkciją (kreatinino klirensą) bei prireikus koreguoti takrolimuzo dozę.</w:t>
      </w:r>
    </w:p>
    <w:p w14:paraId="6F94B095" w14:textId="77777777" w:rsidR="00797756" w:rsidRPr="00964115" w:rsidRDefault="00797756" w:rsidP="00797756">
      <w:pPr>
        <w:spacing w:after="0" w:line="240" w:lineRule="auto"/>
        <w:ind w:right="29"/>
        <w:rPr>
          <w:rFonts w:ascii="Times New Roman" w:eastAsia="Calibri" w:hAnsi="Times New Roman" w:cs="Times New Roman"/>
          <w:i/>
          <w:lang w:val="lt-LT"/>
        </w:rPr>
      </w:pPr>
    </w:p>
    <w:p w14:paraId="6F94B096"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Ciklosporinas</w:t>
      </w:r>
    </w:p>
    <w:p w14:paraId="6F94B097"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Būtina imtis atsargumo priemonių (kaip ir kartu su ciklosporinu vartojant bet kurio kito NVNU), kadangi gali padidėti nefrotoksinio poveikio rizika.</w:t>
      </w:r>
    </w:p>
    <w:p w14:paraId="6F94B098"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99"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Diuretikai</w:t>
      </w:r>
    </w:p>
    <w:p w14:paraId="6F94B09A"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Klinikinių tyrimų ir stebėjimo pateikus į rinką duomenimis, NVNU kai kuriems pacientams susilpnina natrio išskyrimą skatinantį furosemido ir tiazidų poveikį. Ši sąveika laikoma susijusia su inkstų prostaglandinų sintezės slopinimu. Jei pacientas kartu vartoja NVNU, reikia atidžiai stebėti, ar nėra inkstų nepakankamumo požymių bei ar veiksmingai veikia diuretikai (žr. 4.4 skyrių).</w:t>
      </w:r>
    </w:p>
    <w:p w14:paraId="6F94B09B" w14:textId="77777777" w:rsidR="00797756" w:rsidRPr="00964115" w:rsidRDefault="00797756" w:rsidP="00797756">
      <w:pPr>
        <w:spacing w:after="0" w:line="240" w:lineRule="auto"/>
        <w:rPr>
          <w:rFonts w:ascii="Times New Roman" w:eastAsia="Calibri" w:hAnsi="Times New Roman" w:cs="Times New Roman"/>
          <w:lang w:val="lt-LT"/>
        </w:rPr>
      </w:pPr>
    </w:p>
    <w:p w14:paraId="6F94B09C"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Selektyvūs serotonino reabsorbcijos inhibitoriai (SSRI)</w:t>
      </w:r>
    </w:p>
    <w:p w14:paraId="6F94B09D"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Kartu vartojant NVNU, įskaitant selektyvius COX</w:t>
      </w:r>
      <w:r w:rsidRPr="00964115">
        <w:rPr>
          <w:rFonts w:ascii="Times New Roman" w:eastAsia="Calibri" w:hAnsi="Times New Roman" w:cs="Times New Roman"/>
          <w:lang w:val="lt-LT"/>
        </w:rPr>
        <w:noBreakHyphen/>
        <w:t>2 inhibitorius, ir SSRI padidėja kraujavimo virškinimo trakte rizika (žr. 4.4 skyrių).</w:t>
      </w:r>
    </w:p>
    <w:p w14:paraId="6F94B09E"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9F"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Kortikosteroidai</w:t>
      </w:r>
    </w:p>
    <w:p w14:paraId="6F94B0A0"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Kartu vartojant kortikosteroidų ir NVNU, įskaitant selektyvius COX-2 inhibitorius, padidėja kraujavimo virškinimo trakte pavojus, todėl šių vaistinių preparatų kartu skiriama atsargiai (žr. 4.4 skyrių).</w:t>
      </w:r>
    </w:p>
    <w:p w14:paraId="6F94B0A1"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A2"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AKF inhibitoriai ir angiotenzino II receptorių antagonistai</w:t>
      </w:r>
    </w:p>
    <w:p w14:paraId="6F94B0A3"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Pranešimų duomenimis, NVNU gali susilpninti AKF inhibitorių ir angiotenzino II receptorių antagonistų antihipertenzinį poveikį bei padidinti su AKF inhibitoriais ar angiotenzino II receptorių antagonistais susijusio inkstų funkcijos sutrikimo riziką. NVNU kartu su AKF inhibitoriais ar angiotenzino II receptorių antagonistais skiriama atsargiai, jeigu pacientas senyvas, sumažėjęs skysčių kiekis organizme arba sutrikusi inkstų funkcija (žr. 4.4 skyrių).</w:t>
      </w:r>
    </w:p>
    <w:p w14:paraId="6F94B0A4"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A5"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Digoksinas</w:t>
      </w:r>
    </w:p>
    <w:p w14:paraId="6F94B0A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Kartu vartojami NVNU gali padidinti širdį veikiančių glikozidų (pvz., digoksino) koncentraciją plazmoje.</w:t>
      </w:r>
    </w:p>
    <w:p w14:paraId="6F94B0A7" w14:textId="77777777" w:rsidR="00797756" w:rsidRPr="00964115" w:rsidRDefault="00797756" w:rsidP="00797756">
      <w:pPr>
        <w:spacing w:after="0" w:line="240" w:lineRule="auto"/>
        <w:rPr>
          <w:rFonts w:ascii="Times New Roman" w:eastAsia="Calibri" w:hAnsi="Times New Roman" w:cs="Times New Roman"/>
          <w:lang w:val="lt-LT"/>
        </w:rPr>
      </w:pPr>
    </w:p>
    <w:p w14:paraId="6F94B0A8"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Litis</w:t>
      </w:r>
    </w:p>
    <w:p w14:paraId="6F94B0A9"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NVNU sumažino ličio inkstų klirensą ir padidino jo koncentraciją plazmoje. Šie pokyčiai laikomi susijusiais su NVNU sukeliamu inkstų prostaglandinų sintezės slopinimu, todėl pacientus, kurie kartu vartoja NVNU ir ličio preparatų, reikia atidžiai stebėti dėl galimo ličio toksinio poveikio požymių.</w:t>
      </w:r>
    </w:p>
    <w:p w14:paraId="6F94B0AA"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AB"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Metotreksatas</w:t>
      </w:r>
    </w:p>
    <w:p w14:paraId="6F94B0AC" w14:textId="77777777" w:rsidR="00797756" w:rsidRPr="00964115" w:rsidRDefault="00797756" w:rsidP="00797756">
      <w:pPr>
        <w:keepNext/>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Gauta pranešimų apie padidėjusią metotreksato koncentraciją kai kurių pacientų, kartu vartojusių protonų siurblio inhibitorių, serume. Tiriant gyvūnų modelius nustatyta, kad NVNU mažina metotreksato sekreciją inkstų kanalėliuose. Tai gali rodyti ezomeprazolo ir naprokseno sukeliamo metotreksato toksiškumo padidėjimo galimybę. Tikėtina didesnė šios sąveikos klinikinė reikšmė esant didelei metotreksato dozei arba sutrikusiai inkstų funkcijai. Kartu su metotreksatu Vimovo skiriama atsargiai. Gydymo didelėmis metotreksato dozėmis laikotarpiui Vimovo vartojimą rekomenduojama nutraukti.</w:t>
      </w:r>
    </w:p>
    <w:p w14:paraId="6F94B0AD"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AE" w14:textId="77777777" w:rsidR="00797756" w:rsidRPr="00964115" w:rsidRDefault="00797756" w:rsidP="00797756">
      <w:pPr>
        <w:spacing w:after="0" w:line="240" w:lineRule="auto"/>
        <w:ind w:right="29"/>
        <w:rPr>
          <w:rFonts w:ascii="Times New Roman" w:eastAsia="Calibri" w:hAnsi="Times New Roman" w:cs="Times New Roman"/>
          <w:i/>
          <w:lang w:val="lt-LT"/>
        </w:rPr>
      </w:pPr>
      <w:r w:rsidRPr="00964115">
        <w:rPr>
          <w:rFonts w:ascii="Times New Roman" w:eastAsia="Calibri" w:hAnsi="Times New Roman" w:cs="Times New Roman"/>
          <w:i/>
          <w:lang w:val="lt-LT"/>
        </w:rPr>
        <w:t>Sulfonilkarbamidai, hidantoinai</w:t>
      </w:r>
    </w:p>
    <w:p w14:paraId="6F94B0AF"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Didelė naprokseno dalis būna prisijungusi prie plazmos baltymų, todėl yra teorinė sąveikos su kitais prie albumino besijungiančiais vaistiniais preparatais (sulfonilkarbamidais ir hidantoinais) galimybė. Jei pacientas kartu su naproksenu vartoja hidantoinus, sulfonamidus ar sulfonilkarbamidus, tai būtina stebėti, ar nereikia koreguoti dozės.</w:t>
      </w:r>
    </w:p>
    <w:p w14:paraId="6F94B0B0"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0B1"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Klopidogrelis</w:t>
      </w:r>
    </w:p>
    <w:p w14:paraId="6F94B0B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Sveikų asmenų tyrimai parodė farmakokinetinę ar farmakodinaminę sąveiką tarp klopidogrelio (vartota 300 mg įsotinimo dozė ir 75 mg per parą palaikomoji) ir ezomeprazolo (40 mg per parą per burną), dėl kurios vidutiniškai 40 % sumažėjo klopidogrelio aktyvaus metabolito ekspozicija ir vidutiniškai 14 % susilpnėjo maksimalus ADF sukeliamos trombocitų agregacijos slopinimas.</w:t>
      </w:r>
    </w:p>
    <w:p w14:paraId="6F94B0B3" w14:textId="77777777" w:rsidR="00797756" w:rsidRPr="00964115" w:rsidRDefault="00797756" w:rsidP="00797756">
      <w:pPr>
        <w:spacing w:after="0" w:line="240" w:lineRule="auto"/>
        <w:rPr>
          <w:rFonts w:ascii="Times New Roman" w:eastAsia="Calibri" w:hAnsi="Times New Roman" w:cs="Times New Roman"/>
          <w:lang w:val="lt-LT"/>
        </w:rPr>
      </w:pPr>
    </w:p>
    <w:p w14:paraId="6F94B0B4"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Tyrimo metu sveikiems asmenims kartu vartojant 20 mg ezomeprazolo ir 81 mg acetilsalicilo rūgšties fiksuotų dozių derinį, klopidogrelio aktyvaus metabolito ekspozicija buvo beveik 40 % mažesnė negu vartojant vien klopidogrelį. Vis dėlto maksimalus ADF sukeliamos trombocitų agregacijos slopinimas abejų grupių asmenims buvo vienodas.</w:t>
      </w:r>
    </w:p>
    <w:p w14:paraId="6F94B0B5" w14:textId="77777777" w:rsidR="00797756" w:rsidRPr="00964115" w:rsidRDefault="00797756" w:rsidP="00797756">
      <w:pPr>
        <w:spacing w:after="0" w:line="240" w:lineRule="auto"/>
        <w:rPr>
          <w:rFonts w:ascii="Times New Roman" w:eastAsia="Calibri" w:hAnsi="Times New Roman" w:cs="Times New Roman"/>
          <w:lang w:val="lt-LT"/>
        </w:rPr>
      </w:pPr>
    </w:p>
    <w:p w14:paraId="6F94B0B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Klopidogrelio sąveikos su naprokseno ir ezomeprazolo fiksuotų dozių deriniu (Vimovo) klinikinių tyrimų neatlikta.</w:t>
      </w:r>
    </w:p>
    <w:p w14:paraId="6F94B0B7" w14:textId="77777777" w:rsidR="00797756" w:rsidRPr="00964115" w:rsidRDefault="00797756" w:rsidP="00797756">
      <w:pPr>
        <w:spacing w:after="0" w:line="240" w:lineRule="auto"/>
        <w:rPr>
          <w:rFonts w:ascii="Times New Roman" w:eastAsia="Calibri" w:hAnsi="Times New Roman" w:cs="Times New Roman"/>
          <w:lang w:val="lt-LT"/>
        </w:rPr>
      </w:pPr>
    </w:p>
    <w:p w14:paraId="6F94B0B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Stebėjimo ir klinikinių tyrimų duomenys apie šios farmakokinetinės ar farmakodinaminės ezomeprazolo sąveikos klinikinę reikšmę (įtaką didžiųjų širdies ir kraujagyslių sutrikimų pasireiškimui) yra prieštaringi. Atsargumo dėlei Vimovo ir klopidogrelio kartu vartoti nereikėtų (žr. 4.4 skyrių). </w:t>
      </w:r>
    </w:p>
    <w:p w14:paraId="6F94B0B9" w14:textId="77777777" w:rsidR="00797756" w:rsidRPr="00964115" w:rsidRDefault="00797756" w:rsidP="00797756">
      <w:pPr>
        <w:spacing w:after="0" w:line="240" w:lineRule="auto"/>
        <w:rPr>
          <w:rFonts w:ascii="Times New Roman" w:eastAsia="Calibri" w:hAnsi="Times New Roman" w:cs="Times New Roman"/>
          <w:lang w:val="lt-LT"/>
        </w:rPr>
      </w:pPr>
    </w:p>
    <w:p w14:paraId="6F94B0BA"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Antikoaguliantai ir trombocitų agregacijos inhibitoriai</w:t>
      </w:r>
    </w:p>
    <w:p w14:paraId="6F94B0BB"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NVNU gali sustiprinti geriamųjų antikoaguliantų (pvz., varfarino ir dikumarolio), heparino bei trombocitų agregacijos inhibitorių poveikį (žr. 4.4 skyrių).</w:t>
      </w:r>
    </w:p>
    <w:p w14:paraId="6F94B0BC"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p>
    <w:p w14:paraId="6F94B0B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Kartu vartojant varfariną ir 40 mg ezomeprazolo, šiek tiek padidėjo minimali pusiausvyrinė silpniau veikiančio varfarino R izomero koncentracija plazmoje, tačiau krešėjimo laikas išliko priimtinose ribose. Vis dėlto šiems vaistiniams preparatams esant rinkoje gauta pranešimų apie reikšmingą klinikai tarptautinio normalizuoto santykio (INR) padidėjimą juos vartojant kartu. Pacientą, pradedamą arba baigiamą gydyti varfarinu ar kitu kumarino dariniu, reikia atidžiai stebėti.</w:t>
      </w:r>
    </w:p>
    <w:p w14:paraId="6F94B0BE" w14:textId="77777777" w:rsidR="00797756" w:rsidRPr="00964115" w:rsidRDefault="00797756" w:rsidP="00797756">
      <w:pPr>
        <w:spacing w:after="0" w:line="240" w:lineRule="auto"/>
        <w:rPr>
          <w:rFonts w:ascii="Times New Roman" w:eastAsia="Calibri" w:hAnsi="Times New Roman" w:cs="Times New Roman"/>
          <w:lang w:val="lt-LT"/>
        </w:rPr>
      </w:pPr>
    </w:p>
    <w:p w14:paraId="6F94B0BF"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Beta adrenoblokatoriai</w:t>
      </w:r>
    </w:p>
    <w:p w14:paraId="6F94B0C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Naproksenas ir kiti NVNU gali susilpninti propranololo ir kitų beta adrenoblokatorių antihipertenzinį poveikį.</w:t>
      </w:r>
    </w:p>
    <w:p w14:paraId="6F94B0C1" w14:textId="77777777" w:rsidR="00797756" w:rsidRPr="00964115" w:rsidRDefault="00797756" w:rsidP="00797756">
      <w:pPr>
        <w:spacing w:after="0" w:line="240" w:lineRule="auto"/>
        <w:rPr>
          <w:rFonts w:ascii="Times New Roman" w:eastAsia="Calibri" w:hAnsi="Times New Roman" w:cs="Times New Roman"/>
          <w:lang w:val="lt-LT"/>
        </w:rPr>
      </w:pPr>
    </w:p>
    <w:p w14:paraId="6F94B0C2"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Probenecidas</w:t>
      </w:r>
    </w:p>
    <w:p w14:paraId="6F94B0C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Kartu vartojamas probenecidas reikšmingai pailgina naprokseno anijonų pusinį laiką ir padidina jų koncentraciją plazmoje.</w:t>
      </w:r>
    </w:p>
    <w:p w14:paraId="6F94B0C4" w14:textId="77777777" w:rsidR="00797756" w:rsidRPr="00964115" w:rsidRDefault="00797756" w:rsidP="00797756">
      <w:pPr>
        <w:spacing w:after="0" w:line="240" w:lineRule="auto"/>
        <w:rPr>
          <w:rFonts w:ascii="Times New Roman" w:eastAsia="Calibri" w:hAnsi="Times New Roman" w:cs="Times New Roman"/>
          <w:lang w:val="lt-LT"/>
        </w:rPr>
      </w:pPr>
    </w:p>
    <w:p w14:paraId="6F94B0C5"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Vaistiniai preparatai, kurių absorbcija priklauso nuo skrandžio pH</w:t>
      </w:r>
    </w:p>
    <w:p w14:paraId="6F94B0C6"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lang w:val="lt-LT"/>
        </w:rPr>
        <w:t>Vartojant ezomeprazolą ar kitų protonų siurblio inhibitorių sumažėjus skrandžio sulčių rūgštingumui, gali padidėti arba sumažėti kitų vaistinių preparatų absorb</w:t>
      </w:r>
      <w:r w:rsidRPr="00964115">
        <w:rPr>
          <w:rFonts w:ascii="Times New Roman" w:eastAsia="Calibri" w:hAnsi="Times New Roman" w:cs="Times New Roman"/>
          <w:lang w:val="lt-LT"/>
        </w:rPr>
        <w:softHyphen/>
        <w:t>ci</w:t>
      </w:r>
      <w:r w:rsidRPr="00964115">
        <w:rPr>
          <w:rFonts w:ascii="Times New Roman" w:eastAsia="Calibri" w:hAnsi="Times New Roman" w:cs="Times New Roman"/>
          <w:lang w:val="lt-LT"/>
        </w:rPr>
        <w:softHyphen/>
        <w:t>ja, jeigu ji priklauso nuo skrandžio pH. Vartojant ezomeprazolą (kaip ir ki</w:t>
      </w:r>
      <w:r w:rsidRPr="00964115">
        <w:rPr>
          <w:rFonts w:ascii="Times New Roman" w:eastAsia="Calibri" w:hAnsi="Times New Roman" w:cs="Times New Roman"/>
          <w:lang w:val="lt-LT"/>
        </w:rPr>
        <w:softHyphen/>
        <w:t xml:space="preserve">tų skrandžio rūgštingumą mažinančių vaistinių preparatų), gali sumažėti ketokonazolo, itrakonazolo, pozakonazolo ir erlotinibo, tačiau padidėti, pvz., digoksino absorbcija. Ezomeprazolo nereikėtų vartoti kartu su pozakonazolu ir erlotinibu. Sveikiems asmenims </w:t>
      </w:r>
      <w:r w:rsidRPr="00964115">
        <w:rPr>
          <w:rFonts w:ascii="Times New Roman" w:eastAsia="Calibri" w:hAnsi="Times New Roman" w:cs="Times New Roman"/>
          <w:lang w:val="lt-LT"/>
        </w:rPr>
        <w:lastRenderedPageBreak/>
        <w:t>kartu vartojant 20 mg omeprazolo per parą, digoksino biologinis prieinamumas padidėjo iki 10 % (2 iš 10 asmenų – net iki 30 %).</w:t>
      </w:r>
    </w:p>
    <w:p w14:paraId="6F94B0C7" w14:textId="77777777" w:rsidR="00797756" w:rsidRPr="00964115" w:rsidRDefault="00797756" w:rsidP="00797756">
      <w:pPr>
        <w:spacing w:after="0" w:line="240" w:lineRule="auto"/>
        <w:rPr>
          <w:rFonts w:ascii="Times New Roman" w:eastAsia="Calibri" w:hAnsi="Times New Roman" w:cs="Times New Roman"/>
          <w:lang w:val="lt-LT"/>
        </w:rPr>
      </w:pPr>
    </w:p>
    <w:p w14:paraId="6F94B0C8"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Kita informacija apie vaistinių preparatų sąveiką</w:t>
      </w:r>
    </w:p>
    <w:p w14:paraId="6F94B0C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Tiriant kartu vartojamų ezomeprazolo ir naprokseno (neselektyvaus NVNU) ar rofekoksibo (ciklooksigenazei-2 selektyvaus NVNU) poveikį, klinikai reikšmingos sąveikos nenustatyta. </w:t>
      </w:r>
    </w:p>
    <w:p w14:paraId="6F94B0CA" w14:textId="77777777" w:rsidR="00797756" w:rsidRPr="00964115" w:rsidRDefault="00797756" w:rsidP="00797756">
      <w:pPr>
        <w:spacing w:after="0" w:line="240" w:lineRule="auto"/>
        <w:rPr>
          <w:rFonts w:ascii="Times New Roman" w:eastAsia="Calibri" w:hAnsi="Times New Roman" w:cs="Times New Roman"/>
          <w:lang w:val="lt-LT"/>
        </w:rPr>
      </w:pPr>
    </w:p>
    <w:p w14:paraId="6F94B0C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Kartu vartojamas kolestiraminas gali lėtinti naprokseno (kaip ir kitų NVNU) absorbciją.</w:t>
      </w:r>
    </w:p>
    <w:p w14:paraId="6F94B0CC" w14:textId="77777777" w:rsidR="00797756" w:rsidRPr="00964115" w:rsidRDefault="00797756" w:rsidP="00797756">
      <w:pPr>
        <w:spacing w:after="0" w:line="240" w:lineRule="auto"/>
        <w:rPr>
          <w:rFonts w:ascii="Times New Roman" w:eastAsia="Calibri" w:hAnsi="Times New Roman" w:cs="Times New Roman"/>
          <w:lang w:val="lt-LT"/>
        </w:rPr>
      </w:pPr>
    </w:p>
    <w:p w14:paraId="6F94B0C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Sveikiems savanoriams kartu vartojant 40 mg ezomeprazolo, 32 % padidėjo cisaprido AUC ir 31 % pailgėjo jo pusinis eliminacijos laikas (t</w:t>
      </w:r>
      <w:r w:rsidRPr="00964115">
        <w:rPr>
          <w:rFonts w:ascii="Times New Roman" w:eastAsia="Calibri" w:hAnsi="Times New Roman" w:cs="Times New Roman"/>
          <w:vertAlign w:val="subscript"/>
          <w:lang w:val="lt-LT"/>
        </w:rPr>
        <w:t>1/2</w:t>
      </w:r>
      <w:r w:rsidRPr="00964115">
        <w:rPr>
          <w:rFonts w:ascii="Times New Roman" w:eastAsia="Calibri" w:hAnsi="Times New Roman" w:cs="Times New Roman"/>
          <w:lang w:val="lt-LT"/>
        </w:rPr>
        <w:t>), tačiau didžiausia cisaprido koncentracija plazmoje reikšmingai nepakito. Atskirai vartojant cisapridą šiek tiek pailgėjęs QTc intervalas, kartu vartojant ezomeprazolą labiau nepailgėjo (žr. 4.4 skyrių).</w:t>
      </w:r>
    </w:p>
    <w:p w14:paraId="6F94B0CE" w14:textId="77777777" w:rsidR="00797756" w:rsidRPr="00964115" w:rsidRDefault="00797756" w:rsidP="00797756">
      <w:pPr>
        <w:spacing w:after="0" w:line="240" w:lineRule="auto"/>
        <w:rPr>
          <w:rFonts w:ascii="Times New Roman" w:eastAsia="Calibri" w:hAnsi="Times New Roman" w:cs="Times New Roman"/>
          <w:lang w:val="lt-LT"/>
        </w:rPr>
      </w:pPr>
    </w:p>
    <w:p w14:paraId="6F94B0C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Nustatyta, kad ezomeprazolas nesukelia klinikai reikšmingos įtakos amoksicilino ir chinidino farmakokinetikai.</w:t>
      </w:r>
    </w:p>
    <w:p w14:paraId="6F94B0D0" w14:textId="77777777" w:rsidR="00797756" w:rsidRPr="00964115" w:rsidRDefault="00797756" w:rsidP="00797756">
      <w:pPr>
        <w:spacing w:after="0" w:line="240" w:lineRule="auto"/>
        <w:rPr>
          <w:rFonts w:ascii="Times New Roman" w:eastAsia="Calibri" w:hAnsi="Times New Roman" w:cs="Times New Roman"/>
          <w:lang w:val="lt-LT"/>
        </w:rPr>
      </w:pPr>
    </w:p>
    <w:p w14:paraId="6F94B0D1"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Ezomeprazolas slopina CYP2C19 – pagrindinį jį metabolizuojantį fermentą. Be to, ezomeprazolą metabolizuoja CYP3A4. Nustatyti tokie, su šiais fermentais susiję, duomenys:</w:t>
      </w:r>
    </w:p>
    <w:p w14:paraId="6F94B0D2" w14:textId="77777777" w:rsidR="00797756" w:rsidRPr="00964115" w:rsidRDefault="00797756" w:rsidP="00797756">
      <w:pPr>
        <w:numPr>
          <w:ilvl w:val="0"/>
          <w:numId w:val="3"/>
        </w:num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kartu vartojant ezomeprazolą 30 mg dozėmis, 45 % sumažėjo CYP2C19 substrato diazepamo klirensas (ši sąveika neturėtų būti kliniškai reikšminga);</w:t>
      </w:r>
    </w:p>
    <w:p w14:paraId="6F94B0D3" w14:textId="1FFC6045" w:rsidR="00797756" w:rsidRPr="00964115" w:rsidRDefault="00797756" w:rsidP="00797756">
      <w:pPr>
        <w:numPr>
          <w:ilvl w:val="0"/>
          <w:numId w:val="3"/>
        </w:num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kartu vartojant ezomeprazolą 40 mg dozėmis, 13 % padidėjo mažiausia pusiausvyrinė fenitoino koncentracija epilepsija sergančių pacientų plazmoje;</w:t>
      </w:r>
    </w:p>
    <w:p w14:paraId="6F94B0D4" w14:textId="77777777" w:rsidR="00797756" w:rsidRPr="00964115" w:rsidRDefault="00797756" w:rsidP="00797756">
      <w:pPr>
        <w:numPr>
          <w:ilvl w:val="0"/>
          <w:numId w:val="3"/>
        </w:num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kartu vartojant vaistinius preparatus, kurie vienu metu slopina CYP2C19 ir CYP3A4 (pvz., vorikonazolą), ezomeprazolo ekspozicija gali padidėti daugiau kaip dvigubai;</w:t>
      </w:r>
    </w:p>
    <w:p w14:paraId="6F94B0D5" w14:textId="77777777" w:rsidR="00797756" w:rsidRPr="00964115" w:rsidRDefault="00797756" w:rsidP="00797756">
      <w:pPr>
        <w:numPr>
          <w:ilvl w:val="0"/>
          <w:numId w:val="3"/>
        </w:num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kartu vartojant 2 kartus per parą po 500 mg CYP3A4 inhibitoriaus klaritromicino, ezomeprazolo ekspozicija (AUC) padidėjo dvigubai.</w:t>
      </w:r>
    </w:p>
    <w:p w14:paraId="6F94B0D6" w14:textId="77777777" w:rsidR="00797756" w:rsidRPr="00964115" w:rsidRDefault="00797756" w:rsidP="00797756">
      <w:pPr>
        <w:spacing w:after="0" w:line="240" w:lineRule="auto"/>
        <w:rPr>
          <w:rFonts w:ascii="Times New Roman" w:eastAsia="Calibri" w:hAnsi="Times New Roman" w:cs="Times New Roman"/>
          <w:lang w:val="lt-LT"/>
        </w:rPr>
      </w:pPr>
    </w:p>
    <w:p w14:paraId="6F94B0D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Nė vienu iš šių atvejų ezomeprazolo dozės koreguoti nereikia.</w:t>
      </w:r>
    </w:p>
    <w:p w14:paraId="6F94B0D8" w14:textId="77777777" w:rsidR="00797756" w:rsidRPr="00964115" w:rsidRDefault="00797756" w:rsidP="00797756">
      <w:pPr>
        <w:spacing w:after="0" w:line="240" w:lineRule="auto"/>
        <w:rPr>
          <w:rFonts w:ascii="Times New Roman" w:eastAsia="Calibri" w:hAnsi="Times New Roman" w:cs="Times New Roman"/>
          <w:lang w:val="lt-LT"/>
        </w:rPr>
      </w:pPr>
    </w:p>
    <w:p w14:paraId="6F94B0D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CYP2C19 ar (ir) CYP3A4 indukuojantys vaistiniai preparatai (pvz., rifampicinas ir jonažolė) gali pagreitinti ezomeprazolo metabolizmą ir todėl sumažinti jo koncentraciją serume.</w:t>
      </w:r>
    </w:p>
    <w:p w14:paraId="6F94B0DA" w14:textId="77777777" w:rsidR="00797756" w:rsidRPr="00964115" w:rsidRDefault="00797756" w:rsidP="00797756">
      <w:pPr>
        <w:spacing w:after="0" w:line="240" w:lineRule="auto"/>
        <w:rPr>
          <w:rFonts w:ascii="Times New Roman" w:eastAsia="Calibri" w:hAnsi="Times New Roman" w:cs="Times New Roman"/>
          <w:lang w:val="lt-LT"/>
        </w:rPr>
      </w:pPr>
    </w:p>
    <w:p w14:paraId="6F94B0D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Omeprazolas ir ezomeprazolas slopina CYP 2C19. Kryžminio tyrimo metu omeprazolas, vartotas 40 mg dozėmis, sveikiems asmenims padidino cilostazolo C</w:t>
      </w:r>
      <w:r w:rsidRPr="00964115">
        <w:rPr>
          <w:rFonts w:ascii="Times New Roman" w:eastAsia="Calibri" w:hAnsi="Times New Roman" w:cs="Times New Roman"/>
          <w:vertAlign w:val="subscript"/>
          <w:lang w:val="lt-LT"/>
        </w:rPr>
        <w:t>max</w:t>
      </w:r>
      <w:r w:rsidRPr="00964115">
        <w:rPr>
          <w:rFonts w:ascii="Times New Roman" w:eastAsia="Calibri" w:hAnsi="Times New Roman" w:cs="Times New Roman"/>
          <w:lang w:val="lt-LT"/>
        </w:rPr>
        <w:t xml:space="preserve"> ir AUC atitinkamai 18 % ir 26 %, o vieno iš jo aktyvių metabolitų – atitinkamai 29 % ir 69 %.</w:t>
      </w:r>
    </w:p>
    <w:p w14:paraId="6F94B0DC" w14:textId="77777777" w:rsidR="00797756" w:rsidRPr="00964115" w:rsidRDefault="00797756" w:rsidP="00797756">
      <w:pPr>
        <w:spacing w:after="0" w:line="240" w:lineRule="auto"/>
        <w:rPr>
          <w:rFonts w:ascii="Times New Roman" w:eastAsia="Calibri" w:hAnsi="Times New Roman" w:cs="Times New Roman"/>
          <w:lang w:val="lt-LT"/>
        </w:rPr>
      </w:pPr>
    </w:p>
    <w:p w14:paraId="6F94B0D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Tyrimų su gyvūnais duomenys rodo, kad NVNU gali padidinti traukulių, susijusių su chinolonų grupės antibiotikais, pasireiškimo riziką. Chinolonus vartojantiems pacientams traukulių pasireiškimo rizika gali būti didesnė.</w:t>
      </w:r>
    </w:p>
    <w:p w14:paraId="6F94B0DE" w14:textId="77777777" w:rsidR="00797756" w:rsidRPr="00964115" w:rsidRDefault="00797756" w:rsidP="00797756">
      <w:pPr>
        <w:spacing w:after="0" w:line="240" w:lineRule="auto"/>
        <w:rPr>
          <w:rFonts w:ascii="Times New Roman" w:eastAsia="Calibri" w:hAnsi="Times New Roman" w:cs="Times New Roman"/>
          <w:lang w:val="lt-LT"/>
        </w:rPr>
      </w:pPr>
    </w:p>
    <w:p w14:paraId="6F94B0DF"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Vaistinio preparato poveikis laboratorinių tyrimų duomenims</w:t>
      </w:r>
    </w:p>
    <w:p w14:paraId="6F94B0E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Naproksenas gali susilpninti trombocitų agregaciją ir pailginti kraujavimo trukmę. Ją tiriant, į šį poveikį reikia atsižvelgti. </w:t>
      </w:r>
    </w:p>
    <w:p w14:paraId="6F94B0E1" w14:textId="77777777" w:rsidR="00797756" w:rsidRPr="00964115" w:rsidRDefault="00797756" w:rsidP="00797756">
      <w:pPr>
        <w:spacing w:after="0" w:line="240" w:lineRule="auto"/>
        <w:rPr>
          <w:rFonts w:ascii="Times New Roman" w:eastAsia="Calibri" w:hAnsi="Times New Roman" w:cs="Times New Roman"/>
          <w:lang w:val="lt-LT"/>
        </w:rPr>
      </w:pPr>
    </w:p>
    <w:p w14:paraId="6F94B0E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Naproksenas gali sukelti 17-keto steroidų kiekio šlapime padidėjimą dėl jo ir (arba) jo metabolitų sąveikos su šiam tyrimui naudojamu m-di-nitrobenzenu. Nors dirbtinai pakitusių 17-hidroksikortikosteroidų tyrimų (Porter-Silber mėginio) duomenų nenustatyta, 72 val. prieš atliekant antinksčių funkcijos </w:t>
      </w:r>
      <w:r w:rsidRPr="00964115">
        <w:rPr>
          <w:rFonts w:ascii="Times New Roman" w:eastAsia="Calibri" w:hAnsi="Times New Roman" w:cs="Times New Roman"/>
          <w:i/>
          <w:lang w:val="lt-LT"/>
        </w:rPr>
        <w:t>Porter-Silber</w:t>
      </w:r>
      <w:r w:rsidRPr="00964115">
        <w:rPr>
          <w:rFonts w:ascii="Times New Roman" w:eastAsia="Calibri" w:hAnsi="Times New Roman" w:cs="Times New Roman"/>
          <w:lang w:val="lt-LT"/>
        </w:rPr>
        <w:t xml:space="preserve"> mėginį naprokseno vartojimą rekomenduojama laikinai nutraukti. </w:t>
      </w:r>
    </w:p>
    <w:p w14:paraId="6F94B0E3" w14:textId="77777777" w:rsidR="00797756" w:rsidRPr="00964115" w:rsidRDefault="00797756" w:rsidP="00797756">
      <w:pPr>
        <w:spacing w:after="0" w:line="240" w:lineRule="auto"/>
        <w:rPr>
          <w:rFonts w:ascii="Times New Roman" w:eastAsia="Calibri" w:hAnsi="Times New Roman" w:cs="Times New Roman"/>
          <w:lang w:val="lt-LT"/>
        </w:rPr>
      </w:pPr>
    </w:p>
    <w:p w14:paraId="6F94B0E5" w14:textId="770734FF" w:rsidR="00797756"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Naproksenas gali iškraipyti kai kurių 5-hidroksiindolacto rūgšties (5HIAA) tyrimų šlapime duomenis.</w:t>
      </w:r>
    </w:p>
    <w:p w14:paraId="06A4EB96" w14:textId="77777777" w:rsidR="00970997" w:rsidRPr="00964115" w:rsidRDefault="00970997" w:rsidP="00797756">
      <w:pPr>
        <w:spacing w:after="0" w:line="240" w:lineRule="auto"/>
        <w:rPr>
          <w:rFonts w:ascii="Times New Roman" w:eastAsia="Calibri" w:hAnsi="Times New Roman" w:cs="Times New Roman"/>
          <w:lang w:val="lt-LT"/>
        </w:rPr>
      </w:pPr>
    </w:p>
    <w:p w14:paraId="6F94B0E6" w14:textId="77777777" w:rsidR="00797756" w:rsidRPr="00964115" w:rsidRDefault="00797756" w:rsidP="00797756">
      <w:pPr>
        <w:spacing w:after="0" w:line="240" w:lineRule="auto"/>
        <w:rPr>
          <w:rFonts w:ascii="Times New Roman" w:eastAsia="Calibri" w:hAnsi="Times New Roman" w:cs="Times New Roman"/>
          <w:b/>
          <w:lang w:val="lt-LT"/>
        </w:rPr>
      </w:pPr>
      <w:bookmarkStart w:id="18" w:name="_Toc129243107"/>
      <w:bookmarkStart w:id="19" w:name="_Toc129243232"/>
      <w:r w:rsidRPr="00964115">
        <w:rPr>
          <w:rFonts w:ascii="Times New Roman" w:eastAsia="Calibri" w:hAnsi="Times New Roman" w:cs="Times New Roman"/>
          <w:b/>
          <w:lang w:val="lt-LT"/>
        </w:rPr>
        <w:t>4.6</w:t>
      </w:r>
      <w:r w:rsidRPr="00964115">
        <w:rPr>
          <w:rFonts w:ascii="Times New Roman" w:eastAsia="Calibri" w:hAnsi="Times New Roman" w:cs="Times New Roman"/>
          <w:b/>
          <w:lang w:val="lt-LT"/>
        </w:rPr>
        <w:tab/>
      </w:r>
      <w:bookmarkEnd w:id="18"/>
      <w:bookmarkEnd w:id="19"/>
      <w:r w:rsidRPr="00964115">
        <w:rPr>
          <w:rFonts w:ascii="Times New Roman" w:eastAsia="Calibri" w:hAnsi="Times New Roman" w:cs="Times New Roman"/>
          <w:b/>
          <w:lang w:val="lt-LT"/>
        </w:rPr>
        <w:t>Vaisingumas, nėštumo ir žindymo laikotarpis</w:t>
      </w:r>
    </w:p>
    <w:p w14:paraId="6F94B0E7" w14:textId="77777777" w:rsidR="00797756" w:rsidRPr="00964115" w:rsidRDefault="00797756" w:rsidP="00797756">
      <w:pPr>
        <w:spacing w:after="0" w:line="240" w:lineRule="auto"/>
        <w:rPr>
          <w:rFonts w:ascii="Times New Roman" w:eastAsia="Calibri" w:hAnsi="Times New Roman" w:cs="Times New Roman"/>
          <w:lang w:val="lt-LT"/>
        </w:rPr>
      </w:pPr>
    </w:p>
    <w:p w14:paraId="6F94B0E8"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Nėštumas</w:t>
      </w:r>
    </w:p>
    <w:p w14:paraId="6F94B0E9"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Naproksenas</w:t>
      </w:r>
    </w:p>
    <w:p w14:paraId="6F94B0E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Prostaglandinų sintezės slopinimas gali pakenkti nėštumo eigai ir (arba) embriono ar vaisiaus vystymuisi. Epidemiologinių tyrimų duomenimis, nėštumo pradžioje vartojami prostaglandinų sintezės inhibitoriai didina persileidimo, širdies apsigimimų ir gastroschizės riziką. Absoliuti širdies ir kraujagyslių sistemos apsigimimų rizika padidėja nuo mažesnės kaip 1 % iki maždaug 1,5 %. Manoma, kad ši rizika didėja didinant dozę ir ilginant vartojimo trukmę. Nustatyta, kad prostaglandinų sintezės inhibitoriai padidina iki implantacijos ir po jos žūvančių gyvūnų embrionų skaičių, taip pat daugiau gyvūnų embrionų ir vaisių žūva vėlesniais vystymosi laikotarpiais. Gyvūnams duodant prostaglandinų sintezės inhibitorių organogenezės laikotarpiu, padaugėja įvairių apsigimimų, įskaitant širdies ir kraujagyslių sistemos sklaidos anomalijas (žr. 5.3 skyrių).</w:t>
      </w:r>
    </w:p>
    <w:p w14:paraId="6F94B0EB" w14:textId="77777777" w:rsidR="00797756" w:rsidRPr="00964115" w:rsidRDefault="00797756" w:rsidP="00797756">
      <w:pPr>
        <w:spacing w:after="0" w:line="240" w:lineRule="auto"/>
        <w:rPr>
          <w:rFonts w:ascii="Times New Roman" w:eastAsia="Calibri" w:hAnsi="Times New Roman" w:cs="Times New Roman"/>
          <w:lang w:val="lt-LT"/>
        </w:rPr>
      </w:pPr>
    </w:p>
    <w:p w14:paraId="6F94B0EC" w14:textId="31265406"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Mėginančioms pastoti moterims bei pirmą ir antrą nėštumo trimestrus Vimovo vartoti negalima, išskyrus atvejus, kai laukiama nauda pacientei viršija galimą riziką vaisiui. </w:t>
      </w:r>
      <w:r w:rsidR="00694A4D" w:rsidRPr="00694A4D">
        <w:rPr>
          <w:rFonts w:ascii="Times New Roman" w:eastAsia="Calibri" w:hAnsi="Times New Roman" w:cs="Times New Roman"/>
          <w:lang w:val="lt-LT"/>
        </w:rPr>
        <w:t xml:space="preserve">Nuo 20-os nėštumo savaitės vartojamas </w:t>
      </w:r>
      <w:r w:rsidR="00694A4D">
        <w:rPr>
          <w:rFonts w:ascii="Times New Roman" w:eastAsia="Calibri" w:hAnsi="Times New Roman" w:cs="Times New Roman"/>
          <w:lang w:val="lt-LT"/>
        </w:rPr>
        <w:t>Vimovo</w:t>
      </w:r>
      <w:r w:rsidR="00694A4D" w:rsidRPr="00694A4D">
        <w:rPr>
          <w:rFonts w:ascii="Times New Roman" w:eastAsia="Calibri" w:hAnsi="Times New Roman" w:cs="Times New Roman"/>
          <w:lang w:val="lt-LT"/>
        </w:rPr>
        <w:t xml:space="preserve"> gali sukelti oligohidramnioną dėl vaisiaus inkstų disfunkcijos. Tai gali pasireikšti vos pradėjus gydymą ir nutraukus gydymą paprastai išnyksta.</w:t>
      </w:r>
      <w:r w:rsidR="00694A4D">
        <w:rPr>
          <w:rFonts w:ascii="Times New Roman" w:eastAsia="Calibri" w:hAnsi="Times New Roman" w:cs="Times New Roman"/>
          <w:lang w:val="lt-LT"/>
        </w:rPr>
        <w:t xml:space="preserve"> </w:t>
      </w:r>
      <w:r w:rsidR="00CA617A">
        <w:rPr>
          <w:rFonts w:ascii="Times New Roman" w:eastAsia="Calibri" w:hAnsi="Times New Roman" w:cs="Times New Roman"/>
          <w:lang w:val="lt-LT"/>
        </w:rPr>
        <w:t>Taip pat buvo gauta</w:t>
      </w:r>
      <w:r w:rsidR="0021190D">
        <w:rPr>
          <w:rFonts w:ascii="Times New Roman" w:eastAsia="Calibri" w:hAnsi="Times New Roman" w:cs="Times New Roman"/>
          <w:lang w:val="lt-LT"/>
        </w:rPr>
        <w:t xml:space="preserve"> pranešimų</w:t>
      </w:r>
      <w:r w:rsidR="00300AE2">
        <w:rPr>
          <w:rFonts w:ascii="Times New Roman" w:eastAsia="Calibri" w:hAnsi="Times New Roman" w:cs="Times New Roman"/>
          <w:lang w:val="lt-LT"/>
        </w:rPr>
        <w:t xml:space="preserve"> </w:t>
      </w:r>
      <w:r w:rsidR="00300AE2" w:rsidRPr="00300AE2">
        <w:rPr>
          <w:rFonts w:ascii="Times New Roman" w:eastAsia="Calibri" w:hAnsi="Times New Roman" w:cs="Times New Roman"/>
          <w:lang w:val="lt-LT"/>
        </w:rPr>
        <w:t>apie arterinio latako susiaurėjimą po gydymo antr</w:t>
      </w:r>
      <w:r w:rsidR="00B24DD7">
        <w:rPr>
          <w:rFonts w:ascii="Times New Roman" w:eastAsia="Calibri" w:hAnsi="Times New Roman" w:cs="Times New Roman"/>
          <w:lang w:val="lt-LT"/>
        </w:rPr>
        <w:t>ojo</w:t>
      </w:r>
      <w:r w:rsidR="00300AE2" w:rsidRPr="00300AE2">
        <w:rPr>
          <w:rFonts w:ascii="Times New Roman" w:eastAsia="Calibri" w:hAnsi="Times New Roman" w:cs="Times New Roman"/>
          <w:lang w:val="lt-LT"/>
        </w:rPr>
        <w:t xml:space="preserve"> trimestr</w:t>
      </w:r>
      <w:r w:rsidR="00B24DD7">
        <w:rPr>
          <w:rFonts w:ascii="Times New Roman" w:eastAsia="Calibri" w:hAnsi="Times New Roman" w:cs="Times New Roman"/>
          <w:lang w:val="lt-LT"/>
        </w:rPr>
        <w:t>o metu</w:t>
      </w:r>
      <w:r w:rsidR="00300AE2" w:rsidRPr="00300AE2">
        <w:rPr>
          <w:rFonts w:ascii="Times New Roman" w:eastAsia="Calibri" w:hAnsi="Times New Roman" w:cs="Times New Roman"/>
          <w:lang w:val="lt-LT"/>
        </w:rPr>
        <w:t xml:space="preserve">, kuris </w:t>
      </w:r>
      <w:r w:rsidR="00AD51C0">
        <w:rPr>
          <w:rFonts w:ascii="Times New Roman" w:eastAsia="Calibri" w:hAnsi="Times New Roman" w:cs="Times New Roman"/>
          <w:lang w:val="lt-LT"/>
        </w:rPr>
        <w:t>daugumai</w:t>
      </w:r>
      <w:r w:rsidR="001739BD">
        <w:rPr>
          <w:rFonts w:ascii="Times New Roman" w:eastAsia="Calibri" w:hAnsi="Times New Roman" w:cs="Times New Roman"/>
          <w:lang w:val="lt-LT"/>
        </w:rPr>
        <w:t xml:space="preserve"> </w:t>
      </w:r>
      <w:r w:rsidR="00300AE2" w:rsidRPr="00300AE2">
        <w:rPr>
          <w:rFonts w:ascii="Times New Roman" w:eastAsia="Calibri" w:hAnsi="Times New Roman" w:cs="Times New Roman"/>
          <w:lang w:val="lt-LT"/>
        </w:rPr>
        <w:t>išnyk</w:t>
      </w:r>
      <w:r w:rsidR="00AD51C0">
        <w:rPr>
          <w:rFonts w:ascii="Times New Roman" w:eastAsia="Calibri" w:hAnsi="Times New Roman" w:cs="Times New Roman"/>
          <w:lang w:val="lt-LT"/>
        </w:rPr>
        <w:t>o</w:t>
      </w:r>
      <w:r w:rsidR="00300AE2" w:rsidRPr="00300AE2">
        <w:rPr>
          <w:rFonts w:ascii="Times New Roman" w:eastAsia="Calibri" w:hAnsi="Times New Roman" w:cs="Times New Roman"/>
          <w:lang w:val="lt-LT"/>
        </w:rPr>
        <w:t xml:space="preserve"> nutraukus gydymą</w:t>
      </w:r>
      <w:r w:rsidR="00AD51C0">
        <w:rPr>
          <w:rFonts w:ascii="Times New Roman" w:eastAsia="Calibri" w:hAnsi="Times New Roman" w:cs="Times New Roman"/>
          <w:lang w:val="lt-LT"/>
        </w:rPr>
        <w:t>.</w:t>
      </w:r>
      <w:r w:rsidR="0021190D">
        <w:rPr>
          <w:rFonts w:ascii="Times New Roman" w:eastAsia="Calibri" w:hAnsi="Times New Roman" w:cs="Times New Roman"/>
          <w:lang w:val="lt-LT"/>
        </w:rPr>
        <w:t xml:space="preserve"> </w:t>
      </w:r>
      <w:r w:rsidR="0049028B">
        <w:rPr>
          <w:rFonts w:ascii="Times New Roman" w:eastAsia="Calibri" w:hAnsi="Times New Roman" w:cs="Times New Roman"/>
          <w:lang w:val="lt-LT"/>
        </w:rPr>
        <w:t>Todėl m</w:t>
      </w:r>
      <w:r w:rsidRPr="00964115">
        <w:rPr>
          <w:rFonts w:ascii="Times New Roman" w:eastAsia="Calibri" w:hAnsi="Times New Roman" w:cs="Times New Roman"/>
          <w:lang w:val="lt-LT"/>
        </w:rPr>
        <w:t>ėginančioms pastoti moterims bei pirm</w:t>
      </w:r>
      <w:r w:rsidR="005D4539">
        <w:rPr>
          <w:rFonts w:ascii="Times New Roman" w:eastAsia="Calibri" w:hAnsi="Times New Roman" w:cs="Times New Roman"/>
          <w:lang w:val="lt-LT"/>
        </w:rPr>
        <w:t>ojo</w:t>
      </w:r>
      <w:r w:rsidRPr="00964115">
        <w:rPr>
          <w:rFonts w:ascii="Times New Roman" w:eastAsia="Calibri" w:hAnsi="Times New Roman" w:cs="Times New Roman"/>
          <w:lang w:val="lt-LT"/>
        </w:rPr>
        <w:t xml:space="preserve"> ar antr</w:t>
      </w:r>
      <w:r w:rsidR="005D4539">
        <w:rPr>
          <w:rFonts w:ascii="Times New Roman" w:eastAsia="Calibri" w:hAnsi="Times New Roman" w:cs="Times New Roman"/>
          <w:lang w:val="lt-LT"/>
        </w:rPr>
        <w:t>ojo</w:t>
      </w:r>
      <w:r w:rsidRPr="00964115">
        <w:rPr>
          <w:rFonts w:ascii="Times New Roman" w:eastAsia="Calibri" w:hAnsi="Times New Roman" w:cs="Times New Roman"/>
          <w:lang w:val="lt-LT"/>
        </w:rPr>
        <w:t xml:space="preserve"> nėštumo trimestr</w:t>
      </w:r>
      <w:r w:rsidR="005D4539">
        <w:rPr>
          <w:rFonts w:ascii="Times New Roman" w:eastAsia="Calibri" w:hAnsi="Times New Roman" w:cs="Times New Roman"/>
          <w:lang w:val="lt-LT"/>
        </w:rPr>
        <w:t>ais,</w:t>
      </w:r>
      <w:r w:rsidRPr="00964115">
        <w:rPr>
          <w:rFonts w:ascii="Times New Roman" w:eastAsia="Calibri" w:hAnsi="Times New Roman" w:cs="Times New Roman"/>
          <w:lang w:val="lt-LT"/>
        </w:rPr>
        <w:t xml:space="preserve"> </w:t>
      </w:r>
      <w:r w:rsidR="007879E1">
        <w:rPr>
          <w:rFonts w:ascii="Times New Roman" w:eastAsia="Calibri" w:hAnsi="Times New Roman" w:cs="Times New Roman"/>
          <w:lang w:val="lt-LT"/>
        </w:rPr>
        <w:t>naprokseno</w:t>
      </w:r>
      <w:r w:rsidRPr="00964115">
        <w:rPr>
          <w:rFonts w:ascii="Times New Roman" w:eastAsia="Calibri" w:hAnsi="Times New Roman" w:cs="Times New Roman"/>
          <w:lang w:val="lt-LT"/>
        </w:rPr>
        <w:t xml:space="preserve"> </w:t>
      </w:r>
      <w:r w:rsidR="0056591B" w:rsidRPr="00964115">
        <w:rPr>
          <w:rFonts w:ascii="Times New Roman" w:eastAsia="Calibri" w:hAnsi="Times New Roman" w:cs="Times New Roman"/>
          <w:lang w:val="lt-LT"/>
        </w:rPr>
        <w:t>dozė turi būti k</w:t>
      </w:r>
      <w:r w:rsidR="00533CC0" w:rsidRPr="00964115">
        <w:rPr>
          <w:rFonts w:ascii="Times New Roman" w:eastAsia="Calibri" w:hAnsi="Times New Roman" w:cs="Times New Roman"/>
          <w:lang w:val="lt-LT"/>
        </w:rPr>
        <w:t>uo</w:t>
      </w:r>
      <w:r w:rsidR="0056591B" w:rsidRPr="00964115">
        <w:rPr>
          <w:rFonts w:ascii="Times New Roman" w:eastAsia="Calibri" w:hAnsi="Times New Roman" w:cs="Times New Roman"/>
          <w:lang w:val="lt-LT"/>
        </w:rPr>
        <w:t xml:space="preserve"> mažesnė, o </w:t>
      </w:r>
      <w:r w:rsidRPr="00964115">
        <w:rPr>
          <w:rFonts w:ascii="Times New Roman" w:eastAsia="Calibri" w:hAnsi="Times New Roman" w:cs="Times New Roman"/>
          <w:lang w:val="lt-LT"/>
        </w:rPr>
        <w:t xml:space="preserve">vartojimo trukmė </w:t>
      </w:r>
      <w:r w:rsidR="0056591B"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kiek įmanoma trumpesnė.</w:t>
      </w:r>
      <w:r w:rsidR="000D1610">
        <w:rPr>
          <w:rFonts w:ascii="Times New Roman" w:eastAsia="Calibri" w:hAnsi="Times New Roman" w:cs="Times New Roman"/>
          <w:lang w:val="lt-LT"/>
        </w:rPr>
        <w:t xml:space="preserve"> </w:t>
      </w:r>
      <w:r w:rsidR="000D1610" w:rsidRPr="000D1610">
        <w:rPr>
          <w:rFonts w:ascii="Times New Roman" w:eastAsia="Calibri" w:hAnsi="Times New Roman" w:cs="Times New Roman"/>
          <w:lang w:val="lt-LT"/>
        </w:rPr>
        <w:t xml:space="preserve">Jei po 20-os gestacinės savaitės kelias dienas vartojamas </w:t>
      </w:r>
      <w:r w:rsidR="00622009">
        <w:rPr>
          <w:rFonts w:ascii="Times New Roman" w:eastAsia="Calibri" w:hAnsi="Times New Roman" w:cs="Times New Roman"/>
          <w:lang w:val="lt-LT"/>
        </w:rPr>
        <w:t>Vimovo</w:t>
      </w:r>
      <w:r w:rsidR="000D1610" w:rsidRPr="000D1610">
        <w:rPr>
          <w:rFonts w:ascii="Times New Roman" w:eastAsia="Calibri" w:hAnsi="Times New Roman" w:cs="Times New Roman"/>
          <w:lang w:val="lt-LT"/>
        </w:rPr>
        <w:t>, reikia spręsti</w:t>
      </w:r>
      <w:r w:rsidR="002F23F8">
        <w:rPr>
          <w:rFonts w:ascii="Times New Roman" w:eastAsia="Calibri" w:hAnsi="Times New Roman" w:cs="Times New Roman"/>
          <w:lang w:val="lt-LT"/>
        </w:rPr>
        <w:t xml:space="preserve"> dėl </w:t>
      </w:r>
      <w:r w:rsidR="000D1610" w:rsidRPr="000D1610">
        <w:rPr>
          <w:rFonts w:ascii="Times New Roman" w:eastAsia="Calibri" w:hAnsi="Times New Roman" w:cs="Times New Roman"/>
          <w:lang w:val="lt-LT"/>
        </w:rPr>
        <w:t>antenatalinės oligohidramniono</w:t>
      </w:r>
      <w:r w:rsidR="002F23F8">
        <w:rPr>
          <w:rFonts w:ascii="Times New Roman" w:eastAsia="Calibri" w:hAnsi="Times New Roman" w:cs="Times New Roman"/>
          <w:lang w:val="lt-LT"/>
        </w:rPr>
        <w:t xml:space="preserve"> ar arterinio latako susiaurėjimo</w:t>
      </w:r>
      <w:r w:rsidR="000D1610" w:rsidRPr="000D1610">
        <w:rPr>
          <w:rFonts w:ascii="Times New Roman" w:eastAsia="Calibri" w:hAnsi="Times New Roman" w:cs="Times New Roman"/>
          <w:lang w:val="lt-LT"/>
        </w:rPr>
        <w:t xml:space="preserve"> stebėsenos. Nustačius oligohidramnioną</w:t>
      </w:r>
      <w:r w:rsidR="002F23F8">
        <w:rPr>
          <w:rFonts w:ascii="Times New Roman" w:eastAsia="Calibri" w:hAnsi="Times New Roman" w:cs="Times New Roman"/>
          <w:lang w:val="lt-LT"/>
        </w:rPr>
        <w:t xml:space="preserve"> ar arterinio latako susaiaurėjimą</w:t>
      </w:r>
      <w:r w:rsidR="000D1610" w:rsidRPr="000D1610">
        <w:rPr>
          <w:rFonts w:ascii="Times New Roman" w:eastAsia="Calibri" w:hAnsi="Times New Roman" w:cs="Times New Roman"/>
          <w:lang w:val="lt-LT"/>
        </w:rPr>
        <w:t xml:space="preserve">, gydymą </w:t>
      </w:r>
      <w:r w:rsidR="00304B18">
        <w:rPr>
          <w:rFonts w:ascii="Times New Roman" w:eastAsia="Calibri" w:hAnsi="Times New Roman" w:cs="Times New Roman"/>
          <w:lang w:val="lt-LT"/>
        </w:rPr>
        <w:t>Vimovo</w:t>
      </w:r>
      <w:r w:rsidR="000D1610" w:rsidRPr="000D1610">
        <w:rPr>
          <w:rFonts w:ascii="Times New Roman" w:eastAsia="Calibri" w:hAnsi="Times New Roman" w:cs="Times New Roman"/>
          <w:lang w:val="lt-LT"/>
        </w:rPr>
        <w:t xml:space="preserve"> reikia nutraukti.</w:t>
      </w:r>
    </w:p>
    <w:p w14:paraId="6F94B0ED" w14:textId="77777777" w:rsidR="00797756" w:rsidRPr="00C52B95" w:rsidRDefault="00797756" w:rsidP="00797756">
      <w:pPr>
        <w:spacing w:after="0" w:line="240" w:lineRule="auto"/>
        <w:rPr>
          <w:rFonts w:ascii="Times New Roman" w:eastAsia="Calibri" w:hAnsi="Times New Roman" w:cs="Times New Roman"/>
          <w:lang w:val="lt-LT"/>
        </w:rPr>
      </w:pPr>
    </w:p>
    <w:p w14:paraId="6F94B0E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Visi trečią nėštumo trimestrą vartojami prostaglandinų sintezės inhibitoriai gali sukelti vaisiui:</w:t>
      </w:r>
    </w:p>
    <w:p w14:paraId="6F94B0EF" w14:textId="210F532E" w:rsidR="00797756" w:rsidRPr="00964115" w:rsidRDefault="00797756" w:rsidP="00797756">
      <w:pPr>
        <w:numPr>
          <w:ilvl w:val="0"/>
          <w:numId w:val="26"/>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toksinį poveikį širdžiai ir plaučiams (priešlaikin</w:t>
      </w:r>
      <w:r w:rsidR="002D51E9">
        <w:rPr>
          <w:rFonts w:ascii="Times New Roman" w:eastAsia="Calibri" w:hAnsi="Times New Roman" w:cs="Times New Roman"/>
          <w:lang w:val="lt-LT"/>
        </w:rPr>
        <w:t>is</w:t>
      </w:r>
      <w:r w:rsidRPr="00964115">
        <w:rPr>
          <w:rFonts w:ascii="Times New Roman" w:eastAsia="Calibri" w:hAnsi="Times New Roman" w:cs="Times New Roman"/>
          <w:lang w:val="lt-LT"/>
        </w:rPr>
        <w:t xml:space="preserve"> arterinio latako užsidarym</w:t>
      </w:r>
      <w:r w:rsidR="002D51E9">
        <w:rPr>
          <w:rFonts w:ascii="Times New Roman" w:eastAsia="Calibri" w:hAnsi="Times New Roman" w:cs="Times New Roman"/>
          <w:lang w:val="lt-LT"/>
        </w:rPr>
        <w:t>as</w:t>
      </w:r>
      <w:r w:rsidRPr="00964115">
        <w:rPr>
          <w:rFonts w:ascii="Times New Roman" w:eastAsia="Calibri" w:hAnsi="Times New Roman" w:cs="Times New Roman"/>
          <w:lang w:val="lt-LT"/>
        </w:rPr>
        <w:t xml:space="preserve"> ir plaučių hipertenzij</w:t>
      </w:r>
      <w:r w:rsidR="002D51E9">
        <w:rPr>
          <w:rFonts w:ascii="Times New Roman" w:eastAsia="Calibri" w:hAnsi="Times New Roman" w:cs="Times New Roman"/>
          <w:lang w:val="lt-LT"/>
        </w:rPr>
        <w:t>a</w:t>
      </w:r>
      <w:r w:rsidRPr="00964115">
        <w:rPr>
          <w:rFonts w:ascii="Times New Roman" w:eastAsia="Calibri" w:hAnsi="Times New Roman" w:cs="Times New Roman"/>
          <w:lang w:val="lt-LT"/>
        </w:rPr>
        <w:t>);</w:t>
      </w:r>
    </w:p>
    <w:p w14:paraId="6F94B0F0" w14:textId="63F6E2DA" w:rsidR="00797756" w:rsidRPr="00964115" w:rsidRDefault="00797756" w:rsidP="00797756">
      <w:pPr>
        <w:numPr>
          <w:ilvl w:val="0"/>
          <w:numId w:val="26"/>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inkstų disfunkciją</w:t>
      </w:r>
      <w:r w:rsidR="00C71DA4">
        <w:rPr>
          <w:rFonts w:ascii="Times New Roman" w:eastAsia="Calibri" w:hAnsi="Times New Roman" w:cs="Times New Roman"/>
          <w:lang w:val="lt-LT"/>
        </w:rPr>
        <w:t xml:space="preserve"> </w:t>
      </w:r>
      <w:r w:rsidR="00C71DA4" w:rsidRPr="00C71DA4">
        <w:rPr>
          <w:rFonts w:ascii="Times New Roman" w:eastAsia="Calibri" w:hAnsi="Times New Roman" w:cs="Times New Roman"/>
          <w:lang w:val="lt-LT"/>
        </w:rPr>
        <w:t>(žr. pirmiau)</w:t>
      </w:r>
      <w:r w:rsidRPr="00964115">
        <w:rPr>
          <w:rFonts w:ascii="Times New Roman" w:eastAsia="Calibri" w:hAnsi="Times New Roman" w:cs="Times New Roman"/>
          <w:lang w:val="lt-LT"/>
        </w:rPr>
        <w:t xml:space="preserve">. </w:t>
      </w:r>
    </w:p>
    <w:p w14:paraId="6F94B0F1" w14:textId="77777777" w:rsidR="00797756" w:rsidRPr="00964115" w:rsidRDefault="00797756" w:rsidP="00797756">
      <w:pPr>
        <w:spacing w:after="0" w:line="240" w:lineRule="auto"/>
        <w:rPr>
          <w:rFonts w:ascii="Times New Roman" w:eastAsia="Calibri" w:hAnsi="Times New Roman" w:cs="Times New Roman"/>
          <w:lang w:val="lt-LT"/>
        </w:rPr>
      </w:pPr>
    </w:p>
    <w:p w14:paraId="6F94B0F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Vartojami nėštumo pabaigoje moteriai ir vaisiui jie gali sukelti:</w:t>
      </w:r>
    </w:p>
    <w:p w14:paraId="6F94B0F3" w14:textId="77777777" w:rsidR="00797756" w:rsidRPr="00964115" w:rsidRDefault="00797756" w:rsidP="00797756">
      <w:pPr>
        <w:numPr>
          <w:ilvl w:val="0"/>
          <w:numId w:val="29"/>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kraujavimo laiko pailgėjimą (dėl antiagregacinio poveikio, kuris gali pasireikšti net nuo labai mažų dozių);</w:t>
      </w:r>
    </w:p>
    <w:p w14:paraId="6F94B0F4" w14:textId="77777777" w:rsidR="00797756" w:rsidRPr="00964115" w:rsidRDefault="00797756" w:rsidP="00797756">
      <w:pPr>
        <w:numPr>
          <w:ilvl w:val="0"/>
          <w:numId w:val="29"/>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gimdos susitraukimų susilpnėjimą ir dėl to – gimdymo vėlavimą ar jo trukmės pailgėjimą.</w:t>
      </w:r>
    </w:p>
    <w:p w14:paraId="6F94B0F5" w14:textId="77777777" w:rsidR="00797756" w:rsidRPr="00964115" w:rsidRDefault="00797756" w:rsidP="00797756">
      <w:pPr>
        <w:spacing w:after="0" w:line="240" w:lineRule="auto"/>
        <w:rPr>
          <w:rFonts w:ascii="Times New Roman" w:eastAsia="Calibri" w:hAnsi="Times New Roman" w:cs="Times New Roman"/>
          <w:lang w:val="lt-LT"/>
        </w:rPr>
      </w:pPr>
    </w:p>
    <w:p w14:paraId="6F94B0F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Dėl to trečią nėštumo trimestrą Vimovo vartoti negalima (žr. 4.3 skyrių).</w:t>
      </w:r>
    </w:p>
    <w:p w14:paraId="6F94B0F7" w14:textId="77777777" w:rsidR="00797756" w:rsidRPr="00964115" w:rsidRDefault="00797756" w:rsidP="00797756">
      <w:pPr>
        <w:spacing w:after="0" w:line="240" w:lineRule="auto"/>
        <w:rPr>
          <w:rFonts w:ascii="Times New Roman" w:eastAsia="Calibri" w:hAnsi="Times New Roman" w:cs="Times New Roman"/>
          <w:lang w:val="lt-LT"/>
        </w:rPr>
      </w:pPr>
    </w:p>
    <w:p w14:paraId="6F94B0F8"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Ezomeprazolas</w:t>
      </w:r>
    </w:p>
    <w:p w14:paraId="6F94B0F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Ezomeprazolo vartojimo nėštumo metu duomenų yra nedaug. Epidemiologiniai tyrimai neparodė apsigimimus skatinančio ar fetotoksnio poveikio vartojus raceminio mišinio omeprazolo daugiau nėštumų metu. Gyvūnų tyrimai tiesioginio ar netiesioginio kenksmingo ezomeprazolo poveikio embriono ar vaisiaus vystymuisi neparodė. Raceminio mišinio poveikio gyvūnams tyrimai tiesioginio ar netiesioginio kenksmingo poveikio vaikingumo eigai, atsivedimui ir ponataliniam vystymuisi neparodė.</w:t>
      </w:r>
    </w:p>
    <w:p w14:paraId="6F94B0FA" w14:textId="77777777" w:rsidR="00797756" w:rsidRPr="00964115" w:rsidRDefault="00797756" w:rsidP="00797756">
      <w:pPr>
        <w:spacing w:after="0" w:line="240" w:lineRule="auto"/>
        <w:rPr>
          <w:rFonts w:ascii="Times New Roman" w:eastAsia="Calibri" w:hAnsi="Times New Roman" w:cs="Times New Roman"/>
          <w:lang w:val="lt-LT"/>
        </w:rPr>
      </w:pPr>
    </w:p>
    <w:p w14:paraId="6F94B0FB"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Žindymas</w:t>
      </w:r>
    </w:p>
    <w:p w14:paraId="6F94B0F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Mažas naprokseno kiekis išskiriamas į moters pieną. Ar į jį išskiriama ezomeprazolo, nežinoma. Vienas aprašytas atvejis rodo, kad į moters pieną išskiriama nedaug raceminio mišinio (omeprazolo) (pagal svorį koreguota dozė buvo &lt; 7 %). Žindyvėms Vimovo vartoti negalima.</w:t>
      </w:r>
    </w:p>
    <w:p w14:paraId="6F94B0FD" w14:textId="77777777" w:rsidR="00797756" w:rsidRPr="00964115" w:rsidRDefault="00797756" w:rsidP="00797756">
      <w:pPr>
        <w:spacing w:after="0" w:line="240" w:lineRule="auto"/>
        <w:rPr>
          <w:rFonts w:ascii="Times New Roman" w:eastAsia="Calibri" w:hAnsi="Times New Roman" w:cs="Times New Roman"/>
          <w:lang w:val="lt-LT"/>
        </w:rPr>
      </w:pPr>
    </w:p>
    <w:p w14:paraId="6F94B0FE" w14:textId="77777777" w:rsidR="00797756" w:rsidRPr="00964115" w:rsidRDefault="00797756" w:rsidP="00797756">
      <w:pPr>
        <w:autoSpaceDE w:val="0"/>
        <w:autoSpaceDN w:val="0"/>
        <w:adjustRightInd w:val="0"/>
        <w:spacing w:after="0" w:line="240" w:lineRule="auto"/>
        <w:jc w:val="both"/>
        <w:rPr>
          <w:rFonts w:ascii="Times New Roman" w:eastAsia="Calibri" w:hAnsi="Times New Roman" w:cs="Times New Roman"/>
          <w:i/>
          <w:u w:val="single"/>
          <w:lang w:val="lt-LT"/>
        </w:rPr>
      </w:pPr>
      <w:r w:rsidRPr="00964115">
        <w:rPr>
          <w:rFonts w:ascii="Times New Roman" w:eastAsia="Calibri" w:hAnsi="Times New Roman" w:cs="Times New Roman"/>
          <w:u w:val="single"/>
          <w:lang w:val="lt-LT"/>
        </w:rPr>
        <w:t xml:space="preserve">Vaisingumas </w:t>
      </w:r>
    </w:p>
    <w:p w14:paraId="6F94B0F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NVNU, įskaitant naprokseną vartojimas gali trikdyti moterų vaisingumą. Pastoti mėginančioms moterims Vimovo vartoti nerekomenduojama (žr. 4.4 skyrių).</w:t>
      </w:r>
    </w:p>
    <w:p w14:paraId="6F94B100" w14:textId="77777777" w:rsidR="00797756" w:rsidRPr="00964115" w:rsidRDefault="00797756" w:rsidP="00797756">
      <w:pPr>
        <w:spacing w:after="0" w:line="240" w:lineRule="auto"/>
        <w:rPr>
          <w:rFonts w:ascii="Times New Roman" w:eastAsia="Calibri" w:hAnsi="Times New Roman" w:cs="Times New Roman"/>
          <w:lang w:val="lt-LT"/>
        </w:rPr>
      </w:pPr>
    </w:p>
    <w:p w14:paraId="6F94B101" w14:textId="77777777" w:rsidR="00797756" w:rsidRPr="00964115" w:rsidRDefault="00797756" w:rsidP="00797756">
      <w:pPr>
        <w:spacing w:after="0" w:line="240" w:lineRule="auto"/>
        <w:rPr>
          <w:rFonts w:ascii="Times New Roman" w:eastAsia="Calibri" w:hAnsi="Times New Roman" w:cs="Times New Roman"/>
          <w:b/>
          <w:lang w:val="lt-LT"/>
        </w:rPr>
      </w:pPr>
      <w:bookmarkStart w:id="20" w:name="_Toc129243108"/>
      <w:bookmarkStart w:id="21" w:name="_Toc129243233"/>
      <w:r w:rsidRPr="00964115">
        <w:rPr>
          <w:rFonts w:ascii="Times New Roman" w:eastAsia="Calibri" w:hAnsi="Times New Roman" w:cs="Times New Roman"/>
          <w:b/>
          <w:lang w:val="lt-LT"/>
        </w:rPr>
        <w:t>4.7</w:t>
      </w:r>
      <w:r w:rsidRPr="00964115">
        <w:rPr>
          <w:rFonts w:ascii="Times New Roman" w:eastAsia="Calibri" w:hAnsi="Times New Roman" w:cs="Times New Roman"/>
          <w:b/>
          <w:lang w:val="lt-LT"/>
        </w:rPr>
        <w:tab/>
        <w:t>Poveikis gebėjimui vairuoti ir valdyti mechanizmus</w:t>
      </w:r>
      <w:bookmarkEnd w:id="20"/>
      <w:bookmarkEnd w:id="21"/>
    </w:p>
    <w:p w14:paraId="6F94B102" w14:textId="77777777" w:rsidR="00797756" w:rsidRPr="00964115" w:rsidRDefault="00797756" w:rsidP="00797756">
      <w:pPr>
        <w:spacing w:after="0" w:line="240" w:lineRule="auto"/>
        <w:rPr>
          <w:rFonts w:ascii="Times New Roman" w:eastAsia="Calibri" w:hAnsi="Times New Roman" w:cs="Times New Roman"/>
          <w:lang w:val="lt-LT"/>
        </w:rPr>
      </w:pPr>
    </w:p>
    <w:p w14:paraId="6F94B10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gebėjimą vairuoti ir valdyti mechanizmus veikia silpnai. Dėl kai kurių pastebėtų Vimovo nepageidaujamų poveikių (pvz., svaigulio) gali pablogėti reakcija.</w:t>
      </w:r>
    </w:p>
    <w:p w14:paraId="6F94B104" w14:textId="77777777" w:rsidR="00797756" w:rsidRPr="00964115" w:rsidRDefault="00797756" w:rsidP="00797756">
      <w:pPr>
        <w:spacing w:after="0" w:line="240" w:lineRule="auto"/>
        <w:rPr>
          <w:rFonts w:ascii="Times New Roman" w:eastAsia="Calibri" w:hAnsi="Times New Roman" w:cs="Times New Roman"/>
          <w:lang w:val="lt-LT"/>
        </w:rPr>
      </w:pPr>
    </w:p>
    <w:p w14:paraId="6F94B105" w14:textId="77777777" w:rsidR="00797756" w:rsidRPr="00964115" w:rsidRDefault="00797756" w:rsidP="00797756">
      <w:pPr>
        <w:spacing w:after="0" w:line="240" w:lineRule="auto"/>
        <w:rPr>
          <w:rFonts w:ascii="Times New Roman" w:eastAsia="Calibri" w:hAnsi="Times New Roman" w:cs="Times New Roman"/>
          <w:b/>
          <w:lang w:val="lt-LT"/>
        </w:rPr>
      </w:pPr>
      <w:bookmarkStart w:id="22" w:name="_Toc129243109"/>
      <w:bookmarkStart w:id="23" w:name="_Toc129243234"/>
      <w:r w:rsidRPr="00964115">
        <w:rPr>
          <w:rFonts w:ascii="Times New Roman" w:eastAsia="Calibri" w:hAnsi="Times New Roman" w:cs="Times New Roman"/>
          <w:b/>
          <w:lang w:val="lt-LT"/>
        </w:rPr>
        <w:t>4.8</w:t>
      </w:r>
      <w:r w:rsidRPr="00964115">
        <w:rPr>
          <w:rFonts w:ascii="Times New Roman" w:eastAsia="Calibri" w:hAnsi="Times New Roman" w:cs="Times New Roman"/>
          <w:b/>
          <w:lang w:val="lt-LT"/>
        </w:rPr>
        <w:tab/>
        <w:t>Nepageidaujamas poveikis</w:t>
      </w:r>
      <w:bookmarkEnd w:id="22"/>
      <w:bookmarkEnd w:id="23"/>
    </w:p>
    <w:p w14:paraId="6F94B106" w14:textId="77777777" w:rsidR="00797756" w:rsidRPr="00964115" w:rsidRDefault="00797756" w:rsidP="00797756">
      <w:pPr>
        <w:spacing w:after="0" w:line="240" w:lineRule="auto"/>
        <w:rPr>
          <w:rFonts w:ascii="Times New Roman" w:eastAsia="Calibri" w:hAnsi="Times New Roman" w:cs="Times New Roman"/>
          <w:lang w:val="lt-LT"/>
        </w:rPr>
      </w:pPr>
    </w:p>
    <w:p w14:paraId="6F94B107"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Saugumo duomenų santrauka</w:t>
      </w:r>
    </w:p>
    <w:p w14:paraId="6F94B108"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Greito atpalaidavimo ezomeprazolas buvo įtrauktas į šių tablečių sudėtį, kad rečiau pasireikštų naprokseno nepageidaujamas poveikis virškinimo traktui. Nustatyta, kad vartojant Vimovo skrandžio opų ir su NVNU susijusių viršutinės virškinimo trakto dalies nepageidaujamų reiškinių būna rečiau negu naprokseną vartojant atskirai (žr. 5.1 skyrių).</w:t>
      </w:r>
    </w:p>
    <w:p w14:paraId="6F94B109"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10A" w14:textId="77777777" w:rsidR="00797756" w:rsidRPr="00964115" w:rsidRDefault="00797756" w:rsidP="00797756">
      <w:pPr>
        <w:spacing w:after="0" w:line="240" w:lineRule="auto"/>
        <w:ind w:left="60" w:right="29"/>
        <w:rPr>
          <w:rFonts w:ascii="Times New Roman" w:eastAsia="Calibri" w:hAnsi="Times New Roman" w:cs="Times New Roman"/>
          <w:lang w:val="lt-LT"/>
        </w:rPr>
      </w:pPr>
      <w:r w:rsidRPr="00964115">
        <w:rPr>
          <w:rFonts w:ascii="Times New Roman" w:eastAsia="Calibri" w:hAnsi="Times New Roman" w:cs="Times New Roman"/>
          <w:lang w:val="lt-LT"/>
        </w:rPr>
        <w:t>Naujų (palyginus su jau nustatytais atskiroms veiklioms medžiagoms naproksenui ir ezomeprazolui) saugumo duomenų stebint visą Vimovo tyrimuose dalyvavusią populiaciją (n = 1157) negauta.</w:t>
      </w:r>
    </w:p>
    <w:p w14:paraId="6F94B10B" w14:textId="77777777" w:rsidR="00797756" w:rsidRPr="00964115" w:rsidRDefault="00797756" w:rsidP="00797756">
      <w:pPr>
        <w:spacing w:after="0" w:line="240" w:lineRule="auto"/>
        <w:ind w:left="60" w:right="29"/>
        <w:rPr>
          <w:rFonts w:ascii="Times New Roman" w:eastAsia="Calibri" w:hAnsi="Times New Roman" w:cs="Times New Roman"/>
          <w:lang w:val="lt-LT"/>
        </w:rPr>
      </w:pPr>
    </w:p>
    <w:p w14:paraId="6F94B10C"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 xml:space="preserve">Nepageidaujamų reakcijų santrauka lentelėse </w:t>
      </w:r>
    </w:p>
    <w:p w14:paraId="6F94B10D" w14:textId="7463065C"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Nepageidaujamo poveikio dažnis apibūdinamas taip: labai dažnas (≥ 1/10), dažnas (nuo ≥ 1/100 iki &lt; 1/10), nedažnas (nuo ≥ 1/1</w:t>
      </w:r>
      <w:r w:rsidR="00D61947">
        <w:rPr>
          <w:rFonts w:ascii="Times New Roman" w:eastAsia="Calibri" w:hAnsi="Times New Roman" w:cs="Times New Roman"/>
          <w:lang w:val="lt-LT"/>
        </w:rPr>
        <w:t xml:space="preserve"> </w:t>
      </w:r>
      <w:r w:rsidRPr="00964115">
        <w:rPr>
          <w:rFonts w:ascii="Times New Roman" w:eastAsia="Calibri" w:hAnsi="Times New Roman" w:cs="Times New Roman"/>
          <w:lang w:val="lt-LT"/>
        </w:rPr>
        <w:t>000 iki &lt; 1/100), retas (nuo ≥ 1/10 000 iki &lt; 1/1</w:t>
      </w:r>
      <w:r w:rsidR="00D61947">
        <w:rPr>
          <w:rFonts w:ascii="Times New Roman" w:eastAsia="Calibri" w:hAnsi="Times New Roman" w:cs="Times New Roman"/>
          <w:lang w:val="lt-LT"/>
        </w:rPr>
        <w:t xml:space="preserve"> </w:t>
      </w:r>
      <w:r w:rsidRPr="00964115">
        <w:rPr>
          <w:rFonts w:ascii="Times New Roman" w:eastAsia="Calibri" w:hAnsi="Times New Roman" w:cs="Times New Roman"/>
          <w:lang w:val="lt-LT"/>
        </w:rPr>
        <w:t>000), labai retas (&lt; 1/10 000) ir nežinomas (negali būti apskaičiuotas pagal turimus duomenis).</w:t>
      </w:r>
    </w:p>
    <w:p w14:paraId="6F94B10E" w14:textId="77777777" w:rsidR="00797756" w:rsidRPr="00964115" w:rsidRDefault="00797756" w:rsidP="00797756">
      <w:pPr>
        <w:spacing w:after="0" w:line="240" w:lineRule="auto"/>
        <w:rPr>
          <w:rFonts w:ascii="Times New Roman" w:eastAsia="Calibri" w:hAnsi="Times New Roman" w:cs="Times New Roman"/>
          <w:lang w:val="lt-LT"/>
        </w:rPr>
      </w:pPr>
    </w:p>
    <w:p w14:paraId="6F94B10F"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Vimovo</w:t>
      </w:r>
    </w:p>
    <w:p w14:paraId="6F94B110" w14:textId="77777777" w:rsidR="00797756" w:rsidRPr="00964115" w:rsidRDefault="00797756" w:rsidP="00797756">
      <w:pPr>
        <w:spacing w:after="0" w:line="240" w:lineRule="auto"/>
        <w:rPr>
          <w:rFonts w:ascii="Times New Roman" w:eastAsia="Calibri" w:hAnsi="Times New Roman" w:cs="Times New Roman"/>
          <w:b/>
          <w:u w:val="single"/>
          <w:lang w:val="lt-LT"/>
        </w:rPr>
      </w:pPr>
      <w:r w:rsidRPr="00964115">
        <w:rPr>
          <w:rFonts w:ascii="Times New Roman" w:eastAsia="Calibri" w:hAnsi="Times New Roman" w:cs="Times New Roman"/>
          <w:lang w:val="lt-LT"/>
        </w:rPr>
        <w:t>Pranešimų apie žemiau išvardytus nepageidaujamus reiškinius gauta pacientams vartojant Vimovo klinikinių tyrimų metu.</w:t>
      </w:r>
    </w:p>
    <w:p w14:paraId="6F94B111" w14:textId="77777777" w:rsidR="00797756" w:rsidRPr="00964115" w:rsidRDefault="00797756" w:rsidP="00797756">
      <w:pPr>
        <w:spacing w:after="0" w:line="240" w:lineRule="auto"/>
        <w:rPr>
          <w:rFonts w:ascii="Times New Roman" w:eastAsia="Calibri" w:hAnsi="Times New Roman" w:cs="Times New Roman"/>
          <w:lang w:val="lt-LT"/>
        </w:rPr>
      </w:pP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9"/>
        <w:gridCol w:w="1413"/>
        <w:gridCol w:w="1957"/>
        <w:gridCol w:w="1957"/>
        <w:gridCol w:w="1962"/>
      </w:tblGrid>
      <w:tr w:rsidR="00797756" w:rsidRPr="00964115" w14:paraId="6F94B117" w14:textId="77777777" w:rsidTr="0021048B">
        <w:trPr>
          <w:cantSplit/>
          <w:tblHeader/>
        </w:trPr>
        <w:tc>
          <w:tcPr>
            <w:tcW w:w="1085" w:type="pct"/>
            <w:tcBorders>
              <w:top w:val="single" w:sz="4" w:space="0" w:color="auto"/>
              <w:left w:val="single" w:sz="4" w:space="0" w:color="auto"/>
              <w:bottom w:val="single" w:sz="4" w:space="0" w:color="auto"/>
              <w:right w:val="single" w:sz="4" w:space="0" w:color="auto"/>
            </w:tcBorders>
          </w:tcPr>
          <w:p w14:paraId="6F94B112" w14:textId="77777777" w:rsidR="00797756" w:rsidRPr="00964115" w:rsidRDefault="00797756" w:rsidP="00797756">
            <w:pPr>
              <w:spacing w:after="0" w:line="240" w:lineRule="auto"/>
              <w:ind w:right="29"/>
              <w:rPr>
                <w:rFonts w:ascii="Times New Roman" w:eastAsia="Calibri" w:hAnsi="Times New Roman" w:cs="Times New Roman"/>
                <w:b/>
                <w:lang w:val="lt-LT"/>
              </w:rPr>
            </w:pPr>
          </w:p>
        </w:tc>
        <w:tc>
          <w:tcPr>
            <w:tcW w:w="759" w:type="pct"/>
            <w:tcBorders>
              <w:top w:val="single" w:sz="4" w:space="0" w:color="auto"/>
              <w:left w:val="single" w:sz="4" w:space="0" w:color="auto"/>
              <w:bottom w:val="single" w:sz="4" w:space="0" w:color="auto"/>
              <w:right w:val="single" w:sz="4" w:space="0" w:color="auto"/>
            </w:tcBorders>
          </w:tcPr>
          <w:p w14:paraId="6F94B113"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Labai dažnas</w:t>
            </w:r>
          </w:p>
        </w:tc>
        <w:tc>
          <w:tcPr>
            <w:tcW w:w="1051" w:type="pct"/>
            <w:tcBorders>
              <w:top w:val="single" w:sz="4" w:space="0" w:color="auto"/>
              <w:left w:val="single" w:sz="4" w:space="0" w:color="auto"/>
              <w:bottom w:val="single" w:sz="4" w:space="0" w:color="auto"/>
              <w:right w:val="single" w:sz="4" w:space="0" w:color="auto"/>
            </w:tcBorders>
          </w:tcPr>
          <w:p w14:paraId="6F94B114"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Dažnas</w:t>
            </w:r>
          </w:p>
        </w:tc>
        <w:tc>
          <w:tcPr>
            <w:tcW w:w="1051" w:type="pct"/>
            <w:tcBorders>
              <w:top w:val="single" w:sz="4" w:space="0" w:color="auto"/>
              <w:left w:val="single" w:sz="4" w:space="0" w:color="auto"/>
              <w:bottom w:val="single" w:sz="4" w:space="0" w:color="auto"/>
              <w:right w:val="single" w:sz="4" w:space="0" w:color="auto"/>
            </w:tcBorders>
          </w:tcPr>
          <w:p w14:paraId="6F94B115"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Nedažnas</w:t>
            </w:r>
          </w:p>
        </w:tc>
        <w:tc>
          <w:tcPr>
            <w:tcW w:w="1054" w:type="pct"/>
            <w:tcBorders>
              <w:top w:val="single" w:sz="4" w:space="0" w:color="auto"/>
              <w:left w:val="single" w:sz="4" w:space="0" w:color="auto"/>
              <w:bottom w:val="single" w:sz="4" w:space="0" w:color="auto"/>
              <w:right w:val="single" w:sz="4" w:space="0" w:color="auto"/>
            </w:tcBorders>
          </w:tcPr>
          <w:p w14:paraId="6F94B116"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Retas</w:t>
            </w:r>
          </w:p>
        </w:tc>
      </w:tr>
      <w:tr w:rsidR="00797756" w:rsidRPr="00964115" w14:paraId="6F94B11D"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18"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Infekcijos ir infestacijos</w:t>
            </w:r>
          </w:p>
        </w:tc>
        <w:tc>
          <w:tcPr>
            <w:tcW w:w="759" w:type="pct"/>
            <w:tcBorders>
              <w:top w:val="single" w:sz="4" w:space="0" w:color="auto"/>
              <w:left w:val="single" w:sz="4" w:space="0" w:color="auto"/>
              <w:bottom w:val="single" w:sz="4" w:space="0" w:color="auto"/>
              <w:right w:val="single" w:sz="4" w:space="0" w:color="auto"/>
            </w:tcBorders>
          </w:tcPr>
          <w:p w14:paraId="6F94B119"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1A"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1B"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infekcija</w:t>
            </w:r>
          </w:p>
        </w:tc>
        <w:tc>
          <w:tcPr>
            <w:tcW w:w="1054" w:type="pct"/>
            <w:tcBorders>
              <w:top w:val="single" w:sz="4" w:space="0" w:color="auto"/>
              <w:left w:val="single" w:sz="4" w:space="0" w:color="auto"/>
              <w:bottom w:val="single" w:sz="4" w:space="0" w:color="auto"/>
              <w:right w:val="single" w:sz="4" w:space="0" w:color="auto"/>
            </w:tcBorders>
          </w:tcPr>
          <w:p w14:paraId="6F94B11C"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divertikulitas</w:t>
            </w:r>
          </w:p>
        </w:tc>
      </w:tr>
      <w:tr w:rsidR="00797756" w:rsidRPr="00964115" w14:paraId="6F94B123"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1E"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Kraujo ir limfinės sistemos sutrikimai</w:t>
            </w:r>
          </w:p>
        </w:tc>
        <w:tc>
          <w:tcPr>
            <w:tcW w:w="759" w:type="pct"/>
            <w:tcBorders>
              <w:top w:val="single" w:sz="4" w:space="0" w:color="auto"/>
              <w:left w:val="single" w:sz="4" w:space="0" w:color="auto"/>
              <w:bottom w:val="single" w:sz="4" w:space="0" w:color="auto"/>
              <w:right w:val="single" w:sz="4" w:space="0" w:color="auto"/>
            </w:tcBorders>
          </w:tcPr>
          <w:p w14:paraId="6F94B11F"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0"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1"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22"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eozinofilija, leukopenija</w:t>
            </w:r>
          </w:p>
        </w:tc>
      </w:tr>
      <w:tr w:rsidR="00797756" w:rsidRPr="00964115" w14:paraId="6F94B129"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24"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Imuninės sistemos sutrikimai</w:t>
            </w:r>
          </w:p>
        </w:tc>
        <w:tc>
          <w:tcPr>
            <w:tcW w:w="759" w:type="pct"/>
            <w:tcBorders>
              <w:top w:val="single" w:sz="4" w:space="0" w:color="auto"/>
              <w:left w:val="single" w:sz="4" w:space="0" w:color="auto"/>
              <w:bottom w:val="single" w:sz="4" w:space="0" w:color="auto"/>
              <w:right w:val="single" w:sz="4" w:space="0" w:color="auto"/>
            </w:tcBorders>
          </w:tcPr>
          <w:p w14:paraId="6F94B125"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6"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7"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28"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padidėjusio jautrumo reakcijos</w:t>
            </w:r>
          </w:p>
        </w:tc>
      </w:tr>
      <w:tr w:rsidR="00797756" w:rsidRPr="00964115" w14:paraId="6F94B12F"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2A"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Metabolizmo ir mitybos sutrikimai</w:t>
            </w:r>
          </w:p>
        </w:tc>
        <w:tc>
          <w:tcPr>
            <w:tcW w:w="759" w:type="pct"/>
            <w:tcBorders>
              <w:top w:val="single" w:sz="4" w:space="0" w:color="auto"/>
              <w:left w:val="single" w:sz="4" w:space="0" w:color="auto"/>
              <w:bottom w:val="single" w:sz="4" w:space="0" w:color="auto"/>
              <w:right w:val="single" w:sz="4" w:space="0" w:color="auto"/>
            </w:tcBorders>
          </w:tcPr>
          <w:p w14:paraId="6F94B12B"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C"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2D"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pakitęs apetitas</w:t>
            </w:r>
          </w:p>
        </w:tc>
        <w:tc>
          <w:tcPr>
            <w:tcW w:w="1054" w:type="pct"/>
            <w:tcBorders>
              <w:top w:val="single" w:sz="4" w:space="0" w:color="auto"/>
              <w:left w:val="single" w:sz="4" w:space="0" w:color="auto"/>
              <w:bottom w:val="single" w:sz="4" w:space="0" w:color="auto"/>
              <w:right w:val="single" w:sz="4" w:space="0" w:color="auto"/>
            </w:tcBorders>
          </w:tcPr>
          <w:p w14:paraId="6F94B12E"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skysčių susilaikymas, hiperkalemija, hiperurikemija</w:t>
            </w:r>
          </w:p>
        </w:tc>
      </w:tr>
      <w:tr w:rsidR="00797756" w:rsidRPr="00964115" w14:paraId="6F94B135"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30"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Psichikos sutrikimai</w:t>
            </w:r>
          </w:p>
        </w:tc>
        <w:tc>
          <w:tcPr>
            <w:tcW w:w="759" w:type="pct"/>
            <w:tcBorders>
              <w:top w:val="single" w:sz="4" w:space="0" w:color="auto"/>
              <w:left w:val="single" w:sz="4" w:space="0" w:color="auto"/>
              <w:bottom w:val="single" w:sz="4" w:space="0" w:color="auto"/>
              <w:right w:val="single" w:sz="4" w:space="0" w:color="auto"/>
            </w:tcBorders>
          </w:tcPr>
          <w:p w14:paraId="6F94B131"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2"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3"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nerimas, depresija, nemiga</w:t>
            </w:r>
          </w:p>
        </w:tc>
        <w:tc>
          <w:tcPr>
            <w:tcW w:w="1054" w:type="pct"/>
            <w:tcBorders>
              <w:top w:val="single" w:sz="4" w:space="0" w:color="auto"/>
              <w:left w:val="single" w:sz="4" w:space="0" w:color="auto"/>
              <w:bottom w:val="single" w:sz="4" w:space="0" w:color="auto"/>
              <w:right w:val="single" w:sz="4" w:space="0" w:color="auto"/>
            </w:tcBorders>
          </w:tcPr>
          <w:p w14:paraId="6F94B134"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sutrikusi orientacija, nenormalūs sapnai</w:t>
            </w:r>
          </w:p>
        </w:tc>
      </w:tr>
      <w:tr w:rsidR="00797756" w:rsidRPr="00964115" w14:paraId="6F94B13B"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36"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Nervų sistemos sutrikimai</w:t>
            </w:r>
          </w:p>
        </w:tc>
        <w:tc>
          <w:tcPr>
            <w:tcW w:w="759" w:type="pct"/>
            <w:tcBorders>
              <w:top w:val="single" w:sz="4" w:space="0" w:color="auto"/>
              <w:left w:val="single" w:sz="4" w:space="0" w:color="auto"/>
              <w:bottom w:val="single" w:sz="4" w:space="0" w:color="auto"/>
              <w:right w:val="single" w:sz="4" w:space="0" w:color="auto"/>
            </w:tcBorders>
          </w:tcPr>
          <w:p w14:paraId="6F94B137"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8"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Svaigulys, galvos skausmas, pakitęs skonis</w:t>
            </w:r>
          </w:p>
        </w:tc>
        <w:tc>
          <w:tcPr>
            <w:tcW w:w="1051" w:type="pct"/>
            <w:tcBorders>
              <w:top w:val="single" w:sz="4" w:space="0" w:color="auto"/>
              <w:left w:val="single" w:sz="4" w:space="0" w:color="auto"/>
              <w:bottom w:val="single" w:sz="4" w:space="0" w:color="auto"/>
              <w:right w:val="single" w:sz="4" w:space="0" w:color="auto"/>
            </w:tcBorders>
          </w:tcPr>
          <w:p w14:paraId="6F94B139"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parestezija, sinkopė</w:t>
            </w:r>
          </w:p>
        </w:tc>
        <w:tc>
          <w:tcPr>
            <w:tcW w:w="1054" w:type="pct"/>
            <w:tcBorders>
              <w:top w:val="single" w:sz="4" w:space="0" w:color="auto"/>
              <w:left w:val="single" w:sz="4" w:space="0" w:color="auto"/>
              <w:bottom w:val="single" w:sz="4" w:space="0" w:color="auto"/>
              <w:right w:val="single" w:sz="4" w:space="0" w:color="auto"/>
            </w:tcBorders>
          </w:tcPr>
          <w:p w14:paraId="6F94B13A"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mieguistumas, drebulys</w:t>
            </w:r>
          </w:p>
        </w:tc>
      </w:tr>
      <w:tr w:rsidR="00797756" w:rsidRPr="00C52B95" w14:paraId="6F94B141"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3C"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Ausų ir labirintų sutrikimai</w:t>
            </w:r>
          </w:p>
        </w:tc>
        <w:tc>
          <w:tcPr>
            <w:tcW w:w="759" w:type="pct"/>
            <w:tcBorders>
              <w:top w:val="single" w:sz="4" w:space="0" w:color="auto"/>
              <w:left w:val="single" w:sz="4" w:space="0" w:color="auto"/>
              <w:bottom w:val="single" w:sz="4" w:space="0" w:color="auto"/>
              <w:right w:val="single" w:sz="4" w:space="0" w:color="auto"/>
            </w:tcBorders>
          </w:tcPr>
          <w:p w14:paraId="6F94B13D"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E"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3F"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triukšmas ausyse, galvos svaigimas (</w:t>
            </w:r>
            <w:r w:rsidRPr="00964115">
              <w:rPr>
                <w:rFonts w:ascii="Times New Roman" w:eastAsia="Calibri" w:hAnsi="Times New Roman" w:cs="Times New Roman"/>
                <w:i/>
                <w:lang w:val="lt-LT"/>
              </w:rPr>
              <w:t>vertigo</w:t>
            </w:r>
            <w:r w:rsidRPr="00964115">
              <w:rPr>
                <w:rFonts w:ascii="Times New Roman" w:eastAsia="Calibri" w:hAnsi="Times New Roman" w:cs="Times New Roman"/>
                <w:lang w:val="lt-LT"/>
              </w:rPr>
              <w:t>)</w:t>
            </w:r>
          </w:p>
        </w:tc>
        <w:tc>
          <w:tcPr>
            <w:tcW w:w="1054" w:type="pct"/>
            <w:tcBorders>
              <w:top w:val="single" w:sz="4" w:space="0" w:color="auto"/>
              <w:left w:val="single" w:sz="4" w:space="0" w:color="auto"/>
              <w:bottom w:val="single" w:sz="4" w:space="0" w:color="auto"/>
              <w:right w:val="single" w:sz="4" w:space="0" w:color="auto"/>
            </w:tcBorders>
          </w:tcPr>
          <w:p w14:paraId="6F94B140" w14:textId="77777777" w:rsidR="00797756" w:rsidRPr="00964115" w:rsidRDefault="00797756" w:rsidP="00797756">
            <w:pPr>
              <w:spacing w:after="0" w:line="240" w:lineRule="auto"/>
              <w:ind w:right="28"/>
              <w:rPr>
                <w:rFonts w:ascii="Times New Roman" w:eastAsia="Calibri" w:hAnsi="Times New Roman" w:cs="Times New Roman"/>
                <w:lang w:val="lt-LT"/>
              </w:rPr>
            </w:pPr>
          </w:p>
        </w:tc>
      </w:tr>
      <w:tr w:rsidR="00797756" w:rsidRPr="00964115" w14:paraId="6F94B147"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42"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Širdies sutrikimai</w:t>
            </w:r>
          </w:p>
        </w:tc>
        <w:tc>
          <w:tcPr>
            <w:tcW w:w="759" w:type="pct"/>
            <w:tcBorders>
              <w:top w:val="single" w:sz="4" w:space="0" w:color="auto"/>
              <w:left w:val="single" w:sz="4" w:space="0" w:color="auto"/>
              <w:bottom w:val="single" w:sz="4" w:space="0" w:color="auto"/>
              <w:right w:val="single" w:sz="4" w:space="0" w:color="auto"/>
            </w:tcBorders>
          </w:tcPr>
          <w:p w14:paraId="6F94B143"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44"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45"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 xml:space="preserve">aritmija, palpitacija </w:t>
            </w:r>
          </w:p>
        </w:tc>
        <w:tc>
          <w:tcPr>
            <w:tcW w:w="1054" w:type="pct"/>
            <w:tcBorders>
              <w:top w:val="single" w:sz="4" w:space="0" w:color="auto"/>
              <w:left w:val="single" w:sz="4" w:space="0" w:color="auto"/>
              <w:bottom w:val="single" w:sz="4" w:space="0" w:color="auto"/>
              <w:right w:val="single" w:sz="4" w:space="0" w:color="auto"/>
            </w:tcBorders>
          </w:tcPr>
          <w:p w14:paraId="6F94B146"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miokardo infarktas, tachikardija</w:t>
            </w:r>
          </w:p>
        </w:tc>
      </w:tr>
      <w:tr w:rsidR="00797756" w:rsidRPr="00964115" w14:paraId="6F94B14D"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48"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Kraujagyslių sutrikimai</w:t>
            </w:r>
          </w:p>
        </w:tc>
        <w:tc>
          <w:tcPr>
            <w:tcW w:w="759" w:type="pct"/>
            <w:tcBorders>
              <w:top w:val="single" w:sz="4" w:space="0" w:color="auto"/>
              <w:left w:val="single" w:sz="4" w:space="0" w:color="auto"/>
              <w:bottom w:val="single" w:sz="4" w:space="0" w:color="auto"/>
              <w:right w:val="single" w:sz="4" w:space="0" w:color="auto"/>
            </w:tcBorders>
          </w:tcPr>
          <w:p w14:paraId="6F94B149"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4A"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hipertenzija</w:t>
            </w:r>
          </w:p>
        </w:tc>
        <w:tc>
          <w:tcPr>
            <w:tcW w:w="1051" w:type="pct"/>
            <w:tcBorders>
              <w:top w:val="single" w:sz="4" w:space="0" w:color="auto"/>
              <w:left w:val="single" w:sz="4" w:space="0" w:color="auto"/>
              <w:bottom w:val="single" w:sz="4" w:space="0" w:color="auto"/>
              <w:right w:val="single" w:sz="4" w:space="0" w:color="auto"/>
            </w:tcBorders>
          </w:tcPr>
          <w:p w14:paraId="6F94B14B"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4C" w14:textId="77777777" w:rsidR="00797756" w:rsidRPr="00964115" w:rsidRDefault="00797756" w:rsidP="00797756">
            <w:pPr>
              <w:spacing w:after="0" w:line="240" w:lineRule="auto"/>
              <w:ind w:right="28"/>
              <w:rPr>
                <w:rFonts w:ascii="Times New Roman" w:eastAsia="Calibri" w:hAnsi="Times New Roman" w:cs="Times New Roman"/>
                <w:lang w:val="lt-LT"/>
              </w:rPr>
            </w:pPr>
          </w:p>
        </w:tc>
      </w:tr>
      <w:tr w:rsidR="00797756" w:rsidRPr="00964115" w14:paraId="6F94B153"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4E"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Kvėpavimo sistemos, krūtinės ląstos ir tarpuplaučio sutrikimai</w:t>
            </w:r>
          </w:p>
        </w:tc>
        <w:tc>
          <w:tcPr>
            <w:tcW w:w="759" w:type="pct"/>
            <w:tcBorders>
              <w:top w:val="single" w:sz="4" w:space="0" w:color="auto"/>
              <w:left w:val="single" w:sz="4" w:space="0" w:color="auto"/>
              <w:bottom w:val="single" w:sz="4" w:space="0" w:color="auto"/>
              <w:right w:val="single" w:sz="4" w:space="0" w:color="auto"/>
            </w:tcBorders>
          </w:tcPr>
          <w:p w14:paraId="6F94B14F"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50"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51"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astma, bronchų spazmas, dusulys</w:t>
            </w:r>
          </w:p>
        </w:tc>
        <w:tc>
          <w:tcPr>
            <w:tcW w:w="1054" w:type="pct"/>
            <w:tcBorders>
              <w:top w:val="single" w:sz="4" w:space="0" w:color="auto"/>
              <w:left w:val="single" w:sz="4" w:space="0" w:color="auto"/>
              <w:bottom w:val="single" w:sz="4" w:space="0" w:color="auto"/>
              <w:right w:val="single" w:sz="4" w:space="0" w:color="auto"/>
            </w:tcBorders>
          </w:tcPr>
          <w:p w14:paraId="6F94B152" w14:textId="77777777" w:rsidR="00797756" w:rsidRPr="00964115" w:rsidRDefault="00797756" w:rsidP="00797756">
            <w:pPr>
              <w:spacing w:after="0" w:line="240" w:lineRule="auto"/>
              <w:ind w:right="28"/>
              <w:rPr>
                <w:rFonts w:ascii="Times New Roman" w:eastAsia="Calibri" w:hAnsi="Times New Roman" w:cs="Times New Roman"/>
                <w:lang w:val="lt-LT"/>
              </w:rPr>
            </w:pPr>
          </w:p>
        </w:tc>
      </w:tr>
      <w:tr w:rsidR="00797756" w:rsidRPr="00C52B95" w14:paraId="6F94B159"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54"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lastRenderedPageBreak/>
              <w:t>Virškinimo trakto sutrikimai</w:t>
            </w:r>
          </w:p>
        </w:tc>
        <w:tc>
          <w:tcPr>
            <w:tcW w:w="759" w:type="pct"/>
            <w:tcBorders>
              <w:top w:val="single" w:sz="4" w:space="0" w:color="auto"/>
              <w:left w:val="single" w:sz="4" w:space="0" w:color="auto"/>
              <w:bottom w:val="single" w:sz="4" w:space="0" w:color="auto"/>
              <w:right w:val="single" w:sz="4" w:space="0" w:color="auto"/>
            </w:tcBorders>
          </w:tcPr>
          <w:p w14:paraId="6F94B155"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dispepsija</w:t>
            </w:r>
          </w:p>
        </w:tc>
        <w:tc>
          <w:tcPr>
            <w:tcW w:w="1051" w:type="pct"/>
            <w:tcBorders>
              <w:top w:val="single" w:sz="4" w:space="0" w:color="auto"/>
              <w:left w:val="single" w:sz="4" w:space="0" w:color="auto"/>
              <w:bottom w:val="single" w:sz="4" w:space="0" w:color="auto"/>
              <w:right w:val="single" w:sz="4" w:space="0" w:color="auto"/>
            </w:tcBorders>
          </w:tcPr>
          <w:p w14:paraId="6F94B156"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pilvo skausmas, vidurių užkietėjimas, viduriavimas, ezofagitas, flatulencija, skrandžio / dvylikapirštės žarnos opos *, gastritas, pykinimas, vėmimas, skrandžio liaukų polipai (gerybiniai)</w:t>
            </w:r>
          </w:p>
        </w:tc>
        <w:tc>
          <w:tcPr>
            <w:tcW w:w="1051" w:type="pct"/>
            <w:tcBorders>
              <w:top w:val="single" w:sz="4" w:space="0" w:color="auto"/>
              <w:left w:val="single" w:sz="4" w:space="0" w:color="auto"/>
              <w:bottom w:val="single" w:sz="4" w:space="0" w:color="auto"/>
              <w:right w:val="single" w:sz="4" w:space="0" w:color="auto"/>
            </w:tcBorders>
          </w:tcPr>
          <w:p w14:paraId="6F94B157"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sausa burna, raugulys, kraujavimas virškinimo trakte, stomatitas</w:t>
            </w:r>
          </w:p>
        </w:tc>
        <w:tc>
          <w:tcPr>
            <w:tcW w:w="1054" w:type="pct"/>
            <w:tcBorders>
              <w:top w:val="single" w:sz="4" w:space="0" w:color="auto"/>
              <w:left w:val="single" w:sz="4" w:space="0" w:color="auto"/>
              <w:bottom w:val="single" w:sz="4" w:space="0" w:color="auto"/>
              <w:right w:val="single" w:sz="4" w:space="0" w:color="auto"/>
            </w:tcBorders>
          </w:tcPr>
          <w:p w14:paraId="6F94B158"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glositas, hematemezė, kraujavimas iš tiesiosios žarnos</w:t>
            </w:r>
          </w:p>
        </w:tc>
      </w:tr>
      <w:tr w:rsidR="00797756" w:rsidRPr="00964115" w14:paraId="6F94B15F"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5A"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Odos ir poodinio audinio sutrikimai</w:t>
            </w:r>
          </w:p>
        </w:tc>
        <w:tc>
          <w:tcPr>
            <w:tcW w:w="759" w:type="pct"/>
            <w:tcBorders>
              <w:top w:val="single" w:sz="4" w:space="0" w:color="auto"/>
              <w:left w:val="single" w:sz="4" w:space="0" w:color="auto"/>
              <w:bottom w:val="single" w:sz="4" w:space="0" w:color="auto"/>
              <w:right w:val="single" w:sz="4" w:space="0" w:color="auto"/>
            </w:tcBorders>
          </w:tcPr>
          <w:p w14:paraId="6F94B15B"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5C"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odos išbėrimas</w:t>
            </w:r>
          </w:p>
        </w:tc>
        <w:tc>
          <w:tcPr>
            <w:tcW w:w="1051" w:type="pct"/>
            <w:tcBorders>
              <w:top w:val="single" w:sz="4" w:space="0" w:color="auto"/>
              <w:left w:val="single" w:sz="4" w:space="0" w:color="auto"/>
              <w:bottom w:val="single" w:sz="4" w:space="0" w:color="auto"/>
              <w:right w:val="single" w:sz="4" w:space="0" w:color="auto"/>
            </w:tcBorders>
          </w:tcPr>
          <w:p w14:paraId="6F94B15D"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dermatitas, hiperhidrozė, niežulys, dilgėlinė</w:t>
            </w:r>
          </w:p>
        </w:tc>
        <w:tc>
          <w:tcPr>
            <w:tcW w:w="1054" w:type="pct"/>
            <w:tcBorders>
              <w:top w:val="single" w:sz="4" w:space="0" w:color="auto"/>
              <w:left w:val="single" w:sz="4" w:space="0" w:color="auto"/>
              <w:bottom w:val="single" w:sz="4" w:space="0" w:color="auto"/>
              <w:right w:val="single" w:sz="4" w:space="0" w:color="auto"/>
            </w:tcBorders>
          </w:tcPr>
          <w:p w14:paraId="6F94B15E"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alopecija, ekchimozės</w:t>
            </w:r>
          </w:p>
        </w:tc>
      </w:tr>
      <w:tr w:rsidR="00797756" w:rsidRPr="00964115" w14:paraId="6F94B165"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60"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Skeleto, raumenų ir jungiamojo audinio sutrikimai</w:t>
            </w:r>
          </w:p>
        </w:tc>
        <w:tc>
          <w:tcPr>
            <w:tcW w:w="759" w:type="pct"/>
            <w:tcBorders>
              <w:top w:val="single" w:sz="4" w:space="0" w:color="auto"/>
              <w:left w:val="single" w:sz="4" w:space="0" w:color="auto"/>
              <w:bottom w:val="single" w:sz="4" w:space="0" w:color="auto"/>
              <w:right w:val="single" w:sz="4" w:space="0" w:color="auto"/>
            </w:tcBorders>
          </w:tcPr>
          <w:p w14:paraId="6F94B161"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2"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artralgija</w:t>
            </w:r>
          </w:p>
        </w:tc>
        <w:tc>
          <w:tcPr>
            <w:tcW w:w="1051" w:type="pct"/>
            <w:tcBorders>
              <w:top w:val="single" w:sz="4" w:space="0" w:color="auto"/>
              <w:left w:val="single" w:sz="4" w:space="0" w:color="auto"/>
              <w:bottom w:val="single" w:sz="4" w:space="0" w:color="auto"/>
              <w:right w:val="single" w:sz="4" w:space="0" w:color="auto"/>
            </w:tcBorders>
          </w:tcPr>
          <w:p w14:paraId="6F94B163"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mialgija</w:t>
            </w:r>
          </w:p>
        </w:tc>
        <w:tc>
          <w:tcPr>
            <w:tcW w:w="1054" w:type="pct"/>
            <w:tcBorders>
              <w:top w:val="single" w:sz="4" w:space="0" w:color="auto"/>
              <w:left w:val="single" w:sz="4" w:space="0" w:color="auto"/>
              <w:bottom w:val="single" w:sz="4" w:space="0" w:color="auto"/>
              <w:right w:val="single" w:sz="4" w:space="0" w:color="auto"/>
            </w:tcBorders>
          </w:tcPr>
          <w:p w14:paraId="6F94B164" w14:textId="77777777" w:rsidR="00797756" w:rsidRPr="00964115" w:rsidRDefault="00797756" w:rsidP="00797756">
            <w:pPr>
              <w:spacing w:after="0" w:line="240" w:lineRule="auto"/>
              <w:ind w:right="28"/>
              <w:rPr>
                <w:rFonts w:ascii="Times New Roman" w:eastAsia="Calibri" w:hAnsi="Times New Roman" w:cs="Times New Roman"/>
                <w:lang w:val="lt-LT"/>
              </w:rPr>
            </w:pPr>
          </w:p>
        </w:tc>
      </w:tr>
      <w:tr w:rsidR="00797756" w:rsidRPr="00964115" w14:paraId="6F94B16B"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66"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Inkstų ir šlapimo takų sutrikimai</w:t>
            </w:r>
          </w:p>
        </w:tc>
        <w:tc>
          <w:tcPr>
            <w:tcW w:w="759" w:type="pct"/>
            <w:tcBorders>
              <w:top w:val="single" w:sz="4" w:space="0" w:color="auto"/>
              <w:left w:val="single" w:sz="4" w:space="0" w:color="auto"/>
              <w:bottom w:val="single" w:sz="4" w:space="0" w:color="auto"/>
              <w:right w:val="single" w:sz="4" w:space="0" w:color="auto"/>
            </w:tcBorders>
          </w:tcPr>
          <w:p w14:paraId="6F94B167"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8"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9"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6A"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proteinurija, inkstų nepakankamumas</w:t>
            </w:r>
          </w:p>
        </w:tc>
      </w:tr>
      <w:tr w:rsidR="00797756" w:rsidRPr="00964115" w14:paraId="6F94B171"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6C"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Lytinės sistemos ir krūties sutrikimai</w:t>
            </w:r>
          </w:p>
        </w:tc>
        <w:tc>
          <w:tcPr>
            <w:tcW w:w="759" w:type="pct"/>
            <w:tcBorders>
              <w:top w:val="single" w:sz="4" w:space="0" w:color="auto"/>
              <w:left w:val="single" w:sz="4" w:space="0" w:color="auto"/>
              <w:bottom w:val="single" w:sz="4" w:space="0" w:color="auto"/>
              <w:right w:val="single" w:sz="4" w:space="0" w:color="auto"/>
            </w:tcBorders>
          </w:tcPr>
          <w:p w14:paraId="6F94B16D"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E"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6F"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4" w:type="pct"/>
            <w:tcBorders>
              <w:top w:val="single" w:sz="4" w:space="0" w:color="auto"/>
              <w:left w:val="single" w:sz="4" w:space="0" w:color="auto"/>
              <w:bottom w:val="single" w:sz="4" w:space="0" w:color="auto"/>
              <w:right w:val="single" w:sz="4" w:space="0" w:color="auto"/>
            </w:tcBorders>
          </w:tcPr>
          <w:p w14:paraId="6F94B170"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menstruaciniai sutrikimai</w:t>
            </w:r>
          </w:p>
        </w:tc>
      </w:tr>
      <w:tr w:rsidR="00797756" w:rsidRPr="00964115" w14:paraId="6F94B177"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72"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Bendrieji sutrikimai ir vartojimo vietos pažeidimai</w:t>
            </w:r>
          </w:p>
        </w:tc>
        <w:tc>
          <w:tcPr>
            <w:tcW w:w="759" w:type="pct"/>
            <w:tcBorders>
              <w:top w:val="single" w:sz="4" w:space="0" w:color="auto"/>
              <w:left w:val="single" w:sz="4" w:space="0" w:color="auto"/>
              <w:bottom w:val="single" w:sz="4" w:space="0" w:color="auto"/>
              <w:right w:val="single" w:sz="4" w:space="0" w:color="auto"/>
            </w:tcBorders>
          </w:tcPr>
          <w:p w14:paraId="6F94B173"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74"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edema</w:t>
            </w:r>
          </w:p>
        </w:tc>
        <w:tc>
          <w:tcPr>
            <w:tcW w:w="1051" w:type="pct"/>
            <w:tcBorders>
              <w:top w:val="single" w:sz="4" w:space="0" w:color="auto"/>
              <w:left w:val="single" w:sz="4" w:space="0" w:color="auto"/>
              <w:bottom w:val="single" w:sz="4" w:space="0" w:color="auto"/>
              <w:right w:val="single" w:sz="4" w:space="0" w:color="auto"/>
            </w:tcBorders>
          </w:tcPr>
          <w:p w14:paraId="6F94B175"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astenija, nuovargis, karščiavimas</w:t>
            </w:r>
          </w:p>
        </w:tc>
        <w:tc>
          <w:tcPr>
            <w:tcW w:w="1054" w:type="pct"/>
            <w:tcBorders>
              <w:top w:val="single" w:sz="4" w:space="0" w:color="auto"/>
              <w:left w:val="single" w:sz="4" w:space="0" w:color="auto"/>
              <w:bottom w:val="single" w:sz="4" w:space="0" w:color="auto"/>
              <w:right w:val="single" w:sz="4" w:space="0" w:color="auto"/>
            </w:tcBorders>
          </w:tcPr>
          <w:p w14:paraId="6F94B176" w14:textId="77777777" w:rsidR="00797756" w:rsidRPr="00964115" w:rsidRDefault="00797756" w:rsidP="00797756">
            <w:pPr>
              <w:spacing w:after="0" w:line="240" w:lineRule="auto"/>
              <w:ind w:right="28"/>
              <w:rPr>
                <w:rFonts w:ascii="Times New Roman" w:eastAsia="Calibri" w:hAnsi="Times New Roman" w:cs="Times New Roman"/>
                <w:lang w:val="lt-LT"/>
              </w:rPr>
            </w:pPr>
          </w:p>
        </w:tc>
      </w:tr>
      <w:tr w:rsidR="00797756" w:rsidRPr="00C52B95" w14:paraId="6F94B17D" w14:textId="77777777" w:rsidTr="0021048B">
        <w:trPr>
          <w:cantSplit/>
        </w:trPr>
        <w:tc>
          <w:tcPr>
            <w:tcW w:w="1085" w:type="pct"/>
            <w:tcBorders>
              <w:top w:val="single" w:sz="4" w:space="0" w:color="auto"/>
              <w:left w:val="single" w:sz="4" w:space="0" w:color="auto"/>
              <w:bottom w:val="single" w:sz="4" w:space="0" w:color="auto"/>
              <w:right w:val="single" w:sz="4" w:space="0" w:color="auto"/>
            </w:tcBorders>
          </w:tcPr>
          <w:p w14:paraId="6F94B178" w14:textId="77777777" w:rsidR="00797756" w:rsidRPr="00964115" w:rsidRDefault="00797756" w:rsidP="00797756">
            <w:pPr>
              <w:spacing w:after="0" w:line="240" w:lineRule="auto"/>
              <w:ind w:right="28"/>
              <w:rPr>
                <w:rFonts w:ascii="Times New Roman" w:eastAsia="Calibri" w:hAnsi="Times New Roman" w:cs="Times New Roman"/>
                <w:b/>
                <w:lang w:val="lt-LT"/>
              </w:rPr>
            </w:pPr>
            <w:r w:rsidRPr="00964115">
              <w:rPr>
                <w:rFonts w:ascii="Times New Roman" w:eastAsia="Calibri" w:hAnsi="Times New Roman" w:cs="Times New Roman"/>
                <w:b/>
                <w:lang w:val="lt-LT"/>
              </w:rPr>
              <w:t>Tyrimai</w:t>
            </w:r>
          </w:p>
        </w:tc>
        <w:tc>
          <w:tcPr>
            <w:tcW w:w="759" w:type="pct"/>
            <w:tcBorders>
              <w:top w:val="single" w:sz="4" w:space="0" w:color="auto"/>
              <w:left w:val="single" w:sz="4" w:space="0" w:color="auto"/>
              <w:bottom w:val="single" w:sz="4" w:space="0" w:color="auto"/>
              <w:right w:val="single" w:sz="4" w:space="0" w:color="auto"/>
            </w:tcBorders>
          </w:tcPr>
          <w:p w14:paraId="6F94B179"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7A" w14:textId="77777777" w:rsidR="00797756" w:rsidRPr="00964115" w:rsidRDefault="00797756" w:rsidP="00797756">
            <w:pPr>
              <w:spacing w:after="0" w:line="240" w:lineRule="auto"/>
              <w:ind w:right="28"/>
              <w:rPr>
                <w:rFonts w:ascii="Times New Roman" w:eastAsia="Calibri" w:hAnsi="Times New Roman" w:cs="Times New Roman"/>
                <w:lang w:val="lt-LT"/>
              </w:rPr>
            </w:pPr>
          </w:p>
        </w:tc>
        <w:tc>
          <w:tcPr>
            <w:tcW w:w="1051" w:type="pct"/>
            <w:tcBorders>
              <w:top w:val="single" w:sz="4" w:space="0" w:color="auto"/>
              <w:left w:val="single" w:sz="4" w:space="0" w:color="auto"/>
              <w:bottom w:val="single" w:sz="4" w:space="0" w:color="auto"/>
              <w:right w:val="single" w:sz="4" w:space="0" w:color="auto"/>
            </w:tcBorders>
          </w:tcPr>
          <w:p w14:paraId="6F94B17B" w14:textId="77777777" w:rsidR="00797756" w:rsidRPr="00964115" w:rsidRDefault="00797756" w:rsidP="00797756">
            <w:pPr>
              <w:spacing w:after="0" w:line="240" w:lineRule="auto"/>
              <w:ind w:right="28"/>
              <w:rPr>
                <w:rFonts w:ascii="Times New Roman" w:eastAsia="Calibri" w:hAnsi="Times New Roman" w:cs="Times New Roman"/>
                <w:lang w:val="lt-LT"/>
              </w:rPr>
            </w:pPr>
            <w:r w:rsidRPr="00964115">
              <w:rPr>
                <w:rFonts w:ascii="Times New Roman" w:eastAsia="Calibri" w:hAnsi="Times New Roman" w:cs="Times New Roman"/>
                <w:lang w:val="lt-LT"/>
              </w:rPr>
              <w:t>pakitę kepenų funkcijos rodikliai, padidėjusi kreatinino koncentracija serume</w:t>
            </w:r>
          </w:p>
        </w:tc>
        <w:tc>
          <w:tcPr>
            <w:tcW w:w="1054" w:type="pct"/>
            <w:tcBorders>
              <w:top w:val="single" w:sz="4" w:space="0" w:color="auto"/>
              <w:left w:val="single" w:sz="4" w:space="0" w:color="auto"/>
              <w:bottom w:val="single" w:sz="4" w:space="0" w:color="auto"/>
              <w:right w:val="single" w:sz="4" w:space="0" w:color="auto"/>
            </w:tcBorders>
          </w:tcPr>
          <w:p w14:paraId="6F94B17C" w14:textId="77777777" w:rsidR="00797756" w:rsidRPr="00964115" w:rsidRDefault="00797756" w:rsidP="00797756">
            <w:pPr>
              <w:spacing w:after="0" w:line="240" w:lineRule="auto"/>
              <w:ind w:right="28"/>
              <w:rPr>
                <w:rFonts w:ascii="Times New Roman" w:eastAsia="Calibri" w:hAnsi="Times New Roman" w:cs="Times New Roman"/>
                <w:lang w:val="lt-LT"/>
              </w:rPr>
            </w:pPr>
          </w:p>
        </w:tc>
      </w:tr>
    </w:tbl>
    <w:p w14:paraId="6F94B17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Nustatyta pagal grafiką atliekamos rutininės endoskopijos metu.</w:t>
      </w:r>
    </w:p>
    <w:p w14:paraId="6F94B17F" w14:textId="77777777" w:rsidR="00797756" w:rsidRPr="00964115" w:rsidRDefault="00797756" w:rsidP="00797756">
      <w:pPr>
        <w:spacing w:after="0" w:line="240" w:lineRule="auto"/>
        <w:rPr>
          <w:rFonts w:ascii="Times New Roman" w:eastAsia="Calibri" w:hAnsi="Times New Roman" w:cs="Times New Roman"/>
          <w:lang w:val="lt-LT"/>
        </w:rPr>
      </w:pPr>
    </w:p>
    <w:p w14:paraId="6F94B180"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u w:val="single"/>
          <w:lang w:val="lt-LT"/>
        </w:rPr>
        <w:t>Naproksenas</w:t>
      </w:r>
    </w:p>
    <w:p w14:paraId="6F94B181"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Klinikinių tyrimų metu ir pateikus naprokseną į rinką, gauta pranešimų apie žemiau išvardytus nepageidaujamus reiškinius. </w:t>
      </w:r>
    </w:p>
    <w:p w14:paraId="6F94B182" w14:textId="77777777" w:rsidR="00797756" w:rsidRPr="00964115" w:rsidRDefault="00797756" w:rsidP="00797756">
      <w:pPr>
        <w:spacing w:after="0" w:line="240" w:lineRule="auto"/>
        <w:ind w:right="29"/>
        <w:rPr>
          <w:rFonts w:ascii="Times New Roman" w:eastAsia="Calibri" w:hAnsi="Times New Roman" w:cs="Times New Roman"/>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8"/>
        <w:gridCol w:w="2903"/>
        <w:gridCol w:w="3359"/>
      </w:tblGrid>
      <w:tr w:rsidR="00797756" w:rsidRPr="00964115" w14:paraId="6F94B186" w14:textId="77777777" w:rsidTr="0021048B">
        <w:trPr>
          <w:cantSplit/>
          <w:tblHeader/>
        </w:trPr>
        <w:tc>
          <w:tcPr>
            <w:tcW w:w="1544" w:type="pct"/>
            <w:tcBorders>
              <w:top w:val="single" w:sz="4" w:space="0" w:color="auto"/>
              <w:left w:val="single" w:sz="4" w:space="0" w:color="auto"/>
              <w:bottom w:val="single" w:sz="4" w:space="0" w:color="auto"/>
              <w:right w:val="single" w:sz="4" w:space="0" w:color="auto"/>
            </w:tcBorders>
          </w:tcPr>
          <w:p w14:paraId="6F94B183" w14:textId="77777777" w:rsidR="00797756" w:rsidRPr="00964115" w:rsidRDefault="00797756" w:rsidP="00797756">
            <w:pPr>
              <w:spacing w:after="0" w:line="240" w:lineRule="auto"/>
              <w:ind w:right="29"/>
              <w:rPr>
                <w:rFonts w:ascii="Times New Roman" w:eastAsia="Calibri" w:hAnsi="Times New Roman" w:cs="Times New Roman"/>
                <w:b/>
                <w:lang w:val="lt-LT"/>
              </w:rPr>
            </w:pPr>
          </w:p>
        </w:tc>
        <w:tc>
          <w:tcPr>
            <w:tcW w:w="1602" w:type="pct"/>
            <w:tcBorders>
              <w:top w:val="single" w:sz="4" w:space="0" w:color="auto"/>
              <w:left w:val="single" w:sz="4" w:space="0" w:color="auto"/>
              <w:bottom w:val="single" w:sz="4" w:space="0" w:color="auto"/>
              <w:right w:val="single" w:sz="4" w:space="0" w:color="auto"/>
            </w:tcBorders>
          </w:tcPr>
          <w:p w14:paraId="6F94B184"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Dažnas</w:t>
            </w:r>
          </w:p>
        </w:tc>
        <w:tc>
          <w:tcPr>
            <w:tcW w:w="1854" w:type="pct"/>
            <w:tcBorders>
              <w:top w:val="single" w:sz="4" w:space="0" w:color="auto"/>
              <w:left w:val="single" w:sz="4" w:space="0" w:color="auto"/>
              <w:bottom w:val="single" w:sz="4" w:space="0" w:color="auto"/>
              <w:right w:val="single" w:sz="4" w:space="0" w:color="auto"/>
            </w:tcBorders>
          </w:tcPr>
          <w:p w14:paraId="6F94B185"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Nedažnas ar retas</w:t>
            </w:r>
          </w:p>
        </w:tc>
      </w:tr>
      <w:tr w:rsidR="00797756" w:rsidRPr="00964115" w14:paraId="6F94B18A"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87"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Infekcijos ir infestacijos</w:t>
            </w:r>
          </w:p>
        </w:tc>
        <w:tc>
          <w:tcPr>
            <w:tcW w:w="1602" w:type="pct"/>
            <w:tcBorders>
              <w:top w:val="single" w:sz="4" w:space="0" w:color="auto"/>
              <w:left w:val="single" w:sz="4" w:space="0" w:color="auto"/>
              <w:bottom w:val="single" w:sz="4" w:space="0" w:color="auto"/>
              <w:right w:val="single" w:sz="4" w:space="0" w:color="auto"/>
            </w:tcBorders>
          </w:tcPr>
          <w:p w14:paraId="6F94B188"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divertikulitas</w:t>
            </w:r>
          </w:p>
        </w:tc>
        <w:tc>
          <w:tcPr>
            <w:tcW w:w="1854" w:type="pct"/>
            <w:tcBorders>
              <w:top w:val="single" w:sz="4" w:space="0" w:color="auto"/>
              <w:left w:val="single" w:sz="4" w:space="0" w:color="auto"/>
              <w:bottom w:val="single" w:sz="4" w:space="0" w:color="auto"/>
              <w:right w:val="single" w:sz="4" w:space="0" w:color="auto"/>
            </w:tcBorders>
          </w:tcPr>
          <w:p w14:paraId="6F94B189"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asepsinis meningitas, infekcija, sepsis</w:t>
            </w:r>
          </w:p>
        </w:tc>
      </w:tr>
      <w:tr w:rsidR="00797756" w:rsidRPr="00C52B95" w14:paraId="6F94B18E"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8B"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Kraujo ir limfinės sistemos sutrikimai</w:t>
            </w:r>
          </w:p>
        </w:tc>
        <w:tc>
          <w:tcPr>
            <w:tcW w:w="1602" w:type="pct"/>
            <w:tcBorders>
              <w:top w:val="single" w:sz="4" w:space="0" w:color="auto"/>
              <w:left w:val="single" w:sz="4" w:space="0" w:color="auto"/>
              <w:bottom w:val="single" w:sz="4" w:space="0" w:color="auto"/>
              <w:right w:val="single" w:sz="4" w:space="0" w:color="auto"/>
            </w:tcBorders>
          </w:tcPr>
          <w:p w14:paraId="6F94B18C"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8D"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agranulocitozė, aplazinė anemija, eozinofilija, granulocitopenija, hemolizinė anemija, leukopenija, limfadenopatija, pancitopenija, trombocitopenija</w:t>
            </w:r>
          </w:p>
        </w:tc>
      </w:tr>
      <w:tr w:rsidR="00797756" w:rsidRPr="00C52B95" w14:paraId="6F94B192"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8F"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Imuninės sistemos sutrikimai</w:t>
            </w:r>
          </w:p>
        </w:tc>
        <w:tc>
          <w:tcPr>
            <w:tcW w:w="1602" w:type="pct"/>
            <w:tcBorders>
              <w:top w:val="single" w:sz="4" w:space="0" w:color="auto"/>
              <w:left w:val="single" w:sz="4" w:space="0" w:color="auto"/>
              <w:bottom w:val="single" w:sz="4" w:space="0" w:color="auto"/>
              <w:right w:val="single" w:sz="4" w:space="0" w:color="auto"/>
            </w:tcBorders>
          </w:tcPr>
          <w:p w14:paraId="6F94B190"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91"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anafilaksinės reakcijos, anafilaktoidinės reakcijos, padidėjusio jautrumo reakcijos</w:t>
            </w:r>
          </w:p>
        </w:tc>
      </w:tr>
      <w:tr w:rsidR="00797756" w:rsidRPr="00C52B95" w14:paraId="6F94B196"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93"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lastRenderedPageBreak/>
              <w:t>Metabolizmo ir mitybos sutrikimai</w:t>
            </w:r>
          </w:p>
        </w:tc>
        <w:tc>
          <w:tcPr>
            <w:tcW w:w="1602" w:type="pct"/>
            <w:tcBorders>
              <w:top w:val="single" w:sz="4" w:space="0" w:color="auto"/>
              <w:left w:val="single" w:sz="4" w:space="0" w:color="auto"/>
              <w:bottom w:val="single" w:sz="4" w:space="0" w:color="auto"/>
              <w:right w:val="single" w:sz="4" w:space="0" w:color="auto"/>
            </w:tcBorders>
          </w:tcPr>
          <w:p w14:paraId="6F94B194"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95"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pakitęs apetitas, skysčių susilaikymas, hiperglikemija, hiperkalemija, hiperurikemija, hipoglikemija, pakitęs svoris</w:t>
            </w:r>
          </w:p>
        </w:tc>
      </w:tr>
      <w:tr w:rsidR="00797756" w:rsidRPr="00C52B95" w14:paraId="6F94B19A"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97"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Psichikos sutrikimai</w:t>
            </w:r>
          </w:p>
        </w:tc>
        <w:tc>
          <w:tcPr>
            <w:tcW w:w="1602" w:type="pct"/>
            <w:tcBorders>
              <w:top w:val="single" w:sz="4" w:space="0" w:color="auto"/>
              <w:left w:val="single" w:sz="4" w:space="0" w:color="auto"/>
              <w:bottom w:val="single" w:sz="4" w:space="0" w:color="auto"/>
              <w:right w:val="single" w:sz="4" w:space="0" w:color="auto"/>
            </w:tcBorders>
          </w:tcPr>
          <w:p w14:paraId="6F94B198"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depresija, nemiga</w:t>
            </w:r>
          </w:p>
        </w:tc>
        <w:tc>
          <w:tcPr>
            <w:tcW w:w="1854" w:type="pct"/>
            <w:tcBorders>
              <w:top w:val="single" w:sz="4" w:space="0" w:color="auto"/>
              <w:left w:val="single" w:sz="4" w:space="0" w:color="auto"/>
              <w:bottom w:val="single" w:sz="4" w:space="0" w:color="auto"/>
              <w:right w:val="single" w:sz="4" w:space="0" w:color="auto"/>
            </w:tcBorders>
          </w:tcPr>
          <w:p w14:paraId="6F94B199"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psichomotorinis sujaudinimas, nerimas, sutrikusi orientacija, nenormalūs sapnai, haliucinacijos, nervingumas</w:t>
            </w:r>
          </w:p>
        </w:tc>
      </w:tr>
      <w:tr w:rsidR="00797756" w:rsidRPr="00C52B95" w14:paraId="6F94B19E"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9B"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Nervų sistemos sutrikimai</w:t>
            </w:r>
          </w:p>
        </w:tc>
        <w:tc>
          <w:tcPr>
            <w:tcW w:w="1602" w:type="pct"/>
            <w:tcBorders>
              <w:top w:val="single" w:sz="4" w:space="0" w:color="auto"/>
              <w:left w:val="single" w:sz="4" w:space="0" w:color="auto"/>
              <w:bottom w:val="single" w:sz="4" w:space="0" w:color="auto"/>
              <w:right w:val="single" w:sz="4" w:space="0" w:color="auto"/>
            </w:tcBorders>
          </w:tcPr>
          <w:p w14:paraId="6F94B19C"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Svaigulys, mieguistumas, galvos skausmas, apsvaigimas, galvos svaigimas (</w:t>
            </w:r>
            <w:r w:rsidRPr="00964115">
              <w:rPr>
                <w:rFonts w:ascii="Times New Roman" w:eastAsia="Calibri" w:hAnsi="Times New Roman" w:cs="Times New Roman"/>
                <w:i/>
                <w:lang w:val="lt-LT"/>
              </w:rPr>
              <w:t>vertigo</w:t>
            </w:r>
            <w:r w:rsidRPr="00964115">
              <w:rPr>
                <w:rFonts w:ascii="Times New Roman" w:eastAsia="Calibri" w:hAnsi="Times New Roman" w:cs="Times New Roman"/>
                <w:lang w:val="lt-LT"/>
              </w:rPr>
              <w:t>)</w:t>
            </w:r>
          </w:p>
        </w:tc>
        <w:tc>
          <w:tcPr>
            <w:tcW w:w="1854" w:type="pct"/>
            <w:tcBorders>
              <w:top w:val="single" w:sz="4" w:space="0" w:color="auto"/>
              <w:left w:val="single" w:sz="4" w:space="0" w:color="auto"/>
              <w:bottom w:val="single" w:sz="4" w:space="0" w:color="auto"/>
              <w:right w:val="single" w:sz="4" w:space="0" w:color="auto"/>
            </w:tcBorders>
          </w:tcPr>
          <w:p w14:paraId="6F94B19D"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sutrikusi pažintinė funkcija, koma, traukuliai, sutrikęs gebėjimas sutelkti dėmesį, optinis neuritas, parestezija, sinkopė, drebulys </w:t>
            </w:r>
          </w:p>
        </w:tc>
      </w:tr>
      <w:tr w:rsidR="00797756" w:rsidRPr="00C52B95" w14:paraId="6F94B1A2"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9F"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Akių sutrikimai</w:t>
            </w:r>
          </w:p>
        </w:tc>
        <w:tc>
          <w:tcPr>
            <w:tcW w:w="1602" w:type="pct"/>
            <w:tcBorders>
              <w:top w:val="single" w:sz="4" w:space="0" w:color="auto"/>
              <w:left w:val="single" w:sz="4" w:space="0" w:color="auto"/>
              <w:bottom w:val="single" w:sz="4" w:space="0" w:color="auto"/>
              <w:right w:val="single" w:sz="4" w:space="0" w:color="auto"/>
            </w:tcBorders>
          </w:tcPr>
          <w:p w14:paraId="6F94B1A0"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sutrikusi rega</w:t>
            </w:r>
          </w:p>
        </w:tc>
        <w:tc>
          <w:tcPr>
            <w:tcW w:w="1854" w:type="pct"/>
            <w:tcBorders>
              <w:top w:val="single" w:sz="4" w:space="0" w:color="auto"/>
              <w:left w:val="single" w:sz="4" w:space="0" w:color="auto"/>
              <w:bottom w:val="single" w:sz="4" w:space="0" w:color="auto"/>
              <w:right w:val="single" w:sz="4" w:space="0" w:color="auto"/>
            </w:tcBorders>
          </w:tcPr>
          <w:p w14:paraId="6F94B1A1"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neaiškus matymas, konjunktyvitas, ragenos drumstis, papiledema, papilitas</w:t>
            </w:r>
          </w:p>
        </w:tc>
      </w:tr>
      <w:tr w:rsidR="00797756" w:rsidRPr="00964115" w14:paraId="6F94B1A6"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A3"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Ausų ir labirintų sutrikimai</w:t>
            </w:r>
          </w:p>
        </w:tc>
        <w:tc>
          <w:tcPr>
            <w:tcW w:w="1602" w:type="pct"/>
            <w:tcBorders>
              <w:top w:val="single" w:sz="4" w:space="0" w:color="auto"/>
              <w:left w:val="single" w:sz="4" w:space="0" w:color="auto"/>
              <w:bottom w:val="single" w:sz="4" w:space="0" w:color="auto"/>
              <w:right w:val="single" w:sz="4" w:space="0" w:color="auto"/>
            </w:tcBorders>
          </w:tcPr>
          <w:p w14:paraId="6F94B1A4"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triukšmas ausyse, sutrikusi klausa</w:t>
            </w:r>
          </w:p>
        </w:tc>
        <w:tc>
          <w:tcPr>
            <w:tcW w:w="1854" w:type="pct"/>
            <w:tcBorders>
              <w:top w:val="single" w:sz="4" w:space="0" w:color="auto"/>
              <w:left w:val="single" w:sz="4" w:space="0" w:color="auto"/>
              <w:bottom w:val="single" w:sz="4" w:space="0" w:color="auto"/>
              <w:right w:val="single" w:sz="4" w:space="0" w:color="auto"/>
            </w:tcBorders>
          </w:tcPr>
          <w:p w14:paraId="6F94B1A5"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pablogėjusi klausa</w:t>
            </w:r>
          </w:p>
        </w:tc>
      </w:tr>
      <w:tr w:rsidR="00797756" w:rsidRPr="00C52B95" w14:paraId="6F94B1AA"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A7"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Širdies sutrikimai</w:t>
            </w:r>
          </w:p>
        </w:tc>
        <w:tc>
          <w:tcPr>
            <w:tcW w:w="1602" w:type="pct"/>
            <w:tcBorders>
              <w:top w:val="single" w:sz="4" w:space="0" w:color="auto"/>
              <w:left w:val="single" w:sz="4" w:space="0" w:color="auto"/>
              <w:bottom w:val="single" w:sz="4" w:space="0" w:color="auto"/>
              <w:right w:val="single" w:sz="4" w:space="0" w:color="auto"/>
            </w:tcBorders>
          </w:tcPr>
          <w:p w14:paraId="6F94B1A8"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palpitacija</w:t>
            </w:r>
          </w:p>
        </w:tc>
        <w:tc>
          <w:tcPr>
            <w:tcW w:w="1854" w:type="pct"/>
            <w:tcBorders>
              <w:top w:val="single" w:sz="4" w:space="0" w:color="auto"/>
              <w:left w:val="single" w:sz="4" w:space="0" w:color="auto"/>
              <w:bottom w:val="single" w:sz="4" w:space="0" w:color="auto"/>
              <w:right w:val="single" w:sz="4" w:space="0" w:color="auto"/>
            </w:tcBorders>
          </w:tcPr>
          <w:p w14:paraId="6F94B1A9"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aritmija, stazinis širdies nepakankamumas, miokardo infarktas, tachikardija</w:t>
            </w:r>
          </w:p>
        </w:tc>
      </w:tr>
      <w:tr w:rsidR="00797756" w:rsidRPr="00964115" w14:paraId="6F94B1AE"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AB"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Kraujagyslių sutrikimai</w:t>
            </w:r>
          </w:p>
        </w:tc>
        <w:tc>
          <w:tcPr>
            <w:tcW w:w="1602" w:type="pct"/>
            <w:tcBorders>
              <w:top w:val="single" w:sz="4" w:space="0" w:color="auto"/>
              <w:left w:val="single" w:sz="4" w:space="0" w:color="auto"/>
              <w:bottom w:val="single" w:sz="4" w:space="0" w:color="auto"/>
              <w:right w:val="single" w:sz="4" w:space="0" w:color="auto"/>
            </w:tcBorders>
          </w:tcPr>
          <w:p w14:paraId="6F94B1AC"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AD"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hipertenzija, hipotenzija, vaskulitas</w:t>
            </w:r>
          </w:p>
        </w:tc>
      </w:tr>
      <w:tr w:rsidR="00797756" w:rsidRPr="00C52B95" w14:paraId="6F94B1B2"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AF"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Kvėpavimo sistemos, krūtinės ląstos ir tarpuplaučio sutrikimai</w:t>
            </w:r>
          </w:p>
        </w:tc>
        <w:tc>
          <w:tcPr>
            <w:tcW w:w="1602" w:type="pct"/>
            <w:tcBorders>
              <w:top w:val="single" w:sz="4" w:space="0" w:color="auto"/>
              <w:left w:val="single" w:sz="4" w:space="0" w:color="auto"/>
              <w:bottom w:val="single" w:sz="4" w:space="0" w:color="auto"/>
              <w:right w:val="single" w:sz="4" w:space="0" w:color="auto"/>
            </w:tcBorders>
          </w:tcPr>
          <w:p w14:paraId="6F94B1B0"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dusulys</w:t>
            </w:r>
          </w:p>
        </w:tc>
        <w:tc>
          <w:tcPr>
            <w:tcW w:w="1854" w:type="pct"/>
            <w:tcBorders>
              <w:top w:val="single" w:sz="4" w:space="0" w:color="auto"/>
              <w:left w:val="single" w:sz="4" w:space="0" w:color="auto"/>
              <w:bottom w:val="single" w:sz="4" w:space="0" w:color="auto"/>
              <w:right w:val="single" w:sz="4" w:space="0" w:color="auto"/>
            </w:tcBorders>
          </w:tcPr>
          <w:p w14:paraId="6F94B1B1"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astma, bronchų spazmas, eozinofilinis pneumonitas, pneumonija, plaučių edema, kvėpavimo slopinimas</w:t>
            </w:r>
          </w:p>
        </w:tc>
      </w:tr>
      <w:tr w:rsidR="00797756" w:rsidRPr="00C52B95" w14:paraId="6F94B1B7"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B3"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Virškinimo trakto sutrikimai</w:t>
            </w:r>
          </w:p>
        </w:tc>
        <w:tc>
          <w:tcPr>
            <w:tcW w:w="1602" w:type="pct"/>
            <w:tcBorders>
              <w:top w:val="single" w:sz="4" w:space="0" w:color="auto"/>
              <w:left w:val="single" w:sz="4" w:space="0" w:color="auto"/>
              <w:bottom w:val="single" w:sz="4" w:space="0" w:color="auto"/>
              <w:right w:val="single" w:sz="4" w:space="0" w:color="auto"/>
            </w:tcBorders>
          </w:tcPr>
          <w:p w14:paraId="6F94B1B4"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dispepsija, pilvo skausmas, pykinimas, vėmimas, viduriavimas, vidurių užkietėjimas, rėmuo, pepsinės opos, stomatitas</w:t>
            </w:r>
          </w:p>
          <w:p w14:paraId="6F94B1B5"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B6"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sausa burna, ezofagitas, skrandžio opos, gastritas, glositas, raugėjimas, flatulencija, skrandžio ar dvylikapirštės žarnos opos, kraujavimas ir (ar) perforacija virškinimo trakte, melena, hematemezė, pankreatitas, kolitas, paūmėjusi uždegiminė žarnų liga (opinis kolitas, Krono (</w:t>
            </w:r>
            <w:r w:rsidRPr="00964115">
              <w:rPr>
                <w:rFonts w:ascii="Times New Roman" w:eastAsia="Calibri" w:hAnsi="Times New Roman" w:cs="Times New Roman"/>
                <w:i/>
                <w:lang w:val="lt-LT"/>
              </w:rPr>
              <w:t>Crohn</w:t>
            </w:r>
            <w:r w:rsidRPr="00964115">
              <w:rPr>
                <w:rFonts w:ascii="Times New Roman" w:eastAsia="Calibri" w:hAnsi="Times New Roman" w:cs="Times New Roman"/>
                <w:lang w:val="lt-LT"/>
              </w:rPr>
              <w:t>) liga), nepeptinė virškinimo trakto opa, kraujavimas iš tiesiosios žarnos, opinis stomatitas</w:t>
            </w:r>
          </w:p>
        </w:tc>
      </w:tr>
      <w:tr w:rsidR="00797756" w:rsidRPr="00C52B95" w14:paraId="6F94B1BB"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B8"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Kepenų ir tulžies sistemos sutrikimai</w:t>
            </w:r>
          </w:p>
        </w:tc>
        <w:tc>
          <w:tcPr>
            <w:tcW w:w="1602" w:type="pct"/>
            <w:tcBorders>
              <w:top w:val="single" w:sz="4" w:space="0" w:color="auto"/>
              <w:left w:val="single" w:sz="4" w:space="0" w:color="auto"/>
              <w:bottom w:val="single" w:sz="4" w:space="0" w:color="auto"/>
              <w:right w:val="single" w:sz="4" w:space="0" w:color="auto"/>
            </w:tcBorders>
          </w:tcPr>
          <w:p w14:paraId="6F94B1B9"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BA"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tulžies stazė, hepatitas, gelta, kepenų nepakankamumas</w:t>
            </w:r>
          </w:p>
        </w:tc>
      </w:tr>
      <w:tr w:rsidR="00797756" w:rsidRPr="00C52B95" w14:paraId="6F94B1BF"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BC"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lastRenderedPageBreak/>
              <w:t>Odos ir poodinio audinio sutrikimai</w:t>
            </w:r>
          </w:p>
        </w:tc>
        <w:tc>
          <w:tcPr>
            <w:tcW w:w="1602" w:type="pct"/>
            <w:tcBorders>
              <w:top w:val="single" w:sz="4" w:space="0" w:color="auto"/>
              <w:left w:val="single" w:sz="4" w:space="0" w:color="auto"/>
              <w:bottom w:val="single" w:sz="4" w:space="0" w:color="auto"/>
              <w:right w:val="single" w:sz="4" w:space="0" w:color="auto"/>
            </w:tcBorders>
          </w:tcPr>
          <w:p w14:paraId="6F94B1BD"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niežulys, ekchimozės, purpura, odos išbėrimas</w:t>
            </w:r>
          </w:p>
        </w:tc>
        <w:tc>
          <w:tcPr>
            <w:tcW w:w="1854" w:type="pct"/>
            <w:tcBorders>
              <w:top w:val="single" w:sz="4" w:space="0" w:color="auto"/>
              <w:left w:val="single" w:sz="4" w:space="0" w:color="auto"/>
              <w:bottom w:val="single" w:sz="4" w:space="0" w:color="auto"/>
              <w:right w:val="single" w:sz="4" w:space="0" w:color="auto"/>
            </w:tcBorders>
          </w:tcPr>
          <w:p w14:paraId="6F94B1BE"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alopecija, egzantema, dilgėlinė, pūslinės reakcijos (Stivenso-Džonsono (</w:t>
            </w:r>
            <w:r w:rsidRPr="00964115">
              <w:rPr>
                <w:rFonts w:ascii="Times New Roman" w:eastAsia="Calibri" w:hAnsi="Times New Roman" w:cs="Times New Roman"/>
                <w:i/>
                <w:lang w:val="lt-LT"/>
              </w:rPr>
              <w:t>Stevens-Johnson</w:t>
            </w:r>
            <w:r w:rsidRPr="00964115">
              <w:rPr>
                <w:rFonts w:ascii="Times New Roman" w:eastAsia="Calibri" w:hAnsi="Times New Roman" w:cs="Times New Roman"/>
                <w:lang w:val="lt-LT"/>
              </w:rPr>
              <w:t>) sindromas, toksinė epidermio nekrolizė ), daugiaformė raudonė (</w:t>
            </w:r>
            <w:r w:rsidRPr="00964115">
              <w:rPr>
                <w:rFonts w:ascii="Times New Roman" w:eastAsia="Calibri" w:hAnsi="Times New Roman" w:cs="Times New Roman"/>
                <w:i/>
                <w:lang w:val="lt-LT"/>
              </w:rPr>
              <w:t>erythema multiforme</w:t>
            </w:r>
            <w:r w:rsidRPr="00964115">
              <w:rPr>
                <w:rFonts w:ascii="Times New Roman" w:eastAsia="Calibri" w:hAnsi="Times New Roman" w:cs="Times New Roman"/>
                <w:lang w:val="lt-LT"/>
              </w:rPr>
              <w:t>), mazginė raudonė (</w:t>
            </w:r>
            <w:r w:rsidRPr="00964115">
              <w:rPr>
                <w:rFonts w:ascii="Times New Roman" w:eastAsia="Calibri" w:hAnsi="Times New Roman" w:cs="Times New Roman"/>
                <w:i/>
                <w:lang w:val="lt-LT"/>
              </w:rPr>
              <w:t>erythema nodosum</w:t>
            </w:r>
            <w:r w:rsidRPr="00964115">
              <w:rPr>
                <w:rFonts w:ascii="Times New Roman" w:eastAsia="Calibri" w:hAnsi="Times New Roman" w:cs="Times New Roman"/>
                <w:lang w:val="lt-LT"/>
              </w:rPr>
              <w:t>), fiksuotas vaistinis išbėrimas, plokščioji kerpligė (</w:t>
            </w:r>
            <w:r w:rsidRPr="00964115">
              <w:rPr>
                <w:rFonts w:ascii="Times New Roman" w:eastAsia="Calibri" w:hAnsi="Times New Roman" w:cs="Times New Roman"/>
                <w:i/>
                <w:lang w:val="lt-LT"/>
              </w:rPr>
              <w:t>lichen planus</w:t>
            </w:r>
            <w:r w:rsidRPr="00964115">
              <w:rPr>
                <w:rFonts w:ascii="Times New Roman" w:eastAsia="Calibri" w:hAnsi="Times New Roman" w:cs="Times New Roman"/>
                <w:lang w:val="lt-LT"/>
              </w:rPr>
              <w:t>), sisteminė raudonoji vilkligė, padidėjusio jautrumo šviesai dermatitas, padidėjusio jautrumo šviesai reakcijos, įskaitant retus į vėlyvąją odos porfiriją panašius atvejus (pseudoporfirija), eksfoliacinis dermatitas, angioneurozinė edema, pūlinėlinė reakcija</w:t>
            </w:r>
          </w:p>
        </w:tc>
      </w:tr>
      <w:tr w:rsidR="00797756" w:rsidRPr="00964115" w14:paraId="6F94B1C3"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C0"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Skeleto, raumenų ir jungiamojo audinio sutrikimai</w:t>
            </w:r>
          </w:p>
        </w:tc>
        <w:tc>
          <w:tcPr>
            <w:tcW w:w="1602" w:type="pct"/>
            <w:tcBorders>
              <w:top w:val="single" w:sz="4" w:space="0" w:color="auto"/>
              <w:left w:val="single" w:sz="4" w:space="0" w:color="auto"/>
              <w:bottom w:val="single" w:sz="4" w:space="0" w:color="auto"/>
              <w:right w:val="single" w:sz="4" w:space="0" w:color="auto"/>
            </w:tcBorders>
          </w:tcPr>
          <w:p w14:paraId="6F94B1C1"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C2"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raumenų silpnumas, mialgija</w:t>
            </w:r>
          </w:p>
        </w:tc>
      </w:tr>
      <w:tr w:rsidR="00797756" w:rsidRPr="00C52B95" w14:paraId="6F94B1C7"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C4"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Inkstų ir šlapimo takų sutrikimai</w:t>
            </w:r>
          </w:p>
        </w:tc>
        <w:tc>
          <w:tcPr>
            <w:tcW w:w="1602" w:type="pct"/>
            <w:tcBorders>
              <w:top w:val="single" w:sz="4" w:space="0" w:color="auto"/>
              <w:left w:val="single" w:sz="4" w:space="0" w:color="auto"/>
              <w:bottom w:val="single" w:sz="4" w:space="0" w:color="auto"/>
              <w:right w:val="single" w:sz="4" w:space="0" w:color="auto"/>
            </w:tcBorders>
          </w:tcPr>
          <w:p w14:paraId="6F94B1C5"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C6" w14:textId="528C9738"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glomerulonefritas, hematurija, </w:t>
            </w:r>
            <w:r w:rsidR="007A3DE6">
              <w:rPr>
                <w:rFonts w:ascii="Times New Roman" w:eastAsia="Calibri" w:hAnsi="Times New Roman" w:cs="Times New Roman"/>
                <w:lang w:val="lt-LT"/>
              </w:rPr>
              <w:t>k</w:t>
            </w:r>
            <w:r w:rsidR="007A3DE6" w:rsidRPr="00AF3E57">
              <w:rPr>
                <w:rFonts w:ascii="Times New Roman" w:eastAsia="Calibri" w:hAnsi="Times New Roman" w:cs="Times New Roman"/>
                <w:lang w:val="lt-LT"/>
              </w:rPr>
              <w:t>an</w:t>
            </w:r>
            <w:r w:rsidR="007A3DE6">
              <w:rPr>
                <w:rFonts w:ascii="Times New Roman" w:eastAsia="Calibri" w:hAnsi="Times New Roman" w:cs="Times New Roman"/>
                <w:lang w:val="lt-LT"/>
              </w:rPr>
              <w:t>a</w:t>
            </w:r>
            <w:r w:rsidR="007A3DE6" w:rsidRPr="00AF3E57">
              <w:rPr>
                <w:rFonts w:ascii="Times New Roman" w:eastAsia="Calibri" w:hAnsi="Times New Roman" w:cs="Times New Roman"/>
                <w:lang w:val="lt-LT"/>
              </w:rPr>
              <w:t>lėlių ir intersticinio audinio nefritas (su galimu progresavimu iki inkstų nepakankamumo)</w:t>
            </w:r>
            <w:r w:rsidRPr="00964115">
              <w:rPr>
                <w:rFonts w:ascii="Times New Roman" w:eastAsia="Calibri" w:hAnsi="Times New Roman" w:cs="Times New Roman"/>
                <w:lang w:val="lt-LT"/>
              </w:rPr>
              <w:t>, nefrozinis sindromas, oligurija ar poliurija, proteinurija, inkstų nepakankamumas, inkstų spenelių nekrozė, tubulinė nekrozė</w:t>
            </w:r>
          </w:p>
        </w:tc>
      </w:tr>
      <w:tr w:rsidR="00797756" w:rsidRPr="00964115" w14:paraId="6F94B1CB"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C8"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Lytinės sistemos ir krūties sutrikimai</w:t>
            </w:r>
          </w:p>
        </w:tc>
        <w:tc>
          <w:tcPr>
            <w:tcW w:w="1602" w:type="pct"/>
            <w:tcBorders>
              <w:top w:val="single" w:sz="4" w:space="0" w:color="auto"/>
              <w:left w:val="single" w:sz="4" w:space="0" w:color="auto"/>
              <w:bottom w:val="single" w:sz="4" w:space="0" w:color="auto"/>
              <w:right w:val="single" w:sz="4" w:space="0" w:color="auto"/>
            </w:tcBorders>
          </w:tcPr>
          <w:p w14:paraId="6F94B1C9"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CA"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nevaisingumas, menstruacijų sutrikimai</w:t>
            </w:r>
          </w:p>
        </w:tc>
      </w:tr>
      <w:tr w:rsidR="00797756" w:rsidRPr="00964115" w14:paraId="6F94B1CF"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CC"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Bendrieji sutrikimai ir vartojimo vietos pažeidimai</w:t>
            </w:r>
          </w:p>
        </w:tc>
        <w:tc>
          <w:tcPr>
            <w:tcW w:w="1602" w:type="pct"/>
            <w:tcBorders>
              <w:top w:val="single" w:sz="4" w:space="0" w:color="auto"/>
              <w:left w:val="single" w:sz="4" w:space="0" w:color="auto"/>
              <w:bottom w:val="single" w:sz="4" w:space="0" w:color="auto"/>
              <w:right w:val="single" w:sz="4" w:space="0" w:color="auto"/>
            </w:tcBorders>
          </w:tcPr>
          <w:p w14:paraId="6F94B1CD"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nuovargis, edema, prakaitavimas, troškulys</w:t>
            </w:r>
          </w:p>
        </w:tc>
        <w:tc>
          <w:tcPr>
            <w:tcW w:w="1854" w:type="pct"/>
            <w:tcBorders>
              <w:top w:val="single" w:sz="4" w:space="0" w:color="auto"/>
              <w:left w:val="single" w:sz="4" w:space="0" w:color="auto"/>
              <w:bottom w:val="single" w:sz="4" w:space="0" w:color="auto"/>
              <w:right w:val="single" w:sz="4" w:space="0" w:color="auto"/>
            </w:tcBorders>
          </w:tcPr>
          <w:p w14:paraId="6F94B1CE"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astenija, bendras negalavimas, karščiavimas</w:t>
            </w:r>
          </w:p>
        </w:tc>
      </w:tr>
      <w:tr w:rsidR="00797756" w:rsidRPr="00C52B95" w14:paraId="6F94B1D3" w14:textId="77777777" w:rsidTr="0021048B">
        <w:trPr>
          <w:cantSplit/>
        </w:trPr>
        <w:tc>
          <w:tcPr>
            <w:tcW w:w="1544" w:type="pct"/>
            <w:tcBorders>
              <w:top w:val="single" w:sz="4" w:space="0" w:color="auto"/>
              <w:left w:val="single" w:sz="4" w:space="0" w:color="auto"/>
              <w:bottom w:val="single" w:sz="4" w:space="0" w:color="auto"/>
              <w:right w:val="single" w:sz="4" w:space="0" w:color="auto"/>
            </w:tcBorders>
          </w:tcPr>
          <w:p w14:paraId="6F94B1D0"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Tyrimai</w:t>
            </w:r>
          </w:p>
        </w:tc>
        <w:tc>
          <w:tcPr>
            <w:tcW w:w="1602" w:type="pct"/>
            <w:tcBorders>
              <w:top w:val="single" w:sz="4" w:space="0" w:color="auto"/>
              <w:left w:val="single" w:sz="4" w:space="0" w:color="auto"/>
              <w:bottom w:val="single" w:sz="4" w:space="0" w:color="auto"/>
              <w:right w:val="single" w:sz="4" w:space="0" w:color="auto"/>
            </w:tcBorders>
          </w:tcPr>
          <w:p w14:paraId="6F94B1D1" w14:textId="77777777" w:rsidR="00797756" w:rsidRPr="00964115" w:rsidRDefault="00797756" w:rsidP="00797756">
            <w:pPr>
              <w:spacing w:after="0" w:line="240" w:lineRule="auto"/>
              <w:ind w:right="29"/>
              <w:rPr>
                <w:rFonts w:ascii="Times New Roman" w:eastAsia="Calibri" w:hAnsi="Times New Roman" w:cs="Times New Roman"/>
                <w:lang w:val="lt-LT"/>
              </w:rPr>
            </w:pPr>
          </w:p>
        </w:tc>
        <w:tc>
          <w:tcPr>
            <w:tcW w:w="1854" w:type="pct"/>
            <w:tcBorders>
              <w:top w:val="single" w:sz="4" w:space="0" w:color="auto"/>
              <w:left w:val="single" w:sz="4" w:space="0" w:color="auto"/>
              <w:bottom w:val="single" w:sz="4" w:space="0" w:color="auto"/>
              <w:right w:val="single" w:sz="4" w:space="0" w:color="auto"/>
            </w:tcBorders>
          </w:tcPr>
          <w:p w14:paraId="6F94B1D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nenormalūs kepenų funkcijos rodikliai, pailgėjusi kraujavimo trukmė, padidėjusi kreatinino koncentracija serume</w:t>
            </w:r>
          </w:p>
        </w:tc>
      </w:tr>
    </w:tbl>
    <w:p w14:paraId="6F94B1D4"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1D5" w14:textId="77777777" w:rsidR="00797756" w:rsidRPr="00964115" w:rsidRDefault="00797756" w:rsidP="00797756">
      <w:pPr>
        <w:spacing w:after="0" w:line="240" w:lineRule="auto"/>
        <w:jc w:val="both"/>
        <w:rPr>
          <w:rFonts w:ascii="Times New Roman" w:eastAsia="Calibri" w:hAnsi="Times New Roman" w:cs="Times New Roman"/>
          <w:i/>
          <w:lang w:val="lt-LT"/>
        </w:rPr>
      </w:pPr>
      <w:r w:rsidRPr="00964115">
        <w:rPr>
          <w:rFonts w:ascii="Times New Roman" w:eastAsia="Calibri" w:hAnsi="Times New Roman" w:cs="Times New Roman"/>
          <w:i/>
          <w:u w:val="single"/>
          <w:lang w:val="lt-LT"/>
        </w:rPr>
        <w:t>Ezomeprazolas</w:t>
      </w:r>
    </w:p>
    <w:p w14:paraId="6F94B1D6"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Žemiau išvardytos nepageidaujamos reakcijos į vaistą identifikuotos arba įtartos atliekant skrandyje neiriu dangalu dengto ezomeprazolo klinikinių tyrimų programą ir (ar) pateikus šį vaistinį preparatą į rinką. Nė vieno iš jų ryšio su doze nenustatyta.</w:t>
      </w:r>
    </w:p>
    <w:p w14:paraId="6F94B1D7"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559"/>
        <w:gridCol w:w="1559"/>
        <w:gridCol w:w="1843"/>
        <w:gridCol w:w="1701"/>
        <w:gridCol w:w="1559"/>
      </w:tblGrid>
      <w:tr w:rsidR="00797756" w:rsidRPr="00964115" w14:paraId="6F94B1DE" w14:textId="77777777" w:rsidTr="00C27FF4">
        <w:trPr>
          <w:cantSplit/>
          <w:tblHeader/>
        </w:trPr>
        <w:tc>
          <w:tcPr>
            <w:tcW w:w="1668" w:type="dxa"/>
            <w:tcBorders>
              <w:top w:val="single" w:sz="4" w:space="0" w:color="auto"/>
              <w:left w:val="single" w:sz="4" w:space="0" w:color="auto"/>
              <w:bottom w:val="single" w:sz="4" w:space="0" w:color="auto"/>
              <w:right w:val="single" w:sz="4" w:space="0" w:color="auto"/>
            </w:tcBorders>
          </w:tcPr>
          <w:p w14:paraId="6F94B1D8" w14:textId="77777777" w:rsidR="00797756" w:rsidRPr="00964115" w:rsidRDefault="003D145E"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lang w:val="lt-LT"/>
              </w:rPr>
              <w:fldChar w:fldCharType="begin"/>
            </w:r>
            <w:r w:rsidR="00797756" w:rsidRPr="00964115">
              <w:rPr>
                <w:rFonts w:ascii="Times New Roman" w:eastAsia="Calibri" w:hAnsi="Times New Roman" w:cs="Times New Roman"/>
                <w:lang w:val="lt-LT"/>
              </w:rPr>
              <w:instrText xml:space="preserve">  </w:instrText>
            </w:r>
            <w:r w:rsidRPr="00964115">
              <w:rPr>
                <w:rFonts w:ascii="Times New Roman" w:eastAsia="Calibri" w:hAnsi="Times New Roman" w:cs="Times New Roman"/>
                <w:lang w:val="lt-LT"/>
              </w:rPr>
              <w:fldChar w:fldCharType="end"/>
            </w:r>
          </w:p>
        </w:tc>
        <w:tc>
          <w:tcPr>
            <w:tcW w:w="1559" w:type="dxa"/>
            <w:tcBorders>
              <w:top w:val="single" w:sz="4" w:space="0" w:color="auto"/>
              <w:left w:val="single" w:sz="4" w:space="0" w:color="auto"/>
              <w:bottom w:val="single" w:sz="4" w:space="0" w:color="auto"/>
              <w:right w:val="single" w:sz="4" w:space="0" w:color="auto"/>
            </w:tcBorders>
          </w:tcPr>
          <w:p w14:paraId="6F94B1D9" w14:textId="77777777" w:rsidR="00797756" w:rsidRPr="00964115" w:rsidRDefault="00797756" w:rsidP="00797756">
            <w:pPr>
              <w:spacing w:after="0" w:line="240" w:lineRule="auto"/>
              <w:ind w:right="29"/>
              <w:jc w:val="both"/>
              <w:rPr>
                <w:rFonts w:ascii="Times New Roman" w:eastAsia="Calibri" w:hAnsi="Times New Roman" w:cs="Times New Roman"/>
                <w:b/>
                <w:lang w:val="lt-LT"/>
              </w:rPr>
            </w:pPr>
            <w:r w:rsidRPr="00964115">
              <w:rPr>
                <w:rFonts w:ascii="Times New Roman" w:eastAsia="Calibri" w:hAnsi="Times New Roman" w:cs="Times New Roman"/>
                <w:b/>
                <w:lang w:val="lt-LT"/>
              </w:rPr>
              <w:t>Dažnas</w:t>
            </w:r>
          </w:p>
        </w:tc>
        <w:tc>
          <w:tcPr>
            <w:tcW w:w="1559" w:type="dxa"/>
            <w:tcBorders>
              <w:top w:val="single" w:sz="4" w:space="0" w:color="auto"/>
              <w:left w:val="single" w:sz="4" w:space="0" w:color="auto"/>
              <w:bottom w:val="single" w:sz="4" w:space="0" w:color="auto"/>
              <w:right w:val="single" w:sz="4" w:space="0" w:color="auto"/>
            </w:tcBorders>
          </w:tcPr>
          <w:p w14:paraId="6F94B1DA" w14:textId="77777777" w:rsidR="00797756" w:rsidRPr="00964115" w:rsidRDefault="00797756" w:rsidP="00797756">
            <w:pPr>
              <w:spacing w:after="0" w:line="240" w:lineRule="auto"/>
              <w:ind w:right="29"/>
              <w:jc w:val="both"/>
              <w:rPr>
                <w:rFonts w:ascii="Times New Roman" w:eastAsia="Calibri" w:hAnsi="Times New Roman" w:cs="Times New Roman"/>
                <w:b/>
                <w:lang w:val="lt-LT"/>
              </w:rPr>
            </w:pPr>
            <w:r w:rsidRPr="00964115">
              <w:rPr>
                <w:rFonts w:ascii="Times New Roman" w:eastAsia="Calibri" w:hAnsi="Times New Roman" w:cs="Times New Roman"/>
                <w:b/>
                <w:lang w:val="lt-LT"/>
              </w:rPr>
              <w:t>Nedažnas</w:t>
            </w:r>
          </w:p>
        </w:tc>
        <w:tc>
          <w:tcPr>
            <w:tcW w:w="1843" w:type="dxa"/>
            <w:tcBorders>
              <w:top w:val="single" w:sz="4" w:space="0" w:color="auto"/>
              <w:left w:val="single" w:sz="4" w:space="0" w:color="auto"/>
              <w:bottom w:val="single" w:sz="4" w:space="0" w:color="auto"/>
              <w:right w:val="single" w:sz="4" w:space="0" w:color="auto"/>
            </w:tcBorders>
          </w:tcPr>
          <w:p w14:paraId="6F94B1DB" w14:textId="77777777" w:rsidR="00797756" w:rsidRPr="00964115" w:rsidRDefault="00797756" w:rsidP="00797756">
            <w:pPr>
              <w:spacing w:after="0" w:line="240" w:lineRule="auto"/>
              <w:ind w:right="29"/>
              <w:jc w:val="both"/>
              <w:rPr>
                <w:rFonts w:ascii="Times New Roman" w:eastAsia="Calibri" w:hAnsi="Times New Roman" w:cs="Times New Roman"/>
                <w:b/>
                <w:lang w:val="lt-LT"/>
              </w:rPr>
            </w:pPr>
            <w:r w:rsidRPr="00964115">
              <w:rPr>
                <w:rFonts w:ascii="Times New Roman" w:eastAsia="Calibri" w:hAnsi="Times New Roman" w:cs="Times New Roman"/>
                <w:b/>
                <w:lang w:val="lt-LT"/>
              </w:rPr>
              <w:t>Retas</w:t>
            </w:r>
          </w:p>
        </w:tc>
        <w:tc>
          <w:tcPr>
            <w:tcW w:w="1701" w:type="dxa"/>
            <w:tcBorders>
              <w:top w:val="single" w:sz="4" w:space="0" w:color="auto"/>
              <w:left w:val="single" w:sz="4" w:space="0" w:color="auto"/>
              <w:bottom w:val="single" w:sz="4" w:space="0" w:color="auto"/>
              <w:right w:val="single" w:sz="4" w:space="0" w:color="auto"/>
            </w:tcBorders>
          </w:tcPr>
          <w:p w14:paraId="6F94B1DC" w14:textId="77777777" w:rsidR="00797756" w:rsidRPr="00964115" w:rsidRDefault="00797756" w:rsidP="00797756">
            <w:pPr>
              <w:spacing w:after="0" w:line="240" w:lineRule="auto"/>
              <w:ind w:right="29"/>
              <w:jc w:val="both"/>
              <w:rPr>
                <w:rFonts w:ascii="Times New Roman" w:eastAsia="Calibri" w:hAnsi="Times New Roman" w:cs="Times New Roman"/>
                <w:b/>
                <w:lang w:val="lt-LT"/>
              </w:rPr>
            </w:pPr>
            <w:r w:rsidRPr="00964115">
              <w:rPr>
                <w:rFonts w:ascii="Times New Roman" w:eastAsia="Calibri" w:hAnsi="Times New Roman" w:cs="Times New Roman"/>
                <w:b/>
                <w:lang w:val="lt-LT"/>
              </w:rPr>
              <w:t>Labai retas</w:t>
            </w:r>
          </w:p>
        </w:tc>
        <w:tc>
          <w:tcPr>
            <w:tcW w:w="1559" w:type="dxa"/>
            <w:tcBorders>
              <w:top w:val="single" w:sz="4" w:space="0" w:color="auto"/>
              <w:left w:val="single" w:sz="4" w:space="0" w:color="auto"/>
              <w:bottom w:val="single" w:sz="4" w:space="0" w:color="auto"/>
              <w:right w:val="single" w:sz="4" w:space="0" w:color="auto"/>
            </w:tcBorders>
          </w:tcPr>
          <w:p w14:paraId="6F94B1DD" w14:textId="77777777" w:rsidR="00797756" w:rsidRPr="00964115" w:rsidRDefault="00797756" w:rsidP="00797756">
            <w:pPr>
              <w:spacing w:after="0" w:line="240" w:lineRule="auto"/>
              <w:ind w:right="29"/>
              <w:jc w:val="both"/>
              <w:rPr>
                <w:rFonts w:ascii="Times New Roman" w:eastAsia="Calibri" w:hAnsi="Times New Roman" w:cs="Times New Roman"/>
                <w:b/>
                <w:lang w:val="lt-LT"/>
              </w:rPr>
            </w:pPr>
            <w:r w:rsidRPr="00964115">
              <w:rPr>
                <w:rFonts w:ascii="Times New Roman" w:eastAsia="Calibri" w:hAnsi="Times New Roman" w:cs="Times New Roman"/>
                <w:b/>
                <w:lang w:val="lt-LT"/>
              </w:rPr>
              <w:t>Dažnis nežinomas</w:t>
            </w:r>
          </w:p>
        </w:tc>
      </w:tr>
      <w:tr w:rsidR="00797756" w:rsidRPr="00964115" w14:paraId="6F94B1E5"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DF"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Kraujo ir limfinės sistemos sutrikimai</w:t>
            </w:r>
          </w:p>
        </w:tc>
        <w:tc>
          <w:tcPr>
            <w:tcW w:w="1559" w:type="dxa"/>
            <w:tcBorders>
              <w:top w:val="single" w:sz="4" w:space="0" w:color="auto"/>
              <w:left w:val="single" w:sz="4" w:space="0" w:color="auto"/>
              <w:bottom w:val="single" w:sz="4" w:space="0" w:color="auto"/>
              <w:right w:val="single" w:sz="4" w:space="0" w:color="auto"/>
            </w:tcBorders>
          </w:tcPr>
          <w:p w14:paraId="6F94B1E0"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E1"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1E2"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leukopenija, trombocitopenija</w:t>
            </w:r>
          </w:p>
        </w:tc>
        <w:tc>
          <w:tcPr>
            <w:tcW w:w="1701" w:type="dxa"/>
            <w:tcBorders>
              <w:top w:val="single" w:sz="4" w:space="0" w:color="auto"/>
              <w:left w:val="single" w:sz="4" w:space="0" w:color="auto"/>
              <w:bottom w:val="single" w:sz="4" w:space="0" w:color="auto"/>
              <w:right w:val="single" w:sz="4" w:space="0" w:color="auto"/>
            </w:tcBorders>
          </w:tcPr>
          <w:p w14:paraId="6F94B1E3"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agranulocitozė, pancitopenija</w:t>
            </w:r>
          </w:p>
        </w:tc>
        <w:tc>
          <w:tcPr>
            <w:tcW w:w="1559" w:type="dxa"/>
            <w:tcBorders>
              <w:top w:val="single" w:sz="4" w:space="0" w:color="auto"/>
              <w:left w:val="single" w:sz="4" w:space="0" w:color="auto"/>
              <w:bottom w:val="single" w:sz="4" w:space="0" w:color="auto"/>
              <w:right w:val="single" w:sz="4" w:space="0" w:color="auto"/>
            </w:tcBorders>
          </w:tcPr>
          <w:p w14:paraId="6F94B1E4"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C52B95" w14:paraId="6F94B1EC"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E6"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lastRenderedPageBreak/>
              <w:t>Imuninės sistemos sutrikimai</w:t>
            </w:r>
          </w:p>
        </w:tc>
        <w:tc>
          <w:tcPr>
            <w:tcW w:w="1559" w:type="dxa"/>
            <w:tcBorders>
              <w:top w:val="single" w:sz="4" w:space="0" w:color="auto"/>
              <w:left w:val="single" w:sz="4" w:space="0" w:color="auto"/>
              <w:bottom w:val="single" w:sz="4" w:space="0" w:color="auto"/>
              <w:right w:val="single" w:sz="4" w:space="0" w:color="auto"/>
            </w:tcBorders>
          </w:tcPr>
          <w:p w14:paraId="6F94B1E7"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E8"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1E9"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padidėjusio jautrumo reakcijos, pvz., karščiavimas, angioneurozinė edema ir anafilaksinė reakcija / šokas</w:t>
            </w:r>
          </w:p>
        </w:tc>
        <w:tc>
          <w:tcPr>
            <w:tcW w:w="1701" w:type="dxa"/>
            <w:tcBorders>
              <w:top w:val="single" w:sz="4" w:space="0" w:color="auto"/>
              <w:left w:val="single" w:sz="4" w:space="0" w:color="auto"/>
              <w:bottom w:val="single" w:sz="4" w:space="0" w:color="auto"/>
              <w:right w:val="single" w:sz="4" w:space="0" w:color="auto"/>
            </w:tcBorders>
          </w:tcPr>
          <w:p w14:paraId="6F94B1EA"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EB"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C52B95" w14:paraId="6F94B1F3"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ED"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Metabolizmo ir mitybos sutrikimai</w:t>
            </w:r>
          </w:p>
        </w:tc>
        <w:tc>
          <w:tcPr>
            <w:tcW w:w="1559" w:type="dxa"/>
            <w:tcBorders>
              <w:top w:val="single" w:sz="4" w:space="0" w:color="auto"/>
              <w:left w:val="single" w:sz="4" w:space="0" w:color="auto"/>
              <w:bottom w:val="single" w:sz="4" w:space="0" w:color="auto"/>
              <w:right w:val="single" w:sz="4" w:space="0" w:color="auto"/>
            </w:tcBorders>
          </w:tcPr>
          <w:p w14:paraId="6F94B1EE"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EF"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 xml:space="preserve">periferinė edema </w:t>
            </w:r>
          </w:p>
        </w:tc>
        <w:tc>
          <w:tcPr>
            <w:tcW w:w="1843" w:type="dxa"/>
            <w:tcBorders>
              <w:top w:val="single" w:sz="4" w:space="0" w:color="auto"/>
              <w:left w:val="single" w:sz="4" w:space="0" w:color="auto"/>
              <w:bottom w:val="single" w:sz="4" w:space="0" w:color="auto"/>
              <w:right w:val="single" w:sz="4" w:space="0" w:color="auto"/>
            </w:tcBorders>
          </w:tcPr>
          <w:p w14:paraId="6F94B1F0"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hiponatremija</w:t>
            </w:r>
          </w:p>
        </w:tc>
        <w:tc>
          <w:tcPr>
            <w:tcW w:w="1701" w:type="dxa"/>
            <w:tcBorders>
              <w:top w:val="single" w:sz="4" w:space="0" w:color="auto"/>
              <w:left w:val="single" w:sz="4" w:space="0" w:color="auto"/>
              <w:bottom w:val="single" w:sz="4" w:space="0" w:color="auto"/>
              <w:right w:val="single" w:sz="4" w:space="0" w:color="auto"/>
            </w:tcBorders>
          </w:tcPr>
          <w:p w14:paraId="6F94B1F1"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F2"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hipomagnezemija (dėl sunkios hipomagnezemijos gali pasireikšti ir hipokalcemija), hipomagnezemija taip pat gali būti susijusi su hipokalemija</w:t>
            </w:r>
          </w:p>
        </w:tc>
      </w:tr>
      <w:tr w:rsidR="00797756" w:rsidRPr="00964115" w14:paraId="6F94B1FA"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F4"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Psichikos sutrikimai</w:t>
            </w:r>
          </w:p>
        </w:tc>
        <w:tc>
          <w:tcPr>
            <w:tcW w:w="1559" w:type="dxa"/>
            <w:tcBorders>
              <w:top w:val="single" w:sz="4" w:space="0" w:color="auto"/>
              <w:left w:val="single" w:sz="4" w:space="0" w:color="auto"/>
              <w:bottom w:val="single" w:sz="4" w:space="0" w:color="auto"/>
              <w:right w:val="single" w:sz="4" w:space="0" w:color="auto"/>
            </w:tcBorders>
          </w:tcPr>
          <w:p w14:paraId="6F94B1F5"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1F6"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nemiga</w:t>
            </w:r>
          </w:p>
        </w:tc>
        <w:tc>
          <w:tcPr>
            <w:tcW w:w="1843" w:type="dxa"/>
            <w:tcBorders>
              <w:top w:val="single" w:sz="4" w:space="0" w:color="auto"/>
              <w:left w:val="single" w:sz="4" w:space="0" w:color="auto"/>
              <w:bottom w:val="single" w:sz="4" w:space="0" w:color="auto"/>
              <w:right w:val="single" w:sz="4" w:space="0" w:color="auto"/>
            </w:tcBorders>
          </w:tcPr>
          <w:p w14:paraId="6F94B1F7"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psichomotorinis sujaudinimas, sutrikusi orientacija, depresija</w:t>
            </w:r>
          </w:p>
        </w:tc>
        <w:tc>
          <w:tcPr>
            <w:tcW w:w="1701" w:type="dxa"/>
            <w:tcBorders>
              <w:top w:val="single" w:sz="4" w:space="0" w:color="auto"/>
              <w:left w:val="single" w:sz="4" w:space="0" w:color="auto"/>
              <w:bottom w:val="single" w:sz="4" w:space="0" w:color="auto"/>
              <w:right w:val="single" w:sz="4" w:space="0" w:color="auto"/>
            </w:tcBorders>
          </w:tcPr>
          <w:p w14:paraId="6F94B1F8"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agresyvumas, haliucinacijos</w:t>
            </w:r>
          </w:p>
        </w:tc>
        <w:tc>
          <w:tcPr>
            <w:tcW w:w="1559" w:type="dxa"/>
            <w:tcBorders>
              <w:top w:val="single" w:sz="4" w:space="0" w:color="auto"/>
              <w:left w:val="single" w:sz="4" w:space="0" w:color="auto"/>
              <w:bottom w:val="single" w:sz="4" w:space="0" w:color="auto"/>
              <w:right w:val="single" w:sz="4" w:space="0" w:color="auto"/>
            </w:tcBorders>
          </w:tcPr>
          <w:p w14:paraId="6F94B1F9"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964115" w14:paraId="6F94B201"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1FB"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Nervų sistemos sutrikimai</w:t>
            </w:r>
          </w:p>
        </w:tc>
        <w:tc>
          <w:tcPr>
            <w:tcW w:w="1559" w:type="dxa"/>
            <w:tcBorders>
              <w:top w:val="single" w:sz="4" w:space="0" w:color="auto"/>
              <w:left w:val="single" w:sz="4" w:space="0" w:color="auto"/>
              <w:bottom w:val="single" w:sz="4" w:space="0" w:color="auto"/>
              <w:right w:val="single" w:sz="4" w:space="0" w:color="auto"/>
            </w:tcBorders>
          </w:tcPr>
          <w:p w14:paraId="6F94B1FC"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galvos skausmas</w:t>
            </w:r>
          </w:p>
        </w:tc>
        <w:tc>
          <w:tcPr>
            <w:tcW w:w="1559" w:type="dxa"/>
            <w:tcBorders>
              <w:top w:val="single" w:sz="4" w:space="0" w:color="auto"/>
              <w:left w:val="single" w:sz="4" w:space="0" w:color="auto"/>
              <w:bottom w:val="single" w:sz="4" w:space="0" w:color="auto"/>
              <w:right w:val="single" w:sz="4" w:space="0" w:color="auto"/>
            </w:tcBorders>
          </w:tcPr>
          <w:p w14:paraId="6F94B1FD"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svaigulys, parestezija, somnolencija</w:t>
            </w:r>
          </w:p>
        </w:tc>
        <w:tc>
          <w:tcPr>
            <w:tcW w:w="1843" w:type="dxa"/>
            <w:tcBorders>
              <w:top w:val="single" w:sz="4" w:space="0" w:color="auto"/>
              <w:left w:val="single" w:sz="4" w:space="0" w:color="auto"/>
              <w:bottom w:val="single" w:sz="4" w:space="0" w:color="auto"/>
              <w:right w:val="single" w:sz="4" w:space="0" w:color="auto"/>
            </w:tcBorders>
          </w:tcPr>
          <w:p w14:paraId="6F94B1FE"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pakitęs skonis</w:t>
            </w:r>
          </w:p>
        </w:tc>
        <w:tc>
          <w:tcPr>
            <w:tcW w:w="1701" w:type="dxa"/>
            <w:tcBorders>
              <w:top w:val="single" w:sz="4" w:space="0" w:color="auto"/>
              <w:left w:val="single" w:sz="4" w:space="0" w:color="auto"/>
              <w:bottom w:val="single" w:sz="4" w:space="0" w:color="auto"/>
              <w:right w:val="single" w:sz="4" w:space="0" w:color="auto"/>
            </w:tcBorders>
          </w:tcPr>
          <w:p w14:paraId="6F94B1FF"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0"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964115" w14:paraId="6F94B208"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02"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Akių sutrikimai</w:t>
            </w:r>
          </w:p>
        </w:tc>
        <w:tc>
          <w:tcPr>
            <w:tcW w:w="1559" w:type="dxa"/>
            <w:tcBorders>
              <w:top w:val="single" w:sz="4" w:space="0" w:color="auto"/>
              <w:left w:val="single" w:sz="4" w:space="0" w:color="auto"/>
              <w:bottom w:val="single" w:sz="4" w:space="0" w:color="auto"/>
              <w:right w:val="single" w:sz="4" w:space="0" w:color="auto"/>
            </w:tcBorders>
          </w:tcPr>
          <w:p w14:paraId="6F94B203"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4"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05"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neaiškus matymas</w:t>
            </w:r>
          </w:p>
        </w:tc>
        <w:tc>
          <w:tcPr>
            <w:tcW w:w="1701" w:type="dxa"/>
            <w:tcBorders>
              <w:top w:val="single" w:sz="4" w:space="0" w:color="auto"/>
              <w:left w:val="single" w:sz="4" w:space="0" w:color="auto"/>
              <w:bottom w:val="single" w:sz="4" w:space="0" w:color="auto"/>
              <w:right w:val="single" w:sz="4" w:space="0" w:color="auto"/>
            </w:tcBorders>
          </w:tcPr>
          <w:p w14:paraId="6F94B206"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7"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964115" w14:paraId="6F94B20F"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09"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Ausų ir labirintų sutrikimai</w:t>
            </w:r>
          </w:p>
        </w:tc>
        <w:tc>
          <w:tcPr>
            <w:tcW w:w="1559" w:type="dxa"/>
            <w:tcBorders>
              <w:top w:val="single" w:sz="4" w:space="0" w:color="auto"/>
              <w:left w:val="single" w:sz="4" w:space="0" w:color="auto"/>
              <w:bottom w:val="single" w:sz="4" w:space="0" w:color="auto"/>
              <w:right w:val="single" w:sz="4" w:space="0" w:color="auto"/>
            </w:tcBorders>
          </w:tcPr>
          <w:p w14:paraId="6F94B20A"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B"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galvos svaigimas (</w:t>
            </w:r>
            <w:r w:rsidRPr="00964115">
              <w:rPr>
                <w:rFonts w:ascii="Times New Roman" w:eastAsia="Calibri" w:hAnsi="Times New Roman" w:cs="Times New Roman"/>
                <w:i/>
                <w:lang w:val="lt-LT"/>
              </w:rPr>
              <w:t>vertigo</w:t>
            </w:r>
            <w:r w:rsidRPr="00964115">
              <w:rPr>
                <w:rFonts w:ascii="Times New Roman" w:eastAsia="Calibri" w:hAnsi="Times New Roman" w:cs="Times New Roman"/>
                <w:lang w:val="lt-LT"/>
              </w:rPr>
              <w:t>)</w:t>
            </w:r>
          </w:p>
        </w:tc>
        <w:tc>
          <w:tcPr>
            <w:tcW w:w="1843" w:type="dxa"/>
            <w:tcBorders>
              <w:top w:val="single" w:sz="4" w:space="0" w:color="auto"/>
              <w:left w:val="single" w:sz="4" w:space="0" w:color="auto"/>
              <w:bottom w:val="single" w:sz="4" w:space="0" w:color="auto"/>
              <w:right w:val="single" w:sz="4" w:space="0" w:color="auto"/>
            </w:tcBorders>
          </w:tcPr>
          <w:p w14:paraId="6F94B20C"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701" w:type="dxa"/>
            <w:tcBorders>
              <w:top w:val="single" w:sz="4" w:space="0" w:color="auto"/>
              <w:left w:val="single" w:sz="4" w:space="0" w:color="auto"/>
              <w:bottom w:val="single" w:sz="4" w:space="0" w:color="auto"/>
              <w:right w:val="single" w:sz="4" w:space="0" w:color="auto"/>
            </w:tcBorders>
          </w:tcPr>
          <w:p w14:paraId="6F94B20D"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0E"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964115" w14:paraId="6F94B216"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10"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Kvėpavimo sistemos, krūtinės ląstos ir tarpuplaučio sutrikimai</w:t>
            </w:r>
          </w:p>
        </w:tc>
        <w:tc>
          <w:tcPr>
            <w:tcW w:w="1559" w:type="dxa"/>
            <w:tcBorders>
              <w:top w:val="single" w:sz="4" w:space="0" w:color="auto"/>
              <w:left w:val="single" w:sz="4" w:space="0" w:color="auto"/>
              <w:bottom w:val="single" w:sz="4" w:space="0" w:color="auto"/>
              <w:right w:val="single" w:sz="4" w:space="0" w:color="auto"/>
            </w:tcBorders>
          </w:tcPr>
          <w:p w14:paraId="6F94B211" w14:textId="77777777" w:rsidR="00797756" w:rsidRPr="00964115" w:rsidRDefault="00797756" w:rsidP="00797756">
            <w:pPr>
              <w:spacing w:after="0" w:line="240" w:lineRule="auto"/>
              <w:ind w:right="-84"/>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12"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13"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bronchų spazmas</w:t>
            </w:r>
          </w:p>
        </w:tc>
        <w:tc>
          <w:tcPr>
            <w:tcW w:w="1701" w:type="dxa"/>
            <w:tcBorders>
              <w:top w:val="single" w:sz="4" w:space="0" w:color="auto"/>
              <w:left w:val="single" w:sz="4" w:space="0" w:color="auto"/>
              <w:bottom w:val="single" w:sz="4" w:space="0" w:color="auto"/>
              <w:right w:val="single" w:sz="4" w:space="0" w:color="auto"/>
            </w:tcBorders>
          </w:tcPr>
          <w:p w14:paraId="6F94B214"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15"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964115" w14:paraId="6F94B21D"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17"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Virškinimo trakto sutrikimai</w:t>
            </w:r>
          </w:p>
        </w:tc>
        <w:tc>
          <w:tcPr>
            <w:tcW w:w="1559" w:type="dxa"/>
            <w:tcBorders>
              <w:top w:val="single" w:sz="4" w:space="0" w:color="auto"/>
              <w:left w:val="single" w:sz="4" w:space="0" w:color="auto"/>
              <w:bottom w:val="single" w:sz="4" w:space="0" w:color="auto"/>
              <w:right w:val="single" w:sz="4" w:space="0" w:color="auto"/>
            </w:tcBorders>
          </w:tcPr>
          <w:p w14:paraId="6F94B218"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pilvo skausmas, viduriavimas, flatulencija, pykinimas / vėmimas, vidurių užkietėjimas</w:t>
            </w:r>
          </w:p>
        </w:tc>
        <w:tc>
          <w:tcPr>
            <w:tcW w:w="1559" w:type="dxa"/>
            <w:tcBorders>
              <w:top w:val="single" w:sz="4" w:space="0" w:color="auto"/>
              <w:left w:val="single" w:sz="4" w:space="0" w:color="auto"/>
              <w:bottom w:val="single" w:sz="4" w:space="0" w:color="auto"/>
              <w:right w:val="single" w:sz="4" w:space="0" w:color="auto"/>
            </w:tcBorders>
          </w:tcPr>
          <w:p w14:paraId="6F94B219"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sausa burna</w:t>
            </w:r>
          </w:p>
        </w:tc>
        <w:tc>
          <w:tcPr>
            <w:tcW w:w="1843" w:type="dxa"/>
            <w:tcBorders>
              <w:top w:val="single" w:sz="4" w:space="0" w:color="auto"/>
              <w:left w:val="single" w:sz="4" w:space="0" w:color="auto"/>
              <w:bottom w:val="single" w:sz="4" w:space="0" w:color="auto"/>
              <w:right w:val="single" w:sz="4" w:space="0" w:color="auto"/>
            </w:tcBorders>
          </w:tcPr>
          <w:p w14:paraId="6F94B21A"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stomatitas, virškinimo, trakto kandidozė</w:t>
            </w:r>
          </w:p>
        </w:tc>
        <w:tc>
          <w:tcPr>
            <w:tcW w:w="1701" w:type="dxa"/>
            <w:tcBorders>
              <w:top w:val="single" w:sz="4" w:space="0" w:color="auto"/>
              <w:left w:val="single" w:sz="4" w:space="0" w:color="auto"/>
              <w:bottom w:val="single" w:sz="4" w:space="0" w:color="auto"/>
              <w:right w:val="single" w:sz="4" w:space="0" w:color="auto"/>
            </w:tcBorders>
          </w:tcPr>
          <w:p w14:paraId="6F94B21B"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mikroskopinis kolitas</w:t>
            </w:r>
          </w:p>
        </w:tc>
        <w:tc>
          <w:tcPr>
            <w:tcW w:w="1559" w:type="dxa"/>
            <w:tcBorders>
              <w:top w:val="single" w:sz="4" w:space="0" w:color="auto"/>
              <w:left w:val="single" w:sz="4" w:space="0" w:color="auto"/>
              <w:bottom w:val="single" w:sz="4" w:space="0" w:color="auto"/>
              <w:right w:val="single" w:sz="4" w:space="0" w:color="auto"/>
            </w:tcBorders>
          </w:tcPr>
          <w:p w14:paraId="6F94B21C"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C52B95" w14:paraId="6F94B224"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1E"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lastRenderedPageBreak/>
              <w:t>Kepenų, tulžies pūslės ir latakų sutrikimai</w:t>
            </w:r>
          </w:p>
        </w:tc>
        <w:tc>
          <w:tcPr>
            <w:tcW w:w="1559" w:type="dxa"/>
            <w:tcBorders>
              <w:top w:val="single" w:sz="4" w:space="0" w:color="auto"/>
              <w:left w:val="single" w:sz="4" w:space="0" w:color="auto"/>
              <w:bottom w:val="single" w:sz="4" w:space="0" w:color="auto"/>
              <w:right w:val="single" w:sz="4" w:space="0" w:color="auto"/>
            </w:tcBorders>
          </w:tcPr>
          <w:p w14:paraId="6F94B21F"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20"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padidėjęs kepenų fermentų aktyvumas</w:t>
            </w:r>
          </w:p>
        </w:tc>
        <w:tc>
          <w:tcPr>
            <w:tcW w:w="1843" w:type="dxa"/>
            <w:tcBorders>
              <w:top w:val="single" w:sz="4" w:space="0" w:color="auto"/>
              <w:left w:val="single" w:sz="4" w:space="0" w:color="auto"/>
              <w:bottom w:val="single" w:sz="4" w:space="0" w:color="auto"/>
              <w:right w:val="single" w:sz="4" w:space="0" w:color="auto"/>
            </w:tcBorders>
          </w:tcPr>
          <w:p w14:paraId="6F94B221"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hepatitas su gelta ar be jos</w:t>
            </w:r>
          </w:p>
        </w:tc>
        <w:tc>
          <w:tcPr>
            <w:tcW w:w="1701" w:type="dxa"/>
            <w:tcBorders>
              <w:top w:val="single" w:sz="4" w:space="0" w:color="auto"/>
              <w:left w:val="single" w:sz="4" w:space="0" w:color="auto"/>
              <w:bottom w:val="single" w:sz="4" w:space="0" w:color="auto"/>
              <w:right w:val="single" w:sz="4" w:space="0" w:color="auto"/>
            </w:tcBorders>
          </w:tcPr>
          <w:p w14:paraId="6F94B222"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kepenų nepakankamu</w:t>
            </w:r>
            <w:r w:rsidRPr="00964115">
              <w:rPr>
                <w:rFonts w:ascii="Times New Roman" w:eastAsia="Calibri" w:hAnsi="Times New Roman" w:cs="Times New Roman"/>
                <w:lang w:val="lt-LT"/>
              </w:rPr>
              <w:softHyphen/>
              <w:t>mas, kepenų funkcijos sutrikimo sukelta encefalopatija (kepenų ligomis sergantiems pacientams)</w:t>
            </w:r>
          </w:p>
        </w:tc>
        <w:tc>
          <w:tcPr>
            <w:tcW w:w="1559" w:type="dxa"/>
            <w:tcBorders>
              <w:top w:val="single" w:sz="4" w:space="0" w:color="auto"/>
              <w:left w:val="single" w:sz="4" w:space="0" w:color="auto"/>
              <w:bottom w:val="single" w:sz="4" w:space="0" w:color="auto"/>
              <w:right w:val="single" w:sz="4" w:space="0" w:color="auto"/>
            </w:tcBorders>
          </w:tcPr>
          <w:p w14:paraId="6F94B223" w14:textId="77777777" w:rsidR="00797756" w:rsidRPr="00964115" w:rsidRDefault="00797756" w:rsidP="00797756">
            <w:pPr>
              <w:spacing w:after="0" w:line="240" w:lineRule="auto"/>
              <w:ind w:right="29"/>
              <w:rPr>
                <w:rFonts w:ascii="Times New Roman" w:eastAsia="Calibri" w:hAnsi="Times New Roman" w:cs="Times New Roman"/>
                <w:lang w:val="lt-LT"/>
              </w:rPr>
            </w:pPr>
          </w:p>
        </w:tc>
      </w:tr>
      <w:tr w:rsidR="00797756" w:rsidRPr="00C52B95" w14:paraId="6F94B22B"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25"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Odos ir poodinio audinio sutrikimai</w:t>
            </w:r>
          </w:p>
        </w:tc>
        <w:tc>
          <w:tcPr>
            <w:tcW w:w="1559" w:type="dxa"/>
            <w:tcBorders>
              <w:top w:val="single" w:sz="4" w:space="0" w:color="auto"/>
              <w:left w:val="single" w:sz="4" w:space="0" w:color="auto"/>
              <w:bottom w:val="single" w:sz="4" w:space="0" w:color="auto"/>
              <w:right w:val="single" w:sz="4" w:space="0" w:color="auto"/>
            </w:tcBorders>
          </w:tcPr>
          <w:p w14:paraId="6F94B226"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27"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dermatitas, niežulys, dilgėlinė, išbėrimas</w:t>
            </w:r>
          </w:p>
        </w:tc>
        <w:tc>
          <w:tcPr>
            <w:tcW w:w="1843" w:type="dxa"/>
            <w:tcBorders>
              <w:top w:val="single" w:sz="4" w:space="0" w:color="auto"/>
              <w:left w:val="single" w:sz="4" w:space="0" w:color="auto"/>
              <w:bottom w:val="single" w:sz="4" w:space="0" w:color="auto"/>
              <w:right w:val="single" w:sz="4" w:space="0" w:color="auto"/>
            </w:tcBorders>
          </w:tcPr>
          <w:p w14:paraId="6F94B228"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alopecija, padidėjęs jautrumas šviesai</w:t>
            </w:r>
          </w:p>
        </w:tc>
        <w:tc>
          <w:tcPr>
            <w:tcW w:w="1701" w:type="dxa"/>
            <w:tcBorders>
              <w:top w:val="single" w:sz="4" w:space="0" w:color="auto"/>
              <w:left w:val="single" w:sz="4" w:space="0" w:color="auto"/>
              <w:bottom w:val="single" w:sz="4" w:space="0" w:color="auto"/>
              <w:right w:val="single" w:sz="4" w:space="0" w:color="auto"/>
            </w:tcBorders>
          </w:tcPr>
          <w:p w14:paraId="6F94B229" w14:textId="3005F808" w:rsidR="00797756" w:rsidRPr="00964115" w:rsidRDefault="00797756" w:rsidP="001F23A0">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Daugiaformė raudonė (</w:t>
            </w:r>
            <w:r w:rsidRPr="00964115">
              <w:rPr>
                <w:rFonts w:ascii="Times New Roman" w:eastAsia="Calibri" w:hAnsi="Times New Roman" w:cs="Times New Roman"/>
                <w:i/>
                <w:lang w:val="lt-LT"/>
              </w:rPr>
              <w:t>erythema multiforme</w:t>
            </w:r>
            <w:r w:rsidRPr="00964115">
              <w:rPr>
                <w:rFonts w:ascii="Times New Roman" w:eastAsia="Calibri" w:hAnsi="Times New Roman" w:cs="Times New Roman"/>
                <w:lang w:val="lt-LT"/>
              </w:rPr>
              <w:t>), Stivenso-Džonsono (</w:t>
            </w:r>
            <w:r w:rsidRPr="00964115">
              <w:rPr>
                <w:rFonts w:ascii="Times New Roman" w:eastAsia="Calibri" w:hAnsi="Times New Roman" w:cs="Times New Roman"/>
                <w:i/>
                <w:lang w:val="lt-LT"/>
              </w:rPr>
              <w:t>Stevens-Johnson</w:t>
            </w:r>
            <w:r w:rsidRPr="00964115">
              <w:rPr>
                <w:rFonts w:ascii="Times New Roman" w:eastAsia="Calibri" w:hAnsi="Times New Roman" w:cs="Times New Roman"/>
                <w:lang w:val="lt-LT"/>
              </w:rPr>
              <w:t xml:space="preserve">) sindromas, toksinė epidermio </w:t>
            </w:r>
            <w:proofErr w:type="spellStart"/>
            <w:r w:rsidRPr="00964115">
              <w:rPr>
                <w:rFonts w:ascii="Times New Roman" w:eastAsia="Calibri" w:hAnsi="Times New Roman" w:cs="Times New Roman"/>
                <w:lang w:val="lt-LT"/>
              </w:rPr>
              <w:t>nekrolizė</w:t>
            </w:r>
            <w:proofErr w:type="spellEnd"/>
            <w:r w:rsidRPr="00964115">
              <w:rPr>
                <w:rFonts w:ascii="Times New Roman" w:eastAsia="Calibri" w:hAnsi="Times New Roman" w:cs="Times New Roman"/>
                <w:lang w:val="lt-LT"/>
              </w:rPr>
              <w:t xml:space="preserve"> (TEN)</w:t>
            </w:r>
            <w:r w:rsidR="00564A00" w:rsidRPr="00964115">
              <w:rPr>
                <w:rFonts w:ascii="Times New Roman" w:eastAsia="Calibri" w:hAnsi="Times New Roman" w:cs="Times New Roman"/>
                <w:lang w:val="lt-LT"/>
              </w:rPr>
              <w:t xml:space="preserve">, </w:t>
            </w:r>
            <w:r w:rsidR="004B33AE">
              <w:rPr>
                <w:rFonts w:ascii="Times New Roman" w:eastAsia="Calibri" w:hAnsi="Times New Roman" w:cs="Times New Roman"/>
                <w:lang w:val="lt-LT"/>
              </w:rPr>
              <w:t>reakcija į vaistą</w:t>
            </w:r>
            <w:r w:rsidR="00C7187F" w:rsidRPr="00964115">
              <w:rPr>
                <w:rFonts w:ascii="Times New Roman" w:eastAsia="Calibri" w:hAnsi="Times New Roman" w:cs="Times New Roman"/>
                <w:lang w:val="lt-LT"/>
              </w:rPr>
              <w:t xml:space="preserve"> su </w:t>
            </w:r>
            <w:r w:rsidR="00C27FF4" w:rsidRPr="00964115">
              <w:rPr>
                <w:rFonts w:ascii="Times New Roman" w:eastAsia="Calibri" w:hAnsi="Times New Roman" w:cs="Times New Roman"/>
                <w:lang w:val="lt-LT"/>
              </w:rPr>
              <w:t>eozinofilija ir sisteminiai</w:t>
            </w:r>
            <w:r w:rsidR="00C7187F" w:rsidRPr="00964115">
              <w:rPr>
                <w:rFonts w:ascii="Times New Roman" w:eastAsia="Calibri" w:hAnsi="Times New Roman" w:cs="Times New Roman"/>
                <w:lang w:val="lt-LT"/>
              </w:rPr>
              <w:t>s</w:t>
            </w:r>
            <w:r w:rsidR="00C27FF4" w:rsidRPr="00964115">
              <w:rPr>
                <w:rFonts w:ascii="Times New Roman" w:eastAsia="Calibri" w:hAnsi="Times New Roman" w:cs="Times New Roman"/>
                <w:lang w:val="lt-LT"/>
              </w:rPr>
              <w:t xml:space="preserve"> simptomai</w:t>
            </w:r>
            <w:r w:rsidR="005E3CE0" w:rsidRPr="00964115">
              <w:rPr>
                <w:rFonts w:ascii="Times New Roman" w:eastAsia="Calibri" w:hAnsi="Times New Roman" w:cs="Times New Roman"/>
                <w:lang w:val="lt-LT"/>
              </w:rPr>
              <w:t>s</w:t>
            </w:r>
            <w:r w:rsidR="00C27FF4" w:rsidRPr="00964115">
              <w:rPr>
                <w:rFonts w:ascii="Times New Roman" w:eastAsia="Calibri" w:hAnsi="Times New Roman" w:cs="Times New Roman"/>
                <w:lang w:val="lt-LT"/>
              </w:rPr>
              <w:t xml:space="preserve"> (angl. </w:t>
            </w:r>
            <w:r w:rsidR="00C27FF4" w:rsidRPr="00964115">
              <w:rPr>
                <w:rFonts w:ascii="Times New Roman" w:eastAsia="Calibri" w:hAnsi="Times New Roman" w:cs="Times New Roman"/>
                <w:i/>
                <w:iCs/>
                <w:lang w:val="lt-LT"/>
              </w:rPr>
              <w:t>drug r</w:t>
            </w:r>
            <w:r w:rsidR="007879E1">
              <w:rPr>
                <w:rFonts w:ascii="Times New Roman" w:eastAsia="Calibri" w:hAnsi="Times New Roman" w:cs="Times New Roman"/>
                <w:i/>
                <w:iCs/>
                <w:lang w:val="lt-LT"/>
              </w:rPr>
              <w:t>eaction</w:t>
            </w:r>
            <w:r w:rsidR="00C27FF4" w:rsidRPr="00964115">
              <w:rPr>
                <w:rFonts w:ascii="Times New Roman" w:eastAsia="Calibri" w:hAnsi="Times New Roman" w:cs="Times New Roman"/>
                <w:i/>
                <w:iCs/>
                <w:lang w:val="lt-LT"/>
              </w:rPr>
              <w:t xml:space="preserve"> with eosinophilia and systemic symptoms</w:t>
            </w:r>
            <w:r w:rsidR="00C27FF4" w:rsidRPr="00964115">
              <w:rPr>
                <w:rFonts w:ascii="Times New Roman" w:eastAsia="Calibri" w:hAnsi="Times New Roman" w:cs="Times New Roman"/>
                <w:lang w:val="lt-LT"/>
              </w:rPr>
              <w:t>, DRESS)</w:t>
            </w:r>
          </w:p>
        </w:tc>
        <w:tc>
          <w:tcPr>
            <w:tcW w:w="1559" w:type="dxa"/>
            <w:tcBorders>
              <w:top w:val="single" w:sz="4" w:space="0" w:color="auto"/>
              <w:left w:val="single" w:sz="4" w:space="0" w:color="auto"/>
              <w:bottom w:val="single" w:sz="4" w:space="0" w:color="auto"/>
              <w:right w:val="single" w:sz="4" w:space="0" w:color="auto"/>
            </w:tcBorders>
          </w:tcPr>
          <w:p w14:paraId="6F94B22A"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Poūmė odos raudonoji vilkligė (žr. 4.4 skyrių)</w:t>
            </w:r>
          </w:p>
        </w:tc>
      </w:tr>
      <w:tr w:rsidR="00797756" w:rsidRPr="00964115" w14:paraId="6F94B232"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2C"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Skeleto, raumenų, ir jungiamojo audinio sutrikimai</w:t>
            </w:r>
          </w:p>
        </w:tc>
        <w:tc>
          <w:tcPr>
            <w:tcW w:w="1559" w:type="dxa"/>
            <w:tcBorders>
              <w:top w:val="single" w:sz="4" w:space="0" w:color="auto"/>
              <w:left w:val="single" w:sz="4" w:space="0" w:color="auto"/>
              <w:bottom w:val="single" w:sz="4" w:space="0" w:color="auto"/>
              <w:right w:val="single" w:sz="4" w:space="0" w:color="auto"/>
            </w:tcBorders>
          </w:tcPr>
          <w:p w14:paraId="6F94B22D"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2E"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šlaunikaulio, riešo ir stuburo lūžiai (žr. 4.4 skyrių)</w:t>
            </w:r>
          </w:p>
        </w:tc>
        <w:tc>
          <w:tcPr>
            <w:tcW w:w="1843" w:type="dxa"/>
            <w:tcBorders>
              <w:top w:val="single" w:sz="4" w:space="0" w:color="auto"/>
              <w:left w:val="single" w:sz="4" w:space="0" w:color="auto"/>
              <w:bottom w:val="single" w:sz="4" w:space="0" w:color="auto"/>
              <w:right w:val="single" w:sz="4" w:space="0" w:color="auto"/>
            </w:tcBorders>
          </w:tcPr>
          <w:p w14:paraId="6F94B22F"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artralgija,</w:t>
            </w:r>
            <w:r w:rsidRPr="00964115">
              <w:rPr>
                <w:rFonts w:ascii="Times New Roman" w:eastAsia="Calibri" w:hAnsi="Times New Roman" w:cs="Times New Roman"/>
                <w:lang w:val="lt-LT"/>
              </w:rPr>
              <w:br/>
              <w:t>mialgija</w:t>
            </w:r>
          </w:p>
        </w:tc>
        <w:tc>
          <w:tcPr>
            <w:tcW w:w="1701" w:type="dxa"/>
            <w:tcBorders>
              <w:top w:val="single" w:sz="4" w:space="0" w:color="auto"/>
              <w:left w:val="single" w:sz="4" w:space="0" w:color="auto"/>
              <w:bottom w:val="single" w:sz="4" w:space="0" w:color="auto"/>
              <w:right w:val="single" w:sz="4" w:space="0" w:color="auto"/>
            </w:tcBorders>
          </w:tcPr>
          <w:p w14:paraId="6F94B230"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raumenų silpnumas</w:t>
            </w:r>
          </w:p>
        </w:tc>
        <w:tc>
          <w:tcPr>
            <w:tcW w:w="1559" w:type="dxa"/>
            <w:tcBorders>
              <w:top w:val="single" w:sz="4" w:space="0" w:color="auto"/>
              <w:left w:val="single" w:sz="4" w:space="0" w:color="auto"/>
              <w:bottom w:val="single" w:sz="4" w:space="0" w:color="auto"/>
              <w:right w:val="single" w:sz="4" w:space="0" w:color="auto"/>
            </w:tcBorders>
          </w:tcPr>
          <w:p w14:paraId="6F94B231"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C52B95" w14:paraId="6F94B239"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33"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Inkstų ir šlapimo takų sutrikimai</w:t>
            </w:r>
          </w:p>
        </w:tc>
        <w:tc>
          <w:tcPr>
            <w:tcW w:w="1559" w:type="dxa"/>
            <w:tcBorders>
              <w:top w:val="single" w:sz="4" w:space="0" w:color="auto"/>
              <w:left w:val="single" w:sz="4" w:space="0" w:color="auto"/>
              <w:bottom w:val="single" w:sz="4" w:space="0" w:color="auto"/>
              <w:right w:val="single" w:sz="4" w:space="0" w:color="auto"/>
            </w:tcBorders>
          </w:tcPr>
          <w:p w14:paraId="6F94B234"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35"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36"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701" w:type="dxa"/>
            <w:tcBorders>
              <w:top w:val="single" w:sz="4" w:space="0" w:color="auto"/>
              <w:left w:val="single" w:sz="4" w:space="0" w:color="auto"/>
              <w:bottom w:val="single" w:sz="4" w:space="0" w:color="auto"/>
              <w:right w:val="single" w:sz="4" w:space="0" w:color="auto"/>
            </w:tcBorders>
          </w:tcPr>
          <w:p w14:paraId="6F94B237" w14:textId="446724D7" w:rsidR="00797756" w:rsidRPr="00964115" w:rsidRDefault="007A3DE6" w:rsidP="00CB7213">
            <w:pPr>
              <w:spacing w:after="0" w:line="240" w:lineRule="auto"/>
              <w:ind w:right="29"/>
              <w:rPr>
                <w:rFonts w:ascii="Times New Roman" w:eastAsia="Calibri" w:hAnsi="Times New Roman" w:cs="Times New Roman"/>
                <w:lang w:val="lt-LT"/>
              </w:rPr>
            </w:pPr>
            <w:r w:rsidRPr="007A3DE6">
              <w:rPr>
                <w:rFonts w:ascii="Times New Roman" w:eastAsia="Calibri" w:hAnsi="Times New Roman" w:cs="Times New Roman"/>
                <w:lang w:val="lt-LT"/>
              </w:rPr>
              <w:t>Kanalėlių ir intersticinio audinio nefritas (su galimu progresavimu iki inkstų nepakankamumo)</w:t>
            </w:r>
          </w:p>
        </w:tc>
        <w:tc>
          <w:tcPr>
            <w:tcW w:w="1559" w:type="dxa"/>
            <w:tcBorders>
              <w:top w:val="single" w:sz="4" w:space="0" w:color="auto"/>
              <w:left w:val="single" w:sz="4" w:space="0" w:color="auto"/>
              <w:bottom w:val="single" w:sz="4" w:space="0" w:color="auto"/>
              <w:right w:val="single" w:sz="4" w:space="0" w:color="auto"/>
            </w:tcBorders>
          </w:tcPr>
          <w:p w14:paraId="6F94B238"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964115" w14:paraId="6F94B240"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3A"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Lytinės sistemos ir krūties sutrikimai</w:t>
            </w:r>
          </w:p>
        </w:tc>
        <w:tc>
          <w:tcPr>
            <w:tcW w:w="1559" w:type="dxa"/>
            <w:tcBorders>
              <w:top w:val="single" w:sz="4" w:space="0" w:color="auto"/>
              <w:left w:val="single" w:sz="4" w:space="0" w:color="auto"/>
              <w:bottom w:val="single" w:sz="4" w:space="0" w:color="auto"/>
              <w:right w:val="single" w:sz="4" w:space="0" w:color="auto"/>
            </w:tcBorders>
          </w:tcPr>
          <w:p w14:paraId="6F94B23B"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3C"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3D"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701" w:type="dxa"/>
            <w:tcBorders>
              <w:top w:val="single" w:sz="4" w:space="0" w:color="auto"/>
              <w:left w:val="single" w:sz="4" w:space="0" w:color="auto"/>
              <w:bottom w:val="single" w:sz="4" w:space="0" w:color="auto"/>
              <w:right w:val="single" w:sz="4" w:space="0" w:color="auto"/>
            </w:tcBorders>
          </w:tcPr>
          <w:p w14:paraId="6F94B23E" w14:textId="77777777" w:rsidR="00797756" w:rsidRPr="00964115" w:rsidRDefault="00797756" w:rsidP="00797756">
            <w:pPr>
              <w:spacing w:after="0" w:line="240" w:lineRule="auto"/>
              <w:ind w:right="29"/>
              <w:jc w:val="both"/>
              <w:rPr>
                <w:rFonts w:ascii="Times New Roman" w:eastAsia="Calibri" w:hAnsi="Times New Roman" w:cs="Times New Roman"/>
                <w:lang w:val="lt-LT"/>
              </w:rPr>
            </w:pPr>
            <w:r w:rsidRPr="00964115">
              <w:rPr>
                <w:rFonts w:ascii="Times New Roman" w:eastAsia="Calibri" w:hAnsi="Times New Roman" w:cs="Times New Roman"/>
                <w:lang w:val="lt-LT"/>
              </w:rPr>
              <w:t>ginekomastija</w:t>
            </w:r>
          </w:p>
        </w:tc>
        <w:tc>
          <w:tcPr>
            <w:tcW w:w="1559" w:type="dxa"/>
            <w:tcBorders>
              <w:top w:val="single" w:sz="4" w:space="0" w:color="auto"/>
              <w:left w:val="single" w:sz="4" w:space="0" w:color="auto"/>
              <w:bottom w:val="single" w:sz="4" w:space="0" w:color="auto"/>
              <w:right w:val="single" w:sz="4" w:space="0" w:color="auto"/>
            </w:tcBorders>
          </w:tcPr>
          <w:p w14:paraId="6F94B23F"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r w:rsidR="00797756" w:rsidRPr="00964115" w14:paraId="6F94B247" w14:textId="77777777" w:rsidTr="00C27FF4">
        <w:trPr>
          <w:cantSplit/>
        </w:trPr>
        <w:tc>
          <w:tcPr>
            <w:tcW w:w="1668" w:type="dxa"/>
            <w:tcBorders>
              <w:top w:val="single" w:sz="4" w:space="0" w:color="auto"/>
              <w:left w:val="single" w:sz="4" w:space="0" w:color="auto"/>
              <w:bottom w:val="single" w:sz="4" w:space="0" w:color="auto"/>
              <w:right w:val="single" w:sz="4" w:space="0" w:color="auto"/>
            </w:tcBorders>
          </w:tcPr>
          <w:p w14:paraId="6F94B241" w14:textId="77777777" w:rsidR="00797756" w:rsidRPr="00964115" w:rsidRDefault="00797756" w:rsidP="00797756">
            <w:p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lastRenderedPageBreak/>
              <w:t>Bendrieji sutrikimai ir vartojimo vietos pažeidimai</w:t>
            </w:r>
          </w:p>
        </w:tc>
        <w:tc>
          <w:tcPr>
            <w:tcW w:w="1559" w:type="dxa"/>
            <w:tcBorders>
              <w:top w:val="single" w:sz="4" w:space="0" w:color="auto"/>
              <w:left w:val="single" w:sz="4" w:space="0" w:color="auto"/>
              <w:bottom w:val="single" w:sz="4" w:space="0" w:color="auto"/>
              <w:right w:val="single" w:sz="4" w:space="0" w:color="auto"/>
            </w:tcBorders>
          </w:tcPr>
          <w:p w14:paraId="6F94B242"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43"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843" w:type="dxa"/>
            <w:tcBorders>
              <w:top w:val="single" w:sz="4" w:space="0" w:color="auto"/>
              <w:left w:val="single" w:sz="4" w:space="0" w:color="auto"/>
              <w:bottom w:val="single" w:sz="4" w:space="0" w:color="auto"/>
              <w:right w:val="single" w:sz="4" w:space="0" w:color="auto"/>
            </w:tcBorders>
          </w:tcPr>
          <w:p w14:paraId="6F94B244"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bendras negalavimas,</w:t>
            </w:r>
            <w:r w:rsidRPr="00964115">
              <w:rPr>
                <w:rFonts w:ascii="Times New Roman" w:eastAsia="Calibri" w:hAnsi="Times New Roman" w:cs="Times New Roman"/>
                <w:lang w:val="lt-LT"/>
              </w:rPr>
              <w:br/>
              <w:t>padidėjęs prakaitavimas</w:t>
            </w:r>
          </w:p>
        </w:tc>
        <w:tc>
          <w:tcPr>
            <w:tcW w:w="1701" w:type="dxa"/>
            <w:tcBorders>
              <w:top w:val="single" w:sz="4" w:space="0" w:color="auto"/>
              <w:left w:val="single" w:sz="4" w:space="0" w:color="auto"/>
              <w:bottom w:val="single" w:sz="4" w:space="0" w:color="auto"/>
              <w:right w:val="single" w:sz="4" w:space="0" w:color="auto"/>
            </w:tcBorders>
          </w:tcPr>
          <w:p w14:paraId="6F94B245"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c>
          <w:tcPr>
            <w:tcW w:w="1559" w:type="dxa"/>
            <w:tcBorders>
              <w:top w:val="single" w:sz="4" w:space="0" w:color="auto"/>
              <w:left w:val="single" w:sz="4" w:space="0" w:color="auto"/>
              <w:bottom w:val="single" w:sz="4" w:space="0" w:color="auto"/>
              <w:right w:val="single" w:sz="4" w:space="0" w:color="auto"/>
            </w:tcBorders>
          </w:tcPr>
          <w:p w14:paraId="6F94B246" w14:textId="77777777" w:rsidR="00797756" w:rsidRPr="00964115" w:rsidRDefault="00797756" w:rsidP="00797756">
            <w:pPr>
              <w:spacing w:after="0" w:line="240" w:lineRule="auto"/>
              <w:ind w:right="29"/>
              <w:jc w:val="both"/>
              <w:rPr>
                <w:rFonts w:ascii="Times New Roman" w:eastAsia="Calibri" w:hAnsi="Times New Roman" w:cs="Times New Roman"/>
                <w:lang w:val="lt-LT"/>
              </w:rPr>
            </w:pPr>
          </w:p>
        </w:tc>
      </w:tr>
    </w:tbl>
    <w:p w14:paraId="6F94B248" w14:textId="77777777" w:rsidR="00797756" w:rsidRPr="00964115" w:rsidRDefault="00797756" w:rsidP="00797756">
      <w:pPr>
        <w:spacing w:after="0" w:line="240" w:lineRule="auto"/>
        <w:rPr>
          <w:rFonts w:ascii="Times New Roman" w:eastAsia="Calibri" w:hAnsi="Times New Roman" w:cs="Times New Roman"/>
          <w:lang w:val="lt-LT"/>
        </w:rPr>
      </w:pPr>
    </w:p>
    <w:p w14:paraId="6F94B249"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Parinktų nepageidaujamų reakcijų apibūdinimas</w:t>
      </w:r>
    </w:p>
    <w:p w14:paraId="6F94B24A" w14:textId="77777777" w:rsidR="00797756" w:rsidRPr="00964115" w:rsidRDefault="00797756" w:rsidP="00797756">
      <w:pPr>
        <w:spacing w:after="0" w:line="240" w:lineRule="auto"/>
        <w:rPr>
          <w:rFonts w:ascii="Times New Roman" w:eastAsia="Calibri" w:hAnsi="Times New Roman" w:cs="Times New Roman"/>
          <w:lang w:val="lt-LT"/>
        </w:rPr>
      </w:pPr>
    </w:p>
    <w:p w14:paraId="6F94B24B" w14:textId="77777777" w:rsidR="00797756" w:rsidRPr="00964115" w:rsidRDefault="00797756" w:rsidP="00797756">
      <w:pPr>
        <w:keepNext/>
        <w:spacing w:after="0" w:line="240" w:lineRule="auto"/>
        <w:ind w:right="28"/>
        <w:rPr>
          <w:rFonts w:ascii="Times New Roman" w:eastAsia="Calibri" w:hAnsi="Times New Roman" w:cs="Times New Roman"/>
          <w:i/>
          <w:u w:val="single"/>
          <w:lang w:val="lt-LT"/>
        </w:rPr>
      </w:pPr>
      <w:r w:rsidRPr="00964115">
        <w:rPr>
          <w:rFonts w:ascii="Times New Roman" w:eastAsia="Calibri" w:hAnsi="Times New Roman" w:cs="Times New Roman"/>
          <w:i/>
          <w:lang w:val="lt-LT"/>
        </w:rPr>
        <w:t>Naproksenas</w:t>
      </w:r>
    </w:p>
    <w:p w14:paraId="6F94B24C"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Klinikinių tyrimų ir epidemiologiniais duomenimis, kokcibų ir kai kurių kitų NVNU vartojimas (ypač didelių dozių ir ilgalaikis) gali nežymiai padidinti arterijų trombozės reiškinių (pvz., miokardo infarkto ar insulto) riziką. Nors turimais duomenis naprokseno (1000 mg per parą) vartojimas gali kelti mažesnę riziką, tačiau tam tikros rizikos atmesti negalima (žr. 4.4 skyrių).</w:t>
      </w:r>
    </w:p>
    <w:p w14:paraId="6F94B24D"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24E"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Gauta pranešimų apie vartojant NVNU pasireiškusią edemą, hipertenziją ir širdies nepakankamumą.</w:t>
      </w:r>
    </w:p>
    <w:p w14:paraId="6F94B24F"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250" w14:textId="7454D1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Dažniausi yra virškinimo trakto nepageidaujami reiškiniai. Gali pasireikšti peptinių opų, perforacija ar kraujavimas virškinimo trakte, kurie kartais gali būti mirtini, ypač senyviems </w:t>
      </w:r>
      <w:r w:rsidR="008E3000">
        <w:rPr>
          <w:rFonts w:ascii="Times New Roman" w:eastAsia="Calibri" w:hAnsi="Times New Roman" w:cs="Times New Roman"/>
          <w:lang w:val="lt-LT"/>
        </w:rPr>
        <w:t>pacientams</w:t>
      </w:r>
      <w:r w:rsidR="008E3000"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(žr. 4.4 skyrių). Gauta pranešimų apie vartojant naprokseną pasireiškusius pykinimą, vėmimą, viduriavimą, flatulenciją, vidurių užkietėjimą, dispepsiją, pilvo skausmą, meleną, hematemezę, opinį stomatitą, kolito ar Krono (</w:t>
      </w:r>
      <w:r w:rsidRPr="00964115">
        <w:rPr>
          <w:rFonts w:ascii="Times New Roman" w:eastAsia="Calibri" w:hAnsi="Times New Roman" w:cs="Times New Roman"/>
          <w:i/>
          <w:lang w:val="lt-LT"/>
        </w:rPr>
        <w:t>Crohn</w:t>
      </w:r>
      <w:r w:rsidRPr="00964115">
        <w:rPr>
          <w:rFonts w:ascii="Times New Roman" w:eastAsia="Calibri" w:hAnsi="Times New Roman" w:cs="Times New Roman"/>
          <w:lang w:val="lt-LT"/>
        </w:rPr>
        <w:t>) ligos paūmėjimą (žr. 4.4 skyrių). Rečiau pasireiškė gastritas.</w:t>
      </w:r>
    </w:p>
    <w:p w14:paraId="6F94B251" w14:textId="77777777" w:rsidR="00797756" w:rsidRPr="00964115" w:rsidRDefault="00797756" w:rsidP="00797756">
      <w:pPr>
        <w:spacing w:after="0" w:line="240" w:lineRule="auto"/>
        <w:ind w:right="29"/>
        <w:rPr>
          <w:rFonts w:ascii="Times New Roman" w:eastAsia="Calibri" w:hAnsi="Times New Roman" w:cs="Times New Roman"/>
          <w:lang w:val="lt-LT"/>
        </w:rPr>
      </w:pPr>
    </w:p>
    <w:p w14:paraId="6F94B252" w14:textId="77777777" w:rsidR="00797756" w:rsidRPr="00964115" w:rsidRDefault="00797756" w:rsidP="00797756">
      <w:p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Vimovo sudėtyje yra ezo</w:t>
      </w:r>
      <w:r w:rsidRPr="00964115">
        <w:rPr>
          <w:rFonts w:ascii="Times New Roman" w:eastAsia="Calibri" w:hAnsi="Times New Roman" w:cs="Times New Roman"/>
          <w:lang w:val="lt-LT"/>
        </w:rPr>
        <w:softHyphen/>
        <w:t>me</w:t>
      </w:r>
      <w:r w:rsidRPr="00964115">
        <w:rPr>
          <w:rFonts w:ascii="Times New Roman" w:eastAsia="Calibri" w:hAnsi="Times New Roman" w:cs="Times New Roman"/>
          <w:lang w:val="lt-LT"/>
        </w:rPr>
        <w:softHyphen/>
        <w:t>pra</w:t>
      </w:r>
      <w:r w:rsidRPr="00964115">
        <w:rPr>
          <w:rFonts w:ascii="Times New Roman" w:eastAsia="Calibri" w:hAnsi="Times New Roman" w:cs="Times New Roman"/>
          <w:lang w:val="lt-LT"/>
        </w:rPr>
        <w:softHyphen/>
        <w:t>zolo, kad būtų mažesnis naprokseno nepageidaujamo poveikio virškinimo traktui pavojus. Nustatyta, kad Vimovo sukelia skrandžio ir (arba) dvylikapirštės žarnos opų bei su NVNU susijusių viršutinės virškinimo trakto dalies nepageidaujamų reiškinių reikšmingai rečiau negu atskirai vartojamas naproksenas.</w:t>
      </w:r>
    </w:p>
    <w:p w14:paraId="6F94B253" w14:textId="77777777" w:rsidR="00797756" w:rsidRPr="00964115" w:rsidRDefault="00797756" w:rsidP="00797756">
      <w:pPr>
        <w:spacing w:after="0" w:line="240" w:lineRule="auto"/>
        <w:rPr>
          <w:rFonts w:ascii="Times New Roman" w:eastAsia="Calibri" w:hAnsi="Times New Roman" w:cs="Times New Roman"/>
          <w:lang w:val="lt-LT"/>
        </w:rPr>
      </w:pPr>
    </w:p>
    <w:p w14:paraId="6F94B254" w14:textId="77777777" w:rsidR="00797756" w:rsidRPr="00964115" w:rsidRDefault="00797756" w:rsidP="00797756">
      <w:pPr>
        <w:autoSpaceDE w:val="0"/>
        <w:autoSpaceDN w:val="0"/>
        <w:adjustRightInd w:val="0"/>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Pranešimas apie įtariamas nepageidaujamas reakcijas</w:t>
      </w:r>
    </w:p>
    <w:p w14:paraId="6F94B255" w14:textId="63A17484" w:rsidR="00797756" w:rsidRPr="00964115" w:rsidRDefault="00797756" w:rsidP="00797756">
      <w:p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Svarbu pranešti apie įtariamas nepageidaujamas reakcijas, pastebėtas po vaistinio preparato registracijos, nes tai leidžia nuolat stebėti vaistinio preparato naudos ir rizikos santykį. </w:t>
      </w:r>
      <w:r w:rsidR="00973B29" w:rsidRPr="00C52B95">
        <w:rPr>
          <w:rFonts w:ascii="Times New Roman" w:eastAsia="Calibri" w:hAnsi="Times New Roman" w:cs="Times New Roman"/>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0" w:history="1">
        <w:r w:rsidR="00B82CFE" w:rsidRPr="00B82CFE">
          <w:rPr>
            <w:rStyle w:val="Hipersaitas"/>
            <w:rFonts w:ascii="Times New Roman" w:eastAsia="Calibri" w:hAnsi="Times New Roman" w:cs="Times New Roman"/>
            <w:lang w:val="lt-LT"/>
          </w:rPr>
          <w:t>https://vvkt.lrv.lt/lt/</w:t>
        </w:r>
      </w:hyperlink>
      <w:r w:rsidR="00973B29" w:rsidRPr="00C52B95">
        <w:rPr>
          <w:rFonts w:ascii="Times New Roman" w:eastAsia="Calibri" w:hAnsi="Times New Roman" w:cs="Times New Roman"/>
          <w:lang w:val="lt-LT"/>
        </w:rPr>
        <w:t xml:space="preserve"> nurodytais būdais.</w:t>
      </w:r>
    </w:p>
    <w:p w14:paraId="6F94B256" w14:textId="77777777" w:rsidR="00797756" w:rsidRPr="00964115" w:rsidRDefault="00797756" w:rsidP="00797756">
      <w:pPr>
        <w:spacing w:after="0" w:line="240" w:lineRule="auto"/>
        <w:rPr>
          <w:rFonts w:ascii="Times New Roman" w:eastAsia="Calibri" w:hAnsi="Times New Roman" w:cs="Times New Roman"/>
          <w:lang w:val="lt-LT"/>
        </w:rPr>
      </w:pPr>
    </w:p>
    <w:p w14:paraId="6F94B257" w14:textId="77777777" w:rsidR="00797756" w:rsidRPr="00964115" w:rsidRDefault="00797756" w:rsidP="00797756">
      <w:pPr>
        <w:spacing w:after="0" w:line="240" w:lineRule="auto"/>
        <w:rPr>
          <w:rFonts w:ascii="Times New Roman" w:eastAsia="Calibri" w:hAnsi="Times New Roman" w:cs="Times New Roman"/>
          <w:b/>
          <w:lang w:val="lt-LT"/>
        </w:rPr>
      </w:pPr>
      <w:bookmarkStart w:id="24" w:name="_Toc129243110"/>
      <w:bookmarkStart w:id="25" w:name="_Toc129243235"/>
      <w:r w:rsidRPr="00964115">
        <w:rPr>
          <w:rFonts w:ascii="Times New Roman" w:eastAsia="Calibri" w:hAnsi="Times New Roman" w:cs="Times New Roman"/>
          <w:b/>
          <w:lang w:val="lt-LT"/>
        </w:rPr>
        <w:t>4.9</w:t>
      </w:r>
      <w:r w:rsidRPr="00964115">
        <w:rPr>
          <w:rFonts w:ascii="Times New Roman" w:eastAsia="Calibri" w:hAnsi="Times New Roman" w:cs="Times New Roman"/>
          <w:b/>
          <w:lang w:val="lt-LT"/>
        </w:rPr>
        <w:tab/>
        <w:t>Perdozavimas</w:t>
      </w:r>
      <w:bookmarkEnd w:id="24"/>
      <w:bookmarkEnd w:id="25"/>
    </w:p>
    <w:p w14:paraId="6F94B258" w14:textId="77777777" w:rsidR="00797756" w:rsidRPr="00964115" w:rsidRDefault="00797756" w:rsidP="00797756">
      <w:pPr>
        <w:spacing w:after="0" w:line="240" w:lineRule="auto"/>
        <w:rPr>
          <w:rFonts w:ascii="Times New Roman" w:eastAsia="Calibri" w:hAnsi="Times New Roman" w:cs="Times New Roman"/>
          <w:lang w:val="lt-LT"/>
        </w:rPr>
      </w:pPr>
    </w:p>
    <w:p w14:paraId="6F94B25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Klinikinių Vimovo perdozavimo duomenų nėra.</w:t>
      </w:r>
    </w:p>
    <w:p w14:paraId="6F94B25A" w14:textId="77777777" w:rsidR="00797756" w:rsidRPr="00964115" w:rsidRDefault="00797756" w:rsidP="00797756">
      <w:pPr>
        <w:spacing w:after="0" w:line="240" w:lineRule="auto"/>
        <w:rPr>
          <w:rFonts w:ascii="Times New Roman" w:eastAsia="Calibri" w:hAnsi="Times New Roman" w:cs="Times New Roman"/>
          <w:lang w:val="lt-LT"/>
        </w:rPr>
      </w:pPr>
    </w:p>
    <w:p w14:paraId="6F94B25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Vimovo perdozavimo sukeliami poveikiai turėtų būti labiausiai susiję su naprokseno perdozavimu. </w:t>
      </w:r>
    </w:p>
    <w:p w14:paraId="6F94B25C" w14:textId="77777777" w:rsidR="00797756" w:rsidRPr="00964115" w:rsidRDefault="00797756" w:rsidP="00797756">
      <w:pPr>
        <w:spacing w:after="0" w:line="240" w:lineRule="auto"/>
        <w:rPr>
          <w:rFonts w:ascii="Times New Roman" w:eastAsia="Calibri" w:hAnsi="Times New Roman" w:cs="Times New Roman"/>
          <w:lang w:val="lt-LT"/>
        </w:rPr>
      </w:pPr>
    </w:p>
    <w:p w14:paraId="6F94B25D"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Simptomai</w:t>
      </w:r>
    </w:p>
    <w:p w14:paraId="6F94B25E"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Susiję su naprokseno perdozavimu</w:t>
      </w:r>
    </w:p>
    <w:p w14:paraId="6F94B25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Reikšmingai perdozavus naprokseno gali pasireikšti letargija, svaigulys, mieguistumas, skausmas skrandžio srityje, pilvo diskomfortas, rėmuo, nevirškinimas, pykinimas, trumpalaikių kepenų funkcijos sutrikimų, hipoprotrombinemija, sutrikusi inkstų funkcija, metabolinė acidozė, apnėja, sutrikusi orientacija, vėmimas. Gali kraujuoti virškinimo trakte. Retais atvejais gali pasireikšti hipertenzija, ištikti ūminis inkstų nepakankamumas, kvėpavimo slopinimas ir koma. Gauta pranešimų apie vartojant terapines NVNU dozes pasireiškusias anafilaktoidines reakcijas, kurių gali pasireikšti ir perdozavus. Keliems pacientams prasidėjo traukuliai, tačiau nėra aišku, ar jie buvo susiję su vaistu. Kokia dozė yra pavojinga gyvybei, nežinoma. </w:t>
      </w:r>
    </w:p>
    <w:p w14:paraId="6F94B260" w14:textId="77777777" w:rsidR="00797756" w:rsidRPr="00964115" w:rsidRDefault="00797756" w:rsidP="00797756">
      <w:pPr>
        <w:spacing w:after="0" w:line="240" w:lineRule="auto"/>
        <w:rPr>
          <w:rFonts w:ascii="Times New Roman" w:eastAsia="Calibri" w:hAnsi="Times New Roman" w:cs="Times New Roman"/>
          <w:lang w:val="lt-LT"/>
        </w:rPr>
      </w:pPr>
    </w:p>
    <w:p w14:paraId="6F94B261"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Susiję su ezomeprazolo perdozavimu</w:t>
      </w:r>
    </w:p>
    <w:p w14:paraId="6F94B26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 xml:space="preserve">Tyčia perdozavus ezomeprazolo pasireiškę simptomai buvo trumpalaikiai (turima nedaug patirties suvartojus daugiau kaip 240 mg per parą). Vienkartinės 80 mg ezomeprazolo dozės jokių reiškinių nesukėlė. </w:t>
      </w:r>
    </w:p>
    <w:p w14:paraId="6F94B263" w14:textId="77777777" w:rsidR="00797756" w:rsidRPr="00964115" w:rsidRDefault="00797756" w:rsidP="00797756">
      <w:pPr>
        <w:spacing w:after="0" w:line="240" w:lineRule="auto"/>
        <w:rPr>
          <w:rFonts w:ascii="Times New Roman" w:eastAsia="Calibri" w:hAnsi="Times New Roman" w:cs="Times New Roman"/>
          <w:lang w:val="lt-LT"/>
        </w:rPr>
      </w:pPr>
    </w:p>
    <w:p w14:paraId="6F94B264"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Gydymas</w:t>
      </w:r>
    </w:p>
    <w:p w14:paraId="6F94B265"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Susijęs su naproksenu</w:t>
      </w:r>
    </w:p>
    <w:p w14:paraId="6F94B26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NVNU perdozavusiam pacientui taikomas simptominis ir palaikomasis gydymas, ypač dėl poveikio virškinimo traktui ir inkstų pažeidimo. Specifinių priešnuodžių nėra. Hemodializė naprokseno koncentracijos plazmoje nemažina, kadangi didelė jo dalis būna prisijungusi prie plazmos baltymų. Jei yra perdozavimo simptomų arba buvo perdozuota smarkiai, o po perdozavimo praėjo ne daugiau kaip 4 val., gali būti tikslinga pacientui sukelti vėmimą ir (arba) duoti aktyvintosios anglies (suaugusiems – 60</w:t>
      </w:r>
      <w:r w:rsidRPr="00964115">
        <w:rPr>
          <w:rFonts w:ascii="Times New Roman" w:eastAsia="Calibri" w:hAnsi="Times New Roman" w:cs="Times New Roman"/>
          <w:lang w:val="lt-LT"/>
        </w:rPr>
        <w:noBreakHyphen/>
        <w:t>100 g, vaikams – 1</w:t>
      </w:r>
      <w:r w:rsidRPr="00964115">
        <w:rPr>
          <w:rFonts w:ascii="Times New Roman" w:eastAsia="Calibri" w:hAnsi="Times New Roman" w:cs="Times New Roman"/>
          <w:lang w:val="lt-LT"/>
        </w:rPr>
        <w:noBreakHyphen/>
        <w:t>2 g/kg) ir (arba) osmosinio veikimo vidurius paleidžiančių vaistų. Padidinta diurezė, šlapimo šarminimas ir hemoperfuzija gali būti neveiksmingi, kadangi didelė naprokseno molekulių dalis būna prisijungusi prie plazmos baltymų.</w:t>
      </w:r>
    </w:p>
    <w:p w14:paraId="6F94B267" w14:textId="77777777" w:rsidR="00797756" w:rsidRPr="00964115" w:rsidRDefault="00797756" w:rsidP="00797756">
      <w:pPr>
        <w:spacing w:after="0" w:line="240" w:lineRule="auto"/>
        <w:rPr>
          <w:rFonts w:ascii="Times New Roman" w:eastAsia="Calibri" w:hAnsi="Times New Roman" w:cs="Times New Roman"/>
          <w:i/>
          <w:lang w:val="lt-LT"/>
        </w:rPr>
      </w:pPr>
    </w:p>
    <w:p w14:paraId="6F94B268"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Susijęs su ezomeprazolu</w:t>
      </w:r>
    </w:p>
    <w:p w14:paraId="6F94B26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Specifinio priešnuodžio nežinoma. Didelė ezomeprazolo molekulių dalis būna prisijun</w:t>
      </w:r>
      <w:r w:rsidRPr="00964115">
        <w:rPr>
          <w:rFonts w:ascii="Times New Roman" w:eastAsia="Calibri" w:hAnsi="Times New Roman" w:cs="Times New Roman"/>
          <w:lang w:val="lt-LT"/>
        </w:rPr>
        <w:softHyphen/>
        <w:t>gusi prie plazmos baltymų, todėl dializės būdu jis greitai nepašalinamas. Kaip ir kitais atvejais, perdozavus reikia taikyti simptominį gydymą ir imtis bendrųjų palaikomųjų priemonių.</w:t>
      </w:r>
    </w:p>
    <w:p w14:paraId="6F94B26A" w14:textId="77777777" w:rsidR="00797756" w:rsidRPr="00964115" w:rsidRDefault="00797756" w:rsidP="00797756">
      <w:pPr>
        <w:spacing w:after="0" w:line="240" w:lineRule="auto"/>
        <w:rPr>
          <w:rFonts w:ascii="Times New Roman" w:eastAsia="Calibri" w:hAnsi="Times New Roman" w:cs="Times New Roman"/>
          <w:lang w:val="lt-LT"/>
        </w:rPr>
      </w:pPr>
    </w:p>
    <w:p w14:paraId="6F94B26B" w14:textId="77777777" w:rsidR="00797756" w:rsidRPr="00964115" w:rsidRDefault="00797756" w:rsidP="00797756">
      <w:pPr>
        <w:spacing w:after="0" w:line="240" w:lineRule="auto"/>
        <w:rPr>
          <w:rFonts w:ascii="Times New Roman" w:eastAsia="Calibri" w:hAnsi="Times New Roman" w:cs="Times New Roman"/>
          <w:lang w:val="lt-LT"/>
        </w:rPr>
      </w:pPr>
    </w:p>
    <w:p w14:paraId="6F94B26C" w14:textId="77777777" w:rsidR="00797756" w:rsidRPr="00964115" w:rsidRDefault="00797756" w:rsidP="00797756">
      <w:pPr>
        <w:spacing w:after="0" w:line="240" w:lineRule="auto"/>
        <w:rPr>
          <w:rFonts w:ascii="Times New Roman" w:eastAsia="Calibri" w:hAnsi="Times New Roman" w:cs="Times New Roman"/>
          <w:b/>
          <w:lang w:val="lt-LT"/>
        </w:rPr>
      </w:pPr>
      <w:bookmarkStart w:id="26" w:name="_Toc129243111"/>
      <w:bookmarkStart w:id="27" w:name="_Toc129243236"/>
      <w:r w:rsidRPr="00964115">
        <w:rPr>
          <w:rFonts w:ascii="Times New Roman" w:eastAsia="Calibri" w:hAnsi="Times New Roman" w:cs="Times New Roman"/>
          <w:b/>
          <w:lang w:val="lt-LT"/>
        </w:rPr>
        <w:t>5.</w:t>
      </w:r>
      <w:r w:rsidRPr="00964115">
        <w:rPr>
          <w:rFonts w:ascii="Times New Roman" w:eastAsia="Calibri" w:hAnsi="Times New Roman" w:cs="Times New Roman"/>
          <w:b/>
          <w:lang w:val="lt-LT"/>
        </w:rPr>
        <w:tab/>
        <w:t>FARMAKOLOGINĖS SAVYBĖS</w:t>
      </w:r>
      <w:bookmarkEnd w:id="26"/>
      <w:bookmarkEnd w:id="27"/>
    </w:p>
    <w:p w14:paraId="6F94B26D" w14:textId="77777777" w:rsidR="00797756" w:rsidRPr="00964115" w:rsidRDefault="00797756" w:rsidP="00797756">
      <w:pPr>
        <w:spacing w:after="0" w:line="240" w:lineRule="auto"/>
        <w:rPr>
          <w:rFonts w:ascii="Times New Roman" w:eastAsia="Calibri" w:hAnsi="Times New Roman" w:cs="Times New Roman"/>
          <w:lang w:val="lt-LT"/>
        </w:rPr>
      </w:pPr>
    </w:p>
    <w:p w14:paraId="6F94B26E" w14:textId="77777777" w:rsidR="00797756" w:rsidRPr="00964115" w:rsidRDefault="00797756" w:rsidP="00797756">
      <w:pPr>
        <w:spacing w:after="0" w:line="240" w:lineRule="auto"/>
        <w:rPr>
          <w:rFonts w:ascii="Times New Roman" w:eastAsia="Calibri" w:hAnsi="Times New Roman" w:cs="Times New Roman"/>
          <w:b/>
          <w:lang w:val="lt-LT"/>
        </w:rPr>
      </w:pPr>
      <w:bookmarkStart w:id="28" w:name="_Toc129243112"/>
      <w:bookmarkStart w:id="29" w:name="_Toc129243237"/>
      <w:r w:rsidRPr="00964115">
        <w:rPr>
          <w:rFonts w:ascii="Times New Roman" w:eastAsia="Calibri" w:hAnsi="Times New Roman" w:cs="Times New Roman"/>
          <w:b/>
          <w:lang w:val="lt-LT"/>
        </w:rPr>
        <w:t>5.1</w:t>
      </w:r>
      <w:r w:rsidRPr="00964115">
        <w:rPr>
          <w:rFonts w:ascii="Times New Roman" w:eastAsia="Calibri" w:hAnsi="Times New Roman" w:cs="Times New Roman"/>
          <w:b/>
          <w:lang w:val="lt-LT"/>
        </w:rPr>
        <w:tab/>
        <w:t>Farmakodinaminės savybės</w:t>
      </w:r>
      <w:bookmarkEnd w:id="28"/>
      <w:bookmarkEnd w:id="29"/>
    </w:p>
    <w:p w14:paraId="6F94B26F" w14:textId="77777777" w:rsidR="00797756" w:rsidRPr="00964115" w:rsidRDefault="00797756" w:rsidP="00797756">
      <w:pPr>
        <w:spacing w:after="0" w:line="240" w:lineRule="auto"/>
        <w:rPr>
          <w:rFonts w:ascii="Times New Roman" w:eastAsia="Calibri" w:hAnsi="Times New Roman" w:cs="Times New Roman"/>
          <w:lang w:val="lt-LT"/>
        </w:rPr>
      </w:pPr>
    </w:p>
    <w:p w14:paraId="6F94B270" w14:textId="1EEB70BC"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Farmakoterapinė grupė – naproksenas ir ezomeprazolas, ATC kodas – M01AE52</w:t>
      </w:r>
      <w:r w:rsidR="00D61947">
        <w:rPr>
          <w:rFonts w:ascii="Times New Roman" w:eastAsia="Calibri" w:hAnsi="Times New Roman" w:cs="Times New Roman"/>
          <w:lang w:val="lt-LT"/>
        </w:rPr>
        <w:t>.</w:t>
      </w:r>
    </w:p>
    <w:p w14:paraId="6F94B271" w14:textId="77777777" w:rsidR="00797756" w:rsidRPr="00964115" w:rsidRDefault="00797756" w:rsidP="00797756">
      <w:pPr>
        <w:spacing w:after="0" w:line="240" w:lineRule="auto"/>
        <w:rPr>
          <w:rFonts w:ascii="Times New Roman" w:eastAsia="Calibri" w:hAnsi="Times New Roman" w:cs="Times New Roman"/>
          <w:lang w:val="lt-LT"/>
        </w:rPr>
      </w:pPr>
    </w:p>
    <w:p w14:paraId="6F94B272"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Veikimo mechanizmas</w:t>
      </w:r>
    </w:p>
    <w:p w14:paraId="6F94B27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buvo sukurtas kaip nuoseklaus atpalaidavimo tabletė, sudaryta iš greito atpalaidavimo ezomeprazolo magnio druskos sluoksnio ir pailginto atpalaidavimo naprokseno, dengto skrandyje neiriu dangalu, šerdies. Dėl to pirmiausiai skrandyje atpalaiduojamas ezomeprazolas, o paskui – ištirpęs plonojoje žarnoje naproksenas. Skrandyje neirus dangalas neleidžia naproksenui atsipalaiduoti, kai pH mažesnė kaip 5,5, ir apsaugo skrandį nuo galimo lokalaus toksinio naprokseno poveikio.</w:t>
      </w:r>
    </w:p>
    <w:p w14:paraId="6F94B274" w14:textId="77777777" w:rsidR="00797756" w:rsidRPr="00964115" w:rsidRDefault="00797756" w:rsidP="00797756">
      <w:pPr>
        <w:spacing w:after="0" w:line="240" w:lineRule="auto"/>
        <w:rPr>
          <w:rFonts w:ascii="Times New Roman" w:eastAsia="Calibri" w:hAnsi="Times New Roman" w:cs="Times New Roman"/>
          <w:lang w:val="lt-LT"/>
        </w:rPr>
      </w:pPr>
    </w:p>
    <w:p w14:paraId="6F94B27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Dėl sulėtinto naprokseno atpalaidavimo Vimovo neskirtas vartoti nuo ūminio skausmo, jo poveikis vartojant šiai indikacijai netirtas.</w:t>
      </w:r>
    </w:p>
    <w:p w14:paraId="6F94B276" w14:textId="77777777" w:rsidR="00797756" w:rsidRPr="00964115" w:rsidRDefault="00797756" w:rsidP="00797756">
      <w:pPr>
        <w:spacing w:after="0" w:line="240" w:lineRule="auto"/>
        <w:rPr>
          <w:rFonts w:ascii="Times New Roman" w:eastAsia="Calibri" w:hAnsi="Times New Roman" w:cs="Times New Roman"/>
          <w:lang w:val="lt-LT"/>
        </w:rPr>
      </w:pPr>
    </w:p>
    <w:p w14:paraId="6F94B27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Naproksenas yra NVNU, turintis skausmą ir karščiavimą mažinančių savybių. Naprokseno anijono, kaip ir kitų NVNU, veikimo mechanizmas tiksliai nežinomas, tačiau gali būti susijęs su prostaglandinų sintetazės slopinimu.</w:t>
      </w:r>
    </w:p>
    <w:p w14:paraId="6F94B278" w14:textId="77777777" w:rsidR="00797756" w:rsidRPr="00964115" w:rsidRDefault="00797756" w:rsidP="00797756">
      <w:pPr>
        <w:spacing w:after="0" w:line="240" w:lineRule="auto"/>
        <w:rPr>
          <w:rFonts w:ascii="Times New Roman" w:eastAsia="Calibri" w:hAnsi="Times New Roman" w:cs="Times New Roman"/>
          <w:lang w:val="lt-LT"/>
        </w:rPr>
      </w:pPr>
    </w:p>
    <w:p w14:paraId="6F94B27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Ezomeprazolas yra omeprazolo S izomeras. Jis mažina skrandžio rūgšties sekreciją, veikdamas spe</w:t>
      </w:r>
      <w:r w:rsidRPr="00964115">
        <w:rPr>
          <w:rFonts w:ascii="Times New Roman" w:eastAsia="Calibri" w:hAnsi="Times New Roman" w:cs="Times New Roman"/>
          <w:lang w:val="lt-LT"/>
        </w:rPr>
        <w:softHyphen/>
        <w:t>cifiškai nutaikytu mechanizmu. Ezomeprazolas yra silpna bazė. Jis koncentruojamas labai rūgščioje parietalinių ląstelių sekrecinių kanalėlių terpėje, ten paverčiamas aktyvia forma ir slopina fermentą – vandenilio ir kalio adenozintrifosfatazę (rūgšties siurblį), todėl sumažėja tiek bazinė, tiek stimuliuojamoji rūgšties sekrecija.</w:t>
      </w:r>
    </w:p>
    <w:p w14:paraId="6F94B27A" w14:textId="77777777" w:rsidR="00797756" w:rsidRPr="00964115" w:rsidRDefault="00797756" w:rsidP="00797756">
      <w:pPr>
        <w:spacing w:after="0" w:line="240" w:lineRule="auto"/>
        <w:rPr>
          <w:rFonts w:ascii="Times New Roman" w:eastAsia="Calibri" w:hAnsi="Times New Roman" w:cs="Times New Roman"/>
          <w:lang w:val="lt-LT"/>
        </w:rPr>
      </w:pPr>
    </w:p>
    <w:p w14:paraId="6F94B27B"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Farmakodinaminis poveikis</w:t>
      </w:r>
    </w:p>
    <w:p w14:paraId="6F94B27C"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Poveikis skrandžio rūgšties sekrecijai</w:t>
      </w:r>
    </w:p>
    <w:p w14:paraId="6F94B27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Optimalus poveikis (didelės pH skrandyje palaikymas) buvo gautas vartojant tokios sudėties Vimovo, kurioje yra 20 mg ezomeprazolo. Sveikų savanorių, 9 dienas vartojusių Vimovo 2 kartus per parą, vidinė skrandžio pH &gt; 4 buvo vidutiniškai 17,1 val. (SD 3,1) (vartojant 20 mg NEXIUM – 13,6 val., SD 2,4).</w:t>
      </w:r>
    </w:p>
    <w:p w14:paraId="6F94B27E" w14:textId="77777777" w:rsidR="00797756" w:rsidRPr="00964115" w:rsidRDefault="00797756" w:rsidP="00797756">
      <w:pPr>
        <w:spacing w:after="0" w:line="240" w:lineRule="auto"/>
        <w:rPr>
          <w:rFonts w:ascii="Times New Roman" w:eastAsia="Calibri" w:hAnsi="Times New Roman" w:cs="Times New Roman"/>
          <w:lang w:val="lt-LT"/>
        </w:rPr>
      </w:pPr>
    </w:p>
    <w:p w14:paraId="6F94B27F"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Kitas poveikis, susijęs su rūgšties sekrecijos slopinimu</w:t>
      </w:r>
    </w:p>
    <w:p w14:paraId="6F94B280" w14:textId="77777777" w:rsidR="00797756" w:rsidRPr="00964115" w:rsidRDefault="00797756" w:rsidP="00797756">
      <w:pPr>
        <w:spacing w:after="0" w:line="240" w:lineRule="auto"/>
        <w:rPr>
          <w:rFonts w:ascii="Times New Roman" w:eastAsia="Calibri" w:hAnsi="Times New Roman" w:cs="Times New Roman"/>
          <w:iCs/>
          <w:lang w:val="lt-LT"/>
        </w:rPr>
      </w:pPr>
      <w:r w:rsidRPr="00964115">
        <w:rPr>
          <w:rFonts w:ascii="Times New Roman" w:eastAsia="Calibri" w:hAnsi="Times New Roman" w:cs="Times New Roman"/>
          <w:iCs/>
          <w:lang w:val="lt-LT"/>
        </w:rPr>
        <w:t xml:space="preserve">Vartojant sekreciją slopinančius vaistinius preparatus, reaguojant į sumažėjusį išskiriančios skrandžio rūgšties kiekį, gastrino kiekis kraujo serume padidėja. Dėl sumažėjusio skrandžio rūgštingumo CgA </w:t>
      </w:r>
      <w:r w:rsidRPr="00964115">
        <w:rPr>
          <w:rFonts w:ascii="Times New Roman" w:eastAsia="Calibri" w:hAnsi="Times New Roman" w:cs="Times New Roman"/>
          <w:iCs/>
          <w:lang w:val="lt-LT"/>
        </w:rPr>
        <w:lastRenderedPageBreak/>
        <w:t xml:space="preserve">koncentracija taip pat padidėja. Dėl padidėjusios chromogranino A (CgA) koncentracijos gali būti sunkiau atlikti neuroendokrininių navikų tyrimus. </w:t>
      </w:r>
    </w:p>
    <w:p w14:paraId="6F94B28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Cs/>
          <w:lang w:val="lt-LT"/>
        </w:rPr>
        <w:t>Remiantis turimais literatūroje paskelbtais duomenimis, protonų siurblio inhibitorius reikia nustoti vartoti likus nuo 5 dienų iki 2 savaičių iki CgA tyrimų. Šis laikotarpis reikalingas tam, kad CgA koncentracija, kuri po gydymo PSI gali būti apgaulingai padidėjusi, vėl sumažėtų iki standartinės koncentracijos intervalo.</w:t>
      </w:r>
    </w:p>
    <w:p w14:paraId="6F94B282" w14:textId="77777777" w:rsidR="00797756" w:rsidRPr="00964115" w:rsidRDefault="00797756" w:rsidP="00797756">
      <w:pPr>
        <w:spacing w:after="0" w:line="240" w:lineRule="auto"/>
        <w:rPr>
          <w:rFonts w:ascii="Times New Roman" w:eastAsia="Calibri" w:hAnsi="Times New Roman" w:cs="Times New Roman"/>
          <w:lang w:val="lt-LT"/>
        </w:rPr>
      </w:pPr>
    </w:p>
    <w:p w14:paraId="6F94B28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Kai kuriems pacientams, ilgai vartojusiems ezomeprazolą, nustatytas padidėjęs enterochroma</w:t>
      </w:r>
      <w:r w:rsidRPr="00964115">
        <w:rPr>
          <w:rFonts w:ascii="Times New Roman" w:eastAsia="Calibri" w:hAnsi="Times New Roman" w:cs="Times New Roman"/>
          <w:lang w:val="lt-LT"/>
        </w:rPr>
        <w:softHyphen/>
        <w:t>tofini</w:t>
      </w:r>
      <w:r w:rsidRPr="00964115">
        <w:rPr>
          <w:rFonts w:ascii="Times New Roman" w:eastAsia="Calibri" w:hAnsi="Times New Roman" w:cs="Times New Roman"/>
          <w:lang w:val="lt-LT"/>
        </w:rPr>
        <w:softHyphen/>
        <w:t>nių ląstelių skaičius (gali būti susijęs su gastrino koncentracijos serume padidėjimu). Laikoma, kad šie duomenys klinikinės reikšmės neturi.</w:t>
      </w:r>
    </w:p>
    <w:p w14:paraId="6F94B284" w14:textId="77777777" w:rsidR="00797756" w:rsidRPr="00964115" w:rsidRDefault="00797756" w:rsidP="00797756">
      <w:pPr>
        <w:spacing w:after="0" w:line="240" w:lineRule="auto"/>
        <w:rPr>
          <w:rFonts w:ascii="Times New Roman" w:eastAsia="Calibri" w:hAnsi="Times New Roman" w:cs="Times New Roman"/>
          <w:lang w:val="lt-LT"/>
        </w:rPr>
      </w:pPr>
    </w:p>
    <w:p w14:paraId="6F94B28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Pastebėta, kad ilgai vartojant sekreciją slopinančius vaistus šiek tiek dažniau atsiranda skrandžio liau</w:t>
      </w:r>
      <w:r w:rsidRPr="00964115">
        <w:rPr>
          <w:rFonts w:ascii="Times New Roman" w:eastAsia="Calibri" w:hAnsi="Times New Roman" w:cs="Times New Roman"/>
          <w:lang w:val="lt-LT"/>
        </w:rPr>
        <w:softHyphen/>
        <w:t>ki</w:t>
      </w:r>
      <w:r w:rsidRPr="00964115">
        <w:rPr>
          <w:rFonts w:ascii="Times New Roman" w:eastAsia="Calibri" w:hAnsi="Times New Roman" w:cs="Times New Roman"/>
          <w:lang w:val="lt-LT"/>
        </w:rPr>
        <w:softHyphen/>
        <w:t>nių cistų. Šie pokyčiai yra stipraus skrandžio rūgšties sekrecijos slopinimo fiziologinė pasekmė. Jie būna gerybiniai ir laikini.</w:t>
      </w:r>
    </w:p>
    <w:p w14:paraId="6F94B286" w14:textId="77777777" w:rsidR="00797756" w:rsidRPr="00964115" w:rsidRDefault="00797756" w:rsidP="00797756">
      <w:pPr>
        <w:spacing w:after="0" w:line="240" w:lineRule="auto"/>
        <w:rPr>
          <w:rFonts w:ascii="Times New Roman" w:eastAsia="Calibri" w:hAnsi="Times New Roman" w:cs="Times New Roman"/>
          <w:lang w:val="lt-LT"/>
        </w:rPr>
      </w:pPr>
    </w:p>
    <w:p w14:paraId="6F94B28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Dėl bet kurios priežasties, įskaitant protonų siurblio inhibitorių vartojimą, sumažėjus skrandžio rūgštingumui, jame padaugėja bakterijų, kurių virškinimo trakte būna ir normaliomis sąlygomis. Protonų siurblio inhibitoriai gali šiek tiek padidinti virškinimo trakto infekcijų, sukeliamų, pvz., </w:t>
      </w:r>
      <w:r w:rsidRPr="00964115">
        <w:rPr>
          <w:rFonts w:ascii="Times New Roman" w:eastAsia="Calibri" w:hAnsi="Times New Roman" w:cs="Times New Roman"/>
          <w:i/>
          <w:lang w:val="lt-LT"/>
        </w:rPr>
        <w:t>Salmonella</w:t>
      </w:r>
      <w:r w:rsidRPr="00964115">
        <w:rPr>
          <w:rFonts w:ascii="Times New Roman" w:eastAsia="Calibri" w:hAnsi="Times New Roman" w:cs="Times New Roman"/>
          <w:lang w:val="lt-LT"/>
        </w:rPr>
        <w:t xml:space="preserve">, </w:t>
      </w:r>
      <w:r w:rsidRPr="00964115">
        <w:rPr>
          <w:rFonts w:ascii="Times New Roman" w:eastAsia="Calibri" w:hAnsi="Times New Roman" w:cs="Times New Roman"/>
          <w:i/>
          <w:lang w:val="lt-LT"/>
        </w:rPr>
        <w:t>Campylobacter</w:t>
      </w:r>
      <w:r w:rsidRPr="00964115">
        <w:rPr>
          <w:rFonts w:ascii="Times New Roman" w:eastAsia="Calibri" w:hAnsi="Times New Roman" w:cs="Times New Roman"/>
          <w:lang w:val="lt-LT"/>
        </w:rPr>
        <w:t xml:space="preserve"> ir (hospitalizuotiems pacientams) galbūt </w:t>
      </w:r>
      <w:r w:rsidRPr="00964115">
        <w:rPr>
          <w:rFonts w:ascii="Times New Roman" w:eastAsia="Calibri" w:hAnsi="Times New Roman" w:cs="Times New Roman"/>
          <w:i/>
          <w:lang w:val="lt-LT"/>
        </w:rPr>
        <w:t xml:space="preserve">Clostridium difficile </w:t>
      </w:r>
      <w:r w:rsidRPr="00964115">
        <w:rPr>
          <w:rFonts w:ascii="Times New Roman" w:eastAsia="Calibri" w:hAnsi="Times New Roman" w:cs="Times New Roman"/>
          <w:lang w:val="lt-LT"/>
        </w:rPr>
        <w:t xml:space="preserve">riziką. </w:t>
      </w:r>
    </w:p>
    <w:p w14:paraId="6F94B288" w14:textId="77777777" w:rsidR="00797756" w:rsidRPr="00964115" w:rsidRDefault="00797756" w:rsidP="00797756">
      <w:pPr>
        <w:spacing w:after="0" w:line="240" w:lineRule="auto"/>
        <w:rPr>
          <w:rFonts w:ascii="Times New Roman" w:eastAsia="Calibri" w:hAnsi="Times New Roman" w:cs="Times New Roman"/>
          <w:lang w:val="lt-LT"/>
        </w:rPr>
      </w:pPr>
    </w:p>
    <w:p w14:paraId="6F94B289"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Klinikinis veiksmingumas ir saugumas</w:t>
      </w:r>
    </w:p>
    <w:p w14:paraId="6F94B28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Visų klinikinių tyrimų metu 491 pacientas vartojo Vimovo 6 mėn. ir 135 pacientai – 12 mėn. Dviejų atsitiktinės atrankos dvigubai aklų aktyvios kontrolės tyrimų metu lygintas Vimovo ir skrandyje neiriu dangalu dengto naprokseno (po 500 mg 2 kartus per parą be ezomeprazolo ar kito protonų siurblio inhibitoriaus) poveikis. Po 6 mėn. trukmės gydymo nustatyta, kad vartojant Vimovo skrandžio ir dvylikapirštės žarnos opa susidarė reikšmingai rečiau. Į šiuos tyrimus buvo įtraukiami pacientai, kuriems su NVNU susijusių opų rizika buvo dėl senyvo amžiaus arba anksčiau buvusios skrandžio arba dvylikapirštės žarnos opos. Pacientai, kuriems </w:t>
      </w:r>
      <w:r w:rsidRPr="00964115">
        <w:rPr>
          <w:rFonts w:ascii="Times New Roman" w:eastAsia="Calibri" w:hAnsi="Times New Roman" w:cs="Times New Roman"/>
          <w:i/>
          <w:lang w:val="lt-LT"/>
        </w:rPr>
        <w:t>H. pylori</w:t>
      </w:r>
      <w:r w:rsidRPr="00964115">
        <w:rPr>
          <w:rFonts w:ascii="Times New Roman" w:eastAsia="Calibri" w:hAnsi="Times New Roman" w:cs="Times New Roman"/>
          <w:lang w:val="lt-LT"/>
        </w:rPr>
        <w:t xml:space="preserve"> testas buvo teigiamas, į šiuos tyrimus nebuvo įtraukiami.</w:t>
      </w:r>
    </w:p>
    <w:p w14:paraId="6F94B28B" w14:textId="77777777" w:rsidR="00797756" w:rsidRPr="00964115" w:rsidRDefault="00797756" w:rsidP="00797756">
      <w:pPr>
        <w:spacing w:after="0" w:line="240" w:lineRule="auto"/>
        <w:rPr>
          <w:rFonts w:ascii="Times New Roman" w:eastAsia="Calibri" w:hAnsi="Times New Roman" w:cs="Times New Roman"/>
          <w:lang w:val="lt-LT"/>
        </w:rPr>
      </w:pPr>
    </w:p>
    <w:p w14:paraId="6F94B28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Bendrais duomenimis, skrandžio opa pasireiškė 5,6 %, Vimovo ir 23,7 % skrandyje neiriu dangalu dengtą naprokseną vartojusių pacientų. Be to, bendrais duomenimis, vartojant Vimovo reikšmingai rečiau negu vartojant skrandyje neiriu dangalu dengtą naprokseną pasireiškė dvylikapirštės žarnos opa (atitinkamai 0,7 % ir 5,4 %). </w:t>
      </w:r>
    </w:p>
    <w:p w14:paraId="6F94B28D" w14:textId="77777777" w:rsidR="00797756" w:rsidRPr="00964115" w:rsidRDefault="00797756" w:rsidP="00797756">
      <w:pPr>
        <w:spacing w:after="0" w:line="240" w:lineRule="auto"/>
        <w:rPr>
          <w:rFonts w:ascii="Times New Roman" w:eastAsia="Calibri" w:hAnsi="Times New Roman" w:cs="Times New Roman"/>
          <w:lang w:val="lt-LT"/>
        </w:rPr>
      </w:pPr>
    </w:p>
    <w:p w14:paraId="6F94B28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Taip pat, bendrais duomenimis, iš anksto numatytų su NVNU susijusių viršutinės virškinimo trakto dalies nepageidaujamų reiškinių šių tyrimų metu vartojant Vimovo pasireiškė reikšmingai rečiau negu vartojant skrandyje neiriu dangalu dengtą naprokseną (atitinkamai 53,3 % ir 70,4 %).</w:t>
      </w:r>
    </w:p>
    <w:p w14:paraId="6F94B28F" w14:textId="77777777" w:rsidR="00797756" w:rsidRPr="00964115" w:rsidRDefault="00797756" w:rsidP="00797756">
      <w:pPr>
        <w:spacing w:after="0" w:line="240" w:lineRule="auto"/>
        <w:rPr>
          <w:rFonts w:ascii="Times New Roman" w:eastAsia="Calibri" w:hAnsi="Times New Roman" w:cs="Times New Roman"/>
          <w:lang w:val="lt-LT"/>
        </w:rPr>
      </w:pPr>
    </w:p>
    <w:p w14:paraId="6F94B29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Į Vimovo tyrimus buvo įtraukiami tik tokie pacientai, kuriems su NVNU susijusių skrandžio ir dvylikapirštės žarnos opų rizika buvo padidėjusi, t.y. vyresni kaip 50 metų arba anksčiau sirgę nekomplikuota opa; kartu buvo leidžiama vartoti mažą acetilsalicilo rūgšties dozę. Pogrupių analizės patvirtino tokias pačias Vimovo veiksmingumo norint išvengti virškinimo trakto opos tendencijas, kokios buvo nustatytos bendroje populiacijoje. Tiriant mažą acetilsalicilo rūgšties dozę vartojusius pacientus nustatyta, kad skrandžio ar dvylikapirštės žarnos opa pasireiškė 4 % (95 % PI 1,1-10 %) Vimovo grupės pacientų (n = 99) ir 32,4 % (95 % PI 23,4-42,3 %) vien skrandyje neiriu dangalu dengtą naprokseną vartojusių pacientų (n = 102). Tiriant senyvus (60 metų ir vyresnius) žmones nustatyta, kad skrandžio ar dvylikapirštės žarnos opa pasireiškė 3,3 % (95 % PI 1,3-6,7 %) Vimovo grupės pacientų (n = 212) ir 30,1 % (95 % PI 24,0-36,9 %) vien skrandyje neiriu dangalu dengtą naprokseną vartojusių pacientų (n = 209).</w:t>
      </w:r>
    </w:p>
    <w:p w14:paraId="6F94B291" w14:textId="77777777" w:rsidR="00797756" w:rsidRPr="00964115" w:rsidRDefault="00797756" w:rsidP="00797756">
      <w:pPr>
        <w:spacing w:after="0" w:line="240" w:lineRule="auto"/>
        <w:rPr>
          <w:rFonts w:ascii="Times New Roman" w:eastAsia="Calibri" w:hAnsi="Times New Roman" w:cs="Times New Roman"/>
          <w:lang w:val="lt-LT"/>
        </w:rPr>
      </w:pPr>
    </w:p>
    <w:p w14:paraId="6F94B29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Dviejų klinikinių tyrimų metu per 6 mėn. Vimovo sukėlė mažiau viršutinės pilvo dalies diskomforto reiškinių (vertinant pagal dispepsijos simptomus) negu skrandyje neiriu dangalu dengtas naproksenas. Šių tyrimų metu dėl nepageidaujamų reiškinių Vimovo vartojimą per anksti nutraukė reikšmingai mažiau pacientų (7,9 %) negu vien skrandyje neiriu dangalu dengto naprokseno vartojimą (12,5 %); atitinkamai 4 % ir 12 % pacientų vaistinių preparatų vartojimą nutraukė dėl viršutinės virškinimo </w:t>
      </w:r>
      <w:r w:rsidRPr="00964115">
        <w:rPr>
          <w:rFonts w:ascii="Times New Roman" w:eastAsia="Calibri" w:hAnsi="Times New Roman" w:cs="Times New Roman"/>
          <w:lang w:val="lt-LT"/>
        </w:rPr>
        <w:lastRenderedPageBreak/>
        <w:t>trakto dalies nepageidaujamų reiškinių, įskaitant dvylikapirštės žarnos opą. Vimovo vartojimo trukmės vidurkis buvo 152 dienos, vien skrandyje neiriu dangalu dengto naprokseno – 124 dienos.</w:t>
      </w:r>
    </w:p>
    <w:p w14:paraId="6F94B293" w14:textId="77777777" w:rsidR="00797756" w:rsidRPr="00964115" w:rsidRDefault="00797756" w:rsidP="00797756">
      <w:pPr>
        <w:spacing w:after="0" w:line="240" w:lineRule="auto"/>
        <w:rPr>
          <w:rFonts w:ascii="Times New Roman" w:eastAsia="Calibri" w:hAnsi="Times New Roman" w:cs="Times New Roman"/>
          <w:lang w:val="lt-LT"/>
        </w:rPr>
      </w:pPr>
    </w:p>
    <w:p w14:paraId="6F94B294"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Dviejų 12 savaičių trukmės tyrimų, kuriuose dalyvavo kelio osteoartritu sirgę pacientai, metu Vimovo (po 500 mg/20 mg 2 kartus per parą) sukėlė panašų skausmo susilpnėjimą ir funkcijos pagerėjimą kaip 200 mg celecokcibo 1 kartą per parą. Taip pat buvo panašūs laikotarpio iki skausmo palengvėjimo trukmė ir vartojimo nutraukimo dėl nepageidaujamų reiškinių dažnis.</w:t>
      </w:r>
    </w:p>
    <w:p w14:paraId="6F94B295" w14:textId="77777777" w:rsidR="00797756" w:rsidRPr="00964115" w:rsidRDefault="00797756" w:rsidP="00797756">
      <w:pPr>
        <w:spacing w:after="0" w:line="240" w:lineRule="auto"/>
        <w:rPr>
          <w:rFonts w:ascii="Times New Roman" w:eastAsia="Calibri" w:hAnsi="Times New Roman" w:cs="Times New Roman"/>
          <w:lang w:val="lt-LT"/>
        </w:rPr>
      </w:pPr>
    </w:p>
    <w:p w14:paraId="6F94B296"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Vaikų populiacija</w:t>
      </w:r>
    </w:p>
    <w:p w14:paraId="6F94B29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Europos vaistų agentūra atleido nuo įpareigojimo pateikti Vimovo tyrimų duomenis.</w:t>
      </w:r>
    </w:p>
    <w:p w14:paraId="6F94B298" w14:textId="77777777" w:rsidR="00797756" w:rsidRPr="00964115" w:rsidRDefault="00797756" w:rsidP="00797756">
      <w:pPr>
        <w:spacing w:after="0" w:line="240" w:lineRule="auto"/>
        <w:rPr>
          <w:rFonts w:ascii="Times New Roman" w:eastAsia="Calibri" w:hAnsi="Times New Roman" w:cs="Times New Roman"/>
          <w:lang w:val="lt-LT"/>
        </w:rPr>
      </w:pPr>
    </w:p>
    <w:p w14:paraId="6F94B299" w14:textId="77777777" w:rsidR="00797756" w:rsidRPr="00964115" w:rsidRDefault="00797756" w:rsidP="00797756">
      <w:pPr>
        <w:spacing w:after="0" w:line="240" w:lineRule="auto"/>
        <w:rPr>
          <w:rFonts w:ascii="Times New Roman" w:eastAsia="Calibri" w:hAnsi="Times New Roman" w:cs="Times New Roman"/>
          <w:b/>
          <w:lang w:val="lt-LT"/>
        </w:rPr>
      </w:pPr>
      <w:bookmarkStart w:id="30" w:name="_Toc129243113"/>
      <w:bookmarkStart w:id="31" w:name="_Toc129243238"/>
      <w:r w:rsidRPr="00964115">
        <w:rPr>
          <w:rFonts w:ascii="Times New Roman" w:eastAsia="Calibri" w:hAnsi="Times New Roman" w:cs="Times New Roman"/>
          <w:b/>
          <w:lang w:val="lt-LT"/>
        </w:rPr>
        <w:t>5.2</w:t>
      </w:r>
      <w:r w:rsidRPr="00964115">
        <w:rPr>
          <w:rFonts w:ascii="Times New Roman" w:eastAsia="Calibri" w:hAnsi="Times New Roman" w:cs="Times New Roman"/>
          <w:b/>
          <w:lang w:val="lt-LT"/>
        </w:rPr>
        <w:tab/>
        <w:t>Farmakokinetinės savybės</w:t>
      </w:r>
      <w:bookmarkEnd w:id="30"/>
      <w:bookmarkEnd w:id="31"/>
    </w:p>
    <w:p w14:paraId="6F94B29A" w14:textId="77777777" w:rsidR="00797756" w:rsidRPr="00964115" w:rsidRDefault="00797756" w:rsidP="00797756">
      <w:pPr>
        <w:spacing w:after="0" w:line="240" w:lineRule="auto"/>
        <w:rPr>
          <w:rFonts w:ascii="Times New Roman" w:eastAsia="Calibri" w:hAnsi="Times New Roman" w:cs="Times New Roman"/>
          <w:lang w:val="lt-LT"/>
        </w:rPr>
      </w:pPr>
    </w:p>
    <w:p w14:paraId="6F94B29B"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Absorbcija</w:t>
      </w:r>
    </w:p>
    <w:p w14:paraId="6F94B29C"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Naproksenas</w:t>
      </w:r>
    </w:p>
    <w:p w14:paraId="6F94B29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Vartojant Vimovo 2 kartus per parą esant pusiausvyrinei būklei, didžiausios naprokseno koncentracijos plazmoje susidarymo trukmės mediana išgėrus rytinę ar vakarinę dozę būna 3 val. Didžiausia naprokseno koncentracija plazmoje pirmąją vartojimo dieną susidaro truputį vėliau: jos susidarymo trukmės mediana išgėrus rytinę dozę būna 4 val., o išgėrus vakarinę – 5 val.</w:t>
      </w:r>
    </w:p>
    <w:p w14:paraId="6F94B29E" w14:textId="77777777" w:rsidR="00797756" w:rsidRPr="00964115" w:rsidRDefault="00797756" w:rsidP="00797756">
      <w:pPr>
        <w:spacing w:after="0" w:line="240" w:lineRule="auto"/>
        <w:rPr>
          <w:rFonts w:ascii="Times New Roman" w:eastAsia="Calibri" w:hAnsi="Times New Roman" w:cs="Times New Roman"/>
          <w:lang w:val="lt-LT"/>
        </w:rPr>
      </w:pPr>
    </w:p>
    <w:p w14:paraId="6F94B29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Įrodytas Vimovo ir </w:t>
      </w:r>
      <w:bookmarkStart w:id="32" w:name="OLE_LINK1"/>
      <w:bookmarkStart w:id="33" w:name="OLE_LINK2"/>
      <w:r w:rsidRPr="00964115">
        <w:rPr>
          <w:rFonts w:ascii="Times New Roman" w:eastAsia="Calibri" w:hAnsi="Times New Roman" w:cs="Times New Roman"/>
          <w:lang w:val="lt-LT"/>
        </w:rPr>
        <w:t xml:space="preserve">skrandyje neiriu dangalu </w:t>
      </w:r>
      <w:bookmarkEnd w:id="32"/>
      <w:bookmarkEnd w:id="33"/>
      <w:r w:rsidRPr="00964115">
        <w:rPr>
          <w:rFonts w:ascii="Times New Roman" w:eastAsia="Calibri" w:hAnsi="Times New Roman" w:cs="Times New Roman"/>
          <w:lang w:val="lt-LT"/>
        </w:rPr>
        <w:t>dengto naprokseno bioekvivalentiškumas pagal plotą po naprokseno koncentracijos plazmoje kitimo priklausomai nuo laiko kreive (AUC) ir didžiausią naprokseno koncentraciją plazmoje (C</w:t>
      </w:r>
      <w:r w:rsidRPr="00964115">
        <w:rPr>
          <w:rFonts w:ascii="Times New Roman" w:eastAsia="Calibri" w:hAnsi="Times New Roman" w:cs="Times New Roman"/>
          <w:vertAlign w:val="subscript"/>
          <w:lang w:val="lt-LT"/>
        </w:rPr>
        <w:t>max</w:t>
      </w:r>
      <w:r w:rsidRPr="00964115">
        <w:rPr>
          <w:rFonts w:ascii="Times New Roman" w:eastAsia="Calibri" w:hAnsi="Times New Roman" w:cs="Times New Roman"/>
          <w:lang w:val="lt-LT"/>
        </w:rPr>
        <w:t>).</w:t>
      </w:r>
    </w:p>
    <w:p w14:paraId="6F94B2A0" w14:textId="77777777" w:rsidR="00797756" w:rsidRPr="00964115" w:rsidRDefault="00797756" w:rsidP="00797756">
      <w:pPr>
        <w:spacing w:after="0" w:line="240" w:lineRule="auto"/>
        <w:rPr>
          <w:rFonts w:ascii="Times New Roman" w:eastAsia="Calibri" w:hAnsi="Times New Roman" w:cs="Times New Roman"/>
          <w:lang w:val="lt-LT"/>
        </w:rPr>
      </w:pPr>
    </w:p>
    <w:p w14:paraId="6F94B2A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Naproksenas greitai ir visas absorbuojamas virškinimo trakte, jo biologinis įsisavinamumas </w:t>
      </w:r>
      <w:r w:rsidRPr="00964115">
        <w:rPr>
          <w:rFonts w:ascii="Times New Roman" w:eastAsia="Calibri" w:hAnsi="Times New Roman" w:cs="Times New Roman"/>
          <w:i/>
          <w:lang w:val="lt-LT"/>
        </w:rPr>
        <w:t xml:space="preserve">in vivo </w:t>
      </w:r>
      <w:r w:rsidRPr="00964115">
        <w:rPr>
          <w:rFonts w:ascii="Times New Roman" w:eastAsia="Calibri" w:hAnsi="Times New Roman" w:cs="Times New Roman"/>
          <w:lang w:val="lt-LT"/>
        </w:rPr>
        <w:t xml:space="preserve">yra 95 %. </w:t>
      </w:r>
    </w:p>
    <w:p w14:paraId="6F94B2A2" w14:textId="77777777" w:rsidR="00797756" w:rsidRPr="00964115" w:rsidRDefault="00797756" w:rsidP="00797756">
      <w:pPr>
        <w:spacing w:after="0" w:line="240" w:lineRule="auto"/>
        <w:rPr>
          <w:rFonts w:ascii="Times New Roman" w:eastAsia="Calibri" w:hAnsi="Times New Roman" w:cs="Times New Roman"/>
          <w:lang w:val="lt-LT"/>
        </w:rPr>
      </w:pPr>
    </w:p>
    <w:p w14:paraId="6F94B2A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Naprokseno pusiausvyrinė koncentracija susidaro per 4</w:t>
      </w:r>
      <w:r w:rsidRPr="00964115">
        <w:rPr>
          <w:rFonts w:ascii="Times New Roman" w:eastAsia="Calibri" w:hAnsi="Times New Roman" w:cs="Times New Roman"/>
          <w:lang w:val="lt-LT"/>
        </w:rPr>
        <w:noBreakHyphen/>
        <w:t>5 dienas.</w:t>
      </w:r>
    </w:p>
    <w:p w14:paraId="6F94B2A4" w14:textId="77777777" w:rsidR="00797756" w:rsidRPr="00964115" w:rsidRDefault="00797756" w:rsidP="00797756">
      <w:pPr>
        <w:spacing w:after="0" w:line="240" w:lineRule="auto"/>
        <w:rPr>
          <w:rFonts w:ascii="Times New Roman" w:eastAsia="Calibri" w:hAnsi="Times New Roman" w:cs="Times New Roman"/>
          <w:b/>
          <w:lang w:val="lt-LT"/>
        </w:rPr>
      </w:pPr>
    </w:p>
    <w:p w14:paraId="6F94B2A5"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Ezomeprazolas</w:t>
      </w:r>
    </w:p>
    <w:p w14:paraId="6F94B2A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Vartojant Vimovo 2 kartus per parą, ezomeprazolas greitai absorbuojamas. Didžiausios jo koncentracijos plazmoje susidarymo trukmės mediana pirmąją vartojimo dieną ar esant pusiausvyrinei būklei išgėrus rytinę ar vakarinę dozę būna 30</w:t>
      </w:r>
      <w:r w:rsidRPr="00964115">
        <w:rPr>
          <w:rFonts w:ascii="Times New Roman" w:eastAsia="Calibri" w:hAnsi="Times New Roman" w:cs="Times New Roman"/>
          <w:lang w:val="lt-LT"/>
        </w:rPr>
        <w:noBreakHyphen/>
        <w:t>45 min. Kartotinai vartojant Vimovo 2 kartus per parą, C</w:t>
      </w:r>
      <w:r w:rsidRPr="00964115">
        <w:rPr>
          <w:rFonts w:ascii="Times New Roman" w:eastAsia="Calibri" w:hAnsi="Times New Roman" w:cs="Times New Roman"/>
          <w:vertAlign w:val="subscript"/>
          <w:lang w:val="lt-LT"/>
        </w:rPr>
        <w:t>max</w:t>
      </w:r>
      <w:r w:rsidRPr="00964115">
        <w:rPr>
          <w:rFonts w:ascii="Times New Roman" w:eastAsia="Calibri" w:hAnsi="Times New Roman" w:cs="Times New Roman"/>
          <w:lang w:val="lt-LT"/>
        </w:rPr>
        <w:t xml:space="preserve"> būna 2-3 kartus didesnė, o AUC – 4-5 kartus didesnis negu pirmą vartojimo dieną. Tikriausiai tai iš dalies priklauso nuo greitesnės absorbcijos, kurią nulemia farmakodinaminio ezomeprazolo poveikio sukeltas vidinio skrandžio pH padidėjimas (tuomet veikiant rūgščiai skrandyje suyra mažiau ezomeprazolo). Be to, įtakos didesnei ezomeprazolo koncentracijai esant pusiausvyrinei būklei turi vartojant kartotinai sumažėjantys jo priešsisteminis metabolizmas ir sisteminis klirensas (žr. „Tiesinis / netiesinis pobūdis“).</w:t>
      </w:r>
    </w:p>
    <w:p w14:paraId="6F94B2A7" w14:textId="77777777" w:rsidR="00797756" w:rsidRPr="00964115" w:rsidRDefault="00797756" w:rsidP="00797756">
      <w:pPr>
        <w:spacing w:after="0" w:line="240" w:lineRule="auto"/>
        <w:rPr>
          <w:rFonts w:ascii="Times New Roman" w:eastAsia="Calibri" w:hAnsi="Times New Roman" w:cs="Times New Roman"/>
          <w:lang w:val="lt-LT"/>
        </w:rPr>
      </w:pPr>
    </w:p>
    <w:p w14:paraId="6F94B2A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Nustatyta, kad vartojant 20 mg NEXIUM 1 kartą per parą ir Vimovo 2 kartus per parą AUC diapazonas esant pusiausvyrinei būklei būna panašus (atitinkamai 292- 2279 ng/ml ir 189-2931 ng/ml), tačiau vidutinė ekspozicija vartojant Vimovo būna 60 % didesnė (PI 1,28-1,93) (to ir reikėtų tikėtis, kadangi suminė ezomeprazolo dozė vartojant Vimovo ir NEXIUM būna skirtinga, atitinkamai 40 mg ir 20 mg). Vartojant Vimovo C</w:t>
      </w:r>
      <w:r w:rsidRPr="00964115">
        <w:rPr>
          <w:rFonts w:ascii="Times New Roman" w:eastAsia="Calibri" w:hAnsi="Times New Roman" w:cs="Times New Roman"/>
          <w:vertAlign w:val="subscript"/>
          <w:lang w:val="lt-LT"/>
        </w:rPr>
        <w:t>max</w:t>
      </w:r>
      <w:r w:rsidRPr="00964115">
        <w:rPr>
          <w:rFonts w:ascii="Times New Roman" w:eastAsia="Calibri" w:hAnsi="Times New Roman" w:cs="Times New Roman"/>
          <w:lang w:val="lt-LT"/>
        </w:rPr>
        <w:t xml:space="preserve"> buvo 60 % didesnė (PI 1,27-2,02) (to ir reikėtų tikėtis vartojant greito atpalaidavimo formą).</w:t>
      </w:r>
    </w:p>
    <w:p w14:paraId="6F94B2A9" w14:textId="77777777" w:rsidR="00797756" w:rsidRPr="00964115" w:rsidRDefault="00797756" w:rsidP="00797756">
      <w:pPr>
        <w:spacing w:after="0" w:line="240" w:lineRule="auto"/>
        <w:rPr>
          <w:rFonts w:ascii="Times New Roman" w:eastAsia="Calibri" w:hAnsi="Times New Roman" w:cs="Times New Roman"/>
          <w:lang w:val="lt-LT"/>
        </w:rPr>
      </w:pPr>
    </w:p>
    <w:p w14:paraId="6F94B2AA"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Vartojimas valgant</w:t>
      </w:r>
    </w:p>
    <w:p w14:paraId="6F94B2A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geriant valgio metu naprokseno absorbuojama tiek pat, bet reikšmingai (maždaug 8 val.) lėčiau. Didžiausia jo koncentracija plazmoje būna apie 12 % mažesnė.</w:t>
      </w:r>
    </w:p>
    <w:p w14:paraId="6F94B2AC" w14:textId="77777777" w:rsidR="00797756" w:rsidRPr="00964115" w:rsidRDefault="00797756" w:rsidP="00797756">
      <w:pPr>
        <w:spacing w:after="0" w:line="240" w:lineRule="auto"/>
        <w:rPr>
          <w:rFonts w:ascii="Times New Roman" w:eastAsia="Calibri" w:hAnsi="Times New Roman" w:cs="Times New Roman"/>
          <w:lang w:val="lt-LT"/>
        </w:rPr>
      </w:pPr>
    </w:p>
    <w:p w14:paraId="6F94B2A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geriant valgio metu ezomeprazolo absorbcija nesulėtėja, tačiau jo absorbuojama reikšmingai mažiau, todėl ezomeprazolo AUC būna mažesnis 52 %, o C</w:t>
      </w:r>
      <w:r w:rsidRPr="00964115">
        <w:rPr>
          <w:rFonts w:ascii="Times New Roman" w:eastAsia="Calibri" w:hAnsi="Times New Roman" w:cs="Times New Roman"/>
          <w:vertAlign w:val="subscript"/>
          <w:lang w:val="lt-LT"/>
        </w:rPr>
        <w:t>max</w:t>
      </w:r>
      <w:r w:rsidRPr="00964115">
        <w:rPr>
          <w:rFonts w:ascii="Times New Roman" w:eastAsia="Calibri" w:hAnsi="Times New Roman" w:cs="Times New Roman"/>
          <w:lang w:val="lt-LT"/>
        </w:rPr>
        <w:t xml:space="preserve"> – 75 %.</w:t>
      </w:r>
    </w:p>
    <w:p w14:paraId="6F94B2AE" w14:textId="77777777" w:rsidR="00797756" w:rsidRPr="00964115" w:rsidRDefault="00797756" w:rsidP="00797756">
      <w:pPr>
        <w:spacing w:after="0" w:line="240" w:lineRule="auto"/>
        <w:rPr>
          <w:rFonts w:ascii="Times New Roman" w:eastAsia="Calibri" w:hAnsi="Times New Roman" w:cs="Times New Roman"/>
          <w:lang w:val="lt-LT"/>
        </w:rPr>
      </w:pPr>
    </w:p>
    <w:p w14:paraId="6F94B2A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išgėrus 30 min. prieš valgį, naprokseno absorbcijos greitį ir absorbuojamą jo kiekį maistas veikia labai mažai arba visai jo neveikia; taip pat reikšmingai neveikia absorbuojamo ezomeprazolo kiekio ir jo absorbcijos greičio (palygus su vartojimu nevalgius) (žr. 4.2 skyrių).</w:t>
      </w:r>
    </w:p>
    <w:p w14:paraId="6F94B2B0" w14:textId="77777777" w:rsidR="00797756" w:rsidRPr="00964115" w:rsidRDefault="00797756" w:rsidP="00797756">
      <w:pPr>
        <w:spacing w:after="0" w:line="240" w:lineRule="auto"/>
        <w:rPr>
          <w:rFonts w:ascii="Times New Roman" w:eastAsia="Calibri" w:hAnsi="Times New Roman" w:cs="Times New Roman"/>
          <w:lang w:val="lt-LT"/>
        </w:rPr>
      </w:pPr>
    </w:p>
    <w:p w14:paraId="6F94B2B1"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Pasiskirstymas</w:t>
      </w:r>
    </w:p>
    <w:p w14:paraId="6F94B2B2"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Naproksenas</w:t>
      </w:r>
    </w:p>
    <w:p w14:paraId="6F94B2B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Naprokseno pasiskirstymo tūris yra 0,16 l/kg. Esant terapinėms koncentracijoms daugiau kaip 99 % naprokseno būna prisijungusio prie albumino. Naprokseno anijono rasta žindančių moterų piene (koncentracija sudarė maždaug 1 % didžiausios jo koncentracijos plazmoje) (žr. 4.6 skyrių).</w:t>
      </w:r>
    </w:p>
    <w:p w14:paraId="6F94B2B4" w14:textId="77777777" w:rsidR="00797756" w:rsidRPr="00964115" w:rsidRDefault="00797756" w:rsidP="00797756">
      <w:pPr>
        <w:spacing w:after="0" w:line="240" w:lineRule="auto"/>
        <w:rPr>
          <w:rFonts w:ascii="Times New Roman" w:eastAsia="Calibri" w:hAnsi="Times New Roman" w:cs="Times New Roman"/>
          <w:lang w:val="lt-LT"/>
        </w:rPr>
      </w:pPr>
    </w:p>
    <w:p w14:paraId="6F94B2B5"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Ezomeprazolas</w:t>
      </w:r>
    </w:p>
    <w:p w14:paraId="6F94B2B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Tariamasis pasiskirstymo tūris sveikų asmenų organizme esant pusiausvyrinei būklei būna maždaug 0,22 l/kg kūno svorio. 97 % ezomeprazolo būna prisijungusio prie plazmos baltymų.</w:t>
      </w:r>
    </w:p>
    <w:p w14:paraId="6F94B2B7" w14:textId="77777777" w:rsidR="00797756" w:rsidRPr="00964115" w:rsidRDefault="00797756" w:rsidP="00797756">
      <w:pPr>
        <w:spacing w:after="0" w:line="240" w:lineRule="auto"/>
        <w:rPr>
          <w:rFonts w:ascii="Times New Roman" w:eastAsia="Calibri" w:hAnsi="Times New Roman" w:cs="Times New Roman"/>
          <w:lang w:val="lt-LT"/>
        </w:rPr>
      </w:pPr>
    </w:p>
    <w:p w14:paraId="6F94B2B8"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Biotransformacja</w:t>
      </w:r>
    </w:p>
    <w:p w14:paraId="6F94B2B9"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Naproksenas</w:t>
      </w:r>
    </w:p>
    <w:p w14:paraId="6F94B2B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Kepenyse citochromo P450 (CYP) sistemos fermentai (daugiausia CYP2C9) metabolizuoja 30 % naprokseno į 6-0-desmetilnaprokseną. Nei nepakitęs naproksenas, nei jo metabolitai metabolizuojančių fermentų neindukuoja. Naproksenas ir 6-0-desmetilnaproksenas toliau metabolizuojami į atitinkamus su acilglukuronidu konjuguotus metabolitus.</w:t>
      </w:r>
    </w:p>
    <w:p w14:paraId="6F94B2BB" w14:textId="77777777" w:rsidR="00797756" w:rsidRPr="00964115" w:rsidRDefault="00797756" w:rsidP="00797756">
      <w:pPr>
        <w:spacing w:after="0" w:line="240" w:lineRule="auto"/>
        <w:rPr>
          <w:rFonts w:ascii="Times New Roman" w:eastAsia="Calibri" w:hAnsi="Times New Roman" w:cs="Times New Roman"/>
          <w:lang w:val="lt-LT"/>
        </w:rPr>
      </w:pPr>
    </w:p>
    <w:p w14:paraId="6F94B2BC"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Ezomeprazolas</w:t>
      </w:r>
    </w:p>
    <w:p w14:paraId="6F94B2B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Ezomeprazolą pilnai metabolizuoja CYP fermentų sistema. Pagrindinė ezomeprazolo metabolizmo dalis priklauso nuo polimorfinio CYP2C19, katalizuojančio ezomeprazolo hidroksi- ir desmetil- metabolitų susidarymą. Likusią ezomeprazolo dalį metabolizuoja kita specifinė izoforma (CYP3A4), katalizuojanti ezomeprazolo sulfono (pagrindinio plazmoje randamo metabolito), susidarymą. Ezomeprazolo pagrindiniai metabolitai skrandžio sekrecijos neveikia.</w:t>
      </w:r>
    </w:p>
    <w:p w14:paraId="6F94B2BE" w14:textId="77777777" w:rsidR="00797756" w:rsidRPr="00964115" w:rsidRDefault="00797756" w:rsidP="00797756">
      <w:pPr>
        <w:spacing w:after="0" w:line="240" w:lineRule="auto"/>
        <w:rPr>
          <w:rFonts w:ascii="Times New Roman" w:eastAsia="Calibri" w:hAnsi="Times New Roman" w:cs="Times New Roman"/>
          <w:lang w:val="lt-LT"/>
        </w:rPr>
      </w:pPr>
    </w:p>
    <w:p w14:paraId="6F94B2BF"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Eliminacija</w:t>
      </w:r>
    </w:p>
    <w:p w14:paraId="6F94B2C0"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Naproksenas</w:t>
      </w:r>
    </w:p>
    <w:p w14:paraId="6F94B2C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Vartojant Vimovo 2 kartus per parą, vidutinis pusinis naprokseno eliminacijos laikas išgėrus rytinę dozę būna apie 9 val., o išgėrus vakarinę – apie 15 val. Vaistinio preparato vartojant kartotinai šie rodikliai nepakinta.</w:t>
      </w:r>
    </w:p>
    <w:p w14:paraId="6F94B2C2" w14:textId="77777777" w:rsidR="00797756" w:rsidRPr="00964115" w:rsidRDefault="00797756" w:rsidP="00797756">
      <w:pPr>
        <w:spacing w:after="0" w:line="240" w:lineRule="auto"/>
        <w:rPr>
          <w:rFonts w:ascii="Times New Roman" w:eastAsia="Calibri" w:hAnsi="Times New Roman" w:cs="Times New Roman"/>
          <w:lang w:val="lt-LT"/>
        </w:rPr>
      </w:pPr>
    </w:p>
    <w:p w14:paraId="6F94B2C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Naprokseno klirensas yra 0,13 ml/min/kg. Maždaug 95 % bet kurios naprokseno dozės išskiriama su šla</w:t>
      </w:r>
      <w:r w:rsidRPr="00964115">
        <w:rPr>
          <w:rFonts w:ascii="Times New Roman" w:eastAsia="Calibri" w:hAnsi="Times New Roman" w:cs="Times New Roman"/>
          <w:lang w:val="lt-LT"/>
        </w:rPr>
        <w:softHyphen/>
        <w:t>pimu naprokseno (&lt; 1 %), 6-0-desmetilnaprokseno ( &lt; 1 %) ir jų konjugatų (66</w:t>
      </w:r>
      <w:r w:rsidRPr="00964115">
        <w:rPr>
          <w:rFonts w:ascii="Times New Roman" w:eastAsia="Calibri" w:hAnsi="Times New Roman" w:cs="Times New Roman"/>
          <w:lang w:val="lt-LT"/>
        </w:rPr>
        <w:noBreakHyphen/>
        <w:t>92 %) pavidalo. Nedidelis kiekis (≤ 3 % pavartotos dozės) patenka į išmatas. Inkstų nepakankamumu sergančių pacientų organizme metabolitai gali kauptis (žr. 4.4 skyrių).</w:t>
      </w:r>
    </w:p>
    <w:p w14:paraId="6F94B2C4" w14:textId="77777777" w:rsidR="00797756" w:rsidRPr="00964115" w:rsidRDefault="00797756" w:rsidP="00797756">
      <w:pPr>
        <w:spacing w:after="0" w:line="240" w:lineRule="auto"/>
        <w:rPr>
          <w:rFonts w:ascii="Times New Roman" w:eastAsia="Calibri" w:hAnsi="Times New Roman" w:cs="Times New Roman"/>
          <w:lang w:val="lt-LT"/>
        </w:rPr>
      </w:pPr>
    </w:p>
    <w:p w14:paraId="6F94B2C5"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Ezomeprazolas</w:t>
      </w:r>
    </w:p>
    <w:p w14:paraId="6F94B2C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Vartojant Vimovo 2 kartus per parą, pirmąją dieną vidutinis pusinis ezomeprazolo eliminacijos laikas išgėrus rytinę ar vakarinę dozę būna apie 1 val. Esant pusiausvyrinei būklei, pusinis eliminacijos laikas būna šiek tiek ilgesnis (1,2-1,5 val.).</w:t>
      </w:r>
    </w:p>
    <w:p w14:paraId="6F94B2C7" w14:textId="77777777" w:rsidR="00797756" w:rsidRPr="00964115" w:rsidRDefault="00797756" w:rsidP="00797756">
      <w:pPr>
        <w:spacing w:after="0" w:line="240" w:lineRule="auto"/>
        <w:rPr>
          <w:rFonts w:ascii="Times New Roman" w:eastAsia="Calibri" w:hAnsi="Times New Roman" w:cs="Times New Roman"/>
          <w:lang w:val="lt-LT"/>
        </w:rPr>
      </w:pPr>
    </w:p>
    <w:p w14:paraId="6F94B2C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Ezomeprazolo bendras plazminis klirensas išgėrus vieną dozę būna apie 17 l/val., vartojant kartotinai – apie 9 l/val.</w:t>
      </w:r>
    </w:p>
    <w:p w14:paraId="6F94B2C9" w14:textId="77777777" w:rsidR="00797756" w:rsidRPr="00964115" w:rsidRDefault="00797756" w:rsidP="00797756">
      <w:pPr>
        <w:spacing w:after="0" w:line="240" w:lineRule="auto"/>
        <w:rPr>
          <w:rFonts w:ascii="Times New Roman" w:eastAsia="Calibri" w:hAnsi="Times New Roman" w:cs="Times New Roman"/>
          <w:lang w:val="lt-LT"/>
        </w:rPr>
      </w:pPr>
    </w:p>
    <w:p w14:paraId="6F94B2C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Beveik 80 % išgertos ezomeprazolo dozės pašalinama su šlapimu metabolitų pavidalo, likusioji dalis patenka į išmatas. Mažiau kaip 1 % nepakitusio ezomeprazolo randama šlapime.</w:t>
      </w:r>
    </w:p>
    <w:p w14:paraId="6F94B2CB" w14:textId="77777777" w:rsidR="00797756" w:rsidRPr="00964115" w:rsidRDefault="00797756" w:rsidP="00797756">
      <w:pPr>
        <w:spacing w:after="0" w:line="240" w:lineRule="auto"/>
        <w:rPr>
          <w:rFonts w:ascii="Times New Roman" w:eastAsia="Calibri" w:hAnsi="Times New Roman" w:cs="Times New Roman"/>
          <w:u w:val="single"/>
          <w:lang w:val="lt-LT"/>
        </w:rPr>
      </w:pPr>
    </w:p>
    <w:p w14:paraId="6F94B2CC"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Tiesinis / netiesinis pobūdis</w:t>
      </w:r>
    </w:p>
    <w:p w14:paraId="6F94B2CD"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Naproksenas</w:t>
      </w:r>
    </w:p>
    <w:p w14:paraId="6F94B2C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Didinant naprokseno paros dozę, didesnę kaip 500 mg, koncentracija plazmoje didėja mažiau negu proporcingai (dėl padidėjusio klirenso). Klirenso padidėjimą lemia tai, kad kai dozė didesnė naproksenui nebeužtenka vietos prisijungti prie plazmos baltymų (vidutinė minimali pusiausvyrinė naprokseno koncentracija vartojant 500 mg per parą būna 36,5 mg/l, vartojant 1000 mg – 49,2 mg/l, o vartojant 1500 mg – 56,4 mg/l).</w:t>
      </w:r>
    </w:p>
    <w:p w14:paraId="6F94B2CF" w14:textId="77777777" w:rsidR="00797756" w:rsidRPr="00964115" w:rsidRDefault="00797756" w:rsidP="00797756">
      <w:pPr>
        <w:spacing w:after="0" w:line="240" w:lineRule="auto"/>
        <w:rPr>
          <w:rFonts w:ascii="Times New Roman" w:eastAsia="Calibri" w:hAnsi="Times New Roman" w:cs="Times New Roman"/>
          <w:u w:val="single"/>
          <w:lang w:val="lt-LT"/>
        </w:rPr>
      </w:pPr>
    </w:p>
    <w:p w14:paraId="6F94B2D0"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Ezomeprazolas</w:t>
      </w:r>
    </w:p>
    <w:p w14:paraId="6F94B2D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Vimovo vartojant kartotinai, ezomeprazolo AUC didėja. Šis didėjimas priklauso nuo dozės. Tai lemia netiesinį ryšį tarp dozės ir AUC vartojant kartotinai. Priklausomybę nuo laiko ir dozės iš dalies lemia priešsisteminio metabolizmo ir sisteminio klirenso sumažėjimas, kuriuos tikriausiai sąlygoja ezomeprazolo ir (arba) jo sulfoninio metabolito sukeliamas CYP2C19 fermento slopinimas. Be to, įtakos kinetikos priklausomybei nuo laiko ir dozės tikriausiai turi padidėjusi ezomeprazolo absorbcija kartotinai vartojant Vimovo (žr. „Absorbcija“).</w:t>
      </w:r>
    </w:p>
    <w:p w14:paraId="6F94B2D2" w14:textId="77777777" w:rsidR="00797756" w:rsidRPr="00964115" w:rsidRDefault="00797756" w:rsidP="00797756">
      <w:pPr>
        <w:spacing w:after="0" w:line="240" w:lineRule="auto"/>
        <w:rPr>
          <w:rFonts w:ascii="Times New Roman" w:eastAsia="Calibri" w:hAnsi="Times New Roman" w:cs="Times New Roman"/>
          <w:u w:val="single"/>
          <w:lang w:val="lt-LT"/>
        </w:rPr>
      </w:pPr>
    </w:p>
    <w:p w14:paraId="6F94B2D3"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Ypatingos populiacijos</w:t>
      </w:r>
    </w:p>
    <w:p w14:paraId="6F94B2D4" w14:textId="77777777" w:rsidR="00797756" w:rsidRPr="00964115" w:rsidRDefault="00797756" w:rsidP="00797756">
      <w:pPr>
        <w:spacing w:after="0" w:line="240" w:lineRule="auto"/>
        <w:rPr>
          <w:rFonts w:ascii="Times New Roman" w:eastAsia="Calibri" w:hAnsi="Times New Roman" w:cs="Times New Roman"/>
          <w:i/>
          <w:u w:val="single"/>
          <w:lang w:val="lt-LT"/>
        </w:rPr>
      </w:pPr>
    </w:p>
    <w:p w14:paraId="6F94B2D5"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Inkstų funkcijos sutrikimas</w:t>
      </w:r>
    </w:p>
    <w:p w14:paraId="6F94B2D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farmakokinetika inkstų funkcijos sutrikimą turinčių pacientų organizme netirta.</w:t>
      </w:r>
    </w:p>
    <w:p w14:paraId="6F94B2D7" w14:textId="77777777" w:rsidR="00797756" w:rsidRPr="00964115" w:rsidRDefault="00797756" w:rsidP="00797756">
      <w:pPr>
        <w:spacing w:after="0" w:line="240" w:lineRule="auto"/>
        <w:rPr>
          <w:rFonts w:ascii="Times New Roman" w:eastAsia="Calibri" w:hAnsi="Times New Roman" w:cs="Times New Roman"/>
          <w:lang w:val="lt-LT"/>
        </w:rPr>
      </w:pPr>
    </w:p>
    <w:p w14:paraId="6F94B2D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Naproksenas.</w:t>
      </w:r>
      <w:r w:rsidRPr="00964115">
        <w:rPr>
          <w:rFonts w:ascii="Times New Roman" w:eastAsia="Calibri" w:hAnsi="Times New Roman" w:cs="Times New Roman"/>
          <w:lang w:val="lt-LT"/>
        </w:rPr>
        <w:t xml:space="preserve"> Naprokseno farmakokinetika inkstų funkcijos sutrikimą turinčių asmenų organizme netirta.</w:t>
      </w:r>
    </w:p>
    <w:p w14:paraId="6F94B2D9" w14:textId="77777777" w:rsidR="00797756" w:rsidRPr="00964115" w:rsidRDefault="00797756" w:rsidP="00797756">
      <w:pPr>
        <w:spacing w:after="0" w:line="240" w:lineRule="auto"/>
        <w:rPr>
          <w:rFonts w:ascii="Times New Roman" w:eastAsia="Calibri" w:hAnsi="Times New Roman" w:cs="Times New Roman"/>
          <w:lang w:val="lt-LT"/>
        </w:rPr>
      </w:pPr>
    </w:p>
    <w:p w14:paraId="6F94B2D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Daugiausia naprokseno, jo metabolitų ir konjugatų išskiriama per inkstus, todėl naprokseno metabolitai gali kauptis inkstų nepakankamumu sergančių pacientų organizme. Esant sunkiam inkstų funkcijos sutrikimui, naprokseno eliminacija būna lėtesnė. Esant sunkiam inkstų funkcijos sutrikimui (kreatinino klirensas &lt; 30 ml/min.) pacientams Vimovo vartoti negalima (žr. 4.3 skyrių).</w:t>
      </w:r>
    </w:p>
    <w:p w14:paraId="6F94B2DB" w14:textId="77777777" w:rsidR="00797756" w:rsidRPr="00964115" w:rsidRDefault="00797756" w:rsidP="00797756">
      <w:pPr>
        <w:spacing w:after="0" w:line="240" w:lineRule="auto"/>
        <w:rPr>
          <w:rFonts w:ascii="Times New Roman" w:eastAsia="Calibri" w:hAnsi="Times New Roman" w:cs="Times New Roman"/>
          <w:lang w:val="lt-LT"/>
        </w:rPr>
      </w:pPr>
    </w:p>
    <w:p w14:paraId="6F94B2D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Ezomeprazolas.</w:t>
      </w:r>
      <w:r w:rsidRPr="00964115">
        <w:rPr>
          <w:rFonts w:ascii="Times New Roman" w:eastAsia="Calibri" w:hAnsi="Times New Roman" w:cs="Times New Roman"/>
          <w:lang w:val="lt-LT"/>
        </w:rPr>
        <w:t xml:space="preserve"> Ezomeprazolo tyrimų su pacientais, kurių inkstų funkcija sutrikusi, neatlikta. Per inkstus išskiriami ezomeprazolo metabolitai, bet ne nepakitęs ezomeprazo</w:t>
      </w:r>
      <w:r w:rsidRPr="00964115">
        <w:rPr>
          <w:rFonts w:ascii="Times New Roman" w:eastAsia="Calibri" w:hAnsi="Times New Roman" w:cs="Times New Roman"/>
          <w:lang w:val="lt-LT"/>
        </w:rPr>
        <w:softHyphen/>
        <w:t>las, todėl dėl inkstų funkcijos sutrikimo ezomeprazolo eliminacija neturėtų pakisti.</w:t>
      </w:r>
    </w:p>
    <w:p w14:paraId="6F94B2DD" w14:textId="77777777" w:rsidR="00797756" w:rsidRPr="00964115" w:rsidRDefault="00797756" w:rsidP="00797756">
      <w:pPr>
        <w:spacing w:after="0" w:line="240" w:lineRule="auto"/>
        <w:rPr>
          <w:rFonts w:ascii="Times New Roman" w:eastAsia="Calibri" w:hAnsi="Times New Roman" w:cs="Times New Roman"/>
          <w:lang w:val="lt-LT"/>
        </w:rPr>
      </w:pPr>
    </w:p>
    <w:p w14:paraId="6F94B2DE"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 xml:space="preserve">Kepenų funkcijos sutrikimas </w:t>
      </w:r>
    </w:p>
    <w:p w14:paraId="6F94B2D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farmakokinetika pacientų, kurių kepenų funkcija sutrikusi, organizme netirta.</w:t>
      </w:r>
    </w:p>
    <w:p w14:paraId="6F94B2E0" w14:textId="77777777" w:rsidR="00797756" w:rsidRPr="00964115" w:rsidRDefault="00797756" w:rsidP="00797756">
      <w:pPr>
        <w:spacing w:after="0" w:line="240" w:lineRule="auto"/>
        <w:rPr>
          <w:rFonts w:ascii="Times New Roman" w:eastAsia="Calibri" w:hAnsi="Times New Roman" w:cs="Times New Roman"/>
          <w:lang w:val="lt-LT"/>
        </w:rPr>
      </w:pPr>
    </w:p>
    <w:p w14:paraId="6F94B2E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Naproksenas.</w:t>
      </w:r>
      <w:r w:rsidRPr="00964115">
        <w:rPr>
          <w:rFonts w:ascii="Times New Roman" w:eastAsia="Calibri" w:hAnsi="Times New Roman" w:cs="Times New Roman"/>
          <w:lang w:val="lt-LT"/>
        </w:rPr>
        <w:t xml:space="preserve"> Naprokseno farmakokinetika asmenų, kurių kepenų funkcija sutrikusi, organizme netirta.</w:t>
      </w:r>
    </w:p>
    <w:p w14:paraId="6F94B2E2" w14:textId="77777777" w:rsidR="00797756" w:rsidRPr="00964115" w:rsidRDefault="00797756" w:rsidP="00797756">
      <w:pPr>
        <w:spacing w:after="0" w:line="240" w:lineRule="auto"/>
        <w:rPr>
          <w:rFonts w:ascii="Times New Roman" w:eastAsia="Calibri" w:hAnsi="Times New Roman" w:cs="Times New Roman"/>
          <w:lang w:val="lt-LT"/>
        </w:rPr>
      </w:pPr>
    </w:p>
    <w:p w14:paraId="6F94B2E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Dėl lėtinės alkoholinės kepenų ligos ir tikriausiai kitų cirozės formų sumažėja bendra, tačiau padidėja prie baltymų neprisijungusio naprokseno koncentracija plazmoje. Šių duo</w:t>
      </w:r>
      <w:r w:rsidRPr="00964115">
        <w:rPr>
          <w:rFonts w:ascii="Times New Roman" w:eastAsia="Calibri" w:hAnsi="Times New Roman" w:cs="Times New Roman"/>
          <w:lang w:val="lt-LT"/>
        </w:rPr>
        <w:softHyphen/>
        <w:t>me</w:t>
      </w:r>
      <w:r w:rsidRPr="00964115">
        <w:rPr>
          <w:rFonts w:ascii="Times New Roman" w:eastAsia="Calibri" w:hAnsi="Times New Roman" w:cs="Times New Roman"/>
          <w:lang w:val="lt-LT"/>
        </w:rPr>
        <w:softHyphen/>
        <w:t>nų reikšmė Vimovo dozavimui nežinoma, tačiau tokiems pacientams racionalu skirti mažiausią veiks</w:t>
      </w:r>
      <w:r w:rsidRPr="00964115">
        <w:rPr>
          <w:rFonts w:ascii="Times New Roman" w:eastAsia="Calibri" w:hAnsi="Times New Roman" w:cs="Times New Roman"/>
          <w:lang w:val="lt-LT"/>
        </w:rPr>
        <w:softHyphen/>
        <w:t>mingą dozę.</w:t>
      </w:r>
    </w:p>
    <w:p w14:paraId="6F94B2E4" w14:textId="77777777" w:rsidR="00797756" w:rsidRPr="00964115" w:rsidRDefault="00797756" w:rsidP="00797756">
      <w:pPr>
        <w:spacing w:after="0" w:line="240" w:lineRule="auto"/>
        <w:rPr>
          <w:rFonts w:ascii="Times New Roman" w:eastAsia="Calibri" w:hAnsi="Times New Roman" w:cs="Times New Roman"/>
          <w:lang w:val="lt-LT"/>
        </w:rPr>
      </w:pPr>
    </w:p>
    <w:p w14:paraId="6F94B2E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Ezomeprazolas.</w:t>
      </w:r>
      <w:r w:rsidRPr="00964115">
        <w:rPr>
          <w:rFonts w:ascii="Times New Roman" w:eastAsia="Calibri" w:hAnsi="Times New Roman" w:cs="Times New Roman"/>
          <w:lang w:val="lt-LT"/>
        </w:rPr>
        <w:t xml:space="preserve"> Ezomeprazolo metabolizmas lengvo ar vidutinio laipsnio kepenų funkcijos sutrikimą turinčių pacientų organizme gali būti sutrikęs. Sunkų kepenų funkcijos sutrikimą turinčių pacientų organizme metabolizmas būna lėtesnis, todėl ezomeprazolo AUC – 2 kartus didesnis.</w:t>
      </w:r>
    </w:p>
    <w:p w14:paraId="6F94B2E6" w14:textId="77777777" w:rsidR="00797756" w:rsidRPr="00964115" w:rsidRDefault="00797756" w:rsidP="00797756">
      <w:pPr>
        <w:spacing w:after="0" w:line="240" w:lineRule="auto"/>
        <w:rPr>
          <w:rFonts w:ascii="Times New Roman" w:eastAsia="Calibri" w:hAnsi="Times New Roman" w:cs="Times New Roman"/>
          <w:lang w:val="lt-LT"/>
        </w:rPr>
      </w:pPr>
    </w:p>
    <w:p w14:paraId="6F94B2E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Pacientams, sergantiems sunkiu kepenų nepakankamumu, Vimovo vartoti negalima (žr. 4.3 skyrių).</w:t>
      </w:r>
    </w:p>
    <w:p w14:paraId="6F94B2E8" w14:textId="77777777" w:rsidR="00797756" w:rsidRPr="00964115" w:rsidRDefault="00797756" w:rsidP="00797756">
      <w:pPr>
        <w:spacing w:after="0" w:line="240" w:lineRule="auto"/>
        <w:rPr>
          <w:rFonts w:ascii="Times New Roman" w:eastAsia="Calibri" w:hAnsi="Times New Roman" w:cs="Times New Roman"/>
          <w:lang w:val="lt-LT"/>
        </w:rPr>
      </w:pPr>
    </w:p>
    <w:p w14:paraId="6F94B2E9" w14:textId="43FFCFE8"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 xml:space="preserve">Senyviems </w:t>
      </w:r>
      <w:r w:rsidR="008E3000">
        <w:rPr>
          <w:rFonts w:ascii="Times New Roman" w:eastAsia="Calibri" w:hAnsi="Times New Roman" w:cs="Times New Roman"/>
          <w:i/>
          <w:u w:val="single"/>
          <w:lang w:val="lt-LT"/>
        </w:rPr>
        <w:t>pacientams</w:t>
      </w:r>
    </w:p>
    <w:p w14:paraId="6F94B2E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Specifinių Vimovo farmakokinetikos vyresnių kaip 65 metų pacientų organizme duomenų nėra.</w:t>
      </w:r>
    </w:p>
    <w:p w14:paraId="6F94B2EB" w14:textId="77777777" w:rsidR="00797756" w:rsidRPr="00964115" w:rsidRDefault="00797756" w:rsidP="00797756">
      <w:pPr>
        <w:spacing w:after="0" w:line="240" w:lineRule="auto"/>
        <w:rPr>
          <w:rFonts w:ascii="Times New Roman" w:eastAsia="Calibri" w:hAnsi="Times New Roman" w:cs="Times New Roman"/>
          <w:lang w:val="lt-LT"/>
        </w:rPr>
      </w:pPr>
    </w:p>
    <w:p w14:paraId="6F94B2EC" w14:textId="47D7DCF5"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Naproksenas.</w:t>
      </w:r>
      <w:r w:rsidRPr="00964115">
        <w:rPr>
          <w:rFonts w:ascii="Times New Roman" w:eastAsia="Calibri" w:hAnsi="Times New Roman" w:cs="Times New Roman"/>
          <w:lang w:val="lt-LT"/>
        </w:rPr>
        <w:t xml:space="preserve"> Tyrimų duomenys rodo, kad bendra naprokseno koncentracija plazmoje senyvų žmonių būna tokia pati, tačiau jo neprisijungusioji frakcija – didesnė. Vis dėlto pažymėtina, kad neprisijungusioji frakcija sudaro tik &lt; 1 % visos naprokseno koncentracijos. Šio skirtumo klinikinė reikšmė neaiški, tačiau didesnė laisvojo naprokseno koncentracija gali būti susijusi su dažnesniais nepageidaujamais reiškiniais kai kuriems senyviems </w:t>
      </w:r>
      <w:r w:rsidR="008E3000">
        <w:rPr>
          <w:rFonts w:ascii="Times New Roman" w:eastAsia="Calibri" w:hAnsi="Times New Roman" w:cs="Times New Roman"/>
          <w:lang w:val="lt-LT"/>
        </w:rPr>
        <w:t>pacientams</w:t>
      </w:r>
      <w:r w:rsidR="008E3000" w:rsidRPr="00964115">
        <w:rPr>
          <w:rFonts w:ascii="Times New Roman" w:eastAsia="Calibri" w:hAnsi="Times New Roman" w:cs="Times New Roman"/>
          <w:lang w:val="lt-LT"/>
        </w:rPr>
        <w:t xml:space="preserve"> </w:t>
      </w:r>
      <w:r w:rsidRPr="00964115">
        <w:rPr>
          <w:rFonts w:ascii="Times New Roman" w:eastAsia="Calibri" w:hAnsi="Times New Roman" w:cs="Times New Roman"/>
          <w:lang w:val="lt-LT"/>
        </w:rPr>
        <w:t>vartojant konkrečią dozę.</w:t>
      </w:r>
    </w:p>
    <w:p w14:paraId="6F94B2ED" w14:textId="77777777" w:rsidR="00797756" w:rsidRPr="00964115" w:rsidRDefault="00797756" w:rsidP="00797756">
      <w:pPr>
        <w:spacing w:after="0" w:line="240" w:lineRule="auto"/>
        <w:rPr>
          <w:rFonts w:ascii="Times New Roman" w:eastAsia="Calibri" w:hAnsi="Times New Roman" w:cs="Times New Roman"/>
          <w:lang w:val="lt-LT"/>
        </w:rPr>
      </w:pPr>
    </w:p>
    <w:p w14:paraId="6F94B2E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Ezomeprazolas.</w:t>
      </w:r>
      <w:r w:rsidRPr="00964115">
        <w:rPr>
          <w:rFonts w:ascii="Times New Roman" w:eastAsia="Calibri" w:hAnsi="Times New Roman" w:cs="Times New Roman"/>
          <w:lang w:val="lt-LT"/>
        </w:rPr>
        <w:t xml:space="preserve"> Ezomeprazolo metabolizmas senyvų (71-80 metų) asmenų organizme reikšmingai nesiskiria.</w:t>
      </w:r>
    </w:p>
    <w:p w14:paraId="6F94B2EF" w14:textId="77777777" w:rsidR="00797756" w:rsidRPr="00964115" w:rsidRDefault="00797756" w:rsidP="00797756">
      <w:pPr>
        <w:spacing w:after="0" w:line="240" w:lineRule="auto"/>
        <w:rPr>
          <w:rFonts w:ascii="Times New Roman" w:eastAsia="Calibri" w:hAnsi="Times New Roman" w:cs="Times New Roman"/>
          <w:lang w:val="lt-LT"/>
        </w:rPr>
      </w:pPr>
    </w:p>
    <w:p w14:paraId="6F94B2F0"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Lėti CYP2C19 metabolizuotojai</w:t>
      </w:r>
    </w:p>
    <w:p w14:paraId="6F94B2F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Ezomeprazolas.</w:t>
      </w:r>
      <w:r w:rsidRPr="00964115">
        <w:rPr>
          <w:rFonts w:ascii="Times New Roman" w:eastAsia="Calibri" w:hAnsi="Times New Roman" w:cs="Times New Roman"/>
          <w:lang w:val="lt-LT"/>
        </w:rPr>
        <w:t xml:space="preserve"> Maždaug 3 % žmonių neturi funkcionuojančio CYP2C19 fermento ir vadinami lėtaisiais metabolizuotojais. Pagrindinis ezomeprazolo metabolizmo katalizatorius jų organizme tikriausiai yra CYP3A4. Kartotinai vartojant 40 mg ezomeprazolo 1 kartą per parą, vidutinis AUC lėtų metabolizuotojų plazmoje būna maždaug 100 % didesnis negu turinčių funkcionuojantį CYP2C19 </w:t>
      </w:r>
      <w:r w:rsidRPr="00964115">
        <w:rPr>
          <w:rFonts w:ascii="Times New Roman" w:eastAsia="Calibri" w:hAnsi="Times New Roman" w:cs="Times New Roman"/>
          <w:lang w:val="lt-LT"/>
        </w:rPr>
        <w:lastRenderedPageBreak/>
        <w:t>fermentą (ekstensyvių metabolizuotojų). Vidutinė didžiausia ezomeprazolo koncentracija jų plazmoje būna maždaug 60 % didesnė.</w:t>
      </w:r>
    </w:p>
    <w:p w14:paraId="6F94B2F2" w14:textId="77777777" w:rsidR="00797756" w:rsidRPr="00964115" w:rsidRDefault="00797756" w:rsidP="00797756">
      <w:pPr>
        <w:spacing w:after="0" w:line="240" w:lineRule="auto"/>
        <w:rPr>
          <w:rFonts w:ascii="Times New Roman" w:eastAsia="Calibri" w:hAnsi="Times New Roman" w:cs="Times New Roman"/>
          <w:lang w:val="lt-LT"/>
        </w:rPr>
      </w:pPr>
    </w:p>
    <w:p w14:paraId="6F94B2F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Šie duomenys įtakos Vimovo dozavimui neturi.</w:t>
      </w:r>
    </w:p>
    <w:p w14:paraId="6F94B2F4" w14:textId="77777777" w:rsidR="00797756" w:rsidRPr="00964115" w:rsidRDefault="00797756" w:rsidP="00797756">
      <w:pPr>
        <w:spacing w:after="0" w:line="240" w:lineRule="auto"/>
        <w:rPr>
          <w:rFonts w:ascii="Times New Roman" w:eastAsia="Calibri" w:hAnsi="Times New Roman" w:cs="Times New Roman"/>
          <w:lang w:val="lt-LT"/>
        </w:rPr>
      </w:pPr>
    </w:p>
    <w:p w14:paraId="6F94B2F5"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Lytis</w:t>
      </w:r>
    </w:p>
    <w:p w14:paraId="6F94B2F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Ezomeprazolas</w:t>
      </w:r>
      <w:r w:rsidRPr="00964115">
        <w:rPr>
          <w:rFonts w:ascii="Times New Roman" w:eastAsia="Calibri" w:hAnsi="Times New Roman" w:cs="Times New Roman"/>
          <w:lang w:val="lt-LT"/>
        </w:rPr>
        <w:t>. Išgėrus vieną 40 mg ezomeprazolo dozę, vidutinis AUC moterų plazmoje būna maždaug 30 % didesnis negu vyrų. Kartotinai vartojant šio vaistinio preparato 1 kartą per parą, su lytimi susijusių skirtumų nenustatyta. Šie duomenys įtakos Vimovo dozavimui neturi.</w:t>
      </w:r>
    </w:p>
    <w:p w14:paraId="6F94B2F7"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2F8" w14:textId="77777777" w:rsidR="00797756" w:rsidRPr="00964115" w:rsidRDefault="00797756" w:rsidP="00797756">
      <w:pPr>
        <w:spacing w:after="0" w:line="240" w:lineRule="auto"/>
        <w:rPr>
          <w:rFonts w:ascii="Times New Roman" w:eastAsia="Calibri" w:hAnsi="Times New Roman" w:cs="Times New Roman"/>
          <w:b/>
          <w:lang w:val="lt-LT"/>
        </w:rPr>
      </w:pPr>
      <w:bookmarkStart w:id="34" w:name="_Toc129243114"/>
      <w:bookmarkStart w:id="35" w:name="_Toc129243239"/>
      <w:r w:rsidRPr="00964115">
        <w:rPr>
          <w:rFonts w:ascii="Times New Roman" w:eastAsia="Calibri" w:hAnsi="Times New Roman" w:cs="Times New Roman"/>
          <w:b/>
          <w:lang w:val="lt-LT"/>
        </w:rPr>
        <w:t>5.3</w:t>
      </w:r>
      <w:r w:rsidRPr="00964115">
        <w:rPr>
          <w:rFonts w:ascii="Times New Roman" w:eastAsia="Calibri" w:hAnsi="Times New Roman" w:cs="Times New Roman"/>
          <w:b/>
          <w:lang w:val="lt-LT"/>
        </w:rPr>
        <w:tab/>
        <w:t>Ikiklinikinių saugumo tyrimų duomenys</w:t>
      </w:r>
      <w:bookmarkEnd w:id="34"/>
      <w:bookmarkEnd w:id="35"/>
    </w:p>
    <w:p w14:paraId="6F94B2F9" w14:textId="77777777" w:rsidR="00797756" w:rsidRPr="00964115" w:rsidRDefault="00797756" w:rsidP="00797756">
      <w:pPr>
        <w:spacing w:after="0" w:line="240" w:lineRule="auto"/>
        <w:rPr>
          <w:rFonts w:ascii="Times New Roman" w:eastAsia="Calibri" w:hAnsi="Times New Roman" w:cs="Times New Roman"/>
          <w:lang w:val="lt-LT"/>
        </w:rPr>
      </w:pPr>
    </w:p>
    <w:p w14:paraId="6F94B2F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Šių veikliųjų medžiagų derinio ikiklinikinių tyrimų duomenų nėra. Taip pat nėra sąveikos tarp naprokseno ir ezomeprazolo duomenų, kurie rodytų su deriniu susijusį farmakologinį poveikį, farmakotoksikokinetinių savybių, toksinį poveikį, fizinę ar cheminę sąveiką, kurie būtų anksčiau nežinoti arba sinergistiniai ir nepageidaujami ar keltų abejonių dėl toleravimo.</w:t>
      </w:r>
    </w:p>
    <w:p w14:paraId="6F94B2FB" w14:textId="77777777" w:rsidR="00797756" w:rsidRPr="00964115" w:rsidRDefault="00797756" w:rsidP="00797756">
      <w:pPr>
        <w:spacing w:after="0" w:line="240" w:lineRule="auto"/>
        <w:rPr>
          <w:rFonts w:ascii="Times New Roman" w:eastAsia="Calibri" w:hAnsi="Times New Roman" w:cs="Times New Roman"/>
          <w:lang w:val="lt-LT"/>
        </w:rPr>
      </w:pPr>
    </w:p>
    <w:p w14:paraId="6F94B2FC" w14:textId="77777777" w:rsidR="00797756" w:rsidRPr="00964115" w:rsidRDefault="00797756" w:rsidP="00797756">
      <w:pPr>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Naproksenas</w:t>
      </w:r>
    </w:p>
    <w:p w14:paraId="6F94B2F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Įprastų genotoksiškumo, galimo kancerogeniškumo, toksinio poveikio embrionui ir vaisiui bei vaisingumui ikiklinikinių tyrimų duomenys specifinio pavojaus žmogui nerodo. Pagrindiniai duomenys, gauti tiriant kartotinai per burną duodamų didelių dozių toksinį poveikį gyvūnams, buvo virškinimo trakto sudirginimas ir inkstų pažeidimas (jie abu laikomi susijusiais su prostaglandinų sintezės slopinimu). Perinatalinių ir postnatalinių tyrimų metu žiurkėms trečiąjį vaikingumo laikotarpio trimestrą per burną duotas naproksenas apsunkino atsivedimą. Tai yra žinomas šios grupės junginių poveikis.</w:t>
      </w:r>
    </w:p>
    <w:p w14:paraId="6F94B2FE" w14:textId="77777777" w:rsidR="00797756" w:rsidRPr="00964115" w:rsidRDefault="00797756" w:rsidP="00797756">
      <w:pPr>
        <w:spacing w:after="0" w:line="240" w:lineRule="auto"/>
        <w:rPr>
          <w:rFonts w:ascii="Times New Roman" w:eastAsia="Calibri" w:hAnsi="Times New Roman" w:cs="Times New Roman"/>
          <w:lang w:val="lt-LT"/>
        </w:rPr>
      </w:pPr>
    </w:p>
    <w:p w14:paraId="6F94B2FF" w14:textId="77777777" w:rsidR="00797756" w:rsidRPr="00964115" w:rsidRDefault="00797756" w:rsidP="00797756">
      <w:pPr>
        <w:keepNext/>
        <w:keepLines/>
        <w:spacing w:after="0" w:line="240" w:lineRule="auto"/>
        <w:rPr>
          <w:rFonts w:ascii="Times New Roman" w:eastAsia="Calibri" w:hAnsi="Times New Roman" w:cs="Times New Roman"/>
          <w:i/>
          <w:u w:val="single"/>
          <w:lang w:val="lt-LT"/>
        </w:rPr>
      </w:pPr>
      <w:r w:rsidRPr="00964115">
        <w:rPr>
          <w:rFonts w:ascii="Times New Roman" w:eastAsia="Calibri" w:hAnsi="Times New Roman" w:cs="Times New Roman"/>
          <w:i/>
          <w:u w:val="single"/>
          <w:lang w:val="lt-LT"/>
        </w:rPr>
        <w:t>Ezomeprazolas</w:t>
      </w:r>
    </w:p>
    <w:p w14:paraId="6F94B300" w14:textId="77777777" w:rsidR="00797756" w:rsidRPr="00964115" w:rsidRDefault="00797756" w:rsidP="00797756">
      <w:pPr>
        <w:keepNext/>
        <w:keepLines/>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Įprastų kartotinių dozių toksiškumo, genotoksiškumo ir toksinio poveikio reprodukcijai ikiklinikinių tyrimų duomenys specifinio pavojaus žmogui nerodo. Su žiurkėmis atlikti raceminio mišinio kancerogeninio poveikio tyrimai parodė skrandžio enterochromatofininių ląstelių hiperplaziją ir karcinoidų. Šių poveikių žiurkių skrandžiui priežastis – skandžio rūgšties gamybos sumažėjimo sukelta ilgalaikė stipriai išreikšta hipergastrinemija. Jų pasireiškia žiurkėms ilgai duodant skrandžio rūgšties sekrecijos inhibitorių.</w:t>
      </w:r>
    </w:p>
    <w:p w14:paraId="6F94B301" w14:textId="77777777" w:rsidR="00797756" w:rsidRPr="00964115" w:rsidRDefault="00797756" w:rsidP="00797756">
      <w:pPr>
        <w:keepNext/>
        <w:keepLines/>
        <w:spacing w:after="0" w:line="240" w:lineRule="auto"/>
        <w:rPr>
          <w:rFonts w:ascii="Times New Roman" w:eastAsia="Calibri" w:hAnsi="Times New Roman" w:cs="Times New Roman"/>
          <w:lang w:val="lt-LT"/>
        </w:rPr>
      </w:pPr>
    </w:p>
    <w:p w14:paraId="6F94B302" w14:textId="77777777" w:rsidR="00797756" w:rsidRPr="00964115" w:rsidRDefault="00797756" w:rsidP="00797756">
      <w:pPr>
        <w:keepNext/>
        <w:keepLines/>
        <w:spacing w:after="0" w:line="240" w:lineRule="auto"/>
        <w:jc w:val="both"/>
        <w:rPr>
          <w:rFonts w:ascii="Times New Roman" w:eastAsia="Calibri" w:hAnsi="Times New Roman" w:cs="Times New Roman"/>
          <w:lang w:val="lt-LT"/>
        </w:rPr>
      </w:pPr>
    </w:p>
    <w:p w14:paraId="6F94B303" w14:textId="77777777" w:rsidR="00797756" w:rsidRPr="00964115" w:rsidRDefault="00797756" w:rsidP="00797756">
      <w:pPr>
        <w:spacing w:after="0" w:line="240" w:lineRule="auto"/>
        <w:rPr>
          <w:rFonts w:ascii="Times New Roman" w:eastAsia="Calibri" w:hAnsi="Times New Roman" w:cs="Times New Roman"/>
          <w:b/>
          <w:lang w:val="lt-LT"/>
        </w:rPr>
      </w:pPr>
      <w:bookmarkStart w:id="36" w:name="_Toc129243115"/>
      <w:bookmarkStart w:id="37" w:name="_Toc129243240"/>
      <w:r w:rsidRPr="00964115">
        <w:rPr>
          <w:rFonts w:ascii="Times New Roman" w:eastAsia="Calibri" w:hAnsi="Times New Roman" w:cs="Times New Roman"/>
          <w:b/>
          <w:lang w:val="lt-LT"/>
        </w:rPr>
        <w:t>6.</w:t>
      </w:r>
      <w:r w:rsidRPr="00964115">
        <w:rPr>
          <w:rFonts w:ascii="Times New Roman" w:eastAsia="Calibri" w:hAnsi="Times New Roman" w:cs="Times New Roman"/>
          <w:b/>
          <w:lang w:val="lt-LT"/>
        </w:rPr>
        <w:tab/>
        <w:t>FARMACINĖ INFORMACIJA</w:t>
      </w:r>
      <w:bookmarkEnd w:id="36"/>
      <w:bookmarkEnd w:id="37"/>
    </w:p>
    <w:p w14:paraId="6F94B304" w14:textId="77777777" w:rsidR="00797756" w:rsidRPr="00964115" w:rsidRDefault="00797756" w:rsidP="00797756">
      <w:pPr>
        <w:spacing w:after="0" w:line="240" w:lineRule="auto"/>
        <w:rPr>
          <w:rFonts w:ascii="Times New Roman" w:eastAsia="Calibri" w:hAnsi="Times New Roman" w:cs="Times New Roman"/>
          <w:lang w:val="lt-LT"/>
        </w:rPr>
      </w:pPr>
    </w:p>
    <w:p w14:paraId="6F94B305" w14:textId="77777777" w:rsidR="00797756" w:rsidRPr="00964115" w:rsidRDefault="00797756" w:rsidP="00797756">
      <w:pPr>
        <w:spacing w:after="0" w:line="240" w:lineRule="auto"/>
        <w:rPr>
          <w:rFonts w:ascii="Times New Roman" w:eastAsia="Calibri" w:hAnsi="Times New Roman" w:cs="Times New Roman"/>
          <w:b/>
          <w:lang w:val="lt-LT"/>
        </w:rPr>
      </w:pPr>
      <w:bookmarkStart w:id="38" w:name="_Toc129243116"/>
      <w:bookmarkStart w:id="39" w:name="_Toc129243241"/>
      <w:r w:rsidRPr="00964115">
        <w:rPr>
          <w:rFonts w:ascii="Times New Roman" w:eastAsia="Calibri" w:hAnsi="Times New Roman" w:cs="Times New Roman"/>
          <w:b/>
          <w:lang w:val="lt-LT"/>
        </w:rPr>
        <w:t>6.1</w:t>
      </w:r>
      <w:r w:rsidRPr="00964115">
        <w:rPr>
          <w:rFonts w:ascii="Times New Roman" w:eastAsia="Calibri" w:hAnsi="Times New Roman" w:cs="Times New Roman"/>
          <w:b/>
          <w:lang w:val="lt-LT"/>
        </w:rPr>
        <w:tab/>
        <w:t>Pagalbinių medžiagų sąrašas</w:t>
      </w:r>
      <w:bookmarkEnd w:id="38"/>
      <w:bookmarkEnd w:id="39"/>
    </w:p>
    <w:p w14:paraId="6F94B306" w14:textId="77777777" w:rsidR="00797756" w:rsidRPr="00964115" w:rsidRDefault="00797756" w:rsidP="00797756">
      <w:pPr>
        <w:spacing w:after="0" w:line="240" w:lineRule="auto"/>
        <w:rPr>
          <w:rFonts w:ascii="Times New Roman" w:eastAsia="Calibri" w:hAnsi="Times New Roman" w:cs="Times New Roman"/>
          <w:lang w:val="lt-LT"/>
        </w:rPr>
      </w:pPr>
    </w:p>
    <w:p w14:paraId="6F94B307" w14:textId="77777777" w:rsidR="00797756" w:rsidRPr="00964115" w:rsidRDefault="00797756" w:rsidP="00797756">
      <w:pPr>
        <w:spacing w:after="0" w:line="240" w:lineRule="auto"/>
        <w:jc w:val="both"/>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Tabletės branduolys</w:t>
      </w:r>
    </w:p>
    <w:p w14:paraId="6F94B308"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Kroskarmeliozės natrio druska</w:t>
      </w:r>
    </w:p>
    <w:p w14:paraId="6F94B309"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Magnio stearatas</w:t>
      </w:r>
    </w:p>
    <w:p w14:paraId="6F94B30A"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Povidonas K90</w:t>
      </w:r>
    </w:p>
    <w:p w14:paraId="6F94B30B"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Koloidinis bevandenis silicio dioksidas</w:t>
      </w:r>
    </w:p>
    <w:p w14:paraId="6F94B30C"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30D" w14:textId="77777777" w:rsidR="00797756" w:rsidRPr="00964115" w:rsidRDefault="00797756" w:rsidP="00797756">
      <w:pPr>
        <w:spacing w:after="0" w:line="240" w:lineRule="auto"/>
        <w:jc w:val="both"/>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Tabletės dangalas</w:t>
      </w:r>
    </w:p>
    <w:p w14:paraId="6F94B30E"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Karnaubo vaškas</w:t>
      </w:r>
    </w:p>
    <w:p w14:paraId="6F94B30F"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Glicerolio monostearatas 40-55</w:t>
      </w:r>
    </w:p>
    <w:p w14:paraId="6F94B310"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Hipromeliozė [2910 tipo (3 mPas, 6 mPas ir 50 mPas)]</w:t>
      </w:r>
    </w:p>
    <w:p w14:paraId="6F94B311"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 xml:space="preserve">Geltonasis geležies oksidas (E172) </w:t>
      </w:r>
    </w:p>
    <w:p w14:paraId="6F94B312"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Makrogolis 8000</w:t>
      </w:r>
    </w:p>
    <w:p w14:paraId="6F94B313"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Metakrilo rūgšties ir etilakrilato 1:1 kopolimero 30 % dispersija</w:t>
      </w:r>
    </w:p>
    <w:p w14:paraId="6F94B314"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Metilo parahidroksibenzoatas (E218) *</w:t>
      </w:r>
    </w:p>
    <w:p w14:paraId="6F94B315"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Polidekstrozė</w:t>
      </w:r>
    </w:p>
    <w:p w14:paraId="6F94B316"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Polisorbatas 80</w:t>
      </w:r>
    </w:p>
    <w:p w14:paraId="6F94B317"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Propilo parahidroksibenzoatas (E216) *</w:t>
      </w:r>
    </w:p>
    <w:p w14:paraId="6F94B318"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Natrio laurilsulfatas</w:t>
      </w:r>
    </w:p>
    <w:p w14:paraId="6F94B319"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lastRenderedPageBreak/>
        <w:t>Titano dioksidas (E171)</w:t>
      </w:r>
    </w:p>
    <w:p w14:paraId="6F94B31A"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Trietilo citratas</w:t>
      </w:r>
    </w:p>
    <w:p w14:paraId="6F94B31B"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31C"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Spaustuviniai dažai</w:t>
      </w:r>
    </w:p>
    <w:p w14:paraId="6F94B31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Hipromeliozė [2910 tipo (6 mPas)]</w:t>
      </w:r>
    </w:p>
    <w:p w14:paraId="6F94B31E"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Juodasis geležies oksidas (E172)</w:t>
      </w:r>
    </w:p>
    <w:p w14:paraId="6F94B31F"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Propilenglikolis</w:t>
      </w:r>
    </w:p>
    <w:p w14:paraId="6F94B320" w14:textId="77777777" w:rsidR="00797756" w:rsidRPr="00964115" w:rsidRDefault="00797756" w:rsidP="00797756">
      <w:pPr>
        <w:spacing w:after="0" w:line="240" w:lineRule="auto"/>
        <w:rPr>
          <w:rFonts w:ascii="Times New Roman" w:eastAsia="Calibri" w:hAnsi="Times New Roman" w:cs="Times New Roman"/>
          <w:lang w:val="lt-LT"/>
        </w:rPr>
      </w:pPr>
    </w:p>
    <w:p w14:paraId="6F94B32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Šių konservantų dedama į dangalo plėvelės mišinį, galutiniame produkte lieka labai mažas ir nefunkcionalus jų kiekis.</w:t>
      </w:r>
    </w:p>
    <w:p w14:paraId="6F94B322" w14:textId="77777777" w:rsidR="00797756" w:rsidRPr="00964115" w:rsidRDefault="00797756" w:rsidP="00797756">
      <w:pPr>
        <w:spacing w:after="0" w:line="240" w:lineRule="auto"/>
        <w:rPr>
          <w:rFonts w:ascii="Times New Roman" w:eastAsia="Calibri" w:hAnsi="Times New Roman" w:cs="Times New Roman"/>
          <w:lang w:val="lt-LT"/>
        </w:rPr>
      </w:pPr>
    </w:p>
    <w:p w14:paraId="6F94B323" w14:textId="77777777" w:rsidR="00797756" w:rsidRPr="00964115" w:rsidRDefault="00797756" w:rsidP="00797756">
      <w:pPr>
        <w:spacing w:after="0" w:line="240" w:lineRule="auto"/>
        <w:rPr>
          <w:rFonts w:ascii="Times New Roman" w:eastAsia="Calibri" w:hAnsi="Times New Roman" w:cs="Times New Roman"/>
          <w:b/>
          <w:lang w:val="lt-LT"/>
        </w:rPr>
      </w:pPr>
      <w:bookmarkStart w:id="40" w:name="_Toc129243117"/>
      <w:bookmarkStart w:id="41" w:name="_Toc129243242"/>
      <w:r w:rsidRPr="00964115">
        <w:rPr>
          <w:rFonts w:ascii="Times New Roman" w:eastAsia="Calibri" w:hAnsi="Times New Roman" w:cs="Times New Roman"/>
          <w:b/>
          <w:lang w:val="lt-LT"/>
        </w:rPr>
        <w:t>6.2</w:t>
      </w:r>
      <w:r w:rsidRPr="00964115">
        <w:rPr>
          <w:rFonts w:ascii="Times New Roman" w:eastAsia="Calibri" w:hAnsi="Times New Roman" w:cs="Times New Roman"/>
          <w:b/>
          <w:lang w:val="lt-LT"/>
        </w:rPr>
        <w:tab/>
        <w:t>Nesuderinamumas</w:t>
      </w:r>
      <w:bookmarkEnd w:id="40"/>
      <w:bookmarkEnd w:id="41"/>
    </w:p>
    <w:p w14:paraId="6F94B324" w14:textId="77777777" w:rsidR="00797756" w:rsidRPr="00964115" w:rsidRDefault="00797756" w:rsidP="00797756">
      <w:pPr>
        <w:spacing w:after="0" w:line="240" w:lineRule="auto"/>
        <w:rPr>
          <w:rFonts w:ascii="Times New Roman" w:eastAsia="Calibri" w:hAnsi="Times New Roman" w:cs="Times New Roman"/>
          <w:lang w:val="lt-LT"/>
        </w:rPr>
      </w:pPr>
    </w:p>
    <w:p w14:paraId="6F94B32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Duomenys nebūtini.</w:t>
      </w:r>
    </w:p>
    <w:p w14:paraId="6F94B326" w14:textId="77777777" w:rsidR="00797756" w:rsidRPr="00964115" w:rsidRDefault="00797756" w:rsidP="00797756">
      <w:pPr>
        <w:spacing w:after="0" w:line="240" w:lineRule="auto"/>
        <w:rPr>
          <w:rFonts w:ascii="Times New Roman" w:eastAsia="Calibri" w:hAnsi="Times New Roman" w:cs="Times New Roman"/>
          <w:lang w:val="lt-LT"/>
        </w:rPr>
      </w:pPr>
    </w:p>
    <w:p w14:paraId="6F94B327" w14:textId="77777777" w:rsidR="00797756" w:rsidRPr="00964115" w:rsidRDefault="00797756" w:rsidP="00797756">
      <w:pPr>
        <w:spacing w:after="0" w:line="240" w:lineRule="auto"/>
        <w:rPr>
          <w:rFonts w:ascii="Times New Roman" w:eastAsia="Calibri" w:hAnsi="Times New Roman" w:cs="Times New Roman"/>
          <w:b/>
          <w:lang w:val="lt-LT"/>
        </w:rPr>
      </w:pPr>
      <w:bookmarkStart w:id="42" w:name="_Toc129243118"/>
      <w:bookmarkStart w:id="43" w:name="_Toc129243243"/>
      <w:r w:rsidRPr="00964115">
        <w:rPr>
          <w:rFonts w:ascii="Times New Roman" w:eastAsia="Calibri" w:hAnsi="Times New Roman" w:cs="Times New Roman"/>
          <w:b/>
          <w:lang w:val="lt-LT"/>
        </w:rPr>
        <w:t>6.3</w:t>
      </w:r>
      <w:r w:rsidRPr="00964115">
        <w:rPr>
          <w:rFonts w:ascii="Times New Roman" w:eastAsia="Calibri" w:hAnsi="Times New Roman" w:cs="Times New Roman"/>
          <w:b/>
          <w:lang w:val="lt-LT"/>
        </w:rPr>
        <w:tab/>
        <w:t>Tinkamumo laikas</w:t>
      </w:r>
      <w:bookmarkEnd w:id="42"/>
      <w:bookmarkEnd w:id="43"/>
    </w:p>
    <w:p w14:paraId="6F94B328" w14:textId="77777777" w:rsidR="00797756" w:rsidRPr="00964115" w:rsidRDefault="00797756" w:rsidP="00797756">
      <w:pPr>
        <w:spacing w:after="0" w:line="240" w:lineRule="auto"/>
        <w:rPr>
          <w:rFonts w:ascii="Times New Roman" w:eastAsia="Calibri" w:hAnsi="Times New Roman" w:cs="Times New Roman"/>
          <w:lang w:val="lt-LT"/>
        </w:rPr>
      </w:pPr>
    </w:p>
    <w:p w14:paraId="0DEA9F1F" w14:textId="30C8EE80" w:rsidR="004F136E" w:rsidRDefault="004F136E" w:rsidP="0079775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Buteliukas: 3 metai</w:t>
      </w:r>
    </w:p>
    <w:p w14:paraId="6F94B329" w14:textId="1AC52D14" w:rsidR="00797756" w:rsidRPr="00964115" w:rsidRDefault="00B7419B" w:rsidP="0079775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 xml:space="preserve">Lizdinė plokštelė: </w:t>
      </w:r>
      <w:r w:rsidR="00797756" w:rsidRPr="00964115">
        <w:rPr>
          <w:rFonts w:ascii="Times New Roman" w:eastAsia="Calibri" w:hAnsi="Times New Roman" w:cs="Times New Roman"/>
          <w:lang w:val="lt-LT"/>
        </w:rPr>
        <w:t>2 metai</w:t>
      </w:r>
    </w:p>
    <w:p w14:paraId="6F94B32A" w14:textId="77777777" w:rsidR="00797756" w:rsidRPr="00964115" w:rsidRDefault="00797756" w:rsidP="00797756">
      <w:pPr>
        <w:spacing w:after="0" w:line="240" w:lineRule="auto"/>
        <w:rPr>
          <w:rFonts w:ascii="Times New Roman" w:eastAsia="Calibri" w:hAnsi="Times New Roman" w:cs="Times New Roman"/>
          <w:lang w:val="lt-LT"/>
        </w:rPr>
      </w:pPr>
    </w:p>
    <w:p w14:paraId="6F94B32B" w14:textId="77777777" w:rsidR="00797756" w:rsidRPr="00964115" w:rsidRDefault="00797756" w:rsidP="00797756">
      <w:pPr>
        <w:spacing w:after="0" w:line="240" w:lineRule="auto"/>
        <w:rPr>
          <w:rFonts w:ascii="Times New Roman" w:eastAsia="Calibri" w:hAnsi="Times New Roman" w:cs="Times New Roman"/>
          <w:b/>
          <w:lang w:val="lt-LT"/>
        </w:rPr>
      </w:pPr>
      <w:bookmarkStart w:id="44" w:name="_Toc129243119"/>
      <w:bookmarkStart w:id="45" w:name="_Toc129243244"/>
      <w:r w:rsidRPr="00964115">
        <w:rPr>
          <w:rFonts w:ascii="Times New Roman" w:eastAsia="Calibri" w:hAnsi="Times New Roman" w:cs="Times New Roman"/>
          <w:b/>
          <w:lang w:val="lt-LT"/>
        </w:rPr>
        <w:t>6.4</w:t>
      </w:r>
      <w:r w:rsidRPr="00964115">
        <w:rPr>
          <w:rFonts w:ascii="Times New Roman" w:eastAsia="Calibri" w:hAnsi="Times New Roman" w:cs="Times New Roman"/>
          <w:b/>
          <w:lang w:val="lt-LT"/>
        </w:rPr>
        <w:tab/>
        <w:t>Specialios laikymo sąlygos</w:t>
      </w:r>
      <w:bookmarkEnd w:id="44"/>
      <w:bookmarkEnd w:id="45"/>
    </w:p>
    <w:p w14:paraId="6F94B32C" w14:textId="77777777" w:rsidR="00797756" w:rsidRPr="00964115" w:rsidRDefault="00797756" w:rsidP="00797756">
      <w:pPr>
        <w:spacing w:after="0" w:line="240" w:lineRule="auto"/>
        <w:rPr>
          <w:rFonts w:ascii="Times New Roman" w:eastAsia="Calibri" w:hAnsi="Times New Roman" w:cs="Times New Roman"/>
          <w:lang w:val="lt-LT"/>
        </w:rPr>
      </w:pPr>
    </w:p>
    <w:p w14:paraId="6F94B32D" w14:textId="700910E3"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 xml:space="preserve">Laikyti ne aukštesnėje kaip </w:t>
      </w:r>
      <w:r w:rsidR="00D335D5">
        <w:rPr>
          <w:rFonts w:ascii="Times New Roman" w:eastAsia="Calibri" w:hAnsi="Times New Roman" w:cs="Times New Roman"/>
          <w:lang w:val="lt-LT"/>
        </w:rPr>
        <w:t>25</w:t>
      </w:r>
      <w:r w:rsidRPr="00964115">
        <w:rPr>
          <w:rFonts w:ascii="Times New Roman" w:eastAsia="Calibri" w:hAnsi="Times New Roman" w:cs="Times New Roman"/>
          <w:lang w:val="lt-LT"/>
        </w:rPr>
        <w:t> °C temperatūroje.</w:t>
      </w:r>
    </w:p>
    <w:p w14:paraId="6F94B32E"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32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Buteliukas. Laikyti gamintojo pakuotėje. Buteliuką laikyti sandarų, kad preparatas būtų apsaugotas nuo drėgmės.</w:t>
      </w:r>
    </w:p>
    <w:p w14:paraId="6F94B330" w14:textId="77777777" w:rsidR="00797756" w:rsidRPr="00964115" w:rsidRDefault="00797756" w:rsidP="00797756">
      <w:pPr>
        <w:spacing w:after="0" w:line="240" w:lineRule="auto"/>
        <w:rPr>
          <w:rFonts w:ascii="Times New Roman" w:eastAsia="Calibri" w:hAnsi="Times New Roman" w:cs="Times New Roman"/>
          <w:lang w:val="lt-LT"/>
        </w:rPr>
      </w:pPr>
    </w:p>
    <w:p w14:paraId="6F94B331" w14:textId="26D9C755"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Lizdinė plokštelė. Laikyti gamintojo pakuotėje, kad preparatas būtų apsaugotas nuo drėgmės.</w:t>
      </w:r>
    </w:p>
    <w:p w14:paraId="6F94B332" w14:textId="77777777" w:rsidR="00797756" w:rsidRPr="00964115" w:rsidRDefault="00797756" w:rsidP="00797756">
      <w:pPr>
        <w:spacing w:after="0" w:line="240" w:lineRule="auto"/>
        <w:rPr>
          <w:rFonts w:ascii="Times New Roman" w:eastAsia="Calibri" w:hAnsi="Times New Roman" w:cs="Times New Roman"/>
          <w:lang w:val="lt-LT"/>
        </w:rPr>
      </w:pPr>
    </w:p>
    <w:p w14:paraId="6F94B333" w14:textId="77777777" w:rsidR="00797756" w:rsidRPr="00964115" w:rsidRDefault="00797756" w:rsidP="00797756">
      <w:pPr>
        <w:spacing w:after="0" w:line="240" w:lineRule="auto"/>
        <w:rPr>
          <w:rFonts w:ascii="Times New Roman" w:eastAsia="Calibri" w:hAnsi="Times New Roman" w:cs="Times New Roman"/>
          <w:b/>
          <w:lang w:val="lt-LT"/>
        </w:rPr>
      </w:pPr>
      <w:bookmarkStart w:id="46" w:name="_Toc129243120"/>
      <w:bookmarkStart w:id="47" w:name="_Toc129243245"/>
      <w:r w:rsidRPr="00964115">
        <w:rPr>
          <w:rFonts w:ascii="Times New Roman" w:eastAsia="Calibri" w:hAnsi="Times New Roman" w:cs="Times New Roman"/>
          <w:b/>
          <w:lang w:val="lt-LT"/>
        </w:rPr>
        <w:t>6.5</w:t>
      </w:r>
      <w:r w:rsidRPr="00964115">
        <w:rPr>
          <w:rFonts w:ascii="Times New Roman" w:eastAsia="Calibri" w:hAnsi="Times New Roman" w:cs="Times New Roman"/>
          <w:b/>
          <w:lang w:val="lt-LT"/>
        </w:rPr>
        <w:tab/>
        <w:t>Talpyklės pobūdis ir jos turinys</w:t>
      </w:r>
      <w:bookmarkEnd w:id="46"/>
      <w:bookmarkEnd w:id="47"/>
    </w:p>
    <w:p w14:paraId="6F94B334" w14:textId="77777777" w:rsidR="00797756" w:rsidRPr="00964115" w:rsidRDefault="00797756" w:rsidP="00797756">
      <w:pPr>
        <w:spacing w:after="0" w:line="240" w:lineRule="auto"/>
        <w:rPr>
          <w:rFonts w:ascii="Times New Roman" w:eastAsia="Calibri" w:hAnsi="Times New Roman" w:cs="Times New Roman"/>
          <w:lang w:val="lt-LT"/>
        </w:rPr>
      </w:pPr>
    </w:p>
    <w:p w14:paraId="6F94B335"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Didelio tankio polietileno buteliukai, kuriuose yra silikagelio džioviklio, su vaikų sunkiai atidaromu arba paprastu polipropileno uždoriu, turinčiu pirmojo atidarymo metu nuplėšiamą apsauginę plombą. Paketėlio su džiovikliu valgyti negalima.</w:t>
      </w:r>
    </w:p>
    <w:p w14:paraId="6F94B336" w14:textId="77777777" w:rsidR="00797756" w:rsidRPr="00964115" w:rsidRDefault="00797756" w:rsidP="00797756">
      <w:pPr>
        <w:spacing w:after="0" w:line="240" w:lineRule="auto"/>
        <w:rPr>
          <w:rFonts w:ascii="Times New Roman" w:eastAsia="Calibri" w:hAnsi="Times New Roman" w:cs="Times New Roman"/>
          <w:lang w:val="lt-LT"/>
        </w:rPr>
      </w:pPr>
    </w:p>
    <w:p w14:paraId="6F94B33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Pakuotės dydžiai: 6, </w:t>
      </w:r>
      <w:r w:rsidR="00562BF1" w:rsidRPr="00964115">
        <w:rPr>
          <w:rFonts w:ascii="Times New Roman" w:eastAsia="Calibri" w:hAnsi="Times New Roman" w:cs="Times New Roman"/>
          <w:lang w:val="lt-LT"/>
        </w:rPr>
        <w:t xml:space="preserve">10, </w:t>
      </w:r>
      <w:r w:rsidRPr="00964115">
        <w:rPr>
          <w:rFonts w:ascii="Times New Roman" w:eastAsia="Calibri" w:hAnsi="Times New Roman" w:cs="Times New Roman"/>
          <w:lang w:val="lt-LT"/>
        </w:rPr>
        <w:t>20, 30, 60, 100, 180 arba 500 modifikuoto atpalaidavimo tablečių.</w:t>
      </w:r>
    </w:p>
    <w:p w14:paraId="6F94B338" w14:textId="77777777" w:rsidR="00797756" w:rsidRPr="00964115" w:rsidRDefault="00797756" w:rsidP="00797756">
      <w:pPr>
        <w:spacing w:after="0" w:line="240" w:lineRule="auto"/>
        <w:rPr>
          <w:rFonts w:ascii="Times New Roman" w:eastAsia="Calibri" w:hAnsi="Times New Roman" w:cs="Times New Roman"/>
          <w:lang w:val="lt-LT"/>
        </w:rPr>
      </w:pPr>
    </w:p>
    <w:p w14:paraId="6F94B33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Aliuminio / aliuminio lizdinių plokštelių pakuotė.</w:t>
      </w:r>
    </w:p>
    <w:p w14:paraId="6F94B33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Pakuotės dydžiai: 10, 20, 30, 60 arba 100 modifikuoto atpalaidavimo tablečių.</w:t>
      </w:r>
    </w:p>
    <w:p w14:paraId="6F94B33B" w14:textId="77777777" w:rsidR="00797756" w:rsidRPr="00964115" w:rsidRDefault="00797756" w:rsidP="00797756">
      <w:pPr>
        <w:spacing w:after="0" w:line="240" w:lineRule="auto"/>
        <w:rPr>
          <w:rFonts w:ascii="Times New Roman" w:eastAsia="Calibri" w:hAnsi="Times New Roman" w:cs="Times New Roman"/>
          <w:lang w:val="lt-LT"/>
        </w:rPr>
      </w:pPr>
    </w:p>
    <w:p w14:paraId="6F94B33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Gali būti tiekiamos ne visų dydžių pakuotės.</w:t>
      </w:r>
    </w:p>
    <w:p w14:paraId="6F94B33D" w14:textId="77777777" w:rsidR="00797756" w:rsidRPr="00964115" w:rsidRDefault="00797756" w:rsidP="00797756">
      <w:pPr>
        <w:spacing w:after="0" w:line="240" w:lineRule="auto"/>
        <w:rPr>
          <w:rFonts w:ascii="Times New Roman" w:eastAsia="Calibri" w:hAnsi="Times New Roman" w:cs="Times New Roman"/>
          <w:lang w:val="lt-LT"/>
        </w:rPr>
      </w:pPr>
    </w:p>
    <w:p w14:paraId="6F94B33E" w14:textId="77777777" w:rsidR="00797756" w:rsidRPr="00964115" w:rsidRDefault="00797756" w:rsidP="00797756">
      <w:pPr>
        <w:spacing w:after="0" w:line="240" w:lineRule="auto"/>
        <w:rPr>
          <w:rFonts w:ascii="Times New Roman" w:eastAsia="Calibri" w:hAnsi="Times New Roman" w:cs="Times New Roman"/>
          <w:b/>
          <w:lang w:val="lt-LT"/>
        </w:rPr>
      </w:pPr>
      <w:bookmarkStart w:id="48" w:name="_Toc129243121"/>
      <w:bookmarkStart w:id="49" w:name="_Toc129243246"/>
      <w:r w:rsidRPr="00964115">
        <w:rPr>
          <w:rFonts w:ascii="Times New Roman" w:eastAsia="Calibri" w:hAnsi="Times New Roman" w:cs="Times New Roman"/>
          <w:b/>
          <w:lang w:val="lt-LT"/>
        </w:rPr>
        <w:t>6.6</w:t>
      </w:r>
      <w:r w:rsidRPr="00964115">
        <w:rPr>
          <w:rFonts w:ascii="Times New Roman" w:eastAsia="Calibri" w:hAnsi="Times New Roman" w:cs="Times New Roman"/>
          <w:b/>
          <w:lang w:val="lt-LT"/>
        </w:rPr>
        <w:tab/>
        <w:t>Specialūs reikalavimai atliekoms tvarkyti</w:t>
      </w:r>
      <w:bookmarkEnd w:id="48"/>
      <w:bookmarkEnd w:id="49"/>
    </w:p>
    <w:p w14:paraId="6F94B33F" w14:textId="77777777" w:rsidR="00797756" w:rsidRPr="00964115" w:rsidRDefault="00797756" w:rsidP="00797756">
      <w:pPr>
        <w:spacing w:after="0" w:line="240" w:lineRule="auto"/>
        <w:rPr>
          <w:rFonts w:ascii="Times New Roman" w:eastAsia="Calibri" w:hAnsi="Times New Roman" w:cs="Times New Roman"/>
          <w:lang w:val="lt-LT"/>
        </w:rPr>
      </w:pPr>
    </w:p>
    <w:p w14:paraId="6F94B34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Specialių reikalavimų nėra.</w:t>
      </w:r>
    </w:p>
    <w:p w14:paraId="6F94B341" w14:textId="77777777" w:rsidR="00797756" w:rsidRPr="00964115" w:rsidRDefault="00797756" w:rsidP="00797756">
      <w:pPr>
        <w:spacing w:after="0" w:line="240" w:lineRule="auto"/>
        <w:rPr>
          <w:rFonts w:ascii="Times New Roman" w:eastAsia="Calibri" w:hAnsi="Times New Roman" w:cs="Times New Roman"/>
          <w:lang w:val="lt-LT"/>
        </w:rPr>
      </w:pPr>
    </w:p>
    <w:p w14:paraId="6F94B342" w14:textId="77777777" w:rsidR="00797756" w:rsidRPr="00964115" w:rsidRDefault="00797756" w:rsidP="00797756">
      <w:pPr>
        <w:spacing w:after="0" w:line="240" w:lineRule="auto"/>
        <w:rPr>
          <w:rFonts w:ascii="Times New Roman" w:eastAsia="Calibri" w:hAnsi="Times New Roman" w:cs="Times New Roman"/>
          <w:lang w:val="lt-LT"/>
        </w:rPr>
      </w:pPr>
    </w:p>
    <w:p w14:paraId="6F94B343"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7.</w:t>
      </w:r>
      <w:r w:rsidRPr="00964115">
        <w:rPr>
          <w:rFonts w:ascii="Times New Roman" w:eastAsia="Calibri" w:hAnsi="Times New Roman" w:cs="Times New Roman"/>
          <w:b/>
          <w:lang w:val="lt-LT"/>
        </w:rPr>
        <w:tab/>
        <w:t>REGISTRUOTOJAS</w:t>
      </w:r>
    </w:p>
    <w:p w14:paraId="6F94B344" w14:textId="77777777" w:rsidR="00797756" w:rsidRPr="00964115" w:rsidRDefault="00797756" w:rsidP="00797756">
      <w:pPr>
        <w:spacing w:after="0" w:line="240" w:lineRule="auto"/>
        <w:rPr>
          <w:rFonts w:ascii="Times New Roman" w:eastAsia="Calibri" w:hAnsi="Times New Roman" w:cs="Times New Roman"/>
          <w:lang w:val="lt-LT"/>
        </w:rPr>
      </w:pPr>
    </w:p>
    <w:p w14:paraId="20861C67" w14:textId="05AF17EF" w:rsidR="00553848" w:rsidRPr="00C52B95" w:rsidRDefault="00553848" w:rsidP="00797756">
      <w:pPr>
        <w:spacing w:after="0" w:line="240" w:lineRule="auto"/>
        <w:ind w:left="567" w:hanging="567"/>
        <w:rPr>
          <w:rFonts w:ascii="Times New Roman" w:hAnsi="Times New Roman" w:cs="Times New Roman"/>
          <w:lang w:val="pt-PT"/>
        </w:rPr>
      </w:pPr>
      <w:r w:rsidRPr="00C52B95">
        <w:rPr>
          <w:rFonts w:ascii="Times New Roman" w:hAnsi="Times New Roman" w:cs="Times New Roman"/>
          <w:lang w:val="pt-PT"/>
        </w:rPr>
        <w:t>Grünenthal GmbH</w:t>
      </w:r>
    </w:p>
    <w:p w14:paraId="0C4E6854" w14:textId="1CB08954" w:rsidR="00553848" w:rsidRPr="00C52B95" w:rsidRDefault="00553848" w:rsidP="00797756">
      <w:pPr>
        <w:spacing w:after="0" w:line="240" w:lineRule="auto"/>
        <w:ind w:left="567" w:hanging="567"/>
        <w:rPr>
          <w:rFonts w:ascii="Times New Roman" w:hAnsi="Times New Roman" w:cs="Times New Roman"/>
          <w:lang w:val="pt-PT"/>
        </w:rPr>
      </w:pPr>
      <w:r w:rsidRPr="00C52B95">
        <w:rPr>
          <w:rFonts w:ascii="Times New Roman" w:hAnsi="Times New Roman" w:cs="Times New Roman"/>
          <w:lang w:val="pt-PT"/>
        </w:rPr>
        <w:t xml:space="preserve">Zieglerstrasse 6 </w:t>
      </w:r>
    </w:p>
    <w:p w14:paraId="18BD2126" w14:textId="58FA3D97" w:rsidR="00553848" w:rsidRPr="00C52B95" w:rsidRDefault="00553848" w:rsidP="00797756">
      <w:pPr>
        <w:spacing w:after="0" w:line="240" w:lineRule="auto"/>
        <w:ind w:left="567" w:hanging="567"/>
        <w:rPr>
          <w:rFonts w:ascii="Times New Roman" w:hAnsi="Times New Roman" w:cs="Times New Roman"/>
          <w:lang w:val="pt-PT"/>
        </w:rPr>
      </w:pPr>
      <w:r w:rsidRPr="00C52B95">
        <w:rPr>
          <w:rFonts w:ascii="Times New Roman" w:hAnsi="Times New Roman" w:cs="Times New Roman"/>
          <w:lang w:val="pt-PT"/>
        </w:rPr>
        <w:t xml:space="preserve">52078 Aachen </w:t>
      </w:r>
    </w:p>
    <w:p w14:paraId="6F94B349" w14:textId="0056B07B" w:rsidR="00797756" w:rsidRPr="00553848" w:rsidRDefault="00553848" w:rsidP="00797756">
      <w:pPr>
        <w:spacing w:after="0" w:line="240" w:lineRule="auto"/>
        <w:ind w:left="567" w:hanging="567"/>
        <w:rPr>
          <w:rFonts w:ascii="Times New Roman" w:eastAsia="Calibri" w:hAnsi="Times New Roman" w:cs="Times New Roman"/>
          <w:lang w:val="lt-LT"/>
        </w:rPr>
      </w:pPr>
      <w:r w:rsidRPr="00C52B95">
        <w:rPr>
          <w:rFonts w:ascii="Times New Roman" w:hAnsi="Times New Roman" w:cs="Times New Roman"/>
          <w:lang w:val="pt-PT"/>
        </w:rPr>
        <w:t>Vokietija</w:t>
      </w:r>
    </w:p>
    <w:p w14:paraId="6F94B34A" w14:textId="09E67927" w:rsidR="00797756" w:rsidRDefault="00797756" w:rsidP="00797756">
      <w:pPr>
        <w:spacing w:after="0" w:line="240" w:lineRule="auto"/>
        <w:ind w:left="567" w:hanging="567"/>
        <w:rPr>
          <w:rFonts w:ascii="Times New Roman" w:eastAsia="Calibri" w:hAnsi="Times New Roman" w:cs="Times New Roman"/>
          <w:lang w:val="lt-LT"/>
        </w:rPr>
      </w:pPr>
    </w:p>
    <w:p w14:paraId="69C27BD9" w14:textId="77777777" w:rsidR="00553848" w:rsidRPr="00964115" w:rsidRDefault="00553848" w:rsidP="00797756">
      <w:pPr>
        <w:spacing w:after="0" w:line="240" w:lineRule="auto"/>
        <w:ind w:left="567" w:hanging="567"/>
        <w:rPr>
          <w:rFonts w:ascii="Times New Roman" w:eastAsia="Calibri" w:hAnsi="Times New Roman" w:cs="Times New Roman"/>
          <w:lang w:val="lt-LT"/>
        </w:rPr>
      </w:pPr>
    </w:p>
    <w:p w14:paraId="6F94B34B"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8.</w:t>
      </w:r>
      <w:r w:rsidRPr="00964115">
        <w:rPr>
          <w:rFonts w:ascii="Times New Roman" w:eastAsia="Calibri" w:hAnsi="Times New Roman" w:cs="Times New Roman"/>
          <w:b/>
          <w:lang w:val="lt-LT"/>
        </w:rPr>
        <w:tab/>
        <w:t>REGISTRACIJOS PAŽYMĖJIMO NUMERIS (-IAI)</w:t>
      </w:r>
    </w:p>
    <w:p w14:paraId="6F94B34C" w14:textId="77777777" w:rsidR="00797756" w:rsidRPr="00964115" w:rsidRDefault="00797756" w:rsidP="00797756">
      <w:pPr>
        <w:spacing w:after="0" w:line="240" w:lineRule="auto"/>
        <w:ind w:left="567" w:hanging="567"/>
        <w:rPr>
          <w:rFonts w:ascii="Times New Roman" w:eastAsia="Calibri" w:hAnsi="Times New Roman" w:cs="Times New Roman"/>
          <w:lang w:val="lt-LT"/>
        </w:rPr>
      </w:pPr>
    </w:p>
    <w:tbl>
      <w:tblPr>
        <w:tblW w:w="9498" w:type="dxa"/>
        <w:tblInd w:w="-5" w:type="dxa"/>
        <w:tblLook w:val="04A0" w:firstRow="1" w:lastRow="0" w:firstColumn="1" w:lastColumn="0" w:noHBand="0" w:noVBand="1"/>
      </w:tblPr>
      <w:tblGrid>
        <w:gridCol w:w="4819"/>
        <w:gridCol w:w="4679"/>
      </w:tblGrid>
      <w:tr w:rsidR="00797756" w:rsidRPr="00964115" w14:paraId="6F94B35C" w14:textId="77777777" w:rsidTr="0021048B">
        <w:tc>
          <w:tcPr>
            <w:tcW w:w="4819" w:type="dxa"/>
          </w:tcPr>
          <w:p w14:paraId="6F94B34D" w14:textId="77777777" w:rsidR="00797756" w:rsidRPr="00964115" w:rsidRDefault="00797756" w:rsidP="00797756">
            <w:pPr>
              <w:spacing w:after="0" w:line="240" w:lineRule="auto"/>
              <w:ind w:left="567" w:hanging="567"/>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lastRenderedPageBreak/>
              <w:t>Buteliukas:</w:t>
            </w:r>
          </w:p>
          <w:p w14:paraId="6F94B34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N6 - LT/1/10/2302/001 </w:t>
            </w:r>
          </w:p>
          <w:p w14:paraId="6F94B34F" w14:textId="77777777" w:rsidR="00AA5A89" w:rsidRPr="00964115" w:rsidRDefault="00AA5A89"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N10 - </w:t>
            </w:r>
            <w:r w:rsidR="00097B95" w:rsidRPr="00964115">
              <w:rPr>
                <w:rFonts w:ascii="Times New Roman" w:eastAsia="Calibri" w:hAnsi="Times New Roman" w:cs="Times New Roman"/>
                <w:lang w:val="lt-LT"/>
              </w:rPr>
              <w:t>LT/1/10/2302/013</w:t>
            </w:r>
          </w:p>
          <w:p w14:paraId="6F94B35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N20 - LT/1/10/2302/002 </w:t>
            </w:r>
          </w:p>
          <w:p w14:paraId="6F94B35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N30 - LT/1/10/2302/003 </w:t>
            </w:r>
          </w:p>
          <w:p w14:paraId="6F94B35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N60 - LT/1/10/2302/004 </w:t>
            </w:r>
          </w:p>
          <w:p w14:paraId="6F94B35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N100 - LT/1/10/2302/005 </w:t>
            </w:r>
          </w:p>
          <w:p w14:paraId="6F94B354"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N180 - LT/1/10/2302/006 </w:t>
            </w:r>
          </w:p>
          <w:p w14:paraId="6F94B355"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lang w:val="lt-LT"/>
              </w:rPr>
              <w:t xml:space="preserve">N500 - LT/1/10/2302/007 </w:t>
            </w:r>
          </w:p>
        </w:tc>
        <w:tc>
          <w:tcPr>
            <w:tcW w:w="4679" w:type="dxa"/>
          </w:tcPr>
          <w:p w14:paraId="6F94B356"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Lizdinė plokštelė:</w:t>
            </w:r>
          </w:p>
          <w:p w14:paraId="6F94B35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N10 - LT/1/10/2302/008 </w:t>
            </w:r>
          </w:p>
          <w:p w14:paraId="6F94B35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N20 - LT/1/10/2302/009 </w:t>
            </w:r>
          </w:p>
          <w:p w14:paraId="6F94B35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N30 - LT/1/10/2302/010 </w:t>
            </w:r>
          </w:p>
          <w:p w14:paraId="6F94B35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N60 - LT/1/10/2302/011 </w:t>
            </w:r>
          </w:p>
          <w:p w14:paraId="6F94B35B" w14:textId="77777777" w:rsidR="00797756" w:rsidRPr="00964115" w:rsidRDefault="00797756" w:rsidP="00797756">
            <w:pPr>
              <w:spacing w:after="0" w:line="240" w:lineRule="auto"/>
              <w:ind w:left="567" w:hanging="567"/>
              <w:rPr>
                <w:rFonts w:ascii="Times New Roman" w:eastAsia="Calibri" w:hAnsi="Times New Roman" w:cs="Times New Roman"/>
                <w:u w:val="single"/>
                <w:lang w:val="lt-LT"/>
              </w:rPr>
            </w:pPr>
            <w:r w:rsidRPr="00964115">
              <w:rPr>
                <w:rFonts w:ascii="Times New Roman" w:eastAsia="Calibri" w:hAnsi="Times New Roman" w:cs="Times New Roman"/>
                <w:lang w:val="lt-LT"/>
              </w:rPr>
              <w:t xml:space="preserve">N100 - LT/1/10/2302/012 </w:t>
            </w:r>
          </w:p>
        </w:tc>
      </w:tr>
    </w:tbl>
    <w:p w14:paraId="6F94B35D" w14:textId="77777777" w:rsidR="00797756" w:rsidRPr="00964115" w:rsidRDefault="00797756" w:rsidP="00797756">
      <w:pPr>
        <w:spacing w:after="0" w:line="240" w:lineRule="auto"/>
        <w:ind w:left="567" w:hanging="567"/>
        <w:rPr>
          <w:rFonts w:ascii="Times New Roman" w:eastAsia="Calibri" w:hAnsi="Times New Roman" w:cs="Times New Roman"/>
          <w:u w:val="single"/>
          <w:lang w:val="lt-LT"/>
        </w:rPr>
      </w:pPr>
    </w:p>
    <w:p w14:paraId="6F94B35E" w14:textId="77777777" w:rsidR="00797756" w:rsidRPr="00964115" w:rsidRDefault="00797756" w:rsidP="00797756">
      <w:pPr>
        <w:spacing w:after="0" w:line="240" w:lineRule="auto"/>
        <w:ind w:left="567" w:hanging="567"/>
        <w:rPr>
          <w:rFonts w:ascii="Times New Roman" w:eastAsia="Calibri" w:hAnsi="Times New Roman" w:cs="Times New Roman"/>
          <w:lang w:val="lt-LT"/>
        </w:rPr>
      </w:pPr>
    </w:p>
    <w:p w14:paraId="6F94B35F"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9.</w:t>
      </w:r>
      <w:r w:rsidRPr="00964115">
        <w:rPr>
          <w:rFonts w:ascii="Times New Roman" w:eastAsia="Calibri" w:hAnsi="Times New Roman" w:cs="Times New Roman"/>
          <w:b/>
          <w:lang w:val="lt-LT"/>
        </w:rPr>
        <w:tab/>
        <w:t>REGISTRAVIMO / PERREGISTRAVIMO DATA</w:t>
      </w:r>
    </w:p>
    <w:p w14:paraId="6F94B360" w14:textId="77777777" w:rsidR="00797756" w:rsidRPr="00964115" w:rsidRDefault="00797756" w:rsidP="00797756">
      <w:pPr>
        <w:spacing w:after="0" w:line="240" w:lineRule="auto"/>
        <w:ind w:left="567" w:hanging="567"/>
        <w:rPr>
          <w:rFonts w:ascii="Times New Roman" w:eastAsia="Calibri" w:hAnsi="Times New Roman" w:cs="Times New Roman"/>
          <w:b/>
          <w:caps/>
          <w:lang w:val="lt-LT"/>
        </w:rPr>
      </w:pPr>
    </w:p>
    <w:p w14:paraId="6F94B361" w14:textId="77777777" w:rsidR="00797756" w:rsidRPr="00964115" w:rsidRDefault="00797756" w:rsidP="00797756">
      <w:pPr>
        <w:spacing w:after="0" w:line="240" w:lineRule="auto"/>
        <w:ind w:left="567" w:hanging="567"/>
        <w:rPr>
          <w:rFonts w:ascii="Times New Roman" w:eastAsia="Calibri" w:hAnsi="Times New Roman" w:cs="Times New Roman"/>
          <w:caps/>
          <w:lang w:val="lt-LT"/>
        </w:rPr>
      </w:pPr>
      <w:r w:rsidRPr="00964115">
        <w:rPr>
          <w:rFonts w:ascii="Times New Roman" w:eastAsia="Calibri" w:hAnsi="Times New Roman" w:cs="Times New Roman"/>
          <w:caps/>
          <w:lang w:val="lt-LT"/>
        </w:rPr>
        <w:t>R</w:t>
      </w:r>
      <w:r w:rsidRPr="00964115">
        <w:rPr>
          <w:rFonts w:ascii="Times New Roman" w:eastAsia="Calibri" w:hAnsi="Times New Roman" w:cs="Times New Roman"/>
          <w:lang w:val="lt-LT"/>
        </w:rPr>
        <w:t xml:space="preserve">egistravimo data </w:t>
      </w:r>
      <w:r w:rsidRPr="00964115">
        <w:rPr>
          <w:rFonts w:ascii="Times New Roman" w:eastAsia="Calibri" w:hAnsi="Times New Roman" w:cs="Times New Roman"/>
          <w:caps/>
          <w:lang w:val="lt-LT"/>
        </w:rPr>
        <w:t xml:space="preserve">2011 </w:t>
      </w:r>
      <w:r w:rsidRPr="00964115">
        <w:rPr>
          <w:rFonts w:ascii="Times New Roman" w:eastAsia="Calibri" w:hAnsi="Times New Roman" w:cs="Times New Roman"/>
          <w:lang w:val="lt-LT"/>
        </w:rPr>
        <w:t>m. sausio 26 d.</w:t>
      </w:r>
    </w:p>
    <w:p w14:paraId="6F94B36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Paskutinio perregistravimo data </w:t>
      </w:r>
      <w:r w:rsidRPr="00964115">
        <w:rPr>
          <w:rFonts w:ascii="Times New Roman" w:eastAsia="Calibri" w:hAnsi="Times New Roman" w:cs="Times New Roman"/>
          <w:szCs w:val="24"/>
          <w:lang w:val="lt-LT"/>
        </w:rPr>
        <w:t>2016 m. lapkričio 10 d.</w:t>
      </w:r>
    </w:p>
    <w:p w14:paraId="6F94B363" w14:textId="77777777" w:rsidR="00797756" w:rsidRPr="00964115" w:rsidRDefault="00797756" w:rsidP="00797756">
      <w:pPr>
        <w:spacing w:after="0" w:line="240" w:lineRule="auto"/>
        <w:ind w:left="567" w:hanging="567"/>
        <w:rPr>
          <w:rFonts w:ascii="Times New Roman" w:eastAsia="Calibri" w:hAnsi="Times New Roman" w:cs="Times New Roman"/>
          <w:lang w:val="lt-LT"/>
        </w:rPr>
      </w:pPr>
    </w:p>
    <w:p w14:paraId="6F94B364" w14:textId="77777777" w:rsidR="00797756" w:rsidRPr="00964115" w:rsidRDefault="00797756" w:rsidP="00797756">
      <w:pPr>
        <w:spacing w:after="0" w:line="240" w:lineRule="auto"/>
        <w:ind w:left="567" w:hanging="567"/>
        <w:rPr>
          <w:rFonts w:ascii="Times New Roman" w:eastAsia="Calibri" w:hAnsi="Times New Roman" w:cs="Times New Roman"/>
          <w:lang w:val="lt-LT"/>
        </w:rPr>
      </w:pPr>
    </w:p>
    <w:p w14:paraId="6F94B365"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10.</w:t>
      </w:r>
      <w:r w:rsidRPr="00964115">
        <w:rPr>
          <w:rFonts w:ascii="Times New Roman" w:eastAsia="Calibri" w:hAnsi="Times New Roman" w:cs="Times New Roman"/>
          <w:b/>
          <w:lang w:val="lt-LT"/>
        </w:rPr>
        <w:tab/>
        <w:t>TEKSTO PERŽIŪROS DATA</w:t>
      </w:r>
    </w:p>
    <w:p w14:paraId="6F94B366" w14:textId="77777777" w:rsidR="00797756" w:rsidRPr="00964115" w:rsidRDefault="00797756" w:rsidP="00797756">
      <w:pPr>
        <w:spacing w:after="0" w:line="240" w:lineRule="auto"/>
        <w:ind w:left="567" w:hanging="567"/>
        <w:rPr>
          <w:rFonts w:ascii="Times New Roman" w:eastAsia="Calibri" w:hAnsi="Times New Roman" w:cs="Times New Roman"/>
          <w:b/>
          <w:caps/>
          <w:lang w:val="lt-LT"/>
        </w:rPr>
      </w:pPr>
    </w:p>
    <w:p w14:paraId="350273F4" w14:textId="77777777" w:rsidR="00603E94" w:rsidRDefault="00603E94" w:rsidP="0079775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2026 m. rugsėjo 2 d.</w:t>
      </w:r>
    </w:p>
    <w:p w14:paraId="52DE79D4" w14:textId="77777777" w:rsidR="00932D87" w:rsidRDefault="00932D87" w:rsidP="00797756">
      <w:pPr>
        <w:spacing w:after="0" w:line="240" w:lineRule="auto"/>
        <w:rPr>
          <w:rFonts w:ascii="Times New Roman" w:eastAsia="Calibri" w:hAnsi="Times New Roman" w:cs="Times New Roman"/>
          <w:lang w:val="lt-LT"/>
        </w:rPr>
      </w:pPr>
    </w:p>
    <w:p w14:paraId="3D52550C" w14:textId="77777777" w:rsidR="00CB7213" w:rsidRDefault="00CB7213" w:rsidP="00797756">
      <w:pPr>
        <w:spacing w:after="0" w:line="240" w:lineRule="auto"/>
        <w:rPr>
          <w:rFonts w:ascii="Times New Roman" w:eastAsia="Calibri" w:hAnsi="Times New Roman" w:cs="Times New Roman"/>
          <w:lang w:val="lt-LT"/>
        </w:rPr>
      </w:pPr>
    </w:p>
    <w:p w14:paraId="6F94B368" w14:textId="57124BE6"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Išsami informacija apie šį vaistinį preparatą pateikiama Valstybinės vaistų kontrolės tarnybos prie Lietuvos Respublikos sveikatos apsaugos ministerijos tinklalapyje</w:t>
      </w:r>
      <w:r w:rsidR="00D02F09">
        <w:rPr>
          <w:rFonts w:ascii="Times New Roman" w:eastAsia="Calibri" w:hAnsi="Times New Roman" w:cs="Times New Roman"/>
          <w:lang w:val="lt-LT"/>
        </w:rPr>
        <w:t xml:space="preserve"> </w:t>
      </w:r>
      <w:r w:rsidR="00D02F09" w:rsidRPr="00C52B95">
        <w:rPr>
          <w:rFonts w:ascii="Times New Roman" w:eastAsia="Calibri" w:hAnsi="Times New Roman" w:cs="Times New Roman"/>
          <w:u w:val="single"/>
          <w:lang w:val="lt-LT"/>
        </w:rPr>
        <w:t>https://vvkt.lrv.lt/lt/</w:t>
      </w:r>
      <w:r w:rsidRPr="00964115">
        <w:rPr>
          <w:rFonts w:ascii="Times New Roman" w:eastAsia="Calibri" w:hAnsi="Times New Roman" w:cs="Times New Roman"/>
          <w:lang w:val="lt-LT"/>
        </w:rPr>
        <w:t>.</w:t>
      </w:r>
    </w:p>
    <w:p w14:paraId="6F94B369"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r w:rsidRPr="00964115">
        <w:rPr>
          <w:rFonts w:ascii="Times New Roman" w:eastAsia="Calibri" w:hAnsi="Times New Roman" w:cs="Times New Roman"/>
          <w:b/>
          <w:lang w:val="lt-LT"/>
        </w:rPr>
        <w:br w:type="page"/>
      </w:r>
    </w:p>
    <w:p w14:paraId="6F94B36A"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36B"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36C"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6D"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6E"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6F"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0"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1"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2"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3"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4"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5"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6"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7"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8"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9"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A"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B"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C"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D"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E"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7F"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80"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81" w14:textId="77777777" w:rsidR="00797756" w:rsidRPr="00964115" w:rsidRDefault="00797756" w:rsidP="00797756">
      <w:pPr>
        <w:spacing w:after="0" w:line="240" w:lineRule="auto"/>
        <w:jc w:val="center"/>
        <w:rPr>
          <w:rFonts w:ascii="Times New Roman" w:eastAsia="Calibri" w:hAnsi="Times New Roman" w:cs="Times New Roman"/>
          <w:b/>
          <w:lang w:val="lt-LT"/>
        </w:rPr>
      </w:pPr>
      <w:bookmarkStart w:id="50" w:name="_Toc129243128"/>
      <w:bookmarkStart w:id="51" w:name="_Toc129243253"/>
      <w:r w:rsidRPr="00964115">
        <w:rPr>
          <w:rFonts w:ascii="Times New Roman" w:eastAsia="Calibri" w:hAnsi="Times New Roman" w:cs="Times New Roman"/>
          <w:b/>
          <w:lang w:val="lt-LT"/>
        </w:rPr>
        <w:t>II PRIEDAS</w:t>
      </w:r>
      <w:bookmarkEnd w:id="50"/>
      <w:bookmarkEnd w:id="51"/>
    </w:p>
    <w:p w14:paraId="6F94B382" w14:textId="77777777" w:rsidR="00797756" w:rsidRPr="00964115" w:rsidRDefault="00797756" w:rsidP="00797756">
      <w:pPr>
        <w:spacing w:after="0" w:line="240" w:lineRule="auto"/>
        <w:rPr>
          <w:rFonts w:ascii="Times New Roman" w:eastAsia="Calibri" w:hAnsi="Times New Roman" w:cs="Times New Roman"/>
          <w:lang w:val="lt-LT"/>
        </w:rPr>
      </w:pPr>
    </w:p>
    <w:p w14:paraId="6F94B383" w14:textId="77777777" w:rsidR="00797756" w:rsidRPr="00964115" w:rsidRDefault="00797756" w:rsidP="00797756">
      <w:pPr>
        <w:spacing w:after="0" w:line="240" w:lineRule="auto"/>
        <w:jc w:val="center"/>
        <w:rPr>
          <w:rFonts w:ascii="Times New Roman" w:eastAsia="Calibri" w:hAnsi="Times New Roman" w:cs="Times New Roman"/>
          <w:b/>
          <w:caps/>
          <w:lang w:val="lt-LT"/>
        </w:rPr>
      </w:pPr>
      <w:r w:rsidRPr="00964115">
        <w:rPr>
          <w:rFonts w:ascii="Times New Roman" w:eastAsia="Calibri" w:hAnsi="Times New Roman" w:cs="Times New Roman"/>
          <w:b/>
          <w:caps/>
          <w:lang w:val="lt-LT"/>
        </w:rPr>
        <w:t>Registracijos SĄLYGOS</w:t>
      </w:r>
    </w:p>
    <w:p w14:paraId="6F94B384"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85" w14:textId="77777777" w:rsidR="00797756" w:rsidRPr="00964115" w:rsidRDefault="00797756" w:rsidP="00797756">
      <w:pPr>
        <w:spacing w:after="0" w:line="240" w:lineRule="auto"/>
        <w:ind w:left="1701" w:right="1418" w:hanging="709"/>
        <w:rPr>
          <w:rFonts w:ascii="Times New Roman" w:eastAsia="Calibri" w:hAnsi="Times New Roman" w:cs="Times New Roman"/>
          <w:b/>
          <w:highlight w:val="yellow"/>
          <w:lang w:val="lt-LT"/>
        </w:rPr>
      </w:pPr>
      <w:r w:rsidRPr="00964115">
        <w:rPr>
          <w:rFonts w:ascii="Times New Roman" w:eastAsia="Calibri" w:hAnsi="Times New Roman" w:cs="Times New Roman"/>
          <w:b/>
          <w:lang w:val="lt-LT"/>
        </w:rPr>
        <w:t>A.</w:t>
      </w:r>
      <w:r w:rsidRPr="00964115">
        <w:rPr>
          <w:rFonts w:ascii="Times New Roman" w:eastAsia="Calibri" w:hAnsi="Times New Roman" w:cs="Times New Roman"/>
          <w:b/>
          <w:lang w:val="lt-LT"/>
        </w:rPr>
        <w:tab/>
        <w:t>GAMINTOJAS (-AI), ATSAKINGAS (-I) UŽ SERIJŲ IŠLEIDIMĄ</w:t>
      </w:r>
    </w:p>
    <w:p w14:paraId="6F94B386" w14:textId="77777777" w:rsidR="00797756" w:rsidRPr="00964115" w:rsidRDefault="00797756" w:rsidP="00797756">
      <w:pPr>
        <w:spacing w:after="0" w:line="240" w:lineRule="auto"/>
        <w:ind w:left="1701" w:right="1418" w:hanging="709"/>
        <w:rPr>
          <w:rFonts w:ascii="Times New Roman" w:eastAsia="Calibri" w:hAnsi="Times New Roman" w:cs="Times New Roman"/>
          <w:b/>
          <w:lang w:val="lt-LT"/>
        </w:rPr>
      </w:pPr>
      <w:r w:rsidRPr="00964115">
        <w:rPr>
          <w:rFonts w:ascii="Times New Roman" w:eastAsia="Calibri" w:hAnsi="Times New Roman" w:cs="Times New Roman"/>
          <w:b/>
          <w:lang w:val="lt-LT"/>
        </w:rPr>
        <w:t>B.</w:t>
      </w:r>
      <w:r w:rsidRPr="00964115">
        <w:rPr>
          <w:rFonts w:ascii="Times New Roman" w:eastAsia="Calibri" w:hAnsi="Times New Roman" w:cs="Times New Roman"/>
          <w:b/>
          <w:lang w:val="lt-LT"/>
        </w:rPr>
        <w:tab/>
        <w:t>TIEKIMO IR VARTOJIMO SĄLYGOS AR APRIBOJIMAI</w:t>
      </w:r>
    </w:p>
    <w:p w14:paraId="6F94B387" w14:textId="77777777" w:rsidR="00797756" w:rsidRPr="00964115" w:rsidRDefault="00797756" w:rsidP="00797756">
      <w:pPr>
        <w:spacing w:after="0" w:line="240" w:lineRule="auto"/>
        <w:rPr>
          <w:rFonts w:ascii="Times New Roman" w:eastAsia="Calibri" w:hAnsi="Times New Roman" w:cs="Times New Roman"/>
          <w:lang w:val="lt-LT"/>
        </w:rPr>
      </w:pPr>
    </w:p>
    <w:p w14:paraId="6F94B388" w14:textId="77777777" w:rsidR="00797756" w:rsidRPr="00964115" w:rsidRDefault="00797756" w:rsidP="00797756">
      <w:p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br w:type="page"/>
      </w:r>
      <w:r w:rsidRPr="00964115">
        <w:rPr>
          <w:rFonts w:ascii="Times New Roman" w:eastAsia="Calibri" w:hAnsi="Times New Roman" w:cs="Times New Roman"/>
          <w:b/>
          <w:lang w:val="lt-LT"/>
        </w:rPr>
        <w:lastRenderedPageBreak/>
        <w:t>A.</w:t>
      </w:r>
      <w:r w:rsidRPr="00964115">
        <w:rPr>
          <w:rFonts w:ascii="Times New Roman" w:eastAsia="Calibri" w:hAnsi="Times New Roman" w:cs="Times New Roman"/>
          <w:b/>
          <w:lang w:val="lt-LT"/>
        </w:rPr>
        <w:tab/>
        <w:t xml:space="preserve">GAMINTOJAS (-AI), ATSAKINGAS (-I) UŽ SERIJŲ IŠLEIDIMĄ </w:t>
      </w:r>
    </w:p>
    <w:p w14:paraId="6F94B389" w14:textId="77777777" w:rsidR="00797756" w:rsidRPr="00964115" w:rsidRDefault="00797756" w:rsidP="00797756">
      <w:pPr>
        <w:spacing w:after="0" w:line="240" w:lineRule="auto"/>
        <w:rPr>
          <w:rFonts w:ascii="Times New Roman" w:eastAsia="Calibri" w:hAnsi="Times New Roman" w:cs="Times New Roman"/>
          <w:highlight w:val="yellow"/>
          <w:lang w:val="lt-LT"/>
        </w:rPr>
      </w:pPr>
    </w:p>
    <w:p w14:paraId="6F94B38A" w14:textId="77777777" w:rsidR="00797756" w:rsidRPr="00964115" w:rsidRDefault="00797756" w:rsidP="00797756">
      <w:pPr>
        <w:tabs>
          <w:tab w:val="left" w:pos="567"/>
        </w:tabs>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u w:val="single"/>
          <w:lang w:val="lt-LT"/>
        </w:rPr>
        <w:t>Gamintojo (-ų), atsakingo (-ų) už serijų išleidimą, pavadinimas (-ai) ir adresas (-ai)</w:t>
      </w:r>
    </w:p>
    <w:p w14:paraId="6F94B391" w14:textId="77777777" w:rsidR="0021048B" w:rsidRPr="005C4455" w:rsidRDefault="0021048B" w:rsidP="005C4455">
      <w:pPr>
        <w:numPr>
          <w:ilvl w:val="12"/>
          <w:numId w:val="0"/>
        </w:numPr>
        <w:spacing w:after="0" w:line="240" w:lineRule="auto"/>
        <w:ind w:right="-2"/>
        <w:rPr>
          <w:rFonts w:ascii="Times New Roman" w:hAnsi="Times New Roman"/>
          <w:lang w:val="lt-LT"/>
        </w:rPr>
      </w:pPr>
    </w:p>
    <w:p w14:paraId="6F94B392" w14:textId="77777777" w:rsidR="0021048B" w:rsidRPr="00964115" w:rsidRDefault="0021048B" w:rsidP="0021048B">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Grünenthal GmbH</w:t>
      </w:r>
    </w:p>
    <w:p w14:paraId="6F94B393" w14:textId="77777777" w:rsidR="0021048B" w:rsidRPr="00964115" w:rsidRDefault="0021048B" w:rsidP="0021048B">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Zieglerstrasse 6</w:t>
      </w:r>
    </w:p>
    <w:p w14:paraId="6F94B394" w14:textId="77777777" w:rsidR="0021048B" w:rsidRPr="00964115" w:rsidRDefault="0021048B" w:rsidP="0021048B">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52078 Aachen</w:t>
      </w:r>
    </w:p>
    <w:p w14:paraId="6F94B395" w14:textId="77777777" w:rsidR="0021048B" w:rsidRPr="00964115" w:rsidRDefault="0021048B" w:rsidP="0021048B">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Vokietija</w:t>
      </w:r>
    </w:p>
    <w:p w14:paraId="6F94B396" w14:textId="77777777" w:rsidR="00E325CF" w:rsidRPr="00964115" w:rsidRDefault="00E325CF" w:rsidP="00507F26">
      <w:pPr>
        <w:spacing w:after="0" w:line="240" w:lineRule="auto"/>
        <w:rPr>
          <w:rFonts w:ascii="Times New Roman" w:eastAsia="Calibri" w:hAnsi="Times New Roman" w:cs="Times New Roman"/>
          <w:lang w:val="lt-LT"/>
        </w:rPr>
      </w:pPr>
    </w:p>
    <w:p w14:paraId="6F94B399" w14:textId="77777777" w:rsidR="00797756" w:rsidRPr="00964115" w:rsidRDefault="00797756" w:rsidP="00797756">
      <w:pPr>
        <w:spacing w:after="0" w:line="240" w:lineRule="auto"/>
        <w:rPr>
          <w:rFonts w:ascii="Times New Roman" w:eastAsia="Calibri" w:hAnsi="Times New Roman" w:cs="Times New Roman"/>
          <w:highlight w:val="yellow"/>
          <w:lang w:val="lt-LT"/>
        </w:rPr>
      </w:pPr>
    </w:p>
    <w:p w14:paraId="6F94B39A"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B.</w:t>
      </w:r>
      <w:r w:rsidRPr="00964115">
        <w:rPr>
          <w:rFonts w:ascii="Times New Roman" w:eastAsia="Calibri" w:hAnsi="Times New Roman" w:cs="Times New Roman"/>
          <w:b/>
          <w:lang w:val="lt-LT"/>
        </w:rPr>
        <w:tab/>
      </w:r>
      <w:bookmarkStart w:id="52" w:name="_Toc129243130"/>
      <w:bookmarkStart w:id="53" w:name="_Toc129243255"/>
      <w:r w:rsidRPr="00964115">
        <w:rPr>
          <w:rFonts w:ascii="Times New Roman" w:eastAsia="Calibri" w:hAnsi="Times New Roman" w:cs="Times New Roman"/>
          <w:b/>
          <w:lang w:val="lt-LT"/>
        </w:rPr>
        <w:t>TIEKIMO IR VARTOJIMO SĄLYGOS AR APRIBOJIMAI</w:t>
      </w:r>
      <w:bookmarkEnd w:id="52"/>
      <w:bookmarkEnd w:id="53"/>
    </w:p>
    <w:p w14:paraId="6F94B39B" w14:textId="77777777" w:rsidR="00797756" w:rsidRPr="00964115" w:rsidRDefault="00797756" w:rsidP="00797756">
      <w:pPr>
        <w:spacing w:after="0" w:line="240" w:lineRule="auto"/>
        <w:rPr>
          <w:rFonts w:ascii="Times New Roman" w:eastAsia="Calibri" w:hAnsi="Times New Roman" w:cs="Times New Roman"/>
          <w:lang w:val="lt-LT"/>
        </w:rPr>
      </w:pPr>
    </w:p>
    <w:p w14:paraId="6F94B39C"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Receptinis vaistinis preparatas.</w:t>
      </w:r>
    </w:p>
    <w:p w14:paraId="6F94B39D" w14:textId="77777777" w:rsidR="00797756" w:rsidRPr="00964115" w:rsidRDefault="00797756" w:rsidP="00797756">
      <w:pPr>
        <w:numPr>
          <w:ilvl w:val="12"/>
          <w:numId w:val="0"/>
        </w:numPr>
        <w:spacing w:after="0" w:line="240" w:lineRule="auto"/>
        <w:rPr>
          <w:rFonts w:ascii="Times New Roman" w:eastAsia="Calibri" w:hAnsi="Times New Roman" w:cs="Times New Roman"/>
          <w:highlight w:val="yellow"/>
          <w:lang w:val="lt-LT"/>
        </w:rPr>
      </w:pPr>
    </w:p>
    <w:p w14:paraId="6F94B39E" w14:textId="77777777" w:rsidR="00797756" w:rsidRPr="00964115" w:rsidRDefault="00797756" w:rsidP="00797756">
      <w:pPr>
        <w:spacing w:after="0" w:line="240" w:lineRule="auto"/>
        <w:jc w:val="center"/>
        <w:rPr>
          <w:rFonts w:ascii="Times New Roman" w:eastAsia="Calibri" w:hAnsi="Times New Roman" w:cs="Times New Roman"/>
          <w:lang w:val="lt-LT"/>
        </w:rPr>
      </w:pPr>
      <w:r w:rsidRPr="00964115">
        <w:rPr>
          <w:rFonts w:ascii="Times New Roman" w:eastAsia="Calibri" w:hAnsi="Times New Roman" w:cs="Times New Roman"/>
          <w:lang w:val="lt-LT"/>
        </w:rPr>
        <w:br w:type="page"/>
      </w:r>
    </w:p>
    <w:p w14:paraId="6F94B39F"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0"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1"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2"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3"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4"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5"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6"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7"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8"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9"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A"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B"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C"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D"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E"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AF"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B0"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B1"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B2"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B3"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3B4"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3B5"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3B6"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r w:rsidRPr="00964115">
        <w:rPr>
          <w:rFonts w:ascii="Times New Roman" w:eastAsia="Calibri" w:hAnsi="Times New Roman" w:cs="Times New Roman"/>
          <w:b/>
          <w:lang w:val="lt-LT"/>
        </w:rPr>
        <w:t>III PRIEDAS</w:t>
      </w:r>
    </w:p>
    <w:p w14:paraId="6F94B3B7" w14:textId="77777777" w:rsidR="00797756" w:rsidRPr="00964115" w:rsidRDefault="00797756" w:rsidP="00797756">
      <w:pPr>
        <w:spacing w:after="0" w:line="240" w:lineRule="auto"/>
        <w:jc w:val="center"/>
        <w:rPr>
          <w:rFonts w:ascii="Times New Roman" w:eastAsia="Calibri" w:hAnsi="Times New Roman" w:cs="Times New Roman"/>
          <w:b/>
          <w:lang w:val="lt-LT"/>
        </w:rPr>
      </w:pPr>
    </w:p>
    <w:p w14:paraId="6F94B3B8"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r w:rsidRPr="00964115">
        <w:rPr>
          <w:rFonts w:ascii="Times New Roman" w:eastAsia="Calibri" w:hAnsi="Times New Roman" w:cs="Times New Roman"/>
          <w:b/>
          <w:lang w:val="lt-LT"/>
        </w:rPr>
        <w:t>ŽENKLINIMAS IR PAKUOTĖS LAPELIS</w:t>
      </w:r>
    </w:p>
    <w:p w14:paraId="6F94B3B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br w:type="page"/>
      </w:r>
    </w:p>
    <w:p w14:paraId="6F94B3BA" w14:textId="77777777" w:rsidR="00797756" w:rsidRPr="00964115" w:rsidRDefault="00797756" w:rsidP="00797756">
      <w:pPr>
        <w:spacing w:after="0" w:line="240" w:lineRule="auto"/>
        <w:rPr>
          <w:rFonts w:ascii="Times New Roman" w:eastAsia="Calibri" w:hAnsi="Times New Roman" w:cs="Times New Roman"/>
          <w:lang w:val="lt-LT"/>
        </w:rPr>
      </w:pPr>
    </w:p>
    <w:p w14:paraId="6F94B3BB" w14:textId="77777777" w:rsidR="00797756" w:rsidRPr="00964115" w:rsidRDefault="00797756" w:rsidP="00797756">
      <w:pPr>
        <w:spacing w:after="0" w:line="240" w:lineRule="auto"/>
        <w:rPr>
          <w:rFonts w:ascii="Times New Roman" w:eastAsia="Calibri" w:hAnsi="Times New Roman" w:cs="Times New Roman"/>
          <w:lang w:val="lt-LT"/>
        </w:rPr>
      </w:pPr>
    </w:p>
    <w:p w14:paraId="6F94B3BC" w14:textId="77777777" w:rsidR="00797756" w:rsidRPr="00964115" w:rsidRDefault="00797756" w:rsidP="00797756">
      <w:pPr>
        <w:spacing w:after="0" w:line="240" w:lineRule="auto"/>
        <w:rPr>
          <w:rFonts w:ascii="Times New Roman" w:eastAsia="Calibri" w:hAnsi="Times New Roman" w:cs="Times New Roman"/>
          <w:lang w:val="lt-LT"/>
        </w:rPr>
      </w:pPr>
    </w:p>
    <w:p w14:paraId="6F94B3BD" w14:textId="77777777" w:rsidR="00797756" w:rsidRPr="00964115" w:rsidRDefault="00797756" w:rsidP="00797756">
      <w:pPr>
        <w:spacing w:after="0" w:line="240" w:lineRule="auto"/>
        <w:rPr>
          <w:rFonts w:ascii="Times New Roman" w:eastAsia="Calibri" w:hAnsi="Times New Roman" w:cs="Times New Roman"/>
          <w:lang w:val="lt-LT"/>
        </w:rPr>
      </w:pPr>
    </w:p>
    <w:p w14:paraId="6F94B3BE" w14:textId="77777777" w:rsidR="00797756" w:rsidRPr="00964115" w:rsidRDefault="00797756" w:rsidP="00797756">
      <w:pPr>
        <w:spacing w:after="0" w:line="240" w:lineRule="auto"/>
        <w:rPr>
          <w:rFonts w:ascii="Times New Roman" w:eastAsia="Calibri" w:hAnsi="Times New Roman" w:cs="Times New Roman"/>
          <w:lang w:val="lt-LT"/>
        </w:rPr>
      </w:pPr>
    </w:p>
    <w:p w14:paraId="6F94B3BF" w14:textId="77777777" w:rsidR="00797756" w:rsidRPr="00964115" w:rsidRDefault="00797756" w:rsidP="00797756">
      <w:pPr>
        <w:spacing w:after="0" w:line="240" w:lineRule="auto"/>
        <w:rPr>
          <w:rFonts w:ascii="Times New Roman" w:eastAsia="Calibri" w:hAnsi="Times New Roman" w:cs="Times New Roman"/>
          <w:lang w:val="lt-LT"/>
        </w:rPr>
      </w:pPr>
    </w:p>
    <w:p w14:paraId="6F94B3C0" w14:textId="77777777" w:rsidR="00797756" w:rsidRPr="00964115" w:rsidRDefault="00797756" w:rsidP="00797756">
      <w:pPr>
        <w:spacing w:after="0" w:line="240" w:lineRule="auto"/>
        <w:rPr>
          <w:rFonts w:ascii="Times New Roman" w:eastAsia="Calibri" w:hAnsi="Times New Roman" w:cs="Times New Roman"/>
          <w:lang w:val="lt-LT"/>
        </w:rPr>
      </w:pPr>
    </w:p>
    <w:p w14:paraId="6F94B3C1" w14:textId="77777777" w:rsidR="00797756" w:rsidRPr="00964115" w:rsidRDefault="00797756" w:rsidP="00797756">
      <w:pPr>
        <w:spacing w:after="0" w:line="240" w:lineRule="auto"/>
        <w:rPr>
          <w:rFonts w:ascii="Times New Roman" w:eastAsia="Calibri" w:hAnsi="Times New Roman" w:cs="Times New Roman"/>
          <w:lang w:val="lt-LT"/>
        </w:rPr>
      </w:pPr>
    </w:p>
    <w:p w14:paraId="6F94B3C2" w14:textId="77777777" w:rsidR="00797756" w:rsidRPr="00964115" w:rsidRDefault="00797756" w:rsidP="00797756">
      <w:pPr>
        <w:spacing w:after="0" w:line="240" w:lineRule="auto"/>
        <w:rPr>
          <w:rFonts w:ascii="Times New Roman" w:eastAsia="Calibri" w:hAnsi="Times New Roman" w:cs="Times New Roman"/>
          <w:lang w:val="lt-LT"/>
        </w:rPr>
      </w:pPr>
    </w:p>
    <w:p w14:paraId="6F94B3C3" w14:textId="77777777" w:rsidR="00797756" w:rsidRPr="00964115" w:rsidRDefault="00797756" w:rsidP="00797756">
      <w:pPr>
        <w:spacing w:after="0" w:line="240" w:lineRule="auto"/>
        <w:rPr>
          <w:rFonts w:ascii="Times New Roman" w:eastAsia="Calibri" w:hAnsi="Times New Roman" w:cs="Times New Roman"/>
          <w:lang w:val="lt-LT"/>
        </w:rPr>
      </w:pPr>
    </w:p>
    <w:p w14:paraId="6F94B3C4" w14:textId="77777777" w:rsidR="00797756" w:rsidRPr="00964115" w:rsidRDefault="00797756" w:rsidP="00797756">
      <w:pPr>
        <w:spacing w:after="0" w:line="240" w:lineRule="auto"/>
        <w:rPr>
          <w:rFonts w:ascii="Times New Roman" w:eastAsia="Calibri" w:hAnsi="Times New Roman" w:cs="Times New Roman"/>
          <w:lang w:val="lt-LT"/>
        </w:rPr>
      </w:pPr>
    </w:p>
    <w:p w14:paraId="6F94B3C5" w14:textId="77777777" w:rsidR="00797756" w:rsidRPr="00964115" w:rsidRDefault="00797756" w:rsidP="00797756">
      <w:pPr>
        <w:spacing w:after="0" w:line="240" w:lineRule="auto"/>
        <w:rPr>
          <w:rFonts w:ascii="Times New Roman" w:eastAsia="Calibri" w:hAnsi="Times New Roman" w:cs="Times New Roman"/>
          <w:lang w:val="lt-LT"/>
        </w:rPr>
      </w:pPr>
    </w:p>
    <w:p w14:paraId="6F94B3C6" w14:textId="77777777" w:rsidR="00797756" w:rsidRPr="00964115" w:rsidRDefault="00797756" w:rsidP="00797756">
      <w:pPr>
        <w:spacing w:after="0" w:line="240" w:lineRule="auto"/>
        <w:rPr>
          <w:rFonts w:ascii="Times New Roman" w:eastAsia="Calibri" w:hAnsi="Times New Roman" w:cs="Times New Roman"/>
          <w:lang w:val="lt-LT"/>
        </w:rPr>
      </w:pPr>
    </w:p>
    <w:p w14:paraId="6F94B3C7" w14:textId="77777777" w:rsidR="00797756" w:rsidRPr="00964115" w:rsidRDefault="00797756" w:rsidP="00797756">
      <w:pPr>
        <w:spacing w:after="0" w:line="240" w:lineRule="auto"/>
        <w:rPr>
          <w:rFonts w:ascii="Times New Roman" w:eastAsia="Calibri" w:hAnsi="Times New Roman" w:cs="Times New Roman"/>
          <w:lang w:val="lt-LT"/>
        </w:rPr>
      </w:pPr>
    </w:p>
    <w:p w14:paraId="6F94B3C8" w14:textId="77777777" w:rsidR="00797756" w:rsidRPr="00964115" w:rsidRDefault="00797756" w:rsidP="00797756">
      <w:pPr>
        <w:spacing w:after="0" w:line="240" w:lineRule="auto"/>
        <w:rPr>
          <w:rFonts w:ascii="Times New Roman" w:eastAsia="Calibri" w:hAnsi="Times New Roman" w:cs="Times New Roman"/>
          <w:lang w:val="lt-LT"/>
        </w:rPr>
      </w:pPr>
    </w:p>
    <w:p w14:paraId="6F94B3C9" w14:textId="77777777" w:rsidR="00797756" w:rsidRPr="00964115" w:rsidRDefault="00797756" w:rsidP="00797756">
      <w:pPr>
        <w:spacing w:after="0" w:line="240" w:lineRule="auto"/>
        <w:rPr>
          <w:rFonts w:ascii="Times New Roman" w:eastAsia="Calibri" w:hAnsi="Times New Roman" w:cs="Times New Roman"/>
          <w:lang w:val="lt-LT"/>
        </w:rPr>
      </w:pPr>
    </w:p>
    <w:p w14:paraId="6F94B3CA" w14:textId="77777777" w:rsidR="00797756" w:rsidRPr="00964115" w:rsidRDefault="00797756" w:rsidP="00797756">
      <w:pPr>
        <w:spacing w:after="0" w:line="240" w:lineRule="auto"/>
        <w:rPr>
          <w:rFonts w:ascii="Times New Roman" w:eastAsia="Calibri" w:hAnsi="Times New Roman" w:cs="Times New Roman"/>
          <w:lang w:val="lt-LT"/>
        </w:rPr>
      </w:pPr>
    </w:p>
    <w:p w14:paraId="6F94B3CB" w14:textId="77777777" w:rsidR="00797756" w:rsidRPr="00964115" w:rsidRDefault="00797756" w:rsidP="00797756">
      <w:pPr>
        <w:spacing w:after="0" w:line="240" w:lineRule="auto"/>
        <w:rPr>
          <w:rFonts w:ascii="Times New Roman" w:eastAsia="Calibri" w:hAnsi="Times New Roman" w:cs="Times New Roman"/>
          <w:lang w:val="lt-LT"/>
        </w:rPr>
      </w:pPr>
    </w:p>
    <w:p w14:paraId="6F94B3CC" w14:textId="77777777" w:rsidR="00797756" w:rsidRPr="00964115" w:rsidRDefault="00797756" w:rsidP="00797756">
      <w:pPr>
        <w:spacing w:after="0" w:line="240" w:lineRule="auto"/>
        <w:rPr>
          <w:rFonts w:ascii="Times New Roman" w:eastAsia="Calibri" w:hAnsi="Times New Roman" w:cs="Times New Roman"/>
          <w:lang w:val="lt-LT"/>
        </w:rPr>
      </w:pPr>
    </w:p>
    <w:p w14:paraId="6F94B3CD" w14:textId="77777777" w:rsidR="00797756" w:rsidRPr="00964115" w:rsidRDefault="00797756" w:rsidP="00797756">
      <w:pPr>
        <w:spacing w:after="0" w:line="240" w:lineRule="auto"/>
        <w:rPr>
          <w:rFonts w:ascii="Times New Roman" w:eastAsia="Calibri" w:hAnsi="Times New Roman" w:cs="Times New Roman"/>
          <w:lang w:val="lt-LT"/>
        </w:rPr>
      </w:pPr>
    </w:p>
    <w:p w14:paraId="6F94B3CE" w14:textId="77777777" w:rsidR="00797756" w:rsidRPr="00964115" w:rsidRDefault="00797756" w:rsidP="00797756">
      <w:pPr>
        <w:spacing w:after="0" w:line="240" w:lineRule="auto"/>
        <w:rPr>
          <w:rFonts w:ascii="Times New Roman" w:eastAsia="Calibri" w:hAnsi="Times New Roman" w:cs="Times New Roman"/>
          <w:lang w:val="lt-LT"/>
        </w:rPr>
      </w:pPr>
    </w:p>
    <w:p w14:paraId="6F94B3CF"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3D0" w14:textId="77777777" w:rsidR="00797756" w:rsidRPr="00964115" w:rsidRDefault="00797756" w:rsidP="00797756">
      <w:pPr>
        <w:spacing w:after="0" w:line="240" w:lineRule="auto"/>
        <w:jc w:val="center"/>
        <w:outlineLvl w:val="0"/>
        <w:rPr>
          <w:rFonts w:ascii="Times New Roman" w:eastAsia="Calibri" w:hAnsi="Times New Roman" w:cs="Times New Roman"/>
          <w:lang w:val="lt-LT"/>
        </w:rPr>
      </w:pPr>
      <w:r w:rsidRPr="00964115">
        <w:rPr>
          <w:rFonts w:ascii="Times New Roman" w:eastAsia="Calibri" w:hAnsi="Times New Roman" w:cs="Times New Roman"/>
          <w:b/>
          <w:lang w:val="lt-LT"/>
        </w:rPr>
        <w:t>A. ŽENKLINIMAS</w:t>
      </w:r>
    </w:p>
    <w:p w14:paraId="6F94B3D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br w:type="page"/>
      </w:r>
    </w:p>
    <w:p w14:paraId="6F94B3D2"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lastRenderedPageBreak/>
        <w:t>INFORMACIJA ANT IŠORINĖS PAKUOTĖS</w:t>
      </w:r>
    </w:p>
    <w:p w14:paraId="6F94B3D3"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p>
    <w:p w14:paraId="6F94B3D4" w14:textId="77777777" w:rsidR="00797756" w:rsidRPr="00964115" w:rsidRDefault="00797756" w:rsidP="0079775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lang w:val="lt-LT"/>
        </w:rPr>
      </w:pPr>
      <w:r w:rsidRPr="00964115">
        <w:rPr>
          <w:rFonts w:ascii="Times New Roman" w:eastAsia="Calibri" w:hAnsi="Times New Roman" w:cs="Times New Roman"/>
          <w:b/>
          <w:lang w:val="lt-LT"/>
        </w:rPr>
        <w:t>Buteliuko dėžutė</w:t>
      </w:r>
    </w:p>
    <w:p w14:paraId="6F94B3D5" w14:textId="77777777" w:rsidR="00797756" w:rsidRPr="00964115" w:rsidRDefault="00797756" w:rsidP="0079775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lang w:val="lt-LT"/>
        </w:rPr>
      </w:pPr>
      <w:r w:rsidRPr="00964115">
        <w:rPr>
          <w:rFonts w:ascii="Times New Roman" w:eastAsia="Calibri" w:hAnsi="Times New Roman" w:cs="Times New Roman"/>
          <w:b/>
          <w:lang w:val="lt-LT"/>
        </w:rPr>
        <w:t>Lizdinių plokštelių dėžutė</w:t>
      </w:r>
    </w:p>
    <w:p w14:paraId="6F94B3D6" w14:textId="77777777" w:rsidR="00797756" w:rsidRPr="00964115" w:rsidRDefault="00797756" w:rsidP="00797756">
      <w:pPr>
        <w:spacing w:after="0" w:line="240" w:lineRule="auto"/>
        <w:rPr>
          <w:rFonts w:ascii="Times New Roman" w:eastAsia="Calibri" w:hAnsi="Times New Roman" w:cs="Times New Roman"/>
          <w:lang w:val="lt-LT"/>
        </w:rPr>
      </w:pPr>
    </w:p>
    <w:p w14:paraId="6F94B3D7" w14:textId="77777777" w:rsidR="00797756" w:rsidRPr="00964115" w:rsidRDefault="00797756" w:rsidP="00797756">
      <w:pPr>
        <w:spacing w:after="0" w:line="240" w:lineRule="auto"/>
        <w:rPr>
          <w:rFonts w:ascii="Times New Roman" w:eastAsia="Calibri" w:hAnsi="Times New Roman" w:cs="Times New Roman"/>
          <w:lang w:val="lt-LT"/>
        </w:rPr>
      </w:pPr>
    </w:p>
    <w:p w14:paraId="6F94B3D8"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w:t>
      </w:r>
      <w:r w:rsidRPr="00964115">
        <w:rPr>
          <w:rFonts w:ascii="Times New Roman" w:eastAsia="Times New Roman" w:hAnsi="Times New Roman" w:cs="Times New Roman"/>
          <w:b/>
          <w:lang w:val="lt-LT" w:eastAsia="lt-LT"/>
        </w:rPr>
        <w:tab/>
        <w:t>VAISTINIO PREPARATO PAVADINIMAS</w:t>
      </w:r>
    </w:p>
    <w:p w14:paraId="6F94B3D9" w14:textId="77777777" w:rsidR="00797756" w:rsidRPr="00964115" w:rsidRDefault="00797756" w:rsidP="00797756">
      <w:pPr>
        <w:spacing w:after="0" w:line="240" w:lineRule="auto"/>
        <w:rPr>
          <w:rFonts w:ascii="Times New Roman" w:eastAsia="Calibri" w:hAnsi="Times New Roman" w:cs="Times New Roman"/>
          <w:lang w:val="lt-LT"/>
        </w:rPr>
      </w:pPr>
    </w:p>
    <w:p w14:paraId="6F94B3DA"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Vimovo 500 mg/20 mg modifikuoto atpalaidavimo tabletės</w:t>
      </w:r>
    </w:p>
    <w:p w14:paraId="6F94B3DB"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3DC" w14:textId="77777777" w:rsidR="00797756" w:rsidRPr="00964115" w:rsidRDefault="00C758E9"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w:t>
      </w:r>
      <w:r w:rsidR="00797756" w:rsidRPr="00964115">
        <w:rPr>
          <w:rFonts w:ascii="Times New Roman" w:eastAsia="Calibri" w:hAnsi="Times New Roman" w:cs="Times New Roman"/>
          <w:lang w:val="lt-LT"/>
        </w:rPr>
        <w:t xml:space="preserve">aproxenum / </w:t>
      </w:r>
      <w:r w:rsidRPr="00964115">
        <w:rPr>
          <w:rFonts w:ascii="Times New Roman" w:eastAsia="Calibri" w:hAnsi="Times New Roman" w:cs="Times New Roman"/>
          <w:lang w:val="lt-LT"/>
        </w:rPr>
        <w:t>e</w:t>
      </w:r>
      <w:r w:rsidR="00797756" w:rsidRPr="00964115">
        <w:rPr>
          <w:rFonts w:ascii="Times New Roman" w:eastAsia="Calibri" w:hAnsi="Times New Roman" w:cs="Times New Roman"/>
          <w:lang w:val="lt-LT"/>
        </w:rPr>
        <w:t xml:space="preserve">someprazolum </w:t>
      </w:r>
    </w:p>
    <w:p w14:paraId="6F94B3DD" w14:textId="77777777" w:rsidR="00797756" w:rsidRPr="00964115" w:rsidRDefault="00797756" w:rsidP="00797756">
      <w:pPr>
        <w:spacing w:after="0" w:line="240" w:lineRule="auto"/>
        <w:rPr>
          <w:rFonts w:ascii="Times New Roman" w:eastAsia="Calibri" w:hAnsi="Times New Roman" w:cs="Times New Roman"/>
          <w:lang w:val="lt-LT"/>
        </w:rPr>
      </w:pPr>
    </w:p>
    <w:p w14:paraId="6F94B3DE" w14:textId="77777777" w:rsidR="00797756" w:rsidRPr="00964115" w:rsidRDefault="00797756" w:rsidP="00797756">
      <w:pPr>
        <w:spacing w:after="0" w:line="240" w:lineRule="auto"/>
        <w:rPr>
          <w:rFonts w:ascii="Times New Roman" w:eastAsia="Calibri" w:hAnsi="Times New Roman" w:cs="Times New Roman"/>
          <w:lang w:val="lt-LT"/>
        </w:rPr>
      </w:pPr>
    </w:p>
    <w:p w14:paraId="6F94B3DF"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2.</w:t>
      </w:r>
      <w:r w:rsidRPr="00964115">
        <w:rPr>
          <w:rFonts w:ascii="Times New Roman" w:eastAsia="Times New Roman" w:hAnsi="Times New Roman" w:cs="Times New Roman"/>
          <w:b/>
          <w:lang w:val="lt-LT" w:eastAsia="lt-LT"/>
        </w:rPr>
        <w:tab/>
      </w:r>
      <w:r w:rsidRPr="00964115">
        <w:rPr>
          <w:rFonts w:ascii="Times New Roman" w:eastAsia="Times New Roman" w:hAnsi="Times New Roman" w:cs="Times New Roman"/>
          <w:b/>
          <w:snapToGrid w:val="0"/>
          <w:szCs w:val="24"/>
          <w:lang w:val="lt-LT"/>
        </w:rPr>
        <w:t>VEIKLIOJI (-IOS) MEDŽIAGA (-OS) IR JOS (-Ų) KIEKIS (-IAI)</w:t>
      </w:r>
    </w:p>
    <w:p w14:paraId="6F94B3E0" w14:textId="77777777" w:rsidR="00797756" w:rsidRPr="00964115" w:rsidRDefault="00797756" w:rsidP="00797756">
      <w:pPr>
        <w:spacing w:after="0" w:line="240" w:lineRule="auto"/>
        <w:rPr>
          <w:rFonts w:ascii="Times New Roman" w:eastAsia="Calibri" w:hAnsi="Times New Roman" w:cs="Times New Roman"/>
          <w:lang w:val="lt-LT"/>
        </w:rPr>
      </w:pPr>
    </w:p>
    <w:p w14:paraId="6F94B3E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Kiekvienoje modifikuoto atpalaidavimo tabletėje yra 500 mg naprokseno ir 20 mg ezomeprazolo (magnio druskos trihidrato pavidalu).</w:t>
      </w:r>
    </w:p>
    <w:p w14:paraId="6F94B3E2" w14:textId="77777777" w:rsidR="00797756" w:rsidRPr="00964115" w:rsidRDefault="00797756" w:rsidP="00797756">
      <w:pPr>
        <w:spacing w:after="0" w:line="240" w:lineRule="auto"/>
        <w:rPr>
          <w:rFonts w:ascii="Times New Roman" w:eastAsia="Calibri" w:hAnsi="Times New Roman" w:cs="Times New Roman"/>
          <w:lang w:val="lt-LT"/>
        </w:rPr>
      </w:pPr>
    </w:p>
    <w:p w14:paraId="6F94B3E3" w14:textId="77777777" w:rsidR="00797756" w:rsidRPr="00964115" w:rsidRDefault="00797756" w:rsidP="00797756">
      <w:pPr>
        <w:spacing w:after="0" w:line="240" w:lineRule="auto"/>
        <w:rPr>
          <w:rFonts w:ascii="Times New Roman" w:eastAsia="Calibri" w:hAnsi="Times New Roman" w:cs="Times New Roman"/>
          <w:lang w:val="lt-LT"/>
        </w:rPr>
      </w:pPr>
    </w:p>
    <w:p w14:paraId="6F94B3E4"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3.</w:t>
      </w:r>
      <w:r w:rsidRPr="00964115">
        <w:rPr>
          <w:rFonts w:ascii="Times New Roman" w:eastAsia="Times New Roman" w:hAnsi="Times New Roman" w:cs="Times New Roman"/>
          <w:b/>
          <w:lang w:val="lt-LT" w:eastAsia="lt-LT"/>
        </w:rPr>
        <w:tab/>
        <w:t>PAGALBINIŲ MEDŽIAGŲ SĄRAŠAS</w:t>
      </w:r>
    </w:p>
    <w:p w14:paraId="6F94B3E5" w14:textId="77777777" w:rsidR="00797756" w:rsidRPr="00964115" w:rsidRDefault="00797756" w:rsidP="00797756">
      <w:pPr>
        <w:spacing w:after="0" w:line="240" w:lineRule="auto"/>
        <w:rPr>
          <w:rFonts w:ascii="Times New Roman" w:eastAsia="Calibri" w:hAnsi="Times New Roman" w:cs="Times New Roman"/>
          <w:lang w:val="lt-LT"/>
        </w:rPr>
      </w:pPr>
    </w:p>
    <w:p w14:paraId="6F94B3E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Sudėtyje taip pat yra metilo parahidroksibenzoato (E218) ir propilo parahidroksibenzoato (E216).</w:t>
      </w:r>
    </w:p>
    <w:p w14:paraId="6F94B3E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Daugiau informacijos pateikta pakuotės lapelyje.</w:t>
      </w:r>
    </w:p>
    <w:p w14:paraId="6F94B3E8" w14:textId="77777777" w:rsidR="00797756" w:rsidRPr="00964115" w:rsidRDefault="00797756" w:rsidP="00797756">
      <w:pPr>
        <w:spacing w:after="0" w:line="240" w:lineRule="auto"/>
        <w:rPr>
          <w:rFonts w:ascii="Times New Roman" w:eastAsia="Calibri" w:hAnsi="Times New Roman" w:cs="Times New Roman"/>
          <w:lang w:val="lt-LT"/>
        </w:rPr>
      </w:pPr>
    </w:p>
    <w:p w14:paraId="6F94B3E9" w14:textId="77777777" w:rsidR="00797756" w:rsidRPr="00964115" w:rsidRDefault="00797756" w:rsidP="00797756">
      <w:pPr>
        <w:spacing w:after="0" w:line="240" w:lineRule="auto"/>
        <w:rPr>
          <w:rFonts w:ascii="Times New Roman" w:eastAsia="Calibri" w:hAnsi="Times New Roman" w:cs="Times New Roman"/>
          <w:lang w:val="lt-LT"/>
        </w:rPr>
      </w:pPr>
    </w:p>
    <w:p w14:paraId="6F94B3EA"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4.</w:t>
      </w:r>
      <w:r w:rsidRPr="00964115">
        <w:rPr>
          <w:rFonts w:ascii="Times New Roman" w:eastAsia="Times New Roman" w:hAnsi="Times New Roman" w:cs="Times New Roman"/>
          <w:b/>
          <w:lang w:val="lt-LT" w:eastAsia="lt-LT"/>
        </w:rPr>
        <w:tab/>
        <w:t>FARMACINĖ FORMA IR KIEKIS PAKUOTĖJE</w:t>
      </w:r>
    </w:p>
    <w:p w14:paraId="6F94B3EB" w14:textId="77777777" w:rsidR="00797756" w:rsidRPr="00964115" w:rsidRDefault="00797756" w:rsidP="00797756">
      <w:pPr>
        <w:spacing w:after="0" w:line="240" w:lineRule="auto"/>
        <w:rPr>
          <w:rFonts w:ascii="Times New Roman" w:eastAsia="Calibri" w:hAnsi="Times New Roman" w:cs="Times New Roman"/>
          <w:lang w:val="lt-LT"/>
        </w:rPr>
      </w:pPr>
    </w:p>
    <w:p w14:paraId="6F94B3EC"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Modifikuoto atpalaidavimo tabletės</w:t>
      </w:r>
    </w:p>
    <w:p w14:paraId="6F94B3ED"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3EE"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highlight w:val="lightGray"/>
          <w:lang w:val="lt-LT"/>
        </w:rPr>
        <w:t>Buteliukas:</w:t>
      </w:r>
    </w:p>
    <w:p w14:paraId="6F94B3EF" w14:textId="77777777" w:rsidR="00562BF1"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6 tabletės</w:t>
      </w:r>
    </w:p>
    <w:p w14:paraId="6F94B3F0" w14:textId="77777777" w:rsidR="00562BF1" w:rsidRPr="00964115" w:rsidRDefault="00562BF1"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10 tablečių</w:t>
      </w:r>
    </w:p>
    <w:p w14:paraId="6F94B3F1"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20 tablečių</w:t>
      </w:r>
    </w:p>
    <w:p w14:paraId="6F94B3F2"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30 tablečių</w:t>
      </w:r>
    </w:p>
    <w:p w14:paraId="6F94B3F3"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60 tablečių</w:t>
      </w:r>
    </w:p>
    <w:p w14:paraId="6F94B3F4"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100 tablečių</w:t>
      </w:r>
    </w:p>
    <w:p w14:paraId="6F94B3F5"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180 tablečių</w:t>
      </w:r>
    </w:p>
    <w:p w14:paraId="6F94B3F6"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highlight w:val="lightGray"/>
          <w:lang w:val="lt-LT"/>
        </w:rPr>
        <w:t>500 tablečių</w:t>
      </w:r>
    </w:p>
    <w:p w14:paraId="6F94B3F7"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3F8"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highlight w:val="lightGray"/>
          <w:lang w:val="lt-LT"/>
        </w:rPr>
        <w:t>Lizdinė plokštelė:</w:t>
      </w:r>
    </w:p>
    <w:p w14:paraId="6F94B3F9"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10 tablečių</w:t>
      </w:r>
    </w:p>
    <w:p w14:paraId="6F94B3FA"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20 tablečių</w:t>
      </w:r>
    </w:p>
    <w:p w14:paraId="6F94B3FB"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30 tablečių</w:t>
      </w:r>
    </w:p>
    <w:p w14:paraId="6F94B3FC"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60 tablečių</w:t>
      </w:r>
    </w:p>
    <w:p w14:paraId="6F94B3F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highlight w:val="lightGray"/>
          <w:lang w:val="lt-LT"/>
        </w:rPr>
        <w:t>100 tablečių</w:t>
      </w:r>
    </w:p>
    <w:p w14:paraId="6F94B3FE" w14:textId="77777777" w:rsidR="00797756" w:rsidRPr="00964115" w:rsidRDefault="00797756" w:rsidP="00797756">
      <w:pPr>
        <w:spacing w:after="0" w:line="240" w:lineRule="auto"/>
        <w:rPr>
          <w:rFonts w:ascii="Times New Roman" w:eastAsia="Calibri" w:hAnsi="Times New Roman" w:cs="Times New Roman"/>
          <w:lang w:val="lt-LT"/>
        </w:rPr>
      </w:pPr>
    </w:p>
    <w:p w14:paraId="6F94B3FF" w14:textId="77777777" w:rsidR="00797756" w:rsidRPr="00964115" w:rsidRDefault="00797756" w:rsidP="00797756">
      <w:pPr>
        <w:spacing w:after="0" w:line="240" w:lineRule="auto"/>
        <w:rPr>
          <w:rFonts w:ascii="Times New Roman" w:eastAsia="Calibri" w:hAnsi="Times New Roman" w:cs="Times New Roman"/>
          <w:lang w:val="lt-LT"/>
        </w:rPr>
      </w:pPr>
    </w:p>
    <w:p w14:paraId="6F94B400"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5.</w:t>
      </w:r>
      <w:r w:rsidRPr="00964115">
        <w:rPr>
          <w:rFonts w:ascii="Times New Roman" w:eastAsia="Times New Roman" w:hAnsi="Times New Roman" w:cs="Times New Roman"/>
          <w:b/>
          <w:lang w:val="lt-LT" w:eastAsia="lt-LT"/>
        </w:rPr>
        <w:tab/>
        <w:t>VARTOJIMO METODAS IR BŪDAS (-AI)</w:t>
      </w:r>
    </w:p>
    <w:p w14:paraId="6F94B401" w14:textId="77777777" w:rsidR="00797756" w:rsidRPr="00964115" w:rsidRDefault="00797756" w:rsidP="00797756">
      <w:pPr>
        <w:spacing w:after="0" w:line="240" w:lineRule="auto"/>
        <w:rPr>
          <w:rFonts w:ascii="Times New Roman" w:eastAsia="Calibri" w:hAnsi="Times New Roman" w:cs="Times New Roman"/>
          <w:lang w:val="lt-LT"/>
        </w:rPr>
      </w:pPr>
    </w:p>
    <w:p w14:paraId="6F94B40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Vartoti per burną.</w:t>
      </w:r>
    </w:p>
    <w:p w14:paraId="6F94B40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Prieš vartojimą perskaitykite pakuotės lapelį.</w:t>
      </w:r>
    </w:p>
    <w:p w14:paraId="6F94B404"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Nurykite tabletę nepažeistą, užgerdami vandeniu. Tabletės negalima smulkinti, kramtyti ar traiškyti.</w:t>
      </w:r>
    </w:p>
    <w:p w14:paraId="6F94B405" w14:textId="77777777" w:rsidR="00797756" w:rsidRPr="00964115" w:rsidRDefault="00797756" w:rsidP="00797756">
      <w:pPr>
        <w:spacing w:after="0" w:line="240" w:lineRule="auto"/>
        <w:rPr>
          <w:rFonts w:ascii="Times New Roman" w:eastAsia="Calibri" w:hAnsi="Times New Roman" w:cs="Times New Roman"/>
          <w:lang w:val="lt-LT"/>
        </w:rPr>
      </w:pPr>
    </w:p>
    <w:p w14:paraId="6F94B406" w14:textId="77777777" w:rsidR="00797756" w:rsidRPr="00964115" w:rsidRDefault="00797756" w:rsidP="00797756">
      <w:pPr>
        <w:spacing w:after="0" w:line="240" w:lineRule="auto"/>
        <w:rPr>
          <w:rFonts w:ascii="Times New Roman" w:eastAsia="Calibri" w:hAnsi="Times New Roman" w:cs="Times New Roman"/>
          <w:lang w:val="lt-LT"/>
        </w:rPr>
      </w:pPr>
    </w:p>
    <w:p w14:paraId="6F94B407" w14:textId="77777777" w:rsidR="00797756" w:rsidRPr="00964115"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lang w:val="lt-LT"/>
        </w:rPr>
      </w:pPr>
      <w:r w:rsidRPr="00964115">
        <w:rPr>
          <w:rFonts w:ascii="Times New Roman" w:eastAsia="Times New Roman" w:hAnsi="Times New Roman" w:cs="Times New Roman"/>
          <w:b/>
          <w:lang w:val="lt-LT" w:eastAsia="lt-LT"/>
        </w:rPr>
        <w:lastRenderedPageBreak/>
        <w:t>6.</w:t>
      </w:r>
      <w:r w:rsidRPr="00964115">
        <w:rPr>
          <w:rFonts w:ascii="Times New Roman" w:eastAsia="Times New Roman" w:hAnsi="Times New Roman" w:cs="Times New Roman"/>
          <w:b/>
          <w:lang w:val="lt-LT" w:eastAsia="lt-LT"/>
        </w:rPr>
        <w:tab/>
        <w:t>SPECIALUS ĮSPĖJIMAS, KAD VAISTINĮ PREPARATĄ BŪTINA LAIKYTI VAIKAMS NEPASTEBIMOJE IR NEPASIEKIAMOJE VIETOJE</w:t>
      </w:r>
    </w:p>
    <w:p w14:paraId="6F94B408" w14:textId="77777777" w:rsidR="00797756" w:rsidRPr="00964115" w:rsidRDefault="00797756" w:rsidP="00797756">
      <w:pPr>
        <w:spacing w:after="0" w:line="240" w:lineRule="auto"/>
        <w:rPr>
          <w:rFonts w:ascii="Times New Roman" w:eastAsia="Calibri" w:hAnsi="Times New Roman" w:cs="Times New Roman"/>
          <w:lang w:val="lt-LT"/>
        </w:rPr>
      </w:pPr>
    </w:p>
    <w:p w14:paraId="6F94B40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Laikyti vaikams nepastebimoje ir nepasiekiamoje vietoje.</w:t>
      </w:r>
    </w:p>
    <w:p w14:paraId="6F94B40A" w14:textId="77777777" w:rsidR="00797756" w:rsidRPr="00964115" w:rsidRDefault="00797756" w:rsidP="00797756">
      <w:pPr>
        <w:spacing w:after="0" w:line="240" w:lineRule="auto"/>
        <w:rPr>
          <w:rFonts w:ascii="Times New Roman" w:eastAsia="Calibri" w:hAnsi="Times New Roman" w:cs="Times New Roman"/>
          <w:lang w:val="lt-LT"/>
        </w:rPr>
      </w:pPr>
    </w:p>
    <w:p w14:paraId="6F94B40B" w14:textId="77777777" w:rsidR="00797756" w:rsidRPr="00964115" w:rsidRDefault="00797756" w:rsidP="00797756">
      <w:pPr>
        <w:spacing w:after="0" w:line="240" w:lineRule="auto"/>
        <w:rPr>
          <w:rFonts w:ascii="Times New Roman" w:eastAsia="Calibri" w:hAnsi="Times New Roman" w:cs="Times New Roman"/>
          <w:lang w:val="lt-LT"/>
        </w:rPr>
      </w:pPr>
    </w:p>
    <w:p w14:paraId="6F94B40C"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7.</w:t>
      </w:r>
      <w:r w:rsidRPr="00964115">
        <w:rPr>
          <w:rFonts w:ascii="Times New Roman" w:eastAsia="Times New Roman" w:hAnsi="Times New Roman" w:cs="Times New Roman"/>
          <w:b/>
          <w:lang w:val="lt-LT" w:eastAsia="lt-LT"/>
        </w:rPr>
        <w:tab/>
        <w:t>KITAS (-I) SPECIALUS (-ŪS) ĮSPĖJIMAS (-AI) (JEI REIKIA)</w:t>
      </w:r>
    </w:p>
    <w:p w14:paraId="6F94B40D" w14:textId="77777777" w:rsidR="00797756" w:rsidRPr="00964115" w:rsidRDefault="00797756" w:rsidP="00797756">
      <w:pPr>
        <w:spacing w:after="0" w:line="240" w:lineRule="auto"/>
        <w:rPr>
          <w:rFonts w:ascii="Times New Roman" w:eastAsia="Calibri" w:hAnsi="Times New Roman" w:cs="Times New Roman"/>
          <w:lang w:val="lt-LT"/>
        </w:rPr>
      </w:pPr>
    </w:p>
    <w:p w14:paraId="6F94B40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Paketėlio su džiovikliu valgyti negalima.</w:t>
      </w:r>
    </w:p>
    <w:p w14:paraId="6F94B40F" w14:textId="77777777" w:rsidR="00797756" w:rsidRPr="00964115" w:rsidRDefault="00797756" w:rsidP="00797756">
      <w:pPr>
        <w:spacing w:after="0" w:line="240" w:lineRule="auto"/>
        <w:rPr>
          <w:rFonts w:ascii="Times New Roman" w:eastAsia="Calibri" w:hAnsi="Times New Roman" w:cs="Times New Roman"/>
          <w:lang w:val="lt-LT"/>
        </w:rPr>
      </w:pPr>
    </w:p>
    <w:p w14:paraId="6F94B410" w14:textId="77777777" w:rsidR="00797756" w:rsidRPr="00964115" w:rsidRDefault="00797756" w:rsidP="00797756">
      <w:pPr>
        <w:spacing w:after="0" w:line="240" w:lineRule="auto"/>
        <w:rPr>
          <w:rFonts w:ascii="Times New Roman" w:eastAsia="Calibri" w:hAnsi="Times New Roman" w:cs="Times New Roman"/>
          <w:lang w:val="lt-LT"/>
        </w:rPr>
      </w:pPr>
    </w:p>
    <w:p w14:paraId="6F94B411"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8.</w:t>
      </w:r>
      <w:r w:rsidRPr="00964115">
        <w:rPr>
          <w:rFonts w:ascii="Times New Roman" w:eastAsia="Times New Roman" w:hAnsi="Times New Roman" w:cs="Times New Roman"/>
          <w:b/>
          <w:lang w:val="lt-LT" w:eastAsia="lt-LT"/>
        </w:rPr>
        <w:tab/>
        <w:t>TINKAMUMO LAIKAS</w:t>
      </w:r>
    </w:p>
    <w:p w14:paraId="6F94B412" w14:textId="77777777" w:rsidR="00797756" w:rsidRPr="00964115" w:rsidRDefault="00797756" w:rsidP="00797756">
      <w:pPr>
        <w:spacing w:after="0" w:line="240" w:lineRule="auto"/>
        <w:rPr>
          <w:rFonts w:ascii="Times New Roman" w:eastAsia="Calibri" w:hAnsi="Times New Roman" w:cs="Times New Roman"/>
          <w:lang w:val="lt-LT"/>
        </w:rPr>
      </w:pPr>
    </w:p>
    <w:p w14:paraId="6F94B413" w14:textId="77777777" w:rsidR="00797756" w:rsidRPr="00964115" w:rsidRDefault="00C758E9"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EXP </w:t>
      </w:r>
      <w:r w:rsidR="00797756" w:rsidRPr="00964115">
        <w:rPr>
          <w:rFonts w:ascii="Times New Roman" w:eastAsia="Calibri" w:hAnsi="Times New Roman" w:cs="Times New Roman"/>
          <w:lang w:val="lt-LT"/>
        </w:rPr>
        <w:t>MMMM-mm</w:t>
      </w:r>
    </w:p>
    <w:p w14:paraId="6F94B414" w14:textId="77777777" w:rsidR="00797756" w:rsidRPr="00964115" w:rsidRDefault="00797756" w:rsidP="00797756">
      <w:pPr>
        <w:spacing w:after="0" w:line="240" w:lineRule="auto"/>
        <w:rPr>
          <w:rFonts w:ascii="Times New Roman" w:eastAsia="Calibri" w:hAnsi="Times New Roman" w:cs="Times New Roman"/>
          <w:lang w:val="lt-LT"/>
        </w:rPr>
      </w:pPr>
    </w:p>
    <w:p w14:paraId="6F94B415" w14:textId="77777777" w:rsidR="00797756" w:rsidRPr="00964115" w:rsidRDefault="00797756" w:rsidP="00797756">
      <w:pPr>
        <w:spacing w:after="0" w:line="240" w:lineRule="auto"/>
        <w:rPr>
          <w:rFonts w:ascii="Times New Roman" w:eastAsia="Calibri" w:hAnsi="Times New Roman" w:cs="Times New Roman"/>
          <w:lang w:val="lt-LT"/>
        </w:rPr>
      </w:pPr>
    </w:p>
    <w:p w14:paraId="6F94B416"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9.</w:t>
      </w:r>
      <w:r w:rsidRPr="00964115">
        <w:rPr>
          <w:rFonts w:ascii="Times New Roman" w:eastAsia="Times New Roman" w:hAnsi="Times New Roman" w:cs="Times New Roman"/>
          <w:b/>
          <w:lang w:val="lt-LT" w:eastAsia="lt-LT"/>
        </w:rPr>
        <w:tab/>
        <w:t>SPECIALIOS LAIKYMO SĄLYGOS</w:t>
      </w:r>
    </w:p>
    <w:p w14:paraId="6F94B417" w14:textId="77777777" w:rsidR="00797756" w:rsidRPr="00964115" w:rsidRDefault="00797756" w:rsidP="00797756">
      <w:pPr>
        <w:spacing w:after="0" w:line="240" w:lineRule="auto"/>
        <w:rPr>
          <w:rFonts w:ascii="Times New Roman" w:eastAsia="Calibri" w:hAnsi="Times New Roman" w:cs="Times New Roman"/>
          <w:lang w:val="lt-LT"/>
        </w:rPr>
      </w:pPr>
    </w:p>
    <w:p w14:paraId="6F94B418" w14:textId="73F69D34"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Laikyti ne aukštesnėje kaip </w:t>
      </w:r>
      <w:r w:rsidR="00761BF2">
        <w:rPr>
          <w:rFonts w:ascii="Times New Roman" w:eastAsia="Calibri" w:hAnsi="Times New Roman" w:cs="Times New Roman"/>
          <w:lang w:val="lt-LT"/>
        </w:rPr>
        <w:t>25 </w:t>
      </w:r>
      <w:r w:rsidRPr="00964115">
        <w:rPr>
          <w:rFonts w:ascii="Times New Roman" w:eastAsia="Calibri" w:hAnsi="Times New Roman" w:cs="Times New Roman"/>
          <w:lang w:val="lt-LT"/>
        </w:rPr>
        <w:t>°C temperatūroje.</w:t>
      </w:r>
    </w:p>
    <w:p w14:paraId="6F94B419" w14:textId="77777777" w:rsidR="00797756" w:rsidRPr="00964115" w:rsidRDefault="00797756" w:rsidP="00797756">
      <w:pPr>
        <w:spacing w:after="0" w:line="240" w:lineRule="auto"/>
        <w:rPr>
          <w:rFonts w:ascii="Times New Roman" w:eastAsia="Calibri" w:hAnsi="Times New Roman" w:cs="Times New Roman"/>
          <w:lang w:val="lt-LT"/>
        </w:rPr>
      </w:pPr>
    </w:p>
    <w:p w14:paraId="6F94B41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highlight w:val="lightGray"/>
          <w:lang w:val="lt-LT"/>
        </w:rPr>
        <w:t>Buteliukas</w:t>
      </w:r>
      <w:r w:rsidRPr="00C52B95">
        <w:rPr>
          <w:rFonts w:ascii="Times New Roman" w:eastAsia="Calibri" w:hAnsi="Times New Roman" w:cs="Times New Roman"/>
          <w:highlight w:val="lightGray"/>
          <w:lang w:val="lt-LT"/>
        </w:rPr>
        <w:t>:</w:t>
      </w:r>
      <w:r w:rsidRPr="00964115">
        <w:rPr>
          <w:rFonts w:ascii="Times New Roman" w:eastAsia="Calibri" w:hAnsi="Times New Roman" w:cs="Times New Roman"/>
          <w:lang w:val="lt-LT"/>
        </w:rPr>
        <w:t xml:space="preserve"> Laikyti gamintojo pakuotėje. Buteliuką laikyti sandarų, kad preparatas būtų apsaugotas nuo drėgmės.</w:t>
      </w:r>
    </w:p>
    <w:p w14:paraId="6F94B41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highlight w:val="lightGray"/>
          <w:lang w:val="lt-LT"/>
        </w:rPr>
        <w:t>Lizdinė plokštelė:</w:t>
      </w:r>
      <w:r w:rsidRPr="00C52B95">
        <w:rPr>
          <w:rFonts w:ascii="Times New Roman" w:eastAsia="Calibri" w:hAnsi="Times New Roman" w:cs="Times New Roman"/>
          <w:lang w:val="lt-LT"/>
        </w:rPr>
        <w:t xml:space="preserve"> </w:t>
      </w:r>
      <w:r w:rsidRPr="00964115">
        <w:rPr>
          <w:rFonts w:ascii="Times New Roman" w:eastAsia="Calibri" w:hAnsi="Times New Roman" w:cs="Times New Roman"/>
          <w:lang w:val="lt-LT"/>
        </w:rPr>
        <w:t>Laikyti gamintojo pakuotėje, kad preparatas būtų apsaugotas nuo drėgmės.</w:t>
      </w:r>
    </w:p>
    <w:p w14:paraId="6F94B41C" w14:textId="77777777" w:rsidR="00797756" w:rsidRPr="00964115" w:rsidRDefault="00797756" w:rsidP="00797756">
      <w:pPr>
        <w:spacing w:after="0" w:line="240" w:lineRule="auto"/>
        <w:rPr>
          <w:rFonts w:ascii="Times New Roman" w:eastAsia="Calibri" w:hAnsi="Times New Roman" w:cs="Times New Roman"/>
          <w:lang w:val="lt-LT"/>
        </w:rPr>
      </w:pPr>
    </w:p>
    <w:p w14:paraId="6F94B41D" w14:textId="77777777" w:rsidR="00797756" w:rsidRPr="00964115" w:rsidRDefault="00797756" w:rsidP="00797756">
      <w:pPr>
        <w:spacing w:after="0" w:line="240" w:lineRule="auto"/>
        <w:rPr>
          <w:rFonts w:ascii="Times New Roman" w:eastAsia="Calibri" w:hAnsi="Times New Roman" w:cs="Times New Roman"/>
          <w:lang w:val="lt-LT"/>
        </w:rPr>
      </w:pPr>
    </w:p>
    <w:p w14:paraId="6F94B41E" w14:textId="77777777" w:rsidR="00797756" w:rsidRPr="00964115"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jc w:val="both"/>
        <w:rPr>
          <w:rFonts w:ascii="Times New Roman" w:hAnsi="Times New Roman"/>
          <w:b/>
          <w:lang w:val="lt-LT"/>
        </w:rPr>
      </w:pPr>
      <w:r w:rsidRPr="00964115">
        <w:rPr>
          <w:rFonts w:ascii="Times New Roman" w:eastAsia="Times New Roman" w:hAnsi="Times New Roman" w:cs="Times New Roman"/>
          <w:b/>
          <w:lang w:val="lt-LT" w:eastAsia="lt-LT"/>
        </w:rPr>
        <w:t>10.</w:t>
      </w:r>
      <w:r w:rsidRPr="00964115">
        <w:rPr>
          <w:rFonts w:ascii="Times New Roman" w:eastAsia="Times New Roman" w:hAnsi="Times New Roman" w:cs="Times New Roman"/>
          <w:b/>
          <w:lang w:val="lt-LT" w:eastAsia="lt-LT"/>
        </w:rPr>
        <w:tab/>
        <w:t xml:space="preserve">SPECIALIOS ATSARGUMO PRIEMONĖS DĖL NESUVARTOTO </w:t>
      </w:r>
      <w:r w:rsidRPr="00964115">
        <w:rPr>
          <w:rFonts w:ascii="Times New Roman" w:eastAsia="Times New Roman" w:hAnsi="Times New Roman" w:cs="Times New Roman"/>
          <w:b/>
          <w:bCs/>
          <w:lang w:val="lt-LT" w:eastAsia="lt-LT"/>
        </w:rPr>
        <w:t xml:space="preserve">VAISTINIO PREPARATO AR JO ATLIEKŲ </w:t>
      </w:r>
      <w:r w:rsidRPr="00964115">
        <w:rPr>
          <w:rFonts w:ascii="Times New Roman" w:eastAsia="Times New Roman" w:hAnsi="Times New Roman" w:cs="Times New Roman"/>
          <w:b/>
          <w:lang w:val="lt-LT" w:eastAsia="lt-LT"/>
        </w:rPr>
        <w:t>TVARKYMO (JEI REIKIA)</w:t>
      </w:r>
    </w:p>
    <w:p w14:paraId="6F94B41F" w14:textId="77777777" w:rsidR="00797756" w:rsidRPr="00964115" w:rsidRDefault="00797756" w:rsidP="00797756">
      <w:pPr>
        <w:spacing w:after="0" w:line="240" w:lineRule="auto"/>
        <w:rPr>
          <w:rFonts w:ascii="Times New Roman" w:eastAsia="Calibri" w:hAnsi="Times New Roman" w:cs="Times New Roman"/>
          <w:lang w:val="lt-LT"/>
        </w:rPr>
      </w:pPr>
    </w:p>
    <w:p w14:paraId="6F94B420" w14:textId="77777777" w:rsidR="00797756" w:rsidRPr="00964115" w:rsidRDefault="00797756" w:rsidP="00797756">
      <w:pPr>
        <w:spacing w:after="0" w:line="240" w:lineRule="auto"/>
        <w:rPr>
          <w:rFonts w:ascii="Times New Roman" w:eastAsia="Calibri" w:hAnsi="Times New Roman" w:cs="Times New Roman"/>
          <w:lang w:val="lt-LT"/>
        </w:rPr>
      </w:pPr>
    </w:p>
    <w:p w14:paraId="6F94B421"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11.</w:t>
      </w:r>
      <w:r w:rsidRPr="00964115">
        <w:rPr>
          <w:rFonts w:ascii="Times New Roman" w:eastAsia="Times New Roman" w:hAnsi="Times New Roman" w:cs="Times New Roman"/>
          <w:b/>
          <w:lang w:val="lt-LT" w:eastAsia="lt-LT"/>
        </w:rPr>
        <w:tab/>
        <w:t>REGISTRUOTOJO PAVADINIMAS IR ADRESAS</w:t>
      </w:r>
    </w:p>
    <w:p w14:paraId="6F94B422" w14:textId="77777777" w:rsidR="00797756" w:rsidRPr="00964115" w:rsidRDefault="00797756" w:rsidP="00797756">
      <w:pPr>
        <w:spacing w:after="0" w:line="240" w:lineRule="auto"/>
        <w:rPr>
          <w:rFonts w:ascii="Times New Roman" w:eastAsia="Calibri" w:hAnsi="Times New Roman" w:cs="Times New Roman"/>
          <w:lang w:val="lt-LT"/>
        </w:rPr>
      </w:pPr>
    </w:p>
    <w:p w14:paraId="1BB0DA38"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Grünenthal GmbH</w:t>
      </w:r>
    </w:p>
    <w:p w14:paraId="6AB064CB"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 xml:space="preserve">Zieglerstrasse 6 </w:t>
      </w:r>
    </w:p>
    <w:p w14:paraId="0C17A068"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 xml:space="preserve">52078 Aachen </w:t>
      </w:r>
    </w:p>
    <w:p w14:paraId="01717566" w14:textId="77777777" w:rsidR="00553848" w:rsidRPr="00553848" w:rsidRDefault="00553848" w:rsidP="00553848">
      <w:pPr>
        <w:spacing w:after="0" w:line="240" w:lineRule="auto"/>
        <w:ind w:left="567" w:hanging="567"/>
        <w:rPr>
          <w:rFonts w:ascii="Times New Roman" w:eastAsia="Calibri" w:hAnsi="Times New Roman" w:cs="Times New Roman"/>
          <w:lang w:val="lt-LT"/>
        </w:rPr>
      </w:pPr>
      <w:r w:rsidRPr="00C52B95">
        <w:rPr>
          <w:rFonts w:ascii="Times New Roman" w:hAnsi="Times New Roman" w:cs="Times New Roman"/>
          <w:lang w:val="es-ES"/>
        </w:rPr>
        <w:t>Vokietija</w:t>
      </w:r>
    </w:p>
    <w:p w14:paraId="6F94B427"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428" w14:textId="77777777" w:rsidR="00797756" w:rsidRPr="00964115" w:rsidRDefault="00797756" w:rsidP="00797756">
      <w:pPr>
        <w:spacing w:after="0" w:line="240" w:lineRule="auto"/>
        <w:rPr>
          <w:rFonts w:ascii="Times New Roman" w:eastAsia="Calibri" w:hAnsi="Times New Roman" w:cs="Times New Roman"/>
          <w:lang w:val="lt-LT"/>
        </w:rPr>
      </w:pPr>
    </w:p>
    <w:p w14:paraId="6F94B429"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12.</w:t>
      </w:r>
      <w:r w:rsidRPr="00964115">
        <w:rPr>
          <w:rFonts w:ascii="Times New Roman" w:eastAsia="Times New Roman" w:hAnsi="Times New Roman" w:cs="Times New Roman"/>
          <w:b/>
          <w:lang w:val="lt-LT" w:eastAsia="lt-LT"/>
        </w:rPr>
        <w:tab/>
        <w:t>REGISTRACIJOS PAŽYMĖJIMO NUMERIS (-IAI)</w:t>
      </w:r>
    </w:p>
    <w:p w14:paraId="6F94B42A" w14:textId="77777777" w:rsidR="00797756" w:rsidRPr="00964115" w:rsidRDefault="00797756" w:rsidP="00797756">
      <w:pPr>
        <w:spacing w:after="0" w:line="240" w:lineRule="auto"/>
        <w:rPr>
          <w:rFonts w:ascii="Times New Roman" w:eastAsia="Calibri" w:hAnsi="Times New Roman" w:cs="Times New Roman"/>
          <w:lang w:val="lt-LT"/>
        </w:rPr>
      </w:pPr>
    </w:p>
    <w:p w14:paraId="6F94B42B" w14:textId="77777777" w:rsidR="00797756" w:rsidRPr="00964115" w:rsidRDefault="00797756" w:rsidP="00797756">
      <w:pPr>
        <w:spacing w:after="0" w:line="240" w:lineRule="auto"/>
        <w:ind w:left="567" w:hanging="567"/>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Buteliukas:</w:t>
      </w:r>
    </w:p>
    <w:p w14:paraId="6F94B42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N6 - LT/1/10/2302/001 </w:t>
      </w:r>
    </w:p>
    <w:p w14:paraId="6F94B42D" w14:textId="77777777" w:rsidR="007A0DF0" w:rsidRPr="00964115" w:rsidRDefault="007A0DF0"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N10 -</w:t>
      </w:r>
      <w:r w:rsidR="00595D2D" w:rsidRPr="00964115">
        <w:rPr>
          <w:lang w:val="lt-LT"/>
        </w:rPr>
        <w:t xml:space="preserve"> </w:t>
      </w:r>
      <w:r w:rsidR="00595D2D" w:rsidRPr="00964115">
        <w:rPr>
          <w:rFonts w:ascii="Times New Roman" w:eastAsia="Calibri" w:hAnsi="Times New Roman" w:cs="Times New Roman"/>
          <w:lang w:val="lt-LT"/>
        </w:rPr>
        <w:t>LT/1/10/2302/013</w:t>
      </w:r>
    </w:p>
    <w:p w14:paraId="6F94B42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N20 - LT/1/10/2302/002 </w:t>
      </w:r>
    </w:p>
    <w:p w14:paraId="6F94B42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N30 - LT/1/10/2302/003 </w:t>
      </w:r>
    </w:p>
    <w:p w14:paraId="6F94B43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N60 - LT/1/10/2302/004 </w:t>
      </w:r>
    </w:p>
    <w:p w14:paraId="6F94B43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N100 - LT/1/10/2302/005 </w:t>
      </w:r>
    </w:p>
    <w:p w14:paraId="6F94B43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N180 - LT/1/10/2302/006 </w:t>
      </w:r>
    </w:p>
    <w:p w14:paraId="6F94B43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N500 - LT/1/10/2302/007 </w:t>
      </w:r>
    </w:p>
    <w:p w14:paraId="6F94B434" w14:textId="77777777" w:rsidR="00797756" w:rsidRPr="00964115" w:rsidRDefault="00797756" w:rsidP="00797756">
      <w:pPr>
        <w:spacing w:after="0" w:line="240" w:lineRule="auto"/>
        <w:rPr>
          <w:rFonts w:ascii="Times New Roman" w:eastAsia="Calibri" w:hAnsi="Times New Roman" w:cs="Times New Roman"/>
          <w:lang w:val="lt-LT"/>
        </w:rPr>
      </w:pPr>
    </w:p>
    <w:p w14:paraId="6F94B435" w14:textId="77777777" w:rsidR="00797756" w:rsidRPr="00964115" w:rsidRDefault="00797756" w:rsidP="00797756">
      <w:pPr>
        <w:spacing w:after="0" w:line="240" w:lineRule="auto"/>
        <w:rPr>
          <w:rFonts w:ascii="Times New Roman" w:eastAsia="Calibri" w:hAnsi="Times New Roman" w:cs="Times New Roman"/>
          <w:u w:val="single"/>
          <w:lang w:val="lt-LT"/>
        </w:rPr>
      </w:pPr>
      <w:r w:rsidRPr="00964115">
        <w:rPr>
          <w:rFonts w:ascii="Times New Roman" w:eastAsia="Calibri" w:hAnsi="Times New Roman" w:cs="Times New Roman"/>
          <w:u w:val="single"/>
          <w:lang w:val="lt-LT"/>
        </w:rPr>
        <w:t>Lizdinė plokštelė:</w:t>
      </w:r>
    </w:p>
    <w:p w14:paraId="6F94B43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N10 - LT/1/10/2302/008 </w:t>
      </w:r>
    </w:p>
    <w:p w14:paraId="6F94B43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N20 - LT/1/10/2302/009 </w:t>
      </w:r>
    </w:p>
    <w:p w14:paraId="6F94B43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N30 - LT/1/10/2302/010 </w:t>
      </w:r>
    </w:p>
    <w:p w14:paraId="6F94B43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N60 - LT/1/10/2302/011 </w:t>
      </w:r>
    </w:p>
    <w:p w14:paraId="6F94B43A" w14:textId="77777777" w:rsidR="00797756" w:rsidRPr="00964115" w:rsidRDefault="00797756" w:rsidP="00797756">
      <w:p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 xml:space="preserve">N100 - LT/1/10/2302/012 </w:t>
      </w:r>
    </w:p>
    <w:p w14:paraId="6F94B43B" w14:textId="77777777" w:rsidR="00797756" w:rsidRPr="00964115" w:rsidRDefault="00797756" w:rsidP="00797756">
      <w:pPr>
        <w:spacing w:after="0" w:line="240" w:lineRule="auto"/>
        <w:rPr>
          <w:rFonts w:ascii="Times New Roman" w:eastAsia="Calibri" w:hAnsi="Times New Roman" w:cs="Times New Roman"/>
          <w:lang w:val="lt-LT"/>
        </w:rPr>
      </w:pPr>
    </w:p>
    <w:p w14:paraId="6F94B43C" w14:textId="77777777" w:rsidR="00797756" w:rsidRPr="00964115" w:rsidRDefault="00797756" w:rsidP="00797756">
      <w:pPr>
        <w:spacing w:after="0" w:line="240" w:lineRule="auto"/>
        <w:rPr>
          <w:rFonts w:ascii="Times New Roman" w:eastAsia="Calibri" w:hAnsi="Times New Roman" w:cs="Times New Roman"/>
          <w:lang w:val="lt-LT"/>
        </w:rPr>
      </w:pPr>
    </w:p>
    <w:p w14:paraId="6F94B43D"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13.</w:t>
      </w:r>
      <w:r w:rsidRPr="00964115">
        <w:rPr>
          <w:rFonts w:ascii="Times New Roman" w:eastAsia="Times New Roman" w:hAnsi="Times New Roman" w:cs="Times New Roman"/>
          <w:b/>
          <w:lang w:val="lt-LT" w:eastAsia="lt-LT"/>
        </w:rPr>
        <w:tab/>
        <w:t>SERIJOS NUMERIS</w:t>
      </w:r>
    </w:p>
    <w:p w14:paraId="6F94B43E" w14:textId="77777777" w:rsidR="00797756" w:rsidRPr="00964115" w:rsidRDefault="00797756" w:rsidP="00797756">
      <w:pPr>
        <w:spacing w:after="0" w:line="240" w:lineRule="auto"/>
        <w:rPr>
          <w:rFonts w:ascii="Times New Roman" w:eastAsia="Calibri" w:hAnsi="Times New Roman" w:cs="Times New Roman"/>
          <w:lang w:val="lt-LT"/>
        </w:rPr>
      </w:pPr>
    </w:p>
    <w:p w14:paraId="6F94B43F" w14:textId="77777777" w:rsidR="00797756" w:rsidRPr="00964115" w:rsidRDefault="00C758E9"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Lot</w:t>
      </w:r>
    </w:p>
    <w:p w14:paraId="6F94B440" w14:textId="77777777" w:rsidR="00797756" w:rsidRPr="00964115" w:rsidRDefault="00797756" w:rsidP="00797756">
      <w:pPr>
        <w:spacing w:after="0" w:line="240" w:lineRule="auto"/>
        <w:rPr>
          <w:rFonts w:ascii="Times New Roman" w:eastAsia="Calibri" w:hAnsi="Times New Roman" w:cs="Times New Roman"/>
          <w:lang w:val="lt-LT"/>
        </w:rPr>
      </w:pPr>
    </w:p>
    <w:p w14:paraId="6F94B441" w14:textId="77777777" w:rsidR="00797756" w:rsidRPr="00964115" w:rsidRDefault="00797756" w:rsidP="00797756">
      <w:pPr>
        <w:spacing w:after="0" w:line="240" w:lineRule="auto"/>
        <w:rPr>
          <w:rFonts w:ascii="Times New Roman" w:eastAsia="Calibri" w:hAnsi="Times New Roman" w:cs="Times New Roman"/>
          <w:lang w:val="lt-LT"/>
        </w:rPr>
      </w:pPr>
    </w:p>
    <w:p w14:paraId="6F94B442"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14.</w:t>
      </w:r>
      <w:r w:rsidRPr="00964115">
        <w:rPr>
          <w:rFonts w:ascii="Times New Roman" w:eastAsia="Times New Roman" w:hAnsi="Times New Roman" w:cs="Times New Roman"/>
          <w:b/>
          <w:lang w:val="lt-LT" w:eastAsia="lt-LT"/>
        </w:rPr>
        <w:tab/>
        <w:t>PARDAVIMO (IŠDAVIMO) TVARKA</w:t>
      </w:r>
    </w:p>
    <w:p w14:paraId="6F94B443" w14:textId="77777777" w:rsidR="00797756" w:rsidRPr="00964115" w:rsidRDefault="00797756" w:rsidP="00797756">
      <w:pPr>
        <w:spacing w:after="0" w:line="240" w:lineRule="auto"/>
        <w:rPr>
          <w:rFonts w:ascii="Times New Roman" w:eastAsia="Calibri" w:hAnsi="Times New Roman" w:cs="Times New Roman"/>
          <w:lang w:val="lt-LT"/>
        </w:rPr>
      </w:pPr>
    </w:p>
    <w:p w14:paraId="6F94B444" w14:textId="0B5333BE"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Receptinis vaist</w:t>
      </w:r>
      <w:r w:rsidR="001E0B7E">
        <w:rPr>
          <w:rFonts w:ascii="Times New Roman" w:eastAsia="Calibri" w:hAnsi="Times New Roman" w:cs="Times New Roman"/>
          <w:lang w:val="lt-LT"/>
        </w:rPr>
        <w:t>as</w:t>
      </w:r>
    </w:p>
    <w:p w14:paraId="6F94B445" w14:textId="77777777" w:rsidR="00797756" w:rsidRPr="00964115" w:rsidRDefault="00797756" w:rsidP="00797756">
      <w:pPr>
        <w:spacing w:after="0" w:line="240" w:lineRule="auto"/>
        <w:rPr>
          <w:rFonts w:ascii="Times New Roman" w:eastAsia="Calibri" w:hAnsi="Times New Roman" w:cs="Times New Roman"/>
          <w:lang w:val="lt-LT"/>
        </w:rPr>
      </w:pPr>
    </w:p>
    <w:p w14:paraId="6F94B446" w14:textId="77777777" w:rsidR="00797756" w:rsidRPr="00964115" w:rsidRDefault="00797756" w:rsidP="00797756">
      <w:pPr>
        <w:spacing w:after="0" w:line="240" w:lineRule="auto"/>
        <w:rPr>
          <w:rFonts w:ascii="Times New Roman" w:eastAsia="Calibri" w:hAnsi="Times New Roman" w:cs="Times New Roman"/>
          <w:lang w:val="lt-LT"/>
        </w:rPr>
      </w:pPr>
    </w:p>
    <w:p w14:paraId="6F94B447"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15.</w:t>
      </w:r>
      <w:r w:rsidRPr="00964115">
        <w:rPr>
          <w:rFonts w:ascii="Times New Roman" w:eastAsia="Times New Roman" w:hAnsi="Times New Roman" w:cs="Times New Roman"/>
          <w:b/>
          <w:lang w:val="lt-LT" w:eastAsia="lt-LT"/>
        </w:rPr>
        <w:tab/>
        <w:t>VARTOJIMO INSTRUKCIJA</w:t>
      </w:r>
    </w:p>
    <w:p w14:paraId="6F94B448" w14:textId="77777777" w:rsidR="00797756" w:rsidRPr="00964115" w:rsidRDefault="00797756" w:rsidP="00797756">
      <w:pPr>
        <w:spacing w:after="0" w:line="240" w:lineRule="auto"/>
        <w:rPr>
          <w:rFonts w:ascii="Times New Roman" w:eastAsia="Calibri" w:hAnsi="Times New Roman" w:cs="Times New Roman"/>
          <w:lang w:val="lt-LT"/>
        </w:rPr>
      </w:pPr>
    </w:p>
    <w:p w14:paraId="6F94B449" w14:textId="77777777" w:rsidR="00797756" w:rsidRPr="00964115" w:rsidRDefault="00797756" w:rsidP="00797756">
      <w:pPr>
        <w:spacing w:after="0" w:line="240" w:lineRule="auto"/>
        <w:rPr>
          <w:rFonts w:ascii="Times New Roman" w:eastAsia="Calibri" w:hAnsi="Times New Roman" w:cs="Times New Roman"/>
          <w:lang w:val="lt-LT"/>
        </w:rPr>
      </w:pPr>
    </w:p>
    <w:p w14:paraId="6F94B44A"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16.</w:t>
      </w:r>
      <w:r w:rsidRPr="00964115">
        <w:rPr>
          <w:rFonts w:ascii="Times New Roman" w:eastAsia="Times New Roman" w:hAnsi="Times New Roman" w:cs="Times New Roman"/>
          <w:b/>
          <w:lang w:val="lt-LT" w:eastAsia="lt-LT"/>
        </w:rPr>
        <w:tab/>
        <w:t xml:space="preserve">INFORMACIJA BRAILIO RAŠTU </w:t>
      </w:r>
    </w:p>
    <w:p w14:paraId="6F94B44B" w14:textId="77777777" w:rsidR="00797756" w:rsidRPr="00964115" w:rsidRDefault="00797756" w:rsidP="00797756">
      <w:pPr>
        <w:spacing w:after="0" w:line="240" w:lineRule="auto"/>
        <w:rPr>
          <w:rFonts w:ascii="Times New Roman" w:eastAsia="Calibri" w:hAnsi="Times New Roman" w:cs="Times New Roman"/>
          <w:lang w:val="lt-LT"/>
        </w:rPr>
      </w:pPr>
    </w:p>
    <w:p w14:paraId="6F94B44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w:t>
      </w:r>
    </w:p>
    <w:p w14:paraId="6F94B44D" w14:textId="77777777" w:rsidR="00797756" w:rsidRPr="00964115" w:rsidRDefault="00797756" w:rsidP="00797756">
      <w:pPr>
        <w:spacing w:after="0" w:line="240" w:lineRule="auto"/>
        <w:rPr>
          <w:rFonts w:ascii="Times New Roman" w:eastAsia="Calibri" w:hAnsi="Times New Roman" w:cs="Times New Roman"/>
          <w:lang w:val="lt-LT"/>
        </w:rPr>
      </w:pPr>
    </w:p>
    <w:p w14:paraId="6F94B44E" w14:textId="77777777" w:rsidR="00797756" w:rsidRPr="00964115" w:rsidRDefault="00797756" w:rsidP="00797756">
      <w:pPr>
        <w:spacing w:after="0" w:line="240" w:lineRule="auto"/>
        <w:rPr>
          <w:rFonts w:ascii="Times New Roman" w:eastAsia="Calibri" w:hAnsi="Times New Roman" w:cs="Times New Roman"/>
          <w:shd w:val="clear" w:color="auto" w:fill="CCCCCC"/>
          <w:lang w:val="lt-LT"/>
        </w:rPr>
      </w:pPr>
    </w:p>
    <w:p w14:paraId="6F94B44F"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17.</w:t>
      </w:r>
      <w:r w:rsidRPr="00964115">
        <w:rPr>
          <w:rFonts w:ascii="Times New Roman" w:eastAsia="Times New Roman" w:hAnsi="Times New Roman" w:cs="Times New Roman"/>
          <w:b/>
          <w:lang w:val="lt-LT" w:eastAsia="lt-LT"/>
        </w:rPr>
        <w:tab/>
        <w:t>UNIKALUS IDENTIFIKATORIUS – 2D BRŪKŠNINIS KODAS</w:t>
      </w:r>
    </w:p>
    <w:p w14:paraId="6F94B450" w14:textId="77777777" w:rsidR="00797756" w:rsidRPr="00964115" w:rsidRDefault="00797756" w:rsidP="00797756">
      <w:pPr>
        <w:spacing w:after="0" w:line="240" w:lineRule="auto"/>
        <w:rPr>
          <w:rFonts w:ascii="Times New Roman" w:eastAsia="Calibri" w:hAnsi="Times New Roman" w:cs="Times New Roman"/>
          <w:lang w:val="lt-LT"/>
        </w:rPr>
      </w:pPr>
    </w:p>
    <w:p w14:paraId="6F94B45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highlight w:val="lightGray"/>
          <w:lang w:val="lt-LT"/>
        </w:rPr>
        <w:t>2D brūkšninis kodas su nurodytu unikaliu identifikatoriumi</w:t>
      </w:r>
      <w:r w:rsidRPr="00964115">
        <w:rPr>
          <w:rFonts w:ascii="Times New Roman" w:eastAsia="Calibri" w:hAnsi="Times New Roman" w:cs="Times New Roman"/>
          <w:lang w:val="lt-LT"/>
        </w:rPr>
        <w:t>.</w:t>
      </w:r>
    </w:p>
    <w:p w14:paraId="6F94B452" w14:textId="77777777" w:rsidR="00797756" w:rsidRPr="00964115" w:rsidRDefault="00797756" w:rsidP="00797756">
      <w:pPr>
        <w:spacing w:after="0" w:line="240" w:lineRule="auto"/>
        <w:rPr>
          <w:rFonts w:ascii="Times New Roman" w:eastAsia="Calibri" w:hAnsi="Times New Roman" w:cs="Times New Roman"/>
          <w:lang w:val="lt-LT"/>
        </w:rPr>
      </w:pPr>
    </w:p>
    <w:p w14:paraId="6F94B453" w14:textId="77777777" w:rsidR="00797756" w:rsidRPr="00964115" w:rsidRDefault="00797756" w:rsidP="00797756">
      <w:pPr>
        <w:spacing w:after="0" w:line="240" w:lineRule="auto"/>
        <w:rPr>
          <w:rFonts w:ascii="Times New Roman" w:eastAsia="Calibri" w:hAnsi="Times New Roman" w:cs="Times New Roman"/>
          <w:lang w:val="lt-LT"/>
        </w:rPr>
      </w:pPr>
    </w:p>
    <w:p w14:paraId="6F94B454"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18.</w:t>
      </w:r>
      <w:r w:rsidRPr="00964115">
        <w:rPr>
          <w:rFonts w:ascii="Times New Roman" w:eastAsia="Times New Roman" w:hAnsi="Times New Roman" w:cs="Times New Roman"/>
          <w:b/>
          <w:lang w:val="lt-LT" w:eastAsia="lt-LT"/>
        </w:rPr>
        <w:tab/>
        <w:t>UNIKALUS IDENTIFIKATORIUS – ŽMONĖMS SUPRANTAMI DUOMENYS</w:t>
      </w:r>
    </w:p>
    <w:p w14:paraId="6F94B455" w14:textId="77777777" w:rsidR="00797756" w:rsidRPr="00964115" w:rsidRDefault="00797756" w:rsidP="00797756">
      <w:pPr>
        <w:spacing w:after="0" w:line="240" w:lineRule="auto"/>
        <w:rPr>
          <w:rFonts w:ascii="Times New Roman" w:eastAsia="Calibri" w:hAnsi="Times New Roman" w:cs="Times New Roman"/>
          <w:lang w:val="lt-LT"/>
        </w:rPr>
      </w:pPr>
    </w:p>
    <w:p w14:paraId="6F94B45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PC:</w:t>
      </w:r>
    </w:p>
    <w:p w14:paraId="6F94B45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SN:</w:t>
      </w:r>
    </w:p>
    <w:p w14:paraId="6F94B45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NN:</w:t>
      </w:r>
    </w:p>
    <w:p w14:paraId="6F94B45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br w:type="page"/>
      </w:r>
    </w:p>
    <w:p w14:paraId="6F94B45A"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lastRenderedPageBreak/>
        <w:t>INFORMACIJA ANT VIDINĖS PAKUOTĖS</w:t>
      </w:r>
    </w:p>
    <w:p w14:paraId="6F94B45B"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p>
    <w:p w14:paraId="6F94B45C" w14:textId="77777777" w:rsidR="00797756" w:rsidRPr="00964115" w:rsidRDefault="00797756" w:rsidP="0079775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b/>
          <w:lang w:val="lt-LT"/>
        </w:rPr>
      </w:pPr>
      <w:r w:rsidRPr="00964115">
        <w:rPr>
          <w:rFonts w:ascii="Times New Roman" w:eastAsia="Calibri" w:hAnsi="Times New Roman" w:cs="Times New Roman"/>
          <w:b/>
          <w:lang w:val="lt-LT"/>
        </w:rPr>
        <w:t>Buteliuko etiketė</w:t>
      </w:r>
    </w:p>
    <w:p w14:paraId="6F94B45D" w14:textId="77777777" w:rsidR="00797756" w:rsidRPr="00964115" w:rsidRDefault="00797756" w:rsidP="00797756">
      <w:pPr>
        <w:spacing w:after="0" w:line="240" w:lineRule="auto"/>
        <w:rPr>
          <w:rFonts w:ascii="Times New Roman" w:eastAsia="Calibri" w:hAnsi="Times New Roman" w:cs="Times New Roman"/>
          <w:lang w:val="lt-LT"/>
        </w:rPr>
      </w:pPr>
    </w:p>
    <w:p w14:paraId="6F94B45E" w14:textId="77777777" w:rsidR="00797756" w:rsidRPr="00964115" w:rsidRDefault="00797756" w:rsidP="00797756">
      <w:pPr>
        <w:spacing w:after="0" w:line="240" w:lineRule="auto"/>
        <w:rPr>
          <w:rFonts w:ascii="Times New Roman" w:eastAsia="Calibri" w:hAnsi="Times New Roman" w:cs="Times New Roman"/>
          <w:lang w:val="lt-LT"/>
        </w:rPr>
      </w:pPr>
    </w:p>
    <w:p w14:paraId="6F94B45F"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w:t>
      </w:r>
      <w:r w:rsidRPr="00964115">
        <w:rPr>
          <w:rFonts w:ascii="Times New Roman" w:eastAsia="Times New Roman" w:hAnsi="Times New Roman" w:cs="Times New Roman"/>
          <w:b/>
          <w:lang w:val="lt-LT" w:eastAsia="lt-LT"/>
        </w:rPr>
        <w:tab/>
        <w:t>VAISTINIO PREPARATO PAVADINIMAS</w:t>
      </w:r>
    </w:p>
    <w:p w14:paraId="6F94B460" w14:textId="77777777" w:rsidR="00797756" w:rsidRPr="00964115" w:rsidRDefault="00797756" w:rsidP="00797756">
      <w:pPr>
        <w:spacing w:after="0" w:line="240" w:lineRule="auto"/>
        <w:rPr>
          <w:rFonts w:ascii="Times New Roman" w:eastAsia="Calibri" w:hAnsi="Times New Roman" w:cs="Times New Roman"/>
          <w:lang w:val="lt-LT"/>
        </w:rPr>
      </w:pPr>
    </w:p>
    <w:p w14:paraId="6F94B461"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Vimovo 500 mg/20 mg modifikuoto atpalaidavimo tabletės</w:t>
      </w:r>
    </w:p>
    <w:p w14:paraId="6F94B462"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463" w14:textId="77777777" w:rsidR="00797756" w:rsidRPr="00964115" w:rsidRDefault="00C758E9"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w:t>
      </w:r>
      <w:r w:rsidR="00797756" w:rsidRPr="00964115">
        <w:rPr>
          <w:rFonts w:ascii="Times New Roman" w:eastAsia="Calibri" w:hAnsi="Times New Roman" w:cs="Times New Roman"/>
          <w:lang w:val="lt-LT"/>
        </w:rPr>
        <w:t xml:space="preserve">aproxenum / </w:t>
      </w:r>
      <w:r w:rsidRPr="00964115">
        <w:rPr>
          <w:rFonts w:ascii="Times New Roman" w:eastAsia="Calibri" w:hAnsi="Times New Roman" w:cs="Times New Roman"/>
          <w:lang w:val="lt-LT"/>
        </w:rPr>
        <w:t>e</w:t>
      </w:r>
      <w:r w:rsidR="00797756" w:rsidRPr="00964115">
        <w:rPr>
          <w:rFonts w:ascii="Times New Roman" w:eastAsia="Calibri" w:hAnsi="Times New Roman" w:cs="Times New Roman"/>
          <w:lang w:val="lt-LT"/>
        </w:rPr>
        <w:t xml:space="preserve">someprazolum </w:t>
      </w:r>
    </w:p>
    <w:p w14:paraId="6F94B464" w14:textId="77777777" w:rsidR="00797756" w:rsidRPr="00964115" w:rsidRDefault="00797756" w:rsidP="00797756">
      <w:pPr>
        <w:spacing w:after="0" w:line="240" w:lineRule="auto"/>
        <w:rPr>
          <w:rFonts w:ascii="Times New Roman" w:eastAsia="Calibri" w:hAnsi="Times New Roman" w:cs="Times New Roman"/>
          <w:lang w:val="lt-LT"/>
        </w:rPr>
      </w:pPr>
    </w:p>
    <w:p w14:paraId="6F94B465" w14:textId="77777777" w:rsidR="00797756" w:rsidRPr="00964115" w:rsidRDefault="00797756" w:rsidP="00797756">
      <w:pPr>
        <w:spacing w:after="0" w:line="240" w:lineRule="auto"/>
        <w:rPr>
          <w:rFonts w:ascii="Times New Roman" w:eastAsia="Calibri" w:hAnsi="Times New Roman" w:cs="Times New Roman"/>
          <w:lang w:val="lt-LT"/>
        </w:rPr>
      </w:pPr>
    </w:p>
    <w:p w14:paraId="6F94B466"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2.</w:t>
      </w:r>
      <w:r w:rsidRPr="00964115">
        <w:rPr>
          <w:rFonts w:ascii="Times New Roman" w:eastAsia="Times New Roman" w:hAnsi="Times New Roman" w:cs="Times New Roman"/>
          <w:b/>
          <w:lang w:val="lt-LT" w:eastAsia="lt-LT"/>
        </w:rPr>
        <w:tab/>
      </w:r>
      <w:r w:rsidRPr="00964115">
        <w:rPr>
          <w:rFonts w:ascii="Times New Roman" w:eastAsia="Times New Roman" w:hAnsi="Times New Roman" w:cs="Times New Roman"/>
          <w:b/>
          <w:snapToGrid w:val="0"/>
          <w:lang w:val="lt-LT"/>
        </w:rPr>
        <w:t>VEIKLIOJI (-IOS) MEDŽIAGA (-OS) IR JOS (-Ų) KIEKIS (-IAI)</w:t>
      </w:r>
    </w:p>
    <w:p w14:paraId="6F94B467" w14:textId="77777777" w:rsidR="00797756" w:rsidRPr="00964115" w:rsidRDefault="00797756" w:rsidP="00797756">
      <w:pPr>
        <w:spacing w:after="0" w:line="240" w:lineRule="auto"/>
        <w:rPr>
          <w:rFonts w:ascii="Times New Roman" w:eastAsia="Calibri" w:hAnsi="Times New Roman" w:cs="Times New Roman"/>
          <w:lang w:val="lt-LT"/>
        </w:rPr>
      </w:pPr>
    </w:p>
    <w:p w14:paraId="6F94B46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Kiekvienoje modifikuoto atpalaidavimo tabletėje yra 500 mg naprokseno ir 20 mg ezomeprazolo (magnio druskos trihidrato pavidalu).</w:t>
      </w:r>
    </w:p>
    <w:p w14:paraId="6F94B469" w14:textId="77777777" w:rsidR="00797756" w:rsidRPr="00964115" w:rsidRDefault="00797756" w:rsidP="00797756">
      <w:pPr>
        <w:spacing w:after="0" w:line="240" w:lineRule="auto"/>
        <w:rPr>
          <w:rFonts w:ascii="Times New Roman" w:eastAsia="Calibri" w:hAnsi="Times New Roman" w:cs="Times New Roman"/>
          <w:lang w:val="lt-LT"/>
        </w:rPr>
      </w:pPr>
    </w:p>
    <w:p w14:paraId="6F94B46A" w14:textId="77777777" w:rsidR="00797756" w:rsidRPr="00964115" w:rsidRDefault="00797756" w:rsidP="00797756">
      <w:pPr>
        <w:spacing w:after="0" w:line="240" w:lineRule="auto"/>
        <w:rPr>
          <w:rFonts w:ascii="Times New Roman" w:eastAsia="Calibri" w:hAnsi="Times New Roman" w:cs="Times New Roman"/>
          <w:lang w:val="lt-LT"/>
        </w:rPr>
      </w:pPr>
    </w:p>
    <w:p w14:paraId="6F94B46B"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3.</w:t>
      </w:r>
      <w:r w:rsidRPr="00964115">
        <w:rPr>
          <w:rFonts w:ascii="Times New Roman" w:eastAsia="Times New Roman" w:hAnsi="Times New Roman" w:cs="Times New Roman"/>
          <w:b/>
          <w:lang w:val="lt-LT" w:eastAsia="lt-LT"/>
        </w:rPr>
        <w:tab/>
        <w:t>PAGALBINIŲ MEDŽIAGŲ SĄRAŠAS</w:t>
      </w:r>
    </w:p>
    <w:p w14:paraId="6F94B46C" w14:textId="77777777" w:rsidR="00797756" w:rsidRPr="00964115" w:rsidRDefault="00797756" w:rsidP="00797756">
      <w:pPr>
        <w:spacing w:after="0" w:line="240" w:lineRule="auto"/>
        <w:rPr>
          <w:rFonts w:ascii="Times New Roman" w:eastAsia="Calibri" w:hAnsi="Times New Roman" w:cs="Times New Roman"/>
          <w:lang w:val="lt-LT"/>
        </w:rPr>
      </w:pPr>
    </w:p>
    <w:p w14:paraId="6F94B46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Sudėtyje taip pat yra metilo parahidroksibenzoato (E218) ir propilo parahidroksibenzoato (E216).</w:t>
      </w:r>
    </w:p>
    <w:p w14:paraId="6F94B46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Daugiau informacijos pateikta pakuotės lapelyje.</w:t>
      </w:r>
    </w:p>
    <w:p w14:paraId="6F94B46F" w14:textId="77777777" w:rsidR="00797756" w:rsidRPr="00964115" w:rsidRDefault="00797756" w:rsidP="00797756">
      <w:pPr>
        <w:spacing w:after="0" w:line="240" w:lineRule="auto"/>
        <w:rPr>
          <w:rFonts w:ascii="Times New Roman" w:eastAsia="Calibri" w:hAnsi="Times New Roman" w:cs="Times New Roman"/>
          <w:lang w:val="lt-LT"/>
        </w:rPr>
      </w:pPr>
    </w:p>
    <w:p w14:paraId="6F94B470" w14:textId="77777777" w:rsidR="00797756" w:rsidRPr="00964115" w:rsidRDefault="00797756" w:rsidP="00797756">
      <w:pPr>
        <w:spacing w:after="0" w:line="240" w:lineRule="auto"/>
        <w:rPr>
          <w:rFonts w:ascii="Times New Roman" w:eastAsia="Calibri" w:hAnsi="Times New Roman" w:cs="Times New Roman"/>
          <w:lang w:val="lt-LT"/>
        </w:rPr>
      </w:pPr>
    </w:p>
    <w:p w14:paraId="6F94B471"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4.</w:t>
      </w:r>
      <w:r w:rsidRPr="00964115">
        <w:rPr>
          <w:rFonts w:ascii="Times New Roman" w:eastAsia="Times New Roman" w:hAnsi="Times New Roman" w:cs="Times New Roman"/>
          <w:b/>
          <w:lang w:val="lt-LT" w:eastAsia="lt-LT"/>
        </w:rPr>
        <w:tab/>
        <w:t>FARMACINĖ FORMA IR KIEKIS PAKUOTĖJE</w:t>
      </w:r>
    </w:p>
    <w:p w14:paraId="6F94B472" w14:textId="77777777" w:rsidR="00797756" w:rsidRPr="00964115" w:rsidRDefault="00797756" w:rsidP="00797756">
      <w:pPr>
        <w:spacing w:after="0" w:line="240" w:lineRule="auto"/>
        <w:rPr>
          <w:rFonts w:ascii="Times New Roman" w:eastAsia="Calibri" w:hAnsi="Times New Roman" w:cs="Times New Roman"/>
          <w:lang w:val="lt-LT"/>
        </w:rPr>
      </w:pPr>
    </w:p>
    <w:p w14:paraId="6F94B473"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Modifikuoto atpalaidavimo tabletės</w:t>
      </w:r>
    </w:p>
    <w:p w14:paraId="6F94B474"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475"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6 tabletės</w:t>
      </w:r>
    </w:p>
    <w:p w14:paraId="6F94B476" w14:textId="77777777" w:rsidR="007A0DF0" w:rsidRPr="00964115" w:rsidRDefault="007A0DF0"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10 tablečių</w:t>
      </w:r>
    </w:p>
    <w:p w14:paraId="6F94B477"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20 tablečių</w:t>
      </w:r>
    </w:p>
    <w:p w14:paraId="6F94B478"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30 tablečių</w:t>
      </w:r>
    </w:p>
    <w:p w14:paraId="6F94B479"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60 tablečių</w:t>
      </w:r>
    </w:p>
    <w:p w14:paraId="6F94B47A"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100 tablečių</w:t>
      </w:r>
    </w:p>
    <w:p w14:paraId="6F94B47B" w14:textId="77777777" w:rsidR="00797756" w:rsidRPr="00964115" w:rsidRDefault="00797756" w:rsidP="00797756">
      <w:pPr>
        <w:spacing w:after="0" w:line="240" w:lineRule="auto"/>
        <w:jc w:val="both"/>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180 tablečių</w:t>
      </w:r>
    </w:p>
    <w:p w14:paraId="6F94B47C"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highlight w:val="lightGray"/>
          <w:lang w:val="lt-LT"/>
        </w:rPr>
        <w:t>500 tablečių</w:t>
      </w:r>
    </w:p>
    <w:p w14:paraId="6F94B47D" w14:textId="77777777" w:rsidR="00797756" w:rsidRPr="00964115" w:rsidRDefault="00797756" w:rsidP="00797756">
      <w:pPr>
        <w:spacing w:after="0" w:line="240" w:lineRule="auto"/>
        <w:jc w:val="both"/>
        <w:rPr>
          <w:rFonts w:ascii="Times New Roman" w:eastAsia="Calibri" w:hAnsi="Times New Roman" w:cs="Times New Roman"/>
          <w:lang w:val="lt-LT"/>
        </w:rPr>
      </w:pPr>
    </w:p>
    <w:p w14:paraId="6F94B47E" w14:textId="77777777" w:rsidR="00797756" w:rsidRPr="00964115" w:rsidRDefault="00797756" w:rsidP="00797756">
      <w:pPr>
        <w:spacing w:after="0" w:line="240" w:lineRule="auto"/>
        <w:rPr>
          <w:rFonts w:ascii="Times New Roman" w:eastAsia="Calibri" w:hAnsi="Times New Roman" w:cs="Times New Roman"/>
          <w:lang w:val="lt-LT"/>
        </w:rPr>
      </w:pPr>
    </w:p>
    <w:p w14:paraId="6F94B47F"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5.</w:t>
      </w:r>
      <w:r w:rsidRPr="00964115">
        <w:rPr>
          <w:rFonts w:ascii="Times New Roman" w:eastAsia="Times New Roman" w:hAnsi="Times New Roman" w:cs="Times New Roman"/>
          <w:b/>
          <w:lang w:val="lt-LT" w:eastAsia="lt-LT"/>
        </w:rPr>
        <w:tab/>
        <w:t>VARTOJIMO METODAS IR BŪDAS (-AI)</w:t>
      </w:r>
    </w:p>
    <w:p w14:paraId="6F94B480" w14:textId="77777777" w:rsidR="00797756" w:rsidRPr="00964115" w:rsidRDefault="00797756" w:rsidP="00797756">
      <w:pPr>
        <w:spacing w:after="0" w:line="240" w:lineRule="auto"/>
        <w:rPr>
          <w:rFonts w:ascii="Times New Roman" w:eastAsia="Calibri" w:hAnsi="Times New Roman" w:cs="Times New Roman"/>
          <w:lang w:val="lt-LT"/>
        </w:rPr>
      </w:pPr>
    </w:p>
    <w:p w14:paraId="6F94B48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Vartoti per burną.</w:t>
      </w:r>
    </w:p>
    <w:p w14:paraId="6F94B48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Prieš vartojimą perskaitykite pakuotės lapelį.</w:t>
      </w:r>
    </w:p>
    <w:p w14:paraId="6F94B483" w14:textId="77777777"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Nurykite tabletę nepažeistą, užgerdami vandeniu. Tabletės negalima smulkinti, kramtyti ar traiškyti.</w:t>
      </w:r>
    </w:p>
    <w:p w14:paraId="6F94B484" w14:textId="77777777" w:rsidR="00797756" w:rsidRPr="00964115" w:rsidRDefault="00797756" w:rsidP="00797756">
      <w:pPr>
        <w:spacing w:after="0" w:line="240" w:lineRule="auto"/>
        <w:rPr>
          <w:rFonts w:ascii="Times New Roman" w:eastAsia="Calibri" w:hAnsi="Times New Roman" w:cs="Times New Roman"/>
          <w:lang w:val="lt-LT"/>
        </w:rPr>
      </w:pPr>
    </w:p>
    <w:p w14:paraId="6F94B485" w14:textId="77777777" w:rsidR="00797756" w:rsidRPr="00964115" w:rsidRDefault="00797756" w:rsidP="00797756">
      <w:pPr>
        <w:spacing w:after="0" w:line="240" w:lineRule="auto"/>
        <w:rPr>
          <w:rFonts w:ascii="Times New Roman" w:eastAsia="Calibri" w:hAnsi="Times New Roman" w:cs="Times New Roman"/>
          <w:lang w:val="lt-LT"/>
        </w:rPr>
      </w:pPr>
    </w:p>
    <w:p w14:paraId="6F94B486" w14:textId="77777777" w:rsidR="00797756" w:rsidRPr="00964115"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hAnsi="Times New Roman"/>
          <w:b/>
          <w:lang w:val="lt-LT"/>
        </w:rPr>
      </w:pPr>
      <w:r w:rsidRPr="00964115">
        <w:rPr>
          <w:rFonts w:ascii="Times New Roman" w:eastAsia="Times New Roman" w:hAnsi="Times New Roman" w:cs="Times New Roman"/>
          <w:b/>
          <w:lang w:val="lt-LT" w:eastAsia="lt-LT"/>
        </w:rPr>
        <w:t>6.</w:t>
      </w:r>
      <w:r w:rsidRPr="00964115">
        <w:rPr>
          <w:rFonts w:ascii="Times New Roman" w:eastAsia="Times New Roman" w:hAnsi="Times New Roman" w:cs="Times New Roman"/>
          <w:b/>
          <w:lang w:val="lt-LT" w:eastAsia="lt-LT"/>
        </w:rPr>
        <w:tab/>
        <w:t>SPECIALUS ĮSPĖJIMAS, KAD VAISTINĮ PREPARATĄ BŪTINA LAIKYTI VAIKAMS NEPASTEBIMOJE IR NEPASIEKIAMOJE VIETOJE</w:t>
      </w:r>
    </w:p>
    <w:p w14:paraId="6F94B487" w14:textId="77777777" w:rsidR="00797756" w:rsidRPr="00964115" w:rsidRDefault="00797756" w:rsidP="00797756">
      <w:pPr>
        <w:spacing w:after="0" w:line="240" w:lineRule="auto"/>
        <w:rPr>
          <w:rFonts w:ascii="Times New Roman" w:eastAsia="Calibri" w:hAnsi="Times New Roman" w:cs="Times New Roman"/>
          <w:lang w:val="lt-LT"/>
        </w:rPr>
      </w:pPr>
    </w:p>
    <w:p w14:paraId="6F94B48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Laikyti vaikams nepastebimoje ir nepasiekiamoje vietoje.</w:t>
      </w:r>
    </w:p>
    <w:p w14:paraId="6F94B489" w14:textId="77777777" w:rsidR="00797756" w:rsidRPr="00964115" w:rsidRDefault="00797756" w:rsidP="00797756">
      <w:pPr>
        <w:spacing w:after="0" w:line="240" w:lineRule="auto"/>
        <w:rPr>
          <w:rFonts w:ascii="Times New Roman" w:eastAsia="Calibri" w:hAnsi="Times New Roman" w:cs="Times New Roman"/>
          <w:lang w:val="lt-LT"/>
        </w:rPr>
      </w:pPr>
    </w:p>
    <w:p w14:paraId="6F94B48A" w14:textId="77777777" w:rsidR="00797756" w:rsidRPr="00964115" w:rsidRDefault="00797756" w:rsidP="00797756">
      <w:pPr>
        <w:spacing w:after="0" w:line="240" w:lineRule="auto"/>
        <w:rPr>
          <w:rFonts w:ascii="Times New Roman" w:eastAsia="Calibri" w:hAnsi="Times New Roman" w:cs="Times New Roman"/>
          <w:lang w:val="lt-LT"/>
        </w:rPr>
      </w:pPr>
    </w:p>
    <w:p w14:paraId="6F94B48B"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7.</w:t>
      </w:r>
      <w:r w:rsidRPr="00964115">
        <w:rPr>
          <w:rFonts w:ascii="Times New Roman" w:eastAsia="Times New Roman" w:hAnsi="Times New Roman" w:cs="Times New Roman"/>
          <w:b/>
          <w:lang w:val="lt-LT" w:eastAsia="lt-LT"/>
        </w:rPr>
        <w:tab/>
        <w:t>KITAS (-I) SPECIALUS (-ŪS) ĮSPĖJIMAS (-AI) (JEI REIKIA)</w:t>
      </w:r>
    </w:p>
    <w:p w14:paraId="6F94B48C" w14:textId="77777777" w:rsidR="00797756" w:rsidRPr="00964115" w:rsidRDefault="00797756" w:rsidP="00797756">
      <w:pPr>
        <w:spacing w:after="0" w:line="240" w:lineRule="auto"/>
        <w:rPr>
          <w:rFonts w:ascii="Times New Roman" w:eastAsia="Calibri" w:hAnsi="Times New Roman" w:cs="Times New Roman"/>
          <w:lang w:val="lt-LT"/>
        </w:rPr>
      </w:pPr>
    </w:p>
    <w:p w14:paraId="6F94B48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Paketėlio su džiovikliu valgyti negalima.</w:t>
      </w:r>
    </w:p>
    <w:p w14:paraId="6F94B48E" w14:textId="77777777" w:rsidR="00797756" w:rsidRPr="00964115" w:rsidRDefault="00797756" w:rsidP="00797756">
      <w:pPr>
        <w:spacing w:after="0" w:line="240" w:lineRule="auto"/>
        <w:rPr>
          <w:rFonts w:ascii="Times New Roman" w:eastAsia="Calibri" w:hAnsi="Times New Roman" w:cs="Times New Roman"/>
          <w:lang w:val="lt-LT"/>
        </w:rPr>
      </w:pPr>
    </w:p>
    <w:p w14:paraId="6F94B48F" w14:textId="77777777" w:rsidR="00797756" w:rsidRPr="00964115" w:rsidRDefault="00797756" w:rsidP="00797756">
      <w:pPr>
        <w:spacing w:after="0" w:line="240" w:lineRule="auto"/>
        <w:rPr>
          <w:rFonts w:ascii="Times New Roman" w:eastAsia="Calibri" w:hAnsi="Times New Roman" w:cs="Times New Roman"/>
          <w:lang w:val="lt-LT"/>
        </w:rPr>
      </w:pPr>
    </w:p>
    <w:p w14:paraId="6F94B490"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highlight w:val="lightGray"/>
          <w:lang w:val="lt-LT"/>
        </w:rPr>
      </w:pPr>
      <w:r w:rsidRPr="00964115">
        <w:rPr>
          <w:rFonts w:ascii="Times New Roman" w:eastAsia="Times New Roman" w:hAnsi="Times New Roman" w:cs="Times New Roman"/>
          <w:b/>
          <w:lang w:val="lt-LT" w:eastAsia="lt-LT"/>
        </w:rPr>
        <w:t>8.</w:t>
      </w:r>
      <w:r w:rsidRPr="00964115">
        <w:rPr>
          <w:rFonts w:ascii="Times New Roman" w:eastAsia="Times New Roman" w:hAnsi="Times New Roman" w:cs="Times New Roman"/>
          <w:b/>
          <w:lang w:val="lt-LT" w:eastAsia="lt-LT"/>
        </w:rPr>
        <w:tab/>
        <w:t>TINKAMUMO LAIKAS</w:t>
      </w:r>
    </w:p>
    <w:p w14:paraId="6F94B491" w14:textId="77777777" w:rsidR="00797756" w:rsidRPr="00964115" w:rsidRDefault="00797756" w:rsidP="00797756">
      <w:pPr>
        <w:spacing w:after="0" w:line="240" w:lineRule="auto"/>
        <w:rPr>
          <w:rFonts w:ascii="Times New Roman" w:eastAsia="Calibri" w:hAnsi="Times New Roman" w:cs="Times New Roman"/>
          <w:lang w:val="lt-LT"/>
        </w:rPr>
      </w:pPr>
    </w:p>
    <w:p w14:paraId="6F94B492" w14:textId="77777777" w:rsidR="00797756" w:rsidRPr="00964115" w:rsidRDefault="00C758E9"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highlight w:val="lightGray"/>
          <w:lang w:val="lt-LT"/>
        </w:rPr>
        <w:t>EXP</w:t>
      </w:r>
      <w:r w:rsidR="00797756" w:rsidRPr="00964115">
        <w:rPr>
          <w:rFonts w:ascii="Times New Roman" w:eastAsia="Calibri" w:hAnsi="Times New Roman" w:cs="Times New Roman"/>
          <w:lang w:val="lt-LT"/>
        </w:rPr>
        <w:t xml:space="preserve"> MMMM-mm</w:t>
      </w:r>
    </w:p>
    <w:p w14:paraId="6F94B493" w14:textId="77777777" w:rsidR="00797756" w:rsidRPr="00964115" w:rsidRDefault="00797756" w:rsidP="00797756">
      <w:pPr>
        <w:spacing w:after="0" w:line="240" w:lineRule="auto"/>
        <w:rPr>
          <w:rFonts w:ascii="Times New Roman" w:eastAsia="Calibri" w:hAnsi="Times New Roman" w:cs="Times New Roman"/>
          <w:lang w:val="lt-LT"/>
        </w:rPr>
      </w:pPr>
    </w:p>
    <w:p w14:paraId="6F94B494" w14:textId="77777777" w:rsidR="00797756" w:rsidRPr="00964115" w:rsidRDefault="00797756" w:rsidP="00797756">
      <w:pPr>
        <w:spacing w:after="0" w:line="240" w:lineRule="auto"/>
        <w:rPr>
          <w:rFonts w:ascii="Times New Roman" w:eastAsia="Calibri" w:hAnsi="Times New Roman" w:cs="Times New Roman"/>
          <w:lang w:val="lt-LT"/>
        </w:rPr>
      </w:pPr>
    </w:p>
    <w:p w14:paraId="6F94B495"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9.</w:t>
      </w:r>
      <w:r w:rsidRPr="00964115">
        <w:rPr>
          <w:rFonts w:ascii="Times New Roman" w:eastAsia="Times New Roman" w:hAnsi="Times New Roman" w:cs="Times New Roman"/>
          <w:b/>
          <w:lang w:val="lt-LT" w:eastAsia="lt-LT"/>
        </w:rPr>
        <w:tab/>
        <w:t>SPECIALIOS LAIKYMO SĄLYGOS</w:t>
      </w:r>
    </w:p>
    <w:p w14:paraId="6F94B496" w14:textId="77777777" w:rsidR="00797756" w:rsidRPr="00964115" w:rsidRDefault="00797756" w:rsidP="00797756">
      <w:pPr>
        <w:spacing w:after="0" w:line="240" w:lineRule="auto"/>
        <w:rPr>
          <w:rFonts w:ascii="Times New Roman" w:eastAsia="Calibri" w:hAnsi="Times New Roman" w:cs="Times New Roman"/>
          <w:lang w:val="lt-LT"/>
        </w:rPr>
      </w:pPr>
    </w:p>
    <w:p w14:paraId="6F94B497" w14:textId="56F9CE3F"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Laikyti ne aukštesnėje kaip </w:t>
      </w:r>
      <w:r w:rsidR="00137BE0">
        <w:rPr>
          <w:rFonts w:ascii="Times New Roman" w:eastAsia="Calibri" w:hAnsi="Times New Roman" w:cs="Times New Roman"/>
          <w:lang w:val="lt-LT"/>
        </w:rPr>
        <w:t>25 </w:t>
      </w:r>
      <w:r w:rsidRPr="00964115">
        <w:rPr>
          <w:rFonts w:ascii="Times New Roman" w:eastAsia="Calibri" w:hAnsi="Times New Roman" w:cs="Times New Roman"/>
          <w:lang w:val="lt-LT"/>
        </w:rPr>
        <w:t>°C temperatūroje.</w:t>
      </w:r>
    </w:p>
    <w:p w14:paraId="6F94B498" w14:textId="77777777" w:rsidR="00797756" w:rsidRPr="00964115" w:rsidRDefault="00797756" w:rsidP="00797756">
      <w:pPr>
        <w:spacing w:after="0" w:line="240" w:lineRule="auto"/>
        <w:rPr>
          <w:rFonts w:ascii="Times New Roman" w:eastAsia="Calibri" w:hAnsi="Times New Roman" w:cs="Times New Roman"/>
          <w:lang w:val="lt-LT"/>
        </w:rPr>
      </w:pPr>
    </w:p>
    <w:p w14:paraId="6F94B49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Laikyti gamintojo pakuotėje. Buteliuką laikyti sandarų, kad preparatas būtų apsaugotas nuo drėgmės.</w:t>
      </w:r>
    </w:p>
    <w:p w14:paraId="6F94B49A" w14:textId="77777777" w:rsidR="00797756" w:rsidRPr="00964115" w:rsidRDefault="00797756" w:rsidP="00797756">
      <w:pPr>
        <w:spacing w:after="0" w:line="240" w:lineRule="auto"/>
        <w:rPr>
          <w:rFonts w:ascii="Times New Roman" w:eastAsia="Calibri" w:hAnsi="Times New Roman" w:cs="Times New Roman"/>
          <w:lang w:val="lt-LT"/>
        </w:rPr>
      </w:pPr>
    </w:p>
    <w:p w14:paraId="6F94B49B" w14:textId="77777777" w:rsidR="00797756" w:rsidRPr="00964115" w:rsidRDefault="00797756" w:rsidP="00797756">
      <w:pPr>
        <w:spacing w:after="0" w:line="240" w:lineRule="auto"/>
        <w:rPr>
          <w:rFonts w:ascii="Times New Roman" w:eastAsia="Calibri" w:hAnsi="Times New Roman" w:cs="Times New Roman"/>
          <w:lang w:val="lt-LT"/>
        </w:rPr>
      </w:pPr>
    </w:p>
    <w:p w14:paraId="6F94B49C" w14:textId="77777777" w:rsidR="00797756" w:rsidRPr="00964115" w:rsidRDefault="00797756" w:rsidP="00BD6828">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jc w:val="both"/>
        <w:rPr>
          <w:rFonts w:ascii="Times New Roman" w:hAnsi="Times New Roman"/>
          <w:b/>
          <w:lang w:val="lt-LT"/>
        </w:rPr>
      </w:pPr>
      <w:r w:rsidRPr="00964115">
        <w:rPr>
          <w:rFonts w:ascii="Times New Roman" w:eastAsia="Times New Roman" w:hAnsi="Times New Roman" w:cs="Times New Roman"/>
          <w:b/>
          <w:lang w:val="lt-LT" w:eastAsia="lt-LT"/>
        </w:rPr>
        <w:t>10.</w:t>
      </w:r>
      <w:r w:rsidRPr="00964115">
        <w:rPr>
          <w:rFonts w:ascii="Times New Roman" w:eastAsia="Times New Roman" w:hAnsi="Times New Roman" w:cs="Times New Roman"/>
          <w:b/>
          <w:lang w:val="lt-LT" w:eastAsia="lt-LT"/>
        </w:rPr>
        <w:tab/>
        <w:t xml:space="preserve">SPECIALIOS ATSARGUMO PRIEMONĖS DĖL NESUVARTOTO </w:t>
      </w:r>
      <w:r w:rsidRPr="00964115">
        <w:rPr>
          <w:rFonts w:ascii="Times New Roman" w:eastAsia="Times New Roman" w:hAnsi="Times New Roman" w:cs="Times New Roman"/>
          <w:b/>
          <w:bCs/>
          <w:lang w:val="lt-LT" w:eastAsia="lt-LT"/>
        </w:rPr>
        <w:t xml:space="preserve">VAISTINIO PREPARATO AR JO ATLIEKŲ </w:t>
      </w:r>
      <w:r w:rsidRPr="00964115">
        <w:rPr>
          <w:rFonts w:ascii="Times New Roman" w:eastAsia="Times New Roman" w:hAnsi="Times New Roman" w:cs="Times New Roman"/>
          <w:b/>
          <w:lang w:val="lt-LT" w:eastAsia="lt-LT"/>
        </w:rPr>
        <w:t>TVARKYMO (JEI REIKIA)</w:t>
      </w:r>
    </w:p>
    <w:p w14:paraId="6F94B49D" w14:textId="77777777" w:rsidR="00797756" w:rsidRPr="00964115" w:rsidRDefault="00797756" w:rsidP="00797756">
      <w:pPr>
        <w:spacing w:after="0" w:line="240" w:lineRule="auto"/>
        <w:rPr>
          <w:rFonts w:ascii="Times New Roman" w:eastAsia="Calibri" w:hAnsi="Times New Roman" w:cs="Times New Roman"/>
          <w:lang w:val="lt-LT"/>
        </w:rPr>
      </w:pPr>
    </w:p>
    <w:p w14:paraId="6F94B49E" w14:textId="77777777" w:rsidR="00797756" w:rsidRPr="00964115" w:rsidRDefault="00797756" w:rsidP="00797756">
      <w:pPr>
        <w:spacing w:after="0" w:line="240" w:lineRule="auto"/>
        <w:rPr>
          <w:rFonts w:ascii="Times New Roman" w:eastAsia="Calibri" w:hAnsi="Times New Roman" w:cs="Times New Roman"/>
          <w:lang w:val="lt-LT"/>
        </w:rPr>
      </w:pPr>
    </w:p>
    <w:p w14:paraId="6F94B49F"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11.</w:t>
      </w:r>
      <w:r w:rsidRPr="00964115">
        <w:rPr>
          <w:rFonts w:ascii="Times New Roman" w:eastAsia="Times New Roman" w:hAnsi="Times New Roman" w:cs="Times New Roman"/>
          <w:b/>
          <w:lang w:val="lt-LT" w:eastAsia="lt-LT"/>
        </w:rPr>
        <w:tab/>
        <w:t>REGISTRUOTOJO PAVADINIMAS IR ADRESAS</w:t>
      </w:r>
    </w:p>
    <w:p w14:paraId="6F94B4A0" w14:textId="77777777" w:rsidR="00797756" w:rsidRPr="00964115" w:rsidRDefault="00797756" w:rsidP="00797756">
      <w:pPr>
        <w:spacing w:after="0" w:line="240" w:lineRule="auto"/>
        <w:rPr>
          <w:rFonts w:ascii="Times New Roman" w:eastAsia="Calibri" w:hAnsi="Times New Roman" w:cs="Times New Roman"/>
          <w:lang w:val="lt-LT"/>
        </w:rPr>
      </w:pPr>
    </w:p>
    <w:p w14:paraId="5010FCB6"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Grünenthal GmbH</w:t>
      </w:r>
    </w:p>
    <w:p w14:paraId="36BBC429"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 xml:space="preserve">Zieglerstrasse 6 </w:t>
      </w:r>
    </w:p>
    <w:p w14:paraId="5C611DE7"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 xml:space="preserve">52078 Aachen </w:t>
      </w:r>
    </w:p>
    <w:p w14:paraId="14C50BED" w14:textId="77777777" w:rsidR="00553848" w:rsidRPr="00553848" w:rsidRDefault="00553848" w:rsidP="00553848">
      <w:pPr>
        <w:spacing w:after="0" w:line="240" w:lineRule="auto"/>
        <w:ind w:left="567" w:hanging="567"/>
        <w:rPr>
          <w:rFonts w:ascii="Times New Roman" w:eastAsia="Calibri" w:hAnsi="Times New Roman" w:cs="Times New Roman"/>
          <w:lang w:val="lt-LT"/>
        </w:rPr>
      </w:pPr>
      <w:r w:rsidRPr="00C52B95">
        <w:rPr>
          <w:rFonts w:ascii="Times New Roman" w:hAnsi="Times New Roman" w:cs="Times New Roman"/>
          <w:lang w:val="es-ES"/>
        </w:rPr>
        <w:t>Vokietija</w:t>
      </w:r>
    </w:p>
    <w:p w14:paraId="6F94B4A5"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4A6" w14:textId="77777777" w:rsidR="00797756" w:rsidRPr="00964115" w:rsidRDefault="00797756" w:rsidP="00797756">
      <w:pPr>
        <w:spacing w:after="0" w:line="240" w:lineRule="auto"/>
        <w:rPr>
          <w:rFonts w:ascii="Times New Roman" w:eastAsia="Calibri" w:hAnsi="Times New Roman" w:cs="Times New Roman"/>
          <w:lang w:val="lt-LT"/>
        </w:rPr>
      </w:pPr>
    </w:p>
    <w:p w14:paraId="6F94B4A7"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12.</w:t>
      </w:r>
      <w:r w:rsidRPr="00964115">
        <w:rPr>
          <w:rFonts w:ascii="Times New Roman" w:eastAsia="Times New Roman" w:hAnsi="Times New Roman" w:cs="Times New Roman"/>
          <w:b/>
          <w:lang w:val="lt-LT" w:eastAsia="lt-LT"/>
        </w:rPr>
        <w:tab/>
        <w:t xml:space="preserve">REGISTRACIJOS PAŽYMĖJIMO NUMERIS </w:t>
      </w:r>
    </w:p>
    <w:p w14:paraId="6F94B4A8" w14:textId="77777777" w:rsidR="00797756" w:rsidRPr="00964115" w:rsidRDefault="00797756" w:rsidP="00797756">
      <w:pPr>
        <w:spacing w:after="0" w:line="240" w:lineRule="auto"/>
        <w:rPr>
          <w:rFonts w:ascii="Times New Roman" w:eastAsia="Calibri" w:hAnsi="Times New Roman" w:cs="Times New Roman"/>
          <w:lang w:val="lt-LT"/>
        </w:rPr>
      </w:pPr>
    </w:p>
    <w:p w14:paraId="6F94B4A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N6 - LT/1/10/2302/001 </w:t>
      </w:r>
    </w:p>
    <w:p w14:paraId="6F94B4AA" w14:textId="77777777" w:rsidR="007A0DF0" w:rsidRPr="00964115" w:rsidRDefault="007A0DF0"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N10 - </w:t>
      </w:r>
      <w:r w:rsidR="00595D2D" w:rsidRPr="00964115">
        <w:rPr>
          <w:rFonts w:ascii="Times New Roman" w:eastAsia="Calibri" w:hAnsi="Times New Roman" w:cs="Times New Roman"/>
          <w:lang w:val="lt-LT"/>
        </w:rPr>
        <w:t>LT/1/10/2302/013</w:t>
      </w:r>
    </w:p>
    <w:p w14:paraId="6F94B4A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N20 - LT/1/10/2302/002 </w:t>
      </w:r>
    </w:p>
    <w:p w14:paraId="6F94B4A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N30 - LT/1/10/2302/003 </w:t>
      </w:r>
    </w:p>
    <w:p w14:paraId="6F94B4A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N60 - LT/1/10/2302/004 </w:t>
      </w:r>
    </w:p>
    <w:p w14:paraId="6F94B4A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N100 - LT/1/10/2302/005 </w:t>
      </w:r>
    </w:p>
    <w:p w14:paraId="6F94B4A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N180 - LT/1/10/2302/006 </w:t>
      </w:r>
    </w:p>
    <w:p w14:paraId="6F94B4B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N500 - LT/1/10/2302/007 </w:t>
      </w:r>
    </w:p>
    <w:p w14:paraId="6F94B4B1" w14:textId="77777777" w:rsidR="00797756" w:rsidRPr="00964115" w:rsidRDefault="00797756" w:rsidP="00797756">
      <w:pPr>
        <w:spacing w:after="0" w:line="240" w:lineRule="auto"/>
        <w:rPr>
          <w:rFonts w:ascii="Times New Roman" w:eastAsia="Calibri" w:hAnsi="Times New Roman" w:cs="Times New Roman"/>
          <w:lang w:val="lt-LT"/>
        </w:rPr>
      </w:pPr>
    </w:p>
    <w:p w14:paraId="6F94B4B2" w14:textId="77777777" w:rsidR="00797756" w:rsidRPr="00964115" w:rsidRDefault="00797756" w:rsidP="00797756">
      <w:pPr>
        <w:spacing w:after="0" w:line="240" w:lineRule="auto"/>
        <w:rPr>
          <w:rFonts w:ascii="Times New Roman" w:eastAsia="Calibri" w:hAnsi="Times New Roman" w:cs="Times New Roman"/>
          <w:lang w:val="lt-LT"/>
        </w:rPr>
      </w:pPr>
    </w:p>
    <w:p w14:paraId="6F94B4B3"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13.</w:t>
      </w:r>
      <w:r w:rsidRPr="00964115">
        <w:rPr>
          <w:rFonts w:ascii="Times New Roman" w:eastAsia="Times New Roman" w:hAnsi="Times New Roman" w:cs="Times New Roman"/>
          <w:b/>
          <w:lang w:val="lt-LT" w:eastAsia="lt-LT"/>
        </w:rPr>
        <w:tab/>
        <w:t>SERIJOS NUMERIS</w:t>
      </w:r>
    </w:p>
    <w:p w14:paraId="6F94B4B4" w14:textId="77777777" w:rsidR="00797756" w:rsidRPr="00964115" w:rsidRDefault="00797756" w:rsidP="00797756">
      <w:pPr>
        <w:spacing w:after="0" w:line="240" w:lineRule="auto"/>
        <w:rPr>
          <w:rFonts w:ascii="Times New Roman" w:eastAsia="Calibri" w:hAnsi="Times New Roman" w:cs="Times New Roman"/>
          <w:lang w:val="lt-LT"/>
        </w:rPr>
      </w:pPr>
    </w:p>
    <w:p w14:paraId="6F94B4B5" w14:textId="77777777" w:rsidR="00797756" w:rsidRPr="00964115" w:rsidRDefault="00C758E9" w:rsidP="00797756">
      <w:pPr>
        <w:spacing w:after="0" w:line="240" w:lineRule="auto"/>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Lot</w:t>
      </w:r>
    </w:p>
    <w:p w14:paraId="6F94B4B6" w14:textId="77777777" w:rsidR="00797756" w:rsidRPr="00964115" w:rsidRDefault="00797756" w:rsidP="00797756">
      <w:pPr>
        <w:spacing w:after="0" w:line="240" w:lineRule="auto"/>
        <w:rPr>
          <w:rFonts w:ascii="Times New Roman" w:eastAsia="Calibri" w:hAnsi="Times New Roman" w:cs="Times New Roman"/>
          <w:lang w:val="lt-LT"/>
        </w:rPr>
      </w:pPr>
    </w:p>
    <w:p w14:paraId="6F94B4B7" w14:textId="77777777" w:rsidR="00797756" w:rsidRPr="00964115" w:rsidRDefault="00797756" w:rsidP="00797756">
      <w:pPr>
        <w:spacing w:after="0" w:line="240" w:lineRule="auto"/>
        <w:rPr>
          <w:rFonts w:ascii="Times New Roman" w:eastAsia="Calibri" w:hAnsi="Times New Roman" w:cs="Times New Roman"/>
          <w:lang w:val="lt-LT"/>
        </w:rPr>
      </w:pPr>
    </w:p>
    <w:p w14:paraId="6F94B4B8"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14.</w:t>
      </w:r>
      <w:r w:rsidRPr="00964115">
        <w:rPr>
          <w:rFonts w:ascii="Times New Roman" w:eastAsia="Times New Roman" w:hAnsi="Times New Roman" w:cs="Times New Roman"/>
          <w:b/>
          <w:lang w:val="lt-LT" w:eastAsia="lt-LT"/>
        </w:rPr>
        <w:tab/>
        <w:t>PARDAVIMO (IŠDAVIMO) TVARKA</w:t>
      </w:r>
    </w:p>
    <w:p w14:paraId="6F94B4B9" w14:textId="77777777" w:rsidR="00797756" w:rsidRPr="00964115" w:rsidRDefault="00797756" w:rsidP="00797756">
      <w:pPr>
        <w:spacing w:after="0" w:line="240" w:lineRule="auto"/>
        <w:rPr>
          <w:rFonts w:ascii="Times New Roman" w:eastAsia="Calibri" w:hAnsi="Times New Roman" w:cs="Times New Roman"/>
          <w:lang w:val="lt-LT"/>
        </w:rPr>
      </w:pPr>
    </w:p>
    <w:p w14:paraId="6F94B4BA" w14:textId="11F4C962"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Receptinis </w:t>
      </w:r>
      <w:r w:rsidR="00A03AB2">
        <w:rPr>
          <w:rFonts w:ascii="Times New Roman" w:eastAsia="Calibri" w:hAnsi="Times New Roman" w:cs="Times New Roman"/>
          <w:lang w:val="lt-LT"/>
        </w:rPr>
        <w:t>vaistas</w:t>
      </w:r>
    </w:p>
    <w:p w14:paraId="6F94B4BB" w14:textId="77777777" w:rsidR="00797756" w:rsidRPr="00964115" w:rsidRDefault="00797756" w:rsidP="00797756">
      <w:pPr>
        <w:spacing w:after="0" w:line="240" w:lineRule="auto"/>
        <w:rPr>
          <w:rFonts w:ascii="Times New Roman" w:eastAsia="Calibri" w:hAnsi="Times New Roman" w:cs="Times New Roman"/>
          <w:lang w:val="lt-LT"/>
        </w:rPr>
      </w:pPr>
    </w:p>
    <w:p w14:paraId="6F94B4BC" w14:textId="77777777" w:rsidR="00797756" w:rsidRPr="00964115" w:rsidRDefault="00797756" w:rsidP="00797756">
      <w:pPr>
        <w:spacing w:after="0" w:line="240" w:lineRule="auto"/>
        <w:rPr>
          <w:rFonts w:ascii="Times New Roman" w:eastAsia="Calibri" w:hAnsi="Times New Roman" w:cs="Times New Roman"/>
          <w:lang w:val="lt-LT"/>
        </w:rPr>
      </w:pPr>
    </w:p>
    <w:p w14:paraId="6F94B4BD"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15.</w:t>
      </w:r>
      <w:r w:rsidRPr="00964115">
        <w:rPr>
          <w:rFonts w:ascii="Times New Roman" w:eastAsia="Times New Roman" w:hAnsi="Times New Roman" w:cs="Times New Roman"/>
          <w:b/>
          <w:lang w:val="lt-LT" w:eastAsia="lt-LT"/>
        </w:rPr>
        <w:tab/>
        <w:t>VARTOJIMO INSTRUKCIJA</w:t>
      </w:r>
    </w:p>
    <w:p w14:paraId="6F94B4BE" w14:textId="77777777" w:rsidR="00797756" w:rsidRPr="00964115" w:rsidRDefault="00797756" w:rsidP="00797756">
      <w:pPr>
        <w:spacing w:after="0" w:line="240" w:lineRule="auto"/>
        <w:rPr>
          <w:rFonts w:ascii="Times New Roman" w:eastAsia="Calibri" w:hAnsi="Times New Roman" w:cs="Times New Roman"/>
          <w:lang w:val="lt-LT"/>
        </w:rPr>
      </w:pPr>
    </w:p>
    <w:p w14:paraId="6F94B4BF" w14:textId="77777777" w:rsidR="00797756" w:rsidRPr="00964115" w:rsidRDefault="00797756" w:rsidP="00797756">
      <w:pPr>
        <w:spacing w:after="0" w:line="240" w:lineRule="auto"/>
        <w:rPr>
          <w:rFonts w:ascii="Times New Roman" w:eastAsia="Calibri" w:hAnsi="Times New Roman" w:cs="Times New Roman"/>
          <w:lang w:val="lt-LT"/>
        </w:rPr>
      </w:pPr>
    </w:p>
    <w:p w14:paraId="6F94B4C0"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16.</w:t>
      </w:r>
      <w:r w:rsidRPr="00964115">
        <w:rPr>
          <w:rFonts w:ascii="Times New Roman" w:eastAsia="Times New Roman" w:hAnsi="Times New Roman" w:cs="Times New Roman"/>
          <w:b/>
          <w:lang w:val="lt-LT" w:eastAsia="lt-LT"/>
        </w:rPr>
        <w:tab/>
        <w:t xml:space="preserve">INFORMACIJA BRAILIO RAŠTU </w:t>
      </w:r>
    </w:p>
    <w:p w14:paraId="6F94B4C1" w14:textId="77777777" w:rsidR="00797756" w:rsidRPr="00964115" w:rsidRDefault="00797756" w:rsidP="00797756">
      <w:pPr>
        <w:spacing w:after="0" w:line="240" w:lineRule="auto"/>
        <w:rPr>
          <w:rFonts w:ascii="Times New Roman" w:eastAsia="Calibri" w:hAnsi="Times New Roman" w:cs="Times New Roman"/>
          <w:lang w:val="lt-LT"/>
        </w:rPr>
      </w:pPr>
    </w:p>
    <w:p w14:paraId="6F94B4C2" w14:textId="77777777" w:rsidR="00797756" w:rsidRPr="00964115" w:rsidRDefault="00797756" w:rsidP="00797756">
      <w:pPr>
        <w:spacing w:after="0" w:line="240" w:lineRule="auto"/>
        <w:rPr>
          <w:rFonts w:ascii="Times New Roman" w:eastAsia="Calibri" w:hAnsi="Times New Roman" w:cs="Times New Roman"/>
          <w:shd w:val="clear" w:color="auto" w:fill="CCCCCC"/>
          <w:lang w:val="lt-LT"/>
        </w:rPr>
      </w:pPr>
    </w:p>
    <w:p w14:paraId="6F94B4C3"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17.</w:t>
      </w:r>
      <w:r w:rsidRPr="00964115">
        <w:rPr>
          <w:rFonts w:ascii="Times New Roman" w:eastAsia="Times New Roman" w:hAnsi="Times New Roman" w:cs="Times New Roman"/>
          <w:b/>
          <w:lang w:val="lt-LT" w:eastAsia="lt-LT"/>
        </w:rPr>
        <w:tab/>
        <w:t>UNIKALUS IDENTIFIKATORIUS – 2D BRŪKŠNINIS KODAS</w:t>
      </w:r>
    </w:p>
    <w:p w14:paraId="6F94B4C4" w14:textId="77777777" w:rsidR="00797756" w:rsidRPr="00964115" w:rsidRDefault="00797756" w:rsidP="00797756">
      <w:pPr>
        <w:spacing w:after="0" w:line="240" w:lineRule="auto"/>
        <w:rPr>
          <w:rFonts w:ascii="Times New Roman" w:eastAsia="Calibri" w:hAnsi="Times New Roman" w:cs="Times New Roman"/>
          <w:lang w:val="lt-LT"/>
        </w:rPr>
      </w:pPr>
    </w:p>
    <w:p w14:paraId="6F94B4C5" w14:textId="77777777" w:rsidR="00797756" w:rsidRPr="00964115" w:rsidRDefault="00797756" w:rsidP="00797756">
      <w:pPr>
        <w:spacing w:after="0" w:line="240" w:lineRule="auto"/>
        <w:rPr>
          <w:rFonts w:ascii="Times New Roman" w:eastAsia="Calibri" w:hAnsi="Times New Roman" w:cs="Times New Roman"/>
          <w:lang w:val="lt-LT"/>
        </w:rPr>
      </w:pPr>
    </w:p>
    <w:p w14:paraId="6F94B4C6"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18.</w:t>
      </w:r>
      <w:r w:rsidRPr="00964115">
        <w:rPr>
          <w:rFonts w:ascii="Times New Roman" w:eastAsia="Times New Roman" w:hAnsi="Times New Roman" w:cs="Times New Roman"/>
          <w:b/>
          <w:lang w:val="lt-LT" w:eastAsia="lt-LT"/>
        </w:rPr>
        <w:tab/>
        <w:t>UNIKALUS IDENTIFIKATORIUS – ŽMONĖMS SUPRANTAMI DUOMENYS</w:t>
      </w:r>
    </w:p>
    <w:p w14:paraId="6F94B4C7" w14:textId="77777777" w:rsidR="00797756" w:rsidRPr="00964115" w:rsidRDefault="00797756" w:rsidP="00797756">
      <w:pPr>
        <w:spacing w:after="0" w:line="240" w:lineRule="auto"/>
        <w:rPr>
          <w:rFonts w:ascii="Times New Roman" w:eastAsia="Calibri" w:hAnsi="Times New Roman" w:cs="Times New Roman"/>
          <w:lang w:val="lt-LT"/>
        </w:rPr>
      </w:pPr>
    </w:p>
    <w:p w14:paraId="6F94B4C8" w14:textId="77777777" w:rsidR="00797756" w:rsidRPr="00964115" w:rsidRDefault="00797756" w:rsidP="00797756">
      <w:pPr>
        <w:spacing w:after="0" w:line="240" w:lineRule="auto"/>
        <w:rPr>
          <w:rFonts w:ascii="Times New Roman" w:eastAsia="Calibri" w:hAnsi="Times New Roman" w:cs="Times New Roman"/>
          <w:lang w:val="lt-LT"/>
        </w:rPr>
      </w:pPr>
    </w:p>
    <w:p w14:paraId="6F94B4C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br w:type="page"/>
      </w:r>
    </w:p>
    <w:p w14:paraId="6F94B4CA"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lang w:val="lt-LT"/>
        </w:rPr>
      </w:pPr>
      <w:r w:rsidRPr="00964115">
        <w:rPr>
          <w:rFonts w:ascii="Times New Roman" w:eastAsia="Times New Roman" w:hAnsi="Times New Roman" w:cs="Times New Roman"/>
          <w:b/>
          <w:lang w:val="lt-LT" w:eastAsia="lt-LT"/>
        </w:rPr>
        <w:lastRenderedPageBreak/>
        <w:t xml:space="preserve">MINIMALI </w:t>
      </w:r>
      <w:r w:rsidRPr="00964115">
        <w:rPr>
          <w:rFonts w:ascii="Times New Roman" w:eastAsia="Times New Roman" w:hAnsi="Times New Roman" w:cs="Times New Roman"/>
          <w:b/>
          <w:caps/>
          <w:lang w:val="lt-LT" w:eastAsia="lt-LT"/>
        </w:rPr>
        <w:t xml:space="preserve">informacija ant </w:t>
      </w:r>
      <w:r w:rsidRPr="00964115">
        <w:rPr>
          <w:rFonts w:ascii="Times New Roman" w:eastAsia="Times New Roman" w:hAnsi="Times New Roman" w:cs="Times New Roman"/>
          <w:b/>
          <w:lang w:val="lt-LT" w:eastAsia="lt-LT"/>
        </w:rPr>
        <w:t>LIZDINIŲ PLOKŠTELIŲ ARBA DVISLUOKSNIŲ JUOSTELIŲ</w:t>
      </w:r>
    </w:p>
    <w:p w14:paraId="6F94B4CB"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p>
    <w:p w14:paraId="6F94B4CC"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Aliuminio lizdinė plokštelė</w:t>
      </w:r>
    </w:p>
    <w:p w14:paraId="6F94B4CD" w14:textId="77777777" w:rsidR="00797756" w:rsidRPr="00964115" w:rsidRDefault="00797756" w:rsidP="00797756">
      <w:pPr>
        <w:spacing w:after="0" w:line="240" w:lineRule="auto"/>
        <w:rPr>
          <w:rFonts w:ascii="Times New Roman" w:eastAsia="Calibri" w:hAnsi="Times New Roman" w:cs="Times New Roman"/>
          <w:lang w:val="lt-LT"/>
        </w:rPr>
      </w:pPr>
    </w:p>
    <w:p w14:paraId="6F94B4CE" w14:textId="77777777" w:rsidR="00797756" w:rsidRPr="00964115" w:rsidRDefault="00797756" w:rsidP="00797756">
      <w:pPr>
        <w:spacing w:after="0" w:line="240" w:lineRule="auto"/>
        <w:rPr>
          <w:rFonts w:ascii="Times New Roman" w:eastAsia="Calibri" w:hAnsi="Times New Roman" w:cs="Times New Roman"/>
          <w:lang w:val="lt-LT"/>
        </w:rPr>
      </w:pPr>
    </w:p>
    <w:p w14:paraId="6F94B4CF"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1.</w:t>
      </w:r>
      <w:r w:rsidRPr="00964115">
        <w:rPr>
          <w:rFonts w:ascii="Times New Roman" w:eastAsia="Times New Roman" w:hAnsi="Times New Roman" w:cs="Times New Roman"/>
          <w:b/>
          <w:lang w:val="lt-LT" w:eastAsia="lt-LT"/>
        </w:rPr>
        <w:tab/>
        <w:t>VAISTINIO PREPARATO PAVADINIMAS</w:t>
      </w:r>
    </w:p>
    <w:p w14:paraId="6F94B4D0" w14:textId="77777777" w:rsidR="00797756" w:rsidRPr="00964115" w:rsidRDefault="00797756" w:rsidP="00797756">
      <w:pPr>
        <w:spacing w:after="0" w:line="240" w:lineRule="auto"/>
        <w:rPr>
          <w:rFonts w:ascii="Times New Roman" w:eastAsia="Calibri" w:hAnsi="Times New Roman" w:cs="Times New Roman"/>
          <w:lang w:val="lt-LT"/>
        </w:rPr>
      </w:pPr>
    </w:p>
    <w:p w14:paraId="6F94B4D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500 mg/20 mg modifikuoto atpalaidavimo tabletės</w:t>
      </w:r>
    </w:p>
    <w:p w14:paraId="6F94B4D2" w14:textId="77777777" w:rsidR="00797756" w:rsidRPr="00964115" w:rsidRDefault="00797756" w:rsidP="00797756">
      <w:pPr>
        <w:spacing w:after="0" w:line="240" w:lineRule="auto"/>
        <w:rPr>
          <w:rFonts w:ascii="Times New Roman" w:eastAsia="Calibri" w:hAnsi="Times New Roman" w:cs="Times New Roman"/>
          <w:lang w:val="lt-LT"/>
        </w:rPr>
      </w:pPr>
    </w:p>
    <w:p w14:paraId="6F94B4D3" w14:textId="77777777" w:rsidR="00797756" w:rsidRPr="00964115" w:rsidRDefault="00C758E9"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w:t>
      </w:r>
      <w:r w:rsidR="00797756" w:rsidRPr="00964115">
        <w:rPr>
          <w:rFonts w:ascii="Times New Roman" w:eastAsia="Calibri" w:hAnsi="Times New Roman" w:cs="Times New Roman"/>
          <w:lang w:val="lt-LT"/>
        </w:rPr>
        <w:t>aproxenum/</w:t>
      </w:r>
      <w:r w:rsidRPr="00964115">
        <w:rPr>
          <w:rFonts w:ascii="Times New Roman" w:eastAsia="Calibri" w:hAnsi="Times New Roman" w:cs="Times New Roman"/>
          <w:lang w:val="lt-LT"/>
        </w:rPr>
        <w:t>e</w:t>
      </w:r>
      <w:r w:rsidR="00797756" w:rsidRPr="00964115">
        <w:rPr>
          <w:rFonts w:ascii="Times New Roman" w:eastAsia="Calibri" w:hAnsi="Times New Roman" w:cs="Times New Roman"/>
          <w:lang w:val="lt-LT"/>
        </w:rPr>
        <w:t>someprazolum</w:t>
      </w:r>
    </w:p>
    <w:p w14:paraId="6F94B4D4" w14:textId="77777777" w:rsidR="00797756" w:rsidRPr="00964115" w:rsidRDefault="00797756" w:rsidP="00797756">
      <w:pPr>
        <w:spacing w:after="0" w:line="240" w:lineRule="auto"/>
        <w:rPr>
          <w:rFonts w:ascii="Times New Roman" w:eastAsia="Calibri" w:hAnsi="Times New Roman" w:cs="Times New Roman"/>
          <w:lang w:val="lt-LT"/>
        </w:rPr>
      </w:pPr>
    </w:p>
    <w:p w14:paraId="6F94B4D5" w14:textId="77777777" w:rsidR="00797756" w:rsidRPr="00964115" w:rsidRDefault="00797756" w:rsidP="00797756">
      <w:pPr>
        <w:spacing w:after="0" w:line="240" w:lineRule="auto"/>
        <w:rPr>
          <w:rFonts w:ascii="Times New Roman" w:eastAsia="Calibri" w:hAnsi="Times New Roman" w:cs="Times New Roman"/>
          <w:lang w:val="lt-LT"/>
        </w:rPr>
      </w:pPr>
    </w:p>
    <w:p w14:paraId="6F94B4D6"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2.</w:t>
      </w:r>
      <w:r w:rsidRPr="00964115">
        <w:rPr>
          <w:rFonts w:ascii="Times New Roman" w:eastAsia="Times New Roman" w:hAnsi="Times New Roman" w:cs="Times New Roman"/>
          <w:b/>
          <w:lang w:val="lt-LT" w:eastAsia="lt-LT"/>
        </w:rPr>
        <w:tab/>
        <w:t>REGISTRUOTOJO PAVADINIMAS</w:t>
      </w:r>
    </w:p>
    <w:p w14:paraId="6F94B4D7" w14:textId="77777777" w:rsidR="00797756" w:rsidRPr="00964115" w:rsidRDefault="00797756" w:rsidP="00797756">
      <w:pPr>
        <w:spacing w:after="0" w:line="240" w:lineRule="auto"/>
        <w:rPr>
          <w:rFonts w:ascii="Times New Roman" w:eastAsia="Calibri" w:hAnsi="Times New Roman" w:cs="Times New Roman"/>
          <w:lang w:val="lt-LT"/>
        </w:rPr>
      </w:pPr>
    </w:p>
    <w:p w14:paraId="6CDB6AA0"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Grünenthal GmbH</w:t>
      </w:r>
    </w:p>
    <w:p w14:paraId="6F94B4D9" w14:textId="77777777" w:rsidR="00797756" w:rsidRPr="00964115" w:rsidRDefault="00797756" w:rsidP="00797756">
      <w:pPr>
        <w:spacing w:after="0" w:line="240" w:lineRule="auto"/>
        <w:rPr>
          <w:rFonts w:ascii="Times New Roman" w:eastAsia="Calibri" w:hAnsi="Times New Roman" w:cs="Times New Roman"/>
          <w:lang w:val="lt-LT"/>
        </w:rPr>
      </w:pPr>
    </w:p>
    <w:p w14:paraId="6F94B4DA" w14:textId="77777777" w:rsidR="00797756" w:rsidRPr="00964115" w:rsidRDefault="00797756" w:rsidP="00797756">
      <w:pPr>
        <w:spacing w:after="0" w:line="240" w:lineRule="auto"/>
        <w:rPr>
          <w:rFonts w:ascii="Times New Roman" w:eastAsia="Calibri" w:hAnsi="Times New Roman" w:cs="Times New Roman"/>
          <w:lang w:val="lt-LT"/>
        </w:rPr>
      </w:pPr>
    </w:p>
    <w:p w14:paraId="6F94B4DB"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3.</w:t>
      </w:r>
      <w:r w:rsidRPr="00964115">
        <w:rPr>
          <w:rFonts w:ascii="Times New Roman" w:eastAsia="Times New Roman" w:hAnsi="Times New Roman" w:cs="Times New Roman"/>
          <w:b/>
          <w:lang w:val="lt-LT" w:eastAsia="lt-LT"/>
        </w:rPr>
        <w:tab/>
        <w:t>TINKAMUMO LAIKAS</w:t>
      </w:r>
    </w:p>
    <w:p w14:paraId="6F94B4DC" w14:textId="77777777" w:rsidR="00797756" w:rsidRPr="00964115" w:rsidRDefault="00797756" w:rsidP="00797756">
      <w:pPr>
        <w:spacing w:after="0" w:line="240" w:lineRule="auto"/>
        <w:rPr>
          <w:rFonts w:ascii="Times New Roman" w:eastAsia="Calibri" w:hAnsi="Times New Roman" w:cs="Times New Roman"/>
          <w:lang w:val="lt-LT"/>
        </w:rPr>
      </w:pPr>
    </w:p>
    <w:p w14:paraId="6F94B4DD" w14:textId="77777777" w:rsidR="00797756" w:rsidRPr="00964115" w:rsidRDefault="00797756" w:rsidP="00797756">
      <w:pPr>
        <w:spacing w:after="0" w:line="240" w:lineRule="auto"/>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EXP</w:t>
      </w:r>
      <w:r w:rsidRPr="00964115">
        <w:rPr>
          <w:rFonts w:ascii="Times New Roman" w:eastAsia="Calibri" w:hAnsi="Times New Roman" w:cs="Times New Roman"/>
          <w:lang w:val="lt-LT"/>
        </w:rPr>
        <w:t xml:space="preserve"> MMMM-mm</w:t>
      </w:r>
    </w:p>
    <w:p w14:paraId="6F94B4DE" w14:textId="77777777" w:rsidR="00797756" w:rsidRPr="00964115" w:rsidRDefault="00797756" w:rsidP="00797756">
      <w:pPr>
        <w:spacing w:after="0" w:line="240" w:lineRule="auto"/>
        <w:rPr>
          <w:rFonts w:ascii="Times New Roman" w:eastAsia="Calibri" w:hAnsi="Times New Roman" w:cs="Times New Roman"/>
          <w:lang w:val="lt-LT"/>
        </w:rPr>
      </w:pPr>
    </w:p>
    <w:p w14:paraId="6F94B4DF" w14:textId="77777777" w:rsidR="00797756" w:rsidRPr="00964115" w:rsidRDefault="00797756" w:rsidP="00797756">
      <w:pPr>
        <w:spacing w:after="0" w:line="240" w:lineRule="auto"/>
        <w:rPr>
          <w:rFonts w:ascii="Times New Roman" w:eastAsia="Calibri" w:hAnsi="Times New Roman" w:cs="Times New Roman"/>
          <w:lang w:val="lt-LT"/>
        </w:rPr>
      </w:pPr>
    </w:p>
    <w:p w14:paraId="6F94B4E0"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4.</w:t>
      </w:r>
      <w:r w:rsidRPr="00964115">
        <w:rPr>
          <w:rFonts w:ascii="Times New Roman" w:eastAsia="Times New Roman" w:hAnsi="Times New Roman" w:cs="Times New Roman"/>
          <w:b/>
          <w:lang w:val="lt-LT" w:eastAsia="lt-LT"/>
        </w:rPr>
        <w:tab/>
        <w:t>SERIJOS NUMERIS</w:t>
      </w:r>
    </w:p>
    <w:p w14:paraId="6F94B4E1" w14:textId="77777777" w:rsidR="00797756" w:rsidRPr="00964115" w:rsidRDefault="00797756" w:rsidP="00797756">
      <w:pPr>
        <w:spacing w:after="0" w:line="240" w:lineRule="auto"/>
        <w:rPr>
          <w:rFonts w:ascii="Times New Roman" w:eastAsia="Calibri" w:hAnsi="Times New Roman" w:cs="Times New Roman"/>
          <w:lang w:val="lt-LT"/>
        </w:rPr>
      </w:pPr>
    </w:p>
    <w:p w14:paraId="6F94B4E2" w14:textId="77777777" w:rsidR="00797756" w:rsidRPr="00964115" w:rsidRDefault="00797756" w:rsidP="00797756">
      <w:pPr>
        <w:spacing w:after="0" w:line="240" w:lineRule="auto"/>
        <w:rPr>
          <w:rFonts w:ascii="Times New Roman" w:eastAsia="Calibri" w:hAnsi="Times New Roman" w:cs="Times New Roman"/>
          <w:highlight w:val="lightGray"/>
          <w:lang w:val="lt-LT"/>
        </w:rPr>
      </w:pPr>
      <w:r w:rsidRPr="00964115">
        <w:rPr>
          <w:rFonts w:ascii="Times New Roman" w:eastAsia="Calibri" w:hAnsi="Times New Roman" w:cs="Times New Roman"/>
          <w:highlight w:val="lightGray"/>
          <w:lang w:val="lt-LT"/>
        </w:rPr>
        <w:t>Lot</w:t>
      </w:r>
    </w:p>
    <w:p w14:paraId="6F94B4E3" w14:textId="77777777" w:rsidR="00797756" w:rsidRPr="00964115" w:rsidRDefault="00797756" w:rsidP="00797756">
      <w:pPr>
        <w:spacing w:after="0" w:line="240" w:lineRule="auto"/>
        <w:rPr>
          <w:rFonts w:ascii="Times New Roman" w:eastAsia="Calibri" w:hAnsi="Times New Roman" w:cs="Times New Roman"/>
          <w:lang w:val="lt-LT"/>
        </w:rPr>
      </w:pPr>
    </w:p>
    <w:p w14:paraId="6F94B4E4" w14:textId="77777777" w:rsidR="00797756" w:rsidRPr="00964115" w:rsidRDefault="00797756" w:rsidP="00797756">
      <w:pPr>
        <w:spacing w:after="0" w:line="240" w:lineRule="auto"/>
        <w:rPr>
          <w:rFonts w:ascii="Times New Roman" w:eastAsia="Calibri" w:hAnsi="Times New Roman" w:cs="Times New Roman"/>
          <w:lang w:val="lt-LT"/>
        </w:rPr>
      </w:pPr>
    </w:p>
    <w:p w14:paraId="6F94B4E5" w14:textId="77777777" w:rsidR="00797756" w:rsidRPr="00964115" w:rsidRDefault="00797756" w:rsidP="00797756">
      <w:pPr>
        <w:pBdr>
          <w:top w:val="single" w:sz="4" w:space="1" w:color="auto"/>
          <w:left w:val="single" w:sz="4" w:space="4" w:color="auto"/>
          <w:bottom w:val="single" w:sz="4" w:space="1" w:color="auto"/>
          <w:right w:val="single" w:sz="4" w:space="4" w:color="auto"/>
        </w:pBdr>
        <w:tabs>
          <w:tab w:val="left" w:pos="540"/>
        </w:tabs>
        <w:spacing w:after="0" w:line="240" w:lineRule="auto"/>
        <w:jc w:val="both"/>
        <w:rPr>
          <w:rFonts w:ascii="Times New Roman" w:hAnsi="Times New Roman"/>
          <w:b/>
          <w:lang w:val="lt-LT"/>
        </w:rPr>
      </w:pPr>
      <w:r w:rsidRPr="00964115">
        <w:rPr>
          <w:rFonts w:ascii="Times New Roman" w:eastAsia="Times New Roman" w:hAnsi="Times New Roman" w:cs="Times New Roman"/>
          <w:b/>
          <w:lang w:val="lt-LT" w:eastAsia="lt-LT"/>
        </w:rPr>
        <w:t>5.</w:t>
      </w:r>
      <w:r w:rsidRPr="00964115">
        <w:rPr>
          <w:rFonts w:ascii="Times New Roman" w:eastAsia="Times New Roman" w:hAnsi="Times New Roman" w:cs="Times New Roman"/>
          <w:b/>
          <w:lang w:val="lt-LT" w:eastAsia="lt-LT"/>
        </w:rPr>
        <w:tab/>
        <w:t>KITA</w:t>
      </w:r>
    </w:p>
    <w:p w14:paraId="6F94B4E6" w14:textId="77777777" w:rsidR="00797756" w:rsidRPr="00964115" w:rsidRDefault="00797756" w:rsidP="00797756">
      <w:pPr>
        <w:spacing w:after="0" w:line="240" w:lineRule="auto"/>
        <w:jc w:val="center"/>
        <w:rPr>
          <w:rFonts w:ascii="Times New Roman" w:eastAsia="Calibri" w:hAnsi="Times New Roman" w:cs="Times New Roman"/>
          <w:lang w:val="lt-LT"/>
        </w:rPr>
      </w:pPr>
    </w:p>
    <w:p w14:paraId="6F94B4E7" w14:textId="77777777" w:rsidR="00797756" w:rsidRPr="00964115" w:rsidRDefault="00797756" w:rsidP="00797756">
      <w:pPr>
        <w:spacing w:after="0" w:line="240" w:lineRule="auto"/>
        <w:jc w:val="center"/>
        <w:rPr>
          <w:rFonts w:ascii="Times New Roman" w:eastAsia="Calibri" w:hAnsi="Times New Roman" w:cs="Times New Roman"/>
          <w:lang w:val="lt-LT"/>
        </w:rPr>
      </w:pPr>
      <w:r w:rsidRPr="00964115">
        <w:rPr>
          <w:rFonts w:ascii="Times New Roman" w:eastAsia="Calibri" w:hAnsi="Times New Roman" w:cs="Times New Roman"/>
          <w:lang w:val="lt-LT"/>
        </w:rPr>
        <w:br w:type="page"/>
      </w:r>
    </w:p>
    <w:p w14:paraId="6F94B4E8"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E9"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EA"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EB"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EC"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ED"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EE"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EF"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0"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1"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2"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3"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4"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5"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6"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7"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8"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9"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A"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B"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C"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D"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E" w14:textId="77777777" w:rsidR="00797756" w:rsidRPr="00964115" w:rsidRDefault="00797756" w:rsidP="00797756">
      <w:pPr>
        <w:spacing w:after="0" w:line="240" w:lineRule="auto"/>
        <w:jc w:val="center"/>
        <w:outlineLvl w:val="0"/>
        <w:rPr>
          <w:rFonts w:ascii="Times New Roman" w:eastAsia="Calibri" w:hAnsi="Times New Roman" w:cs="Times New Roman"/>
          <w:b/>
          <w:lang w:val="lt-LT"/>
        </w:rPr>
      </w:pPr>
    </w:p>
    <w:p w14:paraId="6F94B4FF" w14:textId="77777777" w:rsidR="00797756" w:rsidRPr="00964115" w:rsidRDefault="00797756" w:rsidP="00797756">
      <w:pPr>
        <w:spacing w:after="0" w:line="240" w:lineRule="auto"/>
        <w:jc w:val="center"/>
        <w:outlineLvl w:val="0"/>
        <w:rPr>
          <w:rFonts w:ascii="Times New Roman" w:eastAsia="Calibri" w:hAnsi="Times New Roman" w:cs="Times New Roman"/>
          <w:lang w:val="lt-LT"/>
        </w:rPr>
      </w:pPr>
      <w:r w:rsidRPr="00964115">
        <w:rPr>
          <w:rFonts w:ascii="Times New Roman" w:eastAsia="Calibri" w:hAnsi="Times New Roman" w:cs="Times New Roman"/>
          <w:b/>
          <w:lang w:val="lt-LT"/>
        </w:rPr>
        <w:t>B. PAKUOTĖS LAPELIS</w:t>
      </w:r>
    </w:p>
    <w:p w14:paraId="6F94B50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br w:type="page"/>
      </w:r>
    </w:p>
    <w:p w14:paraId="6F94B501" w14:textId="77777777" w:rsidR="00797756" w:rsidRPr="00964115" w:rsidRDefault="00797756" w:rsidP="00797756">
      <w:pPr>
        <w:spacing w:after="0" w:line="240" w:lineRule="auto"/>
        <w:jc w:val="center"/>
        <w:rPr>
          <w:rFonts w:ascii="Times New Roman" w:eastAsia="Calibri" w:hAnsi="Times New Roman" w:cs="Times New Roman"/>
          <w:lang w:val="lt-LT"/>
        </w:rPr>
      </w:pPr>
      <w:r w:rsidRPr="00964115">
        <w:rPr>
          <w:rFonts w:ascii="Times New Roman" w:eastAsia="Calibri" w:hAnsi="Times New Roman" w:cs="Times New Roman"/>
          <w:b/>
          <w:lang w:val="lt-LT"/>
        </w:rPr>
        <w:lastRenderedPageBreak/>
        <w:t>Pakuotės lapelis: informacija vartotojui</w:t>
      </w:r>
    </w:p>
    <w:p w14:paraId="6F94B502" w14:textId="77777777" w:rsidR="00797756" w:rsidRPr="00964115" w:rsidRDefault="00797756" w:rsidP="00797756">
      <w:pPr>
        <w:spacing w:after="0" w:line="240" w:lineRule="auto"/>
        <w:rPr>
          <w:rFonts w:ascii="Times New Roman" w:eastAsia="Calibri" w:hAnsi="Times New Roman" w:cs="Times New Roman"/>
          <w:lang w:val="lt-LT"/>
        </w:rPr>
      </w:pPr>
    </w:p>
    <w:p w14:paraId="6F94B503" w14:textId="77777777" w:rsidR="00797756" w:rsidRPr="00964115" w:rsidRDefault="00797756" w:rsidP="00797756">
      <w:pPr>
        <w:spacing w:after="0" w:line="240" w:lineRule="auto"/>
        <w:jc w:val="center"/>
        <w:rPr>
          <w:rFonts w:ascii="Times New Roman" w:eastAsia="Calibri" w:hAnsi="Times New Roman" w:cs="Times New Roman"/>
          <w:b/>
          <w:lang w:val="lt-LT"/>
        </w:rPr>
      </w:pPr>
      <w:r w:rsidRPr="00964115">
        <w:rPr>
          <w:rFonts w:ascii="Times New Roman" w:eastAsia="Calibri" w:hAnsi="Times New Roman" w:cs="Times New Roman"/>
          <w:b/>
          <w:lang w:val="lt-LT"/>
        </w:rPr>
        <w:t>Vimovo 500 mg/20 mg modifikuoto atpalaidavimo tabletės</w:t>
      </w:r>
    </w:p>
    <w:p w14:paraId="6F94B504" w14:textId="76DE6168" w:rsidR="00797756" w:rsidRPr="00964115" w:rsidRDefault="00A03AB2" w:rsidP="00797756">
      <w:pPr>
        <w:spacing w:after="0" w:line="240" w:lineRule="auto"/>
        <w:jc w:val="center"/>
        <w:rPr>
          <w:rFonts w:ascii="Times New Roman" w:eastAsia="Calibri" w:hAnsi="Times New Roman" w:cs="Times New Roman"/>
          <w:lang w:val="lt-LT"/>
        </w:rPr>
      </w:pPr>
      <w:r>
        <w:rPr>
          <w:rFonts w:ascii="Times New Roman" w:hAnsi="Times New Roman"/>
          <w:lang w:val="lt-LT"/>
        </w:rPr>
        <w:t>n</w:t>
      </w:r>
      <w:r w:rsidR="00507F26" w:rsidRPr="00964115">
        <w:rPr>
          <w:rFonts w:ascii="Times New Roman" w:hAnsi="Times New Roman"/>
          <w:lang w:val="lt-LT"/>
        </w:rPr>
        <w:t>aproksenas</w:t>
      </w:r>
      <w:r w:rsidR="00797756" w:rsidRPr="00964115">
        <w:rPr>
          <w:rFonts w:ascii="Times New Roman" w:eastAsia="Calibri" w:hAnsi="Times New Roman" w:cs="Times New Roman"/>
          <w:lang w:val="lt-LT"/>
        </w:rPr>
        <w:t xml:space="preserve"> ir ezomeprazolas</w:t>
      </w:r>
    </w:p>
    <w:p w14:paraId="6F94B505" w14:textId="77777777" w:rsidR="00797756" w:rsidRPr="00964115" w:rsidRDefault="00797756" w:rsidP="00797756">
      <w:pPr>
        <w:spacing w:after="0" w:line="240" w:lineRule="auto"/>
        <w:rPr>
          <w:rFonts w:ascii="Times New Roman" w:eastAsia="Calibri" w:hAnsi="Times New Roman" w:cs="Times New Roman"/>
          <w:lang w:val="lt-LT"/>
        </w:rPr>
      </w:pPr>
    </w:p>
    <w:p w14:paraId="6F94B506"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Atidžiai perskaitykite visą šį lapelį, prieš pradėdami vartoti vaistą, nes jame pateikiama Jums svarbi informacija.</w:t>
      </w:r>
    </w:p>
    <w:p w14:paraId="6F94B50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Neišmeskite šio lapelio, nes vėl gali prireikti jį perskaityti.</w:t>
      </w:r>
    </w:p>
    <w:p w14:paraId="6F94B508" w14:textId="77777777" w:rsidR="00797756" w:rsidRPr="00964115" w:rsidRDefault="00797756" w:rsidP="00797756">
      <w:pPr>
        <w:numPr>
          <w:ilvl w:val="0"/>
          <w:numId w:val="30"/>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Jeigu kiltų daugiau klausimų, kreipkitės į gydytoją arba vaistininką.</w:t>
      </w:r>
    </w:p>
    <w:p w14:paraId="6F94B509" w14:textId="77777777" w:rsidR="00797756" w:rsidRPr="00964115" w:rsidRDefault="00797756" w:rsidP="00797756">
      <w:pPr>
        <w:numPr>
          <w:ilvl w:val="0"/>
          <w:numId w:val="30"/>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Šis vaistas skirtas tik Jums, todėl kitiems žmonėms jo duoti negalima. Vaistas gali jiems pakenkti (net tiems, kurių ligos požymiai yra tokie patys kaip Jūsų).</w:t>
      </w:r>
    </w:p>
    <w:p w14:paraId="6F94B50A" w14:textId="77777777" w:rsidR="00797756" w:rsidRPr="00964115" w:rsidRDefault="00797756" w:rsidP="00797756">
      <w:pPr>
        <w:numPr>
          <w:ilvl w:val="0"/>
          <w:numId w:val="30"/>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Jeigu pasireiškė šalutinis poveikis (net jeigu jis šiame lapelyje nenurodytas), kreipkitės į gydytoją arba vaistininką. Žr. 4 skyrių.</w:t>
      </w:r>
    </w:p>
    <w:p w14:paraId="6F94B50B" w14:textId="77777777" w:rsidR="00797756" w:rsidRPr="00964115" w:rsidRDefault="00797756" w:rsidP="00797756">
      <w:pPr>
        <w:spacing w:after="0" w:line="240" w:lineRule="auto"/>
        <w:rPr>
          <w:rFonts w:ascii="Times New Roman" w:eastAsia="Calibri" w:hAnsi="Times New Roman" w:cs="Times New Roman"/>
          <w:lang w:val="lt-LT"/>
        </w:rPr>
      </w:pPr>
    </w:p>
    <w:p w14:paraId="6F94B50C"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Apie ką rašoma šiame lapelyje?</w:t>
      </w:r>
    </w:p>
    <w:p w14:paraId="6F94B50D" w14:textId="77777777" w:rsidR="00797756" w:rsidRPr="00964115" w:rsidRDefault="00797756" w:rsidP="00797756">
      <w:pPr>
        <w:spacing w:after="0" w:line="240" w:lineRule="auto"/>
        <w:rPr>
          <w:rFonts w:ascii="Times New Roman" w:eastAsia="Calibri" w:hAnsi="Times New Roman" w:cs="Times New Roman"/>
          <w:lang w:val="lt-LT"/>
        </w:rPr>
      </w:pPr>
    </w:p>
    <w:p w14:paraId="6F94B50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1.</w:t>
      </w:r>
      <w:r w:rsidRPr="00964115">
        <w:rPr>
          <w:rFonts w:ascii="Times New Roman" w:eastAsia="Calibri" w:hAnsi="Times New Roman" w:cs="Times New Roman"/>
          <w:lang w:val="lt-LT"/>
        </w:rPr>
        <w:tab/>
        <w:t>Kas yra Vimovo ir kam jis vartojamas</w:t>
      </w:r>
    </w:p>
    <w:p w14:paraId="6F94B50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2.</w:t>
      </w:r>
      <w:r w:rsidRPr="00964115">
        <w:rPr>
          <w:rFonts w:ascii="Times New Roman" w:eastAsia="Calibri" w:hAnsi="Times New Roman" w:cs="Times New Roman"/>
          <w:lang w:val="lt-LT"/>
        </w:rPr>
        <w:tab/>
        <w:t>Kas žinotina prieš vartojant Vimovo</w:t>
      </w:r>
    </w:p>
    <w:p w14:paraId="6F94B51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3.</w:t>
      </w:r>
      <w:r w:rsidRPr="00964115">
        <w:rPr>
          <w:rFonts w:ascii="Times New Roman" w:eastAsia="Calibri" w:hAnsi="Times New Roman" w:cs="Times New Roman"/>
          <w:lang w:val="lt-LT"/>
        </w:rPr>
        <w:tab/>
        <w:t>Kaip vartoti Vimovo</w:t>
      </w:r>
    </w:p>
    <w:p w14:paraId="6F94B511"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4.</w:t>
      </w:r>
      <w:r w:rsidRPr="00964115">
        <w:rPr>
          <w:rFonts w:ascii="Times New Roman" w:eastAsia="Calibri" w:hAnsi="Times New Roman" w:cs="Times New Roman"/>
          <w:lang w:val="lt-LT"/>
        </w:rPr>
        <w:tab/>
        <w:t>Galimas šalutinis poveikis</w:t>
      </w:r>
    </w:p>
    <w:p w14:paraId="6F94B51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5.</w:t>
      </w:r>
      <w:r w:rsidRPr="00964115">
        <w:rPr>
          <w:rFonts w:ascii="Times New Roman" w:eastAsia="Calibri" w:hAnsi="Times New Roman" w:cs="Times New Roman"/>
          <w:lang w:val="lt-LT"/>
        </w:rPr>
        <w:tab/>
        <w:t>Kaip laikyti Vimovo</w:t>
      </w:r>
    </w:p>
    <w:p w14:paraId="6F94B51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6.</w:t>
      </w:r>
      <w:r w:rsidRPr="00964115">
        <w:rPr>
          <w:rFonts w:ascii="Times New Roman" w:eastAsia="Calibri" w:hAnsi="Times New Roman" w:cs="Times New Roman"/>
          <w:lang w:val="lt-LT"/>
        </w:rPr>
        <w:tab/>
        <w:t>Pakuotės turinys ir kita informacija</w:t>
      </w:r>
    </w:p>
    <w:p w14:paraId="6F94B514" w14:textId="77777777" w:rsidR="00797756" w:rsidRPr="00964115" w:rsidRDefault="00797756" w:rsidP="00797756">
      <w:pPr>
        <w:spacing w:after="0" w:line="240" w:lineRule="auto"/>
        <w:rPr>
          <w:rFonts w:ascii="Times New Roman" w:eastAsia="Calibri" w:hAnsi="Times New Roman" w:cs="Times New Roman"/>
          <w:lang w:val="lt-LT"/>
        </w:rPr>
      </w:pPr>
    </w:p>
    <w:p w14:paraId="6F94B515" w14:textId="77777777" w:rsidR="00797756" w:rsidRPr="00964115" w:rsidRDefault="00797756" w:rsidP="00797756">
      <w:pPr>
        <w:spacing w:after="0" w:line="240" w:lineRule="auto"/>
        <w:rPr>
          <w:rFonts w:ascii="Times New Roman" w:eastAsia="Calibri" w:hAnsi="Times New Roman" w:cs="Times New Roman"/>
          <w:lang w:val="lt-LT"/>
        </w:rPr>
      </w:pPr>
    </w:p>
    <w:p w14:paraId="6F94B516"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 xml:space="preserve">1. </w:t>
      </w:r>
      <w:r w:rsidRPr="00964115">
        <w:rPr>
          <w:rFonts w:ascii="Times New Roman" w:eastAsia="Calibri" w:hAnsi="Times New Roman" w:cs="Times New Roman"/>
          <w:b/>
          <w:lang w:val="lt-LT"/>
        </w:rPr>
        <w:tab/>
        <w:t>Kas yra Vimovo ir kam jis vartojamas</w:t>
      </w:r>
    </w:p>
    <w:p w14:paraId="6F94B517" w14:textId="77777777" w:rsidR="00797756" w:rsidRPr="00964115" w:rsidRDefault="00797756" w:rsidP="00797756">
      <w:pPr>
        <w:spacing w:after="0" w:line="240" w:lineRule="auto"/>
        <w:rPr>
          <w:rFonts w:ascii="Times New Roman" w:eastAsia="Calibri" w:hAnsi="Times New Roman" w:cs="Times New Roman"/>
          <w:lang w:val="lt-LT"/>
        </w:rPr>
      </w:pPr>
    </w:p>
    <w:p w14:paraId="6F94B51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Kas yra Vimovo?</w:t>
      </w:r>
    </w:p>
    <w:p w14:paraId="6F94B519"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Vimovo sudėtyje yra 2 skirtingi vaistai, vadinami naproksenu ir ezomeprazolu. Abu jie veikia skirtingai: </w:t>
      </w:r>
    </w:p>
    <w:p w14:paraId="6F94B51A" w14:textId="77777777" w:rsidR="00797756" w:rsidRPr="00964115" w:rsidRDefault="00797756" w:rsidP="00797756">
      <w:pPr>
        <w:numPr>
          <w:ilvl w:val="0"/>
          <w:numId w:val="4"/>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naproksenas priklauso nesteroidinių vaistų nuo uždegimo (NVNU) grupei. Jis malšina skausmą ir slopina uždegimą;</w:t>
      </w:r>
    </w:p>
    <w:p w14:paraId="6F94B51B" w14:textId="77777777" w:rsidR="00797756" w:rsidRPr="00964115" w:rsidRDefault="00797756" w:rsidP="00797756">
      <w:pPr>
        <w:numPr>
          <w:ilvl w:val="0"/>
          <w:numId w:val="4"/>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ezomeprazolas priklauso protonų siurblio inhibitoriais vadinamų vaistų grupei. Jis mažina rūgšties kiekį skrandyje.</w:t>
      </w:r>
    </w:p>
    <w:p w14:paraId="6F94B51C" w14:textId="77777777" w:rsidR="00797756" w:rsidRPr="00964115" w:rsidRDefault="00797756" w:rsidP="00797756">
      <w:pPr>
        <w:spacing w:after="0" w:line="240" w:lineRule="auto"/>
        <w:rPr>
          <w:rFonts w:ascii="Times New Roman" w:eastAsia="Calibri" w:hAnsi="Times New Roman" w:cs="Times New Roman"/>
          <w:lang w:val="lt-LT"/>
        </w:rPr>
      </w:pPr>
    </w:p>
    <w:p w14:paraId="6F94B51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Ezomeprazolas padeda sumažinti opų ir skrandžio sutrikimų riziką pacientams, kuriems reikia vartoti NVNU.</w:t>
      </w:r>
    </w:p>
    <w:p w14:paraId="6F94B51E" w14:textId="77777777" w:rsidR="00797756" w:rsidRPr="00964115" w:rsidRDefault="00797756" w:rsidP="00797756">
      <w:pPr>
        <w:spacing w:after="0" w:line="240" w:lineRule="auto"/>
        <w:rPr>
          <w:rFonts w:ascii="Times New Roman" w:eastAsia="Calibri" w:hAnsi="Times New Roman" w:cs="Times New Roman"/>
          <w:lang w:val="lt-LT"/>
        </w:rPr>
      </w:pPr>
    </w:p>
    <w:p w14:paraId="6F94B51F"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Kam vartojamas Vimovo?</w:t>
      </w:r>
    </w:p>
    <w:p w14:paraId="6F94B520"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Vimovo vartojamas šių ligų simptomams palengvinti suaugusiesiems:</w:t>
      </w:r>
    </w:p>
    <w:p w14:paraId="6F94B521" w14:textId="77777777" w:rsidR="00797756" w:rsidRPr="00964115" w:rsidRDefault="00797756" w:rsidP="00797756">
      <w:pPr>
        <w:numPr>
          <w:ilvl w:val="0"/>
          <w:numId w:val="5"/>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osteoartrito;</w:t>
      </w:r>
    </w:p>
    <w:p w14:paraId="6F94B522" w14:textId="77777777" w:rsidR="00797756" w:rsidRPr="00964115" w:rsidRDefault="00797756" w:rsidP="00797756">
      <w:pPr>
        <w:numPr>
          <w:ilvl w:val="0"/>
          <w:numId w:val="5"/>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reumatoidinio artrito;</w:t>
      </w:r>
    </w:p>
    <w:p w14:paraId="6F94B523" w14:textId="77777777" w:rsidR="00797756" w:rsidRPr="00964115" w:rsidRDefault="00797756" w:rsidP="00797756">
      <w:pPr>
        <w:numPr>
          <w:ilvl w:val="0"/>
          <w:numId w:val="5"/>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ankilozinio spondilito.</w:t>
      </w:r>
    </w:p>
    <w:p w14:paraId="6F94B524" w14:textId="77777777" w:rsidR="00797756" w:rsidRPr="00964115" w:rsidRDefault="00797756" w:rsidP="00797756">
      <w:pPr>
        <w:spacing w:after="0" w:line="240" w:lineRule="auto"/>
        <w:ind w:right="-2"/>
        <w:rPr>
          <w:rFonts w:ascii="Times New Roman" w:eastAsia="Calibri" w:hAnsi="Times New Roman" w:cs="Times New Roman"/>
          <w:lang w:val="lt-LT"/>
        </w:rPr>
      </w:pPr>
    </w:p>
    <w:p w14:paraId="6F94B525"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padeda malšinti skausmą, sumažinti patinimą, paraudimą ir karštį (uždegimą).</w:t>
      </w:r>
    </w:p>
    <w:p w14:paraId="6F94B526"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p>
    <w:p w14:paraId="6F94B527"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Šio vaisto skiriama tais atvejais, kai manoma, kad mažesnė NVNU dozė neturėtų numalšinti skausmo ir yra padidėjusi skrandžio ar pradinės plonosios žarnos dalies (dvylikapirštės žarnos) opos rizika vartojant NVNU.</w:t>
      </w:r>
    </w:p>
    <w:p w14:paraId="6F94B528" w14:textId="77777777" w:rsidR="00797756" w:rsidRPr="00964115" w:rsidRDefault="00797756" w:rsidP="00797756">
      <w:pPr>
        <w:spacing w:after="0" w:line="240" w:lineRule="auto"/>
        <w:rPr>
          <w:rFonts w:ascii="Times New Roman" w:eastAsia="Calibri" w:hAnsi="Times New Roman" w:cs="Times New Roman"/>
          <w:lang w:val="lt-LT"/>
        </w:rPr>
      </w:pPr>
    </w:p>
    <w:p w14:paraId="6F94B529" w14:textId="77777777" w:rsidR="00797756" w:rsidRPr="00964115" w:rsidRDefault="00797756" w:rsidP="00797756">
      <w:pPr>
        <w:spacing w:after="0" w:line="240" w:lineRule="auto"/>
        <w:rPr>
          <w:rFonts w:ascii="Times New Roman" w:eastAsia="Calibri" w:hAnsi="Times New Roman" w:cs="Times New Roman"/>
          <w:lang w:val="lt-LT"/>
        </w:rPr>
      </w:pPr>
    </w:p>
    <w:p w14:paraId="6F94B52A"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2.</w:t>
      </w:r>
      <w:r w:rsidRPr="00964115">
        <w:rPr>
          <w:rFonts w:ascii="Times New Roman" w:eastAsia="Calibri" w:hAnsi="Times New Roman" w:cs="Times New Roman"/>
          <w:b/>
          <w:lang w:val="lt-LT"/>
        </w:rPr>
        <w:tab/>
        <w:t>Kas žinotina prieš vartojant Vimovo</w:t>
      </w:r>
    </w:p>
    <w:p w14:paraId="6F94B52B" w14:textId="77777777" w:rsidR="00797756" w:rsidRPr="00964115" w:rsidRDefault="00797756" w:rsidP="00797756">
      <w:pPr>
        <w:spacing w:after="0" w:line="240" w:lineRule="auto"/>
        <w:rPr>
          <w:rFonts w:ascii="Times New Roman" w:eastAsia="Calibri" w:hAnsi="Times New Roman" w:cs="Times New Roman"/>
          <w:lang w:val="lt-LT"/>
        </w:rPr>
      </w:pPr>
    </w:p>
    <w:p w14:paraId="6F94B52C" w14:textId="297DD1A2"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 xml:space="preserve">Vimovo vartoti </w:t>
      </w:r>
      <w:r w:rsidR="002344DF">
        <w:rPr>
          <w:rFonts w:ascii="Times New Roman" w:eastAsia="Calibri" w:hAnsi="Times New Roman" w:cs="Times New Roman"/>
          <w:b/>
          <w:lang w:val="lt-LT"/>
        </w:rPr>
        <w:t>draudžiama</w:t>
      </w:r>
      <w:r w:rsidRPr="00964115">
        <w:rPr>
          <w:rFonts w:ascii="Times New Roman" w:eastAsia="Calibri" w:hAnsi="Times New Roman" w:cs="Times New Roman"/>
          <w:b/>
          <w:lang w:val="lt-LT"/>
        </w:rPr>
        <w:t>:</w:t>
      </w:r>
    </w:p>
    <w:p w14:paraId="6F94B52D"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yra alergija (padidėjęs jautrumas) naproksenui;</w:t>
      </w:r>
    </w:p>
    <w:p w14:paraId="6F94B52E"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yra alergija ezomeprazolui arba kitiems protonų siurblio inhibitoriams;</w:t>
      </w:r>
    </w:p>
    <w:p w14:paraId="6F94B52F"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yra alergija bet kuriai pagalbinei šio vaisto medžiagai (jos išvardytos 6 skyriuje);</w:t>
      </w:r>
    </w:p>
    <w:p w14:paraId="6F94B530"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jeigu vartojate vaistą, vadinamą atazanaviru arba nelfinaviru (jų skiriama ŽIV infekcijai gydyti);</w:t>
      </w:r>
    </w:p>
    <w:p w14:paraId="6F94B531"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acetilsalicilo rūgštis (aspirinas), naproksenas, kitas NVNU (pvz., ibuprofenas, diklofenakas) arba </w:t>
      </w:r>
      <w:r w:rsidRPr="00964115">
        <w:rPr>
          <w:rFonts w:ascii="Times New Roman" w:eastAsia="Calibri" w:hAnsi="Times New Roman" w:cs="Times New Roman"/>
          <w:color w:val="000000"/>
          <w:lang w:val="lt-LT"/>
        </w:rPr>
        <w:t xml:space="preserve">ciklooksigenazės-2 inhibitorius (pvz., celekoksibas, etorikoksibas) </w:t>
      </w:r>
      <w:r w:rsidRPr="00964115">
        <w:rPr>
          <w:rFonts w:ascii="Times New Roman" w:eastAsia="Calibri" w:hAnsi="Times New Roman" w:cs="Times New Roman"/>
          <w:lang w:val="lt-LT"/>
        </w:rPr>
        <w:t>buvo sukėlęs astmos (dusulio) priepuolį arba alerginę reakciją, pvz., niežulį arba odos išbėrimą (dilgėlinę);</w:t>
      </w:r>
    </w:p>
    <w:p w14:paraId="6F94B532"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paskutinius 3 nėštumo mėnesius;</w:t>
      </w:r>
    </w:p>
    <w:p w14:paraId="6F94B533"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Jūs sergate </w:t>
      </w:r>
      <w:r w:rsidRPr="00964115">
        <w:rPr>
          <w:rFonts w:ascii="Times New Roman" w:eastAsia="Calibri" w:hAnsi="Times New Roman" w:cs="Times New Roman"/>
          <w:b/>
          <w:lang w:val="lt-LT"/>
        </w:rPr>
        <w:t>sunkia</w:t>
      </w:r>
      <w:r w:rsidRPr="00964115">
        <w:rPr>
          <w:rFonts w:ascii="Times New Roman" w:eastAsia="Calibri" w:hAnsi="Times New Roman" w:cs="Times New Roman"/>
          <w:lang w:val="lt-LT"/>
        </w:rPr>
        <w:t xml:space="preserve"> kepenų, inkstų arba širdies liga;</w:t>
      </w:r>
    </w:p>
    <w:p w14:paraId="6F94B534"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Jūs sergate skrandžio arba žarnų opa;</w:t>
      </w:r>
    </w:p>
    <w:p w14:paraId="6F94B535" w14:textId="4F4E6E4F" w:rsidR="00797756"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Jūs sergate kraujavimu pasireiškiančia liga arba Jums pasireiškė stiprus ir netikėtas kraujavimas</w:t>
      </w:r>
      <w:r w:rsidR="00F35949">
        <w:rPr>
          <w:rFonts w:ascii="Times New Roman" w:eastAsia="Calibri" w:hAnsi="Times New Roman" w:cs="Times New Roman"/>
          <w:lang w:val="lt-LT"/>
        </w:rPr>
        <w:t>;</w:t>
      </w:r>
    </w:p>
    <w:p w14:paraId="05DAA4B1" w14:textId="64F568DC" w:rsidR="00F35949" w:rsidRPr="00964115" w:rsidRDefault="00F35949" w:rsidP="00797756">
      <w:pPr>
        <w:numPr>
          <w:ilvl w:val="1"/>
          <w:numId w:val="6"/>
        </w:numPr>
        <w:spacing w:after="0" w:line="240" w:lineRule="auto"/>
        <w:rPr>
          <w:rFonts w:ascii="Times New Roman" w:eastAsia="Calibri" w:hAnsi="Times New Roman" w:cs="Times New Roman"/>
          <w:lang w:val="lt-LT"/>
        </w:rPr>
      </w:pPr>
      <w:r>
        <w:rPr>
          <w:rFonts w:ascii="Times New Roman" w:eastAsia="Calibri" w:hAnsi="Times New Roman" w:cs="Times New Roman"/>
          <w:lang w:val="lt-LT"/>
        </w:rPr>
        <w:t xml:space="preserve">jeigu </w:t>
      </w:r>
      <w:r w:rsidR="00B55762" w:rsidRPr="00B55762">
        <w:rPr>
          <w:rFonts w:ascii="Times New Roman" w:eastAsia="Calibri" w:hAnsi="Times New Roman" w:cs="Times New Roman"/>
          <w:lang w:val="lt-LT"/>
        </w:rPr>
        <w:t xml:space="preserve">po </w:t>
      </w:r>
      <w:r w:rsidR="00B55762">
        <w:rPr>
          <w:rFonts w:ascii="Times New Roman" w:eastAsia="Calibri" w:hAnsi="Times New Roman" w:cs="Times New Roman"/>
          <w:lang w:val="lt-LT"/>
        </w:rPr>
        <w:t>Vimovo</w:t>
      </w:r>
      <w:r w:rsidR="00B55762" w:rsidRPr="00B55762">
        <w:rPr>
          <w:rFonts w:ascii="Times New Roman" w:eastAsia="Calibri" w:hAnsi="Times New Roman" w:cs="Times New Roman"/>
          <w:lang w:val="lt-LT"/>
        </w:rPr>
        <w:t xml:space="preserve"> ar kitų panašių vaistų vartojimo kada nors pasireiškė sunkus odos išbėrimas arba odos lupimasis, pūslės ir (arba) burnos opos</w:t>
      </w:r>
      <w:r w:rsidR="00B55762">
        <w:rPr>
          <w:rFonts w:ascii="Times New Roman" w:eastAsia="Calibri" w:hAnsi="Times New Roman" w:cs="Times New Roman"/>
          <w:lang w:val="lt-LT"/>
        </w:rPr>
        <w:t>.</w:t>
      </w:r>
    </w:p>
    <w:p w14:paraId="6F94B536"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537"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Nevartokite Vimovo, jeigu turite kurią nors iš aukščiau išvardytų problemų. Jeigu dėl to abejojate, tai, prieš pradėdami vartoti Vimovo, papildomai pasitarkite su gydytoju arba vaistininku. </w:t>
      </w:r>
    </w:p>
    <w:p w14:paraId="6F94B538"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p>
    <w:p w14:paraId="6F94B539"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Įspėjimai ir atsargumo priemonės</w:t>
      </w:r>
    </w:p>
    <w:p w14:paraId="6F94B53A"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Prieš pradėdami vartoti Vimovo, pasitarkite su gydytoju arba vaistininku.</w:t>
      </w:r>
    </w:p>
    <w:p w14:paraId="6F94B53B"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p>
    <w:p w14:paraId="6F94B53C"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Vimovo gali maskuoti kitų ligų simptomus, todėl negalima vartoti šio vaisto ir būtina nedelsiant pasi</w:t>
      </w:r>
      <w:r w:rsidRPr="00964115">
        <w:rPr>
          <w:rFonts w:ascii="Times New Roman" w:eastAsia="Calibri" w:hAnsi="Times New Roman" w:cs="Times New Roman"/>
          <w:lang w:val="lt-LT"/>
        </w:rPr>
        <w:softHyphen/>
        <w:t>kon</w:t>
      </w:r>
      <w:r w:rsidRPr="00964115">
        <w:rPr>
          <w:rFonts w:ascii="Times New Roman" w:eastAsia="Calibri" w:hAnsi="Times New Roman" w:cs="Times New Roman"/>
          <w:lang w:val="lt-LT"/>
        </w:rPr>
        <w:softHyphen/>
        <w:t>sul</w:t>
      </w:r>
      <w:r w:rsidRPr="00964115">
        <w:rPr>
          <w:rFonts w:ascii="Times New Roman" w:eastAsia="Calibri" w:hAnsi="Times New Roman" w:cs="Times New Roman"/>
          <w:lang w:val="lt-LT"/>
        </w:rPr>
        <w:softHyphen/>
        <w:t>tuoti su gydytuoju, jeigu prieš pradedant jį vartoti arba jį vartojant pasireiškia kuris nors iš žemiau iš</w:t>
      </w:r>
      <w:r w:rsidRPr="00964115">
        <w:rPr>
          <w:rFonts w:ascii="Times New Roman" w:eastAsia="Calibri" w:hAnsi="Times New Roman" w:cs="Times New Roman"/>
          <w:lang w:val="lt-LT"/>
        </w:rPr>
        <w:softHyphen/>
        <w:t>var</w:t>
      </w:r>
      <w:r w:rsidRPr="00964115">
        <w:rPr>
          <w:rFonts w:ascii="Times New Roman" w:eastAsia="Calibri" w:hAnsi="Times New Roman" w:cs="Times New Roman"/>
          <w:lang w:val="lt-LT"/>
        </w:rPr>
        <w:softHyphen/>
        <w:t>dy</w:t>
      </w:r>
      <w:r w:rsidRPr="00964115">
        <w:rPr>
          <w:rFonts w:ascii="Times New Roman" w:eastAsia="Calibri" w:hAnsi="Times New Roman" w:cs="Times New Roman"/>
          <w:lang w:val="lt-LT"/>
        </w:rPr>
        <w:softHyphen/>
        <w:t>tų sutrikimų:</w:t>
      </w:r>
    </w:p>
    <w:p w14:paraId="6F94B53D"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be aiškios priežasties mažėja svoris arba sutrinka rijimas;</w:t>
      </w:r>
    </w:p>
    <w:p w14:paraId="6F94B53E"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pradedate vemti maistu arba krauju;</w:t>
      </w:r>
    </w:p>
    <w:p w14:paraId="6F94B53F"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tuštinatės juodomis arba su kraujo dėmėmis išmatomis.</w:t>
      </w:r>
    </w:p>
    <w:p w14:paraId="6F94B54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Jeigu turite kurią nors iš aukščiau išvardytų problemų arba dėl to abejojate, tai, prieš pradėdami vartoti šį vaistą, papildomai pasitarkite su gydytoju arba vaistininku. </w:t>
      </w:r>
    </w:p>
    <w:p w14:paraId="6F94B541" w14:textId="77777777" w:rsidR="00797756" w:rsidRPr="00964115" w:rsidRDefault="00797756" w:rsidP="00797756">
      <w:pPr>
        <w:spacing w:after="0" w:line="240" w:lineRule="auto"/>
        <w:rPr>
          <w:rFonts w:ascii="Times New Roman" w:eastAsia="Calibri" w:hAnsi="Times New Roman" w:cs="Times New Roman"/>
          <w:lang w:val="lt-LT"/>
        </w:rPr>
      </w:pPr>
    </w:p>
    <w:p w14:paraId="6F94B54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Prieš pradėdami vartoti šį vaistą, papildomai pasitarkite su gydytoju ar vaistininku:</w:t>
      </w:r>
    </w:p>
    <w:p w14:paraId="6F94B543" w14:textId="77777777" w:rsidR="00797756" w:rsidRPr="00964115" w:rsidRDefault="00797756" w:rsidP="00797756">
      <w:pPr>
        <w:numPr>
          <w:ilvl w:val="0"/>
          <w:numId w:val="32"/>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 xml:space="preserve">jeigu Jūs sergate žarnų uždegimu (Krono </w:t>
      </w:r>
      <w:r w:rsidRPr="00964115">
        <w:rPr>
          <w:rFonts w:ascii="Times New Roman" w:eastAsia="Calibri" w:hAnsi="Times New Roman" w:cs="Times New Roman"/>
          <w:i/>
          <w:lang w:val="lt-LT"/>
        </w:rPr>
        <w:t>(Crohn)</w:t>
      </w:r>
      <w:r w:rsidRPr="00964115">
        <w:rPr>
          <w:rFonts w:ascii="Times New Roman" w:eastAsia="Calibri" w:hAnsi="Times New Roman" w:cs="Times New Roman"/>
          <w:lang w:val="lt-LT"/>
        </w:rPr>
        <w:t xml:space="preserve"> liga arba opiniu kolitu);</w:t>
      </w:r>
    </w:p>
    <w:p w14:paraId="6F94B544" w14:textId="77777777" w:rsidR="00797756" w:rsidRPr="00964115" w:rsidRDefault="00797756" w:rsidP="00797756">
      <w:pPr>
        <w:numPr>
          <w:ilvl w:val="0"/>
          <w:numId w:val="7"/>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nesveikos Jūsų kepenys ar inkstai arba esate senyvo amžiaus;</w:t>
      </w:r>
    </w:p>
    <w:p w14:paraId="6F94B545" w14:textId="77777777" w:rsidR="00797756" w:rsidRPr="00964115" w:rsidRDefault="00797756" w:rsidP="00797756">
      <w:pPr>
        <w:numPr>
          <w:ilvl w:val="0"/>
          <w:numId w:val="7"/>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vartojate kitų vaistų: kortikosteroidų per burną, varfarino, klopidogrelio, selektyvių serotonino reabsorbcijos inhibitorių, acetilsalicilo rūgšties (aspirino) arba NVNU, įskaitant ciklooksigenazės</w:t>
      </w:r>
      <w:r w:rsidRPr="00964115">
        <w:rPr>
          <w:rFonts w:ascii="Times New Roman" w:eastAsia="Calibri" w:hAnsi="Times New Roman" w:cs="Times New Roman"/>
          <w:lang w:val="lt-LT"/>
        </w:rPr>
        <w:noBreakHyphen/>
        <w:t>2 inhibitorius (žr. skyrių „Kiti vaistai ir Vimovo“);</w:t>
      </w:r>
    </w:p>
    <w:p w14:paraId="6F94B546" w14:textId="77777777" w:rsidR="00797756" w:rsidRPr="00964115" w:rsidRDefault="00797756" w:rsidP="00797756">
      <w:pPr>
        <w:numPr>
          <w:ilvl w:val="0"/>
          <w:numId w:val="7"/>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Jums kada nors pasireiškė odos reakcija po gydymo vaistu, panašiu į ezomeprazolą (jis yra Vimovo sudėtinė dalis), kuriuo mažinamas skrandžio rūgštingumas;</w:t>
      </w:r>
    </w:p>
    <w:p w14:paraId="6F94B547" w14:textId="77777777" w:rsidR="00797756" w:rsidRPr="00964115" w:rsidRDefault="00797756" w:rsidP="00797756">
      <w:pPr>
        <w:numPr>
          <w:ilvl w:val="0"/>
          <w:numId w:val="7"/>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jums bus atliekamas specialus kraujo tyrimas (dėl chromogranino A).</w:t>
      </w:r>
    </w:p>
    <w:p w14:paraId="6F94B548" w14:textId="77777777" w:rsidR="00797756" w:rsidRPr="00964115" w:rsidRDefault="00797756" w:rsidP="00797756">
      <w:pPr>
        <w:spacing w:after="0" w:line="240" w:lineRule="auto"/>
        <w:rPr>
          <w:rFonts w:ascii="Times New Roman" w:eastAsia="Calibri" w:hAnsi="Times New Roman" w:cs="Times New Roman"/>
          <w:lang w:val="lt-LT"/>
        </w:rPr>
      </w:pPr>
    </w:p>
    <w:p w14:paraId="6F94B549"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turite kurią nors iš aukščiau išvardytų problemų arba dėl to abejojate, tai, prieš pradėdami vartoti šį vaistą, papildomai pasitarkite su gydytoju arba vaistininku.</w:t>
      </w:r>
    </w:p>
    <w:p w14:paraId="6F94B54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 </w:t>
      </w:r>
    </w:p>
    <w:p w14:paraId="6F94B54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Jūs anksčiau sirgote skrandžio opa arba buvo kraujavimas, apie tai pasakykite gydytojui. Gydytojas paprašys pranešti jam apie Jums pasireiškusį bet kokį neįprastą simptomą, susijusį su skrandžiu (pvz., skausmą).</w:t>
      </w:r>
    </w:p>
    <w:p w14:paraId="6F94B54C" w14:textId="77777777" w:rsidR="00797756" w:rsidRPr="00964115" w:rsidRDefault="00797756" w:rsidP="00797756">
      <w:pPr>
        <w:spacing w:after="0" w:line="240" w:lineRule="auto"/>
        <w:rPr>
          <w:rFonts w:ascii="Times New Roman" w:eastAsia="Calibri" w:hAnsi="Times New Roman" w:cs="Times New Roman"/>
          <w:lang w:val="lt-LT"/>
        </w:rPr>
      </w:pPr>
    </w:p>
    <w:p w14:paraId="6F94B54D"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Tokie vaistai kaip Vimovo gali truputį padidinti širdies priepuolio (miokardo infarkto) ar insulto riziką. Rizika būna didesnė vartojant dideles dozes ir gydantis ilgai. Nevartokite didesnės šio vaisto dozės negu rekomenduojama ir ilgiau negu nurodyta.</w:t>
      </w:r>
    </w:p>
    <w:p w14:paraId="6F94B54E" w14:textId="77777777" w:rsidR="00797756" w:rsidRPr="00964115" w:rsidRDefault="00797756" w:rsidP="00797756">
      <w:pPr>
        <w:spacing w:after="0" w:line="240" w:lineRule="auto"/>
        <w:rPr>
          <w:rFonts w:ascii="Times New Roman" w:eastAsia="Calibri" w:hAnsi="Times New Roman" w:cs="Times New Roman"/>
          <w:lang w:val="lt-LT"/>
        </w:rPr>
      </w:pPr>
    </w:p>
    <w:p w14:paraId="6F94B54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Be to, prieš pradėdami vartoti šį vaistą, papildomai pasitarkite su gydytoju, jeigu nesveika Jūsų širdis, buvo ištikęs insultas arba manote, kad Jums gali būti padidėjusi šių sutrikimų rizika. Šių sutrikimų rizika gali būti didesnė jeigu:</w:t>
      </w:r>
    </w:p>
    <w:p w14:paraId="6F94B550"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padidėjęs kraujospūdis;</w:t>
      </w:r>
    </w:p>
    <w:p w14:paraId="6F94B551"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sutrikusi kraujotaka arba buvo ištikusi trombozė;</w:t>
      </w:r>
    </w:p>
    <w:p w14:paraId="6F94B552"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sergate cukriniu diabetu;</w:t>
      </w:r>
    </w:p>
    <w:p w14:paraId="6F94B553"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t>padidėjusi cholesterolio koncentracija Jūsų kraujyje;</w:t>
      </w:r>
    </w:p>
    <w:p w14:paraId="6F94B554" w14:textId="77777777" w:rsidR="00797756" w:rsidRPr="00964115" w:rsidRDefault="00797756" w:rsidP="00797756">
      <w:pPr>
        <w:numPr>
          <w:ilvl w:val="0"/>
          <w:numId w:val="8"/>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rūkote.</w:t>
      </w:r>
    </w:p>
    <w:p w14:paraId="6F94B555" w14:textId="77777777" w:rsidR="00797756" w:rsidRPr="00964115" w:rsidRDefault="00797756" w:rsidP="00797756">
      <w:pPr>
        <w:spacing w:after="0" w:line="240" w:lineRule="auto"/>
        <w:rPr>
          <w:rFonts w:ascii="Times New Roman" w:eastAsia="Calibri" w:hAnsi="Times New Roman" w:cs="Times New Roman"/>
          <w:lang w:val="lt-LT"/>
        </w:rPr>
      </w:pPr>
    </w:p>
    <w:p w14:paraId="6F94B556"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Vartojant protonų siurblio inhibitorių (jų yra Vimovo sudėtyje), ypač ilgiau kaip 1 metus, gali truputį padidėti šlaunikaulio, riešo ir stuburo lūžių rizika. Jeigu sergate osteoporoze arba vartojate kortikosteroidų, kurie taip pat gali padidinti osteoporozės riziką, apie tai pasakykite gydytojui.</w:t>
      </w:r>
    </w:p>
    <w:p w14:paraId="1DC48822" w14:textId="77777777" w:rsidR="00572D18" w:rsidRPr="002054CA" w:rsidRDefault="00572D18" w:rsidP="00050F2A">
      <w:pPr>
        <w:spacing w:after="0" w:line="240" w:lineRule="auto"/>
        <w:jc w:val="both"/>
        <w:rPr>
          <w:rFonts w:ascii="Times New Roman" w:eastAsia="Calibri" w:hAnsi="Times New Roman" w:cs="Times New Roman"/>
          <w:lang w:val="lt-LT"/>
        </w:rPr>
      </w:pPr>
    </w:p>
    <w:p w14:paraId="7A91E343" w14:textId="77777777" w:rsidR="006A0E9D" w:rsidRPr="00C52B95" w:rsidRDefault="006A0E9D" w:rsidP="006A0E9D">
      <w:pPr>
        <w:spacing w:after="0" w:line="240" w:lineRule="auto"/>
        <w:jc w:val="both"/>
        <w:rPr>
          <w:rFonts w:ascii="Times New Roman" w:eastAsia="Calibri" w:hAnsi="Times New Roman" w:cs="Times New Roman"/>
          <w:lang w:val="lt-LT"/>
        </w:rPr>
      </w:pPr>
      <w:r w:rsidRPr="006A0E9D">
        <w:rPr>
          <w:rFonts w:ascii="Times New Roman" w:eastAsia="Calibri" w:hAnsi="Times New Roman" w:cs="Times New Roman"/>
          <w:lang w:val="lt-LT"/>
        </w:rPr>
        <w:t>Šis vaistas gali turėti įtakos tam, kaip Jūsų organizmas įsisavina vitaminą B12, ypač jei Jums reikia jį vartoti ilgą laiką. Kreipkitės į gydytoją, jei pastebėjote bet kurį iš šių simptomų, kurie gali rodyti mažą vitamino B12 kiekį:</w:t>
      </w:r>
      <w:r w:rsidRPr="00C52B95">
        <w:rPr>
          <w:rFonts w:ascii="Times New Roman" w:eastAsia="Calibri" w:hAnsi="Times New Roman" w:cs="Times New Roman"/>
          <w:lang w:val="lt-LT"/>
        </w:rPr>
        <w:t> </w:t>
      </w:r>
    </w:p>
    <w:p w14:paraId="49C88A75" w14:textId="77777777" w:rsidR="006A0E9D" w:rsidRPr="00C52B95" w:rsidRDefault="006A0E9D" w:rsidP="006A0E9D">
      <w:pPr>
        <w:numPr>
          <w:ilvl w:val="0"/>
          <w:numId w:val="35"/>
        </w:numPr>
        <w:spacing w:after="0" w:line="240" w:lineRule="auto"/>
        <w:jc w:val="both"/>
        <w:rPr>
          <w:rFonts w:ascii="Times New Roman" w:eastAsia="Calibri" w:hAnsi="Times New Roman" w:cs="Times New Roman"/>
          <w:lang w:val="pt-PT"/>
        </w:rPr>
      </w:pPr>
      <w:r w:rsidRPr="006A0E9D">
        <w:rPr>
          <w:rFonts w:ascii="Times New Roman" w:eastAsia="Calibri" w:hAnsi="Times New Roman" w:cs="Times New Roman"/>
          <w:lang w:val="lt-LT"/>
        </w:rPr>
        <w:t>didelis nuovargis ar energijos stoka;</w:t>
      </w:r>
      <w:r w:rsidRPr="00C52B95">
        <w:rPr>
          <w:rFonts w:ascii="Times New Roman" w:eastAsia="Calibri" w:hAnsi="Times New Roman" w:cs="Times New Roman"/>
          <w:lang w:val="pt-PT"/>
        </w:rPr>
        <w:t> </w:t>
      </w:r>
    </w:p>
    <w:p w14:paraId="2D7493EE" w14:textId="77777777" w:rsidR="006A0E9D" w:rsidRPr="006A0E9D" w:rsidRDefault="006A0E9D" w:rsidP="006A0E9D">
      <w:pPr>
        <w:numPr>
          <w:ilvl w:val="0"/>
          <w:numId w:val="36"/>
        </w:numPr>
        <w:spacing w:after="0" w:line="240" w:lineRule="auto"/>
        <w:jc w:val="both"/>
        <w:rPr>
          <w:rFonts w:ascii="Times New Roman" w:eastAsia="Calibri" w:hAnsi="Times New Roman" w:cs="Times New Roman"/>
          <w:lang w:val="en-US"/>
        </w:rPr>
      </w:pPr>
      <w:r w:rsidRPr="006A0E9D">
        <w:rPr>
          <w:rFonts w:ascii="Times New Roman" w:eastAsia="Calibri" w:hAnsi="Times New Roman" w:cs="Times New Roman"/>
          <w:lang w:val="lt-LT"/>
        </w:rPr>
        <w:t>dilgčiojimas;</w:t>
      </w:r>
      <w:r w:rsidRPr="006A0E9D">
        <w:rPr>
          <w:rFonts w:ascii="Times New Roman" w:eastAsia="Calibri" w:hAnsi="Times New Roman" w:cs="Times New Roman"/>
          <w:lang w:val="en-US"/>
        </w:rPr>
        <w:t> </w:t>
      </w:r>
    </w:p>
    <w:p w14:paraId="6C5BDABD" w14:textId="77777777" w:rsidR="006A0E9D" w:rsidRPr="00C52B95" w:rsidRDefault="006A0E9D" w:rsidP="006A0E9D">
      <w:pPr>
        <w:numPr>
          <w:ilvl w:val="0"/>
          <w:numId w:val="37"/>
        </w:numPr>
        <w:spacing w:after="0" w:line="240" w:lineRule="auto"/>
        <w:jc w:val="both"/>
        <w:rPr>
          <w:rFonts w:ascii="Times New Roman" w:eastAsia="Calibri" w:hAnsi="Times New Roman" w:cs="Times New Roman"/>
          <w:lang w:val="es-ES"/>
        </w:rPr>
      </w:pPr>
      <w:r w:rsidRPr="006A0E9D">
        <w:rPr>
          <w:rFonts w:ascii="Times New Roman" w:eastAsia="Calibri" w:hAnsi="Times New Roman" w:cs="Times New Roman"/>
          <w:lang w:val="lt-LT"/>
        </w:rPr>
        <w:t>skaudantis ar paraudęs liežuvis, burnos opos;</w:t>
      </w:r>
      <w:r w:rsidRPr="00C52B95">
        <w:rPr>
          <w:rFonts w:ascii="Times New Roman" w:eastAsia="Calibri" w:hAnsi="Times New Roman" w:cs="Times New Roman"/>
          <w:lang w:val="es-ES"/>
        </w:rPr>
        <w:t> </w:t>
      </w:r>
    </w:p>
    <w:p w14:paraId="1AE3773A" w14:textId="77777777" w:rsidR="006A0E9D" w:rsidRPr="006A0E9D" w:rsidRDefault="006A0E9D" w:rsidP="006A0E9D">
      <w:pPr>
        <w:numPr>
          <w:ilvl w:val="0"/>
          <w:numId w:val="38"/>
        </w:numPr>
        <w:spacing w:after="0" w:line="240" w:lineRule="auto"/>
        <w:jc w:val="both"/>
        <w:rPr>
          <w:rFonts w:ascii="Times New Roman" w:eastAsia="Calibri" w:hAnsi="Times New Roman" w:cs="Times New Roman"/>
          <w:lang w:val="en-US"/>
        </w:rPr>
      </w:pPr>
      <w:r w:rsidRPr="006A0E9D">
        <w:rPr>
          <w:rFonts w:ascii="Times New Roman" w:eastAsia="Calibri" w:hAnsi="Times New Roman" w:cs="Times New Roman"/>
          <w:lang w:val="lt-LT"/>
        </w:rPr>
        <w:t>raumenų silpnumas;</w:t>
      </w:r>
      <w:r w:rsidRPr="006A0E9D">
        <w:rPr>
          <w:rFonts w:ascii="Times New Roman" w:eastAsia="Calibri" w:hAnsi="Times New Roman" w:cs="Times New Roman"/>
          <w:lang w:val="en-US"/>
        </w:rPr>
        <w:t> </w:t>
      </w:r>
    </w:p>
    <w:p w14:paraId="2361BB92" w14:textId="77777777" w:rsidR="006A0E9D" w:rsidRPr="006A0E9D" w:rsidRDefault="006A0E9D" w:rsidP="006A0E9D">
      <w:pPr>
        <w:numPr>
          <w:ilvl w:val="0"/>
          <w:numId w:val="39"/>
        </w:numPr>
        <w:spacing w:after="0" w:line="240" w:lineRule="auto"/>
        <w:jc w:val="both"/>
        <w:rPr>
          <w:rFonts w:ascii="Times New Roman" w:eastAsia="Calibri" w:hAnsi="Times New Roman" w:cs="Times New Roman"/>
          <w:lang w:val="en-US"/>
        </w:rPr>
      </w:pPr>
      <w:r w:rsidRPr="006A0E9D">
        <w:rPr>
          <w:rFonts w:ascii="Times New Roman" w:eastAsia="Calibri" w:hAnsi="Times New Roman" w:cs="Times New Roman"/>
          <w:lang w:val="lt-LT"/>
        </w:rPr>
        <w:t>sutrikęs regėjimas;</w:t>
      </w:r>
      <w:r w:rsidRPr="006A0E9D">
        <w:rPr>
          <w:rFonts w:ascii="Times New Roman" w:eastAsia="Calibri" w:hAnsi="Times New Roman" w:cs="Times New Roman"/>
          <w:lang w:val="en-US"/>
        </w:rPr>
        <w:t> </w:t>
      </w:r>
    </w:p>
    <w:p w14:paraId="31D8E9AA" w14:textId="479693B0" w:rsidR="00050F2A" w:rsidRDefault="006A0E9D" w:rsidP="0059670A">
      <w:pPr>
        <w:numPr>
          <w:ilvl w:val="0"/>
          <w:numId w:val="40"/>
        </w:numPr>
        <w:spacing w:after="0" w:line="240" w:lineRule="auto"/>
        <w:jc w:val="both"/>
        <w:rPr>
          <w:rFonts w:ascii="Times New Roman" w:eastAsia="Calibri" w:hAnsi="Times New Roman" w:cs="Times New Roman"/>
          <w:lang w:val="lt-LT"/>
        </w:rPr>
      </w:pPr>
      <w:r w:rsidRPr="006A0E9D">
        <w:rPr>
          <w:rFonts w:ascii="Times New Roman" w:eastAsia="Calibri" w:hAnsi="Times New Roman" w:cs="Times New Roman"/>
          <w:lang w:val="lt-LT"/>
        </w:rPr>
        <w:t>atminties sutrikimai, sumišimas, depresija.</w:t>
      </w:r>
      <w:r w:rsidRPr="006A0E9D">
        <w:rPr>
          <w:rFonts w:ascii="Times New Roman" w:eastAsia="Calibri" w:hAnsi="Times New Roman" w:cs="Times New Roman"/>
          <w:lang w:val="en-US"/>
        </w:rPr>
        <w:t> </w:t>
      </w:r>
    </w:p>
    <w:p w14:paraId="34E17932" w14:textId="77777777" w:rsidR="0059670A" w:rsidRDefault="0059670A" w:rsidP="003C2331">
      <w:pPr>
        <w:spacing w:after="0" w:line="240" w:lineRule="auto"/>
        <w:ind w:left="720"/>
        <w:jc w:val="both"/>
        <w:rPr>
          <w:rFonts w:ascii="Times New Roman" w:eastAsia="Calibri" w:hAnsi="Times New Roman" w:cs="Times New Roman"/>
          <w:lang w:val="lt-LT"/>
        </w:rPr>
      </w:pPr>
    </w:p>
    <w:p w14:paraId="6F94B558" w14:textId="783F5CD2" w:rsidR="00797756" w:rsidRPr="00964115" w:rsidRDefault="00797756" w:rsidP="00797756">
      <w:pPr>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lang w:val="lt-LT"/>
        </w:rPr>
        <w:t>Jeigu Jums išbertų odą, ypač saulės apšviestose vietose, kuo skubiau pasakykite apie tai savo gydytojui, kadangi Jums gali tekti nutraukti gydymą Vimovo. Taip pat nepamirškite pasakyti, jeigu Jums pasireiškia bet koks kitas neigiamas poveikis, kaip antai sąnarių skausmas.</w:t>
      </w:r>
    </w:p>
    <w:p w14:paraId="6F94B559" w14:textId="68FD4763" w:rsidR="00797756" w:rsidRDefault="00797756" w:rsidP="00797756">
      <w:pPr>
        <w:spacing w:after="0" w:line="240" w:lineRule="auto"/>
        <w:rPr>
          <w:rFonts w:ascii="Times New Roman" w:eastAsia="Calibri" w:hAnsi="Times New Roman" w:cs="Times New Roman"/>
          <w:lang w:val="lt-LT"/>
        </w:rPr>
      </w:pPr>
    </w:p>
    <w:p w14:paraId="1905B74A" w14:textId="3B1E72D2" w:rsidR="001F23A0" w:rsidRPr="001F23A0" w:rsidRDefault="00B04EB4" w:rsidP="001F23A0">
      <w:pPr>
        <w:spacing w:after="0" w:line="240" w:lineRule="auto"/>
        <w:rPr>
          <w:rFonts w:ascii="Times New Roman" w:eastAsia="Calibri" w:hAnsi="Times New Roman" w:cs="Times New Roman"/>
          <w:lang w:val="lt-LT"/>
        </w:rPr>
      </w:pPr>
      <w:r w:rsidRPr="00B04EB4">
        <w:rPr>
          <w:rFonts w:ascii="Times New Roman" w:eastAsia="Calibri" w:hAnsi="Times New Roman" w:cs="Times New Roman"/>
          <w:lang w:val="lt-LT"/>
        </w:rPr>
        <w:t>Buvo pranešta apie sunkias odos reakcijas, įskaitant</w:t>
      </w:r>
      <w:r w:rsidR="007B1BBC">
        <w:rPr>
          <w:rFonts w:ascii="Times New Roman" w:eastAsia="Calibri" w:hAnsi="Times New Roman" w:cs="Times New Roman"/>
          <w:lang w:val="lt-LT"/>
        </w:rPr>
        <w:t xml:space="preserve"> </w:t>
      </w:r>
      <w:r w:rsidRPr="00B04EB4">
        <w:rPr>
          <w:rFonts w:ascii="Times New Roman" w:eastAsia="Calibri" w:hAnsi="Times New Roman" w:cs="Times New Roman"/>
          <w:lang w:val="lt-LT"/>
        </w:rPr>
        <w:t>Stivenso-Džonsono (</w:t>
      </w:r>
      <w:r w:rsidRPr="00CE6610">
        <w:rPr>
          <w:rFonts w:ascii="Times New Roman" w:eastAsia="Calibri" w:hAnsi="Times New Roman" w:cs="Times New Roman"/>
          <w:i/>
          <w:iCs/>
          <w:lang w:val="lt-LT"/>
        </w:rPr>
        <w:t>Stevens-Johnson</w:t>
      </w:r>
      <w:r w:rsidRPr="00B04EB4">
        <w:rPr>
          <w:rFonts w:ascii="Times New Roman" w:eastAsia="Calibri" w:hAnsi="Times New Roman" w:cs="Times New Roman"/>
          <w:lang w:val="lt-LT"/>
        </w:rPr>
        <w:t>) sindromą, toksinę epidermio nekrolizę, vaisto sukeltą</w:t>
      </w:r>
      <w:r w:rsidR="007B1BBC">
        <w:rPr>
          <w:rFonts w:ascii="Times New Roman" w:eastAsia="Calibri" w:hAnsi="Times New Roman" w:cs="Times New Roman"/>
          <w:lang w:val="lt-LT"/>
        </w:rPr>
        <w:t xml:space="preserve"> </w:t>
      </w:r>
      <w:r w:rsidRPr="00B04EB4">
        <w:rPr>
          <w:rFonts w:ascii="Times New Roman" w:eastAsia="Calibri" w:hAnsi="Times New Roman" w:cs="Times New Roman"/>
          <w:lang w:val="lt-LT"/>
        </w:rPr>
        <w:t xml:space="preserve">reakciją su eozinofilija ir sisteminiais simptomais (angl. </w:t>
      </w:r>
      <w:r w:rsidRPr="0095611B">
        <w:rPr>
          <w:rFonts w:ascii="Times New Roman" w:eastAsia="Calibri" w:hAnsi="Times New Roman" w:cs="Times New Roman"/>
          <w:i/>
          <w:iCs/>
          <w:lang w:val="lt-LT"/>
        </w:rPr>
        <w:t>DRESS</w:t>
      </w:r>
      <w:r w:rsidRPr="00B04EB4">
        <w:rPr>
          <w:rFonts w:ascii="Times New Roman" w:eastAsia="Calibri" w:hAnsi="Times New Roman" w:cs="Times New Roman"/>
          <w:lang w:val="lt-LT"/>
        </w:rPr>
        <w:t xml:space="preserve">), susijusias su gydymu </w:t>
      </w:r>
      <w:r>
        <w:rPr>
          <w:rFonts w:ascii="Times New Roman" w:eastAsia="Calibri" w:hAnsi="Times New Roman" w:cs="Times New Roman"/>
          <w:lang w:val="lt-LT"/>
        </w:rPr>
        <w:t>Vimovo</w:t>
      </w:r>
      <w:r w:rsidRPr="00B04EB4">
        <w:rPr>
          <w:rFonts w:ascii="Times New Roman" w:eastAsia="Calibri" w:hAnsi="Times New Roman" w:cs="Times New Roman"/>
          <w:lang w:val="lt-LT"/>
        </w:rPr>
        <w:t>. Jei pastebėjote bet kurį iš simptomų, susijusių su šiomis 4</w:t>
      </w:r>
      <w:r w:rsidR="0095611B">
        <w:rPr>
          <w:rFonts w:ascii="Times New Roman" w:eastAsia="Calibri" w:hAnsi="Times New Roman" w:cs="Times New Roman"/>
          <w:lang w:val="lt-LT"/>
        </w:rPr>
        <w:t> </w:t>
      </w:r>
      <w:r w:rsidRPr="00B04EB4">
        <w:rPr>
          <w:rFonts w:ascii="Times New Roman" w:eastAsia="Calibri" w:hAnsi="Times New Roman" w:cs="Times New Roman"/>
          <w:lang w:val="lt-LT"/>
        </w:rPr>
        <w:t>skyriuje aprašytomis</w:t>
      </w:r>
      <w:r w:rsidR="007B1BBC">
        <w:rPr>
          <w:rFonts w:ascii="Times New Roman" w:eastAsia="Calibri" w:hAnsi="Times New Roman" w:cs="Times New Roman"/>
          <w:lang w:val="lt-LT"/>
        </w:rPr>
        <w:t xml:space="preserve"> </w:t>
      </w:r>
      <w:r w:rsidRPr="00B04EB4">
        <w:rPr>
          <w:rFonts w:ascii="Times New Roman" w:eastAsia="Calibri" w:hAnsi="Times New Roman" w:cs="Times New Roman"/>
          <w:lang w:val="lt-LT"/>
        </w:rPr>
        <w:t xml:space="preserve">sunkiomis odos reakcijomis, nustokite vartoti </w:t>
      </w:r>
      <w:r w:rsidR="007B1BBC">
        <w:rPr>
          <w:rFonts w:ascii="Times New Roman" w:eastAsia="Calibri" w:hAnsi="Times New Roman" w:cs="Times New Roman"/>
          <w:lang w:val="lt-LT"/>
        </w:rPr>
        <w:t>Vimovo</w:t>
      </w:r>
      <w:r w:rsidR="007B1BBC" w:rsidRPr="00B04EB4">
        <w:rPr>
          <w:rFonts w:ascii="Times New Roman" w:eastAsia="Calibri" w:hAnsi="Times New Roman" w:cs="Times New Roman"/>
          <w:lang w:val="lt-LT"/>
        </w:rPr>
        <w:t xml:space="preserve"> </w:t>
      </w:r>
      <w:r w:rsidRPr="00B04EB4">
        <w:rPr>
          <w:rFonts w:ascii="Times New Roman" w:eastAsia="Calibri" w:hAnsi="Times New Roman" w:cs="Times New Roman"/>
          <w:lang w:val="lt-LT"/>
        </w:rPr>
        <w:t>ir nedelsdami kreipkitės</w:t>
      </w:r>
      <w:r w:rsidR="007B1BBC">
        <w:rPr>
          <w:rFonts w:ascii="Times New Roman" w:eastAsia="Calibri" w:hAnsi="Times New Roman" w:cs="Times New Roman"/>
          <w:lang w:val="lt-LT"/>
        </w:rPr>
        <w:t xml:space="preserve"> </w:t>
      </w:r>
      <w:r w:rsidRPr="00B04EB4">
        <w:rPr>
          <w:rFonts w:ascii="Times New Roman" w:eastAsia="Calibri" w:hAnsi="Times New Roman" w:cs="Times New Roman"/>
          <w:lang w:val="lt-LT"/>
        </w:rPr>
        <w:t>medicininės pagalbos</w:t>
      </w:r>
      <w:r w:rsidR="0095611B">
        <w:rPr>
          <w:rFonts w:ascii="Times New Roman" w:eastAsia="Calibri" w:hAnsi="Times New Roman" w:cs="Times New Roman"/>
          <w:lang w:val="lt-LT"/>
        </w:rPr>
        <w:t>.</w:t>
      </w:r>
    </w:p>
    <w:p w14:paraId="73167326" w14:textId="77777777" w:rsidR="001F23A0" w:rsidRDefault="001F23A0" w:rsidP="001F23A0">
      <w:pPr>
        <w:spacing w:after="0" w:line="240" w:lineRule="auto"/>
        <w:rPr>
          <w:rFonts w:ascii="Times New Roman" w:eastAsia="Calibri" w:hAnsi="Times New Roman" w:cs="Times New Roman"/>
          <w:lang w:val="lt-LT"/>
        </w:rPr>
      </w:pPr>
    </w:p>
    <w:p w14:paraId="43F2D710" w14:textId="77777777" w:rsidR="007A3DE6" w:rsidRDefault="007A3DE6" w:rsidP="007A3DE6">
      <w:pPr>
        <w:spacing w:after="0" w:line="240" w:lineRule="auto"/>
        <w:rPr>
          <w:rFonts w:ascii="Times New Roman" w:eastAsia="Calibri" w:hAnsi="Times New Roman" w:cs="Times New Roman"/>
          <w:lang w:val="lt-LT"/>
        </w:rPr>
      </w:pPr>
      <w:r w:rsidRPr="00AC1F00">
        <w:rPr>
          <w:rFonts w:ascii="Times New Roman" w:eastAsia="Calibri" w:hAnsi="Times New Roman" w:cs="Times New Roman"/>
          <w:lang w:val="lt-LT"/>
        </w:rPr>
        <w:t xml:space="preserve">Vartojant </w:t>
      </w:r>
      <w:r>
        <w:rPr>
          <w:rFonts w:ascii="Times New Roman" w:eastAsia="Calibri" w:hAnsi="Times New Roman" w:cs="Times New Roman"/>
          <w:lang w:val="lt-LT"/>
        </w:rPr>
        <w:t>Vimovo</w:t>
      </w:r>
      <w:r w:rsidRPr="00AC1F00">
        <w:rPr>
          <w:rFonts w:ascii="Times New Roman" w:eastAsia="Calibri" w:hAnsi="Times New Roman" w:cs="Times New Roman"/>
          <w:lang w:val="lt-LT"/>
        </w:rPr>
        <w:t xml:space="preserve"> gali pasireikšti inkstų uždegimas. Tarp jo požymių ir simptomų gali būti sumažėjęs šlapimo kiekis arba kraujas šlapime ir (arba) padidėjusio jautrumo reakcijos tokios kaip karščiavimas, išbėrimas ir sąnarių sustingimas. Apie tokius požymius turite pranešti gydančiajam gydytojui.</w:t>
      </w:r>
    </w:p>
    <w:p w14:paraId="4AC79C0C" w14:textId="77777777" w:rsidR="007A3DE6" w:rsidRPr="00964115" w:rsidRDefault="007A3DE6" w:rsidP="001F23A0">
      <w:pPr>
        <w:spacing w:after="0" w:line="240" w:lineRule="auto"/>
        <w:rPr>
          <w:rFonts w:ascii="Times New Roman" w:eastAsia="Calibri" w:hAnsi="Times New Roman" w:cs="Times New Roman"/>
          <w:lang w:val="lt-LT"/>
        </w:rPr>
      </w:pPr>
    </w:p>
    <w:p w14:paraId="6F94B55A"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Vaikams ir paaugliams</w:t>
      </w:r>
    </w:p>
    <w:p w14:paraId="6F94B55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Vaikams ir paaugliams iki 18 metų Vimovo vartoti nerekomenduojama.</w:t>
      </w:r>
    </w:p>
    <w:p w14:paraId="6F94B55C" w14:textId="77777777" w:rsidR="00797756" w:rsidRPr="00964115" w:rsidRDefault="00797756" w:rsidP="00797756">
      <w:pPr>
        <w:spacing w:after="0" w:line="240" w:lineRule="auto"/>
        <w:rPr>
          <w:rFonts w:ascii="Times New Roman" w:eastAsia="Calibri" w:hAnsi="Times New Roman" w:cs="Times New Roman"/>
          <w:lang w:val="lt-LT"/>
        </w:rPr>
      </w:pPr>
    </w:p>
    <w:p w14:paraId="6F94B55D"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Kiti vaistai ir Vimovo</w:t>
      </w:r>
    </w:p>
    <w:p w14:paraId="6F94B55E"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vartojate ar neseniai vartojote kitų vaistų, įskaitant įsigytus be recepto ir augalinius, arba dėl to nesate tikri, apie tai pasakykite gydytojui arba vaistininkui. Tai svarbu dėl to, kad Vimovo gali keisti kai kurių kitų vaistų poveikį, o kai kurie kiti vaistai – Vimovo poveikį.</w:t>
      </w:r>
    </w:p>
    <w:p w14:paraId="6F94B55F"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560"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Negerkite šio vaisto ir pasakykite gydytojui arba vaistininkui, jeigu vartojate:</w:t>
      </w:r>
    </w:p>
    <w:p w14:paraId="6F94B561" w14:textId="77777777" w:rsidR="00797756" w:rsidRPr="00964115" w:rsidRDefault="00797756" w:rsidP="00797756">
      <w:pPr>
        <w:numPr>
          <w:ilvl w:val="1"/>
          <w:numId w:val="6"/>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atazanavirą arba nelfinavirą (šių vaistų skiriama ŽIV infekcijai gydyti).</w:t>
      </w:r>
    </w:p>
    <w:p w14:paraId="6F94B562"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563"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Pasakykite gydytojui arba vaistininkui, jeigu vartojate kurio nors iš šių vaistų:</w:t>
      </w:r>
    </w:p>
    <w:p w14:paraId="6F94B564" w14:textId="4C4BC472"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acetilsalicilo rūgšties (aspirino) </w:t>
      </w:r>
      <w:r w:rsidR="00291510" w:rsidRPr="00964115">
        <w:rPr>
          <w:rFonts w:ascii="Times New Roman" w:eastAsia="Calibri" w:hAnsi="Times New Roman" w:cs="Times New Roman"/>
          <w:lang w:val="lt-LT"/>
        </w:rPr>
        <w:t xml:space="preserve">– vaisto, vartojamo skausmui malšinti arba siekiant išvengti krešulių susidarymo </w:t>
      </w:r>
      <w:r w:rsidRPr="00964115">
        <w:rPr>
          <w:rFonts w:ascii="Times New Roman" w:eastAsia="Calibri" w:hAnsi="Times New Roman" w:cs="Times New Roman"/>
          <w:lang w:val="lt-LT"/>
        </w:rPr>
        <w:t>(</w:t>
      </w:r>
      <w:r w:rsidR="00291510" w:rsidRPr="00964115">
        <w:rPr>
          <w:rFonts w:ascii="Times New Roman" w:eastAsia="Calibri" w:hAnsi="Times New Roman" w:cs="Times New Roman"/>
          <w:lang w:val="lt-LT"/>
        </w:rPr>
        <w:t xml:space="preserve">vis dėlto </w:t>
      </w:r>
      <w:r w:rsidRPr="00964115">
        <w:rPr>
          <w:rFonts w:ascii="Times New Roman" w:eastAsia="Calibri" w:hAnsi="Times New Roman" w:cs="Times New Roman"/>
          <w:lang w:val="lt-LT"/>
        </w:rPr>
        <w:t>kartu su maža acetilsalicilo rūgšties doze</w:t>
      </w:r>
      <w:r w:rsidR="00291510" w:rsidRPr="00964115">
        <w:rPr>
          <w:rFonts w:ascii="Times New Roman" w:eastAsia="Calibri" w:hAnsi="Times New Roman" w:cs="Times New Roman"/>
          <w:lang w:val="lt-LT"/>
        </w:rPr>
        <w:t xml:space="preserve"> Vimovo galima vartoti</w:t>
      </w:r>
      <w:r w:rsidRPr="00964115">
        <w:rPr>
          <w:rFonts w:ascii="Times New Roman" w:eastAsia="Calibri" w:hAnsi="Times New Roman" w:cs="Times New Roman"/>
          <w:lang w:val="lt-LT"/>
        </w:rPr>
        <w:t>);</w:t>
      </w:r>
    </w:p>
    <w:p w14:paraId="6F94B565"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kitų NVNU, įskaitant ciklooksigenazės</w:t>
      </w:r>
      <w:r w:rsidRPr="00964115">
        <w:rPr>
          <w:rFonts w:ascii="Times New Roman" w:eastAsia="Calibri" w:hAnsi="Times New Roman" w:cs="Times New Roman"/>
          <w:lang w:val="lt-LT"/>
        </w:rPr>
        <w:noBreakHyphen/>
        <w:t>2 inhibitorius;</w:t>
      </w:r>
    </w:p>
    <w:p w14:paraId="6F94B566" w14:textId="77777777" w:rsidR="00797756" w:rsidRPr="00964115" w:rsidRDefault="00797756" w:rsidP="00797756">
      <w:pPr>
        <w:numPr>
          <w:ilvl w:val="0"/>
          <w:numId w:val="9"/>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tam tikrų kitų vaistų, pvz., ketokonazolo, itrakonazolo, pozakonazolo arba vorikonazolo (jų skiriama grybelių sukeltoms infekcinėms ligoms gydyti);</w:t>
      </w:r>
    </w:p>
    <w:p w14:paraId="6F94B567" w14:textId="77777777" w:rsidR="00797756" w:rsidRPr="00964115" w:rsidRDefault="00797756" w:rsidP="00797756">
      <w:pPr>
        <w:numPr>
          <w:ilvl w:val="0"/>
          <w:numId w:val="9"/>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erlotinibo arba kito tos pačios grupės vaisto nuo vėžio;</w:t>
      </w:r>
    </w:p>
    <w:p w14:paraId="6F94B568" w14:textId="77777777" w:rsidR="00797756" w:rsidRPr="00964115" w:rsidRDefault="00797756" w:rsidP="00797756">
      <w:pPr>
        <w:numPr>
          <w:ilvl w:val="0"/>
          <w:numId w:val="9"/>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kolestiramino (jo skiriama cholesterolio koncentracijai mažinti);</w:t>
      </w:r>
    </w:p>
    <w:p w14:paraId="6F94B569" w14:textId="77777777" w:rsidR="00797756" w:rsidRPr="00964115" w:rsidRDefault="00797756" w:rsidP="00797756">
      <w:pPr>
        <w:numPr>
          <w:ilvl w:val="0"/>
          <w:numId w:val="9"/>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chinolonų grupės antibiotikų (infekcinėms ligoms gydyti), pvz., ciprofloksacino arba moksifloksacino;</w:t>
      </w:r>
    </w:p>
    <w:p w14:paraId="6F94B56A" w14:textId="77777777" w:rsidR="00797756" w:rsidRPr="00964115" w:rsidRDefault="00797756" w:rsidP="00797756">
      <w:pPr>
        <w:numPr>
          <w:ilvl w:val="0"/>
          <w:numId w:val="9"/>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klaritromicino (jo skiriama infekcinėms ligoms gydyti);</w:t>
      </w:r>
    </w:p>
    <w:p w14:paraId="6F94B56B"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diazepamo (jo skiriama nerimui šalinti, raumenims atpalaiduoti ir epilepsijai gydyti);</w:t>
      </w:r>
    </w:p>
    <w:p w14:paraId="6F94B56C" w14:textId="486A388E"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hidantoinų, pvz., fenitoino (jų skiriama epilepsijai gydyti)</w:t>
      </w:r>
      <w:r w:rsidR="009B363F">
        <w:rPr>
          <w:rFonts w:ascii="Times New Roman" w:eastAsia="Calibri" w:hAnsi="Times New Roman" w:cs="Times New Roman"/>
          <w:lang w:val="lt-LT"/>
        </w:rPr>
        <w:t>;</w:t>
      </w:r>
    </w:p>
    <w:p w14:paraId="6F94B56D"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ličio (jo skiriama kai kurių rūšių depresijai gydyti);</w:t>
      </w:r>
    </w:p>
    <w:p w14:paraId="6F94B56E"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lastRenderedPageBreak/>
        <w:t>metotreksato (jo skiriama reumatoidiniam artritui, žvynelinei ir vėžiui gydyti);</w:t>
      </w:r>
    </w:p>
    <w:p w14:paraId="6F94B56F"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probenecido (jo skiriama podagrai gydyti);</w:t>
      </w:r>
    </w:p>
    <w:p w14:paraId="6F94B570"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selektyvių serotonino reabsorbcijos inhibitorių (jų skiriama didžiajai depresijai ir nerimo sutrikimui gydyti);</w:t>
      </w:r>
    </w:p>
    <w:p w14:paraId="6F94B571"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ciklosporino arba takrolimuzo (jų skiriama imuninėms reakcijoms slopinti);</w:t>
      </w:r>
    </w:p>
    <w:p w14:paraId="6F94B572"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digoksino (jo skiriama širdies ligoms gydyti);</w:t>
      </w:r>
    </w:p>
    <w:p w14:paraId="6F94B573"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sulfonilkarbamidų, pvz., glimepirido (geriamųjų vaistų cukraus koncentracijai kraujyje reguliuoti sergant cukriniu diabetu);</w:t>
      </w:r>
    </w:p>
    <w:p w14:paraId="6F94B574"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vaistų padidėjusiam kraujospūdžiui mažinti: diuretikų (pvz., furozemido arba hidrochlorotiazido), angiotenziną konvertuojančio fermento inhibitorių (pvz., enalaprilio), angiotenzino II receptorių antagonistų (pvz., losartano) arba beta adrenoblokatorių (pvz., propranololio);</w:t>
      </w:r>
    </w:p>
    <w:p w14:paraId="6F94B575"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kortikosteroidų, pvz., hidrokortizono ar prednizolono (jų skiriama uždegimui slopinti);</w:t>
      </w:r>
    </w:p>
    <w:p w14:paraId="6F94B576"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kraujo krešėjimą slopinančių vaistų, pvz., varfarino, dikumarolio, heparino arba klopidogrelio;</w:t>
      </w:r>
    </w:p>
    <w:p w14:paraId="6F94B577"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rifampicino (jis vartojamas tuberkuliozei gydyti);</w:t>
      </w:r>
    </w:p>
    <w:p w14:paraId="6F94B578"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jonažolės (</w:t>
      </w:r>
      <w:r w:rsidRPr="00964115">
        <w:rPr>
          <w:rFonts w:ascii="Times New Roman" w:eastAsia="Calibri" w:hAnsi="Times New Roman" w:cs="Times New Roman"/>
          <w:i/>
          <w:lang w:val="lt-LT"/>
        </w:rPr>
        <w:t>Hypericum perforatum</w:t>
      </w:r>
      <w:r w:rsidRPr="00964115">
        <w:rPr>
          <w:rFonts w:ascii="Times New Roman" w:eastAsia="Calibri" w:hAnsi="Times New Roman" w:cs="Times New Roman"/>
          <w:lang w:val="lt-LT"/>
        </w:rPr>
        <w:t>) preparatų (jų vartojama lengvai depresijai gydyti);</w:t>
      </w:r>
    </w:p>
    <w:p w14:paraId="6F94B579" w14:textId="77777777" w:rsidR="00797756" w:rsidRPr="00964115" w:rsidRDefault="00797756" w:rsidP="00797756">
      <w:pPr>
        <w:numPr>
          <w:ilvl w:val="0"/>
          <w:numId w:val="9"/>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cilostazolo (jo vartojama malšinti kojų skausmui, pasireiškusiam dėl sutrikusios kraujotakos).</w:t>
      </w:r>
    </w:p>
    <w:p w14:paraId="6F94B57A" w14:textId="77777777" w:rsidR="00797756" w:rsidRPr="00964115" w:rsidRDefault="00797756" w:rsidP="00797756">
      <w:pPr>
        <w:spacing w:after="0" w:line="240" w:lineRule="auto"/>
        <w:ind w:right="-2"/>
        <w:rPr>
          <w:rFonts w:ascii="Times New Roman" w:eastAsia="Calibri" w:hAnsi="Times New Roman" w:cs="Times New Roman"/>
          <w:lang w:val="lt-LT"/>
        </w:rPr>
      </w:pPr>
    </w:p>
    <w:p w14:paraId="6F94B57B" w14:textId="77777777" w:rsidR="00797756" w:rsidRPr="00964115" w:rsidRDefault="00797756" w:rsidP="00797756">
      <w:p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Jeigu turite kurią nors iš aukščiau išvardytų problemų arba dėl to abejojate, tai prieš pradėdami vartoti Vimovo papildomai pasitarkite su gydytoju arba vaistininku.</w:t>
      </w:r>
    </w:p>
    <w:p w14:paraId="6F94B57C" w14:textId="77777777" w:rsidR="00797756" w:rsidRPr="00964115" w:rsidRDefault="00797756" w:rsidP="00797756">
      <w:pPr>
        <w:spacing w:after="0" w:line="240" w:lineRule="auto"/>
        <w:rPr>
          <w:rFonts w:ascii="Times New Roman" w:eastAsia="Calibri" w:hAnsi="Times New Roman" w:cs="Times New Roman"/>
          <w:lang w:val="lt-LT"/>
        </w:rPr>
      </w:pPr>
    </w:p>
    <w:p w14:paraId="6F94B57D"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Vimovo vartojimas su maistu ir gėrimais</w:t>
      </w:r>
    </w:p>
    <w:p w14:paraId="6F94B57E" w14:textId="77777777" w:rsidR="00797756" w:rsidRPr="00964115" w:rsidRDefault="00797756" w:rsidP="00797756">
      <w:pPr>
        <w:numPr>
          <w:ilvl w:val="12"/>
          <w:numId w:val="0"/>
        </w:numPr>
        <w:tabs>
          <w:tab w:val="left" w:pos="1290"/>
        </w:tabs>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Valgio metu Vimovo vartoti negalima, kadangi maistas gali susilpninti Vimovo poveikį. Gerkite šias tabletes ne mažiau kaip 30 min. prieš valgį.</w:t>
      </w:r>
    </w:p>
    <w:p w14:paraId="6F94B57F" w14:textId="77777777" w:rsidR="00797756" w:rsidRPr="00964115" w:rsidRDefault="00797756" w:rsidP="00797756">
      <w:pPr>
        <w:spacing w:after="0" w:line="240" w:lineRule="auto"/>
        <w:rPr>
          <w:rFonts w:ascii="Times New Roman" w:eastAsia="Calibri" w:hAnsi="Times New Roman" w:cs="Times New Roman"/>
          <w:lang w:val="lt-LT"/>
        </w:rPr>
      </w:pPr>
    </w:p>
    <w:p w14:paraId="6F94B580" w14:textId="77777777" w:rsidR="00797756"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Nėštumas, žindymo laikotarpis ir vaisingumas</w:t>
      </w:r>
    </w:p>
    <w:p w14:paraId="73E0EF04" w14:textId="7CCBE1D0" w:rsidR="0089061E" w:rsidRDefault="00614338"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lang w:val="lt-LT"/>
        </w:rPr>
        <w:t>Jeigu esate nėščia</w:t>
      </w:r>
      <w:r>
        <w:rPr>
          <w:rFonts w:ascii="Times New Roman" w:eastAsia="Calibri" w:hAnsi="Times New Roman" w:cs="Times New Roman"/>
          <w:lang w:val="lt-LT"/>
        </w:rPr>
        <w:t xml:space="preserve"> </w:t>
      </w:r>
      <w:r w:rsidRPr="00964115">
        <w:rPr>
          <w:rFonts w:ascii="Times New Roman" w:eastAsia="Calibri" w:hAnsi="Times New Roman" w:cs="Times New Roman"/>
          <w:lang w:val="lt-LT"/>
        </w:rPr>
        <w:t>arba žindote kūdikį</w:t>
      </w:r>
      <w:r>
        <w:rPr>
          <w:rFonts w:ascii="Times New Roman" w:eastAsia="Calibri" w:hAnsi="Times New Roman" w:cs="Times New Roman"/>
          <w:lang w:val="lt-LT"/>
        </w:rPr>
        <w:t xml:space="preserve">, </w:t>
      </w:r>
      <w:r w:rsidR="00C35738" w:rsidRPr="00C35738">
        <w:rPr>
          <w:rFonts w:ascii="Times New Roman" w:eastAsia="Calibri" w:hAnsi="Times New Roman" w:cs="Times New Roman"/>
          <w:lang w:val="lt-LT"/>
        </w:rPr>
        <w:t>manote, kad galbūt esate nėščia</w:t>
      </w:r>
      <w:r w:rsidR="00C35738">
        <w:rPr>
          <w:rFonts w:ascii="Times New Roman" w:eastAsia="Calibri" w:hAnsi="Times New Roman" w:cs="Times New Roman"/>
          <w:lang w:val="lt-LT"/>
        </w:rPr>
        <w:t>,</w:t>
      </w:r>
      <w:r w:rsidR="00C84834">
        <w:rPr>
          <w:rFonts w:ascii="Times New Roman" w:eastAsia="Calibri" w:hAnsi="Times New Roman" w:cs="Times New Roman"/>
          <w:lang w:val="lt-LT"/>
        </w:rPr>
        <w:t xml:space="preserve"> arba </w:t>
      </w:r>
      <w:r w:rsidR="00C84834" w:rsidRPr="00964115">
        <w:rPr>
          <w:rFonts w:ascii="Times New Roman" w:eastAsia="Calibri" w:hAnsi="Times New Roman" w:cs="Times New Roman"/>
          <w:lang w:val="lt-LT"/>
        </w:rPr>
        <w:t>planuojate pastoti</w:t>
      </w:r>
      <w:r w:rsidR="00B438AE">
        <w:rPr>
          <w:rFonts w:ascii="Times New Roman" w:eastAsia="Calibri" w:hAnsi="Times New Roman" w:cs="Times New Roman"/>
          <w:lang w:val="lt-LT"/>
        </w:rPr>
        <w:t xml:space="preserve">, </w:t>
      </w:r>
      <w:r w:rsidR="00C63146">
        <w:rPr>
          <w:rFonts w:ascii="Times New Roman" w:eastAsia="Calibri" w:hAnsi="Times New Roman" w:cs="Times New Roman"/>
          <w:lang w:val="lt-LT"/>
        </w:rPr>
        <w:t xml:space="preserve">tai </w:t>
      </w:r>
      <w:r w:rsidR="00B438AE" w:rsidRPr="00964115">
        <w:rPr>
          <w:rFonts w:ascii="Times New Roman" w:eastAsia="Calibri" w:hAnsi="Times New Roman" w:cs="Times New Roman"/>
          <w:lang w:val="lt-LT"/>
        </w:rPr>
        <w:t xml:space="preserve">prieš </w:t>
      </w:r>
      <w:r w:rsidR="00C63146">
        <w:rPr>
          <w:rFonts w:ascii="Times New Roman" w:eastAsia="Calibri" w:hAnsi="Times New Roman" w:cs="Times New Roman"/>
          <w:lang w:val="lt-LT"/>
        </w:rPr>
        <w:t>vartodama</w:t>
      </w:r>
      <w:r w:rsidR="00B438AE" w:rsidRPr="00964115">
        <w:rPr>
          <w:rFonts w:ascii="Times New Roman" w:eastAsia="Calibri" w:hAnsi="Times New Roman" w:cs="Times New Roman"/>
          <w:lang w:val="lt-LT"/>
        </w:rPr>
        <w:t xml:space="preserve"> </w:t>
      </w:r>
      <w:r w:rsidR="00B438AE">
        <w:rPr>
          <w:rFonts w:ascii="Times New Roman" w:eastAsia="Calibri" w:hAnsi="Times New Roman" w:cs="Times New Roman"/>
          <w:lang w:val="lt-LT"/>
        </w:rPr>
        <w:t>šį</w:t>
      </w:r>
      <w:r w:rsidR="00B438AE" w:rsidRPr="00964115">
        <w:rPr>
          <w:rFonts w:ascii="Times New Roman" w:eastAsia="Calibri" w:hAnsi="Times New Roman" w:cs="Times New Roman"/>
          <w:lang w:val="lt-LT"/>
        </w:rPr>
        <w:t xml:space="preserve"> vaistą, pasikonsultuokite su gydytoju arba vaistininku.</w:t>
      </w:r>
      <w:r w:rsidR="00B438AE">
        <w:rPr>
          <w:rFonts w:ascii="Times New Roman" w:eastAsia="Calibri" w:hAnsi="Times New Roman" w:cs="Times New Roman"/>
          <w:lang w:val="lt-LT"/>
        </w:rPr>
        <w:br/>
      </w:r>
    </w:p>
    <w:p w14:paraId="4787A9AB" w14:textId="5F3EECAB" w:rsidR="0089061E" w:rsidRPr="00E253AF" w:rsidRDefault="008D255B" w:rsidP="00797756">
      <w:pPr>
        <w:spacing w:after="0" w:line="240" w:lineRule="auto"/>
        <w:rPr>
          <w:rFonts w:ascii="Times New Roman" w:eastAsia="Calibri" w:hAnsi="Times New Roman" w:cs="Times New Roman"/>
          <w:bCs/>
          <w:i/>
          <w:iCs/>
          <w:lang w:val="lt-LT"/>
        </w:rPr>
      </w:pPr>
      <w:r w:rsidRPr="00E253AF">
        <w:rPr>
          <w:rFonts w:ascii="Times New Roman" w:eastAsia="Calibri" w:hAnsi="Times New Roman" w:cs="Times New Roman"/>
          <w:bCs/>
          <w:i/>
          <w:iCs/>
          <w:lang w:val="lt-LT"/>
        </w:rPr>
        <w:t>Nėštumas</w:t>
      </w:r>
    </w:p>
    <w:p w14:paraId="5FD7695D" w14:textId="2E08681E" w:rsidR="00041EB0" w:rsidRDefault="00797756" w:rsidP="004C00EB">
      <w:pPr>
        <w:spacing w:after="0" w:line="240" w:lineRule="auto"/>
        <w:ind w:right="-2"/>
        <w:rPr>
          <w:rFonts w:ascii="Times New Roman" w:eastAsia="Calibri" w:hAnsi="Times New Roman" w:cs="Times New Roman"/>
          <w:lang w:val="lt-LT"/>
        </w:rPr>
      </w:pPr>
      <w:r w:rsidRPr="00E253AF">
        <w:rPr>
          <w:rFonts w:ascii="Times New Roman" w:eastAsia="Calibri" w:hAnsi="Times New Roman" w:cs="Times New Roman"/>
          <w:u w:val="single"/>
          <w:lang w:val="lt-LT"/>
        </w:rPr>
        <w:t>Vimovo negalima vartoti paskutinius 3 nėštumo mėnesius</w:t>
      </w:r>
      <w:r w:rsidR="00C35FAC" w:rsidRPr="00E253AF">
        <w:rPr>
          <w:rFonts w:ascii="Times New Roman" w:eastAsia="Calibri" w:hAnsi="Times New Roman" w:cs="Times New Roman"/>
          <w:u w:val="single"/>
          <w:lang w:val="lt-LT"/>
        </w:rPr>
        <w:t xml:space="preserve">, </w:t>
      </w:r>
      <w:r w:rsidR="0011528B" w:rsidRPr="00E253AF">
        <w:rPr>
          <w:rFonts w:ascii="Times New Roman" w:eastAsia="Calibri" w:hAnsi="Times New Roman" w:cs="Times New Roman"/>
          <w:u w:val="single"/>
          <w:lang w:val="lt-LT"/>
        </w:rPr>
        <w:t>nes tai gali pakenkti vaisiui (būsimam kūdikiui) arba sukelti problemų gimdymo metu.</w:t>
      </w:r>
      <w:r w:rsidR="002C2347">
        <w:rPr>
          <w:rFonts w:ascii="Times New Roman" w:eastAsia="Calibri" w:hAnsi="Times New Roman" w:cs="Times New Roman"/>
          <w:lang w:val="lt-LT"/>
        </w:rPr>
        <w:t xml:space="preserve"> </w:t>
      </w:r>
      <w:r w:rsidR="002C2347" w:rsidRPr="002C2347">
        <w:rPr>
          <w:rFonts w:ascii="Times New Roman" w:eastAsia="Calibri" w:hAnsi="Times New Roman" w:cs="Times New Roman"/>
          <w:lang w:val="lt-LT"/>
        </w:rPr>
        <w:t>Šis vaistas vaisiui gali sukelti inkstų ir širdies sutrikimų.</w:t>
      </w:r>
      <w:r w:rsidR="00D16B67">
        <w:rPr>
          <w:rFonts w:ascii="Times New Roman" w:eastAsia="Calibri" w:hAnsi="Times New Roman" w:cs="Times New Roman"/>
          <w:lang w:val="lt-LT"/>
        </w:rPr>
        <w:t xml:space="preserve"> </w:t>
      </w:r>
      <w:r w:rsidR="00D16B67" w:rsidRPr="00D16B67">
        <w:rPr>
          <w:rFonts w:ascii="Times New Roman" w:eastAsia="Calibri" w:hAnsi="Times New Roman" w:cs="Times New Roman"/>
          <w:lang w:val="lt-LT"/>
        </w:rPr>
        <w:t>Jis gali turėti įtakos Jūsų ir Jūsų kūdikio polinkiui kraujuoti ir pavėlinti gimdymą arba pailginti jo trukmę</w:t>
      </w:r>
      <w:r w:rsidR="008A2BF7">
        <w:rPr>
          <w:rFonts w:ascii="Times New Roman" w:eastAsia="Calibri" w:hAnsi="Times New Roman" w:cs="Times New Roman"/>
          <w:lang w:val="lt-LT"/>
        </w:rPr>
        <w:t>.</w:t>
      </w:r>
      <w:r w:rsidR="00672E07">
        <w:rPr>
          <w:rFonts w:ascii="Times New Roman" w:eastAsia="Calibri" w:hAnsi="Times New Roman" w:cs="Times New Roman"/>
          <w:lang w:val="lt-LT"/>
        </w:rPr>
        <w:t xml:space="preserve"> </w:t>
      </w:r>
      <w:r w:rsidR="00892B36" w:rsidRPr="00E253AF">
        <w:rPr>
          <w:rFonts w:ascii="Times New Roman" w:eastAsia="Calibri" w:hAnsi="Times New Roman" w:cs="Times New Roman"/>
          <w:u w:val="single"/>
          <w:lang w:val="lt-LT"/>
        </w:rPr>
        <w:t xml:space="preserve">Pirmuosius 6 nėštumo mėnesius </w:t>
      </w:r>
      <w:r w:rsidR="003C703D" w:rsidRPr="00E253AF">
        <w:rPr>
          <w:rFonts w:ascii="Times New Roman" w:eastAsia="Calibri" w:hAnsi="Times New Roman" w:cs="Times New Roman"/>
          <w:u w:val="single"/>
          <w:lang w:val="lt-LT"/>
        </w:rPr>
        <w:t>Vimovo</w:t>
      </w:r>
      <w:r w:rsidR="00892B36" w:rsidRPr="00E253AF">
        <w:rPr>
          <w:rFonts w:ascii="Times New Roman" w:eastAsia="Calibri" w:hAnsi="Times New Roman" w:cs="Times New Roman"/>
          <w:u w:val="single"/>
          <w:lang w:val="lt-LT"/>
        </w:rPr>
        <w:t xml:space="preserve"> vartoti negalima, nebent tai neabejotinai būtina ir taip pataria gydytojas</w:t>
      </w:r>
      <w:r w:rsidR="003C703D" w:rsidRPr="00E253AF">
        <w:rPr>
          <w:rFonts w:ascii="Times New Roman" w:eastAsia="Calibri" w:hAnsi="Times New Roman" w:cs="Times New Roman"/>
          <w:u w:val="single"/>
          <w:lang w:val="lt-LT"/>
        </w:rPr>
        <w:t>.</w:t>
      </w:r>
      <w:r w:rsidR="004C00EB">
        <w:rPr>
          <w:rFonts w:ascii="Times New Roman" w:eastAsia="Calibri" w:hAnsi="Times New Roman" w:cs="Times New Roman"/>
          <w:lang w:val="lt-LT"/>
        </w:rPr>
        <w:t xml:space="preserve"> </w:t>
      </w:r>
      <w:r w:rsidR="004C41B9" w:rsidRPr="004C41B9">
        <w:rPr>
          <w:rFonts w:ascii="Times New Roman" w:eastAsia="Calibri" w:hAnsi="Times New Roman" w:cs="Times New Roman"/>
          <w:lang w:val="lt-LT"/>
        </w:rPr>
        <w:t>Jeigu šiuo laikotarpiu arba tuo metu, kai bandote pastoti, jums reikia gydymo šiuo vaistu, varto</w:t>
      </w:r>
      <w:r w:rsidR="005629E7">
        <w:rPr>
          <w:rFonts w:ascii="Times New Roman" w:eastAsia="Calibri" w:hAnsi="Times New Roman" w:cs="Times New Roman"/>
          <w:lang w:val="lt-LT"/>
        </w:rPr>
        <w:t>ti reikia</w:t>
      </w:r>
      <w:r w:rsidR="004C41B9" w:rsidRPr="004C41B9">
        <w:rPr>
          <w:rFonts w:ascii="Times New Roman" w:eastAsia="Calibri" w:hAnsi="Times New Roman" w:cs="Times New Roman"/>
          <w:lang w:val="lt-LT"/>
        </w:rPr>
        <w:t xml:space="preserve"> mažiausią jo dozę ir kaip įmanoma trumpiau.</w:t>
      </w:r>
      <w:r w:rsidR="004C41B9">
        <w:rPr>
          <w:rFonts w:ascii="Times New Roman" w:eastAsia="Calibri" w:hAnsi="Times New Roman" w:cs="Times New Roman"/>
          <w:lang w:val="lt-LT"/>
        </w:rPr>
        <w:t xml:space="preserve"> </w:t>
      </w:r>
      <w:r w:rsidR="005629E7">
        <w:rPr>
          <w:rFonts w:ascii="Times New Roman" w:eastAsia="Calibri" w:hAnsi="Times New Roman" w:cs="Times New Roman"/>
          <w:lang w:val="lt-LT"/>
        </w:rPr>
        <w:t>Jei p</w:t>
      </w:r>
      <w:r w:rsidR="00041EB0" w:rsidRPr="00041EB0">
        <w:rPr>
          <w:rFonts w:ascii="Times New Roman" w:eastAsia="Calibri" w:hAnsi="Times New Roman" w:cs="Times New Roman"/>
          <w:lang w:val="lt-LT"/>
        </w:rPr>
        <w:t xml:space="preserve">o 20-os nėštumo savaitės </w:t>
      </w:r>
      <w:r w:rsidR="00041EB0">
        <w:rPr>
          <w:rFonts w:ascii="Times New Roman" w:eastAsia="Calibri" w:hAnsi="Times New Roman" w:cs="Times New Roman"/>
          <w:lang w:val="lt-LT"/>
        </w:rPr>
        <w:t>Vimovo</w:t>
      </w:r>
      <w:r w:rsidR="00041EB0" w:rsidRPr="00041EB0">
        <w:rPr>
          <w:rFonts w:ascii="Times New Roman" w:eastAsia="Calibri" w:hAnsi="Times New Roman" w:cs="Times New Roman"/>
          <w:lang w:val="lt-LT"/>
        </w:rPr>
        <w:t xml:space="preserve"> </w:t>
      </w:r>
      <w:r w:rsidR="005629E7" w:rsidRPr="00041EB0">
        <w:rPr>
          <w:rFonts w:ascii="Times New Roman" w:eastAsia="Calibri" w:hAnsi="Times New Roman" w:cs="Times New Roman"/>
          <w:lang w:val="lt-LT"/>
        </w:rPr>
        <w:t>vartojama daugiau kaip kelias dienas</w:t>
      </w:r>
      <w:r w:rsidR="005629E7">
        <w:rPr>
          <w:rFonts w:ascii="Times New Roman" w:eastAsia="Calibri" w:hAnsi="Times New Roman" w:cs="Times New Roman"/>
          <w:lang w:val="lt-LT"/>
        </w:rPr>
        <w:t>, jis</w:t>
      </w:r>
      <w:r w:rsidR="005629E7" w:rsidRPr="00041EB0">
        <w:rPr>
          <w:rFonts w:ascii="Times New Roman" w:eastAsia="Calibri" w:hAnsi="Times New Roman" w:cs="Times New Roman"/>
          <w:lang w:val="lt-LT"/>
        </w:rPr>
        <w:t xml:space="preserve"> </w:t>
      </w:r>
      <w:r w:rsidR="00041EB0" w:rsidRPr="00041EB0">
        <w:rPr>
          <w:rFonts w:ascii="Times New Roman" w:eastAsia="Calibri" w:hAnsi="Times New Roman" w:cs="Times New Roman"/>
          <w:lang w:val="lt-LT"/>
        </w:rPr>
        <w:t xml:space="preserve">gali sukelti vaisiui inkstų sutrikimų, </w:t>
      </w:r>
      <w:r w:rsidR="005629E7">
        <w:rPr>
          <w:rFonts w:ascii="Times New Roman" w:eastAsia="Calibri" w:hAnsi="Times New Roman" w:cs="Times New Roman"/>
          <w:lang w:val="lt-LT"/>
        </w:rPr>
        <w:t>dėl kurių</w:t>
      </w:r>
      <w:r w:rsidR="00041EB0" w:rsidRPr="00041EB0">
        <w:rPr>
          <w:rFonts w:ascii="Times New Roman" w:eastAsia="Calibri" w:hAnsi="Times New Roman" w:cs="Times New Roman"/>
          <w:lang w:val="lt-LT"/>
        </w:rPr>
        <w:t xml:space="preserve"> gali sumažėti vaisiaus vandenų (oligohidramnionas)</w:t>
      </w:r>
      <w:r w:rsidR="005629E7">
        <w:rPr>
          <w:rFonts w:ascii="Times New Roman" w:eastAsia="Calibri" w:hAnsi="Times New Roman" w:cs="Times New Roman"/>
          <w:lang w:val="lt-LT"/>
        </w:rPr>
        <w:t xml:space="preserve"> arba susiaurėti kraujagyslė vaisiaus širdyje (ductus arteriosus)</w:t>
      </w:r>
      <w:r w:rsidR="00041EB0" w:rsidRPr="00041EB0">
        <w:rPr>
          <w:rFonts w:ascii="Times New Roman" w:eastAsia="Calibri" w:hAnsi="Times New Roman" w:cs="Times New Roman"/>
          <w:lang w:val="lt-LT"/>
        </w:rPr>
        <w:t>. Jeigu gydymą reikia tęsti ilgiau nei kelias dienas, gydytojas gali rekomenduoti atlikti papildomą stebėseną.</w:t>
      </w:r>
    </w:p>
    <w:p w14:paraId="1A112334" w14:textId="77777777" w:rsidR="004C00EB" w:rsidRDefault="004C00EB" w:rsidP="004C00EB">
      <w:pPr>
        <w:spacing w:after="0" w:line="240" w:lineRule="auto"/>
        <w:ind w:right="-2"/>
        <w:rPr>
          <w:rFonts w:ascii="Times New Roman" w:eastAsia="Calibri" w:hAnsi="Times New Roman" w:cs="Times New Roman"/>
          <w:lang w:val="lt-LT"/>
        </w:rPr>
      </w:pPr>
    </w:p>
    <w:p w14:paraId="1DDCEA9E" w14:textId="1C1B2038" w:rsidR="004C00EB" w:rsidRPr="00E253AF" w:rsidRDefault="007C79AF" w:rsidP="00E253AF">
      <w:pPr>
        <w:spacing w:after="0" w:line="240" w:lineRule="auto"/>
        <w:ind w:right="-2"/>
        <w:rPr>
          <w:rFonts w:ascii="Times New Roman" w:eastAsia="Calibri" w:hAnsi="Times New Roman" w:cs="Times New Roman"/>
          <w:i/>
          <w:iCs/>
          <w:lang w:val="lt-LT"/>
        </w:rPr>
      </w:pPr>
      <w:r w:rsidRPr="00E253AF">
        <w:rPr>
          <w:rFonts w:ascii="Times New Roman" w:eastAsia="Calibri" w:hAnsi="Times New Roman" w:cs="Times New Roman"/>
          <w:i/>
          <w:iCs/>
          <w:lang w:val="lt-LT"/>
        </w:rPr>
        <w:t>Žindymo laikotarpis</w:t>
      </w:r>
    </w:p>
    <w:p w14:paraId="6F94B583" w14:textId="77777777" w:rsidR="00797756" w:rsidRPr="00964115" w:rsidRDefault="00797756" w:rsidP="00E253AF">
      <w:p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Negalima vartoti Vimovo kūdikio žindymo laikotarpiu, kadangi nedidelis šio vaisto kiekis gali patekti į Jūsų pieną. Taip pat Vimovo nevartokite, jeigu planuojate žindyti kūdikį.</w:t>
      </w:r>
    </w:p>
    <w:p w14:paraId="2469565E" w14:textId="77777777" w:rsidR="00BB6568" w:rsidRPr="00E253AF" w:rsidRDefault="00BB6568" w:rsidP="00797756">
      <w:pPr>
        <w:numPr>
          <w:ilvl w:val="12"/>
          <w:numId w:val="0"/>
        </w:numPr>
        <w:spacing w:after="0" w:line="240" w:lineRule="auto"/>
        <w:rPr>
          <w:rFonts w:ascii="Times New Roman" w:eastAsia="Calibri" w:hAnsi="Times New Roman" w:cs="Times New Roman"/>
          <w:i/>
          <w:iCs/>
          <w:lang w:val="lt-LT"/>
        </w:rPr>
      </w:pPr>
    </w:p>
    <w:p w14:paraId="12C6C922" w14:textId="657C2BB5" w:rsidR="00BB6568" w:rsidRPr="00E253AF" w:rsidRDefault="00BB6568" w:rsidP="00797756">
      <w:pPr>
        <w:numPr>
          <w:ilvl w:val="12"/>
          <w:numId w:val="0"/>
        </w:numPr>
        <w:spacing w:after="0" w:line="240" w:lineRule="auto"/>
        <w:rPr>
          <w:rFonts w:ascii="Times New Roman" w:eastAsia="Calibri" w:hAnsi="Times New Roman" w:cs="Times New Roman"/>
          <w:i/>
          <w:iCs/>
          <w:lang w:val="lt-LT"/>
        </w:rPr>
      </w:pPr>
      <w:r w:rsidRPr="00E253AF">
        <w:rPr>
          <w:rFonts w:ascii="Times New Roman" w:eastAsia="Calibri" w:hAnsi="Times New Roman" w:cs="Times New Roman"/>
          <w:i/>
          <w:iCs/>
          <w:lang w:val="lt-LT"/>
        </w:rPr>
        <w:t>Vaisingumas</w:t>
      </w:r>
    </w:p>
    <w:p w14:paraId="6F94B584" w14:textId="49A76AEB" w:rsidR="00797756" w:rsidRPr="00964115" w:rsidRDefault="00797756" w:rsidP="00797756">
      <w:pPr>
        <w:numPr>
          <w:ilvl w:val="12"/>
          <w:numId w:val="0"/>
        </w:numPr>
        <w:spacing w:after="0" w:line="240" w:lineRule="auto"/>
        <w:rPr>
          <w:rFonts w:ascii="Times New Roman" w:eastAsia="Calibri" w:hAnsi="Times New Roman" w:cs="Times New Roman"/>
          <w:b/>
          <w:lang w:val="lt-LT"/>
        </w:rPr>
      </w:pPr>
      <w:r w:rsidRPr="00964115">
        <w:rPr>
          <w:rFonts w:ascii="Times New Roman" w:eastAsia="Calibri" w:hAnsi="Times New Roman" w:cs="Times New Roman"/>
          <w:lang w:val="lt-LT"/>
        </w:rPr>
        <w:t>Vartojant Vimovo gali būti sunkiau pastoti. Jeigu planuojate pastoti arba Jums sunku pastoti, apie tai pasakykite gydytojui.</w:t>
      </w:r>
    </w:p>
    <w:p w14:paraId="6F94B585" w14:textId="77777777" w:rsidR="00797756" w:rsidRPr="00964115" w:rsidRDefault="00797756" w:rsidP="00797756">
      <w:pPr>
        <w:spacing w:after="0" w:line="240" w:lineRule="auto"/>
        <w:rPr>
          <w:rFonts w:ascii="Times New Roman" w:eastAsia="Calibri" w:hAnsi="Times New Roman" w:cs="Times New Roman"/>
          <w:lang w:val="lt-LT"/>
        </w:rPr>
      </w:pPr>
    </w:p>
    <w:p w14:paraId="6F94B586"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b/>
          <w:lang w:val="lt-LT"/>
        </w:rPr>
        <w:t>Vairavimas ir mechanizmų valdymas</w:t>
      </w:r>
    </w:p>
    <w:p w14:paraId="6F94B58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Vartojant Vimovo, gali svaigti galva arba regėjimas pasidaryti neryškus. Taip atsitikus negalima vairuoti, valdyti mechanizmų ar mašinų.</w:t>
      </w:r>
    </w:p>
    <w:p w14:paraId="6F94B588" w14:textId="77777777" w:rsidR="00797756" w:rsidRPr="00964115" w:rsidRDefault="00797756" w:rsidP="00797756">
      <w:pPr>
        <w:spacing w:after="0" w:line="240" w:lineRule="auto"/>
        <w:rPr>
          <w:rFonts w:ascii="Times New Roman" w:eastAsia="Calibri" w:hAnsi="Times New Roman" w:cs="Times New Roman"/>
          <w:lang w:val="lt-LT"/>
        </w:rPr>
      </w:pPr>
    </w:p>
    <w:p w14:paraId="6F94B589" w14:textId="77777777" w:rsidR="00797756" w:rsidRPr="00964115" w:rsidRDefault="00797756" w:rsidP="00797756">
      <w:pPr>
        <w:numPr>
          <w:ilvl w:val="12"/>
          <w:numId w:val="0"/>
        </w:num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Vimovo sudėtyje yra metilparahidroksibenzoato (E218) ir propilparahidroksibenzoato (E216)</w:t>
      </w:r>
    </w:p>
    <w:p w14:paraId="6F94B58A" w14:textId="77777777" w:rsidR="00797756" w:rsidRPr="00964115" w:rsidRDefault="00797756" w:rsidP="00797756">
      <w:pPr>
        <w:numPr>
          <w:ilvl w:val="12"/>
          <w:numId w:val="0"/>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Šios medžiagos gali sukelti alerginių reakcijų, kurių gali pasireikšti ne iš karto.</w:t>
      </w:r>
    </w:p>
    <w:p w14:paraId="6F94B58B" w14:textId="6A36F1D0"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lastRenderedPageBreak/>
        <w:br/>
      </w:r>
      <w:r w:rsidR="00291510" w:rsidRPr="00964115">
        <w:rPr>
          <w:rFonts w:ascii="Times New Roman" w:eastAsia="Calibri" w:hAnsi="Times New Roman" w:cs="Times New Roman"/>
          <w:lang w:val="lt-LT"/>
        </w:rPr>
        <w:t xml:space="preserve">VIMOVO tabletėje yra mažiau kaip </w:t>
      </w:r>
      <w:r w:rsidR="002344DF" w:rsidRPr="00964115">
        <w:rPr>
          <w:rFonts w:ascii="Times New Roman" w:eastAsia="Calibri" w:hAnsi="Times New Roman" w:cs="Times New Roman"/>
          <w:lang w:val="lt-LT"/>
        </w:rPr>
        <w:t>1</w:t>
      </w:r>
      <w:r w:rsidR="002344DF">
        <w:rPr>
          <w:rFonts w:ascii="Times New Roman" w:eastAsia="Calibri" w:hAnsi="Times New Roman" w:cs="Times New Roman"/>
          <w:lang w:val="lt-LT"/>
        </w:rPr>
        <w:t> </w:t>
      </w:r>
      <w:r w:rsidR="00291510" w:rsidRPr="00964115">
        <w:rPr>
          <w:rFonts w:ascii="Times New Roman" w:eastAsia="Calibri" w:hAnsi="Times New Roman" w:cs="Times New Roman"/>
          <w:lang w:val="lt-LT"/>
        </w:rPr>
        <w:t>mmol (</w:t>
      </w:r>
      <w:r w:rsidR="002344DF" w:rsidRPr="00964115">
        <w:rPr>
          <w:rFonts w:ascii="Times New Roman" w:eastAsia="Calibri" w:hAnsi="Times New Roman" w:cs="Times New Roman"/>
          <w:lang w:val="lt-LT"/>
        </w:rPr>
        <w:t>23</w:t>
      </w:r>
      <w:r w:rsidR="002344DF">
        <w:rPr>
          <w:rFonts w:ascii="Times New Roman" w:eastAsia="Calibri" w:hAnsi="Times New Roman" w:cs="Times New Roman"/>
          <w:lang w:val="lt-LT"/>
        </w:rPr>
        <w:t> </w:t>
      </w:r>
      <w:r w:rsidR="00291510" w:rsidRPr="00964115">
        <w:rPr>
          <w:rFonts w:ascii="Times New Roman" w:eastAsia="Calibri" w:hAnsi="Times New Roman" w:cs="Times New Roman"/>
          <w:lang w:val="lt-LT"/>
        </w:rPr>
        <w:t>mg) natrio, t. y. jis beveik neturi reikšmės.</w:t>
      </w:r>
    </w:p>
    <w:p w14:paraId="6F94B58C" w14:textId="77777777" w:rsidR="00291510" w:rsidRPr="00964115" w:rsidRDefault="00291510" w:rsidP="00797756">
      <w:pPr>
        <w:spacing w:after="0" w:line="240" w:lineRule="auto"/>
        <w:rPr>
          <w:rFonts w:ascii="Times New Roman" w:eastAsia="Calibri" w:hAnsi="Times New Roman" w:cs="Times New Roman"/>
          <w:lang w:val="lt-LT"/>
        </w:rPr>
      </w:pPr>
    </w:p>
    <w:p w14:paraId="6F94B58D" w14:textId="77777777" w:rsidR="00291510" w:rsidRPr="00964115" w:rsidRDefault="00291510" w:rsidP="00797756">
      <w:pPr>
        <w:spacing w:after="0" w:line="240" w:lineRule="auto"/>
        <w:rPr>
          <w:rFonts w:ascii="Times New Roman" w:eastAsia="Calibri" w:hAnsi="Times New Roman" w:cs="Times New Roman"/>
          <w:lang w:val="lt-LT"/>
        </w:rPr>
      </w:pPr>
    </w:p>
    <w:p w14:paraId="6F94B58E"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 xml:space="preserve">3. </w:t>
      </w:r>
      <w:r w:rsidRPr="00964115">
        <w:rPr>
          <w:rFonts w:ascii="Times New Roman" w:eastAsia="Calibri" w:hAnsi="Times New Roman" w:cs="Times New Roman"/>
          <w:b/>
          <w:lang w:val="lt-LT"/>
        </w:rPr>
        <w:tab/>
        <w:t>Kaip vartoti Vimovo</w:t>
      </w:r>
    </w:p>
    <w:p w14:paraId="6F94B58F" w14:textId="77777777" w:rsidR="00797756" w:rsidRPr="00964115" w:rsidRDefault="00797756" w:rsidP="00797756">
      <w:pPr>
        <w:spacing w:after="0" w:line="240" w:lineRule="auto"/>
        <w:rPr>
          <w:rFonts w:ascii="Times New Roman" w:eastAsia="Calibri" w:hAnsi="Times New Roman" w:cs="Times New Roman"/>
          <w:lang w:val="lt-LT"/>
        </w:rPr>
      </w:pPr>
    </w:p>
    <w:p w14:paraId="6F94B59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Visada vartokite šį vaistą tiksliai kaip nurodė gydytojas. Jeigu abejojate, kreipkitės į gydytoją arba vaistininką.</w:t>
      </w:r>
    </w:p>
    <w:p w14:paraId="6F94B591" w14:textId="77777777" w:rsidR="00797756" w:rsidRPr="00964115" w:rsidRDefault="00797756" w:rsidP="00797756">
      <w:pPr>
        <w:spacing w:after="0" w:line="240" w:lineRule="auto"/>
        <w:rPr>
          <w:rFonts w:ascii="Times New Roman" w:eastAsia="Calibri" w:hAnsi="Times New Roman" w:cs="Times New Roman"/>
          <w:lang w:val="lt-LT"/>
        </w:rPr>
      </w:pPr>
    </w:p>
    <w:p w14:paraId="6F94B592"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Šio vaisto vartojimas</w:t>
      </w:r>
    </w:p>
    <w:p w14:paraId="6F94B593" w14:textId="77777777" w:rsidR="00797756" w:rsidRPr="00964115" w:rsidRDefault="00797756" w:rsidP="00797756">
      <w:pPr>
        <w:numPr>
          <w:ilvl w:val="0"/>
          <w:numId w:val="33"/>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Tabletę reikia nuryti nepažeistą, užgeriant vandeniu. Jos negalima smulkinti, kramtyti ar traiškyti. Gerti tabletę nepažeistą svarbu norint užtikrinti jos tinkamą veikimą. </w:t>
      </w:r>
    </w:p>
    <w:p w14:paraId="6F94B594" w14:textId="77777777" w:rsidR="00797756" w:rsidRPr="00964115" w:rsidRDefault="00797756" w:rsidP="00797756">
      <w:pPr>
        <w:numPr>
          <w:ilvl w:val="0"/>
          <w:numId w:val="33"/>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Šias tabletes reikia gerti ne mažiau kaip 30 min. prieš valgį.</w:t>
      </w:r>
    </w:p>
    <w:p w14:paraId="6F94B595" w14:textId="77777777" w:rsidR="00797756" w:rsidRPr="00964115" w:rsidRDefault="00797756" w:rsidP="00797756">
      <w:pPr>
        <w:numPr>
          <w:ilvl w:val="0"/>
          <w:numId w:val="33"/>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šį vaistą vartojate ilgai (ypač jeigu ilgiau kaip vienerius metus), Jūsų būklę stebės gydytojas.</w:t>
      </w:r>
    </w:p>
    <w:p w14:paraId="6F94B596" w14:textId="77777777" w:rsidR="00797756" w:rsidRPr="00964115" w:rsidRDefault="00797756" w:rsidP="00797756">
      <w:pPr>
        <w:spacing w:after="0" w:line="240" w:lineRule="auto"/>
        <w:rPr>
          <w:rFonts w:ascii="Times New Roman" w:eastAsia="Calibri" w:hAnsi="Times New Roman" w:cs="Times New Roman"/>
          <w:lang w:val="lt-LT"/>
        </w:rPr>
      </w:pPr>
    </w:p>
    <w:p w14:paraId="6F94B597"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Kiek vaisto vartoti</w:t>
      </w:r>
    </w:p>
    <w:p w14:paraId="6F94B598" w14:textId="77777777" w:rsidR="00797756" w:rsidRPr="00964115" w:rsidRDefault="00797756" w:rsidP="00797756">
      <w:pPr>
        <w:numPr>
          <w:ilvl w:val="0"/>
          <w:numId w:val="34"/>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Gerkite po vieną tabletę 2 kartus per parą tiek laiko, kiek nurodė gydytojas.</w:t>
      </w:r>
    </w:p>
    <w:p w14:paraId="6F94B599" w14:textId="77777777" w:rsidR="00797756" w:rsidRPr="00964115" w:rsidRDefault="00797756" w:rsidP="00797756">
      <w:pPr>
        <w:numPr>
          <w:ilvl w:val="0"/>
          <w:numId w:val="34"/>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Gaminamos tik 500 mg / 20 mg Vimovo tabletės. Jeigu gydytojas manys, kad tokia dozė Jums netinka, tai paskirs Jums kitą vaistą.</w:t>
      </w:r>
    </w:p>
    <w:p w14:paraId="6F94B59A" w14:textId="77777777" w:rsidR="00797756" w:rsidRPr="00964115" w:rsidRDefault="00797756" w:rsidP="00797756">
      <w:pPr>
        <w:spacing w:after="0" w:line="240" w:lineRule="auto"/>
        <w:rPr>
          <w:rFonts w:ascii="Times New Roman" w:eastAsia="Calibri" w:hAnsi="Times New Roman" w:cs="Times New Roman"/>
          <w:lang w:val="lt-LT"/>
        </w:rPr>
      </w:pPr>
    </w:p>
    <w:p w14:paraId="6F94B59B"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Pavartojus per didelę Vimovo dozę</w:t>
      </w:r>
    </w:p>
    <w:p w14:paraId="6F94B59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Išgėrę per didelę Vimovo dozę, tuojau pat pasikonsultuokite su gydytoju arba vaistininku. Perdozavimo simptomai gali būti letargija, svaigulys, </w:t>
      </w:r>
      <w:r w:rsidRPr="00964115">
        <w:rPr>
          <w:rFonts w:ascii="Times New Roman" w:eastAsia="Calibri" w:hAnsi="Times New Roman" w:cs="Times New Roman"/>
          <w:bCs/>
          <w:lang w:val="lt-LT"/>
        </w:rPr>
        <w:t>mieguistumas</w:t>
      </w:r>
      <w:r w:rsidRPr="00964115">
        <w:rPr>
          <w:rFonts w:ascii="Times New Roman" w:eastAsia="Calibri" w:hAnsi="Times New Roman" w:cs="Times New Roman"/>
          <w:lang w:val="lt-LT"/>
        </w:rPr>
        <w:t>, skausmas ir (arba) diskomfortas viršutinėje pilvo dalyje, rėmuo, nevirškinimas, pykinimas, kepenų sutrikimai (nustatomi tiriant kraują), inkstų sutrikimai (jie gali būti sunkūs), padidėjęs rūgšties kiekis kraujyje, minčių susipainiojimas, vėmimas, kraujavimas iš skrandžio ar žarnų, padidėjęs kraujospūdis, pasunkėjęs kvėpavimas, koma, ūminės alerginės reakcijos (dėl jų gali pasireikšti dusulys, išberti odą, patinti veidas ir/ar gerklė, ištikti kolapsas) ir nekontroliuojami kūno judesiai.</w:t>
      </w:r>
    </w:p>
    <w:p w14:paraId="6F94B59D" w14:textId="77777777" w:rsidR="00797756" w:rsidRPr="00964115" w:rsidRDefault="00797756" w:rsidP="00797756">
      <w:pPr>
        <w:spacing w:after="0" w:line="240" w:lineRule="auto"/>
        <w:rPr>
          <w:rFonts w:ascii="Times New Roman" w:eastAsia="Calibri" w:hAnsi="Times New Roman" w:cs="Times New Roman"/>
          <w:lang w:val="lt-LT"/>
        </w:rPr>
      </w:pPr>
    </w:p>
    <w:p w14:paraId="6F94B59E"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Pamiršus pavartoti Vimovo</w:t>
      </w:r>
    </w:p>
    <w:p w14:paraId="6F94B59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Užmirštą dozę išgerkite iš karto prisiminę. Vis dėlto jeigu jau beveik laikas gerti kitą dozę, tai užmirštąją praleiskite. </w:t>
      </w:r>
    </w:p>
    <w:p w14:paraId="6F94B5A0" w14:textId="77777777" w:rsidR="00797756" w:rsidRPr="00964115" w:rsidRDefault="00797756" w:rsidP="00797756">
      <w:p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Negalima vartoti dvigubos dozės (dviejų dozių iš karto) norint kompensuoti praleistą dozę.</w:t>
      </w:r>
    </w:p>
    <w:p w14:paraId="6F94B5A1" w14:textId="77777777" w:rsidR="00797756" w:rsidRPr="00964115" w:rsidRDefault="00797756" w:rsidP="00797756">
      <w:pPr>
        <w:spacing w:after="0" w:line="240" w:lineRule="auto"/>
        <w:rPr>
          <w:rFonts w:ascii="Times New Roman" w:eastAsia="Calibri" w:hAnsi="Times New Roman" w:cs="Times New Roman"/>
          <w:lang w:val="lt-LT"/>
        </w:rPr>
      </w:pPr>
    </w:p>
    <w:p w14:paraId="6F94B5A2"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Jeigu kiltų daugiau klausimų dėl šio vaisto vartojimo, kreipkitės į gydytoją arba vaistininką.</w:t>
      </w:r>
    </w:p>
    <w:p w14:paraId="6F94B5A3" w14:textId="77777777" w:rsidR="00797756" w:rsidRPr="00964115" w:rsidRDefault="00797756" w:rsidP="00797756">
      <w:pPr>
        <w:spacing w:after="0" w:line="240" w:lineRule="auto"/>
        <w:rPr>
          <w:rFonts w:ascii="Times New Roman" w:eastAsia="Calibri" w:hAnsi="Times New Roman" w:cs="Times New Roman"/>
          <w:lang w:val="lt-LT"/>
        </w:rPr>
      </w:pPr>
    </w:p>
    <w:p w14:paraId="6F94B5A4" w14:textId="77777777" w:rsidR="00797756" w:rsidRPr="00964115" w:rsidRDefault="00797756" w:rsidP="00797756">
      <w:pPr>
        <w:spacing w:after="0" w:line="240" w:lineRule="auto"/>
        <w:rPr>
          <w:rFonts w:ascii="Times New Roman" w:eastAsia="Calibri" w:hAnsi="Times New Roman" w:cs="Times New Roman"/>
          <w:lang w:val="lt-LT"/>
        </w:rPr>
      </w:pPr>
    </w:p>
    <w:p w14:paraId="6F94B5A5"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4.</w:t>
      </w:r>
      <w:r w:rsidRPr="00964115">
        <w:rPr>
          <w:rFonts w:ascii="Times New Roman" w:eastAsia="Calibri" w:hAnsi="Times New Roman" w:cs="Times New Roman"/>
          <w:b/>
          <w:lang w:val="lt-LT"/>
        </w:rPr>
        <w:tab/>
        <w:t xml:space="preserve"> Galimas šalutinis poveikis</w:t>
      </w:r>
    </w:p>
    <w:p w14:paraId="6F94B5A6" w14:textId="77777777" w:rsidR="00797756" w:rsidRPr="00964115" w:rsidRDefault="00797756" w:rsidP="00797756">
      <w:pPr>
        <w:spacing w:after="0" w:line="240" w:lineRule="auto"/>
        <w:rPr>
          <w:rFonts w:ascii="Times New Roman" w:eastAsia="Calibri" w:hAnsi="Times New Roman" w:cs="Times New Roman"/>
          <w:lang w:val="lt-LT"/>
        </w:rPr>
      </w:pPr>
    </w:p>
    <w:p w14:paraId="6F94B5A7"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Šis vaistas, kaip ir visi kiti, gali sukelti šalutinį poveikį, nors jis pasireiškia ne visiems žmonėms. Vartojant šį vaistą gali pasireikšti toliau išvardytas šalutinis poveikis.</w:t>
      </w:r>
    </w:p>
    <w:p w14:paraId="6F94B5A8" w14:textId="77777777" w:rsidR="00797756" w:rsidRPr="00964115" w:rsidRDefault="00797756" w:rsidP="00797756">
      <w:pPr>
        <w:numPr>
          <w:ilvl w:val="12"/>
          <w:numId w:val="0"/>
        </w:numPr>
        <w:spacing w:after="0" w:line="240" w:lineRule="auto"/>
        <w:ind w:right="-29"/>
        <w:rPr>
          <w:rFonts w:ascii="Times New Roman" w:eastAsia="Calibri" w:hAnsi="Times New Roman" w:cs="Times New Roman"/>
          <w:lang w:val="lt-LT"/>
        </w:rPr>
      </w:pPr>
    </w:p>
    <w:p w14:paraId="6F94B5A9" w14:textId="77777777" w:rsidR="00797756" w:rsidRPr="00964115" w:rsidRDefault="00797756" w:rsidP="00797756">
      <w:pPr>
        <w:numPr>
          <w:ilvl w:val="12"/>
          <w:numId w:val="0"/>
        </w:num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Nutraukite Vimovo vartojimą ir nedelsdami kreipkitės į gydytoją, pastebėję bent vieną iš toliau išvardytų sunkių šalutinių poveikių, kadangi Jums gali būti būtina skubi gydytojo pagalba:</w:t>
      </w:r>
    </w:p>
    <w:p w14:paraId="6F94B5AA" w14:textId="77777777" w:rsidR="00797756" w:rsidRPr="00964115" w:rsidRDefault="00797756" w:rsidP="00797756">
      <w:pPr>
        <w:numPr>
          <w:ilvl w:val="0"/>
          <w:numId w:val="12"/>
        </w:num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staiga prasidėjęs dusulys, lūpų, liežuvio, gerklės ar viso kūno tinimas, išbėrimas, alpimas ar pasunkėjęs rijimas (sunki alerginė reakcija);</w:t>
      </w:r>
    </w:p>
    <w:p w14:paraId="128CFE95" w14:textId="0046BCBA" w:rsidR="00D218F5" w:rsidRDefault="00D218F5" w:rsidP="00D218F5">
      <w:pPr>
        <w:pStyle w:val="Sraopastraipa"/>
        <w:numPr>
          <w:ilvl w:val="0"/>
          <w:numId w:val="12"/>
        </w:numPr>
        <w:rPr>
          <w:rFonts w:eastAsia="Calibri"/>
          <w:lang w:val="lt-LT"/>
        </w:rPr>
      </w:pPr>
      <w:r w:rsidRPr="00D218F5">
        <w:rPr>
          <w:rFonts w:eastAsia="Calibri"/>
          <w:lang w:val="lt-LT"/>
        </w:rPr>
        <w:t>staiga prasidėjusį sunkaus pobūdžio išbėrimą arba odos paraudimą su pūslėmis ar lupimusi (tai gali atsitikti ir per kelias savaites baigus vartoti šį vaistą). Be to, gali atsirasti sunkaus pobūdžio pūslių ir prasidėti kraujavimas lūpose, akyse, burnos ar nosies ertmėje ir lytiniuose organuose. Odos išbėrimas gali progresuoti iki sunkaus išplitusio odos pažeidimo (epidermio ir paviršinės gleivinės lupimosi), kurio pasekmės gali būti pavojingos gyvybei. Tai gali būti daugiaformė eritema, Stivenso-Džonsono (</w:t>
      </w:r>
      <w:r w:rsidRPr="00AA5B22">
        <w:rPr>
          <w:rFonts w:eastAsia="Calibri"/>
          <w:i/>
          <w:lang w:val="lt-LT"/>
        </w:rPr>
        <w:t>Stevens-Johnson</w:t>
      </w:r>
      <w:r w:rsidRPr="00D218F5">
        <w:rPr>
          <w:rFonts w:eastAsia="Calibri"/>
          <w:lang w:val="lt-LT"/>
        </w:rPr>
        <w:t>) sindromas, toksinė epidermio</w:t>
      </w:r>
      <w:r w:rsidR="00116BE6">
        <w:rPr>
          <w:rFonts w:eastAsia="Calibri"/>
          <w:lang w:val="lt-LT"/>
        </w:rPr>
        <w:t xml:space="preserve"> nekrolizė</w:t>
      </w:r>
      <w:r w:rsidRPr="00D218F5">
        <w:rPr>
          <w:rFonts w:eastAsia="Calibri"/>
          <w:lang w:val="lt-LT"/>
        </w:rPr>
        <w:t xml:space="preserve">. Šie sutrikimai yra labai reti (gali pasireikšti </w:t>
      </w:r>
      <w:r w:rsidR="00DF78A6">
        <w:rPr>
          <w:rFonts w:eastAsia="Calibri"/>
          <w:lang w:val="lt-LT"/>
        </w:rPr>
        <w:t>rečiau</w:t>
      </w:r>
      <w:r w:rsidR="00307BB3">
        <w:rPr>
          <w:rFonts w:eastAsia="Calibri"/>
          <w:lang w:val="lt-LT"/>
        </w:rPr>
        <w:t xml:space="preserve"> kaip</w:t>
      </w:r>
      <w:r w:rsidRPr="00D218F5">
        <w:rPr>
          <w:rFonts w:eastAsia="Calibri"/>
          <w:lang w:val="lt-LT"/>
        </w:rPr>
        <w:t xml:space="preserve"> 1 iš 10</w:t>
      </w:r>
      <w:r w:rsidR="00307BB3">
        <w:rPr>
          <w:rFonts w:eastAsia="Calibri"/>
          <w:lang w:val="lt-LT"/>
        </w:rPr>
        <w:t> </w:t>
      </w:r>
      <w:r w:rsidRPr="00D218F5">
        <w:rPr>
          <w:rFonts w:eastAsia="Calibri"/>
          <w:lang w:val="lt-LT"/>
        </w:rPr>
        <w:t xml:space="preserve">000 </w:t>
      </w:r>
      <w:r w:rsidR="00307BB3">
        <w:rPr>
          <w:rFonts w:eastAsia="Calibri"/>
          <w:lang w:val="lt-LT"/>
        </w:rPr>
        <w:t>asmenų</w:t>
      </w:r>
      <w:r w:rsidRPr="00D218F5">
        <w:rPr>
          <w:rFonts w:eastAsia="Calibri"/>
          <w:lang w:val="lt-LT"/>
        </w:rPr>
        <w:t>)</w:t>
      </w:r>
      <w:r>
        <w:rPr>
          <w:rFonts w:eastAsia="Calibri"/>
          <w:lang w:val="lt-LT"/>
        </w:rPr>
        <w:t>;</w:t>
      </w:r>
    </w:p>
    <w:p w14:paraId="640AAFBE" w14:textId="04889BEF" w:rsidR="00894C0C" w:rsidRPr="00710FDB" w:rsidRDefault="00AA0169" w:rsidP="00710FDB">
      <w:pPr>
        <w:pStyle w:val="Sraopastraipa"/>
        <w:numPr>
          <w:ilvl w:val="0"/>
          <w:numId w:val="12"/>
        </w:numPr>
        <w:rPr>
          <w:rFonts w:eastAsia="Calibri"/>
          <w:lang w:val="lt-LT"/>
        </w:rPr>
      </w:pPr>
      <w:r w:rsidRPr="00710FDB">
        <w:rPr>
          <w:rFonts w:eastAsia="Calibri"/>
          <w:lang w:val="lt-LT"/>
        </w:rPr>
        <w:lastRenderedPageBreak/>
        <w:t>i</w:t>
      </w:r>
      <w:r w:rsidR="00FD33A2" w:rsidRPr="00710FDB">
        <w:rPr>
          <w:rFonts w:eastAsia="Calibri"/>
          <w:lang w:val="lt-LT"/>
        </w:rPr>
        <w:t>šplitęs išbėrimas, aukšta kūno temperatūra ir padidėję limfmazgiai (</w:t>
      </w:r>
      <w:r w:rsidR="00FD33A2" w:rsidRPr="00767F49">
        <w:rPr>
          <w:rFonts w:eastAsia="Calibri"/>
          <w:i/>
          <w:iCs/>
          <w:lang w:val="lt-LT"/>
        </w:rPr>
        <w:t>DRESS</w:t>
      </w:r>
      <w:r w:rsidR="00FD33A2" w:rsidRPr="00710FDB">
        <w:rPr>
          <w:rFonts w:eastAsia="Calibri"/>
          <w:lang w:val="lt-LT"/>
        </w:rPr>
        <w:t xml:space="preserve"> sindromas arba padidėjusio jautrumo vaistui sindromas)</w:t>
      </w:r>
      <w:r w:rsidR="00710FDB" w:rsidRPr="00710FDB">
        <w:rPr>
          <w:rFonts w:eastAsia="Calibri"/>
          <w:lang w:val="lt-LT"/>
        </w:rPr>
        <w:t>. Šie sutrikimai yra labai reti (gali pasireikšti rečiau kaip 1 iš 10 000 asmenų);</w:t>
      </w:r>
    </w:p>
    <w:p w14:paraId="6F94B5AC" w14:textId="77777777" w:rsidR="00797756" w:rsidRPr="00964115" w:rsidRDefault="00797756" w:rsidP="00797756">
      <w:pPr>
        <w:numPr>
          <w:ilvl w:val="0"/>
          <w:numId w:val="12"/>
        </w:num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pageltusi oda ar akių obuoliai, patamsėjęs šlapimas ir nuovargis (šie simptomai ga</w:t>
      </w:r>
      <w:r w:rsidRPr="00964115">
        <w:rPr>
          <w:rFonts w:ascii="Times New Roman" w:eastAsia="Calibri" w:hAnsi="Times New Roman" w:cs="Times New Roman"/>
          <w:lang w:val="lt-LT"/>
        </w:rPr>
        <w:softHyphen/>
        <w:t>li rodyti sutrikusią kepenų funkciją);</w:t>
      </w:r>
    </w:p>
    <w:p w14:paraId="6F94B5AD" w14:textId="77777777" w:rsidR="00797756" w:rsidRPr="00964115" w:rsidRDefault="00797756" w:rsidP="00797756">
      <w:pPr>
        <w:numPr>
          <w:ilvl w:val="0"/>
          <w:numId w:val="12"/>
        </w:numPr>
        <w:spacing w:after="0" w:line="240" w:lineRule="auto"/>
        <w:ind w:right="-29"/>
        <w:rPr>
          <w:rFonts w:ascii="Times New Roman" w:eastAsia="Calibri" w:hAnsi="Times New Roman" w:cs="Times New Roman"/>
          <w:lang w:val="lt-LT"/>
        </w:rPr>
      </w:pPr>
      <w:r w:rsidRPr="00964115">
        <w:rPr>
          <w:rFonts w:ascii="Times New Roman" w:eastAsia="Calibri" w:hAnsi="Times New Roman" w:cs="Times New Roman"/>
          <w:lang w:val="lt-LT"/>
        </w:rPr>
        <w:t xml:space="preserve">tokie vaistai kaip Vimovo gali šiek tiek padidinti miokardo infarkto (širdies priepuolio) ar insulto riziką. Jų požymiai yra krūtinės skausmas, plintantis į kaklą, pečius ir žemyn kaire ranka, sutrikusi orientacija, raumenų silpnumas ar nejautra, kurie gali apimti tik vieną kūno pusę; </w:t>
      </w:r>
    </w:p>
    <w:p w14:paraId="6F94B5AE" w14:textId="77777777" w:rsidR="00797756" w:rsidRPr="00964115" w:rsidRDefault="00797756" w:rsidP="00797756">
      <w:pPr>
        <w:numPr>
          <w:ilvl w:val="0"/>
          <w:numId w:val="12"/>
        </w:num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juodos lipnios išmatos arba viduriavimas krauju;</w:t>
      </w:r>
    </w:p>
    <w:p w14:paraId="6F94B5AF" w14:textId="77777777" w:rsidR="00797756" w:rsidRPr="00964115" w:rsidRDefault="00797756" w:rsidP="00797756">
      <w:pPr>
        <w:numPr>
          <w:ilvl w:val="0"/>
          <w:numId w:val="12"/>
        </w:numPr>
        <w:autoSpaceDE w:val="0"/>
        <w:autoSpaceDN w:val="0"/>
        <w:adjustRightInd w:val="0"/>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kraujas arba panašios į kavos tirščius juodos dėmės vėmaluose.</w:t>
      </w:r>
    </w:p>
    <w:p w14:paraId="6F94B5B0" w14:textId="77777777" w:rsidR="00797756" w:rsidRPr="00964115" w:rsidRDefault="00797756" w:rsidP="00797756">
      <w:pPr>
        <w:numPr>
          <w:ilvl w:val="12"/>
          <w:numId w:val="0"/>
        </w:numPr>
        <w:spacing w:after="0" w:line="240" w:lineRule="auto"/>
        <w:ind w:right="-29"/>
        <w:rPr>
          <w:rFonts w:ascii="Times New Roman" w:eastAsia="Calibri" w:hAnsi="Times New Roman" w:cs="Times New Roman"/>
          <w:lang w:val="lt-LT"/>
        </w:rPr>
      </w:pPr>
    </w:p>
    <w:p w14:paraId="6F94B5B1" w14:textId="77777777" w:rsidR="00797756" w:rsidRPr="00964115" w:rsidRDefault="00797756" w:rsidP="00797756">
      <w:pPr>
        <w:numPr>
          <w:ilvl w:val="12"/>
          <w:numId w:val="0"/>
        </w:numPr>
        <w:spacing w:after="0" w:line="240" w:lineRule="auto"/>
        <w:ind w:right="-29"/>
        <w:rPr>
          <w:rFonts w:ascii="Times New Roman" w:eastAsia="Calibri" w:hAnsi="Times New Roman" w:cs="Times New Roman"/>
          <w:b/>
          <w:lang w:val="lt-LT"/>
        </w:rPr>
      </w:pPr>
      <w:r w:rsidRPr="00964115">
        <w:rPr>
          <w:rFonts w:ascii="Times New Roman" w:eastAsia="Calibri" w:hAnsi="Times New Roman" w:cs="Times New Roman"/>
          <w:b/>
          <w:lang w:val="lt-LT"/>
        </w:rPr>
        <w:t>Kiek įmanoma greičiau pasakykite gydytojui, jeigu Jums pasireikštų kuris nors iš toliau išvardytų šalutinių poveikių.</w:t>
      </w:r>
    </w:p>
    <w:p w14:paraId="6F94B5B2" w14:textId="77777777" w:rsidR="00797756" w:rsidRPr="00964115" w:rsidRDefault="00797756" w:rsidP="00797756">
      <w:pPr>
        <w:numPr>
          <w:ilvl w:val="12"/>
          <w:numId w:val="0"/>
        </w:numPr>
        <w:spacing w:after="0" w:line="240" w:lineRule="auto"/>
        <w:ind w:right="-29"/>
        <w:rPr>
          <w:rFonts w:ascii="Times New Roman" w:eastAsia="Calibri" w:hAnsi="Times New Roman" w:cs="Times New Roman"/>
          <w:lang w:val="lt-LT"/>
        </w:rPr>
      </w:pPr>
    </w:p>
    <w:p w14:paraId="6F94B5B3"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Retais atvejais Vimovo gali paveikti baltuosius kraujo kūnelius ir susilpninti imunitetą.</w:t>
      </w:r>
    </w:p>
    <w:p w14:paraId="6F94B5B4" w14:textId="77777777" w:rsidR="00797756" w:rsidRPr="00964115" w:rsidRDefault="00797756" w:rsidP="00797756">
      <w:pPr>
        <w:spacing w:after="0" w:line="240" w:lineRule="auto"/>
        <w:rPr>
          <w:rFonts w:ascii="Times New Roman" w:eastAsia="Calibri" w:hAnsi="Times New Roman" w:cs="Times New Roman"/>
          <w:lang w:val="lt-LT"/>
        </w:rPr>
      </w:pPr>
    </w:p>
    <w:p w14:paraId="6F94B5B5"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Jeigu Jums pasireikštų infekcinė liga, kurios simptomai yra karščiavimas ir </w:t>
      </w:r>
      <w:r w:rsidRPr="00964115">
        <w:rPr>
          <w:rFonts w:ascii="Times New Roman" w:eastAsia="Calibri" w:hAnsi="Times New Roman" w:cs="Times New Roman"/>
          <w:b/>
          <w:lang w:val="lt-LT"/>
        </w:rPr>
        <w:t xml:space="preserve">labai </w:t>
      </w:r>
      <w:r w:rsidRPr="00964115">
        <w:rPr>
          <w:rFonts w:ascii="Times New Roman" w:eastAsia="Calibri" w:hAnsi="Times New Roman" w:cs="Times New Roman"/>
          <w:lang w:val="lt-LT"/>
        </w:rPr>
        <w:t>pablogėjusi</w:t>
      </w:r>
      <w:r w:rsidRPr="00964115">
        <w:rPr>
          <w:rFonts w:ascii="Times New Roman" w:eastAsia="Calibri" w:hAnsi="Times New Roman" w:cs="Times New Roman"/>
          <w:b/>
          <w:lang w:val="lt-LT"/>
        </w:rPr>
        <w:t xml:space="preserve"> </w:t>
      </w:r>
      <w:r w:rsidRPr="00964115">
        <w:rPr>
          <w:rFonts w:ascii="Times New Roman" w:eastAsia="Calibri" w:hAnsi="Times New Roman" w:cs="Times New Roman"/>
          <w:lang w:val="lt-LT"/>
        </w:rPr>
        <w:t>bendra būklė arba</w:t>
      </w:r>
      <w:r w:rsidRPr="00964115">
        <w:rPr>
          <w:rFonts w:ascii="Times New Roman" w:eastAsia="Calibri" w:hAnsi="Times New Roman" w:cs="Times New Roman"/>
          <w:b/>
          <w:lang w:val="lt-LT"/>
        </w:rPr>
        <w:t xml:space="preserve"> </w:t>
      </w:r>
      <w:r w:rsidRPr="00964115">
        <w:rPr>
          <w:rFonts w:ascii="Times New Roman" w:eastAsia="Calibri" w:hAnsi="Times New Roman" w:cs="Times New Roman"/>
          <w:lang w:val="lt-LT"/>
        </w:rPr>
        <w:t>karščiavimas ir lokalios infekcijos simptomai (kaklo, gerklės ar burnos ertmės skausmas arba pasunkėjęs šlapinimasis), tai kiek įmanoma greičiau pasikonsultuokite su gydytuoju, kad jis galėtų atlikti kraujo tyrimą ir ištirti, ar neišnyko baltieji kraujo kūneliai (t.y. ar nepasireiškė agranulocitozė). Svarbu nepamiršti gydytojui pasakyti, kad vartojate šį vaistą.</w:t>
      </w:r>
    </w:p>
    <w:p w14:paraId="6F94B5B6"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5B7"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b/>
          <w:lang w:val="lt-LT"/>
        </w:rPr>
      </w:pPr>
      <w:r w:rsidRPr="00964115">
        <w:rPr>
          <w:rFonts w:ascii="Times New Roman" w:eastAsia="Calibri" w:hAnsi="Times New Roman" w:cs="Times New Roman"/>
          <w:b/>
          <w:lang w:val="lt-LT"/>
        </w:rPr>
        <w:t>Kitas galimas šalutinis poveikis išvardytas toliau.</w:t>
      </w:r>
    </w:p>
    <w:p w14:paraId="6F94B5B8"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5B9" w14:textId="56A116D7" w:rsidR="00797756" w:rsidRPr="00964115" w:rsidRDefault="00307BB3" w:rsidP="00797756">
      <w:pPr>
        <w:numPr>
          <w:ilvl w:val="12"/>
          <w:numId w:val="0"/>
        </w:numPr>
        <w:spacing w:after="0" w:line="240" w:lineRule="auto"/>
        <w:ind w:right="-2"/>
        <w:jc w:val="both"/>
        <w:rPr>
          <w:rFonts w:ascii="Times New Roman" w:eastAsia="Calibri" w:hAnsi="Times New Roman" w:cs="Times New Roman"/>
          <w:b/>
          <w:lang w:val="lt-LT"/>
        </w:rPr>
      </w:pPr>
      <w:r w:rsidRPr="00964115">
        <w:rPr>
          <w:rFonts w:ascii="Times New Roman" w:eastAsia="Calibri" w:hAnsi="Times New Roman" w:cs="Times New Roman"/>
          <w:b/>
          <w:lang w:val="lt-LT"/>
        </w:rPr>
        <w:t>Dažn</w:t>
      </w:r>
      <w:r>
        <w:rPr>
          <w:rFonts w:ascii="Times New Roman" w:eastAsia="Calibri" w:hAnsi="Times New Roman" w:cs="Times New Roman"/>
          <w:b/>
          <w:lang w:val="lt-LT"/>
        </w:rPr>
        <w:t>i šalutinio poveikio reiškiniai</w:t>
      </w:r>
      <w:r w:rsidRPr="00964115">
        <w:rPr>
          <w:rFonts w:ascii="Times New Roman" w:eastAsia="Calibri" w:hAnsi="Times New Roman" w:cs="Times New Roman"/>
          <w:lang w:val="lt-LT"/>
        </w:rPr>
        <w:t xml:space="preserve"> </w:t>
      </w:r>
      <w:r w:rsidR="00797756" w:rsidRPr="00964115">
        <w:rPr>
          <w:rFonts w:ascii="Times New Roman" w:eastAsia="Calibri" w:hAnsi="Times New Roman" w:cs="Times New Roman"/>
          <w:b/>
          <w:lang w:val="lt-LT"/>
        </w:rPr>
        <w:t xml:space="preserve">(gali pasireikšti rečiau kaip 1 iš 10 </w:t>
      </w:r>
      <w:r>
        <w:rPr>
          <w:rFonts w:ascii="Times New Roman" w:eastAsia="Calibri" w:hAnsi="Times New Roman" w:cs="Times New Roman"/>
          <w:b/>
          <w:lang w:val="lt-LT"/>
        </w:rPr>
        <w:t>asmenų</w:t>
      </w:r>
      <w:r w:rsidR="00797756" w:rsidRPr="00964115">
        <w:rPr>
          <w:rFonts w:ascii="Times New Roman" w:eastAsia="Calibri" w:hAnsi="Times New Roman" w:cs="Times New Roman"/>
          <w:b/>
          <w:lang w:val="lt-LT"/>
        </w:rPr>
        <w:t>)</w:t>
      </w:r>
    </w:p>
    <w:p w14:paraId="6F94B5BA"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Galvos skausmas.</w:t>
      </w:r>
    </w:p>
    <w:p w14:paraId="6F94B5BB"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Nuovargis.</w:t>
      </w:r>
    </w:p>
    <w:p w14:paraId="6F94B5BC"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Troškulys.</w:t>
      </w:r>
    </w:p>
    <w:p w14:paraId="6F94B5BD"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Bloga nuotaika.</w:t>
      </w:r>
    </w:p>
    <w:p w14:paraId="6F94B5BE"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Oro stoka.</w:t>
      </w:r>
    </w:p>
    <w:p w14:paraId="6F94B5BF"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Padidėjęs prakaitavimas.</w:t>
      </w:r>
    </w:p>
    <w:p w14:paraId="6F94B5C0"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 xml:space="preserve">Odos niežulys ir odos išbėrimas. </w:t>
      </w:r>
    </w:p>
    <w:p w14:paraId="6F94B5C1"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Galvos svaigimas (</w:t>
      </w:r>
      <w:r w:rsidRPr="00964115">
        <w:rPr>
          <w:rFonts w:ascii="Times New Roman" w:eastAsia="Calibri" w:hAnsi="Times New Roman" w:cs="Times New Roman"/>
          <w:i/>
          <w:spacing w:val="-2"/>
          <w:lang w:val="lt-LT"/>
        </w:rPr>
        <w:t>vertigo</w:t>
      </w:r>
      <w:r w:rsidRPr="00964115">
        <w:rPr>
          <w:rFonts w:ascii="Times New Roman" w:eastAsia="Calibri" w:hAnsi="Times New Roman" w:cs="Times New Roman"/>
          <w:spacing w:val="-2"/>
          <w:lang w:val="lt-LT"/>
        </w:rPr>
        <w:t>).</w:t>
      </w:r>
    </w:p>
    <w:p w14:paraId="6F94B5C2"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Raudonos, purpurinės ar kitokios dėmės ar kraujosruvos odoje.</w:t>
      </w:r>
    </w:p>
    <w:p w14:paraId="6F94B5C3"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lang w:val="lt-LT"/>
        </w:rPr>
      </w:pPr>
      <w:r w:rsidRPr="00964115">
        <w:rPr>
          <w:rFonts w:ascii="Times New Roman" w:eastAsia="Calibri" w:hAnsi="Times New Roman" w:cs="Times New Roman"/>
          <w:spacing w:val="-2"/>
          <w:lang w:val="lt-LT"/>
        </w:rPr>
        <w:t xml:space="preserve">Pykinimas ar vėmimas. </w:t>
      </w:r>
    </w:p>
    <w:p w14:paraId="6F94B5C4"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Juntamas širdies plakimas (palpitacija).</w:t>
      </w:r>
    </w:p>
    <w:p w14:paraId="6F94B5C5"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Sutrikęs miegas (nemiga).</w:t>
      </w:r>
    </w:p>
    <w:p w14:paraId="6F94B5C6"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Sutrikusi klausa ar triukšmas ausyse.</w:t>
      </w:r>
    </w:p>
    <w:p w14:paraId="6F94B5C7"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Svaigulys, mieguistumas ar apsvaigimas.</w:t>
      </w:r>
    </w:p>
    <w:p w14:paraId="6F94B5C8"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Plaštakų, pėdų ir kulkšnių patinimas (edema).</w:t>
      </w:r>
    </w:p>
    <w:p w14:paraId="6F94B5C9"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lang w:val="lt-LT"/>
        </w:rPr>
        <w:t>Burnos ertmės uždegimas.</w:t>
      </w:r>
    </w:p>
    <w:p w14:paraId="6F94B5CA"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Regos sutrikimai.</w:t>
      </w:r>
    </w:p>
    <w:p w14:paraId="6F94B5CB"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Viduriavimas, skrandžio skausmas, rėmuo, nevirškinimas, vidurių užkietėjimas, dujų išėjimas.</w:t>
      </w:r>
    </w:p>
    <w:p w14:paraId="6F94B5CC"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Skrandžio arba pradinės plonosios žarnos dalies (dvylikapirštės žarnos) opa.</w:t>
      </w:r>
    </w:p>
    <w:p w14:paraId="6F94B5CD"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Skrandžio gleivinės uždegimas (gastritas).</w:t>
      </w:r>
    </w:p>
    <w:p w14:paraId="6F94B5CE"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Gerybiniai skrandžio polipai.</w:t>
      </w:r>
    </w:p>
    <w:p w14:paraId="6F94B5CF" w14:textId="77777777" w:rsidR="00797756" w:rsidRPr="00964115" w:rsidRDefault="00797756" w:rsidP="00797756">
      <w:pPr>
        <w:tabs>
          <w:tab w:val="left" w:pos="-720"/>
        </w:tabs>
        <w:suppressAutoHyphens/>
        <w:spacing w:after="0" w:line="240" w:lineRule="auto"/>
        <w:jc w:val="both"/>
        <w:rPr>
          <w:rFonts w:ascii="Times New Roman" w:eastAsia="Calibri" w:hAnsi="Times New Roman" w:cs="Times New Roman"/>
          <w:lang w:val="lt-LT"/>
        </w:rPr>
      </w:pPr>
    </w:p>
    <w:p w14:paraId="6F94B5D0" w14:textId="6BD2D217" w:rsidR="00797756" w:rsidRPr="00964115" w:rsidRDefault="00307BB3" w:rsidP="00797756">
      <w:pPr>
        <w:numPr>
          <w:ilvl w:val="12"/>
          <w:numId w:val="0"/>
        </w:numPr>
        <w:spacing w:after="0" w:line="240" w:lineRule="auto"/>
        <w:ind w:right="-2"/>
        <w:jc w:val="both"/>
        <w:rPr>
          <w:rFonts w:ascii="Times New Roman" w:eastAsia="Calibri" w:hAnsi="Times New Roman" w:cs="Times New Roman"/>
          <w:b/>
          <w:lang w:val="lt-LT"/>
        </w:rPr>
      </w:pPr>
      <w:r w:rsidRPr="00964115">
        <w:rPr>
          <w:rFonts w:ascii="Times New Roman" w:eastAsia="Calibri" w:hAnsi="Times New Roman" w:cs="Times New Roman"/>
          <w:b/>
          <w:lang w:val="lt-LT"/>
        </w:rPr>
        <w:t>Nedažn</w:t>
      </w:r>
      <w:r>
        <w:rPr>
          <w:rFonts w:ascii="Times New Roman" w:eastAsia="Calibri" w:hAnsi="Times New Roman" w:cs="Times New Roman"/>
          <w:b/>
          <w:lang w:val="lt-LT"/>
        </w:rPr>
        <w:t>i</w:t>
      </w:r>
      <w:r w:rsidR="00F12079">
        <w:rPr>
          <w:rFonts w:ascii="Times New Roman" w:eastAsia="Calibri" w:hAnsi="Times New Roman" w:cs="Times New Roman"/>
          <w:b/>
          <w:lang w:val="lt-LT"/>
        </w:rPr>
        <w:t>, re</w:t>
      </w:r>
      <w:r w:rsidR="00CE2B34">
        <w:rPr>
          <w:rFonts w:ascii="Times New Roman" w:eastAsia="Calibri" w:hAnsi="Times New Roman" w:cs="Times New Roman"/>
          <w:b/>
          <w:lang w:val="lt-LT"/>
        </w:rPr>
        <w:t>ti arba labai reti</w:t>
      </w:r>
      <w:r>
        <w:rPr>
          <w:rFonts w:ascii="Times New Roman" w:eastAsia="Calibri" w:hAnsi="Times New Roman" w:cs="Times New Roman"/>
          <w:b/>
          <w:lang w:val="lt-LT"/>
        </w:rPr>
        <w:t xml:space="preserve"> </w:t>
      </w:r>
      <w:r w:rsidRPr="00307BB3">
        <w:rPr>
          <w:rFonts w:ascii="Times New Roman" w:eastAsia="Calibri" w:hAnsi="Times New Roman" w:cs="Times New Roman"/>
          <w:b/>
          <w:lang w:val="lt-LT"/>
        </w:rPr>
        <w:t>šalutinio poveikio reiškiniai</w:t>
      </w:r>
      <w:r w:rsidR="00797756" w:rsidRPr="00964115">
        <w:rPr>
          <w:rFonts w:ascii="Times New Roman" w:eastAsia="Calibri" w:hAnsi="Times New Roman" w:cs="Times New Roman"/>
          <w:b/>
          <w:lang w:val="lt-LT"/>
        </w:rPr>
        <w:t xml:space="preserve"> (gali pasireikšti rečiau kaip 1 iš 100 </w:t>
      </w:r>
      <w:r w:rsidR="00CE2B34">
        <w:rPr>
          <w:rFonts w:ascii="Times New Roman" w:eastAsia="Calibri" w:hAnsi="Times New Roman" w:cs="Times New Roman"/>
          <w:b/>
          <w:lang w:val="lt-LT"/>
        </w:rPr>
        <w:t xml:space="preserve">arba </w:t>
      </w:r>
      <w:r>
        <w:rPr>
          <w:rFonts w:ascii="Times New Roman" w:eastAsia="Calibri" w:hAnsi="Times New Roman" w:cs="Times New Roman"/>
          <w:b/>
          <w:lang w:val="lt-LT"/>
        </w:rPr>
        <w:t>asmenų</w:t>
      </w:r>
      <w:r w:rsidR="00CE2B34">
        <w:rPr>
          <w:rFonts w:ascii="Times New Roman" w:eastAsia="Calibri" w:hAnsi="Times New Roman" w:cs="Times New Roman"/>
          <w:b/>
          <w:lang w:val="lt-LT"/>
        </w:rPr>
        <w:t xml:space="preserve"> arba dar rečiau</w:t>
      </w:r>
      <w:r w:rsidR="00797756" w:rsidRPr="00964115">
        <w:rPr>
          <w:rFonts w:ascii="Times New Roman" w:eastAsia="Calibri" w:hAnsi="Times New Roman" w:cs="Times New Roman"/>
          <w:b/>
          <w:lang w:val="lt-LT"/>
        </w:rPr>
        <w:t>)</w:t>
      </w:r>
    </w:p>
    <w:p w14:paraId="6F94B5D1"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Burnos ertmės perštėjimas ar opelės.</w:t>
      </w:r>
    </w:p>
    <w:p w14:paraId="6F94B5D2"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Regos sutrikimai, pvz., neaiškus matymas, konjunktyvitas ar akių skausmas.</w:t>
      </w:r>
    </w:p>
    <w:p w14:paraId="6F94B5D3"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Keisti sapnai.</w:t>
      </w:r>
    </w:p>
    <w:p w14:paraId="6F94B5D4"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Mieguistumas.</w:t>
      </w:r>
    </w:p>
    <w:p w14:paraId="6F94B5D5"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Padidėjęs cukraus (gliukozės) kiekis kraujyje. Jo simptomai gali būti troškulys ir padidėjęs šlapimo kiekis.</w:t>
      </w:r>
    </w:p>
    <w:p w14:paraId="6F94B5D6"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lastRenderedPageBreak/>
        <w:t>Sumažėjęs cukraus (gliukozės) kiekis kraujyje. Jo simptomai gali būti alkis ar silpnumas, prakaitavimas ir dažni širdies susitraukimai.</w:t>
      </w:r>
    </w:p>
    <w:p w14:paraId="6F94B5D7"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Koma.</w:t>
      </w:r>
    </w:p>
    <w:p w14:paraId="6F94B5D8"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Kraujagyslių uždegimas.</w:t>
      </w:r>
    </w:p>
    <w:p w14:paraId="6F94B5D9"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Skrandžio ar žarnų perforacija (prakiurimas).</w:t>
      </w:r>
    </w:p>
    <w:p w14:paraId="6F94B5DA"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Sisteminė raudonoji vilkligė – liga, kuria sergant imuninė sistema puola savo organizmo audinius, todėl skauda sąnarius, išberia odą, karščiuojama.</w:t>
      </w:r>
    </w:p>
    <w:p w14:paraId="6F94B5DB"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Limfmazgių padidėjimas.</w:t>
      </w:r>
    </w:p>
    <w:p w14:paraId="6F94B5DC"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Šlaunikaulio, riešo ar stuburo lūžiai (ilgai vartojant dideles Vimovo dozes).</w:t>
      </w:r>
    </w:p>
    <w:p w14:paraId="6F94B5DD"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Karščiavimas.</w:t>
      </w:r>
    </w:p>
    <w:p w14:paraId="6F94B5DE"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Alpimas.</w:t>
      </w:r>
    </w:p>
    <w:p w14:paraId="6F94B5DF" w14:textId="77777777" w:rsidR="00797756" w:rsidRPr="00964115"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964115">
        <w:rPr>
          <w:rFonts w:ascii="Times New Roman" w:eastAsia="Calibri" w:hAnsi="Times New Roman" w:cs="Times New Roman"/>
          <w:lang w:val="lt-LT"/>
        </w:rPr>
        <w:t>Sausa burna.</w:t>
      </w:r>
    </w:p>
    <w:p w14:paraId="6F94B5E0"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Agresyvumas.</w:t>
      </w:r>
    </w:p>
    <w:p w14:paraId="6F94B5E1"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Pablogėjusi klausa.</w:t>
      </w:r>
    </w:p>
    <w:p w14:paraId="6F94B5E2"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Astmos priepuolis.</w:t>
      </w:r>
    </w:p>
    <w:p w14:paraId="6F94B5E3"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 xml:space="preserve">Traukuliai. </w:t>
      </w:r>
    </w:p>
    <w:p w14:paraId="6F94B5E4"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Menstruaciniai sutrikimai.</w:t>
      </w:r>
    </w:p>
    <w:p w14:paraId="6F94B5E5"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Svorio pokyčiai.</w:t>
      </w:r>
    </w:p>
    <w:p w14:paraId="6F94B5E6"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Plaukų slinkimas (alopecija).</w:t>
      </w:r>
    </w:p>
    <w:p w14:paraId="6F94B5E7" w14:textId="77777777" w:rsidR="00797756" w:rsidRPr="00964115" w:rsidRDefault="00797756" w:rsidP="00797756">
      <w:pPr>
        <w:numPr>
          <w:ilvl w:val="0"/>
          <w:numId w:val="13"/>
        </w:numPr>
        <w:spacing w:after="0" w:line="240" w:lineRule="auto"/>
        <w:ind w:right="-2"/>
        <w:jc w:val="both"/>
        <w:rPr>
          <w:rFonts w:ascii="Times New Roman" w:eastAsia="Calibri" w:hAnsi="Times New Roman" w:cs="Times New Roman"/>
          <w:b/>
          <w:lang w:val="lt-LT"/>
        </w:rPr>
      </w:pPr>
      <w:r w:rsidRPr="00964115">
        <w:rPr>
          <w:rFonts w:ascii="Times New Roman" w:eastAsia="Calibri" w:hAnsi="Times New Roman" w:cs="Times New Roman"/>
          <w:lang w:val="lt-LT"/>
        </w:rPr>
        <w:t>Dilgėlinė.</w:t>
      </w:r>
    </w:p>
    <w:p w14:paraId="6F94B5E8"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Sąnarių skausmas.</w:t>
      </w:r>
    </w:p>
    <w:p w14:paraId="6F94B5E9"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Krūtų padidėjimas (vyrams).</w:t>
      </w:r>
    </w:p>
    <w:p w14:paraId="6F94B5EA"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Liežuvio perštėjimas ar patinimas.</w:t>
      </w:r>
    </w:p>
    <w:p w14:paraId="6F94B5EB"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Raumenų trūkčiojimas ar drebulys.</w:t>
      </w:r>
    </w:p>
    <w:p w14:paraId="6F94B5EC" w14:textId="77777777" w:rsidR="00797756" w:rsidRPr="00964115"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964115">
        <w:rPr>
          <w:rFonts w:ascii="Times New Roman" w:eastAsia="Calibri" w:hAnsi="Times New Roman" w:cs="Times New Roman"/>
          <w:lang w:val="lt-LT"/>
        </w:rPr>
        <w:t>Apetito sutrikimai ar skonio pokyčiai.</w:t>
      </w:r>
    </w:p>
    <w:p w14:paraId="6F94B5ED" w14:textId="77777777" w:rsidR="00797756" w:rsidRPr="00964115"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964115">
        <w:rPr>
          <w:rFonts w:ascii="Times New Roman" w:eastAsia="Calibri" w:hAnsi="Times New Roman" w:cs="Times New Roman"/>
          <w:spacing w:val="-2"/>
          <w:lang w:val="lt-LT"/>
        </w:rPr>
        <w:t xml:space="preserve">Raumenų silpnumas ar skausmas. </w:t>
      </w:r>
    </w:p>
    <w:p w14:paraId="6F94B5EE"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Pailgėjęs kraujo krešėjimo laikas.</w:t>
      </w:r>
    </w:p>
    <w:p w14:paraId="6F94B5EF"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Pasunkėjęs pastojimas.</w:t>
      </w:r>
    </w:p>
    <w:p w14:paraId="6F94B5F0"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Karščiavimas, paraudimas ar kiti infekcijos požymiai.</w:t>
      </w:r>
    </w:p>
    <w:p w14:paraId="6F94B5F1"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Nereguliarūs, reti ar labai dažni širdies susitraukimai.</w:t>
      </w:r>
    </w:p>
    <w:p w14:paraId="6F94B5F2" w14:textId="77777777" w:rsidR="00797756" w:rsidRPr="00964115"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964115">
        <w:rPr>
          <w:rFonts w:ascii="Times New Roman" w:eastAsia="Calibri" w:hAnsi="Times New Roman" w:cs="Times New Roman"/>
          <w:lang w:val="lt-LT"/>
        </w:rPr>
        <w:t>Dilgčiojimo (badymo) pojūtis.</w:t>
      </w:r>
    </w:p>
    <w:p w14:paraId="6F94B5F3" w14:textId="77777777" w:rsidR="00797756" w:rsidRPr="00964115" w:rsidRDefault="00797756" w:rsidP="00797756">
      <w:pPr>
        <w:numPr>
          <w:ilvl w:val="0"/>
          <w:numId w:val="13"/>
        </w:numPr>
        <w:spacing w:after="0" w:line="240" w:lineRule="auto"/>
        <w:ind w:right="-2"/>
        <w:jc w:val="both"/>
        <w:rPr>
          <w:rFonts w:ascii="Times New Roman" w:eastAsia="Calibri" w:hAnsi="Times New Roman" w:cs="Times New Roman"/>
          <w:lang w:val="lt-LT"/>
        </w:rPr>
      </w:pPr>
      <w:r w:rsidRPr="00964115">
        <w:rPr>
          <w:rFonts w:ascii="Times New Roman" w:eastAsia="Calibri" w:hAnsi="Times New Roman" w:cs="Times New Roman"/>
          <w:spacing w:val="-2"/>
          <w:lang w:val="lt-LT"/>
        </w:rPr>
        <w:t>Pablogėjusi atmintis ar dėmesio sutelkimas.</w:t>
      </w:r>
    </w:p>
    <w:p w14:paraId="6F94B5F4"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Psichomotorinis sujaudinimas, minčių susipainiojimas, nerimas ar nervingumas.</w:t>
      </w:r>
    </w:p>
    <w:p w14:paraId="6F94B5F5"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 xml:space="preserve">Prasta bendra savijauta, silpnumas ir energijos stoka. </w:t>
      </w:r>
    </w:p>
    <w:p w14:paraId="6F94B5F6"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 xml:space="preserve">Kai kurių kūno dalių patinimas ir skausmingumas dėl jose susikaupusio vandens. </w:t>
      </w:r>
    </w:p>
    <w:p w14:paraId="6F94B5F7" w14:textId="77777777" w:rsidR="00797756" w:rsidRPr="00964115" w:rsidRDefault="00797756" w:rsidP="00797756">
      <w:pPr>
        <w:numPr>
          <w:ilvl w:val="0"/>
          <w:numId w:val="13"/>
        </w:numPr>
        <w:tabs>
          <w:tab w:val="left" w:pos="-720"/>
        </w:tabs>
        <w:suppressAutoHyphens/>
        <w:spacing w:after="0" w:line="240" w:lineRule="auto"/>
        <w:jc w:val="both"/>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Aukštas ar žemas kraujospūdis (galimas alpimas, svaigulys).</w:t>
      </w:r>
    </w:p>
    <w:p w14:paraId="6F94B5F8" w14:textId="77777777" w:rsidR="00797756" w:rsidRPr="00964115" w:rsidRDefault="00797756" w:rsidP="00797756">
      <w:pPr>
        <w:numPr>
          <w:ilvl w:val="0"/>
          <w:numId w:val="14"/>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Odos išbėrimas,</w:t>
      </w:r>
      <w:r w:rsidRPr="00964115">
        <w:rPr>
          <w:rFonts w:ascii="Times New Roman" w:eastAsia="Calibri" w:hAnsi="Times New Roman" w:cs="Times New Roman"/>
          <w:lang w:val="lt-LT"/>
        </w:rPr>
        <w:t xml:space="preserve"> pūslių susidarymas, odos jautrumo saulės šviesai padidėjimas.</w:t>
      </w:r>
    </w:p>
    <w:p w14:paraId="6F94B5F9" w14:textId="77777777" w:rsidR="00797756" w:rsidRPr="00964115" w:rsidRDefault="00797756" w:rsidP="00797756">
      <w:pPr>
        <w:numPr>
          <w:ilvl w:val="0"/>
          <w:numId w:val="14"/>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Matymas, jautimas ar girdėjimas to, ko nėra (haliucinacijos).</w:t>
      </w:r>
    </w:p>
    <w:p w14:paraId="6F94B5FA" w14:textId="77777777" w:rsidR="00797756" w:rsidRPr="00964115" w:rsidRDefault="00797756" w:rsidP="00797756">
      <w:pPr>
        <w:numPr>
          <w:ilvl w:val="0"/>
          <w:numId w:val="13"/>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Pakitę kraujo tyrimų (pvz., rodančių kepenų funkciją) duomenys (daugiau gali paaiškinti gydytojas).</w:t>
      </w:r>
    </w:p>
    <w:p w14:paraId="6F94B5FB" w14:textId="77777777" w:rsidR="00797756" w:rsidRPr="00964115" w:rsidRDefault="00797756" w:rsidP="00797756">
      <w:pPr>
        <w:numPr>
          <w:ilvl w:val="0"/>
          <w:numId w:val="13"/>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Infekcija, vadinama pienlige (ją sukelia grybeliai, kurie gali pažeisti žarnas).</w:t>
      </w:r>
    </w:p>
    <w:p w14:paraId="6F94B5FC" w14:textId="77777777" w:rsidR="00797756" w:rsidRPr="00964115" w:rsidRDefault="00797756" w:rsidP="00797756">
      <w:pPr>
        <w:numPr>
          <w:ilvl w:val="0"/>
          <w:numId w:val="13"/>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Kraujas šlapime ir kitokie inkstų sutrikimai (gali skaudėti nugarą).</w:t>
      </w:r>
    </w:p>
    <w:p w14:paraId="6F94B5FD" w14:textId="77777777" w:rsidR="00797756" w:rsidRPr="00964115"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Pasunkėjęs kvėpavimas, kuris gali palaipsniui sunkėti toliau (tai gali būti plaučių uždegimo ar pasireiškiančio plaučių paburkimo požymis).</w:t>
      </w:r>
    </w:p>
    <w:p w14:paraId="6F94B5FE" w14:textId="77777777" w:rsidR="00797756" w:rsidRPr="00964115" w:rsidRDefault="00797756" w:rsidP="00797756">
      <w:pPr>
        <w:numPr>
          <w:ilvl w:val="0"/>
          <w:numId w:val="13"/>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 xml:space="preserve">Sumažėjusi natrio koncentracija kraujyje (dėl to gali pasireikšti silpnumas, vėmimas ir mėšlungis). </w:t>
      </w:r>
    </w:p>
    <w:p w14:paraId="6F94B5FF" w14:textId="77777777" w:rsidR="00797756" w:rsidRPr="00964115" w:rsidRDefault="00797756" w:rsidP="00797756">
      <w:pPr>
        <w:numPr>
          <w:ilvl w:val="0"/>
          <w:numId w:val="13"/>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Meningito simptomai, pvz., karščiavimas, pykinimas ar vėmimas, sustingęs kaklas, galvos skausmas, jautrumas ryškiai šviesai ir sutrikusi orientacija.</w:t>
      </w:r>
    </w:p>
    <w:p w14:paraId="6F94B600" w14:textId="77777777" w:rsidR="00797756" w:rsidRPr="00964115"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Kasos sutrikimai (juos gali rodyti į nugarą plintantis skrandžio skausmas).</w:t>
      </w:r>
    </w:p>
    <w:p w14:paraId="6F94B601" w14:textId="77777777" w:rsidR="00797756" w:rsidRPr="00964115"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Blyškios išmatos (jos rodo sunkų kepenų pažeidimą – hepatitą, dėl kurio gali ištikti kepenų nepakankamumas, pasireikšti smegenų sutrikimų).</w:t>
      </w:r>
    </w:p>
    <w:p w14:paraId="6F94B602" w14:textId="77777777" w:rsidR="00797756" w:rsidRPr="00964115"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Storosios žarnos uždegimas (kolitas) arba uždegiminės žarnų ligos (pvz., Krono (</w:t>
      </w:r>
      <w:r w:rsidRPr="00964115">
        <w:rPr>
          <w:rFonts w:ascii="Times New Roman" w:eastAsia="Calibri" w:hAnsi="Times New Roman" w:cs="Times New Roman"/>
          <w:i/>
          <w:spacing w:val="-2"/>
          <w:lang w:val="lt-LT"/>
        </w:rPr>
        <w:t>Crohn</w:t>
      </w:r>
      <w:r w:rsidRPr="00964115">
        <w:rPr>
          <w:rFonts w:ascii="Times New Roman" w:eastAsia="Calibri" w:hAnsi="Times New Roman" w:cs="Times New Roman"/>
          <w:spacing w:val="-2"/>
          <w:lang w:val="lt-LT"/>
        </w:rPr>
        <w:t>) ligos ar opinio kolito) pasunkėjimas, kurių požymiai yra skrandžio skausmas, viduriavimas, vėmimas ir svorio mažėjimas.</w:t>
      </w:r>
    </w:p>
    <w:p w14:paraId="6F94B603" w14:textId="77777777" w:rsidR="00797756" w:rsidRPr="00964115" w:rsidRDefault="00797756" w:rsidP="00797756">
      <w:pPr>
        <w:numPr>
          <w:ilvl w:val="0"/>
          <w:numId w:val="13"/>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lastRenderedPageBreak/>
        <w:t>Kraujo sutrikimai, pvz., raudonųjų kraujo ląstelių (mažakraujystė), baltųjų kraujo ląstelių ar kraujo plokštelių kiekio sumažėjimas, dėl kurio gali pasireikšti silpnumas, atsirasti kraujosruvų, prasidėti karščiavimas, stiprus šaltkrėtis, skaudėti gerklę, padidėti infekcijų tikimybė.</w:t>
      </w:r>
    </w:p>
    <w:p w14:paraId="6F94B604" w14:textId="77777777" w:rsidR="00797756" w:rsidRPr="00964115"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Padidėjęs tam tikrų baltųjų kraujo ląstelių kiekis (eozinofilija).</w:t>
      </w:r>
    </w:p>
    <w:p w14:paraId="6F94B605" w14:textId="77777777" w:rsidR="00797756" w:rsidRPr="00964115"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Visų kraujo ląstelių stygius (pancitopenija).</w:t>
      </w:r>
    </w:p>
    <w:p w14:paraId="6F94B606" w14:textId="77777777" w:rsidR="00797756" w:rsidRPr="00964115" w:rsidRDefault="00797756" w:rsidP="00797756">
      <w:pPr>
        <w:numPr>
          <w:ilvl w:val="0"/>
          <w:numId w:val="13"/>
        </w:numPr>
        <w:tabs>
          <w:tab w:val="left" w:pos="-720"/>
        </w:tabs>
        <w:suppressAutoHyphens/>
        <w:spacing w:after="0" w:line="240" w:lineRule="auto"/>
        <w:rPr>
          <w:rFonts w:ascii="Times New Roman" w:eastAsia="Calibri" w:hAnsi="Times New Roman" w:cs="Times New Roman"/>
          <w:spacing w:val="-2"/>
          <w:lang w:val="lt-LT"/>
        </w:rPr>
      </w:pPr>
      <w:r w:rsidRPr="00964115">
        <w:rPr>
          <w:rFonts w:ascii="Times New Roman" w:eastAsia="Calibri" w:hAnsi="Times New Roman" w:cs="Times New Roman"/>
          <w:spacing w:val="-2"/>
          <w:lang w:val="lt-LT"/>
        </w:rPr>
        <w:t>Kraują pumpuojančios širdies veiklos susilpnėjimas ar kraujagyslių pažeidimas (jų požymiai gali būti nuovargis, oro trūkumas, alpimas, krūtinės skausmas ar bendras skausmas).</w:t>
      </w:r>
    </w:p>
    <w:p w14:paraId="6F94B607" w14:textId="77777777" w:rsidR="00797756" w:rsidRPr="00964115" w:rsidRDefault="00797756" w:rsidP="00797756">
      <w:pPr>
        <w:tabs>
          <w:tab w:val="left" w:pos="-720"/>
        </w:tabs>
        <w:suppressAutoHyphens/>
        <w:spacing w:after="0" w:line="240" w:lineRule="auto"/>
        <w:rPr>
          <w:rFonts w:ascii="Times New Roman" w:eastAsia="Calibri" w:hAnsi="Times New Roman" w:cs="Times New Roman"/>
          <w:lang w:val="lt-LT"/>
        </w:rPr>
      </w:pPr>
    </w:p>
    <w:p w14:paraId="6F94B608" w14:textId="28557D60" w:rsidR="00797756" w:rsidRPr="00964115" w:rsidRDefault="00307BB3" w:rsidP="00797756">
      <w:pPr>
        <w:spacing w:after="0" w:line="240" w:lineRule="auto"/>
        <w:ind w:right="-2"/>
        <w:rPr>
          <w:rFonts w:ascii="Times New Roman" w:eastAsia="Calibri" w:hAnsi="Times New Roman" w:cs="Times New Roman"/>
          <w:b/>
          <w:lang w:val="lt-LT"/>
        </w:rPr>
      </w:pPr>
      <w:r>
        <w:rPr>
          <w:rFonts w:ascii="Times New Roman" w:eastAsia="Calibri" w:hAnsi="Times New Roman" w:cs="Times New Roman"/>
          <w:b/>
          <w:lang w:val="lt-LT"/>
        </w:rPr>
        <w:t xml:space="preserve">Šalutinio </w:t>
      </w:r>
      <w:r w:rsidR="00CA5215">
        <w:rPr>
          <w:rFonts w:ascii="Times New Roman" w:eastAsia="Calibri" w:hAnsi="Times New Roman" w:cs="Times New Roman"/>
          <w:b/>
          <w:lang w:val="lt-LT"/>
        </w:rPr>
        <w:t>poveikio reiškiniai, kurių d</w:t>
      </w:r>
      <w:r w:rsidR="00797756" w:rsidRPr="00964115">
        <w:rPr>
          <w:rFonts w:ascii="Times New Roman" w:eastAsia="Calibri" w:hAnsi="Times New Roman" w:cs="Times New Roman"/>
          <w:b/>
          <w:lang w:val="lt-LT"/>
        </w:rPr>
        <w:t xml:space="preserve">ažnis nežinomas (negali būti </w:t>
      </w:r>
      <w:r w:rsidR="00CA5215">
        <w:rPr>
          <w:rFonts w:ascii="Times New Roman" w:eastAsia="Calibri" w:hAnsi="Times New Roman" w:cs="Times New Roman"/>
          <w:b/>
          <w:lang w:val="lt-LT"/>
        </w:rPr>
        <w:t>apskaičiuotas</w:t>
      </w:r>
      <w:r w:rsidR="00CA5215" w:rsidRPr="00964115">
        <w:rPr>
          <w:rFonts w:ascii="Times New Roman" w:eastAsia="Calibri" w:hAnsi="Times New Roman" w:cs="Times New Roman"/>
          <w:b/>
          <w:lang w:val="lt-LT"/>
        </w:rPr>
        <w:t xml:space="preserve"> </w:t>
      </w:r>
      <w:r w:rsidR="00797756" w:rsidRPr="00964115">
        <w:rPr>
          <w:rFonts w:ascii="Times New Roman" w:eastAsia="Calibri" w:hAnsi="Times New Roman" w:cs="Times New Roman"/>
          <w:b/>
          <w:lang w:val="lt-LT"/>
        </w:rPr>
        <w:t>pagal turimus duomenis)</w:t>
      </w:r>
    </w:p>
    <w:p w14:paraId="6F94B609" w14:textId="77777777" w:rsidR="00797756" w:rsidRPr="00964115" w:rsidRDefault="00797756" w:rsidP="00797756">
      <w:pPr>
        <w:numPr>
          <w:ilvl w:val="0"/>
          <w:numId w:val="23"/>
        </w:numPr>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Jeigu vartojate Vimovo ilgiau kaip 3 mėn., gali sumažėti magnio kiekis Jūsų kraujyje. Dėl to gali pasireikšti nuovargis, nevalingų raumenų susitraukimų, sutrikti orientacija, prasidėti traukuliai, svaigti galva, padažnėti širdies ritmas. Jeigu pajustumėte kurį nors iš šių simptomų, nedelsdami apie tai pasakykite gydytojui. Sumažėjus magnio kiekiui taip pat gali sumažėti kalio ar kalcio kiekis kraujyje. Gydytojas gali nuspręsti reguliariai tirti magnio kiekį Jūsų kraujyje.</w:t>
      </w:r>
    </w:p>
    <w:p w14:paraId="6F94B60A" w14:textId="77777777" w:rsidR="00797756" w:rsidRPr="00964115" w:rsidRDefault="00797756" w:rsidP="00797756">
      <w:pPr>
        <w:numPr>
          <w:ilvl w:val="0"/>
          <w:numId w:val="23"/>
        </w:numPr>
        <w:tabs>
          <w:tab w:val="left" w:pos="-720"/>
        </w:tabs>
        <w:suppressAutoHyphens/>
        <w:spacing w:after="0" w:line="240" w:lineRule="auto"/>
        <w:ind w:left="567" w:hanging="567"/>
        <w:rPr>
          <w:rFonts w:ascii="Times New Roman" w:eastAsia="Calibri" w:hAnsi="Times New Roman" w:cs="Times New Roman"/>
          <w:lang w:val="lt-LT"/>
        </w:rPr>
      </w:pPr>
      <w:r w:rsidRPr="00964115">
        <w:rPr>
          <w:rFonts w:ascii="Times New Roman" w:eastAsia="Calibri" w:hAnsi="Times New Roman" w:cs="Times New Roman"/>
          <w:lang w:val="lt-LT"/>
        </w:rPr>
        <w:t>Išbėrimas, galintis pasireikšti kartu su sąnarių skausmu.</w:t>
      </w:r>
    </w:p>
    <w:p w14:paraId="6F94B60B" w14:textId="77777777" w:rsidR="00797756" w:rsidRPr="00964115" w:rsidRDefault="00797756" w:rsidP="00797756">
      <w:pPr>
        <w:spacing w:after="0" w:line="240" w:lineRule="auto"/>
        <w:ind w:right="-2"/>
        <w:rPr>
          <w:rFonts w:ascii="Times New Roman" w:eastAsia="Calibri" w:hAnsi="Times New Roman" w:cs="Times New Roman"/>
          <w:lang w:val="lt-LT"/>
        </w:rPr>
      </w:pPr>
    </w:p>
    <w:p w14:paraId="6F94B60C" w14:textId="073E131C" w:rsidR="00797756" w:rsidRPr="00964115" w:rsidRDefault="00797756" w:rsidP="00797756">
      <w:p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b/>
          <w:lang w:val="lt-LT"/>
        </w:rPr>
        <w:t xml:space="preserve">Nerimauti dėl šio galimų </w:t>
      </w:r>
      <w:r w:rsidR="00CA5215" w:rsidRPr="00964115">
        <w:rPr>
          <w:rFonts w:ascii="Times New Roman" w:eastAsia="Calibri" w:hAnsi="Times New Roman" w:cs="Times New Roman"/>
          <w:b/>
          <w:lang w:val="lt-LT"/>
        </w:rPr>
        <w:t>šalutini</w:t>
      </w:r>
      <w:r w:rsidR="00CA5215">
        <w:rPr>
          <w:rFonts w:ascii="Times New Roman" w:eastAsia="Calibri" w:hAnsi="Times New Roman" w:cs="Times New Roman"/>
          <w:b/>
          <w:lang w:val="lt-LT"/>
        </w:rPr>
        <w:t>o poveikio reiškinių</w:t>
      </w:r>
      <w:r w:rsidRPr="00964115">
        <w:rPr>
          <w:rFonts w:ascii="Times New Roman" w:eastAsia="Calibri" w:hAnsi="Times New Roman" w:cs="Times New Roman"/>
          <w:b/>
          <w:lang w:val="lt-LT"/>
        </w:rPr>
        <w:t xml:space="preserve"> sąrašo nereikėtų</w:t>
      </w:r>
      <w:r w:rsidRPr="00964115">
        <w:rPr>
          <w:rFonts w:ascii="Times New Roman" w:eastAsia="Calibri" w:hAnsi="Times New Roman" w:cs="Times New Roman"/>
          <w:lang w:val="lt-LT"/>
        </w:rPr>
        <w:t>, kadangi Jums jų gali nepasireikšti.</w:t>
      </w:r>
    </w:p>
    <w:p w14:paraId="6F94B60D" w14:textId="77777777" w:rsidR="00797756" w:rsidRPr="00964115" w:rsidRDefault="00797756" w:rsidP="00797756">
      <w:pPr>
        <w:spacing w:after="0" w:line="240" w:lineRule="auto"/>
        <w:ind w:right="-2"/>
        <w:rPr>
          <w:rFonts w:ascii="Times New Roman" w:eastAsia="Calibri" w:hAnsi="Times New Roman" w:cs="Times New Roman"/>
          <w:lang w:val="lt-LT"/>
        </w:rPr>
      </w:pPr>
    </w:p>
    <w:p w14:paraId="6F94B60E"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Pranešimas apie šalutinį poveikį</w:t>
      </w:r>
    </w:p>
    <w:p w14:paraId="6F94B60F" w14:textId="32050BC5" w:rsidR="00797756" w:rsidRPr="00964115" w:rsidRDefault="00797756" w:rsidP="00797756">
      <w:pPr>
        <w:spacing w:after="0" w:line="240" w:lineRule="auto"/>
        <w:ind w:right="-449"/>
        <w:rPr>
          <w:rFonts w:ascii="Times New Roman" w:eastAsia="Calibri" w:hAnsi="Times New Roman" w:cs="Times New Roman"/>
          <w:lang w:val="lt-LT"/>
        </w:rPr>
      </w:pPr>
      <w:r w:rsidRPr="00964115">
        <w:rPr>
          <w:rFonts w:ascii="Times New Roman" w:eastAsia="Calibri" w:hAnsi="Times New Roman" w:cs="Times New Roman"/>
          <w:lang w:val="lt-LT"/>
        </w:rPr>
        <w:t xml:space="preserve">Jeigu pasireiškė šalutinis poveikis, įskaitant šiame lapelyje nenurodytą, pasakykite gydytojui arba vaistininkui. </w:t>
      </w:r>
      <w:r w:rsidR="003A1C2D" w:rsidRPr="00C52B95">
        <w:rPr>
          <w:rFonts w:ascii="Times New Roman" w:eastAsia="Calibri" w:hAnsi="Times New Roman" w:cs="Times New Roman"/>
          <w:lang w:val="lt-LT"/>
        </w:rPr>
        <w:t xml:space="preserve">Pranešimą apie šalutinį poveikį galite užpildyti ir pateikti Valstybinės vaistų kontrolės tarnybos prie Lietuvos Respublikos sveikatos apsaugos ministerijos tinklalapyje </w:t>
      </w:r>
      <w:hyperlink r:id="rId11" w:history="1">
        <w:r w:rsidR="00606294" w:rsidRPr="00606294">
          <w:rPr>
            <w:rStyle w:val="Hipersaitas"/>
            <w:rFonts w:ascii="Times New Roman" w:eastAsia="Calibri" w:hAnsi="Times New Roman" w:cs="Times New Roman"/>
            <w:lang w:val="lt-LT"/>
          </w:rPr>
          <w:t>https://vvkt.lrv.lt/lt/</w:t>
        </w:r>
      </w:hyperlink>
      <w:r w:rsidR="003A1C2D" w:rsidRPr="00C52B95">
        <w:rPr>
          <w:rFonts w:ascii="Times New Roman" w:eastAsia="Calibri" w:hAnsi="Times New Roman" w:cs="Times New Roman"/>
          <w:lang w:val="lt-LT"/>
        </w:rPr>
        <w:t xml:space="preserve"> nurodytais būdais arba paskambinti nemokamu telefonu +370 800 73 568.</w:t>
      </w:r>
      <w:r w:rsidR="005A3897" w:rsidRPr="005A3897">
        <w:rPr>
          <w:rFonts w:ascii="Times New Roman" w:eastAsia="Calibri" w:hAnsi="Times New Roman" w:cs="Times New Roman"/>
          <w:lang w:val="lt-LT"/>
        </w:rPr>
        <w:t xml:space="preserve"> Pranešdami apie šalutinį poveikį galite mums padėti gauti daugiau informacijos apie šio vaisto saugumą.</w:t>
      </w:r>
    </w:p>
    <w:p w14:paraId="6F94B610" w14:textId="77777777" w:rsidR="00797756" w:rsidRPr="00964115" w:rsidRDefault="00797756" w:rsidP="00797756">
      <w:pPr>
        <w:spacing w:after="0" w:line="240" w:lineRule="auto"/>
        <w:ind w:right="-449"/>
        <w:rPr>
          <w:rFonts w:ascii="Times New Roman" w:eastAsia="Calibri" w:hAnsi="Times New Roman" w:cs="Times New Roman"/>
          <w:lang w:val="lt-LT"/>
        </w:rPr>
      </w:pPr>
    </w:p>
    <w:p w14:paraId="6F94B611" w14:textId="77777777" w:rsidR="00797756" w:rsidRPr="00964115" w:rsidRDefault="00797756" w:rsidP="00797756">
      <w:pPr>
        <w:spacing w:after="0" w:line="240" w:lineRule="auto"/>
        <w:rPr>
          <w:rFonts w:ascii="Times New Roman" w:eastAsia="Calibri" w:hAnsi="Times New Roman" w:cs="Times New Roman"/>
          <w:lang w:val="lt-LT"/>
        </w:rPr>
      </w:pPr>
    </w:p>
    <w:p w14:paraId="6F94B612"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5.</w:t>
      </w:r>
      <w:r w:rsidRPr="00964115">
        <w:rPr>
          <w:rFonts w:ascii="Times New Roman" w:eastAsia="Calibri" w:hAnsi="Times New Roman" w:cs="Times New Roman"/>
          <w:b/>
          <w:lang w:val="lt-LT"/>
        </w:rPr>
        <w:tab/>
        <w:t>Kaip laikyti Vimovo</w:t>
      </w:r>
    </w:p>
    <w:p w14:paraId="6F94B613" w14:textId="77777777" w:rsidR="00797756" w:rsidRPr="00964115" w:rsidRDefault="00797756" w:rsidP="00797756">
      <w:pPr>
        <w:spacing w:after="0" w:line="240" w:lineRule="auto"/>
        <w:rPr>
          <w:rFonts w:ascii="Times New Roman" w:eastAsia="Calibri" w:hAnsi="Times New Roman" w:cs="Times New Roman"/>
          <w:lang w:val="lt-LT"/>
        </w:rPr>
      </w:pPr>
    </w:p>
    <w:p w14:paraId="6F94B614" w14:textId="77777777" w:rsidR="00797756" w:rsidRPr="00964115" w:rsidRDefault="00797756" w:rsidP="00797756">
      <w:pPr>
        <w:numPr>
          <w:ilvl w:val="12"/>
          <w:numId w:val="0"/>
        </w:numPr>
        <w:tabs>
          <w:tab w:val="left" w:pos="1296"/>
        </w:tabs>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Šį vaistą laikykite vaikams nepastebimoje ir nepasiekiamoje vietoje.</w:t>
      </w:r>
    </w:p>
    <w:p w14:paraId="6F94B615" w14:textId="77777777" w:rsidR="00797756" w:rsidRPr="00964115" w:rsidRDefault="00797756" w:rsidP="00797756">
      <w:pPr>
        <w:spacing w:after="0" w:line="240" w:lineRule="auto"/>
        <w:rPr>
          <w:rFonts w:ascii="Times New Roman" w:eastAsia="Calibri" w:hAnsi="Times New Roman" w:cs="Times New Roman"/>
          <w:lang w:val="lt-LT"/>
        </w:rPr>
      </w:pPr>
    </w:p>
    <w:p w14:paraId="6F94B616" w14:textId="06A142C3"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Ant dėžutės, buteliuko arba lizdinės plokštelės po „EXP“ nurodytam tinkamumo laikui pasibaigus, šio vaisto vartoti negalima. Vaistas tinkamas vartoti iki paskutinės nurodyto mėnesio dienos.</w:t>
      </w:r>
    </w:p>
    <w:p w14:paraId="6F94B617" w14:textId="77777777" w:rsidR="00797756" w:rsidRPr="00964115" w:rsidRDefault="00797756" w:rsidP="00797756">
      <w:pPr>
        <w:spacing w:after="0" w:line="240" w:lineRule="auto"/>
        <w:rPr>
          <w:rFonts w:ascii="Times New Roman" w:eastAsia="Calibri" w:hAnsi="Times New Roman" w:cs="Times New Roman"/>
          <w:lang w:val="lt-LT"/>
        </w:rPr>
      </w:pPr>
    </w:p>
    <w:p w14:paraId="6F94B618" w14:textId="138F1A26"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Laikyti ne aukštesnėje kaip </w:t>
      </w:r>
      <w:r w:rsidR="003D246F">
        <w:rPr>
          <w:rFonts w:ascii="Times New Roman" w:eastAsia="Calibri" w:hAnsi="Times New Roman" w:cs="Times New Roman"/>
          <w:lang w:val="lt-LT"/>
        </w:rPr>
        <w:t>25</w:t>
      </w:r>
      <w:r w:rsidRPr="00964115">
        <w:rPr>
          <w:rFonts w:ascii="Times New Roman" w:eastAsia="Calibri" w:hAnsi="Times New Roman" w:cs="Times New Roman"/>
          <w:lang w:val="lt-LT"/>
        </w:rPr>
        <w:t> °C temperatūroje.</w:t>
      </w:r>
    </w:p>
    <w:p w14:paraId="6F94B619" w14:textId="77777777" w:rsidR="00797756" w:rsidRPr="00964115" w:rsidRDefault="00797756" w:rsidP="00797756">
      <w:pPr>
        <w:spacing w:after="0" w:line="240" w:lineRule="auto"/>
        <w:rPr>
          <w:rFonts w:ascii="Times New Roman" w:eastAsia="Calibri" w:hAnsi="Times New Roman" w:cs="Times New Roman"/>
          <w:lang w:val="lt-LT"/>
        </w:rPr>
      </w:pPr>
    </w:p>
    <w:p w14:paraId="6F94B61A"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Buteliukas. Laikyti gamintojo pakuotėje. Buteliuką laikyti sandarų, kad preparatas būtų apsaugotas nuo drėgmės.</w:t>
      </w:r>
    </w:p>
    <w:p w14:paraId="6F94B61B"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61C"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Lizdinės plokštelės. Laikyti gamintojo pakuotėje, kad preparatas būtų apsaugotas nuo drėgmės.</w:t>
      </w:r>
    </w:p>
    <w:p w14:paraId="6F94B61D" w14:textId="77777777" w:rsidR="00797756" w:rsidRPr="00964115" w:rsidRDefault="00797756" w:rsidP="00797756">
      <w:pPr>
        <w:spacing w:after="0" w:line="240" w:lineRule="auto"/>
        <w:rPr>
          <w:rFonts w:ascii="Times New Roman" w:eastAsia="Calibri" w:hAnsi="Times New Roman" w:cs="Times New Roman"/>
          <w:lang w:val="lt-LT"/>
        </w:rPr>
      </w:pPr>
    </w:p>
    <w:p w14:paraId="6F94B61E"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6F94B61F"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620"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621" w14:textId="77777777" w:rsidR="00797756" w:rsidRPr="00964115" w:rsidRDefault="00797756" w:rsidP="00797756">
      <w:pPr>
        <w:numPr>
          <w:ilvl w:val="12"/>
          <w:numId w:val="0"/>
        </w:numPr>
        <w:tabs>
          <w:tab w:val="left" w:pos="540"/>
        </w:tabs>
        <w:spacing w:after="0" w:line="240" w:lineRule="auto"/>
        <w:ind w:right="-2"/>
        <w:rPr>
          <w:rFonts w:ascii="Times New Roman" w:eastAsia="Calibri" w:hAnsi="Times New Roman" w:cs="Times New Roman"/>
          <w:b/>
          <w:lang w:val="lt-LT"/>
        </w:rPr>
      </w:pPr>
      <w:r w:rsidRPr="00964115">
        <w:rPr>
          <w:rFonts w:ascii="Times New Roman" w:eastAsia="Calibri" w:hAnsi="Times New Roman" w:cs="Times New Roman"/>
          <w:b/>
          <w:lang w:val="lt-LT"/>
        </w:rPr>
        <w:t>6.</w:t>
      </w:r>
      <w:r w:rsidRPr="00964115">
        <w:rPr>
          <w:rFonts w:ascii="Times New Roman" w:eastAsia="Calibri" w:hAnsi="Times New Roman" w:cs="Times New Roman"/>
          <w:b/>
          <w:lang w:val="lt-LT"/>
        </w:rPr>
        <w:tab/>
        <w:t>Pakuotės turinys ir kita informacija</w:t>
      </w:r>
    </w:p>
    <w:p w14:paraId="6F94B622" w14:textId="77777777" w:rsidR="00797756" w:rsidRPr="00964115" w:rsidRDefault="00797756" w:rsidP="00797756">
      <w:pPr>
        <w:spacing w:after="0" w:line="240" w:lineRule="auto"/>
        <w:rPr>
          <w:rFonts w:ascii="Times New Roman" w:eastAsia="Calibri" w:hAnsi="Times New Roman" w:cs="Times New Roman"/>
          <w:lang w:val="lt-LT"/>
        </w:rPr>
      </w:pPr>
    </w:p>
    <w:p w14:paraId="6F94B623"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Vimovo sudėtis</w:t>
      </w:r>
    </w:p>
    <w:p w14:paraId="6F94B624" w14:textId="77777777" w:rsidR="00797756" w:rsidRPr="00964115" w:rsidRDefault="00797756" w:rsidP="00797756">
      <w:pPr>
        <w:numPr>
          <w:ilvl w:val="0"/>
          <w:numId w:val="27"/>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Veikliosios medžiagos yra naproksenas (500 mg) ir ezomeprazolas (20 mg).</w:t>
      </w:r>
    </w:p>
    <w:p w14:paraId="6F94B625" w14:textId="77777777" w:rsidR="00797756" w:rsidRPr="00964115" w:rsidRDefault="00797756" w:rsidP="00797756">
      <w:pPr>
        <w:numPr>
          <w:ilvl w:val="1"/>
          <w:numId w:val="27"/>
        </w:num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Pagalbinės medžiagos tabletės branduolyje yra kroskarmeliozės natrio druska, magnio stearatas, povidonas K90, koloidinis bevandenis silicio dioksidas, tabletės plėvelėje – karnaubo vaškas, glicerolio monostearatas 40-55, hipromeliozė (2910 tipo, 3 mPas, 6 mPas ir 50 mPas), geltonasis ir juodasis geležies oksidai (E172), makrogolis 8000, metakrilo rūgšties ir etilakrilato 1:1 kopolimero 30 % dispersija, metilo parahidroksibenzoatas (E218), polidekstrozė, </w:t>
      </w:r>
      <w:r w:rsidRPr="00964115">
        <w:rPr>
          <w:rFonts w:ascii="Times New Roman" w:eastAsia="Calibri" w:hAnsi="Times New Roman" w:cs="Times New Roman"/>
          <w:lang w:val="lt-LT"/>
        </w:rPr>
        <w:lastRenderedPageBreak/>
        <w:t>polisorbatas 80, propilenglikolis, propilo parahidroksibenzoatas (E216), natrio laurilsulfatas, titano dioksidas (E171), trietilo citratas.</w:t>
      </w:r>
    </w:p>
    <w:p w14:paraId="6F94B626" w14:textId="77777777" w:rsidR="00797756" w:rsidRPr="00964115" w:rsidRDefault="00797756" w:rsidP="00797756">
      <w:pPr>
        <w:spacing w:after="0" w:line="240" w:lineRule="auto"/>
        <w:rPr>
          <w:rFonts w:ascii="Times New Roman" w:eastAsia="Calibri" w:hAnsi="Times New Roman" w:cs="Times New Roman"/>
          <w:lang w:val="lt-LT"/>
        </w:rPr>
      </w:pPr>
    </w:p>
    <w:p w14:paraId="6F94B627" w14:textId="77777777" w:rsidR="00797756" w:rsidRPr="00964115" w:rsidRDefault="00797756" w:rsidP="00797756">
      <w:pPr>
        <w:spacing w:after="0" w:line="240" w:lineRule="auto"/>
        <w:rPr>
          <w:rFonts w:ascii="Times New Roman" w:eastAsia="Calibri" w:hAnsi="Times New Roman" w:cs="Times New Roman"/>
          <w:b/>
          <w:lang w:val="lt-LT"/>
        </w:rPr>
      </w:pPr>
      <w:r w:rsidRPr="00964115">
        <w:rPr>
          <w:rFonts w:ascii="Times New Roman" w:eastAsia="Calibri" w:hAnsi="Times New Roman" w:cs="Times New Roman"/>
          <w:b/>
          <w:lang w:val="lt-LT"/>
        </w:rPr>
        <w:t>Vimovo išvaizda ir kiekis pakuotėje</w:t>
      </w:r>
    </w:p>
    <w:p w14:paraId="6F94B628"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18 x 9,5 mm dydžio ovali geltona tabletė, ant kurios juodais dažais užrašyta „500/20“.</w:t>
      </w:r>
    </w:p>
    <w:p w14:paraId="6F94B629" w14:textId="77777777" w:rsidR="00797756" w:rsidRPr="00964115" w:rsidRDefault="00797756" w:rsidP="00797756">
      <w:pPr>
        <w:spacing w:after="0" w:line="240" w:lineRule="auto"/>
        <w:rPr>
          <w:rFonts w:ascii="Times New Roman" w:eastAsia="Calibri" w:hAnsi="Times New Roman" w:cs="Times New Roman"/>
          <w:lang w:val="lt-LT"/>
        </w:rPr>
      </w:pPr>
    </w:p>
    <w:p w14:paraId="6F94B62A"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i/>
          <w:lang w:val="lt-LT"/>
        </w:rPr>
        <w:t>Buteliukas</w:t>
      </w:r>
    </w:p>
    <w:p w14:paraId="6F94B62B"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 xml:space="preserve">Pakuotės dydžiai: 6, </w:t>
      </w:r>
      <w:r w:rsidR="007A0DF0" w:rsidRPr="00964115">
        <w:rPr>
          <w:rFonts w:ascii="Times New Roman" w:eastAsia="Calibri" w:hAnsi="Times New Roman" w:cs="Times New Roman"/>
          <w:lang w:val="lt-LT"/>
        </w:rPr>
        <w:t xml:space="preserve">10, </w:t>
      </w:r>
      <w:r w:rsidRPr="00964115">
        <w:rPr>
          <w:rFonts w:ascii="Times New Roman" w:eastAsia="Calibri" w:hAnsi="Times New Roman" w:cs="Times New Roman"/>
          <w:lang w:val="lt-LT"/>
        </w:rPr>
        <w:t>20, 30, 60, 100, 180 arba 500 modifikuoto atpalaidavimo tablečių.</w:t>
      </w:r>
    </w:p>
    <w:p w14:paraId="6F94B62C"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Buteliukuose yra silikagelio džiovikio, kad tabletės išliktų sausos. Paketėlio su džiovikliu valgyti negalima.</w:t>
      </w:r>
    </w:p>
    <w:p w14:paraId="6F94B62D" w14:textId="77777777" w:rsidR="00797756" w:rsidRPr="00964115" w:rsidRDefault="00797756" w:rsidP="00797756">
      <w:pPr>
        <w:spacing w:after="0" w:line="240" w:lineRule="auto"/>
        <w:rPr>
          <w:rFonts w:ascii="Times New Roman" w:eastAsia="Calibri" w:hAnsi="Times New Roman" w:cs="Times New Roman"/>
          <w:lang w:val="lt-LT"/>
        </w:rPr>
      </w:pPr>
    </w:p>
    <w:p w14:paraId="6F94B62E" w14:textId="77777777" w:rsidR="00797756" w:rsidRPr="00964115" w:rsidRDefault="00797756" w:rsidP="00797756">
      <w:pPr>
        <w:spacing w:after="0" w:line="240" w:lineRule="auto"/>
        <w:rPr>
          <w:rFonts w:ascii="Times New Roman" w:eastAsia="Calibri" w:hAnsi="Times New Roman" w:cs="Times New Roman"/>
          <w:i/>
          <w:lang w:val="lt-LT"/>
        </w:rPr>
      </w:pPr>
      <w:r w:rsidRPr="00964115">
        <w:rPr>
          <w:rFonts w:ascii="Times New Roman" w:eastAsia="Calibri" w:hAnsi="Times New Roman" w:cs="Times New Roman"/>
          <w:i/>
          <w:lang w:val="lt-LT"/>
        </w:rPr>
        <w:t>Aliumininių lizdinių plokštelių pakuotė</w:t>
      </w:r>
    </w:p>
    <w:p w14:paraId="6F94B62F"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Pakuotės dydžiai: 10, 20, 30, 60 arba 100 modifikuoto atpalaidavimo tablečių.</w:t>
      </w:r>
    </w:p>
    <w:p w14:paraId="6F94B630" w14:textId="77777777" w:rsidR="00797756" w:rsidRPr="00964115" w:rsidRDefault="00797756" w:rsidP="00797756">
      <w:pPr>
        <w:spacing w:after="0" w:line="240" w:lineRule="auto"/>
        <w:rPr>
          <w:rFonts w:ascii="Times New Roman" w:eastAsia="Calibri" w:hAnsi="Times New Roman" w:cs="Times New Roman"/>
          <w:lang w:val="lt-LT"/>
        </w:rPr>
      </w:pPr>
      <w:r w:rsidRPr="00964115">
        <w:rPr>
          <w:rFonts w:ascii="Times New Roman" w:eastAsia="Calibri" w:hAnsi="Times New Roman" w:cs="Times New Roman"/>
          <w:lang w:val="lt-LT"/>
        </w:rPr>
        <w:t>Gali būti tiekiamos ne visų dydžių pakuotės.</w:t>
      </w:r>
    </w:p>
    <w:p w14:paraId="6F94B631" w14:textId="77777777" w:rsidR="00797756" w:rsidRPr="00964115" w:rsidRDefault="00797756" w:rsidP="00797756">
      <w:pPr>
        <w:spacing w:after="0" w:line="240" w:lineRule="auto"/>
        <w:rPr>
          <w:rFonts w:ascii="Times New Roman" w:eastAsia="Calibri" w:hAnsi="Times New Roman" w:cs="Times New Roman"/>
          <w:lang w:val="lt-LT"/>
        </w:rPr>
      </w:pPr>
    </w:p>
    <w:p w14:paraId="6F94B632" w14:textId="738ADD2C" w:rsidR="00797756" w:rsidRPr="00964115" w:rsidRDefault="00797756" w:rsidP="00797756">
      <w:pPr>
        <w:numPr>
          <w:ilvl w:val="12"/>
          <w:numId w:val="0"/>
        </w:numPr>
        <w:spacing w:after="0" w:line="240" w:lineRule="auto"/>
        <w:ind w:right="-2"/>
        <w:rPr>
          <w:rFonts w:ascii="Times New Roman" w:eastAsia="Calibri" w:hAnsi="Times New Roman" w:cs="Times New Roman"/>
          <w:b/>
          <w:lang w:val="lt-LT"/>
        </w:rPr>
      </w:pPr>
      <w:r w:rsidRPr="00964115">
        <w:rPr>
          <w:rFonts w:ascii="Times New Roman" w:eastAsia="Calibri" w:hAnsi="Times New Roman" w:cs="Times New Roman"/>
          <w:b/>
          <w:lang w:val="lt-LT"/>
        </w:rPr>
        <w:t>Registruotojas ir gamintoja</w:t>
      </w:r>
      <w:r w:rsidR="00EC2140">
        <w:rPr>
          <w:rFonts w:ascii="Times New Roman" w:eastAsia="Calibri" w:hAnsi="Times New Roman" w:cs="Times New Roman"/>
          <w:b/>
          <w:lang w:val="lt-LT"/>
        </w:rPr>
        <w:t>s</w:t>
      </w:r>
    </w:p>
    <w:p w14:paraId="6F94B633"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634"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i/>
          <w:lang w:val="lt-LT"/>
        </w:rPr>
      </w:pPr>
      <w:r w:rsidRPr="00964115">
        <w:rPr>
          <w:rFonts w:ascii="Times New Roman" w:eastAsia="Calibri" w:hAnsi="Times New Roman" w:cs="Times New Roman"/>
          <w:i/>
          <w:lang w:val="lt-LT"/>
        </w:rPr>
        <w:t>Registruotojas</w:t>
      </w:r>
    </w:p>
    <w:p w14:paraId="2AA8CEE6" w14:textId="77777777" w:rsidR="00553848" w:rsidRPr="00C52B95" w:rsidRDefault="00553848" w:rsidP="00553848">
      <w:pPr>
        <w:spacing w:after="0" w:line="240" w:lineRule="auto"/>
        <w:ind w:left="567" w:hanging="567"/>
        <w:rPr>
          <w:rFonts w:ascii="Times New Roman" w:hAnsi="Times New Roman" w:cs="Times New Roman"/>
          <w:lang w:val="es-ES"/>
        </w:rPr>
      </w:pPr>
      <w:r w:rsidRPr="00C52B95">
        <w:rPr>
          <w:rFonts w:ascii="Times New Roman" w:hAnsi="Times New Roman" w:cs="Times New Roman"/>
          <w:lang w:val="es-ES"/>
        </w:rPr>
        <w:t>Grünenthal GmbH</w:t>
      </w:r>
    </w:p>
    <w:p w14:paraId="29161B55" w14:textId="77777777" w:rsidR="00553848" w:rsidRDefault="00553848" w:rsidP="00553848">
      <w:pPr>
        <w:spacing w:after="0" w:line="240" w:lineRule="auto"/>
        <w:ind w:left="567" w:hanging="567"/>
        <w:rPr>
          <w:rFonts w:ascii="Times New Roman" w:hAnsi="Times New Roman" w:cs="Times New Roman"/>
        </w:rPr>
      </w:pPr>
      <w:proofErr w:type="spellStart"/>
      <w:r w:rsidRPr="00553848">
        <w:rPr>
          <w:rFonts w:ascii="Times New Roman" w:hAnsi="Times New Roman" w:cs="Times New Roman"/>
        </w:rPr>
        <w:t>Zieglerstrasse</w:t>
      </w:r>
      <w:proofErr w:type="spellEnd"/>
      <w:r w:rsidRPr="00553848">
        <w:rPr>
          <w:rFonts w:ascii="Times New Roman" w:hAnsi="Times New Roman" w:cs="Times New Roman"/>
        </w:rPr>
        <w:t xml:space="preserve"> 6 </w:t>
      </w:r>
    </w:p>
    <w:p w14:paraId="5023542F" w14:textId="77777777" w:rsidR="00553848" w:rsidRDefault="00553848" w:rsidP="00553848">
      <w:pPr>
        <w:spacing w:after="0" w:line="240" w:lineRule="auto"/>
        <w:ind w:left="567" w:hanging="567"/>
        <w:rPr>
          <w:rFonts w:ascii="Times New Roman" w:hAnsi="Times New Roman" w:cs="Times New Roman"/>
        </w:rPr>
      </w:pPr>
      <w:r w:rsidRPr="00553848">
        <w:rPr>
          <w:rFonts w:ascii="Times New Roman" w:hAnsi="Times New Roman" w:cs="Times New Roman"/>
        </w:rPr>
        <w:t xml:space="preserve">52078 Aachen </w:t>
      </w:r>
    </w:p>
    <w:p w14:paraId="766173C6" w14:textId="77777777" w:rsidR="00553848" w:rsidRPr="00553848" w:rsidRDefault="00553848" w:rsidP="00553848">
      <w:pPr>
        <w:spacing w:after="0" w:line="240" w:lineRule="auto"/>
        <w:ind w:left="567" w:hanging="567"/>
        <w:rPr>
          <w:rFonts w:ascii="Times New Roman" w:eastAsia="Calibri" w:hAnsi="Times New Roman" w:cs="Times New Roman"/>
          <w:lang w:val="lt-LT"/>
        </w:rPr>
      </w:pPr>
      <w:proofErr w:type="spellStart"/>
      <w:r w:rsidRPr="00553848">
        <w:rPr>
          <w:rFonts w:ascii="Times New Roman" w:hAnsi="Times New Roman" w:cs="Times New Roman"/>
        </w:rPr>
        <w:t>Vokietija</w:t>
      </w:r>
      <w:proofErr w:type="spellEnd"/>
    </w:p>
    <w:p w14:paraId="6F94B639"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63A" w14:textId="3153D2E0" w:rsidR="00797756" w:rsidRPr="00964115" w:rsidRDefault="00797756" w:rsidP="00797756">
      <w:pPr>
        <w:numPr>
          <w:ilvl w:val="12"/>
          <w:numId w:val="0"/>
        </w:numPr>
        <w:spacing w:after="0" w:line="240" w:lineRule="auto"/>
        <w:ind w:right="-2"/>
        <w:rPr>
          <w:rFonts w:ascii="Times New Roman" w:eastAsia="Calibri" w:hAnsi="Times New Roman" w:cs="Times New Roman"/>
          <w:i/>
          <w:lang w:val="lt-LT"/>
        </w:rPr>
      </w:pPr>
      <w:r w:rsidRPr="00964115">
        <w:rPr>
          <w:rFonts w:ascii="Times New Roman" w:eastAsia="Calibri" w:hAnsi="Times New Roman" w:cs="Times New Roman"/>
          <w:i/>
          <w:lang w:val="lt-LT"/>
        </w:rPr>
        <w:t>Gamintoja</w:t>
      </w:r>
      <w:r w:rsidR="00054C48">
        <w:rPr>
          <w:rFonts w:ascii="Times New Roman" w:eastAsia="Calibri" w:hAnsi="Times New Roman" w:cs="Times New Roman"/>
          <w:i/>
          <w:lang w:val="lt-LT"/>
        </w:rPr>
        <w:t>s</w:t>
      </w:r>
    </w:p>
    <w:p w14:paraId="6F94B640"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p>
    <w:p w14:paraId="6F94B641"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Grünenthal GmbH</w:t>
      </w:r>
    </w:p>
    <w:p w14:paraId="6F94B642"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Zieglerstrasse 6</w:t>
      </w:r>
    </w:p>
    <w:p w14:paraId="6F94B643"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52078 Aachen</w:t>
      </w:r>
    </w:p>
    <w:p w14:paraId="6F94B644" w14:textId="77777777" w:rsidR="00797756" w:rsidRPr="00964115" w:rsidRDefault="00797756" w:rsidP="00797756">
      <w:pPr>
        <w:numPr>
          <w:ilvl w:val="12"/>
          <w:numId w:val="0"/>
        </w:numPr>
        <w:spacing w:after="0" w:line="240" w:lineRule="auto"/>
        <w:ind w:right="-2"/>
        <w:rPr>
          <w:rFonts w:ascii="Times New Roman" w:eastAsia="Calibri" w:hAnsi="Times New Roman" w:cs="Times New Roman"/>
          <w:lang w:val="lt-LT"/>
        </w:rPr>
      </w:pPr>
      <w:r w:rsidRPr="00964115">
        <w:rPr>
          <w:rFonts w:ascii="Times New Roman" w:eastAsia="Calibri" w:hAnsi="Times New Roman" w:cs="Times New Roman"/>
          <w:lang w:val="lt-LT"/>
        </w:rPr>
        <w:t>Vokietija</w:t>
      </w:r>
    </w:p>
    <w:p w14:paraId="6F94B64D" w14:textId="77777777" w:rsidR="00797756" w:rsidRPr="003762AD" w:rsidRDefault="00797756" w:rsidP="003175B4">
      <w:pPr>
        <w:spacing w:after="0" w:line="240" w:lineRule="auto"/>
        <w:rPr>
          <w:rFonts w:ascii="Times New Roman" w:eastAsia="Calibri" w:hAnsi="Times New Roman" w:cs="Times New Roman"/>
          <w:lang w:val="lt-LT"/>
        </w:rPr>
      </w:pPr>
    </w:p>
    <w:p w14:paraId="6F94B64F" w14:textId="1949FA7D" w:rsidR="00797756" w:rsidRPr="003762AD" w:rsidRDefault="00797756" w:rsidP="003175B4">
      <w:pPr>
        <w:numPr>
          <w:ilvl w:val="12"/>
          <w:numId w:val="0"/>
        </w:numPr>
        <w:tabs>
          <w:tab w:val="left" w:pos="567"/>
        </w:tabs>
        <w:spacing w:after="0" w:line="240" w:lineRule="auto"/>
        <w:ind w:right="-2"/>
        <w:rPr>
          <w:rFonts w:ascii="Times New Roman" w:eastAsia="Calibri" w:hAnsi="Times New Roman" w:cs="Times New Roman"/>
          <w:lang w:val="lt-LT"/>
        </w:rPr>
      </w:pPr>
      <w:r w:rsidRPr="003762AD">
        <w:rPr>
          <w:rFonts w:ascii="Times New Roman" w:eastAsia="Calibri" w:hAnsi="Times New Roman" w:cs="Times New Roman"/>
          <w:b/>
          <w:lang w:val="lt-LT"/>
        </w:rPr>
        <w:t>Šis vaistas E</w:t>
      </w:r>
      <w:r w:rsidR="00CA5215">
        <w:rPr>
          <w:rFonts w:ascii="Times New Roman" w:eastAsia="Calibri" w:hAnsi="Times New Roman" w:cs="Times New Roman"/>
          <w:b/>
          <w:lang w:val="lt-LT"/>
        </w:rPr>
        <w:t>uropos ekonominės erdvės</w:t>
      </w:r>
      <w:r w:rsidRPr="003762AD">
        <w:rPr>
          <w:rFonts w:ascii="Times New Roman" w:eastAsia="Calibri" w:hAnsi="Times New Roman" w:cs="Times New Roman"/>
          <w:b/>
          <w:lang w:val="lt-LT"/>
        </w:rPr>
        <w:t xml:space="preserve"> valstybėse narėse </w:t>
      </w:r>
      <w:r w:rsidR="00494F81">
        <w:rPr>
          <w:rFonts w:ascii="Times New Roman" w:eastAsia="Calibri" w:hAnsi="Times New Roman" w:cs="Times New Roman"/>
          <w:b/>
          <w:lang w:val="lt-LT"/>
        </w:rPr>
        <w:t>ir Jungtinėje Karalystėje (Šiaurės Airijoje)</w:t>
      </w:r>
      <w:r w:rsidR="00726E42">
        <w:rPr>
          <w:rFonts w:ascii="Times New Roman" w:eastAsia="Calibri" w:hAnsi="Times New Roman" w:cs="Times New Roman"/>
          <w:b/>
          <w:lang w:val="lt-LT"/>
        </w:rPr>
        <w:t xml:space="preserve"> </w:t>
      </w:r>
      <w:r w:rsidRPr="003762AD">
        <w:rPr>
          <w:rFonts w:ascii="Times New Roman" w:eastAsia="Calibri" w:hAnsi="Times New Roman" w:cs="Times New Roman"/>
          <w:b/>
          <w:lang w:val="lt-LT"/>
        </w:rPr>
        <w:t>registruotas tokiais pavadinimais</w:t>
      </w:r>
      <w:r w:rsidRPr="003762AD">
        <w:rPr>
          <w:rFonts w:ascii="Times New Roman" w:eastAsia="Calibri" w:hAnsi="Times New Roman" w:cs="Times New Roman"/>
          <w:lang w:val="lt-LT"/>
        </w:rPr>
        <w:t>:</w:t>
      </w:r>
    </w:p>
    <w:p w14:paraId="539C8249" w14:textId="77777777" w:rsidR="008810A5" w:rsidRPr="003762AD" w:rsidRDefault="008810A5" w:rsidP="003175B4">
      <w:pPr>
        <w:pStyle w:val="Pagrindinistekstas"/>
        <w:spacing w:after="0"/>
        <w:rPr>
          <w:b/>
        </w:rPr>
      </w:pPr>
    </w:p>
    <w:tbl>
      <w:tblPr>
        <w:tblStyle w:val="Lentelstinklelis"/>
        <w:tblW w:w="0" w:type="auto"/>
        <w:tblLook w:val="04A0" w:firstRow="1" w:lastRow="0" w:firstColumn="1" w:lastColumn="0" w:noHBand="0" w:noVBand="1"/>
      </w:tblPr>
      <w:tblGrid>
        <w:gridCol w:w="5080"/>
        <w:gridCol w:w="3980"/>
      </w:tblGrid>
      <w:tr w:rsidR="00D63642" w:rsidRPr="003762AD" w14:paraId="3B2B70BC" w14:textId="77777777" w:rsidTr="00D63642">
        <w:tc>
          <w:tcPr>
            <w:tcW w:w="5482" w:type="dxa"/>
          </w:tcPr>
          <w:p w14:paraId="363F075B" w14:textId="6DE5C791" w:rsidR="008810A5" w:rsidRPr="00301552" w:rsidRDefault="003762AD" w:rsidP="003175B4">
            <w:pPr>
              <w:pStyle w:val="Pagrindinistekstas"/>
              <w:spacing w:after="0"/>
              <w:rPr>
                <w:b/>
                <w:sz w:val="22"/>
                <w:szCs w:val="22"/>
              </w:rPr>
            </w:pPr>
            <w:r w:rsidRPr="00301552">
              <w:rPr>
                <w:b/>
                <w:sz w:val="22"/>
                <w:szCs w:val="22"/>
              </w:rPr>
              <w:t>Valstybė narė</w:t>
            </w:r>
          </w:p>
        </w:tc>
        <w:tc>
          <w:tcPr>
            <w:tcW w:w="4278" w:type="dxa"/>
          </w:tcPr>
          <w:p w14:paraId="2B0A09EC" w14:textId="5F5E9EE5" w:rsidR="008810A5" w:rsidRPr="00301552" w:rsidRDefault="003762AD" w:rsidP="003175B4">
            <w:pPr>
              <w:pStyle w:val="Pagrindinistekstas"/>
              <w:spacing w:after="0"/>
              <w:rPr>
                <w:b/>
                <w:sz w:val="22"/>
                <w:szCs w:val="22"/>
              </w:rPr>
            </w:pPr>
            <w:r w:rsidRPr="00301552">
              <w:rPr>
                <w:b/>
                <w:sz w:val="22"/>
                <w:szCs w:val="22"/>
              </w:rPr>
              <w:t>Vaistinio preparato pabadinimas</w:t>
            </w:r>
          </w:p>
        </w:tc>
      </w:tr>
      <w:tr w:rsidR="00D63642" w:rsidRPr="003762AD" w14:paraId="7A8F3B68" w14:textId="77777777" w:rsidTr="00D63642">
        <w:tc>
          <w:tcPr>
            <w:tcW w:w="5482" w:type="dxa"/>
          </w:tcPr>
          <w:p w14:paraId="27298892" w14:textId="0ECB2C0E" w:rsidR="008810A5" w:rsidRPr="00301552" w:rsidRDefault="00964115" w:rsidP="003175B4">
            <w:pPr>
              <w:pStyle w:val="Pagrindinistekstas"/>
              <w:spacing w:after="0"/>
              <w:rPr>
                <w:rFonts w:eastAsia="Calibri"/>
                <w:sz w:val="22"/>
                <w:szCs w:val="22"/>
              </w:rPr>
            </w:pPr>
            <w:r w:rsidRPr="00301552">
              <w:rPr>
                <w:rFonts w:eastAsia="Calibri"/>
                <w:sz w:val="22"/>
                <w:szCs w:val="22"/>
              </w:rPr>
              <w:t xml:space="preserve">Austrija, Belgija, Bulgarija, Danija, Estija, Suomija, </w:t>
            </w:r>
            <w:r w:rsidR="002949A3" w:rsidRPr="00301552">
              <w:rPr>
                <w:rFonts w:eastAsia="Calibri"/>
                <w:sz w:val="22"/>
                <w:szCs w:val="22"/>
              </w:rPr>
              <w:t xml:space="preserve">Vokietija, </w:t>
            </w:r>
            <w:r w:rsidRPr="00301552">
              <w:rPr>
                <w:rFonts w:eastAsia="Calibri"/>
                <w:sz w:val="22"/>
                <w:szCs w:val="22"/>
              </w:rPr>
              <w:t>Airija, Italija, Latvija, Lietuva, Liuksemburgas, Nyderlandai, Norvegija, Portugalija, Rumunija, Ispanija, Švedija, Jungtinė Karalystė</w:t>
            </w:r>
            <w:r w:rsidR="003762AD" w:rsidRPr="00301552">
              <w:rPr>
                <w:rFonts w:eastAsia="Calibri"/>
                <w:sz w:val="22"/>
                <w:szCs w:val="22"/>
              </w:rPr>
              <w:t xml:space="preserve"> (Š</w:t>
            </w:r>
            <w:r w:rsidR="00494F81">
              <w:rPr>
                <w:rFonts w:eastAsia="Calibri"/>
                <w:sz w:val="22"/>
                <w:szCs w:val="22"/>
              </w:rPr>
              <w:t>iaurės</w:t>
            </w:r>
            <w:r w:rsidR="003762AD" w:rsidRPr="00301552">
              <w:rPr>
                <w:rFonts w:eastAsia="Calibri"/>
                <w:sz w:val="22"/>
                <w:szCs w:val="22"/>
              </w:rPr>
              <w:t xml:space="preserve"> Airija)</w:t>
            </w:r>
          </w:p>
        </w:tc>
        <w:tc>
          <w:tcPr>
            <w:tcW w:w="4278" w:type="dxa"/>
          </w:tcPr>
          <w:p w14:paraId="7F69026E" w14:textId="77777777" w:rsidR="008810A5" w:rsidRPr="00301552" w:rsidRDefault="008810A5" w:rsidP="003175B4">
            <w:pPr>
              <w:pStyle w:val="Pagrindinistekstas"/>
              <w:spacing w:after="0"/>
              <w:rPr>
                <w:bCs/>
                <w:sz w:val="22"/>
                <w:szCs w:val="22"/>
              </w:rPr>
            </w:pPr>
            <w:r w:rsidRPr="00301552">
              <w:rPr>
                <w:bCs/>
                <w:sz w:val="22"/>
                <w:szCs w:val="22"/>
              </w:rPr>
              <w:t>Vimovo</w:t>
            </w:r>
          </w:p>
        </w:tc>
      </w:tr>
    </w:tbl>
    <w:p w14:paraId="7F93EED6" w14:textId="77777777" w:rsidR="008810A5" w:rsidRPr="003762AD" w:rsidRDefault="008810A5" w:rsidP="003175B4">
      <w:pPr>
        <w:numPr>
          <w:ilvl w:val="12"/>
          <w:numId w:val="0"/>
        </w:numPr>
        <w:spacing w:after="0" w:line="240" w:lineRule="auto"/>
        <w:ind w:right="-2"/>
        <w:rPr>
          <w:rFonts w:ascii="Times New Roman" w:eastAsia="Calibri" w:hAnsi="Times New Roman" w:cs="Times New Roman"/>
          <w:lang w:val="lt-LT"/>
        </w:rPr>
      </w:pPr>
    </w:p>
    <w:p w14:paraId="6F94B653" w14:textId="73EACFB6" w:rsidR="00797756" w:rsidRPr="003762AD" w:rsidRDefault="00797756" w:rsidP="003175B4">
      <w:pPr>
        <w:spacing w:after="0" w:line="240" w:lineRule="auto"/>
        <w:rPr>
          <w:rFonts w:ascii="Times New Roman" w:eastAsia="Calibri" w:hAnsi="Times New Roman" w:cs="Times New Roman"/>
          <w:b/>
          <w:lang w:val="lt-LT"/>
        </w:rPr>
      </w:pPr>
      <w:r w:rsidRPr="003762AD">
        <w:rPr>
          <w:rFonts w:ascii="Times New Roman" w:eastAsia="Calibri" w:hAnsi="Times New Roman" w:cs="Times New Roman"/>
          <w:b/>
          <w:lang w:val="lt-LT"/>
        </w:rPr>
        <w:t>Šis pakuotės lapelis paskutinį kartą peržiūrėtas</w:t>
      </w:r>
      <w:r w:rsidR="00603E94">
        <w:rPr>
          <w:rFonts w:ascii="Times New Roman" w:eastAsia="Calibri" w:hAnsi="Times New Roman" w:cs="Times New Roman"/>
          <w:b/>
          <w:lang w:val="lt-LT"/>
        </w:rPr>
        <w:t xml:space="preserve"> 2026-09-02</w:t>
      </w:r>
      <w:r w:rsidR="002B5AC9">
        <w:rPr>
          <w:rFonts w:ascii="Times New Roman" w:eastAsia="Calibri" w:hAnsi="Times New Roman" w:cs="Times New Roman"/>
          <w:b/>
          <w:lang w:val="lt-LT"/>
        </w:rPr>
        <w:t>.</w:t>
      </w:r>
    </w:p>
    <w:p w14:paraId="6F94B654" w14:textId="77777777" w:rsidR="00054A9D" w:rsidRPr="003762AD" w:rsidRDefault="00054A9D" w:rsidP="003175B4">
      <w:pPr>
        <w:spacing w:after="0" w:line="240" w:lineRule="auto"/>
        <w:rPr>
          <w:rFonts w:ascii="Times New Roman" w:eastAsia="Calibri" w:hAnsi="Times New Roman" w:cs="Times New Roman"/>
          <w:b/>
          <w:lang w:val="lt-LT"/>
        </w:rPr>
      </w:pPr>
    </w:p>
    <w:p w14:paraId="6F94B655" w14:textId="1CE200A4" w:rsidR="00797756" w:rsidRPr="003762AD" w:rsidRDefault="00797756" w:rsidP="003175B4">
      <w:pPr>
        <w:spacing w:after="0" w:line="240" w:lineRule="auto"/>
        <w:rPr>
          <w:rFonts w:ascii="Times New Roman" w:eastAsia="Calibri" w:hAnsi="Times New Roman" w:cs="Times New Roman"/>
          <w:lang w:val="lt-LT"/>
        </w:rPr>
      </w:pPr>
      <w:r w:rsidRPr="003762AD">
        <w:rPr>
          <w:rFonts w:ascii="Times New Roman" w:eastAsia="Calibri" w:hAnsi="Times New Roman" w:cs="Times New Roman"/>
          <w:lang w:val="lt-LT"/>
        </w:rPr>
        <w:t>Išsami informacija apie šį vaistą pateikiama Valstybinės vaistų kontrolės tarnybos prie Lietuvos Respublikos sveikatos apsaugos ministerijos tinklalapyje</w:t>
      </w:r>
      <w:r w:rsidR="00C8276D">
        <w:rPr>
          <w:rFonts w:ascii="Times New Roman" w:eastAsia="Calibri" w:hAnsi="Times New Roman" w:cs="Times New Roman"/>
          <w:lang w:val="lt-LT"/>
        </w:rPr>
        <w:t xml:space="preserve"> </w:t>
      </w:r>
      <w:hyperlink r:id="rId12" w:history="1">
        <w:r w:rsidR="00C8276D" w:rsidRPr="00C52B95">
          <w:rPr>
            <w:rStyle w:val="Hipersaitas"/>
            <w:rFonts w:ascii="Times New Roman" w:eastAsia="Calibri" w:hAnsi="Times New Roman" w:cs="Times New Roman"/>
            <w:lang w:val="lt-LT"/>
          </w:rPr>
          <w:t>https://vvkt.lrv.lt/lt/</w:t>
        </w:r>
      </w:hyperlink>
      <w:r w:rsidRPr="003762AD">
        <w:rPr>
          <w:rFonts w:ascii="Times New Roman" w:eastAsia="Calibri" w:hAnsi="Times New Roman" w:cs="Times New Roman"/>
          <w:lang w:val="lt-LT"/>
        </w:rPr>
        <w:t xml:space="preserve">. </w:t>
      </w:r>
    </w:p>
    <w:p w14:paraId="6F94B656" w14:textId="77777777" w:rsidR="00797756" w:rsidRPr="003762AD" w:rsidRDefault="00797756" w:rsidP="003175B4">
      <w:pPr>
        <w:spacing w:after="0" w:line="240" w:lineRule="auto"/>
        <w:rPr>
          <w:rFonts w:ascii="Times New Roman" w:eastAsia="Calibri" w:hAnsi="Times New Roman" w:cs="Times New Roman"/>
          <w:lang w:val="lt-LT"/>
        </w:rPr>
      </w:pPr>
    </w:p>
    <w:p w14:paraId="6F94B658" w14:textId="77777777" w:rsidR="00562B31" w:rsidRPr="00964115" w:rsidRDefault="00562B31">
      <w:pPr>
        <w:rPr>
          <w:lang w:val="lt-LT"/>
        </w:rPr>
      </w:pPr>
    </w:p>
    <w:sectPr w:rsidR="00562B31" w:rsidRPr="00964115" w:rsidSect="00910112">
      <w:headerReference w:type="default" r:id="rId13"/>
      <w:footerReference w:type="even" r:id="rId14"/>
      <w:footerReference w:type="default" r:id="rId15"/>
      <w:pgSz w:w="11906" w:h="16838" w:code="9"/>
      <w:pgMar w:top="1134" w:right="1418" w:bottom="1134" w:left="1418" w:header="737" w:footer="737"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65ACE" w14:textId="77777777" w:rsidR="00BD5E39" w:rsidRDefault="00BD5E39">
      <w:pPr>
        <w:spacing w:after="0" w:line="240" w:lineRule="auto"/>
      </w:pPr>
      <w:r>
        <w:separator/>
      </w:r>
    </w:p>
  </w:endnote>
  <w:endnote w:type="continuationSeparator" w:id="0">
    <w:p w14:paraId="362F69E8" w14:textId="77777777" w:rsidR="00BD5E39" w:rsidRDefault="00BD5E39">
      <w:pPr>
        <w:spacing w:after="0" w:line="240" w:lineRule="auto"/>
      </w:pPr>
      <w:r>
        <w:continuationSeparator/>
      </w:r>
    </w:p>
  </w:endnote>
  <w:endnote w:type="continuationNotice" w:id="1">
    <w:p w14:paraId="6BE73817" w14:textId="77777777" w:rsidR="00BD5E39" w:rsidRDefault="00BD5E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0" w14:textId="77777777" w:rsidR="00CB7213" w:rsidRDefault="00CB7213" w:rsidP="0021048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6F94B661" w14:textId="77777777" w:rsidR="00CB7213" w:rsidRDefault="00CB7213" w:rsidP="0021048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4B662" w14:textId="2513CF9E" w:rsidR="00CB7213" w:rsidRPr="00C73506" w:rsidRDefault="00CB7213">
    <w:pPr>
      <w:pStyle w:val="Porat"/>
      <w:jc w:val="center"/>
      <w:rPr>
        <w:sz w:val="22"/>
        <w:szCs w:val="22"/>
      </w:rPr>
    </w:pPr>
    <w:r w:rsidRPr="00C73506">
      <w:rPr>
        <w:sz w:val="22"/>
        <w:szCs w:val="22"/>
      </w:rPr>
      <w:fldChar w:fldCharType="begin"/>
    </w:r>
    <w:r w:rsidRPr="00C73506">
      <w:rPr>
        <w:sz w:val="22"/>
        <w:szCs w:val="22"/>
      </w:rPr>
      <w:instrText xml:space="preserve"> PAGE   \* MERGEFORMAT </w:instrText>
    </w:r>
    <w:r w:rsidRPr="00C73506">
      <w:rPr>
        <w:sz w:val="22"/>
        <w:szCs w:val="22"/>
      </w:rPr>
      <w:fldChar w:fldCharType="separate"/>
    </w:r>
    <w:r w:rsidR="00A56788">
      <w:rPr>
        <w:noProof/>
        <w:sz w:val="22"/>
        <w:szCs w:val="22"/>
      </w:rPr>
      <w:t>2</w:t>
    </w:r>
    <w:r w:rsidR="00A56788">
      <w:rPr>
        <w:noProof/>
        <w:sz w:val="22"/>
        <w:szCs w:val="22"/>
      </w:rPr>
      <w:t>8</w:t>
    </w:r>
    <w:r w:rsidRPr="00C73506">
      <w:rPr>
        <w:noProof/>
        <w:sz w:val="22"/>
        <w:szCs w:val="22"/>
      </w:rPr>
      <w:fldChar w:fldCharType="end"/>
    </w:r>
  </w:p>
  <w:p w14:paraId="6F94B663" w14:textId="77777777" w:rsidR="00CB7213" w:rsidRDefault="00CB7213" w:rsidP="0021048B">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58515" w14:textId="77777777" w:rsidR="00BD5E39" w:rsidRDefault="00BD5E39">
      <w:pPr>
        <w:spacing w:after="0" w:line="240" w:lineRule="auto"/>
      </w:pPr>
      <w:r>
        <w:separator/>
      </w:r>
    </w:p>
  </w:footnote>
  <w:footnote w:type="continuationSeparator" w:id="0">
    <w:p w14:paraId="1511EECD" w14:textId="77777777" w:rsidR="00BD5E39" w:rsidRDefault="00BD5E39">
      <w:pPr>
        <w:spacing w:after="0" w:line="240" w:lineRule="auto"/>
      </w:pPr>
      <w:r>
        <w:continuationSeparator/>
      </w:r>
    </w:p>
  </w:footnote>
  <w:footnote w:type="continuationNotice" w:id="1">
    <w:p w14:paraId="46639049" w14:textId="77777777" w:rsidR="00BD5E39" w:rsidRDefault="00BD5E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F514B" w14:textId="77777777" w:rsidR="00CB7213" w:rsidRDefault="00CB721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B2725D"/>
    <w:multiLevelType w:val="hybridMultilevel"/>
    <w:tmpl w:val="4954A46E"/>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A1C53"/>
    <w:multiLevelType w:val="hybridMultilevel"/>
    <w:tmpl w:val="BC8CD780"/>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F6E97"/>
    <w:multiLevelType w:val="hybridMultilevel"/>
    <w:tmpl w:val="A752A3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7C37023"/>
    <w:multiLevelType w:val="multilevel"/>
    <w:tmpl w:val="86E43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1A0E72"/>
    <w:multiLevelType w:val="hybridMultilevel"/>
    <w:tmpl w:val="1E5AABE8"/>
    <w:lvl w:ilvl="0" w:tplc="5DB8E628">
      <w:start w:val="1"/>
      <w:numFmt w:val="bullet"/>
      <w:lvlText w:val=""/>
      <w:lvlJc w:val="left"/>
      <w:pPr>
        <w:tabs>
          <w:tab w:val="num" w:pos="567"/>
        </w:tabs>
        <w:ind w:left="567" w:hanging="567"/>
      </w:pPr>
      <w:rPr>
        <w:rFonts w:ascii="Symbol" w:hAnsi="Symbol" w:cs="Times New Roman" w:hint="default"/>
      </w:rPr>
    </w:lvl>
    <w:lvl w:ilvl="1" w:tplc="2E76DB88">
      <w:start w:val="1"/>
      <w:numFmt w:val="bullet"/>
      <w:lvlText w:val=""/>
      <w:lvlJc w:val="left"/>
      <w:pPr>
        <w:tabs>
          <w:tab w:val="num" w:pos="1287"/>
        </w:tabs>
        <w:ind w:left="128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AD13518"/>
    <w:multiLevelType w:val="hybridMultilevel"/>
    <w:tmpl w:val="32B6C914"/>
    <w:lvl w:ilvl="0" w:tplc="08090001">
      <w:start w:val="1"/>
      <w:numFmt w:val="bullet"/>
      <w:lvlText w:val=""/>
      <w:lvlJc w:val="left"/>
      <w:pPr>
        <w:ind w:left="1004" w:hanging="36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EF6379"/>
    <w:multiLevelType w:val="multilevel"/>
    <w:tmpl w:val="DDF4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1D4D6A"/>
    <w:multiLevelType w:val="hybridMultilevel"/>
    <w:tmpl w:val="5CC697C8"/>
    <w:lvl w:ilvl="0" w:tplc="04270001">
      <w:start w:val="1"/>
      <w:numFmt w:val="bullet"/>
      <w:lvlText w:val=""/>
      <w:lvlJc w:val="left"/>
      <w:pPr>
        <w:ind w:left="885" w:hanging="360"/>
      </w:pPr>
      <w:rPr>
        <w:rFonts w:ascii="Symbol" w:hAnsi="Symbol" w:hint="default"/>
      </w:rPr>
    </w:lvl>
    <w:lvl w:ilvl="1" w:tplc="04270003" w:tentative="1">
      <w:start w:val="1"/>
      <w:numFmt w:val="bullet"/>
      <w:lvlText w:val="o"/>
      <w:lvlJc w:val="left"/>
      <w:pPr>
        <w:ind w:left="1605" w:hanging="360"/>
      </w:pPr>
      <w:rPr>
        <w:rFonts w:ascii="Courier New" w:hAnsi="Courier New" w:cs="Courier New" w:hint="default"/>
      </w:rPr>
    </w:lvl>
    <w:lvl w:ilvl="2" w:tplc="04270005" w:tentative="1">
      <w:start w:val="1"/>
      <w:numFmt w:val="bullet"/>
      <w:lvlText w:val=""/>
      <w:lvlJc w:val="left"/>
      <w:pPr>
        <w:ind w:left="2325" w:hanging="360"/>
      </w:pPr>
      <w:rPr>
        <w:rFonts w:ascii="Wingdings" w:hAnsi="Wingdings" w:hint="default"/>
      </w:rPr>
    </w:lvl>
    <w:lvl w:ilvl="3" w:tplc="04270001" w:tentative="1">
      <w:start w:val="1"/>
      <w:numFmt w:val="bullet"/>
      <w:lvlText w:val=""/>
      <w:lvlJc w:val="left"/>
      <w:pPr>
        <w:ind w:left="3045" w:hanging="360"/>
      </w:pPr>
      <w:rPr>
        <w:rFonts w:ascii="Symbol" w:hAnsi="Symbol" w:hint="default"/>
      </w:rPr>
    </w:lvl>
    <w:lvl w:ilvl="4" w:tplc="04270003" w:tentative="1">
      <w:start w:val="1"/>
      <w:numFmt w:val="bullet"/>
      <w:lvlText w:val="o"/>
      <w:lvlJc w:val="left"/>
      <w:pPr>
        <w:ind w:left="3765" w:hanging="360"/>
      </w:pPr>
      <w:rPr>
        <w:rFonts w:ascii="Courier New" w:hAnsi="Courier New" w:cs="Courier New" w:hint="default"/>
      </w:rPr>
    </w:lvl>
    <w:lvl w:ilvl="5" w:tplc="04270005" w:tentative="1">
      <w:start w:val="1"/>
      <w:numFmt w:val="bullet"/>
      <w:lvlText w:val=""/>
      <w:lvlJc w:val="left"/>
      <w:pPr>
        <w:ind w:left="4485" w:hanging="360"/>
      </w:pPr>
      <w:rPr>
        <w:rFonts w:ascii="Wingdings" w:hAnsi="Wingdings" w:hint="default"/>
      </w:rPr>
    </w:lvl>
    <w:lvl w:ilvl="6" w:tplc="04270001" w:tentative="1">
      <w:start w:val="1"/>
      <w:numFmt w:val="bullet"/>
      <w:lvlText w:val=""/>
      <w:lvlJc w:val="left"/>
      <w:pPr>
        <w:ind w:left="5205" w:hanging="360"/>
      </w:pPr>
      <w:rPr>
        <w:rFonts w:ascii="Symbol" w:hAnsi="Symbol" w:hint="default"/>
      </w:rPr>
    </w:lvl>
    <w:lvl w:ilvl="7" w:tplc="04270003" w:tentative="1">
      <w:start w:val="1"/>
      <w:numFmt w:val="bullet"/>
      <w:lvlText w:val="o"/>
      <w:lvlJc w:val="left"/>
      <w:pPr>
        <w:ind w:left="5925" w:hanging="360"/>
      </w:pPr>
      <w:rPr>
        <w:rFonts w:ascii="Courier New" w:hAnsi="Courier New" w:cs="Courier New" w:hint="default"/>
      </w:rPr>
    </w:lvl>
    <w:lvl w:ilvl="8" w:tplc="04270005" w:tentative="1">
      <w:start w:val="1"/>
      <w:numFmt w:val="bullet"/>
      <w:lvlText w:val=""/>
      <w:lvlJc w:val="left"/>
      <w:pPr>
        <w:ind w:left="6645" w:hanging="360"/>
      </w:pPr>
      <w:rPr>
        <w:rFonts w:ascii="Wingdings" w:hAnsi="Wingdings" w:hint="default"/>
      </w:rPr>
    </w:lvl>
  </w:abstractNum>
  <w:abstractNum w:abstractNumId="9" w15:restartNumberingAfterBreak="0">
    <w:nsid w:val="1542319A"/>
    <w:multiLevelType w:val="hybridMultilevel"/>
    <w:tmpl w:val="20B2AE6E"/>
    <w:lvl w:ilvl="0" w:tplc="08090001">
      <w:start w:val="1"/>
      <w:numFmt w:val="bullet"/>
      <w:lvlText w:val=""/>
      <w:lvlJc w:val="left"/>
      <w:pPr>
        <w:ind w:left="360" w:hanging="360"/>
      </w:pPr>
      <w:rPr>
        <w:rFonts w:ascii="Symbol"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Times New Roman" w:hint="default"/>
      </w:rPr>
    </w:lvl>
    <w:lvl w:ilvl="3" w:tplc="08090001">
      <w:start w:val="1"/>
      <w:numFmt w:val="bullet"/>
      <w:lvlText w:val=""/>
      <w:lvlJc w:val="left"/>
      <w:pPr>
        <w:ind w:left="2520" w:hanging="360"/>
      </w:pPr>
      <w:rPr>
        <w:rFonts w:ascii="Symbol" w:hAnsi="Symbol" w:cs="Times New Roman"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Times New Roman" w:hint="default"/>
      </w:rPr>
    </w:lvl>
    <w:lvl w:ilvl="6" w:tplc="08090001">
      <w:start w:val="1"/>
      <w:numFmt w:val="bullet"/>
      <w:lvlText w:val=""/>
      <w:lvlJc w:val="left"/>
      <w:pPr>
        <w:ind w:left="4680" w:hanging="360"/>
      </w:pPr>
      <w:rPr>
        <w:rFonts w:ascii="Symbol" w:hAnsi="Symbol" w:cs="Times New Roman"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Times New Roman" w:hint="default"/>
      </w:rPr>
    </w:lvl>
  </w:abstractNum>
  <w:abstractNum w:abstractNumId="10" w15:restartNumberingAfterBreak="0">
    <w:nsid w:val="16724744"/>
    <w:multiLevelType w:val="hybridMultilevel"/>
    <w:tmpl w:val="91A87A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6F72D19"/>
    <w:multiLevelType w:val="multilevel"/>
    <w:tmpl w:val="AE92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0F0AAD"/>
    <w:multiLevelType w:val="hybridMultilevel"/>
    <w:tmpl w:val="A0C0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C36B40"/>
    <w:multiLevelType w:val="hybridMultilevel"/>
    <w:tmpl w:val="AE86BDD8"/>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FA2AB9"/>
    <w:multiLevelType w:val="multilevel"/>
    <w:tmpl w:val="4F94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C02229"/>
    <w:multiLevelType w:val="hybridMultilevel"/>
    <w:tmpl w:val="61545D4A"/>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16" w15:restartNumberingAfterBreak="0">
    <w:nsid w:val="28EB6F0D"/>
    <w:multiLevelType w:val="hybridMultilevel"/>
    <w:tmpl w:val="1AEE5BD6"/>
    <w:lvl w:ilvl="0" w:tplc="ABC2DFFE">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7" w15:restartNumberingAfterBreak="0">
    <w:nsid w:val="2C9B6D70"/>
    <w:multiLevelType w:val="hybridMultilevel"/>
    <w:tmpl w:val="83E2D502"/>
    <w:lvl w:ilvl="0" w:tplc="5DB8E62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A27EDB"/>
    <w:multiLevelType w:val="hybridMultilevel"/>
    <w:tmpl w:val="187CAB24"/>
    <w:lvl w:ilvl="0" w:tplc="3500C244">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440605"/>
    <w:multiLevelType w:val="hybridMultilevel"/>
    <w:tmpl w:val="C614A002"/>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954ED4"/>
    <w:multiLevelType w:val="hybridMultilevel"/>
    <w:tmpl w:val="A6687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A0359D"/>
    <w:multiLevelType w:val="hybridMultilevel"/>
    <w:tmpl w:val="08D2AD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BA158EC"/>
    <w:multiLevelType w:val="hybridMultilevel"/>
    <w:tmpl w:val="55AC0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8E7EE7"/>
    <w:multiLevelType w:val="hybridMultilevel"/>
    <w:tmpl w:val="421EE78A"/>
    <w:lvl w:ilvl="0" w:tplc="24A2BA46">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896403"/>
    <w:multiLevelType w:val="hybridMultilevel"/>
    <w:tmpl w:val="311C4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F75E93"/>
    <w:multiLevelType w:val="hybridMultilevel"/>
    <w:tmpl w:val="7744C5D2"/>
    <w:lvl w:ilvl="0" w:tplc="63D43C32">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1B13262"/>
    <w:multiLevelType w:val="multilevel"/>
    <w:tmpl w:val="465C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AF32F1"/>
    <w:multiLevelType w:val="hybridMultilevel"/>
    <w:tmpl w:val="6FBE3EE4"/>
    <w:lvl w:ilvl="0" w:tplc="176CD680">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B56C73"/>
    <w:multiLevelType w:val="hybridMultilevel"/>
    <w:tmpl w:val="D8A6F2AE"/>
    <w:lvl w:ilvl="0" w:tplc="EF94C522">
      <w:start w:val="2"/>
      <w:numFmt w:val="decimal"/>
      <w:lvlText w:val="%1."/>
      <w:lvlJc w:val="left"/>
      <w:pPr>
        <w:tabs>
          <w:tab w:val="num" w:pos="570"/>
        </w:tabs>
        <w:ind w:left="570" w:hanging="570"/>
      </w:pPr>
      <w:rPr>
        <w:rFonts w:hint="default"/>
      </w:rPr>
    </w:lvl>
    <w:lvl w:ilvl="1" w:tplc="2E76DB88">
      <w:start w:val="1"/>
      <w:numFmt w:val="bullet"/>
      <w:lvlText w:val=""/>
      <w:lvlJc w:val="left"/>
      <w:pPr>
        <w:tabs>
          <w:tab w:val="num" w:pos="567"/>
        </w:tabs>
        <w:ind w:left="56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591B3CAA"/>
    <w:multiLevelType w:val="multilevel"/>
    <w:tmpl w:val="2CB0A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E3D16DC"/>
    <w:multiLevelType w:val="hybridMultilevel"/>
    <w:tmpl w:val="70E2EF48"/>
    <w:lvl w:ilvl="0" w:tplc="ABC2DFFE">
      <w:start w:val="1"/>
      <w:numFmt w:val="bullet"/>
      <w:lvlText w:val=""/>
      <w:lvlJc w:val="left"/>
      <w:pPr>
        <w:tabs>
          <w:tab w:val="num" w:pos="601"/>
        </w:tabs>
        <w:ind w:left="601" w:hanging="567"/>
      </w:pPr>
      <w:rPr>
        <w:rFonts w:ascii="Symbol" w:hAnsi="Symbol" w:cs="Times New Roman" w:hint="default"/>
      </w:rPr>
    </w:lvl>
    <w:lvl w:ilvl="1" w:tplc="04090003" w:tentative="1">
      <w:start w:val="1"/>
      <w:numFmt w:val="bullet"/>
      <w:lvlText w:val="o"/>
      <w:lvlJc w:val="left"/>
      <w:pPr>
        <w:tabs>
          <w:tab w:val="num" w:pos="1474"/>
        </w:tabs>
        <w:ind w:left="1474" w:hanging="360"/>
      </w:pPr>
      <w:rPr>
        <w:rFonts w:ascii="Courier New" w:hAnsi="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32" w15:restartNumberingAfterBreak="0">
    <w:nsid w:val="5EC91AD9"/>
    <w:multiLevelType w:val="hybridMultilevel"/>
    <w:tmpl w:val="37FAE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F52490"/>
    <w:multiLevelType w:val="hybridMultilevel"/>
    <w:tmpl w:val="C5A4C9DC"/>
    <w:lvl w:ilvl="0" w:tplc="08090001">
      <w:start w:val="1"/>
      <w:numFmt w:val="bullet"/>
      <w:lvlText w:val=""/>
      <w:lvlJc w:val="left"/>
      <w:pPr>
        <w:ind w:left="720" w:hanging="360"/>
      </w:pPr>
      <w:rPr>
        <w:rFonts w:ascii="Symbol"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Times New Roman" w:hint="default"/>
      </w:rPr>
    </w:lvl>
    <w:lvl w:ilvl="3" w:tplc="08090001">
      <w:start w:val="1"/>
      <w:numFmt w:val="bullet"/>
      <w:lvlText w:val=""/>
      <w:lvlJc w:val="left"/>
      <w:pPr>
        <w:ind w:left="2880" w:hanging="360"/>
      </w:pPr>
      <w:rPr>
        <w:rFonts w:ascii="Symbol" w:hAnsi="Symbol" w:cs="Times New Roman"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Times New Roman" w:hint="default"/>
      </w:rPr>
    </w:lvl>
    <w:lvl w:ilvl="6" w:tplc="08090001">
      <w:start w:val="1"/>
      <w:numFmt w:val="bullet"/>
      <w:lvlText w:val=""/>
      <w:lvlJc w:val="left"/>
      <w:pPr>
        <w:ind w:left="5040" w:hanging="360"/>
      </w:pPr>
      <w:rPr>
        <w:rFonts w:ascii="Symbol" w:hAnsi="Symbol" w:cs="Times New Roman"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Times New Roman" w:hint="default"/>
      </w:rPr>
    </w:lvl>
  </w:abstractNum>
  <w:abstractNum w:abstractNumId="34" w15:restartNumberingAfterBreak="0">
    <w:nsid w:val="63207DD9"/>
    <w:multiLevelType w:val="hybridMultilevel"/>
    <w:tmpl w:val="841215B8"/>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7A087E"/>
    <w:multiLevelType w:val="hybridMultilevel"/>
    <w:tmpl w:val="FDB4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FC7BEC"/>
    <w:multiLevelType w:val="hybridMultilevel"/>
    <w:tmpl w:val="C246AFB8"/>
    <w:lvl w:ilvl="0" w:tplc="ABC2DFFE">
      <w:start w:val="1"/>
      <w:numFmt w:val="bullet"/>
      <w:lvlText w:val=""/>
      <w:lvlJc w:val="left"/>
      <w:pPr>
        <w:tabs>
          <w:tab w:val="num" w:pos="567"/>
        </w:tabs>
        <w:ind w:left="567" w:hanging="567"/>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7" w15:restartNumberingAfterBreak="0">
    <w:nsid w:val="6BEF089E"/>
    <w:multiLevelType w:val="hybridMultilevel"/>
    <w:tmpl w:val="8D929EDC"/>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0473BE"/>
    <w:multiLevelType w:val="hybridMultilevel"/>
    <w:tmpl w:val="036216F6"/>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F54248"/>
    <w:multiLevelType w:val="hybridMultilevel"/>
    <w:tmpl w:val="F6884AD6"/>
    <w:lvl w:ilvl="0" w:tplc="FFFFFFFF">
      <w:start w:val="1"/>
      <w:numFmt w:val="bullet"/>
      <w:lvlText w:val="-"/>
      <w:lvlJc w:val="left"/>
      <w:pPr>
        <w:tabs>
          <w:tab w:val="num" w:pos="570"/>
        </w:tabs>
        <w:ind w:left="570" w:hanging="570"/>
      </w:pPr>
      <w:rPr>
        <w:rFonts w:hint="default"/>
      </w:rPr>
    </w:lvl>
    <w:lvl w:ilvl="1" w:tplc="FFFFFFFF">
      <w:start w:val="1"/>
      <w:numFmt w:val="bullet"/>
      <w:lvlText w:val="-"/>
      <w:lvlJc w:val="left"/>
      <w:pPr>
        <w:tabs>
          <w:tab w:val="num" w:pos="567"/>
        </w:tabs>
        <w:ind w:left="567" w:hanging="567"/>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209731077">
    <w:abstractNumId w:val="19"/>
  </w:num>
  <w:num w:numId="2" w16cid:durableId="1989431152">
    <w:abstractNumId w:val="22"/>
  </w:num>
  <w:num w:numId="3" w16cid:durableId="1252086275">
    <w:abstractNumId w:val="26"/>
  </w:num>
  <w:num w:numId="4" w16cid:durableId="766191659">
    <w:abstractNumId w:val="5"/>
  </w:num>
  <w:num w:numId="5" w16cid:durableId="800001129">
    <w:abstractNumId w:val="9"/>
  </w:num>
  <w:num w:numId="6" w16cid:durableId="1838619153">
    <w:abstractNumId w:val="29"/>
  </w:num>
  <w:num w:numId="7" w16cid:durableId="1389691171">
    <w:abstractNumId w:val="38"/>
  </w:num>
  <w:num w:numId="8" w16cid:durableId="518550251">
    <w:abstractNumId w:val="20"/>
  </w:num>
  <w:num w:numId="9" w16cid:durableId="1163087453">
    <w:abstractNumId w:val="28"/>
  </w:num>
  <w:num w:numId="10" w16cid:durableId="1527868600">
    <w:abstractNumId w:val="17"/>
  </w:num>
  <w:num w:numId="11" w16cid:durableId="1622567360">
    <w:abstractNumId w:val="13"/>
  </w:num>
  <w:num w:numId="12" w16cid:durableId="1058630915">
    <w:abstractNumId w:val="24"/>
  </w:num>
  <w:num w:numId="13" w16cid:durableId="1254166636">
    <w:abstractNumId w:val="36"/>
  </w:num>
  <w:num w:numId="14" w16cid:durableId="401172975">
    <w:abstractNumId w:val="16"/>
  </w:num>
  <w:num w:numId="15" w16cid:durableId="559243874">
    <w:abstractNumId w:val="33"/>
  </w:num>
  <w:num w:numId="16" w16cid:durableId="682559317">
    <w:abstractNumId w:val="10"/>
  </w:num>
  <w:num w:numId="17" w16cid:durableId="1645813517">
    <w:abstractNumId w:val="3"/>
  </w:num>
  <w:num w:numId="18" w16cid:durableId="675500220">
    <w:abstractNumId w:val="18"/>
  </w:num>
  <w:num w:numId="19" w16cid:durableId="1637904570">
    <w:abstractNumId w:val="6"/>
  </w:num>
  <w:num w:numId="20" w16cid:durableId="1367869853">
    <w:abstractNumId w:val="31"/>
  </w:num>
  <w:num w:numId="21" w16cid:durableId="1224563226">
    <w:abstractNumId w:val="15"/>
  </w:num>
  <w:num w:numId="22" w16cid:durableId="128326515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3" w16cid:durableId="737821445">
    <w:abstractNumId w:val="32"/>
  </w:num>
  <w:num w:numId="24" w16cid:durableId="1725716726">
    <w:abstractNumId w:val="8"/>
  </w:num>
  <w:num w:numId="25" w16cid:durableId="679963712">
    <w:abstractNumId w:val="23"/>
  </w:num>
  <w:num w:numId="26" w16cid:durableId="2037922559">
    <w:abstractNumId w:val="25"/>
  </w:num>
  <w:num w:numId="27" w16cid:durableId="1791783338">
    <w:abstractNumId w:val="39"/>
  </w:num>
  <w:num w:numId="28" w16cid:durableId="1648241902">
    <w:abstractNumId w:val="12"/>
  </w:num>
  <w:num w:numId="29" w16cid:durableId="1884366403">
    <w:abstractNumId w:val="21"/>
  </w:num>
  <w:num w:numId="30" w16cid:durableId="1879316915">
    <w:abstractNumId w:val="37"/>
  </w:num>
  <w:num w:numId="31" w16cid:durableId="1077703166">
    <w:abstractNumId w:val="1"/>
  </w:num>
  <w:num w:numId="32" w16cid:durableId="749421978">
    <w:abstractNumId w:val="35"/>
  </w:num>
  <w:num w:numId="33" w16cid:durableId="1609503265">
    <w:abstractNumId w:val="2"/>
  </w:num>
  <w:num w:numId="34" w16cid:durableId="1696803687">
    <w:abstractNumId w:val="34"/>
  </w:num>
  <w:num w:numId="35" w16cid:durableId="1293442369">
    <w:abstractNumId w:val="27"/>
  </w:num>
  <w:num w:numId="36" w16cid:durableId="1494639792">
    <w:abstractNumId w:val="30"/>
  </w:num>
  <w:num w:numId="37" w16cid:durableId="1058867667">
    <w:abstractNumId w:val="7"/>
  </w:num>
  <w:num w:numId="38" w16cid:durableId="2048411616">
    <w:abstractNumId w:val="4"/>
  </w:num>
  <w:num w:numId="39" w16cid:durableId="549459125">
    <w:abstractNumId w:val="11"/>
  </w:num>
  <w:num w:numId="40" w16cid:durableId="8578914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756"/>
    <w:rsid w:val="000144F2"/>
    <w:rsid w:val="000218E4"/>
    <w:rsid w:val="00035C9C"/>
    <w:rsid w:val="00041EB0"/>
    <w:rsid w:val="00050F2A"/>
    <w:rsid w:val="00054A9D"/>
    <w:rsid w:val="00054C48"/>
    <w:rsid w:val="00071F31"/>
    <w:rsid w:val="00073805"/>
    <w:rsid w:val="00073F93"/>
    <w:rsid w:val="0009637C"/>
    <w:rsid w:val="00097B95"/>
    <w:rsid w:val="000A009F"/>
    <w:rsid w:val="000A4059"/>
    <w:rsid w:val="000C59A0"/>
    <w:rsid w:val="000C6D60"/>
    <w:rsid w:val="000D1610"/>
    <w:rsid w:val="000D280B"/>
    <w:rsid w:val="000E2D37"/>
    <w:rsid w:val="0011528B"/>
    <w:rsid w:val="00116BE6"/>
    <w:rsid w:val="001222D9"/>
    <w:rsid w:val="00124574"/>
    <w:rsid w:val="001357F6"/>
    <w:rsid w:val="00137BE0"/>
    <w:rsid w:val="00142968"/>
    <w:rsid w:val="00155B64"/>
    <w:rsid w:val="001739BD"/>
    <w:rsid w:val="00185DD8"/>
    <w:rsid w:val="00187DA4"/>
    <w:rsid w:val="00194847"/>
    <w:rsid w:val="001D623E"/>
    <w:rsid w:val="001E0B7E"/>
    <w:rsid w:val="001E2886"/>
    <w:rsid w:val="001E3801"/>
    <w:rsid w:val="001F23A0"/>
    <w:rsid w:val="002054CA"/>
    <w:rsid w:val="0021048B"/>
    <w:rsid w:val="0021190D"/>
    <w:rsid w:val="002344DF"/>
    <w:rsid w:val="00236288"/>
    <w:rsid w:val="00247B71"/>
    <w:rsid w:val="00287B2C"/>
    <w:rsid w:val="00287F4F"/>
    <w:rsid w:val="00291510"/>
    <w:rsid w:val="002949A3"/>
    <w:rsid w:val="002A0899"/>
    <w:rsid w:val="002A6FEC"/>
    <w:rsid w:val="002A7FBC"/>
    <w:rsid w:val="002B09E6"/>
    <w:rsid w:val="002B333D"/>
    <w:rsid w:val="002B5971"/>
    <w:rsid w:val="002B5AC9"/>
    <w:rsid w:val="002C2347"/>
    <w:rsid w:val="002D51E9"/>
    <w:rsid w:val="002F23F8"/>
    <w:rsid w:val="002F49EF"/>
    <w:rsid w:val="00300AE2"/>
    <w:rsid w:val="00301552"/>
    <w:rsid w:val="00304B18"/>
    <w:rsid w:val="00307BB3"/>
    <w:rsid w:val="003175B4"/>
    <w:rsid w:val="00331383"/>
    <w:rsid w:val="00336959"/>
    <w:rsid w:val="00337BC8"/>
    <w:rsid w:val="00341C13"/>
    <w:rsid w:val="003714EC"/>
    <w:rsid w:val="00375B0C"/>
    <w:rsid w:val="003762AD"/>
    <w:rsid w:val="00377862"/>
    <w:rsid w:val="003A1C2D"/>
    <w:rsid w:val="003C2331"/>
    <w:rsid w:val="003C703D"/>
    <w:rsid w:val="003D145E"/>
    <w:rsid w:val="003D14E5"/>
    <w:rsid w:val="003D246F"/>
    <w:rsid w:val="003E260F"/>
    <w:rsid w:val="003F4D32"/>
    <w:rsid w:val="003F6C2B"/>
    <w:rsid w:val="004006BA"/>
    <w:rsid w:val="00412C14"/>
    <w:rsid w:val="00413391"/>
    <w:rsid w:val="004343BC"/>
    <w:rsid w:val="004604EC"/>
    <w:rsid w:val="0049028B"/>
    <w:rsid w:val="00494F81"/>
    <w:rsid w:val="004B33AE"/>
    <w:rsid w:val="004C00EB"/>
    <w:rsid w:val="004C25FC"/>
    <w:rsid w:val="004C41B9"/>
    <w:rsid w:val="004F136E"/>
    <w:rsid w:val="004F4836"/>
    <w:rsid w:val="00507F26"/>
    <w:rsid w:val="005145EA"/>
    <w:rsid w:val="00521278"/>
    <w:rsid w:val="00533CC0"/>
    <w:rsid w:val="005353A3"/>
    <w:rsid w:val="00543974"/>
    <w:rsid w:val="00543CA6"/>
    <w:rsid w:val="00545993"/>
    <w:rsid w:val="0054684C"/>
    <w:rsid w:val="00553848"/>
    <w:rsid w:val="00560930"/>
    <w:rsid w:val="00560E8B"/>
    <w:rsid w:val="005629E7"/>
    <w:rsid w:val="00562B31"/>
    <w:rsid w:val="00562BF1"/>
    <w:rsid w:val="0056337D"/>
    <w:rsid w:val="00564A00"/>
    <w:rsid w:val="0056591B"/>
    <w:rsid w:val="00572D18"/>
    <w:rsid w:val="00574BFE"/>
    <w:rsid w:val="00593B5A"/>
    <w:rsid w:val="00595D2D"/>
    <w:rsid w:val="0059670A"/>
    <w:rsid w:val="005A2F14"/>
    <w:rsid w:val="005A3897"/>
    <w:rsid w:val="005B1304"/>
    <w:rsid w:val="005C3DD4"/>
    <w:rsid w:val="005C4455"/>
    <w:rsid w:val="005D4539"/>
    <w:rsid w:val="005D4C49"/>
    <w:rsid w:val="005E27B7"/>
    <w:rsid w:val="005E3CE0"/>
    <w:rsid w:val="005E4B33"/>
    <w:rsid w:val="005F0BDB"/>
    <w:rsid w:val="005F677C"/>
    <w:rsid w:val="00603E94"/>
    <w:rsid w:val="006052F9"/>
    <w:rsid w:val="00606294"/>
    <w:rsid w:val="00614338"/>
    <w:rsid w:val="00615D8C"/>
    <w:rsid w:val="00622009"/>
    <w:rsid w:val="006303F5"/>
    <w:rsid w:val="006557FE"/>
    <w:rsid w:val="00672E07"/>
    <w:rsid w:val="0068294D"/>
    <w:rsid w:val="00694A4D"/>
    <w:rsid w:val="006A0E9D"/>
    <w:rsid w:val="006A6B46"/>
    <w:rsid w:val="006A79F8"/>
    <w:rsid w:val="006C5B79"/>
    <w:rsid w:val="006E1F37"/>
    <w:rsid w:val="006E78DF"/>
    <w:rsid w:val="006F4877"/>
    <w:rsid w:val="00705482"/>
    <w:rsid w:val="00710FDB"/>
    <w:rsid w:val="00726E42"/>
    <w:rsid w:val="00730599"/>
    <w:rsid w:val="007349E8"/>
    <w:rsid w:val="00740809"/>
    <w:rsid w:val="00746CA1"/>
    <w:rsid w:val="00752B33"/>
    <w:rsid w:val="0075420A"/>
    <w:rsid w:val="00761BF2"/>
    <w:rsid w:val="00767F49"/>
    <w:rsid w:val="007742C0"/>
    <w:rsid w:val="007879E1"/>
    <w:rsid w:val="00787F7C"/>
    <w:rsid w:val="0079621F"/>
    <w:rsid w:val="00797756"/>
    <w:rsid w:val="007A0DF0"/>
    <w:rsid w:val="007A3DE6"/>
    <w:rsid w:val="007A4362"/>
    <w:rsid w:val="007B1BBC"/>
    <w:rsid w:val="007C79AF"/>
    <w:rsid w:val="007F39CF"/>
    <w:rsid w:val="007F47DF"/>
    <w:rsid w:val="00806703"/>
    <w:rsid w:val="00807F0A"/>
    <w:rsid w:val="00812B78"/>
    <w:rsid w:val="00816ED4"/>
    <w:rsid w:val="00837C4A"/>
    <w:rsid w:val="00841B1F"/>
    <w:rsid w:val="008429EF"/>
    <w:rsid w:val="00842B5E"/>
    <w:rsid w:val="00843F61"/>
    <w:rsid w:val="00856F09"/>
    <w:rsid w:val="008748A4"/>
    <w:rsid w:val="008810A5"/>
    <w:rsid w:val="008835B7"/>
    <w:rsid w:val="00886677"/>
    <w:rsid w:val="0089061E"/>
    <w:rsid w:val="00892B36"/>
    <w:rsid w:val="00892D12"/>
    <w:rsid w:val="00893499"/>
    <w:rsid w:val="00894C0C"/>
    <w:rsid w:val="008A2BF7"/>
    <w:rsid w:val="008C0508"/>
    <w:rsid w:val="008C11F3"/>
    <w:rsid w:val="008C3CC5"/>
    <w:rsid w:val="008D255B"/>
    <w:rsid w:val="008E3000"/>
    <w:rsid w:val="008F4DB3"/>
    <w:rsid w:val="009044C7"/>
    <w:rsid w:val="00910112"/>
    <w:rsid w:val="00922380"/>
    <w:rsid w:val="00930D60"/>
    <w:rsid w:val="00932D87"/>
    <w:rsid w:val="0095611B"/>
    <w:rsid w:val="0095662B"/>
    <w:rsid w:val="00964115"/>
    <w:rsid w:val="0096552D"/>
    <w:rsid w:val="0097043D"/>
    <w:rsid w:val="00970997"/>
    <w:rsid w:val="00973A01"/>
    <w:rsid w:val="00973B29"/>
    <w:rsid w:val="0098131F"/>
    <w:rsid w:val="00981DE5"/>
    <w:rsid w:val="00990B93"/>
    <w:rsid w:val="009935DE"/>
    <w:rsid w:val="009A7201"/>
    <w:rsid w:val="009B363F"/>
    <w:rsid w:val="009E1711"/>
    <w:rsid w:val="009E51FC"/>
    <w:rsid w:val="00A03AB2"/>
    <w:rsid w:val="00A13C47"/>
    <w:rsid w:val="00A160DF"/>
    <w:rsid w:val="00A26A00"/>
    <w:rsid w:val="00A271FE"/>
    <w:rsid w:val="00A41A12"/>
    <w:rsid w:val="00A475AC"/>
    <w:rsid w:val="00A56788"/>
    <w:rsid w:val="00A732A9"/>
    <w:rsid w:val="00A7406D"/>
    <w:rsid w:val="00A836BE"/>
    <w:rsid w:val="00AA0169"/>
    <w:rsid w:val="00AA5A89"/>
    <w:rsid w:val="00AA5B22"/>
    <w:rsid w:val="00AD51C0"/>
    <w:rsid w:val="00AD7D5B"/>
    <w:rsid w:val="00AE5B93"/>
    <w:rsid w:val="00B02A19"/>
    <w:rsid w:val="00B04EB4"/>
    <w:rsid w:val="00B229B9"/>
    <w:rsid w:val="00B24DD7"/>
    <w:rsid w:val="00B32724"/>
    <w:rsid w:val="00B417B1"/>
    <w:rsid w:val="00B438AE"/>
    <w:rsid w:val="00B46195"/>
    <w:rsid w:val="00B55762"/>
    <w:rsid w:val="00B655B3"/>
    <w:rsid w:val="00B672E5"/>
    <w:rsid w:val="00B71F09"/>
    <w:rsid w:val="00B72BFC"/>
    <w:rsid w:val="00B7419B"/>
    <w:rsid w:val="00B82CFE"/>
    <w:rsid w:val="00B87065"/>
    <w:rsid w:val="00BB6568"/>
    <w:rsid w:val="00BD5E39"/>
    <w:rsid w:val="00BD6631"/>
    <w:rsid w:val="00BD6828"/>
    <w:rsid w:val="00BE0BAE"/>
    <w:rsid w:val="00BF4EDC"/>
    <w:rsid w:val="00BF63C2"/>
    <w:rsid w:val="00C112D0"/>
    <w:rsid w:val="00C200A0"/>
    <w:rsid w:val="00C22F21"/>
    <w:rsid w:val="00C27FF4"/>
    <w:rsid w:val="00C35738"/>
    <w:rsid w:val="00C35FAC"/>
    <w:rsid w:val="00C36D39"/>
    <w:rsid w:val="00C52B95"/>
    <w:rsid w:val="00C63146"/>
    <w:rsid w:val="00C670FA"/>
    <w:rsid w:val="00C7187F"/>
    <w:rsid w:val="00C71DA4"/>
    <w:rsid w:val="00C758E9"/>
    <w:rsid w:val="00C80D82"/>
    <w:rsid w:val="00C822F2"/>
    <w:rsid w:val="00C8276D"/>
    <w:rsid w:val="00C833A8"/>
    <w:rsid w:val="00C84834"/>
    <w:rsid w:val="00C93AC7"/>
    <w:rsid w:val="00C9749F"/>
    <w:rsid w:val="00CA5215"/>
    <w:rsid w:val="00CA617A"/>
    <w:rsid w:val="00CB7213"/>
    <w:rsid w:val="00CC1BAD"/>
    <w:rsid w:val="00CC64C7"/>
    <w:rsid w:val="00CD1DF5"/>
    <w:rsid w:val="00CE2B34"/>
    <w:rsid w:val="00CE6610"/>
    <w:rsid w:val="00CF41AA"/>
    <w:rsid w:val="00CF7327"/>
    <w:rsid w:val="00D02F09"/>
    <w:rsid w:val="00D16B67"/>
    <w:rsid w:val="00D21622"/>
    <w:rsid w:val="00D218F5"/>
    <w:rsid w:val="00D2728A"/>
    <w:rsid w:val="00D335D5"/>
    <w:rsid w:val="00D3754A"/>
    <w:rsid w:val="00D61947"/>
    <w:rsid w:val="00D63642"/>
    <w:rsid w:val="00D742A6"/>
    <w:rsid w:val="00D760D7"/>
    <w:rsid w:val="00D8064F"/>
    <w:rsid w:val="00D80D9A"/>
    <w:rsid w:val="00DD4BA8"/>
    <w:rsid w:val="00DF78A6"/>
    <w:rsid w:val="00E22E62"/>
    <w:rsid w:val="00E253AF"/>
    <w:rsid w:val="00E325CF"/>
    <w:rsid w:val="00E45EA2"/>
    <w:rsid w:val="00E538FD"/>
    <w:rsid w:val="00E77FDF"/>
    <w:rsid w:val="00E8600D"/>
    <w:rsid w:val="00EA3D1A"/>
    <w:rsid w:val="00EC2140"/>
    <w:rsid w:val="00ED5D23"/>
    <w:rsid w:val="00ED7D21"/>
    <w:rsid w:val="00EE2487"/>
    <w:rsid w:val="00EF28B5"/>
    <w:rsid w:val="00EF293E"/>
    <w:rsid w:val="00F12079"/>
    <w:rsid w:val="00F142D3"/>
    <w:rsid w:val="00F1683D"/>
    <w:rsid w:val="00F2035B"/>
    <w:rsid w:val="00F31E0B"/>
    <w:rsid w:val="00F35949"/>
    <w:rsid w:val="00F46D16"/>
    <w:rsid w:val="00F543AE"/>
    <w:rsid w:val="00F60AAE"/>
    <w:rsid w:val="00F65FC1"/>
    <w:rsid w:val="00F72825"/>
    <w:rsid w:val="00F747C8"/>
    <w:rsid w:val="00F95FBC"/>
    <w:rsid w:val="00FA01B1"/>
    <w:rsid w:val="00FA2987"/>
    <w:rsid w:val="00FB696C"/>
    <w:rsid w:val="00FC1607"/>
    <w:rsid w:val="00FD3047"/>
    <w:rsid w:val="00FD33A2"/>
    <w:rsid w:val="00FE76FE"/>
    <w:rsid w:val="00FF57FA"/>
    <w:rsid w:val="22B811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4A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145E"/>
  </w:style>
  <w:style w:type="paragraph" w:styleId="Antrat1">
    <w:name w:val="heading 1"/>
    <w:basedOn w:val="prastasis"/>
    <w:next w:val="prastasis"/>
    <w:link w:val="Antrat1Diagrama"/>
    <w:qFormat/>
    <w:rsid w:val="00797756"/>
    <w:pPr>
      <w:spacing w:after="240" w:line="240" w:lineRule="auto"/>
      <w:outlineLvl w:val="0"/>
    </w:pPr>
    <w:rPr>
      <w:rFonts w:ascii="Times New Roman" w:eastAsia="Times New Roman" w:hAnsi="Times New Roman" w:cs="Times New Roman"/>
      <w:sz w:val="32"/>
      <w:szCs w:val="24"/>
      <w:lang w:val="lt-LT"/>
    </w:rPr>
  </w:style>
  <w:style w:type="paragraph" w:styleId="Antrat2">
    <w:name w:val="heading 2"/>
    <w:basedOn w:val="prastasis"/>
    <w:next w:val="prastasis"/>
    <w:link w:val="Antrat2Diagrama"/>
    <w:qFormat/>
    <w:rsid w:val="00797756"/>
    <w:pPr>
      <w:spacing w:after="120" w:line="240" w:lineRule="auto"/>
      <w:outlineLvl w:val="1"/>
    </w:pPr>
    <w:rPr>
      <w:rFonts w:ascii="Times New Roman" w:eastAsia="Times New Roman" w:hAnsi="Times New Roman" w:cs="Times New Roman"/>
      <w:bCs/>
      <w:sz w:val="28"/>
      <w:szCs w:val="26"/>
      <w:lang w:val="lt-LT"/>
    </w:rPr>
  </w:style>
  <w:style w:type="paragraph" w:styleId="Antrat3">
    <w:name w:val="heading 3"/>
    <w:basedOn w:val="prastasis"/>
    <w:next w:val="prastasis"/>
    <w:link w:val="Antrat3Diagrama"/>
    <w:qFormat/>
    <w:rsid w:val="00797756"/>
    <w:pPr>
      <w:spacing w:after="120" w:line="240" w:lineRule="auto"/>
      <w:outlineLvl w:val="2"/>
    </w:pPr>
    <w:rPr>
      <w:rFonts w:ascii="Times New Roman" w:eastAsia="Times New Roman" w:hAnsi="Times New Roman" w:cs="Times New Roman"/>
      <w:bCs/>
      <w:sz w:val="24"/>
      <w:szCs w:val="24"/>
      <w:lang w:val="lt-LT"/>
    </w:rPr>
  </w:style>
  <w:style w:type="paragraph" w:styleId="Antrat4">
    <w:name w:val="heading 4"/>
    <w:basedOn w:val="prastasis"/>
    <w:next w:val="prastasis"/>
    <w:link w:val="Antrat4Diagrama"/>
    <w:uiPriority w:val="1"/>
    <w:qFormat/>
    <w:rsid w:val="00797756"/>
    <w:pPr>
      <w:spacing w:after="0" w:line="240" w:lineRule="auto"/>
      <w:outlineLvl w:val="3"/>
    </w:pPr>
    <w:rPr>
      <w:rFonts w:ascii="Times New Roman" w:eastAsia="Times New Roman" w:hAnsi="Times New Roman" w:cs="Times New Roman"/>
      <w:bCs/>
      <w:iCs/>
      <w:sz w:val="24"/>
      <w:szCs w:val="24"/>
      <w:lang w:val="lt-LT"/>
    </w:rPr>
  </w:style>
  <w:style w:type="paragraph" w:styleId="Antrat5">
    <w:name w:val="heading 5"/>
    <w:basedOn w:val="prastasis"/>
    <w:next w:val="prastasis"/>
    <w:link w:val="Antrat5Diagrama"/>
    <w:uiPriority w:val="1"/>
    <w:qFormat/>
    <w:rsid w:val="00797756"/>
    <w:pPr>
      <w:spacing w:after="0" w:line="240" w:lineRule="auto"/>
      <w:outlineLvl w:val="4"/>
    </w:pPr>
    <w:rPr>
      <w:rFonts w:ascii="Times New Roman" w:eastAsia="Times New Roman" w:hAnsi="Times New Roman" w:cs="Times New Roman"/>
      <w:i/>
      <w:sz w:val="24"/>
      <w:szCs w:val="24"/>
      <w:lang w:val="lt-LT"/>
    </w:rPr>
  </w:style>
  <w:style w:type="paragraph" w:styleId="Antrat6">
    <w:name w:val="heading 6"/>
    <w:basedOn w:val="prastasis"/>
    <w:next w:val="prastasis"/>
    <w:link w:val="Antrat6Diagrama"/>
    <w:qFormat/>
    <w:rsid w:val="00797756"/>
    <w:pPr>
      <w:spacing w:after="0" w:line="240" w:lineRule="auto"/>
      <w:outlineLvl w:val="5"/>
    </w:pPr>
    <w:rPr>
      <w:rFonts w:ascii="Times New Roman" w:eastAsia="Times New Roman" w:hAnsi="Times New Roman" w:cs="Times New Roman"/>
      <w:i/>
      <w:i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Heading1">
    <w:name w:val="A-Heading 1"/>
    <w:basedOn w:val="prastasis"/>
    <w:link w:val="A-Heading1Char"/>
    <w:qFormat/>
    <w:rsid w:val="00287B2C"/>
    <w:pPr>
      <w:tabs>
        <w:tab w:val="left" w:pos="567"/>
      </w:tabs>
      <w:spacing w:after="0" w:line="260" w:lineRule="exact"/>
      <w:jc w:val="center"/>
    </w:pPr>
    <w:rPr>
      <w:b/>
    </w:rPr>
  </w:style>
  <w:style w:type="character" w:customStyle="1" w:styleId="A-Heading1Char">
    <w:name w:val="A-Heading 1 Char"/>
    <w:basedOn w:val="Numatytasispastraiposriftas"/>
    <w:link w:val="A-Heading1"/>
    <w:rsid w:val="00287B2C"/>
    <w:rPr>
      <w:b/>
    </w:rPr>
  </w:style>
  <w:style w:type="character" w:customStyle="1" w:styleId="Antrat1Diagrama">
    <w:name w:val="Antraštė 1 Diagrama"/>
    <w:basedOn w:val="Numatytasispastraiposriftas"/>
    <w:link w:val="Antrat1"/>
    <w:rsid w:val="00797756"/>
    <w:rPr>
      <w:rFonts w:ascii="Times New Roman" w:eastAsia="Times New Roman" w:hAnsi="Times New Roman" w:cs="Times New Roman"/>
      <w:sz w:val="32"/>
      <w:szCs w:val="24"/>
      <w:lang w:val="lt-LT"/>
    </w:rPr>
  </w:style>
  <w:style w:type="character" w:customStyle="1" w:styleId="Antrat2Diagrama">
    <w:name w:val="Antraštė 2 Diagrama"/>
    <w:basedOn w:val="Numatytasispastraiposriftas"/>
    <w:link w:val="Antrat2"/>
    <w:rsid w:val="00797756"/>
    <w:rPr>
      <w:rFonts w:ascii="Times New Roman" w:eastAsia="Times New Roman" w:hAnsi="Times New Roman" w:cs="Times New Roman"/>
      <w:bCs/>
      <w:sz w:val="28"/>
      <w:szCs w:val="26"/>
      <w:lang w:val="lt-LT"/>
    </w:rPr>
  </w:style>
  <w:style w:type="character" w:customStyle="1" w:styleId="Antrat3Diagrama">
    <w:name w:val="Antraštė 3 Diagrama"/>
    <w:basedOn w:val="Numatytasispastraiposriftas"/>
    <w:link w:val="Antrat3"/>
    <w:rsid w:val="00797756"/>
    <w:rPr>
      <w:rFonts w:ascii="Times New Roman" w:eastAsia="Times New Roman" w:hAnsi="Times New Roman" w:cs="Times New Roman"/>
      <w:bCs/>
      <w:sz w:val="24"/>
      <w:szCs w:val="24"/>
      <w:lang w:val="lt-LT"/>
    </w:rPr>
  </w:style>
  <w:style w:type="character" w:customStyle="1" w:styleId="Antrat4Diagrama">
    <w:name w:val="Antraštė 4 Diagrama"/>
    <w:basedOn w:val="Numatytasispastraiposriftas"/>
    <w:link w:val="Antrat4"/>
    <w:uiPriority w:val="1"/>
    <w:rsid w:val="00797756"/>
    <w:rPr>
      <w:rFonts w:ascii="Times New Roman" w:eastAsia="Times New Roman" w:hAnsi="Times New Roman" w:cs="Times New Roman"/>
      <w:bCs/>
      <w:iCs/>
      <w:sz w:val="24"/>
      <w:szCs w:val="24"/>
      <w:lang w:val="lt-LT"/>
    </w:rPr>
  </w:style>
  <w:style w:type="character" w:customStyle="1" w:styleId="Antrat5Diagrama">
    <w:name w:val="Antraštė 5 Diagrama"/>
    <w:basedOn w:val="Numatytasispastraiposriftas"/>
    <w:link w:val="Antrat5"/>
    <w:uiPriority w:val="1"/>
    <w:rsid w:val="00797756"/>
    <w:rPr>
      <w:rFonts w:ascii="Times New Roman" w:eastAsia="Times New Roman" w:hAnsi="Times New Roman" w:cs="Times New Roman"/>
      <w:i/>
      <w:sz w:val="24"/>
      <w:szCs w:val="24"/>
      <w:lang w:val="lt-LT"/>
    </w:rPr>
  </w:style>
  <w:style w:type="character" w:customStyle="1" w:styleId="Antrat6Diagrama">
    <w:name w:val="Antraštė 6 Diagrama"/>
    <w:basedOn w:val="Numatytasispastraiposriftas"/>
    <w:link w:val="Antrat6"/>
    <w:rsid w:val="00797756"/>
    <w:rPr>
      <w:rFonts w:ascii="Times New Roman" w:eastAsia="Times New Roman" w:hAnsi="Times New Roman" w:cs="Times New Roman"/>
      <w:i/>
      <w:iCs/>
      <w:sz w:val="24"/>
      <w:szCs w:val="24"/>
      <w:lang w:val="lt-LT"/>
    </w:rPr>
  </w:style>
  <w:style w:type="character" w:styleId="Hipersaitas">
    <w:name w:val="Hyperlink"/>
    <w:rsid w:val="00797756"/>
    <w:rPr>
      <w:color w:val="0000FF"/>
      <w:u w:val="single"/>
    </w:rPr>
  </w:style>
  <w:style w:type="paragraph" w:customStyle="1" w:styleId="PI-1EMEASMCA">
    <w:name w:val="PI-1 EMEA_SMCA"/>
    <w:basedOn w:val="Antrat2"/>
    <w:autoRedefine/>
    <w:rsid w:val="00797756"/>
    <w:pPr>
      <w:tabs>
        <w:tab w:val="left" w:pos="540"/>
        <w:tab w:val="left" w:pos="567"/>
        <w:tab w:val="left" w:pos="900"/>
      </w:tabs>
      <w:spacing w:after="0"/>
      <w:ind w:left="567" w:hanging="567"/>
      <w:jc w:val="both"/>
    </w:pPr>
    <w:rPr>
      <w:b/>
      <w:bCs w:val="0"/>
      <w:sz w:val="22"/>
      <w:szCs w:val="22"/>
    </w:rPr>
  </w:style>
  <w:style w:type="paragraph" w:customStyle="1" w:styleId="PI-1labEMEASMCA">
    <w:name w:val="PI-1_lab EMEA_SMCA"/>
    <w:basedOn w:val="prastasis"/>
    <w:link w:val="PI-1labEMEASMCAChar"/>
    <w:autoRedefine/>
    <w:rsid w:val="00797756"/>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 w:val="20"/>
      <w:lang w:val="lt-LT" w:eastAsia="lt-LT"/>
    </w:rPr>
  </w:style>
  <w:style w:type="character" w:customStyle="1" w:styleId="PI-1labEMEASMCAChar">
    <w:name w:val="PI-1_lab EMEA_SMCA Char"/>
    <w:link w:val="PI-1labEMEASMCA"/>
    <w:rsid w:val="00797756"/>
    <w:rPr>
      <w:rFonts w:ascii="Times New Roman" w:eastAsia="Times New Roman" w:hAnsi="Times New Roman" w:cs="Times New Roman"/>
      <w:b/>
      <w:noProof/>
      <w:sz w:val="20"/>
      <w:lang w:val="lt-LT" w:eastAsia="lt-LT"/>
    </w:rPr>
  </w:style>
  <w:style w:type="paragraph" w:customStyle="1" w:styleId="PI-2EMEASMCA">
    <w:name w:val="PI-2 EMEA_SMCA"/>
    <w:basedOn w:val="Antrat3"/>
    <w:autoRedefine/>
    <w:rsid w:val="00797756"/>
    <w:pPr>
      <w:keepLines/>
      <w:spacing w:after="0"/>
      <w:ind w:left="540" w:hanging="540"/>
    </w:pPr>
    <w:rPr>
      <w:b/>
      <w:bCs w:val="0"/>
      <w:kern w:val="28"/>
      <w:sz w:val="22"/>
      <w:szCs w:val="22"/>
    </w:rPr>
  </w:style>
  <w:style w:type="paragraph" w:customStyle="1" w:styleId="BTEMEASMCA">
    <w:name w:val="BT EMEA_SMCA"/>
    <w:basedOn w:val="prastasis"/>
    <w:link w:val="BTEMEASMCAChar"/>
    <w:autoRedefine/>
    <w:rsid w:val="00797756"/>
    <w:pPr>
      <w:spacing w:after="0" w:line="240" w:lineRule="auto"/>
      <w:jc w:val="both"/>
    </w:pPr>
    <w:rPr>
      <w:rFonts w:ascii="Times New Roman" w:eastAsia="Times New Roman" w:hAnsi="Times New Roman" w:cs="Times New Roman"/>
      <w:i/>
      <w:noProof/>
      <w:lang w:val="lt-LT" w:eastAsia="lt-LT"/>
    </w:rPr>
  </w:style>
  <w:style w:type="character" w:customStyle="1" w:styleId="BTEMEASMCAChar">
    <w:name w:val="BT EMEA_SMCA Char"/>
    <w:link w:val="BTEMEASMCA"/>
    <w:rsid w:val="00797756"/>
    <w:rPr>
      <w:rFonts w:ascii="Times New Roman" w:eastAsia="Times New Roman" w:hAnsi="Times New Roman" w:cs="Times New Roman"/>
      <w:i/>
      <w:noProof/>
      <w:lang w:val="lt-LT" w:eastAsia="lt-LT"/>
    </w:rPr>
  </w:style>
  <w:style w:type="paragraph" w:customStyle="1" w:styleId="TTEMEASMCA">
    <w:name w:val="TT EMEA_SMCA"/>
    <w:basedOn w:val="Antrat1"/>
    <w:link w:val="TTEMEASMCAChar"/>
    <w:autoRedefine/>
    <w:rsid w:val="00797756"/>
    <w:pPr>
      <w:tabs>
        <w:tab w:val="left" w:pos="567"/>
      </w:tabs>
      <w:spacing w:after="0"/>
      <w:ind w:left="567" w:hanging="567"/>
      <w:jc w:val="center"/>
    </w:pPr>
    <w:rPr>
      <w:caps/>
      <w:sz w:val="20"/>
      <w:lang w:val="en-US" w:eastAsia="lt-LT"/>
    </w:rPr>
  </w:style>
  <w:style w:type="character" w:customStyle="1" w:styleId="TTEMEASMCAChar">
    <w:name w:val="TT EMEA_SMCA Char"/>
    <w:link w:val="TTEMEASMCA"/>
    <w:rsid w:val="00797756"/>
    <w:rPr>
      <w:rFonts w:ascii="Times New Roman" w:eastAsia="Times New Roman" w:hAnsi="Times New Roman" w:cs="Times New Roman"/>
      <w:caps/>
      <w:sz w:val="20"/>
      <w:szCs w:val="24"/>
      <w:lang w:val="en-US" w:eastAsia="lt-LT"/>
    </w:rPr>
  </w:style>
  <w:style w:type="paragraph" w:customStyle="1" w:styleId="BTAnIIEMEASMCA">
    <w:name w:val="BT(AnII) EMEA_SMCA"/>
    <w:basedOn w:val="Debesliotekstas"/>
    <w:autoRedefine/>
    <w:rsid w:val="00797756"/>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semiHidden/>
    <w:rsid w:val="00797756"/>
    <w:pPr>
      <w:spacing w:after="0" w:line="240" w:lineRule="auto"/>
    </w:pPr>
    <w:rPr>
      <w:rFonts w:ascii="Tahoma" w:eastAsia="Times New Roman" w:hAnsi="Tahoma" w:cs="Times New Roman"/>
      <w:sz w:val="16"/>
      <w:szCs w:val="16"/>
      <w:lang w:val="lt-LT" w:eastAsia="lt-LT"/>
    </w:rPr>
  </w:style>
  <w:style w:type="character" w:customStyle="1" w:styleId="DebesliotekstasDiagrama">
    <w:name w:val="Debesėlio tekstas Diagrama"/>
    <w:basedOn w:val="Numatytasispastraiposriftas"/>
    <w:link w:val="Debesliotekstas"/>
    <w:semiHidden/>
    <w:rsid w:val="00797756"/>
    <w:rPr>
      <w:rFonts w:ascii="Tahoma" w:eastAsia="Times New Roman" w:hAnsi="Tahoma" w:cs="Times New Roman"/>
      <w:sz w:val="16"/>
      <w:szCs w:val="16"/>
      <w:lang w:val="lt-LT" w:eastAsia="lt-LT"/>
    </w:rPr>
  </w:style>
  <w:style w:type="paragraph" w:customStyle="1" w:styleId="BT-EMEASMCA">
    <w:name w:val="BT- EMEA_SMCA"/>
    <w:basedOn w:val="BTEMEASMCA"/>
    <w:autoRedefine/>
    <w:rsid w:val="000218E4"/>
    <w:pPr>
      <w:numPr>
        <w:numId w:val="1"/>
      </w:numPr>
      <w:tabs>
        <w:tab w:val="clear" w:pos="720"/>
        <w:tab w:val="num" w:pos="360"/>
      </w:tabs>
      <w:ind w:left="0" w:firstLine="0"/>
    </w:pPr>
    <w:rPr>
      <w:lang w:eastAsia="en-US"/>
    </w:rPr>
  </w:style>
  <w:style w:type="paragraph" w:customStyle="1" w:styleId="BTbEMEASMCA">
    <w:name w:val="BT(b) EMEA_SMCA"/>
    <w:basedOn w:val="BTEMEASMCA"/>
    <w:autoRedefine/>
    <w:rsid w:val="00797756"/>
    <w:rPr>
      <w:b/>
      <w:lang w:eastAsia="en-US"/>
    </w:rPr>
  </w:style>
  <w:style w:type="paragraph" w:customStyle="1" w:styleId="BTbeEMEASMCA">
    <w:name w:val="BT(be) EMEA_SMCA"/>
    <w:basedOn w:val="BTEMEASMCA"/>
    <w:autoRedefine/>
    <w:rsid w:val="00797756"/>
    <w:pPr>
      <w:jc w:val="center"/>
    </w:pPr>
    <w:rPr>
      <w:b/>
      <w:lang w:eastAsia="en-US"/>
    </w:rPr>
  </w:style>
  <w:style w:type="paragraph" w:customStyle="1" w:styleId="BTeEMEASMCA">
    <w:name w:val="BT(e) EMEA_SMCA"/>
    <w:basedOn w:val="BTEMEASMCA"/>
    <w:autoRedefine/>
    <w:rsid w:val="00797756"/>
    <w:pPr>
      <w:jc w:val="center"/>
    </w:pPr>
    <w:rPr>
      <w:lang w:eastAsia="en-US"/>
    </w:rPr>
  </w:style>
  <w:style w:type="paragraph" w:customStyle="1" w:styleId="BTgEMEASMCA">
    <w:name w:val="BT(g) EMEA_SMCA"/>
    <w:basedOn w:val="BTEMEASMCA"/>
    <w:link w:val="BTgEMEASMCAChar"/>
    <w:autoRedefine/>
    <w:rsid w:val="00797756"/>
    <w:rPr>
      <w:i w:val="0"/>
      <w:color w:val="008000"/>
    </w:rPr>
  </w:style>
  <w:style w:type="character" w:customStyle="1" w:styleId="BTgEMEASMCAChar">
    <w:name w:val="BT(g) EMEA_SMCA Char"/>
    <w:link w:val="BTgEMEASMCA"/>
    <w:rsid w:val="00797756"/>
    <w:rPr>
      <w:rFonts w:ascii="Times New Roman" w:eastAsia="Times New Roman" w:hAnsi="Times New Roman" w:cs="Times New Roman"/>
      <w:noProof/>
      <w:color w:val="008000"/>
      <w:lang w:val="lt-LT" w:eastAsia="lt-LT"/>
    </w:rPr>
  </w:style>
  <w:style w:type="character" w:customStyle="1" w:styleId="DokumentostruktraDiagrama">
    <w:name w:val="Dokumento struktūra Diagrama"/>
    <w:link w:val="Dokumentostruktra"/>
    <w:semiHidden/>
    <w:rsid w:val="00797756"/>
    <w:rPr>
      <w:rFonts w:ascii="Tahoma" w:hAnsi="Tahoma" w:cs="Tahoma"/>
      <w:shd w:val="clear" w:color="auto" w:fill="000080"/>
    </w:rPr>
  </w:style>
  <w:style w:type="paragraph" w:styleId="Dokumentostruktra">
    <w:name w:val="Document Map"/>
    <w:basedOn w:val="prastasis"/>
    <w:link w:val="DokumentostruktraDiagrama"/>
    <w:semiHidden/>
    <w:rsid w:val="00797756"/>
    <w:pPr>
      <w:shd w:val="clear" w:color="auto" w:fill="000080"/>
      <w:spacing w:after="0" w:line="240" w:lineRule="auto"/>
    </w:pPr>
    <w:rPr>
      <w:rFonts w:ascii="Tahoma" w:hAnsi="Tahoma" w:cs="Tahoma"/>
    </w:rPr>
  </w:style>
  <w:style w:type="character" w:customStyle="1" w:styleId="DocumentMapChar1">
    <w:name w:val="Document Map Char1"/>
    <w:basedOn w:val="Numatytasispastraiposriftas"/>
    <w:uiPriority w:val="99"/>
    <w:semiHidden/>
    <w:rsid w:val="00797756"/>
    <w:rPr>
      <w:rFonts w:ascii="Segoe UI" w:hAnsi="Segoe UI" w:cs="Segoe UI"/>
      <w:sz w:val="16"/>
      <w:szCs w:val="16"/>
    </w:rPr>
  </w:style>
  <w:style w:type="character" w:customStyle="1" w:styleId="Pagrindiniotekstotrauka2Diagrama">
    <w:name w:val="Pagrindinio teksto įtrauka 2 Diagrama"/>
    <w:link w:val="Pagrindiniotekstotrauka2"/>
    <w:rsid w:val="00797756"/>
    <w:rPr>
      <w:b/>
      <w:bCs/>
      <w:color w:val="0000FF"/>
      <w:lang w:val="en-US"/>
    </w:rPr>
  </w:style>
  <w:style w:type="paragraph" w:styleId="Pagrindiniotekstotrauka2">
    <w:name w:val="Body Text Indent 2"/>
    <w:basedOn w:val="prastasis"/>
    <w:link w:val="Pagrindiniotekstotrauka2Diagrama"/>
    <w:rsid w:val="00797756"/>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b/>
      <w:bCs/>
      <w:color w:val="0000FF"/>
      <w:lang w:val="en-US"/>
    </w:rPr>
  </w:style>
  <w:style w:type="character" w:customStyle="1" w:styleId="BodyTextIndent2Char1">
    <w:name w:val="Body Text Indent 2 Char1"/>
    <w:basedOn w:val="Numatytasispastraiposriftas"/>
    <w:uiPriority w:val="99"/>
    <w:semiHidden/>
    <w:rsid w:val="00797756"/>
  </w:style>
  <w:style w:type="paragraph" w:styleId="Porat">
    <w:name w:val="footer"/>
    <w:basedOn w:val="prastasis"/>
    <w:link w:val="PoratDiagrama"/>
    <w:rsid w:val="00797756"/>
    <w:pPr>
      <w:tabs>
        <w:tab w:val="center" w:pos="4819"/>
        <w:tab w:val="right" w:pos="9638"/>
      </w:tabs>
      <w:spacing w:after="0" w:line="240" w:lineRule="auto"/>
    </w:pPr>
    <w:rPr>
      <w:rFonts w:ascii="Times New Roman" w:eastAsia="Times New Roman" w:hAnsi="Times New Roman" w:cs="Times New Roman"/>
      <w:sz w:val="24"/>
      <w:szCs w:val="20"/>
      <w:lang w:val="lt-LT" w:eastAsia="lt-LT"/>
    </w:rPr>
  </w:style>
  <w:style w:type="character" w:customStyle="1" w:styleId="PoratDiagrama">
    <w:name w:val="Poraštė Diagrama"/>
    <w:basedOn w:val="Numatytasispastraiposriftas"/>
    <w:link w:val="Porat"/>
    <w:rsid w:val="00797756"/>
    <w:rPr>
      <w:rFonts w:ascii="Times New Roman" w:eastAsia="Times New Roman" w:hAnsi="Times New Roman" w:cs="Times New Roman"/>
      <w:sz w:val="24"/>
      <w:szCs w:val="20"/>
      <w:lang w:val="lt-LT" w:eastAsia="lt-LT"/>
    </w:rPr>
  </w:style>
  <w:style w:type="character" w:styleId="Puslapionumeris">
    <w:name w:val="page number"/>
    <w:rsid w:val="00797756"/>
  </w:style>
  <w:style w:type="character" w:styleId="Emfaz">
    <w:name w:val="Emphasis"/>
    <w:qFormat/>
    <w:rsid w:val="00797756"/>
    <w:rPr>
      <w:i/>
      <w:iCs/>
    </w:rPr>
  </w:style>
  <w:style w:type="paragraph" w:customStyle="1" w:styleId="A-TableText">
    <w:name w:val="A-Table Text"/>
    <w:rsid w:val="00797756"/>
    <w:pPr>
      <w:spacing w:before="60" w:after="60" w:line="240" w:lineRule="auto"/>
    </w:pPr>
    <w:rPr>
      <w:rFonts w:ascii="Times New Roman" w:eastAsia="Times New Roman" w:hAnsi="Times New Roman" w:cs="Times New Roman"/>
    </w:rPr>
  </w:style>
  <w:style w:type="paragraph" w:customStyle="1" w:styleId="A-TableHeader">
    <w:name w:val="A-Table Header"/>
    <w:next w:val="A-TableText"/>
    <w:rsid w:val="00797756"/>
    <w:pPr>
      <w:keepNext/>
      <w:spacing w:before="60" w:after="60" w:line="240" w:lineRule="auto"/>
    </w:pPr>
    <w:rPr>
      <w:rFonts w:ascii="Times New Roman" w:eastAsia="Times New Roman" w:hAnsi="Times New Roman" w:cs="Times New Roman"/>
      <w:b/>
      <w:bCs/>
    </w:rPr>
  </w:style>
  <w:style w:type="paragraph" w:customStyle="1" w:styleId="A-TableTitle">
    <w:name w:val="A-Table Title"/>
    <w:next w:val="prastasis"/>
    <w:rsid w:val="00797756"/>
    <w:pPr>
      <w:keepNext/>
      <w:tabs>
        <w:tab w:val="left" w:pos="1418"/>
      </w:tabs>
      <w:spacing w:after="120" w:line="280" w:lineRule="atLeast"/>
      <w:ind w:left="1411" w:hanging="1411"/>
    </w:pPr>
    <w:rPr>
      <w:rFonts w:ascii="Times New Roman" w:eastAsia="Times New Roman" w:hAnsi="Times New Roman" w:cs="Times New Roman"/>
      <w:b/>
      <w:bCs/>
      <w:sz w:val="24"/>
      <w:szCs w:val="24"/>
    </w:rPr>
  </w:style>
  <w:style w:type="paragraph" w:customStyle="1" w:styleId="Sraopastraipa1">
    <w:name w:val="Sąrašo pastraipa1"/>
    <w:basedOn w:val="prastasis"/>
    <w:qFormat/>
    <w:rsid w:val="00797756"/>
    <w:pPr>
      <w:tabs>
        <w:tab w:val="left" w:pos="567"/>
      </w:tabs>
      <w:spacing w:after="0" w:line="260" w:lineRule="exact"/>
      <w:ind w:left="720"/>
    </w:pPr>
    <w:rPr>
      <w:rFonts w:ascii="Times New Roman" w:eastAsia="Times New Roman" w:hAnsi="Times New Roman" w:cs="Times New Roman"/>
    </w:rPr>
  </w:style>
  <w:style w:type="paragraph" w:styleId="Pagrindinistekstas">
    <w:name w:val="Body Text"/>
    <w:basedOn w:val="prastasis"/>
    <w:link w:val="PagrindinistekstasDiagrama"/>
    <w:rsid w:val="00797756"/>
    <w:pPr>
      <w:spacing w:after="120" w:line="240" w:lineRule="auto"/>
    </w:pPr>
    <w:rPr>
      <w:rFonts w:ascii="Times New Roman" w:eastAsia="Times New Roman" w:hAnsi="Times New Roman" w:cs="Times New Roman"/>
      <w:sz w:val="24"/>
      <w:szCs w:val="20"/>
      <w:lang w:val="lt-LT" w:eastAsia="lt-LT"/>
    </w:rPr>
  </w:style>
  <w:style w:type="character" w:customStyle="1" w:styleId="PagrindinistekstasDiagrama">
    <w:name w:val="Pagrindinis tekstas Diagrama"/>
    <w:basedOn w:val="Numatytasispastraiposriftas"/>
    <w:link w:val="Pagrindinistekstas"/>
    <w:rsid w:val="00797756"/>
    <w:rPr>
      <w:rFonts w:ascii="Times New Roman" w:eastAsia="Times New Roman" w:hAnsi="Times New Roman" w:cs="Times New Roman"/>
      <w:sz w:val="24"/>
      <w:szCs w:val="20"/>
      <w:lang w:val="lt-LT" w:eastAsia="lt-LT"/>
    </w:rPr>
  </w:style>
  <w:style w:type="character" w:customStyle="1" w:styleId="AntratsDiagrama">
    <w:name w:val="Antraštės Diagrama"/>
    <w:link w:val="Antrats"/>
    <w:uiPriority w:val="99"/>
    <w:rsid w:val="00797756"/>
    <w:rPr>
      <w:rFonts w:eastAsia="Times New Roman"/>
      <w:sz w:val="24"/>
    </w:rPr>
  </w:style>
  <w:style w:type="paragraph" w:styleId="Antrats">
    <w:name w:val="header"/>
    <w:basedOn w:val="prastasis"/>
    <w:link w:val="AntratsDiagrama"/>
    <w:uiPriority w:val="99"/>
    <w:unhideWhenUsed/>
    <w:rsid w:val="00797756"/>
    <w:pPr>
      <w:tabs>
        <w:tab w:val="center" w:pos="4819"/>
        <w:tab w:val="right" w:pos="9638"/>
      </w:tabs>
      <w:spacing w:after="0" w:line="240" w:lineRule="auto"/>
    </w:pPr>
    <w:rPr>
      <w:rFonts w:eastAsia="Times New Roman"/>
      <w:sz w:val="24"/>
    </w:rPr>
  </w:style>
  <w:style w:type="character" w:customStyle="1" w:styleId="HeaderChar1">
    <w:name w:val="Header Char1"/>
    <w:basedOn w:val="Numatytasispastraiposriftas"/>
    <w:uiPriority w:val="99"/>
    <w:semiHidden/>
    <w:rsid w:val="00797756"/>
  </w:style>
  <w:style w:type="character" w:customStyle="1" w:styleId="KomentarotekstasDiagrama">
    <w:name w:val="Komentaro tekstas Diagrama"/>
    <w:link w:val="Komentarotekstas"/>
    <w:semiHidden/>
    <w:rsid w:val="00797756"/>
    <w:rPr>
      <w:rFonts w:eastAsia="Times New Roman"/>
    </w:rPr>
  </w:style>
  <w:style w:type="paragraph" w:styleId="Komentarotekstas">
    <w:name w:val="annotation text"/>
    <w:basedOn w:val="prastasis"/>
    <w:link w:val="KomentarotekstasDiagrama"/>
    <w:semiHidden/>
    <w:rsid w:val="00797756"/>
    <w:pPr>
      <w:spacing w:after="0" w:line="240" w:lineRule="auto"/>
    </w:pPr>
    <w:rPr>
      <w:rFonts w:eastAsia="Times New Roman"/>
    </w:rPr>
  </w:style>
  <w:style w:type="character" w:customStyle="1" w:styleId="CommentTextChar1">
    <w:name w:val="Comment Text Char1"/>
    <w:basedOn w:val="Numatytasispastraiposriftas"/>
    <w:uiPriority w:val="99"/>
    <w:semiHidden/>
    <w:rsid w:val="00797756"/>
    <w:rPr>
      <w:sz w:val="20"/>
      <w:szCs w:val="20"/>
    </w:rPr>
  </w:style>
  <w:style w:type="character" w:customStyle="1" w:styleId="KomentarotemaDiagrama">
    <w:name w:val="Komentaro tema Diagrama"/>
    <w:link w:val="Komentarotema"/>
    <w:semiHidden/>
    <w:rsid w:val="00797756"/>
    <w:rPr>
      <w:rFonts w:eastAsia="Times New Roman"/>
      <w:b/>
      <w:bCs/>
      <w:lang w:val="lt-LT"/>
    </w:rPr>
  </w:style>
  <w:style w:type="paragraph" w:styleId="Komentarotema">
    <w:name w:val="annotation subject"/>
    <w:basedOn w:val="Komentarotekstas"/>
    <w:next w:val="Komentarotekstas"/>
    <w:link w:val="KomentarotemaDiagrama"/>
    <w:semiHidden/>
    <w:rsid w:val="00797756"/>
    <w:rPr>
      <w:b/>
      <w:bCs/>
      <w:lang w:val="lt-LT"/>
    </w:rPr>
  </w:style>
  <w:style w:type="character" w:customStyle="1" w:styleId="CommentSubjectChar1">
    <w:name w:val="Comment Subject Char1"/>
    <w:basedOn w:val="CommentTextChar1"/>
    <w:uiPriority w:val="99"/>
    <w:semiHidden/>
    <w:rsid w:val="00797756"/>
    <w:rPr>
      <w:b/>
      <w:bCs/>
      <w:sz w:val="20"/>
      <w:szCs w:val="20"/>
    </w:rPr>
  </w:style>
  <w:style w:type="paragraph" w:styleId="Paprastasistekstas">
    <w:name w:val="Plain Text"/>
    <w:basedOn w:val="prastasis"/>
    <w:link w:val="PaprastasistekstasDiagrama"/>
    <w:uiPriority w:val="99"/>
    <w:unhideWhenUsed/>
    <w:rsid w:val="00797756"/>
    <w:pPr>
      <w:spacing w:after="0" w:line="240" w:lineRule="auto"/>
    </w:pPr>
    <w:rPr>
      <w:rFonts w:ascii="Consolas" w:eastAsia="Times New Roman" w:hAnsi="Consolas" w:cs="Times New Roman"/>
      <w:sz w:val="21"/>
      <w:szCs w:val="21"/>
      <w:lang w:val="lt-LT"/>
    </w:rPr>
  </w:style>
  <w:style w:type="character" w:customStyle="1" w:styleId="PaprastasistekstasDiagrama">
    <w:name w:val="Paprastasis tekstas Diagrama"/>
    <w:basedOn w:val="Numatytasispastraiposriftas"/>
    <w:link w:val="Paprastasistekstas"/>
    <w:uiPriority w:val="99"/>
    <w:rsid w:val="00797756"/>
    <w:rPr>
      <w:rFonts w:ascii="Consolas" w:eastAsia="Times New Roman" w:hAnsi="Consolas" w:cs="Times New Roman"/>
      <w:sz w:val="21"/>
      <w:szCs w:val="21"/>
      <w:lang w:val="lt-LT"/>
    </w:rPr>
  </w:style>
  <w:style w:type="character" w:styleId="Komentaronuoroda">
    <w:name w:val="annotation reference"/>
    <w:semiHidden/>
    <w:rsid w:val="00797756"/>
    <w:rPr>
      <w:sz w:val="16"/>
      <w:szCs w:val="16"/>
    </w:rPr>
  </w:style>
  <w:style w:type="paragraph" w:styleId="Sraopastraipa">
    <w:name w:val="List Paragraph"/>
    <w:basedOn w:val="prastasis"/>
    <w:qFormat/>
    <w:rsid w:val="00797756"/>
    <w:pPr>
      <w:tabs>
        <w:tab w:val="left" w:pos="567"/>
      </w:tabs>
      <w:spacing w:after="0" w:line="260" w:lineRule="exact"/>
      <w:ind w:left="720"/>
    </w:pPr>
    <w:rPr>
      <w:rFonts w:ascii="Times New Roman" w:eastAsia="Times New Roman" w:hAnsi="Times New Roman" w:cs="Times New Roman"/>
    </w:rPr>
  </w:style>
  <w:style w:type="table" w:styleId="Lentelstinklelis">
    <w:name w:val="Table Grid"/>
    <w:basedOn w:val="prastojilentel"/>
    <w:uiPriority w:val="39"/>
    <w:rsid w:val="00797756"/>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218E4"/>
    <w:pPr>
      <w:spacing w:after="0" w:line="240" w:lineRule="auto"/>
    </w:pPr>
  </w:style>
  <w:style w:type="character" w:styleId="Neapdorotaspaminjimas">
    <w:name w:val="Unresolved Mention"/>
    <w:basedOn w:val="Numatytasispastraiposriftas"/>
    <w:uiPriority w:val="99"/>
    <w:semiHidden/>
    <w:unhideWhenUsed/>
    <w:rsid w:val="007F47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98602">
      <w:bodyDiv w:val="1"/>
      <w:marLeft w:val="0"/>
      <w:marRight w:val="0"/>
      <w:marTop w:val="0"/>
      <w:marBottom w:val="0"/>
      <w:divBdr>
        <w:top w:val="none" w:sz="0" w:space="0" w:color="auto"/>
        <w:left w:val="none" w:sz="0" w:space="0" w:color="auto"/>
        <w:bottom w:val="none" w:sz="0" w:space="0" w:color="auto"/>
        <w:right w:val="none" w:sz="0" w:space="0" w:color="auto"/>
      </w:divBdr>
    </w:div>
    <w:div w:id="20633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vkt.lrv.lt/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kt.lrv.lt/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f4546c-f6f8-48ea-a8a2-ed4995f0972f">
      <Terms xmlns="http://schemas.microsoft.com/office/infopath/2007/PartnerControls"/>
    </lcf76f155ced4ddcb4097134ff3c332f>
    <TaxCatchAll xmlns="82d6c8fa-9de3-4664-a790-4fc04974759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225FB10449F04EB910E96B11F7EB45" ma:contentTypeVersion="16" ma:contentTypeDescription="Create a new document." ma:contentTypeScope="" ma:versionID="bfa7469c93e92c564ae8c8c3dd975af1">
  <xsd:schema xmlns:xsd="http://www.w3.org/2001/XMLSchema" xmlns:xs="http://www.w3.org/2001/XMLSchema" xmlns:p="http://schemas.microsoft.com/office/2006/metadata/properties" xmlns:ns2="23f4546c-f6f8-48ea-a8a2-ed4995f0972f" xmlns:ns3="82d6c8fa-9de3-4664-a790-4fc049747599" targetNamespace="http://schemas.microsoft.com/office/2006/metadata/properties" ma:root="true" ma:fieldsID="a2d802a72a9b6bcedac0d104016002c4" ns2:_="" ns3:_="">
    <xsd:import namespace="23f4546c-f6f8-48ea-a8a2-ed4995f0972f"/>
    <xsd:import namespace="82d6c8fa-9de3-4664-a790-4fc049747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4546c-f6f8-48ea-a8a2-ed4995f0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212336-f9ec-4128-b601-0a9484b397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6c8fa-9de3-4664-a790-4fc04974759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b2044c6-3933-4811-9a6f-34d6d19ab9f1}" ma:internalName="TaxCatchAll" ma:showField="CatchAllData" ma:web="82d6c8fa-9de3-4664-a790-4fc049747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2431CE-19BD-4C7B-B45E-046ABB59726F}">
  <ds:schemaRefs>
    <ds:schemaRef ds:uri="http://schemas.microsoft.com/sharepoint/v3/contenttype/forms"/>
  </ds:schemaRefs>
</ds:datastoreItem>
</file>

<file path=customXml/itemProps2.xml><?xml version="1.0" encoding="utf-8"?>
<ds:datastoreItem xmlns:ds="http://schemas.openxmlformats.org/officeDocument/2006/customXml" ds:itemID="{B2FAC18A-B613-4301-B565-B31DCC657C31}">
  <ds:schemaRefs>
    <ds:schemaRef ds:uri="http://schemas.microsoft.com/office/2006/metadata/properties"/>
    <ds:schemaRef ds:uri="http://schemas.microsoft.com/office/infopath/2007/PartnerControls"/>
    <ds:schemaRef ds:uri="23f4546c-f6f8-48ea-a8a2-ed4995f0972f"/>
    <ds:schemaRef ds:uri="82d6c8fa-9de3-4664-a790-4fc049747599"/>
  </ds:schemaRefs>
</ds:datastoreItem>
</file>

<file path=customXml/itemProps3.xml><?xml version="1.0" encoding="utf-8"?>
<ds:datastoreItem xmlns:ds="http://schemas.openxmlformats.org/officeDocument/2006/customXml" ds:itemID="{FB09A2E5-990C-4C63-989B-EE37E54F4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4546c-f6f8-48ea-a8a2-ed4995f0972f"/>
    <ds:schemaRef ds:uri="82d6c8fa-9de3-4664-a790-4fc049747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cb7ee0a-7cdd-4bb7-a54b-8b7ef7106fc4}" enabled="0" method="" siteId="{4cb7ee0a-7cdd-4bb7-a54b-8b7ef7106fc4}"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48</Pages>
  <Words>64961</Words>
  <Characters>37028</Characters>
  <Application>Microsoft Office Word</Application>
  <DocSecurity>4</DocSecurity>
  <Lines>308</Lines>
  <Paragraphs>203</Paragraphs>
  <ScaleCrop>false</ScaleCrop>
  <HeadingPairs>
    <vt:vector size="8" baseType="variant">
      <vt:variant>
        <vt:lpstr>Pavadinimas</vt:lpstr>
      </vt:variant>
      <vt:variant>
        <vt:i4>1</vt:i4>
      </vt:variant>
      <vt:variant>
        <vt:lpstr>Antraštės</vt:lpstr>
      </vt:variant>
      <vt:variant>
        <vt:i4>33</vt:i4>
      </vt:variant>
      <vt:variant>
        <vt:lpstr>Title</vt:lpstr>
      </vt:variant>
      <vt:variant>
        <vt:i4>1</vt:i4>
      </vt:variant>
      <vt:variant>
        <vt:lpstr>Headings</vt:lpstr>
      </vt:variant>
      <vt:variant>
        <vt:i4>33</vt:i4>
      </vt:variant>
    </vt:vector>
  </HeadingPairs>
  <TitlesOfParts>
    <vt:vector size="68" baseType="lpstr">
      <vt:lpstr/>
      <vt:lpstr/>
      <vt:lpstr/>
      <vt:lpstr/>
      <vt:lpstr/>
      <vt:lpstr/>
      <vt:lpstr>III PRIEDAS</vt:lpstr>
      <vt:lpstr>ŽENKLINIMAS IR PAKUOTĖS LAPELIS</vt:lpstr>
      <vt:lpstr/>
      <vt:lpstr>A. ŽENKLINIMAS</vt:lpstr>
      <vt:lpstr/>
      <vt:lpstr/>
      <vt:lpstr/>
      <vt:lpstr/>
      <vt:lpstr/>
      <vt:lpstr/>
      <vt:lpstr/>
      <vt:lpstr/>
      <vt:lpstr/>
      <vt:lpstr/>
      <vt:lpstr/>
      <vt:lpstr/>
      <vt:lpstr/>
      <vt:lpstr/>
      <vt:lpstr/>
      <vt:lpstr/>
      <vt:lpstr/>
      <vt:lpstr/>
      <vt:lpstr/>
      <vt:lpstr/>
      <vt:lpstr/>
      <vt:lpstr/>
      <vt:lpstr/>
      <vt:lpstr>B. PAKUOTĖS LAPELIS</vt:lpstr>
      <vt:lpstr/>
      <vt:lpstr/>
      <vt:lpstr/>
      <vt:lpstr/>
      <vt:lpstr/>
      <vt:lpstr/>
      <vt:lpstr>III PRIEDAS</vt:lpstr>
      <vt:lpstr>ŽENKLINIMAS IR PAKUOTĖS LAPELIS</vt:lpstr>
      <vt:lpstr/>
      <vt:lpstr>A. ŽENKLINIMAS</vt:lpstr>
      <vt:lpstr/>
      <vt:lpstr/>
      <vt:lpstr/>
      <vt:lpstr/>
      <vt:lpstr/>
      <vt:lpstr/>
      <vt:lpstr/>
      <vt:lpstr/>
      <vt:lpstr/>
      <vt:lpstr/>
      <vt:lpstr/>
      <vt:lpstr/>
      <vt:lpstr/>
      <vt:lpstr/>
      <vt:lpstr/>
      <vt:lpstr/>
      <vt:lpstr/>
      <vt:lpstr/>
      <vt:lpstr/>
      <vt:lpstr/>
      <vt:lpstr/>
      <vt:lpstr/>
      <vt:lpstr/>
      <vt:lpstr>B. PAKUOTĖS LAPELIS</vt:lpstr>
    </vt:vector>
  </TitlesOfParts>
  <Company/>
  <LinksUpToDate>false</LinksUpToDate>
  <CharactersWithSpaces>101786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2026-09-09T06:36:00Z</dcterms:created>
  <dcterms:modified xsi:type="dcterms:W3CDTF">2026-09-09T06:36:00Z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0x010100C7225FB10449F04EB910E96B11F7EB45</vt:lpwstr>
  </property>
  <property fmtid="{D5CDD505-2E9C-101B-9397-08002B2CF9AE}" pid="3" name="MediaServiceImageTags">
    <vt:lpwstr/>
  </property>
</Properties>
</file>