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jc w:val="center"/>
        <w:outlineLvl w:val="0"/>
        <w:rPr>
          <w:rFonts w:ascii="Times New Roman" w:hAnsi="Times New Roman" w:cs="Times New Roman"/>
          <w:b/>
          <w:kern w:val="28"/>
        </w:rPr>
      </w:pPr>
      <w:r w:rsidRPr="00290A8C">
        <w:rPr>
          <w:rFonts w:ascii="Times New Roman" w:hAnsi="Times New Roman" w:cs="Times New Roman"/>
          <w:b/>
          <w:kern w:val="28"/>
        </w:rPr>
        <w:t>I PRIEDAS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jc w:val="center"/>
        <w:outlineLvl w:val="0"/>
        <w:rPr>
          <w:rFonts w:ascii="Times New Roman" w:hAnsi="Times New Roman" w:cs="Times New Roman"/>
          <w:b/>
          <w:kern w:val="28"/>
        </w:rPr>
      </w:pPr>
      <w:r w:rsidRPr="00290A8C">
        <w:rPr>
          <w:rFonts w:ascii="Times New Roman" w:hAnsi="Times New Roman" w:cs="Times New Roman"/>
          <w:b/>
          <w:kern w:val="28"/>
        </w:rPr>
        <w:t>PREPARATO CHARAKTERISTIKŲ SANTRAUKA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br w:type="page"/>
      </w:r>
      <w:r w:rsidRPr="00290A8C">
        <w:rPr>
          <w:rFonts w:ascii="Times New Roman" w:hAnsi="Times New Roman" w:cs="Times New Roman"/>
          <w:b/>
          <w:kern w:val="32"/>
        </w:rPr>
        <w:lastRenderedPageBreak/>
        <w:t>1.</w:t>
      </w:r>
      <w:r w:rsidRPr="00290A8C">
        <w:rPr>
          <w:rFonts w:ascii="Times New Roman" w:hAnsi="Times New Roman" w:cs="Times New Roman"/>
          <w:b/>
          <w:kern w:val="32"/>
        </w:rPr>
        <w:tab/>
      </w:r>
      <w:r w:rsidRPr="00290A8C">
        <w:rPr>
          <w:rFonts w:ascii="Times New Roman" w:hAnsi="Times New Roman" w:cs="Times New Roman"/>
          <w:b/>
          <w:caps/>
          <w:kern w:val="32"/>
        </w:rPr>
        <w:t>VAISTINIO</w:t>
      </w:r>
      <w:r w:rsidRPr="00290A8C">
        <w:rPr>
          <w:rFonts w:ascii="Times New Roman" w:hAnsi="Times New Roman" w:cs="Times New Roman"/>
          <w:b/>
          <w:kern w:val="32"/>
        </w:rPr>
        <w:t xml:space="preserve"> PREPARATO PAVADINIMAS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Esomeprazole Ranbaxy 20 mg skrandyje neirios tabletės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Esomeprazole Ranbaxy 40 mg skrandyje neirios tabletės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t>2.</w:t>
      </w:r>
      <w:r w:rsidRPr="00290A8C">
        <w:rPr>
          <w:rFonts w:ascii="Times New Roman" w:hAnsi="Times New Roman" w:cs="Times New Roman"/>
          <w:b/>
          <w:kern w:val="32"/>
        </w:rPr>
        <w:tab/>
        <w:t>KOKYBINĖ IR KIEKYBINĖ SUDĖTIS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Kiekvienoje tabletėje yra 20 mg ezomeprazolo (amorfinės ezomeprazolo magnio druskos pavidalu).</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Pagalbinė medžiaga, kurios poveikis žinomas: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Kiekvienoje tabletėje yra ne daugiau kaip 27,45 mg sacharozės.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lightGray"/>
        </w:rPr>
      </w:pPr>
      <w:r w:rsidRPr="00290A8C">
        <w:rPr>
          <w:rFonts w:ascii="Times New Roman" w:hAnsi="Times New Roman" w:cs="Times New Roman"/>
          <w:highlight w:val="lightGray"/>
        </w:rPr>
        <w:t>Kiekvienoje tabletėje yra 40 mg ezomeprazolo (amorfinės ezomeprazolo magnio druskos pavidalu).</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lightGray"/>
        </w:rPr>
      </w:pPr>
      <w:r w:rsidRPr="00290A8C">
        <w:rPr>
          <w:rFonts w:ascii="Times New Roman" w:hAnsi="Times New Roman" w:cs="Times New Roman"/>
          <w:highlight w:val="lightGray"/>
        </w:rPr>
        <w:t>Pagalbinė medžiaga, kurios poveikis žinomas: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highlight w:val="lightGray"/>
        </w:rPr>
        <w:t>Kiekvienoje tabletėje yra ne daugiau kaip 54,90 mg sacharozės.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Visos pagalbinės medžiagos išvardytos 6.1 skyriuje.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t>3.</w:t>
      </w:r>
      <w:r w:rsidRPr="00290A8C">
        <w:rPr>
          <w:rFonts w:ascii="Times New Roman" w:hAnsi="Times New Roman" w:cs="Times New Roman"/>
          <w:b/>
          <w:kern w:val="32"/>
        </w:rPr>
        <w:tab/>
        <w:t>FARMACINĖ FORMA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Skrandyje neiri tabletė.</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u w:val="single"/>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rPr>
        <w:t>20mg: Tabletė yra šviesios plytinio raudonumo arba rudos spalvos, ovali, abipus išgaubta, dengta plėvele, jos vienoje pusėje įspausta „E5“, o kita pusė lygi.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highlight w:val="lightGray"/>
        </w:rPr>
        <w:t>40mg: Tabletė yra šviesios plytinio raudonumo arba rudos spalvos, ovali, abipus išgaubta, dengta plėvele, jos vienoje pusėje įspausta „E6“, o kita pusė lygi.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caps/>
          <w:kern w:val="32"/>
        </w:rPr>
        <w:t>4.</w:t>
      </w:r>
      <w:r w:rsidRPr="00290A8C">
        <w:rPr>
          <w:rFonts w:ascii="Times New Roman" w:hAnsi="Times New Roman" w:cs="Times New Roman"/>
          <w:b/>
          <w:caps/>
          <w:kern w:val="32"/>
        </w:rPr>
        <w:tab/>
      </w:r>
      <w:r w:rsidRPr="00290A8C">
        <w:rPr>
          <w:rFonts w:ascii="Times New Roman" w:hAnsi="Times New Roman" w:cs="Times New Roman"/>
          <w:b/>
          <w:kern w:val="32"/>
        </w:rPr>
        <w:t>KLINIKINĖ INFORMACIJA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numPr>
          <w:ilvl w:val="1"/>
          <w:numId w:val="7"/>
        </w:numPr>
        <w:tabs>
          <w:tab w:val="num" w:pos="540"/>
        </w:tabs>
        <w:spacing w:after="0" w:line="240" w:lineRule="auto"/>
        <w:outlineLvl w:val="1"/>
        <w:rPr>
          <w:rFonts w:ascii="Times New Roman" w:hAnsi="Times New Roman" w:cs="Times New Roman"/>
          <w:b/>
        </w:rPr>
      </w:pPr>
      <w:r w:rsidRPr="00290A8C">
        <w:rPr>
          <w:rFonts w:ascii="Times New Roman" w:hAnsi="Times New Roman" w:cs="Times New Roman"/>
          <w:b/>
        </w:rPr>
        <w:t>Terapinės indikacijos</w:t>
      </w:r>
    </w:p>
    <w:p w:rsidR="00A010A4" w:rsidRPr="00290A8C" w:rsidRDefault="00A010A4" w:rsidP="00D51FA6">
      <w:pPr>
        <w:spacing w:after="0" w:line="240" w:lineRule="auto"/>
        <w:rPr>
          <w:rFonts w:ascii="Times New Roman" w:hAnsi="Times New Roman" w:cs="Times New Roman"/>
        </w:rPr>
      </w:pPr>
    </w:p>
    <w:p w:rsidR="00D64FAA" w:rsidRPr="00290A8C" w:rsidRDefault="00D64FAA" w:rsidP="00D51FA6">
      <w:pPr>
        <w:spacing w:after="0" w:line="240" w:lineRule="auto"/>
        <w:rPr>
          <w:rFonts w:ascii="Times New Roman" w:eastAsia="Times New Roman" w:hAnsi="Times New Roman" w:cs="Times New Roman"/>
          <w:b/>
          <w:lang w:eastAsia="sl-SI"/>
        </w:rPr>
      </w:pPr>
      <w:r w:rsidRPr="00290A8C">
        <w:rPr>
          <w:rFonts w:ascii="Times New Roman" w:eastAsia="Times New Roman" w:hAnsi="Times New Roman" w:cs="Times New Roman"/>
          <w:b/>
          <w:lang w:eastAsia="sl-SI"/>
        </w:rPr>
        <w:t>Suaugusiems žmonėms</w:t>
      </w:r>
    </w:p>
    <w:p w:rsidR="00D64FAA" w:rsidRPr="00290A8C" w:rsidRDefault="00D64FAA" w:rsidP="00D51FA6">
      <w:pPr>
        <w:spacing w:after="0" w:line="240" w:lineRule="auto"/>
        <w:rPr>
          <w:rFonts w:ascii="Times New Roman" w:eastAsia="Times New Roman" w:hAnsi="Times New Roman" w:cs="Times New Roman"/>
          <w:lang w:eastAsia="sl-SI"/>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Skrandyje neirios tabletės skiriamos toliau išvardytais atvejais.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i/>
        </w:rPr>
        <w:t>Gastroezofaginio refliukso liga (GERL)</w:t>
      </w:r>
      <w:r w:rsidRPr="00290A8C">
        <w:rPr>
          <w:rFonts w:ascii="Times New Roman" w:hAnsi="Times New Roman" w:cs="Times New Roman"/>
          <w:b/>
        </w:rPr>
        <w:t>:</w:t>
      </w:r>
    </w:p>
    <w:p w:rsidR="00A010A4" w:rsidRPr="00290A8C" w:rsidRDefault="00A010A4" w:rsidP="00D51FA6">
      <w:pPr>
        <w:numPr>
          <w:ilvl w:val="0"/>
          <w:numId w:val="26"/>
        </w:numPr>
        <w:spacing w:after="0" w:line="240" w:lineRule="auto"/>
        <w:rPr>
          <w:rFonts w:ascii="Times New Roman" w:hAnsi="Times New Roman" w:cs="Times New Roman"/>
        </w:rPr>
      </w:pPr>
      <w:r w:rsidRPr="00290A8C">
        <w:rPr>
          <w:rFonts w:ascii="Times New Roman" w:hAnsi="Times New Roman" w:cs="Times New Roman"/>
        </w:rPr>
        <w:t>erozinio refliuksinio ezofagito gydymas;</w:t>
      </w:r>
    </w:p>
    <w:p w:rsidR="00A010A4" w:rsidRPr="00290A8C" w:rsidRDefault="00A010A4" w:rsidP="00D51FA6">
      <w:pPr>
        <w:numPr>
          <w:ilvl w:val="0"/>
          <w:numId w:val="26"/>
        </w:numPr>
        <w:spacing w:after="0" w:line="240" w:lineRule="auto"/>
        <w:rPr>
          <w:rFonts w:ascii="Times New Roman" w:hAnsi="Times New Roman" w:cs="Times New Roman"/>
        </w:rPr>
      </w:pPr>
      <w:r w:rsidRPr="00290A8C">
        <w:rPr>
          <w:rFonts w:ascii="Times New Roman" w:hAnsi="Times New Roman" w:cs="Times New Roman"/>
        </w:rPr>
        <w:t xml:space="preserve">ilgalaikė ezofagito atsinaujinimo profilaktika </w:t>
      </w:r>
      <w:r w:rsidRPr="00290A8C">
        <w:rPr>
          <w:rFonts w:ascii="Times New Roman" w:hAnsi="Times New Roman" w:cs="Times New Roman"/>
          <w:lang w:val="sl-SI"/>
        </w:rPr>
        <w:t>sugijus stemplei</w:t>
      </w:r>
      <w:r w:rsidRPr="00290A8C">
        <w:rPr>
          <w:rFonts w:ascii="Times New Roman" w:hAnsi="Times New Roman" w:cs="Times New Roman"/>
        </w:rPr>
        <w:t>;</w:t>
      </w:r>
    </w:p>
    <w:p w:rsidR="00A010A4" w:rsidRPr="00290A8C" w:rsidRDefault="00A010A4" w:rsidP="00D51FA6">
      <w:pPr>
        <w:numPr>
          <w:ilvl w:val="0"/>
          <w:numId w:val="26"/>
        </w:numPr>
        <w:spacing w:after="0" w:line="240" w:lineRule="auto"/>
        <w:rPr>
          <w:rFonts w:ascii="Times New Roman" w:hAnsi="Times New Roman" w:cs="Times New Roman"/>
        </w:rPr>
      </w:pPr>
      <w:r w:rsidRPr="00290A8C">
        <w:rPr>
          <w:rFonts w:ascii="Times New Roman" w:hAnsi="Times New Roman" w:cs="Times New Roman"/>
        </w:rPr>
        <w:t>gastroezofaginio refliukso ligos (GERL) simptominis gydymas.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u w:val="single"/>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r w:rsidRPr="00290A8C">
        <w:rPr>
          <w:rFonts w:ascii="Times New Roman" w:hAnsi="Times New Roman" w:cs="Times New Roman"/>
          <w:i/>
        </w:rPr>
        <w:t>Helicobacter pylori išnaikinimas (kartu su tinkamais antibakteriniais vaistiniais preparatais) ir:</w:t>
      </w:r>
    </w:p>
    <w:p w:rsidR="00A010A4" w:rsidRPr="00290A8C" w:rsidRDefault="00A010A4" w:rsidP="00D51FA6">
      <w:pPr>
        <w:numPr>
          <w:ilvl w:val="0"/>
          <w:numId w:val="3"/>
        </w:numPr>
        <w:spacing w:after="0" w:line="240" w:lineRule="auto"/>
        <w:rPr>
          <w:rFonts w:ascii="Times New Roman" w:hAnsi="Times New Roman" w:cs="Times New Roman"/>
        </w:rPr>
      </w:pPr>
      <w:r w:rsidRPr="00290A8C">
        <w:rPr>
          <w:rFonts w:ascii="Times New Roman" w:hAnsi="Times New Roman" w:cs="Times New Roman"/>
        </w:rPr>
        <w:t xml:space="preserve">su </w:t>
      </w:r>
      <w:r w:rsidRPr="00290A8C">
        <w:rPr>
          <w:rFonts w:ascii="Times New Roman" w:hAnsi="Times New Roman" w:cs="Times New Roman"/>
          <w:i/>
        </w:rPr>
        <w:t xml:space="preserve">Helicobacter pylori </w:t>
      </w:r>
      <w:r w:rsidRPr="00290A8C">
        <w:rPr>
          <w:rFonts w:ascii="Times New Roman" w:hAnsi="Times New Roman" w:cs="Times New Roman"/>
        </w:rPr>
        <w:t>susijusios dvylikapirštės žarnos opos užgydymas;</w:t>
      </w:r>
    </w:p>
    <w:p w:rsidR="00A010A4" w:rsidRPr="00290A8C" w:rsidRDefault="00A010A4" w:rsidP="00D51FA6">
      <w:pPr>
        <w:numPr>
          <w:ilvl w:val="0"/>
          <w:numId w:val="4"/>
        </w:numPr>
        <w:spacing w:after="0" w:line="240" w:lineRule="auto"/>
        <w:ind w:hanging="397"/>
        <w:rPr>
          <w:rFonts w:ascii="Times New Roman" w:hAnsi="Times New Roman" w:cs="Times New Roman"/>
        </w:rPr>
      </w:pPr>
      <w:r w:rsidRPr="00290A8C">
        <w:rPr>
          <w:rFonts w:ascii="Times New Roman" w:hAnsi="Times New Roman" w:cs="Times New Roman"/>
        </w:rPr>
        <w:t xml:space="preserve">su </w:t>
      </w:r>
      <w:r w:rsidRPr="00290A8C">
        <w:rPr>
          <w:rFonts w:ascii="Times New Roman" w:hAnsi="Times New Roman" w:cs="Times New Roman"/>
          <w:i/>
        </w:rPr>
        <w:t xml:space="preserve">Helicobacter pylori </w:t>
      </w:r>
      <w:r w:rsidRPr="00290A8C">
        <w:rPr>
          <w:rFonts w:ascii="Times New Roman" w:hAnsi="Times New Roman" w:cs="Times New Roman"/>
        </w:rPr>
        <w:t>susijusios pepsinės opos atsinaujinimo profilaktika.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r w:rsidRPr="00290A8C">
        <w:rPr>
          <w:rFonts w:ascii="Times New Roman" w:hAnsi="Times New Roman" w:cs="Times New Roman"/>
          <w:i/>
        </w:rPr>
        <w:t>Pacientams, kuriems reikia ilgą laiką vartoti nesteroidinius vaistus nuo uždegimo (NVNU):</w:t>
      </w:r>
    </w:p>
    <w:p w:rsidR="00A010A4" w:rsidRPr="00290A8C" w:rsidRDefault="00A010A4" w:rsidP="00D51FA6">
      <w:pPr>
        <w:numPr>
          <w:ilvl w:val="0"/>
          <w:numId w:val="3"/>
        </w:numPr>
        <w:spacing w:after="0" w:line="240" w:lineRule="auto"/>
        <w:rPr>
          <w:rFonts w:ascii="Times New Roman" w:hAnsi="Times New Roman" w:cs="Times New Roman"/>
        </w:rPr>
      </w:pPr>
      <w:r w:rsidRPr="00290A8C">
        <w:rPr>
          <w:rFonts w:ascii="Times New Roman" w:hAnsi="Times New Roman" w:cs="Times New Roman"/>
        </w:rPr>
        <w:t>su NVNU susijusios skrandžio opos užgydymas;</w:t>
      </w:r>
    </w:p>
    <w:p w:rsidR="00A010A4" w:rsidRPr="00290A8C" w:rsidRDefault="00A010A4" w:rsidP="00D51FA6">
      <w:pPr>
        <w:numPr>
          <w:ilvl w:val="0"/>
          <w:numId w:val="4"/>
        </w:numPr>
        <w:spacing w:after="0" w:line="240" w:lineRule="auto"/>
        <w:ind w:hanging="397"/>
        <w:rPr>
          <w:rFonts w:ascii="Times New Roman" w:hAnsi="Times New Roman" w:cs="Times New Roman"/>
        </w:rPr>
      </w:pPr>
      <w:r w:rsidRPr="00290A8C">
        <w:rPr>
          <w:rFonts w:ascii="Times New Roman" w:hAnsi="Times New Roman" w:cs="Times New Roman"/>
        </w:rPr>
        <w:t>su NVNU susijusios skrandžio ir dvylikapirštės žarnos opos profilaktika, kai yra jos pavojus.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strike/>
        </w:rPr>
      </w:pPr>
    </w:p>
    <w:p w:rsidR="00A010A4" w:rsidRPr="00290A8C" w:rsidRDefault="00A010A4" w:rsidP="00D51FA6">
      <w:pPr>
        <w:autoSpaceDE w:val="0"/>
        <w:autoSpaceDN w:val="0"/>
        <w:adjustRightInd w:val="0"/>
        <w:spacing w:after="0" w:line="240" w:lineRule="auto"/>
        <w:rPr>
          <w:rFonts w:ascii="Times New Roman" w:hAnsi="Times New Roman" w:cs="Times New Roman"/>
          <w:i/>
          <w:color w:val="000000"/>
        </w:rPr>
      </w:pPr>
      <w:r w:rsidRPr="00290A8C">
        <w:rPr>
          <w:rFonts w:ascii="Times New Roman" w:hAnsi="Times New Roman" w:cs="Times New Roman"/>
          <w:i/>
          <w:color w:val="000000"/>
        </w:rPr>
        <w:t>Tęstinis gydymas po į veną vartojamu preparatu pradėtos pepsinių opų kraujavimo atsinaujinimo profilaktikos.</w:t>
      </w:r>
    </w:p>
    <w:p w:rsidR="00A010A4" w:rsidRPr="00290A8C" w:rsidRDefault="00A010A4" w:rsidP="00D51FA6">
      <w:pPr>
        <w:autoSpaceDE w:val="0"/>
        <w:autoSpaceDN w:val="0"/>
        <w:adjustRightInd w:val="0"/>
        <w:spacing w:after="0" w:line="240" w:lineRule="auto"/>
        <w:rPr>
          <w:rFonts w:ascii="Times New Roman" w:hAnsi="Times New Roman" w:cs="Times New Roman"/>
          <w:i/>
          <w:color w:val="000000"/>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i/>
        </w:rPr>
        <w:t>Zollinger-Ellison sindromo gydymas.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D64FAA" w:rsidRPr="00290A8C" w:rsidRDefault="00D64FAA" w:rsidP="00D51FA6">
      <w:pPr>
        <w:spacing w:after="0" w:line="240" w:lineRule="auto"/>
        <w:rPr>
          <w:rFonts w:ascii="Times New Roman" w:eastAsia="Times New Roman" w:hAnsi="Times New Roman" w:cs="Times New Roman"/>
          <w:b/>
          <w:lang w:eastAsia="en-US"/>
        </w:rPr>
      </w:pPr>
      <w:r w:rsidRPr="00290A8C">
        <w:rPr>
          <w:rFonts w:ascii="Times New Roman" w:eastAsia="Times New Roman" w:hAnsi="Times New Roman" w:cs="Times New Roman"/>
          <w:b/>
          <w:lang w:eastAsia="en-US"/>
        </w:rPr>
        <w:t>12 metų ir vyresniems paaugliams</w:t>
      </w:r>
    </w:p>
    <w:p w:rsidR="00D64FAA" w:rsidRPr="00290A8C" w:rsidRDefault="00D64FAA" w:rsidP="00D51FA6">
      <w:pPr>
        <w:spacing w:after="0" w:line="240" w:lineRule="auto"/>
        <w:rPr>
          <w:rFonts w:ascii="Times New Roman" w:hAnsi="Times New Roman" w:cs="Times New Roman"/>
        </w:rPr>
      </w:pPr>
    </w:p>
    <w:p w:rsidR="00D64FAA" w:rsidRPr="00290A8C" w:rsidRDefault="00D64FAA" w:rsidP="00D51FA6">
      <w:pPr>
        <w:tabs>
          <w:tab w:val="left" w:pos="357"/>
        </w:tabs>
        <w:spacing w:after="0" w:line="240" w:lineRule="auto"/>
        <w:rPr>
          <w:rFonts w:ascii="Times New Roman" w:eastAsia="Times New Roman" w:hAnsi="Times New Roman" w:cs="Times New Roman"/>
          <w:i/>
          <w:lang w:eastAsia="en-US"/>
        </w:rPr>
      </w:pPr>
      <w:r w:rsidRPr="00290A8C">
        <w:rPr>
          <w:rFonts w:ascii="Times New Roman" w:hAnsi="Times New Roman" w:cs="Times New Roman"/>
          <w:i/>
          <w:u w:val="single"/>
        </w:rPr>
        <w:t xml:space="preserve">Gastroezofaginio refliukso </w:t>
      </w:r>
      <w:r w:rsidRPr="00290A8C">
        <w:rPr>
          <w:rFonts w:ascii="Times New Roman" w:eastAsia="Times New Roman" w:hAnsi="Times New Roman" w:cs="Times New Roman"/>
          <w:i/>
          <w:u w:val="single"/>
          <w:lang w:eastAsia="en-US"/>
        </w:rPr>
        <w:t>liga (GERL)</w:t>
      </w:r>
      <w:r w:rsidRPr="00290A8C">
        <w:rPr>
          <w:rFonts w:ascii="Times New Roman" w:eastAsia="Times New Roman" w:hAnsi="Times New Roman" w:cs="Times New Roman"/>
          <w:i/>
          <w:lang w:eastAsia="en-US"/>
        </w:rPr>
        <w:t xml:space="preserve">: </w:t>
      </w:r>
    </w:p>
    <w:p w:rsidR="00D64FAA" w:rsidRPr="00290A8C" w:rsidRDefault="00D64FAA" w:rsidP="00D51FA6">
      <w:pPr>
        <w:pStyle w:val="Sraopastraipa"/>
        <w:numPr>
          <w:ilvl w:val="0"/>
          <w:numId w:val="33"/>
        </w:numPr>
        <w:tabs>
          <w:tab w:val="left" w:pos="0"/>
        </w:tabs>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refliukso sukelto erozinio ezofagito gydymas;</w:t>
      </w:r>
    </w:p>
    <w:p w:rsidR="00D64FAA" w:rsidRPr="00290A8C" w:rsidRDefault="00D64FAA" w:rsidP="00D51FA6">
      <w:pPr>
        <w:pStyle w:val="Sraopastraipa"/>
        <w:numPr>
          <w:ilvl w:val="0"/>
          <w:numId w:val="33"/>
        </w:numPr>
        <w:tabs>
          <w:tab w:val="left" w:pos="0"/>
        </w:tabs>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ilgalaikė ezofagito recidyvo profilaktika sugijus stemplei;</w:t>
      </w:r>
    </w:p>
    <w:p w:rsidR="00D64FAA" w:rsidRPr="00290A8C" w:rsidRDefault="00D64FAA" w:rsidP="00D51FA6">
      <w:pPr>
        <w:pStyle w:val="Sraopastraipa"/>
        <w:numPr>
          <w:ilvl w:val="0"/>
          <w:numId w:val="33"/>
        </w:numPr>
        <w:tabs>
          <w:tab w:val="left" w:pos="0"/>
        </w:tabs>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simptominis gastroezofaginio refliukso ligos (GERL) gydymas.</w:t>
      </w:r>
    </w:p>
    <w:p w:rsidR="00D64FAA" w:rsidRPr="00290A8C" w:rsidRDefault="00D64FAA" w:rsidP="00D51FA6">
      <w:pPr>
        <w:spacing w:after="0" w:line="240" w:lineRule="auto"/>
        <w:rPr>
          <w:rFonts w:ascii="Times New Roman" w:eastAsia="Times New Roman" w:hAnsi="Times New Roman" w:cs="Times New Roman"/>
          <w:lang w:eastAsia="en-US"/>
        </w:rPr>
      </w:pPr>
    </w:p>
    <w:p w:rsidR="00D64FAA" w:rsidRPr="00290A8C" w:rsidRDefault="00D64FAA" w:rsidP="00D51FA6">
      <w:pPr>
        <w:spacing w:after="0" w:line="240" w:lineRule="auto"/>
        <w:rPr>
          <w:rFonts w:ascii="Times New Roman" w:eastAsia="Times New Roman" w:hAnsi="Times New Roman" w:cs="Times New Roman"/>
          <w:u w:val="single"/>
          <w:lang w:eastAsia="en-US"/>
        </w:rPr>
      </w:pPr>
      <w:r w:rsidRPr="00290A8C">
        <w:rPr>
          <w:rFonts w:ascii="Times New Roman" w:eastAsia="Times New Roman" w:hAnsi="Times New Roman" w:cs="Times New Roman"/>
          <w:i/>
          <w:u w:val="single"/>
          <w:lang w:eastAsia="en-US"/>
        </w:rPr>
        <w:t xml:space="preserve">Helicobacter pylori </w:t>
      </w:r>
      <w:r w:rsidRPr="00290A8C">
        <w:rPr>
          <w:rFonts w:ascii="Times New Roman" w:eastAsia="Times New Roman" w:hAnsi="Times New Roman" w:cs="Times New Roman"/>
          <w:u w:val="single"/>
          <w:lang w:eastAsia="en-US"/>
        </w:rPr>
        <w:t>infekcijos sukeltos dvylikapirštės žarnos opos gydymas, derinant su antibiotikais.</w:t>
      </w:r>
    </w:p>
    <w:p w:rsidR="00D64FAA" w:rsidRPr="00290A8C" w:rsidRDefault="00D64FAA" w:rsidP="00D51FA6">
      <w:pPr>
        <w:numPr>
          <w:ilvl w:val="12"/>
          <w:numId w:val="0"/>
        </w:numPr>
        <w:tabs>
          <w:tab w:val="left" w:pos="8505"/>
        </w:tabs>
        <w:spacing w:after="0" w:line="240" w:lineRule="auto"/>
        <w:ind w:right="-2"/>
        <w:rPr>
          <w:rFonts w:ascii="Times New Roman" w:eastAsia="Times New Roman" w:hAnsi="Times New Roman" w:cs="Times New Roman"/>
          <w:b/>
          <w:bCs/>
          <w:iCs/>
          <w:lang w:eastAsia="sl-SI"/>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4.2</w:t>
      </w:r>
      <w:r w:rsidRPr="00290A8C">
        <w:rPr>
          <w:rFonts w:ascii="Times New Roman" w:hAnsi="Times New Roman" w:cs="Times New Roman"/>
          <w:b/>
        </w:rPr>
        <w:tab/>
        <w:t>Dozavimas ir vartojimo metodas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Reikia nuryti visą tabletę, užgeriant skysčiu. Tabletės negalima kramtyti ar smulkinti.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Jeigu ligoniui sunku nuryti tabletę, ją galima ištirpinti pusėje stiklinės negazuoto vandens. Kiti skysčiai neturėtų būti vartojami, nes juose gali ištirpti tabletę dengianti plėvelė. Maišykite vandenį, kol tabletė  suirs, ir išgerkite skystį su tabletės dalelėmis iškart arba per 30 minučių. Į tą pačią stiklinę įpilkite pusę stiklinės vandens, praskalaukite ir išgerkite. Tabletės dalelių negalima kramtyti ar smulkinti.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Jeigu ligonis negali nuryti, tabletę galima ištirpinti negazuotame vandenyje ir supilti per skrandžio vamzdelį. Svarbu įsitikinti, kad pasirinktas tinkamas švirkštas ir vamzdelis</w:t>
      </w:r>
      <w:r w:rsidRPr="00290A8C">
        <w:rPr>
          <w:rFonts w:ascii="Times New Roman" w:hAnsi="Times New Roman" w:cs="Times New Roman"/>
          <w:u w:val="single"/>
        </w:rPr>
        <w:t>.</w:t>
      </w:r>
      <w:r w:rsidRPr="00290A8C">
        <w:rPr>
          <w:rFonts w:ascii="Times New Roman" w:hAnsi="Times New Roman" w:cs="Times New Roman"/>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Nurodymai, kaip paruošti ir vartoti vaistą, pateikiami 6.6 skyriuje.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u w:val="single"/>
        </w:rPr>
      </w:pPr>
      <w:r w:rsidRPr="00290A8C">
        <w:rPr>
          <w:rFonts w:ascii="Times New Roman" w:hAnsi="Times New Roman" w:cs="Times New Roman"/>
          <w:u w:val="single"/>
        </w:rPr>
        <w:t>Suaugusiems ir paaugliams nuo 12 metų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Gastroezofaginio refliukso liga (GERL)</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numPr>
          <w:ilvl w:val="0"/>
          <w:numId w:val="2"/>
        </w:numPr>
        <w:spacing w:after="0" w:line="240" w:lineRule="auto"/>
        <w:rPr>
          <w:rFonts w:ascii="Times New Roman" w:hAnsi="Times New Roman" w:cs="Times New Roman"/>
          <w:b/>
        </w:rPr>
      </w:pPr>
      <w:r w:rsidRPr="00290A8C">
        <w:rPr>
          <w:rFonts w:ascii="Times New Roman" w:hAnsi="Times New Roman" w:cs="Times New Roman"/>
          <w:u w:val="single"/>
        </w:rPr>
        <w:t>Erozinio refliuksinio ezofagito gydymas</w:t>
      </w:r>
    </w:p>
    <w:p w:rsidR="00A010A4" w:rsidRPr="00290A8C" w:rsidRDefault="00A010A4" w:rsidP="00D51FA6">
      <w:pPr>
        <w:numPr>
          <w:ilvl w:val="12"/>
          <w:numId w:val="0"/>
        </w:numPr>
        <w:tabs>
          <w:tab w:val="left" w:pos="8505"/>
        </w:tabs>
        <w:spacing w:after="0" w:line="240" w:lineRule="auto"/>
        <w:ind w:right="-2" w:firstLine="357"/>
        <w:rPr>
          <w:rFonts w:ascii="Times New Roman" w:hAnsi="Times New Roman" w:cs="Times New Roman"/>
        </w:rPr>
      </w:pPr>
      <w:r w:rsidRPr="00290A8C">
        <w:rPr>
          <w:rFonts w:ascii="Times New Roman" w:hAnsi="Times New Roman" w:cs="Times New Roman"/>
        </w:rPr>
        <w:t>40 mg vieną kartą per parą, 4 savaites.</w:t>
      </w:r>
    </w:p>
    <w:p w:rsidR="00A010A4" w:rsidRPr="00290A8C" w:rsidRDefault="00A010A4" w:rsidP="00D51FA6">
      <w:pPr>
        <w:numPr>
          <w:ilvl w:val="12"/>
          <w:numId w:val="0"/>
        </w:numPr>
        <w:tabs>
          <w:tab w:val="left" w:pos="8505"/>
        </w:tabs>
        <w:spacing w:after="0" w:line="240" w:lineRule="auto"/>
        <w:ind w:left="357" w:right="-2"/>
        <w:rPr>
          <w:rFonts w:ascii="Times New Roman" w:hAnsi="Times New Roman" w:cs="Times New Roman"/>
        </w:rPr>
      </w:pPr>
      <w:r w:rsidRPr="00290A8C">
        <w:rPr>
          <w:rFonts w:ascii="Times New Roman" w:hAnsi="Times New Roman" w:cs="Times New Roman"/>
        </w:rPr>
        <w:t>Ligoniams, kuriems ezofagitas neišgijo arba simptomai neišnyko, rekomenduojama vaistinį preparatą vartoti dar 4 savaites.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0"/>
          <w:numId w:val="2"/>
        </w:numPr>
        <w:spacing w:after="0" w:line="240" w:lineRule="auto"/>
        <w:rPr>
          <w:rFonts w:ascii="Times New Roman" w:hAnsi="Times New Roman" w:cs="Times New Roman"/>
          <w:u w:val="single"/>
        </w:rPr>
      </w:pPr>
      <w:r w:rsidRPr="00290A8C">
        <w:rPr>
          <w:rFonts w:ascii="Times New Roman" w:hAnsi="Times New Roman" w:cs="Times New Roman"/>
          <w:u w:val="single"/>
        </w:rPr>
        <w:t>Ilgalaikė ezofagito kontrolė, siekiant išvengti ligos atsinaujinimo:</w:t>
      </w:r>
    </w:p>
    <w:p w:rsidR="00A010A4" w:rsidRPr="00290A8C" w:rsidRDefault="00A010A4" w:rsidP="00D51FA6">
      <w:pPr>
        <w:numPr>
          <w:ilvl w:val="12"/>
          <w:numId w:val="0"/>
        </w:numPr>
        <w:tabs>
          <w:tab w:val="left" w:pos="8505"/>
        </w:tabs>
        <w:spacing w:after="0" w:line="240" w:lineRule="auto"/>
        <w:ind w:right="-2" w:firstLine="357"/>
        <w:rPr>
          <w:rFonts w:ascii="Times New Roman" w:hAnsi="Times New Roman" w:cs="Times New Roman"/>
        </w:rPr>
      </w:pPr>
      <w:r w:rsidRPr="00290A8C">
        <w:rPr>
          <w:rFonts w:ascii="Times New Roman" w:hAnsi="Times New Roman" w:cs="Times New Roman"/>
        </w:rPr>
        <w:t>20 mg vieną kartą per parą.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0"/>
          <w:numId w:val="2"/>
        </w:numPr>
        <w:spacing w:after="0" w:line="240" w:lineRule="auto"/>
        <w:rPr>
          <w:rFonts w:ascii="Times New Roman" w:hAnsi="Times New Roman" w:cs="Times New Roman"/>
        </w:rPr>
      </w:pPr>
      <w:r w:rsidRPr="00290A8C">
        <w:rPr>
          <w:rFonts w:ascii="Times New Roman" w:hAnsi="Times New Roman" w:cs="Times New Roman"/>
          <w:u w:val="single"/>
        </w:rPr>
        <w:t>Gastroezofaginio refliukso ligos (GERL) simptominis gydymas:</w:t>
      </w:r>
    </w:p>
    <w:p w:rsidR="00A010A4" w:rsidRPr="00290A8C" w:rsidRDefault="00A010A4" w:rsidP="00D51FA6">
      <w:pPr>
        <w:numPr>
          <w:ilvl w:val="12"/>
          <w:numId w:val="0"/>
        </w:numPr>
        <w:tabs>
          <w:tab w:val="left" w:pos="8505"/>
        </w:tabs>
        <w:spacing w:after="0" w:line="240" w:lineRule="auto"/>
        <w:ind w:left="357" w:right="-2"/>
        <w:rPr>
          <w:rFonts w:ascii="Times New Roman" w:hAnsi="Times New Roman" w:cs="Times New Roman"/>
        </w:rPr>
      </w:pPr>
      <w:r w:rsidRPr="00290A8C">
        <w:rPr>
          <w:rFonts w:ascii="Times New Roman" w:hAnsi="Times New Roman" w:cs="Times New Roman"/>
        </w:rPr>
        <w:t xml:space="preserve">ezofagitu nesergantiems ligoniams skiriama 20 mg vieną kartą per parą. Jeigu po 4 savaičių simptomai neišnyksta, pacientui turėtų būti atlikti tolesni tyrimai. Jeigu simptomai išnyksta, tolesnė jų kontrolė galima vartojant 20 mg vieną kartą per parą. Suaugusieji gali vartoti 20 mg per parą, atsižvelgiant į poreikį. NVNU vartojantiems pacientams, kuriems padidėjusi skrandžio ir dvylikapirštės žarnos opų išsivystimo rizika, simptominis gydymas pagal poreikį nerekomenduotinas.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u w:val="single"/>
        </w:rPr>
      </w:pPr>
      <w:r w:rsidRPr="00290A8C">
        <w:rPr>
          <w:rFonts w:ascii="Times New Roman" w:hAnsi="Times New Roman" w:cs="Times New Roman"/>
          <w:u w:val="single"/>
        </w:rPr>
        <w:t>Suaugusiems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 xml:space="preserve">Skiriama kartu su tinkamais antibakteriniais vaistais siekiant išnaikinti </w:t>
      </w:r>
      <w:r w:rsidRPr="00290A8C">
        <w:rPr>
          <w:rFonts w:ascii="Times New Roman" w:hAnsi="Times New Roman" w:cs="Times New Roman"/>
          <w:b/>
          <w:i/>
        </w:rPr>
        <w:t xml:space="preserve">Helicobacter pylori, </w:t>
      </w:r>
      <w:r w:rsidRPr="00290A8C">
        <w:rPr>
          <w:rFonts w:ascii="Times New Roman" w:hAnsi="Times New Roman" w:cs="Times New Roman"/>
          <w:b/>
        </w:rPr>
        <w:t>taip pat:</w:t>
      </w:r>
    </w:p>
    <w:p w:rsidR="00A010A4" w:rsidRPr="00290A8C" w:rsidRDefault="00A010A4" w:rsidP="00D51FA6">
      <w:pPr>
        <w:numPr>
          <w:ilvl w:val="0"/>
          <w:numId w:val="3"/>
        </w:numPr>
        <w:spacing w:after="0" w:line="240" w:lineRule="auto"/>
        <w:rPr>
          <w:rFonts w:ascii="Times New Roman" w:hAnsi="Times New Roman" w:cs="Times New Roman"/>
        </w:rPr>
      </w:pPr>
      <w:r w:rsidRPr="00290A8C">
        <w:rPr>
          <w:rFonts w:ascii="Times New Roman" w:hAnsi="Times New Roman" w:cs="Times New Roman"/>
          <w:i/>
        </w:rPr>
        <w:t xml:space="preserve">Helicobacter pylori </w:t>
      </w:r>
      <w:r w:rsidRPr="00290A8C">
        <w:rPr>
          <w:rFonts w:ascii="Times New Roman" w:hAnsi="Times New Roman" w:cs="Times New Roman"/>
        </w:rPr>
        <w:t>sukeltos dvylikapirštės žarnos opos gydymas;</w:t>
      </w:r>
    </w:p>
    <w:p w:rsidR="00A010A4" w:rsidRPr="00290A8C" w:rsidRDefault="00A010A4" w:rsidP="00D51FA6">
      <w:pPr>
        <w:numPr>
          <w:ilvl w:val="0"/>
          <w:numId w:val="4"/>
        </w:numPr>
        <w:spacing w:after="0" w:line="240" w:lineRule="auto"/>
        <w:ind w:hanging="397"/>
        <w:rPr>
          <w:rFonts w:ascii="Times New Roman" w:hAnsi="Times New Roman" w:cs="Times New Roman"/>
        </w:rPr>
      </w:pPr>
      <w:r w:rsidRPr="00290A8C">
        <w:rPr>
          <w:rFonts w:ascii="Times New Roman" w:hAnsi="Times New Roman" w:cs="Times New Roman"/>
        </w:rPr>
        <w:t xml:space="preserve">siekiant išvengti </w:t>
      </w:r>
      <w:r w:rsidRPr="00290A8C">
        <w:rPr>
          <w:rFonts w:ascii="Times New Roman" w:hAnsi="Times New Roman" w:cs="Times New Roman"/>
          <w:i/>
        </w:rPr>
        <w:t xml:space="preserve">Helicobacter pylori </w:t>
      </w:r>
      <w:r w:rsidRPr="00290A8C">
        <w:rPr>
          <w:rFonts w:ascii="Times New Roman" w:hAnsi="Times New Roman" w:cs="Times New Roman"/>
        </w:rPr>
        <w:t>sukeltos pepsinės opos atsinaujinimo.</w:t>
      </w:r>
    </w:p>
    <w:p w:rsidR="00A010A4" w:rsidRPr="00290A8C" w:rsidRDefault="00A010A4" w:rsidP="00D51FA6">
      <w:pPr>
        <w:numPr>
          <w:ilvl w:val="0"/>
          <w:numId w:val="4"/>
        </w:numPr>
        <w:spacing w:after="0" w:line="240" w:lineRule="auto"/>
        <w:ind w:hanging="397"/>
        <w:rPr>
          <w:rFonts w:ascii="Times New Roman" w:hAnsi="Times New Roman" w:cs="Times New Roman"/>
        </w:rPr>
      </w:pPr>
      <w:r w:rsidRPr="00290A8C">
        <w:rPr>
          <w:rFonts w:ascii="Times New Roman" w:hAnsi="Times New Roman" w:cs="Times New Roman"/>
        </w:rPr>
        <w:t xml:space="preserve">20 mg ezomeprazolo, </w:t>
      </w:r>
      <w:smartTag w:uri="urn:schemas-microsoft-com:office:smarttags" w:element="metricconverter">
        <w:smartTagPr>
          <w:attr w:name="ProductID" w:val="1 g"/>
        </w:smartTagPr>
        <w:r w:rsidRPr="00290A8C">
          <w:rPr>
            <w:rFonts w:ascii="Times New Roman" w:hAnsi="Times New Roman" w:cs="Times New Roman"/>
          </w:rPr>
          <w:t>1 g</w:t>
        </w:r>
      </w:smartTag>
      <w:r w:rsidRPr="00290A8C">
        <w:rPr>
          <w:rFonts w:ascii="Times New Roman" w:hAnsi="Times New Roman" w:cs="Times New Roman"/>
        </w:rPr>
        <w:t xml:space="preserve"> amoksicilino ir 500 mg klaritromicino – visų vaistinių preparatų 2 kartus per parą, septynias paras.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Pacientams, kurie tęstinai gydomi nesteroidiniais vaistais nuo uždegimo (NVNU):</w:t>
      </w:r>
    </w:p>
    <w:p w:rsidR="00A010A4" w:rsidRPr="00290A8C" w:rsidRDefault="00A010A4" w:rsidP="00D51FA6">
      <w:pPr>
        <w:numPr>
          <w:ilvl w:val="0"/>
          <w:numId w:val="3"/>
        </w:numPr>
        <w:spacing w:after="0" w:line="240" w:lineRule="auto"/>
        <w:rPr>
          <w:rFonts w:ascii="Times New Roman" w:hAnsi="Times New Roman" w:cs="Times New Roman"/>
        </w:rPr>
      </w:pPr>
      <w:r w:rsidRPr="00290A8C">
        <w:rPr>
          <w:rFonts w:ascii="Times New Roman" w:hAnsi="Times New Roman" w:cs="Times New Roman"/>
        </w:rPr>
        <w:t>su nesteroidiniais vaistiniais preparatais nuo uždegimo susijusios skrandžio opos gydymas:</w:t>
      </w:r>
    </w:p>
    <w:p w:rsidR="00A010A4" w:rsidRPr="00290A8C" w:rsidRDefault="00A010A4" w:rsidP="00D51FA6">
      <w:pPr>
        <w:numPr>
          <w:ilvl w:val="12"/>
          <w:numId w:val="0"/>
        </w:numPr>
        <w:tabs>
          <w:tab w:val="left" w:pos="8505"/>
        </w:tabs>
        <w:spacing w:after="0" w:line="240" w:lineRule="auto"/>
        <w:ind w:right="-2" w:firstLine="357"/>
        <w:rPr>
          <w:rFonts w:ascii="Times New Roman" w:hAnsi="Times New Roman" w:cs="Times New Roman"/>
        </w:rPr>
      </w:pPr>
      <w:r w:rsidRPr="00290A8C">
        <w:rPr>
          <w:rFonts w:ascii="Times New Roman" w:hAnsi="Times New Roman" w:cs="Times New Roman"/>
        </w:rPr>
        <w:t>Įprastinė dozė yra 20 mg vieną kartą per parą. Gydymo trukmė – 4</w:t>
      </w:r>
      <w:r w:rsidRPr="00290A8C">
        <w:rPr>
          <w:rFonts w:ascii="Times New Roman" w:hAnsi="Times New Roman" w:cs="Times New Roman"/>
        </w:rPr>
        <w:noBreakHyphen/>
        <w:t>8 savaitės.</w:t>
      </w:r>
    </w:p>
    <w:p w:rsidR="00A010A4" w:rsidRPr="00290A8C" w:rsidRDefault="00A010A4" w:rsidP="00D51FA6">
      <w:pPr>
        <w:numPr>
          <w:ilvl w:val="0"/>
          <w:numId w:val="4"/>
        </w:numPr>
        <w:spacing w:after="0" w:line="240" w:lineRule="auto"/>
        <w:ind w:hanging="397"/>
        <w:rPr>
          <w:rFonts w:ascii="Times New Roman" w:hAnsi="Times New Roman" w:cs="Times New Roman"/>
        </w:rPr>
      </w:pPr>
      <w:r w:rsidRPr="00290A8C">
        <w:rPr>
          <w:rFonts w:ascii="Times New Roman" w:hAnsi="Times New Roman" w:cs="Times New Roman"/>
        </w:rPr>
        <w:t>Profilaktiškai skiriama ligoniams, kuriems yra rizika susirgti skrandžio ir dvylikapirštės žarnos opa vartojant NVNU:</w:t>
      </w:r>
    </w:p>
    <w:p w:rsidR="00A010A4" w:rsidRPr="00290A8C" w:rsidRDefault="00A010A4" w:rsidP="00D51FA6">
      <w:pPr>
        <w:numPr>
          <w:ilvl w:val="12"/>
          <w:numId w:val="0"/>
        </w:numPr>
        <w:tabs>
          <w:tab w:val="left" w:pos="8505"/>
        </w:tabs>
        <w:spacing w:after="0" w:line="240" w:lineRule="auto"/>
        <w:ind w:right="-2" w:firstLine="357"/>
        <w:rPr>
          <w:rFonts w:ascii="Times New Roman" w:hAnsi="Times New Roman" w:cs="Times New Roman"/>
        </w:rPr>
      </w:pPr>
      <w:r w:rsidRPr="00290A8C">
        <w:rPr>
          <w:rFonts w:ascii="Times New Roman" w:hAnsi="Times New Roman" w:cs="Times New Roman"/>
        </w:rPr>
        <w:t>20 mg vieną kartą per parą.</w:t>
      </w:r>
    </w:p>
    <w:p w:rsidR="00A010A4" w:rsidRPr="00290A8C" w:rsidRDefault="00A010A4" w:rsidP="00D51FA6">
      <w:pPr>
        <w:numPr>
          <w:ilvl w:val="12"/>
          <w:numId w:val="0"/>
        </w:numPr>
        <w:tabs>
          <w:tab w:val="left" w:pos="8505"/>
        </w:tabs>
        <w:spacing w:after="0" w:line="240" w:lineRule="auto"/>
        <w:ind w:right="-2" w:firstLine="357"/>
        <w:rPr>
          <w:rFonts w:ascii="Times New Roman" w:hAnsi="Times New Roman" w:cs="Times New Roman"/>
        </w:rPr>
      </w:pPr>
    </w:p>
    <w:p w:rsidR="00A010A4" w:rsidRPr="00290A8C" w:rsidRDefault="00A010A4" w:rsidP="00D51FA6">
      <w:pPr>
        <w:autoSpaceDE w:val="0"/>
        <w:autoSpaceDN w:val="0"/>
        <w:adjustRightInd w:val="0"/>
        <w:spacing w:after="0" w:line="240" w:lineRule="auto"/>
        <w:rPr>
          <w:rFonts w:ascii="Times New Roman" w:hAnsi="Times New Roman" w:cs="Times New Roman"/>
          <w:b/>
          <w:color w:val="000000"/>
        </w:rPr>
      </w:pPr>
      <w:r w:rsidRPr="00290A8C">
        <w:rPr>
          <w:rFonts w:ascii="Times New Roman" w:hAnsi="Times New Roman" w:cs="Times New Roman"/>
          <w:b/>
          <w:color w:val="000000"/>
        </w:rPr>
        <w:t>Tęstinis gydymas po į veną vartojamu preparatu pradėtos pepsinių opų kraujavimo atsinaujinimo profilaktikos.</w:t>
      </w:r>
    </w:p>
    <w:p w:rsidR="00A010A4" w:rsidRPr="00290A8C" w:rsidRDefault="00A010A4" w:rsidP="00D51FA6">
      <w:pPr>
        <w:autoSpaceDE w:val="0"/>
        <w:autoSpaceDN w:val="0"/>
        <w:adjustRightInd w:val="0"/>
        <w:spacing w:after="0" w:line="240" w:lineRule="auto"/>
        <w:rPr>
          <w:rFonts w:ascii="Times New Roman" w:hAnsi="Times New Roman" w:cs="Times New Roman"/>
          <w:color w:val="000000"/>
        </w:rPr>
      </w:pPr>
      <w:r w:rsidRPr="00290A8C">
        <w:rPr>
          <w:rFonts w:ascii="Times New Roman" w:hAnsi="Times New Roman" w:cs="Times New Roman"/>
          <w:color w:val="000000"/>
        </w:rPr>
        <w:t>40 mg vieną kartą per parą, keturias savaites po į veną vartojamu preparatu pradėtos pepsinių opų kraujavimo atsinaujinimo profilaktikos.</w:t>
      </w:r>
    </w:p>
    <w:p w:rsidR="00AE3FE0" w:rsidRPr="00290A8C" w:rsidRDefault="00AE3FE0" w:rsidP="00D51FA6">
      <w:pPr>
        <w:autoSpaceDE w:val="0"/>
        <w:autoSpaceDN w:val="0"/>
        <w:adjustRightInd w:val="0"/>
        <w:spacing w:after="0" w:line="240" w:lineRule="auto"/>
        <w:rPr>
          <w:rFonts w:ascii="Times New Roman" w:eastAsia="Times New Roman" w:hAnsi="Times New Roman" w:cs="Times New Roman"/>
          <w:bCs/>
          <w:color w:val="000000"/>
          <w:lang w:eastAsia="sl-SI"/>
        </w:rPr>
      </w:pPr>
    </w:p>
    <w:p w:rsidR="00A010A4" w:rsidRPr="00290A8C" w:rsidRDefault="00A010A4" w:rsidP="00D51FA6">
      <w:pPr>
        <w:spacing w:after="0" w:line="240" w:lineRule="auto"/>
        <w:rPr>
          <w:rFonts w:ascii="Times New Roman" w:hAnsi="Times New Roman" w:cs="Times New Roman"/>
          <w:b/>
          <w:strike/>
        </w:rPr>
      </w:pPr>
      <w:r w:rsidRPr="00290A8C">
        <w:rPr>
          <w:rFonts w:ascii="Times New Roman" w:hAnsi="Times New Roman" w:cs="Times New Roman"/>
          <w:b/>
        </w:rPr>
        <w:t>Zollinger-Ellison‘o sindromo gydymas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Rekomenduojama pradinė dozė – po 40 mg ezomeprazolo 2 kartus per parą. Vėliau dozę reikėtų koreguoti atsižvelgiant į individualius poreikius, o vaisto vartojimo trukmė priklauso nuo klinikinės situacijos. Remiantis esamais klinikiniais duomenimis, daugumos pacientų būklę galima kontroliuoti skiriant nuo 80 iki 160 mg ezomeprazolo per parą. Dozės, viršijančios 80 mg parą, turėtų būti suvartojamos per du kartus.</w:t>
      </w:r>
    </w:p>
    <w:p w:rsidR="00AE3FE0" w:rsidRPr="00290A8C" w:rsidRDefault="00AE3FE0" w:rsidP="00D51FA6">
      <w:pPr>
        <w:spacing w:after="0" w:line="240" w:lineRule="auto"/>
        <w:rPr>
          <w:rFonts w:ascii="Times New Roman" w:eastAsia="Times New Roman" w:hAnsi="Times New Roman" w:cs="Times New Roman"/>
          <w:i/>
          <w:lang w:eastAsia="en-US"/>
        </w:rPr>
      </w:pPr>
    </w:p>
    <w:p w:rsidR="00AE3FE0" w:rsidRPr="00290A8C" w:rsidRDefault="00AE3FE0" w:rsidP="00D51FA6">
      <w:pPr>
        <w:spacing w:after="0" w:line="240" w:lineRule="auto"/>
        <w:rPr>
          <w:rFonts w:ascii="Times New Roman" w:eastAsia="Times New Roman" w:hAnsi="Times New Roman" w:cs="Times New Roman"/>
          <w:b/>
          <w:lang w:eastAsia="en-US"/>
        </w:rPr>
      </w:pPr>
      <w:r w:rsidRPr="00290A8C">
        <w:rPr>
          <w:rFonts w:ascii="Times New Roman" w:eastAsia="Times New Roman" w:hAnsi="Times New Roman" w:cs="Times New Roman"/>
          <w:b/>
          <w:lang w:eastAsia="en-US"/>
        </w:rPr>
        <w:t>12 metų ir vyresni paaugliai</w:t>
      </w:r>
    </w:p>
    <w:p w:rsidR="00AE3FE0" w:rsidRPr="00290A8C" w:rsidRDefault="00AE3FE0" w:rsidP="00D51FA6">
      <w:pPr>
        <w:spacing w:after="0" w:line="240" w:lineRule="auto"/>
        <w:rPr>
          <w:rFonts w:ascii="Times New Roman" w:eastAsia="Times New Roman" w:hAnsi="Times New Roman" w:cs="Times New Roman"/>
          <w:u w:val="single"/>
          <w:lang w:eastAsia="en-US"/>
        </w:rPr>
      </w:pPr>
      <w:r w:rsidRPr="00290A8C">
        <w:rPr>
          <w:rFonts w:ascii="Times New Roman" w:eastAsia="Times New Roman" w:hAnsi="Times New Roman" w:cs="Times New Roman"/>
          <w:i/>
          <w:u w:val="single"/>
          <w:lang w:eastAsia="en-US"/>
        </w:rPr>
        <w:t xml:space="preserve">Helicobacter pylori </w:t>
      </w:r>
      <w:r w:rsidRPr="00290A8C">
        <w:rPr>
          <w:rFonts w:ascii="Times New Roman" w:eastAsia="Times New Roman" w:hAnsi="Times New Roman" w:cs="Times New Roman"/>
          <w:u w:val="single"/>
          <w:lang w:eastAsia="en-US"/>
        </w:rPr>
        <w:t>infekcijos sukeltos dvylikapirštės žarnos opos gydymas</w:t>
      </w:r>
    </w:p>
    <w:p w:rsidR="00AE3FE0" w:rsidRPr="00290A8C" w:rsidRDefault="00AE3FE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Parenkant tinkamą sudėtinį gydymą, reikia atsižvelgti į oficialius nacionalinius, sritinius ir vietinius nurodymus dėl bakterijų atsparumo, gydymo trukmės (dažniausiai 7 paros, tačiau kartais net 14 parų) ir tinkamo antibakterinių vaistinių preparatų vartojimo. Gydymą turi prižiūrėti specialistas.</w:t>
      </w:r>
    </w:p>
    <w:p w:rsidR="00AE3FE0" w:rsidRPr="00290A8C" w:rsidRDefault="00AE3FE0" w:rsidP="00D51FA6">
      <w:pPr>
        <w:spacing w:after="0" w:line="240" w:lineRule="auto"/>
        <w:rPr>
          <w:rFonts w:ascii="Times New Roman" w:eastAsia="Times New Roman" w:hAnsi="Times New Roman" w:cs="Times New Roman"/>
          <w:lang w:eastAsia="en-US"/>
        </w:rPr>
      </w:pPr>
    </w:p>
    <w:p w:rsidR="00AE3FE0" w:rsidRPr="00290A8C" w:rsidRDefault="00AE3FE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Rekomenduojamas dozavimas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18"/>
      </w:tblGrid>
      <w:tr w:rsidR="00AE3FE0" w:rsidRPr="00290A8C" w:rsidTr="00DF3EFD">
        <w:tc>
          <w:tcPr>
            <w:tcW w:w="2268" w:type="dxa"/>
          </w:tcPr>
          <w:p w:rsidR="00AE3FE0" w:rsidRPr="00290A8C" w:rsidRDefault="00AE3FE0" w:rsidP="00D51FA6">
            <w:pPr>
              <w:spacing w:after="0" w:line="240" w:lineRule="auto"/>
              <w:jc w:val="center"/>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Kūno svoris</w:t>
            </w:r>
          </w:p>
        </w:tc>
        <w:tc>
          <w:tcPr>
            <w:tcW w:w="7018" w:type="dxa"/>
          </w:tcPr>
          <w:p w:rsidR="00AE3FE0" w:rsidRPr="00290A8C" w:rsidRDefault="00AE3FE0" w:rsidP="00D51FA6">
            <w:pPr>
              <w:spacing w:after="0" w:line="240" w:lineRule="auto"/>
              <w:jc w:val="center"/>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Dozavimas</w:t>
            </w:r>
          </w:p>
        </w:tc>
      </w:tr>
      <w:tr w:rsidR="00AE3FE0" w:rsidRPr="00290A8C" w:rsidTr="00DF3EFD">
        <w:tc>
          <w:tcPr>
            <w:tcW w:w="2268" w:type="dxa"/>
          </w:tcPr>
          <w:p w:rsidR="00AE3FE0" w:rsidRPr="00290A8C" w:rsidRDefault="00AE3FE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30–40 kg</w:t>
            </w:r>
          </w:p>
        </w:tc>
        <w:tc>
          <w:tcPr>
            <w:tcW w:w="7018" w:type="dxa"/>
          </w:tcPr>
          <w:p w:rsidR="00AE3FE0" w:rsidRPr="00290A8C" w:rsidRDefault="00AE3FE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Derinant su dviem antibiotikais: 20 mg ezomeprazolo, 750 mg amoksicilino ir 7,5 mg/kg kūno svorio klaritromicino 2 kartus per parą vieną savaitę</w:t>
            </w:r>
          </w:p>
        </w:tc>
      </w:tr>
      <w:tr w:rsidR="00AE3FE0" w:rsidRPr="00290A8C" w:rsidTr="00DF3EFD">
        <w:tc>
          <w:tcPr>
            <w:tcW w:w="2268" w:type="dxa"/>
          </w:tcPr>
          <w:p w:rsidR="00AE3FE0" w:rsidRPr="00290A8C" w:rsidRDefault="00AE3FE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sym w:font="Symbol" w:char="F03E"/>
            </w:r>
            <w:r w:rsidRPr="00290A8C">
              <w:rPr>
                <w:rFonts w:ascii="Times New Roman" w:eastAsia="Times New Roman" w:hAnsi="Times New Roman" w:cs="Times New Roman"/>
                <w:lang w:eastAsia="en-US"/>
              </w:rPr>
              <w:t> 40 kg</w:t>
            </w:r>
          </w:p>
        </w:tc>
        <w:tc>
          <w:tcPr>
            <w:tcW w:w="7018" w:type="dxa"/>
          </w:tcPr>
          <w:p w:rsidR="00AE3FE0" w:rsidRPr="00290A8C" w:rsidRDefault="00AE3FE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 xml:space="preserve">Derinant su dviem antibiotikais: 20 mg ezomeprazolo, </w:t>
            </w:r>
            <w:smartTag w:uri="urn:schemas-microsoft-com:office:smarttags" w:element="metricconverter">
              <w:smartTagPr>
                <w:attr w:name="ProductID" w:val="1 g"/>
              </w:smartTagPr>
              <w:r w:rsidRPr="00290A8C">
                <w:rPr>
                  <w:rFonts w:ascii="Times New Roman" w:eastAsia="Times New Roman" w:hAnsi="Times New Roman" w:cs="Times New Roman"/>
                  <w:lang w:eastAsia="en-US"/>
                </w:rPr>
                <w:t>1 g</w:t>
              </w:r>
            </w:smartTag>
            <w:r w:rsidRPr="00290A8C">
              <w:rPr>
                <w:rFonts w:ascii="Times New Roman" w:eastAsia="Times New Roman" w:hAnsi="Times New Roman" w:cs="Times New Roman"/>
                <w:lang w:eastAsia="en-US"/>
              </w:rPr>
              <w:t xml:space="preserve"> amoksicilino ir 500 mg klaritromicino 2 kartus per parą vieną savaitę</w:t>
            </w:r>
          </w:p>
        </w:tc>
      </w:tr>
    </w:tbl>
    <w:p w:rsidR="00A010A4" w:rsidRPr="00290A8C" w:rsidRDefault="00A010A4" w:rsidP="00D51FA6">
      <w:pPr>
        <w:keepNext/>
        <w:tabs>
          <w:tab w:val="decimal" w:pos="6760"/>
        </w:tabs>
        <w:spacing w:after="0" w:line="240" w:lineRule="auto"/>
        <w:outlineLvl w:val="2"/>
        <w:rPr>
          <w:rFonts w:ascii="Times New Roman" w:hAnsi="Times New Roman" w:cs="Times New Roman"/>
          <w:b/>
        </w:rPr>
      </w:pPr>
      <w:r w:rsidRPr="00290A8C">
        <w:rPr>
          <w:rFonts w:ascii="Times New Roman" w:hAnsi="Times New Roman" w:cs="Times New Roman"/>
          <w:b/>
        </w:rPr>
        <w:t>Vaikams iki 12 metų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r w:rsidRPr="00290A8C">
        <w:rPr>
          <w:rFonts w:ascii="Times New Roman" w:hAnsi="Times New Roman" w:cs="Times New Roman"/>
        </w:rPr>
        <w:t>Jaunesniems kaip 12 metų vaikams Esomeprazole Ranbaxy vartoti negalima, nes nėra duomenų.</w:t>
      </w:r>
      <w:r w:rsidR="00AE3FE0" w:rsidRPr="00290A8C">
        <w:rPr>
          <w:rFonts w:ascii="Times New Roman" w:eastAsia="Times New Roman" w:hAnsi="Times New Roman" w:cs="Times New Roman"/>
          <w:lang w:eastAsia="sl-SI"/>
        </w:rPr>
        <w:t xml:space="preserve"> Gali būti tiekiamos jiems tinkamesnės ezomeprazolo farmacinės formos.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Sutrikusi inkstų funkcija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Ligoniams, kurių inkstų funkcija sutrikusi, dozės koreguoti nereikia. Nesant pakankamai patirties vartojant šį vaistą sergantiesiems sunkiu inkstų nepakankamumu, šio vaisto turi būti skiriama laikantis atsargumo (žr. 5.2 skyrių).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Sutrikusi kepenų funkcija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Ligoniams, kurių kepenų funkcijos sutrikimo laipsnis lengvas ar vidutinis, dozės koreguoti nereikia. Ligoniams, kurių kepenų funkcijos sutrikimo laipsnis sunkus, ezomeprazolo paros dozė neturėtų viršyti 20 mg (žr. 5.2 skyrių).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Senyviems pacientams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Senyviems pacientams dozės koreguoti nereikia.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4.3</w:t>
      </w:r>
      <w:r w:rsidRPr="00290A8C">
        <w:rPr>
          <w:rFonts w:ascii="Times New Roman" w:hAnsi="Times New Roman" w:cs="Times New Roman"/>
          <w:b/>
        </w:rPr>
        <w:tab/>
        <w:t>Kontraindikacijos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Padidėjęs jautrumas ezomeprazolui, modifikuotam benzimidazolui arba bet kuriai šio vaisto sudedamajai medžiagai, kurios išvardintos 6.1 skyriuje.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Ezomeprazolo negalima vartoti kartu su nelfinaviru (žr. 4.5 skyrių).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4.4</w:t>
      </w:r>
      <w:r w:rsidRPr="00290A8C">
        <w:rPr>
          <w:rFonts w:ascii="Times New Roman" w:hAnsi="Times New Roman" w:cs="Times New Roman"/>
          <w:b/>
        </w:rPr>
        <w:tab/>
        <w:t>Specialūs įspėjimai ir atsargumo priemonės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Jeigu pasireiškia pavojingų simptomų (pvz., specialiai to nesiekiant, žymiai sumažėja kūno svoris, paskartojantis vėmimas, disfagija, hematemezė ar melena) arba įtarus ar diagnozavus skrandžio opą, būtina ištirti, ar pacientas neserga piktybine liga, nes Esomeprazole Ranbaxy gali palengvinti ligos simptomus ir dėl to ji bus pavėluotai nustatyta.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lastRenderedPageBreak/>
        <w:t>Ilgą laiką šį vaistą (ypač tada, jeigu vartojama ilgiau kaip metus) vartojančių pacientų būklę reikia nuolat stebėti.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Pacientus, kurie vartoja šį vaistą pagal poreikį, reikia įspėti, susisiektų su gydytojų, jeigu simptomų pobūdžis pasikeistų,. Skiriant ezomeprazolo pagal poreikį, reikia atsižvelgti į galimą jo sąveiką su kitais vaistais, nes ezomeprazolo koncentracija plazmoje kinta ,(žr. 4.5 skyrių).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Kai ezomeprazolas skiriamas </w:t>
      </w:r>
      <w:r w:rsidRPr="00290A8C">
        <w:rPr>
          <w:rFonts w:ascii="Times New Roman" w:hAnsi="Times New Roman" w:cs="Times New Roman"/>
          <w:i/>
        </w:rPr>
        <w:t>Helicobacter pylori</w:t>
      </w:r>
      <w:r w:rsidRPr="00290A8C">
        <w:rPr>
          <w:rFonts w:ascii="Times New Roman" w:hAnsi="Times New Roman" w:cs="Times New Roman"/>
        </w:rPr>
        <w:t xml:space="preserve"> išnaikinti, svarbu atsižvelgti į galimą visų trijų derinio komponentų sąveiką su kitais vaistais. Klaritromicinas stipriai slopina CYP3A4, todėl, reikia atsižvelgti į kontraindikacijas klaritromicinui vartoti ir jo sąveiką su kitais vaistais, kai skiriamas minėtas trijų vaistų derinys ligoniams, vartojantiems kitas CYP3A4 metabolizuojamas veikliąsias medžiagas, tokias kaip cisapridą.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Šio vaistinio preparato sudėtyje yra gliukozės. Pacientams, kurie yra paveldėję retą sutrikimą – fruktozės netoleravimas, gliukozės ir galaktozės malabsorbcija arba sacharazės ir izomaltazės nepakankamumas – neturėtų vartoti šio vaisto.</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tabs>
          <w:tab w:val="left" w:pos="567"/>
        </w:tabs>
        <w:autoSpaceDE w:val="0"/>
        <w:autoSpaceDN w:val="0"/>
        <w:adjustRightInd w:val="0"/>
        <w:spacing w:after="0" w:line="240" w:lineRule="auto"/>
        <w:rPr>
          <w:rFonts w:ascii="Times New Roman" w:hAnsi="Times New Roman" w:cs="Times New Roman"/>
          <w:color w:val="000000"/>
        </w:rPr>
      </w:pPr>
      <w:r w:rsidRPr="00290A8C">
        <w:rPr>
          <w:rFonts w:ascii="Times New Roman" w:hAnsi="Times New Roman" w:cs="Times New Roman"/>
          <w:color w:val="000000"/>
        </w:rPr>
        <w:t xml:space="preserve">Gydymas protonų siurblio inhibitoriais gali nežymiai padidinti virškinimo trakto infekcijos (pvz., sukeltos </w:t>
      </w:r>
      <w:r w:rsidRPr="00290A8C">
        <w:rPr>
          <w:rFonts w:ascii="Times New Roman" w:hAnsi="Times New Roman" w:cs="Times New Roman"/>
          <w:i/>
          <w:color w:val="000000"/>
        </w:rPr>
        <w:t>Salmonella</w:t>
      </w:r>
      <w:r w:rsidRPr="00290A8C">
        <w:rPr>
          <w:rFonts w:ascii="Times New Roman" w:hAnsi="Times New Roman" w:cs="Times New Roman"/>
          <w:color w:val="000000"/>
        </w:rPr>
        <w:t xml:space="preserve"> ir </w:t>
      </w:r>
      <w:r w:rsidRPr="00290A8C">
        <w:rPr>
          <w:rFonts w:ascii="Times New Roman" w:hAnsi="Times New Roman" w:cs="Times New Roman"/>
          <w:i/>
          <w:color w:val="000000"/>
        </w:rPr>
        <w:t>Campylobacte</w:t>
      </w:r>
      <w:r w:rsidRPr="00290A8C">
        <w:rPr>
          <w:rFonts w:ascii="Times New Roman" w:hAnsi="Times New Roman" w:cs="Times New Roman"/>
          <w:color w:val="000000"/>
        </w:rPr>
        <w:t>r bakterijų) atsiradimo riziką (žr. 5.1 skyrių).</w:t>
      </w:r>
    </w:p>
    <w:p w:rsidR="00AE3FE0" w:rsidRPr="00290A8C" w:rsidRDefault="00AE3FE0" w:rsidP="00D51FA6">
      <w:pPr>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A010A4" w:rsidRPr="00290A8C" w:rsidRDefault="00A010A4" w:rsidP="00D51FA6">
      <w:pPr>
        <w:tabs>
          <w:tab w:val="left" w:pos="567"/>
        </w:tabs>
        <w:autoSpaceDE w:val="0"/>
        <w:autoSpaceDN w:val="0"/>
        <w:adjustRightInd w:val="0"/>
        <w:spacing w:after="0" w:line="240" w:lineRule="auto"/>
        <w:rPr>
          <w:rFonts w:ascii="Times New Roman" w:hAnsi="Times New Roman" w:cs="Times New Roman"/>
          <w:color w:val="000000"/>
        </w:rPr>
      </w:pPr>
      <w:r w:rsidRPr="00290A8C">
        <w:rPr>
          <w:rFonts w:ascii="Times New Roman" w:hAnsi="Times New Roman" w:cs="Times New Roman"/>
          <w:color w:val="000000"/>
        </w:rPr>
        <w:t>Nerekomenduojama kartu skirti ezomeprazolo ir atazanaviro (žr. 4.5 skyrių). Jeigu nuspręsta, jog neišvengiamai reikia skirti atazanaviro ir protonų siurblio inhibitoriaus, skiriant atazanaviro iki 400 mg kartu su 100 mg ritonaviro, rekomenduojama pacientą atidžiai kliniškai tirti. Negalima viršyti 20 mg ezomeprazolo dozės.</w:t>
      </w:r>
    </w:p>
    <w:p w:rsidR="00AE3FE0" w:rsidRPr="00290A8C" w:rsidRDefault="00AE3FE0" w:rsidP="00D51FA6">
      <w:pPr>
        <w:tabs>
          <w:tab w:val="left" w:pos="567"/>
        </w:tabs>
        <w:autoSpaceDE w:val="0"/>
        <w:autoSpaceDN w:val="0"/>
        <w:adjustRightInd w:val="0"/>
        <w:spacing w:after="0" w:line="240" w:lineRule="auto"/>
        <w:rPr>
          <w:rFonts w:ascii="Times New Roman" w:hAnsi="Times New Roman" w:cs="Times New Roman"/>
          <w:color w:val="000000"/>
        </w:rPr>
      </w:pPr>
    </w:p>
    <w:p w:rsidR="00AE3FE0" w:rsidRPr="00290A8C" w:rsidRDefault="00AE3FE0" w:rsidP="00D51FA6">
      <w:pPr>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290A8C">
        <w:rPr>
          <w:rFonts w:ascii="Times New Roman" w:eastAsia="Times New Roman" w:hAnsi="Times New Roman" w:cs="Times New Roman"/>
          <w:color w:val="000000"/>
          <w:lang w:eastAsia="sl-SI"/>
        </w:rPr>
        <w:t>Ezomeprazolas, kaip visi rūgšties išsiskyrimą slopinantys vaistiniai preparatai, dėl sukeltos hipochlorhidrijos arba achlorchidrijos gali mažinti vitamino B</w:t>
      </w:r>
      <w:r w:rsidRPr="00290A8C">
        <w:rPr>
          <w:rFonts w:ascii="Times New Roman" w:eastAsia="Times New Roman" w:hAnsi="Times New Roman" w:cs="Times New Roman"/>
          <w:color w:val="000000"/>
          <w:vertAlign w:val="subscript"/>
          <w:lang w:eastAsia="sl-SI"/>
        </w:rPr>
        <w:t>12</w:t>
      </w:r>
      <w:r w:rsidRPr="00290A8C">
        <w:rPr>
          <w:rFonts w:ascii="Times New Roman" w:eastAsia="Times New Roman" w:hAnsi="Times New Roman" w:cs="Times New Roman"/>
          <w:color w:val="000000"/>
          <w:lang w:eastAsia="sl-SI"/>
        </w:rPr>
        <w:t xml:space="preserve"> (cianokobalamino) absorbciją. Į tai reikia atsižvelgti gydant pacientus, kurių organizme vitamino B</w:t>
      </w:r>
      <w:r w:rsidRPr="00290A8C">
        <w:rPr>
          <w:rFonts w:ascii="Times New Roman" w:eastAsia="Times New Roman" w:hAnsi="Times New Roman" w:cs="Times New Roman"/>
          <w:color w:val="000000"/>
          <w:vertAlign w:val="subscript"/>
          <w:lang w:eastAsia="sl-SI"/>
        </w:rPr>
        <w:t>12</w:t>
      </w:r>
      <w:r w:rsidRPr="00290A8C">
        <w:rPr>
          <w:rFonts w:ascii="Times New Roman" w:eastAsia="Times New Roman" w:hAnsi="Times New Roman" w:cs="Times New Roman"/>
          <w:color w:val="000000"/>
          <w:lang w:eastAsia="sl-SI"/>
        </w:rPr>
        <w:t xml:space="preserve"> atsargos sumažėjusios arba kuriems yra jo absorbcijos sumažėjimo ilgalaikio gydymo metu rizikos veiksnių.</w:t>
      </w:r>
    </w:p>
    <w:p w:rsidR="00A010A4" w:rsidRPr="00290A8C" w:rsidRDefault="00A010A4" w:rsidP="00D51FA6">
      <w:pPr>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A010A4" w:rsidRPr="00290A8C" w:rsidRDefault="00A010A4" w:rsidP="00D51FA6">
      <w:pPr>
        <w:autoSpaceDE w:val="0"/>
        <w:autoSpaceDN w:val="0"/>
        <w:adjustRightInd w:val="0"/>
        <w:spacing w:after="0" w:line="240" w:lineRule="auto"/>
        <w:rPr>
          <w:rFonts w:ascii="Times New Roman" w:hAnsi="Times New Roman" w:cs="Times New Roman"/>
          <w:lang w:val="sl-SI"/>
        </w:rPr>
      </w:pPr>
      <w:r w:rsidRPr="00290A8C">
        <w:rPr>
          <w:rFonts w:ascii="Times New Roman" w:hAnsi="Times New Roman" w:cs="Times New Roman"/>
          <w:lang w:val="sl-SI"/>
        </w:rPr>
        <w:t>Ezomeprazolas yra CYP2C19 inhibitorius. Pradedant ir baigiant gydymą ezomeprazolu, reikia atsižvelgti į sąveikos su CYP2C19 metabolizuojamais vaistais galimybę. Pastebėta sąveika tarp klopidogrelio ir ezomeprazolo (žr. 4.5 skyrių), kurios klinikinė reikšmė nežinoma. Dėl atsargos, ezomeprazolo vartojimas kartu su klopidogreliu turėtų būti varžomas.</w:t>
      </w:r>
    </w:p>
    <w:p w:rsidR="00AE3FE0" w:rsidRPr="00290A8C" w:rsidRDefault="00AE3FE0" w:rsidP="00D51FA6">
      <w:pPr>
        <w:autoSpaceDE w:val="0"/>
        <w:autoSpaceDN w:val="0"/>
        <w:adjustRightInd w:val="0"/>
        <w:spacing w:after="0" w:line="240" w:lineRule="auto"/>
        <w:rPr>
          <w:rFonts w:ascii="Times New Roman" w:hAnsi="Times New Roman" w:cs="Times New Roman"/>
          <w:lang w:val="sl-SI"/>
        </w:rPr>
      </w:pPr>
    </w:p>
    <w:p w:rsidR="00AE3FE0" w:rsidRPr="00290A8C" w:rsidRDefault="00AE3FE0" w:rsidP="00D51FA6">
      <w:pPr>
        <w:autoSpaceDE w:val="0"/>
        <w:autoSpaceDN w:val="0"/>
        <w:adjustRightInd w:val="0"/>
        <w:spacing w:after="0" w:line="240" w:lineRule="auto"/>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Pacientams, kurie mažiausiai 3 mėnesius, bet dažniausiai ilgiau nei metus, buvo gydomi protonų siurblio inhibitoriais (PSI), tokiais kaip ezomeprazolas, buvo sunkios hipomagnezemijos atvejų. Galimi sunkūs hipomagnezemijos simptomai, pvz., nuovargis, tetanusas, delyras, konvulsijos, galvos svaigimas ir sklilvelinė aritmija, tačiau jie gali atsirasti paslėptai ir būti nepastebėti. Daugumai tokių pacientų hipomagnezemija praėjo po gydymo magnio preparatais ir PSI vartojimo nutraukimo. Pacientams, kurie numatomi gydyti ilgai arba kurie kartu su PSI vartoja digoksino ar vaistinių preparatų, galinčių sukelti hipomagnezemiją (pvz., diuretikų), magnio kiekį kraujyje sveikatos priežiūros specialistai turi matuoti prieš pradedant gydyti PSI ir periodiškai gydymo metu.</w:t>
      </w:r>
    </w:p>
    <w:p w:rsidR="00A010A4" w:rsidRPr="00290A8C" w:rsidRDefault="00A010A4" w:rsidP="00D51FA6">
      <w:pPr>
        <w:autoSpaceDE w:val="0"/>
        <w:autoSpaceDN w:val="0"/>
        <w:adjustRightInd w:val="0"/>
        <w:spacing w:after="0" w:line="240" w:lineRule="auto"/>
        <w:rPr>
          <w:rFonts w:ascii="Times New Roman" w:eastAsia="Times New Roman" w:hAnsi="Times New Roman" w:cs="Times New Roman"/>
          <w:lang w:val="sl-SI" w:eastAsia="sl-SI"/>
        </w:rPr>
      </w:pPr>
    </w:p>
    <w:p w:rsidR="00A010A4" w:rsidRPr="00290A8C" w:rsidRDefault="00A010A4" w:rsidP="00D51FA6">
      <w:pPr>
        <w:widowControl w:val="0"/>
        <w:spacing w:after="0" w:line="240" w:lineRule="auto"/>
        <w:rPr>
          <w:rFonts w:ascii="Times New Roman" w:hAnsi="Times New Roman" w:cs="Times New Roman"/>
          <w:lang w:val="sl-SI"/>
        </w:rPr>
      </w:pPr>
      <w:r w:rsidRPr="00290A8C">
        <w:rPr>
          <w:rFonts w:ascii="Times New Roman" w:hAnsi="Times New Roman" w:cs="Times New Roman"/>
          <w:lang w:val="sl-SI"/>
        </w:rPr>
        <w:t>Ilgalaikis (&gt;1 metus) PSI vartojimas didėlėmis dozėmis gali nežymiai padidinti šlaunikaulio, riešo ar stuburo lūžio riziką, ypač senyvo amžiaus žmonėms ir esant kitiems rizikos faktoriams. Stebėjimo tyrimai rodo, kad PSI gali padidinti lūžių riziką vidutiniškai 10-40 %, kartais dėl kitų rizikos faktorių buvimo. Pacientai, turintys padidintą osteoporozės riziką turi būti stebimi pagal galiojančias klinikines gaires, be to, jie turi papildomai gauti atitinkamą vitamino D ir kalcio kiekį.</w:t>
      </w:r>
    </w:p>
    <w:p w:rsidR="00A010A4" w:rsidRPr="00290A8C" w:rsidRDefault="00A010A4" w:rsidP="00D51FA6">
      <w:pPr>
        <w:autoSpaceDE w:val="0"/>
        <w:autoSpaceDN w:val="0"/>
        <w:adjustRightInd w:val="0"/>
        <w:spacing w:after="0" w:line="240" w:lineRule="auto"/>
        <w:rPr>
          <w:rFonts w:ascii="Times New Roman" w:hAnsi="Times New Roman" w:cs="Times New Roman"/>
          <w:lang w:val="sl-SI"/>
        </w:rPr>
      </w:pPr>
    </w:p>
    <w:p w:rsidR="00AE3FE0" w:rsidRPr="00290A8C" w:rsidRDefault="00AE3FE0" w:rsidP="00D51FA6">
      <w:pPr>
        <w:autoSpaceDE w:val="0"/>
        <w:autoSpaceDN w:val="0"/>
        <w:adjustRightInd w:val="0"/>
        <w:spacing w:after="0" w:line="240" w:lineRule="auto"/>
        <w:rPr>
          <w:rFonts w:ascii="Times New Roman" w:hAnsi="Times New Roman" w:cs="Times New Roman"/>
          <w:i/>
          <w:lang w:val="sl-SI"/>
        </w:rPr>
      </w:pPr>
      <w:r w:rsidRPr="00290A8C">
        <w:rPr>
          <w:rFonts w:ascii="Times New Roman" w:hAnsi="Times New Roman" w:cs="Times New Roman"/>
          <w:i/>
          <w:lang w:val="sl-SI"/>
        </w:rPr>
        <w:t>Įtaka laboratoriniams tyrimams</w:t>
      </w:r>
    </w:p>
    <w:p w:rsidR="00AE3FE0" w:rsidRPr="00290A8C" w:rsidRDefault="00AE3FE0" w:rsidP="00D51FA6">
      <w:pPr>
        <w:autoSpaceDE w:val="0"/>
        <w:autoSpaceDN w:val="0"/>
        <w:adjustRightInd w:val="0"/>
        <w:spacing w:after="0" w:line="240" w:lineRule="auto"/>
        <w:rPr>
          <w:rFonts w:ascii="Times New Roman" w:hAnsi="Times New Roman" w:cs="Times New Roman"/>
          <w:lang w:val="sl-SI"/>
        </w:rPr>
      </w:pPr>
      <w:r w:rsidRPr="00290A8C">
        <w:rPr>
          <w:rFonts w:ascii="Times New Roman" w:hAnsi="Times New Roman" w:cs="Times New Roman"/>
          <w:lang w:val="sl-SI"/>
        </w:rPr>
        <w:t xml:space="preserve">Padidėjęs </w:t>
      </w:r>
      <w:r w:rsidRPr="00290A8C">
        <w:rPr>
          <w:rFonts w:ascii="Times New Roman" w:eastAsia="Times New Roman" w:hAnsi="Times New Roman" w:cs="Times New Roman"/>
          <w:lang w:val="sl-SI" w:eastAsia="sl-SI"/>
        </w:rPr>
        <w:t>cromogranino (</w:t>
      </w:r>
      <w:r w:rsidRPr="00290A8C">
        <w:rPr>
          <w:rFonts w:ascii="Times New Roman" w:hAnsi="Times New Roman" w:cs="Times New Roman"/>
          <w:lang w:val="sl-SI"/>
        </w:rPr>
        <w:t>CgA</w:t>
      </w:r>
      <w:r w:rsidRPr="00290A8C">
        <w:rPr>
          <w:rFonts w:ascii="Times New Roman" w:eastAsia="Times New Roman" w:hAnsi="Times New Roman" w:cs="Times New Roman"/>
          <w:lang w:val="sl-SI" w:eastAsia="sl-SI"/>
        </w:rPr>
        <w:t>)</w:t>
      </w:r>
      <w:r w:rsidRPr="00290A8C">
        <w:rPr>
          <w:rFonts w:ascii="Times New Roman" w:hAnsi="Times New Roman" w:cs="Times New Roman"/>
          <w:lang w:val="sl-SI"/>
        </w:rPr>
        <w:t xml:space="preserve"> kiekis gali trukdyti neuroendokrininių navikų tyrimams. Norint to išvengti, gydymas ezomeprazoliu turėtų būti laikinai sustabdytas likus mažiausiai penkioms dienoms iki CgA nustatymo.</w:t>
      </w:r>
    </w:p>
    <w:p w:rsidR="00AE3FE0" w:rsidRPr="00290A8C" w:rsidRDefault="00AE3FE0" w:rsidP="00D51FA6">
      <w:pPr>
        <w:autoSpaceDE w:val="0"/>
        <w:autoSpaceDN w:val="0"/>
        <w:adjustRightInd w:val="0"/>
        <w:spacing w:after="0" w:line="240" w:lineRule="auto"/>
        <w:rPr>
          <w:rFonts w:ascii="Times New Roman" w:hAnsi="Times New Roman" w:cs="Times New Roman"/>
          <w:lang w:val="sl-SI"/>
        </w:rPr>
      </w:pPr>
    </w:p>
    <w:p w:rsidR="00AE3FE0" w:rsidRPr="00290A8C" w:rsidRDefault="00AE3FE0" w:rsidP="00D51FA6">
      <w:pPr>
        <w:autoSpaceDE w:val="0"/>
        <w:autoSpaceDN w:val="0"/>
        <w:adjustRightInd w:val="0"/>
        <w:spacing w:after="0" w:line="240" w:lineRule="auto"/>
        <w:rPr>
          <w:rFonts w:ascii="Times New Roman" w:hAnsi="Times New Roman" w:cs="Times New Roman"/>
          <w:lang w:val="sl-SI"/>
        </w:rPr>
      </w:pPr>
      <w:r w:rsidRPr="00290A8C">
        <w:rPr>
          <w:rFonts w:ascii="Times New Roman" w:hAnsi="Times New Roman" w:cs="Times New Roman"/>
          <w:lang w:val="sl-SI"/>
        </w:rPr>
        <w:lastRenderedPageBreak/>
        <w:t>Ezomeprazolas, kaip ir visi kiti rūgštingumą mažinantys vaistiniai preparatai, dėl sukeliamos hipochlorhidrijos ar achlorhidrijos gali sumažinti  vitamino B12 (cianokobalamino) absorbciją. Į tai reikia atsižvelgti, jeigu ezomeprazolas ilgai vartojamas esant sumažėjusioms vitamino B12 atsargoms organizme arba jeigu yra jo absorbcijos sumažėjimo rizikos veiksnių.</w:t>
      </w:r>
    </w:p>
    <w:p w:rsidR="00A010A4" w:rsidRPr="00290A8C" w:rsidRDefault="00A010A4" w:rsidP="00D51FA6">
      <w:pPr>
        <w:tabs>
          <w:tab w:val="left" w:pos="567"/>
        </w:tabs>
        <w:autoSpaceDE w:val="0"/>
        <w:autoSpaceDN w:val="0"/>
        <w:adjustRightInd w:val="0"/>
        <w:spacing w:after="0" w:line="240" w:lineRule="auto"/>
        <w:rPr>
          <w:rFonts w:ascii="Times New Roman" w:hAnsi="Times New Roman" w:cs="Times New Roman"/>
          <w:color w:val="000000"/>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i/>
        </w:rPr>
      </w:pPr>
      <w:r w:rsidRPr="00290A8C">
        <w:rPr>
          <w:rFonts w:ascii="Times New Roman" w:hAnsi="Times New Roman" w:cs="Times New Roman"/>
          <w:b/>
        </w:rPr>
        <w:t>4.5</w:t>
      </w:r>
      <w:r w:rsidRPr="00290A8C">
        <w:rPr>
          <w:rFonts w:ascii="Times New Roman" w:hAnsi="Times New Roman" w:cs="Times New Roman"/>
          <w:b/>
        </w:rPr>
        <w:tab/>
        <w:t>Sąveika su kitais vaistiniais preparatais ir kitokia sąveika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E3FE0" w:rsidRPr="00290A8C" w:rsidRDefault="00AE3FE0" w:rsidP="00D51FA6">
      <w:pPr>
        <w:numPr>
          <w:ilvl w:val="12"/>
          <w:numId w:val="0"/>
        </w:numPr>
        <w:tabs>
          <w:tab w:val="left" w:pos="8505"/>
        </w:tabs>
        <w:spacing w:after="0" w:line="240" w:lineRule="auto"/>
        <w:ind w:right="-2"/>
        <w:rPr>
          <w:rFonts w:ascii="Times New Roman" w:eastAsia="Times New Roman" w:hAnsi="Times New Roman" w:cs="Times New Roman"/>
          <w:u w:val="single"/>
          <w:lang w:eastAsia="sl-SI"/>
        </w:rPr>
      </w:pPr>
      <w:r w:rsidRPr="00290A8C">
        <w:rPr>
          <w:rFonts w:ascii="Times New Roman" w:eastAsia="Times New Roman" w:hAnsi="Times New Roman" w:cs="Times New Roman"/>
          <w:u w:val="single"/>
          <w:lang w:eastAsia="sl-SI"/>
        </w:rPr>
        <w:t>Sąveikos tyrimai atlikti tik suaugusiesiems.</w:t>
      </w:r>
    </w:p>
    <w:p w:rsidR="00AE3FE0" w:rsidRPr="00290A8C" w:rsidRDefault="00AE3FE0"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Ezomeprazolo įtaka kitų vaistinių preparatų farmakokinetikai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i/>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r w:rsidRPr="00290A8C">
        <w:rPr>
          <w:rFonts w:ascii="Times New Roman" w:hAnsi="Times New Roman" w:cs="Times New Roman"/>
          <w:i/>
        </w:rPr>
        <w:t>Vaistiniai preparatai, kurių rezorbcija priklauso nuo pH</w:t>
      </w:r>
    </w:p>
    <w:p w:rsidR="00176B87" w:rsidRPr="00290A8C" w:rsidRDefault="00176B87"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Skrandžio vidaus rūgštingumo sumažėjimas ezomeprazolo ar kitų PSI</w:t>
      </w:r>
      <w:r w:rsidRPr="00290A8C">
        <w:rPr>
          <w:rFonts w:ascii="Times New Roman" w:hAnsi="Times New Roman" w:cs="Times New Roman"/>
        </w:rPr>
        <w:t xml:space="preserve"> vartojimo metu </w:t>
      </w:r>
      <w:r w:rsidRPr="00290A8C">
        <w:rPr>
          <w:rFonts w:ascii="Times New Roman" w:eastAsia="Times New Roman" w:hAnsi="Times New Roman" w:cs="Times New Roman"/>
          <w:lang w:eastAsia="sl-SI"/>
        </w:rPr>
        <w:t>gali didinti arba mažinti vaistinių preparatų, kurių absorbcija priklauso nuo</w:t>
      </w:r>
      <w:r w:rsidRPr="00290A8C">
        <w:rPr>
          <w:rFonts w:ascii="Times New Roman" w:hAnsi="Times New Roman" w:cs="Times New Roman"/>
        </w:rPr>
        <w:t xml:space="preserve"> skrandžio </w:t>
      </w:r>
      <w:r w:rsidRPr="00290A8C">
        <w:rPr>
          <w:rFonts w:ascii="Times New Roman" w:eastAsia="Times New Roman" w:hAnsi="Times New Roman" w:cs="Times New Roman"/>
          <w:lang w:eastAsia="sl-SI"/>
        </w:rPr>
        <w:t>pH, absorbciją. Kaip ir kitokių vaistinių preparatų, mažinančių</w:t>
      </w:r>
      <w:r w:rsidRPr="00290A8C">
        <w:rPr>
          <w:rFonts w:ascii="Times New Roman" w:hAnsi="Times New Roman" w:cs="Times New Roman"/>
        </w:rPr>
        <w:t xml:space="preserve"> skrandžio </w:t>
      </w:r>
      <w:r w:rsidRPr="00290A8C">
        <w:rPr>
          <w:rFonts w:ascii="Times New Roman" w:eastAsia="Times New Roman" w:hAnsi="Times New Roman" w:cs="Times New Roman"/>
          <w:lang w:eastAsia="sl-SI"/>
        </w:rPr>
        <w:t>vidaus rūgštingumą, atveju, gydymo ezomeprazolu metu vaistinių preparatų, tokių kaip ketokonazolas, itrakonazolas ir erlotinibas, absorbcija</w:t>
      </w:r>
      <w:r w:rsidRPr="00290A8C">
        <w:rPr>
          <w:rFonts w:ascii="Times New Roman" w:hAnsi="Times New Roman" w:cs="Times New Roman"/>
        </w:rPr>
        <w:t xml:space="preserve"> gali sumažėti, o digoksino padidėti.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Kartu vartojant 20 mg ezomeprazolo per parą, digoksino biologinis prieinamumas sveikiems savanoriams padidėjo 10% (iki 30% dviems iš dešimties asmenų). Retai gauta pranešimų apie digoksino toksinį poveikį. Vis dėlto, jei ezomeprazolą didelėmis dozėmis vartoja senyvas pacientas, reikia laikytis atsargumo priemonių. Turi būti atidžiau stebimas gydomasis digoksino poveikis.</w:t>
      </w:r>
    </w:p>
    <w:p w:rsidR="00A010A4" w:rsidRPr="00290A8C" w:rsidRDefault="00A010A4" w:rsidP="00D51FA6">
      <w:pPr>
        <w:spacing w:after="0" w:line="240" w:lineRule="auto"/>
        <w:rPr>
          <w:rFonts w:ascii="Times New Roman" w:hAnsi="Times New Roman" w:cs="Times New Roman"/>
          <w:b/>
          <w:highlight w:val="yellow"/>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Yra duomenų, jog omeprazolas sąveikauja su kai kuriais proteazių inhibitoriais. Šių sąveikų mechanizmas, taip pat jų klinikinis reikšmingumas nėra visais atvejais žinomas.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Padidėjęs skrandžio pH gydant omeprazoliu, gali pakeisti proteazių inhibitorių absorbciją. Kiti galimi sąveikos mechanizmai yra slopinat CYP 2C19. Kuomet buvo skiriamas atazanaviras ir nelfinaviras kartu su omeprazoliu, pranešta, jog sumažėjo pastarųjų koncentracija serume. Dėl šios priežasties šių vaistinių preparatų kartu skirti nerekomenduojama.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Sveikiems savanoriams vartojant omeprazolą (40 mg vieną kartą per parą) kartu su 300 mg atazanaviro ir 100 mg ritonaviro deriniu, gerokai sumažėjo atazanaviro ekspozicija (AUC, C</w:t>
      </w:r>
      <w:r w:rsidRPr="00290A8C">
        <w:rPr>
          <w:rFonts w:ascii="Times New Roman" w:hAnsi="Times New Roman" w:cs="Times New Roman"/>
          <w:vertAlign w:val="subscript"/>
        </w:rPr>
        <w:t>max</w:t>
      </w:r>
      <w:r w:rsidRPr="00290A8C">
        <w:rPr>
          <w:rFonts w:ascii="Times New Roman" w:hAnsi="Times New Roman" w:cs="Times New Roman"/>
        </w:rPr>
        <w:t xml:space="preserve"> ir C</w:t>
      </w:r>
      <w:r w:rsidRPr="00290A8C">
        <w:rPr>
          <w:rFonts w:ascii="Times New Roman" w:hAnsi="Times New Roman" w:cs="Times New Roman"/>
          <w:vertAlign w:val="subscript"/>
        </w:rPr>
        <w:t>min</w:t>
      </w:r>
      <w:r w:rsidRPr="00290A8C">
        <w:rPr>
          <w:rFonts w:ascii="Times New Roman" w:hAnsi="Times New Roman" w:cs="Times New Roman"/>
        </w:rPr>
        <w:t xml:space="preserve"> – sumažėjo maždaug 75%). Atazanaviro dozės padidinimas iki 400 mg omeprazolo poveikio atazanaviro ekspozicijai nekompensavo. Protonų siurblio inhibitorių (įskaitant ezomeprazolą) kartu su atazanaviru vartoti negalima (žr. 4.3 skyrių).</w:t>
      </w:r>
    </w:p>
    <w:p w:rsidR="00A010A4" w:rsidRPr="00290A8C" w:rsidRDefault="00A010A4" w:rsidP="00D51FA6">
      <w:pPr>
        <w:shd w:val="clear" w:color="auto" w:fill="FFFFFF"/>
        <w:spacing w:after="0" w:line="240" w:lineRule="auto"/>
        <w:rPr>
          <w:rFonts w:ascii="Times New Roman" w:hAnsi="Times New Roman" w:cs="Times New Roman"/>
        </w:rPr>
      </w:pPr>
      <w:r w:rsidRPr="00290A8C">
        <w:rPr>
          <w:rFonts w:ascii="Times New Roman" w:hAnsi="Times New Roman" w:cs="Times New Roman"/>
        </w:rPr>
        <w:t>Sveikiems savanoriams kartu skiriant omeprazolio (20mg vieną kartą per parą) su atazanaviru 400 mg/ritonaviru 100 mg atazanaviro ekspozicija sumažėjo maždaug 30% lyginant su atazanaviro 300 mg/ritonaviro 100 mg skiriant jų vieną kartą per parą be omeprazolio 20mg vieną kartą per parą.</w:t>
      </w:r>
    </w:p>
    <w:p w:rsidR="00A010A4" w:rsidRPr="00290A8C" w:rsidRDefault="00A010A4" w:rsidP="00D51FA6">
      <w:pPr>
        <w:shd w:val="clear" w:color="auto" w:fill="FFFFFF"/>
        <w:spacing w:after="0" w:line="240" w:lineRule="auto"/>
        <w:rPr>
          <w:rFonts w:ascii="Times New Roman" w:hAnsi="Times New Roman" w:cs="Times New Roman"/>
        </w:rPr>
      </w:pPr>
      <w:r w:rsidRPr="00290A8C">
        <w:rPr>
          <w:rFonts w:ascii="Times New Roman" w:hAnsi="Times New Roman" w:cs="Times New Roman"/>
        </w:rPr>
        <w:t>Kartu skiriant omeprazolio (40mg vieną kartą per parą) nelfinaviro AUC, C</w:t>
      </w:r>
      <w:r w:rsidRPr="00290A8C">
        <w:rPr>
          <w:rFonts w:ascii="Times New Roman" w:hAnsi="Times New Roman" w:cs="Times New Roman"/>
          <w:vertAlign w:val="subscript"/>
        </w:rPr>
        <w:t>max</w:t>
      </w:r>
      <w:r w:rsidRPr="00290A8C">
        <w:rPr>
          <w:rFonts w:ascii="Times New Roman" w:hAnsi="Times New Roman" w:cs="Times New Roman"/>
        </w:rPr>
        <w:t xml:space="preserve"> ir C</w:t>
      </w:r>
      <w:r w:rsidRPr="00290A8C">
        <w:rPr>
          <w:rFonts w:ascii="Times New Roman" w:hAnsi="Times New Roman" w:cs="Times New Roman"/>
          <w:vertAlign w:val="subscript"/>
        </w:rPr>
        <w:t>min</w:t>
      </w:r>
      <w:r w:rsidRPr="00290A8C">
        <w:rPr>
          <w:rFonts w:ascii="Times New Roman" w:hAnsi="Times New Roman" w:cs="Times New Roman"/>
        </w:rPr>
        <w:t xml:space="preserve"> vidutiniškai sumažėjo 36–39 %, o farmakologiškai aktyvaus metabolito M8 AUC, C</w:t>
      </w:r>
      <w:r w:rsidRPr="00290A8C">
        <w:rPr>
          <w:rFonts w:ascii="Times New Roman" w:hAnsi="Times New Roman" w:cs="Times New Roman"/>
          <w:vertAlign w:val="subscript"/>
        </w:rPr>
        <w:t>max</w:t>
      </w:r>
      <w:r w:rsidRPr="00290A8C">
        <w:rPr>
          <w:rFonts w:ascii="Times New Roman" w:hAnsi="Times New Roman" w:cs="Times New Roman"/>
        </w:rPr>
        <w:t xml:space="preserve"> ir C</w:t>
      </w:r>
      <w:r w:rsidRPr="00290A8C">
        <w:rPr>
          <w:rFonts w:ascii="Times New Roman" w:hAnsi="Times New Roman" w:cs="Times New Roman"/>
          <w:vertAlign w:val="subscript"/>
        </w:rPr>
        <w:t>min</w:t>
      </w:r>
      <w:r w:rsidRPr="00290A8C">
        <w:rPr>
          <w:rFonts w:ascii="Times New Roman" w:hAnsi="Times New Roman" w:cs="Times New Roman"/>
        </w:rPr>
        <w:t xml:space="preserve"> vidutiniškai sumažėjo 75 – 92%. Buvo pranešta, jog vartojant kartu su 40 mg omeprazolio vieną kartą per parą sakvinaviro (vartojant kartu su ritonaviru) koncentracija serume padidėjo (80 – 100%). Skiriant omeprazolio 20 mg vieną kartą per parą poveikio darunaviro (skiriamo kartu su ritonaviru) ir amprenaviro (skiriamo kartu su ritonaviru) ekspozicijai nebuvo. Skiriant omeprazolio 20 mg vieną kartą per parą poveikio amprenaviro (skiriamo vieno arba kartu su ritonaviru) ekspozicijai nebuvo. Skiriant omeprazolio 40 mg vieną kartą per parą poveikio lopinaviro (skiriamo kartu su ritonaviru ekspozicijai nebuvo. Dėl panašių omeprazolio ir ezomeprazolo farmakokinetinių ir farmakodinaminių savybių, nerekomenduojama kartu skirti ezomeprazolo ir atazanaviro, o ezomeprazolo ir nelfinaviro skirti kartu kontraindikuotina.</w:t>
      </w:r>
    </w:p>
    <w:p w:rsidR="00A010A4" w:rsidRPr="00290A8C" w:rsidRDefault="00A010A4" w:rsidP="00D51FA6">
      <w:pPr>
        <w:spacing w:after="0" w:line="240" w:lineRule="auto"/>
        <w:rPr>
          <w:rFonts w:ascii="Times New Roman" w:hAnsi="Times New Roman" w:cs="Times New Roman"/>
          <w:highlight w:val="yellow"/>
        </w:rPr>
      </w:pPr>
      <w:r w:rsidRPr="00290A8C">
        <w:rPr>
          <w:rFonts w:ascii="Times New Roman" w:hAnsi="Times New Roman" w:cs="Times New Roman"/>
          <w:highlight w:val="yellow"/>
        </w:rPr>
        <w:fldChar w:fldCharType="begin"/>
      </w:r>
      <w:r w:rsidRPr="00290A8C">
        <w:rPr>
          <w:rFonts w:ascii="Times New Roman" w:hAnsi="Times New Roman" w:cs="Times New Roman"/>
          <w:highlight w:val="yellow"/>
        </w:rPr>
        <w:instrText xml:space="preserve">  </w:instrText>
      </w:r>
      <w:r w:rsidRPr="00290A8C">
        <w:rPr>
          <w:rFonts w:ascii="Times New Roman" w:hAnsi="Times New Roman" w:cs="Times New Roman"/>
          <w:highlight w:val="yellow"/>
        </w:rPr>
        <w:fldChar w:fldCharType="end"/>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r w:rsidRPr="00290A8C">
        <w:rPr>
          <w:rFonts w:ascii="Times New Roman" w:hAnsi="Times New Roman" w:cs="Times New Roman"/>
          <w:i/>
        </w:rPr>
        <w:t>Vaistai, kuriuos metabolizuoja CYP2C19</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rPr>
        <w:t xml:space="preserve">Ezomeprazolas slopina CYP2C19 – pagrindinį šį vaistą metabolizuojantį fermentą, todėl gali padidėti kartu vartojamų CYP2C19 metabolizuojamų vaistinių preparatų, kaip diazepamas, citalopramas, imipraminas, klomipraminas, fenitoinas ir kt.. koncentracija plazmoje, ir dėl to gali prireikti mažinti jų dozes. Tuomet, kai ezomeprazolo skiriama pagal poreikį, į tai itin svarbu atsižvelgti. Kartu vartojant ezomeprazolo 30 mg, 45 % sumažėjo CYP2C19 substrato diazepamo klirensas. Kartu vartojant ezomeprazolą 40 mg dozėmis, 13 % padidėjo mažiausia pusiausvyrinė fenitoino koncentracija </w:t>
      </w:r>
      <w:r w:rsidRPr="00290A8C">
        <w:rPr>
          <w:rFonts w:ascii="Times New Roman" w:hAnsi="Times New Roman" w:cs="Times New Roman"/>
        </w:rPr>
        <w:lastRenderedPageBreak/>
        <w:t>epilepsija sergančių ligonių plazmoje. Pradėjus ar nutraukus gydymą ezomeprazolu, rekomenduojama ištirti fenitoino koncentraciją plazmoje. Omeprazolas (40 mg vieną kartą per parą) padidino vorikonazolo (CYP2C19 substrato) C</w:t>
      </w:r>
      <w:r w:rsidRPr="00290A8C">
        <w:rPr>
          <w:rFonts w:ascii="Times New Roman" w:hAnsi="Times New Roman" w:cs="Times New Roman"/>
          <w:vertAlign w:val="subscript"/>
        </w:rPr>
        <w:t>max</w:t>
      </w:r>
      <w:r w:rsidRPr="00290A8C">
        <w:rPr>
          <w:rFonts w:ascii="Times New Roman" w:hAnsi="Times New Roman" w:cs="Times New Roman"/>
        </w:rPr>
        <w:t xml:space="preserve"> ir AUC – atitinkamai 15% ir 41%.</w:t>
      </w:r>
      <w:r w:rsidRPr="00290A8C">
        <w:rPr>
          <w:rFonts w:ascii="Times New Roman" w:hAnsi="Times New Roman" w:cs="Times New Roman"/>
          <w:b/>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highlight w:val="yellow"/>
        </w:rPr>
      </w:pPr>
    </w:p>
    <w:p w:rsidR="00A010A4" w:rsidRPr="00290A8C" w:rsidRDefault="00A010A4" w:rsidP="00D51FA6">
      <w:pPr>
        <w:numPr>
          <w:ilvl w:val="12"/>
          <w:numId w:val="0"/>
        </w:numPr>
        <w:shd w:val="clear" w:color="auto" w:fill="FFFFFF"/>
        <w:tabs>
          <w:tab w:val="left" w:pos="8505"/>
        </w:tabs>
        <w:spacing w:after="0" w:line="240" w:lineRule="auto"/>
        <w:ind w:right="-2"/>
        <w:rPr>
          <w:rFonts w:ascii="Times New Roman" w:hAnsi="Times New Roman" w:cs="Times New Roman"/>
        </w:rPr>
      </w:pPr>
      <w:r w:rsidRPr="00290A8C">
        <w:rPr>
          <w:rFonts w:ascii="Times New Roman" w:hAnsi="Times New Roman" w:cs="Times New Roman"/>
        </w:rPr>
        <w:t>Klinikinio tyrimo metu varfariną vartojantiems pacientams kartu vartojant ir ezomeprazolą 40 mg dozėmis, krešėjimo laikas buvo priimtinose ribose. Vis dėlto, vaistui pasirodžius rinkoje, užfiksuota keletas atvejų, kai kliniškai reikšmingai padidėjo INR (tarptautinis normalizuotas santykis) minėtus vaistus vartojant kartu. Vartojant varfariną ar kitus kumarino darinius, rekomenduotina stebėsena pradedant ir baigiant gretutinį gydymą ezomeprazolu.</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176B87" w:rsidRPr="00290A8C" w:rsidRDefault="00176B87"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Omeprazolas, kaip ir ezomeprazolas, slopina CYP 2C19. Kryžminio tyrimo metu sveikiems savanoriams 40 mg omeprazolo dozės vartojimas kartu su cilostazolu lėmė cilostazolo C</w:t>
      </w:r>
      <w:r w:rsidRPr="00290A8C">
        <w:rPr>
          <w:rFonts w:ascii="Times New Roman" w:eastAsia="Times New Roman" w:hAnsi="Times New Roman" w:cs="Times New Roman"/>
          <w:vertAlign w:val="subscript"/>
          <w:lang w:eastAsia="en-US"/>
        </w:rPr>
        <w:t>max</w:t>
      </w:r>
      <w:r w:rsidRPr="00290A8C">
        <w:rPr>
          <w:rFonts w:ascii="Times New Roman" w:eastAsia="Times New Roman" w:hAnsi="Times New Roman" w:cs="Times New Roman"/>
          <w:lang w:eastAsia="en-US"/>
        </w:rPr>
        <w:t xml:space="preserve"> ir AUC padidėjimą atitinkamai 18% ir 26%, o vieno jo aktyvaus metabolito C</w:t>
      </w:r>
      <w:r w:rsidRPr="00290A8C">
        <w:rPr>
          <w:rFonts w:ascii="Times New Roman" w:eastAsia="Times New Roman" w:hAnsi="Times New Roman" w:cs="Times New Roman"/>
          <w:vertAlign w:val="subscript"/>
          <w:lang w:eastAsia="en-US"/>
        </w:rPr>
        <w:t>max</w:t>
      </w:r>
      <w:r w:rsidRPr="00290A8C">
        <w:rPr>
          <w:rFonts w:ascii="Times New Roman" w:eastAsia="Times New Roman" w:hAnsi="Times New Roman" w:cs="Times New Roman"/>
          <w:lang w:eastAsia="en-US"/>
        </w:rPr>
        <w:t xml:space="preserve"> ir AUC padidėjimą atitinkamai 29% ir 69%.</w:t>
      </w:r>
    </w:p>
    <w:p w:rsidR="00176B87" w:rsidRPr="00290A8C" w:rsidRDefault="00176B87" w:rsidP="00D51FA6">
      <w:pPr>
        <w:numPr>
          <w:ilvl w:val="12"/>
          <w:numId w:val="0"/>
        </w:numPr>
        <w:tabs>
          <w:tab w:val="left" w:pos="8505"/>
        </w:tabs>
        <w:spacing w:after="0" w:line="240" w:lineRule="auto"/>
        <w:ind w:right="-2"/>
        <w:rPr>
          <w:rFonts w:ascii="Times New Roman" w:eastAsia="Times New Roman" w:hAnsi="Times New Roman" w:cs="Times New Roman"/>
          <w:highlight w:val="yellow"/>
          <w:lang w:eastAsia="sl-SI"/>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Sveikiems savanoriams kartu vartojant ezomeprazolą 40 mg dozėmis, cisaprido AUC (kreivėje koncentracijos-laiko plazmoje užimamas plotas) padidėjo 32 %, o pusinis eliminacijos laikas (t1/2) pailgėjo 31 %, tačiau didžiausia koncentracija plazmoje reikšmingai nepadidėjo. Vartojant vien cisapridą, užfiksuotas šiek tiek pailgėjęs koreguotas QT (QTc) intervalas, kuris, kartu vartojant ezomeprazolą, daugiau nepailgėjo (taip pat žr. 4.4 skyrių).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Nustatyta, kad ezomeprazolas neturi kliniškai reikšmingos įtakos amoksicilino ir chinidino farmakokinetikai.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Atlikus trumpalaikius tyrimus, kai buvo kartu skiriama vartoti ezomeprazolo ir naprokseno arba rofekoksibo, kliniškai reikšminga farmakokinetinė sąveika nenustatyta.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176B87" w:rsidRPr="00290A8C" w:rsidRDefault="00BA1570" w:rsidP="00D51FA6">
      <w:pPr>
        <w:numPr>
          <w:ilvl w:val="12"/>
          <w:numId w:val="0"/>
        </w:numPr>
        <w:tabs>
          <w:tab w:val="left" w:pos="8505"/>
        </w:tabs>
        <w:spacing w:after="0" w:line="240" w:lineRule="auto"/>
        <w:ind w:right="-2"/>
        <w:rPr>
          <w:rFonts w:ascii="Times New Roman" w:eastAsia="MS Mincho" w:hAnsi="Times New Roman" w:cs="Times New Roman"/>
          <w:lang w:eastAsia="ja-JP"/>
        </w:rPr>
      </w:pPr>
      <w:r w:rsidRPr="00290A8C">
        <w:rPr>
          <w:rFonts w:ascii="Times New Roman" w:eastAsia="Times New Roman" w:hAnsi="Times New Roman" w:cs="Times New Roman"/>
          <w:lang w:eastAsia="sl-SI"/>
        </w:rPr>
        <w:t>Tyrimo su sveikais savanoriais</w:t>
      </w:r>
      <w:r w:rsidRPr="00290A8C">
        <w:rPr>
          <w:rFonts w:ascii="Times New Roman" w:hAnsi="Times New Roman" w:cs="Times New Roman"/>
        </w:rPr>
        <w:t xml:space="preserve"> metu buvo </w:t>
      </w:r>
      <w:r w:rsidRPr="00290A8C">
        <w:rPr>
          <w:rFonts w:ascii="Times New Roman" w:eastAsia="Times New Roman" w:hAnsi="Times New Roman" w:cs="Times New Roman"/>
          <w:lang w:eastAsia="sl-SI"/>
        </w:rPr>
        <w:t>nustatyta, kad farmakokinetinė (PK)/ farmakodinaminė (PD) sąveika tarp</w:t>
      </w:r>
      <w:r w:rsidRPr="00290A8C">
        <w:rPr>
          <w:rFonts w:ascii="Times New Roman" w:hAnsi="Times New Roman" w:cs="Times New Roman"/>
        </w:rPr>
        <w:t xml:space="preserve"> klopidogrelio</w:t>
      </w:r>
      <w:r w:rsidR="0072195C" w:rsidRPr="00290A8C">
        <w:rPr>
          <w:rFonts w:ascii="Times New Roman" w:hAnsi="Times New Roman" w:cs="Times New Roman"/>
        </w:rPr>
        <w:t xml:space="preserve"> (300 mg įsotinimo dozė, paskui 75 mg per parą)</w:t>
      </w:r>
      <w:r w:rsidRPr="00290A8C">
        <w:rPr>
          <w:rFonts w:ascii="Times New Roman" w:hAnsi="Times New Roman" w:cs="Times New Roman"/>
        </w:rPr>
        <w:t xml:space="preserve"> </w:t>
      </w:r>
      <w:r w:rsidRPr="00290A8C">
        <w:rPr>
          <w:rFonts w:ascii="Times New Roman" w:eastAsia="Times New Roman" w:hAnsi="Times New Roman" w:cs="Times New Roman"/>
          <w:lang w:eastAsia="sl-SI"/>
        </w:rPr>
        <w:t xml:space="preserve">ir esomeprazolio </w:t>
      </w:r>
      <w:r w:rsidR="006311FB" w:rsidRPr="00290A8C">
        <w:rPr>
          <w:rFonts w:ascii="Times New Roman" w:eastAsia="MS Mincho" w:hAnsi="Times New Roman" w:cs="Times New Roman"/>
          <w:lang w:eastAsia="ja-JP"/>
        </w:rPr>
        <w:t>(40</w:t>
      </w:r>
      <w:r w:rsidR="006311FB" w:rsidRPr="00290A8C">
        <w:rPr>
          <w:rFonts w:ascii="Times New Roman" w:hAnsi="Times New Roman" w:cs="Times New Roman"/>
        </w:rPr>
        <w:t xml:space="preserve"> mg </w:t>
      </w:r>
      <w:r w:rsidR="006311FB" w:rsidRPr="00290A8C">
        <w:rPr>
          <w:rFonts w:ascii="Times New Roman" w:eastAsia="PMingLiU" w:hAnsi="Times New Roman" w:cs="Times New Roman"/>
          <w:lang w:eastAsia="zh-TW"/>
        </w:rPr>
        <w:t>per par</w:t>
      </w:r>
      <w:r w:rsidR="00191BAF" w:rsidRPr="00290A8C">
        <w:rPr>
          <w:rFonts w:ascii="Times New Roman" w:eastAsia="Times New Roman" w:hAnsi="Times New Roman" w:cs="Times New Roman"/>
          <w:lang w:eastAsia="sl-SI"/>
        </w:rPr>
        <w:t>ą</w:t>
      </w:r>
      <w:r w:rsidR="00191BAF" w:rsidRPr="00290A8C">
        <w:rPr>
          <w:rFonts w:ascii="Times New Roman" w:eastAsia="Malgun Gothic" w:hAnsi="Times New Roman" w:cs="Times New Roman"/>
          <w:lang w:eastAsia="ko-KR"/>
        </w:rPr>
        <w:t xml:space="preserve">) </w:t>
      </w:r>
      <w:r w:rsidRPr="00290A8C">
        <w:rPr>
          <w:rFonts w:ascii="Times New Roman" w:eastAsia="Times New Roman" w:hAnsi="Times New Roman" w:cs="Times New Roman"/>
          <w:lang w:eastAsia="sl-SI"/>
        </w:rPr>
        <w:t>sumažino klopidogrelio</w:t>
      </w:r>
      <w:r w:rsidRPr="00290A8C">
        <w:rPr>
          <w:rFonts w:ascii="Times New Roman" w:hAnsi="Times New Roman" w:cs="Times New Roman"/>
        </w:rPr>
        <w:t xml:space="preserve"> aktyvaus metabolito ekspozicija </w:t>
      </w:r>
      <w:r w:rsidRPr="00290A8C">
        <w:rPr>
          <w:rFonts w:ascii="Times New Roman" w:eastAsia="Times New Roman" w:hAnsi="Times New Roman" w:cs="Times New Roman"/>
          <w:lang w:eastAsia="sl-SI"/>
        </w:rPr>
        <w:t xml:space="preserve">vidutiniškai </w:t>
      </w:r>
      <w:r w:rsidRPr="00290A8C">
        <w:rPr>
          <w:rFonts w:ascii="Times New Roman" w:eastAsia="MS Mincho" w:hAnsi="Times New Roman" w:cs="Times New Roman"/>
          <w:lang w:eastAsia="ja-JP"/>
        </w:rPr>
        <w:t>40%, o</w:t>
      </w:r>
      <w:r w:rsidRPr="00290A8C">
        <w:rPr>
          <w:rFonts w:ascii="Times New Roman" w:hAnsi="Times New Roman" w:cs="Times New Roman"/>
        </w:rPr>
        <w:t xml:space="preserve"> trombocitų </w:t>
      </w:r>
      <w:r w:rsidRPr="00290A8C">
        <w:rPr>
          <w:rFonts w:ascii="Times New Roman" w:eastAsia="MS Mincho" w:hAnsi="Times New Roman" w:cs="Times New Roman"/>
          <w:lang w:eastAsia="ja-JP"/>
        </w:rPr>
        <w:t>agregacij</w:t>
      </w:r>
      <w:r w:rsidR="00A64FBE" w:rsidRPr="00290A8C">
        <w:rPr>
          <w:rFonts w:ascii="Times New Roman" w:eastAsia="MS Mincho" w:hAnsi="Times New Roman" w:cs="Times New Roman"/>
          <w:lang w:eastAsia="ja-JP"/>
        </w:rPr>
        <w:t xml:space="preserve">ą susilpnino vidutiniškai </w:t>
      </w:r>
      <w:r w:rsidR="007D52CF" w:rsidRPr="00290A8C">
        <w:rPr>
          <w:rFonts w:ascii="Times New Roman" w:eastAsia="MS Mincho" w:hAnsi="Times New Roman" w:cs="Times New Roman"/>
          <w:lang w:eastAsia="ja-JP"/>
        </w:rPr>
        <w:t xml:space="preserve">14%. </w:t>
      </w:r>
    </w:p>
    <w:p w:rsidR="007D52CF" w:rsidRPr="00290A8C" w:rsidRDefault="007D52CF" w:rsidP="00D51FA6">
      <w:pPr>
        <w:numPr>
          <w:ilvl w:val="12"/>
          <w:numId w:val="0"/>
        </w:numPr>
        <w:tabs>
          <w:tab w:val="left" w:pos="8505"/>
        </w:tabs>
        <w:spacing w:after="0" w:line="240" w:lineRule="auto"/>
        <w:ind w:right="-2"/>
        <w:rPr>
          <w:rFonts w:ascii="Times New Roman" w:hAnsi="Times New Roman" w:cs="Times New Roman"/>
        </w:rPr>
      </w:pPr>
    </w:p>
    <w:p w:rsidR="00191BAF" w:rsidRPr="00290A8C" w:rsidRDefault="00191BAF"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Kitas </w:t>
      </w:r>
      <w:r w:rsidRPr="00290A8C">
        <w:rPr>
          <w:rFonts w:ascii="Times New Roman" w:eastAsia="Times New Roman" w:hAnsi="Times New Roman" w:cs="Times New Roman"/>
          <w:lang w:eastAsia="sl-SI"/>
        </w:rPr>
        <w:t>tyrimas parodė, kad klopidogrelio</w:t>
      </w:r>
      <w:r w:rsidRPr="00290A8C">
        <w:rPr>
          <w:rFonts w:ascii="Times New Roman" w:hAnsi="Times New Roman" w:cs="Times New Roman"/>
        </w:rPr>
        <w:t xml:space="preserve"> ir </w:t>
      </w:r>
      <w:r w:rsidRPr="00290A8C">
        <w:rPr>
          <w:rFonts w:ascii="Times New Roman" w:eastAsia="Times New Roman" w:hAnsi="Times New Roman" w:cs="Times New Roman"/>
          <w:lang w:eastAsia="sl-SI"/>
        </w:rPr>
        <w:t>omeprazolo vartojimas</w:t>
      </w:r>
      <w:r w:rsidRPr="00290A8C">
        <w:rPr>
          <w:rFonts w:ascii="Times New Roman" w:hAnsi="Times New Roman" w:cs="Times New Roman"/>
        </w:rPr>
        <w:t xml:space="preserve"> skirtingu laiku </w:t>
      </w:r>
      <w:r w:rsidRPr="00290A8C">
        <w:rPr>
          <w:rFonts w:ascii="Times New Roman" w:eastAsia="Times New Roman" w:hAnsi="Times New Roman" w:cs="Times New Roman"/>
          <w:lang w:eastAsia="sl-SI"/>
        </w:rPr>
        <w:t>neapsaugo nuo jų tarpusavio</w:t>
      </w:r>
      <w:r w:rsidRPr="00290A8C">
        <w:rPr>
          <w:rFonts w:ascii="Times New Roman" w:hAnsi="Times New Roman" w:cs="Times New Roman"/>
        </w:rPr>
        <w:t xml:space="preserve"> sąveikos</w:t>
      </w:r>
      <w:r w:rsidRPr="00290A8C">
        <w:rPr>
          <w:rFonts w:ascii="Times New Roman" w:eastAsia="Times New Roman" w:hAnsi="Times New Roman" w:cs="Times New Roman"/>
          <w:lang w:eastAsia="sl-SI"/>
        </w:rPr>
        <w:t>, kuri tikėtina</w:t>
      </w:r>
      <w:r w:rsidRPr="00290A8C">
        <w:rPr>
          <w:rFonts w:ascii="Times New Roman" w:hAnsi="Times New Roman" w:cs="Times New Roman"/>
        </w:rPr>
        <w:t xml:space="preserve">, kad </w:t>
      </w:r>
      <w:r w:rsidRPr="00290A8C">
        <w:rPr>
          <w:rFonts w:ascii="Times New Roman" w:eastAsia="Times New Roman" w:hAnsi="Times New Roman" w:cs="Times New Roman"/>
          <w:lang w:eastAsia="sl-SI"/>
        </w:rPr>
        <w:t>pasireiškia dėl</w:t>
      </w:r>
      <w:r w:rsidRPr="00290A8C">
        <w:rPr>
          <w:rFonts w:ascii="Times New Roman" w:hAnsi="Times New Roman" w:cs="Times New Roman"/>
        </w:rPr>
        <w:t xml:space="preserve"> omeprazolo </w:t>
      </w:r>
      <w:r w:rsidRPr="00290A8C">
        <w:rPr>
          <w:rFonts w:ascii="Times New Roman" w:eastAsia="Times New Roman" w:hAnsi="Times New Roman" w:cs="Times New Roman"/>
          <w:lang w:eastAsia="sl-SI"/>
        </w:rPr>
        <w:t>slopinamojo poveikio CYP 2C19. Nepastovūs</w:t>
      </w:r>
      <w:r w:rsidRPr="00290A8C">
        <w:rPr>
          <w:rFonts w:ascii="Times New Roman" w:hAnsi="Times New Roman" w:cs="Times New Roman"/>
        </w:rPr>
        <w:t xml:space="preserve"> duomenys apie šios farmakokinetinės/farmakodinaminės sąveikos </w:t>
      </w:r>
      <w:r w:rsidRPr="00290A8C">
        <w:rPr>
          <w:rFonts w:ascii="Times New Roman" w:eastAsia="Times New Roman" w:hAnsi="Times New Roman" w:cs="Times New Roman"/>
          <w:lang w:eastAsia="sl-SI"/>
        </w:rPr>
        <w:t xml:space="preserve">klinikinę </w:t>
      </w:r>
      <w:r w:rsidRPr="00290A8C">
        <w:rPr>
          <w:rFonts w:ascii="Times New Roman" w:hAnsi="Times New Roman" w:cs="Times New Roman"/>
        </w:rPr>
        <w:t xml:space="preserve">reikšmę </w:t>
      </w:r>
      <w:r w:rsidRPr="00290A8C">
        <w:rPr>
          <w:rFonts w:ascii="Times New Roman" w:eastAsia="Times New Roman" w:hAnsi="Times New Roman" w:cs="Times New Roman"/>
          <w:lang w:eastAsia="sl-SI"/>
        </w:rPr>
        <w:t>svarbesnių</w:t>
      </w:r>
      <w:r w:rsidRPr="00290A8C">
        <w:rPr>
          <w:rFonts w:ascii="Times New Roman" w:hAnsi="Times New Roman" w:cs="Times New Roman"/>
        </w:rPr>
        <w:t xml:space="preserve"> kardiovaskulinių reiškinių </w:t>
      </w:r>
      <w:r w:rsidRPr="00290A8C">
        <w:rPr>
          <w:rFonts w:ascii="Times New Roman" w:eastAsia="Times New Roman" w:hAnsi="Times New Roman" w:cs="Times New Roman"/>
          <w:lang w:eastAsia="sl-SI"/>
        </w:rPr>
        <w:t>atžvilgiu buvo gauti stebimųjų ir klinikinių tyrimų metu.</w:t>
      </w:r>
    </w:p>
    <w:p w:rsidR="00FF4A63" w:rsidRPr="00290A8C" w:rsidRDefault="00FF4A63" w:rsidP="00D51FA6">
      <w:pPr>
        <w:numPr>
          <w:ilvl w:val="12"/>
          <w:numId w:val="0"/>
        </w:numPr>
        <w:tabs>
          <w:tab w:val="left" w:pos="8505"/>
        </w:tabs>
        <w:spacing w:after="0" w:line="240" w:lineRule="auto"/>
        <w:ind w:right="-2"/>
        <w:rPr>
          <w:rFonts w:ascii="Times New Roman" w:hAnsi="Times New Roman" w:cs="Times New Roman"/>
        </w:rPr>
      </w:pPr>
    </w:p>
    <w:p w:rsidR="00FF4A63" w:rsidRPr="00290A8C" w:rsidRDefault="00FF4A63"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Nepastovūs duomenys apie šios farmakokinetinės/farmakodinaminės sąveikos klinikinę reikšmę svarbesnių kardiovaskulinių reiškinių atžvilgiu buvo gauti stebimųjų ir klinikinių tyrimų metu.</w:t>
      </w:r>
    </w:p>
    <w:p w:rsidR="00191BAF" w:rsidRPr="00290A8C" w:rsidRDefault="00191BAF" w:rsidP="00D51FA6">
      <w:pPr>
        <w:numPr>
          <w:ilvl w:val="12"/>
          <w:numId w:val="0"/>
        </w:numPr>
        <w:tabs>
          <w:tab w:val="left" w:pos="8505"/>
        </w:tabs>
        <w:spacing w:after="0" w:line="240" w:lineRule="auto"/>
        <w:ind w:right="-2"/>
        <w:rPr>
          <w:rFonts w:ascii="Times New Roman" w:eastAsia="Times New Roman" w:hAnsi="Times New Roman" w:cs="Times New Roman"/>
          <w:i/>
          <w:lang w:eastAsia="sl-SI"/>
        </w:rPr>
      </w:pPr>
    </w:p>
    <w:p w:rsidR="00191BAF" w:rsidRPr="00290A8C" w:rsidRDefault="00191BAF" w:rsidP="00D51FA6">
      <w:pPr>
        <w:numPr>
          <w:ilvl w:val="12"/>
          <w:numId w:val="0"/>
        </w:numPr>
        <w:tabs>
          <w:tab w:val="left" w:pos="8505"/>
        </w:tabs>
        <w:spacing w:after="0" w:line="240" w:lineRule="auto"/>
        <w:ind w:right="-2"/>
        <w:rPr>
          <w:rFonts w:ascii="Times New Roman" w:eastAsia="Times New Roman" w:hAnsi="Times New Roman" w:cs="Times New Roman"/>
          <w:i/>
          <w:lang w:eastAsia="sl-SI"/>
        </w:rPr>
      </w:pPr>
      <w:r w:rsidRPr="00290A8C">
        <w:rPr>
          <w:rFonts w:ascii="Times New Roman" w:eastAsia="Times New Roman" w:hAnsi="Times New Roman" w:cs="Times New Roman"/>
          <w:i/>
          <w:lang w:eastAsia="sl-SI"/>
        </w:rPr>
        <w:t>Nežinomas mechanizmas</w:t>
      </w:r>
    </w:p>
    <w:p w:rsidR="00176B87" w:rsidRPr="00290A8C" w:rsidRDefault="00191BAF"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Buvo pranešta apie kartu su PSI vartojamo metotreksato kiekio padidėjimą kai kurių pacientų kraujyje. Gydant didele metotreksato doze, ezomeprazolo vartojimą gali reikėti laikinai nutraukti.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Kitų vaistinių preparatų įtaka ezomeprazolo farmakokinetikai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Ezomeprazolą metabolizuoja CYP2C19 ir CYP3A4. Kartu su ezomeprazolu vartojant CYP3A4 inhibitorių klaritromiciną (po 500 mg 2 kartus per parą), ezomeprazolo ekspozicija (AUC) padidėjo du kartus.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Kartu vartojant ezomeprazolą bei CYP2C19 ir CYP 3A4 slopinančių vaistų derinį, ezomeprazolo ekspozicija gali padidėti daugiau kaip 2 kartus. CYP2C19 ir CYP3A4 inhibitorius vorikonazolas padidina omeprazolo AUC</w:t>
      </w:r>
      <w:r w:rsidRPr="00290A8C">
        <w:rPr>
          <w:rFonts w:ascii="Times New Roman" w:hAnsi="Times New Roman" w:cs="Times New Roman"/>
        </w:rPr>
        <w:sym w:font="Symbol" w:char="F074"/>
      </w:r>
      <w:r w:rsidRPr="00290A8C">
        <w:rPr>
          <w:rFonts w:ascii="Times New Roman" w:hAnsi="Times New Roman" w:cs="Times New Roman"/>
        </w:rPr>
        <w:t xml:space="preserve"> 280%. Paprastai tokiais atvejais ezomeprazolo dozės koreguoti nereikia, vis dėlto tą būtina apsvarstyti, jeigu pacientui nustatytas sunkus kepenų nepakankamumas ir jeigu reikalingas ilgalaikis gydymas.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i/>
        </w:rPr>
      </w:pPr>
      <w:r w:rsidRPr="00290A8C">
        <w:rPr>
          <w:rFonts w:ascii="Times New Roman" w:hAnsi="Times New Roman" w:cs="Times New Roman"/>
        </w:rPr>
        <w:t>Veikliosios medžiagos, kurios indukuoja CYP2C19 ar CYP3A4 (tokios, kaip rifampicinas, jonažolė), didindamos ezomeprazolo metabolizmo greitį gal sumažinti jo kiekį serume.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shd w:val="clear" w:color="auto" w:fill="FFFFFF"/>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4.6</w:t>
      </w:r>
      <w:r w:rsidRPr="00290A8C">
        <w:rPr>
          <w:rFonts w:ascii="Times New Roman" w:hAnsi="Times New Roman" w:cs="Times New Roman"/>
          <w:b/>
        </w:rPr>
        <w:tab/>
        <w:t>Vaisingumo, nėštumo ir žindymo laikotarpis</w:t>
      </w:r>
    </w:p>
    <w:p w:rsidR="00A010A4" w:rsidRPr="00290A8C" w:rsidRDefault="00A010A4" w:rsidP="00D51FA6">
      <w:pPr>
        <w:numPr>
          <w:ilvl w:val="12"/>
          <w:numId w:val="0"/>
        </w:numPr>
        <w:shd w:val="clear" w:color="auto" w:fill="FFFFFF"/>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shd w:val="clear" w:color="auto" w:fill="FFFFFF"/>
        <w:tabs>
          <w:tab w:val="left" w:pos="8505"/>
        </w:tabs>
        <w:spacing w:after="0" w:line="240" w:lineRule="auto"/>
        <w:ind w:right="-2"/>
        <w:rPr>
          <w:rFonts w:ascii="Times New Roman" w:hAnsi="Times New Roman" w:cs="Times New Roman"/>
        </w:rPr>
      </w:pPr>
      <w:r w:rsidRPr="00290A8C">
        <w:rPr>
          <w:rFonts w:ascii="Times New Roman" w:hAnsi="Times New Roman" w:cs="Times New Roman"/>
        </w:rPr>
        <w:t>Klinikinių duomenų apie ezomeprazolo poveikį vartojant jį nėštumo laikotarpiu nepakanka. Remiantis epidemiologinių raceminio mišinio (omeprazolo) tyrimų duomenimis, jį vartojus didesniam skaičiui nėščiųjų, apsigimimus sukeliantis ar fetotoksinis poveikis nenustatytas. Atlikus tyrimus su gyvūnais, kai buvo tiriamas ezomeprazolas, tiesioginio ar netiesioginio kenksmingo poveikio embriono ar vaisiaus vystymuisi nenustatyta. Atlikus raceminio mišinio tyrimus su gyvūnais, tiesioginio ar netiesioginio kenksmingo poveikio vaikingumui, gimdymui ar postnataliniam vystymuisi nenustatyta. Nėščiosioms šio vaisto turėtų būti skiriama atsargiai.</w:t>
      </w:r>
    </w:p>
    <w:p w:rsidR="00A010A4" w:rsidRPr="00290A8C" w:rsidRDefault="00A010A4" w:rsidP="00D51FA6">
      <w:pPr>
        <w:numPr>
          <w:ilvl w:val="12"/>
          <w:numId w:val="0"/>
        </w:numPr>
        <w:shd w:val="clear" w:color="auto" w:fill="FFFFFF"/>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shd w:val="clear" w:color="auto" w:fill="FFFFFF"/>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Nežinoma, ar ezomeprazolo patenka į motinos pieną. Tyrimų su žindančiomis moterimis neatlikta, todėl žindyvės Esomeprazole Ranbaxy vartoti neturėtų.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4.7</w:t>
      </w:r>
      <w:r w:rsidRPr="00290A8C">
        <w:rPr>
          <w:rFonts w:ascii="Times New Roman" w:hAnsi="Times New Roman" w:cs="Times New Roman"/>
          <w:b/>
        </w:rPr>
        <w:tab/>
        <w:t>Poveikis gebėjimui vairuoti ir valdyti mechanizmus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Ezomeprazolas neturi įtakos gebėjimui vairuoti ir valdyti mechanizmus.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4.8</w:t>
      </w:r>
      <w:r w:rsidRPr="00290A8C">
        <w:rPr>
          <w:rFonts w:ascii="Times New Roman" w:hAnsi="Times New Roman" w:cs="Times New Roman"/>
          <w:b/>
        </w:rPr>
        <w:tab/>
        <w:t>Nepageidaujamas poveikis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Atliekant ezomeprazolo klinikinius tyrimus ir vaistui pasirodžius rinkoje, nustatyta arba įtarta žemiau išvardytų nepageidaujamų poveikių. Nė vieno iš jų ryšio su doze nenustatyta. Nepageidaujami reiškiniai skirstomi pagal dažnį: labai dažnas - ≥1/10; dažnas – nuo ≥1/100 iki &lt;1/10; nedažnas – nuo ≥1/1000 iki &lt;1/100; retas – nuo ≥1/10000 iki &lt;1/1000; labai retas – mažiau kaip 1/10000</w:t>
      </w:r>
      <w:r w:rsidRPr="00290A8C">
        <w:rPr>
          <w:rFonts w:ascii="Times New Roman" w:hAnsi="Times New Roman" w:cs="Times New Roman"/>
        </w:rPr>
        <w:fldChar w:fldCharType="begin"/>
      </w:r>
      <w:r w:rsidRPr="00290A8C">
        <w:rPr>
          <w:rFonts w:ascii="Times New Roman" w:hAnsi="Times New Roman" w:cs="Times New Roman"/>
        </w:rPr>
        <w:instrText xml:space="preserve">  </w:instrText>
      </w:r>
      <w:r w:rsidRPr="00290A8C">
        <w:rPr>
          <w:rFonts w:ascii="Times New Roman" w:hAnsi="Times New Roman" w:cs="Times New Roman"/>
        </w:rPr>
        <w:fldChar w:fldCharType="end"/>
      </w:r>
      <w:r w:rsidRPr="00290A8C">
        <w:rPr>
          <w:rFonts w:ascii="Times New Roman" w:hAnsi="Times New Roman" w:cs="Times New Roman"/>
        </w:rPr>
        <w:t>; dažnis nežinomas (negali būti įvertintas pagal turimus duomenis).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Kraujo ir limfinės sistemos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leukopenija, trombocitopenija.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Labai reti: agranulocitozė, pancitopenija.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Imuninės sistemos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padidėjusio jautrumo reakcijos, pvz., karščiavimas, angioneurozinė angioedema ir anafilaksinė reakcija arba šokas.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Metabolizmo ir mitybos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Nedažni: periferinė edema.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hiponatremija.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Dažnis nežinomas: </w:t>
      </w:r>
      <w:r w:rsidRPr="00290A8C">
        <w:rPr>
          <w:rFonts w:ascii="Times New Roman" w:hAnsi="Times New Roman" w:cs="Times New Roman"/>
          <w:lang w:val="sl-SI"/>
        </w:rPr>
        <w:t>Hipomagnezemija</w:t>
      </w:r>
      <w:r w:rsidR="00191BAF" w:rsidRPr="00290A8C">
        <w:rPr>
          <w:rFonts w:ascii="Times New Roman" w:eastAsia="Malgun Gothic" w:hAnsi="Times New Roman" w:cs="Times New Roman"/>
          <w:lang w:val="sl-SI" w:eastAsia="ko-KR"/>
        </w:rPr>
        <w:t xml:space="preserve"> (žr. </w:t>
      </w:r>
      <w:r w:rsidR="00191BAF" w:rsidRPr="00290A8C">
        <w:rPr>
          <w:rFonts w:ascii="Times New Roman" w:hAnsi="Times New Roman" w:cs="Times New Roman"/>
        </w:rPr>
        <w:t>4.4 skyrių</w:t>
      </w:r>
      <w:r w:rsidR="00191BAF" w:rsidRPr="00290A8C">
        <w:rPr>
          <w:rFonts w:ascii="Times New Roman" w:eastAsia="Malgun Gothic" w:hAnsi="Times New Roman" w:cs="Times New Roman"/>
          <w:lang w:val="sl-SI" w:eastAsia="ko-KR"/>
        </w:rPr>
        <w:t>)</w:t>
      </w:r>
      <w:r w:rsidRPr="00290A8C">
        <w:rPr>
          <w:rFonts w:ascii="Times New Roman" w:eastAsia="Times New Roman" w:hAnsi="Times New Roman" w:cs="Times New Roman"/>
          <w:lang w:val="sl-SI" w:eastAsia="sl-SI"/>
        </w:rPr>
        <w:t>;</w:t>
      </w:r>
      <w:r w:rsidRPr="00290A8C">
        <w:rPr>
          <w:rFonts w:ascii="Times New Roman" w:hAnsi="Times New Roman" w:cs="Times New Roman"/>
          <w:lang w:val="sl-SI"/>
        </w:rPr>
        <w:t xml:space="preserve"> sunki hipomagnezemija gali sietis su hipokalcemija (žr. 4.4 skyrių </w:t>
      </w:r>
      <w:r w:rsidRPr="00290A8C">
        <w:rPr>
          <w:rFonts w:ascii="Times New Roman" w:hAnsi="Times New Roman" w:cs="Times New Roman"/>
        </w:rPr>
        <w:t>‘‘Specialūs įspėjimai ir atsargumo priemonės‘‘</w:t>
      </w:r>
      <w:r w:rsidRPr="00290A8C">
        <w:rPr>
          <w:rFonts w:ascii="Times New Roman" w:hAnsi="Times New Roman" w:cs="Times New Roman"/>
          <w:lang w:val="sl-SI"/>
        </w:rPr>
        <w: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Psichikos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Nedažni: nemiga.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sujaudinimas, sumišimas, depresija.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Labai reti: agresija, haliucinacijos.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Nervų sistemos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Dažni: galvos skausmas.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Nedažni: galvos svaigimas, parestezija, mieguistumas.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skonio sutrikimas.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Akių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neryškus matymas.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Ausų ir labirintų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lastRenderedPageBreak/>
        <w:t>Nedažni: galvos svaigimas.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Kvėpavimo sistemos, krūtinės ląstos ir tarpuplaučio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Retai: bronchų spazmai.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Virškinimo trakto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Dažni: pilvo skausmas, vidurių užkietėjimas, viduriavimas, pilvo pūtimas, pykinimas ar vėmimas.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Nedažni: burnos džiūvimas.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stomatitas, skrandžio ir žarnyno kandidozė.</w:t>
      </w:r>
    </w:p>
    <w:p w:rsidR="00FF4A63" w:rsidRPr="00290A8C" w:rsidRDefault="00FF4A63"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Dažnis nežinomas: Mikroskopinis kolitas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Kepenų, tulžies pūslės ir latakų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Nedažni: padidėjusi kepenų fermentų koncentracija.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hepatitas su gelta ar be jos.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Labai reti: kepenų nepakankamumas, encefalopatija (pacientams, iki tol sirgusiems kepenų liga).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Odos ir poodinio audinio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Nedažni: dermatitas, niežulys, išbėrimas, dilgėlinė.</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alopecija, padidėjęs jautrumas šviesai.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Labai reti: daugiaformė eritema, </w:t>
      </w:r>
      <w:r w:rsidRPr="00290A8C">
        <w:rPr>
          <w:rFonts w:ascii="Times New Roman" w:hAnsi="Times New Roman" w:cs="Times New Roman"/>
          <w:i/>
        </w:rPr>
        <w:t>Stevens-Johnson‘o</w:t>
      </w:r>
      <w:r w:rsidRPr="00290A8C">
        <w:rPr>
          <w:rFonts w:ascii="Times New Roman" w:hAnsi="Times New Roman" w:cs="Times New Roman"/>
        </w:rPr>
        <w:t xml:space="preserve"> sindromas, toksinė epidermio nekrolizė (TEN).</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Skeleto, raumenų, ir jungiamojo audinio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Nedažni: Šlaunikaulio, riešo ar stuburo lūžiai (žr. 4.4 skyrių).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artralgija, mialgija.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Labai reti: raumenų silpnumas.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Inkstų ir šlapimo takų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Labai reti: intersticinis nefritas</w:t>
      </w:r>
      <w:r w:rsidR="00FF4A63" w:rsidRPr="00290A8C">
        <w:rPr>
          <w:rFonts w:ascii="Times New Roman" w:eastAsia="Times New Roman" w:hAnsi="Times New Roman" w:cs="Times New Roman"/>
          <w:lang w:eastAsia="sl-SI"/>
        </w:rPr>
        <w:t xml:space="preserve">, kai kuriais atvejais kartu pasireiškė ir inkstų nepakankamumas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Lytinės sistemos ir krūties sutrikimai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Labai reti: ginekomastija.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Bendrieji sutrikimai ir vartojimo vietos pažeidimai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Reti: bendras negalavimas, padidėjęs prakaitavimas.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2507EE" w:rsidRPr="00290A8C" w:rsidRDefault="002507EE" w:rsidP="00D51FA6">
      <w:pPr>
        <w:numPr>
          <w:ilvl w:val="12"/>
          <w:numId w:val="0"/>
        </w:numPr>
        <w:tabs>
          <w:tab w:val="left" w:pos="8505"/>
        </w:tabs>
        <w:spacing w:after="0" w:line="240" w:lineRule="auto"/>
        <w:ind w:right="-2"/>
        <w:rPr>
          <w:rFonts w:ascii="Times New Roman" w:eastAsia="Times New Roman" w:hAnsi="Times New Roman" w:cs="Times New Roman"/>
          <w:u w:val="single"/>
          <w:lang w:eastAsia="sl-SI"/>
        </w:rPr>
      </w:pPr>
      <w:r w:rsidRPr="00290A8C">
        <w:rPr>
          <w:rFonts w:ascii="Times New Roman" w:eastAsia="Times New Roman" w:hAnsi="Times New Roman" w:cs="Times New Roman"/>
          <w:u w:val="single"/>
          <w:lang w:eastAsia="sl-SI"/>
        </w:rPr>
        <w:t>Pranešimas apie įtariamas nepageidaujamas reakcijas</w:t>
      </w:r>
    </w:p>
    <w:p w:rsidR="002507EE" w:rsidRPr="00290A8C" w:rsidRDefault="002507EE" w:rsidP="00D51FA6">
      <w:pPr>
        <w:numPr>
          <w:ilvl w:val="12"/>
          <w:numId w:val="0"/>
        </w:numPr>
        <w:tabs>
          <w:tab w:val="left" w:pos="8505"/>
        </w:tabs>
        <w:spacing w:after="0" w:line="240" w:lineRule="auto"/>
        <w:ind w:right="-2"/>
        <w:rPr>
          <w:rFonts w:ascii="Times New Roman" w:eastAsia="Times New Roman" w:hAnsi="Times New Roman" w:cs="Times New Roman"/>
          <w:highlight w:val="yellow"/>
          <w:lang w:eastAsia="sl-SI"/>
        </w:rPr>
      </w:pPr>
      <w:r w:rsidRPr="00290A8C">
        <w:rPr>
          <w:rFonts w:ascii="Times New Roman" w:eastAsia="Times New Roman" w:hAnsi="Times New Roman" w:cs="Times New Roman"/>
          <w:lang w:eastAsia="sl-SI"/>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rsidR="002507EE" w:rsidRPr="00290A8C" w:rsidRDefault="002507EE" w:rsidP="00D51FA6">
      <w:pPr>
        <w:numPr>
          <w:ilvl w:val="12"/>
          <w:numId w:val="0"/>
        </w:numPr>
        <w:tabs>
          <w:tab w:val="left" w:pos="8505"/>
        </w:tabs>
        <w:spacing w:after="0" w:line="240" w:lineRule="auto"/>
        <w:ind w:right="-2"/>
        <w:rPr>
          <w:rFonts w:ascii="Times New Roman" w:eastAsia="Times New Roman" w:hAnsi="Times New Roman" w:cs="Times New Roman"/>
          <w:highlight w:val="yellow"/>
          <w:lang w:eastAsia="sl-SI"/>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4.9</w:t>
      </w:r>
      <w:r w:rsidRPr="00290A8C">
        <w:rPr>
          <w:rFonts w:ascii="Times New Roman" w:hAnsi="Times New Roman" w:cs="Times New Roman"/>
          <w:b/>
        </w:rPr>
        <w:tab/>
        <w:t>Perdozavimas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Duomenų apie tyčinį perdozavimą yra labai mažai. Pacientams, pavartojusiems 280 mg, pasireiškė skrandžio ir žarnyno sistemos sutrikimų bei silpnumas. Vienkartinės 80 mg ezomeprazolo dozės pasekmių nesukėlė. Specifinio priešnuodžio nežinoma. Daug ezomeprazolo prisijungia prie plazmos baltymų, todėl dializuojant jis greitai nepasišalina. Perdozavus šio vaisto (kaip ir kitų), reikia skirti simptominį gydymą ir taikyti bendrąsias palaikomąsias priemones.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caps/>
          <w:kern w:val="32"/>
        </w:rPr>
        <w:t>5.</w:t>
      </w:r>
      <w:r w:rsidRPr="00290A8C">
        <w:rPr>
          <w:rFonts w:ascii="Times New Roman" w:hAnsi="Times New Roman" w:cs="Times New Roman"/>
          <w:b/>
          <w:caps/>
          <w:kern w:val="32"/>
        </w:rPr>
        <w:tab/>
        <w:t>FARMAKOLOGINĖS savybės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5.1</w:t>
      </w:r>
      <w:r w:rsidRPr="00290A8C">
        <w:rPr>
          <w:rFonts w:ascii="Times New Roman" w:hAnsi="Times New Roman" w:cs="Times New Roman"/>
          <w:b/>
        </w:rPr>
        <w:tab/>
        <w:t>Farmakodinaminės savybės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lastRenderedPageBreak/>
        <w:t>Farmakoterapinė grupė – protonų siurblio inhibitorius, ATC kodas – A02B C05.</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Ezomeprazolas yra omeprazolo S izomeras, mažinantis skrandžio rūgšties sekreciją ir veikiantis specifiniu tiksliu mechanizmu. Šis vaistas yra specifinis rūgšties siurblio inhibitorius parietalinėse ląstelėse. Omeprazolo R ir S izomerų farmakodinaminis veikimas yra panašus.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Veikimo mechanizmas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Ezomeprazolas yra silpna bazė. Jis koncentruojamas ir įgauna aktyvią formą labai rūgščioje parietalinių ląstelių sekrecinių kanalėlių terpėje, kur slopina fermentą – H+K+-ATPazę – rūgšties siurblį, todėl slopina bazinę ir stimuliuojamąją rūgšties sekreciją.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Poveikis skrandžio rūgšties sekrecijai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Išgėrus 20 mg arba 40 mg ezomeprazolo,  poveikis pasireiškia per vieną valandą. Kartotinai vartojant 20 mg ezomeprazolo vieną kartą per parą penkias dienas, vidutinis didžiausios rūgšties sekrecijos (po stimuliavimo pentagastrinu) sumažėjimas 5-ąją parą, praėjus 6</w:t>
      </w:r>
      <w:r w:rsidRPr="00290A8C">
        <w:rPr>
          <w:rFonts w:ascii="Times New Roman" w:hAnsi="Times New Roman" w:cs="Times New Roman"/>
        </w:rPr>
        <w:noBreakHyphen/>
        <w:t>7 valandoms nuo vaisto vartojimo, būna 90 %.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Pacientų, kuriems pasireiškę GERL simptomai ir kurie vartojo ezomeprazolą 20 mg ir 40 mg dozėmis penkias paras, skrandžio pH per 24 valandas</w:t>
      </w:r>
      <w:r w:rsidRPr="00290A8C" w:rsidDel="005212D4">
        <w:rPr>
          <w:rFonts w:ascii="Times New Roman" w:hAnsi="Times New Roman" w:cs="Times New Roman"/>
        </w:rPr>
        <w:t xml:space="preserve"> </w:t>
      </w:r>
      <w:r w:rsidRPr="00290A8C">
        <w:rPr>
          <w:rFonts w:ascii="Times New Roman" w:hAnsi="Times New Roman" w:cs="Times New Roman"/>
        </w:rPr>
        <w:t>išliko aukštesnė kaip 4 vidutiniškai 13 valandų ir 17 valandų, atitinkamai.. Dalis pacientų, vartojusių ezomeprazolą 20 mg dozėmis, kurių skrandžio pH išliko aukštesnė kaip 4, atitinkamai buvo: mažiausiai 8 valandų – 76 % pacientų, mažiausiai 12 valandų – 54 % ir mažiausiai 16 valandų – 24 %. Vartojant ezomeprazolą 40 mg dozėmis, ši dalis buvo atitinkamai – 97 %, 92 % ir 56 %.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Taikant AUC kaip pakaitinį parametrą koncentracijai plazmoje nustatyti, nustatytas ryšys tarp rūgšties sekrecijos slopinimo ir vaisto ekspozicijos.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Rūgšties sekrecijos slopinimo sukeliamas gydomasis poveikis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Vartojant ezomeprazolą 40 mg dozėmis, refliuksinis ezofagitas per keturias savaites išgydomas maždaug 78 %, o per aštuonias savaites – 93 % pacientų.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Vieną savaitę vartojant po 20 mg ezomeprazolo du kartus per parą kartu su tinkamais antibiotikais, maždaug 90 % pacientų veiksmingai išnaikinama </w:t>
      </w:r>
      <w:r w:rsidRPr="00290A8C">
        <w:rPr>
          <w:rFonts w:ascii="Times New Roman" w:hAnsi="Times New Roman" w:cs="Times New Roman"/>
          <w:i/>
        </w:rPr>
        <w:t>Helicobacter pylori</w:t>
      </w:r>
      <w:r w:rsidRPr="00290A8C">
        <w:rPr>
          <w:rFonts w:ascii="Times New Roman" w:hAnsi="Times New Roman" w:cs="Times New Roman"/>
        </w:rPr>
        <w: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Per savaitę išnaikinus </w:t>
      </w:r>
      <w:r w:rsidRPr="00290A8C">
        <w:rPr>
          <w:rFonts w:ascii="Times New Roman" w:hAnsi="Times New Roman" w:cs="Times New Roman"/>
          <w:i/>
        </w:rPr>
        <w:t>Helicobacter pylori</w:t>
      </w:r>
      <w:r w:rsidRPr="00290A8C">
        <w:rPr>
          <w:rFonts w:ascii="Times New Roman" w:hAnsi="Times New Roman" w:cs="Times New Roman"/>
        </w:rPr>
        <w:t>, tolesnė monoterapija sekrecijos slopinamaisiais vaistais esant nekomplikuotai dvylikapirštės žarnos opai ir simptomų pašalinimui nereikalinga.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881CEC" w:rsidRPr="00290A8C" w:rsidRDefault="00881CEC" w:rsidP="00D51FA6">
      <w:pPr>
        <w:spacing w:after="0" w:line="240" w:lineRule="auto"/>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Atsitiktinių imčių, dvigubai aklo, placebu kontroliuojamo klinikinio tyrimo metu pacientai, kuriems endoskopija buvo patvirtintas Ia, Ib, IIa arba IIb klasės (atitinkamai 9%, 43%, 38% ir 10% pacientų) pagal Forrest klasifikaciją kraujavimas iš pepsinės opos, atsitiktinių imčių būdu buvo suskirstyti į grupes ir gydyti infuziniu ezomeprazolo tirpalu (n = 375) arba placebu (n = 389). Endoskopija sustabdžius kraujavimą, pacientai 72 valandas buvo gydomi per 30 min. į veną infuzuojama 80 mg ezomeprazolo doze, po kurios buvo nepertraukiamai infuzuojama po 8 mg/val. ezomeprazolo arba placebo. Po pradinio 72 valandų gydymo visi pacientai 27 paras atviru būdu gėrė po 40 mg ezomeprazolo rūgšties sekrecijai slopinti. Per 3 paras kraujavimas atsinaujino 5,9% ezomeprazolu gydytų tiriamųjų ir 10,3% vartojusių placebo, per 30 parų – atitinkamai 7,7% ir 13,6% pacientų.</w:t>
      </w:r>
    </w:p>
    <w:p w:rsidR="00A010A4" w:rsidRPr="00290A8C" w:rsidRDefault="00881CEC" w:rsidP="00D51FA6">
      <w:pPr>
        <w:spacing w:after="0" w:line="240" w:lineRule="auto"/>
        <w:rPr>
          <w:rFonts w:ascii="Times New Roman" w:hAnsi="Times New Roman" w:cs="Times New Roman"/>
          <w:b/>
        </w:rPr>
      </w:pPr>
      <w:r w:rsidRPr="00290A8C">
        <w:rPr>
          <w:rFonts w:ascii="Times New Roman" w:eastAsia="Times New Roman" w:hAnsi="Times New Roman" w:cs="Times New Roman"/>
          <w:b/>
          <w:lang w:eastAsia="sl-SI"/>
        </w:rPr>
        <w:br/>
      </w:r>
      <w:r w:rsidR="00A010A4" w:rsidRPr="00290A8C">
        <w:rPr>
          <w:rFonts w:ascii="Times New Roman" w:hAnsi="Times New Roman" w:cs="Times New Roman"/>
          <w:b/>
        </w:rPr>
        <w:t>Kitas poveikis, susijęs su rūgšties sekrecijos slopinimu</w:t>
      </w:r>
    </w:p>
    <w:p w:rsidR="0002010A" w:rsidRPr="00290A8C" w:rsidRDefault="00A010A4" w:rsidP="00D51FA6">
      <w:pPr>
        <w:autoSpaceDE w:val="0"/>
        <w:autoSpaceDN w:val="0"/>
        <w:adjustRightInd w:val="0"/>
        <w:spacing w:after="0" w:line="240" w:lineRule="auto"/>
        <w:rPr>
          <w:rFonts w:ascii="Times New Roman" w:hAnsi="Times New Roman" w:cs="Times New Roman"/>
        </w:rPr>
      </w:pPr>
      <w:r w:rsidRPr="00290A8C">
        <w:rPr>
          <w:rFonts w:ascii="Times New Roman" w:hAnsi="Times New Roman" w:cs="Times New Roman"/>
        </w:rPr>
        <w:t xml:space="preserve">Gydymo sekrecijos slopinamaisiais vaistais metu dėl rūgšties sekrecijos sumažėjimo padidėja gastrino koncentracija serume. </w:t>
      </w:r>
      <w:r w:rsidR="00881CEC" w:rsidRPr="00290A8C">
        <w:rPr>
          <w:rFonts w:ascii="Times New Roman" w:eastAsia="Times New Roman" w:hAnsi="Times New Roman" w:cs="Times New Roman"/>
          <w:lang w:eastAsia="sl-SI"/>
        </w:rPr>
        <w:t xml:space="preserve">Dėl skrandžio vidaus rūgštingumo sumažėjimo padidėja ir chromogranino A (CgA) kiekis. </w:t>
      </w:r>
      <w:r w:rsidR="0002010A" w:rsidRPr="00290A8C">
        <w:rPr>
          <w:rFonts w:ascii="Times New Roman" w:eastAsia="Times New Roman" w:hAnsi="Times New Roman" w:cs="Times New Roman"/>
          <w:lang w:val="sl-SI" w:eastAsia="sl-SI"/>
        </w:rPr>
        <w:t xml:space="preserve">Norint to išvengti, gydymas protnų siurblio inhibitoriais turėtų būti laikinai sustabdytas likus mažiausiai </w:t>
      </w:r>
      <w:r w:rsidR="0002010A" w:rsidRPr="00290A8C">
        <w:rPr>
          <w:rFonts w:ascii="Times New Roman" w:eastAsia="Times New Roman" w:hAnsi="Times New Roman" w:cs="Times New Roman"/>
          <w:lang w:eastAsia="sl-SI"/>
        </w:rPr>
        <w:t>5</w:t>
      </w:r>
      <w:r w:rsidR="0002010A" w:rsidRPr="00290A8C">
        <w:rPr>
          <w:rFonts w:ascii="Times New Roman" w:eastAsia="Times New Roman" w:hAnsi="Times New Roman" w:cs="Times New Roman"/>
          <w:lang w:val="sl-SI" w:eastAsia="sl-SI"/>
        </w:rPr>
        <w:t xml:space="preserve"> dienoms iki CgA nustatymo. Jei CgA rodmenys po 5 dien</w:t>
      </w:r>
      <w:r w:rsidR="0002010A" w:rsidRPr="00290A8C">
        <w:rPr>
          <w:rFonts w:ascii="Times New Roman" w:eastAsia="Times New Roman" w:hAnsi="Times New Roman" w:cs="Times New Roman"/>
          <w:lang w:eastAsia="sl-SI"/>
        </w:rPr>
        <w:t xml:space="preserve">ų pertraukos nebūna stabilizavęsi, CgA nustatymą reiktų pakartoti po </w:t>
      </w:r>
      <w:r w:rsidR="0002010A" w:rsidRPr="00290A8C">
        <w:rPr>
          <w:rFonts w:ascii="Times New Roman" w:eastAsia="Times New Roman" w:hAnsi="Times New Roman" w:cs="Times New Roman"/>
          <w:lang w:val="sl-SI" w:eastAsia="sl-SI"/>
        </w:rPr>
        <w:t>14 dien</w:t>
      </w:r>
      <w:r w:rsidR="0002010A" w:rsidRPr="00290A8C">
        <w:rPr>
          <w:rFonts w:ascii="Times New Roman" w:eastAsia="Times New Roman" w:hAnsi="Times New Roman" w:cs="Times New Roman"/>
          <w:lang w:eastAsia="sl-SI"/>
        </w:rPr>
        <w:t xml:space="preserve">ų gydymo esomeprazolu pertraukos.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Kai kuriems ilgai ezomeprazolą vartojusiems </w:t>
      </w:r>
      <w:r w:rsidR="0002010A" w:rsidRPr="00290A8C">
        <w:rPr>
          <w:rFonts w:ascii="Times New Roman" w:eastAsia="Times New Roman" w:hAnsi="Times New Roman" w:cs="Times New Roman"/>
          <w:lang w:eastAsia="sl-SI"/>
        </w:rPr>
        <w:t>suaugusiems ir vaikams</w:t>
      </w:r>
      <w:r w:rsidRPr="00290A8C">
        <w:rPr>
          <w:rFonts w:ascii="Times New Roman" w:hAnsi="Times New Roman" w:cs="Times New Roman"/>
        </w:rPr>
        <w:t xml:space="preserve"> nustatytas padidėjęs enterochromafininių ląstelių skaičius gali būti susijęs su gastrino koncentracijos serume padidėjimu.</w:t>
      </w:r>
      <w:r w:rsidR="0002010A" w:rsidRPr="00290A8C">
        <w:rPr>
          <w:rFonts w:ascii="Times New Roman" w:eastAsia="Times New Roman" w:hAnsi="Times New Roman" w:cs="Times New Roman"/>
          <w:lang w:eastAsia="sl-SI"/>
        </w:rPr>
        <w:t xml:space="preserve"> </w:t>
      </w:r>
      <w:r w:rsidR="0002010A" w:rsidRPr="00290A8C">
        <w:rPr>
          <w:rFonts w:ascii="Times New Roman" w:eastAsia="Times New Roman" w:hAnsi="Times New Roman" w:cs="Times New Roman"/>
          <w:lang w:eastAsia="sl-SI"/>
        </w:rPr>
        <w:lastRenderedPageBreak/>
        <w:t>Šie duomenys yra laikomi kliniškai patikimais.</w:t>
      </w:r>
      <w:r w:rsidR="0002010A" w:rsidRPr="00290A8C">
        <w:rPr>
          <w:rFonts w:ascii="Times New Roman" w:eastAsia="Times New Roman" w:hAnsi="Times New Roman" w:cs="Times New Roman"/>
          <w:lang w:eastAsia="sl-SI"/>
        </w:rPr>
        <w:br/>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Pastebėta, kad dėl ilgalaikio gydymo sekrecijos slopinamaisiais vaistais šiek tiek dažniau atsiranda skrandžio liaukinių cistų. Šiuos fiziologinius pokyčius sukelia stiprus skrandžio rūgšties sekrecijos slopinimas. Tokie pokyčiai būna gerybiniai ir grįžtamojo pobūdžio.</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Dėl bet kurių priežasčių sumažėjęs skrandžio rūgštingumas, įskaitant protonų siurblio inhibitorių vartojimą, padidina bakterijų, kurios įprastai būna virškinimo trakte, kiekį skrandyje. Gydant protonų siurblio inhibitoriais, nežymiai gali padidėti virškinimo trakto infekcijų, tokių kaip </w:t>
      </w:r>
      <w:r w:rsidRPr="00290A8C">
        <w:rPr>
          <w:rFonts w:ascii="Times New Roman" w:hAnsi="Times New Roman" w:cs="Times New Roman"/>
          <w:i/>
        </w:rPr>
        <w:t xml:space="preserve">Salmonella </w:t>
      </w:r>
      <w:r w:rsidRPr="00290A8C">
        <w:rPr>
          <w:rFonts w:ascii="Times New Roman" w:hAnsi="Times New Roman" w:cs="Times New Roman"/>
        </w:rPr>
        <w:t xml:space="preserve">and </w:t>
      </w:r>
      <w:r w:rsidRPr="00290A8C">
        <w:rPr>
          <w:rFonts w:ascii="Times New Roman" w:hAnsi="Times New Roman" w:cs="Times New Roman"/>
          <w:i/>
        </w:rPr>
        <w:t>Campylobacter</w:t>
      </w:r>
      <w:r w:rsidRPr="00290A8C">
        <w:rPr>
          <w:rFonts w:ascii="Times New Roman" w:hAnsi="Times New Roman" w:cs="Times New Roman"/>
        </w:rPr>
        <w:t xml:space="preserve">, </w:t>
      </w:r>
      <w:r w:rsidR="0002010A" w:rsidRPr="00290A8C">
        <w:rPr>
          <w:rFonts w:ascii="Times New Roman" w:eastAsia="SimSun" w:hAnsi="Times New Roman" w:cs="Times New Roman"/>
          <w:lang w:eastAsia="en-US"/>
        </w:rPr>
        <w:t xml:space="preserve">hospitalizuotiems pacientams </w:t>
      </w:r>
      <w:r w:rsidR="0002010A" w:rsidRPr="00290A8C">
        <w:rPr>
          <w:rFonts w:ascii="Times New Roman" w:eastAsia="SimSun" w:hAnsi="Times New Roman" w:cs="Times New Roman"/>
          <w:lang w:eastAsia="en-US"/>
        </w:rPr>
        <w:sym w:font="Symbol" w:char="F02D"/>
      </w:r>
      <w:r w:rsidR="0002010A" w:rsidRPr="00290A8C">
        <w:rPr>
          <w:rFonts w:ascii="Times New Roman" w:eastAsia="SimSun" w:hAnsi="Times New Roman" w:cs="Times New Roman"/>
          <w:lang w:eastAsia="en-US"/>
        </w:rPr>
        <w:t xml:space="preserve"> galbūt ir </w:t>
      </w:r>
      <w:r w:rsidR="0002010A" w:rsidRPr="00290A8C">
        <w:rPr>
          <w:rFonts w:ascii="Times New Roman" w:eastAsia="SimSun" w:hAnsi="Times New Roman" w:cs="Times New Roman"/>
          <w:i/>
          <w:lang w:eastAsia="en-US"/>
        </w:rPr>
        <w:t>Clostridium difficile</w:t>
      </w:r>
      <w:r w:rsidR="0002010A" w:rsidRPr="00290A8C">
        <w:rPr>
          <w:rFonts w:ascii="Times New Roman" w:eastAsia="SimSun" w:hAnsi="Times New Roman" w:cs="Times New Roman"/>
          <w:lang w:eastAsia="en-US"/>
        </w:rPr>
        <w:t>, rizika.</w:t>
      </w:r>
      <w:r w:rsidR="0002010A" w:rsidRPr="00290A8C">
        <w:rPr>
          <w:rFonts w:ascii="Times New Roman" w:eastAsia="SimSun" w:hAnsi="Times New Roman" w:cs="Times New Roman"/>
          <w:lang w:eastAsia="en-US"/>
        </w:rPr>
        <w:br/>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Dviejų tyrimų, atliktų ezomeprazolo ir ranitidino (kaip aktyvaus lyginamojo preparato) poveikiui palyginti, duomenimis, ezomeprazolas geriau veikia skrandžio opų gijimą vartojant nesteroidinius vaistus nuo uždegimo, įskaitant selektyvius ciklooksigenazei-2.</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Atlikus du tyrimus, kur buvo lyginamas ezomeprazolo ir placebo poveikis, nustatytas palankesnis ezomeprazolo poveikis skrandžio ir dvylikapirštės žarnos opos profilaktikai vartojant nesteroidinius vaistus nuo uždegimo, įskaitant selektyvius ciklooksgenazei-2 (vyresniems kaip 60 metų ir (ar) anksčiau opa sirgusiems pacientams).</w:t>
      </w:r>
    </w:p>
    <w:p w:rsidR="009503D1" w:rsidRPr="00290A8C" w:rsidRDefault="009503D1" w:rsidP="00D51FA6">
      <w:pPr>
        <w:numPr>
          <w:ilvl w:val="12"/>
          <w:numId w:val="0"/>
        </w:numPr>
        <w:tabs>
          <w:tab w:val="left" w:pos="8505"/>
        </w:tabs>
        <w:spacing w:after="0" w:line="240" w:lineRule="auto"/>
        <w:ind w:right="-2"/>
        <w:rPr>
          <w:rFonts w:ascii="Times New Roman" w:hAnsi="Times New Roman" w:cs="Times New Roman"/>
        </w:rPr>
      </w:pPr>
    </w:p>
    <w:p w:rsidR="00D15890" w:rsidRPr="00290A8C" w:rsidRDefault="00D15890" w:rsidP="00D51FA6">
      <w:pPr>
        <w:spacing w:after="0" w:line="240" w:lineRule="auto"/>
        <w:rPr>
          <w:rFonts w:ascii="Times New Roman" w:eastAsia="Times New Roman" w:hAnsi="Times New Roman" w:cs="Times New Roman"/>
          <w:b/>
          <w:lang w:eastAsia="en-US"/>
        </w:rPr>
      </w:pPr>
      <w:r w:rsidRPr="00290A8C">
        <w:rPr>
          <w:rFonts w:ascii="Times New Roman" w:eastAsia="Times New Roman" w:hAnsi="Times New Roman" w:cs="Times New Roman"/>
          <w:b/>
          <w:lang w:eastAsia="en-US"/>
        </w:rPr>
        <w:t>Vaikų populiacija</w:t>
      </w:r>
    </w:p>
    <w:p w:rsidR="00D15890" w:rsidRPr="00290A8C" w:rsidRDefault="00D1589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Tyrimo, kurio metu GERL sergantiems vaikams ir paaugliams (</w:t>
      </w:r>
      <w:r w:rsidRPr="00290A8C">
        <w:rPr>
          <w:rFonts w:ascii="Times New Roman" w:eastAsia="Times New Roman" w:hAnsi="Times New Roman" w:cs="Times New Roman"/>
          <w:lang w:eastAsia="en-US"/>
        </w:rPr>
        <w:sym w:font="Symbol" w:char="F03C"/>
      </w:r>
      <w:r w:rsidRPr="00290A8C">
        <w:rPr>
          <w:rFonts w:ascii="Times New Roman" w:eastAsia="Times New Roman" w:hAnsi="Times New Roman" w:cs="Times New Roman"/>
          <w:lang w:eastAsia="en-US"/>
        </w:rPr>
        <w:t> 1–17 metų) buvo taikomas ilgalaikis gydymas PSI, metu 61% tiriamųjų atsirado mažo laipsnio ECL ląstelių hiperplazija, kurios klinikinė reikšmė nežinoma ir kuri nesąlygojo atrofinio gastrito ar karcinoidinių navikų atsiradimo.</w:t>
      </w:r>
    </w:p>
    <w:p w:rsidR="009503D1" w:rsidRPr="00290A8C" w:rsidRDefault="009503D1"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p>
    <w:p w:rsidR="00A010A4" w:rsidRPr="00290A8C" w:rsidRDefault="00A010A4" w:rsidP="00D51FA6">
      <w:pPr>
        <w:keepNext/>
        <w:tabs>
          <w:tab w:val="left" w:pos="4300"/>
          <w:tab w:val="left" w:pos="5940"/>
          <w:tab w:val="left" w:pos="8180"/>
        </w:tabs>
        <w:spacing w:after="0" w:line="240" w:lineRule="auto"/>
        <w:outlineLvl w:val="1"/>
        <w:rPr>
          <w:rFonts w:ascii="Times New Roman" w:eastAsia="Times New Roman" w:hAnsi="Times New Roman" w:cs="Times New Roman"/>
          <w:b/>
          <w:i/>
          <w:highlight w:val="yellow"/>
          <w:u w:val="single"/>
          <w:lang w:eastAsia="sl-SI"/>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5.2</w:t>
      </w:r>
      <w:r w:rsidRPr="00290A8C">
        <w:rPr>
          <w:rFonts w:ascii="Times New Roman" w:hAnsi="Times New Roman" w:cs="Times New Roman"/>
          <w:b/>
        </w:rPr>
        <w:tab/>
        <w:t>Farmakokinetinės savybės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2507EE"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eastAsia="Times New Roman" w:hAnsi="Times New Roman" w:cs="Times New Roman"/>
          <w:b/>
          <w:lang w:eastAsia="sl-SI"/>
        </w:rPr>
        <w:t>Absorbija</w:t>
      </w:r>
      <w:r w:rsidRPr="00290A8C">
        <w:rPr>
          <w:rFonts w:ascii="Times New Roman" w:hAnsi="Times New Roman" w:cs="Times New Roman"/>
          <w:b/>
        </w:rPr>
        <w:t xml:space="preserve"> </w:t>
      </w:r>
      <w:r w:rsidR="00A010A4" w:rsidRPr="00290A8C">
        <w:rPr>
          <w:rFonts w:ascii="Times New Roman" w:hAnsi="Times New Roman" w:cs="Times New Roman"/>
          <w:b/>
        </w:rPr>
        <w:t>ir pasiskirstymas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Ezomeprazolas neatsparus rūgščiai, geriamas, yra skrandyje neirių granulių pavidalo. Virtimas R izomeru </w:t>
      </w:r>
      <w:r w:rsidRPr="00290A8C">
        <w:rPr>
          <w:rFonts w:ascii="Times New Roman" w:hAnsi="Times New Roman" w:cs="Times New Roman"/>
          <w:i/>
        </w:rPr>
        <w:t xml:space="preserve">in vivo </w:t>
      </w:r>
      <w:r w:rsidRPr="00290A8C">
        <w:rPr>
          <w:rFonts w:ascii="Times New Roman" w:hAnsi="Times New Roman" w:cs="Times New Roman"/>
        </w:rPr>
        <w:t>nereikšmingas. Ezomeprazolas rezorbuojamas greitai: didžiausia koncentracija plazmoje susidaro praėjus maždaug 1 – 2 valandoms nuo vaisto išgėrimo. Išgėrus vieną 40 mg dozę, absoliutus biologinis prieinamumas yra 64 </w:t>
      </w:r>
      <w:r w:rsidRPr="00290A8C">
        <w:rPr>
          <w:rFonts w:ascii="Times New Roman" w:hAnsi="Times New Roman" w:cs="Times New Roman"/>
        </w:rPr>
        <w:sym w:font="Symbol" w:char="F025"/>
      </w:r>
      <w:r w:rsidRPr="00290A8C">
        <w:rPr>
          <w:rFonts w:ascii="Times New Roman" w:hAnsi="Times New Roman" w:cs="Times New Roman"/>
        </w:rPr>
        <w:t>, o pakartotinai vartojant vaistą vieną kartą per parą padidėja iki 89 %. Ezomeprazolą vartojant 20 mg dozėmis, šios reikšmės atitinkamai yra 50 % ir 68 %. Sveikų asmenų tariamasis pasiskirstymo tūris, esant pusiausvyrinei koncentracijai, yra apytikriai 0,22 l/kg kūno svorio. 97 </w:t>
      </w:r>
      <w:r w:rsidRPr="00290A8C">
        <w:rPr>
          <w:rFonts w:ascii="Times New Roman" w:hAnsi="Times New Roman" w:cs="Times New Roman"/>
        </w:rPr>
        <w:sym w:font="Symbol" w:char="F025"/>
      </w:r>
      <w:r w:rsidRPr="00290A8C">
        <w:rPr>
          <w:rFonts w:ascii="Times New Roman" w:hAnsi="Times New Roman" w:cs="Times New Roman"/>
        </w:rPr>
        <w:t xml:space="preserve"> ezomeprazolo prisijungia prie plazmos baltymų.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Maistas lėtina ezomeprazolo rezorbciją ir mažina rezorbuojamą jo kiekį, tačiau tai neturi reikšmingos įtakos tam, kaip šis vaistas veikia skrandžio sulčių rūgštingumą.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Biotransformacija ir eliminacija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Ezomeprazolą visiškai metabolizuoja citochromo P450 sistema (CYP). Pagrindinė ezomeprazolo metabolizmo dalis priklauso nuo polimorfinio CYP2C19, atsakingam už šio vaisto hidroksilinių ir desmetilinių metabolitų susidarymą. Likusios vaisto dalies metabolizmas priklauso nuo kitos specifinės izoformos – CYP3A4, atsakingos už ezomeprazolo sulfono (pagrindinio plazmoje randamo metabolito) susidarymą.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Iš žemiau pateikiamų parametrų matyti šio vaisto farmakokinetika žmonių, turinčių veikiantį CYP2C19 fermentą, ekstensyvių metabolizuotojų, organizme.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Išgėrus vieną ezomeprazolo dozę, suminis plazminis klirensas yra apie 17 l/val., o vartojant pakartotinai – apie 9 l/val. Pakartotinai vartojant ezomeprazolą vieną kartą per parą, pusinis eliminacijos laikas plazmoje yra maždaug 1,3 valandos. Farmakokinetika tirta ezomeprazolo vartojant iki 40 mg du kartus per parą. Ezomeprazolą vartojant pakartotinai, jo AUC plazmoje didėja. Šis didėjimas priklauso nuo dozės, vartojant kartotines dozes AUC proporcingai didėja daugiau nei dozė. Priklausomybę nuo laiko ir dozės lemia pirminio metabolizmo ir sisteminio klirenso sumažėjimas, </w:t>
      </w:r>
      <w:r w:rsidRPr="00290A8C">
        <w:rPr>
          <w:rFonts w:ascii="Times New Roman" w:hAnsi="Times New Roman" w:cs="Times New Roman"/>
        </w:rPr>
        <w:lastRenderedPageBreak/>
        <w:t>kurį veikiausiai sąlygoja ezomeprazolo ir (arba) jo sulfoninio metabolito sukeliamas fermento CYP2C19 slopinimas. Išgėrus vieną ezomeprazolo dozę, jis visiškai pasišalina iš plazmos iki kitos dozės vartojimo laiko, todėl, vartojant vieną kartą per parą, organizme šis vaistas nesikaupia.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Pagrindiniai ezomeprazolo metabolitai neturi įtakos skrandžio rūgšties sekrecijai. Beveik 80 % išgertos ezomeprazolo dozės kaip metabolitai pasišalina su šlapimu, o likusioji dalis patenka į išmatas. Šlapime randama mažiau kaip 1 % nepakitusio vaisto.</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2507EE"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r w:rsidRPr="00290A8C">
        <w:rPr>
          <w:rFonts w:ascii="Times New Roman" w:eastAsia="Times New Roman" w:hAnsi="Times New Roman" w:cs="Times New Roman"/>
          <w:b/>
          <w:lang w:eastAsia="sl-SI"/>
        </w:rPr>
        <w:t>Ypatingos populiacijos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Apytikriai 2,9±1,5% populiacijos neturi veikiančio CYP2C19 fermento ir yra vadinami silpnais metabolizuotojais. Jų organizme pagrindinis ezomeprazolo metabolizmo katalizatorius veikiausiai yra CYP3A4. Pakartotinai vartojant 40 mg ezomeprazolo vieną kartą per parą, vidutinis AUC silpnų metabolizuotojų plazmoje yra maždaug 100 % didesnis negu žmonių, kurių CYP2C19 fermentas veikia (ekstensyvių metabolizuotojų). Vidutinė didžiausia koncentracija plazmoje būna didesnė maždaug 60 %. Šie duomenys įtakos ezomeprazolo dozavimui neturi.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Senyvo (71 – 80 metų) amžiaus pacientams reikšmingo pokyčio ezomeprazolo metabolizmui nenustatyta.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Išgėrus vieną 40 mg ezomeprazolo dozę, vidutinis AUC moterų plazmoje būna apytikriai 30 % didesnis negu vyrų. Pakartotinai vartojant šį vaistą vieną kartą per parą, su lytimi susijusių skirtumų nenustatyta. Šie duomenys įtakos ezomeprazolo dozavimui neturi.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2507EE" w:rsidRPr="00290A8C" w:rsidRDefault="002507EE"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 xml:space="preserve">Sutrikusi </w:t>
      </w:r>
      <w:r w:rsidRPr="00290A8C">
        <w:rPr>
          <w:rFonts w:ascii="Times New Roman" w:eastAsia="Times New Roman" w:hAnsi="Times New Roman" w:cs="Times New Roman"/>
          <w:b/>
          <w:iCs/>
          <w:lang w:eastAsia="sl-SI"/>
        </w:rPr>
        <w:t>kepenų</w:t>
      </w:r>
      <w:r w:rsidRPr="00290A8C">
        <w:rPr>
          <w:rFonts w:ascii="Times New Roman" w:hAnsi="Times New Roman" w:cs="Times New Roman"/>
          <w:b/>
        </w:rPr>
        <w:t xml:space="preserve"> funkcija</w:t>
      </w:r>
      <w:r w:rsidRPr="00290A8C" w:rsidDel="002507EE">
        <w:rPr>
          <w:rFonts w:ascii="Times New Roman" w:eastAsia="Times New Roman" w:hAnsi="Times New Roman" w:cs="Times New Roman"/>
          <w:b/>
          <w:iCs/>
          <w:lang w:eastAsia="sl-SI"/>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Ezomeprazolo metabolizmas gali sutrikti esant lengvo ar vidutinio laipsnio kepenų funkcijos nepakankamumui. Sunkiai sutrikus kepenų funkcijai, ezomeprazolo metabolizavimo greitis sumažėja, o jo plazmos AUC padidėja du kartus. Todėl sergantiesiems sunkiu kepenų funkcijos nepakankamumu negalima vartoti šio vaisto didesnėmis kaip 20 mg dozėmis. Ezomeprazolas ir pagrindiniai jo metabolitai neturi polinkio kauptis organizme, kai šis vaistas vartojamas</w:t>
      </w:r>
      <w:r w:rsidRPr="00290A8C" w:rsidDel="00A759F2">
        <w:rPr>
          <w:rFonts w:ascii="Times New Roman" w:hAnsi="Times New Roman" w:cs="Times New Roman"/>
        </w:rPr>
        <w:t xml:space="preserve"> </w:t>
      </w:r>
      <w:r w:rsidRPr="00290A8C">
        <w:rPr>
          <w:rFonts w:ascii="Times New Roman" w:hAnsi="Times New Roman" w:cs="Times New Roman"/>
        </w:rPr>
        <w:t>vieną kartą per parą.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2507EE" w:rsidRPr="00290A8C" w:rsidRDefault="002507EE" w:rsidP="00D51FA6">
      <w:pPr>
        <w:numPr>
          <w:ilvl w:val="12"/>
          <w:numId w:val="0"/>
        </w:numPr>
        <w:tabs>
          <w:tab w:val="left" w:pos="8505"/>
        </w:tabs>
        <w:spacing w:after="0" w:line="240" w:lineRule="auto"/>
        <w:ind w:right="-2"/>
        <w:rPr>
          <w:rFonts w:ascii="Times New Roman" w:eastAsia="Times New Roman" w:hAnsi="Times New Roman" w:cs="Times New Roman"/>
          <w:b/>
          <w:iCs/>
          <w:lang w:eastAsia="sl-SI"/>
        </w:rPr>
      </w:pPr>
      <w:r w:rsidRPr="00290A8C">
        <w:rPr>
          <w:rFonts w:ascii="Times New Roman" w:eastAsia="Times New Roman" w:hAnsi="Times New Roman" w:cs="Times New Roman"/>
          <w:b/>
          <w:iCs/>
          <w:lang w:eastAsia="sl-SI"/>
        </w:rPr>
        <w:t>Sutrikusi inkstų funkcija</w:t>
      </w:r>
      <w:r w:rsidRPr="00290A8C" w:rsidDel="002507EE">
        <w:rPr>
          <w:rFonts w:ascii="Times New Roman" w:eastAsia="Times New Roman" w:hAnsi="Times New Roman" w:cs="Times New Roman"/>
          <w:b/>
          <w:iCs/>
          <w:lang w:eastAsia="sl-SI"/>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Ezomeprazolo tyrimų neatlikta su pacientais, kurių inkstų funkcija pablogėjusi. Kadangi per inkstus šalinami ezomeprazolo metabolitai, o ne nepakitęs vaistas, ezomeprazolo metabolizmo pokyčių neturėtų atsirasti tiems pacientams, kurių sutrikusi inkstų funkcija.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spacing w:after="0" w:line="240" w:lineRule="auto"/>
        <w:outlineLvl w:val="3"/>
        <w:rPr>
          <w:rFonts w:ascii="Times New Roman" w:hAnsi="Times New Roman" w:cs="Times New Roman"/>
          <w:b/>
        </w:rPr>
      </w:pPr>
      <w:r w:rsidRPr="00290A8C">
        <w:rPr>
          <w:rFonts w:ascii="Times New Roman" w:hAnsi="Times New Roman" w:cs="Times New Roman"/>
          <w:b/>
        </w:rPr>
        <w:t>Vaikų populiacija</w:t>
      </w:r>
    </w:p>
    <w:p w:rsidR="00A010A4" w:rsidRPr="00290A8C" w:rsidRDefault="00A010A4" w:rsidP="00D51FA6">
      <w:pPr>
        <w:keepNext/>
        <w:spacing w:after="0" w:line="240" w:lineRule="auto"/>
        <w:outlineLvl w:val="3"/>
        <w:rPr>
          <w:rFonts w:ascii="Times New Roman" w:hAnsi="Times New Roman" w:cs="Times New Roman"/>
          <w:b/>
        </w:rPr>
      </w:pPr>
      <w:r w:rsidRPr="00290A8C">
        <w:rPr>
          <w:rFonts w:ascii="Times New Roman" w:hAnsi="Times New Roman" w:cs="Times New Roman"/>
          <w:b/>
        </w:rPr>
        <w:t>Vaikams ir paaugliams nuo 12 iki 18 metų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Pakartotinai vartojant 20 mg ir 40 mg ezomeprazolo, suminė ekspozicija (AUC) ir didžiausios vaisto koncentracijos plazmoje susidarymo laikas (t</w:t>
      </w:r>
      <w:r w:rsidRPr="00290A8C">
        <w:rPr>
          <w:rFonts w:ascii="Times New Roman" w:hAnsi="Times New Roman" w:cs="Times New Roman"/>
          <w:vertAlign w:val="subscript"/>
        </w:rPr>
        <w:t>max</w:t>
      </w:r>
      <w:r w:rsidRPr="00290A8C">
        <w:rPr>
          <w:rFonts w:ascii="Times New Roman" w:hAnsi="Times New Roman" w:cs="Times New Roman"/>
        </w:rPr>
        <w:t>) 12</w:t>
      </w:r>
      <w:r w:rsidRPr="00290A8C">
        <w:rPr>
          <w:rFonts w:ascii="Times New Roman" w:hAnsi="Times New Roman" w:cs="Times New Roman"/>
        </w:rPr>
        <w:noBreakHyphen/>
        <w:t>18 metų vaikų ir paauglių buvo panašūs kaip suaugusiųjų, vartojančių ezomeprazolą tokiomis pačiomis dozėmis.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540"/>
          <w:tab w:val="left" w:pos="4300"/>
          <w:tab w:val="left" w:pos="5940"/>
          <w:tab w:val="left" w:pos="8180"/>
        </w:tabs>
        <w:spacing w:after="0" w:line="240" w:lineRule="auto"/>
        <w:outlineLvl w:val="1"/>
        <w:rPr>
          <w:rFonts w:ascii="Times New Roman" w:hAnsi="Times New Roman" w:cs="Times New Roman"/>
          <w:b/>
        </w:rPr>
      </w:pPr>
      <w:r w:rsidRPr="00290A8C">
        <w:rPr>
          <w:rFonts w:ascii="Times New Roman" w:hAnsi="Times New Roman" w:cs="Times New Roman"/>
          <w:b/>
        </w:rPr>
        <w:t>5.3</w:t>
      </w:r>
      <w:r w:rsidRPr="00290A8C">
        <w:rPr>
          <w:rFonts w:ascii="Times New Roman" w:hAnsi="Times New Roman" w:cs="Times New Roman"/>
          <w:b/>
        </w:rPr>
        <w:tab/>
        <w:t>Ikiklinikinių saugumo tyrimų duomenys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Atlikus įprastinius ikiklinikinius pakartotinių dozių toksiškumo, genotoksiškumo ir toksinio poveikio reprodukcijai tyrimus, pavojaus žmonėms nenustatyta. Atlikus raceminio mišinio kancerogeninio poveikio tyrimus su žiurkėmis, nustatyta skrandžio enterochromafininių ląstelių hiperplazija ir karcinoidų. Ši poveikį žiurkių skrandžiui lėmė skandžio rūgšties gamybos sumažėjimo sukelta ilgalaikė stipriai išreikšta hipergastrinemija ir tai pasireiškia ilgą laiką duodant žiurkėms skrandžio rūgšties sekrecijos inhibitorių.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spacing w:after="0" w:line="240" w:lineRule="auto"/>
        <w:ind w:left="540" w:hanging="540"/>
        <w:outlineLvl w:val="0"/>
        <w:rPr>
          <w:rFonts w:ascii="Times New Roman" w:hAnsi="Times New Roman" w:cs="Times New Roman"/>
          <w:b/>
          <w:kern w:val="32"/>
        </w:rPr>
      </w:pPr>
      <w:r w:rsidRPr="00290A8C">
        <w:rPr>
          <w:rFonts w:ascii="Times New Roman" w:hAnsi="Times New Roman" w:cs="Times New Roman"/>
          <w:b/>
          <w:kern w:val="32"/>
        </w:rPr>
        <w:t>6.</w:t>
      </w:r>
      <w:r w:rsidRPr="00290A8C">
        <w:rPr>
          <w:rFonts w:ascii="Times New Roman" w:hAnsi="Times New Roman" w:cs="Times New Roman"/>
          <w:b/>
          <w:kern w:val="32"/>
        </w:rPr>
        <w:tab/>
        <w:t>FARMACINĖ INFORMACIJA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keepNext/>
        <w:tabs>
          <w:tab w:val="left" w:pos="4300"/>
          <w:tab w:val="left" w:pos="5940"/>
          <w:tab w:val="left" w:pos="8180"/>
        </w:tabs>
        <w:spacing w:after="0" w:line="240" w:lineRule="auto"/>
        <w:ind w:left="540" w:hanging="540"/>
        <w:outlineLvl w:val="1"/>
        <w:rPr>
          <w:rFonts w:ascii="Times New Roman" w:hAnsi="Times New Roman" w:cs="Times New Roman"/>
          <w:b/>
        </w:rPr>
      </w:pPr>
      <w:r w:rsidRPr="00290A8C">
        <w:rPr>
          <w:rFonts w:ascii="Times New Roman" w:hAnsi="Times New Roman" w:cs="Times New Roman"/>
          <w:b/>
        </w:rPr>
        <w:t>6.1</w:t>
      </w:r>
      <w:r w:rsidRPr="00290A8C">
        <w:rPr>
          <w:rFonts w:ascii="Times New Roman" w:hAnsi="Times New Roman" w:cs="Times New Roman"/>
          <w:b/>
        </w:rPr>
        <w:tab/>
        <w:t>Pagalbinių medžiagų sąrašas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20 mg ir 40 mg tabletės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r w:rsidRPr="00290A8C">
        <w:rPr>
          <w:rFonts w:ascii="Times New Roman" w:hAnsi="Times New Roman" w:cs="Times New Roman"/>
          <w:i/>
        </w:rPr>
        <w:t>Tabletės branduolys: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Hidroksipropilceliuliozė (E463)</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Krospovidonas (A tipo)</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r w:rsidRPr="00290A8C">
        <w:rPr>
          <w:rFonts w:ascii="Times New Roman" w:hAnsi="Times New Roman" w:cs="Times New Roman"/>
          <w:i/>
        </w:rPr>
        <w:t>Tabletės plėvelė:</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Povidonas (K30)</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Makrogolis 400</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Makrogolis 4000</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Makrogolis 6000</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Hipromeliozės ftalatas (HP-55S)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Hipromeliozės ftalatas (HP-50)</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Dietilo ftalatas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Hidroksipropilceliuliozė</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Mikrokristalinė celiuliozė (PH 101)</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Mikrokristalinė celiuliozė (PH 112)</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Krospovidonas (B tipo)</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Natrio stearilfumaratas</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Opadry 03B86651 rudasis</w:t>
      </w:r>
    </w:p>
    <w:p w:rsidR="00A010A4" w:rsidRPr="00290A8C" w:rsidRDefault="00A010A4" w:rsidP="00D51FA6">
      <w:pPr>
        <w:spacing w:after="0" w:line="240" w:lineRule="auto"/>
        <w:rPr>
          <w:rFonts w:ascii="Times New Roman" w:hAnsi="Times New Roman" w:cs="Times New Roman"/>
          <w:i/>
        </w:rPr>
      </w:pPr>
      <w:r w:rsidRPr="00290A8C">
        <w:rPr>
          <w:rFonts w:ascii="Times New Roman" w:hAnsi="Times New Roman" w:cs="Times New Roman"/>
          <w:b/>
          <w:i/>
        </w:rPr>
        <w:t>(</w:t>
      </w:r>
      <w:r w:rsidRPr="00290A8C">
        <w:rPr>
          <w:rFonts w:ascii="Times New Roman" w:hAnsi="Times New Roman" w:cs="Times New Roman"/>
          <w:i/>
        </w:rPr>
        <w:t>HMPC 2910/Hipromeliozė 6cP</w:t>
      </w:r>
    </w:p>
    <w:p w:rsidR="00A010A4" w:rsidRPr="00290A8C" w:rsidRDefault="00A010A4" w:rsidP="00D51FA6">
      <w:pPr>
        <w:spacing w:after="0" w:line="240" w:lineRule="auto"/>
        <w:rPr>
          <w:rFonts w:ascii="Times New Roman" w:hAnsi="Times New Roman" w:cs="Times New Roman"/>
          <w:i/>
        </w:rPr>
      </w:pPr>
      <w:r w:rsidRPr="00290A8C">
        <w:rPr>
          <w:rFonts w:ascii="Times New Roman" w:hAnsi="Times New Roman" w:cs="Times New Roman"/>
          <w:i/>
        </w:rPr>
        <w:t>Titano dioksidas (E171)</w:t>
      </w:r>
    </w:p>
    <w:p w:rsidR="00A010A4" w:rsidRPr="00290A8C" w:rsidRDefault="00A010A4" w:rsidP="00D51FA6">
      <w:pPr>
        <w:spacing w:after="0" w:line="240" w:lineRule="auto"/>
        <w:rPr>
          <w:rFonts w:ascii="Times New Roman" w:hAnsi="Times New Roman" w:cs="Times New Roman"/>
          <w:i/>
        </w:rPr>
      </w:pPr>
      <w:r w:rsidRPr="00290A8C">
        <w:rPr>
          <w:rFonts w:ascii="Times New Roman" w:hAnsi="Times New Roman" w:cs="Times New Roman"/>
          <w:i/>
        </w:rPr>
        <w:t>Makrogolis/PEG 400</w:t>
      </w:r>
    </w:p>
    <w:p w:rsidR="00A010A4" w:rsidRPr="00290A8C" w:rsidRDefault="00A010A4" w:rsidP="00D51FA6">
      <w:pPr>
        <w:spacing w:after="0" w:line="240" w:lineRule="auto"/>
        <w:rPr>
          <w:rFonts w:ascii="Times New Roman" w:hAnsi="Times New Roman" w:cs="Times New Roman"/>
          <w:i/>
        </w:rPr>
      </w:pPr>
      <w:r w:rsidRPr="00290A8C">
        <w:rPr>
          <w:rFonts w:ascii="Times New Roman" w:hAnsi="Times New Roman" w:cs="Times New Roman"/>
          <w:i/>
        </w:rPr>
        <w:t>Raudonasis geležies oksidas (E172))</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Cukriniai branduoliai (gliukozė ir kukurūzų krakmolas)</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Talkas (E553b)</w:t>
      </w:r>
    </w:p>
    <w:p w:rsidR="00A010A4" w:rsidRPr="00290A8C" w:rsidRDefault="00A010A4" w:rsidP="00D51FA6">
      <w:pPr>
        <w:keepNext/>
        <w:tabs>
          <w:tab w:val="left" w:pos="4300"/>
          <w:tab w:val="left" w:pos="5940"/>
          <w:tab w:val="left" w:pos="8180"/>
        </w:tabs>
        <w:spacing w:after="0" w:line="240" w:lineRule="auto"/>
        <w:ind w:left="540" w:hanging="540"/>
        <w:outlineLvl w:val="1"/>
        <w:rPr>
          <w:rFonts w:ascii="Times New Roman" w:hAnsi="Times New Roman" w:cs="Times New Roman"/>
          <w:b/>
        </w:rPr>
      </w:pPr>
    </w:p>
    <w:p w:rsidR="00A010A4" w:rsidRPr="00290A8C" w:rsidRDefault="00A010A4" w:rsidP="00D51FA6">
      <w:pPr>
        <w:keepNext/>
        <w:tabs>
          <w:tab w:val="left" w:pos="4300"/>
          <w:tab w:val="left" w:pos="5940"/>
          <w:tab w:val="left" w:pos="8180"/>
        </w:tabs>
        <w:spacing w:after="0" w:line="240" w:lineRule="auto"/>
        <w:ind w:left="540" w:hanging="540"/>
        <w:outlineLvl w:val="1"/>
        <w:rPr>
          <w:rFonts w:ascii="Times New Roman" w:hAnsi="Times New Roman" w:cs="Times New Roman"/>
          <w:b/>
        </w:rPr>
      </w:pPr>
      <w:r w:rsidRPr="00290A8C">
        <w:rPr>
          <w:rFonts w:ascii="Times New Roman" w:hAnsi="Times New Roman" w:cs="Times New Roman"/>
          <w:b/>
        </w:rPr>
        <w:t>6.2</w:t>
      </w:r>
      <w:r w:rsidRPr="00290A8C">
        <w:rPr>
          <w:rFonts w:ascii="Times New Roman" w:hAnsi="Times New Roman" w:cs="Times New Roman"/>
          <w:b/>
        </w:rPr>
        <w:tab/>
        <w:t>Nesuderinamumas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Duomenys nebūtini.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4300"/>
          <w:tab w:val="left" w:pos="5940"/>
          <w:tab w:val="left" w:pos="8180"/>
        </w:tabs>
        <w:spacing w:after="0" w:line="240" w:lineRule="auto"/>
        <w:ind w:left="540" w:hanging="540"/>
        <w:outlineLvl w:val="1"/>
        <w:rPr>
          <w:rFonts w:ascii="Times New Roman" w:hAnsi="Times New Roman" w:cs="Times New Roman"/>
          <w:b/>
        </w:rPr>
      </w:pPr>
      <w:r w:rsidRPr="00290A8C">
        <w:rPr>
          <w:rFonts w:ascii="Times New Roman" w:hAnsi="Times New Roman" w:cs="Times New Roman"/>
          <w:b/>
        </w:rPr>
        <w:t>6.3</w:t>
      </w:r>
      <w:r w:rsidRPr="00290A8C">
        <w:rPr>
          <w:rFonts w:ascii="Times New Roman" w:hAnsi="Times New Roman" w:cs="Times New Roman"/>
          <w:b/>
        </w:rPr>
        <w:tab/>
        <w:t>Tinkamumo laikas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D51FA6" w:rsidRPr="00290A8C" w:rsidRDefault="00D51FA6" w:rsidP="00D51FA6">
      <w:pPr>
        <w:pStyle w:val="Pagrindinistekstas"/>
        <w:rPr>
          <w:szCs w:val="22"/>
          <w:lang w:val="lt-LT"/>
        </w:rPr>
      </w:pPr>
      <w:r w:rsidRPr="00290A8C">
        <w:rPr>
          <w:szCs w:val="22"/>
          <w:lang w:val="lt-LT" w:eastAsia="en-US"/>
        </w:rPr>
        <w:t>OPA-</w:t>
      </w:r>
      <w:proofErr w:type="spellStart"/>
      <w:r w:rsidRPr="00290A8C">
        <w:rPr>
          <w:szCs w:val="22"/>
          <w:lang w:val="lt-LT" w:eastAsia="en-US"/>
        </w:rPr>
        <w:t>Al-PE</w:t>
      </w:r>
      <w:proofErr w:type="spellEnd"/>
      <w:r w:rsidRPr="00290A8C">
        <w:rPr>
          <w:szCs w:val="22"/>
          <w:lang w:val="lt-LT" w:eastAsia="en-US"/>
        </w:rPr>
        <w:t xml:space="preserve"> – </w:t>
      </w:r>
      <w:proofErr w:type="spellStart"/>
      <w:r w:rsidRPr="00290A8C">
        <w:rPr>
          <w:szCs w:val="22"/>
          <w:lang w:val="lt-LT" w:eastAsia="en-US"/>
        </w:rPr>
        <w:t>sausiklio-DTPE</w:t>
      </w:r>
      <w:proofErr w:type="spellEnd"/>
      <w:r w:rsidRPr="00290A8C">
        <w:rPr>
          <w:szCs w:val="22"/>
          <w:lang w:val="lt-LT" w:eastAsia="en-US"/>
        </w:rPr>
        <w:t>/</w:t>
      </w:r>
      <w:proofErr w:type="spellStart"/>
      <w:r w:rsidRPr="00290A8C">
        <w:rPr>
          <w:szCs w:val="22"/>
          <w:lang w:val="lt-LT" w:eastAsia="en-US"/>
        </w:rPr>
        <w:t>Al</w:t>
      </w:r>
      <w:proofErr w:type="spellEnd"/>
      <w:r w:rsidRPr="00290A8C">
        <w:rPr>
          <w:szCs w:val="22"/>
          <w:lang w:val="lt-LT" w:eastAsia="en-US"/>
        </w:rPr>
        <w:t xml:space="preserve"> lizdinė plokštelė: </w:t>
      </w:r>
    </w:p>
    <w:p w:rsidR="00D51FA6" w:rsidRPr="00290A8C" w:rsidRDefault="00D51FA6" w:rsidP="00D51FA6">
      <w:pPr>
        <w:pStyle w:val="Pagrindinistekstas"/>
        <w:rPr>
          <w:szCs w:val="22"/>
          <w:lang w:val="lt-LT"/>
        </w:rPr>
      </w:pPr>
      <w:r w:rsidRPr="00290A8C">
        <w:rPr>
          <w:szCs w:val="22"/>
          <w:lang w:val="lt-LT"/>
        </w:rPr>
        <w:t>3 metai.</w:t>
      </w:r>
    </w:p>
    <w:p w:rsidR="00D51FA6" w:rsidRPr="00290A8C" w:rsidRDefault="00D51FA6" w:rsidP="00D51FA6">
      <w:pPr>
        <w:pStyle w:val="Pagrindinistekstas"/>
        <w:rPr>
          <w:szCs w:val="22"/>
          <w:lang w:val="lt-LT"/>
        </w:rPr>
      </w:pPr>
    </w:p>
    <w:p w:rsidR="00D51FA6" w:rsidRPr="00290A8C" w:rsidRDefault="00D51FA6" w:rsidP="00D51FA6">
      <w:pPr>
        <w:pStyle w:val="Pagrindinistekstas"/>
        <w:rPr>
          <w:szCs w:val="22"/>
          <w:lang w:val="lt-LT"/>
        </w:rPr>
      </w:pPr>
      <w:r w:rsidRPr="00290A8C">
        <w:rPr>
          <w:szCs w:val="22"/>
          <w:lang w:val="lt-LT" w:eastAsia="en-US"/>
        </w:rPr>
        <w:t>Poliamido-</w:t>
      </w:r>
      <w:proofErr w:type="spellStart"/>
      <w:r w:rsidRPr="00290A8C">
        <w:rPr>
          <w:szCs w:val="22"/>
          <w:lang w:val="lt-LT" w:eastAsia="en-US"/>
        </w:rPr>
        <w:t>Al-PVC</w:t>
      </w:r>
      <w:proofErr w:type="spellEnd"/>
      <w:r w:rsidRPr="00290A8C">
        <w:rPr>
          <w:szCs w:val="22"/>
          <w:lang w:val="lt-LT" w:eastAsia="en-US"/>
        </w:rPr>
        <w:t>/</w:t>
      </w:r>
      <w:proofErr w:type="spellStart"/>
      <w:r w:rsidRPr="00290A8C">
        <w:rPr>
          <w:szCs w:val="22"/>
          <w:lang w:val="lt-LT" w:eastAsia="en-US"/>
        </w:rPr>
        <w:t>Al</w:t>
      </w:r>
      <w:proofErr w:type="spellEnd"/>
      <w:r w:rsidRPr="00290A8C">
        <w:rPr>
          <w:szCs w:val="22"/>
          <w:lang w:val="lt-LT" w:eastAsia="en-US"/>
        </w:rPr>
        <w:t xml:space="preserve"> šaltu būdu formuota laminuota lizdinė plokštelė: </w:t>
      </w:r>
      <w:r w:rsidRPr="00290A8C">
        <w:rPr>
          <w:szCs w:val="22"/>
          <w:lang w:val="lt-LT"/>
        </w:rPr>
        <w:t>2 metai.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4300"/>
          <w:tab w:val="left" w:pos="5940"/>
          <w:tab w:val="left" w:pos="8180"/>
        </w:tabs>
        <w:spacing w:after="0" w:line="240" w:lineRule="auto"/>
        <w:ind w:left="540" w:hanging="540"/>
        <w:outlineLvl w:val="1"/>
        <w:rPr>
          <w:rFonts w:ascii="Times New Roman" w:hAnsi="Times New Roman" w:cs="Times New Roman"/>
          <w:b/>
        </w:rPr>
      </w:pPr>
      <w:r w:rsidRPr="00290A8C">
        <w:rPr>
          <w:rFonts w:ascii="Times New Roman" w:hAnsi="Times New Roman" w:cs="Times New Roman"/>
          <w:b/>
        </w:rPr>
        <w:t>6.4</w:t>
      </w:r>
      <w:r w:rsidRPr="00290A8C">
        <w:rPr>
          <w:rFonts w:ascii="Times New Roman" w:hAnsi="Times New Roman" w:cs="Times New Roman"/>
          <w:b/>
        </w:rPr>
        <w:tab/>
        <w:t>Specialios laikymo sąlygos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Laikyti žemesnėje kaip 30</w:t>
      </w:r>
      <w:r w:rsidRPr="00290A8C">
        <w:rPr>
          <w:rFonts w:ascii="Times New Roman" w:hAnsi="Times New Roman" w:cs="Times New Roman"/>
        </w:rPr>
        <w:sym w:font="Symbol" w:char="F0B0"/>
      </w:r>
      <w:r w:rsidRPr="00290A8C">
        <w:rPr>
          <w:rFonts w:ascii="Times New Roman" w:hAnsi="Times New Roman" w:cs="Times New Roman"/>
        </w:rPr>
        <w:t>C tem</w:t>
      </w:r>
      <w:r w:rsidRPr="00290A8C">
        <w:rPr>
          <w:rFonts w:ascii="Times New Roman" w:hAnsi="Times New Roman" w:cs="Times New Roman"/>
        </w:rPr>
        <w:softHyphen/>
        <w:t>pe</w:t>
      </w:r>
      <w:r w:rsidRPr="00290A8C">
        <w:rPr>
          <w:rFonts w:ascii="Times New Roman" w:hAnsi="Times New Roman" w:cs="Times New Roman"/>
        </w:rPr>
        <w:softHyphen/>
        <w:t>ratūroje.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i/>
        </w:rPr>
      </w:pPr>
    </w:p>
    <w:p w:rsidR="00A010A4" w:rsidRPr="00290A8C" w:rsidRDefault="00A010A4" w:rsidP="00D51FA6">
      <w:pPr>
        <w:keepNext/>
        <w:tabs>
          <w:tab w:val="left" w:pos="4300"/>
          <w:tab w:val="left" w:pos="5940"/>
          <w:tab w:val="left" w:pos="8180"/>
        </w:tabs>
        <w:spacing w:after="0" w:line="240" w:lineRule="auto"/>
        <w:ind w:left="540" w:hanging="540"/>
        <w:outlineLvl w:val="1"/>
        <w:rPr>
          <w:rFonts w:ascii="Times New Roman" w:hAnsi="Times New Roman" w:cs="Times New Roman"/>
          <w:b/>
        </w:rPr>
      </w:pPr>
      <w:r w:rsidRPr="00290A8C">
        <w:rPr>
          <w:rFonts w:ascii="Times New Roman" w:hAnsi="Times New Roman" w:cs="Times New Roman"/>
          <w:b/>
        </w:rPr>
        <w:t>6.5</w:t>
      </w:r>
      <w:r w:rsidRPr="00290A8C">
        <w:rPr>
          <w:rFonts w:ascii="Times New Roman" w:hAnsi="Times New Roman" w:cs="Times New Roman"/>
          <w:b/>
        </w:rPr>
        <w:tab/>
        <w:t>Pakuotė ir jos turinys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tabs>
          <w:tab w:val="left" w:pos="567"/>
        </w:tabs>
        <w:spacing w:after="0" w:line="240" w:lineRule="auto"/>
        <w:rPr>
          <w:rFonts w:ascii="Times New Roman" w:hAnsi="Times New Roman" w:cs="Times New Roman"/>
        </w:rPr>
      </w:pPr>
      <w:r w:rsidRPr="00290A8C">
        <w:rPr>
          <w:rFonts w:ascii="Times New Roman" w:hAnsi="Times New Roman" w:cs="Times New Roman"/>
        </w:rPr>
        <w:t xml:space="preserve">20mg ir </w:t>
      </w:r>
      <w:r w:rsidRPr="00290A8C">
        <w:rPr>
          <w:rFonts w:ascii="Times New Roman" w:hAnsi="Times New Roman" w:cs="Times New Roman"/>
          <w:highlight w:val="lightGray"/>
        </w:rPr>
        <w:t>40 mg:</w:t>
      </w:r>
    </w:p>
    <w:p w:rsidR="00A010A4" w:rsidRPr="00290A8C" w:rsidRDefault="00A010A4" w:rsidP="00D51FA6">
      <w:pPr>
        <w:tabs>
          <w:tab w:val="left" w:pos="567"/>
        </w:tabs>
        <w:spacing w:after="0" w:line="240" w:lineRule="auto"/>
        <w:rPr>
          <w:rFonts w:ascii="Times New Roman" w:hAnsi="Times New Roman" w:cs="Times New Roman"/>
        </w:rPr>
      </w:pPr>
    </w:p>
    <w:p w:rsidR="00A010A4" w:rsidRPr="00290A8C" w:rsidRDefault="00D51FA6" w:rsidP="00D51FA6">
      <w:pPr>
        <w:tabs>
          <w:tab w:val="left" w:pos="567"/>
        </w:tabs>
        <w:spacing w:after="0" w:line="240" w:lineRule="auto"/>
        <w:rPr>
          <w:rFonts w:ascii="Times New Roman" w:hAnsi="Times New Roman" w:cs="Times New Roman"/>
          <w:lang w:eastAsia="en-US"/>
        </w:rPr>
      </w:pPr>
      <w:r w:rsidRPr="00290A8C">
        <w:rPr>
          <w:rFonts w:ascii="Times New Roman" w:hAnsi="Times New Roman" w:cs="Times New Roman"/>
          <w:lang w:eastAsia="en-US"/>
        </w:rPr>
        <w:t>OPA-</w:t>
      </w:r>
      <w:proofErr w:type="spellStart"/>
      <w:r w:rsidRPr="00290A8C">
        <w:rPr>
          <w:rFonts w:ascii="Times New Roman" w:hAnsi="Times New Roman" w:cs="Times New Roman"/>
          <w:lang w:eastAsia="en-US"/>
        </w:rPr>
        <w:t>Al-PE</w:t>
      </w:r>
      <w:proofErr w:type="spellEnd"/>
      <w:r w:rsidRPr="00290A8C">
        <w:rPr>
          <w:rFonts w:ascii="Times New Roman" w:hAnsi="Times New Roman" w:cs="Times New Roman"/>
          <w:lang w:eastAsia="en-US"/>
        </w:rPr>
        <w:t xml:space="preserve"> – </w:t>
      </w:r>
      <w:proofErr w:type="spellStart"/>
      <w:r w:rsidRPr="00290A8C">
        <w:rPr>
          <w:rFonts w:ascii="Times New Roman" w:hAnsi="Times New Roman" w:cs="Times New Roman"/>
          <w:lang w:eastAsia="en-US"/>
        </w:rPr>
        <w:t>sausiklio-DTPE</w:t>
      </w:r>
      <w:proofErr w:type="spellEnd"/>
      <w:r w:rsidRPr="00290A8C">
        <w:rPr>
          <w:rFonts w:ascii="Times New Roman" w:hAnsi="Times New Roman" w:cs="Times New Roman"/>
          <w:lang w:eastAsia="en-US"/>
        </w:rPr>
        <w:t>/</w:t>
      </w:r>
      <w:proofErr w:type="spellStart"/>
      <w:r w:rsidRPr="00290A8C">
        <w:rPr>
          <w:rFonts w:ascii="Times New Roman" w:hAnsi="Times New Roman" w:cs="Times New Roman"/>
          <w:lang w:eastAsia="en-US"/>
        </w:rPr>
        <w:t>Al</w:t>
      </w:r>
      <w:proofErr w:type="spellEnd"/>
      <w:r w:rsidRPr="00290A8C">
        <w:rPr>
          <w:rFonts w:ascii="Times New Roman" w:hAnsi="Times New Roman" w:cs="Times New Roman"/>
          <w:lang w:eastAsia="en-US"/>
        </w:rPr>
        <w:t xml:space="preserve"> lizdinė plokštelė ir Poliamido-</w:t>
      </w:r>
      <w:proofErr w:type="spellStart"/>
      <w:r w:rsidRPr="00290A8C">
        <w:rPr>
          <w:rFonts w:ascii="Times New Roman" w:hAnsi="Times New Roman" w:cs="Times New Roman"/>
          <w:lang w:eastAsia="en-US"/>
        </w:rPr>
        <w:t>Al-PVC</w:t>
      </w:r>
      <w:proofErr w:type="spellEnd"/>
      <w:r w:rsidRPr="00290A8C">
        <w:rPr>
          <w:rFonts w:ascii="Times New Roman" w:hAnsi="Times New Roman" w:cs="Times New Roman"/>
          <w:lang w:eastAsia="en-US"/>
        </w:rPr>
        <w:t>/</w:t>
      </w:r>
      <w:proofErr w:type="spellStart"/>
      <w:r w:rsidRPr="00290A8C">
        <w:rPr>
          <w:rFonts w:ascii="Times New Roman" w:hAnsi="Times New Roman" w:cs="Times New Roman"/>
          <w:lang w:eastAsia="en-US"/>
        </w:rPr>
        <w:t>Al</w:t>
      </w:r>
      <w:proofErr w:type="spellEnd"/>
      <w:r w:rsidRPr="00290A8C">
        <w:rPr>
          <w:rFonts w:ascii="Times New Roman" w:hAnsi="Times New Roman" w:cs="Times New Roman"/>
          <w:lang w:eastAsia="en-US"/>
        </w:rPr>
        <w:t xml:space="preserve"> šaltu būdu formuota laminuota lizdinė plokštelė: </w:t>
      </w:r>
      <w:r w:rsidRPr="00290A8C">
        <w:rPr>
          <w:rFonts w:ascii="Times New Roman" w:hAnsi="Times New Roman" w:cs="Times New Roman"/>
        </w:rPr>
        <w:t xml:space="preserve">7, 14, 15, 28, 30, 50, 56, 60, 90, 98 ir 100 </w:t>
      </w:r>
      <w:r w:rsidRPr="00290A8C">
        <w:rPr>
          <w:rFonts w:ascii="Times New Roman" w:hAnsi="Times New Roman" w:cs="Times New Roman"/>
          <w:lang w:eastAsia="en-US"/>
        </w:rPr>
        <w:t>tablečių.</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Gali būti tiekiamos ne visų dydžių pakuotės.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4300"/>
          <w:tab w:val="left" w:pos="5940"/>
          <w:tab w:val="left" w:pos="8180"/>
        </w:tabs>
        <w:spacing w:after="0" w:line="240" w:lineRule="auto"/>
        <w:ind w:left="540" w:hanging="540"/>
        <w:outlineLvl w:val="1"/>
        <w:rPr>
          <w:rFonts w:ascii="Times New Roman" w:hAnsi="Times New Roman" w:cs="Times New Roman"/>
          <w:b/>
        </w:rPr>
      </w:pPr>
      <w:r w:rsidRPr="00290A8C">
        <w:rPr>
          <w:rFonts w:ascii="Times New Roman" w:hAnsi="Times New Roman" w:cs="Times New Roman"/>
          <w:b/>
        </w:rPr>
        <w:t>6.6</w:t>
      </w:r>
      <w:r w:rsidRPr="00290A8C">
        <w:rPr>
          <w:rFonts w:ascii="Times New Roman" w:hAnsi="Times New Roman" w:cs="Times New Roman"/>
          <w:b/>
        </w:rPr>
        <w:tab/>
        <w:t xml:space="preserve"> Specialūs reikalavimai atliekoms tvarkyti ir vaistiniam preparatui ruošti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Nesuvartotą vaistinį preparatą ar atliekas reikia tvarkyti laikantis vietinių reikalavimų.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u w:val="single"/>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Vartojimas per skrandžio vamzdelį</w:t>
      </w:r>
    </w:p>
    <w:p w:rsidR="00A010A4" w:rsidRPr="00290A8C" w:rsidRDefault="00A010A4" w:rsidP="00D51FA6">
      <w:pPr>
        <w:numPr>
          <w:ilvl w:val="0"/>
          <w:numId w:val="5"/>
        </w:numPr>
        <w:spacing w:after="0" w:line="240" w:lineRule="auto"/>
        <w:rPr>
          <w:rFonts w:ascii="Times New Roman" w:hAnsi="Times New Roman" w:cs="Times New Roman"/>
        </w:rPr>
      </w:pPr>
      <w:r w:rsidRPr="00290A8C">
        <w:rPr>
          <w:rFonts w:ascii="Times New Roman" w:hAnsi="Times New Roman" w:cs="Times New Roman"/>
        </w:rPr>
        <w:lastRenderedPageBreak/>
        <w:t>Įdėkite tabletę į tinkamą švirkštą, pritraukite į  jį  maždaug 25 ml vandens ir maždaug 5 ml oro. Kai kuriuose švirkštuose tabletę disperguoti reikia 50 ml vandens, kad granulės neužkimštų vamzdelio.</w:t>
      </w:r>
    </w:p>
    <w:p w:rsidR="00A010A4" w:rsidRPr="00290A8C" w:rsidRDefault="00A010A4" w:rsidP="00D51FA6">
      <w:pPr>
        <w:numPr>
          <w:ilvl w:val="0"/>
          <w:numId w:val="5"/>
        </w:numPr>
        <w:spacing w:after="0" w:line="240" w:lineRule="auto"/>
        <w:rPr>
          <w:rFonts w:ascii="Times New Roman" w:hAnsi="Times New Roman" w:cs="Times New Roman"/>
        </w:rPr>
      </w:pPr>
      <w:r w:rsidRPr="00290A8C">
        <w:rPr>
          <w:rFonts w:ascii="Times New Roman" w:hAnsi="Times New Roman" w:cs="Times New Roman"/>
        </w:rPr>
        <w:t>Iš karto pradėkite kratyti švirkštą ir tęskite tai maždaug 2 minutes, kad tabletė disperguotųsi.</w:t>
      </w:r>
    </w:p>
    <w:p w:rsidR="00A010A4" w:rsidRPr="00290A8C" w:rsidRDefault="00A010A4" w:rsidP="00D51FA6">
      <w:pPr>
        <w:numPr>
          <w:ilvl w:val="0"/>
          <w:numId w:val="5"/>
        </w:numPr>
        <w:spacing w:after="0" w:line="240" w:lineRule="auto"/>
        <w:rPr>
          <w:rFonts w:ascii="Times New Roman" w:hAnsi="Times New Roman" w:cs="Times New Roman"/>
        </w:rPr>
      </w:pPr>
      <w:r w:rsidRPr="00290A8C">
        <w:rPr>
          <w:rFonts w:ascii="Times New Roman" w:hAnsi="Times New Roman" w:cs="Times New Roman"/>
        </w:rPr>
        <w:t>Laikydami švirkštą galiuku aukštyn, patikrinkite, ar galiukas neužsikimšęs.</w:t>
      </w:r>
    </w:p>
    <w:p w:rsidR="00A010A4" w:rsidRPr="00290A8C" w:rsidRDefault="00A010A4" w:rsidP="00D51FA6">
      <w:pPr>
        <w:numPr>
          <w:ilvl w:val="0"/>
          <w:numId w:val="5"/>
        </w:numPr>
        <w:spacing w:after="0" w:line="240" w:lineRule="auto"/>
        <w:rPr>
          <w:rFonts w:ascii="Times New Roman" w:hAnsi="Times New Roman" w:cs="Times New Roman"/>
        </w:rPr>
      </w:pPr>
      <w:r w:rsidRPr="00290A8C">
        <w:rPr>
          <w:rFonts w:ascii="Times New Roman" w:hAnsi="Times New Roman" w:cs="Times New Roman"/>
        </w:rPr>
        <w:t>Toliau laikydami švirkštą kaip nurodyta aukščiau, pritvirtinkite jį prie vamzdelio.</w:t>
      </w:r>
    </w:p>
    <w:p w:rsidR="00A010A4" w:rsidRPr="00290A8C" w:rsidRDefault="00A010A4" w:rsidP="00D51FA6">
      <w:pPr>
        <w:numPr>
          <w:ilvl w:val="0"/>
          <w:numId w:val="5"/>
        </w:numPr>
        <w:spacing w:after="0" w:line="240" w:lineRule="auto"/>
        <w:rPr>
          <w:rFonts w:ascii="Times New Roman" w:hAnsi="Times New Roman" w:cs="Times New Roman"/>
        </w:rPr>
      </w:pPr>
      <w:r w:rsidRPr="00290A8C">
        <w:rPr>
          <w:rFonts w:ascii="Times New Roman" w:hAnsi="Times New Roman" w:cs="Times New Roman"/>
        </w:rPr>
        <w:t>Pakratę švirkštą ir apvertę galiuku žemyn, iš karto sušvirkškite 5</w:t>
      </w:r>
      <w:r w:rsidRPr="00290A8C">
        <w:rPr>
          <w:rFonts w:ascii="Times New Roman" w:hAnsi="Times New Roman" w:cs="Times New Roman"/>
        </w:rPr>
        <w:noBreakHyphen/>
        <w:t>10 ml į vamzdelį. Sušvirkštę apverskite švirkštą ir pakratykite, laikydami galiuku aukštyn, kad neužsikimštų.</w:t>
      </w:r>
    </w:p>
    <w:p w:rsidR="00A010A4" w:rsidRPr="00290A8C" w:rsidRDefault="00A010A4" w:rsidP="00D51FA6">
      <w:pPr>
        <w:numPr>
          <w:ilvl w:val="0"/>
          <w:numId w:val="5"/>
        </w:numPr>
        <w:spacing w:after="0" w:line="240" w:lineRule="auto"/>
        <w:rPr>
          <w:rFonts w:ascii="Times New Roman" w:hAnsi="Times New Roman" w:cs="Times New Roman"/>
        </w:rPr>
      </w:pPr>
      <w:r w:rsidRPr="00290A8C">
        <w:rPr>
          <w:rFonts w:ascii="Times New Roman" w:hAnsi="Times New Roman" w:cs="Times New Roman"/>
        </w:rPr>
        <w:t>Apverskite švirkštą galiuku žemyn ir nedelsiant sušvirkškite dar 5</w:t>
      </w:r>
      <w:r w:rsidRPr="00290A8C">
        <w:rPr>
          <w:rFonts w:ascii="Times New Roman" w:hAnsi="Times New Roman" w:cs="Times New Roman"/>
        </w:rPr>
        <w:noBreakHyphen/>
        <w:t>10 ml į vamzdelį. Kartokite šią procedūrą tol, kol švirkštas liks tuščias.</w:t>
      </w:r>
    </w:p>
    <w:p w:rsidR="00A010A4" w:rsidRPr="00290A8C" w:rsidRDefault="00A010A4" w:rsidP="00D51FA6">
      <w:pPr>
        <w:numPr>
          <w:ilvl w:val="0"/>
          <w:numId w:val="5"/>
        </w:numPr>
        <w:spacing w:after="0" w:line="240" w:lineRule="auto"/>
        <w:rPr>
          <w:rFonts w:ascii="Times New Roman" w:hAnsi="Times New Roman" w:cs="Times New Roman"/>
        </w:rPr>
      </w:pPr>
      <w:r w:rsidRPr="00290A8C">
        <w:rPr>
          <w:rFonts w:ascii="Times New Roman" w:hAnsi="Times New Roman" w:cs="Times New Roman"/>
        </w:rPr>
        <w:t>Pripildykite švirkštą 25 ml vandens ir 5 ml oro, pakartokite 5 veiksmą, jei to reikia švirkšte likusioms nuosėdoms nuplauti. Kai kuriems vamzdeliams reikia 50 ml vandens.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spacing w:after="0" w:line="240" w:lineRule="auto"/>
        <w:ind w:left="540" w:hanging="540"/>
        <w:outlineLvl w:val="0"/>
        <w:rPr>
          <w:rFonts w:ascii="Times New Roman" w:hAnsi="Times New Roman" w:cs="Times New Roman"/>
          <w:b/>
          <w:kern w:val="32"/>
        </w:rPr>
      </w:pPr>
      <w:r w:rsidRPr="00290A8C">
        <w:rPr>
          <w:rFonts w:ascii="Times New Roman" w:hAnsi="Times New Roman" w:cs="Times New Roman"/>
          <w:b/>
          <w:kern w:val="32"/>
        </w:rPr>
        <w:t>7.</w:t>
      </w:r>
      <w:r w:rsidRPr="00290A8C">
        <w:rPr>
          <w:rFonts w:ascii="Times New Roman" w:hAnsi="Times New Roman" w:cs="Times New Roman"/>
          <w:b/>
          <w:kern w:val="32"/>
        </w:rPr>
        <w:tab/>
        <w:t>RINKODAROS TEISĖS TURĖTOJAS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Ranbaxy (UK) Limited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Building 4, Chiswick Park</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566 Chiswick High Road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London W4 5YE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Jungtinė Karalystė</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spacing w:after="0" w:line="240" w:lineRule="auto"/>
        <w:ind w:left="540" w:hanging="540"/>
        <w:outlineLvl w:val="0"/>
        <w:rPr>
          <w:rFonts w:ascii="Times New Roman" w:hAnsi="Times New Roman" w:cs="Times New Roman"/>
          <w:b/>
          <w:kern w:val="32"/>
        </w:rPr>
      </w:pPr>
    </w:p>
    <w:p w:rsidR="00A010A4" w:rsidRPr="00290A8C" w:rsidRDefault="00A010A4" w:rsidP="00D51FA6">
      <w:pPr>
        <w:keepNext/>
        <w:spacing w:after="0" w:line="240" w:lineRule="auto"/>
        <w:ind w:left="540" w:hanging="540"/>
        <w:outlineLvl w:val="0"/>
        <w:rPr>
          <w:rFonts w:ascii="Times New Roman" w:hAnsi="Times New Roman" w:cs="Times New Roman"/>
          <w:b/>
          <w:kern w:val="32"/>
        </w:rPr>
      </w:pPr>
      <w:r w:rsidRPr="00290A8C">
        <w:rPr>
          <w:rFonts w:ascii="Times New Roman" w:hAnsi="Times New Roman" w:cs="Times New Roman"/>
          <w:b/>
          <w:kern w:val="32"/>
        </w:rPr>
        <w:t>8.</w:t>
      </w:r>
      <w:r w:rsidRPr="00290A8C">
        <w:rPr>
          <w:rFonts w:ascii="Times New Roman" w:hAnsi="Times New Roman" w:cs="Times New Roman"/>
          <w:b/>
          <w:kern w:val="32"/>
        </w:rPr>
        <w:tab/>
        <w:t>RINKODAROS PAŽYMĖJIMO NUMERIS (-IAI)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Esomeprazole Ranbaxy 20 mg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N7 - LT/1/11/2699/001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N14 - LT/1/11/2699/002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N15 - LT/1/11/2699/003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N28 - LT/1/11/2699/004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N30 - LT/1/11/2699/005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N50 - LT/1/11/2699/006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N56 - LT/1/11/2699/007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N60 - LT/1/11/2699/008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N90 - LT/1/11/2699/009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N98 - LT/1/11/2699/010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N100 - LT/1/11/2699/011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Esomeprazole Ranbaxy 40 mg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N7 - LT/1/11/2699/012</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N14 - LT/1/11/2699/013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N15 - LT/1/11/2699/014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N28 - LT/1/11/2699/015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N30 - LT/1/11/2699/016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N50 - LT/1/11/2699/017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N56 - LT/1/11/2699/018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N60 - LT/1/11/2699/019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N90 - LT/1/11/2699/020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N98 - LT/1/11/2699/021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N100 - LT/1/11/2699/022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spacing w:after="0" w:line="240" w:lineRule="auto"/>
        <w:ind w:left="540" w:hanging="540"/>
        <w:outlineLvl w:val="0"/>
        <w:rPr>
          <w:rFonts w:ascii="Times New Roman" w:hAnsi="Times New Roman" w:cs="Times New Roman"/>
          <w:b/>
          <w:kern w:val="32"/>
        </w:rPr>
      </w:pPr>
      <w:r w:rsidRPr="00290A8C">
        <w:rPr>
          <w:rFonts w:ascii="Times New Roman" w:hAnsi="Times New Roman" w:cs="Times New Roman"/>
          <w:b/>
          <w:kern w:val="32"/>
        </w:rPr>
        <w:t>9.</w:t>
      </w:r>
      <w:r w:rsidRPr="00290A8C">
        <w:rPr>
          <w:rFonts w:ascii="Times New Roman" w:hAnsi="Times New Roman" w:cs="Times New Roman"/>
          <w:b/>
          <w:kern w:val="32"/>
        </w:rPr>
        <w:tab/>
        <w:t>RINKODAROS TEISĖS SUTEIKIMO/ATNAUJINIMO DATA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2011-11-22</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spacing w:after="0" w:line="240" w:lineRule="auto"/>
        <w:ind w:left="540" w:hanging="540"/>
        <w:outlineLvl w:val="0"/>
        <w:rPr>
          <w:rFonts w:ascii="Times New Roman" w:hAnsi="Times New Roman" w:cs="Times New Roman"/>
          <w:b/>
          <w:kern w:val="32"/>
        </w:rPr>
      </w:pPr>
      <w:r w:rsidRPr="00290A8C">
        <w:rPr>
          <w:rFonts w:ascii="Times New Roman" w:hAnsi="Times New Roman" w:cs="Times New Roman"/>
          <w:b/>
          <w:kern w:val="32"/>
        </w:rPr>
        <w:t>10.</w:t>
      </w:r>
      <w:r w:rsidRPr="00290A8C">
        <w:rPr>
          <w:rFonts w:ascii="Times New Roman" w:hAnsi="Times New Roman" w:cs="Times New Roman"/>
          <w:b/>
          <w:kern w:val="32"/>
        </w:rPr>
        <w:tab/>
        <w:t>TEKSTO PERŽIŪROS DATA</w:t>
      </w:r>
    </w:p>
    <w:p w:rsidR="00A010A4" w:rsidRPr="00290A8C" w:rsidRDefault="00A010A4" w:rsidP="00D51FA6">
      <w:pPr>
        <w:spacing w:after="0" w:line="240" w:lineRule="auto"/>
        <w:rPr>
          <w:rFonts w:ascii="Times New Roman" w:hAnsi="Times New Roman" w:cs="Times New Roman"/>
        </w:rPr>
      </w:pPr>
    </w:p>
    <w:p w:rsidR="00A010A4" w:rsidRPr="00290A8C" w:rsidRDefault="006E286F" w:rsidP="00D51FA6">
      <w:pPr>
        <w:spacing w:after="0" w:line="240" w:lineRule="auto"/>
        <w:rPr>
          <w:rFonts w:ascii="Times New Roman" w:hAnsi="Times New Roman" w:cs="Times New Roman"/>
        </w:rPr>
      </w:pPr>
      <w:r w:rsidRPr="00290A8C">
        <w:rPr>
          <w:rFonts w:ascii="Times New Roman" w:hAnsi="Times New Roman" w:cs="Times New Roman"/>
        </w:rPr>
        <w:t>2015-01-02</w:t>
      </w:r>
    </w:p>
    <w:p w:rsidR="006E286F" w:rsidRPr="00290A8C" w:rsidRDefault="006E286F" w:rsidP="00D51FA6">
      <w:pPr>
        <w:spacing w:after="0" w:line="240" w:lineRule="auto"/>
        <w:rPr>
          <w:rFonts w:ascii="Times New Roman" w:hAnsi="Times New Roman" w:cs="Times New Roman"/>
        </w:rPr>
      </w:pPr>
    </w:p>
    <w:p w:rsidR="00E723C1" w:rsidRPr="00290A8C" w:rsidRDefault="00E723C1" w:rsidP="00D51FA6">
      <w:pPr>
        <w:spacing w:after="0" w:line="240" w:lineRule="auto"/>
        <w:rPr>
          <w:rFonts w:ascii="Times New Roman" w:hAnsi="Times New Roman" w:cs="Times New Roman"/>
        </w:rPr>
      </w:pPr>
      <w:r w:rsidRPr="00290A8C">
        <w:rPr>
          <w:rFonts w:ascii="Times New Roman" w:hAnsi="Times New Roman" w:cs="Times New Roman"/>
        </w:rPr>
        <w:t>Išsami informacija apie šį vaistinį preparatą pateikiama Valstybinės vaistų kontrolės tarnybos prie Lietuvos Respublikos  sveikatos apsaugos ministerijos tinklalapyje</w:t>
      </w:r>
      <w:r w:rsidRPr="00290A8C">
        <w:rPr>
          <w:rFonts w:ascii="Times New Roman" w:hAnsi="Times New Roman" w:cs="Times New Roman"/>
          <w:i/>
        </w:rPr>
        <w:t xml:space="preserve"> </w:t>
      </w:r>
      <w:hyperlink r:id="rId8" w:history="1">
        <w:r w:rsidRPr="00290A8C">
          <w:rPr>
            <w:rStyle w:val="Hipersaitas"/>
            <w:sz w:val="22"/>
            <w:szCs w:val="22"/>
            <w:lang w:val="lt-LT"/>
          </w:rPr>
          <w:t>http://www.vvkt.lt</w:t>
        </w:r>
      </w:hyperlink>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br w:type="page"/>
      </w: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bookmarkStart w:id="0" w:name="_Toc129243128"/>
      <w:bookmarkStart w:id="1" w:name="_Toc129243253"/>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7B4FE0" w:rsidRPr="00290A8C" w:rsidRDefault="007B4FE0"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r w:rsidRPr="00290A8C">
        <w:rPr>
          <w:rFonts w:ascii="Times New Roman" w:hAnsi="Times New Roman" w:cs="Times New Roman"/>
          <w:b/>
          <w:caps/>
        </w:rPr>
        <w:t>II PRIEDAS</w:t>
      </w:r>
      <w:bookmarkEnd w:id="0"/>
      <w:bookmarkEnd w:id="1"/>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r w:rsidRPr="00290A8C">
        <w:rPr>
          <w:rFonts w:ascii="Times New Roman" w:hAnsi="Times New Roman" w:cs="Times New Roman"/>
          <w:b/>
          <w:caps/>
        </w:rPr>
        <w:t>RINKODAROS SĄLYGOS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tabs>
          <w:tab w:val="left" w:pos="1701"/>
        </w:tabs>
        <w:spacing w:after="0" w:line="240" w:lineRule="auto"/>
        <w:ind w:left="1701" w:hanging="567"/>
        <w:rPr>
          <w:rFonts w:ascii="Times New Roman" w:hAnsi="Times New Roman" w:cs="Times New Roman"/>
          <w:b/>
        </w:rPr>
      </w:pPr>
      <w:r w:rsidRPr="00290A8C">
        <w:rPr>
          <w:rFonts w:ascii="Times New Roman" w:hAnsi="Times New Roman" w:cs="Times New Roman"/>
          <w:b/>
        </w:rPr>
        <w:t>A.</w:t>
      </w:r>
      <w:r w:rsidRPr="00290A8C">
        <w:rPr>
          <w:rFonts w:ascii="Times New Roman" w:hAnsi="Times New Roman" w:cs="Times New Roman"/>
          <w:b/>
        </w:rPr>
        <w:tab/>
        <w:t xml:space="preserve"> GAMINTOJAS (-AI), ATSAKINGAS (-I) UŽ SERIJŲ IŠLEIDIMĄ</w:t>
      </w:r>
    </w:p>
    <w:p w:rsidR="00A010A4" w:rsidRPr="00290A8C" w:rsidRDefault="00A010A4" w:rsidP="00D51FA6">
      <w:pPr>
        <w:tabs>
          <w:tab w:val="left" w:pos="1701"/>
        </w:tabs>
        <w:spacing w:after="0" w:line="240" w:lineRule="auto"/>
        <w:ind w:left="1701" w:hanging="567"/>
        <w:rPr>
          <w:rFonts w:ascii="Times New Roman" w:hAnsi="Times New Roman" w:cs="Times New Roman"/>
          <w:b/>
        </w:rPr>
      </w:pPr>
    </w:p>
    <w:p w:rsidR="00A010A4" w:rsidRPr="00290A8C" w:rsidRDefault="00A010A4" w:rsidP="00D51FA6">
      <w:pPr>
        <w:tabs>
          <w:tab w:val="left" w:pos="1701"/>
        </w:tabs>
        <w:spacing w:after="0" w:line="240" w:lineRule="auto"/>
        <w:ind w:left="1701" w:hanging="567"/>
        <w:rPr>
          <w:rFonts w:ascii="Times New Roman" w:hAnsi="Times New Roman" w:cs="Times New Roman"/>
          <w:b/>
        </w:rPr>
      </w:pPr>
      <w:r w:rsidRPr="00290A8C">
        <w:rPr>
          <w:rFonts w:ascii="Times New Roman" w:hAnsi="Times New Roman" w:cs="Times New Roman"/>
          <w:b/>
        </w:rPr>
        <w:t>B.</w:t>
      </w:r>
      <w:r w:rsidRPr="00290A8C">
        <w:rPr>
          <w:rFonts w:ascii="Times New Roman" w:hAnsi="Times New Roman" w:cs="Times New Roman"/>
          <w:b/>
        </w:rPr>
        <w:tab/>
        <w:t>TIEKIMO IR VARTOJIMO SĄLYGOS AR APRIBOJIMAI</w:t>
      </w:r>
    </w:p>
    <w:p w:rsidR="00A010A4" w:rsidRPr="00290A8C" w:rsidRDefault="00A010A4" w:rsidP="00D51FA6">
      <w:pPr>
        <w:tabs>
          <w:tab w:val="left" w:pos="1701"/>
        </w:tabs>
        <w:spacing w:after="0" w:line="240" w:lineRule="auto"/>
        <w:ind w:left="1701" w:hanging="567"/>
        <w:rPr>
          <w:rFonts w:ascii="Times New Roman" w:hAnsi="Times New Roman" w:cs="Times New Roman"/>
          <w:b/>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keepNext/>
        <w:tabs>
          <w:tab w:val="left" w:pos="567"/>
        </w:tabs>
        <w:spacing w:after="0" w:line="240" w:lineRule="auto"/>
        <w:ind w:left="567" w:hanging="567"/>
        <w:outlineLvl w:val="1"/>
        <w:rPr>
          <w:rFonts w:ascii="Times New Roman" w:hAnsi="Times New Roman" w:cs="Times New Roman"/>
          <w:b/>
        </w:rPr>
      </w:pPr>
      <w:r w:rsidRPr="00290A8C">
        <w:rPr>
          <w:rFonts w:ascii="Times New Roman" w:hAnsi="Times New Roman" w:cs="Times New Roman"/>
          <w:b/>
        </w:rPr>
        <w:br w:type="page"/>
      </w:r>
      <w:r w:rsidRPr="00290A8C">
        <w:rPr>
          <w:rFonts w:ascii="Times New Roman" w:hAnsi="Times New Roman" w:cs="Times New Roman"/>
          <w:b/>
        </w:rPr>
        <w:lastRenderedPageBreak/>
        <w:t>A.</w:t>
      </w:r>
      <w:r w:rsidRPr="00290A8C">
        <w:rPr>
          <w:rFonts w:ascii="Times New Roman" w:hAnsi="Times New Roman" w:cs="Times New Roman"/>
          <w:b/>
        </w:rPr>
        <w:tab/>
      </w:r>
      <w:r w:rsidRPr="00290A8C">
        <w:rPr>
          <w:rFonts w:ascii="Times New Roman" w:hAnsi="Times New Roman" w:cs="Times New Roman"/>
          <w:b/>
          <w:lang w:val="sl-SI"/>
        </w:rPr>
        <w:t>GAMINTOJAS (-AI), ATSAKINGAS (-I) UŽ SERIJŲ IŠLEIDIMĄ</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u w:val="single"/>
        </w:rPr>
      </w:pPr>
      <w:r w:rsidRPr="00290A8C">
        <w:rPr>
          <w:rFonts w:ascii="Times New Roman" w:hAnsi="Times New Roman" w:cs="Times New Roman"/>
          <w:u w:val="single"/>
        </w:rPr>
        <w:t>Gamintojo (-ų), atsakingo (-ų) už serijų išleidimą, pavadinimas (-ai) ir adresas (-ai)</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Ranbaxy Ireland Ltd.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Spafield, Cork Road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Cashel, Co-Tipperary</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Airija</w:t>
      </w:r>
    </w:p>
    <w:p w:rsidR="00A010A4" w:rsidRPr="00290A8C" w:rsidRDefault="00A010A4" w:rsidP="00D51FA6">
      <w:pPr>
        <w:spacing w:after="0" w:line="240" w:lineRule="auto"/>
        <w:rPr>
          <w:rFonts w:ascii="Times New Roman" w:hAnsi="Times New Roman" w:cs="Times New Roman"/>
          <w:lang w:val="sl-SI"/>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arba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TERAPIA S.A.</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124 Fabricii Street</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lang w:val="sl-SI"/>
        </w:rPr>
        <w:t xml:space="preserve">400 632 </w:t>
      </w:r>
      <w:r w:rsidRPr="00290A8C">
        <w:rPr>
          <w:rFonts w:ascii="Times New Roman" w:hAnsi="Times New Roman" w:cs="Times New Roman"/>
        </w:rPr>
        <w:t>Cluj Napoca</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Rumunija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arba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Basics GmbH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Hemmelrather Weg 201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D-51377 Leverkusen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Vokietija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Su pakuote pateikiamame lapelyje nurodomas gamintojo, atsakingo už konkrečios serijos išleidimą, pavadinimas ir adresas.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keepNext/>
        <w:tabs>
          <w:tab w:val="left" w:pos="567"/>
        </w:tabs>
        <w:spacing w:after="0" w:line="240" w:lineRule="auto"/>
        <w:ind w:left="567" w:hanging="567"/>
        <w:outlineLvl w:val="1"/>
        <w:rPr>
          <w:rFonts w:ascii="Times New Roman" w:hAnsi="Times New Roman" w:cs="Times New Roman"/>
          <w:b/>
        </w:rPr>
      </w:pPr>
      <w:bookmarkStart w:id="2" w:name="_Toc129243130"/>
      <w:bookmarkStart w:id="3" w:name="_Toc129243255"/>
      <w:r w:rsidRPr="00290A8C">
        <w:rPr>
          <w:rFonts w:ascii="Times New Roman" w:hAnsi="Times New Roman" w:cs="Times New Roman"/>
          <w:b/>
        </w:rPr>
        <w:t>B.</w:t>
      </w:r>
      <w:r w:rsidRPr="00290A8C">
        <w:rPr>
          <w:rFonts w:ascii="Times New Roman" w:hAnsi="Times New Roman" w:cs="Times New Roman"/>
          <w:b/>
        </w:rPr>
        <w:tab/>
        <w:t>TIEKIMO IR VARTOJIMO SĄLYGOS AR APRIBOJIMAI</w:t>
      </w:r>
      <w:bookmarkEnd w:id="2"/>
      <w:bookmarkEnd w:id="3"/>
      <w:r w:rsidRPr="00290A8C">
        <w:rPr>
          <w:rFonts w:ascii="Times New Roman" w:hAnsi="Times New Roman" w:cs="Times New Roman"/>
          <w:b/>
        </w:rPr>
        <w:t xml:space="preserve"> </w:t>
      </w:r>
    </w:p>
    <w:p w:rsidR="00A010A4" w:rsidRPr="00290A8C" w:rsidRDefault="00A010A4" w:rsidP="00D51FA6">
      <w:pPr>
        <w:keepNext/>
        <w:tabs>
          <w:tab w:val="left" w:pos="567"/>
        </w:tabs>
        <w:spacing w:after="0" w:line="240" w:lineRule="auto"/>
        <w:ind w:left="567" w:hanging="567"/>
        <w:outlineLvl w:val="1"/>
        <w:rPr>
          <w:rFonts w:ascii="Times New Roman" w:hAnsi="Times New Roman" w:cs="Times New Roman"/>
          <w:b/>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Receptinis vaistinis preparatas</w:t>
      </w:r>
    </w:p>
    <w:p w:rsidR="00A010A4" w:rsidRPr="00290A8C" w:rsidRDefault="00A010A4" w:rsidP="00D51FA6">
      <w:pPr>
        <w:keepNext/>
        <w:keepLines/>
        <w:tabs>
          <w:tab w:val="left" w:pos="567"/>
        </w:tabs>
        <w:spacing w:after="0" w:line="240" w:lineRule="auto"/>
        <w:ind w:left="567" w:hanging="567"/>
        <w:outlineLvl w:val="2"/>
        <w:rPr>
          <w:rFonts w:ascii="Times New Roman" w:hAnsi="Times New Roman" w:cs="Times New Roman"/>
          <w:b/>
          <w:kern w:val="28"/>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r w:rsidRPr="00290A8C">
        <w:rPr>
          <w:rFonts w:ascii="Times New Roman" w:hAnsi="Times New Roman" w:cs="Times New Roman"/>
          <w:b/>
          <w:caps/>
        </w:rPr>
        <w:t>III PRIEDAS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tabs>
          <w:tab w:val="left" w:pos="567"/>
        </w:tabs>
        <w:spacing w:after="0" w:line="240" w:lineRule="auto"/>
        <w:ind w:left="567" w:hanging="567"/>
        <w:jc w:val="center"/>
        <w:outlineLvl w:val="0"/>
        <w:rPr>
          <w:rFonts w:ascii="Times New Roman" w:hAnsi="Times New Roman" w:cs="Times New Roman"/>
          <w:b/>
          <w:caps/>
        </w:rPr>
      </w:pPr>
      <w:bookmarkStart w:id="4" w:name="_Toc129243135"/>
      <w:bookmarkStart w:id="5" w:name="_Toc129243260"/>
      <w:r w:rsidRPr="00290A8C">
        <w:rPr>
          <w:rFonts w:ascii="Times New Roman" w:hAnsi="Times New Roman" w:cs="Times New Roman"/>
          <w:b/>
          <w:caps/>
        </w:rPr>
        <w:t>ŽENKLINIMAS IR PAKUOTĖS LAPELIS</w:t>
      </w:r>
      <w:bookmarkEnd w:id="4"/>
      <w:bookmarkEnd w:id="5"/>
    </w:p>
    <w:p w:rsidR="00A010A4" w:rsidRPr="00290A8C" w:rsidRDefault="00A010A4" w:rsidP="00D51FA6">
      <w:pPr>
        <w:spacing w:after="0" w:line="240" w:lineRule="auto"/>
        <w:jc w:val="center"/>
        <w:outlineLvl w:val="0"/>
        <w:rPr>
          <w:rFonts w:ascii="Times New Roman" w:hAnsi="Times New Roman" w:cs="Times New Roman"/>
          <w:b/>
          <w:kern w:val="28"/>
        </w:rPr>
      </w:pPr>
      <w:r w:rsidRPr="00290A8C">
        <w:rPr>
          <w:rFonts w:ascii="Times New Roman" w:hAnsi="Times New Roman" w:cs="Times New Roman"/>
          <w:b/>
          <w:kern w:val="28"/>
        </w:rPr>
        <w:br w:type="page"/>
      </w: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7B4FE0" w:rsidRPr="00290A8C" w:rsidRDefault="007B4FE0"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r w:rsidRPr="00290A8C">
        <w:rPr>
          <w:rFonts w:ascii="Times New Roman" w:hAnsi="Times New Roman" w:cs="Times New Roman"/>
          <w:b/>
          <w:kern w:val="28"/>
        </w:rPr>
        <w:t>A. ŽENKLINIMAS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290A8C">
        <w:rPr>
          <w:rFonts w:ascii="Times New Roman" w:hAnsi="Times New Roman" w:cs="Times New Roman"/>
        </w:rPr>
        <w:br w:type="page"/>
      </w:r>
      <w:r w:rsidRPr="00290A8C">
        <w:rPr>
          <w:rFonts w:ascii="Times New Roman" w:hAnsi="Times New Roman" w:cs="Times New Roman"/>
          <w:b/>
        </w:rPr>
        <w:lastRenderedPageBreak/>
        <w:t>INFORMACIJA ANT IŠORINĖS PAKUOTĖS</w:t>
      </w: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290A8C">
        <w:rPr>
          <w:rFonts w:ascii="Times New Roman" w:hAnsi="Times New Roman" w:cs="Times New Roman"/>
          <w:b/>
        </w:rPr>
        <w:t xml:space="preserve">KARTONO DĖŽUTĖ  </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w:t>
      </w:r>
      <w:r w:rsidRPr="00290A8C">
        <w:rPr>
          <w:rFonts w:ascii="Times New Roman" w:hAnsi="Times New Roman" w:cs="Times New Roman"/>
          <w:b/>
        </w:rPr>
        <w:tab/>
        <w:t>VAISTINIO PREPARATO PAVADINIMAS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Esomeprazole Ranbaxy 20 mg skrandyje neirios tabletės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highlight w:val="lightGray"/>
        </w:rPr>
        <w:t>Esomeprazole Ranbaxy 40 mg skrandyje neirios tabletės</w:t>
      </w:r>
    </w:p>
    <w:p w:rsidR="00A010A4" w:rsidRPr="00290A8C" w:rsidRDefault="00A010A4" w:rsidP="00D51FA6">
      <w:pPr>
        <w:spacing w:after="0" w:line="240" w:lineRule="auto"/>
        <w:rPr>
          <w:rFonts w:ascii="Times New Roman" w:hAnsi="Times New Roman" w:cs="Times New Roman"/>
          <w:b/>
        </w:rPr>
      </w:pPr>
    </w:p>
    <w:p w:rsidR="00A010A4" w:rsidRPr="00290A8C" w:rsidRDefault="00A010A4" w:rsidP="00D51FA6">
      <w:pPr>
        <w:spacing w:after="0" w:line="240" w:lineRule="auto"/>
        <w:rPr>
          <w:rFonts w:ascii="Times New Roman" w:hAnsi="Times New Roman" w:cs="Times New Roman"/>
          <w:i/>
        </w:rPr>
      </w:pPr>
      <w:r w:rsidRPr="00290A8C">
        <w:rPr>
          <w:rFonts w:ascii="Times New Roman" w:hAnsi="Times New Roman" w:cs="Times New Roman"/>
          <w:i/>
        </w:rPr>
        <w:t>Esomeprazolum</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2.</w:t>
      </w:r>
      <w:r w:rsidRPr="00290A8C">
        <w:rPr>
          <w:rFonts w:ascii="Times New Roman" w:hAnsi="Times New Roman" w:cs="Times New Roman"/>
          <w:b/>
        </w:rPr>
        <w:tab/>
        <w:t>VEIKLIOJI (-IOS) MEDŽIAGA (-OS) IR JOS (-Ų) KIEKIS (-IAI)</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Kiekvienoje tabletėje yra 20 mg ezomeprazolo (amorfinės ezomeprazolo magnio druskos pavidalu).</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highlight w:val="lightGray"/>
        </w:rPr>
        <w:t>Kiekvienoje tabletėje yra 40 mg ezomeprazolo (amorfinės ezomeprazolo magnio druskos pavidalu).</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3.</w:t>
      </w:r>
      <w:r w:rsidRPr="00290A8C">
        <w:rPr>
          <w:rFonts w:ascii="Times New Roman" w:hAnsi="Times New Roman" w:cs="Times New Roman"/>
          <w:b/>
        </w:rPr>
        <w:tab/>
        <w:t>PAGALBINIŲ MEDŽIAGŲ SĄRAŠAS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Sudėtyje yra sacharozės. Daugiau informacijos pateikta pakuotės lapelyje.</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4.</w:t>
      </w:r>
      <w:r w:rsidRPr="00290A8C">
        <w:rPr>
          <w:rFonts w:ascii="Times New Roman" w:hAnsi="Times New Roman" w:cs="Times New Roman"/>
          <w:b/>
        </w:rPr>
        <w:tab/>
        <w:t>FARMACINĖ FORMA IR KIEKIS PAKUOTĖJE</w:t>
      </w:r>
    </w:p>
    <w:p w:rsidR="00A010A4" w:rsidRPr="00290A8C" w:rsidRDefault="00A010A4" w:rsidP="00D51FA6">
      <w:pPr>
        <w:spacing w:after="0" w:line="240" w:lineRule="auto"/>
        <w:rPr>
          <w:rFonts w:ascii="Times New Roman" w:hAnsi="Times New Roman" w:cs="Times New Roman"/>
          <w:b/>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Skrandyje neirios tabletės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7 skrandyje neirios tabletės</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14 skrandyje neirių tablečių</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15 skrandyje neirių tablečių</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28 skrandyje neirios tabletės</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30 skrandyje neirių tablečių</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50 skrandyje neirių tablečių</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 xml:space="preserve">56 skrandyje neirios tabletės </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60 skrandyje neirių tablečių</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90 skrandyje neirių tablečių</w:t>
      </w:r>
    </w:p>
    <w:p w:rsidR="00A010A4" w:rsidRPr="00290A8C" w:rsidRDefault="00A010A4" w:rsidP="00D51FA6">
      <w:pPr>
        <w:spacing w:after="0" w:line="240" w:lineRule="auto"/>
        <w:rPr>
          <w:rFonts w:ascii="Times New Roman" w:hAnsi="Times New Roman" w:cs="Times New Roman"/>
          <w:highlight w:val="lightGray"/>
        </w:rPr>
      </w:pPr>
      <w:r w:rsidRPr="00290A8C">
        <w:rPr>
          <w:rFonts w:ascii="Times New Roman" w:hAnsi="Times New Roman" w:cs="Times New Roman"/>
          <w:highlight w:val="lightGray"/>
        </w:rPr>
        <w:t>98 skrandyje neirios tabletės</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highlight w:val="lightGray"/>
        </w:rPr>
        <w:t>100 skrandyje neirių tablečių</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5.</w:t>
      </w:r>
      <w:r w:rsidRPr="00290A8C">
        <w:rPr>
          <w:rFonts w:ascii="Times New Roman" w:hAnsi="Times New Roman" w:cs="Times New Roman"/>
          <w:b/>
        </w:rPr>
        <w:tab/>
        <w:t>VARTOJIMO METODAS IR BŪDAS (-AI)</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Vartoti per burną.</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Nuryti visą tabletę, nesutrinti, nelaužyti ir nekramtyti.</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Prieš vartojimą perskaitykite pakuotės lapelį.</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6.</w:t>
      </w:r>
      <w:r w:rsidRPr="00290A8C">
        <w:rPr>
          <w:rFonts w:ascii="Times New Roman" w:hAnsi="Times New Roman" w:cs="Times New Roman"/>
          <w:b/>
        </w:rPr>
        <w:tab/>
        <w:t>SPECIALUS ĮSPĖJIMAS, KAD VAISTINĮ PREPARATĄ BŪTINA LAIKYTI VAIKAMS NEPASTEBIMOJE IR NEPASIEKIAMOJE VIETOJE</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Laikyti vaikams nepastebimoje ir nepasiekiamoje vietoje.</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7.</w:t>
      </w:r>
      <w:r w:rsidRPr="00290A8C">
        <w:rPr>
          <w:rFonts w:ascii="Times New Roman" w:hAnsi="Times New Roman" w:cs="Times New Roman"/>
          <w:b/>
        </w:rPr>
        <w:tab/>
        <w:t>KITAS (-I) SPECIALUS (-ŪS) ĮSPĖJIMAS (-AI) (JEI REIKIA)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8.</w:t>
      </w:r>
      <w:r w:rsidRPr="00290A8C">
        <w:rPr>
          <w:rFonts w:ascii="Times New Roman" w:hAnsi="Times New Roman" w:cs="Times New Roman"/>
          <w:b/>
        </w:rPr>
        <w:tab/>
        <w:t>TINKAMUMO LAIKAS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Tinka iki {mm/MMMM }</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9.</w:t>
      </w:r>
      <w:r w:rsidRPr="00290A8C">
        <w:rPr>
          <w:rFonts w:ascii="Times New Roman" w:hAnsi="Times New Roman" w:cs="Times New Roman"/>
          <w:b/>
        </w:rPr>
        <w:tab/>
        <w:t>SPECIALIOS LAIKYMO SĄLYGOS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Laikyti žemesnėje kaip 30</w:t>
      </w:r>
      <w:r w:rsidRPr="00290A8C">
        <w:rPr>
          <w:rFonts w:ascii="Times New Roman" w:hAnsi="Times New Roman" w:cs="Times New Roman"/>
        </w:rPr>
        <w:sym w:font="Symbol" w:char="F0B0"/>
      </w:r>
      <w:r w:rsidRPr="00290A8C">
        <w:rPr>
          <w:rFonts w:ascii="Times New Roman" w:hAnsi="Times New Roman" w:cs="Times New Roman"/>
        </w:rPr>
        <w:t>C tem</w:t>
      </w:r>
      <w:r w:rsidRPr="00290A8C">
        <w:rPr>
          <w:rFonts w:ascii="Times New Roman" w:hAnsi="Times New Roman" w:cs="Times New Roman"/>
        </w:rPr>
        <w:softHyphen/>
        <w:t>pe</w:t>
      </w:r>
      <w:r w:rsidRPr="00290A8C">
        <w:rPr>
          <w:rFonts w:ascii="Times New Roman" w:hAnsi="Times New Roman" w:cs="Times New Roman"/>
        </w:rPr>
        <w:softHyphen/>
        <w:t>ratūroje.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10.</w:t>
      </w:r>
      <w:r w:rsidRPr="00290A8C">
        <w:rPr>
          <w:rFonts w:ascii="Times New Roman" w:hAnsi="Times New Roman" w:cs="Times New Roman"/>
          <w:b/>
        </w:rPr>
        <w:tab/>
        <w:t>SPECIALIOS ATSARGUMO PRIEMONĖS DĖL NESUVARTOTO VAISTINIO PREPARATO AR JO ATLIEKŲ TVARKYMO (JEI REIKIA)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11.</w:t>
      </w:r>
      <w:r w:rsidRPr="00290A8C">
        <w:rPr>
          <w:rFonts w:ascii="Times New Roman" w:hAnsi="Times New Roman" w:cs="Times New Roman"/>
          <w:b/>
        </w:rPr>
        <w:tab/>
        <w:t>RINKODAROS TEISĖS TURĖTOJO PAVADINIMAS IR ADRESAS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Ranbaxy (UK) Limited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Building 4, Chiswick Park</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566 Chiswick High Road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London W4 5YE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Jungtinė Karalystė</w:t>
      </w:r>
    </w:p>
    <w:p w:rsidR="00A010A4" w:rsidRPr="00290A8C" w:rsidRDefault="00A010A4" w:rsidP="00D51FA6">
      <w:pPr>
        <w:spacing w:after="0" w:line="240" w:lineRule="auto"/>
        <w:rPr>
          <w:rFonts w:ascii="Times New Roman" w:hAnsi="Times New Roman" w:cs="Times New Roman"/>
          <w:lang w:val="sl-SI"/>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12.</w:t>
      </w:r>
      <w:r w:rsidRPr="00290A8C">
        <w:rPr>
          <w:rFonts w:ascii="Times New Roman" w:hAnsi="Times New Roman" w:cs="Times New Roman"/>
          <w:b/>
        </w:rPr>
        <w:tab/>
        <w:t>RINKODAROS TEISĖS NUMERIS (-IAI)</w:t>
      </w:r>
    </w:p>
    <w:p w:rsidR="00A010A4" w:rsidRPr="00290A8C" w:rsidRDefault="00A010A4" w:rsidP="00D51FA6">
      <w:pPr>
        <w:spacing w:after="0" w:line="240" w:lineRule="auto"/>
        <w:rPr>
          <w:rFonts w:ascii="Times New Roman" w:hAnsi="Times New Roman" w:cs="Times New Roman"/>
          <w:u w:val="single"/>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Esomeprazole Ranbaxy 20 mg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N7 - LT/1/11/2699/001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N14 - LT/1/11/2699/002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N15 - LT/1/11/2699/003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N28 - LT/1/11/2699/004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N30 - LT/1/11/2699/005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N50 - LT/1/11/2699/006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N56 - LT/1/11/2699/007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N60 - LT/1/11/2699/008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N90 - LT/1/11/2699/009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N98 - LT/1/11/2699/010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N100 - LT/1/11/2699/011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Esomeprazole Ranbaxy 40 mg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N7 - LT/1/11/2699/012</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N14 - LT/1/11/2699/013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N15 - LT/1/11/2699/014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N28 - LT/1/11/2699/015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N30 - LT/1/11/2699/016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N50 - LT/1/11/2699/017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N56 - LT/1/11/2699/018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N60 - LT/1/11/2699/019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N90 - LT/1/11/2699/020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N98 - LT/1/11/2699/021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N100 - LT/1/11/2699/022 </w:t>
      </w:r>
    </w:p>
    <w:p w:rsidR="00A010A4" w:rsidRPr="00290A8C" w:rsidRDefault="00A010A4" w:rsidP="00D51FA6">
      <w:pPr>
        <w:spacing w:after="0" w:line="240" w:lineRule="auto"/>
        <w:rPr>
          <w:rFonts w:ascii="Times New Roman" w:hAnsi="Times New Roman" w:cs="Times New Roman"/>
          <w:u w:val="single"/>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lastRenderedPageBreak/>
        <w:t>13.</w:t>
      </w:r>
      <w:r w:rsidRPr="00290A8C">
        <w:rPr>
          <w:rFonts w:ascii="Times New Roman" w:hAnsi="Times New Roman" w:cs="Times New Roman"/>
          <w:b/>
        </w:rPr>
        <w:tab/>
        <w:t>SERIJOS NUMERIS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Serija {numeris}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14.</w:t>
      </w:r>
      <w:r w:rsidRPr="00290A8C">
        <w:rPr>
          <w:rFonts w:ascii="Times New Roman" w:hAnsi="Times New Roman" w:cs="Times New Roman"/>
          <w:b/>
        </w:rPr>
        <w:tab/>
        <w:t>PARDAVIMO (IŠDAVIMO) TVARKA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Receptinis vaistinis preparatas.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15.</w:t>
      </w:r>
      <w:r w:rsidRPr="00290A8C">
        <w:rPr>
          <w:rFonts w:ascii="Times New Roman" w:hAnsi="Times New Roman" w:cs="Times New Roman"/>
          <w:b/>
        </w:rPr>
        <w:tab/>
        <w:t>VARTOJIMO INSTRUKCIJA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16.</w:t>
      </w:r>
      <w:r w:rsidRPr="00290A8C">
        <w:rPr>
          <w:rFonts w:ascii="Times New Roman" w:hAnsi="Times New Roman" w:cs="Times New Roman"/>
          <w:b/>
        </w:rPr>
        <w:tab/>
        <w:t>INFORMACIJA BRAILIO RAŠTU</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Esomeprazole Ranbaxy 20 mg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highlight w:val="lightGray"/>
        </w:rPr>
        <w:t>Esomeprazole Ranbaxy 40 mg</w:t>
      </w:r>
      <w:r w:rsidRPr="00290A8C">
        <w:rPr>
          <w:rFonts w:ascii="Times New Roman" w:hAnsi="Times New Roman" w:cs="Times New Roman"/>
        </w:rPr>
        <w:t xml:space="preserve"> </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br w:type="page"/>
      </w: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290A8C">
        <w:rPr>
          <w:rFonts w:ascii="Times New Roman" w:hAnsi="Times New Roman" w:cs="Times New Roman"/>
          <w:b/>
        </w:rPr>
        <w:lastRenderedPageBreak/>
        <w:t>MINIMALI INFORMACIJA ANT LIZDINIŲ PLOKŠTELIŲ ARBA DVISLUOKSNIŲ JUOSTELIŲ</w:t>
      </w: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290A8C">
        <w:rPr>
          <w:rFonts w:ascii="Times New Roman" w:hAnsi="Times New Roman" w:cs="Times New Roman"/>
          <w:b/>
        </w:rPr>
        <w:t>LIZDINĖ PLOKŠTELĖ</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jc w:val="both"/>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1.</w:t>
      </w:r>
      <w:r w:rsidRPr="00290A8C">
        <w:rPr>
          <w:rFonts w:ascii="Times New Roman" w:hAnsi="Times New Roman" w:cs="Times New Roman"/>
          <w:b/>
        </w:rPr>
        <w:tab/>
        <w:t>VAISTINIO PREPARATO PAVADINIMAS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Esomeprazole Ranbaxy 20 mg skrandyje neirios tabletės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highlight w:val="lightGray"/>
        </w:rPr>
        <w:t>Esomeprazole Ranbaxy 40 mg skrandyje neirios tabletės</w:t>
      </w:r>
    </w:p>
    <w:p w:rsidR="00A010A4" w:rsidRPr="00290A8C" w:rsidRDefault="00A010A4" w:rsidP="00D51FA6">
      <w:pPr>
        <w:spacing w:after="0" w:line="240" w:lineRule="auto"/>
        <w:rPr>
          <w:rFonts w:ascii="Times New Roman" w:hAnsi="Times New Roman" w:cs="Times New Roman"/>
          <w:b/>
        </w:rPr>
      </w:pPr>
    </w:p>
    <w:p w:rsidR="00A010A4" w:rsidRPr="00290A8C" w:rsidRDefault="00A010A4" w:rsidP="00D51FA6">
      <w:pPr>
        <w:spacing w:after="0" w:line="240" w:lineRule="auto"/>
        <w:rPr>
          <w:rFonts w:ascii="Times New Roman" w:hAnsi="Times New Roman" w:cs="Times New Roman"/>
          <w:i/>
        </w:rPr>
      </w:pPr>
      <w:r w:rsidRPr="00290A8C">
        <w:rPr>
          <w:rFonts w:ascii="Times New Roman" w:hAnsi="Times New Roman" w:cs="Times New Roman"/>
          <w:i/>
        </w:rPr>
        <w:t>Esomeprazolum</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2.</w:t>
      </w:r>
      <w:r w:rsidRPr="00290A8C">
        <w:rPr>
          <w:rFonts w:ascii="Times New Roman" w:hAnsi="Times New Roman" w:cs="Times New Roman"/>
          <w:b/>
        </w:rPr>
        <w:tab/>
        <w:t>RINKODAROS TEISĖS TURĖTOJO PAVADINIMAS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Ranbaxy (UK) Limited </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3.</w:t>
      </w:r>
      <w:r w:rsidRPr="00290A8C">
        <w:rPr>
          <w:rFonts w:ascii="Times New Roman" w:hAnsi="Times New Roman" w:cs="Times New Roman"/>
          <w:b/>
        </w:rPr>
        <w:tab/>
        <w:t>TINKAMUMO LAIKAS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EXP: {mm/MMMM }</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rPr>
      </w:pPr>
      <w:r w:rsidRPr="00290A8C">
        <w:rPr>
          <w:rFonts w:ascii="Times New Roman" w:hAnsi="Times New Roman" w:cs="Times New Roman"/>
          <w:b/>
        </w:rPr>
        <w:t>4.</w:t>
      </w:r>
      <w:r w:rsidRPr="00290A8C">
        <w:rPr>
          <w:rFonts w:ascii="Times New Roman" w:hAnsi="Times New Roman" w:cs="Times New Roman"/>
          <w:b/>
        </w:rPr>
        <w:tab/>
        <w:t>SERIJOS NUMERIS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Lot: {numeris}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rPr>
      </w:pPr>
      <w:r w:rsidRPr="00290A8C">
        <w:rPr>
          <w:rFonts w:ascii="Times New Roman" w:hAnsi="Times New Roman" w:cs="Times New Roman"/>
          <w:b/>
        </w:rPr>
        <w:t>5.</w:t>
      </w:r>
      <w:r w:rsidRPr="00290A8C">
        <w:rPr>
          <w:rFonts w:ascii="Times New Roman" w:hAnsi="Times New Roman" w:cs="Times New Roman"/>
        </w:rPr>
        <w:tab/>
      </w:r>
      <w:r w:rsidRPr="00290A8C">
        <w:rPr>
          <w:rFonts w:ascii="Times New Roman" w:hAnsi="Times New Roman" w:cs="Times New Roman"/>
          <w:b/>
        </w:rPr>
        <w:t>KITA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lang w:val="sl-SI"/>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p>
    <w:p w:rsidR="007B4FE0" w:rsidRPr="00290A8C" w:rsidRDefault="007B4FE0" w:rsidP="00D51FA6">
      <w:pPr>
        <w:spacing w:after="0" w:line="240" w:lineRule="auto"/>
        <w:jc w:val="center"/>
        <w:outlineLvl w:val="0"/>
        <w:rPr>
          <w:rFonts w:ascii="Times New Roman" w:hAnsi="Times New Roman" w:cs="Times New Roman"/>
          <w:b/>
          <w:kern w:val="28"/>
        </w:rPr>
      </w:pPr>
    </w:p>
    <w:p w:rsidR="00A010A4" w:rsidRPr="00290A8C" w:rsidRDefault="00A010A4" w:rsidP="00D51FA6">
      <w:pPr>
        <w:spacing w:after="0" w:line="240" w:lineRule="auto"/>
        <w:jc w:val="center"/>
        <w:outlineLvl w:val="0"/>
        <w:rPr>
          <w:rFonts w:ascii="Times New Roman" w:hAnsi="Times New Roman" w:cs="Times New Roman"/>
          <w:b/>
          <w:kern w:val="28"/>
        </w:rPr>
      </w:pPr>
      <w:r w:rsidRPr="00290A8C">
        <w:rPr>
          <w:rFonts w:ascii="Times New Roman" w:hAnsi="Times New Roman" w:cs="Times New Roman"/>
          <w:b/>
          <w:kern w:val="28"/>
        </w:rPr>
        <w:t>B. PAKUOTĖS LAPELIS</w:t>
      </w:r>
    </w:p>
    <w:p w:rsidR="00A010A4" w:rsidRPr="00290A8C" w:rsidRDefault="00A010A4" w:rsidP="00D51FA6">
      <w:pPr>
        <w:numPr>
          <w:ilvl w:val="12"/>
          <w:numId w:val="0"/>
        </w:numPr>
        <w:tabs>
          <w:tab w:val="left" w:pos="8505"/>
        </w:tabs>
        <w:spacing w:after="0" w:line="240" w:lineRule="auto"/>
        <w:ind w:right="-2"/>
        <w:jc w:val="center"/>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jc w:val="center"/>
        <w:rPr>
          <w:rFonts w:ascii="Times New Roman" w:hAnsi="Times New Roman" w:cs="Times New Roman"/>
        </w:rPr>
      </w:pPr>
      <w:r w:rsidRPr="00290A8C">
        <w:rPr>
          <w:rFonts w:ascii="Times New Roman" w:hAnsi="Times New Roman" w:cs="Times New Roman"/>
        </w:rPr>
        <w:br w:type="page"/>
      </w:r>
      <w:r w:rsidRPr="00290A8C">
        <w:rPr>
          <w:rFonts w:ascii="Times New Roman" w:hAnsi="Times New Roman" w:cs="Times New Roman"/>
          <w:b/>
        </w:rPr>
        <w:lastRenderedPageBreak/>
        <w:t>Pakuotės lapelis: informacija vartotojui</w:t>
      </w:r>
    </w:p>
    <w:p w:rsidR="00A010A4" w:rsidRPr="00290A8C" w:rsidRDefault="00A010A4" w:rsidP="00D51FA6">
      <w:pPr>
        <w:numPr>
          <w:ilvl w:val="12"/>
          <w:numId w:val="0"/>
        </w:numPr>
        <w:tabs>
          <w:tab w:val="left" w:pos="8505"/>
        </w:tabs>
        <w:spacing w:after="0" w:line="240" w:lineRule="auto"/>
        <w:ind w:right="-2"/>
        <w:jc w:val="center"/>
        <w:rPr>
          <w:rFonts w:ascii="Times New Roman" w:hAnsi="Times New Roman" w:cs="Times New Roman"/>
          <w:b/>
        </w:rPr>
      </w:pPr>
      <w:r w:rsidRPr="00290A8C">
        <w:rPr>
          <w:rFonts w:ascii="Times New Roman" w:hAnsi="Times New Roman" w:cs="Times New Roman"/>
          <w:b/>
        </w:rPr>
        <w:t>Esomeprazole Ranbaxy 20 mg skrandyje neirios tabletės</w:t>
      </w:r>
    </w:p>
    <w:p w:rsidR="00DF3EFD" w:rsidRPr="00290A8C" w:rsidRDefault="00DF3EFD" w:rsidP="00D51FA6">
      <w:pPr>
        <w:numPr>
          <w:ilvl w:val="12"/>
          <w:numId w:val="0"/>
        </w:numPr>
        <w:tabs>
          <w:tab w:val="left" w:pos="8505"/>
        </w:tabs>
        <w:spacing w:after="0" w:line="240" w:lineRule="auto"/>
        <w:ind w:right="-2"/>
        <w:jc w:val="center"/>
        <w:rPr>
          <w:rFonts w:ascii="Times New Roman" w:hAnsi="Times New Roman" w:cs="Times New Roman"/>
          <w:b/>
        </w:rPr>
      </w:pPr>
      <w:r w:rsidRPr="00290A8C">
        <w:rPr>
          <w:rFonts w:ascii="Times New Roman" w:hAnsi="Times New Roman" w:cs="Times New Roman"/>
          <w:b/>
        </w:rPr>
        <w:t>Esomeprazole Ranbaxy 40 mg skrandyje neirios tabletės</w:t>
      </w:r>
    </w:p>
    <w:p w:rsidR="00A010A4" w:rsidRPr="00290A8C" w:rsidRDefault="00A010A4" w:rsidP="00D51FA6">
      <w:pPr>
        <w:numPr>
          <w:ilvl w:val="12"/>
          <w:numId w:val="0"/>
        </w:numPr>
        <w:tabs>
          <w:tab w:val="left" w:pos="8505"/>
        </w:tabs>
        <w:spacing w:after="0" w:line="240" w:lineRule="auto"/>
        <w:ind w:right="-2"/>
        <w:jc w:val="center"/>
        <w:rPr>
          <w:rFonts w:ascii="Times New Roman" w:hAnsi="Times New Roman" w:cs="Times New Roman"/>
        </w:rPr>
      </w:pPr>
      <w:r w:rsidRPr="00290A8C">
        <w:rPr>
          <w:rFonts w:ascii="Times New Roman" w:hAnsi="Times New Roman" w:cs="Times New Roman"/>
        </w:rPr>
        <w:t>Ezomeprazolas</w:t>
      </w:r>
    </w:p>
    <w:p w:rsidR="00A010A4" w:rsidRPr="00290A8C" w:rsidRDefault="00A010A4" w:rsidP="00D51FA6">
      <w:pPr>
        <w:numPr>
          <w:ilvl w:val="12"/>
          <w:numId w:val="0"/>
        </w:numPr>
        <w:tabs>
          <w:tab w:val="left" w:pos="8505"/>
        </w:tabs>
        <w:spacing w:after="0" w:line="240" w:lineRule="auto"/>
        <w:ind w:right="-2"/>
        <w:jc w:val="center"/>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b/>
        </w:rPr>
      </w:pPr>
      <w:r w:rsidRPr="00290A8C">
        <w:rPr>
          <w:rFonts w:ascii="Times New Roman" w:hAnsi="Times New Roman" w:cs="Times New Roman"/>
          <w:b/>
        </w:rPr>
        <w:t>Atidžiai perskaitykite visą šį lapelį, prieš pradėdami vartoti vaistą, nes jame pateikiama Jums svarbi informacija.</w:t>
      </w:r>
    </w:p>
    <w:p w:rsidR="00A010A4" w:rsidRPr="00290A8C" w:rsidRDefault="00A010A4" w:rsidP="00D51FA6">
      <w:pPr>
        <w:tabs>
          <w:tab w:val="num" w:pos="360"/>
          <w:tab w:val="num" w:pos="567"/>
        </w:tabs>
        <w:spacing w:after="0" w:line="240" w:lineRule="auto"/>
        <w:rPr>
          <w:rFonts w:ascii="Times New Roman" w:hAnsi="Times New Roman" w:cs="Times New Roman"/>
        </w:rPr>
      </w:pPr>
      <w:r w:rsidRPr="00290A8C">
        <w:rPr>
          <w:rFonts w:ascii="Times New Roman" w:hAnsi="Times New Roman" w:cs="Times New Roman"/>
        </w:rPr>
        <w:t>Neišmeskite šio lapelio, nes vėl gali prireikti jį perskaityti.</w:t>
      </w:r>
    </w:p>
    <w:p w:rsidR="00A010A4" w:rsidRPr="00290A8C" w:rsidRDefault="00A010A4" w:rsidP="00D51FA6">
      <w:pPr>
        <w:tabs>
          <w:tab w:val="num" w:pos="360"/>
          <w:tab w:val="num" w:pos="567"/>
        </w:tabs>
        <w:spacing w:after="0" w:line="240" w:lineRule="auto"/>
        <w:rPr>
          <w:rFonts w:ascii="Times New Roman" w:hAnsi="Times New Roman" w:cs="Times New Roman"/>
        </w:rPr>
      </w:pPr>
      <w:r w:rsidRPr="00290A8C">
        <w:rPr>
          <w:rFonts w:ascii="Times New Roman" w:hAnsi="Times New Roman" w:cs="Times New Roman"/>
        </w:rPr>
        <w:t>Jeigu kiltų daugiau klausimų, kreipkitės į gydytoją arba vaistininką.</w:t>
      </w:r>
    </w:p>
    <w:p w:rsidR="00A010A4" w:rsidRPr="00290A8C" w:rsidRDefault="00A010A4" w:rsidP="00D51FA6">
      <w:pPr>
        <w:tabs>
          <w:tab w:val="num" w:pos="360"/>
          <w:tab w:val="num" w:pos="567"/>
        </w:tabs>
        <w:spacing w:after="0" w:line="240" w:lineRule="auto"/>
        <w:rPr>
          <w:rFonts w:ascii="Times New Roman" w:hAnsi="Times New Roman" w:cs="Times New Roman"/>
        </w:rPr>
      </w:pPr>
      <w:r w:rsidRPr="00290A8C">
        <w:rPr>
          <w:rFonts w:ascii="Times New Roman" w:hAnsi="Times New Roman" w:cs="Times New Roman"/>
        </w:rPr>
        <w:t>Šis vaistas skirtas tik Jums, todėl kitiems žmonėms jo duoti negalima. Vaistas gali jiems pakenkti (net tiems, kurių ligos požymiai yra tokie patys kaip Jūsų).</w:t>
      </w:r>
    </w:p>
    <w:p w:rsidR="00A010A4" w:rsidRPr="00290A8C" w:rsidRDefault="00A010A4" w:rsidP="00D51FA6">
      <w:pPr>
        <w:tabs>
          <w:tab w:val="num" w:pos="360"/>
          <w:tab w:val="num" w:pos="567"/>
        </w:tabs>
        <w:spacing w:after="0" w:line="240" w:lineRule="auto"/>
        <w:rPr>
          <w:rFonts w:ascii="Times New Roman" w:eastAsia="Times New Roman" w:hAnsi="Times New Roman" w:cs="Times New Roman"/>
          <w:lang w:eastAsia="en-US"/>
        </w:rPr>
      </w:pPr>
      <w:r w:rsidRPr="00290A8C">
        <w:rPr>
          <w:rFonts w:ascii="Times New Roman" w:hAnsi="Times New Roman" w:cs="Times New Roman"/>
        </w:rPr>
        <w:t xml:space="preserve">Jeigu pasireiškė šalutinis poveikis (net jeigu jis šiame lapelyje nenurodytas),  </w:t>
      </w:r>
      <w:r w:rsidRPr="00290A8C">
        <w:rPr>
          <w:rFonts w:ascii="Times New Roman" w:hAnsi="Times New Roman" w:cs="Times New Roman"/>
          <w:lang w:val="sl-SI"/>
        </w:rPr>
        <w:t>kreipkitės į</w:t>
      </w:r>
      <w:r w:rsidRPr="00290A8C">
        <w:rPr>
          <w:rFonts w:ascii="Times New Roman" w:hAnsi="Times New Roman" w:cs="Times New Roman"/>
        </w:rPr>
        <w:t xml:space="preserve"> gydytoja arba vaistininką.</w:t>
      </w:r>
      <w:r w:rsidR="002507EE" w:rsidRPr="00290A8C">
        <w:rPr>
          <w:rFonts w:ascii="Times New Roman" w:eastAsia="Times New Roman" w:hAnsi="Times New Roman" w:cs="Times New Roman"/>
          <w:lang w:eastAsia="en-US"/>
        </w:rPr>
        <w:t xml:space="preserve"> Žr. 4 skyrių.</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b/>
        </w:rPr>
      </w:pPr>
      <w:r w:rsidRPr="00290A8C">
        <w:rPr>
          <w:rFonts w:ascii="Times New Roman" w:hAnsi="Times New Roman" w:cs="Times New Roman"/>
          <w:b/>
        </w:rPr>
        <w:t>Apie ką rašoma šiame lapelyje?</w:t>
      </w: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1.</w:t>
      </w:r>
      <w:r w:rsidRPr="00290A8C">
        <w:rPr>
          <w:rFonts w:ascii="Times New Roman" w:hAnsi="Times New Roman" w:cs="Times New Roman"/>
        </w:rPr>
        <w:tab/>
        <w:t>Kas yra Esomeprazole Ranbaxy ir kam jis vartojamas</w:t>
      </w: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2.</w:t>
      </w:r>
      <w:r w:rsidRPr="00290A8C">
        <w:rPr>
          <w:rFonts w:ascii="Times New Roman" w:hAnsi="Times New Roman" w:cs="Times New Roman"/>
        </w:rPr>
        <w:tab/>
        <w:t xml:space="preserve">Kas žinotina prieš vartojant Esomeprazole Ranbaxy </w:t>
      </w: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3.</w:t>
      </w:r>
      <w:r w:rsidRPr="00290A8C">
        <w:rPr>
          <w:rFonts w:ascii="Times New Roman" w:hAnsi="Times New Roman" w:cs="Times New Roman"/>
        </w:rPr>
        <w:tab/>
        <w:t xml:space="preserve">Kaip vartoti Esomeprazole Ranbaxy </w:t>
      </w: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4.</w:t>
      </w:r>
      <w:r w:rsidRPr="00290A8C">
        <w:rPr>
          <w:rFonts w:ascii="Times New Roman" w:hAnsi="Times New Roman" w:cs="Times New Roman"/>
        </w:rPr>
        <w:tab/>
        <w:t>Galimas šalutinis poveikis</w:t>
      </w: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5.</w:t>
      </w:r>
      <w:r w:rsidRPr="00290A8C">
        <w:rPr>
          <w:rFonts w:ascii="Times New Roman" w:hAnsi="Times New Roman" w:cs="Times New Roman"/>
        </w:rPr>
        <w:tab/>
      </w:r>
      <w:r w:rsidRPr="00290A8C">
        <w:rPr>
          <w:rFonts w:ascii="Times New Roman" w:hAnsi="Times New Roman" w:cs="Times New Roman"/>
          <w:lang w:val="sl-SI"/>
        </w:rPr>
        <w:t xml:space="preserve">Kaip laikyti </w:t>
      </w:r>
      <w:r w:rsidRPr="00290A8C">
        <w:rPr>
          <w:rFonts w:ascii="Times New Roman" w:hAnsi="Times New Roman" w:cs="Times New Roman"/>
        </w:rPr>
        <w:t xml:space="preserve">Esomeprazole Ranbaxy </w:t>
      </w: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6.</w:t>
      </w:r>
      <w:r w:rsidRPr="00290A8C">
        <w:rPr>
          <w:rFonts w:ascii="Times New Roman" w:hAnsi="Times New Roman" w:cs="Times New Roman"/>
        </w:rPr>
        <w:tab/>
        <w:t>Pakuotės turinys ir kita informacija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t>1.</w:t>
      </w:r>
      <w:r w:rsidRPr="00290A8C">
        <w:rPr>
          <w:rFonts w:ascii="Times New Roman" w:hAnsi="Times New Roman" w:cs="Times New Roman"/>
          <w:b/>
          <w:kern w:val="32"/>
        </w:rPr>
        <w:tab/>
        <w:t>Kas yra Esomeprazole Ranbaxy ir kam jis vartojamas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DB1442"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eastAsia="Times New Roman" w:hAnsi="Times New Roman" w:cs="Times New Roman"/>
          <w:lang w:eastAsia="sl-SI"/>
        </w:rPr>
        <w:t>Esomeprazole Ranbaxy sudėtyje yra vaisto ezomeprazolo. Jis</w:t>
      </w:r>
      <w:r w:rsidRPr="00290A8C">
        <w:rPr>
          <w:rFonts w:ascii="Times New Roman" w:hAnsi="Times New Roman" w:cs="Times New Roman"/>
        </w:rPr>
        <w:t xml:space="preserve"> </w:t>
      </w:r>
      <w:r w:rsidR="00A010A4" w:rsidRPr="00290A8C">
        <w:rPr>
          <w:rFonts w:ascii="Times New Roman" w:hAnsi="Times New Roman" w:cs="Times New Roman"/>
        </w:rPr>
        <w:t>priklauso grupei vaistų, kurie vadinami protonų siurblio inhibitoriais.</w:t>
      </w:r>
      <w:r w:rsidRPr="00290A8C">
        <w:rPr>
          <w:rFonts w:ascii="Times New Roman" w:eastAsia="Times New Roman" w:hAnsi="Times New Roman" w:cs="Times New Roman"/>
          <w:lang w:eastAsia="sl-SI"/>
        </w:rPr>
        <w:t xml:space="preserve"> Šie vaistai mažina Jūsų skrandyje gaminamos rūgšties kiekį.</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1038F" w:rsidRPr="00290A8C" w:rsidRDefault="00A1038F"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Esomeprazole Ranbaxy vartojamas žemiau išvardytoms ligoms gydyti:</w:t>
      </w:r>
    </w:p>
    <w:p w:rsidR="00A1038F" w:rsidRPr="00290A8C" w:rsidRDefault="00A1038F"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Suaugusiems žmonėms ir 12 metų bei vyresniems paaugliams:</w:t>
      </w:r>
    </w:p>
    <w:p w:rsidR="00A1038F" w:rsidRPr="00290A8C" w:rsidRDefault="00A1038F" w:rsidP="00D51FA6">
      <w:pPr>
        <w:pStyle w:val="Sraopastraipa"/>
        <w:numPr>
          <w:ilvl w:val="0"/>
          <w:numId w:val="34"/>
        </w:numPr>
        <w:tabs>
          <w:tab w:val="left" w:pos="8505"/>
        </w:tabs>
        <w:spacing w:after="0" w:line="240" w:lineRule="auto"/>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gastroezofaginio refliukso ligai (GERL) gydyti. Tai sutrikimas, kurio</w:t>
      </w:r>
      <w:r w:rsidR="009551DB" w:rsidRPr="00290A8C">
        <w:rPr>
          <w:rFonts w:ascii="Times New Roman" w:eastAsia="Times New Roman" w:hAnsi="Times New Roman" w:cs="Times New Roman"/>
          <w:lang w:eastAsia="sl-SI"/>
        </w:rPr>
        <w:t xml:space="preserve"> metu</w:t>
      </w:r>
      <w:r w:rsidR="009551DB" w:rsidRPr="00290A8C">
        <w:rPr>
          <w:rFonts w:ascii="Times New Roman" w:hAnsi="Times New Roman" w:cs="Times New Roman"/>
        </w:rPr>
        <w:t xml:space="preserve"> rūgštis</w:t>
      </w:r>
      <w:r w:rsidR="009551DB" w:rsidRPr="00290A8C">
        <w:rPr>
          <w:rFonts w:ascii="Times New Roman" w:eastAsia="Times New Roman" w:hAnsi="Times New Roman" w:cs="Times New Roman"/>
          <w:lang w:eastAsia="sl-SI"/>
        </w:rPr>
        <w:t xml:space="preserve"> iš</w:t>
      </w:r>
      <w:r w:rsidR="009551DB" w:rsidRPr="00290A8C">
        <w:rPr>
          <w:rFonts w:ascii="Times New Roman" w:hAnsi="Times New Roman" w:cs="Times New Roman"/>
        </w:rPr>
        <w:t xml:space="preserve"> skrandžio </w:t>
      </w:r>
      <w:r w:rsidR="002A0BE6" w:rsidRPr="00290A8C">
        <w:rPr>
          <w:rFonts w:ascii="Times New Roman" w:eastAsia="Times New Roman" w:hAnsi="Times New Roman" w:cs="Times New Roman"/>
          <w:lang w:eastAsia="sl-SI"/>
        </w:rPr>
        <w:t xml:space="preserve">patenka </w:t>
      </w:r>
      <w:r w:rsidRPr="00290A8C">
        <w:rPr>
          <w:rFonts w:ascii="Times New Roman" w:eastAsia="Times New Roman" w:hAnsi="Times New Roman" w:cs="Times New Roman"/>
          <w:lang w:eastAsia="sl-SI"/>
        </w:rPr>
        <w:t>į stemplę (burną su skrandžiu jungiantį vamzdelį) ir suke</w:t>
      </w:r>
      <w:r w:rsidR="002A0BE6" w:rsidRPr="00290A8C">
        <w:rPr>
          <w:rFonts w:ascii="Times New Roman" w:eastAsia="Times New Roman" w:hAnsi="Times New Roman" w:cs="Times New Roman"/>
          <w:lang w:eastAsia="sl-SI"/>
        </w:rPr>
        <w:t>lia skausmą, uždegimą ir rėmenį.</w:t>
      </w:r>
    </w:p>
    <w:p w:rsidR="00A1038F" w:rsidRPr="00290A8C" w:rsidRDefault="0029416B" w:rsidP="00D51FA6">
      <w:pPr>
        <w:pStyle w:val="Sraopastraipa"/>
        <w:numPr>
          <w:ilvl w:val="0"/>
          <w:numId w:val="34"/>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hAnsi="Times New Roman" w:cs="Times New Roman"/>
        </w:rPr>
        <w:t>s</w:t>
      </w:r>
      <w:r w:rsidR="00A1038F" w:rsidRPr="00290A8C">
        <w:rPr>
          <w:rFonts w:ascii="Times New Roman" w:hAnsi="Times New Roman" w:cs="Times New Roman"/>
        </w:rPr>
        <w:t xml:space="preserve">krandžio </w:t>
      </w:r>
      <w:r w:rsidR="00A1038F" w:rsidRPr="00290A8C">
        <w:rPr>
          <w:rFonts w:ascii="Times New Roman" w:eastAsia="Times New Roman" w:hAnsi="Times New Roman" w:cs="Times New Roman"/>
          <w:lang w:eastAsia="sl-SI"/>
        </w:rPr>
        <w:t xml:space="preserve">ar viršutinės žarnyno (žarnų) dalies opoms, susijusioms su </w:t>
      </w:r>
      <w:r w:rsidR="003E1B67" w:rsidRPr="00290A8C">
        <w:rPr>
          <w:rFonts w:ascii="Times New Roman" w:eastAsia="Times New Roman" w:hAnsi="Times New Roman" w:cs="Times New Roman"/>
          <w:lang w:eastAsia="sl-SI"/>
        </w:rPr>
        <w:t>bakterijų „</w:t>
      </w:r>
      <w:r w:rsidR="00A1038F" w:rsidRPr="00290A8C">
        <w:rPr>
          <w:rFonts w:ascii="Times New Roman" w:eastAsia="Times New Roman" w:hAnsi="Times New Roman" w:cs="Times New Roman"/>
          <w:i/>
          <w:lang w:eastAsia="sl-SI"/>
        </w:rPr>
        <w:t>Helicobacter pylori</w:t>
      </w:r>
      <w:r w:rsidR="003E1B67" w:rsidRPr="00290A8C">
        <w:rPr>
          <w:rFonts w:ascii="Times New Roman" w:eastAsia="Times New Roman" w:hAnsi="Times New Roman" w:cs="Times New Roman"/>
          <w:lang w:eastAsia="sl-SI"/>
        </w:rPr>
        <w:t>“</w:t>
      </w:r>
      <w:r w:rsidR="00A1038F" w:rsidRPr="00290A8C">
        <w:rPr>
          <w:rFonts w:ascii="Times New Roman" w:eastAsia="Times New Roman" w:hAnsi="Times New Roman" w:cs="Times New Roman"/>
          <w:lang w:eastAsia="sl-SI"/>
        </w:rPr>
        <w:t xml:space="preserve"> infekcija, gydyti. Jeigu Jums tokia būklė yra, Jūsų gydytojas gali išrašyti ir antibiotikų, kad </w:t>
      </w:r>
      <w:r w:rsidR="00E27447" w:rsidRPr="00290A8C">
        <w:rPr>
          <w:rFonts w:ascii="Times New Roman" w:eastAsia="Times New Roman" w:hAnsi="Times New Roman" w:cs="Times New Roman"/>
          <w:lang w:eastAsia="sl-SI"/>
        </w:rPr>
        <w:t xml:space="preserve">išgydytų </w:t>
      </w:r>
      <w:r w:rsidR="00A1038F" w:rsidRPr="00290A8C">
        <w:rPr>
          <w:rFonts w:ascii="Times New Roman" w:eastAsia="Times New Roman" w:hAnsi="Times New Roman" w:cs="Times New Roman"/>
          <w:lang w:eastAsia="sl-SI"/>
        </w:rPr>
        <w:t>šią infekciją ir leistų opai užgyti.</w:t>
      </w:r>
    </w:p>
    <w:p w:rsidR="00A1038F" w:rsidRPr="00290A8C" w:rsidRDefault="00A1038F" w:rsidP="00D51FA6">
      <w:pPr>
        <w:numPr>
          <w:ilvl w:val="12"/>
          <w:numId w:val="0"/>
        </w:numPr>
        <w:tabs>
          <w:tab w:val="left" w:pos="8505"/>
        </w:tabs>
        <w:spacing w:after="0" w:line="240" w:lineRule="auto"/>
        <w:ind w:right="-2"/>
        <w:rPr>
          <w:rFonts w:ascii="Times New Roman" w:hAnsi="Times New Roman" w:cs="Times New Roman"/>
        </w:rPr>
      </w:pPr>
    </w:p>
    <w:p w:rsidR="00A1038F" w:rsidRPr="00290A8C" w:rsidRDefault="00A1038F"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hAnsi="Times New Roman" w:cs="Times New Roman"/>
        </w:rPr>
        <w:t>Suaugusiems</w:t>
      </w:r>
      <w:r w:rsidRPr="00290A8C">
        <w:rPr>
          <w:rFonts w:ascii="Times New Roman" w:eastAsia="Times New Roman" w:hAnsi="Times New Roman" w:cs="Times New Roman"/>
          <w:lang w:eastAsia="sl-SI"/>
        </w:rPr>
        <w:t xml:space="preserve"> žmonėms:</w:t>
      </w:r>
    </w:p>
    <w:p w:rsidR="00A1038F" w:rsidRPr="00290A8C" w:rsidRDefault="00A1038F" w:rsidP="00D51FA6">
      <w:pPr>
        <w:pStyle w:val="Sraopastraipa"/>
        <w:numPr>
          <w:ilvl w:val="0"/>
          <w:numId w:val="35"/>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skrandžio</w:t>
      </w:r>
      <w:r w:rsidR="00E27447" w:rsidRPr="00290A8C">
        <w:rPr>
          <w:rFonts w:ascii="Times New Roman" w:eastAsia="Times New Roman" w:hAnsi="Times New Roman" w:cs="Times New Roman"/>
          <w:lang w:eastAsia="sl-SI"/>
        </w:rPr>
        <w:t xml:space="preserve"> opoms, sukeltoms vaistų, vadinamų</w:t>
      </w:r>
      <w:r w:rsidRPr="00290A8C">
        <w:rPr>
          <w:rFonts w:ascii="Times New Roman" w:eastAsia="Times New Roman" w:hAnsi="Times New Roman" w:cs="Times New Roman"/>
          <w:lang w:eastAsia="sl-SI"/>
        </w:rPr>
        <w:t xml:space="preserve"> nesteroidiniais vaistais nuo uždegimo (NVNU), gydyti. Esomeprazole </w:t>
      </w:r>
      <w:r w:rsidR="0029416B" w:rsidRPr="00290A8C">
        <w:rPr>
          <w:rFonts w:ascii="Times New Roman" w:eastAsia="Times New Roman" w:hAnsi="Times New Roman" w:cs="Times New Roman"/>
          <w:lang w:eastAsia="sl-SI"/>
        </w:rPr>
        <w:t>Ranbaxy</w:t>
      </w:r>
      <w:r w:rsidRPr="00290A8C">
        <w:rPr>
          <w:rFonts w:ascii="Times New Roman" w:eastAsia="Times New Roman" w:hAnsi="Times New Roman" w:cs="Times New Roman"/>
          <w:lang w:eastAsia="sl-SI"/>
        </w:rPr>
        <w:t xml:space="preserve"> galima vartoti ir skrandžio opų formavimosi profilaktikai, jeigu vartojate NVNU;</w:t>
      </w:r>
    </w:p>
    <w:p w:rsidR="00A1038F" w:rsidRPr="00290A8C" w:rsidRDefault="00A1038F" w:rsidP="00D51FA6">
      <w:pPr>
        <w:pStyle w:val="Sraopastraipa"/>
        <w:numPr>
          <w:ilvl w:val="0"/>
          <w:numId w:val="35"/>
        </w:numPr>
        <w:tabs>
          <w:tab w:val="left" w:pos="8505"/>
        </w:tabs>
        <w:spacing w:after="0" w:line="240" w:lineRule="auto"/>
        <w:ind w:right="-2"/>
        <w:rPr>
          <w:rFonts w:ascii="Times New Roman" w:hAnsi="Times New Roman" w:cs="Times New Roman"/>
        </w:rPr>
      </w:pPr>
      <w:r w:rsidRPr="00290A8C">
        <w:rPr>
          <w:rFonts w:ascii="Times New Roman" w:eastAsia="Times New Roman" w:hAnsi="Times New Roman" w:cs="Times New Roman"/>
          <w:lang w:eastAsia="sl-SI"/>
        </w:rPr>
        <w:t>kasos naviko sukeltam</w:t>
      </w:r>
      <w:r w:rsidRPr="00290A8C">
        <w:rPr>
          <w:rFonts w:ascii="Times New Roman" w:hAnsi="Times New Roman" w:cs="Times New Roman"/>
        </w:rPr>
        <w:t xml:space="preserve"> rūgšties </w:t>
      </w:r>
      <w:r w:rsidRPr="00290A8C">
        <w:rPr>
          <w:rFonts w:ascii="Times New Roman" w:eastAsia="Times New Roman" w:hAnsi="Times New Roman" w:cs="Times New Roman"/>
          <w:lang w:eastAsia="sl-SI"/>
        </w:rPr>
        <w:t>pertekliui</w:t>
      </w:r>
      <w:r w:rsidRPr="00290A8C">
        <w:rPr>
          <w:rFonts w:ascii="Times New Roman" w:hAnsi="Times New Roman" w:cs="Times New Roman"/>
        </w:rPr>
        <w:t xml:space="preserve"> skrandyje</w:t>
      </w:r>
      <w:r w:rsidRPr="00290A8C">
        <w:rPr>
          <w:rFonts w:ascii="Times New Roman" w:eastAsia="Times New Roman" w:hAnsi="Times New Roman" w:cs="Times New Roman"/>
          <w:lang w:eastAsia="sl-SI"/>
        </w:rPr>
        <w:t xml:space="preserve"> (Colingerio – Elisono (</w:t>
      </w:r>
      <w:r w:rsidRPr="00290A8C">
        <w:rPr>
          <w:rFonts w:ascii="Times New Roman" w:eastAsia="Times New Roman" w:hAnsi="Times New Roman" w:cs="Times New Roman"/>
          <w:i/>
          <w:lang w:eastAsia="sl-SI"/>
        </w:rPr>
        <w:t>Zollinger-Ellison</w:t>
      </w:r>
      <w:r w:rsidRPr="00290A8C">
        <w:rPr>
          <w:rFonts w:ascii="Times New Roman" w:eastAsia="Times New Roman" w:hAnsi="Times New Roman" w:cs="Times New Roman"/>
          <w:lang w:eastAsia="sl-SI"/>
        </w:rPr>
        <w:t>) sindromas) gydyti;</w:t>
      </w:r>
    </w:p>
    <w:p w:rsidR="00DB1442" w:rsidRPr="00290A8C" w:rsidRDefault="00A1038F" w:rsidP="00D51FA6">
      <w:pPr>
        <w:pStyle w:val="Sraopastraipa"/>
        <w:numPr>
          <w:ilvl w:val="0"/>
          <w:numId w:val="35"/>
        </w:numPr>
        <w:tabs>
          <w:tab w:val="left" w:pos="8505"/>
        </w:tabs>
        <w:spacing w:after="0" w:line="240" w:lineRule="auto"/>
        <w:ind w:right="-2"/>
        <w:rPr>
          <w:rFonts w:ascii="Times New Roman" w:hAnsi="Times New Roman" w:cs="Times New Roman"/>
        </w:rPr>
      </w:pPr>
      <w:r w:rsidRPr="00290A8C">
        <w:rPr>
          <w:rFonts w:ascii="Times New Roman" w:eastAsia="Times New Roman" w:hAnsi="Times New Roman" w:cs="Times New Roman"/>
          <w:lang w:eastAsia="sl-SI"/>
        </w:rPr>
        <w:t>ilgalaikiam gydymui</w:t>
      </w:r>
      <w:r w:rsidRPr="00290A8C">
        <w:rPr>
          <w:rFonts w:ascii="Times New Roman" w:hAnsi="Times New Roman" w:cs="Times New Roman"/>
        </w:rPr>
        <w:t xml:space="preserve"> po </w:t>
      </w:r>
      <w:r w:rsidRPr="00290A8C">
        <w:rPr>
          <w:rFonts w:ascii="Times New Roman" w:eastAsia="Times New Roman" w:hAnsi="Times New Roman" w:cs="Times New Roman"/>
          <w:lang w:eastAsia="sl-SI"/>
        </w:rPr>
        <w:t xml:space="preserve">taikytos </w:t>
      </w:r>
      <w:r w:rsidRPr="00290A8C">
        <w:rPr>
          <w:rFonts w:ascii="Times New Roman" w:hAnsi="Times New Roman" w:cs="Times New Roman"/>
        </w:rPr>
        <w:t xml:space="preserve">kraujavimo </w:t>
      </w:r>
      <w:r w:rsidRPr="00290A8C">
        <w:rPr>
          <w:rFonts w:ascii="Times New Roman" w:eastAsia="Times New Roman" w:hAnsi="Times New Roman" w:cs="Times New Roman"/>
          <w:lang w:eastAsia="sl-SI"/>
        </w:rPr>
        <w:t xml:space="preserve">iš opų </w:t>
      </w:r>
      <w:r w:rsidRPr="00290A8C">
        <w:rPr>
          <w:rFonts w:ascii="Times New Roman" w:hAnsi="Times New Roman" w:cs="Times New Roman"/>
        </w:rPr>
        <w:t>atsinaujinimo profilaktikos</w:t>
      </w:r>
      <w:r w:rsidRPr="00290A8C">
        <w:rPr>
          <w:rFonts w:ascii="Times New Roman" w:eastAsia="Times New Roman" w:hAnsi="Times New Roman" w:cs="Times New Roman"/>
          <w:lang w:eastAsia="sl-SI"/>
        </w:rPr>
        <w:t xml:space="preserve"> į veną leidžiamu ezomeprazolu</w:t>
      </w:r>
      <w:r w:rsidRPr="00290A8C">
        <w:rPr>
          <w:rFonts w:ascii="Times New Roman" w:hAnsi="Times New Roman" w:cs="Times New Roman"/>
        </w:rPr>
        <w: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t>2.</w:t>
      </w:r>
      <w:r w:rsidRPr="00290A8C">
        <w:rPr>
          <w:rFonts w:ascii="Times New Roman" w:hAnsi="Times New Roman" w:cs="Times New Roman"/>
          <w:b/>
          <w:kern w:val="32"/>
        </w:rPr>
        <w:tab/>
        <w:t>Kas žinotina prieš vartojant Esomeprazole Ranbaxy</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Esomeprazole Ranbaxy  vartoti negalima: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highlight w:val="yellow"/>
        </w:rPr>
      </w:pPr>
    </w:p>
    <w:p w:rsidR="00A010A4" w:rsidRPr="00290A8C" w:rsidRDefault="00A010A4" w:rsidP="00D51FA6">
      <w:pPr>
        <w:pStyle w:val="Sraopastraipa"/>
        <w:numPr>
          <w:ilvl w:val="0"/>
          <w:numId w:val="36"/>
        </w:numPr>
        <w:spacing w:after="0" w:line="240" w:lineRule="auto"/>
        <w:rPr>
          <w:rFonts w:ascii="Times New Roman" w:hAnsi="Times New Roman" w:cs="Times New Roman"/>
        </w:rPr>
      </w:pPr>
      <w:r w:rsidRPr="00290A8C">
        <w:rPr>
          <w:rFonts w:ascii="Times New Roman" w:hAnsi="Times New Roman" w:cs="Times New Roman"/>
        </w:rPr>
        <w:t>jeigu esate alergiškas ezomeprazolui ar bet kuriai  šio vaisto sudedamajai medžiagai (išvardintai  6 skyriuje) .</w:t>
      </w:r>
    </w:p>
    <w:p w:rsidR="00A010A4" w:rsidRPr="00290A8C" w:rsidRDefault="00A010A4" w:rsidP="00D51FA6">
      <w:pPr>
        <w:pStyle w:val="Sraopastraipa"/>
        <w:numPr>
          <w:ilvl w:val="0"/>
          <w:numId w:val="36"/>
        </w:numPr>
        <w:spacing w:after="0" w:line="240" w:lineRule="auto"/>
        <w:rPr>
          <w:rFonts w:ascii="Times New Roman" w:hAnsi="Times New Roman" w:cs="Times New Roman"/>
        </w:rPr>
      </w:pPr>
      <w:r w:rsidRPr="00290A8C">
        <w:rPr>
          <w:rFonts w:ascii="Times New Roman" w:hAnsi="Times New Roman" w:cs="Times New Roman"/>
          <w:lang w:val="sl-SI"/>
        </w:rPr>
        <w:t xml:space="preserve">jeigu esate alergiškas bet kuriems kitiems protonų siurblio inhibitoriams, pvz. </w:t>
      </w:r>
      <w:r w:rsidRPr="00290A8C">
        <w:rPr>
          <w:rFonts w:ascii="Times New Roman" w:hAnsi="Times New Roman" w:cs="Times New Roman"/>
        </w:rPr>
        <w:t xml:space="preserve">pantoprazolui, </w:t>
      </w:r>
      <w:r w:rsidRPr="00290A8C">
        <w:rPr>
          <w:rFonts w:ascii="Times New Roman" w:eastAsia="Times New Roman" w:hAnsi="Times New Roman" w:cs="Times New Roman"/>
          <w:lang w:eastAsia="sl-SI"/>
        </w:rPr>
        <w:t>lan</w:t>
      </w:r>
      <w:r w:rsidR="007574E0" w:rsidRPr="00290A8C">
        <w:rPr>
          <w:rFonts w:ascii="Times New Roman" w:eastAsia="Times New Roman" w:hAnsi="Times New Roman" w:cs="Times New Roman"/>
          <w:lang w:eastAsia="sl-SI"/>
        </w:rPr>
        <w:t>s</w:t>
      </w:r>
      <w:r w:rsidRPr="00290A8C">
        <w:rPr>
          <w:rFonts w:ascii="Times New Roman" w:eastAsia="Times New Roman" w:hAnsi="Times New Roman" w:cs="Times New Roman"/>
          <w:lang w:eastAsia="sl-SI"/>
        </w:rPr>
        <w:t>oprazolui</w:t>
      </w:r>
      <w:r w:rsidRPr="00290A8C">
        <w:rPr>
          <w:rFonts w:ascii="Times New Roman" w:hAnsi="Times New Roman" w:cs="Times New Roman"/>
        </w:rPr>
        <w:t>, rabeprazolui, omeprazolui</w:t>
      </w:r>
      <w:r w:rsidRPr="00290A8C">
        <w:rPr>
          <w:rFonts w:ascii="Times New Roman" w:eastAsia="Times New Roman" w:hAnsi="Times New Roman" w:cs="Times New Roman"/>
          <w:lang w:eastAsia="sl-SI"/>
        </w:rPr>
        <w:t>.</w:t>
      </w:r>
    </w:p>
    <w:p w:rsidR="00A010A4" w:rsidRPr="00290A8C" w:rsidRDefault="00A010A4" w:rsidP="00D51FA6">
      <w:pPr>
        <w:pStyle w:val="Sraopastraipa"/>
        <w:numPr>
          <w:ilvl w:val="0"/>
          <w:numId w:val="36"/>
        </w:numPr>
        <w:spacing w:after="0" w:line="240" w:lineRule="auto"/>
        <w:rPr>
          <w:rFonts w:ascii="Times New Roman" w:hAnsi="Times New Roman" w:cs="Times New Roman"/>
        </w:rPr>
      </w:pPr>
      <w:r w:rsidRPr="00290A8C">
        <w:rPr>
          <w:rFonts w:ascii="Times New Roman" w:hAnsi="Times New Roman" w:cs="Times New Roman"/>
        </w:rPr>
        <w:lastRenderedPageBreak/>
        <w:t xml:space="preserve">jeigu vartojate </w:t>
      </w:r>
      <w:r w:rsidR="00C77C9B" w:rsidRPr="00290A8C">
        <w:rPr>
          <w:rFonts w:ascii="Times New Roman" w:eastAsia="Times New Roman" w:hAnsi="Times New Roman" w:cs="Times New Roman"/>
          <w:lang w:eastAsia="sl-SI"/>
        </w:rPr>
        <w:t xml:space="preserve">vaistus, kurių sudėtyje yra </w:t>
      </w:r>
      <w:r w:rsidRPr="00290A8C">
        <w:rPr>
          <w:rFonts w:ascii="Times New Roman" w:eastAsia="Times New Roman" w:hAnsi="Times New Roman" w:cs="Times New Roman"/>
          <w:lang w:eastAsia="sl-SI"/>
        </w:rPr>
        <w:t>nelfinavir</w:t>
      </w:r>
      <w:r w:rsidR="00C77C9B" w:rsidRPr="00290A8C">
        <w:rPr>
          <w:rFonts w:ascii="Times New Roman" w:eastAsia="Times New Roman" w:hAnsi="Times New Roman" w:cs="Times New Roman"/>
          <w:lang w:eastAsia="sl-SI"/>
        </w:rPr>
        <w:t>o</w:t>
      </w:r>
      <w:r w:rsidRPr="00290A8C">
        <w:rPr>
          <w:rFonts w:ascii="Times New Roman" w:hAnsi="Times New Roman" w:cs="Times New Roman"/>
        </w:rPr>
        <w:t xml:space="preserve"> (vartojamas ŽIV infekcijai gydyti).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517D" w:rsidP="00D51FA6">
      <w:pPr>
        <w:numPr>
          <w:ilvl w:val="12"/>
          <w:numId w:val="0"/>
        </w:numPr>
        <w:tabs>
          <w:tab w:val="left" w:pos="8505"/>
        </w:tabs>
        <w:spacing w:after="0" w:line="240" w:lineRule="auto"/>
        <w:ind w:right="-2"/>
        <w:rPr>
          <w:rFonts w:ascii="Times New Roman" w:hAnsi="Times New Roman" w:cs="Times New Roman"/>
          <w:lang w:val="sl-SI"/>
        </w:rPr>
      </w:pPr>
      <w:r w:rsidRPr="00290A8C">
        <w:rPr>
          <w:rFonts w:ascii="Times New Roman" w:eastAsia="Times New Roman" w:hAnsi="Times New Roman" w:cs="Times New Roman"/>
          <w:lang w:eastAsia="sl-SI"/>
        </w:rPr>
        <w:t>Jeigu kuri nors iš išvardytų būklių Jums tinka, Esomeprazole Ranbaxy nevartokite. Jeigu abejojate, p</w:t>
      </w:r>
      <w:r w:rsidR="00A010A4" w:rsidRPr="00290A8C">
        <w:rPr>
          <w:rFonts w:ascii="Times New Roman" w:eastAsia="Times New Roman" w:hAnsi="Times New Roman" w:cs="Times New Roman"/>
          <w:lang w:eastAsia="sl-SI"/>
        </w:rPr>
        <w:t>rieš</w:t>
      </w:r>
      <w:r w:rsidR="00A010A4" w:rsidRPr="00290A8C">
        <w:rPr>
          <w:rFonts w:ascii="Times New Roman" w:hAnsi="Times New Roman" w:cs="Times New Roman"/>
        </w:rPr>
        <w:t xml:space="preserve"> pradėdami vartoti Esomeprazole Ranbaxy pasitarkite su gydytoju arba vaistininku.</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highlight w:val="yellow"/>
        </w:rPr>
      </w:pPr>
    </w:p>
    <w:p w:rsidR="00C13A37" w:rsidRPr="00290A8C" w:rsidRDefault="00C13A37"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Įspėjimai ir atsargumo priemonės</w:t>
      </w:r>
    </w:p>
    <w:p w:rsidR="00C13A37" w:rsidRPr="00290A8C" w:rsidRDefault="00C13A37" w:rsidP="00D51FA6">
      <w:pPr>
        <w:numPr>
          <w:ilvl w:val="12"/>
          <w:numId w:val="0"/>
        </w:numPr>
        <w:tabs>
          <w:tab w:val="left" w:pos="8505"/>
        </w:tabs>
        <w:spacing w:after="0" w:line="240" w:lineRule="auto"/>
        <w:ind w:right="-2"/>
        <w:rPr>
          <w:rFonts w:ascii="Times New Roman" w:eastAsia="Times New Roman" w:hAnsi="Times New Roman" w:cs="Times New Roman"/>
          <w:highlight w:val="yellow"/>
          <w:lang w:eastAsia="sl-SI"/>
        </w:rPr>
      </w:pPr>
      <w:r w:rsidRPr="00290A8C">
        <w:rPr>
          <w:rFonts w:ascii="Times New Roman" w:eastAsia="Times New Roman" w:hAnsi="Times New Roman" w:cs="Times New Roman"/>
          <w:lang w:eastAsia="sl-SI"/>
        </w:rPr>
        <w:t>Pasitarkite</w:t>
      </w:r>
      <w:r w:rsidRPr="00290A8C">
        <w:rPr>
          <w:rFonts w:ascii="Times New Roman" w:hAnsi="Times New Roman" w:cs="Times New Roman"/>
        </w:rPr>
        <w:t xml:space="preserve"> su gydytoju</w:t>
      </w:r>
      <w:r w:rsidRPr="00290A8C">
        <w:rPr>
          <w:rFonts w:ascii="Times New Roman" w:eastAsia="Times New Roman" w:hAnsi="Times New Roman" w:cs="Times New Roman"/>
          <w:lang w:eastAsia="sl-SI"/>
        </w:rPr>
        <w:t xml:space="preserve"> arba vaistininku, prieš pradėdami vartoti Esomeprazole Ranbaxy:</w:t>
      </w:r>
    </w:p>
    <w:p w:rsidR="00C13A37" w:rsidRPr="00290A8C" w:rsidRDefault="00C13A37" w:rsidP="00D51FA6">
      <w:pPr>
        <w:numPr>
          <w:ilvl w:val="0"/>
          <w:numId w:val="37"/>
        </w:numPr>
        <w:autoSpaceDE w:val="0"/>
        <w:autoSpaceDN w:val="0"/>
        <w:adjustRightInd w:val="0"/>
        <w:spacing w:after="0" w:line="240" w:lineRule="auto"/>
        <w:contextualSpacing/>
        <w:rPr>
          <w:rFonts w:ascii="Times New Roman" w:hAnsi="Times New Roman" w:cs="Times New Roman"/>
        </w:rPr>
      </w:pPr>
      <w:r w:rsidRPr="00290A8C">
        <w:rPr>
          <w:rFonts w:ascii="Times New Roman" w:hAnsi="Times New Roman" w:cs="Times New Roman"/>
        </w:rPr>
        <w:t xml:space="preserve">jeigu </w:t>
      </w:r>
      <w:r w:rsidRPr="00290A8C">
        <w:rPr>
          <w:rFonts w:ascii="Times New Roman" w:eastAsia="Times New Roman" w:hAnsi="Times New Roman" w:cs="Times New Roman"/>
          <w:lang w:eastAsia="sl-SI"/>
        </w:rPr>
        <w:t>Jums yra sunkus kepenų veiklos sutrikimas;</w:t>
      </w:r>
    </w:p>
    <w:p w:rsidR="00C13A37" w:rsidRPr="00290A8C" w:rsidRDefault="00C13A37" w:rsidP="00D51FA6">
      <w:pPr>
        <w:numPr>
          <w:ilvl w:val="0"/>
          <w:numId w:val="37"/>
        </w:numPr>
        <w:autoSpaceDE w:val="0"/>
        <w:autoSpaceDN w:val="0"/>
        <w:adjustRightInd w:val="0"/>
        <w:spacing w:after="0" w:line="240" w:lineRule="auto"/>
        <w:contextualSpacing/>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jeigu Jums yra sunkus inkstų veiklos sutrikimas;</w:t>
      </w:r>
    </w:p>
    <w:p w:rsidR="00A010A4" w:rsidRPr="00290A8C" w:rsidRDefault="00A010A4" w:rsidP="00D51FA6">
      <w:pPr>
        <w:numPr>
          <w:ilvl w:val="0"/>
          <w:numId w:val="37"/>
        </w:numPr>
        <w:autoSpaceDE w:val="0"/>
        <w:autoSpaceDN w:val="0"/>
        <w:adjustRightInd w:val="0"/>
        <w:spacing w:after="0" w:line="240" w:lineRule="auto"/>
        <w:contextualSpacing/>
        <w:rPr>
          <w:rFonts w:ascii="Times New Roman" w:hAnsi="Times New Roman" w:cs="Times New Roman"/>
        </w:rPr>
      </w:pPr>
      <w:r w:rsidRPr="00290A8C">
        <w:rPr>
          <w:rFonts w:ascii="Times New Roman" w:hAnsi="Times New Roman" w:cs="Times New Roman"/>
          <w:lang w:val="sl-SI"/>
        </w:rPr>
        <w:t>Jeigu jūsų organizme sumažėję vitamino B</w:t>
      </w:r>
      <w:r w:rsidRPr="00290A8C">
        <w:rPr>
          <w:rFonts w:ascii="Times New Roman" w:hAnsi="Times New Roman" w:cs="Times New Roman"/>
          <w:vertAlign w:val="subscript"/>
          <w:lang w:val="sl-SI"/>
        </w:rPr>
        <w:t>12</w:t>
      </w:r>
      <w:r w:rsidRPr="00290A8C">
        <w:rPr>
          <w:rFonts w:ascii="Times New Roman" w:hAnsi="Times New Roman" w:cs="Times New Roman"/>
          <w:lang w:val="sl-SI"/>
        </w:rPr>
        <w:t xml:space="preserve"> atsargos arba jeigu yra sumažėjimo rizika.</w:t>
      </w:r>
    </w:p>
    <w:p w:rsidR="00A010A4" w:rsidRPr="00290A8C" w:rsidRDefault="00A010A4" w:rsidP="00D51FA6">
      <w:pPr>
        <w:spacing w:after="0" w:line="240" w:lineRule="auto"/>
        <w:rPr>
          <w:rFonts w:ascii="Times New Roman" w:hAnsi="Times New Roman" w:cs="Times New Roman"/>
          <w:b/>
          <w:highlight w:val="yellow"/>
        </w:rPr>
      </w:pPr>
    </w:p>
    <w:p w:rsidR="00C13A37" w:rsidRPr="00290A8C" w:rsidRDefault="00C13A37" w:rsidP="00D51FA6">
      <w:pPr>
        <w:spacing w:after="0" w:line="240" w:lineRule="auto"/>
        <w:rPr>
          <w:rFonts w:ascii="Times New Roman" w:eastAsia="Times New Roman" w:hAnsi="Times New Roman" w:cs="Times New Roman"/>
          <w:b/>
          <w:lang w:eastAsia="sl-SI"/>
        </w:rPr>
      </w:pPr>
      <w:r w:rsidRPr="00290A8C">
        <w:rPr>
          <w:rFonts w:ascii="Times New Roman" w:eastAsia="Times New Roman" w:hAnsi="Times New Roman" w:cs="Times New Roman"/>
          <w:lang w:eastAsia="sl-SI"/>
        </w:rPr>
        <w:t>Esomeprazole Ranbaxy gali slėpti kitų ligų simptomus.</w:t>
      </w:r>
      <w:r w:rsidRPr="00290A8C">
        <w:rPr>
          <w:rFonts w:ascii="Times New Roman" w:eastAsia="Times New Roman" w:hAnsi="Times New Roman" w:cs="Times New Roman"/>
          <w:b/>
          <w:lang w:eastAsia="sl-SI"/>
        </w:rPr>
        <w:t xml:space="preserve"> Vadinasi, jeigu prieš pradedant vartoti Esomeprazole Ranbaxy arba jo vartojimo metu pasireiškia kuri nors iš žemiau išvardytų būklių, tuoj pat kreipkitės į</w:t>
      </w:r>
      <w:r w:rsidRPr="00290A8C">
        <w:rPr>
          <w:rFonts w:ascii="Times New Roman" w:hAnsi="Times New Roman" w:cs="Times New Roman"/>
          <w:b/>
        </w:rPr>
        <w:t xml:space="preserve"> savo gydytoją</w:t>
      </w:r>
      <w:r w:rsidRPr="00290A8C">
        <w:rPr>
          <w:rFonts w:ascii="Times New Roman" w:eastAsia="Times New Roman" w:hAnsi="Times New Roman" w:cs="Times New Roman"/>
          <w:b/>
          <w:lang w:eastAsia="sl-SI"/>
        </w:rPr>
        <w:t>.</w:t>
      </w:r>
    </w:p>
    <w:p w:rsidR="00C13A37" w:rsidRPr="00290A8C" w:rsidRDefault="00C13A37" w:rsidP="00D51FA6">
      <w:pPr>
        <w:spacing w:after="0" w:line="240" w:lineRule="auto"/>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w:t>
      </w:r>
      <w:r w:rsidRPr="00290A8C">
        <w:rPr>
          <w:rFonts w:ascii="Times New Roman" w:eastAsia="Times New Roman" w:hAnsi="Times New Roman" w:cs="Times New Roman"/>
          <w:lang w:eastAsia="sl-SI"/>
        </w:rPr>
        <w:tab/>
        <w:t>Didelis</w:t>
      </w:r>
      <w:r w:rsidRPr="00290A8C">
        <w:rPr>
          <w:rFonts w:ascii="Times New Roman" w:hAnsi="Times New Roman" w:cs="Times New Roman"/>
        </w:rPr>
        <w:t xml:space="preserve"> kūno svorio sumažėjimas</w:t>
      </w:r>
      <w:r w:rsidRPr="00290A8C">
        <w:rPr>
          <w:rFonts w:ascii="Times New Roman" w:eastAsia="Times New Roman" w:hAnsi="Times New Roman" w:cs="Times New Roman"/>
          <w:lang w:eastAsia="sl-SI"/>
        </w:rPr>
        <w:t xml:space="preserve"> dėl neaiškių priežasčių ir rijimo pasunkėjimas.</w:t>
      </w:r>
    </w:p>
    <w:p w:rsidR="00C13A37" w:rsidRPr="00290A8C" w:rsidRDefault="00C13A37" w:rsidP="00D51FA6">
      <w:pPr>
        <w:spacing w:after="0" w:line="240" w:lineRule="auto"/>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w:t>
      </w:r>
      <w:r w:rsidRPr="00290A8C">
        <w:rPr>
          <w:rFonts w:ascii="Times New Roman" w:eastAsia="Times New Roman" w:hAnsi="Times New Roman" w:cs="Times New Roman"/>
          <w:lang w:eastAsia="sl-SI"/>
        </w:rPr>
        <w:tab/>
        <w:t>Skrandžio skausmas arba nevirškinimas.</w:t>
      </w:r>
    </w:p>
    <w:p w:rsidR="00C13A37" w:rsidRPr="00290A8C" w:rsidRDefault="00C13A37" w:rsidP="00D51FA6">
      <w:pPr>
        <w:spacing w:after="0" w:line="240" w:lineRule="auto"/>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w:t>
      </w:r>
      <w:r w:rsidRPr="00290A8C">
        <w:rPr>
          <w:rFonts w:ascii="Times New Roman" w:eastAsia="Times New Roman" w:hAnsi="Times New Roman" w:cs="Times New Roman"/>
          <w:lang w:eastAsia="sl-SI"/>
        </w:rPr>
        <w:tab/>
        <w:t>Vėmimas maistu arba</w:t>
      </w:r>
      <w:r w:rsidRPr="00290A8C">
        <w:rPr>
          <w:rFonts w:ascii="Times New Roman" w:hAnsi="Times New Roman" w:cs="Times New Roman"/>
        </w:rPr>
        <w:t xml:space="preserve"> krauju</w:t>
      </w:r>
      <w:r w:rsidRPr="00290A8C">
        <w:rPr>
          <w:rFonts w:ascii="Times New Roman" w:eastAsia="Times New Roman" w:hAnsi="Times New Roman" w:cs="Times New Roman"/>
          <w:lang w:eastAsia="sl-SI"/>
        </w:rPr>
        <w:t>.</w:t>
      </w:r>
    </w:p>
    <w:p w:rsidR="00C13A37" w:rsidRPr="00290A8C" w:rsidRDefault="00C13A37" w:rsidP="00D51FA6">
      <w:pPr>
        <w:spacing w:after="0" w:line="240" w:lineRule="auto"/>
        <w:rPr>
          <w:rFonts w:ascii="Times New Roman" w:hAnsi="Times New Roman" w:cs="Times New Roman"/>
          <w:highlight w:val="yellow"/>
        </w:rPr>
      </w:pPr>
      <w:r w:rsidRPr="00290A8C">
        <w:rPr>
          <w:rFonts w:ascii="Times New Roman" w:eastAsia="Times New Roman" w:hAnsi="Times New Roman" w:cs="Times New Roman"/>
          <w:lang w:eastAsia="sl-SI"/>
        </w:rPr>
        <w:t>-</w:t>
      </w:r>
      <w:r w:rsidRPr="00290A8C">
        <w:rPr>
          <w:rFonts w:ascii="Times New Roman" w:eastAsia="Times New Roman" w:hAnsi="Times New Roman" w:cs="Times New Roman"/>
          <w:lang w:eastAsia="sl-SI"/>
        </w:rPr>
        <w:tab/>
        <w:t>Išmatų pajuodavimas (krauju nudažytos</w:t>
      </w:r>
      <w:r w:rsidRPr="00290A8C">
        <w:rPr>
          <w:rFonts w:ascii="Times New Roman" w:hAnsi="Times New Roman" w:cs="Times New Roman"/>
        </w:rPr>
        <w:t xml:space="preserve"> išmatos</w:t>
      </w:r>
      <w:r w:rsidRPr="00290A8C">
        <w:rPr>
          <w:rFonts w:ascii="Times New Roman" w:eastAsia="Times New Roman" w:hAnsi="Times New Roman" w:cs="Times New Roman"/>
          <w:lang w:eastAsia="sl-SI"/>
        </w:rPr>
        <w: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Pasakykite savo gydytojui jeigu ruošiatės tirtis dėl vėžio (CgA nustatymas). Gydytojas jums</w:t>
      </w:r>
      <w:r w:rsidR="00F30ABB" w:rsidRPr="00290A8C">
        <w:rPr>
          <w:rFonts w:ascii="Times New Roman" w:hAnsi="Times New Roman" w:cs="Times New Roman"/>
        </w:rPr>
        <w:t xml:space="preserve"> </w:t>
      </w:r>
      <w:r w:rsidRPr="00290A8C">
        <w:rPr>
          <w:rFonts w:ascii="Times New Roman" w:hAnsi="Times New Roman" w:cs="Times New Roman"/>
        </w:rPr>
        <w:t>rekomenduos nevartoti šio vaisto mažiausiai penkias dienas iki planuojamo tyrimo.</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F30ABB" w:rsidRPr="00290A8C" w:rsidRDefault="00F30ABB"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 xml:space="preserve">Jeigu Esomeprazole Ranbaxy Jums skyrė vartoti pagal poreikį, tačiau ligos simptomai išsilaiko </w:t>
      </w:r>
      <w:r w:rsidR="00E96430" w:rsidRPr="00290A8C">
        <w:rPr>
          <w:rFonts w:ascii="Times New Roman" w:eastAsia="Times New Roman" w:hAnsi="Times New Roman" w:cs="Times New Roman"/>
          <w:lang w:eastAsia="sl-SI"/>
        </w:rPr>
        <w:t>arba pakito jų pobūdis,</w:t>
      </w:r>
      <w:r w:rsidRPr="00290A8C">
        <w:rPr>
          <w:rFonts w:ascii="Times New Roman" w:eastAsia="Times New Roman" w:hAnsi="Times New Roman" w:cs="Times New Roman"/>
          <w:lang w:eastAsia="sl-SI"/>
        </w:rPr>
        <w:t xml:space="preserve"> kreip</w:t>
      </w:r>
      <w:r w:rsidR="00E96430" w:rsidRPr="00290A8C">
        <w:rPr>
          <w:rFonts w:ascii="Times New Roman" w:eastAsia="Times New Roman" w:hAnsi="Times New Roman" w:cs="Times New Roman"/>
          <w:lang w:eastAsia="sl-SI"/>
        </w:rPr>
        <w:t xml:space="preserve">kitės </w:t>
      </w:r>
      <w:r w:rsidRPr="00290A8C">
        <w:rPr>
          <w:rFonts w:ascii="Times New Roman" w:eastAsia="Times New Roman" w:hAnsi="Times New Roman" w:cs="Times New Roman"/>
          <w:lang w:eastAsia="sl-SI"/>
        </w:rPr>
        <w:t>į gydytoją.</w:t>
      </w:r>
    </w:p>
    <w:p w:rsidR="00F30ABB" w:rsidRPr="00290A8C" w:rsidRDefault="00F30ABB"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Gydymas protonų siurblio inhibitoriais gali šiek tiek padidinti skrandžio ir žarnyno infekcijų, kaip salmoneleozė ir kampilobakteriozė (skirtingos bakterijų rūšys), atsiradimo riziką.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Tokių kaip Esomeprazole Ranbaxy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rsidR="00A010A4" w:rsidRPr="00290A8C" w:rsidRDefault="00A010A4" w:rsidP="00D51FA6">
      <w:pPr>
        <w:spacing w:after="0" w:line="240" w:lineRule="auto"/>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 xml:space="preserve">Kiti vaistai ir Esomeprazole Ranbaxy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Jeigu vartojate,</w:t>
      </w:r>
      <w:r w:rsidR="00E96430" w:rsidRPr="00290A8C">
        <w:rPr>
          <w:rFonts w:ascii="Times New Roman" w:eastAsia="Times New Roman" w:hAnsi="Times New Roman" w:cs="Times New Roman"/>
          <w:lang w:eastAsia="en-US"/>
        </w:rPr>
        <w:t xml:space="preserve"> </w:t>
      </w:r>
      <w:r w:rsidRPr="00290A8C">
        <w:rPr>
          <w:rFonts w:ascii="Times New Roman" w:hAnsi="Times New Roman" w:cs="Times New Roman"/>
        </w:rPr>
        <w:t>neseniai vartojote ar ketinate vartoti kitų vaistų, pasakykite savo gydytojui ar</w:t>
      </w:r>
      <w:r w:rsidR="00E96430" w:rsidRPr="00290A8C">
        <w:rPr>
          <w:rFonts w:ascii="Times New Roman" w:hAnsi="Times New Roman" w:cs="Times New Roman"/>
        </w:rPr>
        <w:t xml:space="preserve"> </w:t>
      </w:r>
      <w:r w:rsidRPr="00290A8C">
        <w:rPr>
          <w:rFonts w:ascii="Times New Roman" w:hAnsi="Times New Roman" w:cs="Times New Roman"/>
        </w:rPr>
        <w:t xml:space="preserve">vaistininkui. </w:t>
      </w:r>
    </w:p>
    <w:p w:rsidR="00E96430" w:rsidRPr="00290A8C" w:rsidRDefault="00E96430" w:rsidP="00D51FA6">
      <w:pPr>
        <w:spacing w:after="0" w:line="240" w:lineRule="auto"/>
        <w:rPr>
          <w:rFonts w:ascii="Times New Roman" w:hAnsi="Times New Roman" w:cs="Times New Roman"/>
        </w:rPr>
      </w:pPr>
    </w:p>
    <w:p w:rsidR="00E96430" w:rsidRPr="00290A8C" w:rsidRDefault="00E96430" w:rsidP="00D51FA6">
      <w:pPr>
        <w:spacing w:after="0" w:line="240" w:lineRule="auto"/>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Tai reikia padaryti todėl, kad Esomeprazole Ranbaxy gali keisti kai kurių vaistų poveikį ir kai kurie vaistai gali keisti Esomeprazole Ranbaxy poveikį.</w:t>
      </w:r>
    </w:p>
    <w:p w:rsidR="00A010A4" w:rsidRPr="00290A8C" w:rsidRDefault="00A010A4" w:rsidP="00D51FA6">
      <w:pPr>
        <w:spacing w:after="0" w:line="240" w:lineRule="auto"/>
        <w:rPr>
          <w:rFonts w:ascii="Times New Roman" w:eastAsia="Times New Roman" w:hAnsi="Times New Roman" w:cs="Times New Roman"/>
          <w:lang w:eastAsia="en-US"/>
        </w:rPr>
      </w:pPr>
    </w:p>
    <w:p w:rsidR="00A010A4" w:rsidRPr="00290A8C" w:rsidRDefault="007C4F17" w:rsidP="00D51FA6">
      <w:pPr>
        <w:spacing w:after="0" w:line="240" w:lineRule="auto"/>
        <w:rPr>
          <w:rFonts w:ascii="Times New Roman" w:hAnsi="Times New Roman" w:cs="Times New Roman"/>
        </w:rPr>
      </w:pPr>
      <w:r w:rsidRPr="00290A8C">
        <w:rPr>
          <w:rFonts w:ascii="Times New Roman" w:eastAsia="Times New Roman" w:hAnsi="Times New Roman" w:cs="Times New Roman"/>
          <w:lang w:eastAsia="sl-SI"/>
        </w:rPr>
        <w:t xml:space="preserve">Nevartokite Esomeprazole Ranbaxy </w:t>
      </w:r>
      <w:r w:rsidRPr="00290A8C">
        <w:rPr>
          <w:rFonts w:ascii="Times New Roman" w:hAnsi="Times New Roman" w:cs="Times New Roman"/>
        </w:rPr>
        <w:t>jeigu vartojate vaistus</w:t>
      </w:r>
      <w:r w:rsidRPr="00290A8C">
        <w:rPr>
          <w:rFonts w:ascii="Times New Roman" w:eastAsia="Times New Roman" w:hAnsi="Times New Roman" w:cs="Times New Roman"/>
          <w:lang w:eastAsia="sl-SI"/>
        </w:rPr>
        <w:t>, kurių sudėtyje</w:t>
      </w:r>
      <w:r w:rsidRPr="00290A8C">
        <w:rPr>
          <w:rFonts w:ascii="Times New Roman" w:hAnsi="Times New Roman" w:cs="Times New Roman"/>
        </w:rPr>
        <w:t xml:space="preserve"> yra </w:t>
      </w:r>
      <w:r w:rsidRPr="00290A8C">
        <w:rPr>
          <w:rFonts w:ascii="Times New Roman" w:eastAsia="Times New Roman" w:hAnsi="Times New Roman" w:cs="Times New Roman"/>
          <w:lang w:eastAsia="sl-SI"/>
        </w:rPr>
        <w:t>nelfinaviro (</w:t>
      </w:r>
      <w:r w:rsidRPr="00290A8C">
        <w:rPr>
          <w:rFonts w:ascii="Times New Roman" w:hAnsi="Times New Roman" w:cs="Times New Roman"/>
        </w:rPr>
        <w:t>vartojamas ŽIV infekcijai gydyti</w:t>
      </w:r>
      <w:r w:rsidRPr="00290A8C">
        <w:rPr>
          <w:rFonts w:ascii="Times New Roman" w:eastAsia="Times New Roman" w:hAnsi="Times New Roman" w:cs="Times New Roman"/>
          <w:lang w:eastAsia="sl-SI"/>
        </w:rPr>
        <w:t>).</w:t>
      </w:r>
    </w:p>
    <w:p w:rsidR="00A010A4" w:rsidRPr="00290A8C" w:rsidRDefault="00A010A4" w:rsidP="00D51FA6">
      <w:pPr>
        <w:spacing w:after="0" w:line="240" w:lineRule="auto"/>
        <w:rPr>
          <w:rFonts w:ascii="Times New Roman" w:hAnsi="Times New Roman" w:cs="Times New Roman"/>
          <w:b/>
        </w:rPr>
      </w:pPr>
    </w:p>
    <w:p w:rsidR="00A010A4" w:rsidRPr="00290A8C" w:rsidRDefault="007C4F17" w:rsidP="00D51FA6">
      <w:pPr>
        <w:spacing w:after="0" w:line="240" w:lineRule="auto"/>
        <w:rPr>
          <w:rFonts w:ascii="Times New Roman" w:eastAsia="Times New Roman" w:hAnsi="Times New Roman" w:cs="Times New Roman"/>
          <w:lang w:eastAsia="sl-SI"/>
        </w:rPr>
      </w:pPr>
      <w:r w:rsidRPr="00290A8C">
        <w:rPr>
          <w:rFonts w:ascii="Times New Roman" w:hAnsi="Times New Roman" w:cs="Times New Roman"/>
        </w:rPr>
        <w:t xml:space="preserve">Pasakykite savo gydytojui arba </w:t>
      </w:r>
      <w:r w:rsidRPr="00290A8C">
        <w:rPr>
          <w:rFonts w:ascii="Times New Roman" w:eastAsia="Times New Roman" w:hAnsi="Times New Roman" w:cs="Times New Roman"/>
          <w:lang w:eastAsia="sl-SI"/>
        </w:rPr>
        <w:t>vaistininkui</w:t>
      </w:r>
      <w:r w:rsidR="00A010A4" w:rsidRPr="00290A8C">
        <w:rPr>
          <w:rFonts w:ascii="Times New Roman" w:eastAsia="Times New Roman" w:hAnsi="Times New Roman" w:cs="Times New Roman"/>
          <w:lang w:eastAsia="sl-SI"/>
        </w:rPr>
        <w:t xml:space="preserve">, jeigu vartojate </w:t>
      </w:r>
      <w:r w:rsidRPr="00290A8C">
        <w:rPr>
          <w:rFonts w:ascii="Times New Roman" w:eastAsia="Times New Roman" w:hAnsi="Times New Roman" w:cs="Times New Roman"/>
          <w:lang w:eastAsia="sl-SI"/>
        </w:rPr>
        <w:t xml:space="preserve">šiuos </w:t>
      </w:r>
      <w:r w:rsidR="00A010A4" w:rsidRPr="00290A8C">
        <w:rPr>
          <w:rFonts w:ascii="Times New Roman" w:eastAsia="Times New Roman" w:hAnsi="Times New Roman" w:cs="Times New Roman"/>
          <w:lang w:eastAsia="sl-SI"/>
        </w:rPr>
        <w:t>vaistus:</w:t>
      </w:r>
    </w:p>
    <w:p w:rsidR="00986C80" w:rsidRPr="00290A8C" w:rsidRDefault="00986C80"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A</w:t>
      </w:r>
      <w:r w:rsidR="00A010A4" w:rsidRPr="00290A8C">
        <w:rPr>
          <w:rFonts w:ascii="Times New Roman" w:hAnsi="Times New Roman" w:cs="Times New Roman"/>
        </w:rPr>
        <w:t>tazanaviro</w:t>
      </w:r>
      <w:r w:rsidRPr="00290A8C">
        <w:rPr>
          <w:rFonts w:ascii="Times New Roman" w:hAnsi="Times New Roman" w:cs="Times New Roman"/>
        </w:rPr>
        <w:t xml:space="preserve"> (</w:t>
      </w:r>
      <w:r w:rsidR="00A010A4" w:rsidRPr="00290A8C">
        <w:rPr>
          <w:rFonts w:ascii="Times New Roman" w:hAnsi="Times New Roman" w:cs="Times New Roman"/>
        </w:rPr>
        <w:t>vartojamas ŽIV infekcijai gydyti</w:t>
      </w:r>
      <w:r w:rsidRPr="00290A8C">
        <w:rPr>
          <w:rFonts w:ascii="Times New Roman" w:hAnsi="Times New Roman" w:cs="Times New Roman"/>
        </w:rPr>
        <w:t>); klopidogrelio (vartojamas, kad nesusidarytų kraujo krešulių).</w:t>
      </w:r>
    </w:p>
    <w:p w:rsidR="00A010A4" w:rsidRPr="00290A8C" w:rsidRDefault="00986C80"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K</w:t>
      </w:r>
      <w:r w:rsidR="00A010A4" w:rsidRPr="00290A8C">
        <w:rPr>
          <w:rFonts w:ascii="Times New Roman" w:hAnsi="Times New Roman" w:cs="Times New Roman"/>
        </w:rPr>
        <w:t>etokonazolo</w:t>
      </w:r>
      <w:r w:rsidRPr="00290A8C">
        <w:rPr>
          <w:rFonts w:ascii="Times New Roman" w:hAnsi="Times New Roman" w:cs="Times New Roman"/>
        </w:rPr>
        <w:t xml:space="preserve">, </w:t>
      </w:r>
      <w:r w:rsidR="00A010A4" w:rsidRPr="00290A8C">
        <w:rPr>
          <w:rFonts w:ascii="Times New Roman" w:hAnsi="Times New Roman" w:cs="Times New Roman"/>
        </w:rPr>
        <w:t>itrakonazolo, vorikonazolo</w:t>
      </w:r>
      <w:r w:rsidRPr="00290A8C">
        <w:rPr>
          <w:rFonts w:ascii="Times New Roman" w:hAnsi="Times New Roman" w:cs="Times New Roman"/>
        </w:rPr>
        <w:t xml:space="preserve"> (</w:t>
      </w:r>
      <w:r w:rsidR="00A010A4" w:rsidRPr="00290A8C">
        <w:rPr>
          <w:rFonts w:ascii="Times New Roman" w:hAnsi="Times New Roman" w:cs="Times New Roman"/>
        </w:rPr>
        <w:t>vartojami grybelių sukeltoms infekcijoms gydyti</w:t>
      </w:r>
      <w:r w:rsidRPr="00290A8C">
        <w:rPr>
          <w:rFonts w:ascii="Times New Roman" w:hAnsi="Times New Roman" w:cs="Times New Roman"/>
        </w:rPr>
        <w:t>).</w:t>
      </w:r>
    </w:p>
    <w:p w:rsidR="00986C80" w:rsidRPr="00290A8C" w:rsidRDefault="00986C80"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Erlotinibo (vartojamas vėžio gydymui).</w:t>
      </w:r>
    </w:p>
    <w:p w:rsidR="00986C80" w:rsidRPr="00290A8C" w:rsidRDefault="00986C80"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Citalopramo, imipramino, klomipramino (vartojamas depresijai gydyti).</w:t>
      </w:r>
    </w:p>
    <w:p w:rsidR="0063255D" w:rsidRPr="00290A8C" w:rsidRDefault="005D1C04"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 xml:space="preserve">Diazepamo (vartojamas esant nerimui, </w:t>
      </w:r>
      <w:r w:rsidR="0063255D" w:rsidRPr="00290A8C">
        <w:rPr>
          <w:rFonts w:ascii="Times New Roman" w:hAnsi="Times New Roman" w:cs="Times New Roman"/>
        </w:rPr>
        <w:t>traukuliams malšinti arba sergant epilepsija</w:t>
      </w:r>
      <w:r w:rsidRPr="00290A8C">
        <w:rPr>
          <w:rFonts w:ascii="Times New Roman" w:hAnsi="Times New Roman" w:cs="Times New Roman"/>
        </w:rPr>
        <w:t>)</w:t>
      </w:r>
      <w:r w:rsidR="0063255D" w:rsidRPr="00290A8C">
        <w:rPr>
          <w:rFonts w:ascii="Times New Roman" w:hAnsi="Times New Roman" w:cs="Times New Roman"/>
        </w:rPr>
        <w:t>.</w:t>
      </w:r>
    </w:p>
    <w:p w:rsidR="0063255D" w:rsidRPr="00290A8C" w:rsidRDefault="0063255D"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Fenitoino (vartojamo sergant epilepsija). Jūsų gydytojas turės Jus stebėti, kai pradėsite ar baigsite vartoti Esomeprazole Ranbaxy.</w:t>
      </w:r>
    </w:p>
    <w:p w:rsidR="00A010A4" w:rsidRPr="00290A8C" w:rsidRDefault="0063255D"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K</w:t>
      </w:r>
      <w:r w:rsidR="00A010A4" w:rsidRPr="00290A8C">
        <w:rPr>
          <w:rFonts w:ascii="Times New Roman" w:hAnsi="Times New Roman" w:cs="Times New Roman"/>
        </w:rPr>
        <w:t xml:space="preserve">aują </w:t>
      </w:r>
      <w:r w:rsidRPr="00290A8C">
        <w:rPr>
          <w:rFonts w:ascii="Times New Roman" w:hAnsi="Times New Roman" w:cs="Times New Roman"/>
        </w:rPr>
        <w:t>skystinančių vaistų</w:t>
      </w:r>
      <w:r w:rsidR="00A010A4" w:rsidRPr="00290A8C">
        <w:rPr>
          <w:rFonts w:ascii="Times New Roman" w:hAnsi="Times New Roman" w:cs="Times New Roman"/>
        </w:rPr>
        <w:t xml:space="preserve">, </w:t>
      </w:r>
      <w:r w:rsidRPr="00290A8C">
        <w:rPr>
          <w:rFonts w:ascii="Times New Roman" w:hAnsi="Times New Roman" w:cs="Times New Roman"/>
        </w:rPr>
        <w:t xml:space="preserve">tokių </w:t>
      </w:r>
      <w:r w:rsidR="00A010A4" w:rsidRPr="00290A8C">
        <w:rPr>
          <w:rFonts w:ascii="Times New Roman" w:hAnsi="Times New Roman" w:cs="Times New Roman"/>
        </w:rPr>
        <w:t>kaip varfarinas</w:t>
      </w:r>
      <w:r w:rsidRPr="00290A8C">
        <w:rPr>
          <w:rFonts w:ascii="Times New Roman" w:hAnsi="Times New Roman" w:cs="Times New Roman"/>
        </w:rPr>
        <w:t>. Jūsų gydytojas turės Jus stebėti, kai pradėsite ar baigsite vartoti Esomeprazole Ranbaxy.</w:t>
      </w:r>
    </w:p>
    <w:p w:rsidR="0063255D" w:rsidRPr="00290A8C" w:rsidRDefault="0063255D"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Cilostazolo (vaisto protarpiniam šlubumui, t. y. kojų skausmui, sukeliamam nepakankamos kraujotakos, gydyti).</w:t>
      </w:r>
    </w:p>
    <w:p w:rsidR="006F6D47" w:rsidRPr="00290A8C" w:rsidRDefault="0063255D"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C</w:t>
      </w:r>
      <w:r w:rsidR="00A010A4" w:rsidRPr="00290A8C">
        <w:rPr>
          <w:rFonts w:ascii="Times New Roman" w:hAnsi="Times New Roman" w:cs="Times New Roman"/>
        </w:rPr>
        <w:t xml:space="preserve">isaprido (vartojamas esant blogam virškinimui ir rėmeniui). </w:t>
      </w:r>
    </w:p>
    <w:p w:rsidR="00A010A4" w:rsidRPr="00290A8C" w:rsidRDefault="00A010A4"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lastRenderedPageBreak/>
        <w:t>Digoksin</w:t>
      </w:r>
      <w:r w:rsidR="004848EA" w:rsidRPr="00290A8C">
        <w:rPr>
          <w:rFonts w:ascii="Times New Roman" w:hAnsi="Times New Roman" w:cs="Times New Roman"/>
        </w:rPr>
        <w:t>o</w:t>
      </w:r>
      <w:r w:rsidRPr="00290A8C">
        <w:rPr>
          <w:rFonts w:ascii="Times New Roman" w:hAnsi="Times New Roman" w:cs="Times New Roman"/>
        </w:rPr>
        <w:t xml:space="preserve"> (vartojamas esant širdies ligoms).</w:t>
      </w:r>
    </w:p>
    <w:p w:rsidR="00D76E85" w:rsidRPr="00290A8C" w:rsidRDefault="00D76E85"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Metotreksato (chemoterapinis vaistas, didelėmis dozėmis vartojamas vėžiui gydyti) - jeigu vartojate didelę metotreksato dozę, Jūsų gydytojas gali laikinai sustabdyti Jūsų gydymą Esomeprazole Ranbaxy.</w:t>
      </w:r>
    </w:p>
    <w:p w:rsidR="00A010A4" w:rsidRPr="00290A8C" w:rsidRDefault="00D76E85"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Takrolimo (vartojamas organų transplantacijai).</w:t>
      </w:r>
    </w:p>
    <w:p w:rsidR="00A010A4" w:rsidRPr="00290A8C" w:rsidRDefault="004848EA"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 xml:space="preserve">Klopidogrelio </w:t>
      </w:r>
      <w:r w:rsidR="00A010A4" w:rsidRPr="00290A8C">
        <w:rPr>
          <w:rFonts w:ascii="Times New Roman" w:hAnsi="Times New Roman" w:cs="Times New Roman"/>
        </w:rPr>
        <w:t>(vartojamas, norint išvengti kraujo trombų).</w:t>
      </w:r>
    </w:p>
    <w:p w:rsidR="00A010A4" w:rsidRPr="00290A8C" w:rsidRDefault="004848EA" w:rsidP="00D51FA6">
      <w:pPr>
        <w:pStyle w:val="Sraopastraipa"/>
        <w:numPr>
          <w:ilvl w:val="0"/>
          <w:numId w:val="47"/>
        </w:numPr>
        <w:spacing w:after="0" w:line="240" w:lineRule="auto"/>
        <w:rPr>
          <w:rFonts w:ascii="Times New Roman" w:hAnsi="Times New Roman" w:cs="Times New Roman"/>
        </w:rPr>
      </w:pPr>
      <w:r w:rsidRPr="00290A8C">
        <w:rPr>
          <w:rFonts w:ascii="Times New Roman" w:hAnsi="Times New Roman" w:cs="Times New Roman"/>
        </w:rPr>
        <w:t xml:space="preserve">Jonažolės </w:t>
      </w:r>
      <w:r w:rsidR="00A010A4" w:rsidRPr="00290A8C">
        <w:rPr>
          <w:rFonts w:ascii="Times New Roman" w:hAnsi="Times New Roman" w:cs="Times New Roman"/>
        </w:rPr>
        <w:t>(Hypericum perforatum) (vartojama depresijos gydymui).</w:t>
      </w:r>
    </w:p>
    <w:p w:rsidR="00A010A4" w:rsidRPr="00290A8C" w:rsidRDefault="00A010A4" w:rsidP="00D51FA6">
      <w:pPr>
        <w:tabs>
          <w:tab w:val="left" w:pos="8505"/>
        </w:tabs>
        <w:spacing w:after="0" w:line="240" w:lineRule="auto"/>
        <w:ind w:right="-2"/>
        <w:rPr>
          <w:rFonts w:ascii="Times New Roman" w:hAnsi="Times New Roman" w:cs="Times New Roman"/>
          <w:b/>
          <w:highlight w:val="yellow"/>
        </w:rPr>
      </w:pPr>
    </w:p>
    <w:p w:rsidR="00D76E85" w:rsidRPr="00290A8C" w:rsidRDefault="007F7026" w:rsidP="00D51FA6">
      <w:p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 xml:space="preserve">Jeigu Jūsų gydytojas </w:t>
      </w:r>
      <w:r w:rsidRPr="00290A8C">
        <w:rPr>
          <w:rFonts w:ascii="Times New Roman" w:eastAsia="Times New Roman" w:hAnsi="Times New Roman" w:cs="Times New Roman"/>
          <w:i/>
          <w:lang w:eastAsia="sl-SI"/>
        </w:rPr>
        <w:t>Helicobacter pylori</w:t>
      </w:r>
      <w:r w:rsidRPr="00290A8C">
        <w:rPr>
          <w:rFonts w:ascii="Times New Roman" w:eastAsia="Times New Roman" w:hAnsi="Times New Roman" w:cs="Times New Roman"/>
          <w:lang w:eastAsia="sl-SI"/>
        </w:rPr>
        <w:t xml:space="preserve"> infekcijai naikinti Jums kartu su Esomeprazole Ranbaxy skyrė vartoti antibiotikų amoksicilino ir klaritromicino, labai svarbu, kad jam pasakytumėte apie visus vaistus, kurių Jūs vartojate.</w:t>
      </w:r>
    </w:p>
    <w:p w:rsidR="007F7026" w:rsidRPr="00290A8C" w:rsidRDefault="007F7026" w:rsidP="00D51FA6">
      <w:pPr>
        <w:tabs>
          <w:tab w:val="left" w:pos="8505"/>
        </w:tabs>
        <w:spacing w:after="0" w:line="240" w:lineRule="auto"/>
        <w:ind w:right="-2"/>
        <w:rPr>
          <w:rFonts w:ascii="Times New Roman" w:hAnsi="Times New Roman" w:cs="Times New Roman"/>
          <w:b/>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Esomeprazole Ranbaxy vartojimas su maistu ir gėrimais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Ezomeprazolą galima vartoti </w:t>
      </w:r>
      <w:r w:rsidR="007F7026" w:rsidRPr="00290A8C">
        <w:rPr>
          <w:rFonts w:ascii="Times New Roman" w:eastAsia="Times New Roman" w:hAnsi="Times New Roman" w:cs="Times New Roman"/>
          <w:lang w:eastAsia="sl-SI"/>
        </w:rPr>
        <w:t>valgio metu arba nevalgius.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Nėštumas ir žindymo laikotarpis</w:t>
      </w:r>
    </w:p>
    <w:p w:rsidR="00A010A4" w:rsidRPr="00290A8C" w:rsidRDefault="00A010A4" w:rsidP="00D51FA6">
      <w:pPr>
        <w:spacing w:after="0" w:line="240" w:lineRule="auto"/>
        <w:rPr>
          <w:rFonts w:ascii="Times New Roman" w:eastAsia="Times New Roman" w:hAnsi="Times New Roman" w:cs="Times New Roman"/>
          <w:lang w:eastAsia="en-US"/>
        </w:rPr>
      </w:pPr>
      <w:r w:rsidRPr="00290A8C">
        <w:rPr>
          <w:rFonts w:ascii="Times New Roman" w:hAnsi="Times New Roman" w:cs="Times New Roman"/>
        </w:rPr>
        <w:t>Jeigu esate nėščia ar maitinate krūtimi, manote, kad galite būti nėščia ar planuojate turėti kūdikį, pasikonsultuokite su gydytoju ar vaistininku prieš vartodamos šį vaistą.</w:t>
      </w:r>
      <w:r w:rsidR="007F7026" w:rsidRPr="00290A8C">
        <w:rPr>
          <w:rFonts w:ascii="Times New Roman" w:eastAsia="Times New Roman" w:hAnsi="Times New Roman" w:cs="Times New Roman"/>
          <w:lang w:eastAsia="en-US"/>
        </w:rPr>
        <w:t xml:space="preserve"> Jūsų gydytojas nuspręs, ar šiuo laikotarpiu Jums galima vartoti Esomeprazole Ranbaxy.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Nėra duomenų apie ezomeprazolo patekimą į motinos pieną. Jeigu žindote, neturėtumėte vartoti šio vaisto.</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b/>
        </w:rPr>
      </w:pPr>
      <w:r w:rsidRPr="00290A8C">
        <w:rPr>
          <w:rFonts w:ascii="Times New Roman" w:hAnsi="Times New Roman" w:cs="Times New Roman"/>
          <w:b/>
        </w:rPr>
        <w:t>Vairavimas ir mechanizmų valdymas</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 Esomeprazole Ranbaxy tabletės paprastai neturi įtakos gebėjimui vairuoti ir valdyti mechanizmus.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 xml:space="preserve">Svarbi informacija apie kai kurias pagalbines Esomeprazole Ranbaxy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rPr>
        <w:t>Esomeprazole Ranbaxy  sudėtyje yra sacharozės. Jeigu gydytojas Jums yra sakęs, kad netoleruojate kokio nors cukraus, kreipkitės į jį prieš pradėdami vartoti šį vaistinį preparatą.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t>3.</w:t>
      </w:r>
      <w:r w:rsidRPr="00290A8C">
        <w:rPr>
          <w:rFonts w:ascii="Times New Roman" w:hAnsi="Times New Roman" w:cs="Times New Roman"/>
          <w:b/>
          <w:kern w:val="32"/>
        </w:rPr>
        <w:tab/>
        <w:t>Kaip vartoti Esomeprazole Ranbaxy</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r w:rsidRPr="00290A8C">
        <w:rPr>
          <w:rFonts w:ascii="Times New Roman" w:hAnsi="Times New Roman" w:cs="Times New Roman"/>
        </w:rPr>
        <w:t>Šį vaistą visada vartokite tiksliai taip, kaip nurodė gydytojas ar vaistininkas. Jeigu abejojate, kreipkitės į gydytoją ar</w:t>
      </w:r>
      <w:r w:rsidRPr="00290A8C">
        <w:rPr>
          <w:rFonts w:ascii="Times New Roman" w:hAnsi="Times New Roman" w:cs="Times New Roman"/>
        </w:rPr>
        <w:softHyphen/>
        <w:t>ba vaistininką.</w:t>
      </w:r>
      <w:r w:rsidRPr="00290A8C">
        <w:rPr>
          <w:rFonts w:ascii="Times New Roman" w:hAnsi="Times New Roman" w:cs="Times New Roman"/>
          <w:highlight w:val="yellow"/>
        </w:rPr>
        <w:t xml:space="preserve"> </w:t>
      </w:r>
    </w:p>
    <w:p w:rsidR="00041BB1" w:rsidRPr="00290A8C" w:rsidRDefault="00041BB1" w:rsidP="00D51FA6">
      <w:pPr>
        <w:pStyle w:val="Sraopastraipa"/>
        <w:numPr>
          <w:ilvl w:val="0"/>
          <w:numId w:val="48"/>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Jaunesniems negu 12 metų vaikams Esomeprazole Ranbaxy skrandyje neirių tablečių vartoti nerekomenduojama.</w:t>
      </w:r>
    </w:p>
    <w:p w:rsidR="00041BB1" w:rsidRPr="00290A8C" w:rsidRDefault="00041BB1" w:rsidP="00D51FA6">
      <w:pPr>
        <w:pStyle w:val="Sraopastraipa"/>
        <w:numPr>
          <w:ilvl w:val="0"/>
          <w:numId w:val="48"/>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Jeigu šio vaisto vartosite ilgai, ypač ilgiau negu vienerius metus, Jūsų gydytojas turės Jus stebėti.</w:t>
      </w:r>
    </w:p>
    <w:p w:rsidR="00041BB1" w:rsidRPr="00290A8C" w:rsidRDefault="00041BB1" w:rsidP="00D51FA6">
      <w:pPr>
        <w:pStyle w:val="Sraopastraipa"/>
        <w:numPr>
          <w:ilvl w:val="0"/>
          <w:numId w:val="48"/>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Jeigu Jūsų gydytojas nurodė šio vaisto vartoti tada, kada Jums jo prireikia, pasakykite savo gydytojui, jeigu ligos simptomai pakito.</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Vaisto vartojimo metodai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041BB1" w:rsidRPr="00290A8C" w:rsidRDefault="00041BB1" w:rsidP="00D51FA6">
      <w:pPr>
        <w:pStyle w:val="Sraopastraipa"/>
        <w:numPr>
          <w:ilvl w:val="0"/>
          <w:numId w:val="49"/>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Savo tablečių galite gerti bet kuriuo paros laiku.</w:t>
      </w:r>
    </w:p>
    <w:p w:rsidR="00041BB1" w:rsidRPr="00290A8C" w:rsidRDefault="00041BB1" w:rsidP="00D51FA6">
      <w:pPr>
        <w:pStyle w:val="Sraopastraipa"/>
        <w:numPr>
          <w:ilvl w:val="0"/>
          <w:numId w:val="49"/>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Savo tabletę galite gerti valgio metu arba nevalgę.</w:t>
      </w:r>
    </w:p>
    <w:p w:rsidR="00041BB1" w:rsidRPr="00290A8C" w:rsidRDefault="00041BB1" w:rsidP="00D51FA6">
      <w:pPr>
        <w:pStyle w:val="Sraopastraipa"/>
        <w:numPr>
          <w:ilvl w:val="0"/>
          <w:numId w:val="49"/>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Nurykite visą tabletę, užgerdami stikline vandens. Tablečių nekramtykite ir netraiškykite. Tai todėl, kad tablečių sudėtyje yra dengtų granulių, kurios saugo, kad skrandyje vaistą nesuardytų rūgštis. Svarbu granulių nepažeisti.</w:t>
      </w: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iCs/>
          <w:lang w:eastAsia="sl-SI"/>
        </w:rPr>
      </w:pP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b/>
          <w:iCs/>
          <w:lang w:eastAsia="sl-SI"/>
        </w:rPr>
      </w:pPr>
      <w:r w:rsidRPr="00290A8C">
        <w:rPr>
          <w:rFonts w:ascii="Times New Roman" w:hAnsi="Times New Roman" w:cs="Times New Roman"/>
          <w:b/>
        </w:rPr>
        <w:t xml:space="preserve">Jeigu </w:t>
      </w:r>
      <w:r w:rsidRPr="00290A8C">
        <w:rPr>
          <w:rFonts w:ascii="Times New Roman" w:eastAsia="Times New Roman" w:hAnsi="Times New Roman" w:cs="Times New Roman"/>
          <w:b/>
          <w:iCs/>
          <w:lang w:eastAsia="sl-SI"/>
        </w:rPr>
        <w:t>tabletę</w:t>
      </w:r>
      <w:r w:rsidRPr="00290A8C">
        <w:rPr>
          <w:rFonts w:ascii="Times New Roman" w:hAnsi="Times New Roman" w:cs="Times New Roman"/>
          <w:b/>
        </w:rPr>
        <w:t xml:space="preserve"> sunku nuryti</w:t>
      </w:r>
      <w:r w:rsidRPr="00290A8C">
        <w:rPr>
          <w:rFonts w:ascii="Times New Roman" w:eastAsia="Times New Roman" w:hAnsi="Times New Roman" w:cs="Times New Roman"/>
          <w:b/>
          <w:iCs/>
          <w:lang w:eastAsia="sl-SI"/>
        </w:rPr>
        <w:t xml:space="preserve"> </w:t>
      </w: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b/>
          <w:iCs/>
          <w:lang w:eastAsia="sl-SI"/>
        </w:rPr>
      </w:pPr>
    </w:p>
    <w:p w:rsidR="00041BB1" w:rsidRPr="00290A8C" w:rsidRDefault="00041BB1" w:rsidP="00D51FA6">
      <w:pPr>
        <w:pStyle w:val="Sraopastraipa"/>
        <w:numPr>
          <w:ilvl w:val="0"/>
          <w:numId w:val="50"/>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Jeigu Jums tabletę nuryti sunku:</w:t>
      </w:r>
    </w:p>
    <w:p w:rsidR="00041BB1" w:rsidRPr="00290A8C" w:rsidRDefault="00041BB1" w:rsidP="00D51FA6">
      <w:pPr>
        <w:pStyle w:val="Sraopastraipa"/>
        <w:numPr>
          <w:ilvl w:val="1"/>
          <w:numId w:val="50"/>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įmeskite tabletę į stiklinę</w:t>
      </w:r>
      <w:r w:rsidRPr="00290A8C">
        <w:rPr>
          <w:rFonts w:ascii="Times New Roman" w:hAnsi="Times New Roman" w:cs="Times New Roman"/>
        </w:rPr>
        <w:t xml:space="preserve"> negazuoto vandens. </w:t>
      </w:r>
      <w:r w:rsidRPr="00290A8C">
        <w:rPr>
          <w:rFonts w:ascii="Times New Roman" w:eastAsia="Times New Roman" w:hAnsi="Times New Roman" w:cs="Times New Roman"/>
          <w:iCs/>
          <w:lang w:eastAsia="sl-SI"/>
        </w:rPr>
        <w:t>Jokie kitokie skysčiai netinka;</w:t>
      </w:r>
    </w:p>
    <w:p w:rsidR="00041BB1" w:rsidRPr="00290A8C" w:rsidRDefault="00041BB1" w:rsidP="00D51FA6">
      <w:pPr>
        <w:pStyle w:val="Sraopastraipa"/>
        <w:numPr>
          <w:ilvl w:val="1"/>
          <w:numId w:val="50"/>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maišykite,</w:t>
      </w:r>
      <w:r w:rsidRPr="00290A8C">
        <w:rPr>
          <w:rFonts w:ascii="Times New Roman" w:hAnsi="Times New Roman" w:cs="Times New Roman"/>
        </w:rPr>
        <w:t xml:space="preserve"> kol </w:t>
      </w:r>
      <w:r w:rsidRPr="00290A8C">
        <w:rPr>
          <w:rFonts w:ascii="Times New Roman" w:eastAsia="Times New Roman" w:hAnsi="Times New Roman" w:cs="Times New Roman"/>
          <w:iCs/>
          <w:lang w:eastAsia="sl-SI"/>
        </w:rPr>
        <w:t>tabletė suirs (mišinys nebus skaidrus). Gautą mišinį tuoj pat</w:t>
      </w:r>
      <w:r w:rsidRPr="00290A8C">
        <w:rPr>
          <w:rFonts w:ascii="Times New Roman" w:hAnsi="Times New Roman" w:cs="Times New Roman"/>
        </w:rPr>
        <w:t xml:space="preserve"> arba per 30 </w:t>
      </w:r>
      <w:r w:rsidRPr="00290A8C">
        <w:rPr>
          <w:rFonts w:ascii="Times New Roman" w:eastAsia="Times New Roman" w:hAnsi="Times New Roman" w:cs="Times New Roman"/>
          <w:iCs/>
          <w:lang w:eastAsia="sl-SI"/>
        </w:rPr>
        <w:t xml:space="preserve">min. išgerkite. Mišinį visuomet sumaišykite prieš pat vartojimą; </w:t>
      </w:r>
    </w:p>
    <w:p w:rsidR="00041BB1" w:rsidRPr="00290A8C" w:rsidRDefault="00041BB1" w:rsidP="00D51FA6">
      <w:pPr>
        <w:pStyle w:val="Sraopastraipa"/>
        <w:numPr>
          <w:ilvl w:val="1"/>
          <w:numId w:val="50"/>
        </w:numPr>
        <w:tabs>
          <w:tab w:val="left" w:pos="8505"/>
        </w:tabs>
        <w:spacing w:after="0" w:line="240" w:lineRule="auto"/>
        <w:ind w:right="-2"/>
        <w:rPr>
          <w:rFonts w:ascii="Times New Roman" w:hAnsi="Times New Roman" w:cs="Times New Roman"/>
        </w:rPr>
      </w:pPr>
      <w:r w:rsidRPr="00290A8C">
        <w:rPr>
          <w:rFonts w:ascii="Times New Roman" w:eastAsia="Times New Roman" w:hAnsi="Times New Roman" w:cs="Times New Roman"/>
          <w:iCs/>
          <w:lang w:eastAsia="sl-SI"/>
        </w:rPr>
        <w:lastRenderedPageBreak/>
        <w:t>kad būtumėte tikri, jog išgėrėte visą vaisto dozę, stiklinę labai gerai praskalaukite puse</w:t>
      </w:r>
      <w:r w:rsidRPr="00290A8C">
        <w:rPr>
          <w:rFonts w:ascii="Times New Roman" w:hAnsi="Times New Roman" w:cs="Times New Roman"/>
        </w:rPr>
        <w:t xml:space="preserve"> stiklinės vandens ir išgerkite. </w:t>
      </w:r>
      <w:r w:rsidRPr="00290A8C">
        <w:rPr>
          <w:rFonts w:ascii="Times New Roman" w:eastAsia="Times New Roman" w:hAnsi="Times New Roman" w:cs="Times New Roman"/>
          <w:iCs/>
          <w:lang w:eastAsia="sl-SI"/>
        </w:rPr>
        <w:t>Kietosiose dalelėse yra vaisto. Jų nekramtykite ir netraiškykite.</w:t>
      </w:r>
    </w:p>
    <w:p w:rsidR="00041BB1" w:rsidRPr="00290A8C" w:rsidRDefault="00041BB1" w:rsidP="00D51FA6">
      <w:pPr>
        <w:pStyle w:val="Sraopastraipa"/>
        <w:numPr>
          <w:ilvl w:val="0"/>
          <w:numId w:val="50"/>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Jeigu nuryti apskritai negalite, tabletę galima sumaišyti su vandeniu ir įtraukti į švirkštą. Gautą mišinį galima suleisti tiesiai į skrandį pro vamzdelį (skrandžio vamzdelį).</w:t>
      </w:r>
    </w:p>
    <w:p w:rsidR="00041BB1" w:rsidRPr="00290A8C" w:rsidRDefault="00041BB1" w:rsidP="00D51FA6">
      <w:pPr>
        <w:tabs>
          <w:tab w:val="left" w:pos="8505"/>
        </w:tabs>
        <w:spacing w:after="0" w:line="240" w:lineRule="auto"/>
        <w:ind w:right="-2"/>
        <w:rPr>
          <w:rFonts w:ascii="Times New Roman" w:eastAsia="Times New Roman" w:hAnsi="Times New Roman" w:cs="Times New Roman"/>
          <w:iCs/>
          <w:lang w:eastAsia="sl-SI"/>
        </w:rPr>
      </w:pPr>
    </w:p>
    <w:p w:rsidR="00041BB1" w:rsidRPr="00290A8C" w:rsidRDefault="00041BB1" w:rsidP="00D51FA6">
      <w:pPr>
        <w:tabs>
          <w:tab w:val="left" w:pos="8505"/>
        </w:tabs>
        <w:spacing w:after="0" w:line="240" w:lineRule="auto"/>
        <w:ind w:right="-2"/>
        <w:rPr>
          <w:rFonts w:ascii="Times New Roman" w:eastAsia="Times New Roman" w:hAnsi="Times New Roman" w:cs="Times New Roman"/>
          <w:b/>
          <w:iCs/>
          <w:lang w:eastAsia="sl-SI"/>
        </w:rPr>
      </w:pPr>
      <w:r w:rsidRPr="00290A8C">
        <w:rPr>
          <w:rFonts w:ascii="Times New Roman" w:eastAsia="Times New Roman" w:hAnsi="Times New Roman" w:cs="Times New Roman"/>
          <w:b/>
          <w:iCs/>
          <w:lang w:eastAsia="sl-SI"/>
        </w:rPr>
        <w:t>Kiek vaisto gerti</w:t>
      </w:r>
    </w:p>
    <w:p w:rsidR="00041BB1" w:rsidRPr="00290A8C" w:rsidRDefault="00041BB1" w:rsidP="00D51FA6">
      <w:pPr>
        <w:tabs>
          <w:tab w:val="left" w:pos="8505"/>
        </w:tabs>
        <w:spacing w:after="0" w:line="240" w:lineRule="auto"/>
        <w:ind w:right="-2"/>
        <w:rPr>
          <w:rFonts w:ascii="Times New Roman" w:eastAsia="Times New Roman" w:hAnsi="Times New Roman" w:cs="Times New Roman"/>
          <w:iCs/>
          <w:lang w:eastAsia="sl-SI"/>
        </w:rPr>
      </w:pPr>
    </w:p>
    <w:p w:rsidR="00041BB1" w:rsidRPr="00290A8C" w:rsidRDefault="00041BB1" w:rsidP="00D51FA6">
      <w:pPr>
        <w:pStyle w:val="Sraopastraipa"/>
        <w:numPr>
          <w:ilvl w:val="0"/>
          <w:numId w:val="51"/>
        </w:numPr>
        <w:tabs>
          <w:tab w:val="left" w:pos="8505"/>
        </w:tabs>
        <w:spacing w:after="0" w:line="240" w:lineRule="auto"/>
        <w:ind w:right="-2"/>
        <w:rPr>
          <w:rFonts w:ascii="Times New Roman" w:eastAsia="Times New Roman" w:hAnsi="Times New Roman" w:cs="Times New Roman"/>
          <w:iCs/>
          <w:lang w:eastAsia="sl-SI"/>
        </w:rPr>
      </w:pPr>
      <w:r w:rsidRPr="00290A8C">
        <w:rPr>
          <w:rFonts w:ascii="Times New Roman" w:eastAsia="Times New Roman" w:hAnsi="Times New Roman" w:cs="Times New Roman"/>
          <w:iCs/>
          <w:lang w:eastAsia="sl-SI"/>
        </w:rPr>
        <w:t xml:space="preserve">Kiek tablečių gerti ir kiek laiko jų vartoti, pasakys Jūsų gydytojas. Tai priklausys nuo Jūsų būklės, amžiaus ir kepenų veiklos. </w:t>
      </w:r>
    </w:p>
    <w:p w:rsidR="00041BB1" w:rsidRPr="00290A8C" w:rsidRDefault="00041BB1" w:rsidP="00D51FA6">
      <w:pPr>
        <w:pStyle w:val="Sraopastraipa"/>
        <w:numPr>
          <w:ilvl w:val="0"/>
          <w:numId w:val="51"/>
        </w:numPr>
        <w:tabs>
          <w:tab w:val="left" w:pos="8505"/>
        </w:tabs>
        <w:spacing w:after="0" w:line="240" w:lineRule="auto"/>
        <w:ind w:right="-2"/>
        <w:rPr>
          <w:rFonts w:ascii="Times New Roman" w:hAnsi="Times New Roman" w:cs="Times New Roman"/>
        </w:rPr>
      </w:pPr>
      <w:r w:rsidRPr="00290A8C">
        <w:rPr>
          <w:rFonts w:ascii="Times New Roman" w:eastAsia="Times New Roman" w:hAnsi="Times New Roman" w:cs="Times New Roman"/>
          <w:iCs/>
          <w:lang w:eastAsia="sl-SI"/>
        </w:rPr>
        <w:t>Įprastinis dozavimas nurodytas toliau</w:t>
      </w:r>
      <w:r w:rsidRPr="00290A8C">
        <w:rPr>
          <w:rFonts w:ascii="Times New Roman" w:hAnsi="Times New Roman" w:cs="Times New Roman"/>
        </w:rPr>
        <w: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r w:rsidRPr="00290A8C">
        <w:rPr>
          <w:rFonts w:ascii="Times New Roman" w:hAnsi="Times New Roman" w:cs="Times New Roman"/>
          <w:b/>
          <w:lang w:val="sl-SI"/>
        </w:rPr>
        <w:t xml:space="preserve">Gastroezofaginio refliukso ligos </w:t>
      </w:r>
      <w:r w:rsidRPr="00290A8C">
        <w:rPr>
          <w:rFonts w:ascii="Times New Roman" w:eastAsia="Times New Roman" w:hAnsi="Times New Roman" w:cs="Times New Roman"/>
          <w:b/>
          <w:lang w:eastAsia="sl-SI"/>
        </w:rPr>
        <w:t>(GERL) sukeltam rėmeniui gydyti</w:t>
      </w:r>
    </w:p>
    <w:p w:rsidR="00041BB1" w:rsidRPr="00290A8C" w:rsidRDefault="00041BB1"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Suaugusiems </w:t>
      </w:r>
      <w:r w:rsidRPr="00290A8C">
        <w:rPr>
          <w:rFonts w:ascii="Times New Roman" w:eastAsia="Times New Roman" w:hAnsi="Times New Roman" w:cs="Times New Roman"/>
          <w:lang w:eastAsia="sl-SI"/>
        </w:rPr>
        <w:t xml:space="preserve">žmonėms ir 12 metų bei vyresniems </w:t>
      </w:r>
      <w:r w:rsidRPr="00290A8C">
        <w:rPr>
          <w:rFonts w:ascii="Times New Roman" w:hAnsi="Times New Roman" w:cs="Times New Roman"/>
        </w:rPr>
        <w:t>paaugliams</w:t>
      </w:r>
    </w:p>
    <w:p w:rsidR="00041BB1" w:rsidRPr="00290A8C" w:rsidRDefault="00041BB1" w:rsidP="00D51FA6">
      <w:pPr>
        <w:pStyle w:val="Sraopastraipa"/>
        <w:numPr>
          <w:ilvl w:val="0"/>
          <w:numId w:val="52"/>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Jeigu gydytojas nustatė, kad Jūsų maisto vamzdelis (stemplė) yra šiek tiek pažeistas, įprastinė dozė yra viena Esomeprazole</w:t>
      </w:r>
      <w:r w:rsidR="00CC7EA1" w:rsidRPr="00290A8C">
        <w:rPr>
          <w:rFonts w:ascii="Times New Roman" w:eastAsia="Times New Roman" w:hAnsi="Times New Roman" w:cs="Times New Roman"/>
          <w:lang w:eastAsia="sl-SI"/>
        </w:rPr>
        <w:t xml:space="preserve"> Ranbaxy</w:t>
      </w:r>
      <w:r w:rsidRPr="00290A8C">
        <w:rPr>
          <w:rFonts w:ascii="Times New Roman" w:eastAsia="Times New Roman" w:hAnsi="Times New Roman" w:cs="Times New Roman"/>
          <w:lang w:eastAsia="sl-SI"/>
        </w:rPr>
        <w:t xml:space="preserve"> 40 mg tabletė kartą per parą 4 savaites. Jeigu per šį laikotarpį stemplė nesugyja, gydytojas gali liepti tokią pačią dozę vartoti dar 4 savaites.</w:t>
      </w:r>
    </w:p>
    <w:p w:rsidR="00041BB1" w:rsidRPr="00290A8C" w:rsidRDefault="00041BB1" w:rsidP="00D51FA6">
      <w:pPr>
        <w:pStyle w:val="Sraopastraipa"/>
        <w:numPr>
          <w:ilvl w:val="0"/>
          <w:numId w:val="52"/>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Stemplei sugijus, įprastinė doz</w:t>
      </w:r>
      <w:r w:rsidR="00CC7EA1" w:rsidRPr="00290A8C">
        <w:rPr>
          <w:rFonts w:ascii="Times New Roman" w:eastAsia="Times New Roman" w:hAnsi="Times New Roman" w:cs="Times New Roman"/>
          <w:lang w:eastAsia="sl-SI"/>
        </w:rPr>
        <w:t>ė yra viena Esomeprazole Ranbaxy</w:t>
      </w:r>
      <w:r w:rsidRPr="00290A8C">
        <w:rPr>
          <w:rFonts w:ascii="Times New Roman" w:eastAsia="Times New Roman" w:hAnsi="Times New Roman" w:cs="Times New Roman"/>
          <w:lang w:eastAsia="sl-SI"/>
        </w:rPr>
        <w:t xml:space="preserve"> 20 mg tabletė kartą per parą.</w:t>
      </w:r>
    </w:p>
    <w:p w:rsidR="00041BB1" w:rsidRPr="00290A8C" w:rsidRDefault="00041BB1" w:rsidP="00D51FA6">
      <w:pPr>
        <w:pStyle w:val="Sraopastraipa"/>
        <w:numPr>
          <w:ilvl w:val="0"/>
          <w:numId w:val="52"/>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Jeigu Jūsų stemplė nepažeista, įprastinė doz</w:t>
      </w:r>
      <w:r w:rsidR="001B0EDE" w:rsidRPr="00290A8C">
        <w:rPr>
          <w:rFonts w:ascii="Times New Roman" w:eastAsia="Times New Roman" w:hAnsi="Times New Roman" w:cs="Times New Roman"/>
          <w:lang w:eastAsia="sl-SI"/>
        </w:rPr>
        <w:t>ė yra viena Esomeprazole Ranbaxy</w:t>
      </w:r>
      <w:r w:rsidRPr="00290A8C">
        <w:rPr>
          <w:rFonts w:ascii="Times New Roman" w:eastAsia="Times New Roman" w:hAnsi="Times New Roman" w:cs="Times New Roman"/>
          <w:lang w:eastAsia="sl-SI"/>
        </w:rPr>
        <w:t xml:space="preserve"> 20 mg tabletė kartą per parą kasdien. Būklę sureguliavus, Jūsų gydytojas gali liepti vaisto vartoti tik tada, kada jo Jums prireikia, daugiaus</w:t>
      </w:r>
      <w:r w:rsidR="001B0EDE" w:rsidRPr="00290A8C">
        <w:rPr>
          <w:rFonts w:ascii="Times New Roman" w:eastAsia="Times New Roman" w:hAnsi="Times New Roman" w:cs="Times New Roman"/>
          <w:lang w:eastAsia="sl-SI"/>
        </w:rPr>
        <w:t>ia po vieną Esomeprazole Ranbaxy</w:t>
      </w:r>
      <w:r w:rsidRPr="00290A8C">
        <w:rPr>
          <w:rFonts w:ascii="Times New Roman" w:eastAsia="Times New Roman" w:hAnsi="Times New Roman" w:cs="Times New Roman"/>
          <w:lang w:eastAsia="sl-SI"/>
        </w:rPr>
        <w:t xml:space="preserve"> 20 mg tabletę kartą per parą kasdien.</w:t>
      </w:r>
    </w:p>
    <w:p w:rsidR="00041BB1" w:rsidRPr="00290A8C" w:rsidRDefault="00041BB1" w:rsidP="00D51FA6">
      <w:pPr>
        <w:pStyle w:val="Sraopastraipa"/>
        <w:numPr>
          <w:ilvl w:val="0"/>
          <w:numId w:val="52"/>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Jeigu turite sunkių kepenų veiklos sutrikimų, Jūsų gydytojas Jums gali skirti vartoti mažesnę dozę.</w:t>
      </w:r>
    </w:p>
    <w:p w:rsidR="00CC7EA1" w:rsidRPr="00290A8C" w:rsidRDefault="00CC7EA1"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r w:rsidRPr="00290A8C">
        <w:rPr>
          <w:rFonts w:ascii="Times New Roman" w:eastAsia="Times New Roman" w:hAnsi="Times New Roman" w:cs="Times New Roman"/>
          <w:b/>
          <w:i/>
          <w:lang w:eastAsia="sl-SI"/>
        </w:rPr>
        <w:t>Helicobacter pylori</w:t>
      </w:r>
      <w:r w:rsidRPr="00290A8C">
        <w:rPr>
          <w:rFonts w:ascii="Times New Roman" w:eastAsia="Times New Roman" w:hAnsi="Times New Roman" w:cs="Times New Roman"/>
          <w:b/>
          <w:lang w:eastAsia="sl-SI"/>
        </w:rPr>
        <w:t xml:space="preserve"> infekcijos sukeltoms opoms gydyti ir jų atsinaujinimo profilaktikai</w:t>
      </w:r>
    </w:p>
    <w:p w:rsidR="00041BB1" w:rsidRPr="00290A8C" w:rsidRDefault="00041BB1" w:rsidP="00D51FA6">
      <w:pPr>
        <w:pStyle w:val="Sraopastraipa"/>
        <w:numPr>
          <w:ilvl w:val="0"/>
          <w:numId w:val="53"/>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Suaugusiems žmonėms ir 12 metų bei vyresniems paaugliams įprastinė doz</w:t>
      </w:r>
      <w:r w:rsidR="00A046B1" w:rsidRPr="00290A8C">
        <w:rPr>
          <w:rFonts w:ascii="Times New Roman" w:eastAsia="Times New Roman" w:hAnsi="Times New Roman" w:cs="Times New Roman"/>
          <w:lang w:eastAsia="sl-SI"/>
        </w:rPr>
        <w:t>ė yra viena Esomeprazole Ranbaxy</w:t>
      </w:r>
      <w:r w:rsidRPr="00290A8C">
        <w:rPr>
          <w:rFonts w:ascii="Times New Roman" w:eastAsia="Times New Roman" w:hAnsi="Times New Roman" w:cs="Times New Roman"/>
          <w:lang w:eastAsia="sl-SI"/>
        </w:rPr>
        <w:t xml:space="preserve"> 20 mg tabletė 2 kartus per parą vieną savaitę.</w:t>
      </w:r>
    </w:p>
    <w:p w:rsidR="00041BB1" w:rsidRPr="00290A8C" w:rsidRDefault="00041BB1" w:rsidP="00D51FA6">
      <w:pPr>
        <w:pStyle w:val="Sraopastraipa"/>
        <w:numPr>
          <w:ilvl w:val="0"/>
          <w:numId w:val="53"/>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Gydytojas Jums lieps kartu vartoti ir antibiotikų, pavyzdžiui, amoksicilino ir klaritromicino.</w:t>
      </w:r>
    </w:p>
    <w:p w:rsidR="00A046B1" w:rsidRPr="00290A8C" w:rsidRDefault="00A046B1"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r w:rsidRPr="00290A8C">
        <w:rPr>
          <w:rFonts w:ascii="Times New Roman" w:eastAsia="Times New Roman" w:hAnsi="Times New Roman" w:cs="Times New Roman"/>
          <w:b/>
          <w:lang w:eastAsia="sl-SI"/>
        </w:rPr>
        <w:t>Nesteroidinių vaistų nuo uždegimo (NVNU) sukeltoms</w:t>
      </w:r>
      <w:r w:rsidRPr="00290A8C">
        <w:rPr>
          <w:rFonts w:ascii="Times New Roman" w:hAnsi="Times New Roman" w:cs="Times New Roman"/>
          <w:b/>
        </w:rPr>
        <w:t xml:space="preserve"> skrandžio </w:t>
      </w:r>
      <w:r w:rsidRPr="00290A8C">
        <w:rPr>
          <w:rFonts w:ascii="Times New Roman" w:eastAsia="Times New Roman" w:hAnsi="Times New Roman" w:cs="Times New Roman"/>
          <w:b/>
          <w:lang w:eastAsia="sl-SI"/>
        </w:rPr>
        <w:t>opoms gydyti</w:t>
      </w: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 xml:space="preserve">18 metų bei vyresniems suaugusiems žmonėms įprastinė dozė yra viena Esomeprazole </w:t>
      </w:r>
      <w:r w:rsidR="006F483D" w:rsidRPr="00290A8C">
        <w:rPr>
          <w:rFonts w:ascii="Times New Roman" w:eastAsia="Times New Roman" w:hAnsi="Times New Roman" w:cs="Times New Roman"/>
          <w:lang w:eastAsia="sl-SI"/>
        </w:rPr>
        <w:t>Ranbaxy</w:t>
      </w:r>
      <w:r w:rsidRPr="00290A8C">
        <w:rPr>
          <w:rFonts w:ascii="Times New Roman" w:eastAsia="Times New Roman" w:hAnsi="Times New Roman" w:cs="Times New Roman"/>
          <w:lang w:eastAsia="sl-SI"/>
        </w:rPr>
        <w:t xml:space="preserve"> 20 mg tabletė kartą per parą 4–8 savaites.</w:t>
      </w:r>
    </w:p>
    <w:p w:rsidR="006F483D" w:rsidRPr="00290A8C" w:rsidRDefault="006F483D"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r w:rsidRPr="00290A8C">
        <w:rPr>
          <w:rFonts w:ascii="Times New Roman" w:eastAsia="Times New Roman" w:hAnsi="Times New Roman" w:cs="Times New Roman"/>
          <w:b/>
          <w:lang w:eastAsia="sl-SI"/>
        </w:rPr>
        <w:t>Skrandžio</w:t>
      </w:r>
      <w:r w:rsidRPr="00290A8C">
        <w:rPr>
          <w:rFonts w:ascii="Times New Roman" w:hAnsi="Times New Roman" w:cs="Times New Roman"/>
          <w:b/>
        </w:rPr>
        <w:t xml:space="preserve"> opų </w:t>
      </w:r>
      <w:r w:rsidRPr="00290A8C">
        <w:rPr>
          <w:rFonts w:ascii="Times New Roman" w:eastAsia="Times New Roman" w:hAnsi="Times New Roman" w:cs="Times New Roman"/>
          <w:b/>
          <w:lang w:eastAsia="sl-SI"/>
        </w:rPr>
        <w:t>profilaktikai nesteroidinių vaistų nuo uždegimo (NVNU) vartojimo metu</w:t>
      </w: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 xml:space="preserve">18 metų bei vyresniems suaugusiems žmonėms įprastinė dozė yra viena Esomeprazole </w:t>
      </w:r>
      <w:r w:rsidR="006F483D" w:rsidRPr="00290A8C">
        <w:rPr>
          <w:rFonts w:ascii="Times New Roman" w:eastAsia="Times New Roman" w:hAnsi="Times New Roman" w:cs="Times New Roman"/>
          <w:lang w:eastAsia="sl-SI"/>
        </w:rPr>
        <w:t>Ranbaxy</w:t>
      </w:r>
      <w:r w:rsidRPr="00290A8C">
        <w:rPr>
          <w:rFonts w:ascii="Times New Roman" w:eastAsia="Times New Roman" w:hAnsi="Times New Roman" w:cs="Times New Roman"/>
          <w:lang w:eastAsia="sl-SI"/>
        </w:rPr>
        <w:t xml:space="preserve"> 20 mg tabletė kartą per parą.</w:t>
      </w:r>
    </w:p>
    <w:p w:rsidR="006F483D" w:rsidRPr="00290A8C" w:rsidRDefault="006F483D"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r w:rsidRPr="00290A8C">
        <w:rPr>
          <w:rFonts w:ascii="Times New Roman" w:eastAsia="Times New Roman" w:hAnsi="Times New Roman" w:cs="Times New Roman"/>
          <w:b/>
          <w:lang w:eastAsia="sl-SI"/>
        </w:rPr>
        <w:t>Kasos naviko sukeltam rūgšties pertekliui skrandyje (Colingerio – Elisono (Zollinger-Ellison) sindromas) gydyti</w:t>
      </w: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 xml:space="preserve">18 metų bei vyresniems suaugusiems žmonėms įprastinė dozė yra viena Esomeprazole </w:t>
      </w:r>
      <w:r w:rsidR="006F483D" w:rsidRPr="00290A8C">
        <w:rPr>
          <w:rFonts w:ascii="Times New Roman" w:eastAsia="Times New Roman" w:hAnsi="Times New Roman" w:cs="Times New Roman"/>
          <w:lang w:eastAsia="sl-SI"/>
        </w:rPr>
        <w:t>Ranbaxy</w:t>
      </w:r>
      <w:r w:rsidRPr="00290A8C">
        <w:rPr>
          <w:rFonts w:ascii="Times New Roman" w:eastAsia="Times New Roman" w:hAnsi="Times New Roman" w:cs="Times New Roman"/>
          <w:lang w:eastAsia="sl-SI"/>
        </w:rPr>
        <w:t xml:space="preserve"> 40 mg tabletė 2 kartus per parą.</w:t>
      </w:r>
    </w:p>
    <w:p w:rsidR="00041BB1" w:rsidRPr="00290A8C" w:rsidRDefault="00041BB1" w:rsidP="00D51FA6">
      <w:pPr>
        <w:numPr>
          <w:ilvl w:val="12"/>
          <w:numId w:val="0"/>
        </w:numPr>
        <w:tabs>
          <w:tab w:val="left" w:pos="8505"/>
        </w:tabs>
        <w:spacing w:after="0" w:line="240" w:lineRule="auto"/>
        <w:ind w:right="-2"/>
        <w:rPr>
          <w:rFonts w:ascii="Times New Roman" w:eastAsia="Times New Roman" w:hAnsi="Times New Roman" w:cs="Times New Roman"/>
          <w:lang w:eastAsia="sl-SI"/>
        </w:rPr>
      </w:pPr>
      <w:r w:rsidRPr="00290A8C">
        <w:rPr>
          <w:rFonts w:ascii="Times New Roman" w:eastAsia="Times New Roman" w:hAnsi="Times New Roman" w:cs="Times New Roman"/>
          <w:lang w:eastAsia="sl-SI"/>
        </w:rPr>
        <w:t>Jūsų gydytojas dozę koreguos, atsižvelgdamas į Jūsų poreikį, ir nuspręs, kiek laiko šio vaisto Jums reikia vartoti. Didžiausia paros dozė yra 80 mg 2 kartus per parą.</w:t>
      </w:r>
    </w:p>
    <w:p w:rsidR="006F483D" w:rsidRPr="00290A8C" w:rsidRDefault="006F483D" w:rsidP="00D51FA6">
      <w:pPr>
        <w:numPr>
          <w:ilvl w:val="12"/>
          <w:numId w:val="0"/>
        </w:numPr>
        <w:tabs>
          <w:tab w:val="left" w:pos="8505"/>
        </w:tabs>
        <w:spacing w:after="0" w:line="240" w:lineRule="auto"/>
        <w:ind w:right="-2"/>
        <w:rPr>
          <w:rFonts w:ascii="Times New Roman" w:hAnsi="Times New Roman" w:cs="Times New Roman"/>
          <w:b/>
        </w:rPr>
      </w:pPr>
    </w:p>
    <w:p w:rsidR="00041BB1" w:rsidRPr="00290A8C" w:rsidRDefault="00041BB1"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lang w:val="sl-SI"/>
        </w:rPr>
        <w:t xml:space="preserve">Ilgalaikiam gydymui </w:t>
      </w:r>
      <w:r w:rsidRPr="00290A8C">
        <w:rPr>
          <w:rFonts w:ascii="Times New Roman" w:hAnsi="Times New Roman" w:cs="Times New Roman"/>
          <w:b/>
        </w:rPr>
        <w:t xml:space="preserve">po taikytos </w:t>
      </w:r>
      <w:r w:rsidRPr="00290A8C">
        <w:rPr>
          <w:rFonts w:ascii="Times New Roman" w:hAnsi="Times New Roman" w:cs="Times New Roman"/>
          <w:b/>
          <w:lang w:val="sl-SI"/>
        </w:rPr>
        <w:t xml:space="preserve">kraujavimo </w:t>
      </w:r>
      <w:r w:rsidRPr="00290A8C">
        <w:rPr>
          <w:rFonts w:ascii="Times New Roman" w:eastAsia="Times New Roman" w:hAnsi="Times New Roman" w:cs="Times New Roman"/>
          <w:b/>
          <w:lang w:eastAsia="sl-SI"/>
        </w:rPr>
        <w:t>iš</w:t>
      </w:r>
      <w:r w:rsidRPr="00290A8C">
        <w:rPr>
          <w:rFonts w:ascii="Times New Roman" w:hAnsi="Times New Roman" w:cs="Times New Roman"/>
          <w:b/>
        </w:rPr>
        <w:t xml:space="preserve"> opų atsinaujinimo profilaktikos</w:t>
      </w:r>
      <w:r w:rsidRPr="00290A8C">
        <w:rPr>
          <w:rFonts w:ascii="Times New Roman" w:eastAsia="Times New Roman" w:hAnsi="Times New Roman" w:cs="Times New Roman"/>
          <w:b/>
          <w:lang w:eastAsia="sl-SI"/>
        </w:rPr>
        <w:t xml:space="preserve"> į veną leidžiamu ezomeprazolu</w:t>
      </w:r>
    </w:p>
    <w:p w:rsidR="00A010A4" w:rsidRPr="00290A8C" w:rsidRDefault="00041BB1"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rPr>
        <w:t>18 metų bei vyresniems susugusiems žmonėms įprastinė</w:t>
      </w:r>
      <w:r w:rsidRPr="00290A8C">
        <w:rPr>
          <w:rFonts w:ascii="Times New Roman" w:hAnsi="Times New Roman" w:cs="Times New Roman"/>
          <w:lang w:val="sl-SI"/>
        </w:rPr>
        <w:t xml:space="preserve"> dozė yra viena </w:t>
      </w:r>
      <w:r w:rsidRPr="00290A8C">
        <w:rPr>
          <w:rFonts w:ascii="Times New Roman" w:hAnsi="Times New Roman" w:cs="Times New Roman"/>
        </w:rPr>
        <w:t xml:space="preserve">Esomeprazole </w:t>
      </w:r>
      <w:r w:rsidR="006F483D" w:rsidRPr="00290A8C">
        <w:rPr>
          <w:rFonts w:ascii="Times New Roman" w:hAnsi="Times New Roman" w:cs="Times New Roman"/>
        </w:rPr>
        <w:t>Ranbaxy</w:t>
      </w:r>
      <w:r w:rsidRPr="00290A8C">
        <w:rPr>
          <w:rFonts w:ascii="Times New Roman" w:hAnsi="Times New Roman" w:cs="Times New Roman"/>
        </w:rPr>
        <w:t xml:space="preserve"> </w:t>
      </w:r>
      <w:r w:rsidRPr="00290A8C">
        <w:rPr>
          <w:rFonts w:ascii="Times New Roman" w:hAnsi="Times New Roman" w:cs="Times New Roman"/>
          <w:lang w:val="sl-SI"/>
        </w:rPr>
        <w:t xml:space="preserve">40 mg tabletė </w:t>
      </w:r>
      <w:r w:rsidRPr="00290A8C">
        <w:rPr>
          <w:rFonts w:ascii="Times New Roman" w:hAnsi="Times New Roman" w:cs="Times New Roman"/>
        </w:rPr>
        <w:t>kartą</w:t>
      </w:r>
      <w:r w:rsidRPr="00290A8C">
        <w:rPr>
          <w:rFonts w:ascii="Times New Roman" w:hAnsi="Times New Roman" w:cs="Times New Roman"/>
          <w:lang w:val="sl-SI"/>
        </w:rPr>
        <w:t xml:space="preserve"> per parą</w:t>
      </w:r>
      <w:r w:rsidRPr="00290A8C">
        <w:rPr>
          <w:rFonts w:ascii="Times New Roman" w:eastAsia="Times New Roman" w:hAnsi="Times New Roman" w:cs="Times New Roman"/>
          <w:lang w:eastAsia="sl-SI"/>
        </w:rPr>
        <w:t xml:space="preserve"> 4 savaites.</w:t>
      </w:r>
      <w:r w:rsidRPr="00290A8C">
        <w:rPr>
          <w:rFonts w:ascii="Times New Roman" w:hAnsi="Times New Roman" w:cs="Times New Roman"/>
          <w:i/>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Ką daryti pavartojus per didelę Esomeprazole Ranbaxy dozę?</w:t>
      </w:r>
    </w:p>
    <w:p w:rsidR="00FC7217" w:rsidRPr="00290A8C" w:rsidRDefault="00FC7217"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eastAsia="Times New Roman" w:hAnsi="Times New Roman" w:cs="Times New Roman"/>
          <w:lang w:eastAsia="sl-SI"/>
        </w:rPr>
        <w:t>Jeigu Esomeprazole Ranbaxy</w:t>
      </w:r>
      <w:r w:rsidR="00352F21" w:rsidRPr="00290A8C">
        <w:rPr>
          <w:rFonts w:ascii="Times New Roman" w:eastAsia="Times New Roman" w:hAnsi="Times New Roman" w:cs="Times New Roman"/>
          <w:lang w:eastAsia="sl-SI"/>
        </w:rPr>
        <w:t xml:space="preserve"> išgėrėte daugiau negu</w:t>
      </w:r>
      <w:r w:rsidRPr="00290A8C">
        <w:rPr>
          <w:rFonts w:ascii="Times New Roman" w:eastAsia="Times New Roman" w:hAnsi="Times New Roman" w:cs="Times New Roman"/>
          <w:lang w:eastAsia="sl-SI"/>
        </w:rPr>
        <w:t xml:space="preserve"> gydytojas skyrė, tuoj pat</w:t>
      </w:r>
      <w:r w:rsidRPr="00290A8C">
        <w:rPr>
          <w:rFonts w:ascii="Times New Roman" w:hAnsi="Times New Roman" w:cs="Times New Roman"/>
        </w:rPr>
        <w:t xml:space="preserve"> kreipkitės į savo gydytoją arba </w:t>
      </w:r>
      <w:r w:rsidRPr="00290A8C">
        <w:rPr>
          <w:rFonts w:ascii="Times New Roman" w:eastAsia="Times New Roman" w:hAnsi="Times New Roman" w:cs="Times New Roman"/>
          <w:lang w:eastAsia="sl-SI"/>
        </w:rPr>
        <w:t>vaistininką</w:t>
      </w:r>
      <w:r w:rsidRPr="00290A8C">
        <w:rPr>
          <w:rFonts w:ascii="Times New Roman" w:hAnsi="Times New Roman" w:cs="Times New Roman"/>
        </w:rPr>
        <w: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 xml:space="preserve">Pamiršus pavartoti Esomeprazole Ranbaxy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lastRenderedPageBreak/>
        <w:t>Pamiršus pavartoti vaisto, išgerkite jo, kai tik apie tai prisiminsite, nebent jau netrukus bus laikas vartoti kitą dozę. Praleidus dozę, dvigubos dozės vartoti negalima.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i/>
        </w:rPr>
      </w:pPr>
      <w:r w:rsidRPr="00290A8C">
        <w:rPr>
          <w:rFonts w:ascii="Times New Roman" w:hAnsi="Times New Roman" w:cs="Times New Roman"/>
          <w:b/>
          <w:i/>
        </w:rPr>
        <w:t>Jeigu kiltų daugiau klausimų dėl šio vaisto vartojimo, kreipkitės į gydytoją arba vaistininką.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t>4.</w:t>
      </w:r>
      <w:r w:rsidRPr="00290A8C">
        <w:rPr>
          <w:rFonts w:ascii="Times New Roman" w:hAnsi="Times New Roman" w:cs="Times New Roman"/>
          <w:b/>
          <w:kern w:val="32"/>
        </w:rPr>
        <w:tab/>
        <w:t>Galimas šalutinis poveikis</w:t>
      </w:r>
      <w:r w:rsidRPr="00290A8C" w:rsidDel="00931F38">
        <w:rPr>
          <w:rFonts w:ascii="Times New Roman" w:hAnsi="Times New Roman" w:cs="Times New Roman"/>
          <w:b/>
          <w:caps/>
          <w:kern w:val="32"/>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Šis vaistas, kaip ir kiti vaistai, gali sukelti šalutinį poveikį, nors jis pasireiškia ne visiems žmonėms.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586314" w:rsidRPr="00290A8C" w:rsidRDefault="0058631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lang w:eastAsia="en-US"/>
        </w:rPr>
        <w:t>Jeigu pastebėjote kurį nors iš žemiau išvardyto šalutinio poveikio,</w:t>
      </w:r>
      <w:r w:rsidRPr="00290A8C">
        <w:rPr>
          <w:rFonts w:ascii="Times New Roman" w:hAnsi="Times New Roman" w:cs="Times New Roman"/>
          <w:b/>
          <w:lang w:val="sl-SI"/>
        </w:rPr>
        <w:t xml:space="preserve"> Esomeprazole Ranbaxy </w:t>
      </w:r>
      <w:r w:rsidRPr="00290A8C">
        <w:rPr>
          <w:rFonts w:ascii="Times New Roman" w:eastAsia="Times New Roman" w:hAnsi="Times New Roman" w:cs="Times New Roman"/>
          <w:b/>
          <w:lang w:eastAsia="en-US"/>
        </w:rPr>
        <w:t>vartojimą nutraukite</w:t>
      </w:r>
      <w:r w:rsidRPr="00290A8C">
        <w:rPr>
          <w:rFonts w:ascii="Times New Roman" w:hAnsi="Times New Roman" w:cs="Times New Roman"/>
          <w:b/>
        </w:rPr>
        <w:t xml:space="preserve"> ir nedelsdami </w:t>
      </w:r>
      <w:r w:rsidRPr="00290A8C">
        <w:rPr>
          <w:rFonts w:ascii="Times New Roman" w:eastAsia="Times New Roman" w:hAnsi="Times New Roman" w:cs="Times New Roman"/>
          <w:b/>
          <w:lang w:eastAsia="en-US"/>
        </w:rPr>
        <w:t>kreipkitės</w:t>
      </w:r>
      <w:r w:rsidRPr="00290A8C">
        <w:rPr>
          <w:rFonts w:ascii="Times New Roman" w:hAnsi="Times New Roman" w:cs="Times New Roman"/>
          <w:b/>
        </w:rPr>
        <w:t xml:space="preserve"> į </w:t>
      </w:r>
      <w:r w:rsidRPr="00290A8C">
        <w:rPr>
          <w:rFonts w:ascii="Times New Roman" w:eastAsia="Times New Roman" w:hAnsi="Times New Roman" w:cs="Times New Roman"/>
          <w:b/>
          <w:lang w:eastAsia="en-US"/>
        </w:rPr>
        <w:t>gydytoją.</w:t>
      </w:r>
    </w:p>
    <w:p w:rsidR="00586314" w:rsidRPr="00290A8C" w:rsidRDefault="00586314" w:rsidP="00D51FA6">
      <w:pPr>
        <w:pStyle w:val="Sraopastraipa"/>
        <w:numPr>
          <w:ilvl w:val="0"/>
          <w:numId w:val="54"/>
        </w:numPr>
        <w:tabs>
          <w:tab w:val="left" w:pos="8505"/>
        </w:tabs>
        <w:spacing w:after="0" w:line="240" w:lineRule="auto"/>
        <w:ind w:right="-2"/>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Staigus švokštimas, lūpų, liežuvio, ryklės ar kūno patinimas, išbėrimas, alpulys ar kvėpavimo pasunkėjimas (sunki alerginė reakcija).</w:t>
      </w:r>
    </w:p>
    <w:p w:rsidR="00586314" w:rsidRPr="00290A8C" w:rsidRDefault="00586314" w:rsidP="00D51FA6">
      <w:pPr>
        <w:pStyle w:val="Sraopastraipa"/>
        <w:numPr>
          <w:ilvl w:val="0"/>
          <w:numId w:val="54"/>
        </w:numPr>
        <w:tabs>
          <w:tab w:val="left" w:pos="8505"/>
        </w:tabs>
        <w:spacing w:after="0" w:line="240" w:lineRule="auto"/>
        <w:ind w:right="-2"/>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 xml:space="preserve">Odos paraudimas, susijęs su pūslėjimu arba lupimusi. Galimas ir lūpų, akių, burnos, nosies bei lyties organų sunkus pūslėjimas ir kraujavimas. Tai galėtų būti </w:t>
      </w:r>
      <w:r w:rsidR="00C11992" w:rsidRPr="00290A8C">
        <w:rPr>
          <w:rFonts w:ascii="Times New Roman" w:eastAsia="Times New Roman" w:hAnsi="Times New Roman" w:cs="Times New Roman"/>
          <w:lang w:eastAsia="en-US"/>
        </w:rPr>
        <w:t>„</w:t>
      </w:r>
      <w:r w:rsidRPr="00290A8C">
        <w:rPr>
          <w:rFonts w:ascii="Times New Roman" w:eastAsia="Times New Roman" w:hAnsi="Times New Roman" w:cs="Times New Roman"/>
          <w:lang w:eastAsia="en-US"/>
        </w:rPr>
        <w:t>Stivenso – Džonsono (Stevens-Johnson) sindromas</w:t>
      </w:r>
      <w:r w:rsidR="00C11992" w:rsidRPr="00290A8C">
        <w:rPr>
          <w:rFonts w:ascii="Times New Roman" w:eastAsia="Times New Roman" w:hAnsi="Times New Roman" w:cs="Times New Roman"/>
          <w:lang w:eastAsia="en-US"/>
        </w:rPr>
        <w:t>“</w:t>
      </w:r>
      <w:r w:rsidRPr="00290A8C">
        <w:rPr>
          <w:rFonts w:ascii="Times New Roman" w:eastAsia="Times New Roman" w:hAnsi="Times New Roman" w:cs="Times New Roman"/>
          <w:lang w:eastAsia="en-US"/>
        </w:rPr>
        <w:t xml:space="preserve"> arba </w:t>
      </w:r>
      <w:r w:rsidR="00C11992" w:rsidRPr="00290A8C">
        <w:rPr>
          <w:rFonts w:ascii="Times New Roman" w:eastAsia="Times New Roman" w:hAnsi="Times New Roman" w:cs="Times New Roman"/>
          <w:lang w:eastAsia="en-US"/>
        </w:rPr>
        <w:t>„</w:t>
      </w:r>
      <w:r w:rsidRPr="00290A8C">
        <w:rPr>
          <w:rFonts w:ascii="Times New Roman" w:eastAsia="Times New Roman" w:hAnsi="Times New Roman" w:cs="Times New Roman"/>
          <w:lang w:eastAsia="en-US"/>
        </w:rPr>
        <w:t>toksinė epidermio nekrolizė</w:t>
      </w:r>
      <w:r w:rsidR="00C11992" w:rsidRPr="00290A8C">
        <w:rPr>
          <w:rFonts w:ascii="Times New Roman" w:eastAsia="Times New Roman" w:hAnsi="Times New Roman" w:cs="Times New Roman"/>
          <w:lang w:eastAsia="en-US"/>
        </w:rPr>
        <w:t>“</w:t>
      </w:r>
      <w:r w:rsidRPr="00290A8C">
        <w:rPr>
          <w:rFonts w:ascii="Times New Roman" w:eastAsia="Times New Roman" w:hAnsi="Times New Roman" w:cs="Times New Roman"/>
          <w:lang w:eastAsia="en-US"/>
        </w:rPr>
        <w:t>.</w:t>
      </w:r>
    </w:p>
    <w:p w:rsidR="00586314" w:rsidRPr="00290A8C" w:rsidRDefault="00586314" w:rsidP="00D51FA6">
      <w:pPr>
        <w:pStyle w:val="Sraopastraipa"/>
        <w:numPr>
          <w:ilvl w:val="0"/>
          <w:numId w:val="54"/>
        </w:numPr>
        <w:tabs>
          <w:tab w:val="left" w:pos="8505"/>
        </w:tabs>
        <w:spacing w:after="0" w:line="240" w:lineRule="auto"/>
        <w:ind w:right="-2"/>
        <w:rPr>
          <w:rFonts w:ascii="Times New Roman" w:eastAsia="Times New Roman" w:hAnsi="Times New Roman" w:cs="Times New Roman"/>
          <w:lang w:eastAsia="en-US"/>
        </w:rPr>
      </w:pPr>
      <w:r w:rsidRPr="00290A8C">
        <w:rPr>
          <w:rFonts w:ascii="Times New Roman" w:eastAsia="Times New Roman" w:hAnsi="Times New Roman" w:cs="Times New Roman"/>
          <w:lang w:eastAsia="en-US"/>
        </w:rPr>
        <w:t>Odos pageltimas, šlapimo patamsėjimas ir nuovargis, kurie gali būti kepenų sutrikimo simptomai.</w:t>
      </w:r>
    </w:p>
    <w:p w:rsidR="00586314" w:rsidRPr="00290A8C" w:rsidRDefault="00586314" w:rsidP="00D51FA6">
      <w:pPr>
        <w:numPr>
          <w:ilvl w:val="12"/>
          <w:numId w:val="0"/>
        </w:numPr>
        <w:tabs>
          <w:tab w:val="left" w:pos="8505"/>
        </w:tabs>
        <w:spacing w:after="0" w:line="240" w:lineRule="auto"/>
        <w:ind w:right="-2"/>
        <w:rPr>
          <w:rFonts w:ascii="Times New Roman" w:eastAsia="Times New Roman" w:hAnsi="Times New Roman" w:cs="Times New Roman"/>
          <w:lang w:eastAsia="en-US"/>
        </w:rPr>
      </w:pPr>
    </w:p>
    <w:p w:rsidR="00586314" w:rsidRPr="00290A8C" w:rsidRDefault="00586314" w:rsidP="00D51FA6">
      <w:pPr>
        <w:spacing w:after="0" w:line="240" w:lineRule="auto"/>
        <w:rPr>
          <w:rFonts w:ascii="Times New Roman" w:eastAsia="Times New Roman" w:hAnsi="Times New Roman" w:cs="Times New Roman"/>
          <w:highlight w:val="yellow"/>
          <w:lang w:eastAsia="en-US"/>
        </w:rPr>
      </w:pPr>
      <w:r w:rsidRPr="00290A8C">
        <w:rPr>
          <w:rFonts w:ascii="Times New Roman" w:eastAsia="Times New Roman" w:hAnsi="Times New Roman" w:cs="Times New Roman"/>
          <w:lang w:eastAsia="en-US"/>
        </w:rPr>
        <w:t>Ši</w:t>
      </w:r>
      <w:r w:rsidR="00C11992" w:rsidRPr="00290A8C">
        <w:rPr>
          <w:rFonts w:ascii="Times New Roman" w:eastAsia="Times New Roman" w:hAnsi="Times New Roman" w:cs="Times New Roman"/>
          <w:lang w:eastAsia="en-US"/>
        </w:rPr>
        <w:t xml:space="preserve">s šalutinis poveikis yra retas, </w:t>
      </w:r>
      <w:r w:rsidRPr="00290A8C">
        <w:rPr>
          <w:rFonts w:ascii="Times New Roman" w:eastAsia="Times New Roman" w:hAnsi="Times New Roman" w:cs="Times New Roman"/>
          <w:lang w:eastAsia="en-US"/>
        </w:rPr>
        <w:t>gali pasireikšti mažiau negu 1 iš 1 000</w:t>
      </w:r>
      <w:r w:rsidR="00C11992" w:rsidRPr="00290A8C">
        <w:rPr>
          <w:rFonts w:ascii="Times New Roman" w:eastAsia="Times New Roman" w:hAnsi="Times New Roman" w:cs="Times New Roman"/>
          <w:lang w:eastAsia="en-US"/>
        </w:rPr>
        <w:t xml:space="preserve"> žmonių</w:t>
      </w:r>
      <w:r w:rsidRPr="00290A8C">
        <w:rPr>
          <w:rFonts w:ascii="Times New Roman" w:eastAsia="Times New Roman" w:hAnsi="Times New Roman" w:cs="Times New Roman"/>
          <w:lang w:eastAsia="en-US"/>
        </w:rPr>
        <w:t>.</w:t>
      </w:r>
    </w:p>
    <w:p w:rsidR="00A010A4" w:rsidRPr="00290A8C" w:rsidRDefault="00A010A4" w:rsidP="00D51FA6">
      <w:pPr>
        <w:spacing w:after="0" w:line="240" w:lineRule="auto"/>
        <w:rPr>
          <w:rFonts w:ascii="Times New Roman" w:eastAsia="Times New Roman" w:hAnsi="Times New Roman" w:cs="Times New Roman"/>
          <w:lang w:eastAsia="en-US"/>
        </w:rPr>
      </w:pPr>
    </w:p>
    <w:p w:rsidR="00A010A4" w:rsidRPr="00290A8C" w:rsidRDefault="00A010A4" w:rsidP="00D51FA6">
      <w:pPr>
        <w:tabs>
          <w:tab w:val="left" w:pos="-720"/>
        </w:tabs>
        <w:suppressAutoHyphens/>
        <w:spacing w:after="0" w:line="240" w:lineRule="auto"/>
        <w:rPr>
          <w:rFonts w:ascii="Times New Roman" w:hAnsi="Times New Roman" w:cs="Times New Roman"/>
        </w:rPr>
      </w:pPr>
      <w:r w:rsidRPr="00290A8C">
        <w:rPr>
          <w:rFonts w:ascii="Times New Roman" w:hAnsi="Times New Roman" w:cs="Times New Roman"/>
          <w:b/>
          <w:spacing w:val="-2"/>
        </w:rPr>
        <w:t>Kitas šalutinis poveikis</w:t>
      </w:r>
      <w:r w:rsidR="00C11992" w:rsidRPr="00290A8C">
        <w:rPr>
          <w:rFonts w:ascii="Times New Roman" w:eastAsia="Times New Roman" w:hAnsi="Times New Roman" w:cs="Times New Roman"/>
          <w:lang w:eastAsia="en-US"/>
        </w:rPr>
        <w:t>:</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Dažnas (gali pasireikšti rečiau nei 1 iš 10 pacientų)</w:t>
      </w:r>
    </w:p>
    <w:p w:rsidR="00A010A4" w:rsidRPr="00290A8C" w:rsidRDefault="00A010A4"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Galvos skausmas</w:t>
      </w:r>
    </w:p>
    <w:p w:rsidR="00347136" w:rsidRPr="00290A8C" w:rsidRDefault="0011166D"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eastAsia="Times New Roman" w:hAnsi="Times New Roman" w:cs="Times New Roman"/>
          <w:spacing w:val="-2"/>
          <w:lang w:eastAsia="sl-SI"/>
        </w:rPr>
        <w:t xml:space="preserve">Poveikis skrandžiui arba žarnoms: </w:t>
      </w:r>
      <w:r w:rsidR="00347136" w:rsidRPr="00290A8C">
        <w:rPr>
          <w:rFonts w:ascii="Times New Roman" w:eastAsia="Times New Roman" w:hAnsi="Times New Roman" w:cs="Times New Roman"/>
          <w:spacing w:val="-2"/>
          <w:lang w:eastAsia="sl-SI"/>
        </w:rPr>
        <w:t>viduriavimas, skrandžio</w:t>
      </w:r>
      <w:r w:rsidR="00347136" w:rsidRPr="00290A8C">
        <w:rPr>
          <w:rFonts w:ascii="Times New Roman" w:hAnsi="Times New Roman" w:cs="Times New Roman"/>
          <w:spacing w:val="-2"/>
        </w:rPr>
        <w:t xml:space="preserve"> skausmas</w:t>
      </w:r>
      <w:r w:rsidR="00347136" w:rsidRPr="00290A8C">
        <w:rPr>
          <w:rFonts w:ascii="Times New Roman" w:eastAsia="Times New Roman" w:hAnsi="Times New Roman" w:cs="Times New Roman"/>
          <w:spacing w:val="-2"/>
          <w:lang w:eastAsia="sl-SI"/>
        </w:rPr>
        <w:t>, vidurių</w:t>
      </w:r>
      <w:r w:rsidR="00347136" w:rsidRPr="00290A8C">
        <w:rPr>
          <w:rFonts w:ascii="Times New Roman" w:hAnsi="Times New Roman" w:cs="Times New Roman"/>
          <w:spacing w:val="-2"/>
        </w:rPr>
        <w:t xml:space="preserve"> užkietėjimas</w:t>
      </w:r>
      <w:r w:rsidR="00347136" w:rsidRPr="00290A8C">
        <w:rPr>
          <w:rFonts w:ascii="Times New Roman" w:eastAsia="Times New Roman" w:hAnsi="Times New Roman" w:cs="Times New Roman"/>
          <w:spacing w:val="-2"/>
          <w:lang w:eastAsia="sl-SI"/>
        </w:rPr>
        <w:t>, dujų</w:t>
      </w:r>
      <w:r w:rsidR="00347136" w:rsidRPr="00290A8C">
        <w:rPr>
          <w:rFonts w:ascii="Times New Roman" w:hAnsi="Times New Roman" w:cs="Times New Roman"/>
          <w:spacing w:val="-2"/>
        </w:rPr>
        <w:t xml:space="preserve"> susikaupimas žarnyne</w:t>
      </w:r>
      <w:r w:rsidR="00347136" w:rsidRPr="00290A8C">
        <w:rPr>
          <w:rFonts w:ascii="Times New Roman" w:eastAsia="Times New Roman" w:hAnsi="Times New Roman" w:cs="Times New Roman"/>
          <w:spacing w:val="-2"/>
          <w:lang w:eastAsia="sl-SI"/>
        </w:rPr>
        <w:t xml:space="preserve"> (vidurių pūtimas).</w:t>
      </w:r>
    </w:p>
    <w:p w:rsidR="0011166D" w:rsidRPr="00290A8C" w:rsidRDefault="00347136"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Pykinimas</w:t>
      </w:r>
      <w:r w:rsidRPr="00290A8C">
        <w:rPr>
          <w:rFonts w:ascii="Times New Roman" w:eastAsia="Times New Roman" w:hAnsi="Times New Roman" w:cs="Times New Roman"/>
          <w:spacing w:val="-2"/>
          <w:lang w:eastAsia="sl-SI"/>
        </w:rPr>
        <w:t xml:space="preserve"> (šleikštulys) arba vėmimas.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Nedažnas (gali pasireikšti rečiau nei 1 iš 100 pacientų)</w:t>
      </w:r>
    </w:p>
    <w:p w:rsidR="002A7078" w:rsidRPr="00290A8C" w:rsidRDefault="002A7078"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Pėdų ir kulkšnių tinimas</w:t>
      </w:r>
    </w:p>
    <w:p w:rsidR="00A010A4" w:rsidRPr="00290A8C" w:rsidRDefault="00A010A4"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Nemiga, mieguistumas.</w:t>
      </w:r>
    </w:p>
    <w:p w:rsidR="007D66F7" w:rsidRPr="00290A8C" w:rsidRDefault="007D66F7"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hAnsi="Times New Roman" w:cs="Times New Roman"/>
          <w:spacing w:val="-2"/>
        </w:rPr>
        <w:t xml:space="preserve">Galvos svaigimas, </w:t>
      </w:r>
      <w:r w:rsidRPr="00290A8C">
        <w:rPr>
          <w:rFonts w:ascii="Times New Roman" w:eastAsia="Times New Roman" w:hAnsi="Times New Roman" w:cs="Times New Roman"/>
          <w:spacing w:val="-2"/>
          <w:lang w:eastAsia="sl-SI"/>
        </w:rPr>
        <w:t>tirpimas (dilgčiojimas, badymas), mieguistumas.</w:t>
      </w:r>
    </w:p>
    <w:p w:rsidR="00A010A4" w:rsidRPr="00290A8C" w:rsidRDefault="00A010A4"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Burnos džiūvimas</w:t>
      </w:r>
    </w:p>
    <w:p w:rsidR="00A010A4" w:rsidRPr="00290A8C" w:rsidRDefault="007D66F7"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eastAsia="Times New Roman" w:hAnsi="Times New Roman" w:cs="Times New Roman"/>
          <w:spacing w:val="-2"/>
          <w:lang w:eastAsia="sl-SI"/>
        </w:rPr>
        <w:t>Galvos sukimasis</w:t>
      </w:r>
      <w:r w:rsidRPr="00290A8C">
        <w:rPr>
          <w:rFonts w:ascii="Times New Roman" w:hAnsi="Times New Roman" w:cs="Times New Roman"/>
          <w:spacing w:val="-2"/>
        </w:rPr>
        <w:t xml:space="preserve"> (vertigo</w:t>
      </w:r>
      <w:r w:rsidRPr="00290A8C">
        <w:rPr>
          <w:rFonts w:ascii="Times New Roman" w:eastAsia="Times New Roman" w:hAnsi="Times New Roman" w:cs="Times New Roman"/>
          <w:spacing w:val="-2"/>
          <w:lang w:eastAsia="sl-SI"/>
        </w:rPr>
        <w:t>).</w:t>
      </w:r>
    </w:p>
    <w:p w:rsidR="007D66F7" w:rsidRPr="00290A8C" w:rsidRDefault="007D66F7"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Kraujo tyrimų, rodančių kepenų veiklą, duomenų pokytis.</w:t>
      </w:r>
    </w:p>
    <w:p w:rsidR="00A010A4" w:rsidRPr="00290A8C" w:rsidRDefault="00D56C72"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Odos išbėrimas, kauburiuotas odos išbėrimas (dilgėlinė) ir odos niežulys.</w:t>
      </w:r>
    </w:p>
    <w:p w:rsidR="00A010A4" w:rsidRPr="00290A8C" w:rsidRDefault="00A010A4"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Šlaunikaulio, riešo arba stuburo lūžiai (</w:t>
      </w:r>
      <w:r w:rsidR="00D56C72" w:rsidRPr="00290A8C">
        <w:rPr>
          <w:rFonts w:ascii="Times New Roman" w:eastAsia="Times New Roman" w:hAnsi="Times New Roman" w:cs="Times New Roman"/>
          <w:spacing w:val="-2"/>
          <w:lang w:eastAsia="sl-SI"/>
        </w:rPr>
        <w:t>jeigu didelė Esomeprazole Ranbaxy dozė vartojama ilgai).</w:t>
      </w:r>
    </w:p>
    <w:p w:rsidR="00A010A4" w:rsidRPr="00290A8C" w:rsidRDefault="00A010A4" w:rsidP="00D51FA6">
      <w:pPr>
        <w:tabs>
          <w:tab w:val="left" w:pos="-720"/>
        </w:tabs>
        <w:suppressAutoHyphens/>
        <w:spacing w:after="0" w:line="240" w:lineRule="auto"/>
        <w:rPr>
          <w:rFonts w:ascii="Times New Roman" w:hAnsi="Times New Roman" w:cs="Times New Roman"/>
          <w:b/>
          <w:spacing w:val="-2"/>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Retas (gali pasireikšti rečiau nei 1 iš 1000 pacientų)</w:t>
      </w:r>
    </w:p>
    <w:p w:rsidR="00D57FE5" w:rsidRPr="00290A8C" w:rsidRDefault="00D57FE5" w:rsidP="00D51FA6">
      <w:pPr>
        <w:pStyle w:val="Sraopastraipa"/>
        <w:numPr>
          <w:ilvl w:val="0"/>
          <w:numId w:val="55"/>
        </w:numPr>
        <w:spacing w:after="0" w:line="240" w:lineRule="auto"/>
        <w:rPr>
          <w:rFonts w:ascii="Times New Roman" w:hAnsi="Times New Roman" w:cs="Times New Roman"/>
          <w:spacing w:val="-2"/>
        </w:rPr>
      </w:pPr>
      <w:r w:rsidRPr="00290A8C">
        <w:rPr>
          <w:rFonts w:ascii="Times New Roman" w:eastAsia="Times New Roman" w:hAnsi="Times New Roman" w:cs="Times New Roman"/>
          <w:spacing w:val="-2"/>
          <w:lang w:eastAsia="sl-SI"/>
        </w:rPr>
        <w:t>Kraujo sutrikimai, pvz.,</w:t>
      </w:r>
      <w:r w:rsidRPr="00290A8C">
        <w:rPr>
          <w:rFonts w:ascii="Times New Roman" w:hAnsi="Times New Roman" w:cs="Times New Roman"/>
          <w:spacing w:val="-2"/>
        </w:rPr>
        <w:t xml:space="preserve"> baltųjų kraujo </w:t>
      </w:r>
      <w:r w:rsidRPr="00290A8C">
        <w:rPr>
          <w:rFonts w:ascii="Times New Roman" w:eastAsia="Times New Roman" w:hAnsi="Times New Roman" w:cs="Times New Roman"/>
          <w:spacing w:val="-2"/>
          <w:lang w:eastAsia="sl-SI"/>
        </w:rPr>
        <w:t>ląstelių arba kraujo plokštelių</w:t>
      </w:r>
      <w:r w:rsidRPr="00290A8C">
        <w:rPr>
          <w:rFonts w:ascii="Times New Roman" w:hAnsi="Times New Roman" w:cs="Times New Roman"/>
          <w:spacing w:val="-2"/>
        </w:rPr>
        <w:t xml:space="preserve"> kiekio sumažėjimas</w:t>
      </w:r>
      <w:r w:rsidRPr="00290A8C">
        <w:rPr>
          <w:rFonts w:ascii="Times New Roman" w:eastAsia="Times New Roman" w:hAnsi="Times New Roman" w:cs="Times New Roman"/>
          <w:spacing w:val="-2"/>
          <w:lang w:eastAsia="sl-SI"/>
        </w:rPr>
        <w:t>. Dėl to gali atsirasti silpnumas, mėlynių arba sumažėti atsparumas infekcijai.</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Mažas natrio kiekis kraujyje. Tai gali sukelti silpnumą, vėmimą ir mėšlungį.</w:t>
      </w:r>
    </w:p>
    <w:p w:rsidR="00D57FE5" w:rsidRPr="00290A8C" w:rsidRDefault="00D57FE5"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eastAsia="Times New Roman" w:hAnsi="Times New Roman" w:cs="Times New Roman"/>
          <w:spacing w:val="-2"/>
          <w:lang w:eastAsia="sl-SI"/>
        </w:rPr>
        <w:t>Sujaudinimas</w:t>
      </w:r>
      <w:r w:rsidRPr="00290A8C">
        <w:rPr>
          <w:rFonts w:ascii="Times New Roman" w:hAnsi="Times New Roman" w:cs="Times New Roman"/>
          <w:spacing w:val="-2"/>
        </w:rPr>
        <w:t>, sumišimas</w:t>
      </w:r>
      <w:r w:rsidRPr="00290A8C">
        <w:rPr>
          <w:rFonts w:ascii="Times New Roman" w:eastAsia="Times New Roman" w:hAnsi="Times New Roman" w:cs="Times New Roman"/>
          <w:spacing w:val="-2"/>
          <w:lang w:eastAsia="sl-SI"/>
        </w:rPr>
        <w:t xml:space="preserve"> arba</w:t>
      </w:r>
      <w:r w:rsidRPr="00290A8C">
        <w:rPr>
          <w:rFonts w:ascii="Times New Roman" w:hAnsi="Times New Roman" w:cs="Times New Roman"/>
          <w:spacing w:val="-2"/>
        </w:rPr>
        <w:t xml:space="preserve"> depresija</w:t>
      </w:r>
      <w:r w:rsidRPr="00290A8C">
        <w:rPr>
          <w:rFonts w:ascii="Times New Roman" w:eastAsia="Times New Roman" w:hAnsi="Times New Roman" w:cs="Times New Roman"/>
          <w:spacing w:val="-2"/>
          <w:lang w:eastAsia="sl-SI"/>
        </w:rPr>
        <w:t>.</w:t>
      </w:r>
    </w:p>
    <w:p w:rsidR="00D57FE5" w:rsidRPr="00290A8C" w:rsidRDefault="00D57FE5"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 xml:space="preserve">Skonio </w:t>
      </w:r>
      <w:r w:rsidRPr="00290A8C">
        <w:rPr>
          <w:rFonts w:ascii="Times New Roman" w:eastAsia="Times New Roman" w:hAnsi="Times New Roman" w:cs="Times New Roman"/>
          <w:spacing w:val="-2"/>
          <w:lang w:eastAsia="sl-SI"/>
        </w:rPr>
        <w:t>pojūčio pokytis.</w:t>
      </w:r>
    </w:p>
    <w:p w:rsidR="00D57FE5" w:rsidRPr="00290A8C" w:rsidRDefault="00D57FE5" w:rsidP="00D51FA6">
      <w:pPr>
        <w:numPr>
          <w:ilvl w:val="0"/>
          <w:numId w:val="14"/>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Regos sutrikimas</w:t>
      </w:r>
      <w:r w:rsidRPr="00290A8C">
        <w:rPr>
          <w:rFonts w:ascii="Times New Roman" w:eastAsia="Times New Roman" w:hAnsi="Times New Roman" w:cs="Times New Roman"/>
          <w:spacing w:val="-2"/>
          <w:lang w:eastAsia="sl-SI"/>
        </w:rPr>
        <w:t>, pvz., daiktų</w:t>
      </w:r>
      <w:r w:rsidRPr="00290A8C">
        <w:rPr>
          <w:rFonts w:ascii="Times New Roman" w:hAnsi="Times New Roman" w:cs="Times New Roman"/>
          <w:spacing w:val="-2"/>
        </w:rPr>
        <w:t xml:space="preserve"> matymas</w:t>
      </w:r>
      <w:r w:rsidRPr="00290A8C">
        <w:rPr>
          <w:rFonts w:ascii="Times New Roman" w:eastAsia="Times New Roman" w:hAnsi="Times New Roman" w:cs="Times New Roman"/>
          <w:spacing w:val="-2"/>
          <w:lang w:eastAsia="sl-SI"/>
        </w:rPr>
        <w:t xml:space="preserve"> lyg per miglą.</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Staigus švokštimas arba dusulys (bronchų spazmas).</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Burnos gleivinės uždegimas.</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Infekcinė grybelių sukeliama liga, vadinama pienlige, kuri gali apimti žarnas.</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Kepenų sutrikimai, įskaitant geltą, sukeliančią odos pageltimą, šlapimo patamsėjimą ir nuovargį.</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Plikimas (alopecija).</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Odos išbėrimas dėl saulės poveikio.</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Sąnarių skausmas (artralgija) arba raumenų skausmas (mialgija).</w:t>
      </w:r>
    </w:p>
    <w:p w:rsidR="00D57FE5"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Bloga savijauta ir energijos stoka.</w:t>
      </w:r>
    </w:p>
    <w:p w:rsidR="00A010A4" w:rsidRPr="00290A8C" w:rsidRDefault="00D57FE5" w:rsidP="00D51FA6">
      <w:pPr>
        <w:numPr>
          <w:ilvl w:val="0"/>
          <w:numId w:val="14"/>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 xml:space="preserve">Prakaitavimo padidėjimas.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lastRenderedPageBreak/>
        <w:t>Labai retas (gali pasireikšti rečiau nei 1 iš 10000 pacientų)</w:t>
      </w:r>
    </w:p>
    <w:p w:rsidR="00A010A4" w:rsidRPr="00290A8C" w:rsidRDefault="00A010A4" w:rsidP="00D51FA6">
      <w:pPr>
        <w:numPr>
          <w:ilvl w:val="0"/>
          <w:numId w:val="17"/>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Labai sumažėjęs baltųjų kraujo kūnelių kiekis, agranuliocitozė</w:t>
      </w:r>
      <w:r w:rsidR="00BF68A6" w:rsidRPr="00290A8C">
        <w:rPr>
          <w:rFonts w:ascii="Times New Roman" w:eastAsia="Times New Roman" w:hAnsi="Times New Roman" w:cs="Times New Roman"/>
          <w:spacing w:val="-2"/>
          <w:lang w:eastAsia="sl-SI"/>
        </w:rPr>
        <w:t>.</w:t>
      </w:r>
    </w:p>
    <w:p w:rsidR="00BF68A6" w:rsidRPr="00290A8C" w:rsidRDefault="00A010A4" w:rsidP="00D51FA6">
      <w:pPr>
        <w:numPr>
          <w:ilvl w:val="0"/>
          <w:numId w:val="17"/>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Agresyvumas</w:t>
      </w:r>
    </w:p>
    <w:p w:rsidR="00BF68A6" w:rsidRPr="00290A8C" w:rsidRDefault="00BF68A6" w:rsidP="00D51FA6">
      <w:pPr>
        <w:numPr>
          <w:ilvl w:val="0"/>
          <w:numId w:val="17"/>
        </w:numPr>
        <w:tabs>
          <w:tab w:val="left" w:pos="-720"/>
        </w:tabs>
        <w:suppressAutoHyphens/>
        <w:spacing w:after="0" w:line="240" w:lineRule="auto"/>
        <w:rPr>
          <w:rFonts w:ascii="Times New Roman" w:hAnsi="Times New Roman" w:cs="Times New Roman"/>
          <w:spacing w:val="-2"/>
        </w:rPr>
      </w:pPr>
      <w:r w:rsidRPr="00290A8C">
        <w:rPr>
          <w:rFonts w:ascii="Times New Roman" w:eastAsia="Times New Roman" w:hAnsi="Times New Roman" w:cs="Times New Roman"/>
          <w:spacing w:val="-2"/>
          <w:lang w:eastAsia="sl-SI"/>
        </w:rPr>
        <w:t>To,</w:t>
      </w:r>
      <w:r w:rsidRPr="00290A8C">
        <w:rPr>
          <w:rFonts w:ascii="Times New Roman" w:hAnsi="Times New Roman" w:cs="Times New Roman"/>
          <w:spacing w:val="-2"/>
        </w:rPr>
        <w:t xml:space="preserve"> ko </w:t>
      </w:r>
      <w:r w:rsidRPr="00290A8C">
        <w:rPr>
          <w:rFonts w:ascii="Times New Roman" w:eastAsia="Times New Roman" w:hAnsi="Times New Roman" w:cs="Times New Roman"/>
          <w:spacing w:val="-2"/>
          <w:lang w:eastAsia="sl-SI"/>
        </w:rPr>
        <w:t>iš tikrųjų aplink nėra, matymas, jutimas</w:t>
      </w:r>
      <w:r w:rsidRPr="00290A8C">
        <w:rPr>
          <w:rFonts w:ascii="Times New Roman" w:hAnsi="Times New Roman" w:cs="Times New Roman"/>
          <w:spacing w:val="-2"/>
        </w:rPr>
        <w:t xml:space="preserve"> arba </w:t>
      </w:r>
      <w:r w:rsidRPr="00290A8C">
        <w:rPr>
          <w:rFonts w:ascii="Times New Roman" w:eastAsia="Times New Roman" w:hAnsi="Times New Roman" w:cs="Times New Roman"/>
          <w:spacing w:val="-2"/>
          <w:lang w:eastAsia="sl-SI"/>
        </w:rPr>
        <w:t>girdėjimas</w:t>
      </w:r>
      <w:r w:rsidRPr="00290A8C">
        <w:rPr>
          <w:rFonts w:ascii="Times New Roman" w:hAnsi="Times New Roman" w:cs="Times New Roman"/>
          <w:spacing w:val="-2"/>
        </w:rPr>
        <w:t xml:space="preserve"> (haliucinacijos</w:t>
      </w:r>
      <w:r w:rsidRPr="00290A8C">
        <w:rPr>
          <w:rFonts w:ascii="Times New Roman" w:eastAsia="Times New Roman" w:hAnsi="Times New Roman" w:cs="Times New Roman"/>
          <w:spacing w:val="-2"/>
          <w:lang w:eastAsia="sl-SI"/>
        </w:rPr>
        <w:t>).</w:t>
      </w:r>
    </w:p>
    <w:p w:rsidR="0018223F" w:rsidRPr="00290A8C" w:rsidRDefault="00BF68A6" w:rsidP="00D51FA6">
      <w:pPr>
        <w:numPr>
          <w:ilvl w:val="0"/>
          <w:numId w:val="17"/>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Sunkus kepenų sutrikimas, lemiantis kepenų nep</w:t>
      </w:r>
      <w:r w:rsidR="0018223F" w:rsidRPr="00290A8C">
        <w:rPr>
          <w:rFonts w:ascii="Times New Roman" w:eastAsia="Times New Roman" w:hAnsi="Times New Roman" w:cs="Times New Roman"/>
          <w:spacing w:val="-2"/>
          <w:lang w:eastAsia="sl-SI"/>
        </w:rPr>
        <w:t>akankamumą ir smegenų uždegimą.</w:t>
      </w:r>
    </w:p>
    <w:p w:rsidR="00BF68A6" w:rsidRPr="00290A8C" w:rsidRDefault="00BF68A6" w:rsidP="00D51FA6">
      <w:pPr>
        <w:numPr>
          <w:ilvl w:val="0"/>
          <w:numId w:val="17"/>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Staiga prasidedantis sunkus odos išbėrimas, pūslėjimas arba lupimasis. Tai gali būti susiję su aukšta kūno temperatūra ir sąnarių skausmu (daugiaformė eritema, Stivenso – Džonsono (Stevens-Johnson) sindromas, toksinė epidermio nekrolizė).</w:t>
      </w:r>
    </w:p>
    <w:p w:rsidR="00A010A4" w:rsidRPr="00290A8C" w:rsidRDefault="00A010A4" w:rsidP="00D51FA6">
      <w:pPr>
        <w:numPr>
          <w:ilvl w:val="0"/>
          <w:numId w:val="17"/>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Raumenų silpnumas</w:t>
      </w:r>
    </w:p>
    <w:p w:rsidR="00A010A4" w:rsidRPr="00290A8C" w:rsidRDefault="00BF68A6" w:rsidP="00D51FA6">
      <w:pPr>
        <w:numPr>
          <w:ilvl w:val="0"/>
          <w:numId w:val="17"/>
        </w:num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eastAsia="Times New Roman" w:hAnsi="Times New Roman" w:cs="Times New Roman"/>
          <w:spacing w:val="-2"/>
          <w:lang w:eastAsia="sl-SI"/>
        </w:rPr>
        <w:t>Sunkus inkstų veiklos sutrikimas.</w:t>
      </w:r>
    </w:p>
    <w:p w:rsidR="00A010A4" w:rsidRPr="00290A8C" w:rsidRDefault="00A010A4" w:rsidP="00D51FA6">
      <w:pPr>
        <w:numPr>
          <w:ilvl w:val="0"/>
          <w:numId w:val="17"/>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Vyrų krūtų padidėjimas</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highlight w:val="yellow"/>
          <w:u w:val="single"/>
          <w:lang w:val="sl-SI"/>
        </w:rPr>
      </w:pPr>
      <w:r w:rsidRPr="00290A8C">
        <w:rPr>
          <w:rFonts w:ascii="Times New Roman" w:hAnsi="Times New Roman" w:cs="Times New Roman"/>
          <w:u w:val="single"/>
        </w:rPr>
        <w:t>Dažnis nežinomas (negali būti įvertintas pagal turimus duomenis)</w:t>
      </w:r>
    </w:p>
    <w:p w:rsidR="00685182" w:rsidRPr="00290A8C" w:rsidRDefault="00685182" w:rsidP="00D51FA6">
      <w:pPr>
        <w:numPr>
          <w:ilvl w:val="0"/>
          <w:numId w:val="17"/>
        </w:numPr>
        <w:tabs>
          <w:tab w:val="left" w:pos="-720"/>
        </w:tabs>
        <w:suppressAutoHyphens/>
        <w:spacing w:after="0" w:line="240" w:lineRule="auto"/>
        <w:rPr>
          <w:rFonts w:ascii="Times New Roman" w:hAnsi="Times New Roman" w:cs="Times New Roman"/>
          <w:spacing w:val="-2"/>
        </w:rPr>
      </w:pPr>
      <w:r w:rsidRPr="00290A8C">
        <w:rPr>
          <w:rFonts w:ascii="Times New Roman" w:hAnsi="Times New Roman" w:cs="Times New Roman"/>
          <w:spacing w:val="-2"/>
        </w:rPr>
        <w:t xml:space="preserve">Jeigu vartojate ezomeprazolį ilgiau nei tris mėnesiu, tikėtina, kad magnio kiekis Jūsų kraujyje sumažės. Mažas magnio kiekis kraujyje gali pasireikšti nuovargiu, savaiminiais raumenų susitraukimais, dezorientacija, konvulsijomis, galvos svaigimu ir padidėjusiu širdies plakimu. Jeigu Jums pasireiškia nors vienas iš šių simptomų, nedelsiant praneškite gydytojui. Mažas magnio kiekis kraujyje gali taip pat sumažinti kalio ir kalcio kiekį kraujyje. Jūsų gydytojas gali nuspręsti periodiškai atlikti magnio kiekio kraujyje tyrimus. </w:t>
      </w:r>
    </w:p>
    <w:p w:rsidR="00A010A4" w:rsidRPr="00290A8C" w:rsidRDefault="00685182" w:rsidP="00D51FA6">
      <w:pPr>
        <w:numPr>
          <w:ilvl w:val="0"/>
          <w:numId w:val="17"/>
        </w:numPr>
        <w:tabs>
          <w:tab w:val="left" w:pos="-720"/>
        </w:tabs>
        <w:suppressAutoHyphens/>
        <w:spacing w:after="0" w:line="240" w:lineRule="auto"/>
        <w:rPr>
          <w:rFonts w:ascii="Times New Roman" w:hAnsi="Times New Roman" w:cs="Times New Roman"/>
          <w:spacing w:val="-2"/>
        </w:rPr>
      </w:pPr>
      <w:r w:rsidRPr="00290A8C">
        <w:rPr>
          <w:rFonts w:ascii="Times New Roman" w:eastAsia="Times New Roman" w:hAnsi="Times New Roman" w:cs="Times New Roman"/>
          <w:spacing w:val="-2"/>
          <w:lang w:eastAsia="sl-SI"/>
        </w:rPr>
        <w:t>Žarnų uždegimas (lemiantis viduriavimą).</w:t>
      </w:r>
      <w:r w:rsidRPr="00290A8C">
        <w:rPr>
          <w:rFonts w:ascii="Times New Roman" w:hAnsi="Times New Roman" w:cs="Times New Roman"/>
          <w:spacing w:val="-2"/>
        </w:rPr>
        <w:t xml:space="preserve"> </w:t>
      </w:r>
    </w:p>
    <w:p w:rsidR="00685182" w:rsidRPr="00290A8C" w:rsidRDefault="00685182" w:rsidP="00D51FA6">
      <w:pPr>
        <w:spacing w:after="0" w:line="240" w:lineRule="auto"/>
        <w:ind w:right="-2"/>
        <w:jc w:val="both"/>
        <w:rPr>
          <w:rFonts w:ascii="Times New Roman" w:hAnsi="Times New Roman" w:cs="Times New Roman"/>
          <w:highlight w:val="yellow"/>
          <w:lang w:val="sl-SI"/>
        </w:rPr>
      </w:pPr>
    </w:p>
    <w:p w:rsidR="00685182" w:rsidRPr="00290A8C" w:rsidRDefault="00685182" w:rsidP="00D51FA6">
      <w:pPr>
        <w:tabs>
          <w:tab w:val="left" w:pos="-720"/>
        </w:tabs>
        <w:suppressAutoHyphens/>
        <w:spacing w:after="0" w:line="240" w:lineRule="auto"/>
        <w:rPr>
          <w:rFonts w:ascii="Times New Roman" w:eastAsia="Times New Roman" w:hAnsi="Times New Roman" w:cs="Times New Roman"/>
          <w:spacing w:val="-2"/>
          <w:lang w:eastAsia="sl-SI"/>
        </w:rPr>
      </w:pPr>
      <w:r w:rsidRPr="00290A8C">
        <w:rPr>
          <w:rFonts w:ascii="Times New Roman" w:hAnsi="Times New Roman" w:cs="Times New Roman"/>
          <w:spacing w:val="-2"/>
        </w:rPr>
        <w:t xml:space="preserve">Labai </w:t>
      </w:r>
      <w:r w:rsidRPr="00290A8C">
        <w:rPr>
          <w:rFonts w:ascii="Times New Roman" w:eastAsia="Times New Roman" w:hAnsi="Times New Roman" w:cs="Times New Roman"/>
          <w:spacing w:val="-2"/>
          <w:lang w:eastAsia="sl-SI"/>
        </w:rPr>
        <w:t>retais atvejais Esomeprazole Ranbaxy gali paveikti baltąsias kraujo ląsteles ir sąlygoti imuninės sistemos nepakankamumą. Jeigu sergate infekcine liga, pasire</w:t>
      </w:r>
      <w:r w:rsidR="00897D62" w:rsidRPr="00290A8C">
        <w:rPr>
          <w:rFonts w:ascii="Times New Roman" w:eastAsia="Times New Roman" w:hAnsi="Times New Roman" w:cs="Times New Roman"/>
          <w:spacing w:val="-2"/>
          <w:lang w:eastAsia="sl-SI"/>
        </w:rPr>
        <w:t xml:space="preserve">iškusia tokiais simptomais kaip </w:t>
      </w:r>
      <w:r w:rsidRPr="00290A8C">
        <w:rPr>
          <w:rFonts w:ascii="Times New Roman" w:eastAsia="Times New Roman" w:hAnsi="Times New Roman" w:cs="Times New Roman"/>
          <w:spacing w:val="-2"/>
          <w:lang w:eastAsia="sl-SI"/>
        </w:rPr>
        <w:t>karščiavimas, susijęs su dideliu bendrosios būklės pasunkėjimu, arba karščiavimas, susijęs su lokalios infekcijos simptomais, pvz., kaklo, ryklės ar burnos skausmu arba šlapinimosi pasunkėjimu, turite kuo greičiau kreiptis į savo gydytoją, kadangi baltųjų kraujo ląstelių stoką (agranulocitozę) galima nustatyti kraujo tyrimu. Svarbu, kad pasakytumėte apie šiuo laikotarpiu Jūsų vartojamus vaistus.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color w:val="FF0000"/>
        </w:rPr>
      </w:pPr>
    </w:p>
    <w:p w:rsidR="002507EE"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Jeigu pasireiškė bet kuris šalutinis poveikis arba pastebėjote šiame lapelyje nenurodytą šalutinį poveikį, pasakykite gydytojui arba vaistininkui.</w:t>
      </w:r>
    </w:p>
    <w:p w:rsidR="002507EE" w:rsidRPr="00290A8C" w:rsidRDefault="002507EE" w:rsidP="00D51FA6">
      <w:pPr>
        <w:numPr>
          <w:ilvl w:val="12"/>
          <w:numId w:val="0"/>
        </w:numPr>
        <w:tabs>
          <w:tab w:val="left" w:pos="8505"/>
        </w:tabs>
        <w:spacing w:after="0" w:line="240" w:lineRule="auto"/>
        <w:ind w:right="-2"/>
        <w:rPr>
          <w:rFonts w:ascii="Times New Roman" w:hAnsi="Times New Roman" w:cs="Times New Roman"/>
          <w:b/>
        </w:rPr>
      </w:pPr>
    </w:p>
    <w:p w:rsidR="002507EE" w:rsidRPr="00290A8C" w:rsidRDefault="002507EE" w:rsidP="00D51FA6">
      <w:pPr>
        <w:numPr>
          <w:ilvl w:val="12"/>
          <w:numId w:val="0"/>
        </w:numPr>
        <w:tabs>
          <w:tab w:val="left" w:pos="8505"/>
        </w:tabs>
        <w:spacing w:after="0" w:line="240" w:lineRule="auto"/>
        <w:ind w:right="-2"/>
        <w:rPr>
          <w:rFonts w:ascii="Times New Roman" w:eastAsia="Times New Roman" w:hAnsi="Times New Roman" w:cs="Times New Roman"/>
          <w:b/>
          <w:lang w:eastAsia="sl-SI"/>
        </w:rPr>
      </w:pPr>
      <w:r w:rsidRPr="00290A8C">
        <w:rPr>
          <w:rFonts w:ascii="Times New Roman" w:eastAsia="Times New Roman" w:hAnsi="Times New Roman" w:cs="Times New Roman"/>
          <w:b/>
          <w:lang w:eastAsia="sl-SI"/>
        </w:rPr>
        <w:t>Pranešimas apie šalutinį poveikį</w:t>
      </w:r>
    </w:p>
    <w:p w:rsidR="00A010A4" w:rsidRPr="00290A8C" w:rsidRDefault="002507EE"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eastAsia="Times New Roman" w:hAnsi="Times New Roman" w:cs="Times New Roman"/>
          <w:lang w:eastAsia="sl-SI"/>
        </w:rPr>
        <w:t>Jeigu pasireiškė šalutinis poveikis, įskaitant šiame lapelyje nenurodytą, pasakykite gydytojui arba vaistininkui arba slaugytojui.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r w:rsidR="00A010A4" w:rsidRPr="00290A8C">
        <w:rPr>
          <w:rFonts w:ascii="Times New Roman" w:hAnsi="Times New Roman" w:cs="Times New Roman"/>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tabs>
          <w:tab w:val="left" w:pos="540"/>
        </w:tabs>
        <w:spacing w:after="0" w:line="240" w:lineRule="auto"/>
        <w:outlineLvl w:val="0"/>
        <w:rPr>
          <w:rFonts w:ascii="Times New Roman" w:hAnsi="Times New Roman" w:cs="Times New Roman"/>
          <w:b/>
          <w:kern w:val="32"/>
        </w:rPr>
      </w:pPr>
      <w:r w:rsidRPr="00290A8C">
        <w:rPr>
          <w:rFonts w:ascii="Times New Roman" w:hAnsi="Times New Roman" w:cs="Times New Roman"/>
          <w:b/>
          <w:kern w:val="32"/>
        </w:rPr>
        <w:t>5.</w:t>
      </w:r>
      <w:r w:rsidRPr="00290A8C">
        <w:rPr>
          <w:rFonts w:ascii="Times New Roman" w:hAnsi="Times New Roman" w:cs="Times New Roman"/>
          <w:b/>
          <w:kern w:val="32"/>
        </w:rPr>
        <w:tab/>
      </w:r>
      <w:r w:rsidRPr="00290A8C">
        <w:rPr>
          <w:rFonts w:ascii="Times New Roman" w:hAnsi="Times New Roman" w:cs="Times New Roman"/>
          <w:b/>
          <w:caps/>
          <w:kern w:val="32"/>
        </w:rPr>
        <w:t xml:space="preserve"> </w:t>
      </w:r>
      <w:r w:rsidRPr="00290A8C">
        <w:rPr>
          <w:rFonts w:ascii="Times New Roman" w:hAnsi="Times New Roman" w:cs="Times New Roman"/>
          <w:b/>
          <w:kern w:val="32"/>
        </w:rPr>
        <w:t>Kaip laikyti Esomeprazole Ranbaxy</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Laikyti vaikams nepastebimoje ir nepasiekiamoje vietoje.</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lang w:val="sl-SI"/>
        </w:rPr>
      </w:pPr>
      <w:r w:rsidRPr="00290A8C">
        <w:rPr>
          <w:rFonts w:ascii="Times New Roman" w:hAnsi="Times New Roman" w:cs="Times New Roman"/>
          <w:lang w:val="sl-SI"/>
        </w:rPr>
        <w:t>Ant dėžutės ir lizdinės plokštelės po „Tinka iki/EXP“ nurodytam tinkamumo laikui pasibaigus, šio vaisto vartoti negalima.</w:t>
      </w:r>
      <w:r w:rsidRPr="00290A8C">
        <w:rPr>
          <w:rFonts w:ascii="Times New Roman" w:hAnsi="Times New Roman" w:cs="Times New Roman"/>
          <w:b/>
          <w:position w:val="6"/>
        </w:rPr>
        <w:t xml:space="preserve"> </w:t>
      </w:r>
      <w:r w:rsidRPr="00290A8C">
        <w:rPr>
          <w:rFonts w:ascii="Times New Roman" w:hAnsi="Times New Roman" w:cs="Times New Roman"/>
          <w:lang w:val="sl-SI"/>
        </w:rPr>
        <w:t xml:space="preserve">Vaistas tinka vartoti iki paskutinės nurodyto mėnesio dienos.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Laikyti žemesnėje kaip 30</w:t>
      </w:r>
      <w:r w:rsidRPr="00290A8C">
        <w:rPr>
          <w:rFonts w:ascii="Times New Roman" w:hAnsi="Times New Roman" w:cs="Times New Roman"/>
        </w:rPr>
        <w:sym w:font="Symbol" w:char="F0B0"/>
      </w:r>
      <w:r w:rsidRPr="00290A8C">
        <w:rPr>
          <w:rFonts w:ascii="Times New Roman" w:hAnsi="Times New Roman" w:cs="Times New Roman"/>
        </w:rPr>
        <w:t>C temperatūroje.</w:t>
      </w:r>
    </w:p>
    <w:p w:rsidR="00A010A4" w:rsidRPr="00290A8C" w:rsidRDefault="00A010A4" w:rsidP="00D51FA6">
      <w:pPr>
        <w:spacing w:after="0" w:line="240" w:lineRule="auto"/>
        <w:rPr>
          <w:rFonts w:ascii="Times New Roman" w:hAnsi="Times New Roman" w:cs="Times New Roman"/>
          <w:highlight w:val="yellow"/>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Vaistų negalima išmesti į kanalizaciją arba su buitinėmis atliekomis. Kaip išmesti nereikalingus vaistus, klauskite vaistininko, Šios priemonės padės apsaugoti aplinką.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keepNext/>
        <w:spacing w:after="0" w:line="240" w:lineRule="auto"/>
        <w:ind w:left="540" w:hanging="540"/>
        <w:outlineLvl w:val="0"/>
        <w:rPr>
          <w:rFonts w:ascii="Times New Roman" w:hAnsi="Times New Roman" w:cs="Times New Roman"/>
          <w:b/>
          <w:kern w:val="32"/>
        </w:rPr>
      </w:pPr>
      <w:r w:rsidRPr="00290A8C">
        <w:rPr>
          <w:rFonts w:ascii="Times New Roman" w:hAnsi="Times New Roman" w:cs="Times New Roman"/>
          <w:b/>
          <w:kern w:val="32"/>
        </w:rPr>
        <w:t>6.</w:t>
      </w:r>
      <w:r w:rsidRPr="00290A8C">
        <w:rPr>
          <w:rFonts w:ascii="Times New Roman" w:hAnsi="Times New Roman" w:cs="Times New Roman"/>
          <w:b/>
          <w:kern w:val="32"/>
        </w:rPr>
        <w:tab/>
        <w:t>Pakuotės turinys ir kita informacija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position w:val="6"/>
        </w:rPr>
      </w:pPr>
      <w:r w:rsidRPr="00290A8C">
        <w:rPr>
          <w:rFonts w:ascii="Times New Roman" w:hAnsi="Times New Roman" w:cs="Times New Roman"/>
          <w:b/>
          <w:position w:val="6"/>
        </w:rPr>
        <w:t>Esomeprazole Ranbaxy sudėtis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position w:val="6"/>
        </w:rPr>
      </w:pP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lastRenderedPageBreak/>
        <w:t>-</w:t>
      </w:r>
      <w:r w:rsidRPr="00290A8C">
        <w:rPr>
          <w:rFonts w:ascii="Times New Roman" w:hAnsi="Times New Roman" w:cs="Times New Roman"/>
        </w:rPr>
        <w:tab/>
        <w:t xml:space="preserve">Veiklioji medžiaga yra ezomeprazolas (bevandenės magnio druskos pavidalu). </w:t>
      </w:r>
    </w:p>
    <w:p w:rsidR="00A010A4" w:rsidRPr="00290A8C" w:rsidRDefault="00A010A4"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Kiekvienoje tabletėje yra 20 mg ezomeprazolo (amorfinės ezomeprazolo magnio druskos pavidalu).</w:t>
      </w:r>
    </w:p>
    <w:p w:rsidR="006115E0" w:rsidRPr="00290A8C" w:rsidRDefault="006115E0" w:rsidP="00D51FA6">
      <w:pPr>
        <w:numPr>
          <w:ilvl w:val="12"/>
          <w:numId w:val="0"/>
        </w:numPr>
        <w:tabs>
          <w:tab w:val="left" w:pos="8505"/>
        </w:tabs>
        <w:spacing w:after="0" w:line="240" w:lineRule="auto"/>
        <w:ind w:left="540" w:right="-2" w:hanging="540"/>
        <w:rPr>
          <w:rFonts w:ascii="Times New Roman" w:hAnsi="Times New Roman" w:cs="Times New Roman"/>
        </w:rPr>
      </w:pPr>
      <w:r w:rsidRPr="00290A8C">
        <w:rPr>
          <w:rFonts w:ascii="Times New Roman" w:hAnsi="Times New Roman" w:cs="Times New Roman"/>
        </w:rPr>
        <w:t>Kiekvienoje tabletėje yra 40 mg ezomeprazolo (amorfinės ezomeprazolo magnio druskos pavidalu).</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left="567" w:hanging="540"/>
        <w:jc w:val="both"/>
        <w:rPr>
          <w:rFonts w:ascii="Times New Roman" w:hAnsi="Times New Roman" w:cs="Times New Roman"/>
        </w:rPr>
      </w:pPr>
      <w:r w:rsidRPr="00290A8C">
        <w:rPr>
          <w:rFonts w:ascii="Times New Roman" w:hAnsi="Times New Roman" w:cs="Times New Roman"/>
        </w:rPr>
        <w:t>-</w:t>
      </w:r>
      <w:r w:rsidRPr="00290A8C">
        <w:rPr>
          <w:rFonts w:ascii="Times New Roman" w:hAnsi="Times New Roman" w:cs="Times New Roman"/>
        </w:rPr>
        <w:tab/>
        <w:t>Pagalbinės medžiagos.:</w:t>
      </w:r>
    </w:p>
    <w:p w:rsidR="00A010A4" w:rsidRPr="00290A8C" w:rsidRDefault="00A010A4" w:rsidP="00D51FA6">
      <w:pPr>
        <w:numPr>
          <w:ilvl w:val="12"/>
          <w:numId w:val="0"/>
        </w:numPr>
        <w:tabs>
          <w:tab w:val="left" w:pos="8505"/>
        </w:tabs>
        <w:spacing w:after="0" w:line="240" w:lineRule="auto"/>
        <w:ind w:left="567" w:hanging="540"/>
        <w:jc w:val="both"/>
        <w:rPr>
          <w:rFonts w:ascii="Times New Roman" w:hAnsi="Times New Roman" w:cs="Times New Roman"/>
        </w:rPr>
      </w:pPr>
      <w:r w:rsidRPr="00290A8C">
        <w:rPr>
          <w:rFonts w:ascii="Times New Roman" w:hAnsi="Times New Roman" w:cs="Times New Roman"/>
          <w:i/>
        </w:rPr>
        <w:t>Tabletės branduolys</w:t>
      </w:r>
      <w:r w:rsidRPr="00290A8C">
        <w:rPr>
          <w:rFonts w:ascii="Times New Roman" w:hAnsi="Times New Roman" w:cs="Times New Roman"/>
        </w:rPr>
        <w:t>: hidroksipropilceliuliozė (E463), krospovidonas (A tipo).</w:t>
      </w:r>
    </w:p>
    <w:p w:rsidR="00A010A4" w:rsidRPr="00290A8C" w:rsidRDefault="00A010A4" w:rsidP="00D51FA6">
      <w:pPr>
        <w:numPr>
          <w:ilvl w:val="12"/>
          <w:numId w:val="0"/>
        </w:numPr>
        <w:tabs>
          <w:tab w:val="left" w:pos="8505"/>
        </w:tabs>
        <w:spacing w:after="0" w:line="240" w:lineRule="auto"/>
        <w:ind w:firstLine="27"/>
        <w:rPr>
          <w:rFonts w:ascii="Times New Roman" w:hAnsi="Times New Roman" w:cs="Times New Roman"/>
        </w:rPr>
      </w:pPr>
      <w:r w:rsidRPr="00290A8C">
        <w:rPr>
          <w:rFonts w:ascii="Times New Roman" w:hAnsi="Times New Roman" w:cs="Times New Roman"/>
          <w:i/>
        </w:rPr>
        <w:t>Tabletės plėvelė</w:t>
      </w:r>
      <w:r w:rsidRPr="00290A8C">
        <w:rPr>
          <w:rFonts w:ascii="Times New Roman" w:hAnsi="Times New Roman" w:cs="Times New Roman"/>
        </w:rPr>
        <w:t>: povidonas (K30), makrogolis 400, makrogolis 4000, makrogolis 6000, hipromeliozės ftalatas (HP-55S), hipromeliozės ftalatas (HP-50), dietilo ftalatas, hidroksipropilceliuliozė, mikrokristalinė celiuliozė (PH 101), mikrokristalinė celiuliozė (PH 112), krospovidonas (B tipo), natrio stearilfumaratas, Opadry 03B86651 rudasis (</w:t>
      </w:r>
      <w:r w:rsidRPr="00290A8C">
        <w:rPr>
          <w:rFonts w:ascii="Times New Roman" w:hAnsi="Times New Roman" w:cs="Times New Roman"/>
          <w:i/>
        </w:rPr>
        <w:t xml:space="preserve">HMPC 2910/hipromeliozė 6cP, titano dioksidas (E171), makrogolis/PEG 400, raudonasis geležies oksidas (E172)), </w:t>
      </w:r>
      <w:r w:rsidRPr="00290A8C">
        <w:rPr>
          <w:rFonts w:ascii="Times New Roman" w:hAnsi="Times New Roman" w:cs="Times New Roman"/>
        </w:rPr>
        <w:t>cukriniai branduoliai (sacharozė ir kukurūzų krakmolas), talkas (E553b).</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position w:val="6"/>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position w:val="6"/>
        </w:rPr>
      </w:pPr>
      <w:r w:rsidRPr="00290A8C">
        <w:rPr>
          <w:rFonts w:ascii="Times New Roman" w:hAnsi="Times New Roman" w:cs="Times New Roman"/>
          <w:b/>
          <w:position w:val="6"/>
        </w:rPr>
        <w:t>Esomeprazole Ranbaxy išvaizda ir kiekis pakuotėje</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position w:val="6"/>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Esomeprazole Ranbaxy 20 mg skrandyje neiri tabletė yra </w:t>
      </w:r>
      <w:r w:rsidRPr="00290A8C">
        <w:rPr>
          <w:rFonts w:ascii="Times New Roman" w:hAnsi="Times New Roman" w:cs="Times New Roman"/>
          <w:lang w:val="sl-SI"/>
        </w:rPr>
        <w:t xml:space="preserve">šviesios plytinio raudonumo arba rudos </w:t>
      </w:r>
      <w:r w:rsidRPr="00290A8C">
        <w:rPr>
          <w:rFonts w:ascii="Times New Roman" w:hAnsi="Times New Roman" w:cs="Times New Roman"/>
        </w:rPr>
        <w:t>spalvos, ovali, abipus išgaubta, dengta plėvele; vienoje tabletės pusėje įspausta “E5”, o kita pusė lygi.</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highlight w:val="yellow"/>
        </w:rPr>
      </w:pPr>
    </w:p>
    <w:p w:rsidR="006115E0" w:rsidRPr="00290A8C" w:rsidRDefault="006115E0"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Esomeprazole Ranbaxy 40 mg skrandyje neiri tabletė yra </w:t>
      </w:r>
      <w:r w:rsidRPr="00290A8C">
        <w:rPr>
          <w:rFonts w:ascii="Times New Roman" w:hAnsi="Times New Roman" w:cs="Times New Roman"/>
          <w:lang w:val="sl-SI"/>
        </w:rPr>
        <w:t xml:space="preserve">šviesios plytinio raudonumo arba rudos </w:t>
      </w:r>
      <w:r w:rsidRPr="00290A8C">
        <w:rPr>
          <w:rFonts w:ascii="Times New Roman" w:hAnsi="Times New Roman" w:cs="Times New Roman"/>
        </w:rPr>
        <w:t>spalvos, ovali, abipus išgaubta, dengta plėvele; vienoje tabletės pusėje įspausta “E6”, o kita pusė lygi.</w:t>
      </w:r>
    </w:p>
    <w:p w:rsidR="006115E0" w:rsidRPr="00290A8C" w:rsidRDefault="006115E0" w:rsidP="00D51FA6">
      <w:pPr>
        <w:numPr>
          <w:ilvl w:val="12"/>
          <w:numId w:val="0"/>
        </w:numPr>
        <w:tabs>
          <w:tab w:val="left" w:pos="8505"/>
        </w:tabs>
        <w:spacing w:after="0" w:line="240" w:lineRule="auto"/>
        <w:ind w:right="-2"/>
        <w:rPr>
          <w:rFonts w:ascii="Times New Roman" w:hAnsi="Times New Roman" w:cs="Times New Roman"/>
          <w:highlight w:val="yellow"/>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Vaistas tiekiamas tokiomis pakuotėmis:</w:t>
      </w:r>
    </w:p>
    <w:p w:rsidR="00A010A4" w:rsidRPr="00290A8C" w:rsidRDefault="00A010A4" w:rsidP="00D51FA6">
      <w:pPr>
        <w:tabs>
          <w:tab w:val="left" w:pos="567"/>
        </w:tabs>
        <w:spacing w:after="0" w:line="240" w:lineRule="auto"/>
        <w:rPr>
          <w:rFonts w:ascii="Times New Roman" w:hAnsi="Times New Roman" w:cs="Times New Roman"/>
        </w:rPr>
      </w:pPr>
      <w:r w:rsidRPr="00290A8C">
        <w:rPr>
          <w:rFonts w:ascii="Times New Roman" w:hAnsi="Times New Roman" w:cs="Times New Roman"/>
        </w:rPr>
        <w:t>OPA-Al-PE – sausiklio-DTPE/Al lizdinės plokštelės po 7, 14, 15, 28, 30, 50, 56, 60, 90, 98 ir 100 tablečių.</w:t>
      </w:r>
    </w:p>
    <w:p w:rsidR="00A010A4" w:rsidRPr="00290A8C" w:rsidRDefault="00D51FA6" w:rsidP="00D51FA6">
      <w:pPr>
        <w:tabs>
          <w:tab w:val="left" w:pos="567"/>
        </w:tabs>
        <w:spacing w:after="0" w:line="240" w:lineRule="auto"/>
        <w:rPr>
          <w:rFonts w:ascii="Times New Roman" w:hAnsi="Times New Roman" w:cs="Times New Roman"/>
          <w:lang w:eastAsia="en-US"/>
        </w:rPr>
      </w:pPr>
      <w:r w:rsidRPr="00290A8C">
        <w:rPr>
          <w:rFonts w:ascii="Times New Roman" w:hAnsi="Times New Roman" w:cs="Times New Roman"/>
          <w:lang w:eastAsia="en-US"/>
        </w:rPr>
        <w:t>Poliamido-</w:t>
      </w:r>
      <w:proofErr w:type="spellStart"/>
      <w:r w:rsidRPr="00290A8C">
        <w:rPr>
          <w:rFonts w:ascii="Times New Roman" w:hAnsi="Times New Roman" w:cs="Times New Roman"/>
          <w:lang w:eastAsia="en-US"/>
        </w:rPr>
        <w:t>Al-PVC</w:t>
      </w:r>
      <w:proofErr w:type="spellEnd"/>
      <w:r w:rsidRPr="00290A8C">
        <w:rPr>
          <w:rFonts w:ascii="Times New Roman" w:hAnsi="Times New Roman" w:cs="Times New Roman"/>
          <w:lang w:eastAsia="en-US"/>
        </w:rPr>
        <w:t>/</w:t>
      </w:r>
      <w:proofErr w:type="spellStart"/>
      <w:r w:rsidRPr="00290A8C">
        <w:rPr>
          <w:rFonts w:ascii="Times New Roman" w:hAnsi="Times New Roman" w:cs="Times New Roman"/>
          <w:lang w:eastAsia="en-US"/>
        </w:rPr>
        <w:t>Al</w:t>
      </w:r>
      <w:proofErr w:type="spellEnd"/>
      <w:r w:rsidRPr="00290A8C">
        <w:rPr>
          <w:rFonts w:ascii="Times New Roman" w:hAnsi="Times New Roman" w:cs="Times New Roman"/>
          <w:lang w:eastAsia="en-US"/>
        </w:rPr>
        <w:t xml:space="preserve"> šaltu būdu formuotos laminuotos lizdinė plokštelės po </w:t>
      </w:r>
      <w:r w:rsidRPr="00290A8C">
        <w:rPr>
          <w:rFonts w:ascii="Times New Roman" w:hAnsi="Times New Roman" w:cs="Times New Roman"/>
        </w:rPr>
        <w:t xml:space="preserve">7, 14, 15, 28, 30, 50, 56, 60, 90, 98 ir 100 </w:t>
      </w:r>
      <w:r w:rsidRPr="00290A8C">
        <w:rPr>
          <w:rFonts w:ascii="Times New Roman" w:hAnsi="Times New Roman" w:cs="Times New Roman"/>
          <w:lang w:eastAsia="en-US"/>
        </w:rPr>
        <w:t>tablečių.</w:t>
      </w:r>
    </w:p>
    <w:p w:rsidR="00D51FA6" w:rsidRPr="00290A8C" w:rsidRDefault="00D51FA6" w:rsidP="00D51FA6">
      <w:pPr>
        <w:tabs>
          <w:tab w:val="left" w:pos="567"/>
        </w:tabs>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Gali būti tiekiamos ne visų dydžių pakuotės.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Rinkodaros teisės turėtojas ir gamintojas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 xml:space="preserve">Rinkodaros teisės turėtojas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Ranbaxy (UK) Limited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Building 4, Chiswick Park</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566 Chiswick High Road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London W4 5YE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Jungtinė Karalystė</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b/>
        </w:rPr>
      </w:pPr>
      <w:r w:rsidRPr="00290A8C">
        <w:rPr>
          <w:rFonts w:ascii="Times New Roman" w:hAnsi="Times New Roman" w:cs="Times New Roman"/>
          <w:b/>
        </w:rPr>
        <w:t>Gamintojas</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Ranbaxy Ireland Ltd.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Spafield, Cork Road</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Cashel, Co-Tipperary</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Airija</w:t>
      </w:r>
    </w:p>
    <w:p w:rsidR="00A010A4" w:rsidRPr="00290A8C" w:rsidRDefault="00A010A4" w:rsidP="00D51FA6">
      <w:pPr>
        <w:spacing w:after="0" w:line="240" w:lineRule="auto"/>
        <w:rPr>
          <w:rFonts w:ascii="Times New Roman" w:hAnsi="Times New Roman" w:cs="Times New Roman"/>
          <w:lang w:val="sl-SI"/>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arba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TERAPIA S.A.</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124 Fabricii Street</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lang w:val="sl-SI"/>
        </w:rPr>
        <w:t xml:space="preserve">400 632 </w:t>
      </w:r>
      <w:r w:rsidRPr="00290A8C">
        <w:rPr>
          <w:rFonts w:ascii="Times New Roman" w:hAnsi="Times New Roman" w:cs="Times New Roman"/>
        </w:rPr>
        <w:t>Cluj Napoca</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Rumunija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arba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Basics GmbH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Hemmelrather Weg 201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t xml:space="preserve">D-51377 Leverkusen </w:t>
      </w:r>
    </w:p>
    <w:p w:rsidR="00A010A4" w:rsidRPr="00290A8C" w:rsidRDefault="00A010A4" w:rsidP="00D51FA6">
      <w:pPr>
        <w:spacing w:after="0" w:line="240" w:lineRule="auto"/>
        <w:rPr>
          <w:rFonts w:ascii="Times New Roman" w:hAnsi="Times New Roman" w:cs="Times New Roman"/>
        </w:rPr>
      </w:pPr>
      <w:r w:rsidRPr="00290A8C">
        <w:rPr>
          <w:rFonts w:ascii="Times New Roman" w:hAnsi="Times New Roman" w:cs="Times New Roman"/>
        </w:rPr>
        <w:lastRenderedPageBreak/>
        <w:t>Vokietija</w:t>
      </w:r>
    </w:p>
    <w:p w:rsidR="00A010A4" w:rsidRPr="00290A8C" w:rsidRDefault="00A010A4" w:rsidP="00D51FA6">
      <w:pPr>
        <w:spacing w:after="0" w:line="240" w:lineRule="auto"/>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b/>
        </w:rPr>
        <w:t>Šio vaistinio preparato rinkodaros teisė EEE valstybėse narėse suteikta tokiais pavadinimais</w:t>
      </w:r>
      <w:r w:rsidRPr="00290A8C">
        <w:rPr>
          <w:rFonts w:ascii="Times New Roman" w:hAnsi="Times New Roman" w:cs="Times New Roman"/>
        </w:rPr>
        <w:t xml:space="preserve">: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Austrija - Esomeprazol Ranbaxy A 20/40 mg magensaftresistente Tabletten</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Bulgarija - Esomeprazole Ranbaxy 20mg / 40mg Gastro-resistant tablet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Danija - Esomeprazole Ranbaxy 20 mg/ 40 mg, Gastro-Resistent Tabletter   </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Estija - Esomeprazole Ranbaxy 20mg / 40mg Gastro-resistant tablet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Ispanija - Esomeprazol RANBAXYGEN 20/40 mg Comprimidos Gastrorresistentes EFG</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Latvija - Esomeprazole Ranbaxy 20 mg/40 mg zarnās šķīstošās tabletes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Lenkija – Eranoprazol</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Norvegija - Esomeprazole Ranbaxy 20mg / 40mg Gastro-resistant tablet</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Portugalija - </w:t>
      </w:r>
      <w:r w:rsidR="00CD321E" w:rsidRPr="00290A8C">
        <w:rPr>
          <w:rFonts w:ascii="Times New Roman" w:hAnsi="Times New Roman" w:cs="Times New Roman"/>
        </w:rPr>
        <w:t>Esomeprazol Bluepharma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 xml:space="preserve">Suomija - </w:t>
      </w:r>
      <w:r w:rsidR="00CD321E" w:rsidRPr="00290A8C">
        <w:rPr>
          <w:rFonts w:ascii="Times New Roman" w:hAnsi="Times New Roman" w:cs="Times New Roman"/>
        </w:rPr>
        <w:t>Esomeprazole Orion 20 mg/ 40 mg, Gastro-Resistenteiksi Tablets</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Vengrija - ESOMEPRAZOLE RANBAXY (20 mg / 40 mg, Gyomornedv-ellenálló Tabletta)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rPr>
        <w:t>Jeigu apie šį vaistą norite sužinoti daugiau, kreipkitės į vietinį rinkodaros teisės turėtojo atstovą.</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lang w:val="sl-SI"/>
        </w:rPr>
      </w:pPr>
      <w:r w:rsidRPr="00290A8C">
        <w:rPr>
          <w:rFonts w:ascii="Times New Roman" w:hAnsi="Times New Roman" w:cs="Times New Roman"/>
          <w:lang w:val="sl-SI"/>
        </w:rPr>
        <w:t>Ranbaxy Laboratories Limited atstovybė</w:t>
      </w:r>
    </w:p>
    <w:p w:rsidR="00A010A4" w:rsidRPr="00290A8C" w:rsidRDefault="00A010A4" w:rsidP="00D51FA6">
      <w:pPr>
        <w:spacing w:after="0" w:line="240" w:lineRule="auto"/>
        <w:rPr>
          <w:rFonts w:ascii="Times New Roman" w:hAnsi="Times New Roman" w:cs="Times New Roman"/>
          <w:lang w:val="sl-SI"/>
        </w:rPr>
      </w:pPr>
      <w:r w:rsidRPr="00290A8C">
        <w:rPr>
          <w:rFonts w:ascii="Times New Roman" w:hAnsi="Times New Roman" w:cs="Times New Roman"/>
          <w:lang w:val="sl-SI"/>
        </w:rPr>
        <w:t>Taikos pr. 88A</w:t>
      </w:r>
      <w:r w:rsidRPr="00290A8C">
        <w:rPr>
          <w:rFonts w:ascii="Times New Roman" w:hAnsi="Times New Roman" w:cs="Times New Roman"/>
          <w:lang w:val="sl-SI"/>
        </w:rPr>
        <w:br/>
        <w:t>LT 51182 Kaunas, Lietuva</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r w:rsidRPr="00290A8C">
        <w:rPr>
          <w:rFonts w:ascii="Times New Roman" w:hAnsi="Times New Roman" w:cs="Times New Roman"/>
          <w:lang w:val="sl-SI"/>
        </w:rPr>
        <w:t>Tel. +370-37-311843</w:t>
      </w: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spacing w:after="0" w:line="240" w:lineRule="auto"/>
        <w:ind w:right="-2"/>
        <w:outlineLvl w:val="0"/>
        <w:rPr>
          <w:rFonts w:ascii="Times New Roman" w:eastAsia="Times New Roman" w:hAnsi="Times New Roman" w:cs="Times New Roman"/>
          <w:b/>
          <w:lang w:val="sl-SI" w:eastAsia="sl-SI"/>
        </w:rPr>
      </w:pPr>
      <w:r w:rsidRPr="00290A8C">
        <w:rPr>
          <w:rFonts w:ascii="Times New Roman" w:hAnsi="Times New Roman" w:cs="Times New Roman"/>
          <w:b/>
        </w:rPr>
        <w:t xml:space="preserve">Šis pakuotės lapelis paskutinį kartą </w:t>
      </w:r>
      <w:r w:rsidRPr="00290A8C">
        <w:rPr>
          <w:rFonts w:ascii="Times New Roman" w:hAnsi="Times New Roman" w:cs="Times New Roman"/>
          <w:b/>
          <w:lang w:val="sl-SI"/>
        </w:rPr>
        <w:t>peržiūrėtas</w:t>
      </w:r>
      <w:r w:rsidRPr="00290A8C">
        <w:rPr>
          <w:rFonts w:ascii="Times New Roman" w:hAnsi="Times New Roman" w:cs="Times New Roman"/>
          <w:b/>
        </w:rPr>
        <w:t xml:space="preserve"> </w:t>
      </w:r>
      <w:r w:rsidR="006E286F" w:rsidRPr="00290A8C">
        <w:rPr>
          <w:rFonts w:ascii="Times New Roman" w:hAnsi="Times New Roman" w:cs="Times New Roman"/>
          <w:b/>
        </w:rPr>
        <w:t>2015-01-02</w:t>
      </w:r>
    </w:p>
    <w:p w:rsidR="00A010A4" w:rsidRPr="00290A8C" w:rsidRDefault="00A010A4" w:rsidP="00D51FA6">
      <w:pPr>
        <w:numPr>
          <w:ilvl w:val="12"/>
          <w:numId w:val="0"/>
        </w:numPr>
        <w:spacing w:after="0" w:line="240" w:lineRule="auto"/>
        <w:ind w:right="-2"/>
        <w:outlineLvl w:val="0"/>
        <w:rPr>
          <w:rFonts w:ascii="Times New Roman" w:eastAsia="Times New Roman" w:hAnsi="Times New Roman" w:cs="Times New Roman"/>
          <w:lang w:val="sl-SI" w:eastAsia="sl-SI"/>
        </w:rPr>
      </w:pPr>
    </w:p>
    <w:p w:rsidR="00B6377D" w:rsidRDefault="00B6377D" w:rsidP="00D51FA6">
      <w:pPr>
        <w:numPr>
          <w:ilvl w:val="12"/>
          <w:numId w:val="0"/>
        </w:numPr>
        <w:tabs>
          <w:tab w:val="left" w:pos="8505"/>
        </w:tabs>
        <w:spacing w:after="0" w:line="240" w:lineRule="auto"/>
        <w:ind w:right="-2"/>
        <w:rPr>
          <w:rStyle w:val="Hipersaitas"/>
          <w:sz w:val="22"/>
          <w:szCs w:val="22"/>
          <w:lang w:val="lt-LT"/>
        </w:rPr>
      </w:pPr>
      <w:r w:rsidRPr="00290A8C">
        <w:rPr>
          <w:rFonts w:ascii="Times New Roman" w:hAnsi="Times New Roman" w:cs="Times New Roman"/>
        </w:rPr>
        <w:t>Išsami informacija apie šį vaistą pateikiama Valstybinės vaistų kontrolės tarnybos prie Lietuvos Respublikos  sveikatos apsaugos ministerijos tinklalapyje</w:t>
      </w:r>
      <w:r w:rsidRPr="00290A8C">
        <w:rPr>
          <w:rFonts w:ascii="Times New Roman" w:hAnsi="Times New Roman" w:cs="Times New Roman"/>
          <w:i/>
        </w:rPr>
        <w:t xml:space="preserve"> </w:t>
      </w:r>
      <w:hyperlink r:id="rId9" w:history="1">
        <w:r w:rsidRPr="00290A8C">
          <w:rPr>
            <w:rStyle w:val="Hipersaitas"/>
            <w:sz w:val="22"/>
            <w:szCs w:val="22"/>
            <w:lang w:val="lt-LT"/>
          </w:rPr>
          <w:t>http://www.vvkt.lt</w:t>
        </w:r>
      </w:hyperlink>
    </w:p>
    <w:p w:rsidR="00313011" w:rsidRDefault="00313011" w:rsidP="00D51FA6">
      <w:pPr>
        <w:numPr>
          <w:ilvl w:val="12"/>
          <w:numId w:val="0"/>
        </w:numPr>
        <w:tabs>
          <w:tab w:val="left" w:pos="8505"/>
        </w:tabs>
        <w:spacing w:after="0" w:line="240" w:lineRule="auto"/>
        <w:ind w:right="-2"/>
        <w:rPr>
          <w:rStyle w:val="Hipersaitas"/>
          <w:sz w:val="22"/>
          <w:szCs w:val="22"/>
          <w:lang w:val="lt-LT"/>
        </w:rPr>
      </w:pPr>
    </w:p>
    <w:p w:rsidR="00313011" w:rsidRPr="00290A8C" w:rsidRDefault="00313011" w:rsidP="00D51FA6">
      <w:pPr>
        <w:numPr>
          <w:ilvl w:val="12"/>
          <w:numId w:val="0"/>
        </w:numPr>
        <w:tabs>
          <w:tab w:val="left" w:pos="8505"/>
        </w:tabs>
        <w:spacing w:after="0" w:line="240" w:lineRule="auto"/>
        <w:ind w:right="-2"/>
        <w:rPr>
          <w:rFonts w:ascii="Times New Roman" w:hAnsi="Times New Roman" w:cs="Times New Roman"/>
        </w:rPr>
      </w:pPr>
      <w:bookmarkStart w:id="6" w:name="_GoBack"/>
      <w:bookmarkEnd w:id="6"/>
      <w:permStart w:id="125066923" w:edGrp="everyone"/>
      <w:permEnd w:id="125066923"/>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numPr>
          <w:ilvl w:val="12"/>
          <w:numId w:val="0"/>
        </w:numPr>
        <w:tabs>
          <w:tab w:val="left" w:pos="8505"/>
        </w:tabs>
        <w:spacing w:after="0" w:line="240" w:lineRule="auto"/>
        <w:ind w:right="-2"/>
        <w:rPr>
          <w:rFonts w:ascii="Times New Roman" w:hAnsi="Times New Roman" w:cs="Times New Roman"/>
        </w:rPr>
      </w:pPr>
    </w:p>
    <w:p w:rsidR="00A010A4" w:rsidRPr="00290A8C" w:rsidRDefault="00A010A4" w:rsidP="00D51FA6">
      <w:pPr>
        <w:spacing w:after="0" w:line="240" w:lineRule="auto"/>
        <w:rPr>
          <w:rFonts w:ascii="Times New Roman" w:hAnsi="Times New Roman" w:cs="Times New Roman"/>
          <w:lang w:val="sl-SI"/>
        </w:rPr>
      </w:pPr>
    </w:p>
    <w:sectPr w:rsidR="00A010A4" w:rsidRPr="00290A8C" w:rsidSect="00A010A4">
      <w:headerReference w:type="default" r:id="rId10"/>
      <w:footerReference w:type="even" r:id="rId11"/>
      <w:footerReference w:type="defaul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F2" w:rsidRDefault="004676F2" w:rsidP="00E723C1">
      <w:pPr>
        <w:spacing w:after="0" w:line="240" w:lineRule="auto"/>
      </w:pPr>
      <w:r>
        <w:separator/>
      </w:r>
    </w:p>
  </w:endnote>
  <w:endnote w:type="continuationSeparator" w:id="0">
    <w:p w:rsidR="004676F2" w:rsidRDefault="004676F2" w:rsidP="00E723C1">
      <w:pPr>
        <w:spacing w:after="0" w:line="240" w:lineRule="auto"/>
      </w:pPr>
      <w:r>
        <w:continuationSeparator/>
      </w:r>
    </w:p>
  </w:endnote>
  <w:endnote w:type="continuationNotice" w:id="1">
    <w:p w:rsidR="004676F2" w:rsidRDefault="004676F2" w:rsidP="00E72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C1" w:rsidRDefault="00E723C1" w:rsidP="00A010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rsidR="00E723C1" w:rsidRDefault="00E723C1" w:rsidP="00A010A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C1" w:rsidRPr="00233811" w:rsidRDefault="00E723C1" w:rsidP="00A010A4">
    <w:pPr>
      <w:pStyle w:val="Porat"/>
      <w:framePr w:wrap="around" w:vAnchor="text" w:hAnchor="margin" w:xAlign="right" w:y="1"/>
      <w:rPr>
        <w:rStyle w:val="Puslapionumeris"/>
        <w:sz w:val="20"/>
      </w:rPr>
    </w:pPr>
    <w:r w:rsidRPr="00233811">
      <w:rPr>
        <w:rStyle w:val="Puslapionumeris"/>
        <w:sz w:val="20"/>
      </w:rPr>
      <w:fldChar w:fldCharType="begin"/>
    </w:r>
    <w:r w:rsidRPr="00233811">
      <w:rPr>
        <w:rStyle w:val="Puslapionumeris"/>
        <w:sz w:val="20"/>
      </w:rPr>
      <w:instrText xml:space="preserve">PAGE  </w:instrText>
    </w:r>
    <w:r w:rsidRPr="00233811">
      <w:rPr>
        <w:rStyle w:val="Puslapionumeris"/>
        <w:sz w:val="20"/>
      </w:rPr>
      <w:fldChar w:fldCharType="separate"/>
    </w:r>
    <w:r w:rsidR="00313011">
      <w:rPr>
        <w:rStyle w:val="Puslapionumeris"/>
        <w:noProof/>
        <w:sz w:val="20"/>
      </w:rPr>
      <w:t>32</w:t>
    </w:r>
    <w:r w:rsidRPr="00233811">
      <w:rPr>
        <w:rStyle w:val="Puslapionumeris"/>
        <w:sz w:val="20"/>
      </w:rPr>
      <w:fldChar w:fldCharType="end"/>
    </w:r>
  </w:p>
  <w:p w:rsidR="00E723C1" w:rsidRDefault="00E723C1" w:rsidP="00A010A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F2" w:rsidRDefault="004676F2" w:rsidP="00E723C1">
      <w:pPr>
        <w:spacing w:after="0" w:line="240" w:lineRule="auto"/>
      </w:pPr>
      <w:r>
        <w:separator/>
      </w:r>
    </w:p>
  </w:footnote>
  <w:footnote w:type="continuationSeparator" w:id="0">
    <w:p w:rsidR="004676F2" w:rsidRDefault="004676F2" w:rsidP="00E723C1">
      <w:pPr>
        <w:spacing w:after="0" w:line="240" w:lineRule="auto"/>
      </w:pPr>
      <w:r>
        <w:continuationSeparator/>
      </w:r>
    </w:p>
  </w:footnote>
  <w:footnote w:type="continuationNotice" w:id="1">
    <w:p w:rsidR="004676F2" w:rsidRDefault="004676F2" w:rsidP="00E723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C1" w:rsidRDefault="00E723C1">
    <w:pPr>
      <w:pStyle w:val="Antrats"/>
    </w:pPr>
    <w:bookmarkStart w:id="7" w:name="TableTag1"/>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C82"/>
    <w:multiLevelType w:val="hybridMultilevel"/>
    <w:tmpl w:val="D56E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5246"/>
    <w:multiLevelType w:val="hybridMultilevel"/>
    <w:tmpl w:val="11A4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61E51"/>
    <w:multiLevelType w:val="hybridMultilevel"/>
    <w:tmpl w:val="6D8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64C1F"/>
    <w:multiLevelType w:val="hybridMultilevel"/>
    <w:tmpl w:val="226850E8"/>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0BBA0A83"/>
    <w:multiLevelType w:val="hybridMultilevel"/>
    <w:tmpl w:val="DA860320"/>
    <w:lvl w:ilvl="0" w:tplc="9D4C0624">
      <w:start w:val="4"/>
      <w:numFmt w:val="bullet"/>
      <w:lvlText w:val="-"/>
      <w:lvlJc w:val="left"/>
      <w:pPr>
        <w:tabs>
          <w:tab w:val="num" w:pos="357"/>
        </w:tabs>
        <w:ind w:left="357" w:hanging="35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13D6F"/>
    <w:multiLevelType w:val="hybridMultilevel"/>
    <w:tmpl w:val="362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E62AE"/>
    <w:multiLevelType w:val="hybridMultilevel"/>
    <w:tmpl w:val="E8EE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4F2648"/>
    <w:multiLevelType w:val="multilevel"/>
    <w:tmpl w:val="DAA81DE2"/>
    <w:lvl w:ilvl="0">
      <w:start w:val="1"/>
      <w:numFmt w:val="bullet"/>
      <w:lvlText w:val="-"/>
      <w:lvlJc w:val="left"/>
      <w:pPr>
        <w:ind w:left="360" w:hanging="360"/>
      </w:pPr>
      <w:rPr>
        <w:rFonts w:hAnsi="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0E6024B9"/>
    <w:multiLevelType w:val="hybridMultilevel"/>
    <w:tmpl w:val="91C4A45E"/>
    <w:lvl w:ilvl="0" w:tplc="68C005BE">
      <w:start w:val="1"/>
      <w:numFmt w:val="bullet"/>
      <w:lvlText w:val=""/>
      <w:lvlJc w:val="left"/>
      <w:pPr>
        <w:tabs>
          <w:tab w:val="num" w:pos="537"/>
        </w:tabs>
        <w:ind w:left="537" w:hanging="357"/>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nsid w:val="0FE33C49"/>
    <w:multiLevelType w:val="hybridMultilevel"/>
    <w:tmpl w:val="B448D3D4"/>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3395C"/>
    <w:multiLevelType w:val="hybridMultilevel"/>
    <w:tmpl w:val="7350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83441"/>
    <w:multiLevelType w:val="hybridMultilevel"/>
    <w:tmpl w:val="C83C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82B2E"/>
    <w:multiLevelType w:val="hybridMultilevel"/>
    <w:tmpl w:val="77F4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B93AD0"/>
    <w:multiLevelType w:val="hybridMultilevel"/>
    <w:tmpl w:val="E5BE4B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75E216E"/>
    <w:multiLevelType w:val="hybridMultilevel"/>
    <w:tmpl w:val="4226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730D0C"/>
    <w:multiLevelType w:val="hybridMultilevel"/>
    <w:tmpl w:val="E8F8F0CC"/>
    <w:lvl w:ilvl="0" w:tplc="4984A46E">
      <w:start w:val="1"/>
      <w:numFmt w:val="bullet"/>
      <w:lvlText w:val="–"/>
      <w:lvlJc w:val="left"/>
      <w:pPr>
        <w:tabs>
          <w:tab w:val="num" w:pos="1620"/>
        </w:tabs>
        <w:ind w:left="1620" w:hanging="360"/>
      </w:pPr>
      <w:rPr>
        <w:rFonts w:ascii="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1F6D619A"/>
    <w:multiLevelType w:val="hybridMultilevel"/>
    <w:tmpl w:val="1B583DCE"/>
    <w:lvl w:ilvl="0" w:tplc="04270001">
      <w:start w:val="1"/>
      <w:numFmt w:val="bullet"/>
      <w:lvlText w:val=""/>
      <w:lvlJc w:val="left"/>
      <w:pPr>
        <w:ind w:left="924" w:hanging="564"/>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0D669B1"/>
    <w:multiLevelType w:val="hybridMultilevel"/>
    <w:tmpl w:val="0850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084203"/>
    <w:multiLevelType w:val="hybridMultilevel"/>
    <w:tmpl w:val="7948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A0599"/>
    <w:multiLevelType w:val="hybridMultilevel"/>
    <w:tmpl w:val="C2A02D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992775C"/>
    <w:multiLevelType w:val="hybridMultilevel"/>
    <w:tmpl w:val="BA7E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A77A84"/>
    <w:multiLevelType w:val="hybridMultilevel"/>
    <w:tmpl w:val="FA04FEBA"/>
    <w:lvl w:ilvl="0" w:tplc="4984A46E">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3">
    <w:nsid w:val="2CE9121B"/>
    <w:multiLevelType w:val="hybridMultilevel"/>
    <w:tmpl w:val="9732D2A8"/>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325224B3"/>
    <w:multiLevelType w:val="hybridMultilevel"/>
    <w:tmpl w:val="5EB8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020917"/>
    <w:multiLevelType w:val="hybridMultilevel"/>
    <w:tmpl w:val="E08E3A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3237207"/>
    <w:multiLevelType w:val="hybridMultilevel"/>
    <w:tmpl w:val="8D4E702A"/>
    <w:lvl w:ilvl="0" w:tplc="9D4C0624">
      <w:start w:val="4"/>
      <w:numFmt w:val="bullet"/>
      <w:lvlText w:val="-"/>
      <w:lvlJc w:val="left"/>
      <w:pPr>
        <w:tabs>
          <w:tab w:val="num" w:pos="470"/>
        </w:tabs>
        <w:ind w:left="470" w:hanging="357"/>
      </w:pPr>
      <w:rPr>
        <w:rFonts w:ascii="Times New Roman" w:eastAsia="Times New Roman" w:hAnsi="Times New Roman"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8">
    <w:nsid w:val="35605A8F"/>
    <w:multiLevelType w:val="hybridMultilevel"/>
    <w:tmpl w:val="DAA81DE2"/>
    <w:lvl w:ilvl="0" w:tplc="5F66387E">
      <w:start w:val="1"/>
      <w:numFmt w:val="bullet"/>
      <w:lvlText w:val="-"/>
      <w:lvlJc w:val="left"/>
      <w:pPr>
        <w:ind w:left="360" w:hanging="360"/>
      </w:pPr>
      <w:rPr>
        <w:rFonts w:hAnsi="Aria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nsid w:val="43165438"/>
    <w:multiLevelType w:val="singleLevel"/>
    <w:tmpl w:val="0A70A714"/>
    <w:lvl w:ilvl="0">
      <w:start w:val="1"/>
      <w:numFmt w:val="bullet"/>
      <w:lvlText w:val=""/>
      <w:lvlJc w:val="left"/>
      <w:pPr>
        <w:tabs>
          <w:tab w:val="num" w:pos="397"/>
        </w:tabs>
        <w:ind w:left="397" w:hanging="284"/>
      </w:pPr>
      <w:rPr>
        <w:rFonts w:ascii="Symbol" w:hAnsi="Symbol" w:hint="default"/>
      </w:rPr>
    </w:lvl>
  </w:abstractNum>
  <w:abstractNum w:abstractNumId="30">
    <w:nsid w:val="462B103F"/>
    <w:multiLevelType w:val="hybridMultilevel"/>
    <w:tmpl w:val="02E6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BC5415"/>
    <w:multiLevelType w:val="hybridMultilevel"/>
    <w:tmpl w:val="075A5F7C"/>
    <w:lvl w:ilvl="0" w:tplc="5F66387E">
      <w:start w:val="1"/>
      <w:numFmt w:val="bullet"/>
      <w:pStyle w:val="BT-EMEASMCA"/>
      <w:lvlText w:val="-"/>
      <w:lvlJc w:val="left"/>
      <w:pPr>
        <w:tabs>
          <w:tab w:val="num" w:pos="567"/>
        </w:tabs>
        <w:ind w:left="567" w:hanging="567"/>
      </w:pPr>
      <w:rPr>
        <w:rFonts w:hAnsi="Arial" w:hint="default"/>
      </w:rPr>
    </w:lvl>
    <w:lvl w:ilvl="1" w:tplc="04090003">
      <w:start w:val="2"/>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4A7A0189"/>
    <w:multiLevelType w:val="hybridMultilevel"/>
    <w:tmpl w:val="0ED2EA16"/>
    <w:lvl w:ilvl="0" w:tplc="9D4C0624">
      <w:start w:val="4"/>
      <w:numFmt w:val="bullet"/>
      <w:lvlText w:val="-"/>
      <w:lvlJc w:val="left"/>
      <w:pPr>
        <w:tabs>
          <w:tab w:val="num" w:pos="357"/>
        </w:tabs>
        <w:ind w:left="35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805DCB"/>
    <w:multiLevelType w:val="hybridMultilevel"/>
    <w:tmpl w:val="91A4E6BA"/>
    <w:lvl w:ilvl="0" w:tplc="4984A46E">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6">
    <w:nsid w:val="4D614B8C"/>
    <w:multiLevelType w:val="hybridMultilevel"/>
    <w:tmpl w:val="DA6AB6A2"/>
    <w:lvl w:ilvl="0" w:tplc="9D4C0624">
      <w:start w:val="4"/>
      <w:numFmt w:val="bullet"/>
      <w:lvlText w:val="-"/>
      <w:lvlJc w:val="left"/>
      <w:pPr>
        <w:tabs>
          <w:tab w:val="num" w:pos="357"/>
        </w:tabs>
        <w:ind w:left="357" w:hanging="35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E974D37"/>
    <w:multiLevelType w:val="hybridMultilevel"/>
    <w:tmpl w:val="EA16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6A589F"/>
    <w:multiLevelType w:val="hybridMultilevel"/>
    <w:tmpl w:val="0E4E47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53B45EE1"/>
    <w:multiLevelType w:val="hybridMultilevel"/>
    <w:tmpl w:val="384C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1571B0"/>
    <w:multiLevelType w:val="hybridMultilevel"/>
    <w:tmpl w:val="649C3C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5C741E67"/>
    <w:multiLevelType w:val="hybridMultilevel"/>
    <w:tmpl w:val="02F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AB5585"/>
    <w:multiLevelType w:val="hybridMultilevel"/>
    <w:tmpl w:val="F6C0C16A"/>
    <w:lvl w:ilvl="0" w:tplc="E89061CA">
      <w:start w:val="4"/>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5DB525FA"/>
    <w:multiLevelType w:val="hybridMultilevel"/>
    <w:tmpl w:val="1CD2FDCC"/>
    <w:lvl w:ilvl="0" w:tplc="4984A46E">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F6C6A09"/>
    <w:multiLevelType w:val="hybridMultilevel"/>
    <w:tmpl w:val="4CE8F6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60CE1682"/>
    <w:multiLevelType w:val="hybridMultilevel"/>
    <w:tmpl w:val="889C4D14"/>
    <w:lvl w:ilvl="0" w:tplc="04070007">
      <w:start w:val="1"/>
      <w:numFmt w:val="bullet"/>
      <w:lvlText w:val="-"/>
      <w:lvlJc w:val="left"/>
      <w:pPr>
        <w:tabs>
          <w:tab w:val="num" w:pos="360"/>
        </w:tabs>
        <w:ind w:left="360" w:hanging="360"/>
      </w:pPr>
      <w:rPr>
        <w:sz w:val="16"/>
      </w:rPr>
    </w:lvl>
    <w:lvl w:ilvl="1" w:tplc="04090001">
      <w:start w:val="1"/>
      <w:numFmt w:val="bullet"/>
      <w:lvlText w:val=""/>
      <w:lvlJc w:val="left"/>
      <w:pPr>
        <w:tabs>
          <w:tab w:val="num" w:pos="1080"/>
        </w:tabs>
        <w:ind w:left="1080" w:hanging="360"/>
      </w:pPr>
      <w:rPr>
        <w:rFonts w:ascii="Symbol" w:hAnsi="Symbol" w:hint="default"/>
        <w:sz w:val="16"/>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6">
    <w:nsid w:val="62E23CE7"/>
    <w:multiLevelType w:val="hybridMultilevel"/>
    <w:tmpl w:val="36F0114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nsid w:val="63F04A7B"/>
    <w:multiLevelType w:val="hybridMultilevel"/>
    <w:tmpl w:val="3CB6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CF0EE4"/>
    <w:multiLevelType w:val="hybridMultilevel"/>
    <w:tmpl w:val="D4EC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95334A"/>
    <w:multiLevelType w:val="hybridMultilevel"/>
    <w:tmpl w:val="D650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FB4150"/>
    <w:multiLevelType w:val="hybridMultilevel"/>
    <w:tmpl w:val="9286AD60"/>
    <w:lvl w:ilvl="0" w:tplc="4984A46E">
      <w:start w:val="1"/>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E130D9A"/>
    <w:multiLevelType w:val="hybridMultilevel"/>
    <w:tmpl w:val="E7A66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3">
    <w:nsid w:val="7467730B"/>
    <w:multiLevelType w:val="hybridMultilevel"/>
    <w:tmpl w:val="44A0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C23B21"/>
    <w:multiLevelType w:val="multilevel"/>
    <w:tmpl w:val="9286AD60"/>
    <w:lvl w:ilvl="0">
      <w:start w:val="1"/>
      <w:numFmt w:val="bullet"/>
      <w:lvlText w:val="–"/>
      <w:lvlJc w:val="left"/>
      <w:pPr>
        <w:tabs>
          <w:tab w:val="num" w:pos="1440"/>
        </w:tabs>
        <w:ind w:left="144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5"/>
  </w:num>
  <w:num w:numId="3">
    <w:abstractNumId w:val="22"/>
  </w:num>
  <w:num w:numId="4">
    <w:abstractNumId w:val="29"/>
  </w:num>
  <w:num w:numId="5">
    <w:abstractNumId w:val="32"/>
  </w:num>
  <w:num w:numId="6">
    <w:abstractNumId w:val="52"/>
  </w:num>
  <w:num w:numId="7">
    <w:abstractNumId w:val="24"/>
  </w:num>
  <w:num w:numId="8">
    <w:abstractNumId w:val="8"/>
  </w:num>
  <w:num w:numId="9">
    <w:abstractNumId w:val="28"/>
  </w:num>
  <w:num w:numId="10">
    <w:abstractNumId w:val="36"/>
  </w:num>
  <w:num w:numId="11">
    <w:abstractNumId w:val="27"/>
  </w:num>
  <w:num w:numId="12">
    <w:abstractNumId w:val="33"/>
  </w:num>
  <w:num w:numId="13">
    <w:abstractNumId w:val="4"/>
  </w:num>
  <w:num w:numId="14">
    <w:abstractNumId w:val="40"/>
  </w:num>
  <w:num w:numId="15">
    <w:abstractNumId w:val="26"/>
  </w:num>
  <w:num w:numId="16">
    <w:abstractNumId w:val="13"/>
  </w:num>
  <w:num w:numId="17">
    <w:abstractNumId w:val="19"/>
  </w:num>
  <w:num w:numId="18">
    <w:abstractNumId w:val="38"/>
  </w:num>
  <w:num w:numId="19">
    <w:abstractNumId w:val="44"/>
  </w:num>
  <w:num w:numId="20">
    <w:abstractNumId w:val="34"/>
  </w:num>
  <w:num w:numId="21">
    <w:abstractNumId w:val="15"/>
  </w:num>
  <w:num w:numId="22">
    <w:abstractNumId w:val="21"/>
  </w:num>
  <w:num w:numId="23">
    <w:abstractNumId w:val="50"/>
  </w:num>
  <w:num w:numId="24">
    <w:abstractNumId w:val="43"/>
  </w:num>
  <w:num w:numId="25">
    <w:abstractNumId w:val="7"/>
  </w:num>
  <w:num w:numId="26">
    <w:abstractNumId w:val="46"/>
  </w:num>
  <w:num w:numId="27">
    <w:abstractNumId w:val="54"/>
  </w:num>
  <w:num w:numId="28">
    <w:abstractNumId w:val="23"/>
  </w:num>
  <w:num w:numId="29">
    <w:abstractNumId w:val="3"/>
  </w:num>
  <w:num w:numId="30">
    <w:abstractNumId w:val="45"/>
  </w:num>
  <w:num w:numId="31">
    <w:abstractNumId w:val="51"/>
  </w:num>
  <w:num w:numId="32">
    <w:abstractNumId w:val="42"/>
  </w:num>
  <w:num w:numId="33">
    <w:abstractNumId w:val="16"/>
  </w:num>
  <w:num w:numId="34">
    <w:abstractNumId w:val="39"/>
  </w:num>
  <w:num w:numId="35">
    <w:abstractNumId w:val="18"/>
  </w:num>
  <w:num w:numId="36">
    <w:abstractNumId w:val="1"/>
  </w:num>
  <w:num w:numId="37">
    <w:abstractNumId w:val="17"/>
  </w:num>
  <w:num w:numId="38">
    <w:abstractNumId w:val="30"/>
  </w:num>
  <w:num w:numId="39">
    <w:abstractNumId w:val="11"/>
  </w:num>
  <w:num w:numId="40">
    <w:abstractNumId w:val="37"/>
  </w:num>
  <w:num w:numId="41">
    <w:abstractNumId w:val="6"/>
  </w:num>
  <w:num w:numId="42">
    <w:abstractNumId w:val="5"/>
  </w:num>
  <w:num w:numId="43">
    <w:abstractNumId w:val="25"/>
  </w:num>
  <w:num w:numId="44">
    <w:abstractNumId w:val="41"/>
  </w:num>
  <w:num w:numId="45">
    <w:abstractNumId w:val="14"/>
  </w:num>
  <w:num w:numId="46">
    <w:abstractNumId w:val="47"/>
  </w:num>
  <w:num w:numId="47">
    <w:abstractNumId w:val="53"/>
  </w:num>
  <w:num w:numId="48">
    <w:abstractNumId w:val="48"/>
  </w:num>
  <w:num w:numId="49">
    <w:abstractNumId w:val="12"/>
  </w:num>
  <w:num w:numId="50">
    <w:abstractNumId w:val="2"/>
  </w:num>
  <w:num w:numId="51">
    <w:abstractNumId w:val="0"/>
  </w:num>
  <w:num w:numId="52">
    <w:abstractNumId w:val="10"/>
  </w:num>
  <w:num w:numId="53">
    <w:abstractNumId w:val="49"/>
  </w:num>
  <w:num w:numId="54">
    <w:abstractNumId w:val="20"/>
  </w:num>
  <w:num w:numId="5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121u5W2Uky1l3dJQqYGQRfgLLU=" w:salt="dkhhm8+rXUaVfAz9S4QuOQ=="/>
  <w:defaultTabStop w:val="567"/>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A29"/>
    <w:rsid w:val="0000122A"/>
    <w:rsid w:val="00002742"/>
    <w:rsid w:val="000040E5"/>
    <w:rsid w:val="000149FC"/>
    <w:rsid w:val="000162F4"/>
    <w:rsid w:val="00016854"/>
    <w:rsid w:val="0002010A"/>
    <w:rsid w:val="00032F24"/>
    <w:rsid w:val="000332F1"/>
    <w:rsid w:val="000411C9"/>
    <w:rsid w:val="00041BB1"/>
    <w:rsid w:val="000445C3"/>
    <w:rsid w:val="0004511D"/>
    <w:rsid w:val="00045652"/>
    <w:rsid w:val="00045BF7"/>
    <w:rsid w:val="00046BDC"/>
    <w:rsid w:val="00050A78"/>
    <w:rsid w:val="00053076"/>
    <w:rsid w:val="0005449C"/>
    <w:rsid w:val="00057B88"/>
    <w:rsid w:val="00061500"/>
    <w:rsid w:val="000662FC"/>
    <w:rsid w:val="0007251E"/>
    <w:rsid w:val="00080DCE"/>
    <w:rsid w:val="000851E3"/>
    <w:rsid w:val="0008557D"/>
    <w:rsid w:val="00085F84"/>
    <w:rsid w:val="00086341"/>
    <w:rsid w:val="00086E9A"/>
    <w:rsid w:val="00090A8D"/>
    <w:rsid w:val="00091F67"/>
    <w:rsid w:val="0009290C"/>
    <w:rsid w:val="00096F30"/>
    <w:rsid w:val="000A35A7"/>
    <w:rsid w:val="000A3FAC"/>
    <w:rsid w:val="000A4BC3"/>
    <w:rsid w:val="000A7D4A"/>
    <w:rsid w:val="000B4384"/>
    <w:rsid w:val="000B79A3"/>
    <w:rsid w:val="000B7D2F"/>
    <w:rsid w:val="000B7D4F"/>
    <w:rsid w:val="000C1F44"/>
    <w:rsid w:val="000C4145"/>
    <w:rsid w:val="000C437B"/>
    <w:rsid w:val="000C4A3B"/>
    <w:rsid w:val="000D188B"/>
    <w:rsid w:val="000D2751"/>
    <w:rsid w:val="000D3AF9"/>
    <w:rsid w:val="000D5BAB"/>
    <w:rsid w:val="000D73A8"/>
    <w:rsid w:val="000D7921"/>
    <w:rsid w:val="000E2E9C"/>
    <w:rsid w:val="000E61AB"/>
    <w:rsid w:val="000F1A5F"/>
    <w:rsid w:val="0011166D"/>
    <w:rsid w:val="00115C8B"/>
    <w:rsid w:val="0011696C"/>
    <w:rsid w:val="001275AD"/>
    <w:rsid w:val="00131B2A"/>
    <w:rsid w:val="0013346A"/>
    <w:rsid w:val="00142276"/>
    <w:rsid w:val="00143672"/>
    <w:rsid w:val="0015357E"/>
    <w:rsid w:val="00154409"/>
    <w:rsid w:val="0015743F"/>
    <w:rsid w:val="001638BA"/>
    <w:rsid w:val="001662A9"/>
    <w:rsid w:val="00171491"/>
    <w:rsid w:val="00173F42"/>
    <w:rsid w:val="00175B4E"/>
    <w:rsid w:val="00176B87"/>
    <w:rsid w:val="00177BE8"/>
    <w:rsid w:val="00181AEA"/>
    <w:rsid w:val="0018223F"/>
    <w:rsid w:val="001860CC"/>
    <w:rsid w:val="00186462"/>
    <w:rsid w:val="00187AA1"/>
    <w:rsid w:val="00191BAF"/>
    <w:rsid w:val="001937C2"/>
    <w:rsid w:val="00193CBC"/>
    <w:rsid w:val="00193DA7"/>
    <w:rsid w:val="001A3A5A"/>
    <w:rsid w:val="001B0EDE"/>
    <w:rsid w:val="001B4F16"/>
    <w:rsid w:val="001B7666"/>
    <w:rsid w:val="001B76B9"/>
    <w:rsid w:val="001B7A18"/>
    <w:rsid w:val="001C293F"/>
    <w:rsid w:val="001C4C67"/>
    <w:rsid w:val="001C6947"/>
    <w:rsid w:val="001D1521"/>
    <w:rsid w:val="001D292D"/>
    <w:rsid w:val="001D4391"/>
    <w:rsid w:val="001D6921"/>
    <w:rsid w:val="001E502F"/>
    <w:rsid w:val="001E696C"/>
    <w:rsid w:val="001E6F73"/>
    <w:rsid w:val="001E74D7"/>
    <w:rsid w:val="001E75E5"/>
    <w:rsid w:val="001F587E"/>
    <w:rsid w:val="001F5A18"/>
    <w:rsid w:val="00204FF8"/>
    <w:rsid w:val="0020656E"/>
    <w:rsid w:val="002065CE"/>
    <w:rsid w:val="00206793"/>
    <w:rsid w:val="0021075B"/>
    <w:rsid w:val="00211DDA"/>
    <w:rsid w:val="00212244"/>
    <w:rsid w:val="0022025E"/>
    <w:rsid w:val="00220744"/>
    <w:rsid w:val="00222872"/>
    <w:rsid w:val="00230F29"/>
    <w:rsid w:val="00233771"/>
    <w:rsid w:val="00233811"/>
    <w:rsid w:val="00234742"/>
    <w:rsid w:val="00240857"/>
    <w:rsid w:val="00244B1D"/>
    <w:rsid w:val="00244D56"/>
    <w:rsid w:val="002459F5"/>
    <w:rsid w:val="002507EE"/>
    <w:rsid w:val="00253027"/>
    <w:rsid w:val="00254785"/>
    <w:rsid w:val="00255FFF"/>
    <w:rsid w:val="00264663"/>
    <w:rsid w:val="002648DA"/>
    <w:rsid w:val="00264A38"/>
    <w:rsid w:val="00265063"/>
    <w:rsid w:val="002661CA"/>
    <w:rsid w:val="002679F9"/>
    <w:rsid w:val="0027555F"/>
    <w:rsid w:val="00277569"/>
    <w:rsid w:val="00285964"/>
    <w:rsid w:val="00290394"/>
    <w:rsid w:val="00290A8C"/>
    <w:rsid w:val="00293CA6"/>
    <w:rsid w:val="0029416B"/>
    <w:rsid w:val="002A0BE6"/>
    <w:rsid w:val="002A0EEE"/>
    <w:rsid w:val="002A252C"/>
    <w:rsid w:val="002A2A9F"/>
    <w:rsid w:val="002A2CBD"/>
    <w:rsid w:val="002A4196"/>
    <w:rsid w:val="002A7078"/>
    <w:rsid w:val="002B0C1A"/>
    <w:rsid w:val="002B2AFE"/>
    <w:rsid w:val="002B353C"/>
    <w:rsid w:val="002B6B46"/>
    <w:rsid w:val="002C2A30"/>
    <w:rsid w:val="002C3813"/>
    <w:rsid w:val="002D39F6"/>
    <w:rsid w:val="002D5AA7"/>
    <w:rsid w:val="002D732E"/>
    <w:rsid w:val="002D78D5"/>
    <w:rsid w:val="002E2ADF"/>
    <w:rsid w:val="002E3C65"/>
    <w:rsid w:val="002F6158"/>
    <w:rsid w:val="00300B85"/>
    <w:rsid w:val="00301918"/>
    <w:rsid w:val="00305E49"/>
    <w:rsid w:val="00306168"/>
    <w:rsid w:val="003111B1"/>
    <w:rsid w:val="00313011"/>
    <w:rsid w:val="0031371C"/>
    <w:rsid w:val="003148A4"/>
    <w:rsid w:val="00317F3E"/>
    <w:rsid w:val="003244F6"/>
    <w:rsid w:val="00330D98"/>
    <w:rsid w:val="00333692"/>
    <w:rsid w:val="00340520"/>
    <w:rsid w:val="00340A29"/>
    <w:rsid w:val="00341D1B"/>
    <w:rsid w:val="003420E9"/>
    <w:rsid w:val="003426EE"/>
    <w:rsid w:val="003450C4"/>
    <w:rsid w:val="003460E3"/>
    <w:rsid w:val="00347136"/>
    <w:rsid w:val="00351A36"/>
    <w:rsid w:val="00352F21"/>
    <w:rsid w:val="0036082B"/>
    <w:rsid w:val="00361914"/>
    <w:rsid w:val="00361EEE"/>
    <w:rsid w:val="00365EF6"/>
    <w:rsid w:val="00366E14"/>
    <w:rsid w:val="00367040"/>
    <w:rsid w:val="0037585B"/>
    <w:rsid w:val="00375D94"/>
    <w:rsid w:val="003770D7"/>
    <w:rsid w:val="00380A3A"/>
    <w:rsid w:val="003838F0"/>
    <w:rsid w:val="0039507D"/>
    <w:rsid w:val="00395F00"/>
    <w:rsid w:val="003A065F"/>
    <w:rsid w:val="003B2A8A"/>
    <w:rsid w:val="003B6E2A"/>
    <w:rsid w:val="003B6FC0"/>
    <w:rsid w:val="003C572B"/>
    <w:rsid w:val="003D080A"/>
    <w:rsid w:val="003D4E58"/>
    <w:rsid w:val="003D53F8"/>
    <w:rsid w:val="003D6121"/>
    <w:rsid w:val="003E145D"/>
    <w:rsid w:val="003E1B67"/>
    <w:rsid w:val="003E25AC"/>
    <w:rsid w:val="003E74D3"/>
    <w:rsid w:val="003F44BF"/>
    <w:rsid w:val="0040266A"/>
    <w:rsid w:val="004072A1"/>
    <w:rsid w:val="00413124"/>
    <w:rsid w:val="004136CA"/>
    <w:rsid w:val="00421176"/>
    <w:rsid w:val="004226A6"/>
    <w:rsid w:val="0042311A"/>
    <w:rsid w:val="004271F1"/>
    <w:rsid w:val="004365F1"/>
    <w:rsid w:val="00440318"/>
    <w:rsid w:val="004424CE"/>
    <w:rsid w:val="004424EE"/>
    <w:rsid w:val="00442E29"/>
    <w:rsid w:val="004452BB"/>
    <w:rsid w:val="00447787"/>
    <w:rsid w:val="00456B0D"/>
    <w:rsid w:val="00457DE9"/>
    <w:rsid w:val="00464A58"/>
    <w:rsid w:val="004676F2"/>
    <w:rsid w:val="004708B0"/>
    <w:rsid w:val="00471A9F"/>
    <w:rsid w:val="00474543"/>
    <w:rsid w:val="00476A6C"/>
    <w:rsid w:val="004848EA"/>
    <w:rsid w:val="00484E01"/>
    <w:rsid w:val="00491E0A"/>
    <w:rsid w:val="00495099"/>
    <w:rsid w:val="00495C47"/>
    <w:rsid w:val="004A648C"/>
    <w:rsid w:val="004A6E6A"/>
    <w:rsid w:val="004B07DC"/>
    <w:rsid w:val="004B5F8C"/>
    <w:rsid w:val="004B610A"/>
    <w:rsid w:val="004C701D"/>
    <w:rsid w:val="004D045C"/>
    <w:rsid w:val="004D0BAE"/>
    <w:rsid w:val="004D1D97"/>
    <w:rsid w:val="004E1B41"/>
    <w:rsid w:val="004E5BE6"/>
    <w:rsid w:val="004E701D"/>
    <w:rsid w:val="005024CF"/>
    <w:rsid w:val="005043E8"/>
    <w:rsid w:val="005138D3"/>
    <w:rsid w:val="0051510C"/>
    <w:rsid w:val="00520C95"/>
    <w:rsid w:val="005212D4"/>
    <w:rsid w:val="005231CC"/>
    <w:rsid w:val="00524FE4"/>
    <w:rsid w:val="00525559"/>
    <w:rsid w:val="00525609"/>
    <w:rsid w:val="00531D33"/>
    <w:rsid w:val="0053293A"/>
    <w:rsid w:val="005352C8"/>
    <w:rsid w:val="00536B3C"/>
    <w:rsid w:val="00541689"/>
    <w:rsid w:val="00545978"/>
    <w:rsid w:val="00547B3C"/>
    <w:rsid w:val="00555942"/>
    <w:rsid w:val="00555B8A"/>
    <w:rsid w:val="00556081"/>
    <w:rsid w:val="00560126"/>
    <w:rsid w:val="00567D58"/>
    <w:rsid w:val="0057490E"/>
    <w:rsid w:val="00577173"/>
    <w:rsid w:val="0058520E"/>
    <w:rsid w:val="00586314"/>
    <w:rsid w:val="005A0AE4"/>
    <w:rsid w:val="005A182F"/>
    <w:rsid w:val="005B41ED"/>
    <w:rsid w:val="005B47E8"/>
    <w:rsid w:val="005B6BDC"/>
    <w:rsid w:val="005C130D"/>
    <w:rsid w:val="005C2B45"/>
    <w:rsid w:val="005C2FF8"/>
    <w:rsid w:val="005C7DD7"/>
    <w:rsid w:val="005D1BF1"/>
    <w:rsid w:val="005D1C04"/>
    <w:rsid w:val="005D6655"/>
    <w:rsid w:val="005F30A9"/>
    <w:rsid w:val="005F6C2C"/>
    <w:rsid w:val="005F6F08"/>
    <w:rsid w:val="00600458"/>
    <w:rsid w:val="00602419"/>
    <w:rsid w:val="0060306D"/>
    <w:rsid w:val="00603906"/>
    <w:rsid w:val="006052E0"/>
    <w:rsid w:val="006115E0"/>
    <w:rsid w:val="00612E2F"/>
    <w:rsid w:val="00613406"/>
    <w:rsid w:val="0061650A"/>
    <w:rsid w:val="00616A72"/>
    <w:rsid w:val="006311FB"/>
    <w:rsid w:val="0063255D"/>
    <w:rsid w:val="006341D6"/>
    <w:rsid w:val="00644364"/>
    <w:rsid w:val="006454B4"/>
    <w:rsid w:val="0065683E"/>
    <w:rsid w:val="006606AB"/>
    <w:rsid w:val="006626D6"/>
    <w:rsid w:val="00663EC4"/>
    <w:rsid w:val="006709F4"/>
    <w:rsid w:val="00671393"/>
    <w:rsid w:val="006725DF"/>
    <w:rsid w:val="00674DFC"/>
    <w:rsid w:val="00676F61"/>
    <w:rsid w:val="0068241A"/>
    <w:rsid w:val="00683669"/>
    <w:rsid w:val="00684CB9"/>
    <w:rsid w:val="00684F3D"/>
    <w:rsid w:val="00685182"/>
    <w:rsid w:val="00695325"/>
    <w:rsid w:val="00697007"/>
    <w:rsid w:val="006A1C98"/>
    <w:rsid w:val="006A28AB"/>
    <w:rsid w:val="006A351A"/>
    <w:rsid w:val="006B19DA"/>
    <w:rsid w:val="006B5FF1"/>
    <w:rsid w:val="006B6606"/>
    <w:rsid w:val="006C08D0"/>
    <w:rsid w:val="006C2E93"/>
    <w:rsid w:val="006C535A"/>
    <w:rsid w:val="006D0CE7"/>
    <w:rsid w:val="006D26B2"/>
    <w:rsid w:val="006D6628"/>
    <w:rsid w:val="006E1124"/>
    <w:rsid w:val="006E1412"/>
    <w:rsid w:val="006E286F"/>
    <w:rsid w:val="006E28AD"/>
    <w:rsid w:val="006E3D05"/>
    <w:rsid w:val="006E7645"/>
    <w:rsid w:val="006F1F92"/>
    <w:rsid w:val="006F299B"/>
    <w:rsid w:val="006F483D"/>
    <w:rsid w:val="006F5625"/>
    <w:rsid w:val="006F6499"/>
    <w:rsid w:val="006F69D6"/>
    <w:rsid w:val="006F6D47"/>
    <w:rsid w:val="00701688"/>
    <w:rsid w:val="0072195C"/>
    <w:rsid w:val="00723BF2"/>
    <w:rsid w:val="007253A0"/>
    <w:rsid w:val="00733DE8"/>
    <w:rsid w:val="007347F1"/>
    <w:rsid w:val="00736491"/>
    <w:rsid w:val="00743E60"/>
    <w:rsid w:val="00746805"/>
    <w:rsid w:val="00753304"/>
    <w:rsid w:val="00753C3C"/>
    <w:rsid w:val="007574E0"/>
    <w:rsid w:val="00760248"/>
    <w:rsid w:val="00761F19"/>
    <w:rsid w:val="00765312"/>
    <w:rsid w:val="00766BB9"/>
    <w:rsid w:val="00773398"/>
    <w:rsid w:val="00775C29"/>
    <w:rsid w:val="007802F7"/>
    <w:rsid w:val="00783A45"/>
    <w:rsid w:val="00794C00"/>
    <w:rsid w:val="00794C73"/>
    <w:rsid w:val="00795550"/>
    <w:rsid w:val="00797372"/>
    <w:rsid w:val="007A05C8"/>
    <w:rsid w:val="007A144A"/>
    <w:rsid w:val="007A1AAC"/>
    <w:rsid w:val="007B1896"/>
    <w:rsid w:val="007B4FE0"/>
    <w:rsid w:val="007C1247"/>
    <w:rsid w:val="007C4F17"/>
    <w:rsid w:val="007D1D2C"/>
    <w:rsid w:val="007D384A"/>
    <w:rsid w:val="007D496E"/>
    <w:rsid w:val="007D52CF"/>
    <w:rsid w:val="007D66F7"/>
    <w:rsid w:val="007E27BD"/>
    <w:rsid w:val="007F431A"/>
    <w:rsid w:val="007F69E3"/>
    <w:rsid w:val="007F7026"/>
    <w:rsid w:val="00800085"/>
    <w:rsid w:val="008038BF"/>
    <w:rsid w:val="00803E31"/>
    <w:rsid w:val="00805029"/>
    <w:rsid w:val="00805634"/>
    <w:rsid w:val="00812782"/>
    <w:rsid w:val="00812864"/>
    <w:rsid w:val="00820664"/>
    <w:rsid w:val="008228C8"/>
    <w:rsid w:val="008229F1"/>
    <w:rsid w:val="00824191"/>
    <w:rsid w:val="008250FA"/>
    <w:rsid w:val="0083551F"/>
    <w:rsid w:val="00837B57"/>
    <w:rsid w:val="008450D6"/>
    <w:rsid w:val="008456DD"/>
    <w:rsid w:val="008514DF"/>
    <w:rsid w:val="00852253"/>
    <w:rsid w:val="0085392E"/>
    <w:rsid w:val="0085483B"/>
    <w:rsid w:val="0085744E"/>
    <w:rsid w:val="0085773F"/>
    <w:rsid w:val="00866C71"/>
    <w:rsid w:val="00866F20"/>
    <w:rsid w:val="00870EF8"/>
    <w:rsid w:val="0087504B"/>
    <w:rsid w:val="00881CEC"/>
    <w:rsid w:val="00882C74"/>
    <w:rsid w:val="008857D7"/>
    <w:rsid w:val="008868DE"/>
    <w:rsid w:val="00891D1F"/>
    <w:rsid w:val="008944DB"/>
    <w:rsid w:val="008951BB"/>
    <w:rsid w:val="008967E4"/>
    <w:rsid w:val="008977C1"/>
    <w:rsid w:val="00897992"/>
    <w:rsid w:val="00897D62"/>
    <w:rsid w:val="008A44F7"/>
    <w:rsid w:val="008B25CE"/>
    <w:rsid w:val="008B6EFA"/>
    <w:rsid w:val="008C22AE"/>
    <w:rsid w:val="008C5CDE"/>
    <w:rsid w:val="008D2BF7"/>
    <w:rsid w:val="008D3A4B"/>
    <w:rsid w:val="008D3D6A"/>
    <w:rsid w:val="008E5484"/>
    <w:rsid w:val="008F25BB"/>
    <w:rsid w:val="008F7C54"/>
    <w:rsid w:val="009019D1"/>
    <w:rsid w:val="009038E5"/>
    <w:rsid w:val="00903A69"/>
    <w:rsid w:val="00904474"/>
    <w:rsid w:val="00907BAC"/>
    <w:rsid w:val="009107E4"/>
    <w:rsid w:val="00923AC8"/>
    <w:rsid w:val="00931F38"/>
    <w:rsid w:val="00936407"/>
    <w:rsid w:val="00936D66"/>
    <w:rsid w:val="009378C9"/>
    <w:rsid w:val="00937AC2"/>
    <w:rsid w:val="009431BA"/>
    <w:rsid w:val="00944FAA"/>
    <w:rsid w:val="0094688C"/>
    <w:rsid w:val="009503D1"/>
    <w:rsid w:val="00953C14"/>
    <w:rsid w:val="009551DB"/>
    <w:rsid w:val="00960112"/>
    <w:rsid w:val="0096249C"/>
    <w:rsid w:val="009639CF"/>
    <w:rsid w:val="00967A64"/>
    <w:rsid w:val="00971044"/>
    <w:rsid w:val="009727E5"/>
    <w:rsid w:val="00973C8C"/>
    <w:rsid w:val="009756FE"/>
    <w:rsid w:val="009864B3"/>
    <w:rsid w:val="00986C80"/>
    <w:rsid w:val="00996425"/>
    <w:rsid w:val="009A6260"/>
    <w:rsid w:val="009B095D"/>
    <w:rsid w:val="009B5E89"/>
    <w:rsid w:val="009B6146"/>
    <w:rsid w:val="009B687F"/>
    <w:rsid w:val="009C003B"/>
    <w:rsid w:val="009C0995"/>
    <w:rsid w:val="009C10F8"/>
    <w:rsid w:val="009C12CB"/>
    <w:rsid w:val="009C2310"/>
    <w:rsid w:val="009C2FA4"/>
    <w:rsid w:val="009C46F4"/>
    <w:rsid w:val="009D34AF"/>
    <w:rsid w:val="009D7358"/>
    <w:rsid w:val="009E2469"/>
    <w:rsid w:val="009F04FE"/>
    <w:rsid w:val="009F26C7"/>
    <w:rsid w:val="009F27B6"/>
    <w:rsid w:val="00A0086B"/>
    <w:rsid w:val="00A010A4"/>
    <w:rsid w:val="00A02D68"/>
    <w:rsid w:val="00A046B1"/>
    <w:rsid w:val="00A0517D"/>
    <w:rsid w:val="00A06253"/>
    <w:rsid w:val="00A1038F"/>
    <w:rsid w:val="00A246A3"/>
    <w:rsid w:val="00A2678F"/>
    <w:rsid w:val="00A3047C"/>
    <w:rsid w:val="00A30656"/>
    <w:rsid w:val="00A31B4E"/>
    <w:rsid w:val="00A473DB"/>
    <w:rsid w:val="00A55380"/>
    <w:rsid w:val="00A642C9"/>
    <w:rsid w:val="00A64FBE"/>
    <w:rsid w:val="00A74B47"/>
    <w:rsid w:val="00A759F2"/>
    <w:rsid w:val="00A805DA"/>
    <w:rsid w:val="00A808B5"/>
    <w:rsid w:val="00A817E6"/>
    <w:rsid w:val="00A84E94"/>
    <w:rsid w:val="00A90E8A"/>
    <w:rsid w:val="00A95FBE"/>
    <w:rsid w:val="00AA6615"/>
    <w:rsid w:val="00AA698D"/>
    <w:rsid w:val="00AA7C66"/>
    <w:rsid w:val="00AB06BB"/>
    <w:rsid w:val="00AB274F"/>
    <w:rsid w:val="00AB7A4E"/>
    <w:rsid w:val="00AC233E"/>
    <w:rsid w:val="00AC34D0"/>
    <w:rsid w:val="00AC41C0"/>
    <w:rsid w:val="00AC71B2"/>
    <w:rsid w:val="00AC7785"/>
    <w:rsid w:val="00AE2D46"/>
    <w:rsid w:val="00AE32E0"/>
    <w:rsid w:val="00AE3FE0"/>
    <w:rsid w:val="00AF184C"/>
    <w:rsid w:val="00AF61DA"/>
    <w:rsid w:val="00AF6AB5"/>
    <w:rsid w:val="00B00034"/>
    <w:rsid w:val="00B045BA"/>
    <w:rsid w:val="00B1653F"/>
    <w:rsid w:val="00B26FC9"/>
    <w:rsid w:val="00B56FDC"/>
    <w:rsid w:val="00B572E1"/>
    <w:rsid w:val="00B6377D"/>
    <w:rsid w:val="00B655E2"/>
    <w:rsid w:val="00B67679"/>
    <w:rsid w:val="00B679FE"/>
    <w:rsid w:val="00B749F8"/>
    <w:rsid w:val="00B74E3D"/>
    <w:rsid w:val="00B80232"/>
    <w:rsid w:val="00B80266"/>
    <w:rsid w:val="00B816F0"/>
    <w:rsid w:val="00B833D7"/>
    <w:rsid w:val="00B83C6A"/>
    <w:rsid w:val="00B8429A"/>
    <w:rsid w:val="00B85163"/>
    <w:rsid w:val="00B90B4D"/>
    <w:rsid w:val="00B92E23"/>
    <w:rsid w:val="00B939DC"/>
    <w:rsid w:val="00B963EC"/>
    <w:rsid w:val="00BA06EC"/>
    <w:rsid w:val="00BA0CA2"/>
    <w:rsid w:val="00BA1570"/>
    <w:rsid w:val="00BA47A3"/>
    <w:rsid w:val="00BC757D"/>
    <w:rsid w:val="00BD125D"/>
    <w:rsid w:val="00BD57EF"/>
    <w:rsid w:val="00BE257C"/>
    <w:rsid w:val="00BE702E"/>
    <w:rsid w:val="00BE77DD"/>
    <w:rsid w:val="00BF284D"/>
    <w:rsid w:val="00BF3177"/>
    <w:rsid w:val="00BF5A9B"/>
    <w:rsid w:val="00BF68A6"/>
    <w:rsid w:val="00BF6A1E"/>
    <w:rsid w:val="00C0184A"/>
    <w:rsid w:val="00C0208F"/>
    <w:rsid w:val="00C0350C"/>
    <w:rsid w:val="00C0455E"/>
    <w:rsid w:val="00C11992"/>
    <w:rsid w:val="00C13A37"/>
    <w:rsid w:val="00C24E66"/>
    <w:rsid w:val="00C25C8D"/>
    <w:rsid w:val="00C2637E"/>
    <w:rsid w:val="00C273A5"/>
    <w:rsid w:val="00C360F0"/>
    <w:rsid w:val="00C421C6"/>
    <w:rsid w:val="00C444B7"/>
    <w:rsid w:val="00C467A6"/>
    <w:rsid w:val="00C46938"/>
    <w:rsid w:val="00C549EE"/>
    <w:rsid w:val="00C565AC"/>
    <w:rsid w:val="00C61531"/>
    <w:rsid w:val="00C630B5"/>
    <w:rsid w:val="00C643A8"/>
    <w:rsid w:val="00C7038D"/>
    <w:rsid w:val="00C743AA"/>
    <w:rsid w:val="00C760BD"/>
    <w:rsid w:val="00C77C9B"/>
    <w:rsid w:val="00C80977"/>
    <w:rsid w:val="00C81D5B"/>
    <w:rsid w:val="00C83D08"/>
    <w:rsid w:val="00C85AC4"/>
    <w:rsid w:val="00C85E43"/>
    <w:rsid w:val="00C86252"/>
    <w:rsid w:val="00C90229"/>
    <w:rsid w:val="00C9153D"/>
    <w:rsid w:val="00C9167C"/>
    <w:rsid w:val="00C94DE3"/>
    <w:rsid w:val="00C95573"/>
    <w:rsid w:val="00CA2AC8"/>
    <w:rsid w:val="00CA5B56"/>
    <w:rsid w:val="00CB2CD5"/>
    <w:rsid w:val="00CB7A69"/>
    <w:rsid w:val="00CC1A9E"/>
    <w:rsid w:val="00CC7EA1"/>
    <w:rsid w:val="00CD0E01"/>
    <w:rsid w:val="00CD31A8"/>
    <w:rsid w:val="00CD321E"/>
    <w:rsid w:val="00CD39DA"/>
    <w:rsid w:val="00CD62F8"/>
    <w:rsid w:val="00CE61FE"/>
    <w:rsid w:val="00D0477F"/>
    <w:rsid w:val="00D11F8F"/>
    <w:rsid w:val="00D12A61"/>
    <w:rsid w:val="00D15890"/>
    <w:rsid w:val="00D214EE"/>
    <w:rsid w:val="00D243AA"/>
    <w:rsid w:val="00D266CB"/>
    <w:rsid w:val="00D35E5F"/>
    <w:rsid w:val="00D36D9B"/>
    <w:rsid w:val="00D47C9F"/>
    <w:rsid w:val="00D51332"/>
    <w:rsid w:val="00D51FA6"/>
    <w:rsid w:val="00D54F01"/>
    <w:rsid w:val="00D56C72"/>
    <w:rsid w:val="00D57FE5"/>
    <w:rsid w:val="00D60BB3"/>
    <w:rsid w:val="00D60FA7"/>
    <w:rsid w:val="00D64FAA"/>
    <w:rsid w:val="00D723D7"/>
    <w:rsid w:val="00D74CF5"/>
    <w:rsid w:val="00D76E85"/>
    <w:rsid w:val="00D81A8D"/>
    <w:rsid w:val="00D84A6C"/>
    <w:rsid w:val="00D85FB5"/>
    <w:rsid w:val="00D91309"/>
    <w:rsid w:val="00D938DD"/>
    <w:rsid w:val="00D96A2A"/>
    <w:rsid w:val="00DA2518"/>
    <w:rsid w:val="00DA4792"/>
    <w:rsid w:val="00DA4BD4"/>
    <w:rsid w:val="00DA56E6"/>
    <w:rsid w:val="00DB13E4"/>
    <w:rsid w:val="00DB1442"/>
    <w:rsid w:val="00DB74BF"/>
    <w:rsid w:val="00DD197B"/>
    <w:rsid w:val="00DD733C"/>
    <w:rsid w:val="00DE2B64"/>
    <w:rsid w:val="00DE71D4"/>
    <w:rsid w:val="00DF0905"/>
    <w:rsid w:val="00DF21E7"/>
    <w:rsid w:val="00DF3EFD"/>
    <w:rsid w:val="00DF4173"/>
    <w:rsid w:val="00DF5D29"/>
    <w:rsid w:val="00E0105B"/>
    <w:rsid w:val="00E03DFD"/>
    <w:rsid w:val="00E07551"/>
    <w:rsid w:val="00E11DCE"/>
    <w:rsid w:val="00E14AA4"/>
    <w:rsid w:val="00E21C00"/>
    <w:rsid w:val="00E21DC8"/>
    <w:rsid w:val="00E27447"/>
    <w:rsid w:val="00E322F9"/>
    <w:rsid w:val="00E35623"/>
    <w:rsid w:val="00E36295"/>
    <w:rsid w:val="00E36E37"/>
    <w:rsid w:val="00E539F8"/>
    <w:rsid w:val="00E57E97"/>
    <w:rsid w:val="00E6188C"/>
    <w:rsid w:val="00E61B92"/>
    <w:rsid w:val="00E63E09"/>
    <w:rsid w:val="00E64093"/>
    <w:rsid w:val="00E66557"/>
    <w:rsid w:val="00E70466"/>
    <w:rsid w:val="00E710D9"/>
    <w:rsid w:val="00E71AC6"/>
    <w:rsid w:val="00E723C1"/>
    <w:rsid w:val="00E730F1"/>
    <w:rsid w:val="00E75882"/>
    <w:rsid w:val="00E8291E"/>
    <w:rsid w:val="00E84836"/>
    <w:rsid w:val="00E90CB1"/>
    <w:rsid w:val="00E921FF"/>
    <w:rsid w:val="00E955F3"/>
    <w:rsid w:val="00E96430"/>
    <w:rsid w:val="00E96D2B"/>
    <w:rsid w:val="00E97402"/>
    <w:rsid w:val="00EA177C"/>
    <w:rsid w:val="00EA5EBF"/>
    <w:rsid w:val="00EA648E"/>
    <w:rsid w:val="00EA798A"/>
    <w:rsid w:val="00EB2AE4"/>
    <w:rsid w:val="00EC5B4C"/>
    <w:rsid w:val="00EE0843"/>
    <w:rsid w:val="00EE1FF9"/>
    <w:rsid w:val="00EE378F"/>
    <w:rsid w:val="00EE3793"/>
    <w:rsid w:val="00EE48DD"/>
    <w:rsid w:val="00EF0E12"/>
    <w:rsid w:val="00EF195F"/>
    <w:rsid w:val="00EF55BB"/>
    <w:rsid w:val="00F003FC"/>
    <w:rsid w:val="00F03651"/>
    <w:rsid w:val="00F121B6"/>
    <w:rsid w:val="00F12457"/>
    <w:rsid w:val="00F17D91"/>
    <w:rsid w:val="00F25C8C"/>
    <w:rsid w:val="00F263B9"/>
    <w:rsid w:val="00F30ABB"/>
    <w:rsid w:val="00F30D5C"/>
    <w:rsid w:val="00F34D44"/>
    <w:rsid w:val="00F41DE3"/>
    <w:rsid w:val="00F4211E"/>
    <w:rsid w:val="00F51C11"/>
    <w:rsid w:val="00F55F05"/>
    <w:rsid w:val="00F6366D"/>
    <w:rsid w:val="00F65F55"/>
    <w:rsid w:val="00F6748D"/>
    <w:rsid w:val="00F73961"/>
    <w:rsid w:val="00F73A31"/>
    <w:rsid w:val="00F744C2"/>
    <w:rsid w:val="00F74B27"/>
    <w:rsid w:val="00F81C6F"/>
    <w:rsid w:val="00F81FAF"/>
    <w:rsid w:val="00F825DC"/>
    <w:rsid w:val="00F8280C"/>
    <w:rsid w:val="00F93328"/>
    <w:rsid w:val="00F93990"/>
    <w:rsid w:val="00F97977"/>
    <w:rsid w:val="00F97C52"/>
    <w:rsid w:val="00FA0894"/>
    <w:rsid w:val="00FA0FB0"/>
    <w:rsid w:val="00FA2E84"/>
    <w:rsid w:val="00FA353B"/>
    <w:rsid w:val="00FA36AE"/>
    <w:rsid w:val="00FA398D"/>
    <w:rsid w:val="00FA3F1D"/>
    <w:rsid w:val="00FA6DC6"/>
    <w:rsid w:val="00FB3FA4"/>
    <w:rsid w:val="00FB771A"/>
    <w:rsid w:val="00FC28BF"/>
    <w:rsid w:val="00FC4B9C"/>
    <w:rsid w:val="00FC5FE2"/>
    <w:rsid w:val="00FC7217"/>
    <w:rsid w:val="00FC7395"/>
    <w:rsid w:val="00FD019F"/>
    <w:rsid w:val="00FD1061"/>
    <w:rsid w:val="00FD2861"/>
    <w:rsid w:val="00FD541F"/>
    <w:rsid w:val="00FE0C1B"/>
    <w:rsid w:val="00FE5BFC"/>
    <w:rsid w:val="00FF1D1B"/>
    <w:rsid w:val="00FF3360"/>
    <w:rsid w:val="00FF371F"/>
    <w:rsid w:val="00FF4A6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08B0"/>
  </w:style>
  <w:style w:type="paragraph" w:styleId="Antrat1">
    <w:name w:val="heading 1"/>
    <w:basedOn w:val="prastasis"/>
    <w:next w:val="prastasis"/>
    <w:link w:val="Antrat1Diagrama"/>
    <w:uiPriority w:val="99"/>
    <w:qFormat/>
    <w:rsid w:val="00A010A4"/>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A010A4"/>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A010A4"/>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A010A4"/>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rsid w:val="00A010A4"/>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9">
    <w:name w:val="heading 9"/>
    <w:basedOn w:val="prastasis"/>
    <w:next w:val="prastasis"/>
    <w:link w:val="Antrat9Diagrama"/>
    <w:uiPriority w:val="99"/>
    <w:qFormat/>
    <w:rsid w:val="00A010A4"/>
    <w:pPr>
      <w:spacing w:before="240" w:after="60" w:line="240" w:lineRule="auto"/>
      <w:outlineLvl w:val="8"/>
    </w:pPr>
    <w:rPr>
      <w:rFonts w:ascii="Arial" w:eastAsia="Times New Roman" w:hAnsi="Arial" w:cs="Times New Roman"/>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010A4"/>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A010A4"/>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010A4"/>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010A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sid w:val="00A010A4"/>
    <w:rPr>
      <w:rFonts w:ascii="Times New Roman" w:eastAsia="Times New Roman" w:hAnsi="Times New Roman" w:cs="Times New Roman"/>
      <w:b/>
      <w:sz w:val="24"/>
      <w:szCs w:val="20"/>
      <w:lang w:val="en-US" w:eastAsia="sl-SI"/>
    </w:rPr>
  </w:style>
  <w:style w:type="character" w:customStyle="1" w:styleId="Antrat9Diagrama">
    <w:name w:val="Antraštė 9 Diagrama"/>
    <w:basedOn w:val="Numatytasispastraiposriftas"/>
    <w:link w:val="Antrat9"/>
    <w:uiPriority w:val="99"/>
    <w:rsid w:val="00A010A4"/>
    <w:rPr>
      <w:rFonts w:ascii="Arial" w:eastAsia="Times New Roman" w:hAnsi="Arial" w:cs="Times New Roman"/>
      <w:lang w:val="sl-SI" w:eastAsia="sl-SI"/>
    </w:rPr>
  </w:style>
  <w:style w:type="numbering" w:customStyle="1" w:styleId="NoList1">
    <w:name w:val="No List1"/>
    <w:next w:val="Sraonra"/>
    <w:uiPriority w:val="99"/>
    <w:semiHidden/>
    <w:unhideWhenUsed/>
    <w:rsid w:val="00A010A4"/>
  </w:style>
  <w:style w:type="paragraph" w:styleId="Antrats">
    <w:name w:val="header"/>
    <w:basedOn w:val="prastasis"/>
    <w:link w:val="AntratsDiagrama"/>
    <w:uiPriority w:val="99"/>
    <w:rsid w:val="00A010A4"/>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A010A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010A4"/>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A010A4"/>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A010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010A4"/>
    <w:rPr>
      <w:rFonts w:cs="Times New Roman"/>
    </w:rPr>
  </w:style>
  <w:style w:type="character" w:styleId="Hipersaitas">
    <w:name w:val="Hyperlink"/>
    <w:basedOn w:val="Perirtashipersaitas"/>
    <w:uiPriority w:val="99"/>
    <w:rsid w:val="00A010A4"/>
    <w:rPr>
      <w:rFonts w:ascii="Times New Roman" w:hAnsi="Times New Roman" w:cs="Times New Roman"/>
      <w:color w:val="auto"/>
      <w:sz w:val="24"/>
      <w:szCs w:val="24"/>
      <w:u w:val="single"/>
      <w:lang w:val="en-US"/>
    </w:rPr>
  </w:style>
  <w:style w:type="character" w:styleId="Perirtashipersaitas">
    <w:name w:val="FollowedHyperlink"/>
    <w:basedOn w:val="Numatytasispastraiposriftas"/>
    <w:uiPriority w:val="99"/>
    <w:rsid w:val="00A010A4"/>
    <w:rPr>
      <w:rFonts w:cs="Times New Roman"/>
      <w:color w:val="800080"/>
      <w:u w:val="single"/>
    </w:rPr>
  </w:style>
  <w:style w:type="paragraph" w:styleId="Paprastasistekstas">
    <w:name w:val="Plain Text"/>
    <w:basedOn w:val="prastasis"/>
    <w:link w:val="PaprastasistekstasDiagrama"/>
    <w:uiPriority w:val="99"/>
    <w:rsid w:val="00A010A4"/>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A010A4"/>
    <w:rPr>
      <w:rFonts w:ascii="Courier New" w:eastAsia="Times New Roman" w:hAnsi="Courier New" w:cs="Times New Roman"/>
      <w:sz w:val="20"/>
      <w:szCs w:val="20"/>
      <w:lang w:val="en-GB" w:eastAsia="sl-SI"/>
    </w:rPr>
  </w:style>
  <w:style w:type="paragraph" w:styleId="Antrat">
    <w:name w:val="caption"/>
    <w:basedOn w:val="prastasis"/>
    <w:next w:val="prastasis"/>
    <w:uiPriority w:val="99"/>
    <w:qFormat/>
    <w:rsid w:val="00A010A4"/>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uiPriority w:val="99"/>
    <w:rsid w:val="00A010A4"/>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semiHidden/>
    <w:rsid w:val="00A010A4"/>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A010A4"/>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A010A4"/>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A010A4"/>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A010A4"/>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A010A4"/>
    <w:pPr>
      <w:spacing w:before="120" w:after="120" w:line="240" w:lineRule="auto"/>
      <w:jc w:val="both"/>
    </w:pPr>
    <w:rPr>
      <w:rFonts w:ascii="Times New Roman" w:eastAsia="Times New Roman" w:hAnsi="Times New Roman" w:cs="Times New Roman"/>
      <w:szCs w:val="20"/>
      <w:lang w:val="en-US" w:eastAsia="en-US"/>
    </w:rPr>
  </w:style>
  <w:style w:type="paragraph" w:customStyle="1" w:styleId="Default">
    <w:name w:val="Default"/>
    <w:uiPriority w:val="99"/>
    <w:rsid w:val="00A010A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rsid w:val="00A010A4"/>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semiHidden/>
    <w:rsid w:val="00A010A4"/>
    <w:rPr>
      <w:rFonts w:ascii="Tahoma" w:eastAsia="Times New Roman" w:hAnsi="Tahoma" w:cs="Tahoma"/>
      <w:sz w:val="16"/>
      <w:szCs w:val="16"/>
      <w:lang w:val="sl-SI" w:eastAsia="sl-SI"/>
    </w:rPr>
  </w:style>
  <w:style w:type="paragraph" w:customStyle="1" w:styleId="Header1">
    <w:name w:val="Header1"/>
    <w:basedOn w:val="Default"/>
    <w:next w:val="Default"/>
    <w:uiPriority w:val="99"/>
    <w:rsid w:val="00A010A4"/>
    <w:rPr>
      <w:color w:val="auto"/>
      <w:lang w:val="en-US" w:eastAsia="en-US"/>
    </w:rPr>
  </w:style>
  <w:style w:type="paragraph" w:customStyle="1" w:styleId="CommentText1">
    <w:name w:val="Comment Text1"/>
    <w:basedOn w:val="Default"/>
    <w:next w:val="Default"/>
    <w:uiPriority w:val="99"/>
    <w:rsid w:val="00A010A4"/>
    <w:rPr>
      <w:color w:val="auto"/>
      <w:lang w:val="en-US" w:eastAsia="en-US"/>
    </w:rPr>
  </w:style>
  <w:style w:type="paragraph" w:customStyle="1" w:styleId="Listlevel1">
    <w:name w:val="List level 1"/>
    <w:basedOn w:val="Default"/>
    <w:next w:val="Default"/>
    <w:uiPriority w:val="99"/>
    <w:rsid w:val="00A010A4"/>
    <w:rPr>
      <w:color w:val="auto"/>
      <w:lang w:val="en-US" w:eastAsia="en-US"/>
    </w:rPr>
  </w:style>
  <w:style w:type="paragraph" w:customStyle="1" w:styleId="PI-1EMEASMCA">
    <w:name w:val="PI-1 EMEA_SMCA"/>
    <w:basedOn w:val="Antrat2"/>
    <w:autoRedefine/>
    <w:uiPriority w:val="99"/>
    <w:rsid w:val="00A010A4"/>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A010A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en-US"/>
    </w:rPr>
  </w:style>
  <w:style w:type="paragraph" w:customStyle="1" w:styleId="PI-2EMEASMCA">
    <w:name w:val="PI-2 EMEA_SMCA"/>
    <w:basedOn w:val="Antrat3"/>
    <w:autoRedefine/>
    <w:uiPriority w:val="99"/>
    <w:rsid w:val="00A010A4"/>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A010A4"/>
    <w:pPr>
      <w:spacing w:after="0" w:line="240" w:lineRule="auto"/>
    </w:pPr>
    <w:rPr>
      <w:rFonts w:ascii="Times New Roman" w:eastAsia="Times New Roman" w:hAnsi="Times New Roman" w:cs="Times New Roman"/>
      <w:lang w:eastAsia="en-US"/>
    </w:rPr>
  </w:style>
  <w:style w:type="paragraph" w:customStyle="1" w:styleId="TTEMEASMCA">
    <w:name w:val="TT EMEA_SMCA"/>
    <w:basedOn w:val="Antrat1"/>
    <w:link w:val="TTEMEASMCAChar"/>
    <w:autoRedefine/>
    <w:uiPriority w:val="99"/>
    <w:rsid w:val="00A010A4"/>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A010A4"/>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A010A4"/>
    <w:pPr>
      <w:numPr>
        <w:numId w:val="1"/>
      </w:numPr>
      <w:tabs>
        <w:tab w:val="num" w:pos="360"/>
      </w:tabs>
      <w:ind w:left="0" w:firstLine="0"/>
    </w:pPr>
  </w:style>
  <w:style w:type="paragraph" w:customStyle="1" w:styleId="PI-3EMEASMCA">
    <w:name w:val="PI-3 EMEA_SMCA"/>
    <w:basedOn w:val="prastasis"/>
    <w:autoRedefine/>
    <w:uiPriority w:val="99"/>
    <w:rsid w:val="00A010A4"/>
    <w:pPr>
      <w:spacing w:after="0" w:line="240" w:lineRule="auto"/>
    </w:pPr>
    <w:rPr>
      <w:rFonts w:ascii="Times New Roman" w:eastAsia="Times New Roman" w:hAnsi="Times New Roman" w:cs="Times New Roman"/>
      <w:bCs/>
      <w:u w:val="single"/>
      <w:lang w:eastAsia="en-US"/>
    </w:rPr>
  </w:style>
  <w:style w:type="paragraph" w:customStyle="1" w:styleId="BTbEMEASMCA">
    <w:name w:val="BT(b) EMEA_SMCA"/>
    <w:basedOn w:val="BTEMEASMCA"/>
    <w:autoRedefine/>
    <w:uiPriority w:val="99"/>
    <w:rsid w:val="00A010A4"/>
    <w:rPr>
      <w:b/>
    </w:rPr>
  </w:style>
  <w:style w:type="paragraph" w:customStyle="1" w:styleId="BTuEMEASMCA">
    <w:name w:val="BT(u) EMEA_SMCA"/>
    <w:basedOn w:val="BTEMEASMCA"/>
    <w:autoRedefine/>
    <w:uiPriority w:val="99"/>
    <w:rsid w:val="00A010A4"/>
    <w:rPr>
      <w:u w:val="single"/>
    </w:rPr>
  </w:style>
  <w:style w:type="paragraph" w:styleId="prastasistinklapis">
    <w:name w:val="Normal (Web)"/>
    <w:basedOn w:val="prastasis"/>
    <w:uiPriority w:val="99"/>
    <w:rsid w:val="00A010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ranslation">
    <w:name w:val="translation"/>
    <w:basedOn w:val="Numatytasispastraiposriftas"/>
    <w:uiPriority w:val="99"/>
    <w:rsid w:val="00A010A4"/>
    <w:rPr>
      <w:rFonts w:cs="Times New Roman"/>
      <w:b/>
      <w:bCs/>
      <w:color w:val="000000"/>
    </w:rPr>
  </w:style>
  <w:style w:type="paragraph" w:customStyle="1" w:styleId="NormalLatinArial">
    <w:name w:val="Normal + (Latin) Arial"/>
    <w:aliases w:val="(Complex) Arial,9 pt"/>
    <w:basedOn w:val="prastasis"/>
    <w:uiPriority w:val="99"/>
    <w:rsid w:val="00A010A4"/>
    <w:pPr>
      <w:tabs>
        <w:tab w:val="left" w:pos="426"/>
      </w:tabs>
      <w:spacing w:after="0" w:line="240" w:lineRule="auto"/>
    </w:pPr>
    <w:rPr>
      <w:rFonts w:ascii="Arial" w:eastAsia="MS Mincho" w:hAnsi="Arial" w:cs="Times New Roman"/>
      <w:sz w:val="18"/>
      <w:szCs w:val="18"/>
      <w:lang w:val="en-US" w:eastAsia="en-US"/>
    </w:rPr>
  </w:style>
  <w:style w:type="paragraph" w:customStyle="1" w:styleId="Text">
    <w:name w:val="Text"/>
    <w:basedOn w:val="prastasis"/>
    <w:uiPriority w:val="99"/>
    <w:rsid w:val="00A010A4"/>
    <w:pPr>
      <w:spacing w:before="120" w:after="0" w:line="240" w:lineRule="auto"/>
      <w:jc w:val="both"/>
    </w:pPr>
    <w:rPr>
      <w:rFonts w:ascii="Times New Roman" w:eastAsia="Times New Roman" w:hAnsi="Times New Roman" w:cs="Times New Roman"/>
      <w:sz w:val="24"/>
      <w:szCs w:val="20"/>
      <w:lang w:val="en-US" w:eastAsia="en-US"/>
    </w:rPr>
  </w:style>
  <w:style w:type="paragraph" w:styleId="Pagrindiniotekstotrauka">
    <w:name w:val="Body Text Indent"/>
    <w:basedOn w:val="prastasis"/>
    <w:link w:val="PagrindiniotekstotraukaDiagrama"/>
    <w:uiPriority w:val="99"/>
    <w:rsid w:val="00A010A4"/>
    <w:pPr>
      <w:spacing w:after="120" w:line="240" w:lineRule="auto"/>
      <w:ind w:left="283"/>
    </w:pPr>
    <w:rPr>
      <w:rFonts w:ascii="Times New Roman" w:eastAsia="Times New Roman" w:hAnsi="Times New Roman" w:cs="Times New Roman"/>
      <w:szCs w:val="20"/>
      <w:lang w:eastAsia="en-US"/>
    </w:rPr>
  </w:style>
  <w:style w:type="character" w:customStyle="1" w:styleId="PagrindiniotekstotraukaDiagrama">
    <w:name w:val="Pagrindinio teksto įtrauka Diagrama"/>
    <w:basedOn w:val="Numatytasispastraiposriftas"/>
    <w:link w:val="Pagrindiniotekstotrauka"/>
    <w:uiPriority w:val="99"/>
    <w:rsid w:val="00A010A4"/>
    <w:rPr>
      <w:rFonts w:ascii="Times New Roman" w:eastAsia="Times New Roman" w:hAnsi="Times New Roman" w:cs="Times New Roman"/>
      <w:szCs w:val="20"/>
      <w:lang w:eastAsia="en-US"/>
    </w:rPr>
  </w:style>
  <w:style w:type="paragraph" w:styleId="Komentarotekstas">
    <w:name w:val="annotation text"/>
    <w:basedOn w:val="prastasis"/>
    <w:link w:val="KomentarotekstasDiagrama"/>
    <w:uiPriority w:val="99"/>
    <w:semiHidden/>
    <w:rsid w:val="00A010A4"/>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semiHidden/>
    <w:rsid w:val="00A010A4"/>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iPriority w:val="99"/>
    <w:semiHidden/>
    <w:rsid w:val="00A010A4"/>
    <w:pPr>
      <w:tabs>
        <w:tab w:val="left" w:pos="567"/>
      </w:tabs>
      <w:spacing w:line="260" w:lineRule="exact"/>
    </w:pPr>
    <w:rPr>
      <w:b/>
      <w:bCs/>
      <w:lang w:val="en-GB" w:eastAsia="en-US"/>
    </w:rPr>
  </w:style>
  <w:style w:type="character" w:customStyle="1" w:styleId="KomentarotemaDiagrama">
    <w:name w:val="Komentaro tema Diagrama"/>
    <w:basedOn w:val="KomentarotekstasDiagrama"/>
    <w:link w:val="Komentarotema"/>
    <w:uiPriority w:val="99"/>
    <w:semiHidden/>
    <w:rsid w:val="00A010A4"/>
    <w:rPr>
      <w:rFonts w:ascii="Times New Roman" w:eastAsia="Times New Roman" w:hAnsi="Times New Roman" w:cs="Times New Roman"/>
      <w:b/>
      <w:bCs/>
      <w:sz w:val="20"/>
      <w:szCs w:val="20"/>
      <w:lang w:val="en-GB" w:eastAsia="en-US"/>
    </w:rPr>
  </w:style>
  <w:style w:type="paragraph" w:customStyle="1" w:styleId="toa">
    <w:name w:val="toa"/>
    <w:basedOn w:val="prastasis"/>
    <w:uiPriority w:val="99"/>
    <w:rsid w:val="00A010A4"/>
    <w:pPr>
      <w:tabs>
        <w:tab w:val="right" w:pos="9360"/>
      </w:tabs>
      <w:suppressAutoHyphens/>
      <w:spacing w:after="0" w:line="240" w:lineRule="auto"/>
    </w:pPr>
    <w:rPr>
      <w:rFonts w:ascii="Univers" w:eastAsia="Times New Roman" w:hAnsi="Univers" w:cs="Times New Roman"/>
      <w:szCs w:val="20"/>
      <w:lang w:val="en-US" w:eastAsia="en-US"/>
    </w:rPr>
  </w:style>
  <w:style w:type="character" w:customStyle="1" w:styleId="TTEMEASMCAChar">
    <w:name w:val="TT EMEA_SMCA Char"/>
    <w:basedOn w:val="Numatytasispastraiposriftas"/>
    <w:link w:val="TTEMEASMCA"/>
    <w:uiPriority w:val="99"/>
    <w:locked/>
    <w:rsid w:val="00A010A4"/>
    <w:rPr>
      <w:rFonts w:ascii="Times New Roman" w:eastAsia="Times New Roman" w:hAnsi="Times New Roman" w:cs="Times New Roman"/>
      <w:b/>
      <w:caps/>
      <w:lang w:val="en-US" w:eastAsia="en-US"/>
    </w:rPr>
  </w:style>
  <w:style w:type="paragraph" w:customStyle="1" w:styleId="BTgEMEASMCA">
    <w:name w:val="BT(g) EMEA_SMCA"/>
    <w:basedOn w:val="BTEMEASMCA"/>
    <w:link w:val="BTgEMEASMCAChar"/>
    <w:autoRedefine/>
    <w:uiPriority w:val="99"/>
    <w:rsid w:val="00A010A4"/>
    <w:rPr>
      <w:i/>
      <w:color w:val="008000"/>
    </w:rPr>
  </w:style>
  <w:style w:type="character" w:customStyle="1" w:styleId="BTEMEASMCAChar">
    <w:name w:val="BT EMEA_SMCA Char"/>
    <w:basedOn w:val="Numatytasispastraiposriftas"/>
    <w:link w:val="BTEMEASMCA"/>
    <w:uiPriority w:val="99"/>
    <w:locked/>
    <w:rsid w:val="00A010A4"/>
    <w:rPr>
      <w:rFonts w:ascii="Times New Roman" w:eastAsia="Times New Roman" w:hAnsi="Times New Roman" w:cs="Times New Roman"/>
      <w:lang w:eastAsia="en-US"/>
    </w:rPr>
  </w:style>
  <w:style w:type="character" w:customStyle="1" w:styleId="BTgEMEASMCAChar">
    <w:name w:val="BT(g) EMEA_SMCA Char"/>
    <w:basedOn w:val="BTEMEASMCAChar"/>
    <w:link w:val="BTgEMEASMCA"/>
    <w:uiPriority w:val="99"/>
    <w:locked/>
    <w:rsid w:val="00A010A4"/>
    <w:rPr>
      <w:rFonts w:ascii="Times New Roman" w:eastAsia="Times New Roman" w:hAnsi="Times New Roman" w:cs="Times New Roman"/>
      <w:i/>
      <w:color w:val="008000"/>
      <w:lang w:eastAsia="en-US"/>
    </w:rPr>
  </w:style>
  <w:style w:type="character" w:styleId="Komentaronuoroda">
    <w:name w:val="annotation reference"/>
    <w:basedOn w:val="Numatytasispastraiposriftas"/>
    <w:uiPriority w:val="99"/>
    <w:semiHidden/>
    <w:rsid w:val="00A010A4"/>
    <w:rPr>
      <w:rFonts w:cs="Times New Roman"/>
      <w:sz w:val="16"/>
      <w:szCs w:val="16"/>
    </w:rPr>
  </w:style>
  <w:style w:type="paragraph" w:styleId="Pavadinimas">
    <w:name w:val="Title"/>
    <w:basedOn w:val="prastasis"/>
    <w:link w:val="PavadinimasDiagrama"/>
    <w:autoRedefine/>
    <w:uiPriority w:val="99"/>
    <w:qFormat/>
    <w:rsid w:val="00A010A4"/>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A010A4"/>
    <w:rPr>
      <w:rFonts w:ascii="Times New Roman" w:eastAsia="Times New Roman" w:hAnsi="Times New Roman" w:cs="Times New Roman"/>
      <w:b/>
      <w:kern w:val="28"/>
      <w:szCs w:val="20"/>
      <w:lang w:eastAsia="lt-LT"/>
    </w:rPr>
  </w:style>
  <w:style w:type="character" w:customStyle="1" w:styleId="BodyTextChar1">
    <w:name w:val="Body Text Char1"/>
    <w:basedOn w:val="Numatytasispastraiposriftas"/>
    <w:uiPriority w:val="99"/>
    <w:rsid w:val="00A010A4"/>
    <w:rPr>
      <w:rFonts w:cs="Times New Roman"/>
      <w:sz w:val="22"/>
      <w:lang w:val="lt-LT" w:eastAsia="en-US" w:bidi="ar-SA"/>
    </w:rPr>
  </w:style>
  <w:style w:type="character" w:customStyle="1" w:styleId="PI-1labEMEASMCAChar">
    <w:name w:val="PI-1_lab EMEA_SMCA Char"/>
    <w:basedOn w:val="Numatytasispastraiposriftas"/>
    <w:link w:val="PI-1labEMEASMCA"/>
    <w:uiPriority w:val="99"/>
    <w:locked/>
    <w:rsid w:val="00A010A4"/>
    <w:rPr>
      <w:rFonts w:ascii="Times New Roman" w:eastAsia="Times New Roman" w:hAnsi="Times New Roman" w:cs="Times New Roman"/>
      <w:b/>
      <w:noProof/>
      <w:lang w:eastAsia="en-US"/>
    </w:rPr>
  </w:style>
  <w:style w:type="character" w:customStyle="1" w:styleId="Normal1">
    <w:name w:val="Normal1"/>
    <w:uiPriority w:val="99"/>
    <w:rsid w:val="00A010A4"/>
    <w:rPr>
      <w:rFonts w:ascii="Arial" w:hAnsi="Arial"/>
      <w:sz w:val="24"/>
    </w:rPr>
  </w:style>
  <w:style w:type="paragraph" w:styleId="Pagrindinistekstas3">
    <w:name w:val="Body Text 3"/>
    <w:basedOn w:val="prastasis"/>
    <w:link w:val="Pagrindinistekstas3Diagrama"/>
    <w:uiPriority w:val="99"/>
    <w:rsid w:val="00A010A4"/>
    <w:pPr>
      <w:spacing w:after="120" w:line="240" w:lineRule="auto"/>
    </w:pPr>
    <w:rPr>
      <w:rFonts w:ascii="Times New Roman" w:eastAsia="Times New Roman" w:hAnsi="Times New Roman" w:cs="Times New Roman"/>
      <w:sz w:val="16"/>
      <w:szCs w:val="16"/>
      <w:lang w:val="sl-SI" w:eastAsia="sl-SI"/>
    </w:rPr>
  </w:style>
  <w:style w:type="character" w:customStyle="1" w:styleId="Pagrindinistekstas3Diagrama">
    <w:name w:val="Pagrindinis tekstas 3 Diagrama"/>
    <w:basedOn w:val="Numatytasispastraiposriftas"/>
    <w:link w:val="Pagrindinistekstas3"/>
    <w:uiPriority w:val="99"/>
    <w:rsid w:val="00A010A4"/>
    <w:rPr>
      <w:rFonts w:ascii="Times New Roman" w:eastAsia="Times New Roman" w:hAnsi="Times New Roman" w:cs="Times New Roman"/>
      <w:sz w:val="16"/>
      <w:szCs w:val="16"/>
      <w:lang w:val="sl-SI" w:eastAsia="sl-SI"/>
    </w:rPr>
  </w:style>
  <w:style w:type="paragraph" w:styleId="Dokumentostruktra">
    <w:name w:val="Document Map"/>
    <w:basedOn w:val="prastasis"/>
    <w:link w:val="DokumentostruktraDiagrama"/>
    <w:uiPriority w:val="99"/>
    <w:semiHidden/>
    <w:rsid w:val="00A010A4"/>
    <w:pPr>
      <w:shd w:val="clear" w:color="auto" w:fill="000080"/>
      <w:spacing w:after="0" w:line="240" w:lineRule="auto"/>
    </w:pPr>
    <w:rPr>
      <w:rFonts w:ascii="Tahoma" w:eastAsia="Times New Roman" w:hAnsi="Tahoma" w:cs="Tahoma"/>
      <w:sz w:val="20"/>
      <w:szCs w:val="20"/>
      <w:lang w:val="sl-SI" w:eastAsia="sl-SI"/>
    </w:rPr>
  </w:style>
  <w:style w:type="character" w:customStyle="1" w:styleId="DokumentostruktraDiagrama">
    <w:name w:val="Dokumento struktūra Diagrama"/>
    <w:basedOn w:val="Numatytasispastraiposriftas"/>
    <w:link w:val="Dokumentostruktra"/>
    <w:uiPriority w:val="99"/>
    <w:semiHidden/>
    <w:rsid w:val="00A010A4"/>
    <w:rPr>
      <w:rFonts w:ascii="Tahoma" w:eastAsia="Times New Roman" w:hAnsi="Tahoma" w:cs="Tahoma"/>
      <w:sz w:val="20"/>
      <w:szCs w:val="20"/>
      <w:shd w:val="clear" w:color="auto" w:fill="000080"/>
      <w:lang w:val="sl-SI" w:eastAsia="sl-SI"/>
    </w:rPr>
  </w:style>
  <w:style w:type="paragraph" w:customStyle="1" w:styleId="Sraopastraipa1">
    <w:name w:val="Sąrašo pastraipa1"/>
    <w:basedOn w:val="prastasis"/>
    <w:uiPriority w:val="34"/>
    <w:qFormat/>
    <w:rsid w:val="00A010A4"/>
    <w:pPr>
      <w:spacing w:after="0" w:line="240" w:lineRule="auto"/>
      <w:ind w:left="720"/>
      <w:contextualSpacing/>
    </w:pPr>
    <w:rPr>
      <w:rFonts w:ascii="Times New Roman" w:eastAsia="Times New Roman" w:hAnsi="Times New Roman" w:cs="Times New Roman"/>
      <w:sz w:val="24"/>
      <w:szCs w:val="20"/>
      <w:lang w:val="sl-SI" w:eastAsia="sl-SI"/>
    </w:rPr>
  </w:style>
  <w:style w:type="paragraph" w:customStyle="1" w:styleId="Sraopastraipa2">
    <w:name w:val="Sąrašo pastraipa2"/>
    <w:basedOn w:val="prastasis"/>
    <w:uiPriority w:val="34"/>
    <w:qFormat/>
    <w:rsid w:val="00A010A4"/>
    <w:pPr>
      <w:spacing w:after="0" w:line="240" w:lineRule="auto"/>
      <w:ind w:left="720"/>
      <w:contextualSpacing/>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4708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08B0"/>
  </w:style>
  <w:style w:type="paragraph" w:styleId="Antrat1">
    <w:name w:val="heading 1"/>
    <w:basedOn w:val="prastasis"/>
    <w:next w:val="prastasis"/>
    <w:link w:val="Antrat1Diagrama"/>
    <w:uiPriority w:val="99"/>
    <w:qFormat/>
    <w:rsid w:val="00A010A4"/>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A010A4"/>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A010A4"/>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A010A4"/>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rsid w:val="00A010A4"/>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9">
    <w:name w:val="heading 9"/>
    <w:basedOn w:val="prastasis"/>
    <w:next w:val="prastasis"/>
    <w:link w:val="Antrat9Diagrama"/>
    <w:uiPriority w:val="99"/>
    <w:qFormat/>
    <w:rsid w:val="00A010A4"/>
    <w:pPr>
      <w:spacing w:before="240" w:after="60" w:line="240" w:lineRule="auto"/>
      <w:outlineLvl w:val="8"/>
    </w:pPr>
    <w:rPr>
      <w:rFonts w:ascii="Arial" w:eastAsia="Times New Roman" w:hAnsi="Arial" w:cs="Times New Roman"/>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010A4"/>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A010A4"/>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010A4"/>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010A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sid w:val="00A010A4"/>
    <w:rPr>
      <w:rFonts w:ascii="Times New Roman" w:eastAsia="Times New Roman" w:hAnsi="Times New Roman" w:cs="Times New Roman"/>
      <w:b/>
      <w:sz w:val="24"/>
      <w:szCs w:val="20"/>
      <w:lang w:val="en-US" w:eastAsia="sl-SI"/>
    </w:rPr>
  </w:style>
  <w:style w:type="character" w:customStyle="1" w:styleId="Antrat9Diagrama">
    <w:name w:val="Antraštė 9 Diagrama"/>
    <w:basedOn w:val="Numatytasispastraiposriftas"/>
    <w:link w:val="Antrat9"/>
    <w:uiPriority w:val="99"/>
    <w:rsid w:val="00A010A4"/>
    <w:rPr>
      <w:rFonts w:ascii="Arial" w:eastAsia="Times New Roman" w:hAnsi="Arial" w:cs="Times New Roman"/>
      <w:lang w:val="sl-SI" w:eastAsia="sl-SI"/>
    </w:rPr>
  </w:style>
  <w:style w:type="numbering" w:customStyle="1" w:styleId="NoList1">
    <w:name w:val="No List1"/>
    <w:next w:val="Sraonra"/>
    <w:uiPriority w:val="99"/>
    <w:semiHidden/>
    <w:unhideWhenUsed/>
    <w:rsid w:val="00A010A4"/>
  </w:style>
  <w:style w:type="paragraph" w:styleId="Antrats">
    <w:name w:val="header"/>
    <w:basedOn w:val="prastasis"/>
    <w:link w:val="AntratsDiagrama"/>
    <w:uiPriority w:val="99"/>
    <w:rsid w:val="00A010A4"/>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A010A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010A4"/>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A010A4"/>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A010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010A4"/>
    <w:rPr>
      <w:rFonts w:cs="Times New Roman"/>
    </w:rPr>
  </w:style>
  <w:style w:type="character" w:styleId="Hipersaitas">
    <w:name w:val="Hyperlink"/>
    <w:basedOn w:val="Perirtashipersaitas"/>
    <w:uiPriority w:val="99"/>
    <w:rsid w:val="00A010A4"/>
    <w:rPr>
      <w:rFonts w:ascii="Times New Roman" w:hAnsi="Times New Roman" w:cs="Times New Roman"/>
      <w:color w:val="auto"/>
      <w:sz w:val="24"/>
      <w:szCs w:val="24"/>
      <w:u w:val="single"/>
      <w:lang w:val="en-US"/>
    </w:rPr>
  </w:style>
  <w:style w:type="character" w:styleId="Perirtashipersaitas">
    <w:name w:val="FollowedHyperlink"/>
    <w:basedOn w:val="Numatytasispastraiposriftas"/>
    <w:uiPriority w:val="99"/>
    <w:rsid w:val="00A010A4"/>
    <w:rPr>
      <w:rFonts w:cs="Times New Roman"/>
      <w:color w:val="800080"/>
      <w:u w:val="single"/>
    </w:rPr>
  </w:style>
  <w:style w:type="paragraph" w:styleId="Paprastasistekstas">
    <w:name w:val="Plain Text"/>
    <w:basedOn w:val="prastasis"/>
    <w:link w:val="PaprastasistekstasDiagrama"/>
    <w:uiPriority w:val="99"/>
    <w:rsid w:val="00A010A4"/>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A010A4"/>
    <w:rPr>
      <w:rFonts w:ascii="Courier New" w:eastAsia="Times New Roman" w:hAnsi="Courier New" w:cs="Times New Roman"/>
      <w:sz w:val="20"/>
      <w:szCs w:val="20"/>
      <w:lang w:val="en-GB" w:eastAsia="sl-SI"/>
    </w:rPr>
  </w:style>
  <w:style w:type="paragraph" w:styleId="Antrat">
    <w:name w:val="caption"/>
    <w:basedOn w:val="prastasis"/>
    <w:next w:val="prastasis"/>
    <w:uiPriority w:val="99"/>
    <w:qFormat/>
    <w:rsid w:val="00A010A4"/>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uiPriority w:val="99"/>
    <w:rsid w:val="00A010A4"/>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semiHidden/>
    <w:rsid w:val="00A010A4"/>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A010A4"/>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A010A4"/>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A010A4"/>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A010A4"/>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A010A4"/>
    <w:pPr>
      <w:spacing w:before="120" w:after="120" w:line="240" w:lineRule="auto"/>
      <w:jc w:val="both"/>
    </w:pPr>
    <w:rPr>
      <w:rFonts w:ascii="Times New Roman" w:eastAsia="Times New Roman" w:hAnsi="Times New Roman" w:cs="Times New Roman"/>
      <w:szCs w:val="20"/>
      <w:lang w:val="en-US" w:eastAsia="en-US"/>
    </w:rPr>
  </w:style>
  <w:style w:type="paragraph" w:customStyle="1" w:styleId="Default">
    <w:name w:val="Default"/>
    <w:uiPriority w:val="99"/>
    <w:rsid w:val="00A010A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rsid w:val="00A010A4"/>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semiHidden/>
    <w:rsid w:val="00A010A4"/>
    <w:rPr>
      <w:rFonts w:ascii="Tahoma" w:eastAsia="Times New Roman" w:hAnsi="Tahoma" w:cs="Tahoma"/>
      <w:sz w:val="16"/>
      <w:szCs w:val="16"/>
      <w:lang w:val="sl-SI" w:eastAsia="sl-SI"/>
    </w:rPr>
  </w:style>
  <w:style w:type="paragraph" w:customStyle="1" w:styleId="Header1">
    <w:name w:val="Header1"/>
    <w:basedOn w:val="Default"/>
    <w:next w:val="Default"/>
    <w:uiPriority w:val="99"/>
    <w:rsid w:val="00A010A4"/>
    <w:rPr>
      <w:color w:val="auto"/>
      <w:lang w:val="en-US" w:eastAsia="en-US"/>
    </w:rPr>
  </w:style>
  <w:style w:type="paragraph" w:customStyle="1" w:styleId="CommentText1">
    <w:name w:val="Comment Text1"/>
    <w:basedOn w:val="Default"/>
    <w:next w:val="Default"/>
    <w:uiPriority w:val="99"/>
    <w:rsid w:val="00A010A4"/>
    <w:rPr>
      <w:color w:val="auto"/>
      <w:lang w:val="en-US" w:eastAsia="en-US"/>
    </w:rPr>
  </w:style>
  <w:style w:type="paragraph" w:customStyle="1" w:styleId="Listlevel1">
    <w:name w:val="List level 1"/>
    <w:basedOn w:val="Default"/>
    <w:next w:val="Default"/>
    <w:uiPriority w:val="99"/>
    <w:rsid w:val="00A010A4"/>
    <w:rPr>
      <w:color w:val="auto"/>
      <w:lang w:val="en-US" w:eastAsia="en-US"/>
    </w:rPr>
  </w:style>
  <w:style w:type="paragraph" w:customStyle="1" w:styleId="PI-1EMEASMCA">
    <w:name w:val="PI-1 EMEA_SMCA"/>
    <w:basedOn w:val="Antrat2"/>
    <w:autoRedefine/>
    <w:uiPriority w:val="99"/>
    <w:rsid w:val="00A010A4"/>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A010A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en-US"/>
    </w:rPr>
  </w:style>
  <w:style w:type="paragraph" w:customStyle="1" w:styleId="PI-2EMEASMCA">
    <w:name w:val="PI-2 EMEA_SMCA"/>
    <w:basedOn w:val="Antrat3"/>
    <w:autoRedefine/>
    <w:uiPriority w:val="99"/>
    <w:rsid w:val="00A010A4"/>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A010A4"/>
    <w:pPr>
      <w:spacing w:after="0" w:line="240" w:lineRule="auto"/>
    </w:pPr>
    <w:rPr>
      <w:rFonts w:ascii="Times New Roman" w:eastAsia="Times New Roman" w:hAnsi="Times New Roman" w:cs="Times New Roman"/>
      <w:lang w:eastAsia="en-US"/>
    </w:rPr>
  </w:style>
  <w:style w:type="paragraph" w:customStyle="1" w:styleId="TTEMEASMCA">
    <w:name w:val="TT EMEA_SMCA"/>
    <w:basedOn w:val="Antrat1"/>
    <w:link w:val="TTEMEASMCAChar"/>
    <w:autoRedefine/>
    <w:uiPriority w:val="99"/>
    <w:rsid w:val="00A010A4"/>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A010A4"/>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A010A4"/>
    <w:pPr>
      <w:numPr>
        <w:numId w:val="1"/>
      </w:numPr>
      <w:tabs>
        <w:tab w:val="num" w:pos="360"/>
      </w:tabs>
      <w:ind w:left="0" w:firstLine="0"/>
    </w:pPr>
  </w:style>
  <w:style w:type="paragraph" w:customStyle="1" w:styleId="PI-3EMEASMCA">
    <w:name w:val="PI-3 EMEA_SMCA"/>
    <w:basedOn w:val="prastasis"/>
    <w:autoRedefine/>
    <w:uiPriority w:val="99"/>
    <w:rsid w:val="00A010A4"/>
    <w:pPr>
      <w:spacing w:after="0" w:line="240" w:lineRule="auto"/>
    </w:pPr>
    <w:rPr>
      <w:rFonts w:ascii="Times New Roman" w:eastAsia="Times New Roman" w:hAnsi="Times New Roman" w:cs="Times New Roman"/>
      <w:bCs/>
      <w:u w:val="single"/>
      <w:lang w:eastAsia="en-US"/>
    </w:rPr>
  </w:style>
  <w:style w:type="paragraph" w:customStyle="1" w:styleId="BTbEMEASMCA">
    <w:name w:val="BT(b) EMEA_SMCA"/>
    <w:basedOn w:val="BTEMEASMCA"/>
    <w:autoRedefine/>
    <w:uiPriority w:val="99"/>
    <w:rsid w:val="00A010A4"/>
    <w:rPr>
      <w:b/>
    </w:rPr>
  </w:style>
  <w:style w:type="paragraph" w:customStyle="1" w:styleId="BTuEMEASMCA">
    <w:name w:val="BT(u) EMEA_SMCA"/>
    <w:basedOn w:val="BTEMEASMCA"/>
    <w:autoRedefine/>
    <w:uiPriority w:val="99"/>
    <w:rsid w:val="00A010A4"/>
    <w:rPr>
      <w:u w:val="single"/>
    </w:rPr>
  </w:style>
  <w:style w:type="paragraph" w:styleId="prastasistinklapis">
    <w:name w:val="Normal (Web)"/>
    <w:basedOn w:val="prastasis"/>
    <w:uiPriority w:val="99"/>
    <w:rsid w:val="00A010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ranslation">
    <w:name w:val="translation"/>
    <w:basedOn w:val="Numatytasispastraiposriftas"/>
    <w:uiPriority w:val="99"/>
    <w:rsid w:val="00A010A4"/>
    <w:rPr>
      <w:rFonts w:cs="Times New Roman"/>
      <w:b/>
      <w:bCs/>
      <w:color w:val="000000"/>
    </w:rPr>
  </w:style>
  <w:style w:type="paragraph" w:customStyle="1" w:styleId="NormalLatinArial">
    <w:name w:val="Normal + (Latin) Arial"/>
    <w:aliases w:val="(Complex) Arial,9 pt"/>
    <w:basedOn w:val="prastasis"/>
    <w:uiPriority w:val="99"/>
    <w:rsid w:val="00A010A4"/>
    <w:pPr>
      <w:tabs>
        <w:tab w:val="left" w:pos="426"/>
      </w:tabs>
      <w:spacing w:after="0" w:line="240" w:lineRule="auto"/>
    </w:pPr>
    <w:rPr>
      <w:rFonts w:ascii="Arial" w:eastAsia="MS Mincho" w:hAnsi="Arial" w:cs="Times New Roman"/>
      <w:sz w:val="18"/>
      <w:szCs w:val="18"/>
      <w:lang w:val="en-US" w:eastAsia="en-US"/>
    </w:rPr>
  </w:style>
  <w:style w:type="paragraph" w:customStyle="1" w:styleId="Text">
    <w:name w:val="Text"/>
    <w:basedOn w:val="prastasis"/>
    <w:uiPriority w:val="99"/>
    <w:rsid w:val="00A010A4"/>
    <w:pPr>
      <w:spacing w:before="120" w:after="0" w:line="240" w:lineRule="auto"/>
      <w:jc w:val="both"/>
    </w:pPr>
    <w:rPr>
      <w:rFonts w:ascii="Times New Roman" w:eastAsia="Times New Roman" w:hAnsi="Times New Roman" w:cs="Times New Roman"/>
      <w:sz w:val="24"/>
      <w:szCs w:val="20"/>
      <w:lang w:val="en-US" w:eastAsia="en-US"/>
    </w:rPr>
  </w:style>
  <w:style w:type="paragraph" w:styleId="Pagrindiniotekstotrauka">
    <w:name w:val="Body Text Indent"/>
    <w:basedOn w:val="prastasis"/>
    <w:link w:val="PagrindiniotekstotraukaDiagrama"/>
    <w:uiPriority w:val="99"/>
    <w:rsid w:val="00A010A4"/>
    <w:pPr>
      <w:spacing w:after="120" w:line="240" w:lineRule="auto"/>
      <w:ind w:left="283"/>
    </w:pPr>
    <w:rPr>
      <w:rFonts w:ascii="Times New Roman" w:eastAsia="Times New Roman" w:hAnsi="Times New Roman" w:cs="Times New Roman"/>
      <w:szCs w:val="20"/>
      <w:lang w:eastAsia="en-US"/>
    </w:rPr>
  </w:style>
  <w:style w:type="character" w:customStyle="1" w:styleId="PagrindiniotekstotraukaDiagrama">
    <w:name w:val="Pagrindinio teksto įtrauka Diagrama"/>
    <w:basedOn w:val="Numatytasispastraiposriftas"/>
    <w:link w:val="Pagrindiniotekstotrauka"/>
    <w:uiPriority w:val="99"/>
    <w:rsid w:val="00A010A4"/>
    <w:rPr>
      <w:rFonts w:ascii="Times New Roman" w:eastAsia="Times New Roman" w:hAnsi="Times New Roman" w:cs="Times New Roman"/>
      <w:szCs w:val="20"/>
      <w:lang w:eastAsia="en-US"/>
    </w:rPr>
  </w:style>
  <w:style w:type="paragraph" w:styleId="Komentarotekstas">
    <w:name w:val="annotation text"/>
    <w:basedOn w:val="prastasis"/>
    <w:link w:val="KomentarotekstasDiagrama"/>
    <w:uiPriority w:val="99"/>
    <w:semiHidden/>
    <w:rsid w:val="00A010A4"/>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semiHidden/>
    <w:rsid w:val="00A010A4"/>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iPriority w:val="99"/>
    <w:semiHidden/>
    <w:rsid w:val="00A010A4"/>
    <w:pPr>
      <w:tabs>
        <w:tab w:val="left" w:pos="567"/>
      </w:tabs>
      <w:spacing w:line="260" w:lineRule="exact"/>
    </w:pPr>
    <w:rPr>
      <w:b/>
      <w:bCs/>
      <w:lang w:val="en-GB" w:eastAsia="en-US"/>
    </w:rPr>
  </w:style>
  <w:style w:type="character" w:customStyle="1" w:styleId="KomentarotemaDiagrama">
    <w:name w:val="Komentaro tema Diagrama"/>
    <w:basedOn w:val="KomentarotekstasDiagrama"/>
    <w:link w:val="Komentarotema"/>
    <w:uiPriority w:val="99"/>
    <w:semiHidden/>
    <w:rsid w:val="00A010A4"/>
    <w:rPr>
      <w:rFonts w:ascii="Times New Roman" w:eastAsia="Times New Roman" w:hAnsi="Times New Roman" w:cs="Times New Roman"/>
      <w:b/>
      <w:bCs/>
      <w:sz w:val="20"/>
      <w:szCs w:val="20"/>
      <w:lang w:val="en-GB" w:eastAsia="en-US"/>
    </w:rPr>
  </w:style>
  <w:style w:type="paragraph" w:customStyle="1" w:styleId="toa">
    <w:name w:val="toa"/>
    <w:basedOn w:val="prastasis"/>
    <w:uiPriority w:val="99"/>
    <w:rsid w:val="00A010A4"/>
    <w:pPr>
      <w:tabs>
        <w:tab w:val="right" w:pos="9360"/>
      </w:tabs>
      <w:suppressAutoHyphens/>
      <w:spacing w:after="0" w:line="240" w:lineRule="auto"/>
    </w:pPr>
    <w:rPr>
      <w:rFonts w:ascii="Univers" w:eastAsia="Times New Roman" w:hAnsi="Univers" w:cs="Times New Roman"/>
      <w:szCs w:val="20"/>
      <w:lang w:val="en-US" w:eastAsia="en-US"/>
    </w:rPr>
  </w:style>
  <w:style w:type="character" w:customStyle="1" w:styleId="TTEMEASMCAChar">
    <w:name w:val="TT EMEA_SMCA Char"/>
    <w:basedOn w:val="Numatytasispastraiposriftas"/>
    <w:link w:val="TTEMEASMCA"/>
    <w:uiPriority w:val="99"/>
    <w:locked/>
    <w:rsid w:val="00A010A4"/>
    <w:rPr>
      <w:rFonts w:ascii="Times New Roman" w:eastAsia="Times New Roman" w:hAnsi="Times New Roman" w:cs="Times New Roman"/>
      <w:b/>
      <w:caps/>
      <w:lang w:val="en-US" w:eastAsia="en-US"/>
    </w:rPr>
  </w:style>
  <w:style w:type="paragraph" w:customStyle="1" w:styleId="BTgEMEASMCA">
    <w:name w:val="BT(g) EMEA_SMCA"/>
    <w:basedOn w:val="BTEMEASMCA"/>
    <w:link w:val="BTgEMEASMCAChar"/>
    <w:autoRedefine/>
    <w:uiPriority w:val="99"/>
    <w:rsid w:val="00A010A4"/>
    <w:rPr>
      <w:i/>
      <w:color w:val="008000"/>
    </w:rPr>
  </w:style>
  <w:style w:type="character" w:customStyle="1" w:styleId="BTEMEASMCAChar">
    <w:name w:val="BT EMEA_SMCA Char"/>
    <w:basedOn w:val="Numatytasispastraiposriftas"/>
    <w:link w:val="BTEMEASMCA"/>
    <w:uiPriority w:val="99"/>
    <w:locked/>
    <w:rsid w:val="00A010A4"/>
    <w:rPr>
      <w:rFonts w:ascii="Times New Roman" w:eastAsia="Times New Roman" w:hAnsi="Times New Roman" w:cs="Times New Roman"/>
      <w:lang w:eastAsia="en-US"/>
    </w:rPr>
  </w:style>
  <w:style w:type="character" w:customStyle="1" w:styleId="BTgEMEASMCAChar">
    <w:name w:val="BT(g) EMEA_SMCA Char"/>
    <w:basedOn w:val="BTEMEASMCAChar"/>
    <w:link w:val="BTgEMEASMCA"/>
    <w:uiPriority w:val="99"/>
    <w:locked/>
    <w:rsid w:val="00A010A4"/>
    <w:rPr>
      <w:rFonts w:ascii="Times New Roman" w:eastAsia="Times New Roman" w:hAnsi="Times New Roman" w:cs="Times New Roman"/>
      <w:i/>
      <w:color w:val="008000"/>
      <w:lang w:eastAsia="en-US"/>
    </w:rPr>
  </w:style>
  <w:style w:type="character" w:styleId="Komentaronuoroda">
    <w:name w:val="annotation reference"/>
    <w:basedOn w:val="Numatytasispastraiposriftas"/>
    <w:uiPriority w:val="99"/>
    <w:semiHidden/>
    <w:rsid w:val="00A010A4"/>
    <w:rPr>
      <w:rFonts w:cs="Times New Roman"/>
      <w:sz w:val="16"/>
      <w:szCs w:val="16"/>
    </w:rPr>
  </w:style>
  <w:style w:type="paragraph" w:styleId="Pavadinimas">
    <w:name w:val="Title"/>
    <w:basedOn w:val="prastasis"/>
    <w:link w:val="PavadinimasDiagrama"/>
    <w:autoRedefine/>
    <w:uiPriority w:val="99"/>
    <w:qFormat/>
    <w:rsid w:val="00A010A4"/>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A010A4"/>
    <w:rPr>
      <w:rFonts w:ascii="Times New Roman" w:eastAsia="Times New Roman" w:hAnsi="Times New Roman" w:cs="Times New Roman"/>
      <w:b/>
      <w:kern w:val="28"/>
      <w:szCs w:val="20"/>
      <w:lang w:eastAsia="lt-LT"/>
    </w:rPr>
  </w:style>
  <w:style w:type="character" w:customStyle="1" w:styleId="BodyTextChar1">
    <w:name w:val="Body Text Char1"/>
    <w:basedOn w:val="Numatytasispastraiposriftas"/>
    <w:uiPriority w:val="99"/>
    <w:rsid w:val="00A010A4"/>
    <w:rPr>
      <w:rFonts w:cs="Times New Roman"/>
      <w:sz w:val="22"/>
      <w:lang w:val="lt-LT" w:eastAsia="en-US" w:bidi="ar-SA"/>
    </w:rPr>
  </w:style>
  <w:style w:type="character" w:customStyle="1" w:styleId="PI-1labEMEASMCAChar">
    <w:name w:val="PI-1_lab EMEA_SMCA Char"/>
    <w:basedOn w:val="Numatytasispastraiposriftas"/>
    <w:link w:val="PI-1labEMEASMCA"/>
    <w:uiPriority w:val="99"/>
    <w:locked/>
    <w:rsid w:val="00A010A4"/>
    <w:rPr>
      <w:rFonts w:ascii="Times New Roman" w:eastAsia="Times New Roman" w:hAnsi="Times New Roman" w:cs="Times New Roman"/>
      <w:b/>
      <w:noProof/>
      <w:lang w:eastAsia="en-US"/>
    </w:rPr>
  </w:style>
  <w:style w:type="character" w:customStyle="1" w:styleId="Normal1">
    <w:name w:val="Normal1"/>
    <w:uiPriority w:val="99"/>
    <w:rsid w:val="00A010A4"/>
    <w:rPr>
      <w:rFonts w:ascii="Arial" w:hAnsi="Arial"/>
      <w:sz w:val="24"/>
    </w:rPr>
  </w:style>
  <w:style w:type="paragraph" w:styleId="Pagrindinistekstas3">
    <w:name w:val="Body Text 3"/>
    <w:basedOn w:val="prastasis"/>
    <w:link w:val="Pagrindinistekstas3Diagrama"/>
    <w:uiPriority w:val="99"/>
    <w:rsid w:val="00A010A4"/>
    <w:pPr>
      <w:spacing w:after="120" w:line="240" w:lineRule="auto"/>
    </w:pPr>
    <w:rPr>
      <w:rFonts w:ascii="Times New Roman" w:eastAsia="Times New Roman" w:hAnsi="Times New Roman" w:cs="Times New Roman"/>
      <w:sz w:val="16"/>
      <w:szCs w:val="16"/>
      <w:lang w:val="sl-SI" w:eastAsia="sl-SI"/>
    </w:rPr>
  </w:style>
  <w:style w:type="character" w:customStyle="1" w:styleId="Pagrindinistekstas3Diagrama">
    <w:name w:val="Pagrindinis tekstas 3 Diagrama"/>
    <w:basedOn w:val="Numatytasispastraiposriftas"/>
    <w:link w:val="Pagrindinistekstas3"/>
    <w:uiPriority w:val="99"/>
    <w:rsid w:val="00A010A4"/>
    <w:rPr>
      <w:rFonts w:ascii="Times New Roman" w:eastAsia="Times New Roman" w:hAnsi="Times New Roman" w:cs="Times New Roman"/>
      <w:sz w:val="16"/>
      <w:szCs w:val="16"/>
      <w:lang w:val="sl-SI" w:eastAsia="sl-SI"/>
    </w:rPr>
  </w:style>
  <w:style w:type="paragraph" w:styleId="Dokumentostruktra">
    <w:name w:val="Document Map"/>
    <w:basedOn w:val="prastasis"/>
    <w:link w:val="DokumentostruktraDiagrama"/>
    <w:uiPriority w:val="99"/>
    <w:semiHidden/>
    <w:rsid w:val="00A010A4"/>
    <w:pPr>
      <w:shd w:val="clear" w:color="auto" w:fill="000080"/>
      <w:spacing w:after="0" w:line="240" w:lineRule="auto"/>
    </w:pPr>
    <w:rPr>
      <w:rFonts w:ascii="Tahoma" w:eastAsia="Times New Roman" w:hAnsi="Tahoma" w:cs="Tahoma"/>
      <w:sz w:val="20"/>
      <w:szCs w:val="20"/>
      <w:lang w:val="sl-SI" w:eastAsia="sl-SI"/>
    </w:rPr>
  </w:style>
  <w:style w:type="character" w:customStyle="1" w:styleId="DokumentostruktraDiagrama">
    <w:name w:val="Dokumento struktūra Diagrama"/>
    <w:basedOn w:val="Numatytasispastraiposriftas"/>
    <w:link w:val="Dokumentostruktra"/>
    <w:uiPriority w:val="99"/>
    <w:semiHidden/>
    <w:rsid w:val="00A010A4"/>
    <w:rPr>
      <w:rFonts w:ascii="Tahoma" w:eastAsia="Times New Roman" w:hAnsi="Tahoma" w:cs="Tahoma"/>
      <w:sz w:val="20"/>
      <w:szCs w:val="20"/>
      <w:shd w:val="clear" w:color="auto" w:fill="000080"/>
      <w:lang w:val="sl-SI" w:eastAsia="sl-SI"/>
    </w:rPr>
  </w:style>
  <w:style w:type="paragraph" w:customStyle="1" w:styleId="Sraopastraipa1">
    <w:name w:val="Sąrašo pastraipa1"/>
    <w:basedOn w:val="prastasis"/>
    <w:uiPriority w:val="34"/>
    <w:qFormat/>
    <w:rsid w:val="00A010A4"/>
    <w:pPr>
      <w:spacing w:after="0" w:line="240" w:lineRule="auto"/>
      <w:ind w:left="720"/>
      <w:contextualSpacing/>
    </w:pPr>
    <w:rPr>
      <w:rFonts w:ascii="Times New Roman" w:eastAsia="Times New Roman" w:hAnsi="Times New Roman" w:cs="Times New Roman"/>
      <w:sz w:val="24"/>
      <w:szCs w:val="20"/>
      <w:lang w:val="sl-SI" w:eastAsia="sl-SI"/>
    </w:rPr>
  </w:style>
  <w:style w:type="paragraph" w:customStyle="1" w:styleId="Sraopastraipa2">
    <w:name w:val="Sąrašo pastraipa2"/>
    <w:basedOn w:val="prastasis"/>
    <w:uiPriority w:val="34"/>
    <w:qFormat/>
    <w:rsid w:val="00A010A4"/>
    <w:pPr>
      <w:spacing w:after="0" w:line="240" w:lineRule="auto"/>
      <w:ind w:left="720"/>
      <w:contextualSpacing/>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470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8197">
      <w:bodyDiv w:val="1"/>
      <w:marLeft w:val="0"/>
      <w:marRight w:val="0"/>
      <w:marTop w:val="0"/>
      <w:marBottom w:val="0"/>
      <w:divBdr>
        <w:top w:val="none" w:sz="0" w:space="0" w:color="auto"/>
        <w:left w:val="none" w:sz="0" w:space="0" w:color="auto"/>
        <w:bottom w:val="none" w:sz="0" w:space="0" w:color="auto"/>
        <w:right w:val="none" w:sz="0" w:space="0" w:color="auto"/>
      </w:divBdr>
    </w:div>
    <w:div w:id="151944416">
      <w:bodyDiv w:val="1"/>
      <w:marLeft w:val="0"/>
      <w:marRight w:val="0"/>
      <w:marTop w:val="0"/>
      <w:marBottom w:val="0"/>
      <w:divBdr>
        <w:top w:val="none" w:sz="0" w:space="0" w:color="auto"/>
        <w:left w:val="none" w:sz="0" w:space="0" w:color="auto"/>
        <w:bottom w:val="none" w:sz="0" w:space="0" w:color="auto"/>
        <w:right w:val="none" w:sz="0" w:space="0" w:color="auto"/>
      </w:divBdr>
    </w:div>
    <w:div w:id="216287978">
      <w:bodyDiv w:val="1"/>
      <w:marLeft w:val="0"/>
      <w:marRight w:val="0"/>
      <w:marTop w:val="0"/>
      <w:marBottom w:val="0"/>
      <w:divBdr>
        <w:top w:val="none" w:sz="0" w:space="0" w:color="auto"/>
        <w:left w:val="none" w:sz="0" w:space="0" w:color="auto"/>
        <w:bottom w:val="none" w:sz="0" w:space="0" w:color="auto"/>
        <w:right w:val="none" w:sz="0" w:space="0" w:color="auto"/>
      </w:divBdr>
    </w:div>
    <w:div w:id="244655622">
      <w:bodyDiv w:val="1"/>
      <w:marLeft w:val="0"/>
      <w:marRight w:val="0"/>
      <w:marTop w:val="0"/>
      <w:marBottom w:val="0"/>
      <w:divBdr>
        <w:top w:val="none" w:sz="0" w:space="0" w:color="auto"/>
        <w:left w:val="none" w:sz="0" w:space="0" w:color="auto"/>
        <w:bottom w:val="none" w:sz="0" w:space="0" w:color="auto"/>
        <w:right w:val="none" w:sz="0" w:space="0" w:color="auto"/>
      </w:divBdr>
    </w:div>
    <w:div w:id="358747977">
      <w:bodyDiv w:val="1"/>
      <w:marLeft w:val="0"/>
      <w:marRight w:val="0"/>
      <w:marTop w:val="0"/>
      <w:marBottom w:val="0"/>
      <w:divBdr>
        <w:top w:val="none" w:sz="0" w:space="0" w:color="auto"/>
        <w:left w:val="none" w:sz="0" w:space="0" w:color="auto"/>
        <w:bottom w:val="none" w:sz="0" w:space="0" w:color="auto"/>
        <w:right w:val="none" w:sz="0" w:space="0" w:color="auto"/>
      </w:divBdr>
    </w:div>
    <w:div w:id="359287352">
      <w:bodyDiv w:val="1"/>
      <w:marLeft w:val="0"/>
      <w:marRight w:val="0"/>
      <w:marTop w:val="0"/>
      <w:marBottom w:val="0"/>
      <w:divBdr>
        <w:top w:val="none" w:sz="0" w:space="0" w:color="auto"/>
        <w:left w:val="none" w:sz="0" w:space="0" w:color="auto"/>
        <w:bottom w:val="none" w:sz="0" w:space="0" w:color="auto"/>
        <w:right w:val="none" w:sz="0" w:space="0" w:color="auto"/>
      </w:divBdr>
    </w:div>
    <w:div w:id="478573108">
      <w:bodyDiv w:val="1"/>
      <w:marLeft w:val="0"/>
      <w:marRight w:val="0"/>
      <w:marTop w:val="0"/>
      <w:marBottom w:val="0"/>
      <w:divBdr>
        <w:top w:val="none" w:sz="0" w:space="0" w:color="auto"/>
        <w:left w:val="none" w:sz="0" w:space="0" w:color="auto"/>
        <w:bottom w:val="none" w:sz="0" w:space="0" w:color="auto"/>
        <w:right w:val="none" w:sz="0" w:space="0" w:color="auto"/>
      </w:divBdr>
    </w:div>
    <w:div w:id="506864100">
      <w:bodyDiv w:val="1"/>
      <w:marLeft w:val="0"/>
      <w:marRight w:val="0"/>
      <w:marTop w:val="0"/>
      <w:marBottom w:val="0"/>
      <w:divBdr>
        <w:top w:val="none" w:sz="0" w:space="0" w:color="auto"/>
        <w:left w:val="none" w:sz="0" w:space="0" w:color="auto"/>
        <w:bottom w:val="none" w:sz="0" w:space="0" w:color="auto"/>
        <w:right w:val="none" w:sz="0" w:space="0" w:color="auto"/>
      </w:divBdr>
    </w:div>
    <w:div w:id="650598055">
      <w:bodyDiv w:val="1"/>
      <w:marLeft w:val="0"/>
      <w:marRight w:val="0"/>
      <w:marTop w:val="0"/>
      <w:marBottom w:val="0"/>
      <w:divBdr>
        <w:top w:val="none" w:sz="0" w:space="0" w:color="auto"/>
        <w:left w:val="none" w:sz="0" w:space="0" w:color="auto"/>
        <w:bottom w:val="none" w:sz="0" w:space="0" w:color="auto"/>
        <w:right w:val="none" w:sz="0" w:space="0" w:color="auto"/>
      </w:divBdr>
    </w:div>
    <w:div w:id="695080205">
      <w:bodyDiv w:val="1"/>
      <w:marLeft w:val="0"/>
      <w:marRight w:val="0"/>
      <w:marTop w:val="0"/>
      <w:marBottom w:val="0"/>
      <w:divBdr>
        <w:top w:val="none" w:sz="0" w:space="0" w:color="auto"/>
        <w:left w:val="none" w:sz="0" w:space="0" w:color="auto"/>
        <w:bottom w:val="none" w:sz="0" w:space="0" w:color="auto"/>
        <w:right w:val="none" w:sz="0" w:space="0" w:color="auto"/>
      </w:divBdr>
    </w:div>
    <w:div w:id="726992460">
      <w:bodyDiv w:val="1"/>
      <w:marLeft w:val="0"/>
      <w:marRight w:val="0"/>
      <w:marTop w:val="0"/>
      <w:marBottom w:val="0"/>
      <w:divBdr>
        <w:top w:val="none" w:sz="0" w:space="0" w:color="auto"/>
        <w:left w:val="none" w:sz="0" w:space="0" w:color="auto"/>
        <w:bottom w:val="none" w:sz="0" w:space="0" w:color="auto"/>
        <w:right w:val="none" w:sz="0" w:space="0" w:color="auto"/>
      </w:divBdr>
    </w:div>
    <w:div w:id="782580629">
      <w:bodyDiv w:val="1"/>
      <w:marLeft w:val="0"/>
      <w:marRight w:val="0"/>
      <w:marTop w:val="0"/>
      <w:marBottom w:val="0"/>
      <w:divBdr>
        <w:top w:val="none" w:sz="0" w:space="0" w:color="auto"/>
        <w:left w:val="none" w:sz="0" w:space="0" w:color="auto"/>
        <w:bottom w:val="none" w:sz="0" w:space="0" w:color="auto"/>
        <w:right w:val="none" w:sz="0" w:space="0" w:color="auto"/>
      </w:divBdr>
    </w:div>
    <w:div w:id="789400752">
      <w:bodyDiv w:val="1"/>
      <w:marLeft w:val="0"/>
      <w:marRight w:val="0"/>
      <w:marTop w:val="0"/>
      <w:marBottom w:val="0"/>
      <w:divBdr>
        <w:top w:val="none" w:sz="0" w:space="0" w:color="auto"/>
        <w:left w:val="none" w:sz="0" w:space="0" w:color="auto"/>
        <w:bottom w:val="none" w:sz="0" w:space="0" w:color="auto"/>
        <w:right w:val="none" w:sz="0" w:space="0" w:color="auto"/>
      </w:divBdr>
    </w:div>
    <w:div w:id="841044005">
      <w:bodyDiv w:val="1"/>
      <w:marLeft w:val="0"/>
      <w:marRight w:val="0"/>
      <w:marTop w:val="0"/>
      <w:marBottom w:val="0"/>
      <w:divBdr>
        <w:top w:val="none" w:sz="0" w:space="0" w:color="auto"/>
        <w:left w:val="none" w:sz="0" w:space="0" w:color="auto"/>
        <w:bottom w:val="none" w:sz="0" w:space="0" w:color="auto"/>
        <w:right w:val="none" w:sz="0" w:space="0" w:color="auto"/>
      </w:divBdr>
    </w:div>
    <w:div w:id="843472752">
      <w:bodyDiv w:val="1"/>
      <w:marLeft w:val="0"/>
      <w:marRight w:val="0"/>
      <w:marTop w:val="0"/>
      <w:marBottom w:val="0"/>
      <w:divBdr>
        <w:top w:val="none" w:sz="0" w:space="0" w:color="auto"/>
        <w:left w:val="none" w:sz="0" w:space="0" w:color="auto"/>
        <w:bottom w:val="none" w:sz="0" w:space="0" w:color="auto"/>
        <w:right w:val="none" w:sz="0" w:space="0" w:color="auto"/>
      </w:divBdr>
    </w:div>
    <w:div w:id="899442608">
      <w:bodyDiv w:val="1"/>
      <w:marLeft w:val="0"/>
      <w:marRight w:val="0"/>
      <w:marTop w:val="0"/>
      <w:marBottom w:val="0"/>
      <w:divBdr>
        <w:top w:val="none" w:sz="0" w:space="0" w:color="auto"/>
        <w:left w:val="none" w:sz="0" w:space="0" w:color="auto"/>
        <w:bottom w:val="none" w:sz="0" w:space="0" w:color="auto"/>
        <w:right w:val="none" w:sz="0" w:space="0" w:color="auto"/>
      </w:divBdr>
    </w:div>
    <w:div w:id="952976558">
      <w:bodyDiv w:val="1"/>
      <w:marLeft w:val="0"/>
      <w:marRight w:val="0"/>
      <w:marTop w:val="0"/>
      <w:marBottom w:val="0"/>
      <w:divBdr>
        <w:top w:val="none" w:sz="0" w:space="0" w:color="auto"/>
        <w:left w:val="none" w:sz="0" w:space="0" w:color="auto"/>
        <w:bottom w:val="none" w:sz="0" w:space="0" w:color="auto"/>
        <w:right w:val="none" w:sz="0" w:space="0" w:color="auto"/>
      </w:divBdr>
    </w:div>
    <w:div w:id="981696449">
      <w:bodyDiv w:val="1"/>
      <w:marLeft w:val="0"/>
      <w:marRight w:val="0"/>
      <w:marTop w:val="0"/>
      <w:marBottom w:val="0"/>
      <w:divBdr>
        <w:top w:val="none" w:sz="0" w:space="0" w:color="auto"/>
        <w:left w:val="none" w:sz="0" w:space="0" w:color="auto"/>
        <w:bottom w:val="none" w:sz="0" w:space="0" w:color="auto"/>
        <w:right w:val="none" w:sz="0" w:space="0" w:color="auto"/>
      </w:divBdr>
    </w:div>
    <w:div w:id="1031803132">
      <w:bodyDiv w:val="1"/>
      <w:marLeft w:val="0"/>
      <w:marRight w:val="0"/>
      <w:marTop w:val="0"/>
      <w:marBottom w:val="0"/>
      <w:divBdr>
        <w:top w:val="none" w:sz="0" w:space="0" w:color="auto"/>
        <w:left w:val="none" w:sz="0" w:space="0" w:color="auto"/>
        <w:bottom w:val="none" w:sz="0" w:space="0" w:color="auto"/>
        <w:right w:val="none" w:sz="0" w:space="0" w:color="auto"/>
      </w:divBdr>
    </w:div>
    <w:div w:id="1356299796">
      <w:bodyDiv w:val="1"/>
      <w:marLeft w:val="0"/>
      <w:marRight w:val="0"/>
      <w:marTop w:val="0"/>
      <w:marBottom w:val="0"/>
      <w:divBdr>
        <w:top w:val="none" w:sz="0" w:space="0" w:color="auto"/>
        <w:left w:val="none" w:sz="0" w:space="0" w:color="auto"/>
        <w:bottom w:val="none" w:sz="0" w:space="0" w:color="auto"/>
        <w:right w:val="none" w:sz="0" w:space="0" w:color="auto"/>
      </w:divBdr>
    </w:div>
    <w:div w:id="1358384283">
      <w:bodyDiv w:val="1"/>
      <w:marLeft w:val="0"/>
      <w:marRight w:val="0"/>
      <w:marTop w:val="0"/>
      <w:marBottom w:val="0"/>
      <w:divBdr>
        <w:top w:val="none" w:sz="0" w:space="0" w:color="auto"/>
        <w:left w:val="none" w:sz="0" w:space="0" w:color="auto"/>
        <w:bottom w:val="none" w:sz="0" w:space="0" w:color="auto"/>
        <w:right w:val="none" w:sz="0" w:space="0" w:color="auto"/>
      </w:divBdr>
    </w:div>
    <w:div w:id="1471895480">
      <w:bodyDiv w:val="1"/>
      <w:marLeft w:val="0"/>
      <w:marRight w:val="0"/>
      <w:marTop w:val="0"/>
      <w:marBottom w:val="0"/>
      <w:divBdr>
        <w:top w:val="none" w:sz="0" w:space="0" w:color="auto"/>
        <w:left w:val="none" w:sz="0" w:space="0" w:color="auto"/>
        <w:bottom w:val="none" w:sz="0" w:space="0" w:color="auto"/>
        <w:right w:val="none" w:sz="0" w:space="0" w:color="auto"/>
      </w:divBdr>
    </w:div>
    <w:div w:id="1488864812">
      <w:bodyDiv w:val="1"/>
      <w:marLeft w:val="0"/>
      <w:marRight w:val="0"/>
      <w:marTop w:val="0"/>
      <w:marBottom w:val="0"/>
      <w:divBdr>
        <w:top w:val="none" w:sz="0" w:space="0" w:color="auto"/>
        <w:left w:val="none" w:sz="0" w:space="0" w:color="auto"/>
        <w:bottom w:val="none" w:sz="0" w:space="0" w:color="auto"/>
        <w:right w:val="none" w:sz="0" w:space="0" w:color="auto"/>
      </w:divBdr>
    </w:div>
    <w:div w:id="1615478469">
      <w:bodyDiv w:val="1"/>
      <w:marLeft w:val="0"/>
      <w:marRight w:val="0"/>
      <w:marTop w:val="0"/>
      <w:marBottom w:val="0"/>
      <w:divBdr>
        <w:top w:val="none" w:sz="0" w:space="0" w:color="auto"/>
        <w:left w:val="none" w:sz="0" w:space="0" w:color="auto"/>
        <w:bottom w:val="none" w:sz="0" w:space="0" w:color="auto"/>
        <w:right w:val="none" w:sz="0" w:space="0" w:color="auto"/>
      </w:divBdr>
    </w:div>
    <w:div w:id="1715081981">
      <w:bodyDiv w:val="1"/>
      <w:marLeft w:val="0"/>
      <w:marRight w:val="0"/>
      <w:marTop w:val="0"/>
      <w:marBottom w:val="0"/>
      <w:divBdr>
        <w:top w:val="none" w:sz="0" w:space="0" w:color="auto"/>
        <w:left w:val="none" w:sz="0" w:space="0" w:color="auto"/>
        <w:bottom w:val="none" w:sz="0" w:space="0" w:color="auto"/>
        <w:right w:val="none" w:sz="0" w:space="0" w:color="auto"/>
      </w:divBdr>
    </w:div>
    <w:div w:id="1898471203">
      <w:bodyDiv w:val="1"/>
      <w:marLeft w:val="0"/>
      <w:marRight w:val="0"/>
      <w:marTop w:val="0"/>
      <w:marBottom w:val="0"/>
      <w:divBdr>
        <w:top w:val="none" w:sz="0" w:space="0" w:color="auto"/>
        <w:left w:val="none" w:sz="0" w:space="0" w:color="auto"/>
        <w:bottom w:val="none" w:sz="0" w:space="0" w:color="auto"/>
        <w:right w:val="none" w:sz="0" w:space="0" w:color="auto"/>
      </w:divBdr>
    </w:div>
    <w:div w:id="1909724142">
      <w:bodyDiv w:val="1"/>
      <w:marLeft w:val="0"/>
      <w:marRight w:val="0"/>
      <w:marTop w:val="0"/>
      <w:marBottom w:val="0"/>
      <w:divBdr>
        <w:top w:val="none" w:sz="0" w:space="0" w:color="auto"/>
        <w:left w:val="none" w:sz="0" w:space="0" w:color="auto"/>
        <w:bottom w:val="none" w:sz="0" w:space="0" w:color="auto"/>
        <w:right w:val="none" w:sz="0" w:space="0" w:color="auto"/>
      </w:divBdr>
    </w:div>
    <w:div w:id="1966807981">
      <w:bodyDiv w:val="1"/>
      <w:marLeft w:val="0"/>
      <w:marRight w:val="0"/>
      <w:marTop w:val="0"/>
      <w:marBottom w:val="0"/>
      <w:divBdr>
        <w:top w:val="none" w:sz="0" w:space="0" w:color="auto"/>
        <w:left w:val="none" w:sz="0" w:space="0" w:color="auto"/>
        <w:bottom w:val="none" w:sz="0" w:space="0" w:color="auto"/>
        <w:right w:val="none" w:sz="0" w:space="0" w:color="auto"/>
      </w:divBdr>
    </w:div>
    <w:div w:id="2071422292">
      <w:bodyDiv w:val="1"/>
      <w:marLeft w:val="0"/>
      <w:marRight w:val="0"/>
      <w:marTop w:val="0"/>
      <w:marBottom w:val="0"/>
      <w:divBdr>
        <w:top w:val="none" w:sz="0" w:space="0" w:color="auto"/>
        <w:left w:val="none" w:sz="0" w:space="0" w:color="auto"/>
        <w:bottom w:val="none" w:sz="0" w:space="0" w:color="auto"/>
        <w:right w:val="none" w:sz="0" w:space="0" w:color="auto"/>
      </w:divBdr>
    </w:div>
    <w:div w:id="21151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40158</Words>
  <Characters>22891</Characters>
  <Application>Microsoft Office Word</Application>
  <DocSecurity>8</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2015-01-15T07:35:00Z</dcterms:created>
  <dcterms:modified xsi:type="dcterms:W3CDTF">2015-01-15T07:35:00Z</dcterms:modified>
</cp:coreProperties>
</file>