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79564" w14:textId="77777777" w:rsidR="00961BFD" w:rsidRPr="0097493A" w:rsidRDefault="00961BFD" w:rsidP="00961BFD">
      <w:bookmarkStart w:id="0" w:name="_GoBack"/>
      <w:bookmarkEnd w:id="0"/>
    </w:p>
    <w:p w14:paraId="37EB14D7" w14:textId="77777777" w:rsidR="00961BFD" w:rsidRPr="0097493A" w:rsidRDefault="00961BFD" w:rsidP="00961BFD"/>
    <w:p w14:paraId="508B4B14" w14:textId="77777777" w:rsidR="00961BFD" w:rsidRPr="0097493A" w:rsidRDefault="00961BFD" w:rsidP="00961BFD"/>
    <w:p w14:paraId="0ACC2957" w14:textId="77777777" w:rsidR="00961BFD" w:rsidRPr="0097493A" w:rsidRDefault="00961BFD" w:rsidP="00961BFD"/>
    <w:p w14:paraId="555AB7BC" w14:textId="77777777" w:rsidR="00961BFD" w:rsidRPr="0097493A" w:rsidRDefault="00961BFD" w:rsidP="00961BFD"/>
    <w:p w14:paraId="14478BEE" w14:textId="77777777" w:rsidR="00961BFD" w:rsidRPr="0097493A" w:rsidRDefault="00961BFD" w:rsidP="00961BFD"/>
    <w:p w14:paraId="17CFDAC4" w14:textId="77777777" w:rsidR="00961BFD" w:rsidRPr="0097493A" w:rsidRDefault="00961BFD" w:rsidP="00961BFD"/>
    <w:p w14:paraId="1C08589D" w14:textId="77777777" w:rsidR="00961BFD" w:rsidRPr="0097493A" w:rsidRDefault="00961BFD" w:rsidP="00961BFD"/>
    <w:p w14:paraId="073C367C" w14:textId="77777777" w:rsidR="00961BFD" w:rsidRPr="0097493A" w:rsidRDefault="00961BFD" w:rsidP="00961BFD"/>
    <w:p w14:paraId="2C02F669" w14:textId="77777777" w:rsidR="00961BFD" w:rsidRPr="0097493A" w:rsidRDefault="00961BFD" w:rsidP="00961BFD"/>
    <w:p w14:paraId="08B3D8F0" w14:textId="77777777" w:rsidR="00961BFD" w:rsidRPr="0097493A" w:rsidRDefault="00961BFD" w:rsidP="00A42C73">
      <w:pPr>
        <w:pStyle w:val="BTEMEASMCA"/>
      </w:pPr>
    </w:p>
    <w:p w14:paraId="76962AE7" w14:textId="77777777" w:rsidR="00961BFD" w:rsidRPr="0097493A" w:rsidRDefault="00961BFD" w:rsidP="00A42C73">
      <w:pPr>
        <w:pStyle w:val="BTEMEASMCA"/>
      </w:pPr>
    </w:p>
    <w:p w14:paraId="79F8D733" w14:textId="77777777" w:rsidR="00961BFD" w:rsidRPr="0097493A" w:rsidRDefault="00961BFD" w:rsidP="00A42C73">
      <w:pPr>
        <w:pStyle w:val="BTEMEASMCA"/>
      </w:pPr>
    </w:p>
    <w:p w14:paraId="5A64C652" w14:textId="77777777" w:rsidR="00961BFD" w:rsidRPr="0097493A" w:rsidRDefault="00961BFD" w:rsidP="00A42C73">
      <w:pPr>
        <w:pStyle w:val="BTEMEASMCA"/>
      </w:pPr>
    </w:p>
    <w:p w14:paraId="67192F4C" w14:textId="77777777" w:rsidR="00961BFD" w:rsidRPr="0097493A" w:rsidRDefault="00961BFD" w:rsidP="00A42C73">
      <w:pPr>
        <w:pStyle w:val="BTEMEASMCA"/>
      </w:pPr>
    </w:p>
    <w:p w14:paraId="4C386BF2" w14:textId="77777777" w:rsidR="00961BFD" w:rsidRPr="0097493A" w:rsidRDefault="00961BFD" w:rsidP="00A42C73">
      <w:pPr>
        <w:pStyle w:val="BTEMEASMCA"/>
      </w:pPr>
    </w:p>
    <w:p w14:paraId="2B920DFD" w14:textId="77777777" w:rsidR="00961BFD" w:rsidRPr="0097493A" w:rsidRDefault="00961BFD" w:rsidP="00A42C73">
      <w:pPr>
        <w:pStyle w:val="BTEMEASMCA"/>
      </w:pPr>
    </w:p>
    <w:p w14:paraId="1D2F6C0B" w14:textId="77777777" w:rsidR="00961BFD" w:rsidRPr="0097493A" w:rsidRDefault="00961BFD" w:rsidP="00A42C73">
      <w:pPr>
        <w:pStyle w:val="BTEMEASMCA"/>
      </w:pPr>
    </w:p>
    <w:p w14:paraId="3F50A043" w14:textId="77777777" w:rsidR="00961BFD" w:rsidRPr="0097493A" w:rsidRDefault="00961BFD" w:rsidP="00A42C73">
      <w:pPr>
        <w:pStyle w:val="BTEMEASMCA"/>
      </w:pPr>
    </w:p>
    <w:p w14:paraId="13210202" w14:textId="77777777" w:rsidR="00961BFD" w:rsidRPr="0097493A" w:rsidRDefault="00961BFD" w:rsidP="00A42C73">
      <w:pPr>
        <w:pStyle w:val="BTEMEASMCA"/>
      </w:pPr>
    </w:p>
    <w:p w14:paraId="7456CE21" w14:textId="77777777" w:rsidR="00961BFD" w:rsidRPr="0097493A" w:rsidRDefault="00961BFD" w:rsidP="00A42C73">
      <w:pPr>
        <w:pStyle w:val="BTEMEASMCA"/>
      </w:pPr>
    </w:p>
    <w:p w14:paraId="412ECC29" w14:textId="77777777" w:rsidR="00961BFD" w:rsidRPr="0097493A" w:rsidRDefault="00961BFD" w:rsidP="00A42C73">
      <w:pPr>
        <w:pStyle w:val="BTEMEASMCA"/>
      </w:pPr>
    </w:p>
    <w:p w14:paraId="3B5B2A9E" w14:textId="77777777" w:rsidR="00961BFD" w:rsidRPr="0097493A" w:rsidRDefault="00961BFD" w:rsidP="00A42C73">
      <w:pPr>
        <w:pStyle w:val="BTEMEASMCA"/>
      </w:pPr>
    </w:p>
    <w:p w14:paraId="337ED48D" w14:textId="2E1A9DE7" w:rsidR="00961BFD" w:rsidRPr="0097493A" w:rsidRDefault="00961BFD" w:rsidP="00961BFD">
      <w:pPr>
        <w:pStyle w:val="TTEMEASMCA"/>
        <w:rPr>
          <w:lang w:val="lt-LT"/>
        </w:rPr>
      </w:pPr>
      <w:bookmarkStart w:id="1" w:name="_Toc129243096"/>
      <w:bookmarkStart w:id="2" w:name="_Toc129243221"/>
      <w:r w:rsidRPr="0097493A">
        <w:rPr>
          <w:lang w:val="lt-LT"/>
        </w:rPr>
        <w:t>I PRIEDAS</w:t>
      </w:r>
      <w:bookmarkEnd w:id="1"/>
      <w:bookmarkEnd w:id="2"/>
    </w:p>
    <w:p w14:paraId="23AD074E" w14:textId="77777777" w:rsidR="00961BFD" w:rsidRPr="0097493A" w:rsidRDefault="00961BFD" w:rsidP="00A42C73">
      <w:pPr>
        <w:pStyle w:val="BTEMEASMCA"/>
      </w:pPr>
    </w:p>
    <w:p w14:paraId="3FFE0C42" w14:textId="479D396F" w:rsidR="00961BFD" w:rsidRPr="0097493A" w:rsidRDefault="00961BFD" w:rsidP="00961BFD">
      <w:pPr>
        <w:pStyle w:val="TTEMEASMCA"/>
        <w:rPr>
          <w:lang w:val="lt-LT"/>
        </w:rPr>
      </w:pPr>
      <w:bookmarkStart w:id="3" w:name="_Toc129243097"/>
      <w:bookmarkStart w:id="4" w:name="_Toc129243222"/>
      <w:r w:rsidRPr="0097493A">
        <w:rPr>
          <w:lang w:val="lt-LT"/>
        </w:rPr>
        <w:t>PREPARATO CHARAKTERISTIKŲ SANTRAUKA</w:t>
      </w:r>
      <w:bookmarkEnd w:id="3"/>
      <w:bookmarkEnd w:id="4"/>
    </w:p>
    <w:p w14:paraId="1029206A" w14:textId="77777777" w:rsidR="00961BFD" w:rsidRPr="0097493A" w:rsidRDefault="00961BFD" w:rsidP="00A42C73">
      <w:pPr>
        <w:pStyle w:val="PI-1EMEASMCA"/>
      </w:pPr>
      <w:r w:rsidRPr="0097493A">
        <w:rPr>
          <w:bCs/>
          <w:iCs/>
        </w:rPr>
        <w:br w:type="page"/>
      </w:r>
      <w:bookmarkStart w:id="5" w:name="_Toc129243098"/>
      <w:bookmarkStart w:id="6" w:name="_Toc129243223"/>
      <w:r w:rsidRPr="0097493A">
        <w:lastRenderedPageBreak/>
        <w:t>1.</w:t>
      </w:r>
      <w:r w:rsidRPr="0097493A">
        <w:tab/>
        <w:t>VAISTINIO PREPARATO PAVADINIMAS</w:t>
      </w:r>
      <w:bookmarkEnd w:id="5"/>
      <w:bookmarkEnd w:id="6"/>
    </w:p>
    <w:p w14:paraId="14CD2D38" w14:textId="77777777" w:rsidR="00961BFD" w:rsidRPr="0097493A" w:rsidRDefault="00961BFD" w:rsidP="00A42C73">
      <w:pPr>
        <w:pStyle w:val="BTEMEASMCA"/>
      </w:pPr>
    </w:p>
    <w:p w14:paraId="1E4C855A" w14:textId="77777777" w:rsidR="00961BFD" w:rsidRPr="0097493A" w:rsidRDefault="00961BFD" w:rsidP="00961BFD">
      <w:proofErr w:type="spellStart"/>
      <w:r w:rsidRPr="0097493A">
        <w:t>Bicalutamide</w:t>
      </w:r>
      <w:proofErr w:type="spellEnd"/>
      <w:r w:rsidRPr="0097493A">
        <w:t xml:space="preserve"> </w:t>
      </w:r>
      <w:proofErr w:type="spellStart"/>
      <w:r w:rsidRPr="0097493A">
        <w:t>Accord</w:t>
      </w:r>
      <w:proofErr w:type="spellEnd"/>
      <w:r w:rsidRPr="0097493A">
        <w:t xml:space="preserve"> 50 mg plėvele dengtos tabletės</w:t>
      </w:r>
    </w:p>
    <w:p w14:paraId="78A49686" w14:textId="77777777" w:rsidR="00961BFD" w:rsidRPr="0097493A" w:rsidRDefault="00961BFD" w:rsidP="00A42C73">
      <w:pPr>
        <w:pStyle w:val="BTEMEASMCA"/>
      </w:pPr>
    </w:p>
    <w:p w14:paraId="5D2F81CC" w14:textId="77777777" w:rsidR="00961BFD" w:rsidRPr="0097493A" w:rsidRDefault="00961BFD" w:rsidP="00A42C73">
      <w:pPr>
        <w:pStyle w:val="BTEMEASMCA"/>
      </w:pPr>
    </w:p>
    <w:p w14:paraId="02935757" w14:textId="0DE170B9" w:rsidR="00961BFD" w:rsidRPr="0097493A" w:rsidRDefault="00961BFD" w:rsidP="00A42C73">
      <w:pPr>
        <w:pStyle w:val="PI-1EMEASMCA"/>
      </w:pPr>
      <w:bookmarkStart w:id="7" w:name="_Toc129243099"/>
      <w:bookmarkStart w:id="8" w:name="_Toc129243224"/>
      <w:r w:rsidRPr="0097493A">
        <w:t>2.</w:t>
      </w:r>
      <w:r w:rsidRPr="0097493A">
        <w:tab/>
        <w:t>KOKYBINĖ IR KIEKYBINĖ SUDĖTIS</w:t>
      </w:r>
      <w:bookmarkEnd w:id="7"/>
      <w:bookmarkEnd w:id="8"/>
    </w:p>
    <w:p w14:paraId="698A4B1E" w14:textId="77777777" w:rsidR="00961BFD" w:rsidRPr="0097493A" w:rsidRDefault="00961BFD" w:rsidP="00A42C73">
      <w:pPr>
        <w:pStyle w:val="BTEMEASMCA"/>
      </w:pPr>
    </w:p>
    <w:p w14:paraId="7970A5AC" w14:textId="77777777" w:rsidR="00961BFD" w:rsidRPr="0097493A" w:rsidRDefault="00961BFD" w:rsidP="00961BFD">
      <w:pPr>
        <w:jc w:val="both"/>
      </w:pPr>
      <w:r w:rsidRPr="0097493A">
        <w:t xml:space="preserve">Kiekvienoje plėvele dengtoje tabletėje yra 50 mg </w:t>
      </w:r>
      <w:proofErr w:type="spellStart"/>
      <w:r w:rsidRPr="0097493A">
        <w:t>bikalutamido</w:t>
      </w:r>
      <w:proofErr w:type="spellEnd"/>
      <w:r w:rsidRPr="0097493A">
        <w:t>.</w:t>
      </w:r>
    </w:p>
    <w:p w14:paraId="7190BE47" w14:textId="77777777" w:rsidR="00961BFD" w:rsidRPr="0097493A" w:rsidRDefault="00961BFD" w:rsidP="00961BFD">
      <w:pPr>
        <w:jc w:val="both"/>
      </w:pPr>
    </w:p>
    <w:p w14:paraId="58E0A14D" w14:textId="77777777" w:rsidR="00961BFD" w:rsidRPr="0097493A" w:rsidRDefault="00961BFD" w:rsidP="00961BFD">
      <w:pPr>
        <w:jc w:val="both"/>
      </w:pPr>
      <w:r w:rsidRPr="0097493A">
        <w:rPr>
          <w:u w:val="single"/>
        </w:rPr>
        <w:t>Pagalbinė medžiaga, kurios poveikis žinomas:</w:t>
      </w:r>
      <w:r w:rsidRPr="0097493A">
        <w:t xml:space="preserve"> </w:t>
      </w:r>
    </w:p>
    <w:p w14:paraId="3C98FC63" w14:textId="77777777" w:rsidR="00961BFD" w:rsidRPr="0097493A" w:rsidRDefault="00961BFD" w:rsidP="00961BFD">
      <w:pPr>
        <w:jc w:val="both"/>
        <w:rPr>
          <w:color w:val="000000"/>
          <w:szCs w:val="20"/>
        </w:rPr>
      </w:pPr>
      <w:r w:rsidRPr="0097493A">
        <w:rPr>
          <w:color w:val="000000"/>
        </w:rPr>
        <w:t>kiekvienoje tabletėje yra 56 mg</w:t>
      </w:r>
      <w:r w:rsidRPr="0097493A">
        <w:rPr>
          <w:color w:val="000000"/>
          <w:sz w:val="20"/>
          <w:szCs w:val="20"/>
        </w:rPr>
        <w:t xml:space="preserve"> </w:t>
      </w:r>
      <w:r w:rsidRPr="0097493A">
        <w:rPr>
          <w:color w:val="000000"/>
          <w:szCs w:val="20"/>
        </w:rPr>
        <w:t xml:space="preserve">laktozės </w:t>
      </w:r>
      <w:proofErr w:type="spellStart"/>
      <w:r w:rsidRPr="0097493A">
        <w:rPr>
          <w:color w:val="000000"/>
          <w:szCs w:val="20"/>
        </w:rPr>
        <w:t>monohidrato</w:t>
      </w:r>
      <w:proofErr w:type="spellEnd"/>
      <w:r w:rsidRPr="0097493A">
        <w:rPr>
          <w:color w:val="000000"/>
          <w:szCs w:val="20"/>
        </w:rPr>
        <w:t>.</w:t>
      </w:r>
    </w:p>
    <w:p w14:paraId="54172DA4" w14:textId="77777777" w:rsidR="00961BFD" w:rsidRPr="0097493A" w:rsidRDefault="00961BFD" w:rsidP="00A42C73">
      <w:pPr>
        <w:pStyle w:val="BTEMEASMCA"/>
      </w:pPr>
    </w:p>
    <w:p w14:paraId="183ED7F4" w14:textId="77777777" w:rsidR="00961BFD" w:rsidRPr="0097493A" w:rsidRDefault="00961BFD" w:rsidP="00A42C73">
      <w:pPr>
        <w:pStyle w:val="BTEMEASMCA"/>
      </w:pPr>
      <w:r w:rsidRPr="0097493A">
        <w:t>Visos pagalbinės medžiagos išvardytos 6.1 skyriuje.</w:t>
      </w:r>
    </w:p>
    <w:p w14:paraId="3DEF6A48" w14:textId="77777777" w:rsidR="00961BFD" w:rsidRPr="0097493A" w:rsidRDefault="00961BFD" w:rsidP="00A42C73">
      <w:pPr>
        <w:pStyle w:val="BTEMEASMCA"/>
      </w:pPr>
    </w:p>
    <w:p w14:paraId="24CD204D" w14:textId="77777777" w:rsidR="00961BFD" w:rsidRPr="0097493A" w:rsidRDefault="00961BFD" w:rsidP="00A42C73">
      <w:pPr>
        <w:pStyle w:val="BTEMEASMCA"/>
      </w:pPr>
    </w:p>
    <w:p w14:paraId="6C5D0323" w14:textId="398921D7" w:rsidR="00961BFD" w:rsidRPr="0097493A" w:rsidRDefault="00961BFD" w:rsidP="00A42C73">
      <w:pPr>
        <w:pStyle w:val="PI-1EMEASMCA"/>
      </w:pPr>
      <w:bookmarkStart w:id="9" w:name="_Toc129243100"/>
      <w:bookmarkStart w:id="10" w:name="_Toc129243225"/>
      <w:r w:rsidRPr="0097493A">
        <w:t>3.</w:t>
      </w:r>
      <w:r w:rsidRPr="0097493A">
        <w:tab/>
        <w:t>FARMACINĖ FORMA</w:t>
      </w:r>
      <w:bookmarkEnd w:id="9"/>
      <w:bookmarkEnd w:id="10"/>
    </w:p>
    <w:p w14:paraId="474E3566" w14:textId="77777777" w:rsidR="00961BFD" w:rsidRPr="0097493A" w:rsidRDefault="00961BFD" w:rsidP="00A42C73">
      <w:pPr>
        <w:pStyle w:val="BTEMEASMCA"/>
      </w:pPr>
    </w:p>
    <w:p w14:paraId="1E63623F" w14:textId="6081F04F" w:rsidR="00961BFD" w:rsidRPr="0097493A" w:rsidRDefault="00961BFD" w:rsidP="00961BFD">
      <w:r w:rsidRPr="0097493A">
        <w:t>Plėvele dengt</w:t>
      </w:r>
      <w:r w:rsidR="00262763" w:rsidRPr="0097493A">
        <w:t>a</w:t>
      </w:r>
      <w:r w:rsidR="00D21FAF" w:rsidRPr="0097493A">
        <w:t xml:space="preserve"> (-</w:t>
      </w:r>
      <w:proofErr w:type="spellStart"/>
      <w:r w:rsidR="008F3D54" w:rsidRPr="0097493A">
        <w:t>os</w:t>
      </w:r>
      <w:proofErr w:type="spellEnd"/>
      <w:r w:rsidR="00D21FAF" w:rsidRPr="0097493A">
        <w:t>)</w:t>
      </w:r>
      <w:r w:rsidRPr="0097493A">
        <w:t xml:space="preserve"> tabletė</w:t>
      </w:r>
      <w:r w:rsidR="00D21FAF" w:rsidRPr="0097493A">
        <w:t xml:space="preserve"> (-</w:t>
      </w:r>
      <w:r w:rsidR="00BC5334" w:rsidRPr="0097493A">
        <w:t>s</w:t>
      </w:r>
      <w:r w:rsidR="00D21FAF" w:rsidRPr="0097493A">
        <w:t>)</w:t>
      </w:r>
      <w:r w:rsidRPr="0097493A">
        <w:t>.</w:t>
      </w:r>
    </w:p>
    <w:p w14:paraId="65BCDCB5" w14:textId="77777777" w:rsidR="00961BFD" w:rsidRPr="0097493A" w:rsidRDefault="00961BFD" w:rsidP="00961BFD">
      <w:r w:rsidRPr="0097493A">
        <w:t>Tabletės yra baltos arba beveik baltos, apvalios, abipus išgaubtos, dengtos plėvele, vienoje jų pusėje įspausta „B 50“, o kita pusė yra lygi.</w:t>
      </w:r>
    </w:p>
    <w:p w14:paraId="196BF315" w14:textId="77777777" w:rsidR="00961BFD" w:rsidRPr="0097493A" w:rsidRDefault="00961BFD" w:rsidP="00A42C73">
      <w:pPr>
        <w:pStyle w:val="BTEMEASMCA"/>
      </w:pPr>
    </w:p>
    <w:p w14:paraId="5D59329C" w14:textId="77777777" w:rsidR="00961BFD" w:rsidRPr="0097493A" w:rsidRDefault="00961BFD" w:rsidP="00A42C73">
      <w:pPr>
        <w:pStyle w:val="BTEMEASMCA"/>
      </w:pPr>
    </w:p>
    <w:p w14:paraId="41F77D8A" w14:textId="5EE13512" w:rsidR="00961BFD" w:rsidRPr="0097493A" w:rsidRDefault="00961BFD" w:rsidP="00A42C73">
      <w:pPr>
        <w:pStyle w:val="PI-1EMEASMCA"/>
      </w:pPr>
      <w:bookmarkStart w:id="11" w:name="_Toc129243101"/>
      <w:bookmarkStart w:id="12" w:name="_Toc129243226"/>
      <w:r w:rsidRPr="0097493A">
        <w:t>4.</w:t>
      </w:r>
      <w:r w:rsidRPr="0097493A">
        <w:tab/>
        <w:t>KLINIKINĖ INFORMACIJA</w:t>
      </w:r>
      <w:bookmarkEnd w:id="11"/>
      <w:bookmarkEnd w:id="12"/>
    </w:p>
    <w:p w14:paraId="4E97DC11" w14:textId="77777777" w:rsidR="00961BFD" w:rsidRPr="0097493A" w:rsidRDefault="00961BFD" w:rsidP="00A42C73">
      <w:pPr>
        <w:pStyle w:val="BTEMEASMCA"/>
      </w:pPr>
    </w:p>
    <w:p w14:paraId="32E25636" w14:textId="7E37595E" w:rsidR="00961BFD" w:rsidRPr="0097493A" w:rsidRDefault="00961BFD" w:rsidP="00961BFD">
      <w:pPr>
        <w:pStyle w:val="PI-2EMEASMCA"/>
      </w:pPr>
      <w:bookmarkStart w:id="13" w:name="_Toc129243102"/>
      <w:bookmarkStart w:id="14" w:name="_Toc129243227"/>
      <w:r w:rsidRPr="0097493A">
        <w:t>4.1</w:t>
      </w:r>
      <w:r w:rsidRPr="0097493A">
        <w:tab/>
        <w:t>Terapinės indikacijos</w:t>
      </w:r>
      <w:bookmarkEnd w:id="13"/>
      <w:bookmarkEnd w:id="14"/>
    </w:p>
    <w:p w14:paraId="30122DE2" w14:textId="77777777" w:rsidR="00961BFD" w:rsidRPr="0097493A" w:rsidRDefault="00961BFD" w:rsidP="00A42C73">
      <w:pPr>
        <w:pStyle w:val="BTEMEASMCA"/>
      </w:pPr>
    </w:p>
    <w:p w14:paraId="44770FE4" w14:textId="77777777" w:rsidR="00961BFD" w:rsidRPr="0097493A" w:rsidRDefault="00961BFD" w:rsidP="00A42C73">
      <w:pPr>
        <w:pStyle w:val="BTEMEASMCA"/>
      </w:pPr>
      <w:r w:rsidRPr="0097493A">
        <w:t>Progresavusio prostatos vėžio gydymas derinyje su liuteinizuojančio hormono išsiskyrimą skatinančio hormono (LHISH) analogu arba chirurgine kastracija.</w:t>
      </w:r>
    </w:p>
    <w:p w14:paraId="26A98109" w14:textId="77777777" w:rsidR="00961BFD" w:rsidRPr="0097493A" w:rsidRDefault="00961BFD" w:rsidP="00A42C73">
      <w:pPr>
        <w:pStyle w:val="BTEMEASMCA"/>
      </w:pPr>
    </w:p>
    <w:p w14:paraId="4FC7FCA0" w14:textId="7F48891D" w:rsidR="00961BFD" w:rsidRPr="0097493A" w:rsidRDefault="00961BFD" w:rsidP="00961BFD">
      <w:pPr>
        <w:pStyle w:val="PI-2EMEASMCA"/>
      </w:pPr>
      <w:bookmarkStart w:id="15" w:name="_Toc129243103"/>
      <w:bookmarkStart w:id="16" w:name="_Toc129243228"/>
      <w:r w:rsidRPr="0097493A">
        <w:t>4.2</w:t>
      </w:r>
      <w:r w:rsidRPr="0097493A">
        <w:tab/>
        <w:t>Dozavimas ir vartojimo metodas</w:t>
      </w:r>
      <w:bookmarkEnd w:id="15"/>
      <w:bookmarkEnd w:id="16"/>
    </w:p>
    <w:p w14:paraId="46337578" w14:textId="77777777" w:rsidR="00961BFD" w:rsidRPr="0097493A" w:rsidRDefault="00961BFD" w:rsidP="00A42C73">
      <w:pPr>
        <w:pStyle w:val="BTEMEASMCA"/>
      </w:pPr>
    </w:p>
    <w:p w14:paraId="3F2E5349" w14:textId="77777777" w:rsidR="00961BFD" w:rsidRPr="0097493A" w:rsidRDefault="00961BFD" w:rsidP="00961BFD">
      <w:pPr>
        <w:rPr>
          <w:szCs w:val="22"/>
        </w:rPr>
      </w:pPr>
      <w:r w:rsidRPr="0097493A">
        <w:rPr>
          <w:szCs w:val="22"/>
        </w:rPr>
        <w:t>Dozavimas</w:t>
      </w:r>
    </w:p>
    <w:p w14:paraId="6F3DF76D" w14:textId="77777777" w:rsidR="00961BFD" w:rsidRPr="0097493A" w:rsidRDefault="00961BFD" w:rsidP="00961BFD">
      <w:pPr>
        <w:rPr>
          <w:szCs w:val="22"/>
        </w:rPr>
      </w:pPr>
    </w:p>
    <w:p w14:paraId="3749FD9F" w14:textId="77777777" w:rsidR="00961BFD" w:rsidRPr="0097493A" w:rsidRDefault="00961BFD" w:rsidP="00961BFD">
      <w:pPr>
        <w:rPr>
          <w:szCs w:val="22"/>
        </w:rPr>
      </w:pPr>
      <w:r w:rsidRPr="0097493A">
        <w:rPr>
          <w:szCs w:val="22"/>
        </w:rPr>
        <w:t>Suaugusieji vyrai, įskaitant senyvus pacientus. Vartoti per burną po vieną 50</w:t>
      </w:r>
      <w:r w:rsidRPr="0097493A">
        <w:t> </w:t>
      </w:r>
      <w:r w:rsidRPr="0097493A">
        <w:rPr>
          <w:szCs w:val="22"/>
        </w:rPr>
        <w:t>mg tabletę 1 kartą per parą.</w:t>
      </w:r>
    </w:p>
    <w:p w14:paraId="2C937B54" w14:textId="77777777" w:rsidR="00961BFD" w:rsidRPr="0097493A" w:rsidRDefault="00961BFD" w:rsidP="00961BFD">
      <w:pPr>
        <w:rPr>
          <w:szCs w:val="22"/>
        </w:rPr>
      </w:pPr>
    </w:p>
    <w:p w14:paraId="30EF12B1" w14:textId="77777777" w:rsidR="00961BFD" w:rsidRPr="0097493A" w:rsidRDefault="00961BFD" w:rsidP="00961BFD">
      <w:pPr>
        <w:rPr>
          <w:szCs w:val="22"/>
        </w:rPr>
      </w:pPr>
      <w:r w:rsidRPr="0097493A">
        <w:rPr>
          <w:szCs w:val="22"/>
        </w:rPr>
        <w:t xml:space="preserve">Gydymą </w:t>
      </w:r>
      <w:proofErr w:type="spellStart"/>
      <w:r w:rsidRPr="0097493A">
        <w:rPr>
          <w:szCs w:val="22"/>
        </w:rPr>
        <w:t>Bicalutamide</w:t>
      </w:r>
      <w:proofErr w:type="spellEnd"/>
      <w:r w:rsidRPr="0097493A">
        <w:rPr>
          <w:szCs w:val="22"/>
        </w:rPr>
        <w:t xml:space="preserve"> </w:t>
      </w:r>
      <w:proofErr w:type="spellStart"/>
      <w:r w:rsidRPr="0097493A">
        <w:rPr>
          <w:szCs w:val="22"/>
        </w:rPr>
        <w:t>Accord</w:t>
      </w:r>
      <w:proofErr w:type="spellEnd"/>
      <w:r w:rsidRPr="0097493A">
        <w:rPr>
          <w:szCs w:val="22"/>
        </w:rPr>
        <w:t xml:space="preserve"> 50 mg tabletėmis pradėti likus ne mažiau kaip 3 paroms iki LHISH analogo vartojimo arba tuo pačiu laiku, kai atliekama chirurginė kastracija.</w:t>
      </w:r>
    </w:p>
    <w:p w14:paraId="5EACED96" w14:textId="77777777" w:rsidR="00961BFD" w:rsidRPr="0097493A" w:rsidRDefault="00961BFD" w:rsidP="00961BFD">
      <w:pPr>
        <w:rPr>
          <w:szCs w:val="22"/>
        </w:rPr>
      </w:pPr>
    </w:p>
    <w:p w14:paraId="2B2372CD" w14:textId="77777777" w:rsidR="00961BFD" w:rsidRPr="0097493A" w:rsidRDefault="00961BFD" w:rsidP="00961BFD">
      <w:pPr>
        <w:rPr>
          <w:i/>
          <w:szCs w:val="22"/>
        </w:rPr>
      </w:pPr>
      <w:r w:rsidRPr="0097493A">
        <w:rPr>
          <w:i/>
          <w:szCs w:val="22"/>
        </w:rPr>
        <w:t>Vaikų populiacija.</w:t>
      </w:r>
    </w:p>
    <w:p w14:paraId="09F7FE1D" w14:textId="77777777" w:rsidR="00961BFD" w:rsidRPr="0097493A" w:rsidRDefault="00961BFD" w:rsidP="00961BFD">
      <w:pPr>
        <w:rPr>
          <w:szCs w:val="22"/>
        </w:rPr>
      </w:pPr>
      <w:r w:rsidRPr="0097493A">
        <w:rPr>
          <w:szCs w:val="22"/>
        </w:rPr>
        <w:t xml:space="preserve">Vaikams ir paaugliams </w:t>
      </w:r>
      <w:proofErr w:type="spellStart"/>
      <w:r w:rsidRPr="0097493A">
        <w:rPr>
          <w:szCs w:val="22"/>
        </w:rPr>
        <w:t>bikalutamido</w:t>
      </w:r>
      <w:proofErr w:type="spellEnd"/>
      <w:r w:rsidRPr="0097493A">
        <w:rPr>
          <w:szCs w:val="22"/>
        </w:rPr>
        <w:t xml:space="preserve"> vartoti negalima (žr. 4.3 skyrių).</w:t>
      </w:r>
    </w:p>
    <w:p w14:paraId="09DC57A2" w14:textId="77777777" w:rsidR="00961BFD" w:rsidRPr="0097493A" w:rsidRDefault="00961BFD" w:rsidP="00961BFD">
      <w:pPr>
        <w:rPr>
          <w:szCs w:val="22"/>
        </w:rPr>
      </w:pPr>
    </w:p>
    <w:p w14:paraId="651AA50F" w14:textId="77777777" w:rsidR="00961BFD" w:rsidRPr="0097493A" w:rsidRDefault="00961BFD" w:rsidP="00961BFD">
      <w:pPr>
        <w:rPr>
          <w:i/>
          <w:szCs w:val="22"/>
          <w:u w:val="single"/>
        </w:rPr>
      </w:pPr>
      <w:r w:rsidRPr="0097493A">
        <w:rPr>
          <w:i/>
          <w:szCs w:val="22"/>
          <w:u w:val="single"/>
        </w:rPr>
        <w:t>Pacientams, kurių inkstų funkcija sutrikusi</w:t>
      </w:r>
    </w:p>
    <w:p w14:paraId="4A3B2E07" w14:textId="63350B5F" w:rsidR="00961BFD" w:rsidRPr="0097493A" w:rsidRDefault="00961BFD" w:rsidP="00961BFD">
      <w:pPr>
        <w:rPr>
          <w:szCs w:val="22"/>
        </w:rPr>
      </w:pPr>
      <w:r w:rsidRPr="0097493A">
        <w:rPr>
          <w:szCs w:val="22"/>
        </w:rPr>
        <w:t xml:space="preserve">Pacientams, kurių inkstų funkcija sutrikusi, dozės keisti nereikia. </w:t>
      </w:r>
      <w:r w:rsidR="00FF3DDB" w:rsidRPr="0097493A">
        <w:rPr>
          <w:szCs w:val="22"/>
        </w:rPr>
        <w:t>Pacientų, kuriems yra sunkus inkstų funkcijos sutrikimas (</w:t>
      </w:r>
      <w:proofErr w:type="spellStart"/>
      <w:r w:rsidR="00FF3DDB" w:rsidRPr="0097493A">
        <w:rPr>
          <w:szCs w:val="22"/>
        </w:rPr>
        <w:t>kreatinino</w:t>
      </w:r>
      <w:proofErr w:type="spellEnd"/>
      <w:r w:rsidR="00FF3DDB" w:rsidRPr="0097493A">
        <w:rPr>
          <w:szCs w:val="22"/>
        </w:rPr>
        <w:t xml:space="preserve"> klirensas yra </w:t>
      </w:r>
      <w:r w:rsidR="00FF3DDB" w:rsidRPr="0097493A">
        <w:rPr>
          <w:szCs w:val="22"/>
        </w:rPr>
        <w:sym w:font="Symbol" w:char="F03C"/>
      </w:r>
      <w:r w:rsidR="00FF3DDB" w:rsidRPr="0097493A">
        <w:rPr>
          <w:szCs w:val="22"/>
        </w:rPr>
        <w:t xml:space="preserve"> 30 ml/min.), gydymo </w:t>
      </w:r>
      <w:proofErr w:type="spellStart"/>
      <w:r w:rsidR="00FF3DDB" w:rsidRPr="0097493A">
        <w:rPr>
          <w:szCs w:val="22"/>
        </w:rPr>
        <w:t>bikalutamidu</w:t>
      </w:r>
      <w:proofErr w:type="spellEnd"/>
      <w:r w:rsidR="00FF3DDB" w:rsidRPr="0097493A">
        <w:rPr>
          <w:szCs w:val="22"/>
        </w:rPr>
        <w:t xml:space="preserve"> patirties nėra.</w:t>
      </w:r>
    </w:p>
    <w:p w14:paraId="5B61ACDD" w14:textId="77777777" w:rsidR="00961BFD" w:rsidRPr="0097493A" w:rsidRDefault="00961BFD" w:rsidP="00961BFD">
      <w:pPr>
        <w:rPr>
          <w:szCs w:val="22"/>
        </w:rPr>
      </w:pPr>
    </w:p>
    <w:p w14:paraId="4D3190D2" w14:textId="77777777" w:rsidR="00961BFD" w:rsidRPr="0097493A" w:rsidRDefault="00961BFD" w:rsidP="00961BFD">
      <w:pPr>
        <w:rPr>
          <w:i/>
          <w:szCs w:val="22"/>
          <w:u w:val="single"/>
        </w:rPr>
      </w:pPr>
      <w:r w:rsidRPr="0097493A">
        <w:rPr>
          <w:i/>
          <w:szCs w:val="22"/>
          <w:u w:val="single"/>
        </w:rPr>
        <w:t>Pacientams, kurių kepenų funkcija sutrikusi</w:t>
      </w:r>
    </w:p>
    <w:p w14:paraId="018DAFC5" w14:textId="77777777" w:rsidR="00961BFD" w:rsidRPr="0097493A" w:rsidRDefault="00961BFD" w:rsidP="00961BFD">
      <w:pPr>
        <w:rPr>
          <w:szCs w:val="22"/>
        </w:rPr>
      </w:pPr>
      <w:r w:rsidRPr="0097493A">
        <w:rPr>
          <w:szCs w:val="22"/>
        </w:rPr>
        <w:t>Lengvu kepenų funkcijos sutrikimu sergantiems pacientams dozės koreguoti nereikia. Šis vaistinis preparatas gali kauptis sergančiųjų vidutiniu arba sunkiu kepenų funkcijos sutrikimu organizme</w:t>
      </w:r>
      <w:r w:rsidR="00282F9D" w:rsidRPr="0097493A">
        <w:rPr>
          <w:szCs w:val="22"/>
        </w:rPr>
        <w:t>. Teoriškai šiuo atveju galima apsvarstyti 1 tabletės dozę kas antrą dieną, tačiau patirties</w:t>
      </w:r>
      <w:r w:rsidRPr="0097493A">
        <w:rPr>
          <w:szCs w:val="22"/>
        </w:rPr>
        <w:t xml:space="preserve"> </w:t>
      </w:r>
      <w:r w:rsidR="00282F9D" w:rsidRPr="0097493A">
        <w:rPr>
          <w:szCs w:val="22"/>
        </w:rPr>
        <w:t>nėra</w:t>
      </w:r>
      <w:r w:rsidRPr="0097493A">
        <w:rPr>
          <w:szCs w:val="22"/>
        </w:rPr>
        <w:t xml:space="preserve"> (žr. 4.4 skyrių).</w:t>
      </w:r>
    </w:p>
    <w:p w14:paraId="339CC620" w14:textId="77777777" w:rsidR="00961BFD" w:rsidRPr="0097493A" w:rsidRDefault="00961BFD" w:rsidP="00A42C73">
      <w:pPr>
        <w:pStyle w:val="BTEMEASMCA"/>
      </w:pPr>
    </w:p>
    <w:p w14:paraId="20697DE3" w14:textId="24C0E8DD" w:rsidR="00961BFD" w:rsidRPr="0097493A" w:rsidRDefault="00961BFD" w:rsidP="00961BFD">
      <w:pPr>
        <w:pStyle w:val="PI-2EMEASMCA"/>
      </w:pPr>
      <w:bookmarkStart w:id="17" w:name="_Toc129243104"/>
      <w:bookmarkStart w:id="18" w:name="_Toc129243229"/>
      <w:r w:rsidRPr="0097493A">
        <w:t>4.3</w:t>
      </w:r>
      <w:r w:rsidRPr="0097493A">
        <w:tab/>
        <w:t>Kontraindikacijos</w:t>
      </w:r>
      <w:bookmarkEnd w:id="17"/>
      <w:bookmarkEnd w:id="18"/>
    </w:p>
    <w:p w14:paraId="0A0F3EA7" w14:textId="77777777" w:rsidR="00961BFD" w:rsidRPr="0097493A" w:rsidRDefault="00961BFD" w:rsidP="00A42C73">
      <w:pPr>
        <w:pStyle w:val="BTEMEASMCA"/>
      </w:pPr>
    </w:p>
    <w:p w14:paraId="05E34BF3" w14:textId="77777777" w:rsidR="00961BFD" w:rsidRPr="0097493A" w:rsidRDefault="00961BFD" w:rsidP="00961BFD">
      <w:pPr>
        <w:rPr>
          <w:szCs w:val="22"/>
        </w:rPr>
      </w:pPr>
      <w:r w:rsidRPr="0097493A">
        <w:rPr>
          <w:szCs w:val="22"/>
        </w:rPr>
        <w:t>Padidėjęs jautrumas veikliajai medžiagai arba bet kuriai 6.1 skyriuje nurodytai pagalbinei medžiagai.</w:t>
      </w:r>
    </w:p>
    <w:p w14:paraId="7BE558BE" w14:textId="77777777" w:rsidR="00961BFD" w:rsidRPr="0097493A" w:rsidRDefault="00961BFD" w:rsidP="00961BFD">
      <w:pPr>
        <w:rPr>
          <w:szCs w:val="22"/>
        </w:rPr>
      </w:pPr>
      <w:proofErr w:type="spellStart"/>
      <w:r w:rsidRPr="0097493A">
        <w:rPr>
          <w:szCs w:val="22"/>
        </w:rPr>
        <w:t>Bikalutamido</w:t>
      </w:r>
      <w:proofErr w:type="spellEnd"/>
      <w:r w:rsidRPr="0097493A">
        <w:rPr>
          <w:szCs w:val="22"/>
        </w:rPr>
        <w:t xml:space="preserve"> negalima vartoti moterims, vaikams ir paaugliams (žr. 4.6 skyrių). </w:t>
      </w:r>
    </w:p>
    <w:p w14:paraId="288A60B5" w14:textId="77777777" w:rsidR="00961BFD" w:rsidRPr="0097493A" w:rsidRDefault="00961BFD" w:rsidP="00961BFD">
      <w:pPr>
        <w:rPr>
          <w:szCs w:val="22"/>
        </w:rPr>
      </w:pPr>
      <w:proofErr w:type="spellStart"/>
      <w:r w:rsidRPr="0097493A">
        <w:rPr>
          <w:color w:val="000000"/>
          <w:szCs w:val="22"/>
        </w:rPr>
        <w:t>Bikalutamido</w:t>
      </w:r>
      <w:proofErr w:type="spellEnd"/>
      <w:r w:rsidRPr="0097493A">
        <w:rPr>
          <w:color w:val="000000"/>
          <w:szCs w:val="22"/>
        </w:rPr>
        <w:t xml:space="preserve"> negalima vartoti kartu su </w:t>
      </w:r>
      <w:proofErr w:type="spellStart"/>
      <w:r w:rsidRPr="0097493A">
        <w:rPr>
          <w:color w:val="000000"/>
          <w:szCs w:val="22"/>
        </w:rPr>
        <w:t>terfenadinu</w:t>
      </w:r>
      <w:proofErr w:type="spellEnd"/>
      <w:r w:rsidRPr="0097493A">
        <w:rPr>
          <w:color w:val="000000"/>
          <w:szCs w:val="22"/>
        </w:rPr>
        <w:t xml:space="preserve">, </w:t>
      </w:r>
      <w:proofErr w:type="spellStart"/>
      <w:r w:rsidRPr="0097493A">
        <w:rPr>
          <w:color w:val="000000"/>
          <w:szCs w:val="22"/>
        </w:rPr>
        <w:t>astemizolu</w:t>
      </w:r>
      <w:proofErr w:type="spellEnd"/>
      <w:r w:rsidRPr="0097493A">
        <w:rPr>
          <w:color w:val="000000"/>
          <w:szCs w:val="22"/>
        </w:rPr>
        <w:t xml:space="preserve"> ar </w:t>
      </w:r>
      <w:proofErr w:type="spellStart"/>
      <w:r w:rsidRPr="0097493A">
        <w:rPr>
          <w:color w:val="000000"/>
          <w:szCs w:val="22"/>
        </w:rPr>
        <w:t>cisapridu</w:t>
      </w:r>
      <w:proofErr w:type="spellEnd"/>
      <w:r w:rsidRPr="0097493A">
        <w:rPr>
          <w:color w:val="000000"/>
          <w:szCs w:val="22"/>
        </w:rPr>
        <w:t xml:space="preserve"> (žr. 4.5 skyrių).</w:t>
      </w:r>
    </w:p>
    <w:p w14:paraId="5FACBC5F" w14:textId="77777777" w:rsidR="00961BFD" w:rsidRPr="0097493A" w:rsidRDefault="00961BFD" w:rsidP="00A42C73">
      <w:pPr>
        <w:pStyle w:val="BTEMEASMCA"/>
      </w:pPr>
    </w:p>
    <w:p w14:paraId="00C36055" w14:textId="7EF73DD3" w:rsidR="00961BFD" w:rsidRPr="0097493A" w:rsidRDefault="00961BFD" w:rsidP="00961BFD">
      <w:pPr>
        <w:pStyle w:val="PI-2EMEASMCA"/>
      </w:pPr>
      <w:bookmarkStart w:id="19" w:name="_Toc129243105"/>
      <w:bookmarkStart w:id="20" w:name="_Toc129243230"/>
      <w:r w:rsidRPr="0097493A">
        <w:t>4.4</w:t>
      </w:r>
      <w:r w:rsidRPr="0097493A">
        <w:tab/>
        <w:t>Specialūs įspėjimai ir atsargumo priemonės</w:t>
      </w:r>
      <w:bookmarkEnd w:id="19"/>
      <w:bookmarkEnd w:id="20"/>
    </w:p>
    <w:p w14:paraId="62534BDB" w14:textId="77777777" w:rsidR="00961BFD" w:rsidRPr="0097493A" w:rsidRDefault="00961BFD" w:rsidP="00A42C73">
      <w:pPr>
        <w:pStyle w:val="BTEMEASMCA"/>
      </w:pPr>
    </w:p>
    <w:p w14:paraId="30920C7E" w14:textId="77777777" w:rsidR="00961BFD" w:rsidRPr="0097493A" w:rsidRDefault="00961BFD" w:rsidP="00961BFD">
      <w:pPr>
        <w:rPr>
          <w:szCs w:val="22"/>
        </w:rPr>
      </w:pPr>
      <w:r w:rsidRPr="0097493A">
        <w:rPr>
          <w:szCs w:val="22"/>
        </w:rPr>
        <w:t>Pradėti vartoti vaistinį preparatą tik kai specialistas tiesiogiai prižiūri.</w:t>
      </w:r>
    </w:p>
    <w:p w14:paraId="000BF990" w14:textId="77777777" w:rsidR="000E6519" w:rsidRPr="0097493A" w:rsidRDefault="000E6519" w:rsidP="00961BFD">
      <w:pPr>
        <w:rPr>
          <w:szCs w:val="22"/>
        </w:rPr>
      </w:pPr>
    </w:p>
    <w:p w14:paraId="06F05534" w14:textId="77777777" w:rsidR="00961BFD" w:rsidRPr="0097493A" w:rsidRDefault="00961BFD" w:rsidP="00961BFD">
      <w:pPr>
        <w:rPr>
          <w:szCs w:val="22"/>
        </w:rPr>
      </w:pPr>
      <w:proofErr w:type="spellStart"/>
      <w:r w:rsidRPr="0097493A">
        <w:rPr>
          <w:szCs w:val="22"/>
        </w:rPr>
        <w:t>Bikalutamidas</w:t>
      </w:r>
      <w:proofErr w:type="spellEnd"/>
      <w:r w:rsidRPr="0097493A">
        <w:rPr>
          <w:szCs w:val="22"/>
        </w:rPr>
        <w:t xml:space="preserve"> ekstensyviai </w:t>
      </w:r>
      <w:proofErr w:type="spellStart"/>
      <w:r w:rsidRPr="0097493A">
        <w:rPr>
          <w:szCs w:val="22"/>
        </w:rPr>
        <w:t>metabolizuojamas</w:t>
      </w:r>
      <w:proofErr w:type="spellEnd"/>
      <w:r w:rsidRPr="0097493A">
        <w:rPr>
          <w:szCs w:val="22"/>
        </w:rPr>
        <w:t xml:space="preserve"> kepenyse. Duomenys rodo, kad iš sergančiųjų sunkiu kepenų funkcijos sutrikimu organizmo vaistinis preparatas gali būti šalinamas lėčiau, todėl </w:t>
      </w:r>
      <w:proofErr w:type="spellStart"/>
      <w:r w:rsidRPr="0097493A">
        <w:rPr>
          <w:szCs w:val="22"/>
        </w:rPr>
        <w:t>bikalutamidas</w:t>
      </w:r>
      <w:proofErr w:type="spellEnd"/>
      <w:r w:rsidRPr="0097493A">
        <w:rPr>
          <w:szCs w:val="22"/>
        </w:rPr>
        <w:t xml:space="preserve"> gali kauptis. Todėl pacientams, sergantiems vidutinio sunkumo arba sunkiu kepenų funkcijos sutrikimu, </w:t>
      </w:r>
      <w:proofErr w:type="spellStart"/>
      <w:r w:rsidRPr="0097493A">
        <w:rPr>
          <w:szCs w:val="22"/>
        </w:rPr>
        <w:t>bikalutamido</w:t>
      </w:r>
      <w:proofErr w:type="spellEnd"/>
      <w:r w:rsidRPr="0097493A">
        <w:rPr>
          <w:szCs w:val="22"/>
        </w:rPr>
        <w:t xml:space="preserve"> reikia skirti atsargiai. </w:t>
      </w:r>
    </w:p>
    <w:p w14:paraId="4D014DC2" w14:textId="77777777" w:rsidR="00961BFD" w:rsidRPr="0097493A" w:rsidRDefault="00961BFD" w:rsidP="00961BFD">
      <w:pPr>
        <w:rPr>
          <w:szCs w:val="22"/>
        </w:rPr>
      </w:pPr>
      <w:r w:rsidRPr="0097493A">
        <w:rPr>
          <w:szCs w:val="22"/>
        </w:rPr>
        <w:t xml:space="preserve">Dėl galimo kepenų pakitimų atsiradimo reikia periodiškai tirti kepenų funkciją. Tikėtina, kad dažniausiai šie pakitimai atsiranda per pirmuosius 6 gydymo </w:t>
      </w:r>
      <w:proofErr w:type="spellStart"/>
      <w:r w:rsidRPr="0097493A">
        <w:rPr>
          <w:szCs w:val="22"/>
        </w:rPr>
        <w:t>bikalutamidu</w:t>
      </w:r>
      <w:proofErr w:type="spellEnd"/>
      <w:r w:rsidRPr="0097493A">
        <w:rPr>
          <w:szCs w:val="22"/>
        </w:rPr>
        <w:t xml:space="preserve"> mėnesius. </w:t>
      </w:r>
    </w:p>
    <w:p w14:paraId="4610E936" w14:textId="77777777" w:rsidR="00961BFD" w:rsidRPr="0097493A" w:rsidRDefault="00961BFD" w:rsidP="00961BFD">
      <w:pPr>
        <w:rPr>
          <w:szCs w:val="22"/>
        </w:rPr>
      </w:pPr>
    </w:p>
    <w:p w14:paraId="11CF9F60" w14:textId="77777777" w:rsidR="00961BFD" w:rsidRPr="0097493A" w:rsidRDefault="00961BFD" w:rsidP="00961BFD">
      <w:pPr>
        <w:rPr>
          <w:color w:val="000000"/>
          <w:szCs w:val="22"/>
        </w:rPr>
      </w:pPr>
      <w:r w:rsidRPr="0097493A">
        <w:rPr>
          <w:szCs w:val="22"/>
        </w:rPr>
        <w:t xml:space="preserve">Retais atvejais vartojant </w:t>
      </w:r>
      <w:proofErr w:type="spellStart"/>
      <w:r w:rsidRPr="0097493A">
        <w:rPr>
          <w:szCs w:val="22"/>
        </w:rPr>
        <w:t>bikalutamido</w:t>
      </w:r>
      <w:proofErr w:type="spellEnd"/>
      <w:r w:rsidRPr="0097493A">
        <w:rPr>
          <w:szCs w:val="22"/>
        </w:rPr>
        <w:t xml:space="preserve"> atsirado sunkių kepenų pakitimų ir kepenų funkcijos sutrikimų, taip pat gauta pranešimų apie mirtimi pasibaigusius atvejus (žr. 4.8 skyrių). </w:t>
      </w:r>
    </w:p>
    <w:p w14:paraId="6521E8C9" w14:textId="77777777" w:rsidR="00961BFD" w:rsidRPr="0097493A" w:rsidRDefault="00961BFD" w:rsidP="00961BFD">
      <w:pPr>
        <w:rPr>
          <w:szCs w:val="22"/>
        </w:rPr>
      </w:pPr>
    </w:p>
    <w:p w14:paraId="60EC48B9" w14:textId="77777777" w:rsidR="00961BFD" w:rsidRPr="0097493A" w:rsidRDefault="00961BFD" w:rsidP="00961BFD">
      <w:pPr>
        <w:rPr>
          <w:szCs w:val="22"/>
        </w:rPr>
      </w:pPr>
      <w:r w:rsidRPr="0097493A">
        <w:rPr>
          <w:szCs w:val="22"/>
        </w:rPr>
        <w:t xml:space="preserve">Pasireiškus sunkiems pakitimams, vaistinio preparato vartojimą reikia nutraukti. </w:t>
      </w:r>
    </w:p>
    <w:p w14:paraId="63AEDC03" w14:textId="77777777" w:rsidR="00961BFD" w:rsidRPr="0097493A" w:rsidRDefault="00961BFD" w:rsidP="00961BFD">
      <w:pPr>
        <w:rPr>
          <w:szCs w:val="22"/>
        </w:rPr>
      </w:pPr>
    </w:p>
    <w:p w14:paraId="463B5421" w14:textId="77777777" w:rsidR="00961BFD" w:rsidRPr="0097493A" w:rsidRDefault="00961BFD" w:rsidP="00961BFD">
      <w:pPr>
        <w:rPr>
          <w:szCs w:val="22"/>
        </w:rPr>
      </w:pPr>
      <w:r w:rsidRPr="0097493A">
        <w:rPr>
          <w:szCs w:val="22"/>
        </w:rPr>
        <w:t xml:space="preserve">LHISH </w:t>
      </w:r>
      <w:proofErr w:type="spellStart"/>
      <w:r w:rsidRPr="0097493A">
        <w:rPr>
          <w:szCs w:val="22"/>
        </w:rPr>
        <w:t>agonistus</w:t>
      </w:r>
      <w:proofErr w:type="spellEnd"/>
      <w:r w:rsidRPr="0097493A">
        <w:rPr>
          <w:szCs w:val="22"/>
        </w:rPr>
        <w:t xml:space="preserve"> vartojantiems vyrams pasitaikė gliukozės toleravimo sumažėjimo atvejų. Jau sergantiems cukriniu diabetu šis sumažėjimas gali pasireikšti cukriniu diabetu arba gliukozės kiekio kontrolės sutrikimu. Todėl reikia spręsti, ar stebėti gliukozės kiekį pacientams, kurie vartoja </w:t>
      </w:r>
      <w:proofErr w:type="spellStart"/>
      <w:r w:rsidRPr="0097493A">
        <w:rPr>
          <w:szCs w:val="22"/>
        </w:rPr>
        <w:t>bikalutamido</w:t>
      </w:r>
      <w:proofErr w:type="spellEnd"/>
      <w:r w:rsidRPr="0097493A">
        <w:rPr>
          <w:szCs w:val="22"/>
        </w:rPr>
        <w:t xml:space="preserve"> ir LHISH </w:t>
      </w:r>
      <w:proofErr w:type="spellStart"/>
      <w:r w:rsidRPr="0097493A">
        <w:rPr>
          <w:szCs w:val="22"/>
        </w:rPr>
        <w:t>agonistų</w:t>
      </w:r>
      <w:proofErr w:type="spellEnd"/>
      <w:r w:rsidRPr="0097493A">
        <w:rPr>
          <w:szCs w:val="22"/>
        </w:rPr>
        <w:t xml:space="preserve"> derinį.</w:t>
      </w:r>
    </w:p>
    <w:p w14:paraId="6D17452F" w14:textId="77777777" w:rsidR="00961BFD" w:rsidRPr="0097493A" w:rsidRDefault="00961BFD" w:rsidP="00961BFD">
      <w:pPr>
        <w:rPr>
          <w:szCs w:val="22"/>
        </w:rPr>
      </w:pPr>
    </w:p>
    <w:p w14:paraId="30C61C0E" w14:textId="77777777" w:rsidR="00961BFD" w:rsidRPr="0097493A" w:rsidRDefault="00961BFD" w:rsidP="00961BFD">
      <w:pPr>
        <w:rPr>
          <w:szCs w:val="22"/>
        </w:rPr>
      </w:pPr>
      <w:r w:rsidRPr="0097493A">
        <w:rPr>
          <w:szCs w:val="22"/>
        </w:rPr>
        <w:t xml:space="preserve">Nustatyta, kad </w:t>
      </w:r>
      <w:proofErr w:type="spellStart"/>
      <w:r w:rsidRPr="0097493A">
        <w:rPr>
          <w:szCs w:val="22"/>
        </w:rPr>
        <w:t>bikalutamidas</w:t>
      </w:r>
      <w:proofErr w:type="spellEnd"/>
      <w:r w:rsidRPr="0097493A">
        <w:rPr>
          <w:szCs w:val="22"/>
        </w:rPr>
        <w:t xml:space="preserve"> slopina </w:t>
      </w:r>
      <w:proofErr w:type="spellStart"/>
      <w:r w:rsidRPr="0097493A">
        <w:rPr>
          <w:szCs w:val="22"/>
        </w:rPr>
        <w:t>citochromą</w:t>
      </w:r>
      <w:proofErr w:type="spellEnd"/>
      <w:r w:rsidRPr="0097493A">
        <w:rPr>
          <w:szCs w:val="22"/>
        </w:rPr>
        <w:t xml:space="preserve"> P450 (CYP3A4), todėl reikia laikytis atsargumo vartojant kartu su vaistiniais preparatais, kurie daugiausia </w:t>
      </w:r>
      <w:proofErr w:type="spellStart"/>
      <w:r w:rsidRPr="0097493A">
        <w:rPr>
          <w:szCs w:val="22"/>
        </w:rPr>
        <w:t>metabolizuojami</w:t>
      </w:r>
      <w:proofErr w:type="spellEnd"/>
      <w:r w:rsidRPr="0097493A">
        <w:rPr>
          <w:szCs w:val="22"/>
        </w:rPr>
        <w:t xml:space="preserve"> veikiant CYP3A4 (žr.4.3 ir 4.5 skyrius).</w:t>
      </w:r>
    </w:p>
    <w:p w14:paraId="3B2F01DA" w14:textId="77777777" w:rsidR="00961BFD" w:rsidRPr="0097493A" w:rsidRDefault="00961BFD" w:rsidP="00961BFD">
      <w:pPr>
        <w:jc w:val="both"/>
        <w:rPr>
          <w:b/>
          <w:bCs/>
        </w:rPr>
      </w:pPr>
    </w:p>
    <w:p w14:paraId="1566EDF3" w14:textId="77777777" w:rsidR="00961BFD" w:rsidRPr="0097493A" w:rsidRDefault="00961BFD" w:rsidP="00961BFD">
      <w:pPr>
        <w:jc w:val="both"/>
        <w:rPr>
          <w:bCs/>
        </w:rPr>
      </w:pPr>
      <w:r w:rsidRPr="0097493A">
        <w:rPr>
          <w:bCs/>
        </w:rPr>
        <w:t>Androgenų trūkumo gydymo terapija gali prailginti QT intervalą.</w:t>
      </w:r>
    </w:p>
    <w:p w14:paraId="28C35061" w14:textId="3A63A932" w:rsidR="00961BFD" w:rsidRPr="0097493A" w:rsidRDefault="00961BFD" w:rsidP="00961BFD">
      <w:pPr>
        <w:jc w:val="both"/>
        <w:rPr>
          <w:bCs/>
        </w:rPr>
      </w:pPr>
      <w:r w:rsidRPr="0097493A">
        <w:rPr>
          <w:bCs/>
        </w:rPr>
        <w:t>Pacientams, kuriems diagnozuotas QT intervalo prailgėjimas arba yra tokios rizikos faktorių, ir pacientams, tuo pat metu vartojantiems vaistinius preparatus, galinčius prailginti QT intervalą (žr. 4.</w:t>
      </w:r>
      <w:r w:rsidR="002B2712" w:rsidRPr="0097493A">
        <w:rPr>
          <w:bCs/>
        </w:rPr>
        <w:t>5 </w:t>
      </w:r>
      <w:r w:rsidRPr="0097493A">
        <w:rPr>
          <w:bCs/>
        </w:rPr>
        <w:t xml:space="preserve">skyrių), prieš pradėdami taikyti gydymą </w:t>
      </w:r>
      <w:proofErr w:type="spellStart"/>
      <w:r w:rsidRPr="0097493A">
        <w:rPr>
          <w:bCs/>
        </w:rPr>
        <w:t>bikalutamido</w:t>
      </w:r>
      <w:proofErr w:type="spellEnd"/>
      <w:r w:rsidRPr="0097493A">
        <w:rPr>
          <w:bCs/>
        </w:rPr>
        <w:t xml:space="preserve"> tabletėmis gydytojai turi įvertinti naudos ir rizikos santykį, įskaitant potencialią </w:t>
      </w:r>
      <w:proofErr w:type="spellStart"/>
      <w:r w:rsidRPr="0097493A">
        <w:rPr>
          <w:bCs/>
          <w:i/>
        </w:rPr>
        <w:t>Torsade</w:t>
      </w:r>
      <w:proofErr w:type="spellEnd"/>
      <w:r w:rsidRPr="0097493A">
        <w:rPr>
          <w:bCs/>
          <w:i/>
        </w:rPr>
        <w:t xml:space="preserve"> de </w:t>
      </w:r>
      <w:proofErr w:type="spellStart"/>
      <w:r w:rsidRPr="0097493A">
        <w:rPr>
          <w:bCs/>
          <w:i/>
        </w:rPr>
        <w:t>pointes</w:t>
      </w:r>
      <w:proofErr w:type="spellEnd"/>
      <w:r w:rsidRPr="0097493A">
        <w:rPr>
          <w:bCs/>
        </w:rPr>
        <w:t xml:space="preserve"> atsiradimo galimybę.</w:t>
      </w:r>
    </w:p>
    <w:p w14:paraId="67EF6F8E" w14:textId="77777777" w:rsidR="00961BFD" w:rsidRPr="0097493A" w:rsidRDefault="00961BFD" w:rsidP="00961BFD">
      <w:pPr>
        <w:jc w:val="both"/>
      </w:pPr>
    </w:p>
    <w:p w14:paraId="67977E04" w14:textId="1C5EAF85" w:rsidR="00961BFD" w:rsidRPr="0097493A" w:rsidRDefault="00961BFD" w:rsidP="00920038">
      <w:pPr>
        <w:rPr>
          <w:bCs/>
        </w:rPr>
      </w:pPr>
      <w:proofErr w:type="spellStart"/>
      <w:r w:rsidRPr="0097493A">
        <w:t>Antiandrogenų</w:t>
      </w:r>
      <w:proofErr w:type="spellEnd"/>
      <w:r w:rsidRPr="0097493A">
        <w:t xml:space="preserve"> gydymas gali sukelti morfologinių spermatozoidų pokyčių.</w:t>
      </w:r>
      <w:r w:rsidRPr="0097493A">
        <w:rPr>
          <w:spacing w:val="14"/>
        </w:rPr>
        <w:t xml:space="preserve"> Nors </w:t>
      </w:r>
      <w:proofErr w:type="spellStart"/>
      <w:r w:rsidRPr="0097493A">
        <w:t>bikalutamido</w:t>
      </w:r>
      <w:proofErr w:type="spellEnd"/>
      <w:r w:rsidRPr="0097493A">
        <w:t xml:space="preserve"> poveikis spermos morfologijai nebuvo įvertintas ir apie tokius pokyčius </w:t>
      </w:r>
      <w:proofErr w:type="spellStart"/>
      <w:r w:rsidRPr="0097493A">
        <w:rPr>
          <w:szCs w:val="22"/>
        </w:rPr>
        <w:t>Bicalutamide</w:t>
      </w:r>
      <w:proofErr w:type="spellEnd"/>
      <w:r w:rsidRPr="0097493A">
        <w:rPr>
          <w:szCs w:val="22"/>
        </w:rPr>
        <w:t xml:space="preserve"> </w:t>
      </w:r>
      <w:proofErr w:type="spellStart"/>
      <w:r w:rsidRPr="0097493A">
        <w:rPr>
          <w:szCs w:val="22"/>
        </w:rPr>
        <w:t>Accord</w:t>
      </w:r>
      <w:proofErr w:type="spellEnd"/>
      <w:r w:rsidRPr="0097493A">
        <w:rPr>
          <w:szCs w:val="22"/>
        </w:rPr>
        <w:t xml:space="preserve"> tabletes vartojusiems pacientams pranešimų negauta, pacientai ir (arba) jų partneriai turi naudoti tinkamą kontracepcijos metodą gydymo </w:t>
      </w:r>
      <w:proofErr w:type="spellStart"/>
      <w:r w:rsidRPr="0097493A">
        <w:rPr>
          <w:szCs w:val="22"/>
        </w:rPr>
        <w:t>Bicalutamide</w:t>
      </w:r>
      <w:proofErr w:type="spellEnd"/>
      <w:r w:rsidRPr="0097493A">
        <w:rPr>
          <w:szCs w:val="22"/>
        </w:rPr>
        <w:t xml:space="preserve"> </w:t>
      </w:r>
      <w:proofErr w:type="spellStart"/>
      <w:r w:rsidRPr="0097493A">
        <w:rPr>
          <w:szCs w:val="22"/>
        </w:rPr>
        <w:t>Accord</w:t>
      </w:r>
      <w:proofErr w:type="spellEnd"/>
      <w:r w:rsidRPr="0097493A">
        <w:rPr>
          <w:szCs w:val="22"/>
        </w:rPr>
        <w:t xml:space="preserve"> metu ir 130 dienų po to</w:t>
      </w:r>
      <w:r w:rsidR="00282F9D" w:rsidRPr="0097493A">
        <w:rPr>
          <w:szCs w:val="22"/>
        </w:rPr>
        <w:t xml:space="preserve"> (žr. 4.6 skyrių)</w:t>
      </w:r>
      <w:r w:rsidRPr="0097493A">
        <w:t>.</w:t>
      </w:r>
    </w:p>
    <w:p w14:paraId="39CA3AB7" w14:textId="77777777" w:rsidR="00961BFD" w:rsidRPr="0097493A" w:rsidRDefault="00961BFD" w:rsidP="00961BFD">
      <w:pPr>
        <w:rPr>
          <w:b/>
          <w:bCs/>
          <w:szCs w:val="22"/>
        </w:rPr>
      </w:pPr>
    </w:p>
    <w:p w14:paraId="1E3B6177" w14:textId="53271EA5" w:rsidR="00961BFD" w:rsidRPr="0097493A" w:rsidRDefault="00961BFD" w:rsidP="00961BFD">
      <w:pPr>
        <w:rPr>
          <w:color w:val="000000"/>
        </w:rPr>
      </w:pPr>
      <w:r w:rsidRPr="0097493A">
        <w:rPr>
          <w:bCs/>
          <w:color w:val="000000"/>
          <w:szCs w:val="22"/>
        </w:rPr>
        <w:t xml:space="preserve">Šio vaistinio preparato negalima vartoti pacientams, </w:t>
      </w:r>
      <w:r w:rsidR="002B2712" w:rsidRPr="0097493A">
        <w:rPr>
          <w:bCs/>
          <w:color w:val="000000"/>
          <w:szCs w:val="22"/>
        </w:rPr>
        <w:t xml:space="preserve">kuriems nustatytas </w:t>
      </w:r>
      <w:r w:rsidRPr="0097493A">
        <w:rPr>
          <w:bCs/>
          <w:color w:val="000000"/>
          <w:szCs w:val="22"/>
        </w:rPr>
        <w:t>ret</w:t>
      </w:r>
      <w:r w:rsidR="002B2712" w:rsidRPr="0097493A">
        <w:rPr>
          <w:bCs/>
          <w:color w:val="000000"/>
          <w:szCs w:val="22"/>
        </w:rPr>
        <w:t>as</w:t>
      </w:r>
      <w:r w:rsidRPr="0097493A">
        <w:rPr>
          <w:bCs/>
          <w:color w:val="000000"/>
          <w:szCs w:val="22"/>
        </w:rPr>
        <w:t xml:space="preserve"> paveldim</w:t>
      </w:r>
      <w:r w:rsidR="002B2712" w:rsidRPr="0097493A">
        <w:rPr>
          <w:bCs/>
          <w:color w:val="000000"/>
          <w:szCs w:val="22"/>
        </w:rPr>
        <w:t>as</w:t>
      </w:r>
      <w:r w:rsidRPr="0097493A">
        <w:rPr>
          <w:bCs/>
          <w:color w:val="000000"/>
          <w:szCs w:val="22"/>
        </w:rPr>
        <w:t xml:space="preserve"> sutrikim</w:t>
      </w:r>
      <w:r w:rsidR="002B2712" w:rsidRPr="0097493A">
        <w:rPr>
          <w:bCs/>
          <w:color w:val="000000"/>
          <w:szCs w:val="22"/>
        </w:rPr>
        <w:t>as</w:t>
      </w:r>
      <w:r w:rsidRPr="0097493A">
        <w:rPr>
          <w:bCs/>
          <w:color w:val="000000"/>
          <w:szCs w:val="22"/>
        </w:rPr>
        <w:t xml:space="preserve"> </w:t>
      </w:r>
      <w:r w:rsidR="002B2712" w:rsidRPr="0097493A">
        <w:rPr>
          <w:bCs/>
          <w:color w:val="000000"/>
          <w:szCs w:val="22"/>
        </w:rPr>
        <w:t>–</w:t>
      </w:r>
      <w:r w:rsidRPr="0097493A">
        <w:rPr>
          <w:bCs/>
          <w:color w:val="000000"/>
          <w:szCs w:val="22"/>
        </w:rPr>
        <w:t xml:space="preserve"> </w:t>
      </w:r>
      <w:proofErr w:type="spellStart"/>
      <w:r w:rsidRPr="0097493A">
        <w:rPr>
          <w:bCs/>
          <w:color w:val="000000"/>
          <w:szCs w:val="22"/>
        </w:rPr>
        <w:t>galaktozės</w:t>
      </w:r>
      <w:proofErr w:type="spellEnd"/>
      <w:r w:rsidRPr="0097493A">
        <w:rPr>
          <w:bCs/>
          <w:color w:val="000000"/>
          <w:szCs w:val="22"/>
        </w:rPr>
        <w:t xml:space="preserve"> </w:t>
      </w:r>
      <w:proofErr w:type="spellStart"/>
      <w:r w:rsidRPr="0097493A">
        <w:rPr>
          <w:bCs/>
          <w:color w:val="000000"/>
          <w:szCs w:val="22"/>
        </w:rPr>
        <w:t>netoleravim</w:t>
      </w:r>
      <w:r w:rsidR="002B2712" w:rsidRPr="0097493A">
        <w:rPr>
          <w:bCs/>
          <w:color w:val="000000"/>
          <w:szCs w:val="22"/>
        </w:rPr>
        <w:t>as</w:t>
      </w:r>
      <w:proofErr w:type="spellEnd"/>
      <w:r w:rsidRPr="0097493A">
        <w:rPr>
          <w:bCs/>
          <w:color w:val="000000"/>
          <w:szCs w:val="22"/>
        </w:rPr>
        <w:t xml:space="preserve">, </w:t>
      </w:r>
      <w:r w:rsidR="006A05D2" w:rsidRPr="0097493A">
        <w:rPr>
          <w:bCs/>
          <w:color w:val="000000"/>
          <w:szCs w:val="22"/>
        </w:rPr>
        <w:t xml:space="preserve">visišku </w:t>
      </w:r>
      <w:r w:rsidRPr="0097493A">
        <w:rPr>
          <w:bCs/>
          <w:color w:val="000000"/>
          <w:szCs w:val="22"/>
        </w:rPr>
        <w:t xml:space="preserve">laktazės </w:t>
      </w:r>
      <w:r w:rsidR="002B2712" w:rsidRPr="0097493A">
        <w:rPr>
          <w:bCs/>
          <w:color w:val="000000"/>
          <w:szCs w:val="22"/>
        </w:rPr>
        <w:t xml:space="preserve">stygius </w:t>
      </w:r>
      <w:r w:rsidRPr="0097493A">
        <w:rPr>
          <w:bCs/>
          <w:color w:val="000000"/>
          <w:szCs w:val="22"/>
        </w:rPr>
        <w:t xml:space="preserve">arba gliukozės ir </w:t>
      </w:r>
      <w:proofErr w:type="spellStart"/>
      <w:r w:rsidRPr="0097493A">
        <w:rPr>
          <w:bCs/>
          <w:color w:val="000000"/>
          <w:szCs w:val="22"/>
        </w:rPr>
        <w:t>galaktozės</w:t>
      </w:r>
      <w:proofErr w:type="spellEnd"/>
      <w:r w:rsidRPr="0097493A">
        <w:rPr>
          <w:bCs/>
          <w:color w:val="000000"/>
          <w:szCs w:val="22"/>
        </w:rPr>
        <w:t xml:space="preserve"> </w:t>
      </w:r>
      <w:proofErr w:type="spellStart"/>
      <w:r w:rsidRPr="0097493A">
        <w:rPr>
          <w:bCs/>
          <w:color w:val="000000"/>
          <w:szCs w:val="22"/>
        </w:rPr>
        <w:t>malabsorbcija</w:t>
      </w:r>
      <w:proofErr w:type="spellEnd"/>
      <w:r w:rsidRPr="0097493A">
        <w:rPr>
          <w:bCs/>
          <w:color w:val="000000"/>
          <w:szCs w:val="22"/>
        </w:rPr>
        <w:t>.</w:t>
      </w:r>
    </w:p>
    <w:p w14:paraId="4F9AE111" w14:textId="77777777" w:rsidR="002B2712" w:rsidRPr="0097493A" w:rsidRDefault="002B2712" w:rsidP="00961BFD">
      <w:pPr>
        <w:rPr>
          <w:szCs w:val="22"/>
        </w:rPr>
      </w:pPr>
    </w:p>
    <w:p w14:paraId="6716C3AE" w14:textId="216102A3" w:rsidR="006A05D2" w:rsidRPr="0097493A" w:rsidRDefault="00B254D6" w:rsidP="00961BFD">
      <w:pPr>
        <w:rPr>
          <w:szCs w:val="22"/>
        </w:rPr>
      </w:pPr>
      <w:r>
        <w:rPr>
          <w:szCs w:val="22"/>
        </w:rPr>
        <w:t>Š</w:t>
      </w:r>
      <w:r w:rsidR="008F6F49" w:rsidRPr="0097493A">
        <w:rPr>
          <w:szCs w:val="22"/>
        </w:rPr>
        <w:t>io vaist</w:t>
      </w:r>
      <w:r w:rsidR="002B2712" w:rsidRPr="0097493A">
        <w:rPr>
          <w:szCs w:val="22"/>
        </w:rPr>
        <w:t>ini</w:t>
      </w:r>
      <w:r w:rsidR="008F6F49" w:rsidRPr="0097493A">
        <w:rPr>
          <w:szCs w:val="22"/>
        </w:rPr>
        <w:t xml:space="preserve">o </w:t>
      </w:r>
      <w:r w:rsidR="002B2712" w:rsidRPr="0097493A">
        <w:rPr>
          <w:szCs w:val="22"/>
        </w:rPr>
        <w:t xml:space="preserve">preparato </w:t>
      </w:r>
      <w:r w:rsidR="008F6F49" w:rsidRPr="0097493A">
        <w:rPr>
          <w:szCs w:val="22"/>
        </w:rPr>
        <w:t>tabletėje yra mažiau kaip 1</w:t>
      </w:r>
      <w:r w:rsidR="002B2712" w:rsidRPr="0097493A">
        <w:rPr>
          <w:szCs w:val="22"/>
        </w:rPr>
        <w:t> </w:t>
      </w:r>
      <w:proofErr w:type="spellStart"/>
      <w:r w:rsidR="008F6F49" w:rsidRPr="0097493A">
        <w:rPr>
          <w:szCs w:val="22"/>
        </w:rPr>
        <w:t>mmol</w:t>
      </w:r>
      <w:proofErr w:type="spellEnd"/>
      <w:r w:rsidR="008F6F49" w:rsidRPr="0097493A">
        <w:rPr>
          <w:szCs w:val="22"/>
        </w:rPr>
        <w:t xml:space="preserve"> (23</w:t>
      </w:r>
      <w:r w:rsidR="002B2712" w:rsidRPr="0097493A">
        <w:rPr>
          <w:szCs w:val="22"/>
        </w:rPr>
        <w:t> </w:t>
      </w:r>
      <w:r w:rsidR="008F6F49" w:rsidRPr="0097493A">
        <w:rPr>
          <w:szCs w:val="22"/>
        </w:rPr>
        <w:t>mg) natrio, t. y. jis beveik neturi reikšmės.</w:t>
      </w:r>
    </w:p>
    <w:p w14:paraId="0884CBBB" w14:textId="77777777" w:rsidR="008F6F49" w:rsidRPr="0097493A" w:rsidRDefault="008F6F49" w:rsidP="00961BFD">
      <w:pPr>
        <w:rPr>
          <w:szCs w:val="22"/>
        </w:rPr>
      </w:pPr>
    </w:p>
    <w:p w14:paraId="6F5DE5EA" w14:textId="1BB99F08" w:rsidR="006A05D2" w:rsidRPr="0097493A" w:rsidRDefault="002B2712" w:rsidP="00961BFD">
      <w:pPr>
        <w:rPr>
          <w:szCs w:val="22"/>
        </w:rPr>
      </w:pPr>
      <w:r w:rsidRPr="0097493A">
        <w:rPr>
          <w:szCs w:val="22"/>
        </w:rPr>
        <w:t xml:space="preserve">Pacientams, kartu vartojantiems </w:t>
      </w:r>
      <w:proofErr w:type="spellStart"/>
      <w:r w:rsidRPr="0097493A">
        <w:rPr>
          <w:szCs w:val="22"/>
        </w:rPr>
        <w:t>bikalutamido</w:t>
      </w:r>
      <w:proofErr w:type="spellEnd"/>
      <w:r w:rsidRPr="0097493A">
        <w:rPr>
          <w:szCs w:val="22"/>
        </w:rPr>
        <w:t>, b</w:t>
      </w:r>
      <w:r w:rsidR="006A05D2" w:rsidRPr="0097493A">
        <w:rPr>
          <w:szCs w:val="22"/>
        </w:rPr>
        <w:t>uvo pranešta</w:t>
      </w:r>
      <w:r w:rsidR="00887817" w:rsidRPr="0097493A">
        <w:rPr>
          <w:szCs w:val="22"/>
        </w:rPr>
        <w:t xml:space="preserve"> </w:t>
      </w:r>
      <w:r w:rsidR="006A05D2" w:rsidRPr="0097493A">
        <w:rPr>
          <w:szCs w:val="22"/>
        </w:rPr>
        <w:t xml:space="preserve">apie kumarino </w:t>
      </w:r>
      <w:proofErr w:type="spellStart"/>
      <w:r w:rsidR="006A05D2" w:rsidRPr="0097493A">
        <w:rPr>
          <w:szCs w:val="22"/>
        </w:rPr>
        <w:t>antikoaguliacinio</w:t>
      </w:r>
      <w:proofErr w:type="spellEnd"/>
      <w:r w:rsidR="006A05D2" w:rsidRPr="0097493A">
        <w:rPr>
          <w:szCs w:val="22"/>
        </w:rPr>
        <w:t xml:space="preserve"> poveikio p</w:t>
      </w:r>
      <w:r w:rsidR="00887817" w:rsidRPr="0097493A">
        <w:rPr>
          <w:szCs w:val="22"/>
        </w:rPr>
        <w:t>astiprinimą</w:t>
      </w:r>
      <w:r w:rsidR="006A05D2" w:rsidRPr="0097493A">
        <w:rPr>
          <w:szCs w:val="22"/>
        </w:rPr>
        <w:t xml:space="preserve">, dėl kurio gali padidėti </w:t>
      </w:r>
      <w:proofErr w:type="spellStart"/>
      <w:r w:rsidR="006A05D2" w:rsidRPr="0097493A">
        <w:rPr>
          <w:szCs w:val="22"/>
        </w:rPr>
        <w:t>protrombino</w:t>
      </w:r>
      <w:proofErr w:type="spellEnd"/>
      <w:r w:rsidR="006A05D2" w:rsidRPr="0097493A">
        <w:rPr>
          <w:szCs w:val="22"/>
        </w:rPr>
        <w:t xml:space="preserve"> laikas (PT) ir tarptautinis normalizuotas santykis (INR). Kai kurie atvejai buvo susiję su kraujavimo rizika. Rekomenduojama atidžiai stebėti PT / INR ir apsvarstyti antikoaguliantų doz</w:t>
      </w:r>
      <w:r w:rsidR="002D5E81" w:rsidRPr="0097493A">
        <w:rPr>
          <w:szCs w:val="22"/>
        </w:rPr>
        <w:t>ės</w:t>
      </w:r>
      <w:r w:rsidR="006A05D2" w:rsidRPr="0097493A">
        <w:rPr>
          <w:szCs w:val="22"/>
        </w:rPr>
        <w:t xml:space="preserve"> </w:t>
      </w:r>
      <w:r w:rsidR="002D5E81" w:rsidRPr="0097493A">
        <w:rPr>
          <w:szCs w:val="22"/>
        </w:rPr>
        <w:t xml:space="preserve">pakeitimą </w:t>
      </w:r>
      <w:r w:rsidR="006A05D2" w:rsidRPr="0097493A">
        <w:rPr>
          <w:szCs w:val="22"/>
        </w:rPr>
        <w:t>(žr. 4.5 ir 4.8 skyrius).</w:t>
      </w:r>
    </w:p>
    <w:p w14:paraId="004A3DF2" w14:textId="77777777" w:rsidR="00961BFD" w:rsidRPr="0097493A" w:rsidRDefault="00961BFD" w:rsidP="00A42C73">
      <w:pPr>
        <w:pStyle w:val="BTEMEASMCA"/>
      </w:pPr>
    </w:p>
    <w:p w14:paraId="3B370AD0" w14:textId="1D95F475" w:rsidR="00961BFD" w:rsidRPr="0097493A" w:rsidRDefault="00961BFD" w:rsidP="00961BFD">
      <w:pPr>
        <w:pStyle w:val="PI-2EMEASMCA"/>
      </w:pPr>
      <w:bookmarkStart w:id="21" w:name="_Toc129243106"/>
      <w:bookmarkStart w:id="22" w:name="_Toc129243231"/>
      <w:r w:rsidRPr="0097493A">
        <w:t>4.5</w:t>
      </w:r>
      <w:r w:rsidRPr="0097493A">
        <w:tab/>
        <w:t>Sąveika su kitais vaistiniais preparatais ir kitokia sąveika</w:t>
      </w:r>
      <w:bookmarkEnd w:id="21"/>
      <w:bookmarkEnd w:id="22"/>
    </w:p>
    <w:p w14:paraId="49A6933F" w14:textId="77777777" w:rsidR="00961BFD" w:rsidRPr="0097493A" w:rsidRDefault="00961BFD" w:rsidP="00A42C73">
      <w:pPr>
        <w:pStyle w:val="BTEMEASMCA"/>
      </w:pPr>
    </w:p>
    <w:p w14:paraId="166BBD44" w14:textId="77777777" w:rsidR="00961BFD" w:rsidRPr="0097493A" w:rsidRDefault="00961BFD" w:rsidP="00961BFD">
      <w:pPr>
        <w:rPr>
          <w:szCs w:val="22"/>
        </w:rPr>
      </w:pPr>
      <w:r w:rsidRPr="0097493A">
        <w:rPr>
          <w:szCs w:val="22"/>
        </w:rPr>
        <w:t xml:space="preserve">Farmakologinės ir </w:t>
      </w:r>
      <w:proofErr w:type="spellStart"/>
      <w:r w:rsidRPr="0097493A">
        <w:rPr>
          <w:szCs w:val="22"/>
        </w:rPr>
        <w:t>farmakokinetinės</w:t>
      </w:r>
      <w:proofErr w:type="spellEnd"/>
      <w:r w:rsidRPr="0097493A">
        <w:rPr>
          <w:szCs w:val="22"/>
        </w:rPr>
        <w:t xml:space="preserve"> </w:t>
      </w:r>
      <w:proofErr w:type="spellStart"/>
      <w:r w:rsidRPr="0097493A">
        <w:rPr>
          <w:szCs w:val="22"/>
        </w:rPr>
        <w:t>bikalutamido</w:t>
      </w:r>
      <w:proofErr w:type="spellEnd"/>
      <w:r w:rsidRPr="0097493A">
        <w:rPr>
          <w:szCs w:val="22"/>
        </w:rPr>
        <w:t xml:space="preserve"> ir LHISH analogų sąveikos įrodymų nėra. </w:t>
      </w:r>
    </w:p>
    <w:p w14:paraId="3E48AA54" w14:textId="77777777" w:rsidR="00961BFD" w:rsidRPr="0097493A" w:rsidRDefault="00961BFD" w:rsidP="00961BFD">
      <w:pPr>
        <w:rPr>
          <w:szCs w:val="22"/>
        </w:rPr>
      </w:pPr>
    </w:p>
    <w:p w14:paraId="04BB1D14" w14:textId="77777777" w:rsidR="00961BFD" w:rsidRPr="0097493A" w:rsidRDefault="00961BFD" w:rsidP="00961BFD">
      <w:pPr>
        <w:rPr>
          <w:szCs w:val="22"/>
        </w:rPr>
      </w:pPr>
      <w:r w:rsidRPr="0097493A">
        <w:rPr>
          <w:szCs w:val="22"/>
        </w:rPr>
        <w:t xml:space="preserve">Tyrimais </w:t>
      </w:r>
      <w:proofErr w:type="spellStart"/>
      <w:r w:rsidRPr="0097493A">
        <w:rPr>
          <w:i/>
          <w:szCs w:val="22"/>
        </w:rPr>
        <w:t>in</w:t>
      </w:r>
      <w:proofErr w:type="spellEnd"/>
      <w:r w:rsidRPr="0097493A">
        <w:rPr>
          <w:i/>
          <w:szCs w:val="22"/>
        </w:rPr>
        <w:t xml:space="preserve"> </w:t>
      </w:r>
      <w:proofErr w:type="spellStart"/>
      <w:r w:rsidRPr="0097493A">
        <w:rPr>
          <w:i/>
          <w:szCs w:val="22"/>
        </w:rPr>
        <w:t>vitro</w:t>
      </w:r>
      <w:proofErr w:type="spellEnd"/>
      <w:r w:rsidRPr="0097493A">
        <w:rPr>
          <w:szCs w:val="22"/>
        </w:rPr>
        <w:t xml:space="preserve"> nustatyta, kad R-</w:t>
      </w:r>
      <w:proofErr w:type="spellStart"/>
      <w:r w:rsidRPr="0097493A">
        <w:rPr>
          <w:szCs w:val="22"/>
        </w:rPr>
        <w:t>bikalutamidas</w:t>
      </w:r>
      <w:proofErr w:type="spellEnd"/>
      <w:r w:rsidRPr="0097493A">
        <w:rPr>
          <w:szCs w:val="22"/>
        </w:rPr>
        <w:t xml:space="preserve"> slopina CYP3A4 bei silpniau CYP2C9, CYP2C19 ir CYP2D6 aktyvumą.</w:t>
      </w:r>
    </w:p>
    <w:p w14:paraId="19574376" w14:textId="77777777" w:rsidR="00961BFD" w:rsidRPr="0097493A" w:rsidRDefault="00961BFD" w:rsidP="00961BFD">
      <w:pPr>
        <w:rPr>
          <w:szCs w:val="22"/>
        </w:rPr>
      </w:pPr>
      <w:r w:rsidRPr="0097493A">
        <w:rPr>
          <w:szCs w:val="22"/>
        </w:rPr>
        <w:t xml:space="preserve">Nors klinikiniais tyrimais, vartojant </w:t>
      </w:r>
      <w:proofErr w:type="spellStart"/>
      <w:r w:rsidRPr="0097493A">
        <w:rPr>
          <w:szCs w:val="22"/>
        </w:rPr>
        <w:t>citochromo</w:t>
      </w:r>
      <w:proofErr w:type="spellEnd"/>
      <w:r w:rsidRPr="0097493A">
        <w:rPr>
          <w:szCs w:val="22"/>
        </w:rPr>
        <w:t xml:space="preserve"> 450 (CYP) žymenį </w:t>
      </w:r>
      <w:proofErr w:type="spellStart"/>
      <w:r w:rsidRPr="0097493A">
        <w:rPr>
          <w:szCs w:val="22"/>
        </w:rPr>
        <w:t>antipiriną</w:t>
      </w:r>
      <w:proofErr w:type="spellEnd"/>
      <w:r w:rsidRPr="0097493A">
        <w:rPr>
          <w:szCs w:val="22"/>
        </w:rPr>
        <w:t xml:space="preserve">, galimos sąveikos su </w:t>
      </w:r>
      <w:proofErr w:type="spellStart"/>
      <w:r w:rsidRPr="0097493A">
        <w:rPr>
          <w:szCs w:val="22"/>
        </w:rPr>
        <w:t>bikalutamidu</w:t>
      </w:r>
      <w:proofErr w:type="spellEnd"/>
      <w:r w:rsidRPr="0097493A">
        <w:rPr>
          <w:szCs w:val="22"/>
        </w:rPr>
        <w:t xml:space="preserve"> nenustatyta, </w:t>
      </w:r>
      <w:proofErr w:type="spellStart"/>
      <w:r w:rsidRPr="0097493A">
        <w:rPr>
          <w:szCs w:val="22"/>
        </w:rPr>
        <w:t>midazolamo</w:t>
      </w:r>
      <w:proofErr w:type="spellEnd"/>
      <w:r w:rsidRPr="0097493A">
        <w:rPr>
          <w:szCs w:val="22"/>
        </w:rPr>
        <w:t xml:space="preserve"> vidutinė ekspozicija (AUC) vartojant kartu su </w:t>
      </w:r>
      <w:proofErr w:type="spellStart"/>
      <w:r w:rsidRPr="0097493A">
        <w:rPr>
          <w:szCs w:val="22"/>
        </w:rPr>
        <w:t>bikalutamidu</w:t>
      </w:r>
      <w:proofErr w:type="spellEnd"/>
      <w:r w:rsidRPr="0097493A">
        <w:rPr>
          <w:szCs w:val="22"/>
        </w:rPr>
        <w:t xml:space="preserve"> 28 paras padidėjo iki 80%. Vaistiniams preparatams, pasižymintiems mažu terapiniu indeksu, toks padidėjimas gali būti reikšmingas. Todėl </w:t>
      </w:r>
      <w:proofErr w:type="spellStart"/>
      <w:r w:rsidRPr="0097493A">
        <w:rPr>
          <w:szCs w:val="22"/>
        </w:rPr>
        <w:t>bikalutamido</w:t>
      </w:r>
      <w:proofErr w:type="spellEnd"/>
      <w:r w:rsidRPr="0097493A">
        <w:rPr>
          <w:szCs w:val="22"/>
        </w:rPr>
        <w:t xml:space="preserve"> negalima vartoti kartu su </w:t>
      </w:r>
      <w:proofErr w:type="spellStart"/>
      <w:r w:rsidRPr="0097493A">
        <w:rPr>
          <w:szCs w:val="22"/>
        </w:rPr>
        <w:t>terfenadinu</w:t>
      </w:r>
      <w:proofErr w:type="spellEnd"/>
      <w:r w:rsidRPr="0097493A">
        <w:rPr>
          <w:szCs w:val="22"/>
        </w:rPr>
        <w:t xml:space="preserve">, </w:t>
      </w:r>
      <w:proofErr w:type="spellStart"/>
      <w:r w:rsidRPr="0097493A">
        <w:rPr>
          <w:szCs w:val="22"/>
        </w:rPr>
        <w:t>astemizolu</w:t>
      </w:r>
      <w:proofErr w:type="spellEnd"/>
      <w:r w:rsidRPr="0097493A">
        <w:rPr>
          <w:szCs w:val="22"/>
        </w:rPr>
        <w:t xml:space="preserve"> ir </w:t>
      </w:r>
      <w:proofErr w:type="spellStart"/>
      <w:r w:rsidRPr="0097493A">
        <w:rPr>
          <w:szCs w:val="22"/>
        </w:rPr>
        <w:t>cisapridu</w:t>
      </w:r>
      <w:proofErr w:type="spellEnd"/>
      <w:r w:rsidRPr="0097493A">
        <w:rPr>
          <w:szCs w:val="22"/>
        </w:rPr>
        <w:t xml:space="preserve"> (žr.4.3 skyrių), o su </w:t>
      </w:r>
      <w:proofErr w:type="spellStart"/>
      <w:r w:rsidRPr="0097493A">
        <w:rPr>
          <w:szCs w:val="22"/>
        </w:rPr>
        <w:t>ciklosporinu</w:t>
      </w:r>
      <w:proofErr w:type="spellEnd"/>
      <w:r w:rsidRPr="0097493A">
        <w:rPr>
          <w:szCs w:val="22"/>
        </w:rPr>
        <w:t xml:space="preserve"> ir kalcio kanalų blokatoriais </w:t>
      </w:r>
      <w:proofErr w:type="spellStart"/>
      <w:r w:rsidRPr="0097493A">
        <w:rPr>
          <w:szCs w:val="22"/>
        </w:rPr>
        <w:t>bikalutamido</w:t>
      </w:r>
      <w:proofErr w:type="spellEnd"/>
      <w:r w:rsidRPr="0097493A">
        <w:rPr>
          <w:szCs w:val="22"/>
        </w:rPr>
        <w:t xml:space="preserve"> reikia vartoti atsargiai. </w:t>
      </w:r>
      <w:r w:rsidRPr="0097493A">
        <w:rPr>
          <w:color w:val="000000"/>
          <w:szCs w:val="22"/>
        </w:rPr>
        <w:t xml:space="preserve">Gali prireikti mažinti šių vaistinių preparatų dozę, ypač jeigu stiprėja jų veikimas arba atsiranda nepageidaujamas poveikis. </w:t>
      </w:r>
      <w:proofErr w:type="spellStart"/>
      <w:r w:rsidRPr="0097493A">
        <w:rPr>
          <w:color w:val="000000"/>
          <w:szCs w:val="22"/>
        </w:rPr>
        <w:t>Ciklosporinu</w:t>
      </w:r>
      <w:proofErr w:type="spellEnd"/>
      <w:r w:rsidRPr="0097493A">
        <w:rPr>
          <w:color w:val="000000"/>
          <w:szCs w:val="22"/>
        </w:rPr>
        <w:t xml:space="preserve"> gydomam pacientui kartu pradedant arba baigus vartoti </w:t>
      </w:r>
      <w:proofErr w:type="spellStart"/>
      <w:r w:rsidRPr="0097493A">
        <w:rPr>
          <w:color w:val="000000"/>
          <w:szCs w:val="22"/>
        </w:rPr>
        <w:t>bikalutamidą</w:t>
      </w:r>
      <w:proofErr w:type="spellEnd"/>
      <w:r w:rsidRPr="0097493A">
        <w:rPr>
          <w:color w:val="000000"/>
          <w:szCs w:val="22"/>
        </w:rPr>
        <w:t xml:space="preserve">, rekomenduojama atidžiai stebėti </w:t>
      </w:r>
      <w:proofErr w:type="spellStart"/>
      <w:r w:rsidRPr="0097493A">
        <w:rPr>
          <w:color w:val="000000"/>
          <w:szCs w:val="22"/>
        </w:rPr>
        <w:t>ciklosporino</w:t>
      </w:r>
      <w:proofErr w:type="spellEnd"/>
      <w:r w:rsidRPr="0097493A">
        <w:rPr>
          <w:color w:val="000000"/>
          <w:szCs w:val="22"/>
        </w:rPr>
        <w:t xml:space="preserve"> koncentraciją plazmoje ir paciento klinikinę būklę. </w:t>
      </w:r>
    </w:p>
    <w:p w14:paraId="43C3CC60" w14:textId="77777777" w:rsidR="00961BFD" w:rsidRPr="0097493A" w:rsidRDefault="00961BFD" w:rsidP="00961BFD">
      <w:pPr>
        <w:rPr>
          <w:szCs w:val="22"/>
        </w:rPr>
      </w:pPr>
      <w:r w:rsidRPr="0097493A">
        <w:rPr>
          <w:szCs w:val="22"/>
        </w:rPr>
        <w:t xml:space="preserve">Kartu su kitais vaistiniais preparatais, kurie gali slopinti vaistinių preparatų oksidaciją, pvz., </w:t>
      </w:r>
      <w:proofErr w:type="spellStart"/>
      <w:r w:rsidRPr="0097493A">
        <w:rPr>
          <w:szCs w:val="22"/>
        </w:rPr>
        <w:t>cimetidinu</w:t>
      </w:r>
      <w:proofErr w:type="spellEnd"/>
      <w:r w:rsidRPr="0097493A">
        <w:rPr>
          <w:szCs w:val="22"/>
        </w:rPr>
        <w:t xml:space="preserve">, </w:t>
      </w:r>
      <w:proofErr w:type="spellStart"/>
      <w:r w:rsidRPr="0097493A">
        <w:rPr>
          <w:szCs w:val="22"/>
        </w:rPr>
        <w:t>ketokonazolu</w:t>
      </w:r>
      <w:proofErr w:type="spellEnd"/>
      <w:r w:rsidRPr="0097493A">
        <w:rPr>
          <w:szCs w:val="22"/>
        </w:rPr>
        <w:t xml:space="preserve">, </w:t>
      </w:r>
      <w:proofErr w:type="spellStart"/>
      <w:r w:rsidRPr="0097493A">
        <w:rPr>
          <w:szCs w:val="22"/>
        </w:rPr>
        <w:t>bikalutamido</w:t>
      </w:r>
      <w:proofErr w:type="spellEnd"/>
      <w:r w:rsidRPr="0097493A">
        <w:rPr>
          <w:szCs w:val="22"/>
        </w:rPr>
        <w:t xml:space="preserve"> reikia skirti atsargiai, kadangi teoriškai dėl sąveikos gali padidėti </w:t>
      </w:r>
      <w:proofErr w:type="spellStart"/>
      <w:r w:rsidRPr="0097493A">
        <w:rPr>
          <w:szCs w:val="22"/>
        </w:rPr>
        <w:t>bikalutamido</w:t>
      </w:r>
      <w:proofErr w:type="spellEnd"/>
      <w:r w:rsidRPr="0097493A">
        <w:rPr>
          <w:szCs w:val="22"/>
        </w:rPr>
        <w:t xml:space="preserve"> koncentracija ir sustiprėti jo šalutinis poveikis.</w:t>
      </w:r>
    </w:p>
    <w:p w14:paraId="498455CB" w14:textId="77777777" w:rsidR="00961BFD" w:rsidRPr="0097493A" w:rsidRDefault="00961BFD" w:rsidP="00961BFD">
      <w:pPr>
        <w:rPr>
          <w:szCs w:val="22"/>
        </w:rPr>
      </w:pPr>
    </w:p>
    <w:p w14:paraId="74DC1B31" w14:textId="75F01FE3" w:rsidR="002D5E81" w:rsidRPr="0097493A" w:rsidRDefault="00961BFD" w:rsidP="002D5E81">
      <w:pPr>
        <w:rPr>
          <w:szCs w:val="22"/>
        </w:rPr>
      </w:pPr>
      <w:r w:rsidRPr="0097493A">
        <w:rPr>
          <w:szCs w:val="22"/>
        </w:rPr>
        <w:t xml:space="preserve">Tyrimais </w:t>
      </w:r>
      <w:proofErr w:type="spellStart"/>
      <w:r w:rsidRPr="0097493A">
        <w:rPr>
          <w:i/>
          <w:szCs w:val="22"/>
        </w:rPr>
        <w:t>in</w:t>
      </w:r>
      <w:proofErr w:type="spellEnd"/>
      <w:r w:rsidRPr="0097493A">
        <w:rPr>
          <w:i/>
          <w:szCs w:val="22"/>
        </w:rPr>
        <w:t xml:space="preserve"> </w:t>
      </w:r>
      <w:proofErr w:type="spellStart"/>
      <w:r w:rsidRPr="0097493A">
        <w:rPr>
          <w:i/>
          <w:szCs w:val="22"/>
        </w:rPr>
        <w:t>vitro</w:t>
      </w:r>
      <w:proofErr w:type="spellEnd"/>
      <w:r w:rsidRPr="0097493A">
        <w:rPr>
          <w:szCs w:val="22"/>
        </w:rPr>
        <w:t xml:space="preserve"> nustatyta, kad </w:t>
      </w:r>
      <w:proofErr w:type="spellStart"/>
      <w:r w:rsidRPr="0097493A">
        <w:rPr>
          <w:szCs w:val="22"/>
        </w:rPr>
        <w:t>bikalutamidas</w:t>
      </w:r>
      <w:proofErr w:type="spellEnd"/>
      <w:r w:rsidRPr="0097493A">
        <w:rPr>
          <w:szCs w:val="22"/>
        </w:rPr>
        <w:t xml:space="preserve"> gali nutraukti kumarinų grupės antikoagulianto </w:t>
      </w:r>
      <w:proofErr w:type="spellStart"/>
      <w:r w:rsidRPr="0097493A">
        <w:rPr>
          <w:szCs w:val="22"/>
        </w:rPr>
        <w:t>varfarino</w:t>
      </w:r>
      <w:proofErr w:type="spellEnd"/>
      <w:r w:rsidRPr="0097493A">
        <w:rPr>
          <w:szCs w:val="22"/>
        </w:rPr>
        <w:t xml:space="preserve"> ryšį su baltymais. </w:t>
      </w:r>
      <w:r w:rsidR="002D5E81" w:rsidRPr="0097493A">
        <w:rPr>
          <w:szCs w:val="22"/>
        </w:rPr>
        <w:t>Buvo pranešta apie</w:t>
      </w:r>
      <w:r w:rsidR="004F6DE9" w:rsidRPr="0097493A">
        <w:t xml:space="preserve"> </w:t>
      </w:r>
      <w:proofErr w:type="spellStart"/>
      <w:r w:rsidR="004F6DE9" w:rsidRPr="0097493A">
        <w:rPr>
          <w:szCs w:val="22"/>
        </w:rPr>
        <w:t>protrombino</w:t>
      </w:r>
      <w:proofErr w:type="spellEnd"/>
      <w:r w:rsidR="004F6DE9" w:rsidRPr="0097493A">
        <w:rPr>
          <w:szCs w:val="22"/>
        </w:rPr>
        <w:t xml:space="preserve"> laiko (PT) ir tarptautinio normalizuoto santykio (INR) padidėjimą, kai kumarino grupės antikoaguliantai buvo vartojami kartu su </w:t>
      </w:r>
      <w:proofErr w:type="spellStart"/>
      <w:r w:rsidR="004F6DE9" w:rsidRPr="0097493A">
        <w:rPr>
          <w:szCs w:val="22"/>
        </w:rPr>
        <w:t>bikalutamidu</w:t>
      </w:r>
      <w:proofErr w:type="spellEnd"/>
      <w:r w:rsidR="004F6DE9" w:rsidRPr="0097493A">
        <w:rPr>
          <w:szCs w:val="22"/>
        </w:rPr>
        <w:t>.</w:t>
      </w:r>
      <w:r w:rsidR="002D5E81" w:rsidRPr="0097493A">
        <w:rPr>
          <w:szCs w:val="22"/>
        </w:rPr>
        <w:t xml:space="preserve">. </w:t>
      </w:r>
      <w:r w:rsidRPr="0097493A">
        <w:rPr>
          <w:szCs w:val="22"/>
        </w:rPr>
        <w:t>Jei</w:t>
      </w:r>
      <w:r w:rsidR="002D5E81" w:rsidRPr="0097493A">
        <w:rPr>
          <w:szCs w:val="22"/>
        </w:rPr>
        <w:t>gu</w:t>
      </w:r>
      <w:r w:rsidRPr="0097493A">
        <w:rPr>
          <w:szCs w:val="22"/>
        </w:rPr>
        <w:t xml:space="preserve"> </w:t>
      </w:r>
      <w:r w:rsidR="002D5E81" w:rsidRPr="0097493A">
        <w:rPr>
          <w:szCs w:val="22"/>
        </w:rPr>
        <w:t>pacientas</w:t>
      </w:r>
      <w:r w:rsidRPr="0097493A">
        <w:rPr>
          <w:szCs w:val="22"/>
        </w:rPr>
        <w:t xml:space="preserve">, </w:t>
      </w:r>
      <w:r w:rsidR="002D5E81" w:rsidRPr="0097493A">
        <w:rPr>
          <w:szCs w:val="22"/>
        </w:rPr>
        <w:t xml:space="preserve">kuris </w:t>
      </w:r>
      <w:r w:rsidRPr="0097493A">
        <w:rPr>
          <w:szCs w:val="22"/>
        </w:rPr>
        <w:t xml:space="preserve">vartoja kumarinų grupės antikoaguliantą, </w:t>
      </w:r>
      <w:r w:rsidR="004F6DE9" w:rsidRPr="0097493A">
        <w:rPr>
          <w:szCs w:val="22"/>
        </w:rPr>
        <w:t>kartu</w:t>
      </w:r>
      <w:r w:rsidR="002D5E81" w:rsidRPr="0097493A">
        <w:rPr>
          <w:szCs w:val="22"/>
        </w:rPr>
        <w:t xml:space="preserve"> gydomas </w:t>
      </w:r>
      <w:proofErr w:type="spellStart"/>
      <w:r w:rsidR="002D5E81" w:rsidRPr="0097493A">
        <w:rPr>
          <w:szCs w:val="22"/>
        </w:rPr>
        <w:t>bikalutamidu</w:t>
      </w:r>
      <w:proofErr w:type="spellEnd"/>
      <w:r w:rsidR="002D5E81" w:rsidRPr="0097493A">
        <w:rPr>
          <w:szCs w:val="22"/>
        </w:rPr>
        <w:t xml:space="preserve">, </w:t>
      </w:r>
      <w:r w:rsidRPr="0097493A">
        <w:rPr>
          <w:szCs w:val="22"/>
        </w:rPr>
        <w:t>patariama a</w:t>
      </w:r>
      <w:r w:rsidR="002D5E81" w:rsidRPr="0097493A">
        <w:rPr>
          <w:szCs w:val="22"/>
        </w:rPr>
        <w:t>tid</w:t>
      </w:r>
      <w:r w:rsidRPr="0097493A">
        <w:rPr>
          <w:szCs w:val="22"/>
        </w:rPr>
        <w:t>ž</w:t>
      </w:r>
      <w:r w:rsidR="002D5E81" w:rsidRPr="0097493A">
        <w:rPr>
          <w:szCs w:val="22"/>
        </w:rPr>
        <w:t>i</w:t>
      </w:r>
      <w:r w:rsidRPr="0097493A">
        <w:rPr>
          <w:szCs w:val="22"/>
        </w:rPr>
        <w:t xml:space="preserve">ai </w:t>
      </w:r>
      <w:r w:rsidR="00FE10B1" w:rsidRPr="0097493A">
        <w:rPr>
          <w:szCs w:val="22"/>
        </w:rPr>
        <w:t>stebėti</w:t>
      </w:r>
      <w:r w:rsidR="002D5E81" w:rsidRPr="0097493A">
        <w:rPr>
          <w:szCs w:val="22"/>
        </w:rPr>
        <w:t xml:space="preserve"> PT / INR ir apsvarstyti antikoaguliantų dozės pakeitimo galimybę (žr. 4.4 skyri</w:t>
      </w:r>
      <w:r w:rsidR="004F6DE9" w:rsidRPr="0097493A">
        <w:rPr>
          <w:szCs w:val="22"/>
        </w:rPr>
        <w:t>ų</w:t>
      </w:r>
      <w:r w:rsidR="002D5E81" w:rsidRPr="0097493A">
        <w:rPr>
          <w:szCs w:val="22"/>
        </w:rPr>
        <w:t>).</w:t>
      </w:r>
    </w:p>
    <w:p w14:paraId="3B0C2DD2" w14:textId="37064D4E" w:rsidR="00961BFD" w:rsidRPr="0097493A" w:rsidRDefault="00961BFD" w:rsidP="00961BFD">
      <w:pPr>
        <w:rPr>
          <w:szCs w:val="22"/>
        </w:rPr>
      </w:pPr>
    </w:p>
    <w:p w14:paraId="7CF74D73" w14:textId="77777777" w:rsidR="00961BFD" w:rsidRPr="0097493A" w:rsidRDefault="00961BFD" w:rsidP="00961BFD">
      <w:pPr>
        <w:rPr>
          <w:bCs/>
        </w:rPr>
      </w:pPr>
      <w:r w:rsidRPr="0097493A">
        <w:rPr>
          <w:bCs/>
        </w:rPr>
        <w:t xml:space="preserve">Kadangi androgenų trūkumo gydymas gali prailginti QT intervalą, turi būti kruopščiai įvertinta, ar galima tuo pat metu vartoti </w:t>
      </w:r>
      <w:proofErr w:type="spellStart"/>
      <w:r w:rsidRPr="0097493A">
        <w:rPr>
          <w:bCs/>
        </w:rPr>
        <w:t>bikalutamido</w:t>
      </w:r>
      <w:proofErr w:type="spellEnd"/>
      <w:r w:rsidRPr="0097493A">
        <w:rPr>
          <w:bCs/>
        </w:rPr>
        <w:t xml:space="preserve"> tabletes su medicininiais preparatais, kurie prailgina QT intervalą, arba medicininiais preparatais, galinčiais sukelti </w:t>
      </w:r>
      <w:proofErr w:type="spellStart"/>
      <w:r w:rsidRPr="0097493A">
        <w:rPr>
          <w:bCs/>
          <w:i/>
        </w:rPr>
        <w:t>Torsade</w:t>
      </w:r>
      <w:proofErr w:type="spellEnd"/>
      <w:r w:rsidRPr="0097493A">
        <w:rPr>
          <w:bCs/>
          <w:i/>
        </w:rPr>
        <w:t xml:space="preserve"> de </w:t>
      </w:r>
      <w:proofErr w:type="spellStart"/>
      <w:r w:rsidRPr="0097493A">
        <w:rPr>
          <w:bCs/>
          <w:i/>
        </w:rPr>
        <w:t>pointes</w:t>
      </w:r>
      <w:proofErr w:type="spellEnd"/>
      <w:r w:rsidRPr="0097493A">
        <w:rPr>
          <w:bCs/>
        </w:rPr>
        <w:t xml:space="preserve">, pvz., IA klasės (pvz., </w:t>
      </w:r>
      <w:proofErr w:type="spellStart"/>
      <w:r w:rsidRPr="0097493A">
        <w:rPr>
          <w:bCs/>
        </w:rPr>
        <w:t>chinidinas</w:t>
      </w:r>
      <w:proofErr w:type="spellEnd"/>
      <w:r w:rsidRPr="0097493A">
        <w:rPr>
          <w:bCs/>
        </w:rPr>
        <w:t xml:space="preserve">, </w:t>
      </w:r>
      <w:proofErr w:type="spellStart"/>
      <w:r w:rsidRPr="0097493A">
        <w:rPr>
          <w:bCs/>
        </w:rPr>
        <w:t>dizopiramidas</w:t>
      </w:r>
      <w:proofErr w:type="spellEnd"/>
      <w:r w:rsidRPr="0097493A">
        <w:rPr>
          <w:bCs/>
        </w:rPr>
        <w:t xml:space="preserve">) arba III klasės (pvz., </w:t>
      </w:r>
      <w:proofErr w:type="spellStart"/>
      <w:r w:rsidRPr="0097493A">
        <w:rPr>
          <w:bCs/>
        </w:rPr>
        <w:t>amjodaronas</w:t>
      </w:r>
      <w:proofErr w:type="spellEnd"/>
      <w:r w:rsidRPr="0097493A">
        <w:rPr>
          <w:bCs/>
        </w:rPr>
        <w:t xml:space="preserve">, </w:t>
      </w:r>
      <w:proofErr w:type="spellStart"/>
      <w:r w:rsidRPr="0097493A">
        <w:rPr>
          <w:bCs/>
        </w:rPr>
        <w:t>sotalolis</w:t>
      </w:r>
      <w:proofErr w:type="spellEnd"/>
      <w:r w:rsidRPr="0097493A">
        <w:rPr>
          <w:bCs/>
        </w:rPr>
        <w:t xml:space="preserve">, </w:t>
      </w:r>
      <w:proofErr w:type="spellStart"/>
      <w:r w:rsidRPr="0097493A">
        <w:rPr>
          <w:bCs/>
        </w:rPr>
        <w:t>dofetilidas</w:t>
      </w:r>
      <w:proofErr w:type="spellEnd"/>
      <w:r w:rsidRPr="0097493A">
        <w:rPr>
          <w:bCs/>
        </w:rPr>
        <w:t xml:space="preserve">, </w:t>
      </w:r>
      <w:proofErr w:type="spellStart"/>
      <w:r w:rsidRPr="0097493A">
        <w:rPr>
          <w:bCs/>
        </w:rPr>
        <w:t>ibutilidas</w:t>
      </w:r>
      <w:proofErr w:type="spellEnd"/>
      <w:r w:rsidRPr="0097493A">
        <w:rPr>
          <w:bCs/>
        </w:rPr>
        <w:t xml:space="preserve">) vaistiniais preparatais širdies ritmo sutrikimams gydyti, metadonu, </w:t>
      </w:r>
      <w:proofErr w:type="spellStart"/>
      <w:r w:rsidRPr="0097493A">
        <w:rPr>
          <w:bCs/>
        </w:rPr>
        <w:t>moksifloksacinu</w:t>
      </w:r>
      <w:proofErr w:type="spellEnd"/>
      <w:r w:rsidRPr="0097493A">
        <w:rPr>
          <w:bCs/>
        </w:rPr>
        <w:t>, vaistiniais preparatais nuo psichozės ir t. t. (žr. 4.4 skyrių).</w:t>
      </w:r>
    </w:p>
    <w:p w14:paraId="36631CDB" w14:textId="77777777" w:rsidR="00961BFD" w:rsidRPr="0097493A" w:rsidRDefault="00961BFD" w:rsidP="00A42C73">
      <w:pPr>
        <w:pStyle w:val="BTEMEASMCA"/>
      </w:pPr>
    </w:p>
    <w:p w14:paraId="1356BC94" w14:textId="77777777" w:rsidR="00961BFD" w:rsidRPr="0097493A" w:rsidRDefault="00961BFD" w:rsidP="00A42C73">
      <w:pPr>
        <w:pStyle w:val="BTEMEASMCA"/>
      </w:pPr>
      <w:r w:rsidRPr="0097493A">
        <w:t>Vaikų populiacija</w:t>
      </w:r>
    </w:p>
    <w:p w14:paraId="018D2408" w14:textId="77777777" w:rsidR="00961BFD" w:rsidRPr="0097493A" w:rsidRDefault="00961BFD" w:rsidP="00A42C73">
      <w:pPr>
        <w:pStyle w:val="BTEMEASMCA"/>
      </w:pPr>
      <w:r w:rsidRPr="0097493A">
        <w:t>Sąveikos tyrimai buvo atlikti tik suaugusiems asmenims.</w:t>
      </w:r>
    </w:p>
    <w:p w14:paraId="1EABE51B" w14:textId="77777777" w:rsidR="00961BFD" w:rsidRPr="0097493A" w:rsidRDefault="00961BFD" w:rsidP="00A42C73">
      <w:pPr>
        <w:pStyle w:val="BTEMEASMCA"/>
      </w:pPr>
    </w:p>
    <w:p w14:paraId="4380F801" w14:textId="2655DA83" w:rsidR="00961BFD" w:rsidRPr="0097493A" w:rsidRDefault="00961BFD" w:rsidP="00961BFD">
      <w:pPr>
        <w:pStyle w:val="PI-2EMEASMCA"/>
      </w:pPr>
      <w:bookmarkStart w:id="23" w:name="_Toc129243107"/>
      <w:bookmarkStart w:id="24" w:name="_Toc129243232"/>
      <w:r w:rsidRPr="0097493A">
        <w:t>4.6</w:t>
      </w:r>
      <w:r w:rsidRPr="0097493A">
        <w:tab/>
        <w:t>Vaisingumas, nėštumo ir žindymo laikotarpis</w:t>
      </w:r>
      <w:bookmarkEnd w:id="23"/>
      <w:bookmarkEnd w:id="24"/>
    </w:p>
    <w:p w14:paraId="45B7105F" w14:textId="77777777" w:rsidR="00961BFD" w:rsidRPr="0097493A" w:rsidRDefault="00961BFD" w:rsidP="00A42C73">
      <w:pPr>
        <w:pStyle w:val="BTEMEASMCA"/>
      </w:pPr>
    </w:p>
    <w:p w14:paraId="135CD4B2" w14:textId="7EDBFEB4" w:rsidR="00054A64" w:rsidRPr="0097493A" w:rsidRDefault="00EA45CE" w:rsidP="00374356">
      <w:r w:rsidRPr="0097493A">
        <w:t>Nėštu</w:t>
      </w:r>
      <w:r w:rsidR="00924E33" w:rsidRPr="0097493A">
        <w:t>m</w:t>
      </w:r>
      <w:r w:rsidRPr="0097493A">
        <w:t>as</w:t>
      </w:r>
      <w:r w:rsidR="00054A64" w:rsidRPr="0097493A">
        <w:t xml:space="preserve"> </w:t>
      </w:r>
    </w:p>
    <w:p w14:paraId="4E842810" w14:textId="59495E90" w:rsidR="00961BFD" w:rsidRPr="0097493A" w:rsidRDefault="00961BFD" w:rsidP="00961BFD">
      <w:proofErr w:type="spellStart"/>
      <w:r w:rsidRPr="0097493A">
        <w:t>Bi</w:t>
      </w:r>
      <w:r w:rsidR="00EA45CE" w:rsidRPr="0097493A">
        <w:t>k</w:t>
      </w:r>
      <w:r w:rsidRPr="0097493A">
        <w:t>alutamid</w:t>
      </w:r>
      <w:r w:rsidR="00EA45CE" w:rsidRPr="0097493A">
        <w:t>as</w:t>
      </w:r>
      <w:proofErr w:type="spellEnd"/>
      <w:r w:rsidRPr="0097493A">
        <w:t xml:space="preserve"> </w:t>
      </w:r>
      <w:proofErr w:type="spellStart"/>
      <w:r w:rsidRPr="0097493A">
        <w:t>kontraindikuotin</w:t>
      </w:r>
      <w:r w:rsidR="00EA45CE" w:rsidRPr="0097493A">
        <w:t>a</w:t>
      </w:r>
      <w:r w:rsidRPr="0097493A">
        <w:t>s</w:t>
      </w:r>
      <w:proofErr w:type="spellEnd"/>
      <w:r w:rsidRPr="0097493A">
        <w:t xml:space="preserve"> moterims, j</w:t>
      </w:r>
      <w:r w:rsidR="00EA45CE" w:rsidRPr="0097493A">
        <w:t>o</w:t>
      </w:r>
      <w:r w:rsidRPr="0097493A">
        <w:t xml:space="preserve"> negalima skirti nėščiosioms.</w:t>
      </w:r>
    </w:p>
    <w:p w14:paraId="3F01CC5F" w14:textId="77777777" w:rsidR="00EA45CE" w:rsidRPr="0097493A" w:rsidRDefault="00EA45CE" w:rsidP="00961BFD"/>
    <w:p w14:paraId="430A3B31" w14:textId="77777777" w:rsidR="00EA45CE" w:rsidRPr="0097493A" w:rsidRDefault="00EA45CE" w:rsidP="00961BFD">
      <w:r w:rsidRPr="0097493A">
        <w:t>Žindymas</w:t>
      </w:r>
    </w:p>
    <w:p w14:paraId="7A8DA91A" w14:textId="77777777" w:rsidR="00EA45CE" w:rsidRPr="0097493A" w:rsidRDefault="00EA45CE" w:rsidP="00961BFD">
      <w:proofErr w:type="spellStart"/>
      <w:r w:rsidRPr="0097493A">
        <w:t>Bikalutamido</w:t>
      </w:r>
      <w:proofErr w:type="spellEnd"/>
      <w:r w:rsidRPr="0097493A">
        <w:t xml:space="preserve"> negalima skirti žindyvėms.</w:t>
      </w:r>
    </w:p>
    <w:p w14:paraId="279D56A3" w14:textId="77777777" w:rsidR="00961BFD" w:rsidRPr="0097493A" w:rsidRDefault="00961BFD" w:rsidP="00A42C73">
      <w:pPr>
        <w:pStyle w:val="BTEMEASMCA"/>
      </w:pPr>
    </w:p>
    <w:p w14:paraId="5A117F5C" w14:textId="77777777" w:rsidR="00EA45CE" w:rsidRPr="0097493A" w:rsidRDefault="00EA45CE" w:rsidP="00A42C73">
      <w:pPr>
        <w:pStyle w:val="BTEMEASMCA"/>
      </w:pPr>
      <w:r w:rsidRPr="0097493A">
        <w:t>Vaisingumas</w:t>
      </w:r>
    </w:p>
    <w:p w14:paraId="6C4FC596" w14:textId="58C73AF2" w:rsidR="00EA45CE" w:rsidRPr="0097493A" w:rsidRDefault="00EA45CE" w:rsidP="00A42C73">
      <w:pPr>
        <w:pStyle w:val="BTEMEASMCA"/>
      </w:pPr>
      <w:r w:rsidRPr="0097493A">
        <w:t>Tyrimų su gyvūnais metu buvo pastebėtas grįžtamasis</w:t>
      </w:r>
      <w:r w:rsidR="006C7783" w:rsidRPr="0097493A">
        <w:t xml:space="preserve"> </w:t>
      </w:r>
      <w:r w:rsidRPr="0097493A">
        <w:t xml:space="preserve">vyrų vaisingumo pablogėjimas (žr. 5.3 skyrių). </w:t>
      </w:r>
      <w:r w:rsidR="006C7783" w:rsidRPr="0097493A">
        <w:t xml:space="preserve">Manoma, kad </w:t>
      </w:r>
      <w:r w:rsidR="00924E33" w:rsidRPr="0097493A">
        <w:t>vyrams</w:t>
      </w:r>
      <w:r w:rsidR="006C7783" w:rsidRPr="0097493A">
        <w:t xml:space="preserve"> bus </w:t>
      </w:r>
      <w:r w:rsidRPr="0097493A">
        <w:t xml:space="preserve">nevaisingumo ar </w:t>
      </w:r>
      <w:r w:rsidR="006C7783" w:rsidRPr="0097493A">
        <w:t xml:space="preserve">sumažėjusio </w:t>
      </w:r>
      <w:r w:rsidRPr="0097493A">
        <w:t>vaisingumo laikotarp</w:t>
      </w:r>
      <w:r w:rsidR="006C7783" w:rsidRPr="0097493A">
        <w:t>is</w:t>
      </w:r>
      <w:r w:rsidRPr="0097493A">
        <w:t>.</w:t>
      </w:r>
    </w:p>
    <w:p w14:paraId="4B5BEB2D" w14:textId="77777777" w:rsidR="00EA45CE" w:rsidRPr="0097493A" w:rsidRDefault="00EA45CE" w:rsidP="00A42C73">
      <w:pPr>
        <w:pStyle w:val="BTEMEASMCA"/>
      </w:pPr>
    </w:p>
    <w:p w14:paraId="2059F58A" w14:textId="5FFE8A99" w:rsidR="00961BFD" w:rsidRPr="0097493A" w:rsidRDefault="00961BFD" w:rsidP="00961BFD">
      <w:pPr>
        <w:pStyle w:val="PI-2EMEASMCA"/>
      </w:pPr>
      <w:bookmarkStart w:id="25" w:name="_Toc129243108"/>
      <w:bookmarkStart w:id="26" w:name="_Toc129243233"/>
      <w:r w:rsidRPr="0097493A">
        <w:t>4.7</w:t>
      </w:r>
      <w:r w:rsidRPr="0097493A">
        <w:tab/>
        <w:t>Poveikis gebėjimui vairuoti ir valdyti mechanizmus</w:t>
      </w:r>
      <w:bookmarkEnd w:id="25"/>
      <w:bookmarkEnd w:id="26"/>
    </w:p>
    <w:p w14:paraId="362D80F5" w14:textId="77777777" w:rsidR="00961BFD" w:rsidRPr="0097493A" w:rsidRDefault="00961BFD" w:rsidP="00A42C73">
      <w:pPr>
        <w:pStyle w:val="BTEMEASMCA"/>
      </w:pPr>
    </w:p>
    <w:p w14:paraId="0AB8F7F8" w14:textId="77777777" w:rsidR="00961BFD" w:rsidRPr="0097493A" w:rsidRDefault="00961BFD" w:rsidP="00A42C73">
      <w:pPr>
        <w:pStyle w:val="BTEMEASMCA"/>
      </w:pPr>
      <w:r w:rsidRPr="0097493A">
        <w:t>Mažai tikėtina, kad bikalutamidas neigiamai paveiks pacientų gebėjimą vairuoti ir valdyti mechanizmus. Tačiau reikia atkreipti dėmesį, kad atskirais atvejais gali pasireikšti mieguistumas. Pacientai, kuriems pasireiškė šis poveikis, turi būti atsargūs.</w:t>
      </w:r>
    </w:p>
    <w:p w14:paraId="750DAB13" w14:textId="77777777" w:rsidR="00961BFD" w:rsidRPr="0097493A" w:rsidRDefault="00961BFD" w:rsidP="00A42C73">
      <w:pPr>
        <w:pStyle w:val="BTEMEASMCA"/>
      </w:pPr>
    </w:p>
    <w:p w14:paraId="2868EAC5" w14:textId="16360658" w:rsidR="00961BFD" w:rsidRPr="0097493A" w:rsidRDefault="00961BFD" w:rsidP="00961BFD">
      <w:pPr>
        <w:pStyle w:val="PI-2EMEASMCA"/>
      </w:pPr>
      <w:bookmarkStart w:id="27" w:name="_Toc129243109"/>
      <w:bookmarkStart w:id="28" w:name="_Toc129243234"/>
      <w:r w:rsidRPr="0097493A">
        <w:t>4.8</w:t>
      </w:r>
      <w:r w:rsidRPr="0097493A">
        <w:tab/>
        <w:t>Nepageidaujamas poveikis</w:t>
      </w:r>
      <w:bookmarkEnd w:id="27"/>
      <w:bookmarkEnd w:id="28"/>
    </w:p>
    <w:p w14:paraId="5C034C93" w14:textId="77777777" w:rsidR="00961BFD" w:rsidRPr="0097493A" w:rsidRDefault="00961BFD" w:rsidP="00A42C73">
      <w:pPr>
        <w:pStyle w:val="BTEMEASMCA"/>
      </w:pPr>
    </w:p>
    <w:p w14:paraId="059D8869" w14:textId="1A64C6AE" w:rsidR="00961BFD" w:rsidRPr="0097493A" w:rsidRDefault="00961BFD" w:rsidP="00961BFD">
      <w:pPr>
        <w:rPr>
          <w:color w:val="000000"/>
          <w:szCs w:val="22"/>
        </w:rPr>
      </w:pPr>
      <w:r w:rsidRPr="0097493A">
        <w:rPr>
          <w:szCs w:val="22"/>
        </w:rPr>
        <w:t xml:space="preserve">Šiame skyriuje nepageidaujamo </w:t>
      </w:r>
      <w:r w:rsidR="00FE10B1" w:rsidRPr="0097493A">
        <w:rPr>
          <w:szCs w:val="22"/>
        </w:rPr>
        <w:t>poveikio</w:t>
      </w:r>
      <w:r w:rsidRPr="0097493A">
        <w:rPr>
          <w:szCs w:val="22"/>
        </w:rPr>
        <w:t xml:space="preserve"> dažnis apibūdinamas taip: labai dažnas (</w:t>
      </w:r>
      <w:r w:rsidRPr="0097493A">
        <w:rPr>
          <w:szCs w:val="20"/>
        </w:rPr>
        <w:t>≥ </w:t>
      </w:r>
      <w:r w:rsidRPr="0097493A">
        <w:rPr>
          <w:szCs w:val="22"/>
        </w:rPr>
        <w:t xml:space="preserve">1/10), dažnas (nuo </w:t>
      </w:r>
      <w:r w:rsidRPr="0097493A">
        <w:rPr>
          <w:szCs w:val="20"/>
        </w:rPr>
        <w:t>≥ </w:t>
      </w:r>
      <w:r w:rsidRPr="0097493A">
        <w:rPr>
          <w:szCs w:val="22"/>
        </w:rPr>
        <w:t xml:space="preserve">1/100 iki &lt; 1/10), nedažnas (nuo </w:t>
      </w:r>
      <w:r w:rsidRPr="0097493A">
        <w:rPr>
          <w:szCs w:val="20"/>
        </w:rPr>
        <w:t>≥ </w:t>
      </w:r>
      <w:r w:rsidRPr="0097493A">
        <w:rPr>
          <w:szCs w:val="22"/>
        </w:rPr>
        <w:t>1/1</w:t>
      </w:r>
      <w:r w:rsidR="004F6DE9" w:rsidRPr="0097493A">
        <w:rPr>
          <w:szCs w:val="22"/>
        </w:rPr>
        <w:t> </w:t>
      </w:r>
      <w:r w:rsidRPr="0097493A">
        <w:rPr>
          <w:szCs w:val="22"/>
        </w:rPr>
        <w:t xml:space="preserve">000 iki </w:t>
      </w:r>
      <w:r w:rsidR="00DB14DF" w:rsidRPr="0097493A">
        <w:t>≤</w:t>
      </w:r>
      <w:r w:rsidRPr="0097493A">
        <w:rPr>
          <w:rFonts w:eastAsia="Arial Unicode MS"/>
          <w:szCs w:val="22"/>
        </w:rPr>
        <w:t> </w:t>
      </w:r>
      <w:r w:rsidRPr="0097493A">
        <w:rPr>
          <w:szCs w:val="22"/>
        </w:rPr>
        <w:t xml:space="preserve">1/100), retas (nuo </w:t>
      </w:r>
      <w:r w:rsidRPr="0097493A">
        <w:rPr>
          <w:szCs w:val="20"/>
        </w:rPr>
        <w:t>≥ </w:t>
      </w:r>
      <w:r w:rsidRPr="0097493A">
        <w:rPr>
          <w:szCs w:val="22"/>
        </w:rPr>
        <w:t>1/10</w:t>
      </w:r>
      <w:r w:rsidR="004F6DE9" w:rsidRPr="0097493A">
        <w:rPr>
          <w:szCs w:val="22"/>
        </w:rPr>
        <w:t> </w:t>
      </w:r>
      <w:r w:rsidRPr="0097493A">
        <w:rPr>
          <w:szCs w:val="22"/>
        </w:rPr>
        <w:t xml:space="preserve">000 iki </w:t>
      </w:r>
      <w:r w:rsidR="00DB14DF" w:rsidRPr="0097493A">
        <w:t>≤</w:t>
      </w:r>
      <w:r w:rsidRPr="0097493A">
        <w:rPr>
          <w:szCs w:val="22"/>
        </w:rPr>
        <w:t> 1/1</w:t>
      </w:r>
      <w:r w:rsidR="004F6DE9" w:rsidRPr="0097493A">
        <w:rPr>
          <w:szCs w:val="22"/>
        </w:rPr>
        <w:t> </w:t>
      </w:r>
      <w:r w:rsidRPr="0097493A">
        <w:rPr>
          <w:szCs w:val="22"/>
        </w:rPr>
        <w:t>000), labai retas (</w:t>
      </w:r>
      <w:r w:rsidR="00DB14DF" w:rsidRPr="0097493A">
        <w:t>≤</w:t>
      </w:r>
      <w:r w:rsidR="004F6DE9" w:rsidRPr="0097493A">
        <w:t> </w:t>
      </w:r>
      <w:r w:rsidRPr="0097493A">
        <w:rPr>
          <w:szCs w:val="22"/>
        </w:rPr>
        <w:t>1/10</w:t>
      </w:r>
      <w:r w:rsidR="004F6DE9" w:rsidRPr="0097493A">
        <w:rPr>
          <w:szCs w:val="22"/>
        </w:rPr>
        <w:t> </w:t>
      </w:r>
      <w:r w:rsidRPr="0097493A">
        <w:rPr>
          <w:szCs w:val="22"/>
        </w:rPr>
        <w:t>000) ir nežinomas (negali būti apskaičiuotas pagal turimus duomenis).</w:t>
      </w:r>
    </w:p>
    <w:p w14:paraId="0786D1EE" w14:textId="77777777" w:rsidR="00961BFD" w:rsidRPr="0097493A" w:rsidRDefault="00961BFD" w:rsidP="00961BFD">
      <w:pPr>
        <w:rPr>
          <w:szCs w:val="22"/>
        </w:rPr>
      </w:pPr>
    </w:p>
    <w:p w14:paraId="5A304A43" w14:textId="77777777" w:rsidR="00961BFD" w:rsidRPr="0097493A" w:rsidRDefault="00961BFD" w:rsidP="00961BFD">
      <w:pPr>
        <w:rPr>
          <w:b/>
          <w:szCs w:val="22"/>
        </w:rPr>
      </w:pPr>
      <w:r w:rsidRPr="0097493A">
        <w:rPr>
          <w:b/>
          <w:szCs w:val="22"/>
        </w:rPr>
        <w:t>1 lentelė. Nepageidaujamų poveikių dažnis</w:t>
      </w:r>
    </w:p>
    <w:p w14:paraId="099DCC07" w14:textId="77777777" w:rsidR="00961BFD" w:rsidRPr="0097493A" w:rsidRDefault="00961BFD" w:rsidP="00961BFD">
      <w:pPr>
        <w:rPr>
          <w:szCs w:val="22"/>
        </w:rPr>
      </w:pPr>
    </w:p>
    <w:tbl>
      <w:tblPr>
        <w:tblW w:w="922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3121"/>
        <w:gridCol w:w="2914"/>
        <w:gridCol w:w="3185"/>
      </w:tblGrid>
      <w:tr w:rsidR="002A54CF" w:rsidRPr="0097493A" w14:paraId="26A13B09" w14:textId="77777777" w:rsidTr="00920038">
        <w:trPr>
          <w:tblCellSpacing w:w="0" w:type="dxa"/>
          <w:jc w:val="center"/>
        </w:trPr>
        <w:tc>
          <w:tcPr>
            <w:tcW w:w="3121" w:type="dxa"/>
            <w:tcBorders>
              <w:top w:val="outset" w:sz="6" w:space="0" w:color="auto"/>
              <w:bottom w:val="outset" w:sz="6" w:space="0" w:color="auto"/>
              <w:right w:val="outset" w:sz="6" w:space="0" w:color="auto"/>
            </w:tcBorders>
          </w:tcPr>
          <w:p w14:paraId="05A8DA4D" w14:textId="77777777" w:rsidR="00961BFD" w:rsidRPr="0097493A" w:rsidRDefault="00961BFD" w:rsidP="00BC5334">
            <w:r w:rsidRPr="0097493A">
              <w:rPr>
                <w:b/>
                <w:szCs w:val="22"/>
              </w:rPr>
              <w:t>Organų</w:t>
            </w:r>
            <w:r w:rsidRPr="0097493A">
              <w:rPr>
                <w:szCs w:val="22"/>
              </w:rPr>
              <w:t xml:space="preserve"> </w:t>
            </w:r>
            <w:r w:rsidRPr="0097493A">
              <w:rPr>
                <w:b/>
                <w:szCs w:val="22"/>
              </w:rPr>
              <w:t>sistemų klasė</w:t>
            </w:r>
          </w:p>
        </w:tc>
        <w:tc>
          <w:tcPr>
            <w:tcW w:w="2914" w:type="dxa"/>
            <w:tcBorders>
              <w:top w:val="outset" w:sz="6" w:space="0" w:color="auto"/>
              <w:left w:val="outset" w:sz="6" w:space="0" w:color="auto"/>
              <w:bottom w:val="outset" w:sz="6" w:space="0" w:color="auto"/>
              <w:right w:val="outset" w:sz="6" w:space="0" w:color="auto"/>
            </w:tcBorders>
          </w:tcPr>
          <w:p w14:paraId="39CB6077" w14:textId="77777777" w:rsidR="00961BFD" w:rsidRPr="0097493A" w:rsidRDefault="00961BFD" w:rsidP="00BC5334">
            <w:r w:rsidRPr="0097493A">
              <w:rPr>
                <w:b/>
                <w:szCs w:val="22"/>
              </w:rPr>
              <w:t>Dažnis</w:t>
            </w:r>
          </w:p>
        </w:tc>
        <w:tc>
          <w:tcPr>
            <w:tcW w:w="3185" w:type="dxa"/>
            <w:tcBorders>
              <w:top w:val="outset" w:sz="6" w:space="0" w:color="auto"/>
              <w:left w:val="outset" w:sz="6" w:space="0" w:color="auto"/>
              <w:bottom w:val="outset" w:sz="6" w:space="0" w:color="auto"/>
            </w:tcBorders>
          </w:tcPr>
          <w:p w14:paraId="4A407A50" w14:textId="77777777" w:rsidR="00961BFD" w:rsidRPr="0097493A" w:rsidRDefault="00961BFD" w:rsidP="00BC5334">
            <w:r w:rsidRPr="0097493A">
              <w:rPr>
                <w:b/>
                <w:szCs w:val="22"/>
              </w:rPr>
              <w:t>Poveikis</w:t>
            </w:r>
          </w:p>
        </w:tc>
      </w:tr>
      <w:tr w:rsidR="002A54CF" w:rsidRPr="0097493A" w14:paraId="7DC73BBB" w14:textId="77777777" w:rsidTr="00920038">
        <w:trPr>
          <w:tblCellSpacing w:w="0" w:type="dxa"/>
          <w:jc w:val="center"/>
        </w:trPr>
        <w:tc>
          <w:tcPr>
            <w:tcW w:w="3121" w:type="dxa"/>
            <w:tcBorders>
              <w:top w:val="outset" w:sz="6" w:space="0" w:color="auto"/>
              <w:right w:val="outset" w:sz="6" w:space="0" w:color="auto"/>
            </w:tcBorders>
          </w:tcPr>
          <w:p w14:paraId="1262984C" w14:textId="77777777" w:rsidR="00961BFD" w:rsidRPr="0097493A" w:rsidRDefault="00961BFD" w:rsidP="00BC5334">
            <w:r w:rsidRPr="0097493A">
              <w:rPr>
                <w:szCs w:val="22"/>
              </w:rPr>
              <w:t>Kraujo ir limfinės sistemos sutrikimai</w:t>
            </w:r>
          </w:p>
        </w:tc>
        <w:tc>
          <w:tcPr>
            <w:tcW w:w="2914" w:type="dxa"/>
            <w:tcBorders>
              <w:top w:val="outset" w:sz="6" w:space="0" w:color="auto"/>
              <w:left w:val="outset" w:sz="6" w:space="0" w:color="auto"/>
              <w:bottom w:val="outset" w:sz="6" w:space="0" w:color="auto"/>
              <w:right w:val="outset" w:sz="6" w:space="0" w:color="auto"/>
            </w:tcBorders>
          </w:tcPr>
          <w:p w14:paraId="6B794EC8" w14:textId="77777777" w:rsidR="00961BFD" w:rsidRPr="0097493A" w:rsidRDefault="00961BFD" w:rsidP="00BC5334">
            <w:r w:rsidRPr="0097493A">
              <w:rPr>
                <w:szCs w:val="22"/>
              </w:rPr>
              <w:t>Labai dažnas</w:t>
            </w:r>
          </w:p>
        </w:tc>
        <w:tc>
          <w:tcPr>
            <w:tcW w:w="3185" w:type="dxa"/>
            <w:tcBorders>
              <w:top w:val="outset" w:sz="6" w:space="0" w:color="auto"/>
              <w:left w:val="outset" w:sz="6" w:space="0" w:color="auto"/>
              <w:bottom w:val="outset" w:sz="6" w:space="0" w:color="auto"/>
            </w:tcBorders>
          </w:tcPr>
          <w:p w14:paraId="27D0512F" w14:textId="77777777" w:rsidR="00961BFD" w:rsidRPr="0097493A" w:rsidRDefault="00961BFD" w:rsidP="00BC5334">
            <w:r w:rsidRPr="0097493A">
              <w:rPr>
                <w:szCs w:val="22"/>
              </w:rPr>
              <w:t>Anemija</w:t>
            </w:r>
          </w:p>
        </w:tc>
      </w:tr>
      <w:tr w:rsidR="002A54CF" w:rsidRPr="0097493A" w14:paraId="56D72372" w14:textId="77777777" w:rsidTr="00920038">
        <w:trPr>
          <w:tblCellSpacing w:w="0" w:type="dxa"/>
          <w:jc w:val="center"/>
        </w:trPr>
        <w:tc>
          <w:tcPr>
            <w:tcW w:w="3121" w:type="dxa"/>
            <w:tcBorders>
              <w:top w:val="outset" w:sz="6" w:space="0" w:color="auto"/>
              <w:bottom w:val="outset" w:sz="6" w:space="0" w:color="auto"/>
              <w:right w:val="outset" w:sz="6" w:space="0" w:color="auto"/>
            </w:tcBorders>
          </w:tcPr>
          <w:p w14:paraId="5F4B75F5" w14:textId="77777777" w:rsidR="00961BFD" w:rsidRPr="0097493A" w:rsidRDefault="00961BFD" w:rsidP="00BC5334">
            <w:pPr>
              <w:rPr>
                <w:rFonts w:eastAsia="Arial Unicode MS"/>
              </w:rPr>
            </w:pPr>
            <w:r w:rsidRPr="0097493A">
              <w:rPr>
                <w:szCs w:val="22"/>
              </w:rPr>
              <w:t xml:space="preserve">Imuninės sistemos sutrikimai </w:t>
            </w:r>
          </w:p>
        </w:tc>
        <w:tc>
          <w:tcPr>
            <w:tcW w:w="2914" w:type="dxa"/>
            <w:tcBorders>
              <w:top w:val="outset" w:sz="6" w:space="0" w:color="auto"/>
              <w:left w:val="outset" w:sz="6" w:space="0" w:color="auto"/>
              <w:bottom w:val="outset" w:sz="6" w:space="0" w:color="auto"/>
              <w:right w:val="outset" w:sz="6" w:space="0" w:color="auto"/>
            </w:tcBorders>
          </w:tcPr>
          <w:p w14:paraId="6CF9301D" w14:textId="77777777" w:rsidR="00961BFD" w:rsidRPr="0097493A" w:rsidRDefault="00961BFD" w:rsidP="00BC5334">
            <w:pPr>
              <w:rPr>
                <w:rFonts w:eastAsia="Arial Unicode MS"/>
              </w:rPr>
            </w:pPr>
            <w:r w:rsidRPr="0097493A">
              <w:rPr>
                <w:szCs w:val="22"/>
              </w:rPr>
              <w:t>Nedažnas</w:t>
            </w:r>
          </w:p>
        </w:tc>
        <w:tc>
          <w:tcPr>
            <w:tcW w:w="3185" w:type="dxa"/>
            <w:tcBorders>
              <w:top w:val="outset" w:sz="6" w:space="0" w:color="auto"/>
              <w:left w:val="outset" w:sz="6" w:space="0" w:color="auto"/>
              <w:bottom w:val="outset" w:sz="6" w:space="0" w:color="auto"/>
            </w:tcBorders>
          </w:tcPr>
          <w:p w14:paraId="2EB7A8E5" w14:textId="2157535F" w:rsidR="00961BFD" w:rsidRPr="0097493A" w:rsidRDefault="00961BFD" w:rsidP="00BC5334">
            <w:pPr>
              <w:rPr>
                <w:rFonts w:eastAsia="Arial Unicode MS"/>
              </w:rPr>
            </w:pPr>
            <w:r w:rsidRPr="0097493A">
              <w:rPr>
                <w:szCs w:val="22"/>
              </w:rPr>
              <w:t>Padidėj</w:t>
            </w:r>
            <w:r w:rsidR="0097493A">
              <w:rPr>
                <w:szCs w:val="22"/>
              </w:rPr>
              <w:t>ę</w:t>
            </w:r>
            <w:r w:rsidR="00DE6B97" w:rsidRPr="0097493A">
              <w:rPr>
                <w:szCs w:val="22"/>
              </w:rPr>
              <w:t>s</w:t>
            </w:r>
            <w:r w:rsidRPr="0097493A">
              <w:rPr>
                <w:szCs w:val="22"/>
              </w:rPr>
              <w:t xml:space="preserve"> jautrum</w:t>
            </w:r>
            <w:r w:rsidR="00DE6B97" w:rsidRPr="0097493A">
              <w:rPr>
                <w:szCs w:val="22"/>
              </w:rPr>
              <w:t>as</w:t>
            </w:r>
            <w:r w:rsidRPr="0097493A">
              <w:rPr>
                <w:szCs w:val="22"/>
              </w:rPr>
              <w:t xml:space="preserve">, </w:t>
            </w:r>
            <w:proofErr w:type="spellStart"/>
            <w:r w:rsidRPr="0097493A">
              <w:rPr>
                <w:szCs w:val="22"/>
              </w:rPr>
              <w:t>angioneurozin</w:t>
            </w:r>
            <w:r w:rsidR="00DE6B97" w:rsidRPr="0097493A">
              <w:rPr>
                <w:szCs w:val="22"/>
              </w:rPr>
              <w:t>ė</w:t>
            </w:r>
            <w:proofErr w:type="spellEnd"/>
            <w:r w:rsidRPr="0097493A">
              <w:rPr>
                <w:szCs w:val="22"/>
              </w:rPr>
              <w:t xml:space="preserve"> edem</w:t>
            </w:r>
            <w:r w:rsidR="00DE6B97" w:rsidRPr="0097493A">
              <w:rPr>
                <w:szCs w:val="22"/>
              </w:rPr>
              <w:t>a</w:t>
            </w:r>
            <w:r w:rsidRPr="0097493A">
              <w:rPr>
                <w:szCs w:val="22"/>
              </w:rPr>
              <w:t xml:space="preserve"> ir dilgėlin</w:t>
            </w:r>
            <w:r w:rsidR="00DE6B97" w:rsidRPr="0097493A">
              <w:rPr>
                <w:szCs w:val="22"/>
              </w:rPr>
              <w:t>ė</w:t>
            </w:r>
          </w:p>
        </w:tc>
      </w:tr>
      <w:tr w:rsidR="002A54CF" w:rsidRPr="0097493A" w14:paraId="5DDE337A" w14:textId="77777777" w:rsidTr="00920038">
        <w:trPr>
          <w:tblCellSpacing w:w="0" w:type="dxa"/>
          <w:jc w:val="center"/>
        </w:trPr>
        <w:tc>
          <w:tcPr>
            <w:tcW w:w="3121" w:type="dxa"/>
            <w:tcBorders>
              <w:top w:val="outset" w:sz="6" w:space="0" w:color="auto"/>
              <w:right w:val="outset" w:sz="6" w:space="0" w:color="auto"/>
            </w:tcBorders>
          </w:tcPr>
          <w:p w14:paraId="1677A67B" w14:textId="77777777" w:rsidR="00961BFD" w:rsidRPr="0097493A" w:rsidRDefault="00961BFD" w:rsidP="00BC5334">
            <w:r w:rsidRPr="0097493A">
              <w:rPr>
                <w:szCs w:val="22"/>
              </w:rPr>
              <w:t>Metabolizmo ir mitybos sutrikimai</w:t>
            </w:r>
          </w:p>
        </w:tc>
        <w:tc>
          <w:tcPr>
            <w:tcW w:w="2914" w:type="dxa"/>
            <w:tcBorders>
              <w:top w:val="outset" w:sz="6" w:space="0" w:color="auto"/>
              <w:left w:val="outset" w:sz="6" w:space="0" w:color="auto"/>
              <w:bottom w:val="outset" w:sz="6" w:space="0" w:color="auto"/>
              <w:right w:val="outset" w:sz="6" w:space="0" w:color="auto"/>
            </w:tcBorders>
          </w:tcPr>
          <w:p w14:paraId="073A7CE7" w14:textId="77777777" w:rsidR="00961BFD" w:rsidRPr="0097493A" w:rsidRDefault="00961BFD" w:rsidP="00BC5334">
            <w:r w:rsidRPr="0097493A">
              <w:rPr>
                <w:szCs w:val="22"/>
              </w:rPr>
              <w:t>Dažnas</w:t>
            </w:r>
          </w:p>
        </w:tc>
        <w:tc>
          <w:tcPr>
            <w:tcW w:w="3185" w:type="dxa"/>
            <w:tcBorders>
              <w:top w:val="outset" w:sz="6" w:space="0" w:color="auto"/>
              <w:left w:val="outset" w:sz="6" w:space="0" w:color="auto"/>
              <w:bottom w:val="outset" w:sz="6" w:space="0" w:color="auto"/>
            </w:tcBorders>
          </w:tcPr>
          <w:p w14:paraId="69D65094" w14:textId="77777777" w:rsidR="00961BFD" w:rsidRPr="0097493A" w:rsidRDefault="00961BFD" w:rsidP="00BC5334">
            <w:r w:rsidRPr="0097493A">
              <w:rPr>
                <w:szCs w:val="22"/>
              </w:rPr>
              <w:t>Apetito sumažėjimas</w:t>
            </w:r>
          </w:p>
        </w:tc>
      </w:tr>
      <w:tr w:rsidR="002A54CF" w:rsidRPr="0097493A" w14:paraId="08BDE683" w14:textId="77777777" w:rsidTr="00920038">
        <w:trPr>
          <w:tblCellSpacing w:w="0" w:type="dxa"/>
          <w:jc w:val="center"/>
        </w:trPr>
        <w:tc>
          <w:tcPr>
            <w:tcW w:w="3121" w:type="dxa"/>
            <w:tcBorders>
              <w:top w:val="outset" w:sz="6" w:space="0" w:color="auto"/>
              <w:right w:val="outset" w:sz="6" w:space="0" w:color="auto"/>
            </w:tcBorders>
          </w:tcPr>
          <w:p w14:paraId="3069B6DF" w14:textId="77777777" w:rsidR="00961BFD" w:rsidRPr="0097493A" w:rsidRDefault="00961BFD" w:rsidP="00BC5334">
            <w:r w:rsidRPr="0097493A">
              <w:t>Psichikos sutrikimai</w:t>
            </w:r>
          </w:p>
        </w:tc>
        <w:tc>
          <w:tcPr>
            <w:tcW w:w="2914" w:type="dxa"/>
            <w:tcBorders>
              <w:top w:val="outset" w:sz="6" w:space="0" w:color="auto"/>
              <w:left w:val="outset" w:sz="6" w:space="0" w:color="auto"/>
              <w:bottom w:val="outset" w:sz="6" w:space="0" w:color="auto"/>
              <w:right w:val="outset" w:sz="6" w:space="0" w:color="auto"/>
            </w:tcBorders>
          </w:tcPr>
          <w:p w14:paraId="629963E6" w14:textId="77777777" w:rsidR="00961BFD" w:rsidRPr="0097493A" w:rsidRDefault="00961BFD" w:rsidP="00BC5334">
            <w:r w:rsidRPr="0097493A">
              <w:rPr>
                <w:szCs w:val="22"/>
              </w:rPr>
              <w:t>Dažnas</w:t>
            </w:r>
          </w:p>
        </w:tc>
        <w:tc>
          <w:tcPr>
            <w:tcW w:w="3185" w:type="dxa"/>
            <w:tcBorders>
              <w:top w:val="outset" w:sz="6" w:space="0" w:color="auto"/>
              <w:left w:val="outset" w:sz="6" w:space="0" w:color="auto"/>
              <w:bottom w:val="outset" w:sz="6" w:space="0" w:color="auto"/>
            </w:tcBorders>
          </w:tcPr>
          <w:p w14:paraId="319A550F" w14:textId="2E26247A" w:rsidR="00961BFD" w:rsidRPr="0097493A" w:rsidRDefault="00961BFD" w:rsidP="00BC5334">
            <w:r w:rsidRPr="0097493A">
              <w:rPr>
                <w:szCs w:val="22"/>
              </w:rPr>
              <w:t>Lytinio potraukio sumažėjimas</w:t>
            </w:r>
            <w:r w:rsidR="00E31FAA" w:rsidRPr="0097493A">
              <w:rPr>
                <w:szCs w:val="22"/>
              </w:rPr>
              <w:t>,</w:t>
            </w:r>
            <w:r w:rsidRPr="0097493A">
              <w:rPr>
                <w:szCs w:val="22"/>
              </w:rPr>
              <w:br/>
            </w:r>
            <w:r w:rsidR="00E31FAA" w:rsidRPr="0097493A">
              <w:rPr>
                <w:szCs w:val="22"/>
              </w:rPr>
              <w:t>d</w:t>
            </w:r>
            <w:r w:rsidRPr="0097493A">
              <w:rPr>
                <w:szCs w:val="22"/>
              </w:rPr>
              <w:t>epresija</w:t>
            </w:r>
          </w:p>
        </w:tc>
      </w:tr>
      <w:tr w:rsidR="002A54CF" w:rsidRPr="0097493A" w14:paraId="3B8631A5" w14:textId="77777777" w:rsidTr="00920038">
        <w:trPr>
          <w:tblCellSpacing w:w="0" w:type="dxa"/>
          <w:jc w:val="center"/>
        </w:trPr>
        <w:tc>
          <w:tcPr>
            <w:tcW w:w="3121" w:type="dxa"/>
            <w:vMerge w:val="restart"/>
            <w:tcBorders>
              <w:top w:val="outset" w:sz="6" w:space="0" w:color="auto"/>
              <w:right w:val="outset" w:sz="6" w:space="0" w:color="auto"/>
            </w:tcBorders>
          </w:tcPr>
          <w:p w14:paraId="7840DCB2" w14:textId="77777777" w:rsidR="00961BFD" w:rsidRPr="0097493A" w:rsidRDefault="00961BFD" w:rsidP="00BC5334">
            <w:r w:rsidRPr="0097493A">
              <w:rPr>
                <w:szCs w:val="22"/>
              </w:rPr>
              <w:t>Nervų sistemos sutrikimai</w:t>
            </w:r>
          </w:p>
        </w:tc>
        <w:tc>
          <w:tcPr>
            <w:tcW w:w="2914" w:type="dxa"/>
            <w:tcBorders>
              <w:top w:val="outset" w:sz="6" w:space="0" w:color="auto"/>
              <w:left w:val="outset" w:sz="6" w:space="0" w:color="auto"/>
              <w:bottom w:val="outset" w:sz="6" w:space="0" w:color="auto"/>
              <w:right w:val="outset" w:sz="6" w:space="0" w:color="auto"/>
            </w:tcBorders>
          </w:tcPr>
          <w:p w14:paraId="6B5F7FD7" w14:textId="77777777" w:rsidR="00961BFD" w:rsidRPr="0097493A" w:rsidRDefault="00961BFD" w:rsidP="00BC5334">
            <w:r w:rsidRPr="0097493A">
              <w:rPr>
                <w:szCs w:val="22"/>
              </w:rPr>
              <w:t>Labai dažnas</w:t>
            </w:r>
          </w:p>
        </w:tc>
        <w:tc>
          <w:tcPr>
            <w:tcW w:w="3185" w:type="dxa"/>
            <w:tcBorders>
              <w:top w:val="outset" w:sz="6" w:space="0" w:color="auto"/>
              <w:left w:val="outset" w:sz="6" w:space="0" w:color="auto"/>
              <w:bottom w:val="outset" w:sz="6" w:space="0" w:color="auto"/>
            </w:tcBorders>
          </w:tcPr>
          <w:p w14:paraId="49B83997" w14:textId="77777777" w:rsidR="00961BFD" w:rsidRPr="0097493A" w:rsidRDefault="00961BFD" w:rsidP="00BC5334">
            <w:r w:rsidRPr="0097493A">
              <w:rPr>
                <w:szCs w:val="22"/>
              </w:rPr>
              <w:t>Svaigulys</w:t>
            </w:r>
          </w:p>
        </w:tc>
      </w:tr>
      <w:tr w:rsidR="002A54CF" w:rsidRPr="0097493A" w14:paraId="61A7BC9C" w14:textId="77777777" w:rsidTr="00920038">
        <w:trPr>
          <w:tblCellSpacing w:w="0" w:type="dxa"/>
          <w:jc w:val="center"/>
        </w:trPr>
        <w:tc>
          <w:tcPr>
            <w:tcW w:w="3121" w:type="dxa"/>
            <w:vMerge/>
            <w:tcBorders>
              <w:bottom w:val="outset" w:sz="6" w:space="0" w:color="auto"/>
              <w:right w:val="outset" w:sz="6" w:space="0" w:color="auto"/>
            </w:tcBorders>
          </w:tcPr>
          <w:p w14:paraId="262B4DFA" w14:textId="77777777" w:rsidR="00961BFD" w:rsidRPr="0097493A" w:rsidRDefault="00961BFD" w:rsidP="00BC5334">
            <w:pPr>
              <w:pStyle w:val="Antrats"/>
              <w:rPr>
                <w:sz w:val="22"/>
                <w:lang w:val="lt-LT"/>
              </w:rPr>
            </w:pPr>
          </w:p>
        </w:tc>
        <w:tc>
          <w:tcPr>
            <w:tcW w:w="2914" w:type="dxa"/>
            <w:tcBorders>
              <w:top w:val="outset" w:sz="6" w:space="0" w:color="auto"/>
              <w:left w:val="outset" w:sz="6" w:space="0" w:color="auto"/>
              <w:bottom w:val="outset" w:sz="6" w:space="0" w:color="auto"/>
              <w:right w:val="outset" w:sz="6" w:space="0" w:color="auto"/>
            </w:tcBorders>
          </w:tcPr>
          <w:p w14:paraId="665B2AC9" w14:textId="77777777" w:rsidR="00961BFD" w:rsidRPr="0097493A" w:rsidRDefault="00961BFD" w:rsidP="00BC5334">
            <w:r w:rsidRPr="0097493A">
              <w:rPr>
                <w:szCs w:val="22"/>
              </w:rPr>
              <w:t>Dažnas</w:t>
            </w:r>
          </w:p>
        </w:tc>
        <w:tc>
          <w:tcPr>
            <w:tcW w:w="3185" w:type="dxa"/>
            <w:tcBorders>
              <w:top w:val="outset" w:sz="6" w:space="0" w:color="auto"/>
              <w:left w:val="outset" w:sz="6" w:space="0" w:color="auto"/>
              <w:bottom w:val="outset" w:sz="6" w:space="0" w:color="auto"/>
            </w:tcBorders>
          </w:tcPr>
          <w:p w14:paraId="52855F59" w14:textId="77777777" w:rsidR="00961BFD" w:rsidRPr="0097493A" w:rsidRDefault="00961BFD" w:rsidP="00BC5334">
            <w:proofErr w:type="spellStart"/>
            <w:r w:rsidRPr="0097493A">
              <w:rPr>
                <w:szCs w:val="22"/>
              </w:rPr>
              <w:t>Somnolencija</w:t>
            </w:r>
            <w:proofErr w:type="spellEnd"/>
          </w:p>
        </w:tc>
      </w:tr>
      <w:tr w:rsidR="002A54CF" w:rsidRPr="0097493A" w14:paraId="71B47CD7" w14:textId="77777777" w:rsidTr="00920038">
        <w:trPr>
          <w:tblCellSpacing w:w="0" w:type="dxa"/>
          <w:jc w:val="center"/>
        </w:trPr>
        <w:tc>
          <w:tcPr>
            <w:tcW w:w="3121" w:type="dxa"/>
            <w:tcBorders>
              <w:top w:val="outset" w:sz="6" w:space="0" w:color="auto"/>
              <w:bottom w:val="outset" w:sz="6" w:space="0" w:color="auto"/>
              <w:right w:val="outset" w:sz="6" w:space="0" w:color="auto"/>
            </w:tcBorders>
          </w:tcPr>
          <w:p w14:paraId="7AFBA05C" w14:textId="77777777" w:rsidR="00961BFD" w:rsidRPr="0097493A" w:rsidRDefault="00961BFD" w:rsidP="00BC5334">
            <w:r w:rsidRPr="0097493A">
              <w:rPr>
                <w:szCs w:val="22"/>
              </w:rPr>
              <w:t xml:space="preserve">Širdies sutrikimai </w:t>
            </w:r>
          </w:p>
        </w:tc>
        <w:tc>
          <w:tcPr>
            <w:tcW w:w="2914" w:type="dxa"/>
            <w:tcBorders>
              <w:top w:val="outset" w:sz="6" w:space="0" w:color="auto"/>
              <w:left w:val="outset" w:sz="6" w:space="0" w:color="auto"/>
              <w:bottom w:val="outset" w:sz="6" w:space="0" w:color="auto"/>
              <w:right w:val="outset" w:sz="6" w:space="0" w:color="auto"/>
            </w:tcBorders>
          </w:tcPr>
          <w:p w14:paraId="2243D4A5" w14:textId="77777777" w:rsidR="00961BFD" w:rsidRPr="0097493A" w:rsidRDefault="00961BFD" w:rsidP="00BC5334">
            <w:r w:rsidRPr="0097493A">
              <w:rPr>
                <w:szCs w:val="22"/>
              </w:rPr>
              <w:t>Dažnas</w:t>
            </w:r>
          </w:p>
        </w:tc>
        <w:tc>
          <w:tcPr>
            <w:tcW w:w="3185" w:type="dxa"/>
            <w:tcBorders>
              <w:top w:val="outset" w:sz="6" w:space="0" w:color="auto"/>
              <w:left w:val="outset" w:sz="6" w:space="0" w:color="auto"/>
              <w:bottom w:val="outset" w:sz="6" w:space="0" w:color="auto"/>
            </w:tcBorders>
          </w:tcPr>
          <w:p w14:paraId="1F419516" w14:textId="0852224F" w:rsidR="00961BFD" w:rsidRPr="0097493A" w:rsidRDefault="00961BFD" w:rsidP="00BC5334">
            <w:pPr>
              <w:pStyle w:val="Pagrindinistekstas"/>
              <w:spacing w:after="0"/>
            </w:pPr>
            <w:r w:rsidRPr="0097493A">
              <w:t>Miokardo infarktas (prane</w:t>
            </w:r>
            <w:r w:rsidRPr="0097493A">
              <w:rPr>
                <w:szCs w:val="22"/>
              </w:rPr>
              <w:t>šta apie mirtinos baigties atvejus</w:t>
            </w:r>
            <w:r w:rsidRPr="0097493A">
              <w:t>)</w:t>
            </w:r>
            <w:r w:rsidR="004F6DE9" w:rsidRPr="0097493A">
              <w:rPr>
                <w:vertAlign w:val="superscript"/>
              </w:rPr>
              <w:t>1</w:t>
            </w:r>
          </w:p>
          <w:p w14:paraId="320129FC" w14:textId="51FAD6D6" w:rsidR="00961BFD" w:rsidRPr="0097493A" w:rsidRDefault="00961BFD" w:rsidP="00BC5334">
            <w:pPr>
              <w:pStyle w:val="Pagrindinistekstas"/>
              <w:spacing w:after="0"/>
            </w:pPr>
            <w:r w:rsidRPr="0097493A">
              <w:t>Širdies nepakankamumas</w:t>
            </w:r>
            <w:r w:rsidR="004F6DE9" w:rsidRPr="0097493A">
              <w:rPr>
                <w:vertAlign w:val="superscript"/>
              </w:rPr>
              <w:t>1</w:t>
            </w:r>
          </w:p>
        </w:tc>
      </w:tr>
      <w:tr w:rsidR="00EE5630" w:rsidRPr="0097493A" w14:paraId="708A5537" w14:textId="77777777" w:rsidTr="00920038">
        <w:trPr>
          <w:tblCellSpacing w:w="0" w:type="dxa"/>
          <w:jc w:val="center"/>
        </w:trPr>
        <w:tc>
          <w:tcPr>
            <w:tcW w:w="3121" w:type="dxa"/>
            <w:tcBorders>
              <w:top w:val="outset" w:sz="6" w:space="0" w:color="auto"/>
              <w:bottom w:val="outset" w:sz="6" w:space="0" w:color="auto"/>
              <w:right w:val="outset" w:sz="6" w:space="0" w:color="auto"/>
            </w:tcBorders>
          </w:tcPr>
          <w:p w14:paraId="34262B35" w14:textId="77777777" w:rsidR="00961BFD" w:rsidRPr="0097493A" w:rsidRDefault="00961BFD" w:rsidP="00BC5334"/>
        </w:tc>
        <w:tc>
          <w:tcPr>
            <w:tcW w:w="2914" w:type="dxa"/>
            <w:tcBorders>
              <w:top w:val="outset" w:sz="6" w:space="0" w:color="auto"/>
              <w:left w:val="outset" w:sz="6" w:space="0" w:color="auto"/>
              <w:bottom w:val="outset" w:sz="6" w:space="0" w:color="auto"/>
              <w:right w:val="outset" w:sz="6" w:space="0" w:color="auto"/>
            </w:tcBorders>
          </w:tcPr>
          <w:p w14:paraId="375467B2" w14:textId="77873065" w:rsidR="00961BFD" w:rsidRPr="0097493A" w:rsidRDefault="006C7783" w:rsidP="00BC5334">
            <w:r w:rsidRPr="0097493A">
              <w:rPr>
                <w:szCs w:val="22"/>
              </w:rPr>
              <w:t>Nėra duomenų</w:t>
            </w:r>
          </w:p>
        </w:tc>
        <w:tc>
          <w:tcPr>
            <w:tcW w:w="3185" w:type="dxa"/>
            <w:tcBorders>
              <w:top w:val="outset" w:sz="6" w:space="0" w:color="auto"/>
              <w:left w:val="outset" w:sz="6" w:space="0" w:color="auto"/>
              <w:bottom w:val="outset" w:sz="6" w:space="0" w:color="auto"/>
            </w:tcBorders>
          </w:tcPr>
          <w:p w14:paraId="3C1AF088" w14:textId="77777777" w:rsidR="00961BFD" w:rsidRPr="0097493A" w:rsidRDefault="00961BFD" w:rsidP="00BC5334">
            <w:pPr>
              <w:pStyle w:val="Pagrindinistekstas"/>
              <w:spacing w:after="0"/>
            </w:pPr>
            <w:r w:rsidRPr="0097493A">
              <w:t>QT pailgėjimas (žr. 4.4 ir 4.5 skyrius)</w:t>
            </w:r>
          </w:p>
        </w:tc>
      </w:tr>
      <w:tr w:rsidR="002A54CF" w:rsidRPr="0097493A" w14:paraId="0524DFCD" w14:textId="77777777" w:rsidTr="00920038">
        <w:trPr>
          <w:tblCellSpacing w:w="0" w:type="dxa"/>
          <w:jc w:val="center"/>
        </w:trPr>
        <w:tc>
          <w:tcPr>
            <w:tcW w:w="3121" w:type="dxa"/>
            <w:tcBorders>
              <w:top w:val="outset" w:sz="6" w:space="0" w:color="auto"/>
              <w:bottom w:val="outset" w:sz="6" w:space="0" w:color="auto"/>
              <w:right w:val="outset" w:sz="6" w:space="0" w:color="auto"/>
            </w:tcBorders>
          </w:tcPr>
          <w:p w14:paraId="05F40796" w14:textId="77777777" w:rsidR="00961BFD" w:rsidRPr="0097493A" w:rsidRDefault="00961BFD" w:rsidP="00BC5334">
            <w:r w:rsidRPr="0097493A">
              <w:t>Kraujagyslių sutrikimai</w:t>
            </w:r>
          </w:p>
        </w:tc>
        <w:tc>
          <w:tcPr>
            <w:tcW w:w="2914" w:type="dxa"/>
            <w:tcBorders>
              <w:top w:val="outset" w:sz="6" w:space="0" w:color="auto"/>
              <w:left w:val="outset" w:sz="6" w:space="0" w:color="auto"/>
              <w:bottom w:val="outset" w:sz="6" w:space="0" w:color="auto"/>
              <w:right w:val="outset" w:sz="6" w:space="0" w:color="auto"/>
            </w:tcBorders>
          </w:tcPr>
          <w:p w14:paraId="7DD3A87B" w14:textId="77777777" w:rsidR="00961BFD" w:rsidRPr="0097493A" w:rsidRDefault="00961BFD" w:rsidP="00BC5334">
            <w:r w:rsidRPr="0097493A">
              <w:rPr>
                <w:szCs w:val="22"/>
              </w:rPr>
              <w:t>Labai dažnas</w:t>
            </w:r>
          </w:p>
        </w:tc>
        <w:tc>
          <w:tcPr>
            <w:tcW w:w="3185" w:type="dxa"/>
            <w:tcBorders>
              <w:top w:val="outset" w:sz="6" w:space="0" w:color="auto"/>
              <w:left w:val="outset" w:sz="6" w:space="0" w:color="auto"/>
              <w:bottom w:val="outset" w:sz="6" w:space="0" w:color="auto"/>
            </w:tcBorders>
          </w:tcPr>
          <w:p w14:paraId="3BF37038" w14:textId="77777777" w:rsidR="00961BFD" w:rsidRPr="0097493A" w:rsidRDefault="00961BFD" w:rsidP="00BC5334">
            <w:r w:rsidRPr="0097493A">
              <w:rPr>
                <w:szCs w:val="22"/>
              </w:rPr>
              <w:t>Kraujo priplūdimas į veidą</w:t>
            </w:r>
          </w:p>
        </w:tc>
      </w:tr>
      <w:tr w:rsidR="002A54CF" w:rsidRPr="0097493A" w14:paraId="33FD365F" w14:textId="77777777" w:rsidTr="00920038">
        <w:trPr>
          <w:tblCellSpacing w:w="0" w:type="dxa"/>
          <w:jc w:val="center"/>
        </w:trPr>
        <w:tc>
          <w:tcPr>
            <w:tcW w:w="3121" w:type="dxa"/>
            <w:tcBorders>
              <w:top w:val="outset" w:sz="6" w:space="0" w:color="auto"/>
              <w:bottom w:val="outset" w:sz="6" w:space="0" w:color="auto"/>
              <w:right w:val="outset" w:sz="6" w:space="0" w:color="auto"/>
            </w:tcBorders>
          </w:tcPr>
          <w:p w14:paraId="72AA6B93" w14:textId="77777777" w:rsidR="00961BFD" w:rsidRPr="0097493A" w:rsidRDefault="00961BFD" w:rsidP="00BC5334">
            <w:pPr>
              <w:rPr>
                <w:rFonts w:eastAsia="Arial Unicode MS"/>
              </w:rPr>
            </w:pPr>
            <w:r w:rsidRPr="0097493A">
              <w:rPr>
                <w:szCs w:val="22"/>
              </w:rPr>
              <w:t xml:space="preserve">Kvėpavimo sistemos, krūtinės ląstos ir tarpuplaučio sutrikimai </w:t>
            </w:r>
          </w:p>
        </w:tc>
        <w:tc>
          <w:tcPr>
            <w:tcW w:w="2914" w:type="dxa"/>
            <w:tcBorders>
              <w:top w:val="outset" w:sz="6" w:space="0" w:color="auto"/>
              <w:left w:val="outset" w:sz="6" w:space="0" w:color="auto"/>
              <w:bottom w:val="outset" w:sz="6" w:space="0" w:color="auto"/>
              <w:right w:val="outset" w:sz="6" w:space="0" w:color="auto"/>
            </w:tcBorders>
          </w:tcPr>
          <w:p w14:paraId="0EEDD7C6" w14:textId="77777777" w:rsidR="00961BFD" w:rsidRPr="0097493A" w:rsidRDefault="00961BFD" w:rsidP="00BC5334">
            <w:pPr>
              <w:rPr>
                <w:rFonts w:eastAsia="Arial Unicode MS"/>
              </w:rPr>
            </w:pPr>
            <w:r w:rsidRPr="0097493A">
              <w:rPr>
                <w:szCs w:val="22"/>
              </w:rPr>
              <w:t>Nedažnas</w:t>
            </w:r>
          </w:p>
        </w:tc>
        <w:tc>
          <w:tcPr>
            <w:tcW w:w="3185" w:type="dxa"/>
            <w:tcBorders>
              <w:top w:val="outset" w:sz="6" w:space="0" w:color="auto"/>
              <w:left w:val="outset" w:sz="6" w:space="0" w:color="auto"/>
              <w:bottom w:val="outset" w:sz="6" w:space="0" w:color="auto"/>
            </w:tcBorders>
          </w:tcPr>
          <w:p w14:paraId="557B73A9" w14:textId="1F10BB0B" w:rsidR="00961BFD" w:rsidRPr="0097493A" w:rsidRDefault="00961BFD" w:rsidP="00BC5334">
            <w:pPr>
              <w:rPr>
                <w:vertAlign w:val="superscript"/>
              </w:rPr>
            </w:pPr>
            <w:proofErr w:type="spellStart"/>
            <w:r w:rsidRPr="0097493A">
              <w:rPr>
                <w:szCs w:val="22"/>
              </w:rPr>
              <w:t>Intersticinė</w:t>
            </w:r>
            <w:proofErr w:type="spellEnd"/>
            <w:r w:rsidRPr="0097493A">
              <w:rPr>
                <w:szCs w:val="22"/>
              </w:rPr>
              <w:t xml:space="preserve"> plaučių liga</w:t>
            </w:r>
          </w:p>
          <w:p w14:paraId="7C110517" w14:textId="77777777" w:rsidR="00961BFD" w:rsidRPr="0097493A" w:rsidRDefault="00961BFD" w:rsidP="00BC5334">
            <w:pPr>
              <w:rPr>
                <w:rFonts w:eastAsia="Arial Unicode MS"/>
              </w:rPr>
            </w:pPr>
            <w:r w:rsidRPr="0097493A">
              <w:rPr>
                <w:szCs w:val="22"/>
              </w:rPr>
              <w:t>(gauta pranešimų apie mirtimi pasibaigusius atvejus)</w:t>
            </w:r>
          </w:p>
        </w:tc>
      </w:tr>
      <w:tr w:rsidR="002A54CF" w:rsidRPr="0097493A" w14:paraId="76F55C39" w14:textId="77777777" w:rsidTr="00920038">
        <w:trPr>
          <w:tblCellSpacing w:w="0" w:type="dxa"/>
          <w:jc w:val="center"/>
        </w:trPr>
        <w:tc>
          <w:tcPr>
            <w:tcW w:w="3121" w:type="dxa"/>
            <w:vMerge w:val="restart"/>
            <w:tcBorders>
              <w:top w:val="outset" w:sz="6" w:space="0" w:color="auto"/>
              <w:right w:val="outset" w:sz="6" w:space="0" w:color="auto"/>
            </w:tcBorders>
          </w:tcPr>
          <w:p w14:paraId="141BAD76" w14:textId="77777777" w:rsidR="00961BFD" w:rsidRPr="0097493A" w:rsidRDefault="00961BFD" w:rsidP="00BC5334">
            <w:pPr>
              <w:rPr>
                <w:rFonts w:eastAsia="Arial Unicode MS"/>
              </w:rPr>
            </w:pPr>
            <w:r w:rsidRPr="0097493A">
              <w:rPr>
                <w:szCs w:val="22"/>
              </w:rPr>
              <w:t>Virškinimo trakto sutrikimai</w:t>
            </w:r>
          </w:p>
        </w:tc>
        <w:tc>
          <w:tcPr>
            <w:tcW w:w="2914" w:type="dxa"/>
            <w:tcBorders>
              <w:top w:val="outset" w:sz="6" w:space="0" w:color="auto"/>
              <w:left w:val="outset" w:sz="6" w:space="0" w:color="auto"/>
              <w:bottom w:val="outset" w:sz="6" w:space="0" w:color="auto"/>
              <w:right w:val="outset" w:sz="6" w:space="0" w:color="auto"/>
            </w:tcBorders>
          </w:tcPr>
          <w:p w14:paraId="04DA3E45" w14:textId="77777777" w:rsidR="00961BFD" w:rsidRPr="0097493A" w:rsidRDefault="00961BFD" w:rsidP="00BC5334">
            <w:pPr>
              <w:rPr>
                <w:rFonts w:eastAsia="Arial Unicode MS"/>
              </w:rPr>
            </w:pPr>
            <w:r w:rsidRPr="0097493A">
              <w:rPr>
                <w:szCs w:val="22"/>
              </w:rPr>
              <w:t>Labai dažnas</w:t>
            </w:r>
          </w:p>
        </w:tc>
        <w:tc>
          <w:tcPr>
            <w:tcW w:w="3185" w:type="dxa"/>
            <w:tcBorders>
              <w:top w:val="outset" w:sz="6" w:space="0" w:color="auto"/>
              <w:left w:val="outset" w:sz="6" w:space="0" w:color="auto"/>
              <w:bottom w:val="outset" w:sz="6" w:space="0" w:color="auto"/>
            </w:tcBorders>
          </w:tcPr>
          <w:p w14:paraId="43938B99" w14:textId="77777777" w:rsidR="00961BFD" w:rsidRPr="0097493A" w:rsidRDefault="00961BFD" w:rsidP="00BC5334">
            <w:r w:rsidRPr="0097493A">
              <w:rPr>
                <w:szCs w:val="22"/>
              </w:rPr>
              <w:t>Pilvo skausmas</w:t>
            </w:r>
            <w:r w:rsidR="00E31FAA" w:rsidRPr="0097493A">
              <w:rPr>
                <w:szCs w:val="22"/>
              </w:rPr>
              <w:t>,</w:t>
            </w:r>
            <w:r w:rsidRPr="0097493A">
              <w:rPr>
                <w:szCs w:val="22"/>
              </w:rPr>
              <w:br/>
            </w:r>
          </w:p>
          <w:p w14:paraId="0E5F3EB5" w14:textId="545E1463" w:rsidR="00961BFD" w:rsidRPr="0097493A" w:rsidRDefault="00E31FAA" w:rsidP="00BC5334">
            <w:pPr>
              <w:rPr>
                <w:rFonts w:eastAsia="Arial Unicode MS"/>
              </w:rPr>
            </w:pPr>
            <w:r w:rsidRPr="0097493A">
              <w:rPr>
                <w:szCs w:val="22"/>
              </w:rPr>
              <w:t>v</w:t>
            </w:r>
            <w:r w:rsidR="00961BFD" w:rsidRPr="0097493A">
              <w:rPr>
                <w:szCs w:val="22"/>
              </w:rPr>
              <w:t>idurių užkietėjimas</w:t>
            </w:r>
            <w:r w:rsidRPr="0097493A">
              <w:rPr>
                <w:szCs w:val="22"/>
              </w:rPr>
              <w:t>,</w:t>
            </w:r>
            <w:r w:rsidR="00961BFD" w:rsidRPr="0097493A">
              <w:rPr>
                <w:szCs w:val="22"/>
              </w:rPr>
              <w:br/>
            </w:r>
            <w:r w:rsidR="00961BFD" w:rsidRPr="0097493A">
              <w:rPr>
                <w:szCs w:val="22"/>
              </w:rPr>
              <w:br/>
            </w:r>
            <w:r w:rsidRPr="0097493A">
              <w:rPr>
                <w:szCs w:val="22"/>
              </w:rPr>
              <w:t>p</w:t>
            </w:r>
            <w:r w:rsidR="00961BFD" w:rsidRPr="0097493A">
              <w:rPr>
                <w:szCs w:val="22"/>
              </w:rPr>
              <w:t>ykinimas</w:t>
            </w:r>
          </w:p>
        </w:tc>
      </w:tr>
      <w:tr w:rsidR="00EE5630" w:rsidRPr="0097493A" w14:paraId="28175F69" w14:textId="77777777" w:rsidTr="00920038">
        <w:trPr>
          <w:tblCellSpacing w:w="0" w:type="dxa"/>
          <w:jc w:val="center"/>
        </w:trPr>
        <w:tc>
          <w:tcPr>
            <w:tcW w:w="3121" w:type="dxa"/>
            <w:vMerge/>
            <w:tcBorders>
              <w:right w:val="outset" w:sz="6" w:space="0" w:color="auto"/>
            </w:tcBorders>
          </w:tcPr>
          <w:p w14:paraId="3DDFF8EF" w14:textId="77777777" w:rsidR="00961BFD" w:rsidRPr="0097493A" w:rsidRDefault="00961BFD" w:rsidP="00BC5334">
            <w:pPr>
              <w:pStyle w:val="Antrats"/>
              <w:rPr>
                <w:sz w:val="22"/>
                <w:lang w:val="lt-LT"/>
              </w:rPr>
            </w:pPr>
          </w:p>
        </w:tc>
        <w:tc>
          <w:tcPr>
            <w:tcW w:w="2914" w:type="dxa"/>
            <w:tcBorders>
              <w:top w:val="outset" w:sz="6" w:space="0" w:color="auto"/>
              <w:left w:val="outset" w:sz="6" w:space="0" w:color="auto"/>
              <w:bottom w:val="outset" w:sz="6" w:space="0" w:color="auto"/>
              <w:right w:val="outset" w:sz="6" w:space="0" w:color="auto"/>
            </w:tcBorders>
          </w:tcPr>
          <w:p w14:paraId="545DB6F9" w14:textId="77777777" w:rsidR="00961BFD" w:rsidRPr="0097493A" w:rsidRDefault="00961BFD" w:rsidP="00BC5334">
            <w:r w:rsidRPr="0097493A">
              <w:rPr>
                <w:szCs w:val="22"/>
              </w:rPr>
              <w:t>Dažnas</w:t>
            </w:r>
          </w:p>
        </w:tc>
        <w:tc>
          <w:tcPr>
            <w:tcW w:w="3185" w:type="dxa"/>
            <w:tcBorders>
              <w:top w:val="outset" w:sz="6" w:space="0" w:color="auto"/>
              <w:left w:val="outset" w:sz="6" w:space="0" w:color="auto"/>
              <w:bottom w:val="outset" w:sz="6" w:space="0" w:color="auto"/>
            </w:tcBorders>
          </w:tcPr>
          <w:p w14:paraId="2A41599B" w14:textId="77777777" w:rsidR="00961BFD" w:rsidRPr="0097493A" w:rsidRDefault="00961BFD" w:rsidP="00BC5334">
            <w:r w:rsidRPr="0097493A">
              <w:rPr>
                <w:szCs w:val="22"/>
              </w:rPr>
              <w:t>Virškinimo sutrikimas</w:t>
            </w:r>
            <w:r w:rsidRPr="0097493A">
              <w:rPr>
                <w:szCs w:val="22"/>
              </w:rPr>
              <w:br/>
            </w:r>
            <w:r w:rsidRPr="0097493A">
              <w:rPr>
                <w:szCs w:val="22"/>
              </w:rPr>
              <w:br/>
              <w:t>Pilvo pūtimas</w:t>
            </w:r>
          </w:p>
        </w:tc>
      </w:tr>
      <w:tr w:rsidR="002A54CF" w:rsidRPr="0097493A" w14:paraId="06263B5A" w14:textId="77777777" w:rsidTr="00920038">
        <w:trPr>
          <w:tblCellSpacing w:w="0" w:type="dxa"/>
          <w:jc w:val="center"/>
        </w:trPr>
        <w:tc>
          <w:tcPr>
            <w:tcW w:w="3121" w:type="dxa"/>
            <w:tcBorders>
              <w:top w:val="outset" w:sz="6" w:space="0" w:color="auto"/>
              <w:right w:val="outset" w:sz="6" w:space="0" w:color="auto"/>
            </w:tcBorders>
          </w:tcPr>
          <w:p w14:paraId="23B3F94A" w14:textId="77777777" w:rsidR="00961BFD" w:rsidRPr="0097493A" w:rsidRDefault="00961BFD" w:rsidP="00BC5334">
            <w:r w:rsidRPr="0097493A">
              <w:rPr>
                <w:szCs w:val="22"/>
              </w:rPr>
              <w:t xml:space="preserve">Kepenų, tulžies pūslės ir latakų sutrikimai </w:t>
            </w:r>
          </w:p>
          <w:p w14:paraId="4A6F63EC" w14:textId="77777777" w:rsidR="00961BFD" w:rsidRPr="0097493A" w:rsidRDefault="00961BFD" w:rsidP="00BC5334">
            <w:pPr>
              <w:pStyle w:val="Antrats"/>
              <w:rPr>
                <w:rFonts w:eastAsia="Arial Unicode MS"/>
                <w:sz w:val="22"/>
                <w:lang w:val="lt-LT"/>
              </w:rPr>
            </w:pPr>
            <w:r w:rsidRPr="0097493A">
              <w:rPr>
                <w:sz w:val="22"/>
                <w:szCs w:val="22"/>
                <w:lang w:val="lt-LT"/>
              </w:rPr>
              <w:t> </w:t>
            </w:r>
          </w:p>
        </w:tc>
        <w:tc>
          <w:tcPr>
            <w:tcW w:w="2914" w:type="dxa"/>
            <w:tcBorders>
              <w:top w:val="outset" w:sz="6" w:space="0" w:color="auto"/>
              <w:left w:val="outset" w:sz="6" w:space="0" w:color="auto"/>
              <w:bottom w:val="outset" w:sz="6" w:space="0" w:color="auto"/>
              <w:right w:val="outset" w:sz="6" w:space="0" w:color="auto"/>
            </w:tcBorders>
          </w:tcPr>
          <w:p w14:paraId="2E593EFC" w14:textId="77777777" w:rsidR="00961BFD" w:rsidRPr="0097493A" w:rsidRDefault="00961BFD" w:rsidP="00BC5334">
            <w:pPr>
              <w:rPr>
                <w:rFonts w:eastAsia="Arial Unicode MS"/>
              </w:rPr>
            </w:pPr>
            <w:r w:rsidRPr="0097493A">
              <w:rPr>
                <w:szCs w:val="22"/>
              </w:rPr>
              <w:t>Dažnas</w:t>
            </w:r>
          </w:p>
        </w:tc>
        <w:tc>
          <w:tcPr>
            <w:tcW w:w="3185" w:type="dxa"/>
            <w:tcBorders>
              <w:top w:val="outset" w:sz="6" w:space="0" w:color="auto"/>
              <w:left w:val="outset" w:sz="6" w:space="0" w:color="auto"/>
              <w:bottom w:val="outset" w:sz="6" w:space="0" w:color="auto"/>
            </w:tcBorders>
          </w:tcPr>
          <w:p w14:paraId="30D212C1" w14:textId="3840F2C1" w:rsidR="00961BFD" w:rsidRPr="0097493A" w:rsidRDefault="00961BFD" w:rsidP="00BC5334">
            <w:pPr>
              <w:rPr>
                <w:rFonts w:eastAsia="Arial Unicode MS"/>
                <w:vertAlign w:val="superscript"/>
              </w:rPr>
            </w:pPr>
            <w:r w:rsidRPr="0097493A">
              <w:rPr>
                <w:szCs w:val="22"/>
              </w:rPr>
              <w:t>Toksinis poveikis kepenims, gelta, hipertransaminazemija</w:t>
            </w:r>
            <w:r w:rsidR="004F6DE9" w:rsidRPr="0097493A">
              <w:rPr>
                <w:szCs w:val="22"/>
                <w:vertAlign w:val="superscript"/>
              </w:rPr>
              <w:t>2</w:t>
            </w:r>
            <w:r w:rsidRPr="0097493A">
              <w:rPr>
                <w:szCs w:val="22"/>
              </w:rPr>
              <w:t xml:space="preserve"> </w:t>
            </w:r>
          </w:p>
        </w:tc>
      </w:tr>
      <w:tr w:rsidR="002A54CF" w:rsidRPr="0097493A" w14:paraId="497F666D" w14:textId="77777777" w:rsidTr="00920038">
        <w:trPr>
          <w:tblCellSpacing w:w="0" w:type="dxa"/>
          <w:jc w:val="center"/>
        </w:trPr>
        <w:tc>
          <w:tcPr>
            <w:tcW w:w="3121" w:type="dxa"/>
            <w:tcBorders>
              <w:bottom w:val="outset" w:sz="6" w:space="0" w:color="auto"/>
              <w:right w:val="outset" w:sz="6" w:space="0" w:color="auto"/>
            </w:tcBorders>
          </w:tcPr>
          <w:p w14:paraId="03BF98E2" w14:textId="77777777" w:rsidR="00961BFD" w:rsidRPr="0097493A" w:rsidRDefault="00961BFD" w:rsidP="00BC5334"/>
        </w:tc>
        <w:tc>
          <w:tcPr>
            <w:tcW w:w="2914" w:type="dxa"/>
            <w:tcBorders>
              <w:top w:val="outset" w:sz="6" w:space="0" w:color="auto"/>
              <w:left w:val="outset" w:sz="6" w:space="0" w:color="auto"/>
              <w:bottom w:val="outset" w:sz="6" w:space="0" w:color="auto"/>
              <w:right w:val="outset" w:sz="6" w:space="0" w:color="auto"/>
            </w:tcBorders>
          </w:tcPr>
          <w:p w14:paraId="6858B784" w14:textId="77777777" w:rsidR="00961BFD" w:rsidRPr="0097493A" w:rsidRDefault="00961BFD" w:rsidP="00BC5334">
            <w:pPr>
              <w:rPr>
                <w:rFonts w:eastAsia="Arial Unicode MS"/>
              </w:rPr>
            </w:pPr>
            <w:r w:rsidRPr="0097493A">
              <w:rPr>
                <w:szCs w:val="22"/>
              </w:rPr>
              <w:t>Retas</w:t>
            </w:r>
          </w:p>
        </w:tc>
        <w:tc>
          <w:tcPr>
            <w:tcW w:w="3185" w:type="dxa"/>
            <w:tcBorders>
              <w:top w:val="outset" w:sz="6" w:space="0" w:color="auto"/>
              <w:left w:val="outset" w:sz="6" w:space="0" w:color="auto"/>
              <w:bottom w:val="outset" w:sz="6" w:space="0" w:color="auto"/>
            </w:tcBorders>
          </w:tcPr>
          <w:p w14:paraId="2E85439B" w14:textId="2EADB952" w:rsidR="00961BFD" w:rsidRPr="0097493A" w:rsidRDefault="00961BFD" w:rsidP="00BC5334">
            <w:pPr>
              <w:rPr>
                <w:rFonts w:eastAsia="Arial Unicode MS"/>
              </w:rPr>
            </w:pPr>
            <w:r w:rsidRPr="0097493A">
              <w:rPr>
                <w:szCs w:val="22"/>
              </w:rPr>
              <w:t>Kepenų nepakankamumas</w:t>
            </w:r>
            <w:r w:rsidR="004F6DE9" w:rsidRPr="0097493A">
              <w:rPr>
                <w:szCs w:val="22"/>
                <w:vertAlign w:val="superscript"/>
              </w:rPr>
              <w:t>3</w:t>
            </w:r>
            <w:r w:rsidRPr="0097493A">
              <w:rPr>
                <w:szCs w:val="22"/>
              </w:rPr>
              <w:t xml:space="preserve"> (gauta pranešimų apie mirtimi pasibaigusius atvejus)</w:t>
            </w:r>
          </w:p>
        </w:tc>
      </w:tr>
      <w:tr w:rsidR="002A54CF" w:rsidRPr="0097493A" w14:paraId="6399235E" w14:textId="77777777" w:rsidTr="00920038">
        <w:trPr>
          <w:tblCellSpacing w:w="0" w:type="dxa"/>
          <w:jc w:val="center"/>
        </w:trPr>
        <w:tc>
          <w:tcPr>
            <w:tcW w:w="3121" w:type="dxa"/>
            <w:tcBorders>
              <w:top w:val="outset" w:sz="6" w:space="0" w:color="auto"/>
              <w:right w:val="outset" w:sz="6" w:space="0" w:color="auto"/>
            </w:tcBorders>
          </w:tcPr>
          <w:p w14:paraId="37894AA0" w14:textId="77777777" w:rsidR="00961BFD" w:rsidRPr="0097493A" w:rsidRDefault="00961BFD" w:rsidP="00BC5334">
            <w:r w:rsidRPr="0097493A">
              <w:rPr>
                <w:szCs w:val="22"/>
              </w:rPr>
              <w:t xml:space="preserve">Odos ir poodinio audinio sutrikimai </w:t>
            </w:r>
          </w:p>
        </w:tc>
        <w:tc>
          <w:tcPr>
            <w:tcW w:w="2914" w:type="dxa"/>
            <w:tcBorders>
              <w:top w:val="outset" w:sz="6" w:space="0" w:color="auto"/>
              <w:left w:val="outset" w:sz="6" w:space="0" w:color="auto"/>
              <w:bottom w:val="outset" w:sz="6" w:space="0" w:color="auto"/>
              <w:right w:val="outset" w:sz="6" w:space="0" w:color="auto"/>
            </w:tcBorders>
          </w:tcPr>
          <w:p w14:paraId="2900AC9A" w14:textId="77777777" w:rsidR="00961BFD" w:rsidRPr="0097493A" w:rsidRDefault="00961BFD" w:rsidP="00BC5334">
            <w:r w:rsidRPr="0097493A">
              <w:rPr>
                <w:szCs w:val="22"/>
              </w:rPr>
              <w:t>Dažnas</w:t>
            </w:r>
          </w:p>
        </w:tc>
        <w:tc>
          <w:tcPr>
            <w:tcW w:w="3185" w:type="dxa"/>
            <w:tcBorders>
              <w:top w:val="outset" w:sz="6" w:space="0" w:color="auto"/>
              <w:left w:val="outset" w:sz="6" w:space="0" w:color="auto"/>
              <w:bottom w:val="outset" w:sz="6" w:space="0" w:color="auto"/>
            </w:tcBorders>
          </w:tcPr>
          <w:p w14:paraId="19EA4692" w14:textId="76533731" w:rsidR="00961BFD" w:rsidRPr="0097493A" w:rsidRDefault="00961BFD" w:rsidP="00BC5334">
            <w:proofErr w:type="spellStart"/>
            <w:r w:rsidRPr="0097493A">
              <w:rPr>
                <w:szCs w:val="22"/>
              </w:rPr>
              <w:t>Alopecija</w:t>
            </w:r>
            <w:proofErr w:type="spellEnd"/>
            <w:r w:rsidRPr="0097493A">
              <w:rPr>
                <w:szCs w:val="22"/>
              </w:rPr>
              <w:br/>
            </w:r>
            <w:r w:rsidRPr="0097493A">
              <w:rPr>
                <w:szCs w:val="22"/>
              </w:rPr>
              <w:br/>
            </w:r>
            <w:proofErr w:type="spellStart"/>
            <w:r w:rsidRPr="0097493A">
              <w:rPr>
                <w:szCs w:val="22"/>
              </w:rPr>
              <w:t>Hirsutizmas</w:t>
            </w:r>
            <w:proofErr w:type="spellEnd"/>
            <w:r w:rsidRPr="0097493A">
              <w:rPr>
                <w:szCs w:val="22"/>
              </w:rPr>
              <w:t>/ padidėjęs plaukuotumas</w:t>
            </w:r>
            <w:r w:rsidR="00D6264C" w:rsidRPr="0097493A">
              <w:rPr>
                <w:szCs w:val="22"/>
              </w:rPr>
              <w:t xml:space="preserve">, </w:t>
            </w:r>
            <w:r w:rsidR="004F6DE9" w:rsidRPr="0097493A">
              <w:rPr>
                <w:szCs w:val="22"/>
              </w:rPr>
              <w:t>iš</w:t>
            </w:r>
            <w:r w:rsidR="00D6264C" w:rsidRPr="0097493A">
              <w:rPr>
                <w:szCs w:val="22"/>
              </w:rPr>
              <w:t>bėrimas,</w:t>
            </w:r>
            <w:r w:rsidRPr="0097493A">
              <w:rPr>
                <w:szCs w:val="22"/>
              </w:rPr>
              <w:br/>
            </w:r>
          </w:p>
          <w:p w14:paraId="4BA21279" w14:textId="59AB4525" w:rsidR="00961BFD" w:rsidRPr="0097493A" w:rsidRDefault="00D6264C" w:rsidP="00BC5334">
            <w:r w:rsidRPr="0097493A">
              <w:rPr>
                <w:szCs w:val="22"/>
              </w:rPr>
              <w:t>s</w:t>
            </w:r>
            <w:r w:rsidR="00961BFD" w:rsidRPr="0097493A">
              <w:rPr>
                <w:szCs w:val="22"/>
              </w:rPr>
              <w:t>ausa oda</w:t>
            </w:r>
            <w:r w:rsidRPr="0097493A">
              <w:rPr>
                <w:szCs w:val="22"/>
              </w:rPr>
              <w:t>,</w:t>
            </w:r>
            <w:r w:rsidR="00961BFD" w:rsidRPr="0097493A">
              <w:rPr>
                <w:szCs w:val="22"/>
              </w:rPr>
              <w:br/>
            </w:r>
          </w:p>
          <w:p w14:paraId="08F6153B" w14:textId="72EC819A" w:rsidR="00961BFD" w:rsidRPr="0097493A" w:rsidRDefault="00D6264C" w:rsidP="004F6DE9">
            <w:r w:rsidRPr="0097493A">
              <w:rPr>
                <w:szCs w:val="22"/>
              </w:rPr>
              <w:t>n</w:t>
            </w:r>
            <w:r w:rsidR="00961BFD" w:rsidRPr="0097493A">
              <w:rPr>
                <w:szCs w:val="22"/>
              </w:rPr>
              <w:t>iež</w:t>
            </w:r>
            <w:r w:rsidRPr="0097493A">
              <w:rPr>
                <w:szCs w:val="22"/>
              </w:rPr>
              <w:t>ėjimas</w:t>
            </w:r>
          </w:p>
        </w:tc>
      </w:tr>
      <w:tr w:rsidR="002A54CF" w:rsidRPr="0097493A" w14:paraId="670BFEDA" w14:textId="77777777" w:rsidTr="00920038">
        <w:trPr>
          <w:tblCellSpacing w:w="0" w:type="dxa"/>
          <w:jc w:val="center"/>
        </w:trPr>
        <w:tc>
          <w:tcPr>
            <w:tcW w:w="3121" w:type="dxa"/>
            <w:tcBorders>
              <w:top w:val="outset" w:sz="6" w:space="0" w:color="auto"/>
              <w:right w:val="outset" w:sz="6" w:space="0" w:color="auto"/>
            </w:tcBorders>
          </w:tcPr>
          <w:p w14:paraId="04EEAA10" w14:textId="77777777" w:rsidR="00961BFD" w:rsidRPr="0097493A" w:rsidRDefault="00961BFD" w:rsidP="00BC5334"/>
        </w:tc>
        <w:tc>
          <w:tcPr>
            <w:tcW w:w="2914" w:type="dxa"/>
            <w:tcBorders>
              <w:top w:val="outset" w:sz="6" w:space="0" w:color="auto"/>
              <w:left w:val="outset" w:sz="6" w:space="0" w:color="auto"/>
              <w:bottom w:val="outset" w:sz="6" w:space="0" w:color="auto"/>
              <w:right w:val="outset" w:sz="6" w:space="0" w:color="auto"/>
            </w:tcBorders>
          </w:tcPr>
          <w:p w14:paraId="52FEE447" w14:textId="77777777" w:rsidR="00961BFD" w:rsidRPr="0097493A" w:rsidRDefault="00961BFD" w:rsidP="00BC5334">
            <w:r w:rsidRPr="0097493A">
              <w:rPr>
                <w:szCs w:val="22"/>
              </w:rPr>
              <w:t>Retas</w:t>
            </w:r>
          </w:p>
        </w:tc>
        <w:tc>
          <w:tcPr>
            <w:tcW w:w="3185" w:type="dxa"/>
            <w:tcBorders>
              <w:top w:val="outset" w:sz="6" w:space="0" w:color="auto"/>
              <w:left w:val="outset" w:sz="6" w:space="0" w:color="auto"/>
              <w:bottom w:val="outset" w:sz="6" w:space="0" w:color="auto"/>
            </w:tcBorders>
          </w:tcPr>
          <w:p w14:paraId="1788680A" w14:textId="77777777" w:rsidR="00961BFD" w:rsidRPr="0097493A" w:rsidRDefault="00961BFD" w:rsidP="00BC5334">
            <w:r w:rsidRPr="0097493A">
              <w:rPr>
                <w:szCs w:val="22"/>
              </w:rPr>
              <w:t>Jautrumo šviesai reakcija</w:t>
            </w:r>
          </w:p>
        </w:tc>
      </w:tr>
      <w:tr w:rsidR="002A54CF" w:rsidRPr="0097493A" w14:paraId="700EA501" w14:textId="77777777" w:rsidTr="00920038">
        <w:trPr>
          <w:tblCellSpacing w:w="0" w:type="dxa"/>
          <w:jc w:val="center"/>
        </w:trPr>
        <w:tc>
          <w:tcPr>
            <w:tcW w:w="3121" w:type="dxa"/>
            <w:tcBorders>
              <w:top w:val="outset" w:sz="6" w:space="0" w:color="auto"/>
              <w:bottom w:val="outset" w:sz="6" w:space="0" w:color="auto"/>
              <w:right w:val="outset" w:sz="6" w:space="0" w:color="auto"/>
            </w:tcBorders>
          </w:tcPr>
          <w:p w14:paraId="523CEC60" w14:textId="77777777" w:rsidR="00961BFD" w:rsidRPr="0097493A" w:rsidRDefault="00961BFD" w:rsidP="00BC5334">
            <w:pPr>
              <w:pStyle w:val="Antrats"/>
              <w:rPr>
                <w:sz w:val="22"/>
                <w:lang w:val="lt-LT"/>
              </w:rPr>
            </w:pPr>
            <w:r w:rsidRPr="0097493A">
              <w:rPr>
                <w:sz w:val="22"/>
                <w:szCs w:val="22"/>
                <w:lang w:val="lt-LT"/>
              </w:rPr>
              <w:t xml:space="preserve">Inkstų ir šlapimo takų sutrikimai </w:t>
            </w:r>
          </w:p>
        </w:tc>
        <w:tc>
          <w:tcPr>
            <w:tcW w:w="2914" w:type="dxa"/>
            <w:tcBorders>
              <w:top w:val="outset" w:sz="6" w:space="0" w:color="auto"/>
              <w:left w:val="outset" w:sz="6" w:space="0" w:color="auto"/>
              <w:bottom w:val="outset" w:sz="6" w:space="0" w:color="auto"/>
              <w:right w:val="outset" w:sz="6" w:space="0" w:color="auto"/>
            </w:tcBorders>
          </w:tcPr>
          <w:p w14:paraId="06451065" w14:textId="77777777" w:rsidR="00961BFD" w:rsidRPr="0097493A" w:rsidRDefault="00961BFD" w:rsidP="00BC5334">
            <w:r w:rsidRPr="0097493A">
              <w:rPr>
                <w:szCs w:val="22"/>
              </w:rPr>
              <w:t>Labai dažnas</w:t>
            </w:r>
          </w:p>
        </w:tc>
        <w:tc>
          <w:tcPr>
            <w:tcW w:w="3185" w:type="dxa"/>
            <w:tcBorders>
              <w:top w:val="outset" w:sz="6" w:space="0" w:color="auto"/>
              <w:left w:val="outset" w:sz="6" w:space="0" w:color="auto"/>
              <w:bottom w:val="outset" w:sz="6" w:space="0" w:color="auto"/>
            </w:tcBorders>
          </w:tcPr>
          <w:p w14:paraId="2292AD4A" w14:textId="77777777" w:rsidR="00961BFD" w:rsidRPr="0097493A" w:rsidRDefault="00961BFD" w:rsidP="00BC5334">
            <w:proofErr w:type="spellStart"/>
            <w:r w:rsidRPr="0097493A">
              <w:rPr>
                <w:szCs w:val="22"/>
              </w:rPr>
              <w:t>Hematurija</w:t>
            </w:r>
            <w:proofErr w:type="spellEnd"/>
          </w:p>
        </w:tc>
      </w:tr>
      <w:tr w:rsidR="002A54CF" w:rsidRPr="0097493A" w14:paraId="4B5712CC" w14:textId="77777777" w:rsidTr="00920038">
        <w:trPr>
          <w:tblCellSpacing w:w="0" w:type="dxa"/>
          <w:jc w:val="center"/>
        </w:trPr>
        <w:tc>
          <w:tcPr>
            <w:tcW w:w="3121" w:type="dxa"/>
            <w:vMerge w:val="restart"/>
            <w:tcBorders>
              <w:top w:val="outset" w:sz="6" w:space="0" w:color="auto"/>
              <w:right w:val="outset" w:sz="6" w:space="0" w:color="auto"/>
            </w:tcBorders>
          </w:tcPr>
          <w:p w14:paraId="7CDD0F3F" w14:textId="77777777" w:rsidR="00961BFD" w:rsidRPr="0097493A" w:rsidRDefault="00961BFD" w:rsidP="00BC5334">
            <w:r w:rsidRPr="0097493A">
              <w:rPr>
                <w:szCs w:val="22"/>
              </w:rPr>
              <w:t xml:space="preserve">Lytinės sistemos ir krūties sutrikimai </w:t>
            </w:r>
          </w:p>
        </w:tc>
        <w:tc>
          <w:tcPr>
            <w:tcW w:w="2914" w:type="dxa"/>
            <w:tcBorders>
              <w:top w:val="outset" w:sz="6" w:space="0" w:color="auto"/>
              <w:left w:val="outset" w:sz="6" w:space="0" w:color="auto"/>
              <w:bottom w:val="outset" w:sz="6" w:space="0" w:color="auto"/>
              <w:right w:val="outset" w:sz="6" w:space="0" w:color="auto"/>
            </w:tcBorders>
          </w:tcPr>
          <w:p w14:paraId="479ED5B4" w14:textId="77777777" w:rsidR="00961BFD" w:rsidRPr="0097493A" w:rsidRDefault="00961BFD" w:rsidP="00BC5334">
            <w:r w:rsidRPr="0097493A">
              <w:rPr>
                <w:szCs w:val="22"/>
              </w:rPr>
              <w:t>Labai dažnas</w:t>
            </w:r>
          </w:p>
        </w:tc>
        <w:tc>
          <w:tcPr>
            <w:tcW w:w="3185" w:type="dxa"/>
            <w:tcBorders>
              <w:top w:val="outset" w:sz="6" w:space="0" w:color="auto"/>
              <w:left w:val="outset" w:sz="6" w:space="0" w:color="auto"/>
              <w:bottom w:val="outset" w:sz="6" w:space="0" w:color="auto"/>
            </w:tcBorders>
          </w:tcPr>
          <w:p w14:paraId="337930EF" w14:textId="7634F63D" w:rsidR="00961BFD" w:rsidRPr="0097493A" w:rsidRDefault="00961BFD" w:rsidP="00BC5334">
            <w:proofErr w:type="spellStart"/>
            <w:r w:rsidRPr="0097493A">
              <w:rPr>
                <w:szCs w:val="22"/>
              </w:rPr>
              <w:t>Ginekomastija</w:t>
            </w:r>
            <w:proofErr w:type="spellEnd"/>
            <w:r w:rsidRPr="0097493A">
              <w:rPr>
                <w:szCs w:val="22"/>
              </w:rPr>
              <w:t xml:space="preserve"> ir krūtų jautrumas</w:t>
            </w:r>
            <w:r w:rsidR="004F6DE9" w:rsidRPr="0097493A">
              <w:rPr>
                <w:szCs w:val="22"/>
                <w:vertAlign w:val="superscript"/>
              </w:rPr>
              <w:t>4</w:t>
            </w:r>
          </w:p>
        </w:tc>
      </w:tr>
      <w:tr w:rsidR="00EE5630" w:rsidRPr="0097493A" w14:paraId="107323BF" w14:textId="77777777" w:rsidTr="00920038">
        <w:trPr>
          <w:tblCellSpacing w:w="0" w:type="dxa"/>
          <w:jc w:val="center"/>
        </w:trPr>
        <w:tc>
          <w:tcPr>
            <w:tcW w:w="3121" w:type="dxa"/>
            <w:vMerge/>
            <w:tcBorders>
              <w:right w:val="outset" w:sz="6" w:space="0" w:color="auto"/>
            </w:tcBorders>
          </w:tcPr>
          <w:p w14:paraId="6678EB02" w14:textId="77777777" w:rsidR="00961BFD" w:rsidRPr="0097493A" w:rsidRDefault="00961BFD" w:rsidP="00BC5334">
            <w:pPr>
              <w:pStyle w:val="Antrats"/>
              <w:rPr>
                <w:sz w:val="22"/>
                <w:lang w:val="lt-LT"/>
              </w:rPr>
            </w:pPr>
          </w:p>
        </w:tc>
        <w:tc>
          <w:tcPr>
            <w:tcW w:w="2914" w:type="dxa"/>
            <w:tcBorders>
              <w:top w:val="outset" w:sz="6" w:space="0" w:color="auto"/>
              <w:left w:val="outset" w:sz="6" w:space="0" w:color="auto"/>
              <w:bottom w:val="outset" w:sz="6" w:space="0" w:color="auto"/>
              <w:right w:val="outset" w:sz="6" w:space="0" w:color="auto"/>
            </w:tcBorders>
          </w:tcPr>
          <w:p w14:paraId="47DC8FD5" w14:textId="77777777" w:rsidR="00961BFD" w:rsidRPr="0097493A" w:rsidRDefault="00961BFD" w:rsidP="00BC5334">
            <w:r w:rsidRPr="0097493A">
              <w:rPr>
                <w:szCs w:val="22"/>
              </w:rPr>
              <w:t>Dažnas</w:t>
            </w:r>
          </w:p>
        </w:tc>
        <w:tc>
          <w:tcPr>
            <w:tcW w:w="3185" w:type="dxa"/>
            <w:tcBorders>
              <w:top w:val="outset" w:sz="6" w:space="0" w:color="auto"/>
              <w:left w:val="outset" w:sz="6" w:space="0" w:color="auto"/>
              <w:bottom w:val="outset" w:sz="6" w:space="0" w:color="auto"/>
            </w:tcBorders>
          </w:tcPr>
          <w:p w14:paraId="7386ABA1" w14:textId="77777777" w:rsidR="00961BFD" w:rsidRPr="0097493A" w:rsidRDefault="00961BFD" w:rsidP="00BC5334">
            <w:r w:rsidRPr="0097493A">
              <w:rPr>
                <w:szCs w:val="22"/>
              </w:rPr>
              <w:t>Erekcijos sutrikimas</w:t>
            </w:r>
          </w:p>
        </w:tc>
      </w:tr>
      <w:tr w:rsidR="002A54CF" w:rsidRPr="0097493A" w14:paraId="06641A82" w14:textId="77777777" w:rsidTr="00920038">
        <w:trPr>
          <w:tblCellSpacing w:w="0" w:type="dxa"/>
          <w:jc w:val="center"/>
        </w:trPr>
        <w:tc>
          <w:tcPr>
            <w:tcW w:w="3121" w:type="dxa"/>
            <w:vMerge w:val="restart"/>
            <w:tcBorders>
              <w:top w:val="outset" w:sz="6" w:space="0" w:color="auto"/>
              <w:right w:val="outset" w:sz="6" w:space="0" w:color="auto"/>
            </w:tcBorders>
          </w:tcPr>
          <w:p w14:paraId="2C2F0B5D" w14:textId="77777777" w:rsidR="00961BFD" w:rsidRPr="0097493A" w:rsidRDefault="00961BFD" w:rsidP="00BC5334">
            <w:r w:rsidRPr="0097493A">
              <w:rPr>
                <w:szCs w:val="22"/>
              </w:rPr>
              <w:t xml:space="preserve">Bendrieji sutrikimai ir vartojimo vietos pažeidimai </w:t>
            </w:r>
          </w:p>
          <w:p w14:paraId="23D3B25F" w14:textId="77777777" w:rsidR="00961BFD" w:rsidRPr="0097493A" w:rsidRDefault="00961BFD" w:rsidP="00BC5334">
            <w:pPr>
              <w:rPr>
                <w:rFonts w:eastAsia="Arial Unicode MS"/>
              </w:rPr>
            </w:pPr>
            <w:r w:rsidRPr="0097493A">
              <w:rPr>
                <w:szCs w:val="22"/>
              </w:rPr>
              <w:t> </w:t>
            </w:r>
          </w:p>
        </w:tc>
        <w:tc>
          <w:tcPr>
            <w:tcW w:w="2914" w:type="dxa"/>
            <w:tcBorders>
              <w:top w:val="outset" w:sz="6" w:space="0" w:color="auto"/>
              <w:left w:val="outset" w:sz="6" w:space="0" w:color="auto"/>
              <w:bottom w:val="outset" w:sz="6" w:space="0" w:color="auto"/>
              <w:right w:val="outset" w:sz="6" w:space="0" w:color="auto"/>
            </w:tcBorders>
          </w:tcPr>
          <w:p w14:paraId="0B6EBA36" w14:textId="77777777" w:rsidR="00961BFD" w:rsidRPr="0097493A" w:rsidRDefault="00961BFD" w:rsidP="00BC5334">
            <w:pPr>
              <w:rPr>
                <w:rFonts w:eastAsia="Arial Unicode MS"/>
              </w:rPr>
            </w:pPr>
            <w:r w:rsidRPr="0097493A">
              <w:rPr>
                <w:szCs w:val="22"/>
              </w:rPr>
              <w:t>Labai dažnas</w:t>
            </w:r>
          </w:p>
        </w:tc>
        <w:tc>
          <w:tcPr>
            <w:tcW w:w="3185" w:type="dxa"/>
            <w:tcBorders>
              <w:top w:val="outset" w:sz="6" w:space="0" w:color="auto"/>
              <w:left w:val="outset" w:sz="6" w:space="0" w:color="auto"/>
              <w:bottom w:val="outset" w:sz="6" w:space="0" w:color="auto"/>
            </w:tcBorders>
          </w:tcPr>
          <w:p w14:paraId="31EA58F9" w14:textId="68D787C1" w:rsidR="00961BFD" w:rsidRPr="0097493A" w:rsidRDefault="00961BFD" w:rsidP="00BC5334">
            <w:pPr>
              <w:rPr>
                <w:rFonts w:eastAsia="Arial Unicode MS"/>
              </w:rPr>
            </w:pPr>
            <w:proofErr w:type="spellStart"/>
            <w:r w:rsidRPr="0097493A">
              <w:rPr>
                <w:szCs w:val="22"/>
              </w:rPr>
              <w:t>Astenija</w:t>
            </w:r>
            <w:proofErr w:type="spellEnd"/>
            <w:r w:rsidR="004F6DE9" w:rsidRPr="0097493A">
              <w:rPr>
                <w:szCs w:val="22"/>
              </w:rPr>
              <w:t>,</w:t>
            </w:r>
            <w:r w:rsidRPr="0097493A">
              <w:rPr>
                <w:szCs w:val="22"/>
              </w:rPr>
              <w:br/>
            </w:r>
            <w:r w:rsidRPr="0097493A">
              <w:rPr>
                <w:szCs w:val="22"/>
              </w:rPr>
              <w:br/>
              <w:t>edema</w:t>
            </w:r>
          </w:p>
        </w:tc>
      </w:tr>
      <w:tr w:rsidR="00EE5630" w:rsidRPr="0097493A" w14:paraId="00096460" w14:textId="77777777" w:rsidTr="00920038">
        <w:trPr>
          <w:tblCellSpacing w:w="0" w:type="dxa"/>
          <w:jc w:val="center"/>
        </w:trPr>
        <w:tc>
          <w:tcPr>
            <w:tcW w:w="3121" w:type="dxa"/>
            <w:vMerge/>
            <w:tcBorders>
              <w:right w:val="outset" w:sz="6" w:space="0" w:color="auto"/>
            </w:tcBorders>
          </w:tcPr>
          <w:p w14:paraId="49599CBB" w14:textId="77777777" w:rsidR="00961BFD" w:rsidRPr="0097493A" w:rsidRDefault="00961BFD" w:rsidP="00BC5334">
            <w:pPr>
              <w:rPr>
                <w:rFonts w:eastAsia="Arial Unicode MS"/>
              </w:rPr>
            </w:pPr>
          </w:p>
        </w:tc>
        <w:tc>
          <w:tcPr>
            <w:tcW w:w="2914" w:type="dxa"/>
            <w:tcBorders>
              <w:top w:val="outset" w:sz="6" w:space="0" w:color="auto"/>
              <w:left w:val="outset" w:sz="6" w:space="0" w:color="auto"/>
              <w:bottom w:val="outset" w:sz="6" w:space="0" w:color="auto"/>
              <w:right w:val="outset" w:sz="6" w:space="0" w:color="auto"/>
            </w:tcBorders>
          </w:tcPr>
          <w:p w14:paraId="0DDE91EC" w14:textId="77777777" w:rsidR="00961BFD" w:rsidRPr="0097493A" w:rsidRDefault="00961BFD" w:rsidP="00BC5334">
            <w:pPr>
              <w:rPr>
                <w:rFonts w:eastAsia="Arial Unicode MS"/>
              </w:rPr>
            </w:pPr>
            <w:r w:rsidRPr="0097493A">
              <w:rPr>
                <w:szCs w:val="22"/>
              </w:rPr>
              <w:t>Dažnas</w:t>
            </w:r>
          </w:p>
        </w:tc>
        <w:tc>
          <w:tcPr>
            <w:tcW w:w="3185" w:type="dxa"/>
            <w:tcBorders>
              <w:top w:val="outset" w:sz="6" w:space="0" w:color="auto"/>
              <w:left w:val="outset" w:sz="6" w:space="0" w:color="auto"/>
              <w:bottom w:val="outset" w:sz="6" w:space="0" w:color="auto"/>
            </w:tcBorders>
          </w:tcPr>
          <w:p w14:paraId="2E90B200" w14:textId="77777777" w:rsidR="00961BFD" w:rsidRPr="0097493A" w:rsidRDefault="00961BFD" w:rsidP="00BC5334">
            <w:pPr>
              <w:rPr>
                <w:rFonts w:eastAsia="Arial Unicode MS"/>
              </w:rPr>
            </w:pPr>
            <w:r w:rsidRPr="0097493A">
              <w:rPr>
                <w:szCs w:val="22"/>
              </w:rPr>
              <w:t>Krūtinės skausmas</w:t>
            </w:r>
          </w:p>
        </w:tc>
      </w:tr>
      <w:tr w:rsidR="002A54CF" w:rsidRPr="0097493A" w14:paraId="2CAEFBAE" w14:textId="77777777" w:rsidTr="00920038">
        <w:trPr>
          <w:tblCellSpacing w:w="0" w:type="dxa"/>
          <w:jc w:val="center"/>
        </w:trPr>
        <w:tc>
          <w:tcPr>
            <w:tcW w:w="3121" w:type="dxa"/>
            <w:tcBorders>
              <w:top w:val="outset" w:sz="6" w:space="0" w:color="auto"/>
              <w:bottom w:val="outset" w:sz="6" w:space="0" w:color="auto"/>
              <w:right w:val="outset" w:sz="6" w:space="0" w:color="auto"/>
            </w:tcBorders>
          </w:tcPr>
          <w:p w14:paraId="035C5719" w14:textId="77777777" w:rsidR="00961BFD" w:rsidRPr="0097493A" w:rsidRDefault="00961BFD" w:rsidP="00BC5334">
            <w:pPr>
              <w:rPr>
                <w:rFonts w:eastAsia="Arial Unicode MS"/>
              </w:rPr>
            </w:pPr>
            <w:r w:rsidRPr="0097493A">
              <w:rPr>
                <w:szCs w:val="22"/>
              </w:rPr>
              <w:t>Tyrimai</w:t>
            </w:r>
          </w:p>
        </w:tc>
        <w:tc>
          <w:tcPr>
            <w:tcW w:w="2914" w:type="dxa"/>
            <w:tcBorders>
              <w:top w:val="outset" w:sz="6" w:space="0" w:color="auto"/>
              <w:left w:val="outset" w:sz="6" w:space="0" w:color="auto"/>
              <w:bottom w:val="outset" w:sz="6" w:space="0" w:color="auto"/>
              <w:right w:val="outset" w:sz="6" w:space="0" w:color="auto"/>
            </w:tcBorders>
          </w:tcPr>
          <w:p w14:paraId="0886119C" w14:textId="77777777" w:rsidR="00961BFD" w:rsidRPr="0097493A" w:rsidRDefault="00961BFD" w:rsidP="00BC5334">
            <w:pPr>
              <w:rPr>
                <w:rFonts w:eastAsia="Arial Unicode MS"/>
              </w:rPr>
            </w:pPr>
            <w:r w:rsidRPr="0097493A">
              <w:rPr>
                <w:szCs w:val="22"/>
              </w:rPr>
              <w:t>Dažnas</w:t>
            </w:r>
          </w:p>
        </w:tc>
        <w:tc>
          <w:tcPr>
            <w:tcW w:w="3185" w:type="dxa"/>
            <w:tcBorders>
              <w:top w:val="outset" w:sz="6" w:space="0" w:color="auto"/>
              <w:left w:val="outset" w:sz="6" w:space="0" w:color="auto"/>
              <w:bottom w:val="outset" w:sz="6" w:space="0" w:color="auto"/>
            </w:tcBorders>
          </w:tcPr>
          <w:p w14:paraId="1A5E3F4C" w14:textId="6A9F67E7" w:rsidR="00961BFD" w:rsidRPr="0097493A" w:rsidRDefault="00D6264C" w:rsidP="00BC5334">
            <w:pPr>
              <w:pStyle w:val="Antrats"/>
              <w:rPr>
                <w:rFonts w:eastAsia="Arial Unicode MS"/>
                <w:sz w:val="22"/>
                <w:lang w:val="lt-LT"/>
              </w:rPr>
            </w:pPr>
            <w:r w:rsidRPr="0097493A">
              <w:rPr>
                <w:sz w:val="22"/>
                <w:szCs w:val="22"/>
                <w:lang w:val="lt-LT"/>
              </w:rPr>
              <w:t>S</w:t>
            </w:r>
            <w:r w:rsidR="00961BFD" w:rsidRPr="0097493A">
              <w:rPr>
                <w:sz w:val="22"/>
                <w:szCs w:val="22"/>
                <w:lang w:val="lt-LT"/>
              </w:rPr>
              <w:t xml:space="preserve">vorio </w:t>
            </w:r>
            <w:r w:rsidR="00DE6B97" w:rsidRPr="0097493A">
              <w:rPr>
                <w:sz w:val="22"/>
                <w:szCs w:val="22"/>
                <w:lang w:val="lt-LT"/>
              </w:rPr>
              <w:t>priaugimas</w:t>
            </w:r>
          </w:p>
        </w:tc>
      </w:tr>
    </w:tbl>
    <w:p w14:paraId="4FFA04EA" w14:textId="77777777" w:rsidR="00961BFD" w:rsidRPr="0097493A" w:rsidRDefault="00961BFD" w:rsidP="00961BFD"/>
    <w:p w14:paraId="6073E999" w14:textId="00620A66" w:rsidR="00DE6B97" w:rsidRPr="0097493A" w:rsidRDefault="00961BFD" w:rsidP="00961BFD">
      <w:r w:rsidRPr="00920038">
        <w:rPr>
          <w:vertAlign w:val="superscript"/>
        </w:rPr>
        <w:t>1</w:t>
      </w:r>
      <w:r w:rsidRPr="0097493A">
        <w:t xml:space="preserve"> </w:t>
      </w:r>
      <w:r w:rsidR="00DE6B97" w:rsidRPr="0097493A">
        <w:t xml:space="preserve">Pastebėtas </w:t>
      </w:r>
      <w:proofErr w:type="spellStart"/>
      <w:r w:rsidR="00DE6B97" w:rsidRPr="0097493A">
        <w:t>farmakoepidemiologinio</w:t>
      </w:r>
      <w:proofErr w:type="spellEnd"/>
      <w:r w:rsidR="00DE6B97" w:rsidRPr="0097493A">
        <w:t xml:space="preserve"> LHISH </w:t>
      </w:r>
      <w:proofErr w:type="spellStart"/>
      <w:r w:rsidR="00DE6B97" w:rsidRPr="0097493A">
        <w:t>agonistų</w:t>
      </w:r>
      <w:proofErr w:type="spellEnd"/>
      <w:r w:rsidR="00DE6B97" w:rsidRPr="0097493A">
        <w:t xml:space="preserve"> ir </w:t>
      </w:r>
      <w:proofErr w:type="spellStart"/>
      <w:r w:rsidR="00DE6B97" w:rsidRPr="0097493A">
        <w:t>antiandrogenų</w:t>
      </w:r>
      <w:proofErr w:type="spellEnd"/>
      <w:r w:rsidR="00DE6B97" w:rsidRPr="0097493A">
        <w:t xml:space="preserve">, vartojamų prostatos vėžiui gydyti, tyrimo metu. Nustatyta, kad prostatos vėžio gydymui vartojant 50 mg </w:t>
      </w:r>
      <w:proofErr w:type="spellStart"/>
      <w:r w:rsidR="00DE6B97" w:rsidRPr="0097493A">
        <w:t>bikalutamido</w:t>
      </w:r>
      <w:proofErr w:type="spellEnd"/>
      <w:r w:rsidR="00DE6B97" w:rsidRPr="0097493A">
        <w:t xml:space="preserve"> ir LHISH </w:t>
      </w:r>
      <w:proofErr w:type="spellStart"/>
      <w:r w:rsidR="00DE6B97" w:rsidRPr="0097493A">
        <w:t>agonistų</w:t>
      </w:r>
      <w:proofErr w:type="spellEnd"/>
      <w:r w:rsidR="00DE6B97" w:rsidRPr="0097493A">
        <w:t xml:space="preserve"> derinį rizika buvo didesnė.</w:t>
      </w:r>
    </w:p>
    <w:p w14:paraId="1C10AD73" w14:textId="77777777" w:rsidR="00DE6B97" w:rsidRPr="0097493A" w:rsidRDefault="00DE6B97" w:rsidP="00961BFD"/>
    <w:p w14:paraId="459B704E" w14:textId="2598ECC0" w:rsidR="00961BFD" w:rsidRPr="0097493A" w:rsidRDefault="00DE6B97" w:rsidP="00961BFD">
      <w:r w:rsidRPr="00920038">
        <w:rPr>
          <w:vertAlign w:val="superscript"/>
        </w:rPr>
        <w:t xml:space="preserve">2 </w:t>
      </w:r>
      <w:r w:rsidR="00961BFD" w:rsidRPr="0097493A">
        <w:t>Kepenų pakitimai retais atvejais būna sunkūs, jie dažniausiai pasireiškia laikinai ir tęsiant arba nutraukus gydymą išnyksta arba tampa ne tokie sunkūs.</w:t>
      </w:r>
    </w:p>
    <w:p w14:paraId="76BF44F5" w14:textId="77777777" w:rsidR="00DE6B97" w:rsidRPr="0097493A" w:rsidRDefault="00DE6B97" w:rsidP="00961BFD"/>
    <w:p w14:paraId="02B8080B" w14:textId="4C7D071F" w:rsidR="00DE6B97" w:rsidRPr="0097493A" w:rsidRDefault="00DE6B97" w:rsidP="00961BFD">
      <w:r w:rsidRPr="00920038">
        <w:rPr>
          <w:vertAlign w:val="superscript"/>
        </w:rPr>
        <w:t>3</w:t>
      </w:r>
      <w:r w:rsidR="00961BFD" w:rsidRPr="0097493A">
        <w:t xml:space="preserve"> </w:t>
      </w:r>
      <w:r w:rsidRPr="0097493A">
        <w:t xml:space="preserve">Retais atvejais </w:t>
      </w:r>
      <w:proofErr w:type="spellStart"/>
      <w:r w:rsidRPr="0097493A">
        <w:t>bikalutamidu</w:t>
      </w:r>
      <w:proofErr w:type="spellEnd"/>
      <w:r w:rsidRPr="0097493A">
        <w:t xml:space="preserve"> gydytiems pacientams pasireiškė kepenų nepakankamumas, tačiau priežastinis ryšys tiksliai nenustatytas. Reikia reguliariai stebėti kepenų funkciją (taip pat žr. 4.4 skyrių).</w:t>
      </w:r>
    </w:p>
    <w:p w14:paraId="75C69912" w14:textId="77777777" w:rsidR="00B15D61" w:rsidRPr="0097493A" w:rsidRDefault="00B15D61" w:rsidP="00961BFD"/>
    <w:p w14:paraId="10D59AC8" w14:textId="1DFA605D" w:rsidR="00961BFD" w:rsidRPr="0097493A" w:rsidRDefault="00DE6B97" w:rsidP="00961BFD">
      <w:r w:rsidRPr="00920038">
        <w:rPr>
          <w:vertAlign w:val="superscript"/>
        </w:rPr>
        <w:t>4</w:t>
      </w:r>
      <w:r w:rsidR="00961BFD" w:rsidRPr="0097493A">
        <w:t xml:space="preserve"> Poveikis gali būti mažesnis kartu atlikus kastraciją.</w:t>
      </w:r>
    </w:p>
    <w:p w14:paraId="03B32FC5" w14:textId="77777777" w:rsidR="00B15D61" w:rsidRPr="0097493A" w:rsidRDefault="00B15D61" w:rsidP="00961BFD"/>
    <w:p w14:paraId="18DAA653" w14:textId="77777777" w:rsidR="00961BFD" w:rsidRPr="0097493A" w:rsidRDefault="00961BFD" w:rsidP="00961BFD">
      <w:pPr>
        <w:autoSpaceDE w:val="0"/>
        <w:autoSpaceDN w:val="0"/>
        <w:adjustRightInd w:val="0"/>
        <w:rPr>
          <w:szCs w:val="22"/>
          <w:u w:val="single"/>
        </w:rPr>
      </w:pPr>
      <w:r w:rsidRPr="0097493A">
        <w:rPr>
          <w:u w:val="single"/>
        </w:rPr>
        <w:t>Pranešimas apie įtariamas nepageidaujamas reakcijas</w:t>
      </w:r>
    </w:p>
    <w:p w14:paraId="69133619" w14:textId="369FF32C" w:rsidR="00DE6B97" w:rsidRPr="0097493A" w:rsidRDefault="00961BFD" w:rsidP="00DE6B97">
      <w:r w:rsidRPr="0097493A">
        <w:t xml:space="preserve">Svarbu pranešti apie įtariamas nepageidaujamas reakcijas po vaistinio preparato registracijos, nes tai leidžia nuolat stebėti vaistinio preparato naudos ir rizikos santykį. </w:t>
      </w:r>
      <w:r w:rsidR="00DE6B97" w:rsidRPr="0097493A">
        <w:t xml:space="preserve">Sveikatos priežiūros ar farmacijos specialistai turi pranešti apie bet kokias įtariamas nepageidaujamas reakcijas, tiesiogiai užpildę pranešimo formą internetu Tarnybos Vaistinių preparatų informacinėje sistemoje </w:t>
      </w:r>
      <w:r w:rsidR="00DE6B97" w:rsidRPr="0097493A">
        <w:rPr>
          <w:u w:val="single"/>
        </w:rPr>
        <w:t>https://vapris.vvkt.lt/vvkt-web/public/nrvSpecialist</w:t>
      </w:r>
      <w:r w:rsidR="00DE6B97" w:rsidRPr="0097493A">
        <w:t xml:space="preserve"> arba užpildę Sveikatos priežiūros ar farmacijos specialisto pranešimo apie įtariamą nepageidaujamą reakciją (ĮNR) formą, kuri skelbiama </w:t>
      </w:r>
      <w:r w:rsidR="00DE6B97" w:rsidRPr="0097493A">
        <w:rPr>
          <w:u w:val="single"/>
        </w:rPr>
        <w:t>https://www.vvkt.lt/index.php?1399030386</w:t>
      </w:r>
      <w:r w:rsidR="00DE6B97" w:rsidRPr="0097493A">
        <w:t xml:space="preserve">, ir atsiųsti elektroniniu paštu (adresu </w:t>
      </w:r>
      <w:proofErr w:type="spellStart"/>
      <w:r w:rsidR="00DE6B97" w:rsidRPr="0097493A">
        <w:t>NepageidaujamaR@vvkt.lt</w:t>
      </w:r>
      <w:proofErr w:type="spellEnd"/>
      <w:r w:rsidR="00DE6B97" w:rsidRPr="0097493A">
        <w:t>).</w:t>
      </w:r>
    </w:p>
    <w:p w14:paraId="79C6F2BE" w14:textId="77777777" w:rsidR="00961BFD" w:rsidRPr="0097493A" w:rsidRDefault="00961BFD" w:rsidP="00961BFD"/>
    <w:p w14:paraId="605B56C9" w14:textId="77777777" w:rsidR="00961BFD" w:rsidRPr="0097493A" w:rsidRDefault="00961BFD" w:rsidP="00961BFD">
      <w:pPr>
        <w:pStyle w:val="PI-2EMEASMCA"/>
      </w:pPr>
      <w:bookmarkStart w:id="29" w:name="_Toc129243110"/>
      <w:bookmarkStart w:id="30" w:name="_Toc129243235"/>
      <w:r w:rsidRPr="0097493A">
        <w:t>4.9</w:t>
      </w:r>
      <w:r w:rsidRPr="0097493A">
        <w:tab/>
        <w:t>Perdozavimas</w:t>
      </w:r>
      <w:bookmarkEnd w:id="29"/>
      <w:bookmarkEnd w:id="30"/>
    </w:p>
    <w:p w14:paraId="2B1D4F49" w14:textId="77777777" w:rsidR="00961BFD" w:rsidRPr="0097493A" w:rsidRDefault="00961BFD" w:rsidP="00A42C73">
      <w:pPr>
        <w:pStyle w:val="BTEMEASMCA"/>
      </w:pPr>
    </w:p>
    <w:p w14:paraId="1E777D70" w14:textId="77777777" w:rsidR="00961BFD" w:rsidRPr="0097493A" w:rsidRDefault="00961BFD" w:rsidP="00961BFD">
      <w:r w:rsidRPr="0097493A">
        <w:t xml:space="preserve">Nėra žmonių perdozavimo patirties. Specifinio priešnuodžio nėra, todėl gydoma simptomiškai. Dializė gali būti neveiksminga, kadangi didelė </w:t>
      </w:r>
      <w:proofErr w:type="spellStart"/>
      <w:r w:rsidRPr="0097493A">
        <w:t>bikalutamido</w:t>
      </w:r>
      <w:proofErr w:type="spellEnd"/>
      <w:r w:rsidRPr="0097493A">
        <w:t xml:space="preserve"> dalis būna prisijungusi prie plazmos baltymų, nepakitęs su šlapimu šis vaistinis preparatas neišsiskiria. Perdozavus reikia taikyti bendrąsias palaikomąsias priemones, dažnai tikrinti gyvybės požymius.</w:t>
      </w:r>
    </w:p>
    <w:p w14:paraId="6913E3F6" w14:textId="77777777" w:rsidR="00961BFD" w:rsidRPr="0097493A" w:rsidRDefault="00961BFD" w:rsidP="00A42C73">
      <w:pPr>
        <w:pStyle w:val="BTEMEASMCA"/>
      </w:pPr>
    </w:p>
    <w:p w14:paraId="3B1D5000" w14:textId="77777777" w:rsidR="00961BFD" w:rsidRPr="0097493A" w:rsidRDefault="00961BFD" w:rsidP="00A42C73">
      <w:pPr>
        <w:pStyle w:val="BTEMEASMCA"/>
      </w:pPr>
    </w:p>
    <w:p w14:paraId="6E92DE99" w14:textId="1BC59B96" w:rsidR="00961BFD" w:rsidRPr="0097493A" w:rsidRDefault="00961BFD" w:rsidP="00A42C73">
      <w:pPr>
        <w:pStyle w:val="PI-1EMEASMCA"/>
      </w:pPr>
      <w:bookmarkStart w:id="31" w:name="_Toc129243111"/>
      <w:bookmarkStart w:id="32" w:name="_Toc129243236"/>
      <w:r w:rsidRPr="0097493A">
        <w:t>5.</w:t>
      </w:r>
      <w:r w:rsidRPr="0097493A">
        <w:tab/>
        <w:t>FARMAKOLOGINĖS SAVYBĖS</w:t>
      </w:r>
      <w:bookmarkEnd w:id="31"/>
      <w:bookmarkEnd w:id="32"/>
    </w:p>
    <w:p w14:paraId="1372822E" w14:textId="77777777" w:rsidR="00961BFD" w:rsidRPr="0097493A" w:rsidRDefault="00961BFD" w:rsidP="00A42C73">
      <w:pPr>
        <w:pStyle w:val="BTEMEASMCA"/>
      </w:pPr>
    </w:p>
    <w:p w14:paraId="2AF8D616" w14:textId="1D988F4E" w:rsidR="00961BFD" w:rsidRPr="0097493A" w:rsidRDefault="00961BFD" w:rsidP="00961BFD">
      <w:pPr>
        <w:pStyle w:val="PI-2EMEASMCA"/>
      </w:pPr>
      <w:bookmarkStart w:id="33" w:name="_Toc129243112"/>
      <w:bookmarkStart w:id="34" w:name="_Toc129243237"/>
      <w:r w:rsidRPr="0097493A">
        <w:t>5.1</w:t>
      </w:r>
      <w:r w:rsidRPr="0097493A">
        <w:tab/>
      </w:r>
      <w:proofErr w:type="spellStart"/>
      <w:r w:rsidRPr="0097493A">
        <w:t>Farmakodinaminės</w:t>
      </w:r>
      <w:proofErr w:type="spellEnd"/>
      <w:r w:rsidRPr="0097493A">
        <w:t xml:space="preserve"> savybės</w:t>
      </w:r>
      <w:bookmarkEnd w:id="33"/>
      <w:bookmarkEnd w:id="34"/>
    </w:p>
    <w:p w14:paraId="2739C663" w14:textId="77777777" w:rsidR="00961BFD" w:rsidRPr="0097493A" w:rsidRDefault="00961BFD" w:rsidP="00A42C73">
      <w:pPr>
        <w:pStyle w:val="BTEMEASMCA"/>
      </w:pPr>
    </w:p>
    <w:p w14:paraId="6E7C86E0" w14:textId="1661CB76" w:rsidR="00961BFD" w:rsidRPr="0097493A" w:rsidRDefault="00961BFD" w:rsidP="00961BFD">
      <w:pPr>
        <w:jc w:val="both"/>
        <w:rPr>
          <w:color w:val="000000"/>
          <w:szCs w:val="22"/>
        </w:rPr>
      </w:pPr>
      <w:proofErr w:type="spellStart"/>
      <w:r w:rsidRPr="0097493A">
        <w:rPr>
          <w:color w:val="000000"/>
          <w:szCs w:val="22"/>
        </w:rPr>
        <w:t>Farmakoterapinė</w:t>
      </w:r>
      <w:proofErr w:type="spellEnd"/>
      <w:r w:rsidRPr="0097493A">
        <w:rPr>
          <w:color w:val="000000"/>
          <w:szCs w:val="22"/>
        </w:rPr>
        <w:t xml:space="preserve"> grupė</w:t>
      </w:r>
      <w:r w:rsidR="00274C38" w:rsidRPr="0097493A">
        <w:rPr>
          <w:color w:val="000000"/>
          <w:szCs w:val="22"/>
        </w:rPr>
        <w:t>:</w:t>
      </w:r>
      <w:r w:rsidRPr="0097493A">
        <w:rPr>
          <w:color w:val="000000"/>
          <w:szCs w:val="22"/>
        </w:rPr>
        <w:t xml:space="preserve"> </w:t>
      </w:r>
      <w:proofErr w:type="spellStart"/>
      <w:r w:rsidR="00274C38" w:rsidRPr="0097493A">
        <w:rPr>
          <w:color w:val="000000"/>
          <w:szCs w:val="22"/>
        </w:rPr>
        <w:t>A</w:t>
      </w:r>
      <w:r w:rsidRPr="0097493A">
        <w:rPr>
          <w:color w:val="000000"/>
          <w:szCs w:val="22"/>
        </w:rPr>
        <w:t>ntiandrogenai</w:t>
      </w:r>
      <w:proofErr w:type="spellEnd"/>
      <w:r w:rsidRPr="0097493A">
        <w:rPr>
          <w:color w:val="000000"/>
          <w:szCs w:val="22"/>
        </w:rPr>
        <w:t>, ATC kodas – L02BB03.</w:t>
      </w:r>
    </w:p>
    <w:p w14:paraId="3A4F2115" w14:textId="77777777" w:rsidR="00274C38" w:rsidRPr="0097493A" w:rsidRDefault="00274C38" w:rsidP="00961BFD">
      <w:pPr>
        <w:jc w:val="both"/>
        <w:rPr>
          <w:color w:val="000000"/>
          <w:szCs w:val="22"/>
        </w:rPr>
      </w:pPr>
    </w:p>
    <w:p w14:paraId="08B4F714" w14:textId="57BE9CC1" w:rsidR="00961BFD" w:rsidRPr="0097493A" w:rsidRDefault="00274C38" w:rsidP="00961BFD">
      <w:pPr>
        <w:jc w:val="both"/>
        <w:rPr>
          <w:color w:val="000000"/>
          <w:szCs w:val="22"/>
        </w:rPr>
      </w:pPr>
      <w:r w:rsidRPr="0097493A">
        <w:rPr>
          <w:color w:val="000000"/>
          <w:szCs w:val="22"/>
        </w:rPr>
        <w:t>V</w:t>
      </w:r>
      <w:r w:rsidR="00852B56" w:rsidRPr="0097493A">
        <w:rPr>
          <w:color w:val="000000"/>
          <w:szCs w:val="22"/>
        </w:rPr>
        <w:t>e</w:t>
      </w:r>
      <w:r w:rsidRPr="0097493A">
        <w:rPr>
          <w:color w:val="000000"/>
          <w:szCs w:val="22"/>
        </w:rPr>
        <w:t xml:space="preserve">ikimo </w:t>
      </w:r>
      <w:r w:rsidR="00DE6B97" w:rsidRPr="0097493A">
        <w:rPr>
          <w:color w:val="000000"/>
          <w:szCs w:val="22"/>
        </w:rPr>
        <w:t>mechanizmas</w:t>
      </w:r>
    </w:p>
    <w:p w14:paraId="21776294" w14:textId="77777777" w:rsidR="00961BFD" w:rsidRPr="0097493A" w:rsidRDefault="00961BFD" w:rsidP="00961BFD">
      <w:pPr>
        <w:rPr>
          <w:color w:val="000000"/>
          <w:szCs w:val="20"/>
        </w:rPr>
      </w:pPr>
      <w:proofErr w:type="spellStart"/>
      <w:r w:rsidRPr="0097493A">
        <w:rPr>
          <w:color w:val="000000"/>
          <w:szCs w:val="22"/>
        </w:rPr>
        <w:t>Bikalutamidas</w:t>
      </w:r>
      <w:proofErr w:type="spellEnd"/>
      <w:r w:rsidRPr="0097493A">
        <w:rPr>
          <w:color w:val="000000"/>
          <w:szCs w:val="22"/>
        </w:rPr>
        <w:t xml:space="preserve"> yra nesteroidinis </w:t>
      </w:r>
      <w:proofErr w:type="spellStart"/>
      <w:r w:rsidRPr="0097493A">
        <w:rPr>
          <w:color w:val="000000"/>
          <w:szCs w:val="22"/>
        </w:rPr>
        <w:t>antiandrogenas</w:t>
      </w:r>
      <w:proofErr w:type="spellEnd"/>
      <w:r w:rsidRPr="0097493A">
        <w:rPr>
          <w:color w:val="000000"/>
          <w:szCs w:val="22"/>
        </w:rPr>
        <w:t xml:space="preserve">, nesukeliantis kitokio endokrininio poveikio. </w:t>
      </w:r>
      <w:r w:rsidRPr="0097493A">
        <w:rPr>
          <w:color w:val="000000"/>
          <w:szCs w:val="20"/>
        </w:rPr>
        <w:t xml:space="preserve">Jis jungiasi su androgenų receptoriais, tačiau neaktyvina genų ekspresijos ir taip slopina androgenų sukeliamą stimuliavimą. Dėl šio slopinimo regresuoja prostatos navikai. Daliai pacientų, nutraukusių </w:t>
      </w:r>
      <w:proofErr w:type="spellStart"/>
      <w:r w:rsidRPr="0097493A">
        <w:rPr>
          <w:color w:val="000000"/>
          <w:szCs w:val="20"/>
        </w:rPr>
        <w:t>bikalutamido</w:t>
      </w:r>
      <w:proofErr w:type="spellEnd"/>
      <w:r w:rsidRPr="0097493A">
        <w:rPr>
          <w:color w:val="000000"/>
          <w:szCs w:val="20"/>
        </w:rPr>
        <w:t xml:space="preserve"> vartojimą, gali kliniškai pasireikšti „</w:t>
      </w:r>
      <w:proofErr w:type="spellStart"/>
      <w:r w:rsidRPr="0097493A">
        <w:rPr>
          <w:color w:val="000000"/>
          <w:szCs w:val="20"/>
        </w:rPr>
        <w:t>antiandrogenų</w:t>
      </w:r>
      <w:proofErr w:type="spellEnd"/>
      <w:r w:rsidRPr="0097493A">
        <w:rPr>
          <w:color w:val="000000"/>
          <w:szCs w:val="20"/>
        </w:rPr>
        <w:t xml:space="preserve"> nutraukimo sindromas“.</w:t>
      </w:r>
    </w:p>
    <w:p w14:paraId="7C0D96F6" w14:textId="77777777" w:rsidR="00961BFD" w:rsidRPr="0097493A" w:rsidRDefault="00961BFD" w:rsidP="00A42C73">
      <w:pPr>
        <w:pStyle w:val="BTEMEASMCA"/>
      </w:pPr>
      <w:r w:rsidRPr="0097493A">
        <w:t>Bikalutamidas yra racematas, bet jo antiandrogeninis poveikis beveik visiškai susijęs su (R)</w:t>
      </w:r>
      <w:r w:rsidRPr="0097493A">
        <w:noBreakHyphen/>
        <w:t>enantiomeru.</w:t>
      </w:r>
    </w:p>
    <w:p w14:paraId="30655B59" w14:textId="77777777" w:rsidR="00961BFD" w:rsidRPr="0097493A" w:rsidRDefault="00961BFD" w:rsidP="00A42C73">
      <w:pPr>
        <w:pStyle w:val="BTEMEASMCA"/>
      </w:pPr>
    </w:p>
    <w:p w14:paraId="3B6E2219" w14:textId="000F234F" w:rsidR="00961BFD" w:rsidRPr="0097493A" w:rsidRDefault="00961BFD" w:rsidP="00961BFD">
      <w:pPr>
        <w:pStyle w:val="PI-2EMEASMCA"/>
      </w:pPr>
      <w:bookmarkStart w:id="35" w:name="_Toc129243113"/>
      <w:bookmarkStart w:id="36" w:name="_Toc129243238"/>
      <w:r w:rsidRPr="0097493A">
        <w:t>5.2</w:t>
      </w:r>
      <w:r w:rsidRPr="0097493A">
        <w:tab/>
      </w:r>
      <w:proofErr w:type="spellStart"/>
      <w:r w:rsidRPr="0097493A">
        <w:t>Farmakokinetinės</w:t>
      </w:r>
      <w:proofErr w:type="spellEnd"/>
      <w:r w:rsidRPr="0097493A">
        <w:t xml:space="preserve"> savybės</w:t>
      </w:r>
      <w:bookmarkEnd w:id="35"/>
      <w:bookmarkEnd w:id="36"/>
    </w:p>
    <w:p w14:paraId="0B1EFED7" w14:textId="77777777" w:rsidR="00961BFD" w:rsidRPr="0097493A" w:rsidRDefault="00961BFD" w:rsidP="00A42C73">
      <w:pPr>
        <w:pStyle w:val="BTEMEASMCA"/>
      </w:pPr>
    </w:p>
    <w:p w14:paraId="3F2324D8" w14:textId="77777777" w:rsidR="00961BFD" w:rsidRPr="0097493A" w:rsidRDefault="00961BFD" w:rsidP="00961BFD">
      <w:pPr>
        <w:rPr>
          <w:u w:val="single"/>
        </w:rPr>
      </w:pPr>
      <w:r w:rsidRPr="0097493A">
        <w:rPr>
          <w:u w:val="single"/>
        </w:rPr>
        <w:t>Absorbcija</w:t>
      </w:r>
    </w:p>
    <w:p w14:paraId="424948C9" w14:textId="77777777" w:rsidR="00961BFD" w:rsidRPr="0097493A" w:rsidRDefault="00961BFD" w:rsidP="00961BFD"/>
    <w:p w14:paraId="107A2A74" w14:textId="77777777" w:rsidR="00961BFD" w:rsidRPr="0097493A" w:rsidRDefault="00961BFD" w:rsidP="00961BFD">
      <w:r w:rsidRPr="0097493A">
        <w:t xml:space="preserve">Išgertas </w:t>
      </w:r>
      <w:proofErr w:type="spellStart"/>
      <w:r w:rsidRPr="0097493A">
        <w:t>bikalutamidas</w:t>
      </w:r>
      <w:proofErr w:type="spellEnd"/>
      <w:r w:rsidRPr="0097493A">
        <w:t xml:space="preserve"> gerai</w:t>
      </w:r>
      <w:r w:rsidR="006355DB" w:rsidRPr="0097493A">
        <w:t>, bet lėtai</w:t>
      </w:r>
      <w:r w:rsidRPr="0097493A">
        <w:t xml:space="preserve"> absorbuojamas. Kliniškai reikšmingos maisto įtakos šio vaistinio preparato biologiniam prieinamumui nenustatyta.</w:t>
      </w:r>
    </w:p>
    <w:p w14:paraId="39BB590A" w14:textId="77777777" w:rsidR="00961BFD" w:rsidRPr="0097493A" w:rsidRDefault="00961BFD" w:rsidP="00961BFD"/>
    <w:p w14:paraId="6353B79C" w14:textId="77777777" w:rsidR="00961BFD" w:rsidRPr="0097493A" w:rsidRDefault="00961BFD" w:rsidP="00DE6B97">
      <w:pPr>
        <w:rPr>
          <w:u w:val="single"/>
        </w:rPr>
      </w:pPr>
      <w:r w:rsidRPr="0097493A">
        <w:rPr>
          <w:u w:val="single"/>
        </w:rPr>
        <w:t>Pasiskirstymas</w:t>
      </w:r>
    </w:p>
    <w:p w14:paraId="1DB7D9DB" w14:textId="77777777" w:rsidR="00961BFD" w:rsidRPr="0097493A" w:rsidRDefault="00961BFD" w:rsidP="00920038">
      <w:pPr>
        <w:pStyle w:val="Pagrindinistekstas"/>
        <w:kinsoku w:val="0"/>
        <w:overflowPunct w:val="0"/>
        <w:spacing w:after="0"/>
        <w:ind w:right="482"/>
      </w:pPr>
    </w:p>
    <w:p w14:paraId="312D558A" w14:textId="326FC146" w:rsidR="00961BFD" w:rsidRPr="0097493A" w:rsidRDefault="00961BFD" w:rsidP="00920038">
      <w:pPr>
        <w:pStyle w:val="Pagrindinistekstas"/>
        <w:kinsoku w:val="0"/>
        <w:overflowPunct w:val="0"/>
        <w:spacing w:after="0"/>
        <w:ind w:right="482"/>
      </w:pPr>
      <w:r w:rsidRPr="0097493A">
        <w:t xml:space="preserve">Didelė </w:t>
      </w:r>
      <w:proofErr w:type="spellStart"/>
      <w:r w:rsidRPr="0097493A">
        <w:t>bikalutamido</w:t>
      </w:r>
      <w:proofErr w:type="spellEnd"/>
      <w:r w:rsidRPr="0097493A">
        <w:t xml:space="preserve"> dalis (96% </w:t>
      </w:r>
      <w:proofErr w:type="spellStart"/>
      <w:r w:rsidRPr="0097493A">
        <w:t>racemato</w:t>
      </w:r>
      <w:proofErr w:type="spellEnd"/>
      <w:r w:rsidRPr="0097493A">
        <w:t>, &gt;99% (R)-</w:t>
      </w:r>
      <w:proofErr w:type="spellStart"/>
      <w:r w:rsidRPr="0097493A">
        <w:t>enantiomero</w:t>
      </w:r>
      <w:proofErr w:type="spellEnd"/>
      <w:r w:rsidRPr="0097493A">
        <w:t xml:space="preserve">) būna prisijungusi prie plazmos baltymų ir šis vaistinis preparatas ekstensyviai </w:t>
      </w:r>
      <w:proofErr w:type="spellStart"/>
      <w:r w:rsidRPr="0097493A">
        <w:t>metabolizuojamas</w:t>
      </w:r>
      <w:proofErr w:type="spellEnd"/>
      <w:r w:rsidRPr="0097493A">
        <w:t xml:space="preserve"> (oksidacijos ir </w:t>
      </w:r>
      <w:proofErr w:type="spellStart"/>
      <w:r w:rsidRPr="0097493A">
        <w:t>gliukuronizacijos</w:t>
      </w:r>
      <w:proofErr w:type="spellEnd"/>
      <w:r w:rsidRPr="0097493A">
        <w:t xml:space="preserve"> būdais)</w:t>
      </w:r>
      <w:r w:rsidR="00DE6B97" w:rsidRPr="0097493A">
        <w:t>/ M</w:t>
      </w:r>
      <w:r w:rsidRPr="0097493A">
        <w:t xml:space="preserve">aždaug vienoda </w:t>
      </w:r>
      <w:proofErr w:type="spellStart"/>
      <w:r w:rsidRPr="0097493A">
        <w:t>bikalutamido</w:t>
      </w:r>
      <w:proofErr w:type="spellEnd"/>
      <w:r w:rsidRPr="0097493A">
        <w:t xml:space="preserve"> metabolitų dalis pasišalina su šlapimu ir tulžimi.</w:t>
      </w:r>
      <w:r w:rsidR="002608C9" w:rsidRPr="0097493A">
        <w:t xml:space="preserve"> Pasišalinus per tulžį, vyksta </w:t>
      </w:r>
      <w:proofErr w:type="spellStart"/>
      <w:r w:rsidR="002608C9" w:rsidRPr="0097493A">
        <w:t>gliukuronidų</w:t>
      </w:r>
      <w:proofErr w:type="spellEnd"/>
      <w:r w:rsidR="002608C9" w:rsidRPr="0097493A">
        <w:t xml:space="preserve"> hidrolizė. Šlapime nepakitusio </w:t>
      </w:r>
      <w:proofErr w:type="spellStart"/>
      <w:r w:rsidR="002608C9" w:rsidRPr="0097493A">
        <w:t>bikalutamido</w:t>
      </w:r>
      <w:proofErr w:type="spellEnd"/>
      <w:r w:rsidR="002608C9" w:rsidRPr="0097493A">
        <w:t xml:space="preserve"> beveik nėra.</w:t>
      </w:r>
    </w:p>
    <w:p w14:paraId="333764B4" w14:textId="77777777" w:rsidR="00961BFD" w:rsidRPr="0097493A" w:rsidRDefault="00961BFD" w:rsidP="00920038">
      <w:pPr>
        <w:kinsoku w:val="0"/>
        <w:overflowPunct w:val="0"/>
        <w:rPr>
          <w:sz w:val="12"/>
          <w:szCs w:val="12"/>
        </w:rPr>
      </w:pPr>
    </w:p>
    <w:p w14:paraId="6F1F117F" w14:textId="77777777" w:rsidR="00961BFD" w:rsidRPr="0097493A" w:rsidRDefault="00961BFD" w:rsidP="00DE6B97">
      <w:pPr>
        <w:jc w:val="both"/>
        <w:rPr>
          <w:u w:val="single"/>
        </w:rPr>
      </w:pPr>
      <w:proofErr w:type="spellStart"/>
      <w:r w:rsidRPr="0097493A">
        <w:rPr>
          <w:u w:val="single"/>
        </w:rPr>
        <w:t>Biotransformacija</w:t>
      </w:r>
      <w:proofErr w:type="spellEnd"/>
    </w:p>
    <w:p w14:paraId="15EF399D" w14:textId="77777777" w:rsidR="00961BFD" w:rsidRPr="0097493A" w:rsidRDefault="00961BFD" w:rsidP="00961BFD"/>
    <w:p w14:paraId="1581F4E9" w14:textId="77777777" w:rsidR="00961BFD" w:rsidRPr="0097493A" w:rsidRDefault="00961BFD" w:rsidP="00961BFD">
      <w:r w:rsidRPr="0097493A">
        <w:t>(S)-</w:t>
      </w:r>
      <w:proofErr w:type="spellStart"/>
      <w:r w:rsidRPr="0097493A">
        <w:t>enantiomeras</w:t>
      </w:r>
      <w:proofErr w:type="spellEnd"/>
      <w:r w:rsidRPr="0097493A">
        <w:t>, lyginant su (R)-</w:t>
      </w:r>
      <w:proofErr w:type="spellStart"/>
      <w:r w:rsidRPr="0097493A">
        <w:t>enantiomeru</w:t>
      </w:r>
      <w:proofErr w:type="spellEnd"/>
      <w:r w:rsidRPr="0097493A">
        <w:t>, pasišalina greitai. Pastarojo pusinės eliminacijos plazmoje laikas yra maždaug savaitė.</w:t>
      </w:r>
    </w:p>
    <w:p w14:paraId="359D3CF4" w14:textId="77777777" w:rsidR="00961BFD" w:rsidRPr="0097493A" w:rsidRDefault="00961BFD" w:rsidP="00961BFD"/>
    <w:p w14:paraId="6C3819DB" w14:textId="77777777" w:rsidR="00961BFD" w:rsidRPr="0097493A" w:rsidRDefault="00961BFD" w:rsidP="00961BFD">
      <w:pPr>
        <w:rPr>
          <w:color w:val="000000"/>
        </w:rPr>
      </w:pPr>
      <w:r w:rsidRPr="0097493A">
        <w:t xml:space="preserve">Kasdien vartojant </w:t>
      </w:r>
      <w:proofErr w:type="spellStart"/>
      <w:r w:rsidRPr="0097493A">
        <w:t>bikalutamido</w:t>
      </w:r>
      <w:proofErr w:type="spellEnd"/>
      <w:r w:rsidRPr="0097493A">
        <w:t xml:space="preserve"> 50 mg tablečių, (R)-</w:t>
      </w:r>
      <w:proofErr w:type="spellStart"/>
      <w:r w:rsidRPr="0097493A">
        <w:t>enantiomero</w:t>
      </w:r>
      <w:proofErr w:type="spellEnd"/>
      <w:r w:rsidRPr="0097493A">
        <w:t xml:space="preserve"> koncentracija plazmoje dėl skirtingo pusinės eliminacijos laiko dešimt kartų viršija (S)</w:t>
      </w:r>
      <w:r w:rsidRPr="0097493A">
        <w:noBreakHyphen/>
      </w:r>
      <w:proofErr w:type="spellStart"/>
      <w:r w:rsidRPr="0097493A">
        <w:t>enantiomero</w:t>
      </w:r>
      <w:proofErr w:type="spellEnd"/>
      <w:r w:rsidRPr="0097493A">
        <w:t xml:space="preserve"> koncentraciją.</w:t>
      </w:r>
    </w:p>
    <w:p w14:paraId="3F44CFC2" w14:textId="77777777" w:rsidR="00961BFD" w:rsidRPr="0097493A" w:rsidRDefault="00961BFD" w:rsidP="00961BFD"/>
    <w:p w14:paraId="4DE32037" w14:textId="77777777" w:rsidR="00961BFD" w:rsidRPr="0097493A" w:rsidRDefault="00961BFD" w:rsidP="00961BFD">
      <w:pPr>
        <w:rPr>
          <w:color w:val="000000"/>
        </w:rPr>
      </w:pPr>
      <w:r w:rsidRPr="0097493A">
        <w:t xml:space="preserve">Vartojant </w:t>
      </w:r>
      <w:proofErr w:type="spellStart"/>
      <w:r w:rsidRPr="0097493A">
        <w:t>bikalutamido</w:t>
      </w:r>
      <w:proofErr w:type="spellEnd"/>
      <w:r w:rsidRPr="0097493A">
        <w:t xml:space="preserve"> 50 mg paros dozę, (R)-</w:t>
      </w:r>
      <w:proofErr w:type="spellStart"/>
      <w:r w:rsidRPr="0097493A">
        <w:t>enantiomero</w:t>
      </w:r>
      <w:proofErr w:type="spellEnd"/>
      <w:r w:rsidRPr="0097493A">
        <w:t xml:space="preserve"> </w:t>
      </w:r>
      <w:proofErr w:type="spellStart"/>
      <w:r w:rsidRPr="0097493A">
        <w:t>pusiausvyrinė</w:t>
      </w:r>
      <w:proofErr w:type="spellEnd"/>
      <w:r w:rsidRPr="0097493A">
        <w:t xml:space="preserve"> koncentracija kraujo plazmoje būna apie 9 µg/ml. </w:t>
      </w:r>
      <w:r w:rsidRPr="0097493A">
        <w:rPr>
          <w:color w:val="000000"/>
        </w:rPr>
        <w:t xml:space="preserve">Iš visų kraujo plazmoje esančių </w:t>
      </w:r>
      <w:proofErr w:type="spellStart"/>
      <w:r w:rsidRPr="0097493A">
        <w:rPr>
          <w:color w:val="000000"/>
        </w:rPr>
        <w:t>enantiomerų</w:t>
      </w:r>
      <w:proofErr w:type="spellEnd"/>
      <w:r w:rsidRPr="0097493A">
        <w:rPr>
          <w:color w:val="000000"/>
        </w:rPr>
        <w:t xml:space="preserve"> 99% </w:t>
      </w:r>
      <w:proofErr w:type="spellStart"/>
      <w:r w:rsidRPr="0097493A">
        <w:rPr>
          <w:color w:val="000000"/>
        </w:rPr>
        <w:t>pusiausvyrinės</w:t>
      </w:r>
      <w:proofErr w:type="spellEnd"/>
      <w:r w:rsidRPr="0097493A">
        <w:rPr>
          <w:color w:val="000000"/>
        </w:rPr>
        <w:t xml:space="preserve"> koncentracijos sudaro (R)-</w:t>
      </w:r>
      <w:proofErr w:type="spellStart"/>
      <w:r w:rsidRPr="0097493A">
        <w:rPr>
          <w:color w:val="000000"/>
        </w:rPr>
        <w:t>enantiomeras</w:t>
      </w:r>
      <w:proofErr w:type="spellEnd"/>
      <w:r w:rsidRPr="0097493A">
        <w:rPr>
          <w:color w:val="000000"/>
        </w:rPr>
        <w:t>, sukeliantis pagrindinį gydomąjį poveikį.</w:t>
      </w:r>
    </w:p>
    <w:p w14:paraId="1D57B68C" w14:textId="77777777" w:rsidR="00961BFD" w:rsidRPr="0097493A" w:rsidRDefault="00961BFD" w:rsidP="00961BFD">
      <w:pPr>
        <w:rPr>
          <w:color w:val="000000"/>
        </w:rPr>
      </w:pPr>
    </w:p>
    <w:p w14:paraId="4902E729" w14:textId="77777777" w:rsidR="00961BFD" w:rsidRPr="0097493A" w:rsidRDefault="00961BFD" w:rsidP="00961BFD">
      <w:pPr>
        <w:rPr>
          <w:color w:val="000000"/>
          <w:u w:val="single"/>
        </w:rPr>
      </w:pPr>
      <w:r w:rsidRPr="0097493A">
        <w:rPr>
          <w:color w:val="000000"/>
          <w:u w:val="single"/>
        </w:rPr>
        <w:t>Eliminacija</w:t>
      </w:r>
    </w:p>
    <w:p w14:paraId="0F6AE29E" w14:textId="77777777" w:rsidR="00961BFD" w:rsidRPr="0097493A" w:rsidRDefault="00961BFD" w:rsidP="00961BFD">
      <w:pPr>
        <w:rPr>
          <w:color w:val="000000"/>
        </w:rPr>
      </w:pPr>
    </w:p>
    <w:p w14:paraId="12848F42" w14:textId="77777777" w:rsidR="00961BFD" w:rsidRPr="0097493A" w:rsidRDefault="00961BFD" w:rsidP="00A42C73">
      <w:pPr>
        <w:pStyle w:val="BTEMEASMCA"/>
      </w:pPr>
      <w:r w:rsidRPr="0097493A">
        <w:t>Atlikus klinikinį tyrimą nustatyta, kad vyrų, pavartojusių 150 mg bikalutamidą, organizme vidutinė R-bikalutamido koncentracija yra 4,9 mikrogramų/ml. Lytinio akto metu į partnerės moters organizmą gali patekti tik nedidelis bikalutamido kiekis, atlikus ekstrapoliaciją nustatyta, kad šis kiekis yra apie 0,3 mikrogramo/kg. Toks kiekis yra mažesnis nei būtinas laboratorinių gyvūnų palikuonių pokyčiams sukelti.</w:t>
      </w:r>
    </w:p>
    <w:p w14:paraId="027891E0" w14:textId="77777777" w:rsidR="00961BFD" w:rsidRPr="0097493A" w:rsidRDefault="00961BFD" w:rsidP="00A42C73">
      <w:pPr>
        <w:pStyle w:val="BTEMEASMCA"/>
      </w:pPr>
    </w:p>
    <w:p w14:paraId="6680E902" w14:textId="77777777" w:rsidR="00961BFD" w:rsidRPr="0097493A" w:rsidRDefault="00961BFD" w:rsidP="00A42C73">
      <w:pPr>
        <w:pStyle w:val="BTEMEASMCA"/>
      </w:pPr>
      <w:r w:rsidRPr="0097493A">
        <w:t>Ypatingos populiacijos</w:t>
      </w:r>
    </w:p>
    <w:p w14:paraId="7A77D920" w14:textId="77777777" w:rsidR="00961BFD" w:rsidRPr="0097493A" w:rsidRDefault="00961BFD" w:rsidP="00A42C73">
      <w:pPr>
        <w:pStyle w:val="BTEMEASMCA"/>
      </w:pPr>
    </w:p>
    <w:p w14:paraId="62D1AAF1" w14:textId="77777777" w:rsidR="00961BFD" w:rsidRPr="0097493A" w:rsidRDefault="00961BFD" w:rsidP="00961BFD">
      <w:r w:rsidRPr="0097493A">
        <w:t>Amžius, inkstų pakenkimas, lengvas arba vidutinio laipsnio kepenų nepakankamumas (R)-</w:t>
      </w:r>
      <w:proofErr w:type="spellStart"/>
      <w:r w:rsidRPr="0097493A">
        <w:t>enantiomero</w:t>
      </w:r>
      <w:proofErr w:type="spellEnd"/>
      <w:r w:rsidRPr="0097493A">
        <w:t xml:space="preserve"> </w:t>
      </w:r>
      <w:proofErr w:type="spellStart"/>
      <w:r w:rsidRPr="0097493A">
        <w:t>farmakokinetikos</w:t>
      </w:r>
      <w:proofErr w:type="spellEnd"/>
      <w:r w:rsidRPr="0097493A">
        <w:t xml:space="preserve"> neveikia. Yra įrodymų, kad (R)-</w:t>
      </w:r>
      <w:proofErr w:type="spellStart"/>
      <w:r w:rsidRPr="0097493A">
        <w:t>enantiomero</w:t>
      </w:r>
      <w:proofErr w:type="spellEnd"/>
      <w:r w:rsidRPr="0097493A">
        <w:t xml:space="preserve"> eliminacija iš sunkiu kepenų nepakankamumu sergančių pacientų plazmos yra lėtesnė.</w:t>
      </w:r>
    </w:p>
    <w:p w14:paraId="2097C561" w14:textId="77777777" w:rsidR="00961BFD" w:rsidRPr="0097493A" w:rsidRDefault="00961BFD" w:rsidP="00A42C73">
      <w:pPr>
        <w:pStyle w:val="BTEMEASMCA"/>
      </w:pPr>
    </w:p>
    <w:p w14:paraId="797BEE4E" w14:textId="77777777" w:rsidR="00961BFD" w:rsidRPr="0097493A" w:rsidRDefault="00961BFD" w:rsidP="00A42C73">
      <w:pPr>
        <w:pStyle w:val="BTEMEASMCA"/>
      </w:pPr>
    </w:p>
    <w:p w14:paraId="22721EE6" w14:textId="413D6620" w:rsidR="00961BFD" w:rsidRPr="0097493A" w:rsidRDefault="00961BFD" w:rsidP="00961BFD">
      <w:pPr>
        <w:pStyle w:val="PI-2EMEASMCA"/>
      </w:pPr>
      <w:bookmarkStart w:id="37" w:name="_Toc129243114"/>
      <w:bookmarkStart w:id="38" w:name="_Toc129243239"/>
      <w:r w:rsidRPr="0097493A">
        <w:t>5.3</w:t>
      </w:r>
      <w:r w:rsidRPr="0097493A">
        <w:tab/>
      </w:r>
      <w:proofErr w:type="spellStart"/>
      <w:r w:rsidRPr="0097493A">
        <w:t>Ikiklinikinių</w:t>
      </w:r>
      <w:proofErr w:type="spellEnd"/>
      <w:r w:rsidRPr="0097493A">
        <w:t xml:space="preserve"> saugumo tyrimų duomenys</w:t>
      </w:r>
      <w:bookmarkEnd w:id="37"/>
      <w:bookmarkEnd w:id="38"/>
    </w:p>
    <w:p w14:paraId="0F181B13" w14:textId="77777777" w:rsidR="00961BFD" w:rsidRPr="0097493A" w:rsidRDefault="00961BFD" w:rsidP="00A42C73">
      <w:pPr>
        <w:pStyle w:val="BTEMEASMCA"/>
      </w:pPr>
    </w:p>
    <w:p w14:paraId="66684244" w14:textId="68F7604F" w:rsidR="00E02F50" w:rsidRPr="0097493A" w:rsidRDefault="00961BFD" w:rsidP="00A42C73">
      <w:pPr>
        <w:pStyle w:val="BTEMEASMCA"/>
      </w:pPr>
      <w:r w:rsidRPr="0097493A">
        <w:t xml:space="preserve">Bikalutamidas yra eksperimentinių gyvūnų ir žmonių androgenų receptorių stiprus antiandrogenas ir mišrios funkcijos oksidazės fermentų induktorius gyvūnų organizmuose. </w:t>
      </w:r>
      <w:r w:rsidR="00E02F50" w:rsidRPr="0097493A">
        <w:t xml:space="preserve">Be tikslinių organų pokyčių, gyvūnams buvo pastebėti skydliaukės navikai. Aktualumas žmonėms nežinomas. </w:t>
      </w:r>
      <w:r w:rsidR="00B01EF4" w:rsidRPr="0097493A">
        <w:t xml:space="preserve">Sėklidžių kanalėlių atrofija yra prognozuojamas klasės poveikis su antiandrogenais ir buvo pastebėtas visose tirtose </w:t>
      </w:r>
      <w:r w:rsidR="00852B56" w:rsidRPr="0097493A">
        <w:t xml:space="preserve">gyvūnų </w:t>
      </w:r>
      <w:r w:rsidR="00B01EF4" w:rsidRPr="0097493A">
        <w:t>rūšyse. Sėklidžių atrofijos pasikeitimas pasireiškė praėjus 4 mėnesiams po dozės užbaigimo per 6 mėnesių trukmės tyrimą su žiurkėmis</w:t>
      </w:r>
      <w:r w:rsidR="00E02F50" w:rsidRPr="0097493A">
        <w:t xml:space="preserve"> esant žmonėms aktualiai bikalutamido ekspozicijai</w:t>
      </w:r>
      <w:r w:rsidR="00B01EF4" w:rsidRPr="0097493A">
        <w:t xml:space="preserve">. </w:t>
      </w:r>
      <w:r w:rsidR="00E02F50" w:rsidRPr="0097493A">
        <w:t xml:space="preserve">Praėjus 24 savaitėms po 12 mėnesių trukmės tyrimo </w:t>
      </w:r>
      <w:r w:rsidR="00B01EF4" w:rsidRPr="0097493A">
        <w:t>pakitimų nepastebėta</w:t>
      </w:r>
      <w:r w:rsidR="00E02F50" w:rsidRPr="0097493A">
        <w:t>. Tačiau sėklidžių atrofija išnyko praėjus 6 mėnesiams po 12 mėnesių trukmės tyrimo su šunimis, kai ekspozicija buvo 3–7 kartus didesnė nei žmonėms</w:t>
      </w:r>
      <w:r w:rsidR="00B01EF4" w:rsidRPr="0097493A">
        <w:t xml:space="preserve">. </w:t>
      </w:r>
    </w:p>
    <w:p w14:paraId="2AD36040" w14:textId="2D65BFDB" w:rsidR="00961BFD" w:rsidRPr="0097493A" w:rsidRDefault="00B01EF4" w:rsidP="00A42C73">
      <w:pPr>
        <w:pStyle w:val="BTEMEASMCA"/>
      </w:pPr>
      <w:r w:rsidRPr="0097493A">
        <w:t>Vaisingumo tyrime</w:t>
      </w:r>
      <w:r w:rsidR="00E02F50" w:rsidRPr="0097493A">
        <w:t>,</w:t>
      </w:r>
      <w:r w:rsidRPr="0097493A">
        <w:t xml:space="preserve"> </w:t>
      </w:r>
      <w:r w:rsidR="00E02F50" w:rsidRPr="0097493A">
        <w:t>esant žmonėms aktualiai bikalutamido ekspozicijai,</w:t>
      </w:r>
      <w:r w:rsidR="00E02F50" w:rsidRPr="0097493A" w:rsidDel="00E02F50">
        <w:t xml:space="preserve"> </w:t>
      </w:r>
      <w:r w:rsidR="00F073B5" w:rsidRPr="00F073B5">
        <w:t>žiurkių patinams pailgėjo laikas iki sėkmingo susiporavimo (jis vėl sunormalėjo praėjus 7 savaitėms po paskutinės dozės)</w:t>
      </w:r>
      <w:r w:rsidRPr="0097493A">
        <w:t>.</w:t>
      </w:r>
    </w:p>
    <w:p w14:paraId="0A204182" w14:textId="77777777" w:rsidR="00961BFD" w:rsidRPr="0097493A" w:rsidRDefault="00961BFD" w:rsidP="00A42C73">
      <w:pPr>
        <w:pStyle w:val="BTEMEASMCA"/>
      </w:pPr>
    </w:p>
    <w:p w14:paraId="127DCBEE" w14:textId="77777777" w:rsidR="00961BFD" w:rsidRPr="0097493A" w:rsidRDefault="00961BFD" w:rsidP="00A42C73">
      <w:pPr>
        <w:pStyle w:val="BTEMEASMCA"/>
      </w:pPr>
    </w:p>
    <w:p w14:paraId="7F0529AC" w14:textId="64CA959F" w:rsidR="00961BFD" w:rsidRPr="0097493A" w:rsidRDefault="00961BFD" w:rsidP="00A42C73">
      <w:pPr>
        <w:pStyle w:val="PI-1EMEASMCA"/>
      </w:pPr>
      <w:bookmarkStart w:id="39" w:name="_Toc129243115"/>
      <w:bookmarkStart w:id="40" w:name="_Toc129243240"/>
      <w:r w:rsidRPr="0097493A">
        <w:t>6.</w:t>
      </w:r>
      <w:r w:rsidRPr="0097493A">
        <w:tab/>
        <w:t>FARMACINĖ INFORMACIJA</w:t>
      </w:r>
      <w:bookmarkEnd w:id="39"/>
      <w:bookmarkEnd w:id="40"/>
    </w:p>
    <w:p w14:paraId="041C9EE1" w14:textId="77777777" w:rsidR="00961BFD" w:rsidRPr="0097493A" w:rsidRDefault="00961BFD" w:rsidP="00A42C73">
      <w:pPr>
        <w:pStyle w:val="BTEMEASMCA"/>
      </w:pPr>
    </w:p>
    <w:p w14:paraId="5907C6B9" w14:textId="391AF2B1" w:rsidR="00961BFD" w:rsidRPr="0097493A" w:rsidRDefault="00961BFD" w:rsidP="00961BFD">
      <w:pPr>
        <w:pStyle w:val="PI-2EMEASMCA"/>
      </w:pPr>
      <w:bookmarkStart w:id="41" w:name="_Toc129243116"/>
      <w:bookmarkStart w:id="42" w:name="_Toc129243241"/>
      <w:r w:rsidRPr="0097493A">
        <w:t>6.1</w:t>
      </w:r>
      <w:r w:rsidRPr="0097493A">
        <w:tab/>
        <w:t>Pagalbinių medžiagų sąrašas</w:t>
      </w:r>
      <w:bookmarkEnd w:id="41"/>
      <w:bookmarkEnd w:id="42"/>
    </w:p>
    <w:p w14:paraId="1A5F8EC3" w14:textId="77777777" w:rsidR="00961BFD" w:rsidRPr="0097493A" w:rsidRDefault="00961BFD" w:rsidP="00A42C73">
      <w:pPr>
        <w:pStyle w:val="BTEMEASMCA"/>
      </w:pPr>
    </w:p>
    <w:p w14:paraId="5EF4835D" w14:textId="77777777" w:rsidR="00961BFD" w:rsidRPr="0097493A" w:rsidRDefault="00961BFD" w:rsidP="00961BFD">
      <w:pPr>
        <w:pStyle w:val="Pagrindinistekstas"/>
        <w:spacing w:after="0"/>
        <w:rPr>
          <w:u w:val="single"/>
        </w:rPr>
      </w:pPr>
      <w:r w:rsidRPr="0097493A">
        <w:rPr>
          <w:u w:val="single"/>
        </w:rPr>
        <w:t>Tabletės šerdis</w:t>
      </w:r>
    </w:p>
    <w:p w14:paraId="65606D49" w14:textId="77777777" w:rsidR="00961BFD" w:rsidRPr="0097493A" w:rsidRDefault="00961BFD" w:rsidP="00961BFD">
      <w:pPr>
        <w:pStyle w:val="Pagrindinistekstas"/>
        <w:spacing w:after="0"/>
        <w:rPr>
          <w:szCs w:val="20"/>
        </w:rPr>
      </w:pPr>
      <w:r w:rsidRPr="0097493A">
        <w:rPr>
          <w:szCs w:val="20"/>
        </w:rPr>
        <w:t xml:space="preserve">Laktozė </w:t>
      </w:r>
      <w:proofErr w:type="spellStart"/>
      <w:r w:rsidRPr="0097493A">
        <w:rPr>
          <w:szCs w:val="20"/>
        </w:rPr>
        <w:t>monohidratas</w:t>
      </w:r>
      <w:proofErr w:type="spellEnd"/>
    </w:p>
    <w:p w14:paraId="3F4D75F1" w14:textId="77777777" w:rsidR="00961BFD" w:rsidRPr="0097493A" w:rsidRDefault="00961BFD" w:rsidP="00961BFD">
      <w:pPr>
        <w:pStyle w:val="Pagrindinistekstas"/>
        <w:spacing w:after="0"/>
        <w:rPr>
          <w:szCs w:val="20"/>
        </w:rPr>
      </w:pPr>
      <w:proofErr w:type="spellStart"/>
      <w:r w:rsidRPr="0097493A">
        <w:rPr>
          <w:szCs w:val="20"/>
        </w:rPr>
        <w:t>Karboksimetilkrakmolo</w:t>
      </w:r>
      <w:proofErr w:type="spellEnd"/>
      <w:r w:rsidRPr="0097493A">
        <w:rPr>
          <w:szCs w:val="20"/>
        </w:rPr>
        <w:t xml:space="preserve"> A natrio druska</w:t>
      </w:r>
    </w:p>
    <w:p w14:paraId="19B27206" w14:textId="77777777" w:rsidR="00961BFD" w:rsidRPr="0097493A" w:rsidRDefault="00961BFD" w:rsidP="00961BFD">
      <w:pPr>
        <w:pStyle w:val="Pagrindinistekstas"/>
        <w:spacing w:after="0"/>
        <w:rPr>
          <w:szCs w:val="20"/>
        </w:rPr>
      </w:pPr>
      <w:proofErr w:type="spellStart"/>
      <w:r w:rsidRPr="0097493A">
        <w:rPr>
          <w:szCs w:val="20"/>
        </w:rPr>
        <w:t>Povidonas</w:t>
      </w:r>
      <w:proofErr w:type="spellEnd"/>
      <w:r w:rsidRPr="0097493A">
        <w:rPr>
          <w:szCs w:val="20"/>
        </w:rPr>
        <w:t xml:space="preserve"> K-30</w:t>
      </w:r>
    </w:p>
    <w:p w14:paraId="6DCD10FD" w14:textId="77777777" w:rsidR="00961BFD" w:rsidRPr="0097493A" w:rsidRDefault="00961BFD" w:rsidP="00961BFD">
      <w:pPr>
        <w:pStyle w:val="Pagrindinistekstas"/>
        <w:spacing w:after="0"/>
        <w:rPr>
          <w:szCs w:val="20"/>
        </w:rPr>
      </w:pPr>
      <w:r w:rsidRPr="0097493A">
        <w:rPr>
          <w:szCs w:val="20"/>
        </w:rPr>
        <w:t xml:space="preserve">Magnio </w:t>
      </w:r>
      <w:proofErr w:type="spellStart"/>
      <w:r w:rsidRPr="0097493A">
        <w:rPr>
          <w:szCs w:val="20"/>
        </w:rPr>
        <w:t>stearatas</w:t>
      </w:r>
      <w:proofErr w:type="spellEnd"/>
    </w:p>
    <w:p w14:paraId="6F11BEAE" w14:textId="77777777" w:rsidR="00961BFD" w:rsidRPr="0097493A" w:rsidRDefault="00961BFD" w:rsidP="00961BFD">
      <w:pPr>
        <w:pStyle w:val="Pagrindinistekstas"/>
        <w:spacing w:after="0"/>
        <w:rPr>
          <w:szCs w:val="20"/>
        </w:rPr>
      </w:pPr>
    </w:p>
    <w:p w14:paraId="16CD1452" w14:textId="77777777" w:rsidR="00961BFD" w:rsidRPr="0097493A" w:rsidRDefault="00961BFD" w:rsidP="00961BFD">
      <w:pPr>
        <w:pStyle w:val="Pagrindinistekstas"/>
        <w:spacing w:after="0"/>
        <w:rPr>
          <w:szCs w:val="20"/>
          <w:u w:val="single"/>
        </w:rPr>
      </w:pPr>
      <w:r w:rsidRPr="0097493A">
        <w:rPr>
          <w:u w:val="single"/>
        </w:rPr>
        <w:t>Tabletės p</w:t>
      </w:r>
      <w:r w:rsidRPr="0097493A">
        <w:rPr>
          <w:szCs w:val="20"/>
          <w:u w:val="single"/>
        </w:rPr>
        <w:t>lėvelė</w:t>
      </w:r>
    </w:p>
    <w:p w14:paraId="5491520C" w14:textId="77777777" w:rsidR="00961BFD" w:rsidRPr="0097493A" w:rsidRDefault="00961BFD" w:rsidP="00961BFD">
      <w:pPr>
        <w:pStyle w:val="Pagrindinistekstas"/>
        <w:spacing w:after="0"/>
        <w:rPr>
          <w:szCs w:val="20"/>
        </w:rPr>
      </w:pPr>
      <w:proofErr w:type="spellStart"/>
      <w:r w:rsidRPr="0097493A">
        <w:rPr>
          <w:szCs w:val="20"/>
        </w:rPr>
        <w:t>Hipromeliozė</w:t>
      </w:r>
      <w:proofErr w:type="spellEnd"/>
      <w:r w:rsidRPr="0097493A">
        <w:rPr>
          <w:szCs w:val="20"/>
        </w:rPr>
        <w:t xml:space="preserve"> E 5</w:t>
      </w:r>
    </w:p>
    <w:p w14:paraId="66058267" w14:textId="77777777" w:rsidR="00961BFD" w:rsidRPr="0097493A" w:rsidRDefault="00961BFD" w:rsidP="00961BFD">
      <w:pPr>
        <w:pStyle w:val="Pagrindinistekstas"/>
        <w:spacing w:after="0"/>
        <w:rPr>
          <w:szCs w:val="20"/>
        </w:rPr>
      </w:pPr>
      <w:proofErr w:type="spellStart"/>
      <w:r w:rsidRPr="0097493A">
        <w:rPr>
          <w:szCs w:val="20"/>
        </w:rPr>
        <w:t>Makrogolis</w:t>
      </w:r>
      <w:proofErr w:type="spellEnd"/>
      <w:r w:rsidRPr="0097493A">
        <w:rPr>
          <w:szCs w:val="20"/>
        </w:rPr>
        <w:t xml:space="preserve"> 400</w:t>
      </w:r>
    </w:p>
    <w:p w14:paraId="7C68A6C5" w14:textId="77777777" w:rsidR="00961BFD" w:rsidRPr="0097493A" w:rsidRDefault="00961BFD" w:rsidP="00961BFD">
      <w:pPr>
        <w:pStyle w:val="Pagrindinistekstas"/>
        <w:spacing w:after="0"/>
        <w:rPr>
          <w:szCs w:val="20"/>
        </w:rPr>
      </w:pPr>
      <w:r w:rsidRPr="0097493A">
        <w:rPr>
          <w:szCs w:val="20"/>
        </w:rPr>
        <w:t>Titano dioksidas E171</w:t>
      </w:r>
    </w:p>
    <w:p w14:paraId="55D2CF59" w14:textId="77777777" w:rsidR="00961BFD" w:rsidRPr="0097493A" w:rsidRDefault="00961BFD" w:rsidP="00A42C73">
      <w:pPr>
        <w:pStyle w:val="BTEMEASMCA"/>
      </w:pPr>
    </w:p>
    <w:p w14:paraId="136965DF" w14:textId="070E125D" w:rsidR="00961BFD" w:rsidRPr="0097493A" w:rsidRDefault="00961BFD" w:rsidP="00961BFD">
      <w:pPr>
        <w:pStyle w:val="PI-2EMEASMCA"/>
      </w:pPr>
      <w:bookmarkStart w:id="43" w:name="_Toc129243117"/>
      <w:bookmarkStart w:id="44" w:name="_Toc129243242"/>
      <w:r w:rsidRPr="0097493A">
        <w:t>6.2</w:t>
      </w:r>
      <w:r w:rsidRPr="0097493A">
        <w:tab/>
        <w:t>Nesuderinamumas</w:t>
      </w:r>
      <w:bookmarkEnd w:id="43"/>
      <w:bookmarkEnd w:id="44"/>
    </w:p>
    <w:p w14:paraId="4D75DC00" w14:textId="77777777" w:rsidR="00961BFD" w:rsidRPr="0097493A" w:rsidRDefault="00961BFD" w:rsidP="00A42C73">
      <w:pPr>
        <w:pStyle w:val="BTEMEASMCA"/>
      </w:pPr>
    </w:p>
    <w:p w14:paraId="3D85CA7C" w14:textId="77777777" w:rsidR="00961BFD" w:rsidRPr="0097493A" w:rsidRDefault="00961BFD" w:rsidP="00A42C73">
      <w:pPr>
        <w:pStyle w:val="BTEMEASMCA"/>
      </w:pPr>
      <w:r w:rsidRPr="0097493A">
        <w:t>Duomenys nebūtini.</w:t>
      </w:r>
    </w:p>
    <w:p w14:paraId="50B5D2C2" w14:textId="77777777" w:rsidR="00961BFD" w:rsidRPr="0097493A" w:rsidRDefault="00961BFD" w:rsidP="00A42C73">
      <w:pPr>
        <w:pStyle w:val="BTEMEASMCA"/>
      </w:pPr>
    </w:p>
    <w:p w14:paraId="6A6342E7" w14:textId="3631E0D2" w:rsidR="00961BFD" w:rsidRPr="0097493A" w:rsidRDefault="00961BFD" w:rsidP="00961BFD">
      <w:pPr>
        <w:pStyle w:val="PI-2EMEASMCA"/>
      </w:pPr>
      <w:bookmarkStart w:id="45" w:name="_Toc129243118"/>
      <w:bookmarkStart w:id="46" w:name="_Toc129243243"/>
      <w:r w:rsidRPr="0097493A">
        <w:t>6.3</w:t>
      </w:r>
      <w:r w:rsidRPr="0097493A">
        <w:tab/>
        <w:t>Tinkamumo laikas</w:t>
      </w:r>
      <w:bookmarkEnd w:id="45"/>
      <w:bookmarkEnd w:id="46"/>
    </w:p>
    <w:p w14:paraId="7D0A7D5E" w14:textId="77777777" w:rsidR="00961BFD" w:rsidRPr="0097493A" w:rsidRDefault="00961BFD" w:rsidP="00A42C73">
      <w:pPr>
        <w:pStyle w:val="BTEMEASMCA"/>
      </w:pPr>
    </w:p>
    <w:p w14:paraId="16787D1B" w14:textId="59DFC1DF" w:rsidR="00961BFD" w:rsidRPr="0097493A" w:rsidRDefault="000A455C" w:rsidP="00A42C73">
      <w:pPr>
        <w:pStyle w:val="BTEMEASMCA"/>
      </w:pPr>
      <w:r w:rsidRPr="0097493A">
        <w:t>3</w:t>
      </w:r>
      <w:r w:rsidR="00961BFD" w:rsidRPr="0097493A">
        <w:t> metai.</w:t>
      </w:r>
    </w:p>
    <w:p w14:paraId="27643553" w14:textId="77777777" w:rsidR="00961BFD" w:rsidRPr="0097493A" w:rsidRDefault="00961BFD" w:rsidP="00A42C73">
      <w:pPr>
        <w:pStyle w:val="BTEMEASMCA"/>
      </w:pPr>
    </w:p>
    <w:p w14:paraId="4A5E73B0" w14:textId="3AAC50E6" w:rsidR="00961BFD" w:rsidRPr="0097493A" w:rsidRDefault="00961BFD" w:rsidP="00961BFD">
      <w:pPr>
        <w:pStyle w:val="PI-2EMEASMCA"/>
      </w:pPr>
      <w:bookmarkStart w:id="47" w:name="_Toc129243119"/>
      <w:bookmarkStart w:id="48" w:name="_Toc129243244"/>
      <w:r w:rsidRPr="0097493A">
        <w:t>6.4</w:t>
      </w:r>
      <w:r w:rsidRPr="0097493A">
        <w:tab/>
        <w:t>Specialios laikymo sąlygos</w:t>
      </w:r>
      <w:bookmarkEnd w:id="47"/>
      <w:bookmarkEnd w:id="48"/>
    </w:p>
    <w:p w14:paraId="24890C2B" w14:textId="77777777" w:rsidR="00961BFD" w:rsidRPr="0097493A" w:rsidRDefault="00961BFD" w:rsidP="00A42C73">
      <w:pPr>
        <w:pStyle w:val="BTEMEASMCA"/>
      </w:pPr>
    </w:p>
    <w:p w14:paraId="38A4904F" w14:textId="77777777" w:rsidR="00961BFD" w:rsidRPr="0097493A" w:rsidRDefault="00961BFD" w:rsidP="00961BFD">
      <w:r w:rsidRPr="0097493A">
        <w:t>Šiam vaistiniam preparatui specialių laikymo sąlygų nereikia.</w:t>
      </w:r>
    </w:p>
    <w:p w14:paraId="1C40F381" w14:textId="77777777" w:rsidR="00961BFD" w:rsidRPr="0097493A" w:rsidRDefault="00961BFD" w:rsidP="00A42C73">
      <w:pPr>
        <w:pStyle w:val="BTEMEASMCA"/>
      </w:pPr>
    </w:p>
    <w:p w14:paraId="02CA5650" w14:textId="1F70DDDB" w:rsidR="00961BFD" w:rsidRPr="0097493A" w:rsidRDefault="00961BFD" w:rsidP="00961BFD">
      <w:pPr>
        <w:pStyle w:val="PI-2EMEASMCA"/>
      </w:pPr>
      <w:bookmarkStart w:id="49" w:name="_Toc129243120"/>
      <w:bookmarkStart w:id="50" w:name="_Toc129243245"/>
      <w:r w:rsidRPr="0097493A">
        <w:t>6.5</w:t>
      </w:r>
      <w:r w:rsidRPr="0097493A">
        <w:tab/>
      </w:r>
      <w:r w:rsidR="00FE10B1" w:rsidRPr="0097493A">
        <w:t xml:space="preserve">Pakuotės </w:t>
      </w:r>
      <w:r w:rsidRPr="0097493A">
        <w:t>pobūdis ir jos turinys</w:t>
      </w:r>
      <w:bookmarkEnd w:id="49"/>
      <w:bookmarkEnd w:id="50"/>
    </w:p>
    <w:p w14:paraId="275DE240" w14:textId="77777777" w:rsidR="00961BFD" w:rsidRPr="0097493A" w:rsidRDefault="00961BFD" w:rsidP="00A42C73">
      <w:pPr>
        <w:pStyle w:val="BTEMEASMCA"/>
      </w:pPr>
    </w:p>
    <w:p w14:paraId="57BD8B04" w14:textId="77777777" w:rsidR="00961BFD" w:rsidRPr="0097493A" w:rsidRDefault="00961BFD" w:rsidP="00961BFD">
      <w:r w:rsidRPr="0097493A">
        <w:t>Tabletės supakuotos į PVC-</w:t>
      </w:r>
      <w:proofErr w:type="spellStart"/>
      <w:r w:rsidRPr="0097493A">
        <w:t>PVdC</w:t>
      </w:r>
      <w:proofErr w:type="spellEnd"/>
      <w:r w:rsidRPr="0097493A">
        <w:t>/aliuminio lizdines plokšteles.</w:t>
      </w:r>
    </w:p>
    <w:p w14:paraId="1D8AFA29" w14:textId="77777777" w:rsidR="00961BFD" w:rsidRPr="0097493A" w:rsidRDefault="00961BFD" w:rsidP="00961BFD">
      <w:proofErr w:type="spellStart"/>
      <w:r w:rsidRPr="0097493A">
        <w:t>Bicalutamide</w:t>
      </w:r>
      <w:proofErr w:type="spellEnd"/>
      <w:r w:rsidRPr="0097493A">
        <w:t xml:space="preserve"> </w:t>
      </w:r>
      <w:proofErr w:type="spellStart"/>
      <w:r w:rsidRPr="0097493A">
        <w:t>Accord</w:t>
      </w:r>
      <w:proofErr w:type="spellEnd"/>
      <w:r w:rsidRPr="0097493A">
        <w:t xml:space="preserve"> 50 mg plėvele dengtų tablečių lizdinės plokštelės tiekiamos pakuotėse po 14, 20, 28, 30, 60, 84, 90, 98 arba 100 tablečių.</w:t>
      </w:r>
    </w:p>
    <w:p w14:paraId="77ABCB56" w14:textId="77777777" w:rsidR="00961BFD" w:rsidRPr="0097493A" w:rsidRDefault="00961BFD" w:rsidP="00961BFD"/>
    <w:p w14:paraId="14A49748" w14:textId="77777777" w:rsidR="00961BFD" w:rsidRPr="0097493A" w:rsidRDefault="00961BFD" w:rsidP="00961BFD">
      <w:r w:rsidRPr="0097493A">
        <w:t>Gali būti tiekiamos ne visų dydžių pakuotės.</w:t>
      </w:r>
    </w:p>
    <w:p w14:paraId="094C7482" w14:textId="77777777" w:rsidR="00961BFD" w:rsidRPr="0097493A" w:rsidRDefault="00961BFD" w:rsidP="00A42C73">
      <w:pPr>
        <w:pStyle w:val="BTEMEASMCA"/>
      </w:pPr>
    </w:p>
    <w:p w14:paraId="551E606A" w14:textId="659C8B7D" w:rsidR="00961BFD" w:rsidRPr="0097493A" w:rsidRDefault="00961BFD" w:rsidP="00961BFD">
      <w:pPr>
        <w:pStyle w:val="PI-2EMEASMCA"/>
      </w:pPr>
      <w:bookmarkStart w:id="51" w:name="_Toc129243121"/>
      <w:bookmarkStart w:id="52" w:name="_Toc129243246"/>
      <w:r w:rsidRPr="0097493A">
        <w:t>6.6</w:t>
      </w:r>
      <w:r w:rsidRPr="0097493A">
        <w:tab/>
        <w:t>Specialūs reikalavimai atliekoms tvarkyti</w:t>
      </w:r>
      <w:bookmarkEnd w:id="51"/>
      <w:bookmarkEnd w:id="52"/>
    </w:p>
    <w:p w14:paraId="09659D66" w14:textId="77777777" w:rsidR="00961BFD" w:rsidRPr="0097493A" w:rsidRDefault="00961BFD" w:rsidP="00A42C73">
      <w:pPr>
        <w:pStyle w:val="BTEMEASMCA"/>
      </w:pPr>
    </w:p>
    <w:p w14:paraId="1A541232" w14:textId="77777777" w:rsidR="00961BFD" w:rsidRPr="0097493A" w:rsidRDefault="00961BFD" w:rsidP="00A42C73">
      <w:pPr>
        <w:pStyle w:val="BTEMEASMCA"/>
      </w:pPr>
      <w:r w:rsidRPr="0097493A">
        <w:t>Nesuvartotą vaistinį preparatą ar atliekas reikia tvarkyti laikantis vietinių reikalavimų.</w:t>
      </w:r>
    </w:p>
    <w:p w14:paraId="264ACE39" w14:textId="77777777" w:rsidR="00961BFD" w:rsidRPr="0097493A" w:rsidRDefault="00961BFD" w:rsidP="00A42C73">
      <w:pPr>
        <w:pStyle w:val="BTEMEASMCA"/>
      </w:pPr>
    </w:p>
    <w:p w14:paraId="1ED6342E" w14:textId="77777777" w:rsidR="00961BFD" w:rsidRPr="0097493A" w:rsidRDefault="00961BFD" w:rsidP="00A42C73">
      <w:pPr>
        <w:pStyle w:val="BTEMEASMCA"/>
      </w:pPr>
    </w:p>
    <w:p w14:paraId="1A9C8987" w14:textId="155A1328" w:rsidR="00961BFD" w:rsidRPr="0097493A" w:rsidRDefault="00961BFD" w:rsidP="00A42C73">
      <w:pPr>
        <w:pStyle w:val="PI-1EMEASMCA"/>
      </w:pPr>
      <w:bookmarkStart w:id="53" w:name="_Toc129243122"/>
      <w:bookmarkStart w:id="54" w:name="_Toc129243247"/>
      <w:r w:rsidRPr="0097493A">
        <w:t>7.</w:t>
      </w:r>
      <w:r w:rsidRPr="0097493A">
        <w:tab/>
        <w:t>R</w:t>
      </w:r>
      <w:bookmarkEnd w:id="53"/>
      <w:bookmarkEnd w:id="54"/>
      <w:r w:rsidRPr="0097493A">
        <w:t>EGISTRUOTOJAS</w:t>
      </w:r>
    </w:p>
    <w:p w14:paraId="0254B818" w14:textId="77777777" w:rsidR="00961BFD" w:rsidRPr="0097493A" w:rsidRDefault="00961BFD" w:rsidP="00A42C73">
      <w:pPr>
        <w:pStyle w:val="BTEMEASMCA"/>
      </w:pPr>
    </w:p>
    <w:p w14:paraId="07271F1A" w14:textId="6E2D43FB" w:rsidR="00961BFD" w:rsidRPr="0097493A" w:rsidRDefault="00961BFD" w:rsidP="00961BFD">
      <w:proofErr w:type="spellStart"/>
      <w:r w:rsidRPr="0097493A">
        <w:t>Accord</w:t>
      </w:r>
      <w:proofErr w:type="spellEnd"/>
      <w:r w:rsidRPr="0097493A">
        <w:t xml:space="preserve"> </w:t>
      </w:r>
      <w:proofErr w:type="spellStart"/>
      <w:r w:rsidRPr="0097493A">
        <w:t>Healthcare</w:t>
      </w:r>
      <w:proofErr w:type="spellEnd"/>
      <w:r w:rsidRPr="0097493A">
        <w:t xml:space="preserve"> </w:t>
      </w:r>
      <w:r w:rsidR="008B730B" w:rsidRPr="0097493A">
        <w:t xml:space="preserve">B.V. </w:t>
      </w:r>
    </w:p>
    <w:p w14:paraId="26DC2BA0" w14:textId="77777777" w:rsidR="008B730B" w:rsidRPr="0097493A" w:rsidRDefault="008B730B" w:rsidP="008B730B">
      <w:proofErr w:type="spellStart"/>
      <w:r w:rsidRPr="0097493A">
        <w:t>Winthontlaan</w:t>
      </w:r>
      <w:proofErr w:type="spellEnd"/>
      <w:r w:rsidRPr="0097493A">
        <w:t xml:space="preserve"> 200 </w:t>
      </w:r>
    </w:p>
    <w:p w14:paraId="678254EA" w14:textId="77777777" w:rsidR="008B730B" w:rsidRPr="0097493A" w:rsidRDefault="008B730B" w:rsidP="008B730B">
      <w:r w:rsidRPr="0097493A">
        <w:t xml:space="preserve">3526 KV </w:t>
      </w:r>
      <w:proofErr w:type="spellStart"/>
      <w:r w:rsidRPr="0097493A">
        <w:t>Utrecht</w:t>
      </w:r>
      <w:proofErr w:type="spellEnd"/>
      <w:r w:rsidRPr="0097493A">
        <w:t xml:space="preserve"> </w:t>
      </w:r>
    </w:p>
    <w:p w14:paraId="0E009344" w14:textId="77777777" w:rsidR="008B730B" w:rsidRPr="0097493A" w:rsidRDefault="008B730B" w:rsidP="008B730B">
      <w:r w:rsidRPr="0097493A">
        <w:t>Nyderlandai</w:t>
      </w:r>
    </w:p>
    <w:p w14:paraId="471E4DA7" w14:textId="77777777" w:rsidR="00870000" w:rsidRPr="0097493A" w:rsidRDefault="00870000" w:rsidP="00A42C73">
      <w:pPr>
        <w:pStyle w:val="BTEMEASMCA"/>
      </w:pPr>
    </w:p>
    <w:p w14:paraId="633C3926" w14:textId="77777777" w:rsidR="00961BFD" w:rsidRPr="0097493A" w:rsidRDefault="00961BFD" w:rsidP="00A42C73">
      <w:pPr>
        <w:pStyle w:val="BTEMEASMCA"/>
      </w:pPr>
    </w:p>
    <w:p w14:paraId="1869576D" w14:textId="63577882" w:rsidR="00961BFD" w:rsidRPr="0097493A" w:rsidRDefault="00961BFD" w:rsidP="00A42C73">
      <w:pPr>
        <w:pStyle w:val="PI-1EMEASMCA"/>
      </w:pPr>
      <w:bookmarkStart w:id="55" w:name="_Toc129243123"/>
      <w:bookmarkStart w:id="56" w:name="_Toc129243248"/>
      <w:r w:rsidRPr="0097493A">
        <w:t>8.</w:t>
      </w:r>
      <w:r w:rsidRPr="0097493A">
        <w:tab/>
        <w:t>REGISTRACIJOS PAŽYMĖJIMO NUMERIS</w:t>
      </w:r>
      <w:bookmarkEnd w:id="55"/>
      <w:bookmarkEnd w:id="56"/>
      <w:r w:rsidRPr="0097493A">
        <w:t xml:space="preserve"> (-IAI)</w:t>
      </w:r>
    </w:p>
    <w:p w14:paraId="1C4BA44D" w14:textId="77777777" w:rsidR="00961BFD" w:rsidRPr="0097493A" w:rsidRDefault="00961BFD" w:rsidP="00A42C73">
      <w:pPr>
        <w:pStyle w:val="BTEMEASMCA"/>
      </w:pPr>
    </w:p>
    <w:p w14:paraId="1CEADE30" w14:textId="77777777" w:rsidR="00961BFD" w:rsidRPr="0097493A" w:rsidRDefault="00961BFD" w:rsidP="00A42C73">
      <w:pPr>
        <w:pStyle w:val="BTEMEASMCA"/>
      </w:pPr>
      <w:r w:rsidRPr="0097493A">
        <w:rPr>
          <w:bCs/>
        </w:rPr>
        <w:t xml:space="preserve">N14 - </w:t>
      </w:r>
      <w:r w:rsidRPr="0097493A">
        <w:t>LT/1/10/2137/001</w:t>
      </w:r>
    </w:p>
    <w:p w14:paraId="795AA476" w14:textId="77777777" w:rsidR="00961BFD" w:rsidRPr="0097493A" w:rsidRDefault="00961BFD" w:rsidP="00961BFD">
      <w:pPr>
        <w:rPr>
          <w:bCs/>
        </w:rPr>
      </w:pPr>
      <w:r w:rsidRPr="0097493A">
        <w:rPr>
          <w:bCs/>
        </w:rPr>
        <w:t xml:space="preserve">N20 - LT/1/10/2137/002 </w:t>
      </w:r>
    </w:p>
    <w:p w14:paraId="25643895" w14:textId="77777777" w:rsidR="00961BFD" w:rsidRPr="0097493A" w:rsidRDefault="00961BFD" w:rsidP="00961BFD">
      <w:pPr>
        <w:rPr>
          <w:bCs/>
        </w:rPr>
      </w:pPr>
      <w:r w:rsidRPr="0097493A">
        <w:rPr>
          <w:bCs/>
        </w:rPr>
        <w:t xml:space="preserve">N28 - LT/1/10/2137/003 </w:t>
      </w:r>
    </w:p>
    <w:p w14:paraId="10DB6D65" w14:textId="77777777" w:rsidR="00961BFD" w:rsidRPr="0097493A" w:rsidRDefault="00961BFD" w:rsidP="00961BFD">
      <w:pPr>
        <w:rPr>
          <w:bCs/>
        </w:rPr>
      </w:pPr>
      <w:r w:rsidRPr="0097493A">
        <w:rPr>
          <w:bCs/>
        </w:rPr>
        <w:t xml:space="preserve">N30 - LT/1/10/2137/004 </w:t>
      </w:r>
    </w:p>
    <w:p w14:paraId="4D00772F" w14:textId="77777777" w:rsidR="00961BFD" w:rsidRPr="0097493A" w:rsidRDefault="00961BFD" w:rsidP="00961BFD">
      <w:pPr>
        <w:rPr>
          <w:bCs/>
        </w:rPr>
      </w:pPr>
      <w:r w:rsidRPr="0097493A">
        <w:rPr>
          <w:bCs/>
        </w:rPr>
        <w:t xml:space="preserve">N60 - LT/1/10/2137/005 </w:t>
      </w:r>
    </w:p>
    <w:p w14:paraId="25E92875" w14:textId="77777777" w:rsidR="00961BFD" w:rsidRPr="0097493A" w:rsidRDefault="00961BFD" w:rsidP="00961BFD">
      <w:pPr>
        <w:rPr>
          <w:bCs/>
        </w:rPr>
      </w:pPr>
      <w:r w:rsidRPr="0097493A">
        <w:rPr>
          <w:bCs/>
        </w:rPr>
        <w:t xml:space="preserve">N84 - LT/1/10/2137/006 </w:t>
      </w:r>
    </w:p>
    <w:p w14:paraId="7CC1D6EF" w14:textId="77777777" w:rsidR="00961BFD" w:rsidRPr="0097493A" w:rsidRDefault="00961BFD" w:rsidP="00961BFD">
      <w:pPr>
        <w:rPr>
          <w:bCs/>
        </w:rPr>
      </w:pPr>
      <w:r w:rsidRPr="0097493A">
        <w:rPr>
          <w:bCs/>
        </w:rPr>
        <w:t xml:space="preserve">N90 - LT/1/10/2137/007 </w:t>
      </w:r>
    </w:p>
    <w:p w14:paraId="335F8523" w14:textId="77777777" w:rsidR="00961BFD" w:rsidRPr="0097493A" w:rsidRDefault="00961BFD" w:rsidP="00961BFD">
      <w:pPr>
        <w:rPr>
          <w:bCs/>
        </w:rPr>
      </w:pPr>
      <w:r w:rsidRPr="0097493A">
        <w:rPr>
          <w:bCs/>
        </w:rPr>
        <w:t xml:space="preserve">N98 - LT/1/10/2137/008 </w:t>
      </w:r>
    </w:p>
    <w:p w14:paraId="7283625C" w14:textId="77777777" w:rsidR="00961BFD" w:rsidRPr="0097493A" w:rsidRDefault="00961BFD" w:rsidP="00A42C73">
      <w:pPr>
        <w:pStyle w:val="BTEMEASMCA"/>
      </w:pPr>
      <w:r w:rsidRPr="0097493A">
        <w:t>N100 - LT/1/10/2137/009</w:t>
      </w:r>
    </w:p>
    <w:p w14:paraId="35614AAD" w14:textId="77777777" w:rsidR="00961BFD" w:rsidRPr="0097493A" w:rsidRDefault="00961BFD" w:rsidP="00A42C73">
      <w:pPr>
        <w:pStyle w:val="BTEMEASMCA"/>
      </w:pPr>
    </w:p>
    <w:p w14:paraId="707A8E02" w14:textId="77777777" w:rsidR="00961BFD" w:rsidRPr="0097493A" w:rsidRDefault="00961BFD" w:rsidP="00A42C73">
      <w:pPr>
        <w:pStyle w:val="BTEMEASMCA"/>
      </w:pPr>
    </w:p>
    <w:p w14:paraId="28A6E7A7" w14:textId="0F5F1F5A" w:rsidR="00961BFD" w:rsidRPr="0097493A" w:rsidRDefault="00961BFD" w:rsidP="00A42C73">
      <w:pPr>
        <w:pStyle w:val="PI-1EMEASMCA"/>
      </w:pPr>
      <w:bookmarkStart w:id="57" w:name="_Toc129243124"/>
      <w:bookmarkStart w:id="58" w:name="_Toc129243249"/>
      <w:r w:rsidRPr="0097493A">
        <w:t>9.</w:t>
      </w:r>
      <w:r w:rsidRPr="0097493A">
        <w:tab/>
        <w:t>REGISTRAVIMO / PERREGISTRAVIMO DATA</w:t>
      </w:r>
      <w:bookmarkEnd w:id="57"/>
      <w:bookmarkEnd w:id="58"/>
    </w:p>
    <w:p w14:paraId="2611AE23" w14:textId="77777777" w:rsidR="00961BFD" w:rsidRPr="0097493A" w:rsidRDefault="00961BFD" w:rsidP="00A42C73">
      <w:pPr>
        <w:pStyle w:val="BTEMEASMCA"/>
      </w:pPr>
    </w:p>
    <w:p w14:paraId="0F523E99" w14:textId="77777777" w:rsidR="00961BFD" w:rsidRPr="0097493A" w:rsidRDefault="00961BFD" w:rsidP="00A42C73">
      <w:pPr>
        <w:pStyle w:val="BTEMEASMCA"/>
      </w:pPr>
      <w:r w:rsidRPr="0097493A">
        <w:t>Registravimo data 2010 m.</w:t>
      </w:r>
      <w:r w:rsidRPr="0097493A">
        <w:rPr>
          <w:rFonts w:ascii="Arial" w:hAnsi="Arial" w:cs="Arial"/>
          <w:color w:val="222222"/>
          <w:szCs w:val="24"/>
        </w:rPr>
        <w:t xml:space="preserve"> </w:t>
      </w:r>
      <w:r w:rsidRPr="0097493A">
        <w:t>rugpjūčio 13 d.</w:t>
      </w:r>
    </w:p>
    <w:p w14:paraId="61382ACD" w14:textId="77777777" w:rsidR="00961BFD" w:rsidRPr="0097493A" w:rsidRDefault="00961BFD" w:rsidP="00961BFD">
      <w:pPr>
        <w:rPr>
          <w:snapToGrid w:val="0"/>
        </w:rPr>
      </w:pPr>
      <w:r w:rsidRPr="0097493A">
        <w:rPr>
          <w:snapToGrid w:val="0"/>
          <w:szCs w:val="22"/>
        </w:rPr>
        <w:t xml:space="preserve">Paskutinio </w:t>
      </w:r>
      <w:r w:rsidRPr="0097493A">
        <w:rPr>
          <w:snapToGrid w:val="0"/>
        </w:rPr>
        <w:t>perregistravimo data 2018 m. vasario 7 d.</w:t>
      </w:r>
    </w:p>
    <w:p w14:paraId="42CEF5A8" w14:textId="77777777" w:rsidR="00961BFD" w:rsidRPr="0097493A" w:rsidRDefault="00961BFD" w:rsidP="00A42C73">
      <w:pPr>
        <w:pStyle w:val="BTEMEASMCA"/>
      </w:pPr>
    </w:p>
    <w:p w14:paraId="18B2F930" w14:textId="77777777" w:rsidR="00961BFD" w:rsidRPr="0097493A" w:rsidRDefault="00961BFD" w:rsidP="00A42C73">
      <w:pPr>
        <w:pStyle w:val="BTEMEASMCA"/>
      </w:pPr>
    </w:p>
    <w:p w14:paraId="250E6109" w14:textId="6A12C594" w:rsidR="00961BFD" w:rsidRPr="0097493A" w:rsidRDefault="00961BFD" w:rsidP="00A42C73">
      <w:pPr>
        <w:pStyle w:val="PI-1EMEASMCA"/>
      </w:pPr>
      <w:bookmarkStart w:id="59" w:name="_Toc129243125"/>
      <w:bookmarkStart w:id="60" w:name="_Toc129243250"/>
      <w:r w:rsidRPr="0097493A">
        <w:t>10.</w:t>
      </w:r>
      <w:r w:rsidRPr="0097493A">
        <w:tab/>
        <w:t>TEKSTO PERŽIŪROS DATA</w:t>
      </w:r>
      <w:bookmarkEnd w:id="59"/>
      <w:bookmarkEnd w:id="60"/>
    </w:p>
    <w:p w14:paraId="33AD4B65" w14:textId="77777777" w:rsidR="00961BFD" w:rsidRPr="0097493A" w:rsidRDefault="00961BFD" w:rsidP="00A42C73">
      <w:pPr>
        <w:pStyle w:val="BTEMEASMCA"/>
      </w:pPr>
    </w:p>
    <w:p w14:paraId="47219827" w14:textId="18B72674" w:rsidR="001B1CBC" w:rsidRPr="0097493A" w:rsidRDefault="00BD2A02" w:rsidP="001B1CBC">
      <w:pPr>
        <w:rPr>
          <w:snapToGrid w:val="0"/>
        </w:rPr>
      </w:pPr>
      <w:r w:rsidRPr="0097493A">
        <w:rPr>
          <w:snapToGrid w:val="0"/>
        </w:rPr>
        <w:t>2022</w:t>
      </w:r>
      <w:r w:rsidR="001B1CBC" w:rsidRPr="0097493A">
        <w:rPr>
          <w:snapToGrid w:val="0"/>
        </w:rPr>
        <w:t xml:space="preserve"> m. </w:t>
      </w:r>
      <w:r w:rsidR="00FF1161" w:rsidRPr="0097493A">
        <w:rPr>
          <w:snapToGrid w:val="0"/>
        </w:rPr>
        <w:t xml:space="preserve">lapkričio </w:t>
      </w:r>
      <w:r w:rsidRPr="0097493A">
        <w:rPr>
          <w:snapToGrid w:val="0"/>
        </w:rPr>
        <w:t>2</w:t>
      </w:r>
      <w:r w:rsidR="00FF1161" w:rsidRPr="0097493A">
        <w:rPr>
          <w:snapToGrid w:val="0"/>
        </w:rPr>
        <w:t>1</w:t>
      </w:r>
      <w:r w:rsidR="001B1CBC" w:rsidRPr="0097493A">
        <w:rPr>
          <w:snapToGrid w:val="0"/>
        </w:rPr>
        <w:t xml:space="preserve"> d.</w:t>
      </w:r>
    </w:p>
    <w:p w14:paraId="12E39070" w14:textId="77777777" w:rsidR="00961BFD" w:rsidRPr="0097493A" w:rsidRDefault="00961BFD" w:rsidP="00A42C73">
      <w:pPr>
        <w:pStyle w:val="BTEMEASMCA"/>
      </w:pPr>
    </w:p>
    <w:p w14:paraId="3F28C8CB" w14:textId="77777777" w:rsidR="00961BFD" w:rsidRPr="0097493A" w:rsidRDefault="00961BFD" w:rsidP="00A42C73">
      <w:pPr>
        <w:pStyle w:val="BTEMEASMCA"/>
      </w:pPr>
    </w:p>
    <w:p w14:paraId="1AABDEC0" w14:textId="77777777" w:rsidR="00961BFD" w:rsidRPr="0097493A" w:rsidRDefault="00961BFD" w:rsidP="00A42C73">
      <w:pPr>
        <w:pStyle w:val="BTEMEASMCA"/>
      </w:pPr>
      <w:r w:rsidRPr="0097493A">
        <w:t xml:space="preserve">Išsami informacija apie šį vaistinį preparatą pateikiama Valstybinės vaistų kontrolės tarnybos prie Lietuvos Respublikos sveikatos apsaugos ministerijos </w:t>
      </w:r>
      <w:r w:rsidRPr="0097493A">
        <w:rPr>
          <w:rFonts w:eastAsia="SimSun"/>
        </w:rPr>
        <w:t xml:space="preserve"> </w:t>
      </w:r>
      <w:r w:rsidRPr="0097493A">
        <w:t xml:space="preserve">tinklalapyje </w:t>
      </w:r>
      <w:hyperlink r:id="rId9" w:history="1">
        <w:r w:rsidRPr="0097493A">
          <w:rPr>
            <w:rStyle w:val="Hipersaitas"/>
            <w:noProof w:val="0"/>
          </w:rPr>
          <w:t>http://www.vvkt.lt/</w:t>
        </w:r>
      </w:hyperlink>
      <w:r w:rsidRPr="0097493A">
        <w:br w:type="page"/>
      </w:r>
    </w:p>
    <w:p w14:paraId="4E8D3EC5" w14:textId="77777777" w:rsidR="00961BFD" w:rsidRPr="0097493A" w:rsidRDefault="00961BFD" w:rsidP="00A42C73">
      <w:pPr>
        <w:pStyle w:val="BTEMEASMCA"/>
      </w:pPr>
    </w:p>
    <w:p w14:paraId="1BADEF4C" w14:textId="77777777" w:rsidR="00961BFD" w:rsidRPr="0097493A" w:rsidRDefault="00961BFD" w:rsidP="00A42C73">
      <w:pPr>
        <w:pStyle w:val="BTEMEASMCA"/>
      </w:pPr>
    </w:p>
    <w:p w14:paraId="7AC20761" w14:textId="77777777" w:rsidR="00961BFD" w:rsidRPr="0097493A" w:rsidRDefault="00961BFD" w:rsidP="00A42C73">
      <w:pPr>
        <w:pStyle w:val="BTEMEASMCA"/>
      </w:pPr>
    </w:p>
    <w:p w14:paraId="00A20D1A" w14:textId="77777777" w:rsidR="00961BFD" w:rsidRPr="0097493A" w:rsidRDefault="00961BFD" w:rsidP="00A42C73">
      <w:pPr>
        <w:pStyle w:val="BTEMEASMCA"/>
      </w:pPr>
    </w:p>
    <w:p w14:paraId="63DD5178" w14:textId="77777777" w:rsidR="00961BFD" w:rsidRPr="0097493A" w:rsidRDefault="00961BFD" w:rsidP="00A42C73">
      <w:pPr>
        <w:pStyle w:val="BTEMEASMCA"/>
      </w:pPr>
    </w:p>
    <w:p w14:paraId="3C8B5D2F" w14:textId="77777777" w:rsidR="00961BFD" w:rsidRPr="0097493A" w:rsidRDefault="00961BFD" w:rsidP="00A42C73">
      <w:pPr>
        <w:pStyle w:val="BTEMEASMCA"/>
      </w:pPr>
    </w:p>
    <w:p w14:paraId="4982AB4A" w14:textId="77777777" w:rsidR="00961BFD" w:rsidRPr="0097493A" w:rsidRDefault="00961BFD" w:rsidP="00A42C73">
      <w:pPr>
        <w:pStyle w:val="BTEMEASMCA"/>
      </w:pPr>
    </w:p>
    <w:p w14:paraId="34F22035" w14:textId="77777777" w:rsidR="00961BFD" w:rsidRPr="0097493A" w:rsidRDefault="00961BFD" w:rsidP="00A42C73">
      <w:pPr>
        <w:pStyle w:val="BTEMEASMCA"/>
      </w:pPr>
    </w:p>
    <w:p w14:paraId="47CA616D" w14:textId="77777777" w:rsidR="00961BFD" w:rsidRPr="0097493A" w:rsidRDefault="00961BFD" w:rsidP="00A42C73">
      <w:pPr>
        <w:pStyle w:val="BTEMEASMCA"/>
      </w:pPr>
    </w:p>
    <w:p w14:paraId="3A087A13" w14:textId="77777777" w:rsidR="00961BFD" w:rsidRPr="0097493A" w:rsidRDefault="00961BFD" w:rsidP="00A42C73">
      <w:pPr>
        <w:pStyle w:val="BTEMEASMCA"/>
      </w:pPr>
    </w:p>
    <w:p w14:paraId="723FFED2" w14:textId="77777777" w:rsidR="00961BFD" w:rsidRPr="0097493A" w:rsidRDefault="00961BFD" w:rsidP="00A42C73">
      <w:pPr>
        <w:pStyle w:val="BTEMEASMCA"/>
      </w:pPr>
    </w:p>
    <w:p w14:paraId="1C1FA8EA" w14:textId="77777777" w:rsidR="00961BFD" w:rsidRPr="0097493A" w:rsidRDefault="00961BFD" w:rsidP="00A42C73">
      <w:pPr>
        <w:pStyle w:val="BTEMEASMCA"/>
      </w:pPr>
    </w:p>
    <w:p w14:paraId="059FDEC5" w14:textId="77777777" w:rsidR="00961BFD" w:rsidRPr="0097493A" w:rsidRDefault="00961BFD" w:rsidP="00A42C73">
      <w:pPr>
        <w:pStyle w:val="BTEMEASMCA"/>
      </w:pPr>
    </w:p>
    <w:p w14:paraId="6131E329" w14:textId="77777777" w:rsidR="00961BFD" w:rsidRPr="0097493A" w:rsidRDefault="00961BFD" w:rsidP="00A42C73">
      <w:pPr>
        <w:pStyle w:val="BTEMEASMCA"/>
      </w:pPr>
    </w:p>
    <w:p w14:paraId="51E4938E" w14:textId="77777777" w:rsidR="00961BFD" w:rsidRPr="0097493A" w:rsidRDefault="00961BFD" w:rsidP="00A42C73">
      <w:pPr>
        <w:pStyle w:val="BTEMEASMCA"/>
      </w:pPr>
    </w:p>
    <w:p w14:paraId="48FD8B7F" w14:textId="77777777" w:rsidR="00961BFD" w:rsidRPr="0097493A" w:rsidRDefault="00961BFD" w:rsidP="00A42C73">
      <w:pPr>
        <w:pStyle w:val="BTEMEASMCA"/>
      </w:pPr>
    </w:p>
    <w:p w14:paraId="41DD69F8" w14:textId="77777777" w:rsidR="00961BFD" w:rsidRPr="0097493A" w:rsidRDefault="00961BFD" w:rsidP="00A42C73">
      <w:pPr>
        <w:pStyle w:val="BTEMEASMCA"/>
      </w:pPr>
    </w:p>
    <w:p w14:paraId="663718F9" w14:textId="77777777" w:rsidR="00961BFD" w:rsidRPr="0097493A" w:rsidRDefault="00961BFD" w:rsidP="00A42C73">
      <w:pPr>
        <w:pStyle w:val="BTEMEASMCA"/>
      </w:pPr>
    </w:p>
    <w:p w14:paraId="6AC5E60A" w14:textId="77777777" w:rsidR="00961BFD" w:rsidRPr="0097493A" w:rsidRDefault="00961BFD" w:rsidP="00A42C73">
      <w:pPr>
        <w:pStyle w:val="BTEMEASMCA"/>
      </w:pPr>
    </w:p>
    <w:p w14:paraId="451708D1" w14:textId="77777777" w:rsidR="00961BFD" w:rsidRPr="0097493A" w:rsidRDefault="00961BFD" w:rsidP="00A42C73">
      <w:pPr>
        <w:pStyle w:val="BTEMEASMCA"/>
      </w:pPr>
    </w:p>
    <w:p w14:paraId="1FBA0515" w14:textId="77777777" w:rsidR="00961BFD" w:rsidRPr="0097493A" w:rsidRDefault="00961BFD" w:rsidP="00A42C73">
      <w:pPr>
        <w:pStyle w:val="BTEMEASMCA"/>
      </w:pPr>
    </w:p>
    <w:p w14:paraId="3E61B139" w14:textId="77777777" w:rsidR="00961BFD" w:rsidRPr="0097493A" w:rsidRDefault="00961BFD" w:rsidP="00A42C73">
      <w:pPr>
        <w:pStyle w:val="BTEMEASMCA"/>
      </w:pPr>
    </w:p>
    <w:p w14:paraId="44D8B332" w14:textId="77777777" w:rsidR="00961BFD" w:rsidRPr="0097493A" w:rsidRDefault="00961BFD" w:rsidP="00961BFD">
      <w:pPr>
        <w:pStyle w:val="TTEMEASMCA"/>
        <w:rPr>
          <w:lang w:val="lt-LT"/>
        </w:rPr>
      </w:pPr>
      <w:bookmarkStart w:id="61" w:name="_Toc129243128"/>
      <w:bookmarkStart w:id="62" w:name="_Toc129243253"/>
    </w:p>
    <w:p w14:paraId="485F56B0" w14:textId="0079AD32" w:rsidR="00961BFD" w:rsidRPr="0097493A" w:rsidRDefault="00961BFD" w:rsidP="00961BFD">
      <w:pPr>
        <w:pStyle w:val="TTEMEASMCA"/>
        <w:rPr>
          <w:lang w:val="lt-LT"/>
        </w:rPr>
      </w:pPr>
      <w:r w:rsidRPr="0097493A">
        <w:rPr>
          <w:lang w:val="lt-LT"/>
        </w:rPr>
        <w:t>II PRIEDAS</w:t>
      </w:r>
      <w:bookmarkEnd w:id="61"/>
      <w:bookmarkEnd w:id="62"/>
    </w:p>
    <w:p w14:paraId="0C8D6965" w14:textId="77777777" w:rsidR="00961BFD" w:rsidRPr="0097493A" w:rsidRDefault="00961BFD" w:rsidP="00961BFD">
      <w:pPr>
        <w:pStyle w:val="TTEMEASMCA"/>
        <w:rPr>
          <w:lang w:val="lt-LT"/>
        </w:rPr>
      </w:pPr>
    </w:p>
    <w:p w14:paraId="2810F7CC" w14:textId="77777777" w:rsidR="00961BFD" w:rsidRPr="0097493A" w:rsidRDefault="00961BFD" w:rsidP="00961BFD">
      <w:pPr>
        <w:pStyle w:val="TTEMEASMCA"/>
        <w:rPr>
          <w:lang w:val="lt-LT"/>
        </w:rPr>
      </w:pPr>
      <w:r w:rsidRPr="0097493A">
        <w:rPr>
          <w:lang w:val="lt-LT"/>
        </w:rPr>
        <w:t>REGISTRACIJOS SĄLYGOS</w:t>
      </w:r>
    </w:p>
    <w:p w14:paraId="2DFF181D" w14:textId="77777777" w:rsidR="00961BFD" w:rsidRPr="0097493A" w:rsidRDefault="00961BFD" w:rsidP="00A42C73">
      <w:pPr>
        <w:pStyle w:val="BTEMEASMCA"/>
      </w:pPr>
    </w:p>
    <w:p w14:paraId="2E4CE38F" w14:textId="77777777" w:rsidR="00961BFD" w:rsidRPr="0097493A" w:rsidRDefault="00961BFD" w:rsidP="00961BFD">
      <w:pPr>
        <w:pStyle w:val="BTAnIIEMEASMCA"/>
        <w:rPr>
          <w:highlight w:val="yellow"/>
          <w:lang w:val="lt-LT"/>
        </w:rPr>
      </w:pPr>
      <w:r w:rsidRPr="0097493A">
        <w:rPr>
          <w:lang w:val="lt-LT"/>
        </w:rPr>
        <w:t>A.</w:t>
      </w:r>
      <w:r w:rsidRPr="0097493A">
        <w:rPr>
          <w:lang w:val="lt-LT"/>
        </w:rPr>
        <w:tab/>
      </w:r>
      <w:r w:rsidRPr="0097493A">
        <w:rPr>
          <w:snapToGrid w:val="0"/>
          <w:szCs w:val="24"/>
          <w:lang w:val="lt-LT"/>
        </w:rPr>
        <w:t xml:space="preserve">GAMINTOJAS (-AI), ATSAKINGAS (-I) </w:t>
      </w:r>
      <w:r w:rsidRPr="0097493A">
        <w:rPr>
          <w:lang w:val="lt-LT"/>
        </w:rPr>
        <w:t>UŽ SERIJŲ IŠLEIDIMĄ</w:t>
      </w:r>
    </w:p>
    <w:p w14:paraId="56C2A250" w14:textId="77777777" w:rsidR="00961BFD" w:rsidRPr="0097493A" w:rsidRDefault="00961BFD" w:rsidP="00A42C73">
      <w:pPr>
        <w:pStyle w:val="BTEMEASMCA"/>
        <w:rPr>
          <w:highlight w:val="yellow"/>
        </w:rPr>
      </w:pPr>
    </w:p>
    <w:p w14:paraId="03D9CE34" w14:textId="77777777" w:rsidR="00961BFD" w:rsidRPr="0097493A" w:rsidRDefault="00961BFD" w:rsidP="00961BFD">
      <w:pPr>
        <w:pStyle w:val="BTAnIIEMEASMCA"/>
        <w:rPr>
          <w:lang w:val="lt-LT"/>
        </w:rPr>
      </w:pPr>
      <w:r w:rsidRPr="0097493A">
        <w:rPr>
          <w:lang w:val="lt-LT"/>
        </w:rPr>
        <w:t>B.</w:t>
      </w:r>
      <w:r w:rsidRPr="0097493A">
        <w:rPr>
          <w:lang w:val="lt-LT"/>
        </w:rPr>
        <w:tab/>
        <w:t>TIEKIMO IR VARTOJIMO SĄLYGOS AR APRIBOJIMAI</w:t>
      </w:r>
    </w:p>
    <w:p w14:paraId="55C84D06" w14:textId="77777777" w:rsidR="00961BFD" w:rsidRPr="0097493A" w:rsidRDefault="00961BFD" w:rsidP="00A42C73">
      <w:pPr>
        <w:pStyle w:val="BTEMEASMCA"/>
        <w:rPr>
          <w:highlight w:val="yellow"/>
        </w:rPr>
      </w:pPr>
    </w:p>
    <w:p w14:paraId="003FB880" w14:textId="77777777" w:rsidR="00961BFD" w:rsidRPr="0097493A" w:rsidRDefault="00961BFD" w:rsidP="00A42C73">
      <w:pPr>
        <w:pStyle w:val="PI-1EMEASMCA"/>
      </w:pPr>
      <w:r w:rsidRPr="0097493A">
        <w:br w:type="page"/>
        <w:t>A.</w:t>
      </w:r>
      <w:r w:rsidRPr="0097493A">
        <w:tab/>
      </w:r>
      <w:r w:rsidRPr="0097493A">
        <w:rPr>
          <w:snapToGrid w:val="0"/>
        </w:rPr>
        <w:t xml:space="preserve">GAMINTOJAS (-AI), ATSAKINGAS (-I) </w:t>
      </w:r>
      <w:r w:rsidRPr="0097493A">
        <w:t>UŽ SERIJŲ IŠLEIDIMĄ</w:t>
      </w:r>
    </w:p>
    <w:p w14:paraId="2795A765" w14:textId="77777777" w:rsidR="00961BFD" w:rsidRPr="0097493A" w:rsidRDefault="00961BFD" w:rsidP="00A42C73">
      <w:pPr>
        <w:pStyle w:val="BTEMEASMCA"/>
        <w:rPr>
          <w:highlight w:val="yellow"/>
        </w:rPr>
      </w:pPr>
    </w:p>
    <w:p w14:paraId="33439D91" w14:textId="77777777" w:rsidR="00961BFD" w:rsidRPr="0097493A" w:rsidRDefault="00961BFD" w:rsidP="00961BFD">
      <w:pPr>
        <w:tabs>
          <w:tab w:val="left" w:pos="567"/>
        </w:tabs>
        <w:jc w:val="both"/>
        <w:rPr>
          <w:snapToGrid w:val="0"/>
        </w:rPr>
      </w:pPr>
      <w:r w:rsidRPr="0097493A">
        <w:rPr>
          <w:snapToGrid w:val="0"/>
          <w:u w:val="single"/>
        </w:rPr>
        <w:t>Gamintojo (-ų), atsakingo (-ų) už serijų išleidimą, pavadinimas (-ai) ir adresas (-ai)</w:t>
      </w:r>
    </w:p>
    <w:p w14:paraId="44009DAA" w14:textId="6A69577D" w:rsidR="00961BFD" w:rsidRPr="0097493A" w:rsidRDefault="00961BFD" w:rsidP="00A42C73">
      <w:pPr>
        <w:pStyle w:val="BTEMEASMCA"/>
      </w:pPr>
    </w:p>
    <w:p w14:paraId="3E843062" w14:textId="77777777" w:rsidR="00013CCD" w:rsidRPr="0097493A" w:rsidRDefault="00013CCD" w:rsidP="00013CCD">
      <w:proofErr w:type="spellStart"/>
      <w:r w:rsidRPr="0097493A">
        <w:t>Accord</w:t>
      </w:r>
      <w:proofErr w:type="spellEnd"/>
      <w:r w:rsidRPr="0097493A">
        <w:t xml:space="preserve"> </w:t>
      </w:r>
      <w:proofErr w:type="spellStart"/>
      <w:r w:rsidRPr="0097493A">
        <w:t>Healthcare</w:t>
      </w:r>
      <w:proofErr w:type="spellEnd"/>
      <w:r w:rsidRPr="0097493A">
        <w:t xml:space="preserve"> </w:t>
      </w:r>
      <w:proofErr w:type="spellStart"/>
      <w:r w:rsidRPr="0097493A">
        <w:t>Polska</w:t>
      </w:r>
      <w:proofErr w:type="spellEnd"/>
      <w:r w:rsidRPr="0097493A">
        <w:t xml:space="preserve"> </w:t>
      </w:r>
      <w:proofErr w:type="spellStart"/>
      <w:r w:rsidRPr="0097493A">
        <w:t>Sp.z</w:t>
      </w:r>
      <w:proofErr w:type="spellEnd"/>
      <w:r w:rsidRPr="0097493A">
        <w:t xml:space="preserve"> </w:t>
      </w:r>
      <w:proofErr w:type="spellStart"/>
      <w:r w:rsidRPr="0097493A">
        <w:t>o.o</w:t>
      </w:r>
      <w:proofErr w:type="spellEnd"/>
      <w:r w:rsidRPr="0097493A">
        <w:t>.,</w:t>
      </w:r>
    </w:p>
    <w:p w14:paraId="7040FA56" w14:textId="77777777" w:rsidR="00013CCD" w:rsidRPr="0097493A" w:rsidRDefault="00013CCD" w:rsidP="00013CCD">
      <w:proofErr w:type="spellStart"/>
      <w:r w:rsidRPr="0097493A">
        <w:t>ul</w:t>
      </w:r>
      <w:proofErr w:type="spellEnd"/>
      <w:r w:rsidRPr="0097493A">
        <w:t xml:space="preserve">. </w:t>
      </w:r>
      <w:proofErr w:type="spellStart"/>
      <w:r w:rsidRPr="0097493A">
        <w:t>Lutomierska</w:t>
      </w:r>
      <w:proofErr w:type="spellEnd"/>
      <w:r w:rsidRPr="0097493A">
        <w:t xml:space="preserve"> 50,95-200 </w:t>
      </w:r>
      <w:proofErr w:type="spellStart"/>
      <w:r w:rsidRPr="0097493A">
        <w:t>Pabianice</w:t>
      </w:r>
      <w:proofErr w:type="spellEnd"/>
      <w:r w:rsidRPr="0097493A">
        <w:t>, Lenkija</w:t>
      </w:r>
    </w:p>
    <w:p w14:paraId="508FBDF9" w14:textId="77777777" w:rsidR="00A42C73" w:rsidRPr="0097493A" w:rsidRDefault="00A42C73" w:rsidP="00013CCD"/>
    <w:p w14:paraId="7447D6F5" w14:textId="77777777" w:rsidR="00381402" w:rsidRPr="0097493A" w:rsidRDefault="00381402" w:rsidP="00381402">
      <w:proofErr w:type="spellStart"/>
      <w:r w:rsidRPr="0097493A">
        <w:t>Accord</w:t>
      </w:r>
      <w:proofErr w:type="spellEnd"/>
      <w:r w:rsidRPr="0097493A">
        <w:t xml:space="preserve"> </w:t>
      </w:r>
      <w:proofErr w:type="spellStart"/>
      <w:r w:rsidRPr="0097493A">
        <w:t>Healthcare</w:t>
      </w:r>
      <w:proofErr w:type="spellEnd"/>
      <w:r w:rsidRPr="0097493A">
        <w:t xml:space="preserve"> B.V. </w:t>
      </w:r>
    </w:p>
    <w:p w14:paraId="030E7A4E" w14:textId="77777777" w:rsidR="00381402" w:rsidRPr="0097493A" w:rsidRDefault="00381402" w:rsidP="00381402">
      <w:proofErr w:type="spellStart"/>
      <w:r w:rsidRPr="0097493A">
        <w:t>Winthontlaan</w:t>
      </w:r>
      <w:proofErr w:type="spellEnd"/>
      <w:r w:rsidRPr="0097493A">
        <w:t xml:space="preserve"> 200 </w:t>
      </w:r>
    </w:p>
    <w:p w14:paraId="5D76BB34" w14:textId="77777777" w:rsidR="00381402" w:rsidRPr="0097493A" w:rsidRDefault="00381402" w:rsidP="00381402">
      <w:r w:rsidRPr="0097493A">
        <w:t xml:space="preserve">3526 KV </w:t>
      </w:r>
      <w:proofErr w:type="spellStart"/>
      <w:r w:rsidRPr="0097493A">
        <w:t>Utrecht</w:t>
      </w:r>
      <w:proofErr w:type="spellEnd"/>
      <w:r w:rsidRPr="0097493A">
        <w:t xml:space="preserve"> </w:t>
      </w:r>
    </w:p>
    <w:p w14:paraId="6C9CCA6F" w14:textId="396B8BCB" w:rsidR="00013CCD" w:rsidRPr="0097493A" w:rsidRDefault="00381402" w:rsidP="00381402">
      <w:r w:rsidRPr="0097493A">
        <w:t>Nyderlandai</w:t>
      </w:r>
    </w:p>
    <w:p w14:paraId="2C399F52" w14:textId="77777777" w:rsidR="00A42C73" w:rsidRDefault="00A42C73" w:rsidP="00D408EE">
      <w:pPr>
        <w:tabs>
          <w:tab w:val="left" w:pos="567"/>
        </w:tabs>
        <w:spacing w:line="260" w:lineRule="exact"/>
        <w:rPr>
          <w:snapToGrid w:val="0"/>
        </w:rPr>
      </w:pPr>
    </w:p>
    <w:p w14:paraId="64EBB713" w14:textId="77777777" w:rsidR="00E016F6" w:rsidRPr="00FE4B18" w:rsidRDefault="00E016F6" w:rsidP="00FE4B18">
      <w:proofErr w:type="spellStart"/>
      <w:r w:rsidRPr="00FE4B18">
        <w:t>Accord</w:t>
      </w:r>
      <w:proofErr w:type="spellEnd"/>
      <w:r w:rsidRPr="00FE4B18">
        <w:t xml:space="preserve"> </w:t>
      </w:r>
      <w:proofErr w:type="spellStart"/>
      <w:r w:rsidRPr="00FE4B18">
        <w:t>Healthcare</w:t>
      </w:r>
      <w:proofErr w:type="spellEnd"/>
      <w:r w:rsidRPr="00FE4B18">
        <w:t xml:space="preserve"> </w:t>
      </w:r>
      <w:proofErr w:type="spellStart"/>
      <w:r w:rsidRPr="00FE4B18">
        <w:t>Single</w:t>
      </w:r>
      <w:proofErr w:type="spellEnd"/>
      <w:r w:rsidRPr="00FE4B18">
        <w:t xml:space="preserve"> </w:t>
      </w:r>
      <w:proofErr w:type="spellStart"/>
      <w:r w:rsidRPr="00FE4B18">
        <w:t>Member</w:t>
      </w:r>
      <w:proofErr w:type="spellEnd"/>
      <w:r w:rsidRPr="00FE4B18">
        <w:t xml:space="preserve"> S.A.</w:t>
      </w:r>
    </w:p>
    <w:p w14:paraId="015CE07F" w14:textId="77777777" w:rsidR="00E016F6" w:rsidRDefault="00E016F6" w:rsidP="00E016F6">
      <w:r w:rsidRPr="00FE4B18">
        <w:t xml:space="preserve">64th Km </w:t>
      </w:r>
      <w:proofErr w:type="spellStart"/>
      <w:r w:rsidRPr="00FE4B18">
        <w:t>National</w:t>
      </w:r>
      <w:proofErr w:type="spellEnd"/>
      <w:r w:rsidRPr="00FE4B18">
        <w:t xml:space="preserve"> </w:t>
      </w:r>
      <w:proofErr w:type="spellStart"/>
      <w:r w:rsidRPr="00FE4B18">
        <w:t>Road</w:t>
      </w:r>
      <w:proofErr w:type="spellEnd"/>
      <w:r w:rsidRPr="00FE4B18">
        <w:t xml:space="preserve"> </w:t>
      </w:r>
      <w:proofErr w:type="spellStart"/>
      <w:r w:rsidRPr="00FE4B18">
        <w:t>Athens</w:t>
      </w:r>
      <w:proofErr w:type="spellEnd"/>
      <w:r w:rsidRPr="00FE4B18">
        <w:t xml:space="preserve">, </w:t>
      </w:r>
      <w:proofErr w:type="spellStart"/>
      <w:r w:rsidRPr="00FE4B18">
        <w:t>Lamia</w:t>
      </w:r>
      <w:proofErr w:type="spellEnd"/>
      <w:r w:rsidRPr="00FE4B18">
        <w:t xml:space="preserve">, </w:t>
      </w:r>
    </w:p>
    <w:p w14:paraId="601830D6" w14:textId="1F8D0DF3" w:rsidR="00A42C73" w:rsidRPr="00FE4B18" w:rsidRDefault="00A42C73" w:rsidP="00FE4B18">
      <w:r w:rsidRPr="00FE4B18">
        <w:t>32009, Graikija</w:t>
      </w:r>
    </w:p>
    <w:p w14:paraId="68D63D90" w14:textId="77777777" w:rsidR="00A42C73" w:rsidRPr="0097493A" w:rsidRDefault="00A42C73" w:rsidP="00381402"/>
    <w:p w14:paraId="5FB82CD6" w14:textId="720DA3D9" w:rsidR="003173C4" w:rsidRPr="0097493A" w:rsidRDefault="003173C4" w:rsidP="00381402">
      <w:r w:rsidRPr="0097493A">
        <w:t>Su pakuote pateikiamame lapelyje nurodomas gamintojo, atsakingo už konkrečios serijos išleidimą, pavadinimas ir adresas.</w:t>
      </w:r>
    </w:p>
    <w:p w14:paraId="1053B73E" w14:textId="77777777" w:rsidR="003173C4" w:rsidRPr="0097493A" w:rsidRDefault="003173C4" w:rsidP="00381402"/>
    <w:p w14:paraId="1AB82F15" w14:textId="77777777" w:rsidR="00961BFD" w:rsidRPr="0097493A" w:rsidRDefault="00961BFD" w:rsidP="00A42C73">
      <w:pPr>
        <w:pStyle w:val="BTEMEASMCA"/>
        <w:rPr>
          <w:highlight w:val="yellow"/>
        </w:rPr>
      </w:pPr>
    </w:p>
    <w:p w14:paraId="26F3000A" w14:textId="30818576" w:rsidR="00961BFD" w:rsidRPr="0097493A" w:rsidRDefault="00961BFD" w:rsidP="00A42C73">
      <w:pPr>
        <w:pStyle w:val="PI-1EMEASMCA"/>
      </w:pPr>
      <w:bookmarkStart w:id="63" w:name="_Toc129243129"/>
      <w:bookmarkStart w:id="64" w:name="_Toc129243254"/>
      <w:r w:rsidRPr="0097493A">
        <w:t>B.</w:t>
      </w:r>
      <w:r w:rsidRPr="0097493A">
        <w:tab/>
        <w:t>TIEKIMO IR VARTOJIMO SĄLYGOS AR APRIBOJIMAI</w:t>
      </w:r>
      <w:bookmarkEnd w:id="63"/>
      <w:bookmarkEnd w:id="64"/>
    </w:p>
    <w:p w14:paraId="53553714" w14:textId="77777777" w:rsidR="00961BFD" w:rsidRPr="0097493A" w:rsidRDefault="00961BFD" w:rsidP="00A42C73">
      <w:pPr>
        <w:pStyle w:val="BTEMEASMCA"/>
      </w:pPr>
    </w:p>
    <w:p w14:paraId="072EE3FE" w14:textId="77777777" w:rsidR="00961BFD" w:rsidRPr="0097493A" w:rsidRDefault="00961BFD" w:rsidP="00A42C73">
      <w:pPr>
        <w:pStyle w:val="BTEMEASMCA"/>
      </w:pPr>
      <w:r w:rsidRPr="0097493A">
        <w:t>Receptinis vaistinis preparatas.</w:t>
      </w:r>
    </w:p>
    <w:p w14:paraId="2CED4611" w14:textId="77777777" w:rsidR="00961BFD" w:rsidRPr="0097493A" w:rsidRDefault="00961BFD" w:rsidP="00A42C73">
      <w:pPr>
        <w:pStyle w:val="BTEMEASMCA"/>
        <w:rPr>
          <w:highlight w:val="yellow"/>
        </w:rPr>
      </w:pPr>
    </w:p>
    <w:p w14:paraId="25A5B5E5" w14:textId="77777777" w:rsidR="00961BFD" w:rsidRPr="0097493A" w:rsidRDefault="00961BFD" w:rsidP="00A42C73">
      <w:pPr>
        <w:pStyle w:val="BTEMEASMCA"/>
      </w:pPr>
      <w:r w:rsidRPr="0097493A">
        <w:br w:type="page"/>
      </w:r>
    </w:p>
    <w:p w14:paraId="613FE31D" w14:textId="77777777" w:rsidR="00961BFD" w:rsidRPr="0097493A" w:rsidRDefault="00961BFD" w:rsidP="00A42C73">
      <w:pPr>
        <w:pStyle w:val="BTEMEASMCA"/>
      </w:pPr>
    </w:p>
    <w:p w14:paraId="6AF8AFF7" w14:textId="77777777" w:rsidR="00961BFD" w:rsidRPr="0097493A" w:rsidRDefault="00961BFD" w:rsidP="00A42C73">
      <w:pPr>
        <w:pStyle w:val="BTEMEASMCA"/>
      </w:pPr>
    </w:p>
    <w:p w14:paraId="61838E2A" w14:textId="77777777" w:rsidR="00961BFD" w:rsidRPr="0097493A" w:rsidRDefault="00961BFD" w:rsidP="00A42C73">
      <w:pPr>
        <w:pStyle w:val="BTEMEASMCA"/>
      </w:pPr>
    </w:p>
    <w:p w14:paraId="0EF1CFC8" w14:textId="77777777" w:rsidR="00961BFD" w:rsidRPr="0097493A" w:rsidRDefault="00961BFD" w:rsidP="00A42C73">
      <w:pPr>
        <w:pStyle w:val="BTEMEASMCA"/>
      </w:pPr>
    </w:p>
    <w:p w14:paraId="6DBCDC0F" w14:textId="77777777" w:rsidR="00961BFD" w:rsidRPr="0097493A" w:rsidRDefault="00961BFD" w:rsidP="00A42C73">
      <w:pPr>
        <w:pStyle w:val="BTEMEASMCA"/>
      </w:pPr>
    </w:p>
    <w:p w14:paraId="01531254" w14:textId="77777777" w:rsidR="00961BFD" w:rsidRPr="0097493A" w:rsidRDefault="00961BFD" w:rsidP="00A42C73">
      <w:pPr>
        <w:pStyle w:val="BTEMEASMCA"/>
      </w:pPr>
    </w:p>
    <w:p w14:paraId="6AF2E320" w14:textId="77777777" w:rsidR="00961BFD" w:rsidRPr="0097493A" w:rsidRDefault="00961BFD" w:rsidP="00A42C73">
      <w:pPr>
        <w:pStyle w:val="BTEMEASMCA"/>
      </w:pPr>
    </w:p>
    <w:p w14:paraId="03002ED4" w14:textId="77777777" w:rsidR="00961BFD" w:rsidRPr="0097493A" w:rsidRDefault="00961BFD" w:rsidP="00A42C73">
      <w:pPr>
        <w:pStyle w:val="BTEMEASMCA"/>
      </w:pPr>
    </w:p>
    <w:p w14:paraId="39111EC2" w14:textId="77777777" w:rsidR="00961BFD" w:rsidRPr="0097493A" w:rsidRDefault="00961BFD" w:rsidP="00A42C73">
      <w:pPr>
        <w:pStyle w:val="BTEMEASMCA"/>
      </w:pPr>
    </w:p>
    <w:p w14:paraId="60D5C49B" w14:textId="77777777" w:rsidR="00961BFD" w:rsidRPr="0097493A" w:rsidRDefault="00961BFD" w:rsidP="00A42C73">
      <w:pPr>
        <w:pStyle w:val="BTEMEASMCA"/>
      </w:pPr>
    </w:p>
    <w:p w14:paraId="03E44DC5" w14:textId="77777777" w:rsidR="00961BFD" w:rsidRPr="0097493A" w:rsidRDefault="00961BFD" w:rsidP="00A42C73">
      <w:pPr>
        <w:pStyle w:val="BTEMEASMCA"/>
      </w:pPr>
    </w:p>
    <w:p w14:paraId="688841C6" w14:textId="77777777" w:rsidR="00961BFD" w:rsidRPr="0097493A" w:rsidRDefault="00961BFD" w:rsidP="00A42C73">
      <w:pPr>
        <w:pStyle w:val="BTEMEASMCA"/>
      </w:pPr>
    </w:p>
    <w:p w14:paraId="4E504682" w14:textId="77777777" w:rsidR="00961BFD" w:rsidRPr="0097493A" w:rsidRDefault="00961BFD" w:rsidP="00A42C73">
      <w:pPr>
        <w:pStyle w:val="BTEMEASMCA"/>
      </w:pPr>
    </w:p>
    <w:p w14:paraId="78ADD38C" w14:textId="77777777" w:rsidR="00961BFD" w:rsidRPr="0097493A" w:rsidRDefault="00961BFD" w:rsidP="00A42C73">
      <w:pPr>
        <w:pStyle w:val="BTEMEASMCA"/>
      </w:pPr>
    </w:p>
    <w:p w14:paraId="3F999865" w14:textId="77777777" w:rsidR="00961BFD" w:rsidRPr="0097493A" w:rsidRDefault="00961BFD" w:rsidP="00A42C73">
      <w:pPr>
        <w:pStyle w:val="BTEMEASMCA"/>
      </w:pPr>
    </w:p>
    <w:p w14:paraId="02784252" w14:textId="77777777" w:rsidR="00961BFD" w:rsidRPr="0097493A" w:rsidRDefault="00961BFD" w:rsidP="00A42C73">
      <w:pPr>
        <w:pStyle w:val="BTEMEASMCA"/>
      </w:pPr>
    </w:p>
    <w:p w14:paraId="5A94FF48" w14:textId="77777777" w:rsidR="00961BFD" w:rsidRPr="0097493A" w:rsidRDefault="00961BFD" w:rsidP="00A42C73">
      <w:pPr>
        <w:pStyle w:val="BTEMEASMCA"/>
      </w:pPr>
    </w:p>
    <w:p w14:paraId="21124F8B" w14:textId="77777777" w:rsidR="00961BFD" w:rsidRPr="0097493A" w:rsidRDefault="00961BFD" w:rsidP="00A42C73">
      <w:pPr>
        <w:pStyle w:val="BTEMEASMCA"/>
      </w:pPr>
    </w:p>
    <w:p w14:paraId="56823E91" w14:textId="77777777" w:rsidR="00961BFD" w:rsidRPr="0097493A" w:rsidRDefault="00961BFD" w:rsidP="00A42C73">
      <w:pPr>
        <w:pStyle w:val="BTEMEASMCA"/>
      </w:pPr>
    </w:p>
    <w:p w14:paraId="5DA72DEB" w14:textId="77777777" w:rsidR="00961BFD" w:rsidRPr="0097493A" w:rsidRDefault="00961BFD" w:rsidP="00A42C73">
      <w:pPr>
        <w:pStyle w:val="BTEMEASMCA"/>
      </w:pPr>
    </w:p>
    <w:p w14:paraId="71998A20" w14:textId="77777777" w:rsidR="00961BFD" w:rsidRPr="0097493A" w:rsidRDefault="00961BFD" w:rsidP="00A42C73">
      <w:pPr>
        <w:pStyle w:val="BTEMEASMCA"/>
      </w:pPr>
    </w:p>
    <w:p w14:paraId="2A54F433" w14:textId="77777777" w:rsidR="00961BFD" w:rsidRPr="0097493A" w:rsidRDefault="00961BFD" w:rsidP="00A42C73">
      <w:pPr>
        <w:pStyle w:val="BTEMEASMCA"/>
      </w:pPr>
    </w:p>
    <w:p w14:paraId="182904B3" w14:textId="77777777" w:rsidR="00961BFD" w:rsidRPr="0097493A" w:rsidRDefault="00961BFD" w:rsidP="00961BFD">
      <w:pPr>
        <w:pStyle w:val="TTEMEASMCA"/>
        <w:rPr>
          <w:lang w:val="lt-LT"/>
        </w:rPr>
      </w:pPr>
      <w:bookmarkStart w:id="65" w:name="_Toc129243134"/>
      <w:bookmarkStart w:id="66" w:name="_Toc129243259"/>
    </w:p>
    <w:p w14:paraId="78A5F508" w14:textId="6DC1707B" w:rsidR="00961BFD" w:rsidRPr="0097493A" w:rsidRDefault="00961BFD" w:rsidP="00961BFD">
      <w:pPr>
        <w:pStyle w:val="TTEMEASMCA"/>
        <w:rPr>
          <w:lang w:val="lt-LT"/>
        </w:rPr>
      </w:pPr>
      <w:r w:rsidRPr="0097493A">
        <w:rPr>
          <w:lang w:val="lt-LT"/>
        </w:rPr>
        <w:t>III PRIEDAS</w:t>
      </w:r>
      <w:bookmarkEnd w:id="65"/>
      <w:bookmarkEnd w:id="66"/>
    </w:p>
    <w:p w14:paraId="11B621FB" w14:textId="77777777" w:rsidR="00961BFD" w:rsidRPr="0097493A" w:rsidRDefault="00961BFD" w:rsidP="00A42C73">
      <w:pPr>
        <w:pStyle w:val="BTEMEASMCA"/>
      </w:pPr>
    </w:p>
    <w:p w14:paraId="13424738" w14:textId="77777777" w:rsidR="00961BFD" w:rsidRPr="0097493A" w:rsidRDefault="00961BFD" w:rsidP="00961BFD">
      <w:pPr>
        <w:pStyle w:val="TTEMEASMCA"/>
        <w:rPr>
          <w:lang w:val="lt-LT"/>
        </w:rPr>
      </w:pPr>
      <w:r w:rsidRPr="0097493A">
        <w:rPr>
          <w:lang w:val="lt-LT"/>
        </w:rPr>
        <w:t>ŽENKLINIMAS IR PAKUOTĖS LAPELIS</w:t>
      </w:r>
    </w:p>
    <w:p w14:paraId="70B2E930" w14:textId="77777777" w:rsidR="00961BFD" w:rsidRPr="0097493A" w:rsidRDefault="00961BFD" w:rsidP="00A42C73">
      <w:pPr>
        <w:pStyle w:val="BTEMEASMCA"/>
      </w:pPr>
      <w:r w:rsidRPr="0097493A">
        <w:br w:type="page"/>
      </w:r>
    </w:p>
    <w:p w14:paraId="1AA8B8F9" w14:textId="77777777" w:rsidR="00961BFD" w:rsidRPr="0097493A" w:rsidRDefault="00961BFD" w:rsidP="00A42C73">
      <w:pPr>
        <w:pStyle w:val="BTEMEASMCA"/>
      </w:pPr>
    </w:p>
    <w:p w14:paraId="55CCD689" w14:textId="77777777" w:rsidR="00961BFD" w:rsidRPr="0097493A" w:rsidRDefault="00961BFD" w:rsidP="00A42C73">
      <w:pPr>
        <w:pStyle w:val="BTEMEASMCA"/>
      </w:pPr>
    </w:p>
    <w:p w14:paraId="2E4F3ACF" w14:textId="77777777" w:rsidR="00961BFD" w:rsidRPr="0097493A" w:rsidRDefault="00961BFD" w:rsidP="00A42C73">
      <w:pPr>
        <w:pStyle w:val="BTEMEASMCA"/>
      </w:pPr>
    </w:p>
    <w:p w14:paraId="308FE666" w14:textId="77777777" w:rsidR="00961BFD" w:rsidRPr="0097493A" w:rsidRDefault="00961BFD" w:rsidP="00A42C73">
      <w:pPr>
        <w:pStyle w:val="BTEMEASMCA"/>
      </w:pPr>
    </w:p>
    <w:p w14:paraId="1B86B0AC" w14:textId="77777777" w:rsidR="00961BFD" w:rsidRPr="0097493A" w:rsidRDefault="00961BFD" w:rsidP="00A42C73">
      <w:pPr>
        <w:pStyle w:val="BTEMEASMCA"/>
      </w:pPr>
    </w:p>
    <w:p w14:paraId="19347341" w14:textId="77777777" w:rsidR="00961BFD" w:rsidRPr="0097493A" w:rsidRDefault="00961BFD" w:rsidP="00A42C73">
      <w:pPr>
        <w:pStyle w:val="BTEMEASMCA"/>
      </w:pPr>
    </w:p>
    <w:p w14:paraId="0C364402" w14:textId="77777777" w:rsidR="00961BFD" w:rsidRPr="0097493A" w:rsidRDefault="00961BFD" w:rsidP="00A42C73">
      <w:pPr>
        <w:pStyle w:val="BTEMEASMCA"/>
      </w:pPr>
    </w:p>
    <w:p w14:paraId="18DBA778" w14:textId="77777777" w:rsidR="00961BFD" w:rsidRPr="0097493A" w:rsidRDefault="00961BFD" w:rsidP="00A42C73">
      <w:pPr>
        <w:pStyle w:val="BTEMEASMCA"/>
      </w:pPr>
    </w:p>
    <w:p w14:paraId="3DB4568C" w14:textId="77777777" w:rsidR="00961BFD" w:rsidRPr="0097493A" w:rsidRDefault="00961BFD" w:rsidP="00A42C73">
      <w:pPr>
        <w:pStyle w:val="BTEMEASMCA"/>
      </w:pPr>
    </w:p>
    <w:p w14:paraId="4A691C4A" w14:textId="77777777" w:rsidR="00961BFD" w:rsidRPr="0097493A" w:rsidRDefault="00961BFD" w:rsidP="00A42C73">
      <w:pPr>
        <w:pStyle w:val="BTEMEASMCA"/>
      </w:pPr>
    </w:p>
    <w:p w14:paraId="3D6F1E25" w14:textId="77777777" w:rsidR="00961BFD" w:rsidRPr="0097493A" w:rsidRDefault="00961BFD" w:rsidP="00A42C73">
      <w:pPr>
        <w:pStyle w:val="BTEMEASMCA"/>
      </w:pPr>
    </w:p>
    <w:p w14:paraId="6AE4546B" w14:textId="77777777" w:rsidR="00961BFD" w:rsidRPr="0097493A" w:rsidRDefault="00961BFD" w:rsidP="00A42C73">
      <w:pPr>
        <w:pStyle w:val="BTEMEASMCA"/>
      </w:pPr>
    </w:p>
    <w:p w14:paraId="54878B0D" w14:textId="77777777" w:rsidR="00961BFD" w:rsidRPr="0097493A" w:rsidRDefault="00961BFD" w:rsidP="00A42C73">
      <w:pPr>
        <w:pStyle w:val="BTEMEASMCA"/>
      </w:pPr>
    </w:p>
    <w:p w14:paraId="6EEE4710" w14:textId="77777777" w:rsidR="00961BFD" w:rsidRPr="0097493A" w:rsidRDefault="00961BFD" w:rsidP="00A42C73">
      <w:pPr>
        <w:pStyle w:val="BTEMEASMCA"/>
      </w:pPr>
    </w:p>
    <w:p w14:paraId="46292CBE" w14:textId="77777777" w:rsidR="00961BFD" w:rsidRPr="0097493A" w:rsidRDefault="00961BFD" w:rsidP="00A42C73">
      <w:pPr>
        <w:pStyle w:val="BTEMEASMCA"/>
      </w:pPr>
    </w:p>
    <w:p w14:paraId="34A65FA6" w14:textId="77777777" w:rsidR="00961BFD" w:rsidRPr="0097493A" w:rsidRDefault="00961BFD" w:rsidP="00A42C73">
      <w:pPr>
        <w:pStyle w:val="BTEMEASMCA"/>
      </w:pPr>
    </w:p>
    <w:p w14:paraId="6DB028FC" w14:textId="77777777" w:rsidR="00961BFD" w:rsidRPr="0097493A" w:rsidRDefault="00961BFD" w:rsidP="00A42C73">
      <w:pPr>
        <w:pStyle w:val="BTEMEASMCA"/>
      </w:pPr>
    </w:p>
    <w:p w14:paraId="1A2148E8" w14:textId="77777777" w:rsidR="00961BFD" w:rsidRPr="0097493A" w:rsidRDefault="00961BFD" w:rsidP="00A42C73">
      <w:pPr>
        <w:pStyle w:val="BTEMEASMCA"/>
      </w:pPr>
    </w:p>
    <w:p w14:paraId="09F69B6A" w14:textId="77777777" w:rsidR="00961BFD" w:rsidRPr="0097493A" w:rsidRDefault="00961BFD" w:rsidP="00A42C73">
      <w:pPr>
        <w:pStyle w:val="BTEMEASMCA"/>
      </w:pPr>
    </w:p>
    <w:p w14:paraId="54B4EEA6" w14:textId="77777777" w:rsidR="00961BFD" w:rsidRPr="0097493A" w:rsidRDefault="00961BFD" w:rsidP="00A42C73">
      <w:pPr>
        <w:pStyle w:val="BTEMEASMCA"/>
      </w:pPr>
    </w:p>
    <w:p w14:paraId="3C343889" w14:textId="77777777" w:rsidR="00961BFD" w:rsidRPr="0097493A" w:rsidRDefault="00961BFD" w:rsidP="00A42C73">
      <w:pPr>
        <w:pStyle w:val="BTEMEASMCA"/>
      </w:pPr>
    </w:p>
    <w:p w14:paraId="3A69BEA1" w14:textId="77777777" w:rsidR="00961BFD" w:rsidRPr="0097493A" w:rsidRDefault="00961BFD" w:rsidP="00A42C73">
      <w:pPr>
        <w:pStyle w:val="BTEMEASMCA"/>
      </w:pPr>
    </w:p>
    <w:p w14:paraId="05C2FEAF" w14:textId="77777777" w:rsidR="00961BFD" w:rsidRPr="0097493A" w:rsidRDefault="00961BFD" w:rsidP="00961BFD">
      <w:pPr>
        <w:pStyle w:val="TTEMEASMCA"/>
        <w:rPr>
          <w:lang w:val="lt-LT"/>
        </w:rPr>
      </w:pPr>
      <w:bookmarkStart w:id="67" w:name="_Toc129243136"/>
      <w:bookmarkStart w:id="68" w:name="_Toc129243261"/>
    </w:p>
    <w:p w14:paraId="24B12B09" w14:textId="7116A1A8" w:rsidR="00961BFD" w:rsidRPr="0097493A" w:rsidRDefault="00961BFD" w:rsidP="00961BFD">
      <w:pPr>
        <w:pStyle w:val="TTEMEASMCA"/>
        <w:rPr>
          <w:lang w:val="lt-LT"/>
        </w:rPr>
      </w:pPr>
      <w:r w:rsidRPr="0097493A">
        <w:rPr>
          <w:lang w:val="lt-LT"/>
        </w:rPr>
        <w:t>A. ŽENKLINIMAS</w:t>
      </w:r>
      <w:bookmarkEnd w:id="67"/>
      <w:bookmarkEnd w:id="68"/>
    </w:p>
    <w:p w14:paraId="3BCCB93C" w14:textId="77777777" w:rsidR="00961BFD" w:rsidRPr="0097493A" w:rsidRDefault="00961BFD" w:rsidP="00A42C73">
      <w:pPr>
        <w:pStyle w:val="BTEMEASMCA"/>
      </w:pPr>
      <w:r w:rsidRPr="0097493A">
        <w:br w:type="page"/>
      </w:r>
    </w:p>
    <w:p w14:paraId="37EAF8C8" w14:textId="77777777" w:rsidR="00961BFD" w:rsidRPr="0097493A" w:rsidRDefault="00961BFD" w:rsidP="00961BFD">
      <w:pPr>
        <w:pStyle w:val="PI-1labEMEASMCA"/>
        <w:rPr>
          <w:noProof w:val="0"/>
        </w:rPr>
      </w:pPr>
      <w:r w:rsidRPr="0097493A">
        <w:rPr>
          <w:noProof w:val="0"/>
        </w:rPr>
        <w:t>INFORMACIJA ANT IŠORINĖS PAKUOTĖS</w:t>
      </w:r>
    </w:p>
    <w:p w14:paraId="4C56DD28" w14:textId="77777777" w:rsidR="00961BFD" w:rsidRPr="0097493A" w:rsidRDefault="00961BFD" w:rsidP="00961BFD">
      <w:pPr>
        <w:pStyle w:val="PI-1labEMEASMCA"/>
        <w:rPr>
          <w:noProof w:val="0"/>
        </w:rPr>
      </w:pPr>
    </w:p>
    <w:p w14:paraId="3B6F32D4" w14:textId="77777777" w:rsidR="00961BFD" w:rsidRPr="0097493A" w:rsidRDefault="00961BFD" w:rsidP="00961BFD">
      <w:pPr>
        <w:pStyle w:val="PI-1labEMEASMCA"/>
        <w:rPr>
          <w:bCs/>
          <w:noProof w:val="0"/>
        </w:rPr>
      </w:pPr>
      <w:r w:rsidRPr="0097493A">
        <w:rPr>
          <w:noProof w:val="0"/>
        </w:rPr>
        <w:t>KARTONO DĖŽUTĖ</w:t>
      </w:r>
    </w:p>
    <w:p w14:paraId="33FDCD0D" w14:textId="77777777" w:rsidR="00961BFD" w:rsidRPr="0097493A" w:rsidRDefault="00961BFD" w:rsidP="00A42C73">
      <w:pPr>
        <w:pStyle w:val="BTEMEASMCA"/>
      </w:pPr>
    </w:p>
    <w:p w14:paraId="2AB043FD" w14:textId="77777777" w:rsidR="00961BFD" w:rsidRPr="0097493A" w:rsidRDefault="00961BFD" w:rsidP="00A42C73">
      <w:pPr>
        <w:pStyle w:val="BTEMEASMCA"/>
      </w:pPr>
    </w:p>
    <w:p w14:paraId="472D19B3" w14:textId="77777777" w:rsidR="00961BFD" w:rsidRPr="0097493A" w:rsidRDefault="00961BFD" w:rsidP="00961BFD">
      <w:pPr>
        <w:pStyle w:val="PI-1labEMEASMCA"/>
        <w:rPr>
          <w:noProof w:val="0"/>
        </w:rPr>
      </w:pPr>
      <w:r w:rsidRPr="0097493A">
        <w:rPr>
          <w:noProof w:val="0"/>
        </w:rPr>
        <w:t>1.</w:t>
      </w:r>
      <w:r w:rsidRPr="0097493A">
        <w:rPr>
          <w:noProof w:val="0"/>
        </w:rPr>
        <w:tab/>
        <w:t>VAISTINIO PREPARATO PAVADINIMAS</w:t>
      </w:r>
    </w:p>
    <w:p w14:paraId="283FCB3C" w14:textId="77777777" w:rsidR="00961BFD" w:rsidRPr="0097493A" w:rsidRDefault="00961BFD" w:rsidP="00A42C73">
      <w:pPr>
        <w:pStyle w:val="BTEMEASMCA"/>
      </w:pPr>
    </w:p>
    <w:p w14:paraId="32648328" w14:textId="77777777" w:rsidR="00961BFD" w:rsidRPr="0097493A" w:rsidRDefault="00961BFD" w:rsidP="00961BFD">
      <w:pPr>
        <w:rPr>
          <w:color w:val="000000"/>
        </w:rPr>
      </w:pPr>
      <w:proofErr w:type="spellStart"/>
      <w:r w:rsidRPr="0097493A">
        <w:t>Bicalutamide</w:t>
      </w:r>
      <w:proofErr w:type="spellEnd"/>
      <w:r w:rsidRPr="0097493A">
        <w:t xml:space="preserve"> </w:t>
      </w:r>
      <w:proofErr w:type="spellStart"/>
      <w:r w:rsidRPr="0097493A">
        <w:t>Accord</w:t>
      </w:r>
      <w:proofErr w:type="spellEnd"/>
      <w:r w:rsidRPr="0097493A">
        <w:t xml:space="preserve"> 50 mg plėvele dengtos tabletės</w:t>
      </w:r>
    </w:p>
    <w:p w14:paraId="55085E83" w14:textId="77777777" w:rsidR="00961BFD" w:rsidRPr="0097493A" w:rsidRDefault="00961BFD" w:rsidP="00961BFD">
      <w:proofErr w:type="spellStart"/>
      <w:r w:rsidRPr="0097493A">
        <w:rPr>
          <w:color w:val="000000"/>
        </w:rPr>
        <w:t>Bicalutamidum</w:t>
      </w:r>
      <w:proofErr w:type="spellEnd"/>
    </w:p>
    <w:p w14:paraId="3D1E9E48" w14:textId="77777777" w:rsidR="00961BFD" w:rsidRPr="0097493A" w:rsidRDefault="00961BFD" w:rsidP="00A42C73">
      <w:pPr>
        <w:pStyle w:val="BTEMEASMCA"/>
      </w:pPr>
    </w:p>
    <w:p w14:paraId="5AAB1010" w14:textId="77777777" w:rsidR="00961BFD" w:rsidRPr="0097493A" w:rsidRDefault="00961BFD" w:rsidP="00A42C73">
      <w:pPr>
        <w:pStyle w:val="BTEMEASMCA"/>
      </w:pPr>
    </w:p>
    <w:p w14:paraId="6F9422D5" w14:textId="77777777" w:rsidR="00961BFD" w:rsidRPr="0097493A" w:rsidRDefault="00961BFD" w:rsidP="00961BFD">
      <w:pPr>
        <w:pStyle w:val="PI-1labEMEASMCA"/>
        <w:rPr>
          <w:noProof w:val="0"/>
        </w:rPr>
      </w:pPr>
      <w:r w:rsidRPr="0097493A">
        <w:rPr>
          <w:noProof w:val="0"/>
        </w:rPr>
        <w:t>2.</w:t>
      </w:r>
      <w:r w:rsidRPr="0097493A">
        <w:rPr>
          <w:noProof w:val="0"/>
        </w:rPr>
        <w:tab/>
      </w:r>
      <w:r w:rsidRPr="0097493A">
        <w:rPr>
          <w:noProof w:val="0"/>
          <w:snapToGrid w:val="0"/>
          <w:szCs w:val="24"/>
        </w:rPr>
        <w:t>VEIKLIOJI (-IOS) MEDŽIAGA (-OS) IR JOS (-Ų) KIEKIS (-IAI)</w:t>
      </w:r>
    </w:p>
    <w:p w14:paraId="21092A3C" w14:textId="77777777" w:rsidR="00961BFD" w:rsidRPr="0097493A" w:rsidRDefault="00961BFD" w:rsidP="00A42C73">
      <w:pPr>
        <w:pStyle w:val="BTEMEASMCA"/>
      </w:pPr>
    </w:p>
    <w:p w14:paraId="77A60627" w14:textId="77777777" w:rsidR="00961BFD" w:rsidRPr="0097493A" w:rsidRDefault="00961BFD" w:rsidP="00961BFD">
      <w:r w:rsidRPr="0097493A">
        <w:t xml:space="preserve">Kiekvienoje plėvele dengtoje tabletėje yra 50 mg </w:t>
      </w:r>
      <w:proofErr w:type="spellStart"/>
      <w:r w:rsidRPr="0097493A">
        <w:t>bikalutamido</w:t>
      </w:r>
      <w:proofErr w:type="spellEnd"/>
      <w:r w:rsidRPr="0097493A">
        <w:t>.</w:t>
      </w:r>
    </w:p>
    <w:p w14:paraId="3746F583" w14:textId="77777777" w:rsidR="00961BFD" w:rsidRPr="0097493A" w:rsidRDefault="00961BFD" w:rsidP="00A42C73">
      <w:pPr>
        <w:pStyle w:val="BTEMEASMCA"/>
      </w:pPr>
    </w:p>
    <w:p w14:paraId="3845796F" w14:textId="77777777" w:rsidR="00961BFD" w:rsidRPr="0097493A" w:rsidRDefault="00961BFD" w:rsidP="00A42C73">
      <w:pPr>
        <w:pStyle w:val="BTEMEASMCA"/>
      </w:pPr>
    </w:p>
    <w:p w14:paraId="5C505ECE" w14:textId="77777777" w:rsidR="00961BFD" w:rsidRPr="0097493A" w:rsidRDefault="00961BFD" w:rsidP="00961BFD">
      <w:pPr>
        <w:pStyle w:val="PI-1labEMEASMCA"/>
        <w:rPr>
          <w:noProof w:val="0"/>
          <w:highlight w:val="lightGray"/>
        </w:rPr>
      </w:pPr>
      <w:r w:rsidRPr="0097493A">
        <w:rPr>
          <w:noProof w:val="0"/>
        </w:rPr>
        <w:t>3.</w:t>
      </w:r>
      <w:r w:rsidRPr="0097493A">
        <w:rPr>
          <w:noProof w:val="0"/>
        </w:rPr>
        <w:tab/>
        <w:t>PAGALBINIŲ MEDŽIAGŲ SĄRAŠAS</w:t>
      </w:r>
    </w:p>
    <w:p w14:paraId="1251E99E" w14:textId="77777777" w:rsidR="00961BFD" w:rsidRPr="0097493A" w:rsidRDefault="00961BFD" w:rsidP="00A42C73">
      <w:pPr>
        <w:pStyle w:val="BTEMEASMCA"/>
      </w:pPr>
    </w:p>
    <w:p w14:paraId="6B7C11A3" w14:textId="77777777" w:rsidR="00961BFD" w:rsidRPr="0097493A" w:rsidRDefault="00961BFD" w:rsidP="00961BFD">
      <w:r w:rsidRPr="0097493A">
        <w:t>Sudėtyje yra laktozės.</w:t>
      </w:r>
    </w:p>
    <w:p w14:paraId="11BD7FBF" w14:textId="77777777" w:rsidR="00961BFD" w:rsidRPr="0097493A" w:rsidRDefault="00961BFD" w:rsidP="00961BFD">
      <w:r w:rsidRPr="0097493A">
        <w:t>Daugiau informacijos pateikta pakuotės lapelyje.</w:t>
      </w:r>
    </w:p>
    <w:p w14:paraId="2DDA7AA9" w14:textId="77777777" w:rsidR="00961BFD" w:rsidRPr="0097493A" w:rsidRDefault="00961BFD" w:rsidP="00A42C73">
      <w:pPr>
        <w:pStyle w:val="BTEMEASMCA"/>
      </w:pPr>
    </w:p>
    <w:p w14:paraId="31A068AE" w14:textId="77777777" w:rsidR="00961BFD" w:rsidRPr="0097493A" w:rsidRDefault="00961BFD" w:rsidP="00A42C73">
      <w:pPr>
        <w:pStyle w:val="BTEMEASMCA"/>
      </w:pPr>
    </w:p>
    <w:p w14:paraId="71DCB965" w14:textId="77777777" w:rsidR="00961BFD" w:rsidRPr="0097493A" w:rsidRDefault="00961BFD" w:rsidP="00961BFD">
      <w:pPr>
        <w:pStyle w:val="PI-1labEMEASMCA"/>
        <w:rPr>
          <w:noProof w:val="0"/>
        </w:rPr>
      </w:pPr>
      <w:r w:rsidRPr="0097493A">
        <w:rPr>
          <w:noProof w:val="0"/>
        </w:rPr>
        <w:t>4.</w:t>
      </w:r>
      <w:r w:rsidRPr="0097493A">
        <w:rPr>
          <w:noProof w:val="0"/>
        </w:rPr>
        <w:tab/>
        <w:t>FARMACINĖ FORMA IR KIEKIS PAKUOTĖJE</w:t>
      </w:r>
    </w:p>
    <w:p w14:paraId="3BC13DE5" w14:textId="77777777" w:rsidR="00961BFD" w:rsidRPr="0097493A" w:rsidRDefault="00961BFD" w:rsidP="00961BFD"/>
    <w:p w14:paraId="7F704ABC" w14:textId="77777777" w:rsidR="00961BFD" w:rsidRPr="0097493A" w:rsidRDefault="00961BFD" w:rsidP="00961BFD">
      <w:pPr>
        <w:rPr>
          <w:color w:val="000000"/>
        </w:rPr>
      </w:pPr>
      <w:r w:rsidRPr="0097493A">
        <w:t>Plėvele dengta tabletė</w:t>
      </w:r>
    </w:p>
    <w:p w14:paraId="11F0189E" w14:textId="77777777" w:rsidR="00961BFD" w:rsidRPr="0097493A" w:rsidRDefault="00961BFD" w:rsidP="00961BFD"/>
    <w:p w14:paraId="42ED24DD" w14:textId="77777777" w:rsidR="00961BFD" w:rsidRPr="0097493A" w:rsidRDefault="00961BFD" w:rsidP="00961BFD">
      <w:r w:rsidRPr="0097493A">
        <w:t>28 tabletės</w:t>
      </w:r>
    </w:p>
    <w:p w14:paraId="1EAC065B" w14:textId="77777777" w:rsidR="00961BFD" w:rsidRPr="0097493A" w:rsidRDefault="00961BFD" w:rsidP="00961BFD">
      <w:pPr>
        <w:rPr>
          <w:highlight w:val="lightGray"/>
        </w:rPr>
      </w:pPr>
      <w:r w:rsidRPr="0097493A">
        <w:rPr>
          <w:highlight w:val="lightGray"/>
        </w:rPr>
        <w:t>14 tablečių</w:t>
      </w:r>
    </w:p>
    <w:p w14:paraId="487CA341" w14:textId="77777777" w:rsidR="00961BFD" w:rsidRPr="0097493A" w:rsidRDefault="00961BFD" w:rsidP="00961BFD">
      <w:pPr>
        <w:rPr>
          <w:highlight w:val="lightGray"/>
        </w:rPr>
      </w:pPr>
      <w:r w:rsidRPr="0097493A">
        <w:rPr>
          <w:highlight w:val="lightGray"/>
        </w:rPr>
        <w:t>20 tablečių</w:t>
      </w:r>
    </w:p>
    <w:p w14:paraId="708FD86A" w14:textId="77777777" w:rsidR="00961BFD" w:rsidRPr="0097493A" w:rsidRDefault="00961BFD" w:rsidP="00961BFD">
      <w:pPr>
        <w:rPr>
          <w:highlight w:val="lightGray"/>
        </w:rPr>
      </w:pPr>
      <w:r w:rsidRPr="0097493A">
        <w:rPr>
          <w:highlight w:val="lightGray"/>
        </w:rPr>
        <w:t>30 tablečių</w:t>
      </w:r>
    </w:p>
    <w:p w14:paraId="596E589C" w14:textId="77777777" w:rsidR="00961BFD" w:rsidRPr="0097493A" w:rsidRDefault="00961BFD" w:rsidP="00961BFD">
      <w:pPr>
        <w:rPr>
          <w:highlight w:val="lightGray"/>
        </w:rPr>
      </w:pPr>
      <w:r w:rsidRPr="0097493A">
        <w:rPr>
          <w:highlight w:val="lightGray"/>
        </w:rPr>
        <w:t>60 tablečių</w:t>
      </w:r>
    </w:p>
    <w:p w14:paraId="794A4D7B" w14:textId="77777777" w:rsidR="00961BFD" w:rsidRPr="0097493A" w:rsidRDefault="00961BFD" w:rsidP="00961BFD">
      <w:pPr>
        <w:rPr>
          <w:highlight w:val="lightGray"/>
        </w:rPr>
      </w:pPr>
      <w:r w:rsidRPr="0097493A">
        <w:rPr>
          <w:highlight w:val="lightGray"/>
        </w:rPr>
        <w:t>84 tabletės</w:t>
      </w:r>
    </w:p>
    <w:p w14:paraId="328B6EB5" w14:textId="77777777" w:rsidR="00961BFD" w:rsidRPr="0097493A" w:rsidRDefault="00961BFD" w:rsidP="00961BFD">
      <w:pPr>
        <w:rPr>
          <w:highlight w:val="lightGray"/>
        </w:rPr>
      </w:pPr>
      <w:r w:rsidRPr="0097493A">
        <w:rPr>
          <w:highlight w:val="lightGray"/>
        </w:rPr>
        <w:t>90 tablečių</w:t>
      </w:r>
    </w:p>
    <w:p w14:paraId="2A22D585" w14:textId="77777777" w:rsidR="00961BFD" w:rsidRPr="0097493A" w:rsidRDefault="00961BFD" w:rsidP="00961BFD">
      <w:pPr>
        <w:rPr>
          <w:highlight w:val="lightGray"/>
        </w:rPr>
      </w:pPr>
      <w:r w:rsidRPr="0097493A">
        <w:rPr>
          <w:highlight w:val="lightGray"/>
        </w:rPr>
        <w:t>98 tabletės</w:t>
      </w:r>
    </w:p>
    <w:p w14:paraId="156618E6" w14:textId="77777777" w:rsidR="00961BFD" w:rsidRPr="0097493A" w:rsidRDefault="00961BFD" w:rsidP="00961BFD">
      <w:r w:rsidRPr="0097493A">
        <w:rPr>
          <w:highlight w:val="lightGray"/>
        </w:rPr>
        <w:t>100 tablečių</w:t>
      </w:r>
      <w:r w:rsidRPr="0097493A">
        <w:t xml:space="preserve"> </w:t>
      </w:r>
    </w:p>
    <w:p w14:paraId="08D5F145" w14:textId="77777777" w:rsidR="00961BFD" w:rsidRPr="0097493A" w:rsidRDefault="00961BFD" w:rsidP="00961BFD"/>
    <w:p w14:paraId="1295A302" w14:textId="77777777" w:rsidR="00961BFD" w:rsidRPr="0097493A" w:rsidRDefault="00961BFD" w:rsidP="00961BFD"/>
    <w:p w14:paraId="119B4D62" w14:textId="77777777" w:rsidR="00961BFD" w:rsidRPr="0097493A" w:rsidRDefault="00961BFD" w:rsidP="00961BFD">
      <w:pPr>
        <w:pStyle w:val="PI-1labEMEASMCA"/>
        <w:rPr>
          <w:noProof w:val="0"/>
          <w:highlight w:val="lightGray"/>
        </w:rPr>
      </w:pPr>
      <w:r w:rsidRPr="0097493A">
        <w:rPr>
          <w:noProof w:val="0"/>
        </w:rPr>
        <w:t>5.</w:t>
      </w:r>
      <w:r w:rsidRPr="0097493A">
        <w:rPr>
          <w:noProof w:val="0"/>
        </w:rPr>
        <w:tab/>
        <w:t>VARTOJIMO METODAS IR BŪDAS (-AI)</w:t>
      </w:r>
    </w:p>
    <w:p w14:paraId="0DF47149" w14:textId="77777777" w:rsidR="00961BFD" w:rsidRPr="0097493A" w:rsidRDefault="00961BFD" w:rsidP="00A42C73">
      <w:pPr>
        <w:pStyle w:val="BTEMEASMCA"/>
      </w:pPr>
    </w:p>
    <w:p w14:paraId="75AAB856" w14:textId="77777777" w:rsidR="00961BFD" w:rsidRPr="0097493A" w:rsidRDefault="00961BFD" w:rsidP="00961BFD">
      <w:r w:rsidRPr="0097493A">
        <w:t>Vartoti per burną.</w:t>
      </w:r>
    </w:p>
    <w:p w14:paraId="316EABA3" w14:textId="77777777" w:rsidR="00961BFD" w:rsidRPr="0097493A" w:rsidRDefault="00961BFD" w:rsidP="00A42C73">
      <w:pPr>
        <w:pStyle w:val="BTEMEASMCA"/>
      </w:pPr>
    </w:p>
    <w:p w14:paraId="7DBB515F" w14:textId="77777777" w:rsidR="00961BFD" w:rsidRPr="0097493A" w:rsidRDefault="00961BFD" w:rsidP="00A42C73">
      <w:pPr>
        <w:pStyle w:val="BTEMEASMCA"/>
      </w:pPr>
      <w:r w:rsidRPr="0097493A">
        <w:t>Prieš vartojimą perskaitykite pakuotės lapelį.</w:t>
      </w:r>
    </w:p>
    <w:p w14:paraId="162D9C74" w14:textId="77777777" w:rsidR="00961BFD" w:rsidRPr="0097493A" w:rsidRDefault="00961BFD" w:rsidP="00A42C73">
      <w:pPr>
        <w:pStyle w:val="BTEMEASMCA"/>
      </w:pPr>
    </w:p>
    <w:p w14:paraId="6ED7DA31" w14:textId="77777777" w:rsidR="00961BFD" w:rsidRPr="0097493A" w:rsidRDefault="00961BFD" w:rsidP="00A42C73">
      <w:pPr>
        <w:pStyle w:val="BTEMEASMCA"/>
      </w:pPr>
    </w:p>
    <w:p w14:paraId="69DA71A6" w14:textId="77777777" w:rsidR="00961BFD" w:rsidRPr="0097493A" w:rsidRDefault="00961BFD" w:rsidP="00961BFD">
      <w:pPr>
        <w:pStyle w:val="PI-1labEMEASMCA"/>
        <w:rPr>
          <w:noProof w:val="0"/>
        </w:rPr>
      </w:pPr>
      <w:r w:rsidRPr="0097493A">
        <w:rPr>
          <w:noProof w:val="0"/>
        </w:rPr>
        <w:t>6.</w:t>
      </w:r>
      <w:r w:rsidRPr="0097493A">
        <w:rPr>
          <w:noProof w:val="0"/>
        </w:rPr>
        <w:tab/>
        <w:t>SPECIALUS ĮSPĖJIMAS, KAD VAISTINĮ PREPARATĄ BŪTINA LAIKYTI VAIKAMS NEPASTEBIMOJE IR NEPASIEKIAMOJE</w:t>
      </w:r>
      <w:r w:rsidRPr="0097493A" w:rsidDel="004D2B16">
        <w:rPr>
          <w:noProof w:val="0"/>
        </w:rPr>
        <w:t xml:space="preserve"> </w:t>
      </w:r>
      <w:r w:rsidRPr="0097493A">
        <w:rPr>
          <w:noProof w:val="0"/>
        </w:rPr>
        <w:t>VIETOJE</w:t>
      </w:r>
    </w:p>
    <w:p w14:paraId="7C46E436" w14:textId="77777777" w:rsidR="00961BFD" w:rsidRPr="0097493A" w:rsidRDefault="00961BFD" w:rsidP="00A42C73">
      <w:pPr>
        <w:pStyle w:val="BTEMEASMCA"/>
      </w:pPr>
    </w:p>
    <w:p w14:paraId="46ADF5EF" w14:textId="77777777" w:rsidR="00961BFD" w:rsidRPr="0097493A" w:rsidRDefault="00961BFD" w:rsidP="00A42C73">
      <w:pPr>
        <w:pStyle w:val="BTEMEASMCA"/>
      </w:pPr>
      <w:r w:rsidRPr="0097493A">
        <w:t>Laikyti vaikams nepastebimoje</w:t>
      </w:r>
      <w:r w:rsidRPr="0097493A" w:rsidDel="004D2B16">
        <w:t xml:space="preserve"> </w:t>
      </w:r>
      <w:r w:rsidRPr="0097493A">
        <w:t>ir nepasiekiamoje vietoje.</w:t>
      </w:r>
    </w:p>
    <w:p w14:paraId="1AC0B7A8" w14:textId="77777777" w:rsidR="00961BFD" w:rsidRPr="0097493A" w:rsidRDefault="00961BFD" w:rsidP="00A42C73">
      <w:pPr>
        <w:pStyle w:val="BTEMEASMCA"/>
      </w:pPr>
    </w:p>
    <w:p w14:paraId="6E5255BC" w14:textId="77777777" w:rsidR="00961BFD" w:rsidRPr="0097493A" w:rsidRDefault="00961BFD" w:rsidP="00A42C73">
      <w:pPr>
        <w:pStyle w:val="BTEMEASMCA"/>
      </w:pPr>
    </w:p>
    <w:p w14:paraId="67B005DB" w14:textId="77777777" w:rsidR="00961BFD" w:rsidRPr="0097493A" w:rsidRDefault="00961BFD" w:rsidP="00961BFD">
      <w:pPr>
        <w:pStyle w:val="PI-1labEMEASMCA"/>
        <w:rPr>
          <w:noProof w:val="0"/>
          <w:highlight w:val="lightGray"/>
        </w:rPr>
      </w:pPr>
      <w:r w:rsidRPr="0097493A">
        <w:rPr>
          <w:noProof w:val="0"/>
        </w:rPr>
        <w:t>7.</w:t>
      </w:r>
      <w:r w:rsidRPr="0097493A">
        <w:rPr>
          <w:noProof w:val="0"/>
        </w:rPr>
        <w:tab/>
        <w:t>KITAS (-I) SPECIALUS (-ŪS) ĮSPĖJIMAS (-AI) (JEI REIKIA)</w:t>
      </w:r>
    </w:p>
    <w:p w14:paraId="66DD8670" w14:textId="77777777" w:rsidR="00961BFD" w:rsidRPr="0097493A" w:rsidRDefault="00961BFD" w:rsidP="00A42C73">
      <w:pPr>
        <w:pStyle w:val="BTEMEASMCA"/>
      </w:pPr>
    </w:p>
    <w:p w14:paraId="5B7B5565" w14:textId="77777777" w:rsidR="00961BFD" w:rsidRPr="0097493A" w:rsidRDefault="00961BFD" w:rsidP="00A42C73">
      <w:pPr>
        <w:pStyle w:val="BTEMEASMCA"/>
      </w:pPr>
    </w:p>
    <w:p w14:paraId="2587F450" w14:textId="77777777" w:rsidR="00961BFD" w:rsidRPr="0097493A" w:rsidRDefault="00961BFD" w:rsidP="00961BFD">
      <w:pPr>
        <w:pStyle w:val="PI-1labEMEASMCA"/>
        <w:rPr>
          <w:noProof w:val="0"/>
          <w:highlight w:val="lightGray"/>
        </w:rPr>
      </w:pPr>
      <w:r w:rsidRPr="0097493A">
        <w:rPr>
          <w:noProof w:val="0"/>
        </w:rPr>
        <w:t>8.</w:t>
      </w:r>
      <w:r w:rsidRPr="0097493A">
        <w:rPr>
          <w:noProof w:val="0"/>
        </w:rPr>
        <w:tab/>
        <w:t>TINKAMUMO LAIKAS</w:t>
      </w:r>
    </w:p>
    <w:p w14:paraId="6BB454C3" w14:textId="77777777" w:rsidR="00961BFD" w:rsidRPr="0097493A" w:rsidRDefault="00961BFD" w:rsidP="00A42C73">
      <w:pPr>
        <w:pStyle w:val="BTEMEASMCA"/>
      </w:pPr>
    </w:p>
    <w:p w14:paraId="0024A36C" w14:textId="699FC14E" w:rsidR="00961BFD" w:rsidRPr="0097493A" w:rsidRDefault="003631B9" w:rsidP="00A42C73">
      <w:pPr>
        <w:pStyle w:val="BTEMEASMCA"/>
      </w:pPr>
      <w:r>
        <w:t>EXP</w:t>
      </w:r>
      <w:r w:rsidR="00961BFD" w:rsidRPr="0097493A">
        <w:t xml:space="preserve"> [mm</w:t>
      </w:r>
      <w:r>
        <w:t>/</w:t>
      </w:r>
      <w:r w:rsidR="00961BFD" w:rsidRPr="0097493A">
        <w:t>MMMM]</w:t>
      </w:r>
    </w:p>
    <w:p w14:paraId="189E0CFA" w14:textId="77777777" w:rsidR="00961BFD" w:rsidRPr="0097493A" w:rsidRDefault="00961BFD" w:rsidP="00A42C73">
      <w:pPr>
        <w:pStyle w:val="BTEMEASMCA"/>
      </w:pPr>
    </w:p>
    <w:p w14:paraId="026482C8" w14:textId="77777777" w:rsidR="00961BFD" w:rsidRPr="0097493A" w:rsidRDefault="00961BFD" w:rsidP="00A42C73">
      <w:pPr>
        <w:pStyle w:val="BTEMEASMCA"/>
      </w:pPr>
    </w:p>
    <w:p w14:paraId="64F9D7BA" w14:textId="77777777" w:rsidR="00961BFD" w:rsidRPr="0097493A" w:rsidRDefault="00961BFD" w:rsidP="00961BFD">
      <w:pPr>
        <w:pStyle w:val="PI-1labEMEASMCA"/>
        <w:rPr>
          <w:noProof w:val="0"/>
        </w:rPr>
      </w:pPr>
      <w:r w:rsidRPr="0097493A">
        <w:rPr>
          <w:noProof w:val="0"/>
        </w:rPr>
        <w:t>9.</w:t>
      </w:r>
      <w:r w:rsidRPr="0097493A">
        <w:rPr>
          <w:noProof w:val="0"/>
        </w:rPr>
        <w:tab/>
        <w:t>SPECIALIOS LAIKYMO SĄLYGOS</w:t>
      </w:r>
    </w:p>
    <w:p w14:paraId="5FD5D8E3" w14:textId="77777777" w:rsidR="00961BFD" w:rsidRPr="0097493A" w:rsidRDefault="00961BFD" w:rsidP="00A42C73">
      <w:pPr>
        <w:pStyle w:val="BTEMEASMCA"/>
      </w:pPr>
    </w:p>
    <w:p w14:paraId="29EE691D" w14:textId="77777777" w:rsidR="00961BFD" w:rsidRPr="0097493A" w:rsidRDefault="00961BFD" w:rsidP="00A42C73">
      <w:pPr>
        <w:pStyle w:val="BTEMEASMCA"/>
      </w:pPr>
    </w:p>
    <w:p w14:paraId="3A433F8C" w14:textId="77777777" w:rsidR="00961BFD" w:rsidRPr="0097493A" w:rsidRDefault="00961BFD" w:rsidP="00961BFD">
      <w:pPr>
        <w:pStyle w:val="PI-1labEMEASMCA"/>
        <w:rPr>
          <w:noProof w:val="0"/>
        </w:rPr>
      </w:pPr>
      <w:r w:rsidRPr="0097493A">
        <w:rPr>
          <w:noProof w:val="0"/>
        </w:rPr>
        <w:t>10.</w:t>
      </w:r>
      <w:r w:rsidRPr="0097493A">
        <w:rPr>
          <w:noProof w:val="0"/>
        </w:rPr>
        <w:tab/>
        <w:t xml:space="preserve">SPECIALIOS ATSARGUMO PRIEMONĖS DĖL NESUVARTOTO </w:t>
      </w:r>
      <w:r w:rsidRPr="0097493A">
        <w:rPr>
          <w:bCs/>
          <w:noProof w:val="0"/>
        </w:rPr>
        <w:t xml:space="preserve">VAISTINIO PREPARATO AR JO ATLIEKŲ </w:t>
      </w:r>
      <w:r w:rsidRPr="0097493A">
        <w:rPr>
          <w:noProof w:val="0"/>
        </w:rPr>
        <w:t>TVARKYMO (JEI REIKIA)</w:t>
      </w:r>
    </w:p>
    <w:p w14:paraId="40E9B8AC" w14:textId="77777777" w:rsidR="00961BFD" w:rsidRPr="0097493A" w:rsidRDefault="00961BFD" w:rsidP="00A42C73">
      <w:pPr>
        <w:pStyle w:val="BTEMEASMCA"/>
      </w:pPr>
    </w:p>
    <w:p w14:paraId="615E7E04" w14:textId="77777777" w:rsidR="00961BFD" w:rsidRPr="0097493A" w:rsidRDefault="00961BFD" w:rsidP="00961BFD">
      <w:r w:rsidRPr="0097493A">
        <w:t>Kaip tvarkyti nereikalingus vaistus</w:t>
      </w:r>
      <w:r w:rsidRPr="0097493A" w:rsidDel="004B4E8F">
        <w:t xml:space="preserve"> </w:t>
      </w:r>
      <w:r w:rsidRPr="0097493A">
        <w:t>skaitykite pakuotės lapelyje.</w:t>
      </w:r>
    </w:p>
    <w:p w14:paraId="01155000" w14:textId="77777777" w:rsidR="00961BFD" w:rsidRPr="0097493A" w:rsidRDefault="00961BFD" w:rsidP="00A42C73">
      <w:pPr>
        <w:pStyle w:val="BTEMEASMCA"/>
      </w:pPr>
    </w:p>
    <w:p w14:paraId="29AABCBC" w14:textId="77777777" w:rsidR="00961BFD" w:rsidRPr="0097493A" w:rsidRDefault="00961BFD" w:rsidP="00A42C73">
      <w:pPr>
        <w:pStyle w:val="BTEMEASMCA"/>
      </w:pPr>
    </w:p>
    <w:p w14:paraId="16173CA3" w14:textId="77777777" w:rsidR="00961BFD" w:rsidRPr="0097493A" w:rsidRDefault="00961BFD" w:rsidP="00961BFD">
      <w:pPr>
        <w:pStyle w:val="PI-1labEMEASMCA"/>
        <w:rPr>
          <w:noProof w:val="0"/>
        </w:rPr>
      </w:pPr>
      <w:r w:rsidRPr="0097493A">
        <w:rPr>
          <w:noProof w:val="0"/>
        </w:rPr>
        <w:t>11.</w:t>
      </w:r>
      <w:r w:rsidRPr="0097493A">
        <w:rPr>
          <w:noProof w:val="0"/>
        </w:rPr>
        <w:tab/>
        <w:t>REGISTRUOTOJO PAVADINIMAS IR ADRESAS</w:t>
      </w:r>
    </w:p>
    <w:p w14:paraId="147DEB02" w14:textId="77777777" w:rsidR="00961BFD" w:rsidRPr="0097493A" w:rsidRDefault="00961BFD" w:rsidP="00A42C73">
      <w:pPr>
        <w:pStyle w:val="BTEMEASMCA"/>
      </w:pPr>
    </w:p>
    <w:p w14:paraId="3DAD66E2" w14:textId="5E4B776B" w:rsidR="00961BFD" w:rsidRPr="0097493A" w:rsidRDefault="00961BFD" w:rsidP="00961BFD">
      <w:proofErr w:type="spellStart"/>
      <w:r w:rsidRPr="0097493A">
        <w:t>Accord</w:t>
      </w:r>
      <w:proofErr w:type="spellEnd"/>
      <w:r w:rsidRPr="0097493A">
        <w:t xml:space="preserve"> </w:t>
      </w:r>
      <w:proofErr w:type="spellStart"/>
      <w:r w:rsidRPr="0097493A">
        <w:t>Healthcare</w:t>
      </w:r>
      <w:proofErr w:type="spellEnd"/>
      <w:r w:rsidRPr="0097493A">
        <w:t xml:space="preserve"> </w:t>
      </w:r>
      <w:r w:rsidR="008B730B" w:rsidRPr="0097493A">
        <w:t xml:space="preserve">B.V. </w:t>
      </w:r>
    </w:p>
    <w:p w14:paraId="14735750" w14:textId="77777777" w:rsidR="008B730B" w:rsidRPr="0097493A" w:rsidRDefault="008B730B" w:rsidP="008B730B">
      <w:proofErr w:type="spellStart"/>
      <w:r w:rsidRPr="0097493A">
        <w:t>Winthontlaan</w:t>
      </w:r>
      <w:proofErr w:type="spellEnd"/>
      <w:r w:rsidRPr="0097493A">
        <w:t xml:space="preserve"> 200 </w:t>
      </w:r>
    </w:p>
    <w:p w14:paraId="27E961A5" w14:textId="77777777" w:rsidR="008B730B" w:rsidRPr="0097493A" w:rsidRDefault="008B730B" w:rsidP="008B730B">
      <w:r w:rsidRPr="0097493A">
        <w:t xml:space="preserve">3526 KV </w:t>
      </w:r>
      <w:proofErr w:type="spellStart"/>
      <w:r w:rsidRPr="0097493A">
        <w:t>Utrecht</w:t>
      </w:r>
      <w:proofErr w:type="spellEnd"/>
      <w:r w:rsidRPr="0097493A">
        <w:t xml:space="preserve"> </w:t>
      </w:r>
    </w:p>
    <w:p w14:paraId="3F53B8A7" w14:textId="77777777" w:rsidR="008B730B" w:rsidRPr="0097493A" w:rsidRDefault="008B730B" w:rsidP="008B730B">
      <w:r w:rsidRPr="0097493A">
        <w:t>Nyderlandai</w:t>
      </w:r>
    </w:p>
    <w:p w14:paraId="70BA1A1A" w14:textId="77777777" w:rsidR="00961BFD" w:rsidRPr="0097493A" w:rsidRDefault="00961BFD" w:rsidP="00A42C73">
      <w:pPr>
        <w:pStyle w:val="BTEMEASMCA"/>
      </w:pPr>
    </w:p>
    <w:p w14:paraId="2E8839AD" w14:textId="77777777" w:rsidR="00961BFD" w:rsidRPr="0097493A" w:rsidRDefault="00961BFD" w:rsidP="00A42C73">
      <w:pPr>
        <w:pStyle w:val="BTEMEASMCA"/>
      </w:pPr>
    </w:p>
    <w:p w14:paraId="3B1980C8" w14:textId="77777777" w:rsidR="00961BFD" w:rsidRPr="0097493A" w:rsidRDefault="00961BFD" w:rsidP="00961BFD">
      <w:pPr>
        <w:pStyle w:val="PI-1labEMEASMCA"/>
        <w:rPr>
          <w:noProof w:val="0"/>
        </w:rPr>
      </w:pPr>
      <w:r w:rsidRPr="0097493A">
        <w:rPr>
          <w:noProof w:val="0"/>
        </w:rPr>
        <w:t>12.</w:t>
      </w:r>
      <w:r w:rsidRPr="0097493A">
        <w:rPr>
          <w:noProof w:val="0"/>
        </w:rPr>
        <w:tab/>
        <w:t>REGISTRACIJOS PAŽYMĖJIMO NUMERIS (-IAI)</w:t>
      </w:r>
    </w:p>
    <w:p w14:paraId="5C6E57D0" w14:textId="77777777" w:rsidR="00961BFD" w:rsidRPr="0097493A" w:rsidRDefault="00961BFD" w:rsidP="00A42C73">
      <w:pPr>
        <w:pStyle w:val="BTEMEASMCA"/>
      </w:pPr>
    </w:p>
    <w:p w14:paraId="102BBAA1" w14:textId="77777777" w:rsidR="00961BFD" w:rsidRPr="0097493A" w:rsidRDefault="00961BFD" w:rsidP="00961BFD">
      <w:pPr>
        <w:rPr>
          <w:bCs/>
        </w:rPr>
      </w:pPr>
      <w:r w:rsidRPr="0097493A">
        <w:rPr>
          <w:bCs/>
        </w:rPr>
        <w:t>LT/1/10/2137/001 - N14</w:t>
      </w:r>
    </w:p>
    <w:p w14:paraId="78A373D3" w14:textId="77777777" w:rsidR="00961BFD" w:rsidRPr="0097493A" w:rsidRDefault="00961BFD" w:rsidP="00961BFD">
      <w:pPr>
        <w:rPr>
          <w:bCs/>
          <w:highlight w:val="lightGray"/>
        </w:rPr>
      </w:pPr>
      <w:r w:rsidRPr="0097493A">
        <w:rPr>
          <w:bCs/>
          <w:highlight w:val="lightGray"/>
        </w:rPr>
        <w:t>LT/1/10/2137/002 - N20</w:t>
      </w:r>
    </w:p>
    <w:p w14:paraId="319F4E7A" w14:textId="77777777" w:rsidR="00961BFD" w:rsidRPr="0097493A" w:rsidRDefault="00961BFD" w:rsidP="00961BFD">
      <w:pPr>
        <w:rPr>
          <w:bCs/>
          <w:highlight w:val="lightGray"/>
        </w:rPr>
      </w:pPr>
      <w:r w:rsidRPr="0097493A">
        <w:rPr>
          <w:bCs/>
          <w:highlight w:val="lightGray"/>
        </w:rPr>
        <w:t>LT/1/10/2137/003 - N28</w:t>
      </w:r>
    </w:p>
    <w:p w14:paraId="47927CA8" w14:textId="77777777" w:rsidR="00961BFD" w:rsidRPr="0097493A" w:rsidRDefault="00961BFD" w:rsidP="00961BFD">
      <w:pPr>
        <w:rPr>
          <w:bCs/>
          <w:highlight w:val="lightGray"/>
        </w:rPr>
      </w:pPr>
      <w:r w:rsidRPr="0097493A">
        <w:rPr>
          <w:bCs/>
          <w:highlight w:val="lightGray"/>
        </w:rPr>
        <w:t>LT/1/10/2137/004 - N30</w:t>
      </w:r>
    </w:p>
    <w:p w14:paraId="59C506CE" w14:textId="77777777" w:rsidR="00961BFD" w:rsidRPr="0097493A" w:rsidRDefault="00961BFD" w:rsidP="00961BFD">
      <w:pPr>
        <w:rPr>
          <w:bCs/>
          <w:highlight w:val="lightGray"/>
        </w:rPr>
      </w:pPr>
      <w:r w:rsidRPr="0097493A">
        <w:rPr>
          <w:bCs/>
          <w:highlight w:val="lightGray"/>
        </w:rPr>
        <w:t>LT/1/10/2137/005 - N60</w:t>
      </w:r>
    </w:p>
    <w:p w14:paraId="76A2FB81" w14:textId="77777777" w:rsidR="00961BFD" w:rsidRPr="0097493A" w:rsidRDefault="00961BFD" w:rsidP="00961BFD">
      <w:pPr>
        <w:rPr>
          <w:bCs/>
          <w:highlight w:val="lightGray"/>
        </w:rPr>
      </w:pPr>
      <w:r w:rsidRPr="0097493A">
        <w:rPr>
          <w:bCs/>
          <w:highlight w:val="lightGray"/>
        </w:rPr>
        <w:t>LT/1/10/2137/006 - N84</w:t>
      </w:r>
    </w:p>
    <w:p w14:paraId="65976891" w14:textId="77777777" w:rsidR="00961BFD" w:rsidRPr="0097493A" w:rsidRDefault="00961BFD" w:rsidP="00961BFD">
      <w:pPr>
        <w:rPr>
          <w:bCs/>
          <w:highlight w:val="lightGray"/>
        </w:rPr>
      </w:pPr>
      <w:r w:rsidRPr="0097493A">
        <w:rPr>
          <w:bCs/>
          <w:highlight w:val="lightGray"/>
        </w:rPr>
        <w:t>LT/1/10/2137/007 - N90</w:t>
      </w:r>
    </w:p>
    <w:p w14:paraId="7C93614F" w14:textId="77777777" w:rsidR="00961BFD" w:rsidRPr="0097493A" w:rsidRDefault="00961BFD" w:rsidP="00961BFD">
      <w:pPr>
        <w:rPr>
          <w:bCs/>
          <w:highlight w:val="lightGray"/>
        </w:rPr>
      </w:pPr>
      <w:r w:rsidRPr="0097493A">
        <w:rPr>
          <w:bCs/>
          <w:highlight w:val="lightGray"/>
        </w:rPr>
        <w:t>LT/1/10/2137/008 - N98</w:t>
      </w:r>
    </w:p>
    <w:p w14:paraId="3D08FD59" w14:textId="77777777" w:rsidR="00961BFD" w:rsidRPr="0097493A" w:rsidRDefault="00961BFD" w:rsidP="00961BFD">
      <w:pPr>
        <w:rPr>
          <w:bCs/>
        </w:rPr>
      </w:pPr>
      <w:r w:rsidRPr="0097493A">
        <w:rPr>
          <w:bCs/>
          <w:highlight w:val="lightGray"/>
        </w:rPr>
        <w:t>LT/1/10/2137/009 - N100</w:t>
      </w:r>
    </w:p>
    <w:p w14:paraId="1CEC1DAB" w14:textId="77777777" w:rsidR="00961BFD" w:rsidRPr="0097493A" w:rsidRDefault="00961BFD" w:rsidP="00A42C73">
      <w:pPr>
        <w:pStyle w:val="BTEMEASMCA"/>
      </w:pPr>
    </w:p>
    <w:p w14:paraId="293AF6E6" w14:textId="77777777" w:rsidR="00961BFD" w:rsidRPr="0097493A" w:rsidRDefault="00961BFD" w:rsidP="00A42C73">
      <w:pPr>
        <w:pStyle w:val="BTEMEASMCA"/>
      </w:pPr>
    </w:p>
    <w:p w14:paraId="561E9DDC" w14:textId="77777777" w:rsidR="00961BFD" w:rsidRPr="0097493A" w:rsidRDefault="00961BFD" w:rsidP="00961BFD">
      <w:pPr>
        <w:pStyle w:val="PI-1labEMEASMCA"/>
        <w:rPr>
          <w:noProof w:val="0"/>
        </w:rPr>
      </w:pPr>
      <w:r w:rsidRPr="0097493A">
        <w:rPr>
          <w:noProof w:val="0"/>
        </w:rPr>
        <w:t>13.</w:t>
      </w:r>
      <w:r w:rsidRPr="0097493A">
        <w:rPr>
          <w:noProof w:val="0"/>
        </w:rPr>
        <w:tab/>
        <w:t>SERIJOS NUMERIS</w:t>
      </w:r>
    </w:p>
    <w:p w14:paraId="6F9AE59F" w14:textId="77777777" w:rsidR="00961BFD" w:rsidRPr="0097493A" w:rsidRDefault="00961BFD" w:rsidP="00A42C73">
      <w:pPr>
        <w:pStyle w:val="BTEMEASMCA"/>
      </w:pPr>
    </w:p>
    <w:p w14:paraId="246809C3" w14:textId="30C7AD52" w:rsidR="00961BFD" w:rsidRPr="0097493A" w:rsidRDefault="003631B9" w:rsidP="00A42C73">
      <w:pPr>
        <w:pStyle w:val="BTEMEASMCA"/>
      </w:pPr>
      <w:r>
        <w:t>Lot</w:t>
      </w:r>
    </w:p>
    <w:p w14:paraId="464B4133" w14:textId="77777777" w:rsidR="00961BFD" w:rsidRPr="0097493A" w:rsidRDefault="00961BFD" w:rsidP="00A42C73">
      <w:pPr>
        <w:pStyle w:val="BTEMEASMCA"/>
      </w:pPr>
    </w:p>
    <w:p w14:paraId="501126AE" w14:textId="77777777" w:rsidR="00961BFD" w:rsidRPr="0097493A" w:rsidRDefault="00961BFD" w:rsidP="00A42C73">
      <w:pPr>
        <w:pStyle w:val="BTEMEASMCA"/>
      </w:pPr>
    </w:p>
    <w:p w14:paraId="3D05C34B" w14:textId="77777777" w:rsidR="00961BFD" w:rsidRPr="0097493A" w:rsidRDefault="00961BFD" w:rsidP="00961BFD">
      <w:pPr>
        <w:pStyle w:val="PI-1labEMEASMCA"/>
        <w:rPr>
          <w:noProof w:val="0"/>
        </w:rPr>
      </w:pPr>
      <w:r w:rsidRPr="0097493A">
        <w:rPr>
          <w:noProof w:val="0"/>
        </w:rPr>
        <w:t>14.</w:t>
      </w:r>
      <w:r w:rsidRPr="0097493A">
        <w:rPr>
          <w:noProof w:val="0"/>
        </w:rPr>
        <w:tab/>
        <w:t>PARDAVIMO (IŠDAVIMO) TVARKA</w:t>
      </w:r>
    </w:p>
    <w:p w14:paraId="2121E52C" w14:textId="77777777" w:rsidR="00961BFD" w:rsidRPr="0097493A" w:rsidRDefault="00961BFD" w:rsidP="00A42C73">
      <w:pPr>
        <w:pStyle w:val="BTEMEASMCA"/>
      </w:pPr>
    </w:p>
    <w:p w14:paraId="2C61830E" w14:textId="77777777" w:rsidR="00961BFD" w:rsidRPr="0097493A" w:rsidRDefault="00961BFD" w:rsidP="00A42C73">
      <w:pPr>
        <w:pStyle w:val="BTEMEASMCA"/>
      </w:pPr>
      <w:r w:rsidRPr="0097493A">
        <w:t>Receptinis vaistas</w:t>
      </w:r>
    </w:p>
    <w:p w14:paraId="33ED8129" w14:textId="77777777" w:rsidR="00961BFD" w:rsidRPr="0097493A" w:rsidRDefault="00961BFD" w:rsidP="00A42C73">
      <w:pPr>
        <w:pStyle w:val="BTEMEASMCA"/>
      </w:pPr>
    </w:p>
    <w:p w14:paraId="3980C9E7" w14:textId="77777777" w:rsidR="00961BFD" w:rsidRPr="0097493A" w:rsidRDefault="00961BFD" w:rsidP="00A42C73">
      <w:pPr>
        <w:pStyle w:val="BTEMEASMCA"/>
      </w:pPr>
    </w:p>
    <w:p w14:paraId="1CCE6BC0" w14:textId="77777777" w:rsidR="00961BFD" w:rsidRPr="0097493A" w:rsidRDefault="00961BFD" w:rsidP="00961BFD">
      <w:pPr>
        <w:pStyle w:val="PI-1labEMEASMCA"/>
        <w:rPr>
          <w:noProof w:val="0"/>
        </w:rPr>
      </w:pPr>
      <w:r w:rsidRPr="0097493A">
        <w:rPr>
          <w:noProof w:val="0"/>
        </w:rPr>
        <w:t>15.</w:t>
      </w:r>
      <w:r w:rsidRPr="0097493A">
        <w:rPr>
          <w:noProof w:val="0"/>
        </w:rPr>
        <w:tab/>
        <w:t>VARTOJIMO INSTRUKCIJA</w:t>
      </w:r>
    </w:p>
    <w:p w14:paraId="36086D82" w14:textId="77777777" w:rsidR="00961BFD" w:rsidRPr="0097493A" w:rsidRDefault="00961BFD" w:rsidP="00A42C73">
      <w:pPr>
        <w:pStyle w:val="BTEMEASMCA"/>
      </w:pPr>
    </w:p>
    <w:p w14:paraId="7C5DD603" w14:textId="77777777" w:rsidR="00961BFD" w:rsidRPr="0097493A" w:rsidRDefault="00961BFD" w:rsidP="00A42C73">
      <w:pPr>
        <w:pStyle w:val="BTEMEASMCA"/>
      </w:pPr>
    </w:p>
    <w:p w14:paraId="36E81D5D" w14:textId="77777777" w:rsidR="00961BFD" w:rsidRPr="0097493A" w:rsidRDefault="00961BFD" w:rsidP="00961BFD">
      <w:pPr>
        <w:pStyle w:val="PI-1labEMEASMCA"/>
        <w:rPr>
          <w:noProof w:val="0"/>
        </w:rPr>
      </w:pPr>
      <w:r w:rsidRPr="0097493A">
        <w:rPr>
          <w:noProof w:val="0"/>
        </w:rPr>
        <w:t>16.</w:t>
      </w:r>
      <w:r w:rsidRPr="0097493A">
        <w:rPr>
          <w:noProof w:val="0"/>
        </w:rPr>
        <w:tab/>
        <w:t>INFORMACIJA BRAILIO RAŠTU</w:t>
      </w:r>
    </w:p>
    <w:p w14:paraId="01BB3E66" w14:textId="77777777" w:rsidR="00961BFD" w:rsidRPr="0097493A" w:rsidRDefault="00961BFD" w:rsidP="00A42C73">
      <w:pPr>
        <w:pStyle w:val="BTEMEASMCA"/>
      </w:pPr>
    </w:p>
    <w:p w14:paraId="075578B8" w14:textId="77777777" w:rsidR="00961BFD" w:rsidRPr="0097493A" w:rsidRDefault="00961BFD" w:rsidP="00961BFD">
      <w:proofErr w:type="spellStart"/>
      <w:r w:rsidRPr="0097493A">
        <w:t>Bicalutamide</w:t>
      </w:r>
      <w:proofErr w:type="spellEnd"/>
      <w:r w:rsidRPr="0097493A">
        <w:t xml:space="preserve"> </w:t>
      </w:r>
      <w:proofErr w:type="spellStart"/>
      <w:r w:rsidRPr="0097493A">
        <w:t>Accord</w:t>
      </w:r>
      <w:proofErr w:type="spellEnd"/>
      <w:r w:rsidRPr="0097493A">
        <w:t xml:space="preserve"> 50 mg</w:t>
      </w:r>
    </w:p>
    <w:p w14:paraId="2B8AF730" w14:textId="77777777" w:rsidR="007A781B" w:rsidRPr="0097493A" w:rsidRDefault="007A781B" w:rsidP="00A42C73">
      <w:pPr>
        <w:pStyle w:val="BTEMEASMCA"/>
      </w:pPr>
    </w:p>
    <w:p w14:paraId="7950A7CD" w14:textId="77777777" w:rsidR="007A781B" w:rsidRPr="0097493A" w:rsidRDefault="007A781B" w:rsidP="007A781B">
      <w:pPr>
        <w:rPr>
          <w:shd w:val="clear" w:color="auto" w:fill="CCCCCC"/>
        </w:rPr>
      </w:pPr>
    </w:p>
    <w:p w14:paraId="26426A58" w14:textId="77777777" w:rsidR="007A781B" w:rsidRPr="0097493A" w:rsidRDefault="007A781B" w:rsidP="00EE5630">
      <w:pPr>
        <w:keepNext/>
        <w:pBdr>
          <w:top w:val="single" w:sz="4" w:space="1" w:color="auto"/>
          <w:left w:val="single" w:sz="4" w:space="4" w:color="auto"/>
          <w:bottom w:val="single" w:sz="4" w:space="1" w:color="auto"/>
          <w:right w:val="single" w:sz="4" w:space="4" w:color="auto"/>
        </w:pBdr>
        <w:tabs>
          <w:tab w:val="left" w:pos="0"/>
          <w:tab w:val="left" w:pos="567"/>
        </w:tabs>
        <w:outlineLvl w:val="0"/>
        <w:rPr>
          <w:i/>
        </w:rPr>
      </w:pPr>
      <w:r w:rsidRPr="0097493A">
        <w:rPr>
          <w:b/>
        </w:rPr>
        <w:t>17.</w:t>
      </w:r>
      <w:r w:rsidRPr="0097493A">
        <w:rPr>
          <w:b/>
        </w:rPr>
        <w:tab/>
        <w:t>UNIKALUS IDENTIFIKATORIUS – 2D BRŪKŠNINIS KODAS</w:t>
      </w:r>
    </w:p>
    <w:p w14:paraId="5CF68A02" w14:textId="77777777" w:rsidR="007A781B" w:rsidRPr="0097493A" w:rsidRDefault="007A781B" w:rsidP="00EE5630">
      <w:pPr>
        <w:tabs>
          <w:tab w:val="left" w:pos="567"/>
        </w:tabs>
      </w:pPr>
    </w:p>
    <w:p w14:paraId="791958F9" w14:textId="77777777" w:rsidR="007A781B" w:rsidRPr="0097493A" w:rsidRDefault="007A781B" w:rsidP="00EE5630">
      <w:pPr>
        <w:tabs>
          <w:tab w:val="left" w:pos="567"/>
        </w:tabs>
        <w:rPr>
          <w:shd w:val="clear" w:color="auto" w:fill="CCCCCC"/>
        </w:rPr>
      </w:pPr>
      <w:r w:rsidRPr="0097493A">
        <w:rPr>
          <w:highlight w:val="lightGray"/>
        </w:rPr>
        <w:t>2D brūkšninis kodas su nurodytu unikaliu identifikatoriumi.</w:t>
      </w:r>
    </w:p>
    <w:p w14:paraId="5C773806" w14:textId="77777777" w:rsidR="007A781B" w:rsidRPr="0097493A" w:rsidRDefault="007A781B" w:rsidP="00EE5630">
      <w:pPr>
        <w:tabs>
          <w:tab w:val="left" w:pos="567"/>
        </w:tabs>
      </w:pPr>
    </w:p>
    <w:p w14:paraId="64AD29DA" w14:textId="77777777" w:rsidR="007A781B" w:rsidRPr="0097493A" w:rsidRDefault="007A781B" w:rsidP="00EE5630">
      <w:pPr>
        <w:tabs>
          <w:tab w:val="left" w:pos="567"/>
        </w:tabs>
      </w:pPr>
    </w:p>
    <w:p w14:paraId="622B6AB5" w14:textId="77777777" w:rsidR="007A781B" w:rsidRPr="0097493A" w:rsidRDefault="007A781B" w:rsidP="00EE5630">
      <w:pPr>
        <w:keepNext/>
        <w:pBdr>
          <w:top w:val="single" w:sz="4" w:space="1" w:color="auto"/>
          <w:left w:val="single" w:sz="4" w:space="4" w:color="auto"/>
          <w:bottom w:val="single" w:sz="4" w:space="1" w:color="auto"/>
          <w:right w:val="single" w:sz="4" w:space="4" w:color="auto"/>
        </w:pBdr>
        <w:tabs>
          <w:tab w:val="left" w:pos="0"/>
          <w:tab w:val="left" w:pos="567"/>
        </w:tabs>
        <w:outlineLvl w:val="0"/>
        <w:rPr>
          <w:i/>
        </w:rPr>
      </w:pPr>
      <w:r w:rsidRPr="0097493A">
        <w:rPr>
          <w:b/>
        </w:rPr>
        <w:t>18.</w:t>
      </w:r>
      <w:r w:rsidRPr="0097493A">
        <w:rPr>
          <w:b/>
        </w:rPr>
        <w:tab/>
        <w:t>UNIKALUS IDENTIFIKATORIUS – ŽMONĖMS SUPRANTAMI DUOMENYS</w:t>
      </w:r>
    </w:p>
    <w:p w14:paraId="36A98BC7" w14:textId="77777777" w:rsidR="007A781B" w:rsidRPr="0097493A" w:rsidRDefault="007A781B" w:rsidP="007A781B"/>
    <w:p w14:paraId="21642BF5" w14:textId="2A96F64A" w:rsidR="007A781B" w:rsidRPr="0097493A" w:rsidRDefault="007A781B" w:rsidP="007A781B">
      <w:pPr>
        <w:rPr>
          <w:color w:val="008000"/>
        </w:rPr>
      </w:pPr>
      <w:r w:rsidRPr="0097493A">
        <w:t xml:space="preserve">PC: </w:t>
      </w:r>
      <w:r w:rsidR="00FA6846" w:rsidRPr="0097493A">
        <w:t>{numeris}</w:t>
      </w:r>
    </w:p>
    <w:p w14:paraId="1AF7279A" w14:textId="7C733A0A" w:rsidR="007A781B" w:rsidRPr="0097493A" w:rsidRDefault="007A781B" w:rsidP="007A781B">
      <w:r w:rsidRPr="0097493A">
        <w:t xml:space="preserve">SN: </w:t>
      </w:r>
      <w:r w:rsidR="00FA6846" w:rsidRPr="0097493A">
        <w:t>{numeris}</w:t>
      </w:r>
    </w:p>
    <w:p w14:paraId="16B7115F" w14:textId="1787E234" w:rsidR="003173C4" w:rsidRPr="0097493A" w:rsidRDefault="007A781B" w:rsidP="007A781B">
      <w:r w:rsidRPr="0097493A">
        <w:t xml:space="preserve">NN: </w:t>
      </w:r>
      <w:r w:rsidR="00FA6846" w:rsidRPr="0097493A">
        <w:t>{numeris}</w:t>
      </w:r>
    </w:p>
    <w:p w14:paraId="52FD9751" w14:textId="77777777" w:rsidR="003173C4" w:rsidRPr="0097493A" w:rsidRDefault="003173C4">
      <w:pPr>
        <w:spacing w:after="200" w:line="276" w:lineRule="auto"/>
      </w:pPr>
      <w:r w:rsidRPr="0097493A">
        <w:br w:type="page"/>
      </w:r>
    </w:p>
    <w:p w14:paraId="56C658F9" w14:textId="77777777" w:rsidR="00961BFD" w:rsidRPr="0097493A" w:rsidRDefault="00961BFD" w:rsidP="00961BFD">
      <w:pPr>
        <w:pStyle w:val="PI-1labEMEASMCA"/>
        <w:rPr>
          <w:noProof w:val="0"/>
        </w:rPr>
      </w:pPr>
      <w:r w:rsidRPr="0097493A">
        <w:rPr>
          <w:noProof w:val="0"/>
        </w:rPr>
        <w:t xml:space="preserve">MINIMALI </w:t>
      </w:r>
      <w:r w:rsidRPr="0097493A">
        <w:rPr>
          <w:caps/>
          <w:noProof w:val="0"/>
        </w:rPr>
        <w:t xml:space="preserve">informacija ant </w:t>
      </w:r>
      <w:r w:rsidRPr="0097493A">
        <w:rPr>
          <w:noProof w:val="0"/>
        </w:rPr>
        <w:t>LIZDINIŲ PLOKŠTELIŲ ARBA DVISLUOKSNIŲ JUOSTELIŲ</w:t>
      </w:r>
    </w:p>
    <w:p w14:paraId="12501A0F" w14:textId="77777777" w:rsidR="00961BFD" w:rsidRPr="0097493A" w:rsidRDefault="00961BFD" w:rsidP="00961BFD">
      <w:pPr>
        <w:pStyle w:val="PI-1labEMEASMCA"/>
        <w:rPr>
          <w:noProof w:val="0"/>
        </w:rPr>
      </w:pPr>
    </w:p>
    <w:p w14:paraId="26045D82" w14:textId="77777777" w:rsidR="00961BFD" w:rsidRPr="0097493A" w:rsidRDefault="00961BFD" w:rsidP="00961BFD">
      <w:pPr>
        <w:pStyle w:val="PI-1labEMEASMCA"/>
        <w:rPr>
          <w:noProof w:val="0"/>
        </w:rPr>
      </w:pPr>
      <w:r w:rsidRPr="0097493A">
        <w:rPr>
          <w:noProof w:val="0"/>
        </w:rPr>
        <w:t>LIZDINĖ PLOKŠTELĖ</w:t>
      </w:r>
    </w:p>
    <w:p w14:paraId="10841693" w14:textId="77777777" w:rsidR="00961BFD" w:rsidRPr="0097493A" w:rsidRDefault="00961BFD" w:rsidP="00A42C73">
      <w:pPr>
        <w:pStyle w:val="BTEMEASMCA"/>
      </w:pPr>
    </w:p>
    <w:p w14:paraId="3662D0C8" w14:textId="77777777" w:rsidR="00961BFD" w:rsidRPr="0097493A" w:rsidRDefault="00961BFD" w:rsidP="00A42C73">
      <w:pPr>
        <w:pStyle w:val="BTEMEASMCA"/>
      </w:pPr>
    </w:p>
    <w:p w14:paraId="07F05829" w14:textId="77777777" w:rsidR="00961BFD" w:rsidRPr="0097493A" w:rsidRDefault="00961BFD" w:rsidP="00961BFD">
      <w:pPr>
        <w:pStyle w:val="PI-1labEMEASMCA"/>
        <w:rPr>
          <w:noProof w:val="0"/>
        </w:rPr>
      </w:pPr>
      <w:r w:rsidRPr="0097493A">
        <w:rPr>
          <w:noProof w:val="0"/>
        </w:rPr>
        <w:t>1.</w:t>
      </w:r>
      <w:r w:rsidRPr="0097493A">
        <w:rPr>
          <w:noProof w:val="0"/>
        </w:rPr>
        <w:tab/>
        <w:t>VAISTINIO PREPARATO PAVADINIMAS</w:t>
      </w:r>
    </w:p>
    <w:p w14:paraId="2A72C5A8" w14:textId="77777777" w:rsidR="00961BFD" w:rsidRPr="0097493A" w:rsidRDefault="00961BFD" w:rsidP="00A42C73">
      <w:pPr>
        <w:pStyle w:val="BTEMEASMCA"/>
      </w:pPr>
    </w:p>
    <w:p w14:paraId="101590AE" w14:textId="77777777" w:rsidR="00961BFD" w:rsidRPr="0097493A" w:rsidRDefault="00961BFD" w:rsidP="00961BFD">
      <w:pPr>
        <w:rPr>
          <w:color w:val="000000"/>
        </w:rPr>
      </w:pPr>
      <w:proofErr w:type="spellStart"/>
      <w:r w:rsidRPr="0097493A">
        <w:t>Bicalutamide</w:t>
      </w:r>
      <w:proofErr w:type="spellEnd"/>
      <w:r w:rsidRPr="0097493A">
        <w:t xml:space="preserve"> </w:t>
      </w:r>
      <w:proofErr w:type="spellStart"/>
      <w:r w:rsidRPr="0097493A">
        <w:t>Accord</w:t>
      </w:r>
      <w:proofErr w:type="spellEnd"/>
      <w:r w:rsidRPr="0097493A">
        <w:t xml:space="preserve"> 50 mg plėvele dengtos tabletės</w:t>
      </w:r>
    </w:p>
    <w:p w14:paraId="265C241A" w14:textId="77777777" w:rsidR="00961BFD" w:rsidRPr="0097493A" w:rsidRDefault="00961BFD" w:rsidP="00961BFD">
      <w:proofErr w:type="spellStart"/>
      <w:r w:rsidRPr="0097493A">
        <w:rPr>
          <w:color w:val="000000"/>
        </w:rPr>
        <w:t>Bicalutamidum</w:t>
      </w:r>
      <w:proofErr w:type="spellEnd"/>
    </w:p>
    <w:p w14:paraId="37E1B876" w14:textId="77777777" w:rsidR="00961BFD" w:rsidRPr="0097493A" w:rsidRDefault="00961BFD" w:rsidP="00A42C73">
      <w:pPr>
        <w:pStyle w:val="BTEMEASMCA"/>
      </w:pPr>
    </w:p>
    <w:p w14:paraId="696E577D" w14:textId="77777777" w:rsidR="00961BFD" w:rsidRPr="0097493A" w:rsidRDefault="00961BFD" w:rsidP="00A42C73">
      <w:pPr>
        <w:pStyle w:val="BTEMEASMCA"/>
      </w:pPr>
    </w:p>
    <w:p w14:paraId="491F4155" w14:textId="77777777" w:rsidR="00961BFD" w:rsidRPr="0097493A" w:rsidRDefault="00961BFD" w:rsidP="00961BFD">
      <w:pPr>
        <w:pStyle w:val="PI-1labEMEASMCA"/>
        <w:rPr>
          <w:noProof w:val="0"/>
        </w:rPr>
      </w:pPr>
      <w:r w:rsidRPr="0097493A">
        <w:rPr>
          <w:noProof w:val="0"/>
        </w:rPr>
        <w:t>2.</w:t>
      </w:r>
      <w:r w:rsidRPr="0097493A">
        <w:rPr>
          <w:noProof w:val="0"/>
        </w:rPr>
        <w:tab/>
        <w:t>REGISTRUOTOJO PAVADINIMAS</w:t>
      </w:r>
    </w:p>
    <w:p w14:paraId="4F1A3B6F" w14:textId="77777777" w:rsidR="00961BFD" w:rsidRPr="0097493A" w:rsidRDefault="00961BFD" w:rsidP="00A42C73">
      <w:pPr>
        <w:pStyle w:val="BTEMEASMCA"/>
      </w:pPr>
    </w:p>
    <w:p w14:paraId="3C66FE32" w14:textId="77777777" w:rsidR="00961BFD" w:rsidRPr="0097493A" w:rsidRDefault="00961BFD" w:rsidP="00961BFD">
      <w:proofErr w:type="spellStart"/>
      <w:r w:rsidRPr="0097493A">
        <w:t>Accord</w:t>
      </w:r>
      <w:proofErr w:type="spellEnd"/>
      <w:r w:rsidRPr="0097493A">
        <w:t xml:space="preserve"> </w:t>
      </w:r>
    </w:p>
    <w:p w14:paraId="56329B14" w14:textId="77777777" w:rsidR="00961BFD" w:rsidRPr="0097493A" w:rsidRDefault="00961BFD" w:rsidP="00A42C73">
      <w:pPr>
        <w:pStyle w:val="BTEMEASMCA"/>
      </w:pPr>
    </w:p>
    <w:p w14:paraId="6E744314" w14:textId="77777777" w:rsidR="00961BFD" w:rsidRPr="0097493A" w:rsidRDefault="00961BFD" w:rsidP="00A42C73">
      <w:pPr>
        <w:pStyle w:val="BTEMEASMCA"/>
      </w:pPr>
    </w:p>
    <w:p w14:paraId="7D3E36EB" w14:textId="77777777" w:rsidR="00961BFD" w:rsidRPr="0097493A" w:rsidRDefault="00961BFD" w:rsidP="00961BFD">
      <w:pPr>
        <w:pStyle w:val="PI-1labEMEASMCA"/>
        <w:rPr>
          <w:noProof w:val="0"/>
        </w:rPr>
      </w:pPr>
      <w:r w:rsidRPr="0097493A">
        <w:rPr>
          <w:noProof w:val="0"/>
        </w:rPr>
        <w:t>3.</w:t>
      </w:r>
      <w:r w:rsidRPr="0097493A">
        <w:rPr>
          <w:noProof w:val="0"/>
        </w:rPr>
        <w:tab/>
        <w:t>TINKAMUMO LAIKAS</w:t>
      </w:r>
    </w:p>
    <w:p w14:paraId="56CDE1DC" w14:textId="77777777" w:rsidR="00961BFD" w:rsidRPr="0097493A" w:rsidRDefault="00961BFD" w:rsidP="00A42C73">
      <w:pPr>
        <w:pStyle w:val="BTEMEASMCA"/>
      </w:pPr>
    </w:p>
    <w:p w14:paraId="335EA4F1" w14:textId="7750F069" w:rsidR="00961BFD" w:rsidRPr="0097493A" w:rsidRDefault="00961BFD" w:rsidP="00A42C73">
      <w:pPr>
        <w:pStyle w:val="BTEMEASMCA"/>
      </w:pPr>
      <w:r w:rsidRPr="0097493A">
        <w:t>EXP [mm</w:t>
      </w:r>
      <w:r w:rsidR="003631B9">
        <w:t>/</w:t>
      </w:r>
      <w:r w:rsidRPr="0097493A">
        <w:t>MMMM]</w:t>
      </w:r>
    </w:p>
    <w:p w14:paraId="50EA7A3B" w14:textId="77777777" w:rsidR="00961BFD" w:rsidRPr="0097493A" w:rsidRDefault="00961BFD" w:rsidP="00A42C73">
      <w:pPr>
        <w:pStyle w:val="BTEMEASMCA"/>
      </w:pPr>
    </w:p>
    <w:p w14:paraId="4E600A9D" w14:textId="77777777" w:rsidR="00961BFD" w:rsidRPr="0097493A" w:rsidRDefault="00961BFD" w:rsidP="00A42C73">
      <w:pPr>
        <w:pStyle w:val="BTEMEASMCA"/>
      </w:pPr>
    </w:p>
    <w:p w14:paraId="5584196D" w14:textId="77777777" w:rsidR="00961BFD" w:rsidRPr="0097493A" w:rsidRDefault="00961BFD" w:rsidP="00961BFD">
      <w:pPr>
        <w:pStyle w:val="PI-1labEMEASMCA"/>
        <w:rPr>
          <w:noProof w:val="0"/>
        </w:rPr>
      </w:pPr>
      <w:r w:rsidRPr="0097493A">
        <w:rPr>
          <w:noProof w:val="0"/>
        </w:rPr>
        <w:t>4.</w:t>
      </w:r>
      <w:r w:rsidRPr="0097493A">
        <w:rPr>
          <w:noProof w:val="0"/>
        </w:rPr>
        <w:tab/>
        <w:t>SERIJOS NUMERIS</w:t>
      </w:r>
    </w:p>
    <w:p w14:paraId="47D0561F" w14:textId="77777777" w:rsidR="00961BFD" w:rsidRPr="0097493A" w:rsidRDefault="00961BFD" w:rsidP="00A42C73">
      <w:pPr>
        <w:pStyle w:val="BTEMEASMCA"/>
      </w:pPr>
    </w:p>
    <w:p w14:paraId="1E84AFD7" w14:textId="77777777" w:rsidR="00961BFD" w:rsidRPr="0097493A" w:rsidRDefault="00961BFD" w:rsidP="00A42C73">
      <w:pPr>
        <w:pStyle w:val="BTEMEASMCA"/>
      </w:pPr>
      <w:r w:rsidRPr="0097493A">
        <w:t>Lot</w:t>
      </w:r>
    </w:p>
    <w:p w14:paraId="635A9702" w14:textId="77777777" w:rsidR="00961BFD" w:rsidRPr="0097493A" w:rsidRDefault="00961BFD" w:rsidP="00A42C73">
      <w:pPr>
        <w:pStyle w:val="BTEMEASMCA"/>
      </w:pPr>
    </w:p>
    <w:p w14:paraId="256001A4" w14:textId="77777777" w:rsidR="00961BFD" w:rsidRPr="0097493A" w:rsidRDefault="00961BFD" w:rsidP="00A42C73">
      <w:pPr>
        <w:pStyle w:val="BTEMEASMCA"/>
      </w:pPr>
    </w:p>
    <w:p w14:paraId="6F2BC937" w14:textId="77777777" w:rsidR="00961BFD" w:rsidRPr="0097493A" w:rsidRDefault="00961BFD" w:rsidP="00961BFD">
      <w:pPr>
        <w:pStyle w:val="PI-1labEMEASMCA"/>
        <w:rPr>
          <w:noProof w:val="0"/>
        </w:rPr>
      </w:pPr>
      <w:r w:rsidRPr="0097493A">
        <w:rPr>
          <w:noProof w:val="0"/>
        </w:rPr>
        <w:t>5.</w:t>
      </w:r>
      <w:r w:rsidRPr="0097493A">
        <w:rPr>
          <w:noProof w:val="0"/>
        </w:rPr>
        <w:tab/>
        <w:t>KITA</w:t>
      </w:r>
    </w:p>
    <w:p w14:paraId="7DD33E9C" w14:textId="77777777" w:rsidR="00961BFD" w:rsidRPr="0097493A" w:rsidRDefault="00961BFD" w:rsidP="00A42C73">
      <w:pPr>
        <w:pStyle w:val="BTEMEASMCA"/>
      </w:pPr>
    </w:p>
    <w:p w14:paraId="2C15DBC9" w14:textId="77777777" w:rsidR="00961BFD" w:rsidRPr="0097493A" w:rsidRDefault="00961BFD" w:rsidP="00A42C73">
      <w:pPr>
        <w:pStyle w:val="BTEMEASMCA"/>
      </w:pPr>
    </w:p>
    <w:p w14:paraId="5D9D8443" w14:textId="77777777" w:rsidR="00961BFD" w:rsidRPr="0097493A" w:rsidRDefault="00961BFD" w:rsidP="00A42C73">
      <w:pPr>
        <w:pStyle w:val="BTEMEASMCA"/>
      </w:pPr>
      <w:r w:rsidRPr="0097493A">
        <w:br w:type="page"/>
      </w:r>
    </w:p>
    <w:p w14:paraId="7EE7DACC" w14:textId="77777777" w:rsidR="00961BFD" w:rsidRPr="0097493A" w:rsidRDefault="00961BFD" w:rsidP="00961BFD">
      <w:pPr>
        <w:pStyle w:val="TTEMEASMCA"/>
        <w:rPr>
          <w:lang w:val="lt-LT"/>
        </w:rPr>
      </w:pPr>
      <w:bookmarkStart w:id="69" w:name="_Toc129243137"/>
      <w:bookmarkStart w:id="70" w:name="_Toc129243262"/>
    </w:p>
    <w:p w14:paraId="1FC1C9DC" w14:textId="77777777" w:rsidR="00961BFD" w:rsidRPr="0097493A" w:rsidRDefault="00961BFD" w:rsidP="00961BFD">
      <w:pPr>
        <w:pStyle w:val="TTEMEASMCA"/>
        <w:rPr>
          <w:lang w:val="lt-LT"/>
        </w:rPr>
      </w:pPr>
    </w:p>
    <w:p w14:paraId="6869B93D" w14:textId="77777777" w:rsidR="00961BFD" w:rsidRPr="0097493A" w:rsidRDefault="00961BFD" w:rsidP="00961BFD">
      <w:pPr>
        <w:pStyle w:val="TTEMEASMCA"/>
        <w:rPr>
          <w:lang w:val="lt-LT"/>
        </w:rPr>
      </w:pPr>
    </w:p>
    <w:p w14:paraId="3AF43B77" w14:textId="77777777" w:rsidR="00961BFD" w:rsidRPr="0097493A" w:rsidRDefault="00961BFD" w:rsidP="00961BFD">
      <w:pPr>
        <w:pStyle w:val="TTEMEASMCA"/>
        <w:rPr>
          <w:lang w:val="lt-LT"/>
        </w:rPr>
      </w:pPr>
    </w:p>
    <w:p w14:paraId="469A2A0F" w14:textId="77777777" w:rsidR="00961BFD" w:rsidRPr="0097493A" w:rsidRDefault="00961BFD" w:rsidP="00961BFD">
      <w:pPr>
        <w:pStyle w:val="TTEMEASMCA"/>
        <w:rPr>
          <w:lang w:val="lt-LT"/>
        </w:rPr>
      </w:pPr>
    </w:p>
    <w:p w14:paraId="234C5585" w14:textId="77777777" w:rsidR="00961BFD" w:rsidRPr="0097493A" w:rsidRDefault="00961BFD" w:rsidP="00961BFD">
      <w:pPr>
        <w:pStyle w:val="TTEMEASMCA"/>
        <w:rPr>
          <w:lang w:val="lt-LT"/>
        </w:rPr>
      </w:pPr>
    </w:p>
    <w:p w14:paraId="4279A183" w14:textId="77777777" w:rsidR="00961BFD" w:rsidRPr="0097493A" w:rsidRDefault="00961BFD" w:rsidP="00961BFD">
      <w:pPr>
        <w:pStyle w:val="TTEMEASMCA"/>
        <w:rPr>
          <w:lang w:val="lt-LT"/>
        </w:rPr>
      </w:pPr>
    </w:p>
    <w:p w14:paraId="4F360265" w14:textId="77777777" w:rsidR="00961BFD" w:rsidRPr="0097493A" w:rsidRDefault="00961BFD" w:rsidP="00961BFD">
      <w:pPr>
        <w:pStyle w:val="TTEMEASMCA"/>
        <w:rPr>
          <w:lang w:val="lt-LT"/>
        </w:rPr>
      </w:pPr>
    </w:p>
    <w:p w14:paraId="6606B46E" w14:textId="77777777" w:rsidR="00961BFD" w:rsidRPr="0097493A" w:rsidRDefault="00961BFD" w:rsidP="00961BFD">
      <w:pPr>
        <w:pStyle w:val="TTEMEASMCA"/>
        <w:rPr>
          <w:lang w:val="lt-LT"/>
        </w:rPr>
      </w:pPr>
    </w:p>
    <w:p w14:paraId="2A44D4B3" w14:textId="77777777" w:rsidR="00961BFD" w:rsidRPr="0097493A" w:rsidRDefault="00961BFD" w:rsidP="00961BFD">
      <w:pPr>
        <w:pStyle w:val="TTEMEASMCA"/>
        <w:rPr>
          <w:lang w:val="lt-LT"/>
        </w:rPr>
      </w:pPr>
    </w:p>
    <w:p w14:paraId="2DA0B0B8" w14:textId="77777777" w:rsidR="00961BFD" w:rsidRPr="0097493A" w:rsidRDefault="00961BFD" w:rsidP="00961BFD">
      <w:pPr>
        <w:pStyle w:val="TTEMEASMCA"/>
        <w:rPr>
          <w:lang w:val="lt-LT"/>
        </w:rPr>
      </w:pPr>
    </w:p>
    <w:p w14:paraId="08A84695" w14:textId="77777777" w:rsidR="00961BFD" w:rsidRPr="0097493A" w:rsidRDefault="00961BFD" w:rsidP="00961BFD">
      <w:pPr>
        <w:pStyle w:val="TTEMEASMCA"/>
        <w:rPr>
          <w:lang w:val="lt-LT"/>
        </w:rPr>
      </w:pPr>
    </w:p>
    <w:p w14:paraId="3AA87D66" w14:textId="77777777" w:rsidR="00961BFD" w:rsidRPr="0097493A" w:rsidRDefault="00961BFD" w:rsidP="00961BFD">
      <w:pPr>
        <w:pStyle w:val="TTEMEASMCA"/>
        <w:rPr>
          <w:lang w:val="lt-LT"/>
        </w:rPr>
      </w:pPr>
    </w:p>
    <w:p w14:paraId="6CDF7F87" w14:textId="77777777" w:rsidR="00961BFD" w:rsidRPr="0097493A" w:rsidRDefault="00961BFD" w:rsidP="00961BFD">
      <w:pPr>
        <w:pStyle w:val="TTEMEASMCA"/>
        <w:rPr>
          <w:lang w:val="lt-LT"/>
        </w:rPr>
      </w:pPr>
    </w:p>
    <w:p w14:paraId="552C5733" w14:textId="77777777" w:rsidR="00961BFD" w:rsidRPr="0097493A" w:rsidRDefault="00961BFD" w:rsidP="00961BFD">
      <w:pPr>
        <w:pStyle w:val="TTEMEASMCA"/>
        <w:rPr>
          <w:lang w:val="lt-LT"/>
        </w:rPr>
      </w:pPr>
    </w:p>
    <w:p w14:paraId="211A34CB" w14:textId="77777777" w:rsidR="00961BFD" w:rsidRPr="0097493A" w:rsidRDefault="00961BFD" w:rsidP="00961BFD">
      <w:pPr>
        <w:pStyle w:val="TTEMEASMCA"/>
        <w:rPr>
          <w:lang w:val="lt-LT"/>
        </w:rPr>
      </w:pPr>
    </w:p>
    <w:p w14:paraId="05680D7E" w14:textId="77777777" w:rsidR="00961BFD" w:rsidRPr="0097493A" w:rsidRDefault="00961BFD" w:rsidP="00961BFD">
      <w:pPr>
        <w:pStyle w:val="TTEMEASMCA"/>
        <w:rPr>
          <w:lang w:val="lt-LT"/>
        </w:rPr>
      </w:pPr>
    </w:p>
    <w:p w14:paraId="03DA41AA" w14:textId="77777777" w:rsidR="00961BFD" w:rsidRPr="0097493A" w:rsidRDefault="00961BFD" w:rsidP="00961BFD">
      <w:pPr>
        <w:pStyle w:val="TTEMEASMCA"/>
        <w:rPr>
          <w:lang w:val="lt-LT"/>
        </w:rPr>
      </w:pPr>
    </w:p>
    <w:p w14:paraId="6715D4A6" w14:textId="77777777" w:rsidR="00961BFD" w:rsidRPr="0097493A" w:rsidRDefault="00961BFD" w:rsidP="00961BFD">
      <w:pPr>
        <w:pStyle w:val="TTEMEASMCA"/>
        <w:rPr>
          <w:lang w:val="lt-LT"/>
        </w:rPr>
      </w:pPr>
    </w:p>
    <w:p w14:paraId="4B8BBF7E" w14:textId="77777777" w:rsidR="00961BFD" w:rsidRPr="0097493A" w:rsidRDefault="00961BFD" w:rsidP="00961BFD">
      <w:pPr>
        <w:pStyle w:val="TTEMEASMCA"/>
        <w:rPr>
          <w:lang w:val="lt-LT"/>
        </w:rPr>
      </w:pPr>
    </w:p>
    <w:p w14:paraId="4B3E20C9" w14:textId="77777777" w:rsidR="00961BFD" w:rsidRPr="0097493A" w:rsidRDefault="00961BFD" w:rsidP="00961BFD">
      <w:pPr>
        <w:pStyle w:val="TTEMEASMCA"/>
        <w:rPr>
          <w:lang w:val="lt-LT"/>
        </w:rPr>
      </w:pPr>
    </w:p>
    <w:p w14:paraId="297C9AF5" w14:textId="77777777" w:rsidR="00961BFD" w:rsidRPr="0097493A" w:rsidRDefault="00961BFD" w:rsidP="00961BFD">
      <w:pPr>
        <w:pStyle w:val="TTEMEASMCA"/>
        <w:rPr>
          <w:lang w:val="lt-LT"/>
        </w:rPr>
      </w:pPr>
    </w:p>
    <w:p w14:paraId="2C517DF9" w14:textId="77777777" w:rsidR="00961BFD" w:rsidRPr="0097493A" w:rsidRDefault="00961BFD" w:rsidP="00961BFD">
      <w:pPr>
        <w:pStyle w:val="TTEMEASMCA"/>
        <w:rPr>
          <w:lang w:val="lt-LT"/>
        </w:rPr>
      </w:pPr>
    </w:p>
    <w:p w14:paraId="4D5A928C" w14:textId="4E68EF7D" w:rsidR="00961BFD" w:rsidRPr="0097493A" w:rsidRDefault="00961BFD" w:rsidP="00961BFD">
      <w:pPr>
        <w:pStyle w:val="TTEMEASMCA"/>
        <w:rPr>
          <w:lang w:val="lt-LT"/>
        </w:rPr>
      </w:pPr>
      <w:r w:rsidRPr="0097493A">
        <w:rPr>
          <w:lang w:val="lt-LT"/>
        </w:rPr>
        <w:t>B.</w:t>
      </w:r>
      <w:bookmarkStart w:id="71" w:name="_Toc129243135"/>
      <w:bookmarkStart w:id="72" w:name="_Toc129243260"/>
      <w:r w:rsidRPr="0097493A">
        <w:rPr>
          <w:lang w:val="lt-LT"/>
        </w:rPr>
        <w:t xml:space="preserve"> PAKUOTĖS LAPELIS</w:t>
      </w:r>
      <w:bookmarkEnd w:id="69"/>
      <w:bookmarkEnd w:id="70"/>
      <w:bookmarkEnd w:id="71"/>
      <w:bookmarkEnd w:id="72"/>
    </w:p>
    <w:p w14:paraId="26B4DD94" w14:textId="77777777" w:rsidR="00961BFD" w:rsidRPr="0097493A" w:rsidRDefault="00961BFD" w:rsidP="00961BFD">
      <w:pPr>
        <w:pStyle w:val="TTEMEASMCA"/>
        <w:rPr>
          <w:lang w:val="lt-LT"/>
        </w:rPr>
      </w:pPr>
      <w:r w:rsidRPr="0097493A">
        <w:rPr>
          <w:lang w:val="lt-LT"/>
        </w:rPr>
        <w:br w:type="page"/>
      </w:r>
      <w:bookmarkStart w:id="73" w:name="_Toc129243138"/>
      <w:bookmarkStart w:id="74" w:name="_Toc129243263"/>
      <w:r w:rsidRPr="0097493A">
        <w:rPr>
          <w:caps w:val="0"/>
          <w:lang w:val="lt-LT"/>
        </w:rPr>
        <w:t>Pakuotės lapelis: informacija vartotojui</w:t>
      </w:r>
      <w:bookmarkEnd w:id="73"/>
      <w:bookmarkEnd w:id="74"/>
    </w:p>
    <w:p w14:paraId="03A52CA5" w14:textId="77777777" w:rsidR="00961BFD" w:rsidRPr="0097493A" w:rsidRDefault="00961BFD" w:rsidP="00961BFD">
      <w:pPr>
        <w:jc w:val="center"/>
        <w:rPr>
          <w:b/>
        </w:rPr>
      </w:pPr>
    </w:p>
    <w:p w14:paraId="5A289511" w14:textId="77777777" w:rsidR="00870000" w:rsidRPr="0097493A" w:rsidRDefault="00870000" w:rsidP="00870000">
      <w:pPr>
        <w:jc w:val="center"/>
        <w:rPr>
          <w:b/>
        </w:rPr>
      </w:pPr>
      <w:proofErr w:type="spellStart"/>
      <w:r w:rsidRPr="0097493A">
        <w:rPr>
          <w:b/>
        </w:rPr>
        <w:t>Bicalutamide</w:t>
      </w:r>
      <w:proofErr w:type="spellEnd"/>
      <w:r w:rsidRPr="0097493A">
        <w:rPr>
          <w:b/>
        </w:rPr>
        <w:t xml:space="preserve"> </w:t>
      </w:r>
      <w:proofErr w:type="spellStart"/>
      <w:r w:rsidRPr="0097493A">
        <w:rPr>
          <w:b/>
        </w:rPr>
        <w:t>Accord</w:t>
      </w:r>
      <w:proofErr w:type="spellEnd"/>
      <w:r w:rsidRPr="0097493A">
        <w:rPr>
          <w:b/>
        </w:rPr>
        <w:t xml:space="preserve"> 50 mg plėvele dengtos tabletės</w:t>
      </w:r>
    </w:p>
    <w:p w14:paraId="25C1BA0F" w14:textId="77777777" w:rsidR="00961BFD" w:rsidRPr="0097493A" w:rsidRDefault="00961BFD" w:rsidP="00961BFD">
      <w:pPr>
        <w:jc w:val="center"/>
        <w:rPr>
          <w:sz w:val="2"/>
          <w:szCs w:val="2"/>
        </w:rPr>
      </w:pPr>
    </w:p>
    <w:p w14:paraId="140B8561" w14:textId="77777777" w:rsidR="00961BFD" w:rsidRPr="0097493A" w:rsidRDefault="00961BFD" w:rsidP="00961BFD">
      <w:pPr>
        <w:jc w:val="center"/>
      </w:pPr>
      <w:proofErr w:type="spellStart"/>
      <w:r w:rsidRPr="0097493A">
        <w:t>Bikalutamidas</w:t>
      </w:r>
      <w:proofErr w:type="spellEnd"/>
    </w:p>
    <w:p w14:paraId="190888FF" w14:textId="77777777" w:rsidR="00961BFD" w:rsidRPr="0097493A" w:rsidRDefault="00961BFD" w:rsidP="00A42C73">
      <w:pPr>
        <w:pStyle w:val="BTEMEASMCA"/>
      </w:pPr>
    </w:p>
    <w:p w14:paraId="777C5F4C" w14:textId="77777777" w:rsidR="00961BFD" w:rsidRPr="0097493A" w:rsidRDefault="00961BFD" w:rsidP="00A42C73">
      <w:pPr>
        <w:pStyle w:val="BTbEMEASMCA"/>
      </w:pPr>
      <w:r w:rsidRPr="0097493A">
        <w:t>Atidžiai perskaitykite visą šį lapelį, prieš pradėdami vartoti vaistą, nes jame pateikiama Jums svarbi informacija.</w:t>
      </w:r>
    </w:p>
    <w:p w14:paraId="7960DD71" w14:textId="77777777" w:rsidR="00961BFD" w:rsidRPr="0097493A" w:rsidRDefault="00961BFD" w:rsidP="00A42C73">
      <w:pPr>
        <w:pStyle w:val="BT-EMEASMCA"/>
      </w:pPr>
      <w:r w:rsidRPr="0097493A">
        <w:t>Neišmeskite šio lapelio, nes vėl gali prireikti jį perskaityti.</w:t>
      </w:r>
    </w:p>
    <w:p w14:paraId="141C3B8E" w14:textId="77777777" w:rsidR="00961BFD" w:rsidRPr="0097493A" w:rsidRDefault="00961BFD" w:rsidP="00A42C73">
      <w:pPr>
        <w:pStyle w:val="BT-EMEASMCA"/>
      </w:pPr>
      <w:r w:rsidRPr="0097493A">
        <w:t>Jeigu kiltų daugiau klausimų, kreipkitės į gydytoją arba vaistininką.</w:t>
      </w:r>
    </w:p>
    <w:p w14:paraId="1A2561AC" w14:textId="77777777" w:rsidR="00961BFD" w:rsidRPr="0097493A" w:rsidRDefault="00961BFD" w:rsidP="00A42C73">
      <w:pPr>
        <w:pStyle w:val="BT-EMEASMCA"/>
      </w:pPr>
      <w:r w:rsidRPr="0097493A">
        <w:t>Šis vaistas skirtas tik Jums, todėl kitiems žmonėms jo duoti negalima. Vaistas gali jiems pakenkti (net tiems, kurių ligos požymiai yra tokie patys kaip Jūsų).</w:t>
      </w:r>
    </w:p>
    <w:p w14:paraId="2720C7F8" w14:textId="36B3C984" w:rsidR="00961BFD" w:rsidRPr="0097493A" w:rsidRDefault="00961BFD" w:rsidP="00A42C73">
      <w:pPr>
        <w:pStyle w:val="BT-EMEASMCA"/>
      </w:pPr>
      <w:r w:rsidRPr="0097493A">
        <w:t>Jeigu pasireiškė šalutinis poveikis (net jeigu jis šiame lapelyje nenurodytas), kre</w:t>
      </w:r>
      <w:r w:rsidR="0097493A">
        <w:t>i</w:t>
      </w:r>
      <w:r w:rsidRPr="0097493A">
        <w:t xml:space="preserve">pkitės į gydytoją arba vaistininką. Žr. 4 skyrių. </w:t>
      </w:r>
    </w:p>
    <w:p w14:paraId="2FA44FAF" w14:textId="77777777" w:rsidR="00961BFD" w:rsidRPr="0097493A" w:rsidRDefault="00961BFD" w:rsidP="00A42C73">
      <w:pPr>
        <w:pStyle w:val="BT-EMEASMCA"/>
      </w:pPr>
    </w:p>
    <w:p w14:paraId="4D91B734" w14:textId="77777777" w:rsidR="00961BFD" w:rsidRPr="003631B9" w:rsidRDefault="00961BFD" w:rsidP="00A42C73">
      <w:pPr>
        <w:pStyle w:val="BTEMEASMCA"/>
      </w:pPr>
      <w:r w:rsidRPr="003631B9">
        <w:t>Apie ką rašoma šiame lapelyje?</w:t>
      </w:r>
    </w:p>
    <w:p w14:paraId="6A2E1C6E" w14:textId="77777777" w:rsidR="00961BFD" w:rsidRPr="0097493A" w:rsidRDefault="00961BFD" w:rsidP="00A42C73">
      <w:pPr>
        <w:pStyle w:val="BTEMEASMCA"/>
      </w:pPr>
    </w:p>
    <w:p w14:paraId="0605A04D" w14:textId="77777777" w:rsidR="00961BFD" w:rsidRPr="0097493A" w:rsidRDefault="00961BFD" w:rsidP="00A42C73">
      <w:pPr>
        <w:pStyle w:val="BTEMEASMCA"/>
      </w:pPr>
      <w:r w:rsidRPr="0097493A">
        <w:t>1.</w:t>
      </w:r>
      <w:r w:rsidRPr="0097493A">
        <w:tab/>
        <w:t>Kas yra Bicalutamide Accord ir kam jis vartojamas</w:t>
      </w:r>
    </w:p>
    <w:p w14:paraId="20E35283" w14:textId="77777777" w:rsidR="00961BFD" w:rsidRPr="0097493A" w:rsidRDefault="00961BFD" w:rsidP="00A42C73">
      <w:pPr>
        <w:pStyle w:val="BTEMEASMCA"/>
      </w:pPr>
      <w:r w:rsidRPr="0097493A">
        <w:t>2.</w:t>
      </w:r>
      <w:r w:rsidRPr="0097493A">
        <w:tab/>
        <w:t>Kas žinotina prieš vartojant Bicalutamide Accord</w:t>
      </w:r>
    </w:p>
    <w:p w14:paraId="4BE12955" w14:textId="77777777" w:rsidR="00961BFD" w:rsidRPr="0097493A" w:rsidRDefault="00961BFD" w:rsidP="00A42C73">
      <w:pPr>
        <w:pStyle w:val="BTEMEASMCA"/>
      </w:pPr>
      <w:r w:rsidRPr="0097493A">
        <w:t>3.</w:t>
      </w:r>
      <w:r w:rsidRPr="0097493A">
        <w:tab/>
        <w:t>Kaip vartoti Bicalutamide Accord</w:t>
      </w:r>
    </w:p>
    <w:p w14:paraId="17FB6F22" w14:textId="77777777" w:rsidR="00961BFD" w:rsidRPr="0097493A" w:rsidRDefault="00961BFD" w:rsidP="00A42C73">
      <w:pPr>
        <w:pStyle w:val="BTEMEASMCA"/>
      </w:pPr>
      <w:r w:rsidRPr="0097493A">
        <w:t>4.</w:t>
      </w:r>
      <w:r w:rsidRPr="0097493A">
        <w:tab/>
        <w:t>Galimas šalutinis poveikis</w:t>
      </w:r>
    </w:p>
    <w:p w14:paraId="23E3293F" w14:textId="77777777" w:rsidR="00961BFD" w:rsidRPr="0097493A" w:rsidRDefault="00961BFD" w:rsidP="00A42C73">
      <w:pPr>
        <w:pStyle w:val="BTEMEASMCA"/>
      </w:pPr>
      <w:r w:rsidRPr="0097493A">
        <w:t>5.</w:t>
      </w:r>
      <w:r w:rsidRPr="0097493A">
        <w:tab/>
        <w:t>Kaip laikyti Bicalutamide Accord</w:t>
      </w:r>
    </w:p>
    <w:p w14:paraId="5CB20AB6" w14:textId="77777777" w:rsidR="00961BFD" w:rsidRPr="0097493A" w:rsidRDefault="00961BFD" w:rsidP="00A42C73">
      <w:pPr>
        <w:pStyle w:val="BTEMEASMCA"/>
      </w:pPr>
      <w:r w:rsidRPr="0097493A">
        <w:t>6.</w:t>
      </w:r>
      <w:r w:rsidRPr="0097493A">
        <w:tab/>
        <w:t>Pakuotės turinys ir kita informacija</w:t>
      </w:r>
    </w:p>
    <w:p w14:paraId="3551C421" w14:textId="77777777" w:rsidR="00961BFD" w:rsidRPr="0097493A" w:rsidRDefault="00961BFD" w:rsidP="00A42C73">
      <w:pPr>
        <w:pStyle w:val="BTEMEASMCA"/>
      </w:pPr>
    </w:p>
    <w:p w14:paraId="1CDE01EE" w14:textId="77777777" w:rsidR="00961BFD" w:rsidRPr="0097493A" w:rsidRDefault="00961BFD" w:rsidP="00A42C73">
      <w:pPr>
        <w:pStyle w:val="BTEMEASMCA"/>
      </w:pPr>
    </w:p>
    <w:p w14:paraId="0BFCB612" w14:textId="5983BD68" w:rsidR="00961BFD" w:rsidRPr="00A13B53" w:rsidRDefault="004A7754" w:rsidP="00920038">
      <w:pPr>
        <w:rPr>
          <w:bCs/>
        </w:rPr>
      </w:pPr>
      <w:bookmarkStart w:id="75" w:name="_Toc129243139"/>
      <w:bookmarkStart w:id="76" w:name="_Toc129243264"/>
      <w:r w:rsidRPr="00920038">
        <w:rPr>
          <w:b/>
          <w:bCs/>
        </w:rPr>
        <w:t>1.</w:t>
      </w:r>
      <w:r>
        <w:rPr>
          <w:b/>
          <w:bCs/>
        </w:rPr>
        <w:tab/>
      </w:r>
      <w:r w:rsidR="00961BFD" w:rsidRPr="00920038">
        <w:rPr>
          <w:b/>
          <w:bCs/>
        </w:rPr>
        <w:t xml:space="preserve">Kas yra </w:t>
      </w:r>
      <w:proofErr w:type="spellStart"/>
      <w:r w:rsidR="00961BFD" w:rsidRPr="00920038">
        <w:rPr>
          <w:b/>
          <w:bCs/>
        </w:rPr>
        <w:t>Bicalutamide</w:t>
      </w:r>
      <w:proofErr w:type="spellEnd"/>
      <w:r w:rsidR="00961BFD" w:rsidRPr="00920038">
        <w:rPr>
          <w:b/>
          <w:bCs/>
        </w:rPr>
        <w:t xml:space="preserve"> </w:t>
      </w:r>
      <w:proofErr w:type="spellStart"/>
      <w:r w:rsidR="00961BFD" w:rsidRPr="00920038">
        <w:rPr>
          <w:b/>
          <w:bCs/>
        </w:rPr>
        <w:t>Accord</w:t>
      </w:r>
      <w:proofErr w:type="spellEnd"/>
      <w:r w:rsidR="00961BFD" w:rsidRPr="00920038">
        <w:rPr>
          <w:b/>
          <w:bCs/>
        </w:rPr>
        <w:t xml:space="preserve"> ir kam jis vartojamas</w:t>
      </w:r>
      <w:bookmarkEnd w:id="75"/>
      <w:bookmarkEnd w:id="76"/>
    </w:p>
    <w:p w14:paraId="78E18343" w14:textId="77777777" w:rsidR="00961BFD" w:rsidRPr="0097493A" w:rsidRDefault="00961BFD" w:rsidP="00A42C73">
      <w:pPr>
        <w:pStyle w:val="BTEMEASMCA"/>
      </w:pPr>
    </w:p>
    <w:p w14:paraId="201CC825" w14:textId="30FAA298" w:rsidR="00ED5B04" w:rsidRPr="0097493A" w:rsidRDefault="00961BFD" w:rsidP="00920038">
      <w:proofErr w:type="spellStart"/>
      <w:r w:rsidRPr="0097493A">
        <w:t>Bicalutamide</w:t>
      </w:r>
      <w:proofErr w:type="spellEnd"/>
      <w:r w:rsidRPr="0097493A">
        <w:t xml:space="preserve"> </w:t>
      </w:r>
      <w:proofErr w:type="spellStart"/>
      <w:r w:rsidRPr="0097493A">
        <w:t>Accord</w:t>
      </w:r>
      <w:proofErr w:type="spellEnd"/>
      <w:r w:rsidRPr="0097493A">
        <w:t xml:space="preserve"> tabletėse yra vaisto </w:t>
      </w:r>
      <w:proofErr w:type="spellStart"/>
      <w:r w:rsidRPr="0097493A">
        <w:t>bikalutamido</w:t>
      </w:r>
      <w:proofErr w:type="spellEnd"/>
      <w:r w:rsidRPr="0097493A">
        <w:t xml:space="preserve">. Jis priklauso </w:t>
      </w:r>
      <w:proofErr w:type="spellStart"/>
      <w:r w:rsidRPr="0097493A">
        <w:t>antiandrogenais</w:t>
      </w:r>
      <w:proofErr w:type="spellEnd"/>
      <w:r w:rsidRPr="0097493A">
        <w:t xml:space="preserve"> vadinamų vaistų grupei.</w:t>
      </w:r>
      <w:r w:rsidR="0067589B" w:rsidRPr="0097493A">
        <w:t xml:space="preserve"> </w:t>
      </w:r>
      <w:r w:rsidR="00ED5B04" w:rsidRPr="0097493A">
        <w:t xml:space="preserve">Šie vaistai </w:t>
      </w:r>
      <w:r w:rsidR="0067589B" w:rsidRPr="0097493A">
        <w:t xml:space="preserve">blokuoja </w:t>
      </w:r>
      <w:r w:rsidR="00C57D23" w:rsidRPr="0097493A">
        <w:t>tam tikr</w:t>
      </w:r>
      <w:r w:rsidR="0067589B" w:rsidRPr="0097493A">
        <w:t>ą</w:t>
      </w:r>
      <w:r w:rsidR="00ED5B04" w:rsidRPr="0097493A">
        <w:t xml:space="preserve"> vyriškojo lytinio hormono</w:t>
      </w:r>
      <w:r w:rsidR="0067589B" w:rsidRPr="0097493A">
        <w:t>,</w:t>
      </w:r>
      <w:r w:rsidR="00ED5B04" w:rsidRPr="0097493A">
        <w:t xml:space="preserve"> vadinamo androgen</w:t>
      </w:r>
      <w:r w:rsidR="0067589B" w:rsidRPr="0097493A">
        <w:t>u</w:t>
      </w:r>
      <w:r w:rsidR="00ED5B04" w:rsidRPr="0097493A">
        <w:t xml:space="preserve">, </w:t>
      </w:r>
      <w:r w:rsidR="00714B09" w:rsidRPr="0097493A">
        <w:t>poveik</w:t>
      </w:r>
      <w:r w:rsidR="0067589B" w:rsidRPr="0097493A">
        <w:t>į</w:t>
      </w:r>
      <w:r w:rsidR="00ED5B04" w:rsidRPr="0097493A">
        <w:t xml:space="preserve"> organizme. Viena iš androgeno </w:t>
      </w:r>
      <w:r w:rsidR="00EF0DCC" w:rsidRPr="0097493A">
        <w:t>savybių</w:t>
      </w:r>
      <w:r w:rsidR="00ED5B04" w:rsidRPr="0097493A">
        <w:t xml:space="preserve"> yra ta, kad jis </w:t>
      </w:r>
      <w:r w:rsidR="00EF0DCC" w:rsidRPr="0097493A">
        <w:t xml:space="preserve">stimuliuoja naviko augimą. </w:t>
      </w:r>
      <w:proofErr w:type="spellStart"/>
      <w:r w:rsidR="00EF0DCC" w:rsidRPr="0097493A">
        <w:t>Anti</w:t>
      </w:r>
      <w:r w:rsidR="00ED5B04" w:rsidRPr="0097493A">
        <w:t>androgenai</w:t>
      </w:r>
      <w:proofErr w:type="spellEnd"/>
      <w:r w:rsidR="00ED5B04" w:rsidRPr="0097493A">
        <w:t xml:space="preserve"> </w:t>
      </w:r>
      <w:r w:rsidR="0067589B" w:rsidRPr="0097493A">
        <w:t>slopina</w:t>
      </w:r>
      <w:r w:rsidR="00ED5B04" w:rsidRPr="0097493A">
        <w:t xml:space="preserve"> naviko augimą.</w:t>
      </w:r>
    </w:p>
    <w:p w14:paraId="0B370950" w14:textId="77777777" w:rsidR="00ED5B04" w:rsidRPr="0097493A" w:rsidRDefault="00ED5B04" w:rsidP="00A42C73">
      <w:pPr>
        <w:pStyle w:val="BTEMEASMCA"/>
      </w:pPr>
    </w:p>
    <w:p w14:paraId="596CFBAE" w14:textId="1A3C652E" w:rsidR="00ED5B04" w:rsidRPr="0097493A" w:rsidRDefault="00ED5B04" w:rsidP="00A42C73">
      <w:pPr>
        <w:pStyle w:val="BTEMEASMCA"/>
      </w:pPr>
      <w:r w:rsidRPr="0097493A">
        <w:t xml:space="preserve">Šis vaistas vartojamas siekiant </w:t>
      </w:r>
      <w:r w:rsidR="0067589B" w:rsidRPr="0097493A">
        <w:t xml:space="preserve">slopinti </w:t>
      </w:r>
      <w:r w:rsidR="00307FA5" w:rsidRPr="0097493A">
        <w:t xml:space="preserve">prostatos </w:t>
      </w:r>
      <w:r w:rsidRPr="0097493A">
        <w:t>naviko augimą ir pagerinti gyvenimo kokybę (paliatyvus gydymas).</w:t>
      </w:r>
    </w:p>
    <w:p w14:paraId="45003633" w14:textId="77777777" w:rsidR="00ED5B04" w:rsidRPr="0097493A" w:rsidRDefault="00ED5B04" w:rsidP="00A42C73">
      <w:pPr>
        <w:pStyle w:val="BTEMEASMCA"/>
      </w:pPr>
    </w:p>
    <w:p w14:paraId="2CC92826" w14:textId="70469548" w:rsidR="00961BFD" w:rsidRPr="0097493A" w:rsidRDefault="00ED5B04" w:rsidP="00A42C73">
      <w:pPr>
        <w:pStyle w:val="BTEMEASMCA"/>
      </w:pPr>
      <w:r w:rsidRPr="0097493A">
        <w:t xml:space="preserve">Šis vaistas </w:t>
      </w:r>
      <w:r w:rsidR="00152EE8" w:rsidRPr="0097493A">
        <w:t xml:space="preserve">skirtas </w:t>
      </w:r>
      <w:r w:rsidRPr="0097493A">
        <w:t>tik vyr</w:t>
      </w:r>
      <w:r w:rsidR="00152EE8" w:rsidRPr="0097493A">
        <w:t>ams</w:t>
      </w:r>
      <w:r w:rsidRPr="0097493A">
        <w:t>,</w:t>
      </w:r>
      <w:r w:rsidR="00307FA5" w:rsidRPr="0097493A">
        <w:t xml:space="preserve"> </w:t>
      </w:r>
      <w:r w:rsidRPr="0097493A">
        <w:t xml:space="preserve">kuriems </w:t>
      </w:r>
      <w:r w:rsidR="00307FA5" w:rsidRPr="0097493A">
        <w:t xml:space="preserve">neoperuotinas </w:t>
      </w:r>
      <w:r w:rsidRPr="0097493A">
        <w:t>metastaz</w:t>
      </w:r>
      <w:r w:rsidR="00152EE8" w:rsidRPr="0097493A">
        <w:t>inis</w:t>
      </w:r>
      <w:r w:rsidRPr="0097493A">
        <w:t xml:space="preserve"> prostatos vėžys ir pašalint</w:t>
      </w:r>
      <w:r w:rsidR="00B5793E" w:rsidRPr="0097493A">
        <w:t xml:space="preserve">os </w:t>
      </w:r>
      <w:r w:rsidR="00903F89" w:rsidRPr="0097493A">
        <w:t>visos ar dalis sėklidžių</w:t>
      </w:r>
      <w:r w:rsidRPr="0097493A">
        <w:t xml:space="preserve"> arba kurie vartoja </w:t>
      </w:r>
      <w:r w:rsidR="0067589B" w:rsidRPr="0097493A">
        <w:t>LHISH</w:t>
      </w:r>
      <w:r w:rsidRPr="0097493A">
        <w:t xml:space="preserve"> agonistą (vaisto, kuri</w:t>
      </w:r>
      <w:r w:rsidR="0067589B" w:rsidRPr="0097493A">
        <w:t>s</w:t>
      </w:r>
      <w:r w:rsidRPr="0097493A">
        <w:t xml:space="preserve"> </w:t>
      </w:r>
      <w:r w:rsidR="0067589B" w:rsidRPr="0097493A">
        <w:t>slopina</w:t>
      </w:r>
      <w:r w:rsidRPr="0097493A">
        <w:t xml:space="preserve"> </w:t>
      </w:r>
      <w:r w:rsidR="0067589B" w:rsidRPr="0097493A">
        <w:t xml:space="preserve">testosterono susidarymą </w:t>
      </w:r>
      <w:r w:rsidR="00B5793E" w:rsidRPr="0097493A">
        <w:t>organizme</w:t>
      </w:r>
      <w:r w:rsidRPr="0097493A">
        <w:t>).</w:t>
      </w:r>
    </w:p>
    <w:p w14:paraId="3C15F500" w14:textId="77777777" w:rsidR="00961BFD" w:rsidRPr="0097493A" w:rsidRDefault="00961BFD" w:rsidP="00A42C73">
      <w:pPr>
        <w:pStyle w:val="BTEMEASMCA"/>
      </w:pPr>
    </w:p>
    <w:p w14:paraId="3164C782" w14:textId="5F78A583" w:rsidR="00961BFD" w:rsidRPr="0097493A" w:rsidRDefault="00961BFD" w:rsidP="00A42C73">
      <w:pPr>
        <w:pStyle w:val="PI-1EMEASMCA"/>
      </w:pPr>
      <w:bookmarkStart w:id="77" w:name="_Toc129243140"/>
      <w:bookmarkStart w:id="78" w:name="_Toc129243265"/>
      <w:r w:rsidRPr="0097493A">
        <w:t>2.</w:t>
      </w:r>
      <w:r w:rsidRPr="0097493A">
        <w:tab/>
        <w:t xml:space="preserve">Kas žinotina prieš vartojant </w:t>
      </w:r>
      <w:bookmarkEnd w:id="77"/>
      <w:bookmarkEnd w:id="78"/>
      <w:proofErr w:type="spellStart"/>
      <w:r w:rsidRPr="0097493A">
        <w:t>Bicalutamide</w:t>
      </w:r>
      <w:proofErr w:type="spellEnd"/>
      <w:r w:rsidRPr="0097493A">
        <w:t xml:space="preserve"> </w:t>
      </w:r>
      <w:proofErr w:type="spellStart"/>
      <w:r w:rsidRPr="0097493A">
        <w:t>Accord</w:t>
      </w:r>
      <w:proofErr w:type="spellEnd"/>
    </w:p>
    <w:p w14:paraId="02469D26" w14:textId="77777777" w:rsidR="00961BFD" w:rsidRPr="0097493A" w:rsidRDefault="00961BFD" w:rsidP="00A42C73">
      <w:pPr>
        <w:pStyle w:val="BTEMEASMCA"/>
      </w:pPr>
    </w:p>
    <w:p w14:paraId="6A0762E4" w14:textId="5ED9EF7A" w:rsidR="00961BFD" w:rsidRPr="0097493A" w:rsidRDefault="00961BFD" w:rsidP="00835156">
      <w:pPr>
        <w:pStyle w:val="PI-3EMEASMCA"/>
      </w:pPr>
      <w:proofErr w:type="spellStart"/>
      <w:r w:rsidRPr="0097493A">
        <w:t>Bicalutamide</w:t>
      </w:r>
      <w:proofErr w:type="spellEnd"/>
      <w:r w:rsidRPr="0097493A">
        <w:t xml:space="preserve"> </w:t>
      </w:r>
      <w:proofErr w:type="spellStart"/>
      <w:r w:rsidRPr="0097493A">
        <w:t>Accord</w:t>
      </w:r>
      <w:proofErr w:type="spellEnd"/>
      <w:r w:rsidRPr="0097493A">
        <w:t xml:space="preserve"> vartoti </w:t>
      </w:r>
      <w:r w:rsidR="0067589B" w:rsidRPr="0097493A">
        <w:t>draudžiama</w:t>
      </w:r>
      <w:r w:rsidRPr="0097493A">
        <w:t>:</w:t>
      </w:r>
    </w:p>
    <w:p w14:paraId="3869A57D" w14:textId="77777777" w:rsidR="00961BFD" w:rsidRPr="0097493A" w:rsidRDefault="00961BFD" w:rsidP="00961BFD">
      <w:pPr>
        <w:numPr>
          <w:ilvl w:val="0"/>
          <w:numId w:val="3"/>
        </w:numPr>
        <w:ind w:left="567" w:hanging="567"/>
      </w:pPr>
      <w:r w:rsidRPr="0097493A">
        <w:t xml:space="preserve">jeigu yra alergija </w:t>
      </w:r>
      <w:proofErr w:type="spellStart"/>
      <w:r w:rsidRPr="0097493A">
        <w:t>bikalutamidui</w:t>
      </w:r>
      <w:proofErr w:type="spellEnd"/>
      <w:r w:rsidRPr="0097493A">
        <w:t xml:space="preserve"> arba bet kuriai pagalbinei šio vaisto medžiagai (jos išvardytos 6 skyriuje);</w:t>
      </w:r>
    </w:p>
    <w:p w14:paraId="47FE8307" w14:textId="61F98708" w:rsidR="00961BFD" w:rsidRPr="0097493A" w:rsidRDefault="00961BFD" w:rsidP="00961BFD">
      <w:pPr>
        <w:numPr>
          <w:ilvl w:val="0"/>
          <w:numId w:val="3"/>
        </w:numPr>
        <w:ind w:left="567" w:hanging="567"/>
        <w:rPr>
          <w:szCs w:val="22"/>
        </w:rPr>
      </w:pPr>
      <w:r w:rsidRPr="0097493A">
        <w:t>moterims</w:t>
      </w:r>
      <w:r w:rsidR="000E394F" w:rsidRPr="0097493A">
        <w:t xml:space="preserve"> (</w:t>
      </w:r>
      <w:r w:rsidR="00A81685" w:rsidRPr="0097493A">
        <w:t xml:space="preserve">įskaitant </w:t>
      </w:r>
      <w:r w:rsidR="00A26174">
        <w:t>moteris, kurios yra nėščios ar žindyvės</w:t>
      </w:r>
      <w:r w:rsidR="000E394F" w:rsidRPr="0097493A">
        <w:t>)</w:t>
      </w:r>
      <w:r w:rsidRPr="0097493A">
        <w:t>;</w:t>
      </w:r>
    </w:p>
    <w:p w14:paraId="09F57C7D" w14:textId="77777777" w:rsidR="00961BFD" w:rsidRPr="0097493A" w:rsidRDefault="00961BFD" w:rsidP="00961BFD">
      <w:pPr>
        <w:numPr>
          <w:ilvl w:val="0"/>
          <w:numId w:val="3"/>
        </w:numPr>
        <w:ind w:left="567" w:hanging="567"/>
      </w:pPr>
      <w:r w:rsidRPr="0097493A">
        <w:t xml:space="preserve">jeigu jau vartojate vaistinį preparatą </w:t>
      </w:r>
      <w:proofErr w:type="spellStart"/>
      <w:r w:rsidRPr="0097493A">
        <w:t>cizapridą</w:t>
      </w:r>
      <w:proofErr w:type="spellEnd"/>
      <w:r w:rsidRPr="0097493A">
        <w:t xml:space="preserve"> arba tam tikrus </w:t>
      </w:r>
      <w:proofErr w:type="spellStart"/>
      <w:r w:rsidRPr="0097493A">
        <w:t>antihistamininius</w:t>
      </w:r>
      <w:proofErr w:type="spellEnd"/>
      <w:r w:rsidRPr="0097493A">
        <w:t xml:space="preserve"> vaistus (</w:t>
      </w:r>
      <w:proofErr w:type="spellStart"/>
      <w:r w:rsidRPr="0097493A">
        <w:t>terfenadiną</w:t>
      </w:r>
      <w:proofErr w:type="spellEnd"/>
      <w:r w:rsidRPr="0097493A">
        <w:t xml:space="preserve"> arba </w:t>
      </w:r>
      <w:proofErr w:type="spellStart"/>
      <w:r w:rsidRPr="0097493A">
        <w:t>astemizolą</w:t>
      </w:r>
      <w:proofErr w:type="spellEnd"/>
      <w:r w:rsidRPr="0097493A">
        <w:t>).</w:t>
      </w:r>
    </w:p>
    <w:p w14:paraId="29B56BD4" w14:textId="77777777" w:rsidR="00961BFD" w:rsidRPr="0097493A" w:rsidRDefault="00961BFD" w:rsidP="00961BFD"/>
    <w:p w14:paraId="2FF66222" w14:textId="652B9A57" w:rsidR="00961BFD" w:rsidRPr="0097493A" w:rsidRDefault="00961BFD" w:rsidP="00961BFD">
      <w:proofErr w:type="spellStart"/>
      <w:r w:rsidRPr="0097493A">
        <w:t>Bicalutamide</w:t>
      </w:r>
      <w:proofErr w:type="spellEnd"/>
      <w:r w:rsidRPr="0097493A">
        <w:t xml:space="preserve"> </w:t>
      </w:r>
      <w:proofErr w:type="spellStart"/>
      <w:r w:rsidRPr="0097493A">
        <w:t>Accord</w:t>
      </w:r>
      <w:proofErr w:type="spellEnd"/>
      <w:r w:rsidRPr="0097493A">
        <w:t xml:space="preserve"> nevartokite, jeigu kuris nors aukščiau paminėtas teiginys jums tinka, Jei nesate tikri, prieš vartodami </w:t>
      </w:r>
      <w:proofErr w:type="spellStart"/>
      <w:r w:rsidRPr="0097493A">
        <w:t>Bicalutamide</w:t>
      </w:r>
      <w:proofErr w:type="spellEnd"/>
      <w:r w:rsidRPr="0097493A">
        <w:t xml:space="preserve"> </w:t>
      </w:r>
      <w:proofErr w:type="spellStart"/>
      <w:r w:rsidRPr="0097493A">
        <w:t>Accord</w:t>
      </w:r>
      <w:proofErr w:type="spellEnd"/>
      <w:r w:rsidRPr="0097493A">
        <w:t xml:space="preserve"> pasitarkite su gydytoju ar vaistininku.</w:t>
      </w:r>
    </w:p>
    <w:p w14:paraId="1A1F7C15" w14:textId="77777777" w:rsidR="00961BFD" w:rsidRPr="0097493A" w:rsidRDefault="00961BFD" w:rsidP="00961BFD"/>
    <w:p w14:paraId="44E80147" w14:textId="54CCDFDC" w:rsidR="00961BFD" w:rsidRPr="0097493A" w:rsidRDefault="00961BFD" w:rsidP="00961BFD">
      <w:proofErr w:type="spellStart"/>
      <w:r w:rsidRPr="0097493A">
        <w:t>Bicalutamide</w:t>
      </w:r>
      <w:proofErr w:type="spellEnd"/>
      <w:r w:rsidRPr="0097493A">
        <w:t xml:space="preserve"> </w:t>
      </w:r>
      <w:proofErr w:type="spellStart"/>
      <w:r w:rsidRPr="0097493A">
        <w:t>Accord</w:t>
      </w:r>
      <w:proofErr w:type="spellEnd"/>
      <w:r w:rsidRPr="0097493A">
        <w:t xml:space="preserve"> vaikams vartoti negalima.</w:t>
      </w:r>
      <w:r w:rsidRPr="0097493A" w:rsidDel="006D03B6">
        <w:t xml:space="preserve"> </w:t>
      </w:r>
    </w:p>
    <w:p w14:paraId="1385DDDB" w14:textId="77777777" w:rsidR="00961BFD" w:rsidRPr="0097493A" w:rsidRDefault="00961BFD" w:rsidP="00961BFD"/>
    <w:p w14:paraId="119CE4F7" w14:textId="77777777" w:rsidR="00961BFD" w:rsidRPr="0097493A" w:rsidRDefault="00961BFD" w:rsidP="0067589B">
      <w:pPr>
        <w:keepNext/>
        <w:tabs>
          <w:tab w:val="left" w:pos="567"/>
        </w:tabs>
        <w:spacing w:line="260" w:lineRule="exact"/>
        <w:jc w:val="both"/>
        <w:outlineLvl w:val="3"/>
        <w:rPr>
          <w:rFonts w:eastAsia="SimSun"/>
          <w:b/>
        </w:rPr>
      </w:pPr>
      <w:r w:rsidRPr="0097493A">
        <w:rPr>
          <w:rFonts w:eastAsia="SimSun"/>
          <w:b/>
          <w:szCs w:val="20"/>
        </w:rPr>
        <w:t>Įspėjimai ir</w:t>
      </w:r>
      <w:r w:rsidRPr="0097493A">
        <w:rPr>
          <w:rFonts w:eastAsia="SimSun"/>
          <w:b/>
        </w:rPr>
        <w:t xml:space="preserve"> atsargumo </w:t>
      </w:r>
      <w:r w:rsidRPr="0097493A">
        <w:rPr>
          <w:rFonts w:eastAsia="SimSun"/>
          <w:b/>
          <w:szCs w:val="20"/>
        </w:rPr>
        <w:t xml:space="preserve">priemonės </w:t>
      </w:r>
    </w:p>
    <w:p w14:paraId="4B08995E" w14:textId="77777777" w:rsidR="00961BFD" w:rsidRPr="0097493A" w:rsidRDefault="00961BFD" w:rsidP="00920038">
      <w:pPr>
        <w:keepNext/>
        <w:numPr>
          <w:ilvl w:val="12"/>
          <w:numId w:val="0"/>
        </w:numPr>
        <w:ind w:right="-2"/>
        <w:rPr>
          <w:rFonts w:eastAsia="SimSun"/>
          <w:szCs w:val="20"/>
          <w:lang w:eastAsia="zh-CN"/>
        </w:rPr>
      </w:pPr>
    </w:p>
    <w:p w14:paraId="23F0897C" w14:textId="77777777" w:rsidR="00961BFD" w:rsidRPr="0097493A" w:rsidRDefault="00961BFD" w:rsidP="00920038">
      <w:pPr>
        <w:keepNext/>
        <w:numPr>
          <w:ilvl w:val="12"/>
          <w:numId w:val="0"/>
        </w:numPr>
        <w:ind w:right="-2"/>
        <w:rPr>
          <w:rFonts w:eastAsia="SimSun"/>
          <w:szCs w:val="20"/>
          <w:lang w:eastAsia="zh-CN"/>
        </w:rPr>
      </w:pPr>
      <w:r w:rsidRPr="0097493A">
        <w:rPr>
          <w:rFonts w:eastAsia="SimSun"/>
          <w:szCs w:val="20"/>
          <w:lang w:eastAsia="zh-CN"/>
        </w:rPr>
        <w:t xml:space="preserve">Pasitarkite su gydytoju arba vaistininku, prieš pradėdami vartoti </w:t>
      </w:r>
      <w:proofErr w:type="spellStart"/>
      <w:r w:rsidRPr="0097493A">
        <w:t>Bicalutamide</w:t>
      </w:r>
      <w:proofErr w:type="spellEnd"/>
      <w:r w:rsidRPr="0097493A">
        <w:t xml:space="preserve"> </w:t>
      </w:r>
      <w:proofErr w:type="spellStart"/>
      <w:r w:rsidRPr="0097493A">
        <w:t>Accord</w:t>
      </w:r>
      <w:proofErr w:type="spellEnd"/>
      <w:r w:rsidRPr="0097493A">
        <w:rPr>
          <w:rFonts w:eastAsia="SimSun"/>
          <w:szCs w:val="20"/>
          <w:lang w:eastAsia="zh-CN"/>
        </w:rPr>
        <w:t>.</w:t>
      </w:r>
    </w:p>
    <w:p w14:paraId="5DD727D2" w14:textId="77777777" w:rsidR="00961BFD" w:rsidRPr="0097493A" w:rsidRDefault="00961BFD" w:rsidP="00A42C73">
      <w:pPr>
        <w:pStyle w:val="BTEMEASMCA"/>
      </w:pPr>
    </w:p>
    <w:p w14:paraId="0EE8FD67" w14:textId="52B4D61C" w:rsidR="008A7DEE" w:rsidRPr="0097493A" w:rsidRDefault="00961BFD" w:rsidP="00BE7ADD">
      <w:pPr>
        <w:numPr>
          <w:ilvl w:val="0"/>
          <w:numId w:val="5"/>
        </w:numPr>
        <w:tabs>
          <w:tab w:val="left" w:pos="567"/>
        </w:tabs>
        <w:ind w:left="567" w:hanging="567"/>
        <w:rPr>
          <w:color w:val="000000"/>
        </w:rPr>
      </w:pPr>
      <w:r w:rsidRPr="0097493A">
        <w:rPr>
          <w:color w:val="000000"/>
        </w:rPr>
        <w:t xml:space="preserve">Jeigu jums pasireiškia bet kuris iš šių sutrikimų: bet kokia širdies arba kraujagyslių liga, įskaitant širdies ritmo problemas (aritmiją) arba jeigu vartojate vaistus šioms ligoms gydyti. Vartojant </w:t>
      </w:r>
      <w:proofErr w:type="spellStart"/>
      <w:r w:rsidRPr="0097493A">
        <w:rPr>
          <w:color w:val="000000"/>
        </w:rPr>
        <w:t>Bicalutamide</w:t>
      </w:r>
      <w:proofErr w:type="spellEnd"/>
      <w:r w:rsidRPr="0097493A">
        <w:rPr>
          <w:color w:val="000000"/>
        </w:rPr>
        <w:t xml:space="preserve"> </w:t>
      </w:r>
      <w:proofErr w:type="spellStart"/>
      <w:r w:rsidR="0029177D" w:rsidRPr="0097493A">
        <w:rPr>
          <w:color w:val="000000"/>
        </w:rPr>
        <w:t>Accord</w:t>
      </w:r>
      <w:proofErr w:type="spellEnd"/>
      <w:r w:rsidR="0029177D" w:rsidRPr="0097493A">
        <w:rPr>
          <w:color w:val="000000"/>
        </w:rPr>
        <w:t xml:space="preserve"> </w:t>
      </w:r>
      <w:r w:rsidRPr="0097493A">
        <w:rPr>
          <w:color w:val="000000"/>
        </w:rPr>
        <w:t>gali padidėti širdies ritmo sutrikimų atsiradimo pavojus.</w:t>
      </w:r>
    </w:p>
    <w:p w14:paraId="302F48B5" w14:textId="435E2CC9" w:rsidR="005E1692" w:rsidRPr="0097493A" w:rsidRDefault="005E1692" w:rsidP="00BE7ADD">
      <w:pPr>
        <w:numPr>
          <w:ilvl w:val="0"/>
          <w:numId w:val="5"/>
        </w:numPr>
        <w:tabs>
          <w:tab w:val="left" w:pos="630"/>
        </w:tabs>
        <w:ind w:left="567" w:hanging="567"/>
        <w:rPr>
          <w:color w:val="000000"/>
        </w:rPr>
      </w:pPr>
      <w:r w:rsidRPr="0097493A">
        <w:rPr>
          <w:color w:val="000000"/>
        </w:rPr>
        <w:t>Jeigu vartojate kraujo skiediklius ar vaistus nuo kraujo krešulių.</w:t>
      </w:r>
    </w:p>
    <w:p w14:paraId="21052664" w14:textId="14540304" w:rsidR="00961BFD" w:rsidRPr="0097493A" w:rsidRDefault="00961BFD" w:rsidP="002B2712">
      <w:pPr>
        <w:numPr>
          <w:ilvl w:val="0"/>
          <w:numId w:val="5"/>
        </w:numPr>
        <w:ind w:left="567" w:hanging="567"/>
        <w:rPr>
          <w:color w:val="000000"/>
        </w:rPr>
      </w:pPr>
      <w:r w:rsidRPr="0097493A">
        <w:rPr>
          <w:color w:val="000000"/>
        </w:rPr>
        <w:t>Jeigu turite su kepenimis susijusių problemų.</w:t>
      </w:r>
      <w:r w:rsidR="006C6F92" w:rsidRPr="0097493A">
        <w:rPr>
          <w:color w:val="000000"/>
        </w:rPr>
        <w:t xml:space="preserve"> Gydymo metu gydytojas reguliariai tikrins </w:t>
      </w:r>
      <w:r w:rsidR="00540FCB">
        <w:rPr>
          <w:color w:val="000000"/>
        </w:rPr>
        <w:t>J</w:t>
      </w:r>
      <w:r w:rsidR="006C6F92" w:rsidRPr="0097493A">
        <w:rPr>
          <w:color w:val="000000"/>
        </w:rPr>
        <w:t>ūsų kepenų veiklą.</w:t>
      </w:r>
    </w:p>
    <w:p w14:paraId="5D9E8D9D" w14:textId="76045F21" w:rsidR="00961BFD" w:rsidRPr="0097493A" w:rsidRDefault="00961BFD">
      <w:pPr>
        <w:numPr>
          <w:ilvl w:val="0"/>
          <w:numId w:val="5"/>
        </w:numPr>
        <w:ind w:left="567" w:hanging="567"/>
        <w:rPr>
          <w:color w:val="000000"/>
        </w:rPr>
      </w:pPr>
      <w:r w:rsidRPr="0097493A">
        <w:rPr>
          <w:color w:val="000000"/>
        </w:rPr>
        <w:t xml:space="preserve">Jeigu sergate diabetu ir jau vartojate „LHISH analogų“, įskaitant </w:t>
      </w:r>
      <w:proofErr w:type="spellStart"/>
      <w:r w:rsidRPr="0097493A">
        <w:rPr>
          <w:color w:val="000000"/>
        </w:rPr>
        <w:t>gosereliną</w:t>
      </w:r>
      <w:proofErr w:type="spellEnd"/>
      <w:r w:rsidRPr="0097493A">
        <w:rPr>
          <w:color w:val="000000"/>
        </w:rPr>
        <w:t xml:space="preserve">, </w:t>
      </w:r>
      <w:proofErr w:type="spellStart"/>
      <w:r w:rsidRPr="0097493A">
        <w:rPr>
          <w:color w:val="000000"/>
        </w:rPr>
        <w:t>busereliną</w:t>
      </w:r>
      <w:proofErr w:type="spellEnd"/>
      <w:r w:rsidRPr="0097493A">
        <w:rPr>
          <w:color w:val="000000"/>
        </w:rPr>
        <w:t xml:space="preserve">, </w:t>
      </w:r>
      <w:proofErr w:type="spellStart"/>
      <w:r w:rsidRPr="0097493A">
        <w:rPr>
          <w:color w:val="000000"/>
        </w:rPr>
        <w:t>leuproreliną</w:t>
      </w:r>
      <w:proofErr w:type="spellEnd"/>
      <w:r w:rsidRPr="0097493A">
        <w:rPr>
          <w:color w:val="000000"/>
        </w:rPr>
        <w:t xml:space="preserve"> ir </w:t>
      </w:r>
      <w:proofErr w:type="spellStart"/>
      <w:r w:rsidRPr="0097493A">
        <w:rPr>
          <w:color w:val="000000"/>
        </w:rPr>
        <w:t>triptoreliną</w:t>
      </w:r>
      <w:proofErr w:type="spellEnd"/>
      <w:r w:rsidRPr="0097493A">
        <w:rPr>
          <w:color w:val="000000"/>
        </w:rPr>
        <w:t>.</w:t>
      </w:r>
      <w:r w:rsidR="00A60164" w:rsidRPr="0097493A">
        <w:rPr>
          <w:color w:val="000000"/>
        </w:rPr>
        <w:t xml:space="preserve"> Veiklioji šio vaisto medžiaga (</w:t>
      </w:r>
      <w:proofErr w:type="spellStart"/>
      <w:r w:rsidR="00A60164" w:rsidRPr="0097493A">
        <w:t>bikalutamidas</w:t>
      </w:r>
      <w:proofErr w:type="spellEnd"/>
      <w:r w:rsidR="00A60164" w:rsidRPr="0097493A">
        <w:rPr>
          <w:color w:val="000000"/>
        </w:rPr>
        <w:t xml:space="preserve">) gali </w:t>
      </w:r>
      <w:r w:rsidR="00061E08" w:rsidRPr="0097493A">
        <w:rPr>
          <w:color w:val="000000"/>
        </w:rPr>
        <w:t>paveikti</w:t>
      </w:r>
      <w:r w:rsidR="00A60164" w:rsidRPr="0097493A">
        <w:rPr>
          <w:color w:val="000000"/>
        </w:rPr>
        <w:t xml:space="preserve"> cukraus kiekį</w:t>
      </w:r>
      <w:r w:rsidR="00B6791C" w:rsidRPr="0097493A">
        <w:rPr>
          <w:color w:val="000000"/>
        </w:rPr>
        <w:t xml:space="preserve"> jūsų kraujyje</w:t>
      </w:r>
      <w:r w:rsidR="00A60164" w:rsidRPr="0097493A">
        <w:rPr>
          <w:color w:val="000000"/>
        </w:rPr>
        <w:t>. Todėl gydymo metu gydytojas reguliariai tikrins cukraus kiekį</w:t>
      </w:r>
      <w:r w:rsidR="0067589B" w:rsidRPr="0097493A">
        <w:rPr>
          <w:color w:val="000000"/>
        </w:rPr>
        <w:t xml:space="preserve"> </w:t>
      </w:r>
      <w:r w:rsidR="00597D1B">
        <w:rPr>
          <w:color w:val="000000"/>
        </w:rPr>
        <w:t xml:space="preserve">Jūsų </w:t>
      </w:r>
      <w:r w:rsidR="0067589B" w:rsidRPr="0097493A">
        <w:rPr>
          <w:color w:val="000000"/>
        </w:rPr>
        <w:t>kraujyje</w:t>
      </w:r>
      <w:r w:rsidR="00A60164" w:rsidRPr="0097493A">
        <w:rPr>
          <w:color w:val="000000"/>
        </w:rPr>
        <w:t>.</w:t>
      </w:r>
    </w:p>
    <w:p w14:paraId="26AB9E39" w14:textId="77777777" w:rsidR="00961BFD" w:rsidRPr="0097493A" w:rsidRDefault="00961BFD">
      <w:pPr>
        <w:numPr>
          <w:ilvl w:val="0"/>
          <w:numId w:val="5"/>
        </w:numPr>
        <w:ind w:left="567" w:hanging="567"/>
        <w:rPr>
          <w:color w:val="000000"/>
        </w:rPr>
      </w:pPr>
      <w:r w:rsidRPr="0097493A">
        <w:rPr>
          <w:color w:val="000000"/>
        </w:rPr>
        <w:t xml:space="preserve">Jeigu vykstate į ligoninę, pasakykite medicinos darbuotojams, kad vartojate </w:t>
      </w: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tabletes.</w:t>
      </w:r>
    </w:p>
    <w:p w14:paraId="20E1B08C" w14:textId="4470D203" w:rsidR="00961BFD" w:rsidRPr="0097493A" w:rsidRDefault="00961BFD">
      <w:pPr>
        <w:numPr>
          <w:ilvl w:val="0"/>
          <w:numId w:val="5"/>
        </w:numPr>
        <w:ind w:left="567" w:hanging="567"/>
        <w:rPr>
          <w:color w:val="000000"/>
        </w:rPr>
      </w:pPr>
      <w:r w:rsidRPr="0097493A">
        <w:rPr>
          <w:color w:val="000000"/>
        </w:rPr>
        <w:t xml:space="preserve">Jeigu vartojate </w:t>
      </w: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jūs ir (arba) jūsų partneris turi naudoti kontracepcijos metodą tuo metu, kai vartojate </w:t>
      </w: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ir 130 dienų po to, kai vartoti nustosite. Jei turite su kontracepcija susijusių klausimų, pasikalbėkite su savo gydytoju</w:t>
      </w:r>
      <w:r w:rsidR="00A60164" w:rsidRPr="0097493A">
        <w:rPr>
          <w:color w:val="000000"/>
        </w:rPr>
        <w:t xml:space="preserve"> ar vaistininku</w:t>
      </w:r>
      <w:r w:rsidRPr="0097493A">
        <w:rPr>
          <w:color w:val="000000"/>
        </w:rPr>
        <w:t>.</w:t>
      </w:r>
    </w:p>
    <w:p w14:paraId="0D3EBB69" w14:textId="77777777" w:rsidR="00961BFD" w:rsidRPr="0097493A" w:rsidRDefault="00961BFD" w:rsidP="00961BFD">
      <w:pPr>
        <w:jc w:val="both"/>
        <w:rPr>
          <w:rFonts w:ascii="Verdana" w:hAnsi="Verdana" w:cs="Verdana"/>
          <w:b/>
          <w:bCs/>
          <w:sz w:val="16"/>
          <w:szCs w:val="16"/>
        </w:rPr>
      </w:pPr>
    </w:p>
    <w:p w14:paraId="3AA868BC" w14:textId="67419307" w:rsidR="00961BFD" w:rsidRPr="0097493A" w:rsidRDefault="00961BFD" w:rsidP="00835156">
      <w:pPr>
        <w:pStyle w:val="PI-3EMEASMCA"/>
      </w:pPr>
      <w:r w:rsidRPr="0097493A">
        <w:t xml:space="preserve">Kiti vaistai ir </w:t>
      </w:r>
      <w:proofErr w:type="spellStart"/>
      <w:r w:rsidRPr="0097493A">
        <w:t>Bicalutamide</w:t>
      </w:r>
      <w:proofErr w:type="spellEnd"/>
      <w:r w:rsidRPr="0097493A">
        <w:t xml:space="preserve"> </w:t>
      </w:r>
      <w:proofErr w:type="spellStart"/>
      <w:r w:rsidRPr="0097493A">
        <w:t>Accord</w:t>
      </w:r>
      <w:proofErr w:type="spellEnd"/>
    </w:p>
    <w:p w14:paraId="69C6D9F9" w14:textId="77777777" w:rsidR="00961BFD" w:rsidRPr="0097493A" w:rsidRDefault="00961BFD" w:rsidP="00835156">
      <w:pPr>
        <w:pStyle w:val="PI-3EMEASMCA"/>
      </w:pPr>
    </w:p>
    <w:p w14:paraId="0CA511F5" w14:textId="45041CAA" w:rsidR="00961BFD" w:rsidRPr="0097493A" w:rsidRDefault="00961BFD" w:rsidP="00BE7ADD">
      <w:pPr>
        <w:pStyle w:val="Pagrindinistekstas"/>
      </w:pPr>
      <w:r w:rsidRPr="0097493A">
        <w:t xml:space="preserve">Jeigu vartojate ar neseniai vartojote kitų vaistų arba dėl to nesate tikri, apie tai pasakykite gydytojui arba vaistininkui. Tai taikoma ir nereceptiniams vaistams ir žoliniams preparatams. Tai būtina, nes vartojant </w:t>
      </w:r>
      <w:proofErr w:type="spellStart"/>
      <w:r w:rsidRPr="0097493A">
        <w:t>Bicalutamide</w:t>
      </w:r>
      <w:proofErr w:type="spellEnd"/>
      <w:r w:rsidRPr="0097493A">
        <w:t xml:space="preserve"> </w:t>
      </w:r>
      <w:proofErr w:type="spellStart"/>
      <w:r w:rsidR="0067589B" w:rsidRPr="0097493A">
        <w:t>Accord</w:t>
      </w:r>
      <w:proofErr w:type="spellEnd"/>
      <w:r w:rsidR="0067589B" w:rsidRPr="0097493A">
        <w:t xml:space="preserve"> </w:t>
      </w:r>
      <w:r w:rsidRPr="0097493A">
        <w:t xml:space="preserve">gali pakisti kito vaisto poveikis. Be to, vartojant kai kuriuos kitus vaistus gali pakisti </w:t>
      </w:r>
      <w:proofErr w:type="spellStart"/>
      <w:r w:rsidRPr="0097493A">
        <w:t>Bicalutamide</w:t>
      </w:r>
      <w:proofErr w:type="spellEnd"/>
      <w:r w:rsidRPr="0097493A">
        <w:t xml:space="preserve"> </w:t>
      </w:r>
      <w:proofErr w:type="spellStart"/>
      <w:r w:rsidR="0067589B" w:rsidRPr="0097493A">
        <w:t>Accord</w:t>
      </w:r>
      <w:proofErr w:type="spellEnd"/>
      <w:r w:rsidR="0067589B" w:rsidRPr="0097493A">
        <w:t xml:space="preserve"> </w:t>
      </w:r>
      <w:r w:rsidRPr="0097493A">
        <w:t>poveikis.</w:t>
      </w:r>
      <w:r w:rsidRPr="0097493A" w:rsidDel="00C31D33">
        <w:t xml:space="preserve"> </w:t>
      </w:r>
    </w:p>
    <w:p w14:paraId="33AE9815" w14:textId="49CC7A5A" w:rsidR="00961BFD" w:rsidRPr="0097493A" w:rsidRDefault="00961BFD" w:rsidP="00961BFD">
      <w:pPr>
        <w:pStyle w:val="Pagrindinistekstas"/>
        <w:spacing w:after="0"/>
        <w:jc w:val="both"/>
      </w:pPr>
      <w:r w:rsidRPr="0097493A">
        <w:t xml:space="preserve">Nevartokite </w:t>
      </w:r>
      <w:proofErr w:type="spellStart"/>
      <w:r w:rsidRPr="0097493A">
        <w:t>Bicalutamide</w:t>
      </w:r>
      <w:proofErr w:type="spellEnd"/>
      <w:r w:rsidRPr="0097493A">
        <w:t xml:space="preserve"> </w:t>
      </w:r>
      <w:proofErr w:type="spellStart"/>
      <w:r w:rsidR="0067589B" w:rsidRPr="0097493A">
        <w:t>Accord</w:t>
      </w:r>
      <w:proofErr w:type="spellEnd"/>
      <w:r w:rsidRPr="0097493A">
        <w:t>, jeigu jau vartojate kuriuos nors iš šių vaistų:</w:t>
      </w:r>
    </w:p>
    <w:p w14:paraId="4C0D1A52" w14:textId="447EAB4F" w:rsidR="00961BFD" w:rsidRPr="0097493A" w:rsidRDefault="0029177D" w:rsidP="00961BFD">
      <w:pPr>
        <w:numPr>
          <w:ilvl w:val="0"/>
          <w:numId w:val="5"/>
        </w:numPr>
        <w:ind w:left="567" w:hanging="567"/>
        <w:rPr>
          <w:color w:val="000000"/>
        </w:rPr>
      </w:pPr>
      <w:proofErr w:type="spellStart"/>
      <w:r w:rsidRPr="0097493A">
        <w:rPr>
          <w:color w:val="000000"/>
        </w:rPr>
        <w:t>c</w:t>
      </w:r>
      <w:r w:rsidR="00961BFD" w:rsidRPr="0097493A">
        <w:rPr>
          <w:color w:val="000000"/>
        </w:rPr>
        <w:t>isapridas</w:t>
      </w:r>
      <w:proofErr w:type="spellEnd"/>
      <w:r w:rsidR="00961BFD" w:rsidRPr="0097493A">
        <w:rPr>
          <w:color w:val="000000"/>
        </w:rPr>
        <w:t xml:space="preserve"> (vartojamas tam tikro pobūdžio skrandžio veiklos sutrikimams gydyti).</w:t>
      </w:r>
    </w:p>
    <w:p w14:paraId="2DB79A93" w14:textId="77777777" w:rsidR="00961BFD" w:rsidRPr="0097493A" w:rsidRDefault="00961BFD" w:rsidP="00961BFD">
      <w:pPr>
        <w:numPr>
          <w:ilvl w:val="0"/>
          <w:numId w:val="5"/>
        </w:numPr>
        <w:ind w:left="567" w:hanging="567"/>
        <w:rPr>
          <w:color w:val="000000"/>
        </w:rPr>
      </w:pPr>
      <w:r w:rsidRPr="0097493A">
        <w:rPr>
          <w:color w:val="000000"/>
        </w:rPr>
        <w:t xml:space="preserve">tam tikri </w:t>
      </w:r>
      <w:proofErr w:type="spellStart"/>
      <w:r w:rsidRPr="0097493A">
        <w:rPr>
          <w:color w:val="000000"/>
        </w:rPr>
        <w:t>antihistamininiai</w:t>
      </w:r>
      <w:proofErr w:type="spellEnd"/>
      <w:r w:rsidRPr="0097493A">
        <w:rPr>
          <w:color w:val="000000"/>
        </w:rPr>
        <w:t xml:space="preserve"> vaistai (</w:t>
      </w:r>
      <w:proofErr w:type="spellStart"/>
      <w:r w:rsidRPr="0097493A">
        <w:rPr>
          <w:color w:val="000000"/>
        </w:rPr>
        <w:t>terfenadinas</w:t>
      </w:r>
      <w:proofErr w:type="spellEnd"/>
      <w:r w:rsidRPr="0097493A">
        <w:rPr>
          <w:color w:val="000000"/>
        </w:rPr>
        <w:t xml:space="preserve"> arba </w:t>
      </w:r>
      <w:proofErr w:type="spellStart"/>
      <w:r w:rsidRPr="0097493A">
        <w:rPr>
          <w:color w:val="000000"/>
        </w:rPr>
        <w:t>astemizolis</w:t>
      </w:r>
      <w:proofErr w:type="spellEnd"/>
      <w:r w:rsidRPr="0097493A">
        <w:rPr>
          <w:color w:val="000000"/>
        </w:rPr>
        <w:t>).</w:t>
      </w:r>
    </w:p>
    <w:p w14:paraId="77B1CA9F" w14:textId="77777777" w:rsidR="00961BFD" w:rsidRPr="0097493A" w:rsidRDefault="00961BFD" w:rsidP="00961BFD">
      <w:pPr>
        <w:pStyle w:val="Pagrindinistekstas"/>
        <w:jc w:val="both"/>
      </w:pPr>
    </w:p>
    <w:p w14:paraId="7AB73211" w14:textId="4A7EBCA8" w:rsidR="00961BFD" w:rsidRPr="0097493A" w:rsidRDefault="00961BFD" w:rsidP="00A42C73">
      <w:pPr>
        <w:pStyle w:val="BTEMEASMCA"/>
      </w:pPr>
      <w:r w:rsidRPr="0097493A">
        <w:t xml:space="preserve">Bicalutamide </w:t>
      </w:r>
      <w:r w:rsidR="0067589B" w:rsidRPr="0097493A">
        <w:t xml:space="preserve">Accord </w:t>
      </w:r>
      <w:r w:rsidRPr="0097493A">
        <w:t>gali trukdyti tam tikriems vaistams, vartojamiems gydyti širdies ritmo problemas (pvz., chinidinas, prokainamidas, amjodaronas ir sotalolis) arba gali padidinti širdies ritmo sutrikimų pavojų, vartojant kartu su tam tikrais kitais vaistais (pvz., metadonu (vartojamu skausmui sumažinti ir priklausomybės nuo vaistų detoksikacijos metu), moksifloksacinu (antibiotikas), vaistais nuo psichozės, vartojamais sunkioms protinėms ligoms gydyti).</w:t>
      </w:r>
    </w:p>
    <w:p w14:paraId="61089D33" w14:textId="77777777" w:rsidR="00961BFD" w:rsidRPr="0097493A" w:rsidRDefault="00961BFD" w:rsidP="00961BFD">
      <w:pPr>
        <w:rPr>
          <w:szCs w:val="22"/>
        </w:rPr>
      </w:pPr>
    </w:p>
    <w:p w14:paraId="2283A471" w14:textId="77777777" w:rsidR="00961BFD" w:rsidRPr="0097493A" w:rsidRDefault="00961BFD" w:rsidP="00961BFD">
      <w:pPr>
        <w:pStyle w:val="Pagrindinistekstas2"/>
        <w:spacing w:after="0" w:line="240" w:lineRule="auto"/>
      </w:pPr>
      <w:r w:rsidRPr="0097493A">
        <w:t>Taip pat pasakykite savo gydytojui arba vaistininkui, jeigu vartojate kurį nors iš šių vaistinių preparatų:</w:t>
      </w:r>
    </w:p>
    <w:p w14:paraId="2F4840A5" w14:textId="7B185364" w:rsidR="00961BFD" w:rsidRPr="0097493A" w:rsidRDefault="00961BFD" w:rsidP="00EE5630">
      <w:pPr>
        <w:numPr>
          <w:ilvl w:val="0"/>
          <w:numId w:val="5"/>
        </w:numPr>
        <w:ind w:left="540" w:hanging="540"/>
        <w:rPr>
          <w:color w:val="000000"/>
        </w:rPr>
      </w:pPr>
      <w:r w:rsidRPr="0097493A">
        <w:rPr>
          <w:color w:val="000000"/>
        </w:rPr>
        <w:t>geriam</w:t>
      </w:r>
      <w:r w:rsidR="00252CDD" w:rsidRPr="0097493A">
        <w:rPr>
          <w:color w:val="000000"/>
        </w:rPr>
        <w:t>us</w:t>
      </w:r>
      <w:r w:rsidRPr="0097493A">
        <w:rPr>
          <w:color w:val="000000"/>
        </w:rPr>
        <w:t xml:space="preserve"> vaist</w:t>
      </w:r>
      <w:r w:rsidR="00252CDD" w:rsidRPr="0097493A">
        <w:rPr>
          <w:color w:val="000000"/>
        </w:rPr>
        <w:t>us</w:t>
      </w:r>
      <w:r w:rsidRPr="0097493A">
        <w:rPr>
          <w:color w:val="000000"/>
        </w:rPr>
        <w:t>, skirt</w:t>
      </w:r>
      <w:r w:rsidR="00252CDD" w:rsidRPr="0097493A">
        <w:rPr>
          <w:color w:val="000000"/>
        </w:rPr>
        <w:t>us</w:t>
      </w:r>
      <w:r w:rsidRPr="0097493A">
        <w:rPr>
          <w:color w:val="000000"/>
        </w:rPr>
        <w:t xml:space="preserve"> apsaugoti nuo kraujo krešėjimo (geriam</w:t>
      </w:r>
      <w:r w:rsidR="00252CDD" w:rsidRPr="0097493A">
        <w:rPr>
          <w:color w:val="000000"/>
        </w:rPr>
        <w:t>us</w:t>
      </w:r>
      <w:r w:rsidRPr="0097493A">
        <w:rPr>
          <w:color w:val="000000"/>
        </w:rPr>
        <w:t xml:space="preserve"> antikoaguliant</w:t>
      </w:r>
      <w:r w:rsidR="00252CDD" w:rsidRPr="0097493A">
        <w:rPr>
          <w:color w:val="000000"/>
        </w:rPr>
        <w:t>us</w:t>
      </w:r>
      <w:r w:rsidRPr="0097493A">
        <w:rPr>
          <w:color w:val="000000"/>
        </w:rPr>
        <w:t>)</w:t>
      </w:r>
      <w:r w:rsidR="00796D90" w:rsidRPr="0097493A">
        <w:rPr>
          <w:color w:val="000000"/>
        </w:rPr>
        <w:t xml:space="preserve">, </w:t>
      </w:r>
      <w:r w:rsidR="008A7DEE" w:rsidRPr="0097493A">
        <w:rPr>
          <w:color w:val="000000"/>
        </w:rPr>
        <w:t>p</w:t>
      </w:r>
      <w:r w:rsidR="00796D90" w:rsidRPr="0097493A">
        <w:rPr>
          <w:color w:val="000000"/>
        </w:rPr>
        <w:t>v</w:t>
      </w:r>
      <w:r w:rsidR="005E4908" w:rsidRPr="0097493A">
        <w:rPr>
          <w:color w:val="000000"/>
        </w:rPr>
        <w:t>z</w:t>
      </w:r>
      <w:r w:rsidR="00796D90" w:rsidRPr="0097493A">
        <w:rPr>
          <w:color w:val="000000"/>
        </w:rPr>
        <w:t>.</w:t>
      </w:r>
      <w:r w:rsidR="005E4908" w:rsidRPr="0097493A">
        <w:rPr>
          <w:color w:val="000000"/>
        </w:rPr>
        <w:t>,</w:t>
      </w:r>
      <w:r w:rsidR="00796D90" w:rsidRPr="0097493A">
        <w:rPr>
          <w:color w:val="000000"/>
        </w:rPr>
        <w:t xml:space="preserve"> </w:t>
      </w:r>
      <w:proofErr w:type="spellStart"/>
      <w:r w:rsidR="00796D90" w:rsidRPr="0097493A">
        <w:rPr>
          <w:color w:val="000000"/>
        </w:rPr>
        <w:t>varfarin</w:t>
      </w:r>
      <w:r w:rsidR="005E4908" w:rsidRPr="0097493A">
        <w:rPr>
          <w:color w:val="000000"/>
        </w:rPr>
        <w:t>ą</w:t>
      </w:r>
      <w:proofErr w:type="spellEnd"/>
      <w:r w:rsidR="00061E08" w:rsidRPr="0097493A">
        <w:rPr>
          <w:color w:val="000000"/>
        </w:rPr>
        <w:t>, kumarino darinius</w:t>
      </w:r>
      <w:r w:rsidR="00796D90" w:rsidRPr="0097493A">
        <w:rPr>
          <w:color w:val="000000"/>
        </w:rPr>
        <w:t>.</w:t>
      </w:r>
      <w:r w:rsidR="00796D90" w:rsidRPr="0097493A">
        <w:t xml:space="preserve"> </w:t>
      </w:r>
      <w:r w:rsidR="00796D90" w:rsidRPr="0097493A">
        <w:rPr>
          <w:color w:val="000000"/>
        </w:rPr>
        <w:t>Kraujo skiediklius ar vaistus nuo kraujo krešulių</w:t>
      </w:r>
      <w:r w:rsidRPr="0097493A">
        <w:rPr>
          <w:color w:val="000000"/>
        </w:rPr>
        <w:t>;</w:t>
      </w:r>
    </w:p>
    <w:p w14:paraId="01E4B943" w14:textId="77777777" w:rsidR="00961BFD" w:rsidRPr="0097493A" w:rsidRDefault="00961BFD" w:rsidP="00961BFD">
      <w:pPr>
        <w:numPr>
          <w:ilvl w:val="0"/>
          <w:numId w:val="5"/>
        </w:numPr>
        <w:ind w:left="567" w:hanging="567"/>
        <w:rPr>
          <w:color w:val="000000"/>
        </w:rPr>
      </w:pPr>
      <w:proofErr w:type="spellStart"/>
      <w:r w:rsidRPr="0097493A">
        <w:rPr>
          <w:color w:val="000000"/>
        </w:rPr>
        <w:t>ciklosporino</w:t>
      </w:r>
      <w:proofErr w:type="spellEnd"/>
      <w:r w:rsidRPr="0097493A">
        <w:rPr>
          <w:color w:val="000000"/>
        </w:rPr>
        <w:t xml:space="preserve"> (vartojamo imuninei sistemai slopinti);</w:t>
      </w:r>
    </w:p>
    <w:p w14:paraId="3EA3DF1C" w14:textId="77777777" w:rsidR="00961BFD" w:rsidRPr="0097493A" w:rsidRDefault="00961BFD" w:rsidP="00961BFD">
      <w:pPr>
        <w:numPr>
          <w:ilvl w:val="0"/>
          <w:numId w:val="5"/>
        </w:numPr>
        <w:ind w:left="567" w:hanging="567"/>
        <w:rPr>
          <w:color w:val="000000"/>
        </w:rPr>
      </w:pPr>
      <w:proofErr w:type="spellStart"/>
      <w:r w:rsidRPr="0097493A">
        <w:rPr>
          <w:color w:val="000000"/>
        </w:rPr>
        <w:t>cimetidino</w:t>
      </w:r>
      <w:proofErr w:type="spellEnd"/>
      <w:r w:rsidRPr="0097493A">
        <w:rPr>
          <w:color w:val="000000"/>
        </w:rPr>
        <w:t xml:space="preserve"> (skrandžio problemoms);</w:t>
      </w:r>
    </w:p>
    <w:p w14:paraId="2FB30F9D" w14:textId="77777777" w:rsidR="00961BFD" w:rsidRPr="0097493A" w:rsidRDefault="00961BFD" w:rsidP="00961BFD">
      <w:pPr>
        <w:numPr>
          <w:ilvl w:val="0"/>
          <w:numId w:val="5"/>
        </w:numPr>
        <w:ind w:left="567" w:hanging="567"/>
        <w:rPr>
          <w:color w:val="000000"/>
        </w:rPr>
      </w:pPr>
      <w:proofErr w:type="spellStart"/>
      <w:r w:rsidRPr="0097493A">
        <w:rPr>
          <w:color w:val="000000"/>
        </w:rPr>
        <w:t>ketokonazolo</w:t>
      </w:r>
      <w:proofErr w:type="spellEnd"/>
      <w:r w:rsidRPr="0097493A">
        <w:rPr>
          <w:color w:val="000000"/>
        </w:rPr>
        <w:t xml:space="preserve"> (grybelio sukeltoms infekcijoms gydyti);</w:t>
      </w:r>
    </w:p>
    <w:p w14:paraId="036ACDBC" w14:textId="77777777" w:rsidR="00961BFD" w:rsidRPr="0097493A" w:rsidRDefault="00961BFD" w:rsidP="00961BFD">
      <w:pPr>
        <w:numPr>
          <w:ilvl w:val="0"/>
          <w:numId w:val="5"/>
        </w:numPr>
        <w:ind w:left="567" w:hanging="567"/>
        <w:rPr>
          <w:color w:val="000000"/>
        </w:rPr>
      </w:pPr>
      <w:r w:rsidRPr="0097493A">
        <w:rPr>
          <w:color w:val="000000"/>
        </w:rPr>
        <w:t>kalcio kanalų blokatorių (dideliam kraujospūdžiui ar tam tikroms širdies ligoms gydyti).</w:t>
      </w:r>
    </w:p>
    <w:p w14:paraId="336354A7" w14:textId="77777777" w:rsidR="00961BFD" w:rsidRPr="0097493A" w:rsidRDefault="00961BFD" w:rsidP="00961BFD"/>
    <w:p w14:paraId="49E78449" w14:textId="3896DD1A" w:rsidR="00061E08" w:rsidRPr="0097493A" w:rsidRDefault="00061E08" w:rsidP="00061E08">
      <w:pPr>
        <w:rPr>
          <w:b/>
        </w:rPr>
      </w:pPr>
      <w:proofErr w:type="spellStart"/>
      <w:r w:rsidRPr="0097493A">
        <w:rPr>
          <w:b/>
        </w:rPr>
        <w:t>Bi</w:t>
      </w:r>
      <w:r w:rsidR="0067589B" w:rsidRPr="0097493A">
        <w:rPr>
          <w:b/>
        </w:rPr>
        <w:t>c</w:t>
      </w:r>
      <w:r w:rsidRPr="0097493A">
        <w:rPr>
          <w:b/>
        </w:rPr>
        <w:t>alutamid</w:t>
      </w:r>
      <w:r w:rsidR="0067589B" w:rsidRPr="0097493A">
        <w:rPr>
          <w:b/>
        </w:rPr>
        <w:t>e</w:t>
      </w:r>
      <w:proofErr w:type="spellEnd"/>
      <w:r w:rsidR="0067589B" w:rsidRPr="0097493A">
        <w:t xml:space="preserve"> </w:t>
      </w:r>
      <w:proofErr w:type="spellStart"/>
      <w:r w:rsidR="0067589B" w:rsidRPr="0097493A">
        <w:rPr>
          <w:b/>
        </w:rPr>
        <w:t>Accord</w:t>
      </w:r>
      <w:proofErr w:type="spellEnd"/>
      <w:r w:rsidR="0067589B" w:rsidRPr="0097493A">
        <w:rPr>
          <w:b/>
        </w:rPr>
        <w:t xml:space="preserve"> vartojimas </w:t>
      </w:r>
      <w:r w:rsidRPr="0097493A">
        <w:rPr>
          <w:b/>
        </w:rPr>
        <w:t>su maistu ir gėrimais</w:t>
      </w:r>
    </w:p>
    <w:p w14:paraId="47DEB260" w14:textId="0EACFFE5" w:rsidR="00061E08" w:rsidRPr="00920038" w:rsidRDefault="00061E08" w:rsidP="00061E08">
      <w:r w:rsidRPr="00920038">
        <w:t xml:space="preserve">Šį vaistą galite vartoti su maistu arba be jo. Tai </w:t>
      </w:r>
      <w:r w:rsidR="00CC7BFD">
        <w:t>nedaro</w:t>
      </w:r>
      <w:r w:rsidRPr="00920038">
        <w:t xml:space="preserve"> įtakos į kraują patenkančio vaisto kiekiui.</w:t>
      </w:r>
    </w:p>
    <w:p w14:paraId="5BCCF3BC" w14:textId="77777777" w:rsidR="00061E08" w:rsidRPr="0097493A" w:rsidRDefault="00061E08" w:rsidP="00796D90">
      <w:pPr>
        <w:rPr>
          <w:b/>
        </w:rPr>
      </w:pPr>
    </w:p>
    <w:p w14:paraId="04B35CB8" w14:textId="77777777" w:rsidR="00796D90" w:rsidRPr="0097493A" w:rsidRDefault="00796D90" w:rsidP="00796D90">
      <w:pPr>
        <w:rPr>
          <w:b/>
        </w:rPr>
      </w:pPr>
      <w:r w:rsidRPr="0097493A">
        <w:rPr>
          <w:b/>
        </w:rPr>
        <w:t>Nėštumas, žindymo laikotarpis ir vaisingumas</w:t>
      </w:r>
    </w:p>
    <w:p w14:paraId="6FF8AE58" w14:textId="1CCF5652" w:rsidR="00796D90" w:rsidRPr="0097493A" w:rsidRDefault="0029177D" w:rsidP="00796D90">
      <w:proofErr w:type="spellStart"/>
      <w:r w:rsidRPr="0097493A">
        <w:t>Bicalutamide</w:t>
      </w:r>
      <w:proofErr w:type="spellEnd"/>
      <w:r w:rsidRPr="0097493A">
        <w:t xml:space="preserve"> </w:t>
      </w:r>
      <w:proofErr w:type="spellStart"/>
      <w:r w:rsidRPr="0097493A">
        <w:t>Accord</w:t>
      </w:r>
      <w:proofErr w:type="spellEnd"/>
      <w:r w:rsidRPr="0097493A">
        <w:t xml:space="preserve"> </w:t>
      </w:r>
      <w:r w:rsidR="00CC7BFD">
        <w:t>draudžiama</w:t>
      </w:r>
      <w:r w:rsidR="00CC7BFD" w:rsidRPr="0097493A">
        <w:t xml:space="preserve"> </w:t>
      </w:r>
      <w:r w:rsidR="00796D90" w:rsidRPr="0097493A">
        <w:t xml:space="preserve">vartoti moterims, įskaitant nėščias moteris ar </w:t>
      </w:r>
      <w:r w:rsidR="00CC7BFD">
        <w:t>žindyves</w:t>
      </w:r>
      <w:r w:rsidR="00796D90" w:rsidRPr="0097493A">
        <w:t>.</w:t>
      </w:r>
    </w:p>
    <w:p w14:paraId="32456C51" w14:textId="77777777" w:rsidR="00796D90" w:rsidRPr="0097493A" w:rsidRDefault="00796D90" w:rsidP="00796D90"/>
    <w:p w14:paraId="2C592D21" w14:textId="379708FA" w:rsidR="00796D90" w:rsidRPr="0097493A" w:rsidRDefault="0029177D" w:rsidP="00796D90">
      <w:proofErr w:type="spellStart"/>
      <w:r w:rsidRPr="0097493A">
        <w:t>Bicalutamide</w:t>
      </w:r>
      <w:proofErr w:type="spellEnd"/>
      <w:r w:rsidRPr="0097493A">
        <w:t xml:space="preserve"> </w:t>
      </w:r>
      <w:proofErr w:type="spellStart"/>
      <w:r w:rsidRPr="0097493A">
        <w:t>Accord</w:t>
      </w:r>
      <w:proofErr w:type="spellEnd"/>
      <w:r w:rsidRPr="0097493A">
        <w:t xml:space="preserve"> </w:t>
      </w:r>
      <w:r w:rsidR="00796D90" w:rsidRPr="0097493A">
        <w:t xml:space="preserve">gali </w:t>
      </w:r>
      <w:r w:rsidR="00835156">
        <w:t>daryti</w:t>
      </w:r>
      <w:r w:rsidR="00835156" w:rsidRPr="0097493A">
        <w:t xml:space="preserve"> įtak</w:t>
      </w:r>
      <w:r w:rsidR="00835156">
        <w:t>ą</w:t>
      </w:r>
      <w:r w:rsidR="00803AD3" w:rsidRPr="0097493A">
        <w:t>,</w:t>
      </w:r>
      <w:r w:rsidR="0017230D" w:rsidRPr="0097493A">
        <w:t xml:space="preserve"> </w:t>
      </w:r>
      <w:r w:rsidR="00796D90" w:rsidRPr="0097493A">
        <w:t xml:space="preserve">kuri gali būti </w:t>
      </w:r>
      <w:r w:rsidR="00835156">
        <w:t>laikina</w:t>
      </w:r>
      <w:r w:rsidR="0017230D" w:rsidRPr="0097493A">
        <w:t>, vyrų vaisingumui</w:t>
      </w:r>
      <w:r w:rsidR="00796D90" w:rsidRPr="0097493A">
        <w:t>.</w:t>
      </w:r>
    </w:p>
    <w:p w14:paraId="74250C53" w14:textId="77777777" w:rsidR="00961BFD" w:rsidRPr="0097493A" w:rsidRDefault="00961BFD" w:rsidP="00A42C73">
      <w:pPr>
        <w:pStyle w:val="BTEMEASMCA"/>
      </w:pPr>
    </w:p>
    <w:p w14:paraId="4C56B4FA" w14:textId="77777777" w:rsidR="00961BFD" w:rsidRPr="0097493A" w:rsidRDefault="00961BFD" w:rsidP="00835156">
      <w:pPr>
        <w:pStyle w:val="PI-3EMEASMCA"/>
      </w:pPr>
      <w:r w:rsidRPr="0097493A">
        <w:t xml:space="preserve">Vairavimas ir mechanizmų valdymas </w:t>
      </w:r>
    </w:p>
    <w:p w14:paraId="33F1014F" w14:textId="38404326" w:rsidR="00961BFD" w:rsidRPr="0097493A" w:rsidRDefault="00961BFD" w:rsidP="00961BFD">
      <w:r w:rsidRPr="0097493A">
        <w:t xml:space="preserve">Mažai tikėtina, kad </w:t>
      </w:r>
      <w:proofErr w:type="spellStart"/>
      <w:r w:rsidRPr="0097493A">
        <w:t>Bicalutamide</w:t>
      </w:r>
      <w:proofErr w:type="spellEnd"/>
      <w:r w:rsidRPr="0097493A">
        <w:t xml:space="preserve"> </w:t>
      </w:r>
      <w:proofErr w:type="spellStart"/>
      <w:r w:rsidRPr="0097493A">
        <w:t>Accord</w:t>
      </w:r>
      <w:proofErr w:type="spellEnd"/>
      <w:r w:rsidRPr="0097493A">
        <w:t xml:space="preserve"> neigiamai paveiks jūsų galimybes vairuoti arba valdyti mechanizmus. Tačiau, jei jaučiatės mieguisti, atlikdami tokius veiksmus būkite atsargūs.</w:t>
      </w:r>
    </w:p>
    <w:p w14:paraId="3FCBFC01" w14:textId="77777777" w:rsidR="00961BFD" w:rsidRPr="0097493A" w:rsidRDefault="00961BFD" w:rsidP="00835156">
      <w:pPr>
        <w:pStyle w:val="PI-3EMEASMCA"/>
      </w:pPr>
    </w:p>
    <w:p w14:paraId="0F8F9712" w14:textId="77777777" w:rsidR="00961BFD" w:rsidRPr="0097493A" w:rsidRDefault="00961BFD" w:rsidP="00961BFD">
      <w:pPr>
        <w:rPr>
          <w:b/>
        </w:rPr>
      </w:pPr>
      <w:proofErr w:type="spellStart"/>
      <w:r w:rsidRPr="0097493A">
        <w:rPr>
          <w:b/>
        </w:rPr>
        <w:t>Bicalutamide</w:t>
      </w:r>
      <w:proofErr w:type="spellEnd"/>
      <w:r w:rsidRPr="0097493A">
        <w:rPr>
          <w:b/>
        </w:rPr>
        <w:t xml:space="preserve"> </w:t>
      </w:r>
      <w:proofErr w:type="spellStart"/>
      <w:r w:rsidRPr="0097493A">
        <w:rPr>
          <w:b/>
        </w:rPr>
        <w:t>Accord</w:t>
      </w:r>
      <w:proofErr w:type="spellEnd"/>
      <w:r w:rsidRPr="0097493A">
        <w:rPr>
          <w:b/>
        </w:rPr>
        <w:t xml:space="preserve"> sudėtyje yra laktozės</w:t>
      </w:r>
    </w:p>
    <w:p w14:paraId="1CB9FFDA" w14:textId="45245754" w:rsidR="00961BFD" w:rsidRPr="0097493A" w:rsidRDefault="009A0D17" w:rsidP="00961BFD">
      <w:r w:rsidRPr="0097493A">
        <w:t xml:space="preserve">Laktozė </w:t>
      </w:r>
      <w:r w:rsidR="00961BFD" w:rsidRPr="0097493A">
        <w:t>yra tam tikro tipo cukrus. Jeigu gydytojas Jums yra sakęs, kad netoleruojate kokių nors angliavandenių, kreipkitės į jį prieš pradėdami vartoti šį vaistą.</w:t>
      </w:r>
    </w:p>
    <w:p w14:paraId="26990605" w14:textId="77777777" w:rsidR="00961BFD" w:rsidRPr="0097493A" w:rsidRDefault="00961BFD" w:rsidP="00A42C73">
      <w:pPr>
        <w:pStyle w:val="BTEMEASMCA"/>
      </w:pPr>
    </w:p>
    <w:p w14:paraId="37228B6A" w14:textId="1E371C5E" w:rsidR="009A0D17" w:rsidRPr="00920038" w:rsidRDefault="009A0D17" w:rsidP="00272D92">
      <w:pPr>
        <w:rPr>
          <w:b/>
        </w:rPr>
      </w:pPr>
      <w:proofErr w:type="spellStart"/>
      <w:r w:rsidRPr="00920038">
        <w:rPr>
          <w:b/>
        </w:rPr>
        <w:t>Bicalutamide</w:t>
      </w:r>
      <w:proofErr w:type="spellEnd"/>
      <w:r w:rsidRPr="00920038">
        <w:rPr>
          <w:b/>
        </w:rPr>
        <w:t xml:space="preserve"> </w:t>
      </w:r>
      <w:proofErr w:type="spellStart"/>
      <w:r w:rsidRPr="00920038">
        <w:rPr>
          <w:b/>
        </w:rPr>
        <w:t>Accord</w:t>
      </w:r>
      <w:proofErr w:type="spellEnd"/>
      <w:r w:rsidRPr="00920038">
        <w:rPr>
          <w:b/>
        </w:rPr>
        <w:t xml:space="preserve"> sudėtyje yra </w:t>
      </w:r>
      <w:r w:rsidR="00061E08" w:rsidRPr="00920038">
        <w:rPr>
          <w:b/>
        </w:rPr>
        <w:t>natrio</w:t>
      </w:r>
    </w:p>
    <w:p w14:paraId="34736212" w14:textId="337E0BB4" w:rsidR="009A0D17" w:rsidRPr="0097493A" w:rsidRDefault="00835156" w:rsidP="009A0D17">
      <w:pPr>
        <w:rPr>
          <w:szCs w:val="22"/>
        </w:rPr>
      </w:pPr>
      <w:r>
        <w:rPr>
          <w:szCs w:val="22"/>
        </w:rPr>
        <w:t>Š</w:t>
      </w:r>
      <w:r w:rsidR="009A0D17" w:rsidRPr="0097493A">
        <w:rPr>
          <w:szCs w:val="22"/>
        </w:rPr>
        <w:t>io vaisto tabletėje yra mažiau kaip 1</w:t>
      </w:r>
      <w:r w:rsidR="0067589B" w:rsidRPr="0097493A">
        <w:rPr>
          <w:szCs w:val="22"/>
        </w:rPr>
        <w:t> </w:t>
      </w:r>
      <w:proofErr w:type="spellStart"/>
      <w:r w:rsidR="009A0D17" w:rsidRPr="0097493A">
        <w:rPr>
          <w:szCs w:val="22"/>
        </w:rPr>
        <w:t>mmol</w:t>
      </w:r>
      <w:proofErr w:type="spellEnd"/>
      <w:r w:rsidR="009A0D17" w:rsidRPr="0097493A">
        <w:rPr>
          <w:szCs w:val="22"/>
        </w:rPr>
        <w:t xml:space="preserve"> (23</w:t>
      </w:r>
      <w:r w:rsidR="0067589B" w:rsidRPr="0097493A">
        <w:rPr>
          <w:szCs w:val="22"/>
        </w:rPr>
        <w:t> </w:t>
      </w:r>
      <w:r w:rsidR="009A0D17" w:rsidRPr="0097493A">
        <w:rPr>
          <w:szCs w:val="22"/>
        </w:rPr>
        <w:t>mg) natrio, t. y. jis beveik neturi reikšmės.</w:t>
      </w:r>
    </w:p>
    <w:p w14:paraId="2CE0AFBD" w14:textId="77777777" w:rsidR="0067589B" w:rsidRPr="0097493A" w:rsidRDefault="0067589B" w:rsidP="009A0D17">
      <w:pPr>
        <w:rPr>
          <w:szCs w:val="22"/>
        </w:rPr>
      </w:pPr>
    </w:p>
    <w:p w14:paraId="5788ADA7" w14:textId="77777777" w:rsidR="00961BFD" w:rsidRPr="0097493A" w:rsidRDefault="00961BFD" w:rsidP="00A42C73">
      <w:pPr>
        <w:pStyle w:val="BTEMEASMCA"/>
      </w:pPr>
    </w:p>
    <w:p w14:paraId="317AD695" w14:textId="72631467" w:rsidR="00961BFD" w:rsidRPr="0097493A" w:rsidRDefault="00961BFD" w:rsidP="00A42C73">
      <w:pPr>
        <w:pStyle w:val="PI-1EMEASMCA"/>
      </w:pPr>
      <w:bookmarkStart w:id="79" w:name="_Toc129243141"/>
      <w:bookmarkStart w:id="80" w:name="_Toc129243266"/>
      <w:r w:rsidRPr="0097493A">
        <w:t>3.</w:t>
      </w:r>
      <w:r w:rsidRPr="0097493A">
        <w:tab/>
        <w:t xml:space="preserve">Kaip vartoti </w:t>
      </w:r>
      <w:bookmarkEnd w:id="79"/>
      <w:bookmarkEnd w:id="80"/>
      <w:proofErr w:type="spellStart"/>
      <w:r w:rsidRPr="0097493A">
        <w:t>Bicalutamide</w:t>
      </w:r>
      <w:proofErr w:type="spellEnd"/>
      <w:r w:rsidRPr="0097493A">
        <w:t xml:space="preserve"> </w:t>
      </w:r>
      <w:proofErr w:type="spellStart"/>
      <w:r w:rsidRPr="0097493A">
        <w:t>Accord</w:t>
      </w:r>
      <w:proofErr w:type="spellEnd"/>
    </w:p>
    <w:p w14:paraId="5086CFB8" w14:textId="77777777" w:rsidR="00961BFD" w:rsidRPr="0097493A" w:rsidRDefault="00961BFD" w:rsidP="00A42C73">
      <w:pPr>
        <w:pStyle w:val="BTEMEASMCA"/>
      </w:pPr>
    </w:p>
    <w:p w14:paraId="5EDBAB85" w14:textId="77777777" w:rsidR="00961BFD" w:rsidRPr="0097493A" w:rsidRDefault="00961BFD" w:rsidP="00A42C73">
      <w:pPr>
        <w:pStyle w:val="BTEMEASMCA"/>
      </w:pPr>
      <w:r w:rsidRPr="0097493A">
        <w:t>Visada vartokite šį vaistą tiksliai kaip nurodė gydytojas. Jeigu abejojate, kreipkitės į gydytoją arba vaistininką.</w:t>
      </w:r>
    </w:p>
    <w:p w14:paraId="2C4FF9D0" w14:textId="77777777" w:rsidR="00961BFD" w:rsidRPr="0097493A" w:rsidRDefault="00961BFD" w:rsidP="00A42C73">
      <w:pPr>
        <w:pStyle w:val="BTEMEASMCA"/>
      </w:pPr>
    </w:p>
    <w:p w14:paraId="132F7B01" w14:textId="66203702" w:rsidR="00961BFD" w:rsidRPr="0097493A" w:rsidRDefault="00961BFD" w:rsidP="00961BFD">
      <w:pPr>
        <w:numPr>
          <w:ilvl w:val="0"/>
          <w:numId w:val="5"/>
        </w:numPr>
        <w:ind w:left="567" w:hanging="567"/>
        <w:rPr>
          <w:color w:val="000000"/>
        </w:rPr>
      </w:pPr>
      <w:r w:rsidRPr="0097493A">
        <w:rPr>
          <w:color w:val="000000"/>
        </w:rPr>
        <w:t>Rekomenduojama dozė yra viena</w:t>
      </w:r>
      <w:r w:rsidR="0029177D" w:rsidRPr="0097493A">
        <w:rPr>
          <w:color w:val="000000"/>
        </w:rPr>
        <w:t xml:space="preserve"> 50 mg</w:t>
      </w:r>
      <w:r w:rsidRPr="0097493A">
        <w:rPr>
          <w:color w:val="000000"/>
        </w:rPr>
        <w:t xml:space="preserve"> tabletė kartą per parą.</w:t>
      </w:r>
      <w:r w:rsidR="0029177D" w:rsidRPr="0097493A">
        <w:rPr>
          <w:color w:val="000000"/>
        </w:rPr>
        <w:t xml:space="preserve"> Tai taikoma visiems suaugusiems vyrams.</w:t>
      </w:r>
    </w:p>
    <w:p w14:paraId="1F8E920F" w14:textId="77777777" w:rsidR="00961BFD" w:rsidRPr="0097493A" w:rsidRDefault="00961BFD" w:rsidP="00961BFD">
      <w:pPr>
        <w:numPr>
          <w:ilvl w:val="0"/>
          <w:numId w:val="5"/>
        </w:numPr>
        <w:ind w:left="567" w:hanging="567"/>
        <w:rPr>
          <w:color w:val="000000"/>
        </w:rPr>
      </w:pPr>
      <w:r w:rsidRPr="0097493A">
        <w:rPr>
          <w:color w:val="000000"/>
        </w:rPr>
        <w:t>Nurykite visą tabletę užgerdami vandeniu.</w:t>
      </w:r>
    </w:p>
    <w:p w14:paraId="3B8601DF" w14:textId="77777777" w:rsidR="00961BFD" w:rsidRPr="0097493A" w:rsidRDefault="00961BFD" w:rsidP="00961BFD">
      <w:pPr>
        <w:numPr>
          <w:ilvl w:val="0"/>
          <w:numId w:val="5"/>
        </w:numPr>
        <w:ind w:left="567" w:hanging="567"/>
        <w:rPr>
          <w:color w:val="000000"/>
        </w:rPr>
      </w:pPr>
      <w:r w:rsidRPr="0097493A">
        <w:rPr>
          <w:color w:val="000000"/>
        </w:rPr>
        <w:t>Stenkitės tabletę vartoti kiekvieną dieną tuo pačiu metu.</w:t>
      </w:r>
    </w:p>
    <w:p w14:paraId="1F02993C" w14:textId="77777777" w:rsidR="00961BFD" w:rsidRPr="0097493A" w:rsidRDefault="00961BFD" w:rsidP="00961BFD">
      <w:pPr>
        <w:numPr>
          <w:ilvl w:val="0"/>
          <w:numId w:val="5"/>
        </w:numPr>
        <w:ind w:left="567" w:hanging="567"/>
        <w:rPr>
          <w:color w:val="000000"/>
        </w:rPr>
      </w:pPr>
      <w:r w:rsidRPr="0097493A">
        <w:rPr>
          <w:color w:val="000000"/>
        </w:rPr>
        <w:t>Nenustokite vartoti šio vaisto, net jei pasijusite geriau, kol gydytojas jums nepasakys tai padaryti.</w:t>
      </w:r>
    </w:p>
    <w:p w14:paraId="41BD68BD" w14:textId="77777777" w:rsidR="00961BFD" w:rsidRPr="0097493A" w:rsidRDefault="00961BFD" w:rsidP="00961BFD"/>
    <w:p w14:paraId="1A68019D" w14:textId="7CEB3A10" w:rsidR="00961BFD" w:rsidRPr="0097493A" w:rsidRDefault="00961BFD" w:rsidP="00835156">
      <w:pPr>
        <w:pStyle w:val="PI-3EMEASMCA"/>
      </w:pPr>
      <w:r w:rsidRPr="0097493A">
        <w:t xml:space="preserve">Ką daryti pavartojus per didelę </w:t>
      </w:r>
      <w:proofErr w:type="spellStart"/>
      <w:r w:rsidRPr="0097493A">
        <w:t>Bicalutamide</w:t>
      </w:r>
      <w:proofErr w:type="spellEnd"/>
      <w:r w:rsidRPr="0097493A">
        <w:t xml:space="preserve"> </w:t>
      </w:r>
      <w:proofErr w:type="spellStart"/>
      <w:r w:rsidRPr="0097493A">
        <w:t>Accord</w:t>
      </w:r>
      <w:proofErr w:type="spellEnd"/>
      <w:r w:rsidRPr="0097493A">
        <w:t xml:space="preserve"> dozę</w:t>
      </w:r>
    </w:p>
    <w:p w14:paraId="2312AD8B" w14:textId="77777777" w:rsidR="00961BFD" w:rsidRPr="0097493A" w:rsidRDefault="00961BFD" w:rsidP="00961BFD">
      <w:pPr>
        <w:rPr>
          <w:b/>
        </w:rPr>
      </w:pPr>
      <w:r w:rsidRPr="0097493A">
        <w:t xml:space="preserve">Jeigu pavartojote didesnę dozę </w:t>
      </w:r>
      <w:proofErr w:type="spellStart"/>
      <w:r w:rsidRPr="0097493A">
        <w:t>Bicalutamide</w:t>
      </w:r>
      <w:proofErr w:type="spellEnd"/>
      <w:r w:rsidRPr="0097493A">
        <w:t xml:space="preserve"> </w:t>
      </w:r>
      <w:proofErr w:type="spellStart"/>
      <w:r w:rsidRPr="0097493A">
        <w:t>Accord</w:t>
      </w:r>
      <w:proofErr w:type="spellEnd"/>
      <w:r w:rsidRPr="0097493A">
        <w:t xml:space="preserve"> negu Jums paskyrė gydytojas, pasikalbėkite su gydytoju arba nedelsiant vykite į artimiausią ligoninę</w:t>
      </w:r>
      <w:r w:rsidR="002457C6" w:rsidRPr="0097493A">
        <w:t>. Su savimi pasiimkite vaisto pakuotę.</w:t>
      </w:r>
    </w:p>
    <w:p w14:paraId="1E98683E" w14:textId="77777777" w:rsidR="00961BFD" w:rsidRPr="0097493A" w:rsidRDefault="00961BFD" w:rsidP="00A42C73">
      <w:pPr>
        <w:pStyle w:val="BTEMEASMCA"/>
      </w:pPr>
    </w:p>
    <w:p w14:paraId="57E3D595" w14:textId="77777777" w:rsidR="00961BFD" w:rsidRPr="0097493A" w:rsidRDefault="00961BFD" w:rsidP="00835156">
      <w:pPr>
        <w:pStyle w:val="PI-3EMEASMCA"/>
      </w:pPr>
      <w:r w:rsidRPr="0097493A">
        <w:t xml:space="preserve">Pamiršus pavartoti </w:t>
      </w:r>
      <w:proofErr w:type="spellStart"/>
      <w:r w:rsidRPr="0097493A">
        <w:t>Bicalutamide</w:t>
      </w:r>
      <w:proofErr w:type="spellEnd"/>
      <w:r w:rsidRPr="0097493A">
        <w:t xml:space="preserve"> </w:t>
      </w:r>
      <w:proofErr w:type="spellStart"/>
      <w:r w:rsidRPr="0097493A">
        <w:t>Accord</w:t>
      </w:r>
      <w:proofErr w:type="spellEnd"/>
    </w:p>
    <w:p w14:paraId="7169607D" w14:textId="0FD317CD" w:rsidR="00FC5024" w:rsidRPr="0097493A" w:rsidRDefault="00FC5024" w:rsidP="00FC5024">
      <w:pPr>
        <w:numPr>
          <w:ilvl w:val="0"/>
          <w:numId w:val="5"/>
        </w:numPr>
        <w:ind w:left="567" w:hanging="567"/>
        <w:rPr>
          <w:color w:val="000000"/>
        </w:rPr>
      </w:pPr>
      <w:r w:rsidRPr="0097493A">
        <w:rPr>
          <w:color w:val="000000"/>
        </w:rPr>
        <w:t xml:space="preserve">Jei manote, kad pamiršote išgerti vaistą įprastu metu, </w:t>
      </w:r>
      <w:r w:rsidR="0029177D" w:rsidRPr="0097493A">
        <w:rPr>
          <w:color w:val="000000"/>
        </w:rPr>
        <w:t xml:space="preserve">vis dar </w:t>
      </w:r>
      <w:r w:rsidRPr="0097493A">
        <w:rPr>
          <w:color w:val="000000"/>
        </w:rPr>
        <w:t>galite j</w:t>
      </w:r>
      <w:r w:rsidR="00A65C02" w:rsidRPr="0097493A">
        <w:rPr>
          <w:color w:val="000000"/>
        </w:rPr>
        <w:t>į</w:t>
      </w:r>
      <w:r w:rsidRPr="0097493A">
        <w:rPr>
          <w:color w:val="000000"/>
        </w:rPr>
        <w:t xml:space="preserve"> suvartoti vėliau tą pačią dieną.</w:t>
      </w:r>
    </w:p>
    <w:p w14:paraId="540F0C22" w14:textId="24866949" w:rsidR="00961BFD" w:rsidRPr="0097493A" w:rsidRDefault="00FC5024" w:rsidP="00961BFD">
      <w:pPr>
        <w:numPr>
          <w:ilvl w:val="0"/>
          <w:numId w:val="5"/>
        </w:numPr>
        <w:ind w:left="567" w:hanging="567"/>
        <w:rPr>
          <w:color w:val="000000"/>
        </w:rPr>
      </w:pPr>
      <w:r w:rsidRPr="00920038">
        <w:rPr>
          <w:szCs w:val="22"/>
        </w:rPr>
        <w:t>Tačiau jei tik kitą dieną</w:t>
      </w:r>
      <w:r w:rsidR="00A65C02" w:rsidRPr="00920038">
        <w:rPr>
          <w:szCs w:val="22"/>
        </w:rPr>
        <w:t xml:space="preserve"> prisiminėte, kad pamiršote išgerti vaistą</w:t>
      </w:r>
      <w:r w:rsidR="00961BFD" w:rsidRPr="0097493A">
        <w:rPr>
          <w:color w:val="000000"/>
        </w:rPr>
        <w:t>, praleis</w:t>
      </w:r>
      <w:r w:rsidR="00A65C02" w:rsidRPr="0097493A">
        <w:rPr>
          <w:color w:val="000000"/>
        </w:rPr>
        <w:t>tos dozės nevartokite</w:t>
      </w:r>
      <w:r w:rsidR="00961BFD" w:rsidRPr="0097493A">
        <w:rPr>
          <w:color w:val="000000"/>
        </w:rPr>
        <w:t xml:space="preserve"> ir išgerkite kitą dozę įprastai.</w:t>
      </w:r>
    </w:p>
    <w:p w14:paraId="605143C6" w14:textId="77777777" w:rsidR="00961BFD" w:rsidRPr="0097493A" w:rsidRDefault="00961BFD" w:rsidP="00961BFD">
      <w:pPr>
        <w:numPr>
          <w:ilvl w:val="0"/>
          <w:numId w:val="5"/>
        </w:numPr>
        <w:ind w:left="567" w:hanging="567"/>
        <w:rPr>
          <w:color w:val="000000"/>
        </w:rPr>
      </w:pPr>
      <w:r w:rsidRPr="0097493A">
        <w:rPr>
          <w:color w:val="000000"/>
        </w:rPr>
        <w:t>Nevartokite dvigubos dozės (dviejų dozių vienu metu) norėdami kompensuoti praleistą dozę.</w:t>
      </w:r>
    </w:p>
    <w:p w14:paraId="28A1F173" w14:textId="77777777" w:rsidR="00961BFD" w:rsidRPr="0097493A" w:rsidRDefault="00961BFD" w:rsidP="00A42C73">
      <w:pPr>
        <w:pStyle w:val="BTEMEASMCA"/>
      </w:pPr>
    </w:p>
    <w:p w14:paraId="2753A430" w14:textId="5381D210" w:rsidR="00A65C02" w:rsidRPr="003631B9" w:rsidRDefault="00A65C02" w:rsidP="00A42C73">
      <w:pPr>
        <w:pStyle w:val="BTEMEASMCA"/>
      </w:pPr>
      <w:r w:rsidRPr="00D408EE">
        <w:t xml:space="preserve">Nustojus vartoti </w:t>
      </w:r>
      <w:r w:rsidR="0029177D" w:rsidRPr="00D408EE">
        <w:t>Bicalutamide Accord</w:t>
      </w:r>
    </w:p>
    <w:p w14:paraId="597CE6D8" w14:textId="58BADA80" w:rsidR="00A65C02" w:rsidRPr="0097493A" w:rsidRDefault="00A65C02" w:rsidP="00A42C73">
      <w:pPr>
        <w:pStyle w:val="BTEMEASMCA"/>
      </w:pPr>
      <w:r w:rsidRPr="0097493A">
        <w:t xml:space="preserve">Vartokite šį vaistą tiksliai kaip nurodė gydytojas arba vaistininkas. Jei ketinate nutraukti šio vaisto vartojimą, pirmiausia pasitarkite su gydytoju. Taip yra todėl, kad staiga nutraukus šio vaisto vartojimą, gali </w:t>
      </w:r>
      <w:r w:rsidR="00AF50F1" w:rsidRPr="0097493A">
        <w:t>pasireikšti</w:t>
      </w:r>
      <w:r w:rsidRPr="0097493A">
        <w:t xml:space="preserve"> </w:t>
      </w:r>
      <w:r w:rsidR="00AF50F1" w:rsidRPr="0097493A">
        <w:t>nepageidaujamas</w:t>
      </w:r>
      <w:r w:rsidRPr="0097493A">
        <w:t xml:space="preserve"> poveikis.</w:t>
      </w:r>
    </w:p>
    <w:p w14:paraId="63EC72F5" w14:textId="77777777" w:rsidR="00A65C02" w:rsidRPr="0097493A" w:rsidRDefault="00A65C02" w:rsidP="00A42C73">
      <w:pPr>
        <w:pStyle w:val="BTEMEASMCA"/>
      </w:pPr>
    </w:p>
    <w:p w14:paraId="67B89F8B" w14:textId="77777777" w:rsidR="00961BFD" w:rsidRPr="0097493A" w:rsidRDefault="00961BFD" w:rsidP="00A42C73">
      <w:pPr>
        <w:pStyle w:val="BTEMEASMCA"/>
      </w:pPr>
      <w:r w:rsidRPr="0097493A">
        <w:t xml:space="preserve">Jei kiltų daugiau klausimų dėl šio vaisto vartojimo, kreipkitės į gydytoją, vaistininką arba slaugytoją. </w:t>
      </w:r>
    </w:p>
    <w:p w14:paraId="30CD7E60" w14:textId="77777777" w:rsidR="00961BFD" w:rsidRPr="0097493A" w:rsidRDefault="00961BFD" w:rsidP="00A42C73">
      <w:pPr>
        <w:pStyle w:val="BTEMEASMCA"/>
      </w:pPr>
    </w:p>
    <w:p w14:paraId="5675EB69" w14:textId="77777777" w:rsidR="00961BFD" w:rsidRPr="0097493A" w:rsidRDefault="00961BFD" w:rsidP="00A42C73">
      <w:pPr>
        <w:pStyle w:val="BTEMEASMCA"/>
      </w:pPr>
    </w:p>
    <w:p w14:paraId="04D50060" w14:textId="2CD86FBF" w:rsidR="00961BFD" w:rsidRPr="0097493A" w:rsidRDefault="00961BFD" w:rsidP="00A42C73">
      <w:pPr>
        <w:pStyle w:val="PI-1EMEASMCA"/>
      </w:pPr>
      <w:bookmarkStart w:id="81" w:name="_Toc129243142"/>
      <w:bookmarkStart w:id="82" w:name="_Toc129243267"/>
      <w:r w:rsidRPr="0097493A">
        <w:t>4.</w:t>
      </w:r>
      <w:r w:rsidRPr="0097493A">
        <w:tab/>
        <w:t>Galimas šalutinis poveikis</w:t>
      </w:r>
      <w:bookmarkEnd w:id="81"/>
      <w:bookmarkEnd w:id="82"/>
    </w:p>
    <w:p w14:paraId="7A7C258F" w14:textId="77777777" w:rsidR="00961BFD" w:rsidRPr="0097493A" w:rsidRDefault="00961BFD" w:rsidP="00961BFD"/>
    <w:p w14:paraId="07B9D21E" w14:textId="77777777" w:rsidR="00961BFD" w:rsidRPr="0097493A" w:rsidRDefault="00961BFD" w:rsidP="00961BFD">
      <w:r w:rsidRPr="0097493A">
        <w:t>Šis vaistas, kaip ir visi kiti, gali sukelti šalutinį poveikį, nors jis pasireiškia ne visiems žmonėms.</w:t>
      </w:r>
    </w:p>
    <w:p w14:paraId="7EBE836A" w14:textId="026F69CF" w:rsidR="00961BFD" w:rsidRPr="0097493A" w:rsidRDefault="00422455" w:rsidP="00961BFD">
      <w:r w:rsidRPr="0097493A">
        <w:t>Vartojant šį vaistą gali pasireikšti toliau išvardyti šalutinio poveikio reiškiniai.</w:t>
      </w:r>
    </w:p>
    <w:p w14:paraId="16154DA7" w14:textId="77777777" w:rsidR="00422455" w:rsidRPr="0097493A" w:rsidRDefault="00422455" w:rsidP="00961BFD"/>
    <w:p w14:paraId="51BDC9C9" w14:textId="546A0AE0" w:rsidR="00961BFD" w:rsidRPr="0097493A" w:rsidRDefault="00961BFD" w:rsidP="00961BFD">
      <w:pPr>
        <w:rPr>
          <w:b/>
          <w:szCs w:val="20"/>
        </w:rPr>
      </w:pPr>
      <w:r w:rsidRPr="0097493A">
        <w:rPr>
          <w:b/>
          <w:szCs w:val="20"/>
        </w:rPr>
        <w:t>Labai dažn</w:t>
      </w:r>
      <w:r w:rsidR="00422455" w:rsidRPr="0097493A">
        <w:rPr>
          <w:b/>
          <w:szCs w:val="20"/>
        </w:rPr>
        <w:t>i</w:t>
      </w:r>
      <w:r w:rsidRPr="0097493A">
        <w:rPr>
          <w:b/>
          <w:szCs w:val="20"/>
        </w:rPr>
        <w:t xml:space="preserve"> šalutini</w:t>
      </w:r>
      <w:r w:rsidR="00422455" w:rsidRPr="0097493A">
        <w:rPr>
          <w:b/>
          <w:szCs w:val="20"/>
        </w:rPr>
        <w:t>o</w:t>
      </w:r>
      <w:r w:rsidRPr="0097493A">
        <w:rPr>
          <w:b/>
          <w:szCs w:val="20"/>
        </w:rPr>
        <w:t xml:space="preserve"> poveiki</w:t>
      </w:r>
      <w:r w:rsidR="00422455" w:rsidRPr="0097493A">
        <w:rPr>
          <w:b/>
          <w:szCs w:val="20"/>
        </w:rPr>
        <w:t>o reiškiniai</w:t>
      </w:r>
      <w:r w:rsidRPr="0097493A">
        <w:rPr>
          <w:b/>
          <w:szCs w:val="20"/>
        </w:rPr>
        <w:t xml:space="preserve"> (gali </w:t>
      </w:r>
      <w:r w:rsidRPr="00920038">
        <w:rPr>
          <w:b/>
        </w:rPr>
        <w:t xml:space="preserve">pasireikšti </w:t>
      </w:r>
      <w:r w:rsidR="00422455" w:rsidRPr="00920038">
        <w:rPr>
          <w:b/>
        </w:rPr>
        <w:t xml:space="preserve">ne rečiau </w:t>
      </w:r>
      <w:r w:rsidRPr="00920038">
        <w:rPr>
          <w:b/>
        </w:rPr>
        <w:t xml:space="preserve">kaip 1 iš 10 </w:t>
      </w:r>
      <w:r w:rsidR="00422455" w:rsidRPr="00920038">
        <w:rPr>
          <w:b/>
        </w:rPr>
        <w:t>asmenų</w:t>
      </w:r>
      <w:r w:rsidRPr="00920038">
        <w:rPr>
          <w:b/>
        </w:rPr>
        <w:t>)</w:t>
      </w:r>
      <w:r w:rsidRPr="00693AFC">
        <w:rPr>
          <w:b/>
          <w:szCs w:val="20"/>
        </w:rPr>
        <w:t>:</w:t>
      </w:r>
    </w:p>
    <w:p w14:paraId="681A6BAF" w14:textId="3B4C7D44" w:rsidR="00757DD8" w:rsidRPr="0097493A" w:rsidRDefault="00511414" w:rsidP="00920038">
      <w:pPr>
        <w:numPr>
          <w:ilvl w:val="0"/>
          <w:numId w:val="13"/>
        </w:numPr>
        <w:tabs>
          <w:tab w:val="clear" w:pos="357"/>
        </w:tabs>
        <w:ind w:left="567" w:hanging="567"/>
        <w:rPr>
          <w:szCs w:val="20"/>
        </w:rPr>
      </w:pPr>
      <w:r w:rsidRPr="0097493A">
        <w:rPr>
          <w:szCs w:val="20"/>
        </w:rPr>
        <w:t>Anemija</w:t>
      </w:r>
      <w:r w:rsidR="00757DD8" w:rsidRPr="0097493A">
        <w:rPr>
          <w:szCs w:val="20"/>
        </w:rPr>
        <w:t>.</w:t>
      </w:r>
    </w:p>
    <w:p w14:paraId="58A2079E" w14:textId="033014B6" w:rsidR="00757DD8" w:rsidRPr="0097493A" w:rsidRDefault="00973DC5" w:rsidP="00920038">
      <w:pPr>
        <w:numPr>
          <w:ilvl w:val="0"/>
          <w:numId w:val="13"/>
        </w:numPr>
        <w:tabs>
          <w:tab w:val="clear" w:pos="357"/>
        </w:tabs>
        <w:ind w:left="567" w:hanging="567"/>
        <w:rPr>
          <w:szCs w:val="20"/>
        </w:rPr>
      </w:pPr>
      <w:r w:rsidRPr="0097493A">
        <w:rPr>
          <w:szCs w:val="20"/>
        </w:rPr>
        <w:t>S</w:t>
      </w:r>
      <w:r w:rsidR="00757DD8" w:rsidRPr="0097493A">
        <w:rPr>
          <w:szCs w:val="20"/>
        </w:rPr>
        <w:t>vaig</w:t>
      </w:r>
      <w:r w:rsidRPr="0097493A">
        <w:rPr>
          <w:szCs w:val="20"/>
        </w:rPr>
        <w:t>ulys</w:t>
      </w:r>
      <w:r w:rsidR="00757DD8" w:rsidRPr="0097493A">
        <w:rPr>
          <w:szCs w:val="20"/>
        </w:rPr>
        <w:t>.</w:t>
      </w:r>
    </w:p>
    <w:p w14:paraId="5B0B1994" w14:textId="2FFD9A92" w:rsidR="00757DD8" w:rsidRPr="0097493A" w:rsidRDefault="00757DD8" w:rsidP="00920038">
      <w:pPr>
        <w:numPr>
          <w:ilvl w:val="0"/>
          <w:numId w:val="13"/>
        </w:numPr>
        <w:tabs>
          <w:tab w:val="clear" w:pos="357"/>
        </w:tabs>
        <w:ind w:left="567" w:hanging="567"/>
        <w:rPr>
          <w:szCs w:val="20"/>
        </w:rPr>
      </w:pPr>
      <w:r w:rsidRPr="0097493A">
        <w:rPr>
          <w:szCs w:val="20"/>
        </w:rPr>
        <w:t>Karščio pylimas.</w:t>
      </w:r>
    </w:p>
    <w:p w14:paraId="53E13328" w14:textId="6B3E1C2B" w:rsidR="00757DD8" w:rsidRPr="0097493A" w:rsidRDefault="00757DD8" w:rsidP="00920038">
      <w:pPr>
        <w:numPr>
          <w:ilvl w:val="0"/>
          <w:numId w:val="13"/>
        </w:numPr>
        <w:tabs>
          <w:tab w:val="clear" w:pos="357"/>
        </w:tabs>
        <w:ind w:left="567" w:hanging="567"/>
        <w:rPr>
          <w:szCs w:val="20"/>
        </w:rPr>
      </w:pPr>
      <w:r w:rsidRPr="0097493A">
        <w:rPr>
          <w:szCs w:val="20"/>
        </w:rPr>
        <w:t>Pykinimas.</w:t>
      </w:r>
    </w:p>
    <w:p w14:paraId="269C7745" w14:textId="45D74062" w:rsidR="00757DD8" w:rsidRPr="0097493A" w:rsidRDefault="00757DD8" w:rsidP="00920038">
      <w:pPr>
        <w:numPr>
          <w:ilvl w:val="0"/>
          <w:numId w:val="13"/>
        </w:numPr>
        <w:tabs>
          <w:tab w:val="clear" w:pos="357"/>
        </w:tabs>
        <w:ind w:left="567" w:hanging="567"/>
        <w:rPr>
          <w:szCs w:val="20"/>
        </w:rPr>
      </w:pPr>
      <w:r w:rsidRPr="0097493A">
        <w:rPr>
          <w:szCs w:val="20"/>
        </w:rPr>
        <w:t>Vidurių užkietėjimas.</w:t>
      </w:r>
    </w:p>
    <w:p w14:paraId="3F583F45" w14:textId="66973BB8" w:rsidR="00422455" w:rsidRPr="0097493A" w:rsidRDefault="00961BFD" w:rsidP="00920038">
      <w:pPr>
        <w:numPr>
          <w:ilvl w:val="0"/>
          <w:numId w:val="13"/>
        </w:numPr>
        <w:tabs>
          <w:tab w:val="clear" w:pos="357"/>
        </w:tabs>
        <w:ind w:left="567" w:hanging="567"/>
        <w:rPr>
          <w:szCs w:val="20"/>
        </w:rPr>
      </w:pPr>
      <w:r w:rsidRPr="0097493A">
        <w:rPr>
          <w:szCs w:val="20"/>
        </w:rPr>
        <w:t>Pilvo skausmas.</w:t>
      </w:r>
    </w:p>
    <w:p w14:paraId="1F88757F" w14:textId="3294E0F5" w:rsidR="00961BFD" w:rsidRPr="0097493A" w:rsidRDefault="00422455" w:rsidP="00920038">
      <w:pPr>
        <w:numPr>
          <w:ilvl w:val="0"/>
          <w:numId w:val="13"/>
        </w:numPr>
        <w:tabs>
          <w:tab w:val="clear" w:pos="357"/>
        </w:tabs>
        <w:ind w:left="567" w:hanging="567"/>
        <w:rPr>
          <w:szCs w:val="20"/>
        </w:rPr>
      </w:pPr>
      <w:r w:rsidRPr="0097493A">
        <w:rPr>
          <w:szCs w:val="20"/>
        </w:rPr>
        <w:t xml:space="preserve">Kraujo pėdsakai </w:t>
      </w:r>
      <w:r w:rsidR="00961BFD" w:rsidRPr="0097493A">
        <w:rPr>
          <w:szCs w:val="20"/>
        </w:rPr>
        <w:t>šlapime</w:t>
      </w:r>
      <w:r w:rsidRPr="0097493A">
        <w:rPr>
          <w:szCs w:val="20"/>
        </w:rPr>
        <w:t xml:space="preserve"> (</w:t>
      </w:r>
      <w:proofErr w:type="spellStart"/>
      <w:r w:rsidRPr="0097493A">
        <w:rPr>
          <w:szCs w:val="20"/>
        </w:rPr>
        <w:t>hematurija</w:t>
      </w:r>
      <w:proofErr w:type="spellEnd"/>
      <w:r w:rsidRPr="0097493A">
        <w:rPr>
          <w:szCs w:val="20"/>
        </w:rPr>
        <w:t>).</w:t>
      </w:r>
    </w:p>
    <w:p w14:paraId="6F53F3D9" w14:textId="4AECC24C" w:rsidR="00FD2B3F" w:rsidRPr="00920038" w:rsidRDefault="00FD2B3F" w:rsidP="00920038">
      <w:pPr>
        <w:numPr>
          <w:ilvl w:val="0"/>
          <w:numId w:val="13"/>
        </w:numPr>
        <w:tabs>
          <w:tab w:val="clear" w:pos="357"/>
        </w:tabs>
        <w:ind w:left="567" w:hanging="567"/>
        <w:rPr>
          <w:szCs w:val="20"/>
        </w:rPr>
      </w:pPr>
      <w:r w:rsidRPr="00920038">
        <w:rPr>
          <w:szCs w:val="20"/>
        </w:rPr>
        <w:t xml:space="preserve">Krūtų </w:t>
      </w:r>
      <w:r w:rsidRPr="0097493A">
        <w:rPr>
          <w:szCs w:val="20"/>
        </w:rPr>
        <w:t>padidėjimas</w:t>
      </w:r>
      <w:r w:rsidRPr="00920038">
        <w:rPr>
          <w:szCs w:val="20"/>
        </w:rPr>
        <w:t xml:space="preserve"> (</w:t>
      </w:r>
      <w:proofErr w:type="spellStart"/>
      <w:r w:rsidRPr="00920038">
        <w:rPr>
          <w:szCs w:val="20"/>
        </w:rPr>
        <w:t>ginekomastija</w:t>
      </w:r>
      <w:proofErr w:type="spellEnd"/>
      <w:r w:rsidRPr="00920038">
        <w:rPr>
          <w:szCs w:val="20"/>
        </w:rPr>
        <w:t>).</w:t>
      </w:r>
    </w:p>
    <w:p w14:paraId="02BECA51" w14:textId="1351B401" w:rsidR="00FD2B3F" w:rsidRPr="00920038" w:rsidRDefault="00FD2B3F" w:rsidP="00920038">
      <w:pPr>
        <w:numPr>
          <w:ilvl w:val="0"/>
          <w:numId w:val="13"/>
        </w:numPr>
        <w:tabs>
          <w:tab w:val="clear" w:pos="357"/>
        </w:tabs>
        <w:ind w:left="567" w:hanging="567"/>
        <w:rPr>
          <w:szCs w:val="20"/>
        </w:rPr>
      </w:pPr>
      <w:r w:rsidRPr="0097493A">
        <w:rPr>
          <w:szCs w:val="20"/>
        </w:rPr>
        <w:t>Krūtų s</w:t>
      </w:r>
      <w:r w:rsidRPr="00920038">
        <w:rPr>
          <w:szCs w:val="20"/>
        </w:rPr>
        <w:t>penelių</w:t>
      </w:r>
      <w:r w:rsidR="0097493A">
        <w:rPr>
          <w:szCs w:val="20"/>
        </w:rPr>
        <w:t xml:space="preserve"> </w:t>
      </w:r>
      <w:r w:rsidR="00422455" w:rsidRPr="0097493A">
        <w:rPr>
          <w:szCs w:val="20"/>
        </w:rPr>
        <w:t xml:space="preserve">ir (ar) </w:t>
      </w:r>
      <w:r w:rsidR="0097493A" w:rsidRPr="0097493A">
        <w:rPr>
          <w:szCs w:val="20"/>
        </w:rPr>
        <w:t>srities</w:t>
      </w:r>
      <w:r w:rsidR="00422455" w:rsidRPr="0097493A">
        <w:rPr>
          <w:szCs w:val="20"/>
        </w:rPr>
        <w:t xml:space="preserve"> aplink juos</w:t>
      </w:r>
      <w:r w:rsidRPr="00920038">
        <w:rPr>
          <w:szCs w:val="20"/>
        </w:rPr>
        <w:t xml:space="preserve"> </w:t>
      </w:r>
      <w:r w:rsidRPr="0097493A">
        <w:rPr>
          <w:szCs w:val="20"/>
        </w:rPr>
        <w:t>j</w:t>
      </w:r>
      <w:r w:rsidRPr="00920038">
        <w:rPr>
          <w:szCs w:val="20"/>
        </w:rPr>
        <w:t>autrumas.</w:t>
      </w:r>
    </w:p>
    <w:p w14:paraId="6C6429EA" w14:textId="2905750F" w:rsidR="00FD2B3F" w:rsidRPr="00920038" w:rsidRDefault="00FD2B3F" w:rsidP="00920038">
      <w:pPr>
        <w:numPr>
          <w:ilvl w:val="0"/>
          <w:numId w:val="13"/>
        </w:numPr>
        <w:tabs>
          <w:tab w:val="clear" w:pos="357"/>
        </w:tabs>
        <w:ind w:left="567" w:hanging="567"/>
        <w:rPr>
          <w:szCs w:val="20"/>
        </w:rPr>
      </w:pPr>
      <w:r w:rsidRPr="0097493A">
        <w:rPr>
          <w:szCs w:val="20"/>
        </w:rPr>
        <w:t>Padidėjęs nuovargis</w:t>
      </w:r>
      <w:r w:rsidRPr="00920038">
        <w:rPr>
          <w:szCs w:val="20"/>
        </w:rPr>
        <w:t xml:space="preserve"> (</w:t>
      </w:r>
      <w:proofErr w:type="spellStart"/>
      <w:r w:rsidRPr="00920038">
        <w:rPr>
          <w:szCs w:val="20"/>
        </w:rPr>
        <w:t>astenija</w:t>
      </w:r>
      <w:proofErr w:type="spellEnd"/>
      <w:r w:rsidRPr="00920038">
        <w:rPr>
          <w:szCs w:val="20"/>
        </w:rPr>
        <w:t>).</w:t>
      </w:r>
    </w:p>
    <w:p w14:paraId="51105C15" w14:textId="77777777" w:rsidR="00961BFD" w:rsidRPr="00A13B53" w:rsidRDefault="00FD2B3F" w:rsidP="00920038">
      <w:pPr>
        <w:numPr>
          <w:ilvl w:val="0"/>
          <w:numId w:val="13"/>
        </w:numPr>
        <w:tabs>
          <w:tab w:val="clear" w:pos="357"/>
        </w:tabs>
        <w:ind w:left="567" w:hanging="567"/>
        <w:rPr>
          <w:szCs w:val="20"/>
        </w:rPr>
      </w:pPr>
      <w:r w:rsidRPr="00920038">
        <w:rPr>
          <w:szCs w:val="20"/>
        </w:rPr>
        <w:t>Skysčių kaupimasis (edema).</w:t>
      </w:r>
    </w:p>
    <w:p w14:paraId="692D1BE7" w14:textId="77777777" w:rsidR="00FD2B3F" w:rsidRPr="0097493A" w:rsidRDefault="00FD2B3F" w:rsidP="00920038">
      <w:pPr>
        <w:rPr>
          <w:b/>
          <w:szCs w:val="20"/>
        </w:rPr>
      </w:pPr>
    </w:p>
    <w:p w14:paraId="7BA96E63" w14:textId="45670F67" w:rsidR="00961BFD" w:rsidRPr="0097493A" w:rsidRDefault="00961BFD" w:rsidP="00961BFD">
      <w:pPr>
        <w:rPr>
          <w:b/>
          <w:szCs w:val="20"/>
        </w:rPr>
      </w:pPr>
      <w:r w:rsidRPr="0097493A">
        <w:rPr>
          <w:b/>
          <w:szCs w:val="20"/>
        </w:rPr>
        <w:t>Dažn</w:t>
      </w:r>
      <w:r w:rsidR="00422455" w:rsidRPr="0097493A">
        <w:rPr>
          <w:b/>
          <w:szCs w:val="20"/>
        </w:rPr>
        <w:t>i</w:t>
      </w:r>
      <w:r w:rsidRPr="0097493A">
        <w:rPr>
          <w:b/>
          <w:szCs w:val="20"/>
        </w:rPr>
        <w:t xml:space="preserve"> šalutini</w:t>
      </w:r>
      <w:r w:rsidR="00422455" w:rsidRPr="0097493A">
        <w:rPr>
          <w:b/>
          <w:szCs w:val="20"/>
        </w:rPr>
        <w:t>o</w:t>
      </w:r>
      <w:r w:rsidRPr="0097493A">
        <w:rPr>
          <w:b/>
          <w:szCs w:val="20"/>
        </w:rPr>
        <w:t xml:space="preserve"> poveiki</w:t>
      </w:r>
      <w:r w:rsidR="00422455" w:rsidRPr="0097493A">
        <w:rPr>
          <w:b/>
          <w:szCs w:val="20"/>
        </w:rPr>
        <w:t>o reiškiniai</w:t>
      </w:r>
      <w:r w:rsidRPr="0097493A">
        <w:rPr>
          <w:b/>
          <w:szCs w:val="20"/>
        </w:rPr>
        <w:t xml:space="preserve"> (gali pasireikšti </w:t>
      </w:r>
      <w:r w:rsidR="00422455" w:rsidRPr="0097493A">
        <w:rPr>
          <w:rFonts w:ascii="TimesNewRoman,Bold" w:hAnsi="TimesNewRoman,Bold" w:cs="TimesNewRoman,Bold"/>
          <w:b/>
          <w:szCs w:val="22"/>
          <w:lang w:eastAsia="lt-LT"/>
        </w:rPr>
        <w:t xml:space="preserve">rečiau </w:t>
      </w:r>
      <w:r w:rsidRPr="0097493A">
        <w:rPr>
          <w:rFonts w:ascii="TimesNewRoman,Bold" w:hAnsi="TimesNewRoman,Bold" w:cs="TimesNewRoman,Bold"/>
          <w:b/>
          <w:szCs w:val="22"/>
          <w:lang w:eastAsia="lt-LT"/>
        </w:rPr>
        <w:t xml:space="preserve">kaip 1 iš 10 </w:t>
      </w:r>
      <w:r w:rsidR="00422455" w:rsidRPr="0097493A">
        <w:rPr>
          <w:rFonts w:ascii="TimesNewRoman,Bold" w:hAnsi="TimesNewRoman,Bold" w:cs="TimesNewRoman,Bold"/>
          <w:b/>
          <w:szCs w:val="22"/>
          <w:lang w:eastAsia="lt-LT"/>
        </w:rPr>
        <w:t>asmenų</w:t>
      </w:r>
      <w:r w:rsidRPr="0097493A">
        <w:rPr>
          <w:rFonts w:ascii="TimesNewRoman,Bold" w:hAnsi="TimesNewRoman,Bold" w:cs="TimesNewRoman,Bold"/>
          <w:b/>
          <w:szCs w:val="22"/>
          <w:lang w:eastAsia="lt-LT"/>
        </w:rPr>
        <w:t>)</w:t>
      </w:r>
      <w:r w:rsidRPr="0097493A">
        <w:rPr>
          <w:b/>
          <w:szCs w:val="20"/>
        </w:rPr>
        <w:t>:</w:t>
      </w:r>
    </w:p>
    <w:p w14:paraId="0418F950" w14:textId="3C8BCBAC" w:rsidR="00A179FA" w:rsidRPr="00920038" w:rsidRDefault="007773E8" w:rsidP="00920038">
      <w:pPr>
        <w:numPr>
          <w:ilvl w:val="0"/>
          <w:numId w:val="13"/>
        </w:numPr>
        <w:tabs>
          <w:tab w:val="clear" w:pos="357"/>
        </w:tabs>
        <w:ind w:left="567" w:hanging="567"/>
        <w:rPr>
          <w:szCs w:val="20"/>
        </w:rPr>
      </w:pPr>
      <w:r w:rsidRPr="00920038">
        <w:rPr>
          <w:szCs w:val="20"/>
        </w:rPr>
        <w:t>A</w:t>
      </w:r>
      <w:r w:rsidR="00A179FA" w:rsidRPr="00920038">
        <w:rPr>
          <w:szCs w:val="20"/>
        </w:rPr>
        <w:t>petit</w:t>
      </w:r>
      <w:r w:rsidRPr="00920038">
        <w:rPr>
          <w:szCs w:val="20"/>
        </w:rPr>
        <w:t xml:space="preserve">o </w:t>
      </w:r>
      <w:r w:rsidR="00511414" w:rsidRPr="00920038">
        <w:rPr>
          <w:szCs w:val="20"/>
        </w:rPr>
        <w:t>sumažėjimas</w:t>
      </w:r>
      <w:r w:rsidR="00A179FA" w:rsidRPr="00920038">
        <w:rPr>
          <w:szCs w:val="20"/>
        </w:rPr>
        <w:t>.</w:t>
      </w:r>
    </w:p>
    <w:p w14:paraId="4D212D08" w14:textId="23032D2B" w:rsidR="00A179FA" w:rsidRPr="00920038" w:rsidRDefault="00A179FA" w:rsidP="00920038">
      <w:pPr>
        <w:numPr>
          <w:ilvl w:val="0"/>
          <w:numId w:val="13"/>
        </w:numPr>
        <w:tabs>
          <w:tab w:val="clear" w:pos="357"/>
        </w:tabs>
        <w:ind w:left="567" w:hanging="567"/>
        <w:rPr>
          <w:szCs w:val="20"/>
        </w:rPr>
      </w:pPr>
      <w:r w:rsidRPr="00920038">
        <w:rPr>
          <w:szCs w:val="20"/>
        </w:rPr>
        <w:t>(</w:t>
      </w:r>
      <w:r w:rsidR="007773E8" w:rsidRPr="00920038">
        <w:rPr>
          <w:szCs w:val="20"/>
        </w:rPr>
        <w:t>S</w:t>
      </w:r>
      <w:r w:rsidR="001A7649" w:rsidRPr="00920038">
        <w:rPr>
          <w:szCs w:val="20"/>
        </w:rPr>
        <w:t>tipriai</w:t>
      </w:r>
      <w:r w:rsidRPr="00920038">
        <w:rPr>
          <w:szCs w:val="20"/>
        </w:rPr>
        <w:t xml:space="preserve">) </w:t>
      </w:r>
      <w:r w:rsidR="001A7649" w:rsidRPr="00920038">
        <w:rPr>
          <w:szCs w:val="20"/>
        </w:rPr>
        <w:t>prislėgta nuotaika</w:t>
      </w:r>
      <w:r w:rsidRPr="00920038">
        <w:rPr>
          <w:szCs w:val="20"/>
        </w:rPr>
        <w:t xml:space="preserve"> (depresi</w:t>
      </w:r>
      <w:r w:rsidR="001A7649" w:rsidRPr="00920038">
        <w:rPr>
          <w:szCs w:val="20"/>
        </w:rPr>
        <w:t>ja</w:t>
      </w:r>
      <w:r w:rsidRPr="00920038">
        <w:rPr>
          <w:szCs w:val="20"/>
        </w:rPr>
        <w:t>).</w:t>
      </w:r>
    </w:p>
    <w:p w14:paraId="0CC963E0" w14:textId="62621D48" w:rsidR="00A179FA" w:rsidRPr="00920038" w:rsidRDefault="00511414" w:rsidP="00920038">
      <w:pPr>
        <w:numPr>
          <w:ilvl w:val="0"/>
          <w:numId w:val="13"/>
        </w:numPr>
        <w:tabs>
          <w:tab w:val="clear" w:pos="357"/>
        </w:tabs>
        <w:ind w:left="567" w:hanging="567"/>
        <w:rPr>
          <w:szCs w:val="20"/>
        </w:rPr>
      </w:pPr>
      <w:r w:rsidRPr="00920038">
        <w:rPr>
          <w:szCs w:val="20"/>
        </w:rPr>
        <w:t>Lytinio</w:t>
      </w:r>
      <w:r w:rsidR="00A179FA" w:rsidRPr="00920038">
        <w:rPr>
          <w:szCs w:val="20"/>
        </w:rPr>
        <w:t xml:space="preserve"> potrauki</w:t>
      </w:r>
      <w:r w:rsidRPr="00920038">
        <w:rPr>
          <w:szCs w:val="20"/>
        </w:rPr>
        <w:t>o sumažėjimas</w:t>
      </w:r>
      <w:r w:rsidR="00A179FA" w:rsidRPr="00920038">
        <w:rPr>
          <w:szCs w:val="20"/>
        </w:rPr>
        <w:t xml:space="preserve"> (sumažėjęs </w:t>
      </w:r>
      <w:proofErr w:type="spellStart"/>
      <w:r w:rsidR="00A179FA" w:rsidRPr="00920038">
        <w:rPr>
          <w:szCs w:val="20"/>
        </w:rPr>
        <w:t>libido</w:t>
      </w:r>
      <w:proofErr w:type="spellEnd"/>
      <w:r w:rsidR="00A179FA" w:rsidRPr="00920038">
        <w:rPr>
          <w:szCs w:val="20"/>
        </w:rPr>
        <w:t>).</w:t>
      </w:r>
    </w:p>
    <w:p w14:paraId="2509454B" w14:textId="7ABDFC22" w:rsidR="00A179FA" w:rsidRPr="00920038" w:rsidRDefault="00A179FA" w:rsidP="00920038">
      <w:pPr>
        <w:numPr>
          <w:ilvl w:val="0"/>
          <w:numId w:val="13"/>
        </w:numPr>
        <w:tabs>
          <w:tab w:val="clear" w:pos="357"/>
        </w:tabs>
        <w:ind w:left="567" w:hanging="567"/>
        <w:rPr>
          <w:szCs w:val="20"/>
        </w:rPr>
      </w:pPr>
      <w:r w:rsidRPr="00920038">
        <w:rPr>
          <w:szCs w:val="20"/>
        </w:rPr>
        <w:t>Mieguistumas.</w:t>
      </w:r>
    </w:p>
    <w:p w14:paraId="6FB41B92" w14:textId="4F365419" w:rsidR="00A179FA" w:rsidRPr="00920038" w:rsidRDefault="00422455" w:rsidP="00920038">
      <w:pPr>
        <w:numPr>
          <w:ilvl w:val="0"/>
          <w:numId w:val="13"/>
        </w:numPr>
        <w:tabs>
          <w:tab w:val="clear" w:pos="357"/>
        </w:tabs>
        <w:ind w:left="567" w:hanging="567"/>
        <w:rPr>
          <w:szCs w:val="20"/>
        </w:rPr>
      </w:pPr>
      <w:r w:rsidRPr="00920038">
        <w:rPr>
          <w:szCs w:val="20"/>
        </w:rPr>
        <w:t>Nepakankama širdies siurbimo galia</w:t>
      </w:r>
      <w:r w:rsidRPr="00920038" w:rsidDel="00422455">
        <w:rPr>
          <w:szCs w:val="20"/>
        </w:rPr>
        <w:t xml:space="preserve"> </w:t>
      </w:r>
      <w:r w:rsidR="00A179FA" w:rsidRPr="00920038">
        <w:rPr>
          <w:szCs w:val="20"/>
        </w:rPr>
        <w:t>(širdies nepakankamumas).</w:t>
      </w:r>
    </w:p>
    <w:p w14:paraId="6B929B42" w14:textId="72451B92" w:rsidR="00A179FA" w:rsidRPr="00920038" w:rsidRDefault="00A179FA" w:rsidP="00920038">
      <w:pPr>
        <w:numPr>
          <w:ilvl w:val="0"/>
          <w:numId w:val="13"/>
        </w:numPr>
        <w:tabs>
          <w:tab w:val="clear" w:pos="357"/>
        </w:tabs>
        <w:ind w:left="567" w:hanging="567"/>
        <w:rPr>
          <w:szCs w:val="20"/>
        </w:rPr>
      </w:pPr>
      <w:r w:rsidRPr="00920038">
        <w:rPr>
          <w:szCs w:val="20"/>
        </w:rPr>
        <w:t xml:space="preserve">Širdies smūgis; </w:t>
      </w:r>
      <w:r w:rsidR="00A81685" w:rsidRPr="00920038">
        <w:rPr>
          <w:szCs w:val="20"/>
        </w:rPr>
        <w:t xml:space="preserve">gauta pranešimų </w:t>
      </w:r>
      <w:r w:rsidR="00973DC5" w:rsidRPr="00920038">
        <w:rPr>
          <w:szCs w:val="20"/>
        </w:rPr>
        <w:t>apie mirti</w:t>
      </w:r>
      <w:r w:rsidR="00A81685" w:rsidRPr="00920038">
        <w:rPr>
          <w:szCs w:val="20"/>
        </w:rPr>
        <w:t>mi pasibaigusius atvejus</w:t>
      </w:r>
      <w:r w:rsidR="00973DC5" w:rsidRPr="00920038">
        <w:rPr>
          <w:szCs w:val="20"/>
        </w:rPr>
        <w:t>.</w:t>
      </w:r>
    </w:p>
    <w:p w14:paraId="725B307B" w14:textId="5D4705D7" w:rsidR="00A179FA" w:rsidRPr="00920038" w:rsidRDefault="001A7649" w:rsidP="00920038">
      <w:pPr>
        <w:numPr>
          <w:ilvl w:val="0"/>
          <w:numId w:val="13"/>
        </w:numPr>
        <w:tabs>
          <w:tab w:val="clear" w:pos="357"/>
        </w:tabs>
        <w:ind w:left="567" w:hanging="567"/>
        <w:rPr>
          <w:szCs w:val="20"/>
        </w:rPr>
      </w:pPr>
      <w:r w:rsidRPr="00920038">
        <w:rPr>
          <w:szCs w:val="20"/>
        </w:rPr>
        <w:t>Virškinimo sutrikima</w:t>
      </w:r>
      <w:r w:rsidR="004638F6" w:rsidRPr="00920038">
        <w:rPr>
          <w:szCs w:val="20"/>
        </w:rPr>
        <w:t>i</w:t>
      </w:r>
      <w:r w:rsidR="00A179FA" w:rsidRPr="00920038">
        <w:rPr>
          <w:szCs w:val="20"/>
        </w:rPr>
        <w:t xml:space="preserve">. </w:t>
      </w:r>
      <w:r w:rsidRPr="00920038">
        <w:rPr>
          <w:szCs w:val="20"/>
        </w:rPr>
        <w:t>Gali pasireikšti kaip pilnumo jausmas viršutinėje pilvo dalyje, skausmu skrandžio srityje, raugėjimu, pykinimu, vėmimu ir rėm</w:t>
      </w:r>
      <w:r w:rsidR="00E357B7" w:rsidRPr="00920038">
        <w:rPr>
          <w:szCs w:val="20"/>
        </w:rPr>
        <w:t>eniu</w:t>
      </w:r>
      <w:r w:rsidRPr="00920038">
        <w:rPr>
          <w:szCs w:val="20"/>
        </w:rPr>
        <w:t xml:space="preserve"> (dispepsija).</w:t>
      </w:r>
    </w:p>
    <w:p w14:paraId="2F5FC21D" w14:textId="10A2BF39" w:rsidR="00A179FA" w:rsidRPr="00920038" w:rsidRDefault="001A7649" w:rsidP="00920038">
      <w:pPr>
        <w:numPr>
          <w:ilvl w:val="0"/>
          <w:numId w:val="13"/>
        </w:numPr>
        <w:tabs>
          <w:tab w:val="clear" w:pos="357"/>
        </w:tabs>
        <w:ind w:left="567" w:hanging="567"/>
        <w:rPr>
          <w:szCs w:val="20"/>
        </w:rPr>
      </w:pPr>
      <w:r w:rsidRPr="00920038">
        <w:rPr>
          <w:szCs w:val="20"/>
        </w:rPr>
        <w:t>Dujų kaupimasis</w:t>
      </w:r>
      <w:r w:rsidR="00A179FA" w:rsidRPr="00920038">
        <w:rPr>
          <w:szCs w:val="20"/>
        </w:rPr>
        <w:t>.</w:t>
      </w:r>
    </w:p>
    <w:p w14:paraId="07A6ADE0" w14:textId="3B45888F" w:rsidR="00A179FA" w:rsidRPr="00920038" w:rsidRDefault="00A179FA" w:rsidP="00920038">
      <w:pPr>
        <w:numPr>
          <w:ilvl w:val="0"/>
          <w:numId w:val="13"/>
        </w:numPr>
        <w:tabs>
          <w:tab w:val="clear" w:pos="357"/>
        </w:tabs>
        <w:ind w:left="567" w:hanging="567"/>
        <w:rPr>
          <w:szCs w:val="20"/>
        </w:rPr>
      </w:pPr>
      <w:r w:rsidRPr="00920038">
        <w:rPr>
          <w:szCs w:val="20"/>
        </w:rPr>
        <w:t xml:space="preserve">Kepenų funkcijos pokyčiai (tam tikrų kepenų </w:t>
      </w:r>
      <w:r w:rsidR="00422455" w:rsidRPr="00920038">
        <w:rPr>
          <w:szCs w:val="20"/>
        </w:rPr>
        <w:t>fermentų (</w:t>
      </w:r>
      <w:proofErr w:type="spellStart"/>
      <w:r w:rsidR="00422455" w:rsidRPr="00920038">
        <w:rPr>
          <w:szCs w:val="20"/>
        </w:rPr>
        <w:t>transaminazių</w:t>
      </w:r>
      <w:proofErr w:type="spellEnd"/>
      <w:r w:rsidR="00422455" w:rsidRPr="00920038">
        <w:rPr>
          <w:szCs w:val="20"/>
        </w:rPr>
        <w:t>) aktyvumo</w:t>
      </w:r>
      <w:r w:rsidRPr="00920038">
        <w:rPr>
          <w:szCs w:val="20"/>
        </w:rPr>
        <w:t xml:space="preserve"> padidėjimas</w:t>
      </w:r>
      <w:r w:rsidR="004638F6" w:rsidRPr="00920038">
        <w:rPr>
          <w:szCs w:val="20"/>
        </w:rPr>
        <w:t>, gelta</w:t>
      </w:r>
      <w:r w:rsidR="00422455" w:rsidRPr="00920038">
        <w:rPr>
          <w:szCs w:val="20"/>
        </w:rPr>
        <w:t>)</w:t>
      </w:r>
      <w:r w:rsidR="004638F6" w:rsidRPr="00920038">
        <w:rPr>
          <w:szCs w:val="20"/>
        </w:rPr>
        <w:t>.</w:t>
      </w:r>
    </w:p>
    <w:p w14:paraId="20692DF6" w14:textId="7594BABA" w:rsidR="00A179FA" w:rsidRPr="00920038" w:rsidRDefault="004638F6" w:rsidP="00920038">
      <w:pPr>
        <w:numPr>
          <w:ilvl w:val="0"/>
          <w:numId w:val="13"/>
        </w:numPr>
        <w:tabs>
          <w:tab w:val="clear" w:pos="357"/>
        </w:tabs>
        <w:ind w:left="567" w:hanging="567"/>
        <w:rPr>
          <w:szCs w:val="20"/>
        </w:rPr>
      </w:pPr>
      <w:r w:rsidRPr="00920038">
        <w:rPr>
          <w:szCs w:val="20"/>
        </w:rPr>
        <w:t>Kepenų</w:t>
      </w:r>
      <w:r w:rsidR="007773E8" w:rsidRPr="00920038">
        <w:rPr>
          <w:szCs w:val="20"/>
        </w:rPr>
        <w:t xml:space="preserve"> </w:t>
      </w:r>
      <w:r w:rsidR="00B11743" w:rsidRPr="00920038">
        <w:rPr>
          <w:szCs w:val="20"/>
        </w:rPr>
        <w:t xml:space="preserve">ir </w:t>
      </w:r>
      <w:r w:rsidRPr="00920038">
        <w:rPr>
          <w:szCs w:val="20"/>
        </w:rPr>
        <w:t xml:space="preserve">tulžies </w:t>
      </w:r>
      <w:r w:rsidR="005653CC" w:rsidRPr="0097493A">
        <w:rPr>
          <w:szCs w:val="20"/>
        </w:rPr>
        <w:t xml:space="preserve">pūslės bei </w:t>
      </w:r>
      <w:r w:rsidR="00422455" w:rsidRPr="00920038">
        <w:rPr>
          <w:szCs w:val="20"/>
        </w:rPr>
        <w:t>latak</w:t>
      </w:r>
      <w:r w:rsidR="007773E8" w:rsidRPr="00920038">
        <w:rPr>
          <w:szCs w:val="20"/>
        </w:rPr>
        <w:t xml:space="preserve">ų </w:t>
      </w:r>
      <w:r w:rsidRPr="00920038">
        <w:rPr>
          <w:szCs w:val="20"/>
        </w:rPr>
        <w:t>sutrikimai</w:t>
      </w:r>
      <w:r w:rsidR="00A179FA" w:rsidRPr="00920038">
        <w:rPr>
          <w:szCs w:val="20"/>
        </w:rPr>
        <w:t>.</w:t>
      </w:r>
    </w:p>
    <w:p w14:paraId="7E150A0F" w14:textId="65CC572C" w:rsidR="00A179FA" w:rsidRPr="00920038" w:rsidRDefault="00A179FA" w:rsidP="00920038">
      <w:pPr>
        <w:numPr>
          <w:ilvl w:val="0"/>
          <w:numId w:val="13"/>
        </w:numPr>
        <w:tabs>
          <w:tab w:val="clear" w:pos="357"/>
        </w:tabs>
        <w:ind w:left="567" w:hanging="567"/>
        <w:rPr>
          <w:szCs w:val="20"/>
        </w:rPr>
      </w:pPr>
      <w:r w:rsidRPr="00920038">
        <w:rPr>
          <w:szCs w:val="20"/>
        </w:rPr>
        <w:t>Niežulys.</w:t>
      </w:r>
    </w:p>
    <w:p w14:paraId="082FDD89" w14:textId="1CE3E2FF" w:rsidR="00A179FA" w:rsidRPr="00920038" w:rsidRDefault="00A179FA" w:rsidP="00920038">
      <w:pPr>
        <w:numPr>
          <w:ilvl w:val="0"/>
          <w:numId w:val="13"/>
        </w:numPr>
        <w:tabs>
          <w:tab w:val="clear" w:pos="357"/>
        </w:tabs>
        <w:ind w:left="567" w:hanging="567"/>
        <w:rPr>
          <w:szCs w:val="20"/>
        </w:rPr>
      </w:pPr>
      <w:r w:rsidRPr="00920038">
        <w:rPr>
          <w:szCs w:val="20"/>
        </w:rPr>
        <w:t>Odos išsausėjimas.</w:t>
      </w:r>
    </w:p>
    <w:p w14:paraId="2F527C74" w14:textId="58CB7A24" w:rsidR="00A179FA" w:rsidRPr="00920038" w:rsidRDefault="00A179FA" w:rsidP="00920038">
      <w:pPr>
        <w:numPr>
          <w:ilvl w:val="0"/>
          <w:numId w:val="13"/>
        </w:numPr>
        <w:tabs>
          <w:tab w:val="clear" w:pos="357"/>
        </w:tabs>
        <w:ind w:left="567" w:hanging="567"/>
        <w:rPr>
          <w:szCs w:val="20"/>
        </w:rPr>
      </w:pPr>
      <w:r w:rsidRPr="00920038">
        <w:rPr>
          <w:szCs w:val="20"/>
        </w:rPr>
        <w:t>Plaukų slinkimas (</w:t>
      </w:r>
      <w:proofErr w:type="spellStart"/>
      <w:r w:rsidRPr="00920038">
        <w:rPr>
          <w:szCs w:val="20"/>
        </w:rPr>
        <w:t>alopecija</w:t>
      </w:r>
      <w:proofErr w:type="spellEnd"/>
      <w:r w:rsidRPr="00920038">
        <w:rPr>
          <w:szCs w:val="20"/>
        </w:rPr>
        <w:t>).</w:t>
      </w:r>
    </w:p>
    <w:p w14:paraId="0A7D4403" w14:textId="3FC46F22" w:rsidR="00A179FA" w:rsidRPr="00920038" w:rsidRDefault="00A179FA" w:rsidP="00920038">
      <w:pPr>
        <w:numPr>
          <w:ilvl w:val="0"/>
          <w:numId w:val="13"/>
        </w:numPr>
        <w:tabs>
          <w:tab w:val="clear" w:pos="357"/>
        </w:tabs>
        <w:ind w:left="567" w:hanging="567"/>
        <w:rPr>
          <w:szCs w:val="20"/>
        </w:rPr>
      </w:pPr>
      <w:r w:rsidRPr="00920038">
        <w:rPr>
          <w:szCs w:val="20"/>
        </w:rPr>
        <w:t xml:space="preserve">Odos </w:t>
      </w:r>
      <w:r w:rsidR="005653CC" w:rsidRPr="0097493A">
        <w:rPr>
          <w:szCs w:val="20"/>
        </w:rPr>
        <w:t>iš</w:t>
      </w:r>
      <w:r w:rsidRPr="00920038">
        <w:rPr>
          <w:szCs w:val="20"/>
        </w:rPr>
        <w:t>bėrimas.</w:t>
      </w:r>
    </w:p>
    <w:p w14:paraId="02A6E0B7" w14:textId="125297B2" w:rsidR="00A179FA" w:rsidRPr="00920038" w:rsidRDefault="00A179FA" w:rsidP="00920038">
      <w:pPr>
        <w:numPr>
          <w:ilvl w:val="0"/>
          <w:numId w:val="13"/>
        </w:numPr>
        <w:tabs>
          <w:tab w:val="clear" w:pos="357"/>
        </w:tabs>
        <w:ind w:left="567" w:hanging="567"/>
        <w:rPr>
          <w:szCs w:val="20"/>
        </w:rPr>
      </w:pPr>
      <w:r w:rsidRPr="00920038">
        <w:rPr>
          <w:szCs w:val="20"/>
        </w:rPr>
        <w:t>Padidėjęs plaukuotumas (</w:t>
      </w:r>
      <w:proofErr w:type="spellStart"/>
      <w:r w:rsidRPr="00920038">
        <w:rPr>
          <w:szCs w:val="20"/>
        </w:rPr>
        <w:t>hirsutizmas</w:t>
      </w:r>
      <w:proofErr w:type="spellEnd"/>
      <w:r w:rsidRPr="00920038">
        <w:rPr>
          <w:szCs w:val="20"/>
        </w:rPr>
        <w:t>).</w:t>
      </w:r>
    </w:p>
    <w:p w14:paraId="570773BE" w14:textId="263B0C56" w:rsidR="00A179FA" w:rsidRPr="00920038" w:rsidRDefault="00A179FA" w:rsidP="00920038">
      <w:pPr>
        <w:numPr>
          <w:ilvl w:val="0"/>
          <w:numId w:val="13"/>
        </w:numPr>
        <w:tabs>
          <w:tab w:val="clear" w:pos="357"/>
        </w:tabs>
        <w:ind w:left="567" w:hanging="567"/>
        <w:rPr>
          <w:szCs w:val="20"/>
        </w:rPr>
      </w:pPr>
      <w:r w:rsidRPr="00920038">
        <w:rPr>
          <w:szCs w:val="20"/>
        </w:rPr>
        <w:t>Erekcijos sutrikimas (impotencija).</w:t>
      </w:r>
    </w:p>
    <w:p w14:paraId="53F020C2" w14:textId="70FBADC3" w:rsidR="00A179FA" w:rsidRPr="00920038" w:rsidRDefault="00A179FA" w:rsidP="00920038">
      <w:pPr>
        <w:numPr>
          <w:ilvl w:val="0"/>
          <w:numId w:val="13"/>
        </w:numPr>
        <w:tabs>
          <w:tab w:val="clear" w:pos="357"/>
        </w:tabs>
        <w:ind w:left="567" w:hanging="567"/>
        <w:rPr>
          <w:szCs w:val="20"/>
        </w:rPr>
      </w:pPr>
      <w:r w:rsidRPr="00920038">
        <w:rPr>
          <w:szCs w:val="20"/>
        </w:rPr>
        <w:t>Skausmas krūtinėje.</w:t>
      </w:r>
    </w:p>
    <w:p w14:paraId="5573A7E7" w14:textId="6B391883" w:rsidR="00961BFD" w:rsidRPr="00A13B53" w:rsidRDefault="00A179FA" w:rsidP="00920038">
      <w:pPr>
        <w:numPr>
          <w:ilvl w:val="0"/>
          <w:numId w:val="13"/>
        </w:numPr>
        <w:tabs>
          <w:tab w:val="clear" w:pos="357"/>
        </w:tabs>
        <w:ind w:left="567" w:hanging="567"/>
        <w:rPr>
          <w:szCs w:val="20"/>
        </w:rPr>
      </w:pPr>
      <w:r w:rsidRPr="00920038">
        <w:rPr>
          <w:szCs w:val="20"/>
        </w:rPr>
        <w:t>Svorio didėjimas.</w:t>
      </w:r>
    </w:p>
    <w:p w14:paraId="19F6C4CF" w14:textId="77777777" w:rsidR="00973DC5" w:rsidRPr="0097493A" w:rsidRDefault="00973DC5" w:rsidP="00920038">
      <w:pPr>
        <w:pStyle w:val="Sraopastraipa"/>
        <w:ind w:left="360"/>
        <w:rPr>
          <w:szCs w:val="20"/>
        </w:rPr>
      </w:pPr>
    </w:p>
    <w:p w14:paraId="50FD2CB9" w14:textId="75EB2E3A" w:rsidR="00961BFD" w:rsidRPr="0097493A" w:rsidRDefault="00961BFD" w:rsidP="00961BFD">
      <w:pPr>
        <w:rPr>
          <w:b/>
          <w:szCs w:val="20"/>
        </w:rPr>
      </w:pPr>
      <w:r w:rsidRPr="0097493A">
        <w:rPr>
          <w:b/>
          <w:szCs w:val="20"/>
        </w:rPr>
        <w:t>Nedažn</w:t>
      </w:r>
      <w:r w:rsidR="005653CC" w:rsidRPr="0097493A">
        <w:rPr>
          <w:b/>
          <w:szCs w:val="20"/>
        </w:rPr>
        <w:t>i</w:t>
      </w:r>
      <w:r w:rsidRPr="0097493A">
        <w:rPr>
          <w:b/>
          <w:szCs w:val="20"/>
        </w:rPr>
        <w:t xml:space="preserve"> šalutini</w:t>
      </w:r>
      <w:r w:rsidR="005653CC" w:rsidRPr="0097493A">
        <w:rPr>
          <w:b/>
          <w:szCs w:val="20"/>
        </w:rPr>
        <w:t>o</w:t>
      </w:r>
      <w:r w:rsidRPr="0097493A">
        <w:rPr>
          <w:b/>
          <w:szCs w:val="20"/>
        </w:rPr>
        <w:t xml:space="preserve"> poveiki</w:t>
      </w:r>
      <w:r w:rsidR="005653CC" w:rsidRPr="0097493A">
        <w:rPr>
          <w:b/>
          <w:szCs w:val="20"/>
        </w:rPr>
        <w:t>o reiškiniai</w:t>
      </w:r>
      <w:r w:rsidRPr="0097493A">
        <w:rPr>
          <w:b/>
          <w:szCs w:val="20"/>
        </w:rPr>
        <w:t xml:space="preserve"> (gali pasireikšti </w:t>
      </w:r>
      <w:r w:rsidR="005653CC" w:rsidRPr="0097493A">
        <w:rPr>
          <w:rFonts w:ascii="TimesNewRoman,Bold" w:hAnsi="TimesNewRoman,Bold" w:cs="TimesNewRoman,Bold"/>
          <w:b/>
          <w:szCs w:val="22"/>
          <w:lang w:eastAsia="lt-LT"/>
        </w:rPr>
        <w:t xml:space="preserve">rečiau </w:t>
      </w:r>
      <w:r w:rsidRPr="0097493A">
        <w:rPr>
          <w:rFonts w:ascii="TimesNewRoman,Bold" w:hAnsi="TimesNewRoman,Bold" w:cs="TimesNewRoman,Bold"/>
          <w:b/>
          <w:szCs w:val="22"/>
          <w:lang w:eastAsia="lt-LT"/>
        </w:rPr>
        <w:t xml:space="preserve">kaip 1 iš 100 </w:t>
      </w:r>
      <w:r w:rsidR="005653CC" w:rsidRPr="0097493A">
        <w:rPr>
          <w:rFonts w:ascii="TimesNewRoman,Bold" w:hAnsi="TimesNewRoman,Bold" w:cs="TimesNewRoman,Bold"/>
          <w:b/>
          <w:szCs w:val="22"/>
          <w:lang w:eastAsia="lt-LT"/>
        </w:rPr>
        <w:t>asmen</w:t>
      </w:r>
      <w:r w:rsidRPr="0097493A">
        <w:rPr>
          <w:rFonts w:ascii="TimesNewRoman,Bold" w:hAnsi="TimesNewRoman,Bold" w:cs="TimesNewRoman,Bold"/>
          <w:b/>
          <w:szCs w:val="22"/>
          <w:lang w:eastAsia="lt-LT"/>
        </w:rPr>
        <w:t>ų)</w:t>
      </w:r>
      <w:r w:rsidRPr="0097493A">
        <w:rPr>
          <w:b/>
          <w:szCs w:val="20"/>
        </w:rPr>
        <w:t>:</w:t>
      </w:r>
    </w:p>
    <w:p w14:paraId="359A9EA0" w14:textId="047CC582" w:rsidR="005653CC" w:rsidRPr="0097493A" w:rsidRDefault="005653CC" w:rsidP="00920038">
      <w:pPr>
        <w:numPr>
          <w:ilvl w:val="0"/>
          <w:numId w:val="15"/>
        </w:numPr>
        <w:ind w:left="567" w:hanging="567"/>
        <w:rPr>
          <w:szCs w:val="20"/>
        </w:rPr>
      </w:pPr>
      <w:r w:rsidRPr="0097493A">
        <w:rPr>
          <w:szCs w:val="20"/>
        </w:rPr>
        <w:t>Padidėjusio jautrumo reakcijos, pvz., staigus skysčių susikaupimas odoje ir gleivinėse (pvz., gerklėje ar liežuvyje), kvėpavimo pasunkėjimas ir (arba) niežulys ir odos išbėrimas, dažnai kaip alerginė reakcija (</w:t>
      </w:r>
      <w:proofErr w:type="spellStart"/>
      <w:r w:rsidRPr="0097493A">
        <w:rPr>
          <w:szCs w:val="20"/>
        </w:rPr>
        <w:t>angioneurozinė</w:t>
      </w:r>
      <w:proofErr w:type="spellEnd"/>
      <w:r w:rsidRPr="0097493A">
        <w:rPr>
          <w:szCs w:val="20"/>
        </w:rPr>
        <w:t xml:space="preserve"> edema) arba odos išbėrimas su stipriu niežuliu ir ruplėmis (dilgėlinė).</w:t>
      </w:r>
    </w:p>
    <w:p w14:paraId="1BA98CF3" w14:textId="0C7BAE2D" w:rsidR="00961BFD" w:rsidRPr="0097493A" w:rsidRDefault="005653CC" w:rsidP="00920038">
      <w:pPr>
        <w:numPr>
          <w:ilvl w:val="0"/>
          <w:numId w:val="15"/>
        </w:numPr>
        <w:ind w:left="567" w:hanging="567"/>
        <w:rPr>
          <w:szCs w:val="20"/>
        </w:rPr>
      </w:pPr>
      <w:proofErr w:type="spellStart"/>
      <w:r w:rsidRPr="0097493A">
        <w:rPr>
          <w:szCs w:val="20"/>
        </w:rPr>
        <w:t>I</w:t>
      </w:r>
      <w:r w:rsidR="00961BFD" w:rsidRPr="0097493A">
        <w:rPr>
          <w:szCs w:val="20"/>
        </w:rPr>
        <w:t>ntersticin</w:t>
      </w:r>
      <w:r w:rsidRPr="0097493A">
        <w:rPr>
          <w:szCs w:val="20"/>
        </w:rPr>
        <w:t>ė</w:t>
      </w:r>
      <w:proofErr w:type="spellEnd"/>
      <w:r w:rsidR="00961BFD" w:rsidRPr="0097493A">
        <w:rPr>
          <w:szCs w:val="20"/>
        </w:rPr>
        <w:t xml:space="preserve"> plaučių liga</w:t>
      </w:r>
      <w:r w:rsidRPr="0097493A">
        <w:rPr>
          <w:szCs w:val="20"/>
        </w:rPr>
        <w:t>;</w:t>
      </w:r>
      <w:r w:rsidR="00973DC5" w:rsidRPr="0097493A">
        <w:rPr>
          <w:szCs w:val="20"/>
        </w:rPr>
        <w:t xml:space="preserve"> </w:t>
      </w:r>
      <w:r w:rsidRPr="0097493A">
        <w:t>g</w:t>
      </w:r>
      <w:r w:rsidR="00A81685" w:rsidRPr="0097493A">
        <w:t>auta pranešimų apie mirtimi pasibaigusius atvejus</w:t>
      </w:r>
      <w:r w:rsidR="00973DC5" w:rsidRPr="0097493A">
        <w:t>.</w:t>
      </w:r>
    </w:p>
    <w:p w14:paraId="529114A7" w14:textId="1CF070E9" w:rsidR="00961BFD" w:rsidRPr="0097493A" w:rsidRDefault="00961BFD" w:rsidP="00961BFD">
      <w:pPr>
        <w:rPr>
          <w:rFonts w:ascii="Verdana" w:hAnsi="Verdana"/>
          <w:b/>
          <w:sz w:val="16"/>
        </w:rPr>
      </w:pPr>
    </w:p>
    <w:p w14:paraId="4F286738" w14:textId="14AE5B1C" w:rsidR="005653CC" w:rsidRPr="0097493A" w:rsidRDefault="005653CC" w:rsidP="00961BFD">
      <w:pPr>
        <w:rPr>
          <w:rFonts w:ascii="Verdana" w:hAnsi="Verdana"/>
          <w:b/>
          <w:sz w:val="16"/>
        </w:rPr>
      </w:pPr>
      <w:r w:rsidRPr="0097493A">
        <w:rPr>
          <w:b/>
          <w:bCs/>
          <w:szCs w:val="22"/>
        </w:rPr>
        <w:t>Reti šalutinio poveikio reiškiniai (gali pasireikšti rečiau kaip 1 iš 1 000 asmenų):</w:t>
      </w:r>
    </w:p>
    <w:p w14:paraId="12EA9D16" w14:textId="435D60A6" w:rsidR="00973DC5" w:rsidRPr="00920038" w:rsidRDefault="00973DC5" w:rsidP="00920038">
      <w:pPr>
        <w:pStyle w:val="Sraopastraipa"/>
        <w:numPr>
          <w:ilvl w:val="0"/>
          <w:numId w:val="26"/>
        </w:numPr>
        <w:autoSpaceDE w:val="0"/>
        <w:autoSpaceDN w:val="0"/>
        <w:adjustRightInd w:val="0"/>
        <w:ind w:left="567" w:hanging="567"/>
      </w:pPr>
      <w:r w:rsidRPr="00920038">
        <w:t xml:space="preserve">Sumažėjusi kepenų </w:t>
      </w:r>
      <w:r w:rsidR="007B481E" w:rsidRPr="0097493A">
        <w:t>veikla</w:t>
      </w:r>
      <w:r w:rsidRPr="00920038">
        <w:t xml:space="preserve"> (kepenų nepakankamumas); </w:t>
      </w:r>
      <w:r w:rsidR="00A81685" w:rsidRPr="0097493A">
        <w:t>gauta pranešimų apie mirtimi pasibaigusius atvejus</w:t>
      </w:r>
      <w:r w:rsidRPr="00920038">
        <w:t>.</w:t>
      </w:r>
    </w:p>
    <w:p w14:paraId="2D4DC3C9" w14:textId="3F713289" w:rsidR="00973DC5" w:rsidRPr="00920038" w:rsidRDefault="00973DC5" w:rsidP="00920038">
      <w:pPr>
        <w:pStyle w:val="Sraopastraipa"/>
        <w:numPr>
          <w:ilvl w:val="0"/>
          <w:numId w:val="26"/>
        </w:numPr>
        <w:autoSpaceDE w:val="0"/>
        <w:autoSpaceDN w:val="0"/>
        <w:adjustRightInd w:val="0"/>
        <w:ind w:left="567" w:hanging="567"/>
      </w:pPr>
      <w:r w:rsidRPr="00920038">
        <w:t>Padidėjęs odos jautrumas saulės šviesai.</w:t>
      </w:r>
    </w:p>
    <w:p w14:paraId="7F3BD8D5" w14:textId="77777777" w:rsidR="005653CC" w:rsidRPr="0097493A" w:rsidRDefault="005653CC" w:rsidP="005653CC">
      <w:pPr>
        <w:autoSpaceDE w:val="0"/>
        <w:autoSpaceDN w:val="0"/>
        <w:adjustRightInd w:val="0"/>
        <w:rPr>
          <w:b/>
        </w:rPr>
      </w:pPr>
    </w:p>
    <w:p w14:paraId="567A6407" w14:textId="4C2823C4" w:rsidR="005653CC" w:rsidRPr="00920038" w:rsidRDefault="005653CC" w:rsidP="00920038">
      <w:pPr>
        <w:autoSpaceDE w:val="0"/>
        <w:autoSpaceDN w:val="0"/>
        <w:adjustRightInd w:val="0"/>
        <w:rPr>
          <w:b/>
        </w:rPr>
      </w:pPr>
      <w:r w:rsidRPr="0097493A">
        <w:rPr>
          <w:b/>
          <w:bCs/>
          <w:szCs w:val="22"/>
        </w:rPr>
        <w:t xml:space="preserve">Šalutinio poveikio reiškiniai, kurių dažnis </w:t>
      </w:r>
      <w:r w:rsidRPr="0097493A">
        <w:rPr>
          <w:b/>
        </w:rPr>
        <w:t>n</w:t>
      </w:r>
      <w:r w:rsidRPr="00920038">
        <w:rPr>
          <w:b/>
        </w:rPr>
        <w:t xml:space="preserve">ežinomas (negali būti </w:t>
      </w:r>
      <w:r w:rsidRPr="0097493A">
        <w:rPr>
          <w:b/>
        </w:rPr>
        <w:t>apskaičiuota</w:t>
      </w:r>
      <w:r w:rsidRPr="00920038">
        <w:rPr>
          <w:b/>
        </w:rPr>
        <w:t>s pagal turimus duomenis):</w:t>
      </w:r>
    </w:p>
    <w:p w14:paraId="72C9A127" w14:textId="4AC22A50" w:rsidR="00961BFD" w:rsidRPr="0097493A" w:rsidRDefault="00961BFD" w:rsidP="005653CC">
      <w:pPr>
        <w:numPr>
          <w:ilvl w:val="0"/>
          <w:numId w:val="21"/>
        </w:numPr>
        <w:autoSpaceDE w:val="0"/>
        <w:autoSpaceDN w:val="0"/>
        <w:adjustRightInd w:val="0"/>
        <w:ind w:left="567" w:hanging="567"/>
      </w:pPr>
      <w:r w:rsidRPr="0097493A">
        <w:t>EKG pokyčiai (</w:t>
      </w:r>
      <w:r w:rsidR="005653CC" w:rsidRPr="0097493A">
        <w:t xml:space="preserve">QT intervalo </w:t>
      </w:r>
      <w:r w:rsidRPr="0097493A">
        <w:t>pailgėjimas).</w:t>
      </w:r>
    </w:p>
    <w:p w14:paraId="3C385D2A" w14:textId="77777777" w:rsidR="00961BFD" w:rsidRPr="0097493A" w:rsidRDefault="00961BFD" w:rsidP="00961BFD">
      <w:pPr>
        <w:rPr>
          <w:b/>
          <w:szCs w:val="20"/>
        </w:rPr>
      </w:pPr>
    </w:p>
    <w:p w14:paraId="69418083" w14:textId="77777777" w:rsidR="00961BFD" w:rsidRPr="0097493A" w:rsidRDefault="00961BFD" w:rsidP="00961BFD">
      <w:pPr>
        <w:autoSpaceDE w:val="0"/>
        <w:autoSpaceDN w:val="0"/>
        <w:adjustRightInd w:val="0"/>
        <w:rPr>
          <w:b/>
          <w:szCs w:val="22"/>
          <w:lang w:eastAsia="en-GB"/>
        </w:rPr>
      </w:pPr>
      <w:r w:rsidRPr="0097493A">
        <w:rPr>
          <w:b/>
          <w:szCs w:val="22"/>
          <w:lang w:eastAsia="en-GB"/>
        </w:rPr>
        <w:t>Pranešimas apie šalutinį poveikį</w:t>
      </w:r>
    </w:p>
    <w:p w14:paraId="10EC1AAD" w14:textId="1ECF5B4B" w:rsidR="00961BFD" w:rsidRPr="0097493A" w:rsidRDefault="00961BFD" w:rsidP="00961BFD">
      <w:pPr>
        <w:rPr>
          <w:szCs w:val="22"/>
        </w:rPr>
      </w:pPr>
      <w:r w:rsidRPr="0097493A">
        <w:rPr>
          <w:szCs w:val="22"/>
        </w:rPr>
        <w:t xml:space="preserve">Jeigu pasireiškė šalutinis poveikis, įskaitant šiame lapelyje nenurodytą, pasakykite gydytojui, vaistininkui arba slaugytojai. </w:t>
      </w:r>
      <w:r w:rsidR="005653CC" w:rsidRPr="0097493A">
        <w:rPr>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653CC" w:rsidRPr="0097493A">
        <w:rPr>
          <w:color w:val="0000FF"/>
          <w:szCs w:val="20"/>
          <w:u w:val="single"/>
        </w:rPr>
        <w:t>https://vapris.vvkt.lt/vvkt-web/public/nrv</w:t>
      </w:r>
      <w:r w:rsidR="005653CC" w:rsidRPr="0097493A">
        <w:rPr>
          <w:szCs w:val="20"/>
        </w:rPr>
        <w:t xml:space="preserve"> arba užpildant Paciento pranešimo apie įtariamą nepageidaujamą reakciją (ĮNR) formą, kuri skelbiama </w:t>
      </w:r>
      <w:r w:rsidR="005653CC" w:rsidRPr="0097493A">
        <w:rPr>
          <w:color w:val="0000FF"/>
          <w:szCs w:val="20"/>
          <w:u w:val="single"/>
        </w:rPr>
        <w:t>https://www.vvkt.lt/index.php?4004286486</w:t>
      </w:r>
      <w:r w:rsidR="005653CC" w:rsidRPr="0097493A">
        <w:rPr>
          <w:szCs w:val="20"/>
        </w:rPr>
        <w:t xml:space="preserve">, ir atsiunčiant elektroniniu paštu (adresu </w:t>
      </w:r>
      <w:proofErr w:type="spellStart"/>
      <w:r w:rsidR="005653CC" w:rsidRPr="0097493A">
        <w:rPr>
          <w:color w:val="0000FF"/>
          <w:szCs w:val="20"/>
          <w:u w:val="single"/>
        </w:rPr>
        <w:t>NepageidaujamaR@vvkt.lt</w:t>
      </w:r>
      <w:proofErr w:type="spellEnd"/>
      <w:r w:rsidR="005653CC" w:rsidRPr="0097493A">
        <w:rPr>
          <w:szCs w:val="20"/>
        </w:rPr>
        <w:t xml:space="preserve">) arba nemokamu telefonu 8 800 73 568. </w:t>
      </w:r>
      <w:r w:rsidRPr="0097493A">
        <w:rPr>
          <w:szCs w:val="22"/>
        </w:rPr>
        <w:t>Pranešdami apie šalutinį poveikį galite mums padėti gauti daugiau informacijos apie šio vaisto saugumą.</w:t>
      </w:r>
    </w:p>
    <w:p w14:paraId="4CC826B4" w14:textId="77777777" w:rsidR="00961BFD" w:rsidRPr="0097493A" w:rsidRDefault="00961BFD" w:rsidP="00A42C73">
      <w:pPr>
        <w:pStyle w:val="BTEMEASMCA"/>
      </w:pPr>
    </w:p>
    <w:p w14:paraId="3581A8A6" w14:textId="77777777" w:rsidR="00961BFD" w:rsidRPr="0097493A" w:rsidRDefault="00961BFD" w:rsidP="00A42C73">
      <w:pPr>
        <w:pStyle w:val="BTEMEASMCA"/>
      </w:pPr>
    </w:p>
    <w:p w14:paraId="4A2FB94D" w14:textId="6954A107" w:rsidR="00961BFD" w:rsidRPr="0097493A" w:rsidRDefault="00961BFD" w:rsidP="00A42C73">
      <w:pPr>
        <w:pStyle w:val="PI-1EMEASMCA"/>
      </w:pPr>
      <w:bookmarkStart w:id="83" w:name="_Toc129243143"/>
      <w:bookmarkStart w:id="84" w:name="_Toc129243268"/>
      <w:r w:rsidRPr="0097493A">
        <w:t>5.</w:t>
      </w:r>
      <w:r w:rsidRPr="0097493A">
        <w:tab/>
        <w:t xml:space="preserve">Kaip laikyti </w:t>
      </w:r>
      <w:bookmarkEnd w:id="83"/>
      <w:bookmarkEnd w:id="84"/>
      <w:proofErr w:type="spellStart"/>
      <w:r w:rsidRPr="0097493A">
        <w:t>Bicalutamide</w:t>
      </w:r>
      <w:proofErr w:type="spellEnd"/>
      <w:r w:rsidRPr="0097493A">
        <w:t xml:space="preserve"> </w:t>
      </w:r>
      <w:proofErr w:type="spellStart"/>
      <w:r w:rsidRPr="0097493A">
        <w:t>Accord</w:t>
      </w:r>
      <w:proofErr w:type="spellEnd"/>
    </w:p>
    <w:p w14:paraId="23E4A660" w14:textId="77777777" w:rsidR="00961BFD" w:rsidRPr="0097493A" w:rsidRDefault="00961BFD" w:rsidP="00961BFD">
      <w:pPr>
        <w:rPr>
          <w:szCs w:val="22"/>
        </w:rPr>
      </w:pPr>
    </w:p>
    <w:p w14:paraId="15CF7DD4" w14:textId="77777777" w:rsidR="00961BFD" w:rsidRPr="0097493A" w:rsidRDefault="00961BFD" w:rsidP="00961BFD">
      <w:pPr>
        <w:numPr>
          <w:ilvl w:val="0"/>
          <w:numId w:val="19"/>
        </w:numPr>
        <w:ind w:left="567" w:hanging="567"/>
      </w:pPr>
      <w:r w:rsidRPr="0097493A">
        <w:t>Šiam vaistui specialių laikymo sąlygų nereikia.</w:t>
      </w:r>
    </w:p>
    <w:p w14:paraId="541AF665" w14:textId="77777777" w:rsidR="00961BFD" w:rsidRPr="0097493A" w:rsidRDefault="00961BFD" w:rsidP="00961BFD">
      <w:pPr>
        <w:numPr>
          <w:ilvl w:val="0"/>
          <w:numId w:val="19"/>
        </w:numPr>
        <w:ind w:left="567" w:hanging="567"/>
        <w:rPr>
          <w:strike/>
        </w:rPr>
      </w:pPr>
      <w:r w:rsidRPr="0097493A">
        <w:t>Šį vaistą laikykite vaikams nepastebimoje ir nepasiekiamoje vietoje.</w:t>
      </w:r>
    </w:p>
    <w:p w14:paraId="296B6C5D" w14:textId="13EE19A6" w:rsidR="00961BFD" w:rsidRPr="0097493A" w:rsidRDefault="00961BFD" w:rsidP="00961BFD">
      <w:pPr>
        <w:numPr>
          <w:ilvl w:val="0"/>
          <w:numId w:val="19"/>
        </w:numPr>
        <w:ind w:left="567" w:hanging="567"/>
        <w:rPr>
          <w:color w:val="000000"/>
        </w:rPr>
      </w:pPr>
      <w:r w:rsidRPr="0097493A">
        <w:t xml:space="preserve">Ant dėžutės ir lizdinės plokštelės po „EXP“ nurodytam tinkamumo laikui pasibaigus, šio vaisto vartoti negalima. </w:t>
      </w:r>
      <w:r w:rsidRPr="0097493A">
        <w:rPr>
          <w:color w:val="000000"/>
        </w:rPr>
        <w:t>Vaistas tinkamas vartoti iki paskutinės nurodyto mėnesio dienos, pvz., mm/MMMM.</w:t>
      </w:r>
    </w:p>
    <w:p w14:paraId="1929064D" w14:textId="77777777" w:rsidR="00961BFD" w:rsidRPr="0097493A" w:rsidRDefault="00961BFD" w:rsidP="00961BFD">
      <w:pPr>
        <w:numPr>
          <w:ilvl w:val="0"/>
          <w:numId w:val="19"/>
        </w:numPr>
        <w:ind w:left="567" w:hanging="567"/>
      </w:pPr>
      <w:r w:rsidRPr="0097493A">
        <w:t>Vaistų negalima išmesti į kanalizaciją arba su buitinėmis atliekomis. Kaip išmesti nereikalingus vaistus, klauskite vaistininko. Šios priemonės padės apsaugoti aplinką.</w:t>
      </w:r>
    </w:p>
    <w:p w14:paraId="55E37BA2" w14:textId="77777777" w:rsidR="00961BFD" w:rsidRPr="0097493A" w:rsidRDefault="00961BFD" w:rsidP="00961BFD"/>
    <w:p w14:paraId="130AD085" w14:textId="77777777" w:rsidR="00961BFD" w:rsidRPr="0097493A" w:rsidRDefault="00961BFD" w:rsidP="00A42C73">
      <w:pPr>
        <w:pStyle w:val="BTEMEASMCA"/>
      </w:pPr>
    </w:p>
    <w:p w14:paraId="20EE298D" w14:textId="6B7C6C9F" w:rsidR="00961BFD" w:rsidRPr="0097493A" w:rsidRDefault="00961BFD" w:rsidP="00A42C73">
      <w:pPr>
        <w:pStyle w:val="PI-1EMEASMCA"/>
      </w:pPr>
      <w:bookmarkStart w:id="85" w:name="_Toc129243144"/>
      <w:bookmarkStart w:id="86" w:name="_Toc129243269"/>
      <w:r w:rsidRPr="0097493A">
        <w:t>6.</w:t>
      </w:r>
      <w:r w:rsidRPr="0097493A">
        <w:tab/>
        <w:t>Pakuotės turinys ir kita informacija</w:t>
      </w:r>
      <w:bookmarkEnd w:id="85"/>
      <w:bookmarkEnd w:id="86"/>
    </w:p>
    <w:p w14:paraId="6BBCD8A4" w14:textId="77777777" w:rsidR="00961BFD" w:rsidRPr="0097493A" w:rsidRDefault="00961BFD" w:rsidP="00A42C73">
      <w:pPr>
        <w:pStyle w:val="BTEMEASMCA"/>
      </w:pPr>
    </w:p>
    <w:p w14:paraId="46D0044A" w14:textId="77777777" w:rsidR="00961BFD" w:rsidRPr="0097493A" w:rsidRDefault="00961BFD" w:rsidP="00920038">
      <w:pPr>
        <w:pStyle w:val="PI-3EMEASMCA"/>
      </w:pPr>
      <w:proofErr w:type="spellStart"/>
      <w:r w:rsidRPr="0097493A">
        <w:t>Bicalutamide</w:t>
      </w:r>
      <w:proofErr w:type="spellEnd"/>
      <w:r w:rsidRPr="0097493A">
        <w:t xml:space="preserve"> </w:t>
      </w:r>
      <w:proofErr w:type="spellStart"/>
      <w:r w:rsidRPr="0097493A">
        <w:t>Accord</w:t>
      </w:r>
      <w:proofErr w:type="spellEnd"/>
      <w:r w:rsidRPr="0097493A">
        <w:t xml:space="preserve"> sudėtis</w:t>
      </w:r>
    </w:p>
    <w:p w14:paraId="35415656" w14:textId="77777777" w:rsidR="00961BFD" w:rsidRPr="0097493A" w:rsidRDefault="00961BFD" w:rsidP="00961BFD">
      <w:pPr>
        <w:tabs>
          <w:tab w:val="left" w:pos="567"/>
        </w:tabs>
      </w:pPr>
      <w:r w:rsidRPr="0097493A">
        <w:t>-</w:t>
      </w:r>
      <w:r w:rsidRPr="0097493A">
        <w:tab/>
        <w:t xml:space="preserve">Veiklioji medžiaga yra </w:t>
      </w:r>
      <w:proofErr w:type="spellStart"/>
      <w:r w:rsidRPr="0097493A">
        <w:t>bikalutamidas</w:t>
      </w:r>
      <w:proofErr w:type="spellEnd"/>
      <w:r w:rsidRPr="0097493A">
        <w:t>.</w:t>
      </w:r>
    </w:p>
    <w:p w14:paraId="2699F7B6" w14:textId="77777777" w:rsidR="00961BFD" w:rsidRPr="0097493A" w:rsidRDefault="00961BFD" w:rsidP="00961BFD">
      <w:pPr>
        <w:tabs>
          <w:tab w:val="left" w:pos="567"/>
        </w:tabs>
      </w:pPr>
      <w:r w:rsidRPr="0097493A">
        <w:t xml:space="preserve">Kiekvienoje plėvele dengtoje tabletėje yra 50 mg </w:t>
      </w:r>
      <w:proofErr w:type="spellStart"/>
      <w:r w:rsidRPr="0097493A">
        <w:t>bikalutamido</w:t>
      </w:r>
      <w:proofErr w:type="spellEnd"/>
      <w:r w:rsidRPr="0097493A">
        <w:t xml:space="preserve">. </w:t>
      </w:r>
    </w:p>
    <w:p w14:paraId="7BC0CC1E" w14:textId="77777777" w:rsidR="00961BFD" w:rsidRPr="0097493A" w:rsidRDefault="00961BFD" w:rsidP="00961BFD">
      <w:pPr>
        <w:tabs>
          <w:tab w:val="left" w:pos="567"/>
        </w:tabs>
      </w:pPr>
    </w:p>
    <w:p w14:paraId="2E639449" w14:textId="77777777" w:rsidR="00961BFD" w:rsidRPr="0097493A" w:rsidRDefault="00961BFD" w:rsidP="00961BFD">
      <w:pPr>
        <w:tabs>
          <w:tab w:val="left" w:pos="567"/>
        </w:tabs>
      </w:pPr>
      <w:r w:rsidRPr="0097493A">
        <w:t>-</w:t>
      </w:r>
      <w:r w:rsidRPr="0097493A">
        <w:tab/>
        <w:t>Pagalbinės medžiagos yra:</w:t>
      </w:r>
    </w:p>
    <w:p w14:paraId="3D3C71E3" w14:textId="77777777" w:rsidR="00961BFD" w:rsidRPr="0097493A" w:rsidRDefault="00961BFD" w:rsidP="00961BFD">
      <w:pPr>
        <w:tabs>
          <w:tab w:val="left" w:pos="567"/>
        </w:tabs>
        <w:rPr>
          <w:u w:val="single"/>
        </w:rPr>
      </w:pPr>
    </w:p>
    <w:p w14:paraId="52E9E23D" w14:textId="77777777" w:rsidR="00961BFD" w:rsidRPr="0097493A" w:rsidRDefault="00961BFD" w:rsidP="00961BFD">
      <w:pPr>
        <w:tabs>
          <w:tab w:val="left" w:pos="567"/>
        </w:tabs>
        <w:rPr>
          <w:u w:val="single"/>
        </w:rPr>
      </w:pPr>
      <w:r w:rsidRPr="0097493A">
        <w:rPr>
          <w:u w:val="single"/>
        </w:rPr>
        <w:t>Tabletės šerdis</w:t>
      </w:r>
    </w:p>
    <w:p w14:paraId="719910A7" w14:textId="3C599D0F" w:rsidR="00961BFD" w:rsidRPr="0097493A" w:rsidRDefault="00961BFD" w:rsidP="00961BFD">
      <w:pPr>
        <w:tabs>
          <w:tab w:val="left" w:pos="567"/>
        </w:tabs>
      </w:pPr>
      <w:r w:rsidRPr="0097493A">
        <w:t>Laktozė</w:t>
      </w:r>
      <w:r w:rsidR="008A7DEE" w:rsidRPr="0097493A">
        <w:t>s</w:t>
      </w:r>
      <w:r w:rsidRPr="0097493A">
        <w:t xml:space="preserve"> </w:t>
      </w:r>
      <w:proofErr w:type="spellStart"/>
      <w:r w:rsidRPr="0097493A">
        <w:t>monohidratas</w:t>
      </w:r>
      <w:proofErr w:type="spellEnd"/>
    </w:p>
    <w:p w14:paraId="1820D659" w14:textId="77777777" w:rsidR="00961BFD" w:rsidRPr="0097493A" w:rsidRDefault="00961BFD" w:rsidP="00961BFD">
      <w:pPr>
        <w:tabs>
          <w:tab w:val="left" w:pos="567"/>
        </w:tabs>
      </w:pPr>
      <w:proofErr w:type="spellStart"/>
      <w:r w:rsidRPr="0097493A">
        <w:t>Karboksimetilkrakmolo</w:t>
      </w:r>
      <w:proofErr w:type="spellEnd"/>
      <w:r w:rsidRPr="0097493A">
        <w:t xml:space="preserve"> A natrio druska</w:t>
      </w:r>
    </w:p>
    <w:p w14:paraId="3ECBDB97" w14:textId="77777777" w:rsidR="00961BFD" w:rsidRPr="0097493A" w:rsidRDefault="00961BFD" w:rsidP="00961BFD">
      <w:pPr>
        <w:tabs>
          <w:tab w:val="left" w:pos="567"/>
        </w:tabs>
      </w:pPr>
      <w:proofErr w:type="spellStart"/>
      <w:r w:rsidRPr="0097493A">
        <w:t>Povidonas</w:t>
      </w:r>
      <w:proofErr w:type="spellEnd"/>
      <w:r w:rsidRPr="0097493A">
        <w:t xml:space="preserve"> K-30</w:t>
      </w:r>
    </w:p>
    <w:p w14:paraId="2DB3FFBB" w14:textId="77777777" w:rsidR="00961BFD" w:rsidRPr="0097493A" w:rsidRDefault="00961BFD" w:rsidP="00961BFD">
      <w:r w:rsidRPr="0097493A">
        <w:t xml:space="preserve">Magnio </w:t>
      </w:r>
      <w:proofErr w:type="spellStart"/>
      <w:r w:rsidRPr="0097493A">
        <w:t>stearatas</w:t>
      </w:r>
      <w:proofErr w:type="spellEnd"/>
    </w:p>
    <w:p w14:paraId="6D667489" w14:textId="77777777" w:rsidR="00961BFD" w:rsidRPr="0097493A" w:rsidRDefault="00961BFD" w:rsidP="00961BFD">
      <w:pPr>
        <w:rPr>
          <w:color w:val="000000"/>
          <w:u w:val="single"/>
        </w:rPr>
      </w:pPr>
    </w:p>
    <w:p w14:paraId="0E91902D" w14:textId="77777777" w:rsidR="00961BFD" w:rsidRPr="0097493A" w:rsidRDefault="00961BFD" w:rsidP="00961BFD">
      <w:pPr>
        <w:rPr>
          <w:color w:val="000000"/>
          <w:u w:val="single"/>
        </w:rPr>
      </w:pPr>
      <w:r w:rsidRPr="0097493A">
        <w:rPr>
          <w:color w:val="000000"/>
          <w:u w:val="single"/>
        </w:rPr>
        <w:t>Tabletės plėvelė</w:t>
      </w:r>
    </w:p>
    <w:p w14:paraId="0154D11D" w14:textId="77777777" w:rsidR="00961BFD" w:rsidRPr="0097493A" w:rsidRDefault="00961BFD" w:rsidP="00961BFD">
      <w:pPr>
        <w:rPr>
          <w:color w:val="000000"/>
        </w:rPr>
      </w:pPr>
      <w:proofErr w:type="spellStart"/>
      <w:r w:rsidRPr="0097493A">
        <w:rPr>
          <w:color w:val="000000"/>
        </w:rPr>
        <w:t>Hipromeliozė</w:t>
      </w:r>
      <w:proofErr w:type="spellEnd"/>
      <w:r w:rsidRPr="0097493A">
        <w:rPr>
          <w:color w:val="000000"/>
        </w:rPr>
        <w:t xml:space="preserve"> E5</w:t>
      </w:r>
    </w:p>
    <w:p w14:paraId="2DE6F2F1" w14:textId="77777777" w:rsidR="00961BFD" w:rsidRPr="0097493A" w:rsidRDefault="00961BFD" w:rsidP="00961BFD">
      <w:pPr>
        <w:rPr>
          <w:color w:val="000000"/>
        </w:rPr>
      </w:pPr>
      <w:r w:rsidRPr="0097493A">
        <w:rPr>
          <w:color w:val="000000"/>
        </w:rPr>
        <w:t xml:space="preserve">Titano dioksidas E171 </w:t>
      </w:r>
    </w:p>
    <w:p w14:paraId="1002E43E" w14:textId="77777777" w:rsidR="00961BFD" w:rsidRPr="0097493A" w:rsidRDefault="00961BFD" w:rsidP="00961BFD">
      <w:pPr>
        <w:rPr>
          <w:color w:val="000000"/>
        </w:rPr>
      </w:pPr>
      <w:proofErr w:type="spellStart"/>
      <w:r w:rsidRPr="0097493A">
        <w:rPr>
          <w:color w:val="000000"/>
        </w:rPr>
        <w:t>Makrogolis</w:t>
      </w:r>
      <w:proofErr w:type="spellEnd"/>
      <w:r w:rsidRPr="0097493A">
        <w:rPr>
          <w:color w:val="000000"/>
        </w:rPr>
        <w:t xml:space="preserve"> 400</w:t>
      </w:r>
    </w:p>
    <w:p w14:paraId="59FAD196" w14:textId="77777777" w:rsidR="00961BFD" w:rsidRPr="0097493A" w:rsidRDefault="00961BFD" w:rsidP="00A42C73">
      <w:pPr>
        <w:pStyle w:val="BTEMEASMCA"/>
      </w:pPr>
    </w:p>
    <w:p w14:paraId="06474C63" w14:textId="77777777" w:rsidR="00961BFD" w:rsidRPr="0097493A" w:rsidRDefault="00961BFD" w:rsidP="00835156">
      <w:pPr>
        <w:pStyle w:val="PI-3EMEASMCA"/>
      </w:pPr>
      <w:proofErr w:type="spellStart"/>
      <w:r w:rsidRPr="0097493A">
        <w:t>Bicalutamide</w:t>
      </w:r>
      <w:proofErr w:type="spellEnd"/>
      <w:r w:rsidRPr="0097493A">
        <w:t xml:space="preserve"> </w:t>
      </w:r>
      <w:proofErr w:type="spellStart"/>
      <w:r w:rsidRPr="0097493A">
        <w:t>Accord</w:t>
      </w:r>
      <w:proofErr w:type="spellEnd"/>
      <w:r w:rsidRPr="0097493A">
        <w:t xml:space="preserve"> išvaizda ir kiekis pakuotėje</w:t>
      </w:r>
    </w:p>
    <w:p w14:paraId="784A2882" w14:textId="77777777" w:rsidR="00961BFD" w:rsidRPr="0097493A" w:rsidRDefault="00961BFD" w:rsidP="00961BFD">
      <w:pPr>
        <w:rPr>
          <w:szCs w:val="22"/>
        </w:rPr>
      </w:pPr>
      <w:proofErr w:type="spellStart"/>
      <w:r w:rsidRPr="0097493A">
        <w:rPr>
          <w:szCs w:val="22"/>
        </w:rPr>
        <w:t>Bicalutamide</w:t>
      </w:r>
      <w:proofErr w:type="spellEnd"/>
      <w:r w:rsidRPr="0097493A">
        <w:rPr>
          <w:szCs w:val="22"/>
        </w:rPr>
        <w:t xml:space="preserve"> </w:t>
      </w:r>
      <w:proofErr w:type="spellStart"/>
      <w:r w:rsidRPr="0097493A">
        <w:rPr>
          <w:szCs w:val="22"/>
        </w:rPr>
        <w:t>Accord</w:t>
      </w:r>
      <w:proofErr w:type="spellEnd"/>
      <w:r w:rsidRPr="0097493A">
        <w:rPr>
          <w:szCs w:val="22"/>
        </w:rPr>
        <w:t xml:space="preserve"> 50 mg yra baltos arba beveik baltos, apvalios, abipus išgaubtos, plėvele dengtos tabletės, vienoje jų pusėje įspausta „B 50“, o kita pusė yra lygi.</w:t>
      </w:r>
    </w:p>
    <w:p w14:paraId="50010C6B" w14:textId="77777777" w:rsidR="00961BFD" w:rsidRPr="0097493A" w:rsidRDefault="00961BFD" w:rsidP="00961BFD">
      <w:pPr>
        <w:rPr>
          <w:szCs w:val="22"/>
        </w:rPr>
      </w:pPr>
      <w:proofErr w:type="spellStart"/>
      <w:r w:rsidRPr="0097493A">
        <w:rPr>
          <w:szCs w:val="22"/>
        </w:rPr>
        <w:t>Bicalutamide</w:t>
      </w:r>
      <w:proofErr w:type="spellEnd"/>
      <w:r w:rsidRPr="0097493A">
        <w:rPr>
          <w:szCs w:val="22"/>
        </w:rPr>
        <w:t xml:space="preserve"> </w:t>
      </w:r>
      <w:proofErr w:type="spellStart"/>
      <w:r w:rsidRPr="0097493A">
        <w:rPr>
          <w:szCs w:val="22"/>
        </w:rPr>
        <w:t>Accord</w:t>
      </w:r>
      <w:proofErr w:type="spellEnd"/>
      <w:r w:rsidRPr="0097493A">
        <w:rPr>
          <w:szCs w:val="22"/>
        </w:rPr>
        <w:t xml:space="preserve"> 50 mg plėvele dengtų tablečių lizdinės plokštelės tiekiamos pakuotėse po 14, 20, 28, 30, 60, 84, 90, 98 arba 100 tablečių.</w:t>
      </w:r>
    </w:p>
    <w:p w14:paraId="53465530" w14:textId="77777777" w:rsidR="00961BFD" w:rsidRPr="0097493A" w:rsidRDefault="00961BFD" w:rsidP="00961BFD">
      <w:pPr>
        <w:rPr>
          <w:szCs w:val="22"/>
        </w:rPr>
      </w:pPr>
      <w:r w:rsidRPr="0097493A">
        <w:rPr>
          <w:szCs w:val="22"/>
        </w:rPr>
        <w:t>Gali būti tiekiamos ne visų dydžių pakuotės.</w:t>
      </w:r>
    </w:p>
    <w:p w14:paraId="4C3EF6FE" w14:textId="77777777" w:rsidR="00961BFD" w:rsidRPr="0097493A" w:rsidRDefault="00961BFD" w:rsidP="00A42C73">
      <w:pPr>
        <w:pStyle w:val="BTEMEASMCA"/>
      </w:pPr>
    </w:p>
    <w:p w14:paraId="26963EF9" w14:textId="77777777" w:rsidR="00961BFD" w:rsidRPr="0097493A" w:rsidRDefault="00961BFD" w:rsidP="00835156">
      <w:pPr>
        <w:pStyle w:val="PI-3EMEASMCA"/>
      </w:pPr>
      <w:r w:rsidRPr="0097493A">
        <w:t>Registruotojas ir gamintojas</w:t>
      </w:r>
    </w:p>
    <w:p w14:paraId="6F1843CB" w14:textId="77777777" w:rsidR="00013CCD" w:rsidRPr="0097493A" w:rsidRDefault="00013CCD" w:rsidP="00013CCD">
      <w:pPr>
        <w:rPr>
          <w:b/>
        </w:rPr>
      </w:pPr>
      <w:r w:rsidRPr="0097493A">
        <w:rPr>
          <w:b/>
        </w:rPr>
        <w:t>Registruotojas</w:t>
      </w:r>
    </w:p>
    <w:p w14:paraId="10EDB28B" w14:textId="77777777" w:rsidR="008B730B" w:rsidRPr="0097493A" w:rsidRDefault="008B730B" w:rsidP="008B730B">
      <w:proofErr w:type="spellStart"/>
      <w:r w:rsidRPr="0097493A">
        <w:t>Accord</w:t>
      </w:r>
      <w:proofErr w:type="spellEnd"/>
      <w:r w:rsidRPr="0097493A">
        <w:t xml:space="preserve"> </w:t>
      </w:r>
      <w:proofErr w:type="spellStart"/>
      <w:r w:rsidRPr="0097493A">
        <w:t>Healthcare</w:t>
      </w:r>
      <w:proofErr w:type="spellEnd"/>
      <w:r w:rsidRPr="0097493A">
        <w:t xml:space="preserve"> B.V. </w:t>
      </w:r>
    </w:p>
    <w:p w14:paraId="09E73246" w14:textId="77777777" w:rsidR="008B730B" w:rsidRPr="0097493A" w:rsidRDefault="008B730B" w:rsidP="008B730B">
      <w:proofErr w:type="spellStart"/>
      <w:r w:rsidRPr="0097493A">
        <w:t>Winthontlaan</w:t>
      </w:r>
      <w:proofErr w:type="spellEnd"/>
      <w:r w:rsidRPr="0097493A">
        <w:t xml:space="preserve"> 200 </w:t>
      </w:r>
    </w:p>
    <w:p w14:paraId="05806E9E" w14:textId="77777777" w:rsidR="008B730B" w:rsidRPr="0097493A" w:rsidRDefault="008B730B" w:rsidP="008B730B">
      <w:r w:rsidRPr="0097493A">
        <w:t xml:space="preserve">3526 KV </w:t>
      </w:r>
      <w:proofErr w:type="spellStart"/>
      <w:r w:rsidRPr="0097493A">
        <w:t>Utrecht</w:t>
      </w:r>
      <w:proofErr w:type="spellEnd"/>
      <w:r w:rsidRPr="0097493A">
        <w:t xml:space="preserve"> </w:t>
      </w:r>
    </w:p>
    <w:p w14:paraId="2B2045F1" w14:textId="77777777" w:rsidR="008B730B" w:rsidRPr="0097493A" w:rsidRDefault="008B730B" w:rsidP="008B730B">
      <w:r w:rsidRPr="0097493A">
        <w:t>Nyderlandai</w:t>
      </w:r>
    </w:p>
    <w:p w14:paraId="1027FE47" w14:textId="77777777" w:rsidR="00013CCD" w:rsidRPr="0097493A" w:rsidRDefault="00013CCD" w:rsidP="00013CCD"/>
    <w:p w14:paraId="6952A775" w14:textId="77777777" w:rsidR="00013CCD" w:rsidRPr="0097493A" w:rsidRDefault="00013CCD" w:rsidP="00013CCD">
      <w:pPr>
        <w:rPr>
          <w:b/>
        </w:rPr>
      </w:pPr>
      <w:r w:rsidRPr="0097493A">
        <w:rPr>
          <w:b/>
        </w:rPr>
        <w:t>Gamintojas</w:t>
      </w:r>
    </w:p>
    <w:p w14:paraId="6A8FC528" w14:textId="77777777" w:rsidR="00013CCD" w:rsidRPr="0097493A" w:rsidRDefault="00013CCD" w:rsidP="00013CCD">
      <w:proofErr w:type="spellStart"/>
      <w:r w:rsidRPr="0097493A">
        <w:t>Accord</w:t>
      </w:r>
      <w:proofErr w:type="spellEnd"/>
      <w:r w:rsidRPr="0097493A">
        <w:t xml:space="preserve"> </w:t>
      </w:r>
      <w:proofErr w:type="spellStart"/>
      <w:r w:rsidRPr="0097493A">
        <w:t>Healthcare</w:t>
      </w:r>
      <w:proofErr w:type="spellEnd"/>
      <w:r w:rsidRPr="0097493A">
        <w:t xml:space="preserve"> </w:t>
      </w:r>
      <w:proofErr w:type="spellStart"/>
      <w:r w:rsidRPr="0097493A">
        <w:t>Polska</w:t>
      </w:r>
      <w:proofErr w:type="spellEnd"/>
      <w:r w:rsidRPr="0097493A">
        <w:t xml:space="preserve"> </w:t>
      </w:r>
      <w:proofErr w:type="spellStart"/>
      <w:r w:rsidRPr="0097493A">
        <w:t>Sp.z</w:t>
      </w:r>
      <w:proofErr w:type="spellEnd"/>
      <w:r w:rsidRPr="0097493A">
        <w:t xml:space="preserve"> </w:t>
      </w:r>
      <w:proofErr w:type="spellStart"/>
      <w:r w:rsidRPr="0097493A">
        <w:t>o.o</w:t>
      </w:r>
      <w:proofErr w:type="spellEnd"/>
      <w:r w:rsidRPr="0097493A">
        <w:t>.,</w:t>
      </w:r>
    </w:p>
    <w:p w14:paraId="288B88FE" w14:textId="77777777" w:rsidR="00013CCD" w:rsidRPr="0097493A" w:rsidRDefault="00013CCD" w:rsidP="00013CCD">
      <w:proofErr w:type="spellStart"/>
      <w:r w:rsidRPr="0097493A">
        <w:t>ul</w:t>
      </w:r>
      <w:proofErr w:type="spellEnd"/>
      <w:r w:rsidRPr="0097493A">
        <w:t xml:space="preserve">. </w:t>
      </w:r>
      <w:proofErr w:type="spellStart"/>
      <w:r w:rsidRPr="0097493A">
        <w:t>Lutomierska</w:t>
      </w:r>
      <w:proofErr w:type="spellEnd"/>
      <w:r w:rsidRPr="0097493A">
        <w:t xml:space="preserve"> 50,95-200 </w:t>
      </w:r>
      <w:proofErr w:type="spellStart"/>
      <w:r w:rsidRPr="0097493A">
        <w:t>Pabianice</w:t>
      </w:r>
      <w:proofErr w:type="spellEnd"/>
      <w:r w:rsidRPr="0097493A">
        <w:t>, Lenkija</w:t>
      </w:r>
    </w:p>
    <w:p w14:paraId="0DDB6280" w14:textId="77777777" w:rsidR="00381402" w:rsidRPr="0097493A" w:rsidRDefault="00381402" w:rsidP="00BE7ADD"/>
    <w:p w14:paraId="79F4E91A" w14:textId="77777777" w:rsidR="00381402" w:rsidRPr="0097493A" w:rsidRDefault="00381402" w:rsidP="00381402">
      <w:proofErr w:type="spellStart"/>
      <w:r w:rsidRPr="0097493A">
        <w:t>Accord</w:t>
      </w:r>
      <w:proofErr w:type="spellEnd"/>
      <w:r w:rsidRPr="0097493A">
        <w:t xml:space="preserve"> </w:t>
      </w:r>
      <w:proofErr w:type="spellStart"/>
      <w:r w:rsidRPr="0097493A">
        <w:t>Healthcare</w:t>
      </w:r>
      <w:proofErr w:type="spellEnd"/>
      <w:r w:rsidRPr="0097493A">
        <w:t xml:space="preserve"> B.V. </w:t>
      </w:r>
    </w:p>
    <w:p w14:paraId="439F8421" w14:textId="77777777" w:rsidR="00381402" w:rsidRPr="0097493A" w:rsidRDefault="00381402" w:rsidP="00381402">
      <w:proofErr w:type="spellStart"/>
      <w:r w:rsidRPr="0097493A">
        <w:t>Winthontlaan</w:t>
      </w:r>
      <w:proofErr w:type="spellEnd"/>
      <w:r w:rsidRPr="0097493A">
        <w:t xml:space="preserve"> 200 </w:t>
      </w:r>
    </w:p>
    <w:p w14:paraId="599CBF3A" w14:textId="77777777" w:rsidR="00381402" w:rsidRPr="0097493A" w:rsidRDefault="00381402" w:rsidP="00381402">
      <w:r w:rsidRPr="0097493A">
        <w:t xml:space="preserve">3526 KV </w:t>
      </w:r>
      <w:proofErr w:type="spellStart"/>
      <w:r w:rsidRPr="0097493A">
        <w:t>Utrecht</w:t>
      </w:r>
      <w:proofErr w:type="spellEnd"/>
      <w:r w:rsidRPr="0097493A">
        <w:t xml:space="preserve"> </w:t>
      </w:r>
    </w:p>
    <w:p w14:paraId="1CD41A81" w14:textId="6D60FAB8" w:rsidR="00381402" w:rsidRPr="0097493A" w:rsidRDefault="00381402" w:rsidP="00381402">
      <w:r w:rsidRPr="0097493A">
        <w:t>Nyderlandai</w:t>
      </w:r>
    </w:p>
    <w:p w14:paraId="7991606F" w14:textId="77777777" w:rsidR="00961BFD" w:rsidRDefault="00961BFD" w:rsidP="00A42C73">
      <w:pPr>
        <w:pStyle w:val="BTEMEASMCA"/>
      </w:pPr>
    </w:p>
    <w:p w14:paraId="068D649F" w14:textId="77777777" w:rsidR="00FE6EF8" w:rsidRPr="00FE4B18" w:rsidRDefault="00FE6EF8" w:rsidP="00FE4B18">
      <w:bookmarkStart w:id="87" w:name="_Hlk164766200"/>
      <w:proofErr w:type="spellStart"/>
      <w:r w:rsidRPr="00FE4B18">
        <w:t>Accord</w:t>
      </w:r>
      <w:proofErr w:type="spellEnd"/>
      <w:r w:rsidRPr="00FE4B18">
        <w:t xml:space="preserve"> </w:t>
      </w:r>
      <w:proofErr w:type="spellStart"/>
      <w:r w:rsidRPr="00FE4B18">
        <w:t>Healthcare</w:t>
      </w:r>
      <w:proofErr w:type="spellEnd"/>
      <w:r w:rsidRPr="00FE4B18">
        <w:t xml:space="preserve"> </w:t>
      </w:r>
      <w:proofErr w:type="spellStart"/>
      <w:r w:rsidRPr="00FE4B18">
        <w:t>Single</w:t>
      </w:r>
      <w:proofErr w:type="spellEnd"/>
      <w:r w:rsidRPr="00FE4B18">
        <w:t xml:space="preserve"> </w:t>
      </w:r>
      <w:proofErr w:type="spellStart"/>
      <w:r w:rsidRPr="00FE4B18">
        <w:t>Member</w:t>
      </w:r>
      <w:proofErr w:type="spellEnd"/>
      <w:r w:rsidRPr="00FE4B18">
        <w:t xml:space="preserve"> S.A.</w:t>
      </w:r>
    </w:p>
    <w:p w14:paraId="18EE2207" w14:textId="77777777" w:rsidR="00FE6EF8" w:rsidRDefault="00FE6EF8" w:rsidP="00FE6EF8">
      <w:r w:rsidRPr="00FE4B18">
        <w:t xml:space="preserve">64th Km </w:t>
      </w:r>
      <w:proofErr w:type="spellStart"/>
      <w:r w:rsidRPr="00FE4B18">
        <w:t>National</w:t>
      </w:r>
      <w:proofErr w:type="spellEnd"/>
      <w:r w:rsidRPr="00FE4B18">
        <w:t xml:space="preserve"> </w:t>
      </w:r>
      <w:proofErr w:type="spellStart"/>
      <w:r w:rsidRPr="00FE4B18">
        <w:t>Road</w:t>
      </w:r>
      <w:proofErr w:type="spellEnd"/>
      <w:r w:rsidRPr="00FE4B18">
        <w:t xml:space="preserve"> </w:t>
      </w:r>
      <w:proofErr w:type="spellStart"/>
      <w:r w:rsidRPr="00FE4B18">
        <w:t>Athens</w:t>
      </w:r>
      <w:proofErr w:type="spellEnd"/>
      <w:r w:rsidRPr="00FE4B18">
        <w:t xml:space="preserve">, </w:t>
      </w:r>
      <w:proofErr w:type="spellStart"/>
      <w:r w:rsidRPr="00FE4B18">
        <w:t>Lamia</w:t>
      </w:r>
      <w:proofErr w:type="spellEnd"/>
      <w:r w:rsidRPr="00FE4B18">
        <w:t xml:space="preserve">, </w:t>
      </w:r>
      <w:bookmarkEnd w:id="87"/>
    </w:p>
    <w:p w14:paraId="6F42570C" w14:textId="3C86C2DB" w:rsidR="00A42C73" w:rsidRPr="00FE4B18" w:rsidRDefault="00A42C73" w:rsidP="00FE4B18">
      <w:r w:rsidRPr="00FE4B18">
        <w:t>32009, Graikija</w:t>
      </w:r>
    </w:p>
    <w:p w14:paraId="187FE56C" w14:textId="77777777" w:rsidR="00A42C73" w:rsidRPr="0097493A" w:rsidRDefault="00A42C73" w:rsidP="00A42C73">
      <w:pPr>
        <w:pStyle w:val="BTEMEASMCA"/>
      </w:pPr>
    </w:p>
    <w:p w14:paraId="592D7989" w14:textId="305AC122" w:rsidR="00961BFD" w:rsidRPr="0097493A" w:rsidRDefault="00961BFD" w:rsidP="00961BFD">
      <w:pPr>
        <w:rPr>
          <w:b/>
        </w:rPr>
      </w:pPr>
      <w:r w:rsidRPr="0097493A">
        <w:rPr>
          <w:b/>
        </w:rPr>
        <w:t xml:space="preserve">Šis vaistas </w:t>
      </w:r>
      <w:r w:rsidR="005653CC" w:rsidRPr="0097493A">
        <w:rPr>
          <w:b/>
        </w:rPr>
        <w:t xml:space="preserve">Europos ekonominės erdvės valstybėse narėse ir Jungtinėje Karalystėje (Šiaurės Airijoje) </w:t>
      </w:r>
      <w:r w:rsidRPr="0097493A">
        <w:rPr>
          <w:b/>
        </w:rPr>
        <w:t>registruotas tokiais pavadinimais:</w:t>
      </w:r>
    </w:p>
    <w:p w14:paraId="409C564F" w14:textId="77777777" w:rsidR="00961BFD" w:rsidRPr="0097493A" w:rsidRDefault="00961BFD" w:rsidP="00961BFD">
      <w:pPr>
        <w:rPr>
          <w:b/>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7208"/>
      </w:tblGrid>
      <w:tr w:rsidR="00961BFD" w:rsidRPr="0097493A" w14:paraId="62478BD6" w14:textId="77777777" w:rsidTr="001B1CBC">
        <w:trPr>
          <w:trHeight w:val="206"/>
        </w:trPr>
        <w:tc>
          <w:tcPr>
            <w:tcW w:w="2028" w:type="dxa"/>
          </w:tcPr>
          <w:p w14:paraId="48A7F0DC" w14:textId="77777777" w:rsidR="00961BFD" w:rsidRPr="0097493A" w:rsidRDefault="00961BFD" w:rsidP="00EE5630">
            <w:pPr>
              <w:rPr>
                <w:b/>
              </w:rPr>
            </w:pPr>
            <w:r w:rsidRPr="0097493A">
              <w:rPr>
                <w:b/>
                <w:szCs w:val="22"/>
              </w:rPr>
              <w:t>Valstybės narės pavadinimas</w:t>
            </w:r>
          </w:p>
        </w:tc>
        <w:tc>
          <w:tcPr>
            <w:tcW w:w="7208" w:type="dxa"/>
          </w:tcPr>
          <w:p w14:paraId="6DD011CB" w14:textId="77777777" w:rsidR="00961BFD" w:rsidRPr="0097493A" w:rsidRDefault="00961BFD" w:rsidP="00EE5630">
            <w:pPr>
              <w:rPr>
                <w:b/>
              </w:rPr>
            </w:pPr>
            <w:r w:rsidRPr="0097493A">
              <w:rPr>
                <w:b/>
                <w:szCs w:val="22"/>
              </w:rPr>
              <w:t>Vaisto pavadinimas</w:t>
            </w:r>
          </w:p>
        </w:tc>
      </w:tr>
      <w:tr w:rsidR="00961BFD" w:rsidRPr="0097493A" w14:paraId="642F3D03" w14:textId="77777777" w:rsidTr="001B1CBC">
        <w:trPr>
          <w:trHeight w:val="206"/>
        </w:trPr>
        <w:tc>
          <w:tcPr>
            <w:tcW w:w="2028" w:type="dxa"/>
          </w:tcPr>
          <w:p w14:paraId="6DCC6A94" w14:textId="77777777" w:rsidR="00961BFD" w:rsidRPr="0097493A" w:rsidRDefault="00961BFD" w:rsidP="00EE5630">
            <w:pPr>
              <w:rPr>
                <w:color w:val="000000"/>
              </w:rPr>
            </w:pPr>
            <w:r w:rsidRPr="0097493A">
              <w:rPr>
                <w:color w:val="000000"/>
                <w:szCs w:val="22"/>
              </w:rPr>
              <w:t>Airija</w:t>
            </w:r>
          </w:p>
        </w:tc>
        <w:tc>
          <w:tcPr>
            <w:tcW w:w="7208" w:type="dxa"/>
          </w:tcPr>
          <w:p w14:paraId="5621A7CD" w14:textId="77777777" w:rsidR="00961BFD" w:rsidRPr="0097493A" w:rsidRDefault="00961BFD" w:rsidP="00EE5630">
            <w:proofErr w:type="spellStart"/>
            <w:r w:rsidRPr="0097493A">
              <w:rPr>
                <w:color w:val="000000"/>
              </w:rPr>
              <w:t>Bicalutamide</w:t>
            </w:r>
            <w:proofErr w:type="spellEnd"/>
            <w:r w:rsidRPr="0097493A">
              <w:rPr>
                <w:color w:val="000000"/>
              </w:rPr>
              <w:t xml:space="preserve"> 50 mg </w:t>
            </w:r>
            <w:proofErr w:type="spellStart"/>
            <w:r w:rsidRPr="0097493A">
              <w:rPr>
                <w:color w:val="000000"/>
              </w:rPr>
              <w:t>Film-coated</w:t>
            </w:r>
            <w:proofErr w:type="spellEnd"/>
            <w:r w:rsidRPr="0097493A">
              <w:rPr>
                <w:color w:val="000000"/>
              </w:rPr>
              <w:t xml:space="preserve"> </w:t>
            </w:r>
            <w:proofErr w:type="spellStart"/>
            <w:r w:rsidRPr="0097493A">
              <w:rPr>
                <w:color w:val="000000"/>
              </w:rPr>
              <w:t>Tablets</w:t>
            </w:r>
            <w:proofErr w:type="spellEnd"/>
          </w:p>
        </w:tc>
      </w:tr>
      <w:tr w:rsidR="00961BFD" w:rsidRPr="0097493A" w14:paraId="31384AA3" w14:textId="77777777" w:rsidTr="001B1CBC">
        <w:trPr>
          <w:trHeight w:val="221"/>
        </w:trPr>
        <w:tc>
          <w:tcPr>
            <w:tcW w:w="2028" w:type="dxa"/>
          </w:tcPr>
          <w:p w14:paraId="240D469D" w14:textId="77777777" w:rsidR="00961BFD" w:rsidRPr="0097493A" w:rsidRDefault="00961BFD" w:rsidP="00EE5630">
            <w:pPr>
              <w:rPr>
                <w:color w:val="000000"/>
              </w:rPr>
            </w:pPr>
            <w:r w:rsidRPr="0097493A">
              <w:rPr>
                <w:color w:val="000000"/>
                <w:szCs w:val="22"/>
              </w:rPr>
              <w:t>Bulgarija</w:t>
            </w:r>
          </w:p>
        </w:tc>
        <w:tc>
          <w:tcPr>
            <w:tcW w:w="7208" w:type="dxa"/>
          </w:tcPr>
          <w:p w14:paraId="2C5AC4AF" w14:textId="77777777" w:rsidR="00961BFD" w:rsidRPr="0097493A" w:rsidRDefault="00961BFD" w:rsidP="00EE5630">
            <w:proofErr w:type="spellStart"/>
            <w:r w:rsidRPr="0097493A">
              <w:t>Бикалутамид</w:t>
            </w:r>
            <w:proofErr w:type="spellEnd"/>
            <w:r w:rsidRPr="0097493A">
              <w:t xml:space="preserve"> </w:t>
            </w:r>
            <w:proofErr w:type="spellStart"/>
            <w:r w:rsidRPr="0097493A">
              <w:t>Акорд</w:t>
            </w:r>
            <w:proofErr w:type="spellEnd"/>
            <w:r w:rsidRPr="0097493A">
              <w:t xml:space="preserve"> 50 mg </w:t>
            </w:r>
            <w:proofErr w:type="spellStart"/>
            <w:r w:rsidRPr="0097493A">
              <w:t>филмирани</w:t>
            </w:r>
            <w:proofErr w:type="spellEnd"/>
            <w:r w:rsidRPr="0097493A">
              <w:t xml:space="preserve"> </w:t>
            </w:r>
            <w:proofErr w:type="spellStart"/>
            <w:r w:rsidRPr="0097493A">
              <w:t>таблетки</w:t>
            </w:r>
            <w:proofErr w:type="spellEnd"/>
          </w:p>
        </w:tc>
      </w:tr>
      <w:tr w:rsidR="00961BFD" w:rsidRPr="0097493A" w14:paraId="2640E964" w14:textId="77777777" w:rsidTr="001B1CBC">
        <w:trPr>
          <w:trHeight w:val="221"/>
        </w:trPr>
        <w:tc>
          <w:tcPr>
            <w:tcW w:w="2028" w:type="dxa"/>
          </w:tcPr>
          <w:p w14:paraId="5794199E" w14:textId="77777777" w:rsidR="00961BFD" w:rsidRPr="0097493A" w:rsidRDefault="00961BFD" w:rsidP="00EE5630">
            <w:pPr>
              <w:rPr>
                <w:color w:val="000000"/>
              </w:rPr>
            </w:pPr>
            <w:r w:rsidRPr="0097493A">
              <w:rPr>
                <w:color w:val="000000"/>
                <w:szCs w:val="22"/>
              </w:rPr>
              <w:t>Estija</w:t>
            </w:r>
          </w:p>
        </w:tc>
        <w:tc>
          <w:tcPr>
            <w:tcW w:w="7208" w:type="dxa"/>
          </w:tcPr>
          <w:p w14:paraId="67A7AA66" w14:textId="77777777" w:rsidR="00961BFD" w:rsidRPr="0097493A" w:rsidRDefault="00961BFD" w:rsidP="00EE5630">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50mg </w:t>
            </w:r>
            <w:proofErr w:type="spellStart"/>
            <w:r w:rsidRPr="0097493A">
              <w:t>õhukese</w:t>
            </w:r>
            <w:proofErr w:type="spellEnd"/>
            <w:r w:rsidRPr="0097493A">
              <w:t xml:space="preserve"> </w:t>
            </w:r>
            <w:proofErr w:type="spellStart"/>
            <w:r w:rsidRPr="0097493A">
              <w:t>polümeerikattega</w:t>
            </w:r>
            <w:proofErr w:type="spellEnd"/>
            <w:r w:rsidRPr="0097493A">
              <w:t xml:space="preserve"> </w:t>
            </w:r>
            <w:proofErr w:type="spellStart"/>
            <w:r w:rsidRPr="0097493A">
              <w:t>tabletid</w:t>
            </w:r>
            <w:proofErr w:type="spellEnd"/>
          </w:p>
        </w:tc>
      </w:tr>
      <w:tr w:rsidR="00961BFD" w:rsidRPr="0097493A" w14:paraId="72E6683C" w14:textId="77777777" w:rsidTr="001B1CBC">
        <w:trPr>
          <w:trHeight w:val="206"/>
        </w:trPr>
        <w:tc>
          <w:tcPr>
            <w:tcW w:w="2028" w:type="dxa"/>
          </w:tcPr>
          <w:p w14:paraId="23466F1B" w14:textId="77777777" w:rsidR="00961BFD" w:rsidRPr="0097493A" w:rsidRDefault="00961BFD" w:rsidP="00EE5630">
            <w:pPr>
              <w:rPr>
                <w:color w:val="000000"/>
              </w:rPr>
            </w:pPr>
            <w:r w:rsidRPr="0097493A">
              <w:rPr>
                <w:color w:val="000000"/>
                <w:szCs w:val="22"/>
              </w:rPr>
              <w:t>Ispanija</w:t>
            </w:r>
          </w:p>
        </w:tc>
        <w:tc>
          <w:tcPr>
            <w:tcW w:w="7208" w:type="dxa"/>
          </w:tcPr>
          <w:p w14:paraId="6021271D" w14:textId="77777777" w:rsidR="00961BFD" w:rsidRPr="0097493A" w:rsidRDefault="00961BFD" w:rsidP="00EE5630">
            <w:proofErr w:type="spellStart"/>
            <w:r w:rsidRPr="0097493A">
              <w:t>Bicalutamida</w:t>
            </w:r>
            <w:proofErr w:type="spellEnd"/>
            <w:r w:rsidRPr="0097493A">
              <w:t xml:space="preserve"> </w:t>
            </w:r>
            <w:proofErr w:type="spellStart"/>
            <w:r w:rsidRPr="0097493A">
              <w:t>Accord</w:t>
            </w:r>
            <w:proofErr w:type="spellEnd"/>
            <w:r w:rsidRPr="0097493A">
              <w:t xml:space="preserve"> 50 mg </w:t>
            </w:r>
            <w:proofErr w:type="spellStart"/>
            <w:r w:rsidRPr="0097493A">
              <w:t>comprimidos</w:t>
            </w:r>
            <w:proofErr w:type="spellEnd"/>
            <w:r w:rsidRPr="0097493A">
              <w:t xml:space="preserve"> </w:t>
            </w:r>
            <w:proofErr w:type="spellStart"/>
            <w:r w:rsidRPr="0097493A">
              <w:t>recubiertos</w:t>
            </w:r>
            <w:proofErr w:type="spellEnd"/>
            <w:r w:rsidRPr="0097493A">
              <w:t xml:space="preserve"> </w:t>
            </w:r>
            <w:proofErr w:type="spellStart"/>
            <w:r w:rsidRPr="0097493A">
              <w:t>con</w:t>
            </w:r>
            <w:proofErr w:type="spellEnd"/>
            <w:r w:rsidRPr="0097493A">
              <w:t xml:space="preserve"> </w:t>
            </w:r>
            <w:proofErr w:type="spellStart"/>
            <w:r w:rsidRPr="0097493A">
              <w:t>película</w:t>
            </w:r>
            <w:proofErr w:type="spellEnd"/>
            <w:r w:rsidRPr="0097493A">
              <w:t xml:space="preserve"> EFG</w:t>
            </w:r>
          </w:p>
        </w:tc>
      </w:tr>
      <w:tr w:rsidR="00961BFD" w:rsidRPr="0097493A" w14:paraId="61FC5BBF" w14:textId="77777777" w:rsidTr="001B1CBC">
        <w:trPr>
          <w:trHeight w:val="206"/>
        </w:trPr>
        <w:tc>
          <w:tcPr>
            <w:tcW w:w="2028" w:type="dxa"/>
          </w:tcPr>
          <w:p w14:paraId="0C39CACC" w14:textId="77777777" w:rsidR="00961BFD" w:rsidRPr="0097493A" w:rsidRDefault="00961BFD" w:rsidP="00EE5630">
            <w:pPr>
              <w:rPr>
                <w:color w:val="000000"/>
              </w:rPr>
            </w:pPr>
            <w:r w:rsidRPr="0097493A">
              <w:rPr>
                <w:color w:val="000000"/>
                <w:szCs w:val="22"/>
              </w:rPr>
              <w:t>Italija</w:t>
            </w:r>
          </w:p>
        </w:tc>
        <w:tc>
          <w:tcPr>
            <w:tcW w:w="7208" w:type="dxa"/>
          </w:tcPr>
          <w:p w14:paraId="2025B779" w14:textId="77777777" w:rsidR="00961BFD" w:rsidRPr="0097493A" w:rsidRDefault="00961BFD" w:rsidP="00EE5630">
            <w:proofErr w:type="spellStart"/>
            <w:r w:rsidRPr="0097493A">
              <w:t>Bicalutamide</w:t>
            </w:r>
            <w:proofErr w:type="spellEnd"/>
            <w:r w:rsidRPr="0097493A">
              <w:t xml:space="preserve"> AHCL 50 mg </w:t>
            </w:r>
            <w:proofErr w:type="spellStart"/>
            <w:r w:rsidRPr="0097493A">
              <w:t>Compresse</w:t>
            </w:r>
            <w:proofErr w:type="spellEnd"/>
            <w:r w:rsidRPr="0097493A">
              <w:t xml:space="preserve"> </w:t>
            </w:r>
            <w:proofErr w:type="spellStart"/>
            <w:r w:rsidRPr="0097493A">
              <w:t>rivestite</w:t>
            </w:r>
            <w:proofErr w:type="spellEnd"/>
            <w:r w:rsidRPr="0097493A">
              <w:t xml:space="preserve"> </w:t>
            </w:r>
            <w:proofErr w:type="spellStart"/>
            <w:r w:rsidRPr="0097493A">
              <w:t>con</w:t>
            </w:r>
            <w:proofErr w:type="spellEnd"/>
            <w:r w:rsidRPr="0097493A">
              <w:t xml:space="preserve"> </w:t>
            </w:r>
            <w:proofErr w:type="spellStart"/>
            <w:r w:rsidRPr="0097493A">
              <w:t>film</w:t>
            </w:r>
            <w:proofErr w:type="spellEnd"/>
          </w:p>
        </w:tc>
      </w:tr>
      <w:tr w:rsidR="00961BFD" w:rsidRPr="0097493A" w14:paraId="5071D463" w14:textId="77777777" w:rsidTr="001B1CBC">
        <w:trPr>
          <w:trHeight w:val="206"/>
        </w:trPr>
        <w:tc>
          <w:tcPr>
            <w:tcW w:w="2028" w:type="dxa"/>
          </w:tcPr>
          <w:p w14:paraId="29589078" w14:textId="173B79B5" w:rsidR="005653CC" w:rsidRPr="00A13B53" w:rsidRDefault="00961BFD" w:rsidP="00EE5630">
            <w:pPr>
              <w:rPr>
                <w:color w:val="000000"/>
                <w:szCs w:val="22"/>
              </w:rPr>
            </w:pPr>
            <w:r w:rsidRPr="0097493A">
              <w:rPr>
                <w:color w:val="000000"/>
                <w:szCs w:val="22"/>
              </w:rPr>
              <w:t>Jungtinė Karalystė</w:t>
            </w:r>
            <w:r w:rsidR="005653CC" w:rsidRPr="0097493A">
              <w:t xml:space="preserve"> (Šiaurės Airija)</w:t>
            </w:r>
          </w:p>
        </w:tc>
        <w:tc>
          <w:tcPr>
            <w:tcW w:w="7208" w:type="dxa"/>
          </w:tcPr>
          <w:p w14:paraId="45AB1C84" w14:textId="77777777" w:rsidR="00961BFD" w:rsidRPr="0097493A" w:rsidRDefault="00961BFD" w:rsidP="00EE5630">
            <w:proofErr w:type="spellStart"/>
            <w:r w:rsidRPr="0097493A">
              <w:rPr>
                <w:color w:val="000000"/>
              </w:rPr>
              <w:t>Bicalutamide</w:t>
            </w:r>
            <w:proofErr w:type="spellEnd"/>
            <w:r w:rsidRPr="0097493A">
              <w:rPr>
                <w:color w:val="000000"/>
              </w:rPr>
              <w:t xml:space="preserve"> 50 mg </w:t>
            </w:r>
            <w:proofErr w:type="spellStart"/>
            <w:r w:rsidRPr="0097493A">
              <w:rPr>
                <w:color w:val="000000"/>
              </w:rPr>
              <w:t>Film-coated</w:t>
            </w:r>
            <w:proofErr w:type="spellEnd"/>
            <w:r w:rsidRPr="0097493A">
              <w:rPr>
                <w:color w:val="000000"/>
              </w:rPr>
              <w:t xml:space="preserve"> </w:t>
            </w:r>
            <w:proofErr w:type="spellStart"/>
            <w:r w:rsidRPr="0097493A">
              <w:rPr>
                <w:color w:val="000000"/>
              </w:rPr>
              <w:t>Tablets</w:t>
            </w:r>
            <w:proofErr w:type="spellEnd"/>
          </w:p>
        </w:tc>
      </w:tr>
      <w:tr w:rsidR="00961BFD" w:rsidRPr="0097493A" w14:paraId="15B96A69" w14:textId="77777777" w:rsidTr="001B1CBC">
        <w:trPr>
          <w:trHeight w:val="221"/>
        </w:trPr>
        <w:tc>
          <w:tcPr>
            <w:tcW w:w="2028" w:type="dxa"/>
          </w:tcPr>
          <w:p w14:paraId="39EDAB0A" w14:textId="77777777" w:rsidR="00961BFD" w:rsidRPr="0097493A" w:rsidRDefault="00961BFD" w:rsidP="00EE5630">
            <w:pPr>
              <w:rPr>
                <w:color w:val="000000"/>
              </w:rPr>
            </w:pPr>
            <w:r w:rsidRPr="0097493A">
              <w:rPr>
                <w:color w:val="000000"/>
                <w:szCs w:val="22"/>
              </w:rPr>
              <w:t>Kipras</w:t>
            </w:r>
          </w:p>
        </w:tc>
        <w:tc>
          <w:tcPr>
            <w:tcW w:w="7208" w:type="dxa"/>
          </w:tcPr>
          <w:p w14:paraId="6DC766A3" w14:textId="77777777" w:rsidR="00961BFD" w:rsidRPr="0097493A" w:rsidRDefault="00961BFD" w:rsidP="00EE5630">
            <w:proofErr w:type="spellStart"/>
            <w:r w:rsidRPr="0097493A">
              <w:t>Bicalutamide</w:t>
            </w:r>
            <w:proofErr w:type="spellEnd"/>
            <w:r w:rsidRPr="0097493A">
              <w:t xml:space="preserve"> </w:t>
            </w:r>
            <w:proofErr w:type="spellStart"/>
            <w:r w:rsidRPr="0097493A">
              <w:t>Ακόρντ</w:t>
            </w:r>
            <w:proofErr w:type="spellEnd"/>
            <w:r w:rsidRPr="0097493A">
              <w:t xml:space="preserve"> 50mg επ</w:t>
            </w:r>
            <w:proofErr w:type="spellStart"/>
            <w:r w:rsidRPr="0097493A">
              <w:t>ικ</w:t>
            </w:r>
            <w:proofErr w:type="spellEnd"/>
            <w:r w:rsidRPr="0097493A">
              <w:t xml:space="preserve">αλυμμένα </w:t>
            </w:r>
            <w:proofErr w:type="spellStart"/>
            <w:r w:rsidRPr="0097493A">
              <w:t>με</w:t>
            </w:r>
            <w:proofErr w:type="spellEnd"/>
            <w:r w:rsidRPr="0097493A">
              <w:t xml:space="preserve"> </w:t>
            </w:r>
            <w:proofErr w:type="spellStart"/>
            <w:r w:rsidRPr="0097493A">
              <w:t>λε</w:t>
            </w:r>
            <w:proofErr w:type="spellEnd"/>
            <w:r w:rsidRPr="0097493A">
              <w:t xml:space="preserve">πτό </w:t>
            </w:r>
            <w:proofErr w:type="spellStart"/>
            <w:r w:rsidRPr="0097493A">
              <w:t>υμένιο</w:t>
            </w:r>
            <w:proofErr w:type="spellEnd"/>
            <w:r w:rsidRPr="0097493A">
              <w:t xml:space="preserve"> </w:t>
            </w:r>
            <w:proofErr w:type="spellStart"/>
            <w:r w:rsidRPr="0097493A">
              <w:t>δισκί</w:t>
            </w:r>
            <w:proofErr w:type="spellEnd"/>
            <w:r w:rsidRPr="0097493A">
              <w:t>α</w:t>
            </w:r>
          </w:p>
        </w:tc>
      </w:tr>
      <w:tr w:rsidR="00961BFD" w:rsidRPr="0097493A" w14:paraId="7BBE1EA9" w14:textId="77777777" w:rsidTr="001B1CBC">
        <w:trPr>
          <w:trHeight w:val="221"/>
        </w:trPr>
        <w:tc>
          <w:tcPr>
            <w:tcW w:w="2028" w:type="dxa"/>
          </w:tcPr>
          <w:p w14:paraId="053406E7" w14:textId="77777777" w:rsidR="00961BFD" w:rsidRPr="0097493A" w:rsidRDefault="00961BFD" w:rsidP="00EE5630">
            <w:pPr>
              <w:rPr>
                <w:color w:val="000000"/>
              </w:rPr>
            </w:pPr>
            <w:r w:rsidRPr="0097493A">
              <w:rPr>
                <w:color w:val="000000"/>
                <w:szCs w:val="22"/>
              </w:rPr>
              <w:t>Latvija</w:t>
            </w:r>
          </w:p>
        </w:tc>
        <w:tc>
          <w:tcPr>
            <w:tcW w:w="7208" w:type="dxa"/>
          </w:tcPr>
          <w:p w14:paraId="37F98DB5" w14:textId="77777777" w:rsidR="00961BFD" w:rsidRPr="0097493A" w:rsidRDefault="00961BFD" w:rsidP="00EE5630">
            <w:proofErr w:type="spellStart"/>
            <w:r w:rsidRPr="0097493A">
              <w:t>Bicalutamide</w:t>
            </w:r>
            <w:proofErr w:type="spellEnd"/>
            <w:r w:rsidRPr="0097493A">
              <w:t xml:space="preserve"> </w:t>
            </w:r>
            <w:proofErr w:type="spellStart"/>
            <w:r w:rsidRPr="0097493A">
              <w:t>Accord</w:t>
            </w:r>
            <w:proofErr w:type="spellEnd"/>
            <w:r w:rsidRPr="0097493A">
              <w:t xml:space="preserve"> 50 mg </w:t>
            </w:r>
            <w:proofErr w:type="spellStart"/>
            <w:r w:rsidRPr="0097493A">
              <w:t>apvalkotās</w:t>
            </w:r>
            <w:proofErr w:type="spellEnd"/>
            <w:r w:rsidRPr="0097493A">
              <w:t xml:space="preserve"> tabletes</w:t>
            </w:r>
          </w:p>
        </w:tc>
      </w:tr>
      <w:tr w:rsidR="00961BFD" w:rsidRPr="0097493A" w14:paraId="3E67A2A2" w14:textId="77777777" w:rsidTr="001B1CBC">
        <w:trPr>
          <w:trHeight w:val="206"/>
        </w:trPr>
        <w:tc>
          <w:tcPr>
            <w:tcW w:w="2028" w:type="dxa"/>
          </w:tcPr>
          <w:p w14:paraId="47AB254B" w14:textId="77777777" w:rsidR="00961BFD" w:rsidRPr="0097493A" w:rsidRDefault="00961BFD" w:rsidP="00EE5630">
            <w:pPr>
              <w:rPr>
                <w:color w:val="000000"/>
              </w:rPr>
            </w:pPr>
            <w:r w:rsidRPr="0097493A">
              <w:rPr>
                <w:color w:val="000000"/>
                <w:szCs w:val="22"/>
              </w:rPr>
              <w:t>Lenkija</w:t>
            </w:r>
          </w:p>
        </w:tc>
        <w:tc>
          <w:tcPr>
            <w:tcW w:w="7208" w:type="dxa"/>
          </w:tcPr>
          <w:p w14:paraId="0BC2774E" w14:textId="77777777" w:rsidR="00961BFD" w:rsidRPr="0097493A" w:rsidRDefault="00961BFD" w:rsidP="00EE5630">
            <w:proofErr w:type="spellStart"/>
            <w:r w:rsidRPr="0097493A">
              <w:t>Bicalutamide</w:t>
            </w:r>
            <w:proofErr w:type="spellEnd"/>
            <w:r w:rsidRPr="0097493A">
              <w:t xml:space="preserve"> </w:t>
            </w:r>
            <w:proofErr w:type="spellStart"/>
            <w:r w:rsidRPr="0097493A">
              <w:t>Accord</w:t>
            </w:r>
            <w:proofErr w:type="spellEnd"/>
            <w:r w:rsidRPr="0097493A">
              <w:t xml:space="preserve"> 50 mg </w:t>
            </w:r>
            <w:proofErr w:type="spellStart"/>
            <w:r w:rsidRPr="0097493A">
              <w:t>tabletki</w:t>
            </w:r>
            <w:proofErr w:type="spellEnd"/>
            <w:r w:rsidRPr="0097493A">
              <w:t xml:space="preserve"> </w:t>
            </w:r>
            <w:proofErr w:type="spellStart"/>
            <w:r w:rsidRPr="0097493A">
              <w:t>powlekane</w:t>
            </w:r>
            <w:proofErr w:type="spellEnd"/>
          </w:p>
        </w:tc>
      </w:tr>
      <w:tr w:rsidR="00961BFD" w:rsidRPr="0097493A" w14:paraId="3C2CD270" w14:textId="77777777" w:rsidTr="001B1CBC">
        <w:trPr>
          <w:trHeight w:val="206"/>
        </w:trPr>
        <w:tc>
          <w:tcPr>
            <w:tcW w:w="2028" w:type="dxa"/>
          </w:tcPr>
          <w:p w14:paraId="57DD8E54" w14:textId="77777777" w:rsidR="00961BFD" w:rsidRPr="0097493A" w:rsidRDefault="00961BFD" w:rsidP="00EE5630">
            <w:pPr>
              <w:rPr>
                <w:color w:val="000000"/>
              </w:rPr>
            </w:pPr>
            <w:r w:rsidRPr="0097493A">
              <w:rPr>
                <w:color w:val="000000"/>
                <w:szCs w:val="22"/>
              </w:rPr>
              <w:t>Nyderlandai</w:t>
            </w:r>
          </w:p>
        </w:tc>
        <w:tc>
          <w:tcPr>
            <w:tcW w:w="7208" w:type="dxa"/>
          </w:tcPr>
          <w:p w14:paraId="69AA0FCB" w14:textId="77777777" w:rsidR="00961BFD" w:rsidRPr="0097493A" w:rsidRDefault="00961BFD" w:rsidP="00EE5630">
            <w:proofErr w:type="spellStart"/>
            <w:r w:rsidRPr="0097493A">
              <w:t>Bicalutamide</w:t>
            </w:r>
            <w:proofErr w:type="spellEnd"/>
            <w:r w:rsidRPr="0097493A">
              <w:t xml:space="preserve"> </w:t>
            </w:r>
            <w:proofErr w:type="spellStart"/>
            <w:r w:rsidRPr="0097493A">
              <w:t>Accord</w:t>
            </w:r>
            <w:proofErr w:type="spellEnd"/>
            <w:r w:rsidRPr="0097493A">
              <w:t xml:space="preserve"> 50 mg </w:t>
            </w:r>
            <w:proofErr w:type="spellStart"/>
            <w:r w:rsidRPr="0097493A">
              <w:t>Filmomhulde</w:t>
            </w:r>
            <w:proofErr w:type="spellEnd"/>
            <w:r w:rsidRPr="0097493A">
              <w:t xml:space="preserve"> </w:t>
            </w:r>
            <w:proofErr w:type="spellStart"/>
            <w:r w:rsidRPr="0097493A">
              <w:t>Tabletten</w:t>
            </w:r>
            <w:proofErr w:type="spellEnd"/>
          </w:p>
        </w:tc>
      </w:tr>
      <w:tr w:rsidR="00961BFD" w:rsidRPr="0097493A" w14:paraId="10BC1C7D" w14:textId="77777777" w:rsidTr="001B1CBC">
        <w:trPr>
          <w:trHeight w:val="206"/>
        </w:trPr>
        <w:tc>
          <w:tcPr>
            <w:tcW w:w="2028" w:type="dxa"/>
          </w:tcPr>
          <w:p w14:paraId="1E91D78D" w14:textId="77777777" w:rsidR="00961BFD" w:rsidRPr="0097493A" w:rsidRDefault="00961BFD" w:rsidP="00EE5630">
            <w:pPr>
              <w:rPr>
                <w:color w:val="000000"/>
              </w:rPr>
            </w:pPr>
            <w:r w:rsidRPr="0097493A">
              <w:rPr>
                <w:color w:val="000000"/>
                <w:szCs w:val="22"/>
              </w:rPr>
              <w:t>Portugalija</w:t>
            </w:r>
          </w:p>
        </w:tc>
        <w:tc>
          <w:tcPr>
            <w:tcW w:w="7208" w:type="dxa"/>
          </w:tcPr>
          <w:p w14:paraId="5C06ECED" w14:textId="77777777" w:rsidR="00961BFD" w:rsidRPr="0097493A" w:rsidRDefault="00961BFD" w:rsidP="00EE5630">
            <w:proofErr w:type="spellStart"/>
            <w:r w:rsidRPr="0097493A">
              <w:t>Bicalutamida</w:t>
            </w:r>
            <w:proofErr w:type="spellEnd"/>
            <w:r w:rsidRPr="0097493A">
              <w:t xml:space="preserve"> </w:t>
            </w:r>
            <w:proofErr w:type="spellStart"/>
            <w:r w:rsidRPr="0097493A">
              <w:t>Accord</w:t>
            </w:r>
            <w:proofErr w:type="spellEnd"/>
            <w:r w:rsidRPr="0097493A">
              <w:t xml:space="preserve"> 50 mg </w:t>
            </w:r>
            <w:proofErr w:type="spellStart"/>
            <w:r w:rsidRPr="0097493A">
              <w:t>comprimidos</w:t>
            </w:r>
            <w:proofErr w:type="spellEnd"/>
            <w:r w:rsidRPr="0097493A">
              <w:t xml:space="preserve"> </w:t>
            </w:r>
            <w:proofErr w:type="spellStart"/>
            <w:r w:rsidRPr="0097493A">
              <w:t>revestidos</w:t>
            </w:r>
            <w:proofErr w:type="spellEnd"/>
            <w:r w:rsidRPr="0097493A">
              <w:t xml:space="preserve"> </w:t>
            </w:r>
            <w:proofErr w:type="spellStart"/>
            <w:r w:rsidRPr="0097493A">
              <w:t>por</w:t>
            </w:r>
            <w:proofErr w:type="spellEnd"/>
            <w:r w:rsidRPr="0097493A">
              <w:t xml:space="preserve"> </w:t>
            </w:r>
            <w:proofErr w:type="spellStart"/>
            <w:r w:rsidRPr="0097493A">
              <w:t>película</w:t>
            </w:r>
            <w:proofErr w:type="spellEnd"/>
          </w:p>
        </w:tc>
      </w:tr>
      <w:tr w:rsidR="00961BFD" w:rsidRPr="0097493A" w14:paraId="2F0FE42F" w14:textId="77777777" w:rsidTr="001B1CBC">
        <w:trPr>
          <w:trHeight w:val="206"/>
        </w:trPr>
        <w:tc>
          <w:tcPr>
            <w:tcW w:w="2028" w:type="dxa"/>
          </w:tcPr>
          <w:p w14:paraId="1B9D9977" w14:textId="77777777" w:rsidR="00961BFD" w:rsidRPr="0097493A" w:rsidRDefault="00961BFD" w:rsidP="00EE5630">
            <w:pPr>
              <w:rPr>
                <w:color w:val="000000"/>
              </w:rPr>
            </w:pPr>
            <w:r w:rsidRPr="0097493A">
              <w:rPr>
                <w:color w:val="000000"/>
                <w:szCs w:val="22"/>
              </w:rPr>
              <w:t>Rumunija</w:t>
            </w:r>
          </w:p>
        </w:tc>
        <w:tc>
          <w:tcPr>
            <w:tcW w:w="7208" w:type="dxa"/>
          </w:tcPr>
          <w:p w14:paraId="08152A99" w14:textId="77777777" w:rsidR="00961BFD" w:rsidRPr="0097493A" w:rsidRDefault="00961BFD" w:rsidP="00EE5630">
            <w:pPr>
              <w:pStyle w:val="Antrat1"/>
              <w:spacing w:before="0" w:after="0"/>
              <w:rPr>
                <w:rFonts w:ascii="Times New Roman" w:hAnsi="Times New Roman"/>
                <w:b w:val="0"/>
                <w:sz w:val="22"/>
              </w:rPr>
            </w:pPr>
            <w:proofErr w:type="spellStart"/>
            <w:r w:rsidRPr="0097493A">
              <w:rPr>
                <w:rFonts w:ascii="Times New Roman" w:hAnsi="Times New Roman"/>
                <w:b w:val="0"/>
                <w:sz w:val="22"/>
              </w:rPr>
              <w:t>Bicalutamida</w:t>
            </w:r>
            <w:proofErr w:type="spellEnd"/>
            <w:r w:rsidRPr="0097493A">
              <w:rPr>
                <w:rFonts w:ascii="Times New Roman" w:hAnsi="Times New Roman"/>
                <w:b w:val="0"/>
                <w:sz w:val="22"/>
              </w:rPr>
              <w:t xml:space="preserve"> </w:t>
            </w:r>
            <w:proofErr w:type="spellStart"/>
            <w:r w:rsidRPr="0097493A">
              <w:rPr>
                <w:rFonts w:ascii="Times New Roman" w:hAnsi="Times New Roman"/>
                <w:b w:val="0"/>
                <w:sz w:val="22"/>
              </w:rPr>
              <w:t>Accord</w:t>
            </w:r>
            <w:proofErr w:type="spellEnd"/>
            <w:r w:rsidRPr="0097493A">
              <w:rPr>
                <w:rFonts w:ascii="Times New Roman" w:hAnsi="Times New Roman"/>
                <w:b w:val="0"/>
                <w:sz w:val="22"/>
              </w:rPr>
              <w:t xml:space="preserve"> 50 mg </w:t>
            </w:r>
            <w:proofErr w:type="spellStart"/>
            <w:r w:rsidRPr="0097493A">
              <w:rPr>
                <w:rFonts w:ascii="Times New Roman" w:hAnsi="Times New Roman"/>
                <w:b w:val="0"/>
                <w:sz w:val="22"/>
              </w:rPr>
              <w:t>comprimate</w:t>
            </w:r>
            <w:proofErr w:type="spellEnd"/>
            <w:r w:rsidRPr="0097493A">
              <w:rPr>
                <w:rFonts w:ascii="Times New Roman" w:hAnsi="Times New Roman"/>
                <w:b w:val="0"/>
                <w:sz w:val="22"/>
              </w:rPr>
              <w:t xml:space="preserve"> </w:t>
            </w:r>
            <w:proofErr w:type="spellStart"/>
            <w:r w:rsidRPr="0097493A">
              <w:rPr>
                <w:rFonts w:ascii="Times New Roman" w:hAnsi="Times New Roman"/>
                <w:b w:val="0"/>
                <w:sz w:val="22"/>
              </w:rPr>
              <w:t>filmate</w:t>
            </w:r>
            <w:proofErr w:type="spellEnd"/>
          </w:p>
        </w:tc>
      </w:tr>
      <w:tr w:rsidR="00961BFD" w:rsidRPr="0097493A" w14:paraId="4DDEA707" w14:textId="77777777" w:rsidTr="001B1CBC">
        <w:trPr>
          <w:trHeight w:val="206"/>
        </w:trPr>
        <w:tc>
          <w:tcPr>
            <w:tcW w:w="2028" w:type="dxa"/>
          </w:tcPr>
          <w:p w14:paraId="2574557B" w14:textId="77777777" w:rsidR="00961BFD" w:rsidRPr="0097493A" w:rsidRDefault="00961BFD" w:rsidP="00EE5630">
            <w:pPr>
              <w:rPr>
                <w:color w:val="000000"/>
                <w:szCs w:val="22"/>
              </w:rPr>
            </w:pPr>
            <w:r w:rsidRPr="0097493A">
              <w:rPr>
                <w:color w:val="000000"/>
                <w:szCs w:val="22"/>
              </w:rPr>
              <w:t>Lietuva</w:t>
            </w:r>
          </w:p>
        </w:tc>
        <w:tc>
          <w:tcPr>
            <w:tcW w:w="7208" w:type="dxa"/>
          </w:tcPr>
          <w:p w14:paraId="7B00197C" w14:textId="77777777" w:rsidR="00961BFD" w:rsidRPr="0097493A" w:rsidRDefault="00961BFD" w:rsidP="00EE5630">
            <w:pPr>
              <w:rPr>
                <w:color w:val="000000"/>
              </w:rPr>
            </w:pP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50 mg plėvele dengtos tabletės</w:t>
            </w:r>
          </w:p>
        </w:tc>
      </w:tr>
    </w:tbl>
    <w:p w14:paraId="71BA907B" w14:textId="77777777" w:rsidR="00961BFD" w:rsidRPr="0097493A" w:rsidRDefault="00961BFD" w:rsidP="00A42C73">
      <w:pPr>
        <w:pStyle w:val="BTEMEASMCA"/>
      </w:pPr>
    </w:p>
    <w:p w14:paraId="1D45AFD4" w14:textId="7ED3BC7E" w:rsidR="00961BFD" w:rsidRPr="0097493A" w:rsidRDefault="00961BFD" w:rsidP="00A42C73">
      <w:pPr>
        <w:pStyle w:val="PI-1EMEASMCA"/>
      </w:pPr>
      <w:r w:rsidRPr="0097493A">
        <w:rPr>
          <w:bCs/>
        </w:rPr>
        <w:t>Šis pakuotės lapelis</w:t>
      </w:r>
      <w:r w:rsidRPr="0097493A">
        <w:t xml:space="preserve"> paskutinį kartą peržiūrėtas</w:t>
      </w:r>
      <w:r w:rsidR="00862951">
        <w:t xml:space="preserve"> 2024-</w:t>
      </w:r>
      <w:r w:rsidR="000A15D5">
        <w:t>09-24</w:t>
      </w:r>
      <w:r w:rsidR="00BB3190" w:rsidRPr="0097493A">
        <w:t>.</w:t>
      </w:r>
    </w:p>
    <w:p w14:paraId="15771649" w14:textId="77777777" w:rsidR="00961BFD" w:rsidRPr="0097493A" w:rsidRDefault="00961BFD" w:rsidP="00A42C73">
      <w:pPr>
        <w:pStyle w:val="BTbEMEASMCA"/>
      </w:pPr>
    </w:p>
    <w:p w14:paraId="149E9FD3" w14:textId="77777777" w:rsidR="00961BFD" w:rsidRPr="0097493A" w:rsidRDefault="00961BFD" w:rsidP="00961BFD"/>
    <w:p w14:paraId="24662910" w14:textId="77777777" w:rsidR="00961BFD" w:rsidRPr="0097493A" w:rsidRDefault="00961BFD" w:rsidP="00A42C73">
      <w:pPr>
        <w:pStyle w:val="BTEMEASMCA"/>
      </w:pPr>
      <w:r w:rsidRPr="0097493A">
        <w:t xml:space="preserve">Išsami informacija apie šį vaistą pateikiama Valstybinės vaistų kontrolės tarnybos prie Lietuvos Respublikos sveikatos apsaugos ministerijos tinklalapyje </w:t>
      </w:r>
      <w:hyperlink r:id="rId10" w:history="1">
        <w:r w:rsidRPr="0097493A">
          <w:rPr>
            <w:rStyle w:val="Hipersaitas"/>
            <w:noProof w:val="0"/>
          </w:rPr>
          <w:t>http://www.vvkt.lt/</w:t>
        </w:r>
      </w:hyperlink>
    </w:p>
    <w:p w14:paraId="7E420242" w14:textId="77777777" w:rsidR="00961BFD" w:rsidRPr="0097493A" w:rsidRDefault="00961BFD" w:rsidP="00961BFD">
      <w:pPr>
        <w:rPr>
          <w:highlight w:val="yellow"/>
        </w:rPr>
      </w:pPr>
    </w:p>
    <w:p w14:paraId="455D87B3" w14:textId="77777777" w:rsidR="00961BFD" w:rsidRPr="0097493A" w:rsidRDefault="00961BFD" w:rsidP="00961BFD"/>
    <w:p w14:paraId="302BC342" w14:textId="77777777" w:rsidR="00961BFD" w:rsidRPr="0097493A" w:rsidRDefault="00961BFD" w:rsidP="00961BFD"/>
    <w:p w14:paraId="19EE7DAA" w14:textId="77777777" w:rsidR="00C50613" w:rsidRPr="0097493A" w:rsidRDefault="00C50613"/>
    <w:sectPr w:rsidR="00C50613" w:rsidRPr="0097493A" w:rsidSect="000D1D3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C11D4" w14:textId="77777777" w:rsidR="00FE4B18" w:rsidRDefault="00FE4B18" w:rsidP="0023287B">
      <w:r>
        <w:separator/>
      </w:r>
    </w:p>
  </w:endnote>
  <w:endnote w:type="continuationSeparator" w:id="0">
    <w:p w14:paraId="0E650917" w14:textId="77777777" w:rsidR="00FE4B18" w:rsidRDefault="00FE4B18" w:rsidP="0023287B">
      <w:r>
        <w:continuationSeparator/>
      </w:r>
    </w:p>
  </w:endnote>
  <w:endnote w:type="continuationNotice" w:id="1">
    <w:p w14:paraId="6FACB421" w14:textId="77777777" w:rsidR="00FE4B18" w:rsidRDefault="00FE4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MS Gothic"/>
    <w:panose1 w:val="00000000000000000000"/>
    <w:charset w:val="EE"/>
    <w:family w:val="auto"/>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6DBF" w14:textId="77777777" w:rsidR="002A54CF" w:rsidRDefault="002A54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8364A" w14:textId="77777777" w:rsidR="00FE4B18" w:rsidRDefault="00FE4B18" w:rsidP="0023287B">
      <w:r>
        <w:separator/>
      </w:r>
    </w:p>
  </w:footnote>
  <w:footnote w:type="continuationSeparator" w:id="0">
    <w:p w14:paraId="2E942811" w14:textId="77777777" w:rsidR="00FE4B18" w:rsidRDefault="00FE4B18" w:rsidP="0023287B">
      <w:r>
        <w:continuationSeparator/>
      </w:r>
    </w:p>
  </w:footnote>
  <w:footnote w:type="continuationNotice" w:id="1">
    <w:p w14:paraId="01FE7FA6" w14:textId="77777777" w:rsidR="00FE4B18" w:rsidRDefault="00FE4B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74DA" w14:textId="77777777" w:rsidR="002A54CF" w:rsidRDefault="002A54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5"/>
    <w:lvl w:ilvl="0">
      <w:start w:val="1"/>
      <w:numFmt w:val="bullet"/>
      <w:lvlText w:val=""/>
      <w:lvlJc w:val="left"/>
      <w:pPr>
        <w:tabs>
          <w:tab w:val="num" w:pos="-360"/>
        </w:tabs>
        <w:ind w:left="0" w:hanging="360"/>
      </w:pPr>
      <w:rPr>
        <w:rFonts w:ascii="Symbol" w:hAnsi="Symbol" w:cs="Symbol" w:hint="default"/>
        <w:lang w:val="en-GB"/>
      </w:rPr>
    </w:lvl>
  </w:abstractNum>
  <w:abstractNum w:abstractNumId="1" w15:restartNumberingAfterBreak="0">
    <w:nsid w:val="06AA5608"/>
    <w:multiLevelType w:val="hybridMultilevel"/>
    <w:tmpl w:val="5ABAF69C"/>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C212C"/>
    <w:multiLevelType w:val="hybridMultilevel"/>
    <w:tmpl w:val="A8C89A48"/>
    <w:lvl w:ilvl="0" w:tplc="DFF67EF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74358"/>
    <w:multiLevelType w:val="hybridMultilevel"/>
    <w:tmpl w:val="781C55BE"/>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23B2D"/>
    <w:multiLevelType w:val="multilevel"/>
    <w:tmpl w:val="F3AA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622E5"/>
    <w:multiLevelType w:val="hybridMultilevel"/>
    <w:tmpl w:val="D54A2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0A4884"/>
    <w:multiLevelType w:val="hybridMultilevel"/>
    <w:tmpl w:val="55A64376"/>
    <w:lvl w:ilvl="0" w:tplc="DCE0F680">
      <w:start w:val="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3334E"/>
    <w:multiLevelType w:val="hybridMultilevel"/>
    <w:tmpl w:val="0A861FA2"/>
    <w:lvl w:ilvl="0" w:tplc="A8C2C7AA">
      <w:start w:val="1"/>
      <w:numFmt w:val="bullet"/>
      <w:lvlText w:val=""/>
      <w:lvlJc w:val="left"/>
      <w:pPr>
        <w:ind w:left="786" w:hanging="360"/>
      </w:pPr>
      <w:rPr>
        <w:rFonts w:ascii="Symbol" w:hAnsi="Symbol" w:cs="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22166C42"/>
    <w:multiLevelType w:val="hybridMultilevel"/>
    <w:tmpl w:val="C4B623D4"/>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632468"/>
    <w:multiLevelType w:val="hybridMultilevel"/>
    <w:tmpl w:val="A09C29B6"/>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636C0"/>
    <w:multiLevelType w:val="hybridMultilevel"/>
    <w:tmpl w:val="5750F9F4"/>
    <w:lvl w:ilvl="0" w:tplc="A8C2C7AA">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126AE6"/>
    <w:multiLevelType w:val="hybridMultilevel"/>
    <w:tmpl w:val="6A026B80"/>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F0C66674"/>
    <w:lvl w:ilvl="0" w:tplc="F7A03BE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169D5"/>
    <w:multiLevelType w:val="hybridMultilevel"/>
    <w:tmpl w:val="7C7ACEDA"/>
    <w:lvl w:ilvl="0" w:tplc="9E661712">
      <w:start w:val="1"/>
      <w:numFmt w:val="bullet"/>
      <w:lvlText w:val="•"/>
      <w:lvlJc w:val="left"/>
      <w:pPr>
        <w:ind w:left="720" w:hanging="360"/>
      </w:pPr>
      <w:rPr>
        <w:rFonts w:ascii="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435D42"/>
    <w:multiLevelType w:val="hybridMultilevel"/>
    <w:tmpl w:val="11FC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1E5DD5"/>
    <w:multiLevelType w:val="hybridMultilevel"/>
    <w:tmpl w:val="FE549B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4F527DE"/>
    <w:multiLevelType w:val="hybridMultilevel"/>
    <w:tmpl w:val="2E3C0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E721C6"/>
    <w:multiLevelType w:val="hybridMultilevel"/>
    <w:tmpl w:val="D1F4FE88"/>
    <w:lvl w:ilvl="0" w:tplc="4FC6DEFE">
      <w:start w:val="1"/>
      <w:numFmt w:val="bullet"/>
      <w:pStyle w:val="BT-EMEASMCA"/>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3484433"/>
    <w:multiLevelType w:val="hybridMultilevel"/>
    <w:tmpl w:val="36802224"/>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D2427B"/>
    <w:multiLevelType w:val="hybridMultilevel"/>
    <w:tmpl w:val="4BEC07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CC52ACA"/>
    <w:multiLevelType w:val="hybridMultilevel"/>
    <w:tmpl w:val="8278D6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8350DC4"/>
    <w:multiLevelType w:val="hybridMultilevel"/>
    <w:tmpl w:val="BB34675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06243"/>
    <w:multiLevelType w:val="hybridMultilevel"/>
    <w:tmpl w:val="F34C6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0B30CB"/>
    <w:multiLevelType w:val="hybridMultilevel"/>
    <w:tmpl w:val="3DE845DA"/>
    <w:lvl w:ilvl="0" w:tplc="A8C2C7AA">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AB18A8"/>
    <w:multiLevelType w:val="hybridMultilevel"/>
    <w:tmpl w:val="3B82790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F5C6E"/>
    <w:multiLevelType w:val="hybridMultilevel"/>
    <w:tmpl w:val="7B2E0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12294"/>
    <w:multiLevelType w:val="hybridMultilevel"/>
    <w:tmpl w:val="7D3A8D7C"/>
    <w:lvl w:ilvl="0" w:tplc="DFF67EF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94903"/>
    <w:multiLevelType w:val="hybridMultilevel"/>
    <w:tmpl w:val="B0E25CEE"/>
    <w:lvl w:ilvl="0" w:tplc="04090001">
      <w:start w:val="1"/>
      <w:numFmt w:val="bullet"/>
      <w:lvlText w:val=""/>
      <w:lvlJc w:val="left"/>
      <w:pPr>
        <w:tabs>
          <w:tab w:val="num" w:pos="820"/>
        </w:tabs>
        <w:ind w:left="820" w:hanging="360"/>
      </w:pPr>
      <w:rPr>
        <w:rFonts w:ascii="Symbol" w:hAnsi="Symbol" w:hint="default"/>
      </w:rPr>
    </w:lvl>
    <w:lvl w:ilvl="1" w:tplc="80B0710E">
      <w:start w:val="2"/>
      <w:numFmt w:val="bullet"/>
      <w:lvlText w:val="-"/>
      <w:lvlJc w:val="left"/>
      <w:pPr>
        <w:tabs>
          <w:tab w:val="num" w:pos="1540"/>
        </w:tabs>
        <w:ind w:left="1540" w:hanging="360"/>
      </w:pPr>
      <w:rPr>
        <w:rFonts w:ascii="Times New Roman" w:eastAsia="Times New Roman" w:hAnsi="Times New Roman" w:hint="default"/>
      </w:rPr>
    </w:lvl>
    <w:lvl w:ilvl="2" w:tplc="04090005">
      <w:start w:val="1"/>
      <w:numFmt w:val="bullet"/>
      <w:lvlText w:val=""/>
      <w:lvlJc w:val="left"/>
      <w:pPr>
        <w:tabs>
          <w:tab w:val="num" w:pos="2260"/>
        </w:tabs>
        <w:ind w:left="2260" w:hanging="360"/>
      </w:pPr>
      <w:rPr>
        <w:rFonts w:ascii="Wingdings" w:hAnsi="Wingdings" w:hint="default"/>
      </w:rPr>
    </w:lvl>
    <w:lvl w:ilvl="3" w:tplc="04090001">
      <w:start w:val="1"/>
      <w:numFmt w:val="bullet"/>
      <w:lvlText w:val=""/>
      <w:lvlJc w:val="left"/>
      <w:pPr>
        <w:tabs>
          <w:tab w:val="num" w:pos="2980"/>
        </w:tabs>
        <w:ind w:left="2980" w:hanging="360"/>
      </w:pPr>
      <w:rPr>
        <w:rFonts w:ascii="Symbol" w:hAnsi="Symbol" w:hint="default"/>
      </w:rPr>
    </w:lvl>
    <w:lvl w:ilvl="4" w:tplc="04090003">
      <w:start w:val="1"/>
      <w:numFmt w:val="bullet"/>
      <w:lvlText w:val="o"/>
      <w:lvlJc w:val="left"/>
      <w:pPr>
        <w:tabs>
          <w:tab w:val="num" w:pos="3700"/>
        </w:tabs>
        <w:ind w:left="3700" w:hanging="360"/>
      </w:pPr>
      <w:rPr>
        <w:rFonts w:ascii="Courier New" w:hAnsi="Courier New" w:hint="default"/>
      </w:rPr>
    </w:lvl>
    <w:lvl w:ilvl="5" w:tplc="04090005">
      <w:start w:val="1"/>
      <w:numFmt w:val="bullet"/>
      <w:lvlText w:val=""/>
      <w:lvlJc w:val="left"/>
      <w:pPr>
        <w:tabs>
          <w:tab w:val="num" w:pos="4420"/>
        </w:tabs>
        <w:ind w:left="4420" w:hanging="360"/>
      </w:pPr>
      <w:rPr>
        <w:rFonts w:ascii="Wingdings" w:hAnsi="Wingdings" w:hint="default"/>
      </w:rPr>
    </w:lvl>
    <w:lvl w:ilvl="6" w:tplc="04090001">
      <w:start w:val="1"/>
      <w:numFmt w:val="bullet"/>
      <w:lvlText w:val=""/>
      <w:lvlJc w:val="left"/>
      <w:pPr>
        <w:tabs>
          <w:tab w:val="num" w:pos="5140"/>
        </w:tabs>
        <w:ind w:left="5140" w:hanging="360"/>
      </w:pPr>
      <w:rPr>
        <w:rFonts w:ascii="Symbol" w:hAnsi="Symbol" w:hint="default"/>
      </w:rPr>
    </w:lvl>
    <w:lvl w:ilvl="7" w:tplc="04090003">
      <w:start w:val="1"/>
      <w:numFmt w:val="bullet"/>
      <w:lvlText w:val="o"/>
      <w:lvlJc w:val="left"/>
      <w:pPr>
        <w:tabs>
          <w:tab w:val="num" w:pos="5860"/>
        </w:tabs>
        <w:ind w:left="5860" w:hanging="360"/>
      </w:pPr>
      <w:rPr>
        <w:rFonts w:ascii="Courier New" w:hAnsi="Courier New" w:hint="default"/>
      </w:rPr>
    </w:lvl>
    <w:lvl w:ilvl="8" w:tplc="04090005">
      <w:start w:val="1"/>
      <w:numFmt w:val="bullet"/>
      <w:lvlText w:val=""/>
      <w:lvlJc w:val="left"/>
      <w:pPr>
        <w:tabs>
          <w:tab w:val="num" w:pos="6580"/>
        </w:tabs>
        <w:ind w:left="6580" w:hanging="360"/>
      </w:pPr>
      <w:rPr>
        <w:rFonts w:ascii="Wingdings" w:hAnsi="Wingdings" w:hint="default"/>
      </w:rPr>
    </w:lvl>
  </w:abstractNum>
  <w:num w:numId="1">
    <w:abstractNumId w:val="12"/>
  </w:num>
  <w:num w:numId="2">
    <w:abstractNumId w:val="3"/>
  </w:num>
  <w:num w:numId="3">
    <w:abstractNumId w:val="14"/>
  </w:num>
  <w:num w:numId="4">
    <w:abstractNumId w:val="1"/>
  </w:num>
  <w:num w:numId="5">
    <w:abstractNumId w:val="16"/>
  </w:num>
  <w:num w:numId="6">
    <w:abstractNumId w:val="31"/>
  </w:num>
  <w:num w:numId="7">
    <w:abstractNumId w:val="9"/>
  </w:num>
  <w:num w:numId="8">
    <w:abstractNumId w:val="25"/>
  </w:num>
  <w:num w:numId="9">
    <w:abstractNumId w:val="20"/>
  </w:num>
  <w:num w:numId="10">
    <w:abstractNumId w:val="29"/>
  </w:num>
  <w:num w:numId="11">
    <w:abstractNumId w:val="5"/>
  </w:num>
  <w:num w:numId="12">
    <w:abstractNumId w:val="23"/>
  </w:num>
  <w:num w:numId="13">
    <w:abstractNumId w:val="22"/>
  </w:num>
  <w:num w:numId="14">
    <w:abstractNumId w:val="19"/>
  </w:num>
  <w:num w:numId="15">
    <w:abstractNumId w:val="17"/>
  </w:num>
  <w:num w:numId="16">
    <w:abstractNumId w:val="15"/>
  </w:num>
  <w:num w:numId="17">
    <w:abstractNumId w:val="7"/>
  </w:num>
  <w:num w:numId="18">
    <w:abstractNumId w:val="27"/>
  </w:num>
  <w:num w:numId="19">
    <w:abstractNumId w:val="10"/>
  </w:num>
  <w:num w:numId="20">
    <w:abstractNumId w:val="4"/>
  </w:num>
  <w:num w:numId="21">
    <w:abstractNumId w:val="21"/>
  </w:num>
  <w:num w:numId="22">
    <w:abstractNumId w:val="18"/>
  </w:num>
  <w:num w:numId="23">
    <w:abstractNumId w:val="26"/>
  </w:num>
  <w:num w:numId="24">
    <w:abstractNumId w:val="0"/>
  </w:num>
  <w:num w:numId="25">
    <w:abstractNumId w:val="28"/>
  </w:num>
  <w:num w:numId="26">
    <w:abstractNumId w:val="24"/>
  </w:num>
  <w:num w:numId="27">
    <w:abstractNumId w:val="30"/>
  </w:num>
  <w:num w:numId="28">
    <w:abstractNumId w:val="2"/>
  </w:num>
  <w:num w:numId="29">
    <w:abstractNumId w:val="11"/>
  </w:num>
  <w:num w:numId="30">
    <w:abstractNumId w:val="8"/>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34"/>
    <w:rsid w:val="00013CCD"/>
    <w:rsid w:val="0003317A"/>
    <w:rsid w:val="00053271"/>
    <w:rsid w:val="00054A64"/>
    <w:rsid w:val="00061E08"/>
    <w:rsid w:val="00072D85"/>
    <w:rsid w:val="0008631D"/>
    <w:rsid w:val="00091473"/>
    <w:rsid w:val="000A15D5"/>
    <w:rsid w:val="000A455C"/>
    <w:rsid w:val="000B77FC"/>
    <w:rsid w:val="000D1D3F"/>
    <w:rsid w:val="000D52FB"/>
    <w:rsid w:val="000D5DF1"/>
    <w:rsid w:val="000E394F"/>
    <w:rsid w:val="000E6519"/>
    <w:rsid w:val="000F1DEA"/>
    <w:rsid w:val="000F4F8E"/>
    <w:rsid w:val="001005A6"/>
    <w:rsid w:val="00136BC3"/>
    <w:rsid w:val="001379EB"/>
    <w:rsid w:val="00140761"/>
    <w:rsid w:val="001448E1"/>
    <w:rsid w:val="00152EE8"/>
    <w:rsid w:val="00166500"/>
    <w:rsid w:val="0017230D"/>
    <w:rsid w:val="00181CF3"/>
    <w:rsid w:val="001A4691"/>
    <w:rsid w:val="001A7649"/>
    <w:rsid w:val="001B1CBC"/>
    <w:rsid w:val="001D5BF0"/>
    <w:rsid w:val="001E029E"/>
    <w:rsid w:val="001F1020"/>
    <w:rsid w:val="001F477F"/>
    <w:rsid w:val="001F5847"/>
    <w:rsid w:val="002045DB"/>
    <w:rsid w:val="0021700E"/>
    <w:rsid w:val="0023287B"/>
    <w:rsid w:val="002457C6"/>
    <w:rsid w:val="00252CDD"/>
    <w:rsid w:val="002608C9"/>
    <w:rsid w:val="00262763"/>
    <w:rsid w:val="00270B2C"/>
    <w:rsid w:val="00272D92"/>
    <w:rsid w:val="00274C38"/>
    <w:rsid w:val="00282F9D"/>
    <w:rsid w:val="0029177D"/>
    <w:rsid w:val="002919DC"/>
    <w:rsid w:val="002A2586"/>
    <w:rsid w:val="002A54CF"/>
    <w:rsid w:val="002B2712"/>
    <w:rsid w:val="002D5E81"/>
    <w:rsid w:val="00307FA5"/>
    <w:rsid w:val="0031577D"/>
    <w:rsid w:val="003173C4"/>
    <w:rsid w:val="00320378"/>
    <w:rsid w:val="00322764"/>
    <w:rsid w:val="003625DB"/>
    <w:rsid w:val="003631B9"/>
    <w:rsid w:val="00373D42"/>
    <w:rsid w:val="00374356"/>
    <w:rsid w:val="00374502"/>
    <w:rsid w:val="00381402"/>
    <w:rsid w:val="00387952"/>
    <w:rsid w:val="003A62F5"/>
    <w:rsid w:val="003C65EA"/>
    <w:rsid w:val="003D0493"/>
    <w:rsid w:val="003E41EE"/>
    <w:rsid w:val="003F45D8"/>
    <w:rsid w:val="00406545"/>
    <w:rsid w:val="00421F1A"/>
    <w:rsid w:val="00422455"/>
    <w:rsid w:val="00427B6C"/>
    <w:rsid w:val="00434307"/>
    <w:rsid w:val="00450B0B"/>
    <w:rsid w:val="00453EC7"/>
    <w:rsid w:val="00457336"/>
    <w:rsid w:val="004638F6"/>
    <w:rsid w:val="0046572F"/>
    <w:rsid w:val="004A2616"/>
    <w:rsid w:val="004A3685"/>
    <w:rsid w:val="004A7754"/>
    <w:rsid w:val="004B294B"/>
    <w:rsid w:val="004B68EA"/>
    <w:rsid w:val="004D0834"/>
    <w:rsid w:val="004F6DE9"/>
    <w:rsid w:val="00511414"/>
    <w:rsid w:val="00512A6B"/>
    <w:rsid w:val="00536A99"/>
    <w:rsid w:val="00540FCB"/>
    <w:rsid w:val="005653CC"/>
    <w:rsid w:val="005675BE"/>
    <w:rsid w:val="00597D1B"/>
    <w:rsid w:val="005C3498"/>
    <w:rsid w:val="005C55A3"/>
    <w:rsid w:val="005D373A"/>
    <w:rsid w:val="005D517E"/>
    <w:rsid w:val="005E1692"/>
    <w:rsid w:val="005E4908"/>
    <w:rsid w:val="005E7465"/>
    <w:rsid w:val="005F528D"/>
    <w:rsid w:val="00630C46"/>
    <w:rsid w:val="006355DB"/>
    <w:rsid w:val="006740B6"/>
    <w:rsid w:val="0067589B"/>
    <w:rsid w:val="00693AFC"/>
    <w:rsid w:val="006A05D2"/>
    <w:rsid w:val="006B09F5"/>
    <w:rsid w:val="006B23F0"/>
    <w:rsid w:val="006C6F92"/>
    <w:rsid w:val="006C74DA"/>
    <w:rsid w:val="006C7783"/>
    <w:rsid w:val="00714B09"/>
    <w:rsid w:val="007375A3"/>
    <w:rsid w:val="00757DD8"/>
    <w:rsid w:val="007773E8"/>
    <w:rsid w:val="00796D90"/>
    <w:rsid w:val="007A781B"/>
    <w:rsid w:val="007B481E"/>
    <w:rsid w:val="0080039F"/>
    <w:rsid w:val="00803AD3"/>
    <w:rsid w:val="00825776"/>
    <w:rsid w:val="00835156"/>
    <w:rsid w:val="00852B56"/>
    <w:rsid w:val="008570D8"/>
    <w:rsid w:val="00862951"/>
    <w:rsid w:val="00866D9C"/>
    <w:rsid w:val="00870000"/>
    <w:rsid w:val="008849C9"/>
    <w:rsid w:val="00887817"/>
    <w:rsid w:val="008A7DEE"/>
    <w:rsid w:val="008B4013"/>
    <w:rsid w:val="008B730B"/>
    <w:rsid w:val="008D7E7E"/>
    <w:rsid w:val="008F0E51"/>
    <w:rsid w:val="008F3D54"/>
    <w:rsid w:val="008F6F49"/>
    <w:rsid w:val="00903F89"/>
    <w:rsid w:val="00920038"/>
    <w:rsid w:val="00924E33"/>
    <w:rsid w:val="00961BFD"/>
    <w:rsid w:val="00963694"/>
    <w:rsid w:val="009727FC"/>
    <w:rsid w:val="00973DC5"/>
    <w:rsid w:val="0097493A"/>
    <w:rsid w:val="009A0D17"/>
    <w:rsid w:val="009A51FD"/>
    <w:rsid w:val="009A6F89"/>
    <w:rsid w:val="009B3369"/>
    <w:rsid w:val="009D6AE3"/>
    <w:rsid w:val="00A13B53"/>
    <w:rsid w:val="00A1530C"/>
    <w:rsid w:val="00A179FA"/>
    <w:rsid w:val="00A26174"/>
    <w:rsid w:val="00A42C73"/>
    <w:rsid w:val="00A56A5C"/>
    <w:rsid w:val="00A60164"/>
    <w:rsid w:val="00A65C02"/>
    <w:rsid w:val="00A73DBB"/>
    <w:rsid w:val="00A81685"/>
    <w:rsid w:val="00A96306"/>
    <w:rsid w:val="00AB02BA"/>
    <w:rsid w:val="00AD2C87"/>
    <w:rsid w:val="00AF50F1"/>
    <w:rsid w:val="00AF72BC"/>
    <w:rsid w:val="00B01EF4"/>
    <w:rsid w:val="00B11743"/>
    <w:rsid w:val="00B15D61"/>
    <w:rsid w:val="00B15E97"/>
    <w:rsid w:val="00B254D6"/>
    <w:rsid w:val="00B42BDD"/>
    <w:rsid w:val="00B455CB"/>
    <w:rsid w:val="00B5793E"/>
    <w:rsid w:val="00B6791C"/>
    <w:rsid w:val="00BB3190"/>
    <w:rsid w:val="00BC5334"/>
    <w:rsid w:val="00BD2A02"/>
    <w:rsid w:val="00BE2E53"/>
    <w:rsid w:val="00BE7ADD"/>
    <w:rsid w:val="00BF28ED"/>
    <w:rsid w:val="00BF719E"/>
    <w:rsid w:val="00C10049"/>
    <w:rsid w:val="00C118FD"/>
    <w:rsid w:val="00C47C55"/>
    <w:rsid w:val="00C50613"/>
    <w:rsid w:val="00C536CA"/>
    <w:rsid w:val="00C57D23"/>
    <w:rsid w:val="00CA4B5A"/>
    <w:rsid w:val="00CC7BFD"/>
    <w:rsid w:val="00CF6624"/>
    <w:rsid w:val="00D06644"/>
    <w:rsid w:val="00D13B72"/>
    <w:rsid w:val="00D13E37"/>
    <w:rsid w:val="00D21FAF"/>
    <w:rsid w:val="00D30178"/>
    <w:rsid w:val="00D3168C"/>
    <w:rsid w:val="00D319EB"/>
    <w:rsid w:val="00D346D1"/>
    <w:rsid w:val="00D408EE"/>
    <w:rsid w:val="00D6264C"/>
    <w:rsid w:val="00DA20F1"/>
    <w:rsid w:val="00DA7F9C"/>
    <w:rsid w:val="00DB0BC1"/>
    <w:rsid w:val="00DB14DF"/>
    <w:rsid w:val="00DE6B97"/>
    <w:rsid w:val="00E016F6"/>
    <w:rsid w:val="00E02F50"/>
    <w:rsid w:val="00E165D7"/>
    <w:rsid w:val="00E232AC"/>
    <w:rsid w:val="00E31FAA"/>
    <w:rsid w:val="00E357B7"/>
    <w:rsid w:val="00E80C39"/>
    <w:rsid w:val="00EA45CE"/>
    <w:rsid w:val="00EC715C"/>
    <w:rsid w:val="00ED4263"/>
    <w:rsid w:val="00ED5B04"/>
    <w:rsid w:val="00EE5630"/>
    <w:rsid w:val="00EF0DCC"/>
    <w:rsid w:val="00F073B5"/>
    <w:rsid w:val="00F179C6"/>
    <w:rsid w:val="00F3420F"/>
    <w:rsid w:val="00F44B93"/>
    <w:rsid w:val="00F60957"/>
    <w:rsid w:val="00F62EF6"/>
    <w:rsid w:val="00F70C4D"/>
    <w:rsid w:val="00F7214B"/>
    <w:rsid w:val="00F73B58"/>
    <w:rsid w:val="00F81AFB"/>
    <w:rsid w:val="00F945AE"/>
    <w:rsid w:val="00FA6846"/>
    <w:rsid w:val="00FB6794"/>
    <w:rsid w:val="00FC41BE"/>
    <w:rsid w:val="00FC5024"/>
    <w:rsid w:val="00FD2B3F"/>
    <w:rsid w:val="00FE10B1"/>
    <w:rsid w:val="00FE4B18"/>
    <w:rsid w:val="00FE6EF8"/>
    <w:rsid w:val="00FF1161"/>
    <w:rsid w:val="00FF3DDB"/>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1C9FE"/>
  <w15:docId w15:val="{78A12244-1521-498E-9F3D-45DBFC95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BFD"/>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
    <w:qFormat/>
    <w:rsid w:val="00961BFD"/>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961BF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961BF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61BFD"/>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unhideWhenUsed/>
    <w:qFormat/>
    <w:rsid w:val="002B2712"/>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qFormat/>
    <w:rsid w:val="00961BFD"/>
    <w:pPr>
      <w:spacing w:before="240" w:after="60"/>
      <w:outlineLvl w:val="5"/>
    </w:pPr>
    <w:rPr>
      <w:rFonts w:ascii="Calibri" w:hAnsi="Calibri"/>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1BFD"/>
    <w:rPr>
      <w:rFonts w:ascii="Arial" w:eastAsia="Times New Roman" w:hAnsi="Arial" w:cs="Times New Roman"/>
      <w:b/>
      <w:bCs/>
      <w:kern w:val="32"/>
      <w:sz w:val="32"/>
      <w:szCs w:val="32"/>
      <w:lang w:val="lt-LT"/>
    </w:rPr>
  </w:style>
  <w:style w:type="character" w:customStyle="1" w:styleId="Antrat2Diagrama">
    <w:name w:val="Antraštė 2 Diagrama"/>
    <w:basedOn w:val="Numatytasispastraiposriftas"/>
    <w:link w:val="Antrat2"/>
    <w:rsid w:val="00961BF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961BFD"/>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961BFD"/>
    <w:rPr>
      <w:rFonts w:ascii="Calibri" w:eastAsia="Times New Roman" w:hAnsi="Calibri" w:cs="Times New Roman"/>
      <w:b/>
      <w:bCs/>
      <w:sz w:val="28"/>
      <w:szCs w:val="28"/>
      <w:lang w:val="lt-LT"/>
    </w:rPr>
  </w:style>
  <w:style w:type="character" w:customStyle="1" w:styleId="Antrat6Diagrama">
    <w:name w:val="Antraštė 6 Diagrama"/>
    <w:basedOn w:val="Numatytasispastraiposriftas"/>
    <w:link w:val="Antrat6"/>
    <w:uiPriority w:val="9"/>
    <w:rsid w:val="00961BFD"/>
    <w:rPr>
      <w:rFonts w:ascii="Calibri" w:eastAsia="Times New Roman" w:hAnsi="Calibri" w:cs="Times New Roman"/>
      <w:b/>
      <w:bCs/>
      <w:lang w:val="lt-LT"/>
    </w:rPr>
  </w:style>
  <w:style w:type="character" w:styleId="Hipersaitas">
    <w:name w:val="Hyperlink"/>
    <w:rsid w:val="00961BFD"/>
    <w:rPr>
      <w:color w:val="0000FF"/>
      <w:u w:val="single"/>
    </w:rPr>
  </w:style>
  <w:style w:type="paragraph" w:customStyle="1" w:styleId="PI-1EMEASMCA">
    <w:name w:val="PI-1 EMEA_SMCA"/>
    <w:basedOn w:val="Antrat2"/>
    <w:autoRedefine/>
    <w:rsid w:val="00A42C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61BFD"/>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961BFD"/>
    <w:rPr>
      <w:rFonts w:ascii="Times New Roman" w:eastAsia="Times New Roman" w:hAnsi="Times New Roman" w:cs="Times New Roman"/>
      <w:b/>
      <w:noProof/>
      <w:lang w:val="lt-LT"/>
    </w:rPr>
  </w:style>
  <w:style w:type="paragraph" w:customStyle="1" w:styleId="PI-2EMEASMCA">
    <w:name w:val="PI-2 EMEA_SMCA"/>
    <w:basedOn w:val="Antrat3"/>
    <w:autoRedefine/>
    <w:rsid w:val="00961BF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42C73"/>
    <w:rPr>
      <w:noProof/>
      <w:szCs w:val="22"/>
    </w:rPr>
  </w:style>
  <w:style w:type="paragraph" w:customStyle="1" w:styleId="TTEMEASMCA">
    <w:name w:val="TT EMEA_SMCA"/>
    <w:basedOn w:val="Antrat1"/>
    <w:link w:val="TTEMEASMCAChar"/>
    <w:autoRedefine/>
    <w:rsid w:val="00961BFD"/>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961BFD"/>
    <w:rPr>
      <w:rFonts w:ascii="Times New Roman" w:eastAsia="Times New Roman" w:hAnsi="Times New Roman" w:cs="Times New Roman"/>
      <w:b/>
      <w:caps/>
    </w:rPr>
  </w:style>
  <w:style w:type="paragraph" w:customStyle="1" w:styleId="BTAnIIEMEASMCA">
    <w:name w:val="BT(AnII) EMEA_SMCA"/>
    <w:basedOn w:val="Debesliotekstas"/>
    <w:autoRedefine/>
    <w:rsid w:val="00961BF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7493A"/>
    <w:pPr>
      <w:numPr>
        <w:numId w:val="22"/>
      </w:numPr>
      <w:ind w:left="567" w:hanging="567"/>
    </w:pPr>
  </w:style>
  <w:style w:type="paragraph" w:customStyle="1" w:styleId="PI-3EMEASMCA">
    <w:name w:val="PI-3 EMEA_SMCA"/>
    <w:basedOn w:val="prastasis"/>
    <w:autoRedefine/>
    <w:rsid w:val="00835156"/>
    <w:pPr>
      <w:spacing w:line="220" w:lineRule="exact"/>
    </w:pPr>
    <w:rPr>
      <w:b/>
      <w:bCs/>
      <w:szCs w:val="22"/>
    </w:rPr>
  </w:style>
  <w:style w:type="paragraph" w:customStyle="1" w:styleId="BTbEMEASMCA">
    <w:name w:val="BT(b) EMEA_SMCA"/>
    <w:basedOn w:val="BTEMEASMCA"/>
    <w:autoRedefine/>
    <w:rsid w:val="00961BFD"/>
    <w:rPr>
      <w:b/>
    </w:rPr>
  </w:style>
  <w:style w:type="paragraph" w:customStyle="1" w:styleId="BTbeEMEASMCA">
    <w:name w:val="BT(be) EMEA_SMCA"/>
    <w:basedOn w:val="BTEMEASMCA"/>
    <w:autoRedefine/>
    <w:rsid w:val="00961BFD"/>
    <w:pPr>
      <w:jc w:val="center"/>
    </w:pPr>
    <w:rPr>
      <w:b/>
    </w:rPr>
  </w:style>
  <w:style w:type="paragraph" w:customStyle="1" w:styleId="BTeEMEASMCA">
    <w:name w:val="BT(e) EMEA_SMCA"/>
    <w:basedOn w:val="BTEMEASMCA"/>
    <w:autoRedefine/>
    <w:rsid w:val="00961BFD"/>
    <w:pPr>
      <w:jc w:val="center"/>
    </w:pPr>
  </w:style>
  <w:style w:type="paragraph" w:customStyle="1" w:styleId="BTgEMEASMCA">
    <w:name w:val="BT(g) EMEA_SMCA"/>
    <w:basedOn w:val="BTEMEASMCA"/>
    <w:link w:val="BTgEMEASMCAChar"/>
    <w:autoRedefine/>
    <w:rsid w:val="00961BFD"/>
    <w:rPr>
      <w:i/>
      <w:color w:val="008000"/>
    </w:rPr>
  </w:style>
  <w:style w:type="character" w:customStyle="1" w:styleId="BTEMEASMCAChar">
    <w:name w:val="BT EMEA_SMCA Char"/>
    <w:link w:val="BTEMEASMCA"/>
    <w:rsid w:val="00A42C73"/>
    <w:rPr>
      <w:rFonts w:ascii="Times New Roman" w:eastAsia="Times New Roman" w:hAnsi="Times New Roman" w:cs="Times New Roman"/>
      <w:noProof/>
      <w:lang w:val="lt-LT"/>
    </w:rPr>
  </w:style>
  <w:style w:type="character" w:customStyle="1" w:styleId="BTgEMEASMCAChar">
    <w:name w:val="BT(g) EMEA_SMCA Char"/>
    <w:link w:val="BTgEMEASMCA"/>
    <w:rsid w:val="00961BFD"/>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961BFD"/>
    <w:rPr>
      <w:u w:val="single"/>
    </w:rPr>
  </w:style>
  <w:style w:type="paragraph" w:styleId="Debesliotekstas">
    <w:name w:val="Balloon Text"/>
    <w:basedOn w:val="prastasis"/>
    <w:link w:val="DebesliotekstasDiagrama"/>
    <w:uiPriority w:val="99"/>
    <w:semiHidden/>
    <w:rsid w:val="00961BFD"/>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961BFD"/>
    <w:rPr>
      <w:rFonts w:ascii="Tahoma" w:eastAsia="Times New Roman" w:hAnsi="Tahoma" w:cs="Times New Roman"/>
      <w:sz w:val="16"/>
      <w:szCs w:val="16"/>
      <w:lang w:val="lt-LT"/>
    </w:rPr>
  </w:style>
  <w:style w:type="paragraph" w:styleId="Dokumentostruktra">
    <w:name w:val="Document Map"/>
    <w:basedOn w:val="prastasis"/>
    <w:link w:val="DokumentostruktraDiagrama"/>
    <w:semiHidden/>
    <w:rsid w:val="00961BFD"/>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961BFD"/>
    <w:rPr>
      <w:rFonts w:ascii="Tahoma" w:eastAsia="Times New Roman" w:hAnsi="Tahoma" w:cs="Tahoma"/>
      <w:sz w:val="20"/>
      <w:szCs w:val="20"/>
      <w:shd w:val="clear" w:color="auto" w:fill="000080"/>
      <w:lang w:val="lt-LT"/>
    </w:rPr>
  </w:style>
  <w:style w:type="paragraph" w:customStyle="1" w:styleId="ReferenceLine">
    <w:name w:val="Reference Line"/>
    <w:basedOn w:val="Pagrindinistekstas"/>
    <w:rsid w:val="00961BFD"/>
    <w:pPr>
      <w:spacing w:after="0"/>
      <w:jc w:val="both"/>
    </w:pPr>
    <w:rPr>
      <w:rFonts w:ascii="Arial" w:hAnsi="Arial"/>
      <w:sz w:val="24"/>
      <w:szCs w:val="20"/>
      <w:lang w:val="en-GB"/>
    </w:rPr>
  </w:style>
  <w:style w:type="paragraph" w:styleId="Pagrindinistekstas">
    <w:name w:val="Body Text"/>
    <w:basedOn w:val="prastasis"/>
    <w:link w:val="PagrindinistekstasDiagrama"/>
    <w:rsid w:val="00961BFD"/>
    <w:pPr>
      <w:spacing w:after="120"/>
    </w:pPr>
  </w:style>
  <w:style w:type="character" w:customStyle="1" w:styleId="PagrindinistekstasDiagrama">
    <w:name w:val="Pagrindinis tekstas Diagrama"/>
    <w:basedOn w:val="Numatytasispastraiposriftas"/>
    <w:link w:val="Pagrindinistekstas"/>
    <w:rsid w:val="00961BFD"/>
    <w:rPr>
      <w:rFonts w:ascii="Times New Roman" w:eastAsia="Times New Roman" w:hAnsi="Times New Roman" w:cs="Times New Roman"/>
      <w:szCs w:val="24"/>
      <w:lang w:val="lt-LT"/>
    </w:rPr>
  </w:style>
  <w:style w:type="paragraph" w:styleId="Antrats">
    <w:name w:val="header"/>
    <w:basedOn w:val="prastasis"/>
    <w:link w:val="AntratsDiagrama"/>
    <w:uiPriority w:val="99"/>
    <w:rsid w:val="00961BFD"/>
    <w:pPr>
      <w:tabs>
        <w:tab w:val="center" w:pos="4320"/>
        <w:tab w:val="right" w:pos="8640"/>
      </w:tabs>
    </w:pPr>
    <w:rPr>
      <w:sz w:val="24"/>
      <w:lang w:val="en-US"/>
    </w:rPr>
  </w:style>
  <w:style w:type="character" w:customStyle="1" w:styleId="AntratsDiagrama">
    <w:name w:val="Antraštės Diagrama"/>
    <w:basedOn w:val="Numatytasispastraiposriftas"/>
    <w:link w:val="Antrats"/>
    <w:uiPriority w:val="99"/>
    <w:rsid w:val="00961BFD"/>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961BFD"/>
    <w:pPr>
      <w:spacing w:after="120" w:line="480" w:lineRule="auto"/>
    </w:pPr>
  </w:style>
  <w:style w:type="character" w:customStyle="1" w:styleId="Pagrindinistekstas2Diagrama">
    <w:name w:val="Pagrindinis tekstas 2 Diagrama"/>
    <w:basedOn w:val="Numatytasispastraiposriftas"/>
    <w:link w:val="Pagrindinistekstas2"/>
    <w:rsid w:val="00961BFD"/>
    <w:rPr>
      <w:rFonts w:ascii="Times New Roman" w:eastAsia="Times New Roman" w:hAnsi="Times New Roman" w:cs="Times New Roman"/>
      <w:szCs w:val="24"/>
      <w:lang w:val="lt-LT"/>
    </w:rPr>
  </w:style>
  <w:style w:type="paragraph" w:customStyle="1" w:styleId="CM9">
    <w:name w:val="CM9"/>
    <w:basedOn w:val="prastasis"/>
    <w:next w:val="prastasis"/>
    <w:rsid w:val="00961BFD"/>
    <w:pPr>
      <w:widowControl w:val="0"/>
      <w:autoSpaceDE w:val="0"/>
      <w:autoSpaceDN w:val="0"/>
      <w:adjustRightInd w:val="0"/>
      <w:spacing w:after="173"/>
    </w:pPr>
    <w:rPr>
      <w:rFonts w:ascii="Verdana" w:hAnsi="Verdana" w:cs="Verdana"/>
      <w:sz w:val="24"/>
      <w:lang w:val="en-US"/>
    </w:rPr>
  </w:style>
  <w:style w:type="paragraph" w:customStyle="1" w:styleId="knZulassung01">
    <w:name w:val="knZulassung01"/>
    <w:basedOn w:val="prastasis"/>
    <w:rsid w:val="00961BFD"/>
    <w:pPr>
      <w:suppressAutoHyphens/>
      <w:autoSpaceDE w:val="0"/>
      <w:autoSpaceDN w:val="0"/>
      <w:ind w:left="1843" w:right="284" w:hanging="1843"/>
    </w:pPr>
    <w:rPr>
      <w:rFonts w:ascii="Courier" w:hAnsi="Courier" w:cs="Courier"/>
      <w:noProof/>
      <w:sz w:val="24"/>
      <w:lang w:val="en-US" w:eastAsia="de-DE"/>
    </w:rPr>
  </w:style>
  <w:style w:type="character" w:styleId="Komentaronuoroda">
    <w:name w:val="annotation reference"/>
    <w:semiHidden/>
    <w:rsid w:val="00961BFD"/>
    <w:rPr>
      <w:sz w:val="16"/>
      <w:szCs w:val="16"/>
    </w:rPr>
  </w:style>
  <w:style w:type="paragraph" w:styleId="Komentarotekstas">
    <w:name w:val="annotation text"/>
    <w:basedOn w:val="prastasis"/>
    <w:link w:val="KomentarotekstasDiagrama"/>
    <w:semiHidden/>
    <w:rsid w:val="00961BFD"/>
    <w:rPr>
      <w:sz w:val="20"/>
      <w:szCs w:val="20"/>
    </w:rPr>
  </w:style>
  <w:style w:type="character" w:customStyle="1" w:styleId="KomentarotekstasDiagrama">
    <w:name w:val="Komentaro tekstas Diagrama"/>
    <w:basedOn w:val="Numatytasispastraiposriftas"/>
    <w:link w:val="Komentarotekstas"/>
    <w:semiHidden/>
    <w:rsid w:val="00961BF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961BFD"/>
    <w:rPr>
      <w:b/>
      <w:bCs/>
    </w:rPr>
  </w:style>
  <w:style w:type="character" w:customStyle="1" w:styleId="KomentarotemaDiagrama">
    <w:name w:val="Komentaro tema Diagrama"/>
    <w:basedOn w:val="KomentarotekstasDiagrama"/>
    <w:link w:val="Komentarotema"/>
    <w:semiHidden/>
    <w:rsid w:val="00961BFD"/>
    <w:rPr>
      <w:rFonts w:ascii="Times New Roman" w:eastAsia="Times New Roman" w:hAnsi="Times New Roman" w:cs="Times New Roman"/>
      <w:b/>
      <w:bCs/>
      <w:sz w:val="20"/>
      <w:szCs w:val="20"/>
      <w:lang w:val="lt-LT"/>
    </w:rPr>
  </w:style>
  <w:style w:type="paragraph" w:customStyle="1" w:styleId="Pataisymai1">
    <w:name w:val="Pataisymai1"/>
    <w:hidden/>
    <w:uiPriority w:val="99"/>
    <w:semiHidden/>
    <w:rsid w:val="00961BFD"/>
    <w:pPr>
      <w:spacing w:after="0" w:line="240" w:lineRule="auto"/>
    </w:pPr>
    <w:rPr>
      <w:rFonts w:ascii="Times New Roman" w:eastAsia="Times New Roman" w:hAnsi="Times New Roman" w:cs="Times New Roman"/>
      <w:szCs w:val="24"/>
      <w:lang w:val="lt-LT"/>
    </w:rPr>
  </w:style>
  <w:style w:type="paragraph" w:styleId="Porat">
    <w:name w:val="footer"/>
    <w:basedOn w:val="prastasis"/>
    <w:link w:val="PoratDiagrama"/>
    <w:rsid w:val="00961BFD"/>
    <w:pPr>
      <w:tabs>
        <w:tab w:val="center" w:pos="4819"/>
        <w:tab w:val="right" w:pos="9638"/>
      </w:tabs>
    </w:pPr>
  </w:style>
  <w:style w:type="character" w:customStyle="1" w:styleId="PoratDiagrama">
    <w:name w:val="Poraštė Diagrama"/>
    <w:basedOn w:val="Numatytasispastraiposriftas"/>
    <w:link w:val="Porat"/>
    <w:rsid w:val="00961BFD"/>
    <w:rPr>
      <w:rFonts w:ascii="Times New Roman" w:eastAsia="Times New Roman" w:hAnsi="Times New Roman" w:cs="Times New Roman"/>
      <w:szCs w:val="24"/>
      <w:lang w:val="lt-LT"/>
    </w:rPr>
  </w:style>
  <w:style w:type="character" w:styleId="Puslapionumeris">
    <w:name w:val="page number"/>
    <w:basedOn w:val="Numatytasispastraiposriftas"/>
    <w:rsid w:val="00961BFD"/>
  </w:style>
  <w:style w:type="paragraph" w:styleId="Sraopastraipa">
    <w:name w:val="List Paragraph"/>
    <w:basedOn w:val="prastasis"/>
    <w:uiPriority w:val="34"/>
    <w:qFormat/>
    <w:rsid w:val="00961BFD"/>
    <w:pPr>
      <w:ind w:left="720"/>
      <w:contextualSpacing/>
    </w:pPr>
  </w:style>
  <w:style w:type="paragraph" w:styleId="Pataisymai">
    <w:name w:val="Revision"/>
    <w:hidden/>
    <w:uiPriority w:val="99"/>
    <w:semiHidden/>
    <w:rsid w:val="00961BFD"/>
    <w:pPr>
      <w:spacing w:after="0" w:line="240" w:lineRule="auto"/>
    </w:pPr>
    <w:rPr>
      <w:rFonts w:ascii="Times New Roman" w:eastAsia="Times New Roman" w:hAnsi="Times New Roman" w:cs="Times New Roman"/>
      <w:szCs w:val="24"/>
      <w:lang w:val="lt-LT"/>
    </w:rPr>
  </w:style>
  <w:style w:type="character" w:styleId="Perirtashipersaitas">
    <w:name w:val="FollowedHyperlink"/>
    <w:basedOn w:val="Numatytasispastraiposriftas"/>
    <w:uiPriority w:val="99"/>
    <w:semiHidden/>
    <w:unhideWhenUsed/>
    <w:rsid w:val="002A54CF"/>
    <w:rPr>
      <w:color w:val="800080" w:themeColor="followedHyperlink"/>
      <w:u w:val="single"/>
    </w:rPr>
  </w:style>
  <w:style w:type="character" w:customStyle="1" w:styleId="Antrat5Diagrama">
    <w:name w:val="Antraštė 5 Diagrama"/>
    <w:basedOn w:val="Numatytasispastraiposriftas"/>
    <w:link w:val="Antrat5"/>
    <w:uiPriority w:val="9"/>
    <w:rsid w:val="002B2712"/>
    <w:rPr>
      <w:rFonts w:asciiTheme="majorHAnsi" w:eastAsiaTheme="majorEastAsia" w:hAnsiTheme="majorHAnsi" w:cstheme="majorBidi"/>
      <w:color w:val="365F91" w:themeColor="accent1" w:themeShade="BF"/>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72941">
      <w:bodyDiv w:val="1"/>
      <w:marLeft w:val="0"/>
      <w:marRight w:val="0"/>
      <w:marTop w:val="0"/>
      <w:marBottom w:val="0"/>
      <w:divBdr>
        <w:top w:val="none" w:sz="0" w:space="0" w:color="auto"/>
        <w:left w:val="none" w:sz="0" w:space="0" w:color="auto"/>
        <w:bottom w:val="none" w:sz="0" w:space="0" w:color="auto"/>
        <w:right w:val="none" w:sz="0" w:space="0" w:color="auto"/>
      </w:divBdr>
    </w:div>
    <w:div w:id="17221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8D420-B782-4F85-8E70-A14BF6EB5A73}">
  <ds:schemaRefs>
    <ds:schemaRef ds:uri="http://schemas.microsoft.com/sharepoint/v3/contenttype/forms"/>
  </ds:schemaRefs>
</ds:datastoreItem>
</file>

<file path=customXml/itemProps2.xml><?xml version="1.0" encoding="utf-8"?>
<ds:datastoreItem xmlns:ds="http://schemas.openxmlformats.org/officeDocument/2006/customXml" ds:itemID="{704A531A-6003-4203-86EA-86456EB1F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21549</Words>
  <Characters>12284</Characters>
  <Application>Microsoft Office Word</Application>
  <DocSecurity>4</DocSecurity>
  <Lines>102</Lines>
  <Paragraphs>67</Paragraphs>
  <ScaleCrop>false</ScaleCrop>
  <HeadingPairs>
    <vt:vector size="8" baseType="variant">
      <vt:variant>
        <vt:lpstr>Pavadinimas</vt:lpstr>
      </vt:variant>
      <vt:variant>
        <vt:i4>1</vt:i4>
      </vt:variant>
      <vt:variant>
        <vt:lpstr>Antraštės</vt:lpstr>
      </vt:variant>
      <vt:variant>
        <vt:i4>74</vt:i4>
      </vt:variant>
      <vt:variant>
        <vt:lpstr>Title</vt:lpstr>
      </vt:variant>
      <vt:variant>
        <vt:i4>1</vt:i4>
      </vt:variant>
      <vt:variant>
        <vt:lpstr>Headings</vt:lpstr>
      </vt:variant>
      <vt:variant>
        <vt:i4>74</vt:i4>
      </vt:variant>
    </vt:vector>
  </HeadingPairs>
  <TitlesOfParts>
    <vt:vector size="150"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2.	Kas žinotina prieš vartojant Bicalutamide Accord</vt:lpstr>
      <vt:lpstr>    3.	Kaip vartoti Bicalutamide Accord</vt:lpstr>
      <vt:lpstr>    4.	Galimas šalutinis poveikis</vt:lpstr>
      <vt:lpstr>    5.	Kaip laikyti Bicalutamide Accord</vt:lpstr>
      <vt:lpstr>    6.	Pakuotės turinys ir kita informacija</vt:lpstr>
      <vt:lpstr>    Šis pakuotės lapelis paskutinį kartą peržiūrėtas 2024-09-24.</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2.	Kas žinotina prieš vartojant Bicalutamide Accord</vt:lpstr>
      <vt:lpstr>    3.	Kaip vartoti Bicalutamide Accord</vt:lpstr>
      <vt:lpstr>    4.	Galimas šalutinis poveikis</vt:lpstr>
      <vt:lpstr>    5.	Kaip laikyti Bicalutamide Accord</vt:lpstr>
      <vt:lpstr>    6.	Pakuotės turinys ir kita informacija</vt:lpstr>
      <vt:lpstr>    Šis pakuotės lapelis paskutinį kartą peržiūrėtas 2022-11-212024-09-24.</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2024-10-14T10:43:00Z</dcterms:created>
  <dcterms:modified xsi:type="dcterms:W3CDTF">2024-10-14T10:43:00Z</dcterms:modified>
</cp:coreProperties>
</file>