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322" w:rsidRPr="002976A2" w:rsidRDefault="00414322" w:rsidP="00414322">
      <w:pPr>
        <w:pStyle w:val="Pagrindinistekstas"/>
        <w:spacing w:after="0"/>
        <w:jc w:val="center"/>
        <w:rPr>
          <w:szCs w:val="22"/>
        </w:rPr>
      </w:pPr>
    </w:p>
    <w:p w:rsidR="00414322" w:rsidRDefault="00414322" w:rsidP="00414322">
      <w:pPr>
        <w:jc w:val="center"/>
        <w:rPr>
          <w:b/>
        </w:rPr>
      </w:pPr>
      <w:r w:rsidRPr="00424FCC">
        <w:rPr>
          <w:b/>
        </w:rPr>
        <w:t>Pakuotės lapelis: informacija vartotojui</w:t>
      </w:r>
    </w:p>
    <w:p w:rsidR="00414322" w:rsidRDefault="00414322" w:rsidP="00414322">
      <w:pPr>
        <w:jc w:val="center"/>
        <w:rPr>
          <w:szCs w:val="22"/>
        </w:rPr>
      </w:pPr>
    </w:p>
    <w:p w:rsidR="00414322" w:rsidRPr="00D70D4F" w:rsidRDefault="00414322" w:rsidP="00414322">
      <w:pPr>
        <w:jc w:val="center"/>
        <w:rPr>
          <w:b/>
          <w:szCs w:val="22"/>
        </w:rPr>
      </w:pPr>
      <w:r w:rsidRPr="00D70D4F">
        <w:rPr>
          <w:b/>
          <w:szCs w:val="22"/>
        </w:rPr>
        <w:t>DIGOXIN WZF Polfa 250 mikrogramų tabletės</w:t>
      </w:r>
    </w:p>
    <w:p w:rsidR="00414322" w:rsidRPr="00424FCC" w:rsidRDefault="00414322" w:rsidP="00414322">
      <w:pPr>
        <w:pStyle w:val="Pagrindinistekstas"/>
        <w:spacing w:after="0"/>
        <w:jc w:val="center"/>
        <w:rPr>
          <w:szCs w:val="22"/>
        </w:rPr>
      </w:pPr>
      <w:r w:rsidRPr="00424FCC">
        <w:rPr>
          <w:szCs w:val="22"/>
        </w:rPr>
        <w:t>Digoksinas</w:t>
      </w:r>
    </w:p>
    <w:p w:rsidR="00414322" w:rsidRPr="00424FCC" w:rsidRDefault="00414322" w:rsidP="00414322">
      <w:pPr>
        <w:pStyle w:val="Pagrindinistekstas"/>
        <w:spacing w:after="0"/>
        <w:rPr>
          <w:szCs w:val="22"/>
        </w:rPr>
      </w:pPr>
    </w:p>
    <w:p w:rsidR="00414322" w:rsidRPr="002976A2" w:rsidRDefault="00414322" w:rsidP="00414322">
      <w:pPr>
        <w:ind w:left="567" w:hanging="567"/>
      </w:pPr>
    </w:p>
    <w:p w:rsidR="00414322" w:rsidRPr="00E07023" w:rsidRDefault="00414322" w:rsidP="00414322">
      <w:pPr>
        <w:suppressAutoHyphens/>
        <w:rPr>
          <w:szCs w:val="24"/>
        </w:rPr>
      </w:pPr>
      <w:r w:rsidRPr="00424FCC">
        <w:rPr>
          <w:b/>
        </w:rPr>
        <w:t>Atidžiai perskaitykite visą šį lapelį, prieš pradėdami vartoti vaistą</w:t>
      </w:r>
      <w:r>
        <w:rPr>
          <w:b/>
          <w:noProof/>
          <w:szCs w:val="24"/>
        </w:rPr>
        <w:t xml:space="preserve">, nes jame pateikiama Jums </w:t>
      </w:r>
      <w:r w:rsidRPr="00B34FA1">
        <w:rPr>
          <w:b/>
          <w:noProof/>
          <w:szCs w:val="24"/>
        </w:rPr>
        <w:t>svarbi informacija.</w:t>
      </w:r>
    </w:p>
    <w:p w:rsidR="00414322" w:rsidRPr="00424FCC" w:rsidRDefault="00414322" w:rsidP="00414322">
      <w:pPr>
        <w:ind w:left="567" w:hanging="567"/>
      </w:pPr>
      <w:r w:rsidRPr="00424FCC">
        <w:t>-</w:t>
      </w:r>
      <w:r w:rsidRPr="00424FCC">
        <w:tab/>
        <w:t>Neišmeskite šio lapelio, nes vėl gali prireikti jį perskaityti.</w:t>
      </w:r>
    </w:p>
    <w:p w:rsidR="00414322" w:rsidRPr="00424FCC" w:rsidRDefault="00414322" w:rsidP="00414322">
      <w:pPr>
        <w:ind w:left="567" w:hanging="567"/>
      </w:pPr>
      <w:r w:rsidRPr="00424FCC">
        <w:t>-</w:t>
      </w:r>
      <w:r w:rsidRPr="00424FCC">
        <w:tab/>
        <w:t>Jeigu kiltų daugiau klausimų, kreipkitės į gydytoją arba vaistininką.</w:t>
      </w:r>
    </w:p>
    <w:p w:rsidR="00414322" w:rsidRPr="00424FCC" w:rsidRDefault="00414322" w:rsidP="00414322">
      <w:pPr>
        <w:numPr>
          <w:ilvl w:val="0"/>
          <w:numId w:val="3"/>
        </w:numPr>
        <w:tabs>
          <w:tab w:val="left" w:pos="567"/>
        </w:tabs>
        <w:spacing w:line="260" w:lineRule="exact"/>
        <w:ind w:left="567" w:hanging="567"/>
      </w:pPr>
      <w:r w:rsidRPr="00424FCC">
        <w:t xml:space="preserve">Šis vaistas skirtas </w:t>
      </w:r>
      <w:r>
        <w:t xml:space="preserve">tik </w:t>
      </w:r>
      <w:r w:rsidRPr="00424FCC">
        <w:t>Jums, todėl kitiems žmonėms jo duoti negalima. Vaistas gali jiems pakenkti (net tiems, kurių ligos simptomai yra tokie patys kaip Jūsų).</w:t>
      </w:r>
    </w:p>
    <w:p w:rsidR="00414322" w:rsidRPr="00B34FA1" w:rsidRDefault="00414322" w:rsidP="00414322">
      <w:pPr>
        <w:numPr>
          <w:ilvl w:val="0"/>
          <w:numId w:val="4"/>
        </w:numPr>
        <w:tabs>
          <w:tab w:val="left" w:pos="567"/>
        </w:tabs>
        <w:ind w:left="567" w:hanging="567"/>
        <w:rPr>
          <w:szCs w:val="24"/>
        </w:rPr>
      </w:pPr>
      <w:r w:rsidRPr="00B34FA1">
        <w:rPr>
          <w:noProof/>
          <w:szCs w:val="24"/>
        </w:rPr>
        <w:t>Jeigu pasireiškė šalutinis poveikis (net jeigu jis šiame lapel</w:t>
      </w:r>
      <w:r>
        <w:rPr>
          <w:noProof/>
          <w:szCs w:val="24"/>
        </w:rPr>
        <w:t xml:space="preserve">yje nenurodytas), kreipkitės į gydytoją, arba vaistininką </w:t>
      </w:r>
      <w:r w:rsidRPr="00B34FA1">
        <w:rPr>
          <w:noProof/>
          <w:szCs w:val="24"/>
        </w:rPr>
        <w:t xml:space="preserve">arba </w:t>
      </w:r>
      <w:r w:rsidRPr="000A79DC">
        <w:rPr>
          <w:noProof/>
          <w:szCs w:val="24"/>
        </w:rPr>
        <w:t>slaugytoją</w:t>
      </w:r>
      <w:r>
        <w:rPr>
          <w:noProof/>
          <w:szCs w:val="24"/>
        </w:rPr>
        <w:t>. Žr. 4 skyrių.</w:t>
      </w:r>
    </w:p>
    <w:p w:rsidR="00414322" w:rsidRPr="00424FCC" w:rsidRDefault="00414322" w:rsidP="00414322">
      <w:pPr>
        <w:pStyle w:val="Pagrindinistekstas"/>
        <w:spacing w:after="0"/>
        <w:rPr>
          <w:szCs w:val="22"/>
        </w:rPr>
      </w:pPr>
    </w:p>
    <w:p w:rsidR="00414322" w:rsidRDefault="00414322" w:rsidP="00414322">
      <w:pPr>
        <w:pStyle w:val="Antrat4"/>
      </w:pPr>
    </w:p>
    <w:p w:rsidR="00414322" w:rsidRPr="009002B0" w:rsidRDefault="00414322" w:rsidP="00414322">
      <w:pPr>
        <w:pStyle w:val="Antrat4"/>
        <w:rPr>
          <w:b/>
          <w:u w:val="none"/>
        </w:rPr>
      </w:pPr>
      <w:r w:rsidRPr="009002B0">
        <w:rPr>
          <w:b/>
          <w:u w:val="none"/>
        </w:rPr>
        <w:t>Apie ką rašoma šiame lapelyje?</w:t>
      </w:r>
    </w:p>
    <w:p w:rsidR="00414322" w:rsidRPr="00424FCC" w:rsidRDefault="00414322" w:rsidP="00414322">
      <w:pPr>
        <w:pStyle w:val="Pagrindinistekstas"/>
        <w:spacing w:after="0"/>
        <w:rPr>
          <w:szCs w:val="22"/>
        </w:rPr>
      </w:pPr>
    </w:p>
    <w:p w:rsidR="00414322" w:rsidRPr="00424FCC" w:rsidRDefault="00414322" w:rsidP="00414322">
      <w:pPr>
        <w:pStyle w:val="Pagrindinistekstas"/>
        <w:tabs>
          <w:tab w:val="left" w:pos="567"/>
        </w:tabs>
        <w:spacing w:after="0"/>
        <w:rPr>
          <w:szCs w:val="22"/>
        </w:rPr>
      </w:pPr>
      <w:r w:rsidRPr="00424FCC">
        <w:rPr>
          <w:szCs w:val="22"/>
        </w:rPr>
        <w:t>1.</w:t>
      </w:r>
      <w:r w:rsidRPr="00424FCC">
        <w:rPr>
          <w:szCs w:val="22"/>
        </w:rPr>
        <w:tab/>
        <w:t>Kas yra DIGOXIN WZF Polfa ir kam jis vartojamas</w:t>
      </w:r>
    </w:p>
    <w:p w:rsidR="00414322" w:rsidRPr="00424FCC" w:rsidRDefault="00414322" w:rsidP="00414322">
      <w:pPr>
        <w:pStyle w:val="Pagrindinistekstas"/>
        <w:tabs>
          <w:tab w:val="left" w:pos="567"/>
        </w:tabs>
        <w:spacing w:after="0"/>
        <w:rPr>
          <w:szCs w:val="22"/>
        </w:rPr>
      </w:pPr>
      <w:r w:rsidRPr="00424FCC">
        <w:rPr>
          <w:szCs w:val="22"/>
        </w:rPr>
        <w:t>2.</w:t>
      </w:r>
      <w:r w:rsidRPr="00424FCC">
        <w:rPr>
          <w:szCs w:val="22"/>
        </w:rPr>
        <w:tab/>
        <w:t>Kas žinotina prieš vartojant DIGOXIN WZF Polfa</w:t>
      </w:r>
    </w:p>
    <w:p w:rsidR="00414322" w:rsidRPr="00424FCC" w:rsidRDefault="00414322" w:rsidP="00414322">
      <w:pPr>
        <w:pStyle w:val="Pagrindinistekstas"/>
        <w:tabs>
          <w:tab w:val="left" w:pos="567"/>
        </w:tabs>
        <w:spacing w:after="0"/>
        <w:rPr>
          <w:szCs w:val="22"/>
        </w:rPr>
      </w:pPr>
      <w:r w:rsidRPr="00424FCC">
        <w:rPr>
          <w:szCs w:val="22"/>
        </w:rPr>
        <w:t>3.</w:t>
      </w:r>
      <w:r w:rsidRPr="00424FCC">
        <w:rPr>
          <w:szCs w:val="22"/>
        </w:rPr>
        <w:tab/>
        <w:t>Kaip vartoti DIGOXIN WZF Polfa</w:t>
      </w:r>
    </w:p>
    <w:p w:rsidR="00414322" w:rsidRPr="00424FCC" w:rsidRDefault="00414322" w:rsidP="00414322">
      <w:pPr>
        <w:pStyle w:val="Pagrindinistekstas"/>
        <w:tabs>
          <w:tab w:val="left" w:pos="567"/>
        </w:tabs>
        <w:spacing w:after="0"/>
        <w:rPr>
          <w:szCs w:val="22"/>
        </w:rPr>
      </w:pPr>
      <w:r w:rsidRPr="00424FCC">
        <w:rPr>
          <w:szCs w:val="22"/>
        </w:rPr>
        <w:t>4.</w:t>
      </w:r>
      <w:r w:rsidRPr="00424FCC">
        <w:rPr>
          <w:szCs w:val="22"/>
        </w:rPr>
        <w:tab/>
        <w:t>Galimas šalutinis poveikis</w:t>
      </w:r>
    </w:p>
    <w:p w:rsidR="00414322" w:rsidRPr="00424FCC" w:rsidRDefault="00414322" w:rsidP="00414322">
      <w:pPr>
        <w:pStyle w:val="Pagrindinistekstas"/>
        <w:tabs>
          <w:tab w:val="left" w:pos="567"/>
        </w:tabs>
        <w:spacing w:after="0"/>
        <w:rPr>
          <w:szCs w:val="22"/>
        </w:rPr>
      </w:pPr>
      <w:r w:rsidRPr="00424FCC">
        <w:rPr>
          <w:szCs w:val="22"/>
        </w:rPr>
        <w:t>5.</w:t>
      </w:r>
      <w:r w:rsidRPr="00424FCC">
        <w:rPr>
          <w:szCs w:val="22"/>
        </w:rPr>
        <w:tab/>
        <w:t xml:space="preserve">Kaip laikyti DIGOXIN WZF Polfa </w:t>
      </w:r>
    </w:p>
    <w:p w:rsidR="00414322" w:rsidRPr="00424FCC" w:rsidRDefault="00414322" w:rsidP="00414322">
      <w:pPr>
        <w:pStyle w:val="Pagrindinistekstas"/>
        <w:tabs>
          <w:tab w:val="left" w:pos="567"/>
        </w:tabs>
        <w:spacing w:after="0"/>
        <w:rPr>
          <w:szCs w:val="22"/>
        </w:rPr>
      </w:pPr>
      <w:r w:rsidRPr="00424FCC">
        <w:rPr>
          <w:szCs w:val="22"/>
        </w:rPr>
        <w:t>6.</w:t>
      </w:r>
      <w:r w:rsidRPr="00424FCC">
        <w:rPr>
          <w:szCs w:val="22"/>
        </w:rPr>
        <w:tab/>
      </w:r>
      <w:r w:rsidRPr="00B34FA1">
        <w:rPr>
          <w:noProof/>
          <w:szCs w:val="24"/>
        </w:rPr>
        <w:t xml:space="preserve">Pakuotės turinys ir </w:t>
      </w:r>
      <w:r>
        <w:rPr>
          <w:szCs w:val="22"/>
        </w:rPr>
        <w:t>k</w:t>
      </w:r>
      <w:r w:rsidRPr="00424FCC">
        <w:rPr>
          <w:szCs w:val="22"/>
        </w:rPr>
        <w:t>ita informacija</w:t>
      </w:r>
    </w:p>
    <w:p w:rsidR="00414322" w:rsidRPr="00424FCC" w:rsidRDefault="00414322" w:rsidP="00414322">
      <w:pPr>
        <w:pStyle w:val="Pagrindinistekstas"/>
        <w:spacing w:after="0"/>
        <w:rPr>
          <w:szCs w:val="22"/>
        </w:rPr>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1.</w:t>
      </w:r>
      <w:r w:rsidRPr="00424FCC">
        <w:tab/>
        <w:t>Kas yra DIGOXIN WZF Polfa ir kam jis vartojamas</w:t>
      </w:r>
    </w:p>
    <w:p w:rsidR="00414322" w:rsidRPr="00424FCC" w:rsidRDefault="00414322" w:rsidP="00414322">
      <w:pPr>
        <w:pStyle w:val="Pagrindinistekstas"/>
        <w:spacing w:after="0"/>
        <w:rPr>
          <w:szCs w:val="22"/>
        </w:rPr>
      </w:pPr>
    </w:p>
    <w:p w:rsidR="00414322" w:rsidRPr="00424FCC" w:rsidRDefault="00414322" w:rsidP="00414322">
      <w:pPr>
        <w:rPr>
          <w:szCs w:val="22"/>
        </w:rPr>
      </w:pPr>
      <w:r>
        <w:rPr>
          <w:szCs w:val="22"/>
        </w:rPr>
        <w:t>DIGOXIN</w:t>
      </w:r>
      <w:r w:rsidRPr="00424FCC">
        <w:rPr>
          <w:szCs w:val="22"/>
        </w:rPr>
        <w:t xml:space="preserve"> WZF Polfa sudėtyje yra digoksino, t. y. vaistų, vadinamų širdį veikiančiais glikozidais, grupės preparato.</w:t>
      </w:r>
    </w:p>
    <w:p w:rsidR="00414322" w:rsidRPr="00424FCC" w:rsidRDefault="00414322" w:rsidP="00414322">
      <w:pPr>
        <w:rPr>
          <w:szCs w:val="22"/>
        </w:rPr>
      </w:pPr>
    </w:p>
    <w:p w:rsidR="00414322" w:rsidRPr="00424FCC" w:rsidRDefault="00414322" w:rsidP="00414322">
      <w:pPr>
        <w:rPr>
          <w:szCs w:val="22"/>
        </w:rPr>
      </w:pPr>
      <w:r>
        <w:rPr>
          <w:szCs w:val="22"/>
        </w:rPr>
        <w:t>DIGOXIN</w:t>
      </w:r>
      <w:r w:rsidRPr="00424FCC">
        <w:rPr>
          <w:szCs w:val="22"/>
        </w:rPr>
        <w:t xml:space="preserve"> WZF Polfa gydomos toliau išvardytos ligos.</w:t>
      </w:r>
    </w:p>
    <w:p w:rsidR="00414322" w:rsidRPr="00424FCC" w:rsidRDefault="00414322" w:rsidP="00414322">
      <w:pPr>
        <w:numPr>
          <w:ilvl w:val="0"/>
          <w:numId w:val="2"/>
        </w:numPr>
        <w:tabs>
          <w:tab w:val="clear" w:pos="720"/>
        </w:tabs>
        <w:ind w:left="567" w:hanging="567"/>
        <w:rPr>
          <w:szCs w:val="22"/>
        </w:rPr>
      </w:pPr>
      <w:r w:rsidRPr="00424FCC">
        <w:rPr>
          <w:szCs w:val="22"/>
        </w:rPr>
        <w:t>Lėtinis širdies nepakankamumas, vyraujant sistolinės funkcijos sutrikimui.</w:t>
      </w:r>
    </w:p>
    <w:p w:rsidR="00414322" w:rsidRPr="00424FCC" w:rsidRDefault="00414322" w:rsidP="00414322">
      <w:pPr>
        <w:numPr>
          <w:ilvl w:val="0"/>
          <w:numId w:val="2"/>
        </w:numPr>
        <w:tabs>
          <w:tab w:val="clear" w:pos="720"/>
        </w:tabs>
        <w:ind w:left="567" w:hanging="567"/>
        <w:rPr>
          <w:szCs w:val="22"/>
        </w:rPr>
      </w:pPr>
      <w:r w:rsidRPr="00424FCC">
        <w:rPr>
          <w:szCs w:val="22"/>
        </w:rPr>
        <w:t>Širdies nepakankamumas kartu su prieširdžių virpėjimu.</w:t>
      </w:r>
    </w:p>
    <w:p w:rsidR="00414322" w:rsidRPr="00424FCC" w:rsidRDefault="00414322" w:rsidP="00414322">
      <w:pPr>
        <w:numPr>
          <w:ilvl w:val="0"/>
          <w:numId w:val="2"/>
        </w:numPr>
        <w:tabs>
          <w:tab w:val="clear" w:pos="720"/>
        </w:tabs>
        <w:ind w:left="567" w:hanging="567"/>
        <w:rPr>
          <w:szCs w:val="22"/>
        </w:rPr>
      </w:pPr>
      <w:r>
        <w:rPr>
          <w:szCs w:val="22"/>
        </w:rPr>
        <w:t>S</w:t>
      </w:r>
      <w:r w:rsidRPr="00424FCC">
        <w:rPr>
          <w:szCs w:val="22"/>
        </w:rPr>
        <w:t>upraventrikuliniai širdies ritmo sutrikimai, ypač lėtinis prieširdžių plazdėjimas ir virpėjimas.</w:t>
      </w:r>
    </w:p>
    <w:p w:rsidR="00414322" w:rsidRPr="00424FCC" w:rsidRDefault="00414322" w:rsidP="00414322">
      <w:pPr>
        <w:pStyle w:val="Pagrindinistekstas"/>
        <w:spacing w:after="0"/>
        <w:rPr>
          <w:szCs w:val="22"/>
        </w:rPr>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2.</w:t>
      </w:r>
      <w:r w:rsidRPr="00424FCC">
        <w:tab/>
        <w:t>Kas žinotina prieš vartojant DIGOXIN WZF Polfa</w:t>
      </w:r>
    </w:p>
    <w:p w:rsidR="00414322" w:rsidRPr="00424FCC" w:rsidRDefault="00414322" w:rsidP="00414322">
      <w:pPr>
        <w:pStyle w:val="Pagrindinistekstas"/>
        <w:spacing w:after="0"/>
        <w:rPr>
          <w:szCs w:val="22"/>
        </w:rPr>
      </w:pPr>
    </w:p>
    <w:p w:rsidR="00414322" w:rsidRPr="00424FCC" w:rsidRDefault="00414322" w:rsidP="00414322">
      <w:pPr>
        <w:pStyle w:val="Antrat3"/>
      </w:pPr>
      <w:r w:rsidRPr="00424FCC">
        <w:t>DIGOXIN WZF Polfa</w:t>
      </w:r>
      <w:r w:rsidRPr="00424FCC">
        <w:rPr>
          <w:vertAlign w:val="superscript"/>
        </w:rPr>
        <w:t xml:space="preserve"> </w:t>
      </w:r>
      <w:r w:rsidRPr="00424FCC">
        <w:t>vartoti negalima:</w:t>
      </w:r>
    </w:p>
    <w:p w:rsidR="00414322" w:rsidRPr="00424FCC" w:rsidRDefault="00414322" w:rsidP="00414322">
      <w:pPr>
        <w:numPr>
          <w:ilvl w:val="0"/>
          <w:numId w:val="1"/>
        </w:numPr>
        <w:tabs>
          <w:tab w:val="clear" w:pos="360"/>
        </w:tabs>
        <w:ind w:left="567" w:hanging="567"/>
        <w:rPr>
          <w:szCs w:val="22"/>
        </w:rPr>
      </w:pPr>
      <w:r w:rsidRPr="00424FCC">
        <w:t xml:space="preserve">jeigu yra alergija digoksinui, širdį veikiantiems glikozidams arba bet kuriai pagalbinei </w:t>
      </w:r>
      <w:r w:rsidRPr="00B34FA1">
        <w:rPr>
          <w:noProof/>
          <w:szCs w:val="24"/>
        </w:rPr>
        <w:t>šio vaisto medžia</w:t>
      </w:r>
      <w:r>
        <w:rPr>
          <w:noProof/>
          <w:szCs w:val="24"/>
        </w:rPr>
        <w:t>gai (jos išvardytos 6 skyriuje)</w:t>
      </w:r>
      <w:r w:rsidRPr="00424FCC">
        <w:t>;</w:t>
      </w:r>
    </w:p>
    <w:p w:rsidR="00414322" w:rsidRPr="00424FCC" w:rsidRDefault="00414322" w:rsidP="00414322">
      <w:pPr>
        <w:numPr>
          <w:ilvl w:val="0"/>
          <w:numId w:val="1"/>
        </w:numPr>
        <w:tabs>
          <w:tab w:val="clear" w:pos="360"/>
        </w:tabs>
        <w:ind w:left="567" w:hanging="567"/>
      </w:pPr>
      <w:r w:rsidRPr="00424FCC">
        <w:t>jeigu yra protarpinė visiška atrioventrikulinė blokada ar antrojo laipsnio atrioventrikulinė blokada, ypač jei yra buvę Stokso-Adamso priepuolių;</w:t>
      </w:r>
    </w:p>
    <w:p w:rsidR="00414322" w:rsidRPr="00424FCC" w:rsidRDefault="00414322" w:rsidP="00414322">
      <w:pPr>
        <w:numPr>
          <w:ilvl w:val="0"/>
          <w:numId w:val="1"/>
        </w:numPr>
        <w:tabs>
          <w:tab w:val="clear" w:pos="360"/>
        </w:tabs>
        <w:ind w:left="567" w:hanging="567"/>
      </w:pPr>
      <w:r w:rsidRPr="00424FCC">
        <w:t>jeigu yra buvę širdį veikiančių glikozidų toksinio poveikio sukeltų širdies ritmo sutrikimų;</w:t>
      </w:r>
    </w:p>
    <w:p w:rsidR="00414322" w:rsidRPr="00424FCC" w:rsidRDefault="00414322" w:rsidP="00414322">
      <w:pPr>
        <w:numPr>
          <w:ilvl w:val="0"/>
          <w:numId w:val="1"/>
        </w:numPr>
        <w:tabs>
          <w:tab w:val="clear" w:pos="360"/>
        </w:tabs>
        <w:ind w:left="567" w:hanging="567"/>
      </w:pPr>
      <w:r w:rsidRPr="00424FCC">
        <w:t>jeigu yra supraventrikulinė aritmija, pvz., Volfo-Parkinsono-Vaito sindromas;</w:t>
      </w:r>
    </w:p>
    <w:p w:rsidR="00414322" w:rsidRPr="00424FCC" w:rsidRDefault="00414322" w:rsidP="00414322">
      <w:pPr>
        <w:numPr>
          <w:ilvl w:val="0"/>
          <w:numId w:val="1"/>
        </w:numPr>
        <w:tabs>
          <w:tab w:val="clear" w:pos="360"/>
        </w:tabs>
        <w:ind w:left="567" w:hanging="567"/>
      </w:pPr>
      <w:r w:rsidRPr="00424FCC">
        <w:t>jeigu yra skilvelių tachikardija ir skilvelių virpėjimas;</w:t>
      </w:r>
    </w:p>
    <w:p w:rsidR="00414322" w:rsidRPr="00424FCC" w:rsidRDefault="00414322" w:rsidP="00414322">
      <w:pPr>
        <w:numPr>
          <w:ilvl w:val="0"/>
          <w:numId w:val="1"/>
        </w:numPr>
        <w:tabs>
          <w:tab w:val="clear" w:pos="360"/>
        </w:tabs>
        <w:ind w:left="567" w:hanging="567"/>
      </w:pPr>
      <w:r w:rsidRPr="00424FCC">
        <w:t>jeigu yra hipertrofinė obstrukcinė kardiomiopatija.</w:t>
      </w:r>
    </w:p>
    <w:p w:rsidR="00414322" w:rsidRPr="00424FCC" w:rsidRDefault="00414322" w:rsidP="00414322">
      <w:pPr>
        <w:pStyle w:val="Pagrindinistekstas"/>
        <w:spacing w:after="0"/>
        <w:rPr>
          <w:szCs w:val="22"/>
        </w:rPr>
      </w:pPr>
    </w:p>
    <w:p w:rsidR="00414322" w:rsidRPr="004B0105" w:rsidRDefault="00414322" w:rsidP="00414322">
      <w:pPr>
        <w:pStyle w:val="Antrat4"/>
        <w:rPr>
          <w:b/>
          <w:u w:val="none"/>
        </w:rPr>
      </w:pPr>
      <w:r w:rsidRPr="004B0105">
        <w:rPr>
          <w:b/>
          <w:u w:val="none"/>
        </w:rPr>
        <w:t xml:space="preserve">Įspėjimai ir atsargumo priemonės </w:t>
      </w:r>
    </w:p>
    <w:p w:rsidR="00414322" w:rsidRPr="00B34FA1" w:rsidRDefault="00414322" w:rsidP="00414322">
      <w:pPr>
        <w:numPr>
          <w:ilvl w:val="12"/>
          <w:numId w:val="0"/>
        </w:numPr>
        <w:ind w:right="-2"/>
        <w:rPr>
          <w:szCs w:val="24"/>
        </w:rPr>
      </w:pPr>
      <w:r>
        <w:rPr>
          <w:noProof/>
          <w:szCs w:val="24"/>
        </w:rPr>
        <w:t xml:space="preserve">Pasitarkite su gydytoju arba </w:t>
      </w:r>
      <w:r w:rsidRPr="00B34FA1">
        <w:rPr>
          <w:noProof/>
          <w:szCs w:val="24"/>
        </w:rPr>
        <w:t>vaistini</w:t>
      </w:r>
      <w:r>
        <w:rPr>
          <w:noProof/>
          <w:szCs w:val="24"/>
        </w:rPr>
        <w:t xml:space="preserve">nku, prieš pradėdami vartoti </w:t>
      </w:r>
      <w:r w:rsidRPr="00424FCC">
        <w:rPr>
          <w:szCs w:val="22"/>
        </w:rPr>
        <w:t>DIGOXIN WZF Polfa</w:t>
      </w:r>
      <w:r w:rsidRPr="00B34FA1">
        <w:rPr>
          <w:noProof/>
          <w:szCs w:val="24"/>
        </w:rPr>
        <w:t>.</w:t>
      </w:r>
    </w:p>
    <w:p w:rsidR="00414322" w:rsidRDefault="00414322" w:rsidP="00414322">
      <w:pPr>
        <w:pStyle w:val="Antrat3"/>
      </w:pPr>
    </w:p>
    <w:p w:rsidR="00414322" w:rsidRPr="00A82E4E" w:rsidRDefault="00414322" w:rsidP="00414322">
      <w:pPr>
        <w:pStyle w:val="Antrat3"/>
      </w:pPr>
      <w:r w:rsidRPr="00A82E4E">
        <w:t>Specialių atsargumo priemonių reikia:</w:t>
      </w:r>
    </w:p>
    <w:p w:rsidR="00414322" w:rsidRPr="00424FCC" w:rsidRDefault="00414322" w:rsidP="00414322">
      <w:pPr>
        <w:numPr>
          <w:ilvl w:val="0"/>
          <w:numId w:val="1"/>
        </w:numPr>
        <w:tabs>
          <w:tab w:val="clear" w:pos="360"/>
        </w:tabs>
        <w:ind w:left="567" w:hanging="567"/>
      </w:pPr>
      <w:r w:rsidRPr="00424FCC">
        <w:t>jeigu yra ritmo sutrikimas, kurį galėjo sukelti digoksinas;</w:t>
      </w:r>
    </w:p>
    <w:p w:rsidR="00414322" w:rsidRPr="00424FCC" w:rsidRDefault="00414322" w:rsidP="00414322">
      <w:pPr>
        <w:numPr>
          <w:ilvl w:val="0"/>
          <w:numId w:val="1"/>
        </w:numPr>
        <w:tabs>
          <w:tab w:val="clear" w:pos="360"/>
        </w:tabs>
        <w:ind w:left="567" w:hanging="567"/>
      </w:pPr>
      <w:r w:rsidRPr="00424FCC">
        <w:t>jei yra tam tikrų sinusinio mazgo ar prieširdžių ritmo sutrikimų (sinusinio mazgo silpnumas);</w:t>
      </w:r>
    </w:p>
    <w:p w:rsidR="00414322" w:rsidRPr="00424FCC" w:rsidRDefault="00414322" w:rsidP="00414322">
      <w:pPr>
        <w:numPr>
          <w:ilvl w:val="0"/>
          <w:numId w:val="1"/>
        </w:numPr>
        <w:tabs>
          <w:tab w:val="clear" w:pos="360"/>
        </w:tabs>
        <w:ind w:left="567" w:hanging="567"/>
      </w:pPr>
      <w:r w:rsidRPr="00424FCC">
        <w:lastRenderedPageBreak/>
        <w:t>jeigu širdį veikiančių glikozidų vartota per pastarąsias 2 savaites;</w:t>
      </w:r>
    </w:p>
    <w:p w:rsidR="00414322" w:rsidRPr="00424FCC" w:rsidRDefault="00414322" w:rsidP="00414322">
      <w:pPr>
        <w:numPr>
          <w:ilvl w:val="0"/>
          <w:numId w:val="1"/>
        </w:numPr>
        <w:tabs>
          <w:tab w:val="clear" w:pos="360"/>
        </w:tabs>
        <w:ind w:left="567" w:hanging="567"/>
      </w:pPr>
      <w:r w:rsidRPr="00424FCC">
        <w:t>jeigu pacientas senyvas arba yra inkstų veiklos sutrikimas;</w:t>
      </w:r>
    </w:p>
    <w:p w:rsidR="00414322" w:rsidRPr="00424FCC" w:rsidRDefault="00414322" w:rsidP="00414322">
      <w:pPr>
        <w:numPr>
          <w:ilvl w:val="0"/>
          <w:numId w:val="1"/>
        </w:numPr>
        <w:tabs>
          <w:tab w:val="clear" w:pos="360"/>
        </w:tabs>
        <w:ind w:left="567" w:hanging="567"/>
      </w:pPr>
      <w:r w:rsidRPr="00424FCC">
        <w:t>jeigu yra mažas kalio ar magnio kiekis kraujyje (hipokaliemija ar hipomagnezemija), didelis kalcio kiekis kraujyje (hiperkalcemija), hipoksija ar kvėpavimo sistemos sutrikimų (tokiais atvejais gali padidėti širdies raumens jautrumas digoksino poveikiui);</w:t>
      </w:r>
    </w:p>
    <w:p w:rsidR="00414322" w:rsidRPr="00424FCC" w:rsidRDefault="00414322" w:rsidP="00414322">
      <w:pPr>
        <w:numPr>
          <w:ilvl w:val="0"/>
          <w:numId w:val="1"/>
        </w:numPr>
        <w:tabs>
          <w:tab w:val="clear" w:pos="360"/>
        </w:tabs>
        <w:ind w:left="567" w:hanging="567"/>
      </w:pPr>
      <w:r w:rsidRPr="00424FCC">
        <w:t>jeigu yra skydliaukės liga (tokias atvejais dozė priklauso nuo paciento būklės);</w:t>
      </w:r>
    </w:p>
    <w:p w:rsidR="00414322" w:rsidRPr="00424FCC" w:rsidRDefault="00414322" w:rsidP="00414322">
      <w:pPr>
        <w:numPr>
          <w:ilvl w:val="0"/>
          <w:numId w:val="1"/>
        </w:numPr>
        <w:tabs>
          <w:tab w:val="clear" w:pos="360"/>
        </w:tabs>
        <w:ind w:left="567" w:hanging="567"/>
      </w:pPr>
      <w:r w:rsidRPr="00424FCC">
        <w:t xml:space="preserve">jeigu yra malabsorbcijos sindromas arba </w:t>
      </w:r>
      <w:r w:rsidRPr="00424FCC">
        <w:rPr>
          <w:szCs w:val="22"/>
        </w:rPr>
        <w:t>arba operuotas skrandis ar žarnynas (gali reikėti vartoti didesnę digoksino dozę);</w:t>
      </w:r>
    </w:p>
    <w:p w:rsidR="00414322" w:rsidRPr="00424FCC" w:rsidRDefault="00414322" w:rsidP="00414322">
      <w:pPr>
        <w:numPr>
          <w:ilvl w:val="0"/>
          <w:numId w:val="1"/>
        </w:numPr>
        <w:tabs>
          <w:tab w:val="clear" w:pos="360"/>
        </w:tabs>
        <w:ind w:left="567" w:hanging="567"/>
      </w:pPr>
      <w:r w:rsidRPr="00424FCC">
        <w:t>jeigu digoksino vartojam iš karto po ištikusio miokardo infarkto, ypač jei yra hipokaliemija (gali pasireikšti aritmija ir sutrikti širdies veikla);</w:t>
      </w:r>
    </w:p>
    <w:p w:rsidR="00414322" w:rsidRPr="00424FCC" w:rsidRDefault="00414322" w:rsidP="00414322">
      <w:pPr>
        <w:numPr>
          <w:ilvl w:val="0"/>
          <w:numId w:val="1"/>
        </w:numPr>
        <w:tabs>
          <w:tab w:val="clear" w:pos="360"/>
        </w:tabs>
        <w:ind w:left="567" w:hanging="567"/>
      </w:pPr>
      <w:r w:rsidRPr="00424FCC">
        <w:t>jeigu yra širdies nepakankamumas, susijęs su širdies amiloidoze ir Beri-Beri liga, kurią sukelia vitamino B stoka (pasitarkite su gydytoju);</w:t>
      </w:r>
    </w:p>
    <w:p w:rsidR="00414322" w:rsidRPr="00424FCC" w:rsidRDefault="00414322" w:rsidP="00414322">
      <w:pPr>
        <w:numPr>
          <w:ilvl w:val="0"/>
          <w:numId w:val="1"/>
        </w:numPr>
        <w:tabs>
          <w:tab w:val="clear" w:pos="360"/>
        </w:tabs>
        <w:ind w:left="567" w:hanging="567"/>
      </w:pPr>
      <w:r w:rsidRPr="00424FCC">
        <w:t xml:space="preserve">jeigu yra miokarditas, įgimtas galaktozės netoleravimas, </w:t>
      </w:r>
      <w:r w:rsidRPr="00424FCC">
        <w:rPr>
          <w:i/>
          <w:iCs/>
          <w:szCs w:val="22"/>
        </w:rPr>
        <w:t>Lapp</w:t>
      </w:r>
      <w:r w:rsidRPr="00424FCC">
        <w:rPr>
          <w:szCs w:val="22"/>
        </w:rPr>
        <w:t xml:space="preserve"> laktazės stygius arba gliukozės ir galaktozės malabsorbcija</w:t>
      </w:r>
      <w:r w:rsidRPr="00424FCC">
        <w:t xml:space="preserve"> (tokiais atvejais digoksino vartoti nerekomenduojama);</w:t>
      </w:r>
    </w:p>
    <w:p w:rsidR="00414322" w:rsidRPr="00424FCC" w:rsidRDefault="00414322" w:rsidP="00414322">
      <w:pPr>
        <w:numPr>
          <w:ilvl w:val="0"/>
          <w:numId w:val="1"/>
        </w:numPr>
        <w:tabs>
          <w:tab w:val="clear" w:pos="360"/>
        </w:tabs>
        <w:ind w:left="567" w:hanging="567"/>
      </w:pPr>
      <w:r w:rsidRPr="00424FCC">
        <w:t>jeigu vartojama diuretikų ir AKF inhibitorių arba vien diuretikų (digo</w:t>
      </w:r>
      <w:r>
        <w:t>k</w:t>
      </w:r>
      <w:r w:rsidRPr="00424FCC">
        <w:t>sino vartojimo nutraukimas baplogina klinikinę tokių ligonių būklę)</w:t>
      </w:r>
      <w:r>
        <w:t>.</w:t>
      </w:r>
    </w:p>
    <w:p w:rsidR="00414322" w:rsidRPr="00424FCC" w:rsidRDefault="00414322" w:rsidP="00414322"/>
    <w:p w:rsidR="00414322" w:rsidRPr="00424FCC" w:rsidRDefault="00414322" w:rsidP="00414322">
      <w:pPr>
        <w:rPr>
          <w:szCs w:val="22"/>
        </w:rPr>
      </w:pPr>
      <w:r w:rsidRPr="00424FCC">
        <w:rPr>
          <w:szCs w:val="22"/>
        </w:rPr>
        <w:t>Digoksinu gydomiems pacientas periodiškai turi būti atlikinėjami klinikiniai kraujo ir šlapimo tyrimai.</w:t>
      </w:r>
    </w:p>
    <w:p w:rsidR="00414322" w:rsidRPr="00424FCC" w:rsidRDefault="00414322" w:rsidP="00414322">
      <w:pPr>
        <w:rPr>
          <w:szCs w:val="22"/>
        </w:rPr>
      </w:pPr>
    </w:p>
    <w:p w:rsidR="00414322" w:rsidRPr="00424FCC" w:rsidRDefault="00414322" w:rsidP="00414322">
      <w:r w:rsidRPr="00424FCC">
        <w:rPr>
          <w:szCs w:val="22"/>
        </w:rPr>
        <w:t>Gydomoji digoksino dozė gali sukelti ST segmento pokyčių elektrokardiogramoje. Toks elektrofiziologinis poveikis yra susijęs su tikėtinu vaisto poveikiu ir nerodo toksinio poveikio</w:t>
      </w:r>
      <w:r w:rsidRPr="00424FCC">
        <w:t>.</w:t>
      </w:r>
    </w:p>
    <w:p w:rsidR="00414322" w:rsidRPr="00424FCC" w:rsidRDefault="00414322" w:rsidP="00414322">
      <w:pPr>
        <w:rPr>
          <w:szCs w:val="22"/>
        </w:rPr>
      </w:pPr>
    </w:p>
    <w:p w:rsidR="00414322" w:rsidRPr="00E07023" w:rsidRDefault="00414322" w:rsidP="00414322">
      <w:pPr>
        <w:pStyle w:val="prastasiniatinklio"/>
        <w:spacing w:before="0" w:beforeAutospacing="0" w:after="0" w:afterAutospacing="0"/>
        <w:rPr>
          <w:sz w:val="22"/>
          <w:szCs w:val="22"/>
          <w:u w:val="single"/>
          <w:lang w:val="lt-LT"/>
        </w:rPr>
      </w:pPr>
      <w:r w:rsidRPr="00E07023">
        <w:rPr>
          <w:bCs/>
          <w:sz w:val="22"/>
          <w:szCs w:val="22"/>
          <w:u w:val="single"/>
          <w:lang w:val="lt-LT"/>
        </w:rPr>
        <w:t>Vartojimas senyviems žmonėms</w:t>
      </w:r>
    </w:p>
    <w:p w:rsidR="00414322" w:rsidRPr="00424FCC" w:rsidRDefault="00414322" w:rsidP="00414322">
      <w:pPr>
        <w:rPr>
          <w:szCs w:val="22"/>
        </w:rPr>
      </w:pPr>
      <w:r w:rsidRPr="00424FCC">
        <w:rPr>
          <w:szCs w:val="22"/>
        </w:rPr>
        <w:t>Dozė turi būti koreguojama atsižvelgiant į klinikinę paciento būklę. Ypač svarbu atsižvelgti į inkstų funkciją, kadangi ji senyviems žmonėms paprastai būna sutrikusi, todėl atsiranda toksinio digoksino poveikio rizika. Vadinasi, būtina stebėti inkstų funkciją ir atitinkamai koreguoti digoksino dozę.</w:t>
      </w:r>
    </w:p>
    <w:p w:rsidR="00414322" w:rsidRPr="00424FCC" w:rsidRDefault="00414322" w:rsidP="00414322">
      <w:pPr>
        <w:rPr>
          <w:szCs w:val="22"/>
        </w:rPr>
      </w:pPr>
    </w:p>
    <w:p w:rsidR="00414322" w:rsidRPr="00E07023" w:rsidRDefault="00414322" w:rsidP="00414322">
      <w:pPr>
        <w:rPr>
          <w:szCs w:val="22"/>
          <w:u w:val="single"/>
        </w:rPr>
      </w:pPr>
      <w:r w:rsidRPr="00E07023">
        <w:rPr>
          <w:szCs w:val="22"/>
          <w:u w:val="single"/>
        </w:rPr>
        <w:t>DIGOXIN WZF Polfa vartojimas, jei inkstų ir (arba) kepenų veikla sutrikusi</w:t>
      </w:r>
    </w:p>
    <w:p w:rsidR="00414322" w:rsidRPr="00424FCC" w:rsidRDefault="00414322" w:rsidP="00414322">
      <w:pPr>
        <w:rPr>
          <w:szCs w:val="22"/>
        </w:rPr>
      </w:pPr>
      <w:r w:rsidRPr="00424FCC">
        <w:rPr>
          <w:szCs w:val="22"/>
        </w:rPr>
        <w:t>Jei sergama inkstų liga, reikia vartoti mažesnę digoksino dozę.</w:t>
      </w:r>
    </w:p>
    <w:p w:rsidR="00414322" w:rsidRPr="00424FCC" w:rsidRDefault="00414322" w:rsidP="00414322">
      <w:pPr>
        <w:rPr>
          <w:szCs w:val="22"/>
        </w:rPr>
      </w:pPr>
      <w:r w:rsidRPr="00424FCC">
        <w:rPr>
          <w:szCs w:val="22"/>
        </w:rPr>
        <w:t>Duomenų, kad kepenų veiklos sutrikimo atveju reikėtų keisti dozę, neturima.</w:t>
      </w:r>
    </w:p>
    <w:p w:rsidR="00414322" w:rsidRPr="00424FCC" w:rsidRDefault="00414322" w:rsidP="00414322">
      <w:pPr>
        <w:rPr>
          <w:i/>
          <w:szCs w:val="22"/>
        </w:rPr>
      </w:pPr>
    </w:p>
    <w:p w:rsidR="00414322" w:rsidRPr="00304429" w:rsidRDefault="00414322" w:rsidP="00414322">
      <w:pPr>
        <w:pStyle w:val="Antrat3"/>
        <w:rPr>
          <w:szCs w:val="20"/>
        </w:rPr>
      </w:pPr>
      <w:r w:rsidRPr="00E43431">
        <w:t xml:space="preserve">Kiti vaisti ir </w:t>
      </w:r>
      <w:r w:rsidRPr="00304429">
        <w:t xml:space="preserve">DIGOXIN WZF Polfa </w:t>
      </w:r>
    </w:p>
    <w:p w:rsidR="00414322" w:rsidRPr="00B34FA1" w:rsidRDefault="00414322" w:rsidP="00414322">
      <w:pPr>
        <w:numPr>
          <w:ilvl w:val="12"/>
          <w:numId w:val="0"/>
        </w:numPr>
        <w:ind w:right="-2"/>
        <w:rPr>
          <w:szCs w:val="24"/>
        </w:rPr>
      </w:pPr>
      <w:r w:rsidRPr="00E07023">
        <w:t xml:space="preserve">Jeigu vartojate arba neseniai vartojote kitų vaistų, </w:t>
      </w:r>
      <w:r w:rsidRPr="00B34FA1">
        <w:rPr>
          <w:noProof/>
          <w:szCs w:val="24"/>
        </w:rPr>
        <w:t>dėl to nes</w:t>
      </w:r>
      <w:r>
        <w:rPr>
          <w:noProof/>
          <w:szCs w:val="24"/>
        </w:rPr>
        <w:t>ate tikri, apie tai pasakykite gydytojui arba vaistininkui.</w:t>
      </w:r>
    </w:p>
    <w:p w:rsidR="00414322" w:rsidRPr="00424FCC" w:rsidRDefault="00414322" w:rsidP="00414322">
      <w:pPr>
        <w:numPr>
          <w:ilvl w:val="0"/>
          <w:numId w:val="1"/>
        </w:numPr>
        <w:tabs>
          <w:tab w:val="clear" w:pos="360"/>
        </w:tabs>
        <w:ind w:left="567" w:hanging="567"/>
      </w:pPr>
      <w:r>
        <w:t>Vaistai</w:t>
      </w:r>
      <w:r w:rsidRPr="00424FCC">
        <w:t xml:space="preserve"> (pvz., diuretikai, ličio druskos, kortikosteroidai, karbenoksolonas), sukeliantys hipokaliemiją ar kalio stoką</w:t>
      </w:r>
      <w:r>
        <w:t xml:space="preserve"> ląstelėse</w:t>
      </w:r>
      <w:r w:rsidRPr="00424FCC">
        <w:t>, gali didinti jautrumą digoksinui.</w:t>
      </w:r>
    </w:p>
    <w:p w:rsidR="00414322" w:rsidRPr="00424FCC" w:rsidRDefault="00414322" w:rsidP="00414322">
      <w:pPr>
        <w:numPr>
          <w:ilvl w:val="0"/>
          <w:numId w:val="1"/>
        </w:numPr>
        <w:tabs>
          <w:tab w:val="clear" w:pos="360"/>
        </w:tabs>
        <w:ind w:left="567" w:hanging="567"/>
      </w:pPr>
      <w:r w:rsidRPr="00424FCC">
        <w:t>Greitai į veną su</w:t>
      </w:r>
      <w:r>
        <w:t>leisti</w:t>
      </w:r>
      <w:r w:rsidRPr="00424FCC">
        <w:t xml:space="preserve"> kalcio preparatai gali sukelti sunkių širdies ritmo sutrikimų.</w:t>
      </w:r>
    </w:p>
    <w:p w:rsidR="00414322" w:rsidRPr="00424FCC" w:rsidRDefault="00414322" w:rsidP="00414322">
      <w:pPr>
        <w:numPr>
          <w:ilvl w:val="0"/>
          <w:numId w:val="1"/>
        </w:numPr>
        <w:tabs>
          <w:tab w:val="clear" w:pos="360"/>
        </w:tabs>
        <w:ind w:left="567" w:hanging="567"/>
      </w:pPr>
      <w:r w:rsidRPr="00424FCC">
        <w:t>Kartu su beta adrenoreceptorių blokatoriais vartojamas digoksinas gali lėtinti atrioventrikulinį laidumą.</w:t>
      </w:r>
    </w:p>
    <w:p w:rsidR="00414322" w:rsidRPr="00424FCC" w:rsidRDefault="00414322" w:rsidP="00414322">
      <w:pPr>
        <w:numPr>
          <w:ilvl w:val="0"/>
          <w:numId w:val="1"/>
        </w:numPr>
        <w:tabs>
          <w:tab w:val="clear" w:pos="360"/>
        </w:tabs>
        <w:ind w:left="567" w:hanging="567"/>
      </w:pPr>
      <w:r w:rsidRPr="00424FCC">
        <w:t>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w:t>
      </w:r>
    </w:p>
    <w:p w:rsidR="00414322" w:rsidRPr="00424FCC" w:rsidRDefault="00414322" w:rsidP="00414322">
      <w:pPr>
        <w:numPr>
          <w:ilvl w:val="0"/>
          <w:numId w:val="1"/>
        </w:numPr>
        <w:tabs>
          <w:tab w:val="clear" w:pos="360"/>
        </w:tabs>
        <w:ind w:left="567" w:hanging="567"/>
      </w:pPr>
      <w:r w:rsidRPr="00424FCC">
        <w:t xml:space="preserve">Angiotenziną konvertuojančio fermento (AKF) inhibitoriai gali didinti digoksino koncentraciją serume arba jos nekeisti. </w:t>
      </w:r>
    </w:p>
    <w:p w:rsidR="00414322" w:rsidRPr="00424FCC" w:rsidRDefault="00414322" w:rsidP="00414322">
      <w:pPr>
        <w:numPr>
          <w:ilvl w:val="0"/>
          <w:numId w:val="1"/>
        </w:numPr>
        <w:tabs>
          <w:tab w:val="clear" w:pos="360"/>
        </w:tabs>
        <w:ind w:left="567" w:hanging="567"/>
      </w:pPr>
      <w:r w:rsidRPr="00424FCC">
        <w:t xml:space="preserve">Toliau išvardyti </w:t>
      </w:r>
      <w:r>
        <w:t>vaistai</w:t>
      </w:r>
      <w:r w:rsidRPr="00424FCC">
        <w:t xml:space="preserve">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epoprostenolis (laikinai) ir karvedilolis. </w:t>
      </w:r>
    </w:p>
    <w:p w:rsidR="00414322" w:rsidRPr="00424FCC" w:rsidRDefault="00414322" w:rsidP="00414322">
      <w:pPr>
        <w:numPr>
          <w:ilvl w:val="0"/>
          <w:numId w:val="1"/>
        </w:numPr>
        <w:tabs>
          <w:tab w:val="clear" w:pos="360"/>
        </w:tabs>
        <w:ind w:left="567" w:hanging="567"/>
      </w:pPr>
      <w:r w:rsidRPr="00424FCC">
        <w:t xml:space="preserve">Toliau išvardyti </w:t>
      </w:r>
      <w:r>
        <w:t>vaistai</w:t>
      </w:r>
      <w:r w:rsidRPr="00424FCC">
        <w:t xml:space="preserve"> gali mažinti digoksino koncentraciją serume: adrenalinas (epinefrinas), antacidiniai </w:t>
      </w:r>
      <w:r>
        <w:t>vaistai</w:t>
      </w:r>
      <w:r w:rsidRPr="00424FCC">
        <w:t xml:space="preserve">, kaolinas-pektinas, kai kurie tūrį didinantys vidurių paleidžiamieji </w:t>
      </w:r>
      <w:r>
        <w:t>vaistai</w:t>
      </w:r>
      <w:r w:rsidRPr="00424FCC">
        <w:t xml:space="preserve">, kolestiraminas, akarbozė, salbutamolis, sulfasalazinas, neomicinas, rifampicinas, kai kurie citostatikai, fenitoinas, metoklopramidas, penicilaminas ir </w:t>
      </w:r>
      <w:r>
        <w:t>augaliniai</w:t>
      </w:r>
      <w:r w:rsidRPr="00424FCC">
        <w:t xml:space="preserve"> paprastųjų jonažolių (Hypericum perforatum) preparatai. </w:t>
      </w:r>
    </w:p>
    <w:p w:rsidR="00414322" w:rsidRPr="00424FCC" w:rsidRDefault="00414322" w:rsidP="00414322">
      <w:pPr>
        <w:numPr>
          <w:ilvl w:val="0"/>
          <w:numId w:val="1"/>
        </w:numPr>
        <w:tabs>
          <w:tab w:val="clear" w:pos="360"/>
        </w:tabs>
        <w:ind w:left="567" w:hanging="567"/>
      </w:pPr>
      <w:r w:rsidRPr="00424FCC">
        <w:t>Digoksinu gydomi pacientai būna jautresni suksametonio sukeliamos hiperkaliemijos poveikiui.</w:t>
      </w:r>
    </w:p>
    <w:p w:rsidR="00414322" w:rsidRPr="00424FCC" w:rsidRDefault="00414322" w:rsidP="00414322">
      <w:pPr>
        <w:numPr>
          <w:ilvl w:val="0"/>
          <w:numId w:val="1"/>
        </w:numPr>
        <w:tabs>
          <w:tab w:val="clear" w:pos="360"/>
        </w:tabs>
        <w:ind w:left="567" w:hanging="567"/>
      </w:pPr>
      <w:r w:rsidRPr="00424FCC">
        <w:lastRenderedPageBreak/>
        <w:t>P-glikoproteino inhibitoriai gali didinti digoksino absorbciją ir (arba) mažinti inkstų klirensą, todėl digoksino koncentraciją kraujyje gali didėti.</w:t>
      </w:r>
    </w:p>
    <w:p w:rsidR="00414322" w:rsidRPr="00424FCC" w:rsidRDefault="00414322" w:rsidP="00414322">
      <w:pPr>
        <w:rPr>
          <w:szCs w:val="22"/>
        </w:rPr>
      </w:pPr>
    </w:p>
    <w:p w:rsidR="00414322" w:rsidRPr="00424FCC" w:rsidRDefault="00414322" w:rsidP="00414322">
      <w:pPr>
        <w:pStyle w:val="Antrat3"/>
      </w:pPr>
      <w:r w:rsidRPr="00424FCC">
        <w:t>Digoxin vartojimas su maistu ir gėrimais</w:t>
      </w:r>
    </w:p>
    <w:p w:rsidR="00414322" w:rsidRPr="00424FCC" w:rsidRDefault="00414322" w:rsidP="00414322">
      <w:pPr>
        <w:rPr>
          <w:szCs w:val="22"/>
        </w:rPr>
      </w:pPr>
      <w:r w:rsidRPr="00424FCC">
        <w:rPr>
          <w:szCs w:val="22"/>
        </w:rPr>
        <w:t>DIGOXIN WZF Polfa galima vartoti valgant, tačiau tablečių nerekomenduojama gerti valgant maistą, kuriame yra daug skaidulų (pvz., juodą duoną, košę, vaisius, daržoves ir ankštinius).</w:t>
      </w:r>
    </w:p>
    <w:p w:rsidR="00414322" w:rsidRPr="00424FCC" w:rsidRDefault="00414322" w:rsidP="00414322">
      <w:pPr>
        <w:rPr>
          <w:szCs w:val="22"/>
        </w:rPr>
      </w:pPr>
    </w:p>
    <w:p w:rsidR="00414322" w:rsidRPr="00424FCC" w:rsidRDefault="00414322" w:rsidP="00414322">
      <w:pPr>
        <w:pStyle w:val="Antrat3"/>
      </w:pPr>
      <w:r w:rsidRPr="00424FCC">
        <w:t>Nėštumas ir žindymo laikotarpis</w:t>
      </w:r>
    </w:p>
    <w:p w:rsidR="00414322" w:rsidRPr="00B34FA1" w:rsidRDefault="00414322" w:rsidP="00414322">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w:t>
      </w:r>
      <w:r w:rsidRPr="00B34FA1">
        <w:rPr>
          <w:noProof/>
          <w:szCs w:val="24"/>
        </w:rPr>
        <w:t>vais</w:t>
      </w:r>
      <w:r>
        <w:rPr>
          <w:noProof/>
          <w:szCs w:val="24"/>
        </w:rPr>
        <w:t>tininku.</w:t>
      </w:r>
    </w:p>
    <w:p w:rsidR="00414322" w:rsidRPr="00424FCC" w:rsidRDefault="00414322" w:rsidP="00414322">
      <w:pPr>
        <w:jc w:val="both"/>
        <w:rPr>
          <w:szCs w:val="22"/>
        </w:rPr>
      </w:pPr>
      <w:r w:rsidRPr="00424FCC">
        <w:rPr>
          <w:szCs w:val="22"/>
        </w:rPr>
        <w:t xml:space="preserve">Nėščiai moteriai digoksino galima vartoti tik tokiu atveju, jei, gydytojo nuomone, nauda motinai bus didesnė už pavojų vaisiui. </w:t>
      </w:r>
    </w:p>
    <w:p w:rsidR="00414322" w:rsidRPr="00424FCC" w:rsidRDefault="00414322" w:rsidP="00414322">
      <w:pPr>
        <w:pStyle w:val="Pagrindinistekstas"/>
        <w:spacing w:after="0"/>
        <w:rPr>
          <w:szCs w:val="22"/>
        </w:rPr>
      </w:pPr>
      <w:r w:rsidRPr="00424FCC">
        <w:rPr>
          <w:szCs w:val="22"/>
        </w:rPr>
        <w:t>Šiek tiek digoksino išsiskiria į moters pieną, tačiau vartojant šio vaisto, maitinti krūtimi galima.</w:t>
      </w:r>
    </w:p>
    <w:p w:rsidR="00414322" w:rsidRPr="00424FCC" w:rsidRDefault="00414322" w:rsidP="00414322">
      <w:pPr>
        <w:pStyle w:val="Pagrindinistekstas"/>
        <w:spacing w:after="0"/>
        <w:rPr>
          <w:szCs w:val="22"/>
        </w:rPr>
      </w:pPr>
    </w:p>
    <w:p w:rsidR="00414322" w:rsidRPr="00424FCC" w:rsidRDefault="00414322" w:rsidP="00414322">
      <w:pPr>
        <w:pStyle w:val="Antrat3"/>
      </w:pPr>
      <w:r w:rsidRPr="00424FCC">
        <w:t>Vairavimas ir mechanizmų valdymas</w:t>
      </w:r>
    </w:p>
    <w:p w:rsidR="00414322" w:rsidRPr="00424FCC" w:rsidRDefault="00414322" w:rsidP="00414322">
      <w:pPr>
        <w:pStyle w:val="Pagrindinistekstas"/>
        <w:spacing w:after="0"/>
        <w:rPr>
          <w:szCs w:val="22"/>
        </w:rPr>
      </w:pPr>
      <w:r w:rsidRPr="00424FCC">
        <w:rPr>
          <w:szCs w:val="22"/>
        </w:rPr>
        <w:t>Digoksino vartojantiems pacientams gali pasireikšti centrinės nervų sistemos ir akių sutrikimų, todėl tuo atveju, kai DIGOXIN WZF Polfa geriama prieš pat vairavimą, mechanizmų valdymą ar kitokią pavojingą veiklą, būtinas atsargumas.</w:t>
      </w:r>
    </w:p>
    <w:p w:rsidR="00414322" w:rsidRPr="00424FCC" w:rsidRDefault="00414322" w:rsidP="00414322">
      <w:pPr>
        <w:pStyle w:val="Pagrindinistekstas"/>
        <w:spacing w:after="0"/>
        <w:rPr>
          <w:szCs w:val="22"/>
        </w:rPr>
      </w:pPr>
    </w:p>
    <w:p w:rsidR="00414322" w:rsidRPr="00424FCC" w:rsidRDefault="00414322" w:rsidP="00414322">
      <w:pPr>
        <w:pStyle w:val="PI-3EMEASMCA"/>
      </w:pPr>
      <w:r w:rsidRPr="00424FCC">
        <w:t xml:space="preserve">DIGOXIN WZF Polfa </w:t>
      </w:r>
      <w:r w:rsidRPr="00B34FA1">
        <w:t xml:space="preserve">sudėtyje yra </w:t>
      </w:r>
      <w:r w:rsidRPr="00424FCC">
        <w:t>laktozės.</w:t>
      </w:r>
    </w:p>
    <w:p w:rsidR="00414322" w:rsidRPr="00424FCC" w:rsidRDefault="00414322" w:rsidP="00414322">
      <w:pPr>
        <w:pStyle w:val="Pagrindinistekstas"/>
        <w:spacing w:after="0"/>
        <w:rPr>
          <w:szCs w:val="22"/>
        </w:rPr>
      </w:pPr>
      <w:r w:rsidRPr="00424FCC">
        <w:t>Jeigu gydytojas Jums yra sakęs, kad netoleruojate kokių nors angliavandenių, kreipkitės į jį prieš pradėdami vartoti šį vaistą</w:t>
      </w:r>
      <w:r>
        <w:t>.</w:t>
      </w:r>
    </w:p>
    <w:p w:rsidR="00414322" w:rsidRDefault="00414322" w:rsidP="00414322">
      <w:pPr>
        <w:pStyle w:val="Pagrindinistekstas"/>
        <w:spacing w:after="0"/>
        <w:rPr>
          <w:szCs w:val="22"/>
        </w:rPr>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3.</w:t>
      </w:r>
      <w:r w:rsidRPr="00424FCC">
        <w:tab/>
        <w:t>Kaip vartoti DIGOXIN WZF Polfa</w:t>
      </w:r>
    </w:p>
    <w:p w:rsidR="00414322" w:rsidRPr="00424FCC" w:rsidRDefault="00414322" w:rsidP="00414322">
      <w:pPr>
        <w:pStyle w:val="Pagrindinistekstas"/>
        <w:spacing w:after="0"/>
        <w:rPr>
          <w:szCs w:val="22"/>
        </w:rPr>
      </w:pPr>
    </w:p>
    <w:p w:rsidR="00414322" w:rsidRPr="00E07023" w:rsidRDefault="00414322" w:rsidP="00414322">
      <w:pPr>
        <w:jc w:val="both"/>
      </w:pPr>
      <w:r>
        <w:t>V</w:t>
      </w:r>
      <w:r w:rsidRPr="00E07023">
        <w:t xml:space="preserve">isada vartokite </w:t>
      </w:r>
      <w:r w:rsidRPr="00B34FA1">
        <w:rPr>
          <w:noProof/>
          <w:szCs w:val="24"/>
        </w:rPr>
        <w:t xml:space="preserve">šį vaistą </w:t>
      </w:r>
      <w:r w:rsidRPr="00E07023">
        <w:t>tiksliai, kaip nurodė gydytojas.</w:t>
      </w:r>
      <w:r>
        <w:t xml:space="preserve"> </w:t>
      </w:r>
      <w:r w:rsidRPr="00E07023">
        <w:t>Jeigu abejojate, kreipkitės į gydytoją.</w:t>
      </w:r>
    </w:p>
    <w:p w:rsidR="00414322" w:rsidRPr="00424FCC" w:rsidRDefault="00414322" w:rsidP="00414322">
      <w:pPr>
        <w:jc w:val="both"/>
      </w:pPr>
    </w:p>
    <w:p w:rsidR="00414322" w:rsidRPr="00424FCC" w:rsidRDefault="00414322" w:rsidP="00414322">
      <w:pPr>
        <w:pStyle w:val="prastasiniatinklio"/>
        <w:spacing w:before="0" w:beforeAutospacing="0" w:after="0" w:afterAutospacing="0"/>
        <w:rPr>
          <w:color w:val="000000"/>
          <w:sz w:val="22"/>
          <w:szCs w:val="22"/>
          <w:lang w:val="lt-LT"/>
        </w:rPr>
      </w:pPr>
      <w:r w:rsidRPr="00424FCC">
        <w:rPr>
          <w:sz w:val="22"/>
          <w:szCs w:val="22"/>
          <w:lang w:val="lt-LT"/>
        </w:rPr>
        <w:t xml:space="preserve">Digoksino dozė kiekvienam pacientui parenkama individualiai, atsižvelgiant į amžių, kūno svorį be riebalinio audinio ir inkstų funkciją. Siūlomos dozės turi būti laikomos tik pradinėmis rekomendacijomis. </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b/>
          <w:bCs/>
          <w:sz w:val="22"/>
          <w:szCs w:val="22"/>
          <w:lang w:val="lt-LT"/>
        </w:rPr>
      </w:pPr>
      <w:r w:rsidRPr="00424FCC">
        <w:rPr>
          <w:b/>
          <w:bCs/>
          <w:sz w:val="22"/>
          <w:szCs w:val="22"/>
          <w:lang w:val="lt-LT"/>
        </w:rPr>
        <w:t>Suaugę žmonės, sergantys lėtiniu širdies nepakankamumu be supraventrikulinės aritmijos</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Įsotinamosios dozės vartoti nereikia. Jei inkstų funkcija normali, įprastinė paros dozė yra 125</w:t>
      </w:r>
      <w:r w:rsidRPr="00424FCC">
        <w:rPr>
          <w:sz w:val="22"/>
          <w:szCs w:val="22"/>
          <w:lang w:val="lt-LT"/>
        </w:rPr>
        <w:noBreakHyphen/>
        <w:t xml:space="preserve">250 mikrogramų (0,125-0,25 mg). Senyviems žmonėms gali reikėti vartoti mažesnę, t. y. 62,5 mikrogramo (0,0625 mg) dozę. </w:t>
      </w:r>
    </w:p>
    <w:p w:rsidR="00414322" w:rsidRPr="00DB45A6" w:rsidRDefault="00414322" w:rsidP="00414322">
      <w:pPr>
        <w:pStyle w:val="prastasiniatinklio"/>
        <w:spacing w:before="0" w:beforeAutospacing="0" w:after="0" w:afterAutospacing="0"/>
        <w:rPr>
          <w:b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b/>
          <w:bCs/>
          <w:sz w:val="22"/>
          <w:szCs w:val="22"/>
          <w:lang w:val="lt-LT"/>
        </w:rPr>
        <w:t>Prieširdžių virpėjimo ar plazdėjimo gydymas suaugusiems žmonėms ir vyresniems kaip 10 metų vaikams</w:t>
      </w:r>
    </w:p>
    <w:p w:rsidR="00414322" w:rsidRPr="00424FCC" w:rsidRDefault="00414322" w:rsidP="00414322">
      <w:pPr>
        <w:pStyle w:val="prastasiniatinklio"/>
        <w:spacing w:before="0" w:beforeAutospacing="0" w:after="0" w:afterAutospacing="0"/>
        <w:rPr>
          <w:i/>
          <w:i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iCs/>
          <w:sz w:val="22"/>
          <w:szCs w:val="22"/>
          <w:lang w:val="lt-LT"/>
        </w:rPr>
        <w:t>Greitas įsotinimas geriamuoju digoksinu</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Jei manoma, kad, atsižvelgiant į klinikinę būklę, būtinas greitas įsotinimas glikozidais, galima naudoti daug dozavimo schemų, pvz., gerti vienkartinę 750</w:t>
      </w:r>
      <w:r w:rsidRPr="00424FCC">
        <w:rPr>
          <w:sz w:val="22"/>
          <w:szCs w:val="22"/>
          <w:lang w:val="lt-LT"/>
        </w:rPr>
        <w:noBreakHyphen/>
        <w:t>1500 mikrogramų (0,75</w:t>
      </w:r>
      <w:r w:rsidRPr="00424FCC">
        <w:rPr>
          <w:sz w:val="22"/>
          <w:szCs w:val="22"/>
          <w:lang w:val="lt-LT"/>
        </w:rPr>
        <w:noBreakHyphen/>
        <w:t xml:space="preserve">1,5 mg) dozę. </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Jei galimas lėtesnis įsotinimas arba yra didesnio toksinio poveikio rizika (pvz., pacientas senyvas), įsotinamąja dozę galima gerti dalimis kas 6 valandas, prieš kiekvienos papildomos dozės vartojimą įvertinant klinikinę paciento būklę.</w:t>
      </w:r>
    </w:p>
    <w:p w:rsidR="00414322" w:rsidRPr="00424FCC" w:rsidRDefault="00414322" w:rsidP="00414322">
      <w:pPr>
        <w:pStyle w:val="prastasiniatinklio"/>
        <w:spacing w:before="0" w:beforeAutospacing="0" w:after="0" w:afterAutospacing="0"/>
        <w:rPr>
          <w:i/>
          <w:i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iCs/>
          <w:sz w:val="22"/>
          <w:szCs w:val="22"/>
          <w:lang w:val="lt-LT"/>
        </w:rPr>
        <w:t>Lėtas įsotinimas geriamuoju digoksinu</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Galimas ir lėtesnis įsotinimas širdį veikiančiais glikozidais, kai prieš palaikomosios dozės vartojimą 1</w:t>
      </w:r>
      <w:r>
        <w:rPr>
          <w:sz w:val="22"/>
          <w:szCs w:val="22"/>
          <w:lang w:val="lt-LT"/>
        </w:rPr>
        <w:t> </w:t>
      </w:r>
      <w:r w:rsidRPr="00424FCC">
        <w:rPr>
          <w:sz w:val="22"/>
          <w:szCs w:val="22"/>
          <w:lang w:val="lt-LT"/>
        </w:rPr>
        <w:t>savaitę kasdien geriama 250</w:t>
      </w:r>
      <w:r w:rsidRPr="00424FCC">
        <w:rPr>
          <w:sz w:val="22"/>
          <w:szCs w:val="22"/>
          <w:lang w:val="lt-LT"/>
        </w:rPr>
        <w:noBreakHyphen/>
        <w:t>750 mikrogramų (0,25</w:t>
      </w:r>
      <w:r w:rsidRPr="00424FCC">
        <w:rPr>
          <w:sz w:val="22"/>
          <w:szCs w:val="22"/>
          <w:lang w:val="lt-LT"/>
        </w:rPr>
        <w:noBreakHyphen/>
        <w:t xml:space="preserve">0,75 mg) paros dozė. Klinikinė reakcija turi pasireikšti per vieną savaitę. </w:t>
      </w:r>
    </w:p>
    <w:p w:rsidR="00414322" w:rsidRPr="00424FCC" w:rsidRDefault="00414322" w:rsidP="00414322">
      <w:pPr>
        <w:pStyle w:val="prastasiniatinklio"/>
        <w:spacing w:before="0" w:beforeAutospacing="0" w:after="0" w:afterAutospacing="0"/>
        <w:rPr>
          <w:sz w:val="22"/>
          <w:szCs w:val="22"/>
          <w:lang w:val="lt-LT"/>
        </w:rPr>
      </w:pPr>
      <w:r w:rsidRPr="00424FCC">
        <w:rPr>
          <w:b/>
          <w:bCs/>
          <w:sz w:val="22"/>
          <w:szCs w:val="22"/>
          <w:lang w:val="lt-LT"/>
        </w:rPr>
        <w:t>PASTABA.</w:t>
      </w:r>
      <w:r w:rsidRPr="00424FCC">
        <w:rPr>
          <w:sz w:val="22"/>
          <w:szCs w:val="22"/>
          <w:lang w:val="lt-LT"/>
        </w:rPr>
        <w:t xml:space="preserve"> Greitos ar lėtos įsotinimo geriamuoju preparatu schemos pasirinkimas priklauso nuo paciento būklės bei būklės gydymo skubumo.</w:t>
      </w:r>
    </w:p>
    <w:p w:rsidR="00414322" w:rsidRPr="00424FCC" w:rsidRDefault="00414322" w:rsidP="00414322">
      <w:pPr>
        <w:pStyle w:val="prastasiniatinklio"/>
        <w:spacing w:before="0" w:beforeAutospacing="0" w:after="0" w:afterAutospacing="0"/>
        <w:rPr>
          <w:i/>
          <w:i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iCs/>
          <w:sz w:val="22"/>
          <w:szCs w:val="22"/>
          <w:lang w:val="lt-LT"/>
        </w:rPr>
        <w:t>Palaikomoji dozė</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lastRenderedPageBreak/>
        <w:t xml:space="preserve">Palaikomoji dozė turi būti apskaičiuojama atsižvelgiant į kasdienį procentinį didžiausio preparato kiekio organizme sumažėjimą vykstant eliminacijai. Klinikinėje praktikoje plačiai naudojama toliau pateikta formulė. </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Palaikomoji dozė = (didžiausias preparato kiekis organizme x procentinis kasdienis netekimas)/100</w:t>
      </w:r>
    </w:p>
    <w:p w:rsidR="00414322" w:rsidRPr="00424FCC" w:rsidRDefault="00414322" w:rsidP="00414322">
      <w:pPr>
        <w:pStyle w:val="prastasiniatinklio"/>
        <w:spacing w:before="0" w:beforeAutospacing="0" w:after="0" w:afterAutospacing="0"/>
        <w:rPr>
          <w:i/>
          <w:sz w:val="22"/>
          <w:szCs w:val="22"/>
          <w:lang w:val="lt-LT"/>
        </w:rPr>
      </w:pPr>
    </w:p>
    <w:p w:rsidR="00414322" w:rsidRPr="00424FCC" w:rsidRDefault="00414322" w:rsidP="00414322">
      <w:pPr>
        <w:pStyle w:val="prastasiniatinklio"/>
        <w:spacing w:before="0" w:beforeAutospacing="0" w:after="0" w:afterAutospacing="0"/>
        <w:rPr>
          <w:i/>
          <w:sz w:val="22"/>
          <w:szCs w:val="22"/>
          <w:lang w:val="lt-LT"/>
        </w:rPr>
      </w:pPr>
      <w:r w:rsidRPr="00424FCC">
        <w:rPr>
          <w:i/>
          <w:sz w:val="22"/>
          <w:szCs w:val="22"/>
          <w:lang w:val="lt-LT"/>
        </w:rPr>
        <w:t>Didžiausia</w:t>
      </w:r>
      <w:r>
        <w:rPr>
          <w:i/>
          <w:sz w:val="22"/>
          <w:szCs w:val="22"/>
          <w:lang w:val="lt-LT"/>
        </w:rPr>
        <w:t>s</w:t>
      </w:r>
      <w:r w:rsidRPr="00424FCC">
        <w:rPr>
          <w:i/>
          <w:sz w:val="22"/>
          <w:szCs w:val="22"/>
          <w:lang w:val="lt-LT"/>
        </w:rPr>
        <w:t xml:space="preserve"> </w:t>
      </w:r>
      <w:r>
        <w:rPr>
          <w:i/>
          <w:sz w:val="22"/>
          <w:szCs w:val="22"/>
          <w:lang w:val="lt-LT"/>
        </w:rPr>
        <w:t>vaisto</w:t>
      </w:r>
      <w:r w:rsidRPr="00424FCC">
        <w:rPr>
          <w:i/>
          <w:sz w:val="22"/>
          <w:szCs w:val="22"/>
          <w:lang w:val="lt-LT"/>
        </w:rPr>
        <w:t xml:space="preserve"> kiekis organizme = įsotinamoji dozė</w:t>
      </w:r>
    </w:p>
    <w:p w:rsidR="00414322" w:rsidRPr="00424FCC" w:rsidRDefault="00414322" w:rsidP="00414322">
      <w:pPr>
        <w:pStyle w:val="prastasiniatinklio"/>
        <w:spacing w:before="0" w:beforeAutospacing="0" w:after="0" w:afterAutospacing="0"/>
        <w:rPr>
          <w:i/>
          <w:sz w:val="22"/>
          <w:szCs w:val="22"/>
          <w:lang w:val="lt-LT"/>
        </w:rPr>
      </w:pPr>
      <w:r w:rsidRPr="00424FCC">
        <w:rPr>
          <w:i/>
          <w:sz w:val="22"/>
          <w:szCs w:val="22"/>
          <w:lang w:val="lt-LT"/>
        </w:rPr>
        <w:t>Procentinis kasdienis netekimas = 14 + kreatinino klirenasas(C</w:t>
      </w:r>
      <w:r w:rsidRPr="00424FCC">
        <w:rPr>
          <w:i/>
          <w:sz w:val="22"/>
          <w:szCs w:val="22"/>
          <w:vertAlign w:val="subscript"/>
          <w:lang w:val="lt-LT"/>
        </w:rPr>
        <w:t>cr</w:t>
      </w:r>
      <w:r w:rsidRPr="00424FCC">
        <w:rPr>
          <w:i/>
          <w:sz w:val="22"/>
          <w:szCs w:val="22"/>
          <w:lang w:val="lt-LT"/>
        </w:rPr>
        <w:t>)/5</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cr</w:t>
      </w:r>
      <w:r w:rsidRPr="00424FCC">
        <w:rPr>
          <w:sz w:val="22"/>
          <w:szCs w:val="22"/>
          <w:lang w:val="lt-LT"/>
        </w:rPr>
        <w:t xml:space="preserve"> yra kreatinino klirensas, koreguotas perskaičiuojant į 70 kg kūno svorį arba 1,73 m</w:t>
      </w:r>
      <w:r w:rsidRPr="00424FCC">
        <w:rPr>
          <w:sz w:val="22"/>
          <w:szCs w:val="22"/>
          <w:vertAlign w:val="superscript"/>
          <w:lang w:val="lt-LT"/>
        </w:rPr>
        <w:t>2</w:t>
      </w:r>
      <w:r w:rsidRPr="00424FCC">
        <w:rPr>
          <w:sz w:val="22"/>
          <w:szCs w:val="22"/>
          <w:lang w:val="lt-LT"/>
        </w:rPr>
        <w:t xml:space="preserve"> kūno paviršiaus plotą. Jei žinoma tik kreatinino koncentracija serume (S</w:t>
      </w:r>
      <w:r w:rsidRPr="00424FCC">
        <w:rPr>
          <w:sz w:val="22"/>
          <w:szCs w:val="22"/>
          <w:vertAlign w:val="subscript"/>
          <w:lang w:val="lt-LT"/>
        </w:rPr>
        <w:t>cr</w:t>
      </w:r>
      <w:r w:rsidRPr="00424FCC">
        <w:rPr>
          <w:sz w:val="22"/>
          <w:szCs w:val="22"/>
          <w:lang w:val="lt-LT"/>
        </w:rPr>
        <w:t>), C</w:t>
      </w:r>
      <w:r w:rsidRPr="00424FCC">
        <w:rPr>
          <w:sz w:val="22"/>
          <w:szCs w:val="22"/>
          <w:vertAlign w:val="subscript"/>
          <w:lang w:val="lt-LT"/>
        </w:rPr>
        <w:t>cr</w:t>
      </w:r>
      <w:r w:rsidRPr="00424FCC">
        <w:rPr>
          <w:sz w:val="22"/>
          <w:szCs w:val="22"/>
          <w:lang w:val="lt-LT"/>
        </w:rPr>
        <w:t xml:space="preserve"> (perskaičiuota</w:t>
      </w:r>
      <w:r>
        <w:rPr>
          <w:sz w:val="22"/>
          <w:szCs w:val="22"/>
          <w:lang w:val="lt-LT"/>
        </w:rPr>
        <w:t>s</w:t>
      </w:r>
      <w:r w:rsidRPr="00424FCC">
        <w:rPr>
          <w:sz w:val="22"/>
          <w:szCs w:val="22"/>
          <w:lang w:val="lt-LT"/>
        </w:rPr>
        <w:t xml:space="preserve"> 70 kg kūno svoriui) vyrams gali būti apskaičiuotas naudojant žemiau pateiktą formulę.</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 xml:space="preserve">cr </w:t>
      </w:r>
      <w:r w:rsidRPr="00424FCC">
        <w:rPr>
          <w:sz w:val="22"/>
          <w:szCs w:val="22"/>
          <w:lang w:val="lt-LT"/>
        </w:rPr>
        <w:t>= (140-amžius)/S</w:t>
      </w:r>
      <w:r w:rsidRPr="00424FCC">
        <w:rPr>
          <w:sz w:val="22"/>
          <w:szCs w:val="22"/>
          <w:vertAlign w:val="subscript"/>
          <w:lang w:val="lt-LT"/>
        </w:rPr>
        <w:t xml:space="preserve">cr </w:t>
      </w:r>
      <w:r w:rsidRPr="00424FCC">
        <w:rPr>
          <w:sz w:val="22"/>
          <w:szCs w:val="22"/>
          <w:lang w:val="lt-LT"/>
        </w:rPr>
        <w:t>(mg/100 ml)</w:t>
      </w:r>
    </w:p>
    <w:p w:rsidR="00414322" w:rsidRPr="00424FCC" w:rsidRDefault="00414322" w:rsidP="00414322">
      <w:pPr>
        <w:pStyle w:val="prastasiniatinklio"/>
        <w:spacing w:before="0" w:beforeAutospacing="0" w:after="0" w:afterAutospacing="0"/>
        <w:rPr>
          <w:sz w:val="22"/>
          <w:szCs w:val="22"/>
          <w:lang w:val="lt-LT"/>
        </w:rPr>
      </w:pPr>
    </w:p>
    <w:p w:rsidR="00414322" w:rsidRPr="00FA557D" w:rsidRDefault="00414322" w:rsidP="00414322">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Jei kretinino koncentracija serume nustatyta mikromoliais/l, ji perskaičiuojama mg/100 ml (mg %) naudojant toliau patektą formulę.</w:t>
      </w:r>
    </w:p>
    <w:p w:rsidR="00414322" w:rsidRPr="00FA557D" w:rsidRDefault="00414322" w:rsidP="00414322">
      <w:pPr>
        <w:pStyle w:val="prastasiniatinklio"/>
        <w:spacing w:before="0" w:beforeAutospacing="0" w:after="0" w:afterAutospacing="0"/>
        <w:rPr>
          <w:sz w:val="22"/>
          <w:szCs w:val="22"/>
          <w:lang w:val="lt-LT"/>
        </w:rPr>
      </w:pPr>
    </w:p>
    <w:p w:rsidR="00414322" w:rsidRPr="00FA557D" w:rsidRDefault="00414322" w:rsidP="00414322">
      <w:pPr>
        <w:pStyle w:val="prastasiniatinklio"/>
        <w:spacing w:before="0" w:beforeAutospacing="0" w:after="0" w:afterAutospacing="0"/>
        <w:rPr>
          <w:sz w:val="22"/>
          <w:szCs w:val="22"/>
          <w:lang w:val="lt-LT"/>
        </w:rPr>
      </w:pPr>
      <w:r w:rsidRPr="00FA557D">
        <w:rPr>
          <w:sz w:val="22"/>
          <w:szCs w:val="22"/>
          <w:lang w:val="lt-LT"/>
        </w:rPr>
        <w:t>S</w:t>
      </w:r>
      <w:r w:rsidRPr="00FA557D">
        <w:rPr>
          <w:sz w:val="22"/>
          <w:szCs w:val="22"/>
          <w:vertAlign w:val="subscript"/>
          <w:lang w:val="lt-LT"/>
        </w:rPr>
        <w:t xml:space="preserve">cr </w:t>
      </w:r>
      <w:r w:rsidRPr="00FA557D">
        <w:rPr>
          <w:sz w:val="22"/>
          <w:szCs w:val="22"/>
          <w:lang w:val="lt-LT"/>
        </w:rPr>
        <w:t>(mg/100 ml)</w:t>
      </w:r>
      <w:r>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 x 113,12)/10000</w:t>
      </w:r>
      <w:r>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(mikromoliai/l)/88,4</w:t>
      </w:r>
    </w:p>
    <w:p w:rsidR="00414322" w:rsidRPr="00FA557D" w:rsidRDefault="00414322" w:rsidP="00414322">
      <w:pPr>
        <w:pStyle w:val="prastasiniatinklio"/>
        <w:spacing w:before="0" w:beforeAutospacing="0" w:after="0" w:afterAutospacing="0"/>
        <w:rPr>
          <w:sz w:val="22"/>
          <w:szCs w:val="22"/>
          <w:lang w:val="lt-LT"/>
        </w:rPr>
      </w:pPr>
    </w:p>
    <w:p w:rsidR="00414322" w:rsidRPr="00FA557D" w:rsidRDefault="00414322" w:rsidP="00414322">
      <w:pPr>
        <w:pStyle w:val="prastasiniatinklio"/>
        <w:spacing w:before="0" w:beforeAutospacing="0" w:after="0" w:afterAutospacing="0"/>
        <w:rPr>
          <w:sz w:val="22"/>
          <w:szCs w:val="22"/>
          <w:lang w:val="lt-LT"/>
        </w:rPr>
      </w:pPr>
      <w:r w:rsidRPr="00FA557D">
        <w:rPr>
          <w:sz w:val="22"/>
          <w:szCs w:val="22"/>
          <w:lang w:val="lt-LT"/>
        </w:rPr>
        <w:t xml:space="preserve">113,12 yra molekulinis kreatinino svoris. </w:t>
      </w:r>
    </w:p>
    <w:p w:rsidR="00414322" w:rsidRPr="00FA557D" w:rsidRDefault="00414322" w:rsidP="00414322">
      <w:pPr>
        <w:pStyle w:val="prastasiniatinklio"/>
        <w:spacing w:before="0" w:beforeAutospacing="0" w:after="0" w:afterAutospacing="0"/>
        <w:rPr>
          <w:sz w:val="22"/>
          <w:szCs w:val="22"/>
          <w:lang w:val="lt-LT"/>
        </w:rPr>
      </w:pPr>
      <w:r w:rsidRPr="00FA557D">
        <w:rPr>
          <w:i/>
          <w:iCs/>
          <w:sz w:val="22"/>
          <w:szCs w:val="22"/>
          <w:lang w:val="lt-LT"/>
        </w:rPr>
        <w:t>Moterims</w:t>
      </w:r>
      <w:r w:rsidRPr="00FA557D">
        <w:rPr>
          <w:sz w:val="22"/>
          <w:szCs w:val="22"/>
          <w:lang w:val="lt-LT"/>
        </w:rPr>
        <w:t xml:space="preserve"> gautą rodmenį reikia dauginti iš 0,85. </w:t>
      </w:r>
    </w:p>
    <w:p w:rsidR="00414322" w:rsidRPr="00FA557D" w:rsidRDefault="00414322" w:rsidP="00414322">
      <w:pPr>
        <w:pStyle w:val="prastasiniatinklio"/>
        <w:spacing w:before="0" w:beforeAutospacing="0" w:after="0" w:afterAutospacing="0"/>
        <w:rPr>
          <w:bCs/>
          <w:sz w:val="22"/>
          <w:szCs w:val="22"/>
          <w:lang w:val="lt-LT"/>
        </w:rPr>
      </w:pPr>
    </w:p>
    <w:p w:rsidR="00414322" w:rsidRPr="00FA557D" w:rsidRDefault="00414322" w:rsidP="00414322">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Šių formulių negalima naudoti kreatinino klirensui vaikams apskaičiuoti.</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Klinikinėje praktikoje daugumai pacientų reikia vartoti palaikomąją 0,125</w:t>
      </w:r>
      <w:r w:rsidRPr="00424FCC">
        <w:rPr>
          <w:sz w:val="22"/>
          <w:szCs w:val="22"/>
          <w:lang w:val="lt-LT"/>
        </w:rPr>
        <w:noBreakHyphen/>
        <w:t xml:space="preserve">0,25 mg digoksino paros dozę, tačiau jei nepageidaujamų digoksino reakcijų rizika yra didesnė, gali pakakti 62,5 mikrogramo (0,0625 mg) ar mažesnės digoksino paros dozės. </w:t>
      </w:r>
      <w:r>
        <w:rPr>
          <w:sz w:val="22"/>
          <w:szCs w:val="22"/>
          <w:lang w:val="lt-LT"/>
        </w:rPr>
        <w:t>K</w:t>
      </w:r>
      <w:r w:rsidRPr="00424FCC">
        <w:rPr>
          <w:sz w:val="22"/>
          <w:szCs w:val="22"/>
          <w:lang w:val="lt-LT"/>
        </w:rPr>
        <w:t xml:space="preserve">ai kuriems ligoniams gali prireikti ir didesnės dozės. </w:t>
      </w:r>
    </w:p>
    <w:p w:rsidR="00414322" w:rsidRPr="00DB45A6" w:rsidRDefault="00414322" w:rsidP="00414322">
      <w:pPr>
        <w:pStyle w:val="prastasiniatinklio"/>
        <w:spacing w:before="0" w:beforeAutospacing="0" w:after="0" w:afterAutospacing="0"/>
        <w:rPr>
          <w:bCs/>
          <w:sz w:val="22"/>
          <w:szCs w:val="22"/>
          <w:lang w:val="lt-LT"/>
        </w:rPr>
      </w:pPr>
    </w:p>
    <w:p w:rsidR="00414322" w:rsidRPr="00E07023" w:rsidRDefault="00414322" w:rsidP="00414322">
      <w:pPr>
        <w:pStyle w:val="prastasiniatinklio"/>
        <w:spacing w:before="0" w:beforeAutospacing="0" w:after="0" w:afterAutospacing="0"/>
        <w:rPr>
          <w:b/>
          <w:bCs/>
          <w:sz w:val="22"/>
          <w:szCs w:val="22"/>
          <w:lang w:val="lt-LT"/>
        </w:rPr>
      </w:pPr>
      <w:r w:rsidRPr="00E07023">
        <w:rPr>
          <w:b/>
          <w:bCs/>
          <w:sz w:val="22"/>
          <w:szCs w:val="22"/>
          <w:lang w:val="lt-LT"/>
        </w:rPr>
        <w:t>Naujagimiai, kūdikiai ir jaunesni kaip 10 metų vaikai (jei pastarosiomis 2 savaitėmis širdį veikiančių glikozidų nevartota)</w:t>
      </w:r>
    </w:p>
    <w:p w:rsidR="00414322" w:rsidRPr="00E07023" w:rsidRDefault="00414322" w:rsidP="00414322">
      <w:pPr>
        <w:pStyle w:val="prastasiniatinklio"/>
        <w:spacing w:before="0" w:beforeAutospacing="0" w:after="0" w:afterAutospacing="0"/>
        <w:rPr>
          <w:b/>
          <w:b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Naujagimių, ypač neišnešiotų, organizme inkstų klirensas būna mažesnis, todėl reikia atitinkamai mažinti įprastinę dozę.</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rsidR="00414322" w:rsidRPr="00424FCC" w:rsidRDefault="00414322" w:rsidP="00414322">
      <w:pPr>
        <w:pStyle w:val="prastasiniatinklio"/>
        <w:spacing w:before="0" w:beforeAutospacing="0" w:after="0" w:afterAutospacing="0"/>
        <w:rPr>
          <w:i/>
          <w:i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iCs/>
          <w:sz w:val="22"/>
          <w:szCs w:val="22"/>
          <w:lang w:val="lt-LT"/>
        </w:rPr>
        <w:t>Geriamoji įsotinamoji dozė</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Dozuoti reikia vadovaujantis žemiau pateikta schema.</w:t>
      </w:r>
    </w:p>
    <w:p w:rsidR="00414322" w:rsidRPr="00424FCC" w:rsidRDefault="00414322" w:rsidP="00414322">
      <w:pPr>
        <w:pStyle w:val="prastasiniatinklio"/>
        <w:tabs>
          <w:tab w:val="left" w:pos="4172"/>
        </w:tabs>
        <w:spacing w:before="0" w:beforeAutospacing="0" w:after="0" w:afterAutospacing="0"/>
        <w:ind w:left="60"/>
        <w:rPr>
          <w:sz w:val="22"/>
          <w:szCs w:val="22"/>
          <w:lang w:val="lt-LT"/>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8"/>
      </w:tblGrid>
      <w:tr w:rsidR="00414322" w:rsidRPr="00BA3C8C" w:rsidTr="004957A3">
        <w:tc>
          <w:tcPr>
            <w:tcW w:w="4172"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Neišnešioti naujagimiai (&lt;1,5 kg)</w:t>
            </w:r>
          </w:p>
        </w:tc>
        <w:tc>
          <w:tcPr>
            <w:tcW w:w="5114"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25 mikrogramai/kg kūno svorio per 24 valandas</w:t>
            </w:r>
          </w:p>
        </w:tc>
      </w:tr>
      <w:tr w:rsidR="00414322" w:rsidRPr="00BA3C8C" w:rsidTr="004957A3">
        <w:tc>
          <w:tcPr>
            <w:tcW w:w="4172"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Neišnešioti naujagimiai (1,5</w:t>
            </w:r>
            <w:r w:rsidRPr="00BA3C8C">
              <w:rPr>
                <w:sz w:val="22"/>
                <w:szCs w:val="22"/>
                <w:lang w:val="lt-LT"/>
              </w:rPr>
              <w:noBreakHyphen/>
              <w:t>2,5 kg)</w:t>
            </w:r>
          </w:p>
        </w:tc>
        <w:tc>
          <w:tcPr>
            <w:tcW w:w="5114"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30 mikrogramų/kg kūno svorio per 24 valandas</w:t>
            </w:r>
          </w:p>
        </w:tc>
      </w:tr>
      <w:tr w:rsidR="00414322" w:rsidRPr="00BA3C8C" w:rsidTr="004957A3">
        <w:tc>
          <w:tcPr>
            <w:tcW w:w="4172"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Išnešioti naujagimiai (jaunesni kaip 2 metų)</w:t>
            </w:r>
          </w:p>
        </w:tc>
        <w:tc>
          <w:tcPr>
            <w:tcW w:w="5114"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45 mikrogramai/kg kūno svorio per 24 valandas</w:t>
            </w:r>
          </w:p>
        </w:tc>
      </w:tr>
      <w:tr w:rsidR="00414322" w:rsidRPr="00BA3C8C" w:rsidTr="004957A3">
        <w:tc>
          <w:tcPr>
            <w:tcW w:w="4172"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2</w:t>
            </w:r>
            <w:r w:rsidRPr="00BA3C8C">
              <w:rPr>
                <w:sz w:val="22"/>
                <w:szCs w:val="22"/>
                <w:lang w:val="lt-LT"/>
              </w:rPr>
              <w:noBreakHyphen/>
              <w:t>5 metų</w:t>
            </w:r>
          </w:p>
        </w:tc>
        <w:tc>
          <w:tcPr>
            <w:tcW w:w="5114"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35 mikrogramai/kg kūno svorio per 24 valandas</w:t>
            </w:r>
          </w:p>
        </w:tc>
      </w:tr>
      <w:tr w:rsidR="00414322" w:rsidRPr="00BA3C8C" w:rsidTr="004957A3">
        <w:tc>
          <w:tcPr>
            <w:tcW w:w="4172"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5</w:t>
            </w:r>
            <w:r w:rsidRPr="00BA3C8C">
              <w:rPr>
                <w:sz w:val="22"/>
                <w:szCs w:val="22"/>
                <w:lang w:val="lt-LT"/>
              </w:rPr>
              <w:noBreakHyphen/>
              <w:t>10 metų</w:t>
            </w:r>
          </w:p>
        </w:tc>
        <w:tc>
          <w:tcPr>
            <w:tcW w:w="5114" w:type="dxa"/>
          </w:tcPr>
          <w:p w:rsidR="00414322" w:rsidRPr="00BA3C8C" w:rsidRDefault="00414322" w:rsidP="004957A3">
            <w:pPr>
              <w:pStyle w:val="prastasiniatinklio"/>
              <w:spacing w:before="0" w:beforeAutospacing="0" w:after="0" w:afterAutospacing="0"/>
              <w:rPr>
                <w:sz w:val="22"/>
                <w:szCs w:val="22"/>
                <w:lang w:val="lt-LT"/>
              </w:rPr>
            </w:pPr>
            <w:r w:rsidRPr="00BA3C8C">
              <w:rPr>
                <w:sz w:val="22"/>
                <w:szCs w:val="22"/>
                <w:lang w:val="lt-LT"/>
              </w:rPr>
              <w:t>25 mikrogramai/kg kūno svorio per 24 valandas</w:t>
            </w:r>
          </w:p>
        </w:tc>
      </w:tr>
    </w:tbl>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Įsotinamąją dozę reikia vartoti dalimis: iš pradžių išgerti maždaug pusę dozės, vėliau kas 4</w:t>
      </w:r>
      <w:r w:rsidRPr="00424FCC">
        <w:rPr>
          <w:sz w:val="22"/>
          <w:szCs w:val="22"/>
          <w:lang w:val="lt-LT"/>
        </w:rPr>
        <w:noBreakHyphen/>
        <w:t>8 valandas gerti likusią dalį (prieš kiekvienos papildomos dozės vartojimą būtina įvertinti klinikinę reakciją).</w:t>
      </w:r>
    </w:p>
    <w:p w:rsidR="00414322" w:rsidRPr="00424FCC" w:rsidRDefault="00414322" w:rsidP="00414322">
      <w:pPr>
        <w:pStyle w:val="prastasiniatinklio"/>
        <w:spacing w:before="0" w:beforeAutospacing="0" w:after="0" w:afterAutospacing="0"/>
        <w:rPr>
          <w:i/>
          <w:i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iCs/>
          <w:sz w:val="22"/>
          <w:szCs w:val="22"/>
          <w:lang w:val="lt-LT"/>
        </w:rPr>
        <w:t>Palaikomoji dozė</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Palaikomoji dozė turi būti skiriama remiantis žemiau pateikta schema.</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i/>
          <w:sz w:val="22"/>
          <w:szCs w:val="22"/>
          <w:lang w:val="lt-LT"/>
        </w:rPr>
        <w:t>Neišnešioti naujagimiai</w:t>
      </w:r>
      <w:r w:rsidRPr="00424FCC">
        <w:rPr>
          <w:sz w:val="22"/>
          <w:szCs w:val="22"/>
          <w:lang w:val="lt-LT"/>
        </w:rPr>
        <w:t>. Paros dozė = 20% nuo 24 valandų įsotinamosios dozės (sušvirkštos į veną ar išgertos).</w:t>
      </w:r>
    </w:p>
    <w:p w:rsidR="00414322" w:rsidRPr="00424FCC" w:rsidRDefault="00414322" w:rsidP="00414322">
      <w:pPr>
        <w:pStyle w:val="prastasiniatinklio"/>
        <w:spacing w:before="0" w:beforeAutospacing="0" w:after="0" w:afterAutospacing="0"/>
        <w:rPr>
          <w:sz w:val="22"/>
          <w:szCs w:val="22"/>
          <w:lang w:val="lt-LT"/>
        </w:rPr>
      </w:pPr>
      <w:r w:rsidRPr="00424FCC">
        <w:rPr>
          <w:i/>
          <w:sz w:val="22"/>
          <w:szCs w:val="22"/>
          <w:lang w:val="lt-LT"/>
        </w:rPr>
        <w:lastRenderedPageBreak/>
        <w:t>Išnešioti naujagimiai bei jaunesni kaip 10 metų vaikai</w:t>
      </w:r>
      <w:r w:rsidRPr="00424FCC">
        <w:rPr>
          <w:sz w:val="22"/>
          <w:szCs w:val="22"/>
          <w:lang w:val="lt-LT"/>
        </w:rPr>
        <w:t>. Paros dozė = 25% nuo 24 valandų įsotinamosios dozės (sušvirkštos į veną ar išgertos).</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color w:val="000000"/>
          <w:sz w:val="22"/>
          <w:szCs w:val="22"/>
          <w:lang w:val="lt-LT"/>
        </w:rPr>
      </w:pPr>
      <w:r w:rsidRPr="00424FCC">
        <w:rPr>
          <w:sz w:val="22"/>
          <w:szCs w:val="22"/>
          <w:lang w:val="lt-LT"/>
        </w:rPr>
        <w:t xml:space="preserve">Pateiktos dozavimo schemos yra rekomendacinės. Koreguojant dozę minėtiems pediatriniams pacientams, būtina vadovautis atidžiu klinikinės būklė stebėjimu bei digoksino koncentracija serume. </w:t>
      </w:r>
    </w:p>
    <w:p w:rsidR="00414322" w:rsidRPr="00424FCC" w:rsidRDefault="00414322" w:rsidP="00414322">
      <w:pPr>
        <w:pStyle w:val="prastasiniatinklio"/>
        <w:spacing w:before="0" w:beforeAutospacing="0" w:after="0" w:afterAutospacing="0"/>
        <w:rPr>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Jei pacientas vartojo širdį veikiančių glikozidų dviejų savaičių laikotarpiu prieš gydymo digoksinu pradžią, tikėtina, kad optimali įsotinamoji digoksino dozė bus mažesnė nei rekomenduojama aukščiau.</w:t>
      </w:r>
    </w:p>
    <w:p w:rsidR="00414322" w:rsidRPr="00DB45A6" w:rsidRDefault="00414322" w:rsidP="00414322">
      <w:pPr>
        <w:pStyle w:val="prastasiniatinklio"/>
        <w:spacing w:before="0" w:beforeAutospacing="0" w:after="0" w:afterAutospacing="0"/>
        <w:rPr>
          <w:bCs/>
          <w:sz w:val="22"/>
          <w:szCs w:val="22"/>
          <w:lang w:val="lt-LT"/>
        </w:rPr>
      </w:pPr>
    </w:p>
    <w:p w:rsidR="00414322" w:rsidRPr="00424FCC" w:rsidRDefault="00414322" w:rsidP="00414322">
      <w:pPr>
        <w:pStyle w:val="prastasiniatinklio"/>
        <w:spacing w:before="0" w:beforeAutospacing="0" w:after="0" w:afterAutospacing="0"/>
        <w:rPr>
          <w:sz w:val="22"/>
          <w:szCs w:val="22"/>
          <w:lang w:val="lt-LT"/>
        </w:rPr>
      </w:pPr>
      <w:r w:rsidRPr="00424FCC">
        <w:rPr>
          <w:b/>
          <w:bCs/>
          <w:sz w:val="22"/>
          <w:szCs w:val="22"/>
          <w:lang w:val="lt-LT"/>
        </w:rPr>
        <w:t>Vartojimas senyviems žmonėms</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 xml:space="preserve">Senyvų žmonių inkstų funkcija dažnai būna sutrikusi, o kūno masė atmetus riebalinį audinį – maža, todėl digoksino farmakokinetika tokių ligonių organizme pakinta: dažniau atsiranda didelė koncentracija serume ir todėl pasireiškia toksinis poveikis, </w:t>
      </w:r>
      <w:r>
        <w:rPr>
          <w:sz w:val="22"/>
          <w:szCs w:val="22"/>
          <w:lang w:val="lt-LT"/>
        </w:rPr>
        <w:t>nebent vartojama mažesnė nei įprastinė suaugusių žmonių dozė</w:t>
      </w:r>
      <w:r w:rsidRPr="00424FCC">
        <w:rPr>
          <w:sz w:val="22"/>
          <w:szCs w:val="22"/>
          <w:lang w:val="lt-LT"/>
        </w:rPr>
        <w:t>. Reikia reguliariai tirti digoksino koncentraciją serume ir imtis priemonių, kad neatsirastų hipokaliemijos.</w:t>
      </w:r>
    </w:p>
    <w:p w:rsidR="00414322" w:rsidRPr="00DB45A6" w:rsidRDefault="00414322" w:rsidP="00414322">
      <w:pPr>
        <w:pStyle w:val="prastasiniatinklio"/>
        <w:spacing w:before="0" w:beforeAutospacing="0" w:after="0" w:afterAutospacing="0"/>
        <w:rPr>
          <w:bCs/>
          <w:sz w:val="22"/>
          <w:szCs w:val="22"/>
          <w:lang w:val="lt-LT"/>
        </w:rPr>
      </w:pPr>
    </w:p>
    <w:p w:rsidR="00414322" w:rsidRPr="00424FCC" w:rsidRDefault="00414322" w:rsidP="00414322">
      <w:pPr>
        <w:pStyle w:val="prastasiniatinklio"/>
        <w:spacing w:before="0" w:beforeAutospacing="0" w:after="0" w:afterAutospacing="0"/>
        <w:rPr>
          <w:b/>
          <w:bCs/>
          <w:sz w:val="22"/>
          <w:szCs w:val="22"/>
          <w:lang w:val="lt-LT"/>
        </w:rPr>
      </w:pPr>
      <w:r w:rsidRPr="00424FCC">
        <w:rPr>
          <w:b/>
          <w:bCs/>
          <w:sz w:val="22"/>
          <w:szCs w:val="22"/>
          <w:lang w:val="lt-LT"/>
        </w:rPr>
        <w:t>Dozavimo rekomendacijos inkstų ligomis sergantiems ar diuretikais gydomiems ligoniams</w:t>
      </w:r>
    </w:p>
    <w:p w:rsidR="00414322" w:rsidRPr="00424FCC" w:rsidRDefault="00414322" w:rsidP="00414322">
      <w:pPr>
        <w:pStyle w:val="prastasiniatinklio"/>
        <w:spacing w:before="0" w:beforeAutospacing="0" w:after="0" w:afterAutospacing="0"/>
        <w:rPr>
          <w:sz w:val="22"/>
          <w:szCs w:val="22"/>
          <w:lang w:val="lt-LT"/>
        </w:rPr>
      </w:pPr>
      <w:r w:rsidRPr="00424FCC">
        <w:rPr>
          <w:sz w:val="22"/>
          <w:szCs w:val="22"/>
          <w:lang w:val="lt-LT"/>
        </w:rPr>
        <w:t>Tokiems ligoniams DIGOXIN WZF Polfa būtina vartoti atsargiai.</w:t>
      </w:r>
    </w:p>
    <w:p w:rsidR="00414322" w:rsidRPr="00DB45A6" w:rsidRDefault="00414322" w:rsidP="00414322">
      <w:pPr>
        <w:pStyle w:val="prastasiniatinklio"/>
        <w:spacing w:before="0" w:beforeAutospacing="0" w:after="0" w:afterAutospacing="0"/>
        <w:rPr>
          <w:bCs/>
          <w:sz w:val="22"/>
          <w:szCs w:val="22"/>
          <w:lang w:val="lt-LT"/>
        </w:rPr>
      </w:pPr>
    </w:p>
    <w:p w:rsidR="00414322" w:rsidRDefault="00414322" w:rsidP="00414322">
      <w:pPr>
        <w:rPr>
          <w:iCs/>
          <w:szCs w:val="22"/>
        </w:rPr>
      </w:pPr>
      <w:r w:rsidRPr="00E07023">
        <w:rPr>
          <w:b/>
        </w:rPr>
        <w:t xml:space="preserve">Ką daryti pavartojus per didelę </w:t>
      </w:r>
      <w:r w:rsidRPr="00E07023">
        <w:rPr>
          <w:b/>
          <w:szCs w:val="22"/>
        </w:rPr>
        <w:t>DIGOXIN WZF Polfa</w:t>
      </w:r>
      <w:r w:rsidRPr="00E07023">
        <w:rPr>
          <w:b/>
        </w:rPr>
        <w:t xml:space="preserve"> dozę?</w:t>
      </w:r>
    </w:p>
    <w:p w:rsidR="00414322" w:rsidRPr="00424FCC" w:rsidRDefault="00414322" w:rsidP="00414322">
      <w:pPr>
        <w:rPr>
          <w:szCs w:val="22"/>
        </w:rPr>
      </w:pPr>
      <w:r w:rsidRPr="00424FCC">
        <w:rPr>
          <w:iCs/>
          <w:szCs w:val="22"/>
        </w:rPr>
        <w:t>Išgėrus didesnę, negu rekomenduojama, dozę, būtina nedelsiant kreiptis į gydytoją arba ligoninę</w:t>
      </w:r>
      <w:r w:rsidRPr="00424FCC">
        <w:rPr>
          <w:szCs w:val="22"/>
        </w:rPr>
        <w:t>.</w:t>
      </w:r>
    </w:p>
    <w:p w:rsidR="00414322" w:rsidRPr="00424FCC" w:rsidRDefault="00414322" w:rsidP="00414322">
      <w:pPr>
        <w:rPr>
          <w:szCs w:val="22"/>
        </w:rPr>
      </w:pPr>
      <w:r w:rsidRPr="00424FCC">
        <w:rPr>
          <w:szCs w:val="22"/>
        </w:rPr>
        <w:t>Gali atsirasti skyriuje ”Galimas šalutinis poveikis” išvardytas poveikis, jis gali būti sunkus.</w:t>
      </w:r>
    </w:p>
    <w:p w:rsidR="00414322" w:rsidRPr="00424FCC" w:rsidRDefault="00414322" w:rsidP="00414322">
      <w:pPr>
        <w:numPr>
          <w:ilvl w:val="12"/>
          <w:numId w:val="0"/>
        </w:numPr>
        <w:rPr>
          <w:szCs w:val="22"/>
        </w:rPr>
      </w:pPr>
    </w:p>
    <w:p w:rsidR="00414322" w:rsidRPr="00424FCC" w:rsidRDefault="00414322" w:rsidP="00414322">
      <w:pPr>
        <w:rPr>
          <w:b/>
          <w:szCs w:val="22"/>
        </w:rPr>
      </w:pPr>
      <w:r w:rsidRPr="00424FCC">
        <w:rPr>
          <w:b/>
          <w:szCs w:val="22"/>
        </w:rPr>
        <w:t xml:space="preserve">Pamiršus pavartoti </w:t>
      </w:r>
      <w:r w:rsidRPr="00424FCC">
        <w:rPr>
          <w:b/>
          <w:bCs/>
          <w:szCs w:val="22"/>
        </w:rPr>
        <w:t>DIGOXIN WZF Polfa</w:t>
      </w:r>
    </w:p>
    <w:p w:rsidR="00414322" w:rsidRPr="00424FCC" w:rsidRDefault="00414322" w:rsidP="00414322">
      <w:pPr>
        <w:numPr>
          <w:ilvl w:val="0"/>
          <w:numId w:val="1"/>
        </w:numPr>
        <w:tabs>
          <w:tab w:val="clear" w:pos="360"/>
        </w:tabs>
        <w:ind w:left="567" w:hanging="567"/>
      </w:pPr>
      <w:r w:rsidRPr="00424FCC">
        <w:t>Jei pamiršote išgerti dozę, ją išgerkite kai tik atsiminsite. Vis dėlto jei beveik laikas gerti kitą dozę, pamirštąją dozę praleiskite.</w:t>
      </w:r>
    </w:p>
    <w:p w:rsidR="00414322" w:rsidRPr="00424FCC" w:rsidRDefault="00414322" w:rsidP="00414322">
      <w:pPr>
        <w:numPr>
          <w:ilvl w:val="0"/>
          <w:numId w:val="1"/>
        </w:numPr>
        <w:tabs>
          <w:tab w:val="clear" w:pos="360"/>
        </w:tabs>
        <w:ind w:left="567" w:hanging="567"/>
      </w:pPr>
      <w:r w:rsidRPr="00424FCC">
        <w:t xml:space="preserve">Negalima vartoti dvigubos dozės norint kompensuoti praleistą dozę. </w:t>
      </w:r>
    </w:p>
    <w:p w:rsidR="00414322" w:rsidRPr="00424FCC" w:rsidRDefault="00414322" w:rsidP="00414322">
      <w:pPr>
        <w:pStyle w:val="Pagrindinistekstas"/>
        <w:spacing w:after="0"/>
        <w:rPr>
          <w:szCs w:val="22"/>
        </w:rPr>
      </w:pPr>
    </w:p>
    <w:p w:rsidR="00414322" w:rsidRPr="00424FCC" w:rsidRDefault="00414322" w:rsidP="00414322">
      <w:pPr>
        <w:pStyle w:val="PI-3EMEASMCA"/>
      </w:pPr>
      <w:r w:rsidRPr="00424FCC">
        <w:t>Nustojus vartoti DIGOXIN WZF Polfa</w:t>
      </w:r>
      <w:r w:rsidRPr="00424FCC">
        <w:rPr>
          <w:b w:val="0"/>
          <w:vertAlign w:val="superscript"/>
        </w:rPr>
        <w:t xml:space="preserve"> </w:t>
      </w:r>
      <w:r w:rsidRPr="00424FCC">
        <w:t xml:space="preserve"> </w:t>
      </w:r>
    </w:p>
    <w:p w:rsidR="00414322" w:rsidRPr="00424FCC" w:rsidRDefault="00414322" w:rsidP="00414322">
      <w:pPr>
        <w:pStyle w:val="BTEMEASMCA"/>
      </w:pPr>
      <w:r w:rsidRPr="00424FCC">
        <w:t>Jei nutrauksite šio vaisto vartojimą, Jūsų širdies liga gali pasunkėti. Pasitarkite su gydytoju.</w:t>
      </w:r>
    </w:p>
    <w:p w:rsidR="00414322" w:rsidRPr="00424FCC" w:rsidRDefault="00414322" w:rsidP="00414322">
      <w:pPr>
        <w:pStyle w:val="BTEMEASMCA"/>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4.</w:t>
      </w:r>
      <w:r w:rsidRPr="00424FCC">
        <w:tab/>
        <w:t>Galimas šalutinis poveikis</w:t>
      </w:r>
    </w:p>
    <w:p w:rsidR="00414322" w:rsidRPr="00424FCC" w:rsidRDefault="00414322" w:rsidP="00414322">
      <w:pPr>
        <w:pStyle w:val="Pagrindinistekstas"/>
        <w:spacing w:after="0"/>
        <w:rPr>
          <w:szCs w:val="22"/>
        </w:rPr>
      </w:pPr>
    </w:p>
    <w:p w:rsidR="00414322" w:rsidRPr="00B34FA1" w:rsidRDefault="00414322" w:rsidP="00414322">
      <w:pPr>
        <w:numPr>
          <w:ilvl w:val="12"/>
          <w:numId w:val="0"/>
        </w:numPr>
        <w:ind w:right="-29"/>
        <w:rPr>
          <w:szCs w:val="24"/>
        </w:rPr>
      </w:pPr>
      <w:r w:rsidRPr="00B34FA1">
        <w:rPr>
          <w:noProof/>
          <w:szCs w:val="24"/>
        </w:rPr>
        <w:t>Šis vaistas, kaip ir visi kiti, gali sukelti šalutinį poveikį, nors jis pasireiškia ne visiems žmonėms.</w:t>
      </w:r>
    </w:p>
    <w:p w:rsidR="00414322" w:rsidRPr="00424FCC" w:rsidRDefault="00414322" w:rsidP="00414322">
      <w:pPr>
        <w:rPr>
          <w:i/>
          <w:szCs w:val="22"/>
        </w:rPr>
      </w:pPr>
    </w:p>
    <w:p w:rsidR="00414322" w:rsidRPr="00424FCC" w:rsidRDefault="00414322" w:rsidP="00414322">
      <w:pPr>
        <w:rPr>
          <w:szCs w:val="22"/>
        </w:rPr>
      </w:pPr>
      <w:r w:rsidRPr="00424FCC">
        <w:rPr>
          <w:szCs w:val="22"/>
        </w:rPr>
        <w:t>Šalutinio poveikio pobūdis ir stiprumas priklauso nuo vartojamos dozės.</w:t>
      </w:r>
    </w:p>
    <w:p w:rsidR="00414322" w:rsidRPr="00424FCC" w:rsidRDefault="00414322" w:rsidP="00414322">
      <w:pPr>
        <w:rPr>
          <w:i/>
          <w:szCs w:val="22"/>
        </w:rPr>
      </w:pPr>
    </w:p>
    <w:p w:rsidR="00414322" w:rsidRPr="00424FCC" w:rsidRDefault="00414322" w:rsidP="00414322">
      <w:pPr>
        <w:pStyle w:val="prastasiniatinklio"/>
        <w:spacing w:before="0" w:beforeAutospacing="0" w:after="0" w:afterAutospacing="0"/>
        <w:rPr>
          <w:sz w:val="22"/>
          <w:szCs w:val="22"/>
          <w:lang w:val="lt-LT"/>
        </w:rPr>
      </w:pPr>
      <w:r w:rsidRPr="00E07023">
        <w:rPr>
          <w:sz w:val="22"/>
          <w:szCs w:val="22"/>
          <w:lang w:val="lt-LT"/>
        </w:rPr>
        <w:t xml:space="preserve">Dažni </w:t>
      </w:r>
      <w:r w:rsidRPr="00E07023">
        <w:rPr>
          <w:sz w:val="22"/>
          <w:szCs w:val="22"/>
          <w:lang w:val="es-ES"/>
        </w:rPr>
        <w:t xml:space="preserve">(pasireiškia nuo 1 iki 10 </w:t>
      </w:r>
      <w:r>
        <w:rPr>
          <w:sz w:val="22"/>
          <w:szCs w:val="22"/>
          <w:lang w:val="es-ES"/>
        </w:rPr>
        <w:t>pacientų</w:t>
      </w:r>
      <w:r w:rsidRPr="00E07023">
        <w:rPr>
          <w:sz w:val="22"/>
          <w:szCs w:val="22"/>
          <w:lang w:val="es-ES"/>
        </w:rPr>
        <w:t xml:space="preserve"> iš 100):</w:t>
      </w:r>
      <w:r w:rsidRPr="00E07023">
        <w:rPr>
          <w:sz w:val="22"/>
          <w:szCs w:val="22"/>
          <w:lang w:val="lt-LT"/>
        </w:rPr>
        <w:t xml:space="preserve"> </w:t>
      </w:r>
    </w:p>
    <w:p w:rsidR="00414322" w:rsidRPr="00FC356C" w:rsidRDefault="00414322" w:rsidP="00414322">
      <w:pPr>
        <w:numPr>
          <w:ilvl w:val="0"/>
          <w:numId w:val="1"/>
        </w:numPr>
        <w:tabs>
          <w:tab w:val="clear" w:pos="360"/>
        </w:tabs>
        <w:ind w:left="567" w:hanging="567"/>
      </w:pPr>
      <w:r w:rsidRPr="00FC356C">
        <w:t xml:space="preserve">CNS </w:t>
      </w:r>
      <w:r>
        <w:t>sutrikimai, galvos svaigimas.</w:t>
      </w:r>
    </w:p>
    <w:p w:rsidR="00414322" w:rsidRDefault="00414322" w:rsidP="00414322">
      <w:pPr>
        <w:numPr>
          <w:ilvl w:val="0"/>
          <w:numId w:val="1"/>
        </w:numPr>
        <w:tabs>
          <w:tab w:val="clear" w:pos="360"/>
        </w:tabs>
        <w:ind w:left="567" w:hanging="567"/>
      </w:pPr>
      <w:r>
        <w:t>regos sutrikimas (neryškus ar gelsvas matomas vaizdas).</w:t>
      </w:r>
    </w:p>
    <w:p w:rsidR="00414322" w:rsidRPr="00FC356C" w:rsidRDefault="00414322" w:rsidP="00414322">
      <w:pPr>
        <w:numPr>
          <w:ilvl w:val="0"/>
          <w:numId w:val="1"/>
        </w:numPr>
        <w:tabs>
          <w:tab w:val="clear" w:pos="360"/>
        </w:tabs>
        <w:ind w:left="567" w:hanging="567"/>
      </w:pPr>
      <w:r>
        <w:t>aritmija</w:t>
      </w:r>
      <w:r w:rsidRPr="00FC356C">
        <w:t xml:space="preserve">, </w:t>
      </w:r>
      <w:r>
        <w:t>laidumo sutrikimai</w:t>
      </w:r>
      <w:r w:rsidRPr="00FC356C">
        <w:t>, bigemin</w:t>
      </w:r>
      <w:r>
        <w:t>ija</w:t>
      </w:r>
      <w:r w:rsidRPr="00FC356C">
        <w:t>, trigemin</w:t>
      </w:r>
      <w:r>
        <w:t>ija</w:t>
      </w:r>
      <w:r w:rsidRPr="00FC356C">
        <w:t xml:space="preserve">, PR </w:t>
      </w:r>
      <w:r>
        <w:t>intervalo pailgėjimas</w:t>
      </w:r>
      <w:r w:rsidRPr="00FC356C">
        <w:t>, sinus</w:t>
      </w:r>
      <w:r>
        <w:t>inė bradik</w:t>
      </w:r>
      <w:r w:rsidRPr="00FC356C">
        <w:t>ardi</w:t>
      </w:r>
      <w:r>
        <w:t>j</w:t>
      </w:r>
      <w:r w:rsidRPr="00FC356C">
        <w:t>a</w:t>
      </w:r>
      <w:r>
        <w:t>.</w:t>
      </w:r>
    </w:p>
    <w:p w:rsidR="00414322" w:rsidRDefault="00414322" w:rsidP="00414322">
      <w:pPr>
        <w:numPr>
          <w:ilvl w:val="0"/>
          <w:numId w:val="1"/>
        </w:numPr>
        <w:tabs>
          <w:tab w:val="clear" w:pos="360"/>
        </w:tabs>
        <w:ind w:left="567" w:hanging="567"/>
      </w:pPr>
      <w:r>
        <w:t>pykinimas, vėmimas, viduriavimas.</w:t>
      </w:r>
    </w:p>
    <w:p w:rsidR="00414322" w:rsidRPr="00FC356C" w:rsidRDefault="00414322" w:rsidP="00414322">
      <w:pPr>
        <w:numPr>
          <w:ilvl w:val="0"/>
          <w:numId w:val="1"/>
        </w:numPr>
        <w:tabs>
          <w:tab w:val="clear" w:pos="360"/>
        </w:tabs>
        <w:ind w:left="567" w:hanging="567"/>
      </w:pPr>
      <w:r w:rsidRPr="00424FCC">
        <w:rPr>
          <w:rFonts w:cs="Arial"/>
          <w:szCs w:val="22"/>
        </w:rPr>
        <w:t>dilgėline pasireškiantis ar į skarlatiną panašus odos išbėrimas (kartu gali būti didelė eozinofilija)</w:t>
      </w:r>
      <w:r>
        <w:rPr>
          <w:rFonts w:cs="Arial"/>
          <w:szCs w:val="22"/>
        </w:rPr>
        <w:t>.</w:t>
      </w:r>
    </w:p>
    <w:p w:rsidR="00414322" w:rsidRDefault="00414322" w:rsidP="00414322">
      <w:pPr>
        <w:pStyle w:val="prastasiniatinklio"/>
        <w:spacing w:before="0" w:beforeAutospacing="0" w:after="0" w:afterAutospacing="0"/>
        <w:rPr>
          <w:sz w:val="22"/>
          <w:szCs w:val="22"/>
          <w:lang w:val="lt-LT"/>
        </w:rPr>
      </w:pPr>
    </w:p>
    <w:p w:rsidR="00414322" w:rsidRPr="00E07023" w:rsidRDefault="00414322" w:rsidP="00414322">
      <w:pPr>
        <w:pStyle w:val="prastasiniatinklio"/>
        <w:spacing w:before="0" w:beforeAutospacing="0" w:after="0" w:afterAutospacing="0"/>
        <w:rPr>
          <w:sz w:val="22"/>
          <w:szCs w:val="22"/>
          <w:lang w:val="es-ES"/>
        </w:rPr>
      </w:pPr>
      <w:r w:rsidRPr="00E07023">
        <w:rPr>
          <w:sz w:val="22"/>
          <w:szCs w:val="22"/>
          <w:lang w:val="lt-LT"/>
        </w:rPr>
        <w:t xml:space="preserve">Nedažni </w:t>
      </w:r>
      <w:r w:rsidRPr="00E07023">
        <w:rPr>
          <w:sz w:val="22"/>
          <w:szCs w:val="22"/>
          <w:lang w:val="es-ES"/>
        </w:rPr>
        <w:t xml:space="preserve">(pasireiškia nuo 1 iki 10 </w:t>
      </w:r>
      <w:r>
        <w:rPr>
          <w:sz w:val="22"/>
          <w:szCs w:val="22"/>
          <w:lang w:val="es-ES"/>
        </w:rPr>
        <w:t>pacientų</w:t>
      </w:r>
      <w:r w:rsidRPr="00E07023">
        <w:rPr>
          <w:sz w:val="22"/>
          <w:szCs w:val="22"/>
          <w:lang w:val="es-ES"/>
        </w:rPr>
        <w:t xml:space="preserve"> iš 1000):</w:t>
      </w:r>
    </w:p>
    <w:p w:rsidR="00414322" w:rsidRPr="00424FCC" w:rsidRDefault="00414322" w:rsidP="00414322">
      <w:pPr>
        <w:numPr>
          <w:ilvl w:val="0"/>
          <w:numId w:val="1"/>
        </w:numPr>
        <w:tabs>
          <w:tab w:val="clear" w:pos="360"/>
        </w:tabs>
        <w:ind w:left="567" w:hanging="567"/>
        <w:rPr>
          <w:szCs w:val="22"/>
        </w:rPr>
      </w:pPr>
      <w:r>
        <w:t>depresija.</w:t>
      </w:r>
    </w:p>
    <w:p w:rsidR="00414322" w:rsidRPr="00424FCC" w:rsidRDefault="00414322" w:rsidP="00414322">
      <w:pPr>
        <w:tabs>
          <w:tab w:val="left" w:pos="8820"/>
        </w:tabs>
        <w:suppressAutoHyphens/>
        <w:rPr>
          <w:szCs w:val="22"/>
        </w:rPr>
      </w:pPr>
    </w:p>
    <w:p w:rsidR="00414322" w:rsidRPr="00E07023" w:rsidRDefault="00414322" w:rsidP="00414322">
      <w:pPr>
        <w:pStyle w:val="prastasiniatinklio"/>
        <w:spacing w:before="0" w:beforeAutospacing="0" w:after="0" w:afterAutospacing="0"/>
        <w:rPr>
          <w:sz w:val="22"/>
          <w:szCs w:val="22"/>
          <w:lang w:val="lt-LT"/>
        </w:rPr>
      </w:pPr>
      <w:r w:rsidRPr="00E07023">
        <w:rPr>
          <w:sz w:val="22"/>
          <w:szCs w:val="22"/>
          <w:lang w:val="lt-LT"/>
        </w:rPr>
        <w:t>Labai reti (</w:t>
      </w:r>
      <w:r>
        <w:rPr>
          <w:sz w:val="22"/>
          <w:szCs w:val="22"/>
          <w:lang w:val="lt-LT"/>
        </w:rPr>
        <w:t xml:space="preserve">pasireiškia </w:t>
      </w:r>
      <w:r w:rsidRPr="00E07023">
        <w:rPr>
          <w:sz w:val="22"/>
          <w:szCs w:val="22"/>
          <w:lang w:val="lt-LT"/>
        </w:rPr>
        <w:t>mažiau nei 1 iš 10000 pacientų):</w:t>
      </w:r>
    </w:p>
    <w:p w:rsidR="00414322" w:rsidRDefault="00414322" w:rsidP="00414322">
      <w:pPr>
        <w:numPr>
          <w:ilvl w:val="0"/>
          <w:numId w:val="1"/>
        </w:numPr>
        <w:tabs>
          <w:tab w:val="clear" w:pos="360"/>
        </w:tabs>
        <w:ind w:left="567" w:hanging="567"/>
      </w:pPr>
      <w:r>
        <w:t>trombocitopenija.</w:t>
      </w:r>
    </w:p>
    <w:p w:rsidR="00414322" w:rsidRDefault="00414322" w:rsidP="00414322">
      <w:pPr>
        <w:numPr>
          <w:ilvl w:val="0"/>
          <w:numId w:val="1"/>
        </w:numPr>
        <w:tabs>
          <w:tab w:val="clear" w:pos="360"/>
        </w:tabs>
        <w:ind w:left="567" w:hanging="567"/>
      </w:pPr>
      <w:r>
        <w:t>anoreksija.</w:t>
      </w:r>
    </w:p>
    <w:p w:rsidR="00414322" w:rsidRDefault="00414322" w:rsidP="00414322">
      <w:pPr>
        <w:numPr>
          <w:ilvl w:val="0"/>
          <w:numId w:val="1"/>
        </w:numPr>
        <w:tabs>
          <w:tab w:val="clear" w:pos="360"/>
        </w:tabs>
        <w:ind w:left="567" w:hanging="567"/>
      </w:pPr>
      <w:r>
        <w:t>psichozė, apatija, konfūzija, nemiga.</w:t>
      </w:r>
    </w:p>
    <w:p w:rsidR="00414322" w:rsidRPr="008F0CDD" w:rsidRDefault="00414322" w:rsidP="00414322">
      <w:pPr>
        <w:numPr>
          <w:ilvl w:val="0"/>
          <w:numId w:val="1"/>
        </w:numPr>
        <w:tabs>
          <w:tab w:val="clear" w:pos="360"/>
        </w:tabs>
        <w:ind w:left="567" w:hanging="567"/>
      </w:pPr>
      <w:r>
        <w:t>galvos skausmas.</w:t>
      </w:r>
    </w:p>
    <w:p w:rsidR="00414322" w:rsidRPr="008F0CDD" w:rsidRDefault="00414322" w:rsidP="00414322">
      <w:pPr>
        <w:numPr>
          <w:ilvl w:val="0"/>
          <w:numId w:val="1"/>
        </w:numPr>
        <w:tabs>
          <w:tab w:val="clear" w:pos="360"/>
        </w:tabs>
        <w:ind w:left="567" w:hanging="567"/>
      </w:pPr>
      <w:r>
        <w:t>nuovargis, bendrasis negalavimas, silpnumas.</w:t>
      </w:r>
    </w:p>
    <w:p w:rsidR="00414322" w:rsidRPr="008F0CDD" w:rsidRDefault="00414322" w:rsidP="00414322">
      <w:pPr>
        <w:numPr>
          <w:ilvl w:val="0"/>
          <w:numId w:val="1"/>
        </w:numPr>
        <w:tabs>
          <w:tab w:val="clear" w:pos="360"/>
        </w:tabs>
        <w:ind w:left="567" w:hanging="567"/>
      </w:pPr>
      <w:r>
        <w:lastRenderedPageBreak/>
        <w:t>g</w:t>
      </w:r>
      <w:r w:rsidRPr="008F0CDD">
        <w:t>inekomastija (ilgalaikio vartojimo atveju).</w:t>
      </w:r>
    </w:p>
    <w:p w:rsidR="00414322" w:rsidRDefault="00414322" w:rsidP="00414322">
      <w:pPr>
        <w:numPr>
          <w:ilvl w:val="0"/>
          <w:numId w:val="1"/>
        </w:numPr>
        <w:tabs>
          <w:tab w:val="clear" w:pos="360"/>
        </w:tabs>
        <w:ind w:left="567" w:hanging="567"/>
      </w:pPr>
      <w:r>
        <w:t>žarnyno išemija, žarnyno nekrozė.</w:t>
      </w:r>
    </w:p>
    <w:p w:rsidR="00414322" w:rsidRPr="008F0CDD" w:rsidRDefault="00414322" w:rsidP="00414322">
      <w:pPr>
        <w:numPr>
          <w:ilvl w:val="0"/>
          <w:numId w:val="1"/>
        </w:numPr>
        <w:tabs>
          <w:tab w:val="clear" w:pos="360"/>
        </w:tabs>
        <w:ind w:left="567" w:hanging="567"/>
      </w:pPr>
      <w:r w:rsidRPr="00424FCC">
        <w:rPr>
          <w:rFonts w:cs="Arial"/>
          <w:szCs w:val="22"/>
        </w:rPr>
        <w:t>supraventrikulinė aritmija, kai širdies susitraukimų dažnis didelis, prieširdžių tachikardija (su blokada arba be jos), atrioventrikulinės jungties tachikardija, skilvelių aritmija, priešlaikinis skilvelių susitraukimas, ST segmento nusileidimas</w:t>
      </w:r>
      <w:r>
        <w:rPr>
          <w:rFonts w:cs="Arial"/>
          <w:szCs w:val="22"/>
        </w:rPr>
        <w:t>.</w:t>
      </w:r>
    </w:p>
    <w:p w:rsidR="00414322" w:rsidRDefault="00414322" w:rsidP="00414322">
      <w:pPr>
        <w:rPr>
          <w:i/>
          <w:szCs w:val="22"/>
        </w:rPr>
      </w:pPr>
    </w:p>
    <w:p w:rsidR="00414322" w:rsidRPr="00B34FA1" w:rsidRDefault="00414322" w:rsidP="00414322">
      <w:pPr>
        <w:rPr>
          <w:b/>
          <w:szCs w:val="24"/>
        </w:rPr>
      </w:pPr>
      <w:r w:rsidRPr="00B34FA1">
        <w:rPr>
          <w:b/>
          <w:noProof/>
          <w:szCs w:val="24"/>
        </w:rPr>
        <w:t>Pranešimas apie šalutinį poveikį</w:t>
      </w:r>
    </w:p>
    <w:p w:rsidR="00414322" w:rsidRDefault="00414322" w:rsidP="00414322">
      <w:pPr>
        <w:ind w:right="-449"/>
        <w:rPr>
          <w:noProof/>
          <w:szCs w:val="24"/>
        </w:rPr>
      </w:pPr>
      <w:r w:rsidRPr="00B34FA1">
        <w:rPr>
          <w:noProof/>
          <w:szCs w:val="24"/>
        </w:rPr>
        <w:t>Jeigu pasireiškė šalutinis poveikis, įskaitant šiame l</w:t>
      </w:r>
      <w:r>
        <w:rPr>
          <w:noProof/>
          <w:szCs w:val="24"/>
        </w:rPr>
        <w:t>apelyje nenurodytą, pasakykite gydytojui arba</w:t>
      </w:r>
      <w:r w:rsidRPr="00B34FA1">
        <w:rPr>
          <w:noProof/>
          <w:szCs w:val="24"/>
        </w:rPr>
        <w:t xml:space="preserve"> </w:t>
      </w:r>
      <w:r>
        <w:rPr>
          <w:noProof/>
          <w:szCs w:val="24"/>
        </w:rPr>
        <w:t xml:space="preserve">vaistininkui </w:t>
      </w:r>
      <w:r w:rsidRPr="00B34FA1">
        <w:rPr>
          <w:noProof/>
          <w:szCs w:val="24"/>
        </w:rPr>
        <w:t xml:space="preserve">arba </w:t>
      </w:r>
      <w:r w:rsidRPr="000A79DC">
        <w:rPr>
          <w:szCs w:val="22"/>
        </w:rPr>
        <w:t>slaugytoju</w:t>
      </w:r>
      <w:r>
        <w:rPr>
          <w:szCs w:val="22"/>
        </w:rPr>
        <w:t>i</w:t>
      </w:r>
      <w:r w:rsidRPr="00B34FA1">
        <w:rPr>
          <w:szCs w:val="22"/>
        </w:rPr>
        <w:t>.</w:t>
      </w:r>
      <w:r w:rsidRPr="00B34FA1">
        <w:rPr>
          <w:noProof/>
          <w:szCs w:val="24"/>
        </w:rPr>
        <w:t xml:space="preserve"> 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5" w:history="1">
        <w:r w:rsidRPr="002203F6">
          <w:rPr>
            <w:rStyle w:val="Hipersaitas"/>
            <w:rFonts w:eastAsia="SimSun"/>
            <w:noProof/>
            <w:szCs w:val="24"/>
          </w:rPr>
          <w:t>www.vvkt.lt</w:t>
        </w:r>
      </w:hyperlink>
      <w:r>
        <w:rPr>
          <w:noProof/>
          <w:szCs w:val="24"/>
        </w:rPr>
        <w:t xml:space="preserve"> esančią formą, ir pateikti ją vienu iš šių būdų: raštu adresu (Valstybinei vaistų kontrolės tarnybai prie Lietuvos Respublikos sveikatos apsaugos ministerijos), Žirmūnų g. 139A, LT 09120 Vilnius; </w:t>
      </w:r>
      <w:r w:rsidRPr="008327FC">
        <w:rPr>
          <w:noProof/>
          <w:szCs w:val="24"/>
        </w:rPr>
        <w:t>nemokamu fakso numeriu (8 800) 20 131</w:t>
      </w:r>
      <w:r>
        <w:rPr>
          <w:noProof/>
          <w:szCs w:val="24"/>
        </w:rPr>
        <w:t>; t</w:t>
      </w:r>
      <w:r w:rsidRPr="00236012">
        <w:rPr>
          <w:rFonts w:eastAsia="Calibri"/>
          <w:noProof/>
          <w:szCs w:val="22"/>
          <w:lang w:eastAsia="zh-CN"/>
        </w:rPr>
        <w:t>el</w:t>
      </w:r>
      <w:r>
        <w:rPr>
          <w:rFonts w:eastAsia="Calibri"/>
          <w:noProof/>
          <w:szCs w:val="22"/>
          <w:lang w:eastAsia="zh-CN"/>
        </w:rPr>
        <w:t>efonu</w:t>
      </w:r>
      <w:r w:rsidRPr="00236012">
        <w:rPr>
          <w:rFonts w:eastAsia="Calibri"/>
          <w:noProof/>
          <w:szCs w:val="22"/>
          <w:lang w:eastAsia="zh-CN"/>
        </w:rPr>
        <w:t xml:space="preserve"> </w:t>
      </w:r>
      <w:r w:rsidRPr="008327FC">
        <w:rPr>
          <w:rFonts w:eastAsia="Calibri"/>
          <w:noProof/>
          <w:szCs w:val="22"/>
          <w:lang w:eastAsia="zh-CN"/>
        </w:rPr>
        <w:t>(8 6) 143 35 34</w:t>
      </w:r>
      <w:r>
        <w:rPr>
          <w:rFonts w:eastAsia="Calibri"/>
          <w:noProof/>
          <w:szCs w:val="22"/>
          <w:lang w:eastAsia="zh-CN"/>
        </w:rPr>
        <w:t xml:space="preserve">; </w:t>
      </w:r>
      <w:r>
        <w:rPr>
          <w:noProof/>
          <w:szCs w:val="24"/>
        </w:rPr>
        <w:t xml:space="preserve">el. paštu </w:t>
      </w:r>
      <w:hyperlink r:id="rId6"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8327FC">
        <w:rPr>
          <w:noProof/>
          <w:szCs w:val="24"/>
        </w:rPr>
        <w:t xml:space="preserve">per Valstybinės vaistų kontrolės tarnybos prie Lietuvos Respublikos sveikatos apsaugos ministerijos interneto svetainę </w:t>
      </w:r>
      <w:r>
        <w:rPr>
          <w:noProof/>
          <w:szCs w:val="24"/>
        </w:rPr>
        <w:t>(</w:t>
      </w:r>
      <w:r w:rsidRPr="008327FC">
        <w:rPr>
          <w:noProof/>
          <w:szCs w:val="24"/>
        </w:rPr>
        <w:t xml:space="preserve">adresu </w:t>
      </w:r>
      <w:hyperlink r:id="rId7" w:history="1">
        <w:r w:rsidRPr="00115635">
          <w:rPr>
            <w:rStyle w:val="Hipersaitas"/>
            <w:noProof/>
            <w:szCs w:val="24"/>
          </w:rPr>
          <w:t>http://www.vvkt.lt</w:t>
        </w:r>
      </w:hyperlink>
      <w:r>
        <w:rPr>
          <w:noProof/>
          <w:szCs w:val="24"/>
        </w:rPr>
        <w:t xml:space="preserve">). </w:t>
      </w:r>
      <w:r w:rsidRPr="00B34FA1">
        <w:rPr>
          <w:noProof/>
          <w:szCs w:val="24"/>
        </w:rPr>
        <w:t>Pranešdami apie šalutinį poveikį galite mums padėti gauti daugiau informacijos apie šio vaisto saugumą.</w:t>
      </w:r>
    </w:p>
    <w:p w:rsidR="00414322" w:rsidRPr="00424FCC" w:rsidRDefault="00414322" w:rsidP="00414322">
      <w:pPr>
        <w:rPr>
          <w:szCs w:val="22"/>
        </w:rPr>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5.</w:t>
      </w:r>
      <w:r w:rsidRPr="00424FCC">
        <w:tab/>
        <w:t xml:space="preserve">Kaip laikyti DIGOXIN WZF Polfa </w:t>
      </w:r>
    </w:p>
    <w:p w:rsidR="00414322" w:rsidRPr="00424FCC" w:rsidRDefault="00414322" w:rsidP="00414322">
      <w:pPr>
        <w:pStyle w:val="Pagrindinistekstas"/>
        <w:spacing w:after="0"/>
        <w:rPr>
          <w:szCs w:val="22"/>
        </w:rPr>
      </w:pPr>
    </w:p>
    <w:p w:rsidR="00414322" w:rsidRPr="00424FCC" w:rsidRDefault="00414322" w:rsidP="00414322">
      <w:pPr>
        <w:pStyle w:val="Pagrindinistekstas"/>
        <w:spacing w:after="0"/>
        <w:rPr>
          <w:szCs w:val="22"/>
        </w:rPr>
      </w:pPr>
      <w:r>
        <w:rPr>
          <w:szCs w:val="22"/>
        </w:rPr>
        <w:t xml:space="preserve">Šį vaistą laikykite </w:t>
      </w:r>
      <w:r w:rsidRPr="00424FCC">
        <w:rPr>
          <w:szCs w:val="22"/>
        </w:rPr>
        <w:t xml:space="preserve"> vaikams nepastebimoje </w:t>
      </w:r>
      <w:r>
        <w:rPr>
          <w:szCs w:val="22"/>
        </w:rPr>
        <w:t xml:space="preserve">ir </w:t>
      </w:r>
      <w:r w:rsidRPr="00424FCC">
        <w:rPr>
          <w:szCs w:val="22"/>
        </w:rPr>
        <w:t>nepasiekiamoje vietoje.</w:t>
      </w:r>
    </w:p>
    <w:p w:rsidR="00414322" w:rsidRPr="00424FCC" w:rsidRDefault="00414322" w:rsidP="00414322">
      <w:pPr>
        <w:pStyle w:val="Pagrindinistekstas"/>
        <w:spacing w:after="0"/>
        <w:rPr>
          <w:szCs w:val="22"/>
        </w:rPr>
      </w:pPr>
    </w:p>
    <w:p w:rsidR="00414322" w:rsidRPr="00424FCC" w:rsidRDefault="00414322" w:rsidP="00414322">
      <w:pPr>
        <w:rPr>
          <w:szCs w:val="22"/>
        </w:rPr>
      </w:pPr>
      <w:r w:rsidRPr="00424FCC">
        <w:rPr>
          <w:szCs w:val="22"/>
        </w:rPr>
        <w:t xml:space="preserve">Laikyti ne aukštesnėje kaip 25 </w:t>
      </w:r>
      <w:r w:rsidRPr="00424FCC">
        <w:rPr>
          <w:szCs w:val="22"/>
        </w:rPr>
        <w:sym w:font="Symbol" w:char="F0B0"/>
      </w:r>
      <w:r w:rsidRPr="00424FCC">
        <w:rPr>
          <w:szCs w:val="22"/>
        </w:rPr>
        <w:t>C temperatūroje.</w:t>
      </w:r>
    </w:p>
    <w:p w:rsidR="00414322" w:rsidRPr="00424FCC" w:rsidRDefault="00414322" w:rsidP="00414322">
      <w:pPr>
        <w:rPr>
          <w:szCs w:val="22"/>
        </w:rPr>
      </w:pPr>
      <w:r w:rsidRPr="00424FCC">
        <w:rPr>
          <w:szCs w:val="22"/>
        </w:rPr>
        <w:t>Lizdinę plokštelę laikyti</w:t>
      </w:r>
      <w:r>
        <w:rPr>
          <w:szCs w:val="22"/>
        </w:rPr>
        <w:t xml:space="preserve"> išorinėje dėžutėje</w:t>
      </w:r>
      <w:r w:rsidRPr="00424FCC">
        <w:rPr>
          <w:szCs w:val="22"/>
        </w:rPr>
        <w:t xml:space="preserve">, kad </w:t>
      </w:r>
      <w:r>
        <w:rPr>
          <w:szCs w:val="22"/>
        </w:rPr>
        <w:t>vaistas</w:t>
      </w:r>
      <w:r w:rsidRPr="00424FCC">
        <w:rPr>
          <w:szCs w:val="22"/>
        </w:rPr>
        <w:t xml:space="preserve"> būtų apsaugotas nuo šviesos.</w:t>
      </w:r>
    </w:p>
    <w:p w:rsidR="00414322" w:rsidRPr="00424FCC" w:rsidRDefault="00414322" w:rsidP="00414322">
      <w:pPr>
        <w:pStyle w:val="Pagrindinistekstas"/>
        <w:spacing w:after="0"/>
        <w:rPr>
          <w:szCs w:val="22"/>
        </w:rPr>
      </w:pPr>
    </w:p>
    <w:p w:rsidR="00414322" w:rsidRPr="007B1065" w:rsidRDefault="00414322" w:rsidP="00414322">
      <w:pPr>
        <w:pStyle w:val="Pagrindinistekstas"/>
        <w:spacing w:after="0"/>
        <w:rPr>
          <w:szCs w:val="22"/>
        </w:rPr>
      </w:pPr>
      <w:r w:rsidRPr="007B1065">
        <w:rPr>
          <w:szCs w:val="22"/>
        </w:rPr>
        <w:t>Ant dėžutės ir lizdinės plokštelės</w:t>
      </w:r>
      <w:r>
        <w:rPr>
          <w:szCs w:val="22"/>
        </w:rPr>
        <w:t xml:space="preserve"> po „EXP“ </w:t>
      </w:r>
      <w:r w:rsidRPr="007B1065">
        <w:rPr>
          <w:szCs w:val="22"/>
        </w:rPr>
        <w:t xml:space="preserve">nurodytam tinkamumo laikui pasibaigus, </w:t>
      </w:r>
      <w:r>
        <w:rPr>
          <w:szCs w:val="22"/>
        </w:rPr>
        <w:t>šio vaisto</w:t>
      </w:r>
      <w:r w:rsidRPr="007B1065" w:rsidDel="007B1065">
        <w:rPr>
          <w:szCs w:val="22"/>
        </w:rPr>
        <w:t xml:space="preserve"> </w:t>
      </w:r>
      <w:r w:rsidRPr="007B1065">
        <w:rPr>
          <w:szCs w:val="22"/>
        </w:rPr>
        <w:t>vartoti negalima.</w:t>
      </w:r>
      <w:r>
        <w:rPr>
          <w:szCs w:val="22"/>
        </w:rPr>
        <w:t xml:space="preserve"> Vaistas tinka vartoti iki paskutinės nurodyto mėnesio dienos.</w:t>
      </w:r>
    </w:p>
    <w:p w:rsidR="00414322" w:rsidRDefault="00414322" w:rsidP="00414322">
      <w:pPr>
        <w:pStyle w:val="Pagrindinistekstas"/>
        <w:spacing w:after="0"/>
      </w:pPr>
    </w:p>
    <w:p w:rsidR="00414322" w:rsidRPr="00424FCC" w:rsidRDefault="00414322" w:rsidP="00414322">
      <w:pPr>
        <w:pStyle w:val="Pagrindinistekstas"/>
        <w:spacing w:after="0"/>
        <w:rPr>
          <w:szCs w:val="22"/>
        </w:rPr>
      </w:pPr>
      <w:r w:rsidRPr="00DF4173">
        <w:t>Vaistų negalima iš</w:t>
      </w:r>
      <w:r>
        <w:t>mesti</w:t>
      </w:r>
      <w:r w:rsidRPr="00DF4173">
        <w:t xml:space="preserve"> į kanalizaciją arba su buitinėmis atliekomis. Kaip </w:t>
      </w:r>
      <w:r>
        <w:t>išmesti</w:t>
      </w:r>
      <w:r w:rsidRPr="00DF4173">
        <w:t xml:space="preserve"> nereikalingus vaistus, klauskite vaistininko. Šios priemonės padės apsaugoti aplinką</w:t>
      </w:r>
    </w:p>
    <w:p w:rsidR="00414322" w:rsidRDefault="00414322" w:rsidP="00414322">
      <w:pPr>
        <w:pStyle w:val="Pagrindinistekstas"/>
        <w:spacing w:after="0"/>
        <w:rPr>
          <w:szCs w:val="22"/>
        </w:rPr>
      </w:pPr>
    </w:p>
    <w:p w:rsidR="00414322" w:rsidRPr="00424FCC" w:rsidRDefault="00414322" w:rsidP="00414322">
      <w:pPr>
        <w:pStyle w:val="Pagrindinistekstas"/>
        <w:spacing w:after="0"/>
        <w:rPr>
          <w:szCs w:val="22"/>
        </w:rPr>
      </w:pPr>
    </w:p>
    <w:p w:rsidR="00414322" w:rsidRPr="00424FCC" w:rsidRDefault="00414322" w:rsidP="00414322">
      <w:pPr>
        <w:pStyle w:val="Antrat2"/>
      </w:pPr>
      <w:r w:rsidRPr="00424FCC">
        <w:t>6.</w:t>
      </w:r>
      <w:r w:rsidRPr="00424FCC">
        <w:tab/>
      </w:r>
      <w:r w:rsidRPr="00B34FA1">
        <w:t xml:space="preserve">Pakuotės turinys ir </w:t>
      </w:r>
      <w:r w:rsidRPr="00424FCC">
        <w:t>kita informacija</w:t>
      </w:r>
    </w:p>
    <w:p w:rsidR="00414322" w:rsidRPr="00424FCC" w:rsidRDefault="00414322" w:rsidP="00414322">
      <w:pPr>
        <w:pStyle w:val="Pagrindinistekstas"/>
        <w:spacing w:after="0"/>
        <w:rPr>
          <w:szCs w:val="22"/>
        </w:rPr>
      </w:pPr>
    </w:p>
    <w:p w:rsidR="00414322" w:rsidRPr="00DF4173" w:rsidRDefault="00414322" w:rsidP="00414322">
      <w:pPr>
        <w:pStyle w:val="PI-3EMEASMCA"/>
        <w:rPr>
          <w:u w:val="single"/>
        </w:rPr>
      </w:pPr>
      <w:r w:rsidRPr="00424FCC">
        <w:t>DIGOXIN WZF Polfa</w:t>
      </w:r>
      <w:r w:rsidRPr="00424FCC">
        <w:rPr>
          <w:b w:val="0"/>
          <w:vertAlign w:val="superscript"/>
        </w:rPr>
        <w:t xml:space="preserve"> </w:t>
      </w:r>
      <w:r w:rsidRPr="00424FCC">
        <w:t xml:space="preserve"> </w:t>
      </w:r>
      <w:r w:rsidRPr="00DF4173">
        <w:t>sudėtis</w:t>
      </w:r>
    </w:p>
    <w:p w:rsidR="00414322" w:rsidRPr="007B1065" w:rsidRDefault="00414322" w:rsidP="00414322">
      <w:pPr>
        <w:tabs>
          <w:tab w:val="left" w:pos="567"/>
        </w:tabs>
      </w:pPr>
      <w:r>
        <w:t>-</w:t>
      </w:r>
      <w:r>
        <w:tab/>
      </w:r>
      <w:r w:rsidRPr="007B1065">
        <w:t>Veiklioji medžiaga yra digoksinas. Vienoje tabletėje jo yra 250 mikrogramų.</w:t>
      </w:r>
    </w:p>
    <w:p w:rsidR="00414322" w:rsidRPr="007B1065" w:rsidRDefault="00414322" w:rsidP="00414322">
      <w:pPr>
        <w:tabs>
          <w:tab w:val="left" w:pos="567"/>
        </w:tabs>
        <w:ind w:left="567" w:hanging="567"/>
      </w:pPr>
      <w:r>
        <w:t>-</w:t>
      </w:r>
      <w:r>
        <w:tab/>
      </w:r>
      <w:r w:rsidRPr="007B1065">
        <w:t>Pagalbinės medžiagos yra laktozė monohidratas, bulvių krakmolas, povidonas, talkas, magnio stearatas.</w:t>
      </w:r>
    </w:p>
    <w:p w:rsidR="00414322" w:rsidRPr="00DF4173" w:rsidRDefault="00414322" w:rsidP="00414322">
      <w:pPr>
        <w:pStyle w:val="BTEMEASMCA"/>
      </w:pPr>
    </w:p>
    <w:p w:rsidR="00414322" w:rsidRPr="00DF4173" w:rsidRDefault="00414322" w:rsidP="00414322">
      <w:pPr>
        <w:pStyle w:val="PI-3EMEASMCA"/>
      </w:pPr>
      <w:r w:rsidRPr="00424FCC">
        <w:t>DIGOXIN WZF Polfa</w:t>
      </w:r>
      <w:r w:rsidRPr="00424FCC">
        <w:rPr>
          <w:b w:val="0"/>
          <w:vertAlign w:val="superscript"/>
        </w:rPr>
        <w:t xml:space="preserve"> </w:t>
      </w:r>
      <w:r w:rsidRPr="00424FCC">
        <w:t xml:space="preserve"> </w:t>
      </w:r>
      <w:r w:rsidRPr="00DF4173">
        <w:t>išvaizda ir kiekis pakuotėje</w:t>
      </w:r>
    </w:p>
    <w:p w:rsidR="00414322" w:rsidRDefault="00414322" w:rsidP="00414322">
      <w:pPr>
        <w:pStyle w:val="BTEMEASMCA"/>
      </w:pPr>
      <w:r w:rsidRPr="00424FCC">
        <w:t>Tabletė yra balta arba pilkšva, apvali, lygiu paviršiumi, nuožulniais kraštais, su vagel</w:t>
      </w:r>
      <w:r>
        <w:t>e</w:t>
      </w:r>
      <w:r w:rsidRPr="00424FCC">
        <w:t xml:space="preserve"> </w:t>
      </w:r>
      <w:r>
        <w:t>vienoje pusėje. Tabletę galima padalyti į lygias dozes.</w:t>
      </w:r>
    </w:p>
    <w:p w:rsidR="00414322" w:rsidRPr="00424FCC" w:rsidRDefault="00414322" w:rsidP="00414322">
      <w:pPr>
        <w:rPr>
          <w:szCs w:val="22"/>
        </w:rPr>
      </w:pPr>
      <w:r w:rsidRPr="00424FCC">
        <w:rPr>
          <w:szCs w:val="22"/>
        </w:rPr>
        <w:t xml:space="preserve">Preparatas tiekiamas </w:t>
      </w:r>
      <w:r>
        <w:rPr>
          <w:szCs w:val="22"/>
        </w:rPr>
        <w:t>lizdinėse plokštelėse, kuriose yra 15</w:t>
      </w:r>
      <w:r w:rsidRPr="00424FCC">
        <w:rPr>
          <w:szCs w:val="22"/>
        </w:rPr>
        <w:t xml:space="preserve"> tablečių.</w:t>
      </w:r>
      <w:r>
        <w:rPr>
          <w:szCs w:val="22"/>
        </w:rPr>
        <w:t xml:space="preserve"> Kartono dėžutėje yra 30 tablečių (2 lizdinės plokštelės).</w:t>
      </w:r>
    </w:p>
    <w:p w:rsidR="00414322" w:rsidRPr="00DF4173" w:rsidRDefault="00414322" w:rsidP="00414322">
      <w:pPr>
        <w:pStyle w:val="BTEMEASMCA"/>
      </w:pPr>
    </w:p>
    <w:p w:rsidR="00414322" w:rsidRDefault="00414322" w:rsidP="00414322">
      <w:pPr>
        <w:pStyle w:val="PI-3EMEASMCA"/>
      </w:pPr>
      <w:r>
        <w:t xml:space="preserve">Registruotojas </w:t>
      </w:r>
      <w:r w:rsidRPr="00DF4173">
        <w:t>ir gamintojas</w:t>
      </w:r>
    </w:p>
    <w:p w:rsidR="00414322" w:rsidRPr="00B86FE1" w:rsidRDefault="00414322" w:rsidP="00414322">
      <w:pPr>
        <w:rPr>
          <w:u w:val="single"/>
        </w:rPr>
      </w:pPr>
      <w:r w:rsidRPr="00E07023">
        <w:rPr>
          <w:u w:val="single"/>
        </w:rPr>
        <w:t>Registruotojas</w:t>
      </w:r>
    </w:p>
    <w:p w:rsidR="00414322" w:rsidRPr="00424FCC" w:rsidRDefault="00414322" w:rsidP="00414322">
      <w:pPr>
        <w:rPr>
          <w:spacing w:val="4"/>
          <w:szCs w:val="22"/>
        </w:rPr>
      </w:pPr>
      <w:r w:rsidRPr="00424FCC">
        <w:rPr>
          <w:spacing w:val="4"/>
          <w:szCs w:val="22"/>
        </w:rPr>
        <w:t>Warszawskie Zakłady Farmaceutyczne Polfa S.A.</w:t>
      </w:r>
    </w:p>
    <w:p w:rsidR="00414322" w:rsidRPr="00424FCC" w:rsidRDefault="00414322" w:rsidP="00414322">
      <w:pPr>
        <w:rPr>
          <w:spacing w:val="4"/>
          <w:szCs w:val="22"/>
        </w:rPr>
      </w:pPr>
      <w:r w:rsidRPr="00424FCC">
        <w:rPr>
          <w:spacing w:val="4"/>
          <w:szCs w:val="22"/>
        </w:rPr>
        <w:t xml:space="preserve">ul. Karolkowa 22/24; 01-207 </w:t>
      </w:r>
      <w:r>
        <w:rPr>
          <w:spacing w:val="4"/>
          <w:szCs w:val="22"/>
        </w:rPr>
        <w:t>Warszawa,</w:t>
      </w:r>
      <w:r w:rsidRPr="00424FCC">
        <w:rPr>
          <w:spacing w:val="4"/>
          <w:szCs w:val="22"/>
        </w:rPr>
        <w:t xml:space="preserve"> Lenkija</w:t>
      </w:r>
    </w:p>
    <w:p w:rsidR="00414322" w:rsidRDefault="00414322" w:rsidP="00414322">
      <w:pPr>
        <w:pStyle w:val="Pagrindinistekstas"/>
        <w:spacing w:after="0"/>
        <w:rPr>
          <w:u w:val="single"/>
        </w:rPr>
      </w:pPr>
    </w:p>
    <w:p w:rsidR="00414322" w:rsidRPr="00E07023" w:rsidRDefault="00414322" w:rsidP="00414322">
      <w:pPr>
        <w:pStyle w:val="Pagrindinistekstas"/>
        <w:spacing w:after="0"/>
        <w:rPr>
          <w:szCs w:val="22"/>
          <w:u w:val="single"/>
        </w:rPr>
      </w:pPr>
      <w:r w:rsidRPr="00E07023">
        <w:rPr>
          <w:szCs w:val="22"/>
          <w:u w:val="single"/>
        </w:rPr>
        <w:t xml:space="preserve">Gamintojas </w:t>
      </w:r>
    </w:p>
    <w:p w:rsidR="00414322" w:rsidRPr="00424FCC" w:rsidRDefault="00414322" w:rsidP="00414322">
      <w:pPr>
        <w:rPr>
          <w:spacing w:val="4"/>
          <w:szCs w:val="22"/>
        </w:rPr>
      </w:pPr>
      <w:r w:rsidRPr="00424FCC">
        <w:rPr>
          <w:spacing w:val="4"/>
          <w:szCs w:val="22"/>
        </w:rPr>
        <w:t>Warszawskie Zakłady Farmaceutyczne Polfa S.A.</w:t>
      </w:r>
    </w:p>
    <w:p w:rsidR="00414322" w:rsidRPr="00424FCC" w:rsidRDefault="00414322" w:rsidP="00414322">
      <w:pPr>
        <w:rPr>
          <w:spacing w:val="4"/>
          <w:szCs w:val="22"/>
        </w:rPr>
      </w:pPr>
      <w:r w:rsidRPr="00424FCC">
        <w:rPr>
          <w:spacing w:val="4"/>
          <w:szCs w:val="22"/>
        </w:rPr>
        <w:t>ul. Karolkowa 22/24; 01-2</w:t>
      </w:r>
      <w:r>
        <w:rPr>
          <w:spacing w:val="4"/>
          <w:szCs w:val="22"/>
        </w:rPr>
        <w:t>07</w:t>
      </w:r>
      <w:r w:rsidRPr="00424FCC">
        <w:rPr>
          <w:spacing w:val="4"/>
          <w:szCs w:val="22"/>
        </w:rPr>
        <w:t xml:space="preserve"> </w:t>
      </w:r>
      <w:r>
        <w:rPr>
          <w:spacing w:val="4"/>
          <w:szCs w:val="22"/>
        </w:rPr>
        <w:t>Warszawa,</w:t>
      </w:r>
      <w:r w:rsidRPr="00424FCC">
        <w:rPr>
          <w:spacing w:val="4"/>
          <w:szCs w:val="22"/>
        </w:rPr>
        <w:t xml:space="preserve"> Lenkija</w:t>
      </w:r>
    </w:p>
    <w:p w:rsidR="00414322" w:rsidRDefault="00414322" w:rsidP="00414322">
      <w:pPr>
        <w:pStyle w:val="Pagrindinistekstas"/>
        <w:spacing w:after="0"/>
        <w:rPr>
          <w:szCs w:val="22"/>
        </w:rPr>
      </w:pPr>
    </w:p>
    <w:p w:rsidR="00414322" w:rsidRPr="00E07023" w:rsidRDefault="00414322" w:rsidP="00414322">
      <w:pPr>
        <w:pStyle w:val="Pagrindinistekstas"/>
        <w:spacing w:after="0"/>
        <w:rPr>
          <w:szCs w:val="22"/>
          <w:highlight w:val="lightGray"/>
        </w:rPr>
      </w:pPr>
      <w:r w:rsidRPr="00E07023">
        <w:rPr>
          <w:szCs w:val="22"/>
          <w:highlight w:val="lightGray"/>
        </w:rPr>
        <w:t>Zakłady Farmaceutyczne POLPHARMA SA</w:t>
      </w:r>
    </w:p>
    <w:p w:rsidR="00414322" w:rsidRPr="00E07023" w:rsidRDefault="00414322" w:rsidP="00414322">
      <w:pPr>
        <w:pStyle w:val="Pagrindinistekstas"/>
        <w:spacing w:after="0"/>
        <w:rPr>
          <w:szCs w:val="22"/>
          <w:highlight w:val="lightGray"/>
        </w:rPr>
      </w:pPr>
      <w:r w:rsidRPr="00E07023">
        <w:rPr>
          <w:szCs w:val="22"/>
          <w:highlight w:val="lightGray"/>
        </w:rPr>
        <w:t>Oddział Produkcyjny w Nowej Dębie</w:t>
      </w:r>
    </w:p>
    <w:p w:rsidR="00414322" w:rsidRDefault="00414322" w:rsidP="00414322">
      <w:pPr>
        <w:pStyle w:val="Pagrindinistekstas"/>
        <w:spacing w:after="0"/>
        <w:rPr>
          <w:szCs w:val="22"/>
        </w:rPr>
      </w:pPr>
      <w:r w:rsidRPr="00E07023">
        <w:rPr>
          <w:szCs w:val="22"/>
          <w:highlight w:val="lightGray"/>
        </w:rPr>
        <w:t>ul. Szypowskiego 1; 39-460 Nowa Dęba,</w:t>
      </w:r>
      <w:r w:rsidRPr="00E07023">
        <w:rPr>
          <w:spacing w:val="4"/>
          <w:szCs w:val="22"/>
          <w:highlight w:val="lightGray"/>
        </w:rPr>
        <w:t xml:space="preserve"> Lenkija</w:t>
      </w:r>
    </w:p>
    <w:p w:rsidR="00414322" w:rsidRDefault="00414322" w:rsidP="00414322">
      <w:pPr>
        <w:pStyle w:val="Pagrindinistekstas"/>
        <w:spacing w:after="0"/>
        <w:rPr>
          <w:szCs w:val="22"/>
        </w:rPr>
      </w:pPr>
    </w:p>
    <w:p w:rsidR="00414322" w:rsidRPr="00424FCC" w:rsidRDefault="00414322" w:rsidP="00414322">
      <w:pPr>
        <w:pStyle w:val="Pagrindinistekstas"/>
        <w:spacing w:after="0"/>
        <w:rPr>
          <w:szCs w:val="22"/>
        </w:rPr>
      </w:pPr>
      <w:r w:rsidRPr="00DF4173">
        <w:lastRenderedPageBreak/>
        <w:t xml:space="preserve">Jeigu apie šį vaistą norite sužinoti daugiau, kreipkitės į </w:t>
      </w:r>
      <w:r>
        <w:rPr>
          <w:szCs w:val="22"/>
        </w:rPr>
        <w:t>vietinį registruotojo atstovą:</w:t>
      </w:r>
    </w:p>
    <w:p w:rsidR="00414322" w:rsidRDefault="00414322" w:rsidP="00414322">
      <w:r>
        <w:t xml:space="preserve">POLPHARMA S.A. atstovybė </w:t>
      </w:r>
    </w:p>
    <w:p w:rsidR="00414322" w:rsidRDefault="00414322" w:rsidP="00414322">
      <w:r>
        <w:t>E. Ožeškienės g. 18A</w:t>
      </w:r>
    </w:p>
    <w:p w:rsidR="00414322" w:rsidRDefault="00414322" w:rsidP="00414322">
      <w:r>
        <w:t>LT-44254 Kaunas</w:t>
      </w:r>
    </w:p>
    <w:p w:rsidR="00414322" w:rsidRDefault="00414322" w:rsidP="00414322">
      <w:r>
        <w:t>Tel. +370 325131</w:t>
      </w:r>
    </w:p>
    <w:p w:rsidR="00414322" w:rsidRDefault="00414322" w:rsidP="00414322">
      <w:pPr>
        <w:pStyle w:val="Pagrindinistekstas"/>
        <w:spacing w:after="0"/>
        <w:rPr>
          <w:szCs w:val="22"/>
        </w:rPr>
      </w:pPr>
    </w:p>
    <w:p w:rsidR="00414322" w:rsidRPr="00E06F03" w:rsidRDefault="00414322" w:rsidP="00414322">
      <w:pPr>
        <w:pStyle w:val="BTbEMEASMCA"/>
      </w:pPr>
      <w:r>
        <w:rPr>
          <w:bCs/>
        </w:rPr>
        <w:t xml:space="preserve">Šis </w:t>
      </w:r>
      <w:r w:rsidRPr="00DF4173">
        <w:rPr>
          <w:bCs/>
        </w:rPr>
        <w:t>pakuotės lapelis</w:t>
      </w:r>
      <w:r w:rsidRPr="00DF4173">
        <w:t xml:space="preserve"> paskutinį kartą p</w:t>
      </w:r>
      <w:r>
        <w:t>eržiūrėtas 2018-10-10.</w:t>
      </w:r>
    </w:p>
    <w:p w:rsidR="00414322" w:rsidRDefault="00414322" w:rsidP="00414322"/>
    <w:p w:rsidR="00414322" w:rsidRDefault="00414322" w:rsidP="00414322">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8" w:history="1">
        <w:r w:rsidRPr="00506E50">
          <w:rPr>
            <w:rStyle w:val="Hipersaitas"/>
            <w:rFonts w:eastAsia="SimSun"/>
          </w:rPr>
          <w:t>http://www.vvkt.lt/</w:t>
        </w:r>
      </w:hyperlink>
      <w:r w:rsidRPr="00F70E65">
        <w:t>.</w:t>
      </w:r>
    </w:p>
    <w:p w:rsidR="0006415B" w:rsidRDefault="0006415B">
      <w:bookmarkStart w:id="0" w:name="_GoBack"/>
      <w:bookmarkEnd w:id="0"/>
    </w:p>
    <w:sectPr w:rsidR="0006415B">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A3" w:rsidRDefault="004143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E78A3" w:rsidRDefault="0041432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A3" w:rsidRDefault="004143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8E78A3" w:rsidRDefault="00414322">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22"/>
    <w:rsid w:val="0006415B"/>
    <w:rsid w:val="00414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28D57-CB19-485E-A5DB-E5FF1B38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4322"/>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414322"/>
    <w:pPr>
      <w:keepNext/>
      <w:tabs>
        <w:tab w:val="left" w:pos="567"/>
      </w:tabs>
      <w:outlineLvl w:val="1"/>
    </w:pPr>
    <w:rPr>
      <w:b/>
    </w:rPr>
  </w:style>
  <w:style w:type="paragraph" w:styleId="Antrat3">
    <w:name w:val="heading 3"/>
    <w:basedOn w:val="prastasis"/>
    <w:next w:val="prastasis"/>
    <w:link w:val="Antrat3Diagrama"/>
    <w:autoRedefine/>
    <w:qFormat/>
    <w:rsid w:val="00414322"/>
    <w:pPr>
      <w:keepNext/>
      <w:outlineLvl w:val="2"/>
    </w:pPr>
    <w:rPr>
      <w:b/>
      <w:szCs w:val="22"/>
    </w:rPr>
  </w:style>
  <w:style w:type="paragraph" w:styleId="Antrat4">
    <w:name w:val="heading 4"/>
    <w:basedOn w:val="prastasis"/>
    <w:next w:val="prastasis"/>
    <w:link w:val="Antrat4Diagrama"/>
    <w:qFormat/>
    <w:rsid w:val="0041432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1432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14322"/>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rsid w:val="00414322"/>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414322"/>
    <w:pPr>
      <w:spacing w:after="120"/>
    </w:pPr>
  </w:style>
  <w:style w:type="character" w:customStyle="1" w:styleId="PagrindinistekstasDiagrama">
    <w:name w:val="Pagrindinis tekstas Diagrama"/>
    <w:basedOn w:val="Numatytasispastraiposriftas"/>
    <w:link w:val="Pagrindinistekstas"/>
    <w:rsid w:val="00414322"/>
    <w:rPr>
      <w:rFonts w:ascii="Times New Roman" w:eastAsia="Times New Roman" w:hAnsi="Times New Roman" w:cs="Times New Roman"/>
      <w:szCs w:val="20"/>
      <w:lang w:eastAsia="lt-LT"/>
    </w:rPr>
  </w:style>
  <w:style w:type="paragraph" w:styleId="Porat">
    <w:name w:val="footer"/>
    <w:basedOn w:val="prastasis"/>
    <w:link w:val="PoratDiagrama"/>
    <w:rsid w:val="00414322"/>
    <w:pPr>
      <w:tabs>
        <w:tab w:val="center" w:pos="4153"/>
        <w:tab w:val="right" w:pos="8306"/>
      </w:tabs>
    </w:pPr>
  </w:style>
  <w:style w:type="character" w:customStyle="1" w:styleId="PoratDiagrama">
    <w:name w:val="Poraštė Diagrama"/>
    <w:basedOn w:val="Numatytasispastraiposriftas"/>
    <w:link w:val="Porat"/>
    <w:rsid w:val="00414322"/>
    <w:rPr>
      <w:rFonts w:ascii="Times New Roman" w:eastAsia="Times New Roman" w:hAnsi="Times New Roman" w:cs="Times New Roman"/>
      <w:szCs w:val="20"/>
      <w:lang w:eastAsia="lt-LT"/>
    </w:rPr>
  </w:style>
  <w:style w:type="character" w:styleId="Puslapionumeris">
    <w:name w:val="page number"/>
    <w:basedOn w:val="Numatytasispastraiposriftas"/>
    <w:rsid w:val="00414322"/>
  </w:style>
  <w:style w:type="character" w:styleId="Hipersaitas">
    <w:name w:val="Hyperlink"/>
    <w:basedOn w:val="Numatytasispastraiposriftas"/>
    <w:uiPriority w:val="99"/>
    <w:rsid w:val="00414322"/>
    <w:rPr>
      <w:color w:val="0000FF"/>
      <w:u w:val="single"/>
    </w:rPr>
  </w:style>
  <w:style w:type="paragraph" w:styleId="prastasiniatinklio">
    <w:name w:val="Normal (Web)"/>
    <w:basedOn w:val="prastasis"/>
    <w:rsid w:val="00414322"/>
    <w:pPr>
      <w:spacing w:before="100" w:beforeAutospacing="1" w:after="100" w:afterAutospacing="1"/>
    </w:pPr>
    <w:rPr>
      <w:sz w:val="24"/>
      <w:szCs w:val="24"/>
      <w:lang w:val="pl-PL" w:eastAsia="pl-PL"/>
    </w:rPr>
  </w:style>
  <w:style w:type="paragraph" w:customStyle="1" w:styleId="BTEMEASMCA">
    <w:name w:val="BT EMEA_SMCA"/>
    <w:basedOn w:val="prastasis"/>
    <w:link w:val="BTEMEASMCAChar"/>
    <w:autoRedefine/>
    <w:rsid w:val="00414322"/>
    <w:rPr>
      <w:noProof/>
      <w:szCs w:val="22"/>
      <w:lang w:eastAsia="en-US"/>
    </w:rPr>
  </w:style>
  <w:style w:type="character" w:customStyle="1" w:styleId="BTEMEASMCAChar">
    <w:name w:val="BT EMEA_SMCA Char"/>
    <w:basedOn w:val="Numatytasispastraiposriftas"/>
    <w:link w:val="BTEMEASMCA"/>
    <w:rsid w:val="00414322"/>
    <w:rPr>
      <w:rFonts w:ascii="Times New Roman" w:eastAsia="Times New Roman" w:hAnsi="Times New Roman" w:cs="Times New Roman"/>
      <w:noProof/>
    </w:rPr>
  </w:style>
  <w:style w:type="paragraph" w:customStyle="1" w:styleId="PI-3EMEASMCA">
    <w:name w:val="PI-3 EMEA_SMCA"/>
    <w:basedOn w:val="prastasis"/>
    <w:autoRedefine/>
    <w:rsid w:val="00414322"/>
    <w:pPr>
      <w:spacing w:line="220" w:lineRule="exact"/>
    </w:pPr>
    <w:rPr>
      <w:b/>
      <w:bCs/>
      <w:szCs w:val="22"/>
      <w:lang w:eastAsia="en-US"/>
    </w:rPr>
  </w:style>
  <w:style w:type="paragraph" w:customStyle="1" w:styleId="BTbEMEASMCA">
    <w:name w:val="BT(b) EMEA_SMCA"/>
    <w:basedOn w:val="BTEMEASMCA"/>
    <w:autoRedefine/>
    <w:rsid w:val="0041432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11394</Words>
  <Characters>6496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2018-10-12T08:53:00Z</dcterms:created>
  <dcterms:modified xsi:type="dcterms:W3CDTF">2018-10-12T08:54:00Z</dcterms:modified>
</cp:coreProperties>
</file>