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45FF" w:rsidRPr="005C25FD" w:rsidRDefault="007745FF" w:rsidP="006A75B7">
      <w:pPr>
        <w:pStyle w:val="Antrat4"/>
      </w:pPr>
    </w:p>
    <w:p w:rsidR="007745FF" w:rsidRPr="005C25FD" w:rsidRDefault="007745FF" w:rsidP="007745FF">
      <w:pPr>
        <w:spacing w:after="0" w:line="240" w:lineRule="auto"/>
        <w:jc w:val="center"/>
        <w:rPr>
          <w:rFonts w:ascii="Times New Roman" w:hAnsi="Times New Roman"/>
          <w:b/>
        </w:rPr>
      </w:pPr>
    </w:p>
    <w:p w:rsidR="007745FF" w:rsidRPr="005C25FD" w:rsidRDefault="007745FF" w:rsidP="007745FF">
      <w:pPr>
        <w:spacing w:after="0" w:line="240" w:lineRule="auto"/>
        <w:jc w:val="center"/>
        <w:rPr>
          <w:rFonts w:ascii="Times New Roman" w:hAnsi="Times New Roman"/>
          <w:b/>
        </w:rPr>
      </w:pPr>
    </w:p>
    <w:p w:rsidR="007745FF" w:rsidRPr="005C25FD" w:rsidRDefault="007745FF" w:rsidP="007745FF">
      <w:pPr>
        <w:spacing w:after="0" w:line="240" w:lineRule="auto"/>
        <w:jc w:val="center"/>
        <w:rPr>
          <w:rFonts w:ascii="Times New Roman" w:hAnsi="Times New Roman"/>
          <w:b/>
        </w:rPr>
      </w:pPr>
    </w:p>
    <w:p w:rsidR="007745FF" w:rsidRPr="005C25FD" w:rsidRDefault="007745FF" w:rsidP="007745FF">
      <w:pPr>
        <w:spacing w:after="0" w:line="240" w:lineRule="auto"/>
        <w:jc w:val="center"/>
        <w:rPr>
          <w:rFonts w:ascii="Times New Roman" w:hAnsi="Times New Roman"/>
          <w:b/>
        </w:rPr>
      </w:pPr>
    </w:p>
    <w:p w:rsidR="007745FF" w:rsidRPr="005C25FD" w:rsidRDefault="007745FF" w:rsidP="007745FF">
      <w:pPr>
        <w:spacing w:after="0" w:line="240" w:lineRule="auto"/>
        <w:jc w:val="center"/>
        <w:rPr>
          <w:rFonts w:ascii="Times New Roman" w:hAnsi="Times New Roman"/>
          <w:b/>
        </w:rPr>
      </w:pPr>
    </w:p>
    <w:p w:rsidR="007745FF" w:rsidRPr="005C25FD" w:rsidRDefault="007745FF" w:rsidP="007745FF">
      <w:pPr>
        <w:spacing w:after="0" w:line="240" w:lineRule="auto"/>
        <w:jc w:val="center"/>
        <w:rPr>
          <w:rFonts w:ascii="Times New Roman" w:hAnsi="Times New Roman"/>
          <w:b/>
        </w:rPr>
      </w:pPr>
    </w:p>
    <w:p w:rsidR="007745FF" w:rsidRPr="005C25FD" w:rsidRDefault="007745FF" w:rsidP="007745FF">
      <w:pPr>
        <w:spacing w:after="0" w:line="240" w:lineRule="auto"/>
        <w:jc w:val="center"/>
        <w:rPr>
          <w:rFonts w:ascii="Times New Roman" w:hAnsi="Times New Roman"/>
          <w:b/>
        </w:rPr>
      </w:pPr>
    </w:p>
    <w:p w:rsidR="007745FF" w:rsidRPr="005C25FD" w:rsidRDefault="007745FF" w:rsidP="007745FF">
      <w:pPr>
        <w:spacing w:after="0" w:line="240" w:lineRule="auto"/>
        <w:jc w:val="center"/>
        <w:rPr>
          <w:rFonts w:ascii="Times New Roman" w:hAnsi="Times New Roman"/>
          <w:b/>
        </w:rPr>
      </w:pPr>
    </w:p>
    <w:p w:rsidR="007745FF" w:rsidRPr="005C25FD" w:rsidRDefault="007745FF" w:rsidP="007745FF">
      <w:pPr>
        <w:spacing w:after="0" w:line="240" w:lineRule="auto"/>
        <w:jc w:val="center"/>
        <w:rPr>
          <w:rFonts w:ascii="Times New Roman" w:hAnsi="Times New Roman"/>
          <w:b/>
        </w:rPr>
      </w:pPr>
    </w:p>
    <w:p w:rsidR="007745FF" w:rsidRPr="005C25FD" w:rsidRDefault="007745FF" w:rsidP="007745FF">
      <w:pPr>
        <w:spacing w:after="0" w:line="240" w:lineRule="auto"/>
        <w:jc w:val="center"/>
        <w:rPr>
          <w:rFonts w:ascii="Times New Roman" w:hAnsi="Times New Roman"/>
          <w:b/>
        </w:rPr>
      </w:pPr>
    </w:p>
    <w:p w:rsidR="007745FF" w:rsidRPr="005C25FD" w:rsidRDefault="007745FF" w:rsidP="007745FF">
      <w:pPr>
        <w:spacing w:after="0" w:line="240" w:lineRule="auto"/>
        <w:jc w:val="center"/>
        <w:rPr>
          <w:rFonts w:ascii="Times New Roman" w:hAnsi="Times New Roman"/>
          <w:b/>
        </w:rPr>
      </w:pPr>
    </w:p>
    <w:p w:rsidR="007745FF" w:rsidRPr="005C25FD" w:rsidRDefault="007745FF" w:rsidP="007745FF">
      <w:pPr>
        <w:spacing w:after="0" w:line="240" w:lineRule="auto"/>
        <w:jc w:val="center"/>
        <w:rPr>
          <w:rFonts w:ascii="Times New Roman" w:hAnsi="Times New Roman"/>
          <w:b/>
        </w:rPr>
      </w:pPr>
    </w:p>
    <w:p w:rsidR="007745FF" w:rsidRPr="005C25FD" w:rsidRDefault="007745FF" w:rsidP="007745FF">
      <w:pPr>
        <w:spacing w:after="0" w:line="240" w:lineRule="auto"/>
        <w:jc w:val="center"/>
        <w:rPr>
          <w:rFonts w:ascii="Times New Roman" w:hAnsi="Times New Roman"/>
          <w:b/>
        </w:rPr>
      </w:pPr>
    </w:p>
    <w:p w:rsidR="007745FF" w:rsidRPr="005C25FD" w:rsidRDefault="007745FF" w:rsidP="007745FF">
      <w:pPr>
        <w:spacing w:after="0" w:line="240" w:lineRule="auto"/>
        <w:jc w:val="center"/>
        <w:rPr>
          <w:rFonts w:ascii="Times New Roman" w:hAnsi="Times New Roman"/>
          <w:b/>
        </w:rPr>
      </w:pPr>
    </w:p>
    <w:p w:rsidR="007745FF" w:rsidRPr="005C25FD" w:rsidRDefault="007745FF" w:rsidP="007745FF">
      <w:pPr>
        <w:spacing w:after="0" w:line="240" w:lineRule="auto"/>
        <w:jc w:val="center"/>
        <w:rPr>
          <w:rFonts w:ascii="Times New Roman" w:hAnsi="Times New Roman"/>
          <w:b/>
        </w:rPr>
      </w:pPr>
    </w:p>
    <w:p w:rsidR="007745FF" w:rsidRPr="005C25FD" w:rsidRDefault="007745FF" w:rsidP="007745FF">
      <w:pPr>
        <w:spacing w:after="0" w:line="240" w:lineRule="auto"/>
        <w:jc w:val="center"/>
        <w:rPr>
          <w:rFonts w:ascii="Times New Roman" w:hAnsi="Times New Roman"/>
          <w:b/>
        </w:rPr>
      </w:pPr>
    </w:p>
    <w:p w:rsidR="007745FF" w:rsidRPr="005C25FD" w:rsidRDefault="007745FF" w:rsidP="007745FF">
      <w:pPr>
        <w:spacing w:after="0" w:line="240" w:lineRule="auto"/>
        <w:jc w:val="center"/>
        <w:rPr>
          <w:rFonts w:ascii="Times New Roman" w:hAnsi="Times New Roman"/>
          <w:b/>
        </w:rPr>
      </w:pPr>
    </w:p>
    <w:p w:rsidR="007745FF" w:rsidRPr="005C25FD" w:rsidRDefault="007745FF" w:rsidP="007745FF">
      <w:pPr>
        <w:spacing w:after="0" w:line="240" w:lineRule="auto"/>
        <w:jc w:val="center"/>
        <w:rPr>
          <w:rFonts w:ascii="Times New Roman" w:hAnsi="Times New Roman"/>
          <w:b/>
        </w:rPr>
      </w:pPr>
    </w:p>
    <w:p w:rsidR="007745FF" w:rsidRPr="005C25FD" w:rsidRDefault="007745FF" w:rsidP="007745FF">
      <w:pPr>
        <w:spacing w:after="0" w:line="240" w:lineRule="auto"/>
        <w:jc w:val="center"/>
        <w:rPr>
          <w:rFonts w:ascii="Times New Roman" w:hAnsi="Times New Roman"/>
          <w:b/>
        </w:rPr>
      </w:pPr>
    </w:p>
    <w:p w:rsidR="007745FF" w:rsidRPr="005C25FD" w:rsidRDefault="007745FF" w:rsidP="007745FF">
      <w:pPr>
        <w:spacing w:after="0" w:line="240" w:lineRule="auto"/>
        <w:jc w:val="center"/>
        <w:rPr>
          <w:rFonts w:ascii="Times New Roman" w:hAnsi="Times New Roman"/>
          <w:b/>
        </w:rPr>
      </w:pPr>
    </w:p>
    <w:p w:rsidR="007745FF" w:rsidRPr="005C25FD" w:rsidRDefault="007745FF" w:rsidP="007745FF">
      <w:pPr>
        <w:spacing w:after="0" w:line="240" w:lineRule="auto"/>
        <w:jc w:val="center"/>
        <w:rPr>
          <w:rFonts w:ascii="Times New Roman" w:hAnsi="Times New Roman"/>
          <w:b/>
        </w:rPr>
      </w:pPr>
    </w:p>
    <w:p w:rsidR="007745FF" w:rsidRPr="005C25FD" w:rsidRDefault="007745FF" w:rsidP="007745FF">
      <w:pPr>
        <w:spacing w:after="0" w:line="240" w:lineRule="auto"/>
        <w:jc w:val="center"/>
        <w:rPr>
          <w:rFonts w:ascii="Times New Roman" w:hAnsi="Times New Roman"/>
          <w:b/>
        </w:rPr>
      </w:pPr>
    </w:p>
    <w:p w:rsidR="007745FF" w:rsidRPr="005C25FD" w:rsidRDefault="007745FF" w:rsidP="007745FF">
      <w:pPr>
        <w:spacing w:after="0" w:line="240" w:lineRule="auto"/>
        <w:jc w:val="center"/>
        <w:rPr>
          <w:rFonts w:ascii="Times New Roman" w:hAnsi="Times New Roman"/>
          <w:b/>
        </w:rPr>
      </w:pPr>
      <w:bookmarkStart w:id="0" w:name="_Toc129243096"/>
      <w:bookmarkStart w:id="1" w:name="_Toc129243221"/>
      <w:r w:rsidRPr="005C25FD">
        <w:rPr>
          <w:rFonts w:ascii="Times New Roman" w:hAnsi="Times New Roman"/>
          <w:b/>
        </w:rPr>
        <w:t>I PRIEDAS</w:t>
      </w:r>
      <w:bookmarkEnd w:id="0"/>
      <w:bookmarkEnd w:id="1"/>
    </w:p>
    <w:p w:rsidR="007745FF" w:rsidRPr="005C25FD" w:rsidRDefault="007745FF" w:rsidP="007745FF">
      <w:pPr>
        <w:spacing w:after="0" w:line="240" w:lineRule="auto"/>
        <w:jc w:val="center"/>
        <w:rPr>
          <w:rFonts w:ascii="Times New Roman" w:hAnsi="Times New Roman"/>
          <w:b/>
        </w:rPr>
      </w:pPr>
    </w:p>
    <w:p w:rsidR="007745FF" w:rsidRPr="005C25FD" w:rsidRDefault="007745FF" w:rsidP="007745FF">
      <w:pPr>
        <w:spacing w:after="0" w:line="240" w:lineRule="auto"/>
        <w:jc w:val="center"/>
        <w:rPr>
          <w:rFonts w:ascii="Times New Roman" w:hAnsi="Times New Roman"/>
          <w:b/>
        </w:rPr>
      </w:pPr>
      <w:bookmarkStart w:id="2" w:name="_Toc129243097"/>
      <w:bookmarkStart w:id="3" w:name="_Toc129243222"/>
      <w:r w:rsidRPr="005C25FD">
        <w:rPr>
          <w:rFonts w:ascii="Times New Roman" w:hAnsi="Times New Roman"/>
          <w:b/>
        </w:rPr>
        <w:t>PREPARATO CHARAKTERISTIKŲ SANTRAUKA</w:t>
      </w:r>
      <w:bookmarkEnd w:id="2"/>
      <w:bookmarkEnd w:id="3"/>
    </w:p>
    <w:p w:rsidR="007745FF" w:rsidRPr="005C25FD" w:rsidRDefault="007745FF" w:rsidP="007745FF">
      <w:pPr>
        <w:tabs>
          <w:tab w:val="left" w:pos="720"/>
        </w:tabs>
        <w:spacing w:after="0" w:line="240" w:lineRule="auto"/>
        <w:rPr>
          <w:rFonts w:ascii="Times New Roman" w:hAnsi="Times New Roman"/>
          <w:b/>
        </w:rPr>
      </w:pPr>
      <w:r w:rsidRPr="005C25FD">
        <w:rPr>
          <w:rFonts w:ascii="Times New Roman" w:hAnsi="Times New Roman"/>
        </w:rPr>
        <w:br w:type="page"/>
      </w:r>
      <w:r w:rsidRPr="005C25FD">
        <w:rPr>
          <w:rFonts w:ascii="Times New Roman" w:hAnsi="Times New Roman"/>
          <w:b/>
        </w:rPr>
        <w:lastRenderedPageBreak/>
        <w:t>1.</w:t>
      </w:r>
      <w:r w:rsidRPr="005C25FD">
        <w:rPr>
          <w:rFonts w:ascii="Times New Roman" w:hAnsi="Times New Roman"/>
          <w:b/>
        </w:rPr>
        <w:tab/>
      </w:r>
      <w:r w:rsidRPr="005C25FD">
        <w:rPr>
          <w:rFonts w:ascii="Times New Roman" w:hAnsi="Times New Roman"/>
          <w:b/>
          <w:caps/>
        </w:rPr>
        <w:t>VAISTINIO</w:t>
      </w:r>
      <w:r w:rsidRPr="005C25FD">
        <w:rPr>
          <w:rFonts w:ascii="Times New Roman" w:hAnsi="Times New Roman"/>
          <w:b/>
        </w:rPr>
        <w:t xml:space="preserve"> PREPARATO PAVADINIMAS</w:t>
      </w:r>
    </w:p>
    <w:p w:rsidR="007745FF" w:rsidRPr="005C25FD" w:rsidRDefault="007745FF" w:rsidP="007745FF">
      <w:pPr>
        <w:spacing w:after="0" w:line="240" w:lineRule="auto"/>
        <w:ind w:left="567" w:hanging="567"/>
        <w:rPr>
          <w:rFonts w:ascii="Times New Roman" w:hAnsi="Times New Roman"/>
        </w:rPr>
      </w:pPr>
    </w:p>
    <w:p w:rsidR="007745FF" w:rsidRPr="005C25FD" w:rsidRDefault="007745FF" w:rsidP="007745FF">
      <w:pPr>
        <w:spacing w:after="0" w:line="240" w:lineRule="auto"/>
        <w:rPr>
          <w:rFonts w:ascii="Times New Roman" w:hAnsi="Times New Roman"/>
        </w:rPr>
      </w:pPr>
      <w:bookmarkStart w:id="4" w:name="_GoBack"/>
      <w:r w:rsidRPr="005C25FD">
        <w:rPr>
          <w:rFonts w:ascii="Times New Roman" w:hAnsi="Times New Roman"/>
        </w:rPr>
        <w:t>Pantoprazole-Mepha 20 mg skrandyje neirios tabletės</w:t>
      </w:r>
    </w:p>
    <w:bookmarkEnd w:id="4"/>
    <w:p w:rsidR="007745FF" w:rsidRPr="005C25FD" w:rsidRDefault="007745FF" w:rsidP="007745FF">
      <w:pPr>
        <w:spacing w:after="0" w:line="240" w:lineRule="auto"/>
        <w:rPr>
          <w:rFonts w:ascii="Times New Roman" w:hAnsi="Times New Roman"/>
        </w:rPr>
      </w:pPr>
    </w:p>
    <w:p w:rsidR="007745FF" w:rsidRPr="005C25FD" w:rsidRDefault="007745FF" w:rsidP="007745FF">
      <w:pPr>
        <w:spacing w:after="0" w:line="240" w:lineRule="auto"/>
        <w:rPr>
          <w:rFonts w:ascii="Times New Roman" w:hAnsi="Times New Roman"/>
        </w:rPr>
      </w:pPr>
    </w:p>
    <w:p w:rsidR="007745FF" w:rsidRPr="005C25FD" w:rsidRDefault="007745FF" w:rsidP="007745FF">
      <w:pPr>
        <w:spacing w:after="0" w:line="240" w:lineRule="auto"/>
        <w:ind w:left="720" w:hanging="720"/>
        <w:rPr>
          <w:rFonts w:ascii="Times New Roman" w:hAnsi="Times New Roman"/>
          <w:b/>
          <w:caps/>
        </w:rPr>
      </w:pPr>
      <w:r w:rsidRPr="005C25FD">
        <w:rPr>
          <w:rFonts w:ascii="Times New Roman" w:hAnsi="Times New Roman"/>
          <w:b/>
          <w:caps/>
        </w:rPr>
        <w:t>2.</w:t>
      </w:r>
      <w:r w:rsidRPr="005C25FD">
        <w:rPr>
          <w:rFonts w:ascii="Times New Roman" w:hAnsi="Times New Roman"/>
          <w:b/>
          <w:caps/>
        </w:rPr>
        <w:tab/>
        <w:t>kokybinė ir kiekybinė sudėtis</w:t>
      </w:r>
    </w:p>
    <w:p w:rsidR="007745FF" w:rsidRPr="005C25FD" w:rsidRDefault="007745FF" w:rsidP="007745FF">
      <w:pPr>
        <w:spacing w:after="0" w:line="240" w:lineRule="auto"/>
        <w:ind w:left="567" w:hanging="567"/>
        <w:rPr>
          <w:rFonts w:ascii="Times New Roman" w:hAnsi="Times New Roman"/>
        </w:rPr>
      </w:pPr>
    </w:p>
    <w:p w:rsidR="007745FF" w:rsidRPr="005C25FD" w:rsidRDefault="007745FF" w:rsidP="007745FF">
      <w:pPr>
        <w:tabs>
          <w:tab w:val="left" w:pos="567"/>
        </w:tabs>
        <w:spacing w:after="0" w:line="240" w:lineRule="auto"/>
        <w:rPr>
          <w:rFonts w:ascii="Times New Roman" w:hAnsi="Times New Roman"/>
        </w:rPr>
      </w:pPr>
      <w:r w:rsidRPr="005C25FD">
        <w:rPr>
          <w:rFonts w:ascii="Times New Roman" w:hAnsi="Times New Roman"/>
        </w:rPr>
        <w:t>Kiekvienoje skrandyje neirioje tabletėje yra 20 mg pantoprazolo (natrio druskos seskvihidrato pavidalu).</w:t>
      </w:r>
    </w:p>
    <w:p w:rsidR="007745FF" w:rsidRPr="005C25FD" w:rsidRDefault="007745FF" w:rsidP="007745FF">
      <w:pPr>
        <w:tabs>
          <w:tab w:val="left" w:pos="567"/>
        </w:tabs>
        <w:spacing w:after="0" w:line="240" w:lineRule="auto"/>
        <w:rPr>
          <w:rFonts w:ascii="Times New Roman" w:hAnsi="Times New Roman"/>
        </w:rPr>
      </w:pPr>
    </w:p>
    <w:p w:rsidR="007745FF" w:rsidRPr="005C25FD" w:rsidRDefault="007745FF" w:rsidP="007745FF">
      <w:pPr>
        <w:spacing w:after="0" w:line="240" w:lineRule="auto"/>
        <w:rPr>
          <w:rFonts w:ascii="Times New Roman" w:hAnsi="Times New Roman"/>
        </w:rPr>
      </w:pPr>
      <w:r w:rsidRPr="005C25FD">
        <w:rPr>
          <w:rFonts w:ascii="Times New Roman" w:hAnsi="Times New Roman"/>
          <w:u w:val="single"/>
        </w:rPr>
        <w:t>Pagalbinės medžiagos, kurių poveikis žinomas</w:t>
      </w:r>
      <w:r w:rsidRPr="005C25FD">
        <w:rPr>
          <w:rFonts w:ascii="Times New Roman" w:hAnsi="Times New Roman"/>
        </w:rPr>
        <w:t>:</w:t>
      </w:r>
    </w:p>
    <w:p w:rsidR="007745FF" w:rsidRPr="005C25FD" w:rsidRDefault="007745FF" w:rsidP="00B041F7">
      <w:pPr>
        <w:autoSpaceDE w:val="0"/>
        <w:autoSpaceDN w:val="0"/>
        <w:adjustRightInd w:val="0"/>
        <w:spacing w:after="0" w:line="240" w:lineRule="auto"/>
        <w:rPr>
          <w:rFonts w:ascii="Times New Roman" w:hAnsi="Times New Roman"/>
        </w:rPr>
      </w:pPr>
      <w:r w:rsidRPr="005C25FD">
        <w:rPr>
          <w:rFonts w:ascii="Times New Roman" w:hAnsi="Times New Roman"/>
        </w:rPr>
        <w:t>Kiekvienoje skrandyje neirioje tabletėje yra 38,425 mg maltitolio ir 0,345 mg lecitino (išgauto iš sojų aliejaus).</w:t>
      </w:r>
    </w:p>
    <w:p w:rsidR="007745FF" w:rsidRPr="005C25FD" w:rsidRDefault="007745FF" w:rsidP="007745FF">
      <w:pPr>
        <w:tabs>
          <w:tab w:val="left" w:pos="567"/>
        </w:tabs>
        <w:spacing w:after="0" w:line="240" w:lineRule="auto"/>
        <w:rPr>
          <w:rFonts w:ascii="Times New Roman" w:hAnsi="Times New Roman"/>
        </w:rPr>
      </w:pPr>
    </w:p>
    <w:p w:rsidR="007745FF" w:rsidRPr="005C25FD" w:rsidRDefault="007745FF" w:rsidP="007745FF">
      <w:pPr>
        <w:spacing w:after="0" w:line="240" w:lineRule="auto"/>
        <w:ind w:left="567" w:hanging="567"/>
        <w:rPr>
          <w:rFonts w:ascii="Times New Roman" w:hAnsi="Times New Roman"/>
        </w:rPr>
      </w:pPr>
      <w:r w:rsidRPr="005C25FD">
        <w:rPr>
          <w:rFonts w:ascii="Times New Roman" w:hAnsi="Times New Roman"/>
        </w:rPr>
        <w:t>Visos pagalbinės medžiagos išvardytos 6.1 skyriuje.</w:t>
      </w:r>
    </w:p>
    <w:p w:rsidR="007745FF" w:rsidRPr="005C25FD" w:rsidRDefault="007745FF" w:rsidP="007745FF">
      <w:pPr>
        <w:spacing w:after="0" w:line="240" w:lineRule="auto"/>
        <w:rPr>
          <w:rFonts w:ascii="Times New Roman" w:hAnsi="Times New Roman"/>
        </w:rPr>
      </w:pPr>
    </w:p>
    <w:p w:rsidR="007745FF" w:rsidRPr="005C25FD" w:rsidRDefault="007745FF" w:rsidP="007745FF">
      <w:pPr>
        <w:spacing w:after="0" w:line="240" w:lineRule="auto"/>
        <w:rPr>
          <w:rFonts w:ascii="Times New Roman" w:hAnsi="Times New Roman"/>
        </w:rPr>
      </w:pPr>
    </w:p>
    <w:p w:rsidR="007745FF" w:rsidRPr="005C25FD" w:rsidRDefault="007745FF" w:rsidP="007745FF">
      <w:pPr>
        <w:spacing w:after="0" w:line="240" w:lineRule="auto"/>
        <w:ind w:left="720" w:hanging="720"/>
        <w:rPr>
          <w:rFonts w:ascii="Times New Roman" w:hAnsi="Times New Roman"/>
          <w:b/>
          <w:caps/>
        </w:rPr>
      </w:pPr>
      <w:r w:rsidRPr="005C25FD">
        <w:rPr>
          <w:rFonts w:ascii="Times New Roman" w:hAnsi="Times New Roman"/>
          <w:b/>
          <w:caps/>
        </w:rPr>
        <w:t>3.</w:t>
      </w:r>
      <w:r w:rsidRPr="005C25FD">
        <w:rPr>
          <w:rFonts w:ascii="Times New Roman" w:hAnsi="Times New Roman"/>
          <w:b/>
          <w:caps/>
        </w:rPr>
        <w:tab/>
        <w:t>FARMACINĖ forma</w:t>
      </w:r>
    </w:p>
    <w:p w:rsidR="007745FF" w:rsidRPr="005C25FD" w:rsidRDefault="007745FF" w:rsidP="007745FF">
      <w:pPr>
        <w:spacing w:after="0" w:line="240" w:lineRule="auto"/>
        <w:ind w:left="567" w:hanging="567"/>
        <w:rPr>
          <w:rFonts w:ascii="Times New Roman" w:hAnsi="Times New Roman"/>
        </w:rPr>
      </w:pPr>
    </w:p>
    <w:p w:rsidR="007745FF" w:rsidRPr="005C25FD" w:rsidRDefault="007745FF" w:rsidP="007745FF">
      <w:pPr>
        <w:spacing w:after="0" w:line="240" w:lineRule="auto"/>
        <w:ind w:left="567" w:hanging="567"/>
        <w:rPr>
          <w:rFonts w:ascii="Times New Roman" w:hAnsi="Times New Roman"/>
        </w:rPr>
      </w:pPr>
      <w:r w:rsidRPr="005C25FD">
        <w:rPr>
          <w:rFonts w:ascii="Times New Roman" w:hAnsi="Times New Roman"/>
        </w:rPr>
        <w:t>Skrandyje neiri tabletė.</w:t>
      </w:r>
    </w:p>
    <w:p w:rsidR="007745FF" w:rsidRPr="005C25FD" w:rsidRDefault="007745FF" w:rsidP="007745FF">
      <w:pPr>
        <w:spacing w:after="0" w:line="240" w:lineRule="auto"/>
        <w:ind w:left="567" w:hanging="567"/>
        <w:rPr>
          <w:rFonts w:ascii="Times New Roman" w:hAnsi="Times New Roman"/>
        </w:rPr>
      </w:pPr>
      <w:r w:rsidRPr="005C25FD">
        <w:rPr>
          <w:rFonts w:ascii="Times New Roman" w:hAnsi="Times New Roman"/>
        </w:rPr>
        <w:t xml:space="preserve">Geltona, ovali </w:t>
      </w:r>
      <w:r w:rsidR="0087165B">
        <w:rPr>
          <w:rFonts w:ascii="Times New Roman" w:hAnsi="Times New Roman"/>
        </w:rPr>
        <w:t xml:space="preserve">(8,2 x 4,4 mm) </w:t>
      </w:r>
      <w:r w:rsidRPr="005C25FD">
        <w:rPr>
          <w:rFonts w:ascii="Times New Roman" w:hAnsi="Times New Roman"/>
        </w:rPr>
        <w:t>tabletė.</w:t>
      </w:r>
    </w:p>
    <w:p w:rsidR="007745FF" w:rsidRPr="005C25FD" w:rsidRDefault="007745FF" w:rsidP="007745FF">
      <w:pPr>
        <w:spacing w:after="0" w:line="240" w:lineRule="auto"/>
        <w:rPr>
          <w:rFonts w:ascii="Times New Roman" w:hAnsi="Times New Roman"/>
        </w:rPr>
      </w:pPr>
    </w:p>
    <w:p w:rsidR="007745FF" w:rsidRPr="005C25FD" w:rsidRDefault="007745FF" w:rsidP="007745FF">
      <w:pPr>
        <w:spacing w:after="0" w:line="240" w:lineRule="auto"/>
        <w:rPr>
          <w:rFonts w:ascii="Times New Roman" w:hAnsi="Times New Roman"/>
        </w:rPr>
      </w:pPr>
    </w:p>
    <w:p w:rsidR="007745FF" w:rsidRPr="005C25FD" w:rsidRDefault="007745FF" w:rsidP="007745FF">
      <w:pPr>
        <w:spacing w:after="0" w:line="240" w:lineRule="auto"/>
        <w:ind w:left="720" w:hanging="720"/>
        <w:rPr>
          <w:rFonts w:ascii="Times New Roman" w:hAnsi="Times New Roman"/>
          <w:b/>
          <w:caps/>
        </w:rPr>
      </w:pPr>
      <w:r w:rsidRPr="005C25FD">
        <w:rPr>
          <w:rFonts w:ascii="Times New Roman" w:hAnsi="Times New Roman"/>
          <w:b/>
          <w:caps/>
        </w:rPr>
        <w:t>4.</w:t>
      </w:r>
      <w:r w:rsidRPr="005C25FD">
        <w:rPr>
          <w:rFonts w:ascii="Times New Roman" w:hAnsi="Times New Roman"/>
          <w:b/>
          <w:caps/>
        </w:rPr>
        <w:tab/>
        <w:t>klinikinĖ informacija</w:t>
      </w:r>
    </w:p>
    <w:p w:rsidR="007745FF" w:rsidRPr="005C25FD" w:rsidRDefault="007745FF" w:rsidP="007745FF">
      <w:pPr>
        <w:spacing w:after="0" w:line="240" w:lineRule="auto"/>
        <w:rPr>
          <w:rFonts w:ascii="Times New Roman" w:hAnsi="Times New Roman"/>
        </w:rPr>
      </w:pPr>
    </w:p>
    <w:p w:rsidR="007745FF" w:rsidRPr="005C25FD" w:rsidRDefault="007745FF" w:rsidP="007745FF">
      <w:pPr>
        <w:spacing w:after="0" w:line="240" w:lineRule="auto"/>
        <w:ind w:left="720" w:hanging="720"/>
        <w:rPr>
          <w:rFonts w:ascii="Times New Roman" w:hAnsi="Times New Roman"/>
          <w:b/>
        </w:rPr>
      </w:pPr>
      <w:r w:rsidRPr="005C25FD">
        <w:rPr>
          <w:rFonts w:ascii="Times New Roman" w:hAnsi="Times New Roman"/>
          <w:b/>
        </w:rPr>
        <w:t>4.1</w:t>
      </w:r>
      <w:r w:rsidRPr="005C25FD">
        <w:rPr>
          <w:rFonts w:ascii="Times New Roman" w:hAnsi="Times New Roman"/>
          <w:b/>
        </w:rPr>
        <w:tab/>
        <w:t>Terapinės indikacijos</w:t>
      </w:r>
    </w:p>
    <w:p w:rsidR="007745FF" w:rsidRPr="005C25FD" w:rsidRDefault="007745FF" w:rsidP="007745FF">
      <w:pPr>
        <w:spacing w:after="0" w:line="240" w:lineRule="auto"/>
        <w:ind w:left="567" w:hanging="567"/>
        <w:rPr>
          <w:rFonts w:ascii="Times New Roman" w:hAnsi="Times New Roman"/>
        </w:rPr>
      </w:pPr>
    </w:p>
    <w:p w:rsidR="007745FF" w:rsidRPr="00F92878" w:rsidRDefault="007745FF" w:rsidP="00650FE0">
      <w:pPr>
        <w:pStyle w:val="BTEMEASMCA"/>
      </w:pPr>
      <w:r w:rsidRPr="00F92878">
        <w:t>Pantoprazole-Mepha skirtas vartoti suaugusiems žmonėms ir 12 metų bei vyresniems paaugliams, kai yra:</w:t>
      </w:r>
    </w:p>
    <w:p w:rsidR="007745FF" w:rsidRPr="005C25FD" w:rsidRDefault="007745FF" w:rsidP="00D27A4F">
      <w:pPr>
        <w:numPr>
          <w:ilvl w:val="0"/>
          <w:numId w:val="31"/>
        </w:numPr>
        <w:spacing w:after="0" w:line="240" w:lineRule="auto"/>
        <w:jc w:val="both"/>
        <w:rPr>
          <w:rFonts w:ascii="Times New Roman" w:hAnsi="Times New Roman"/>
        </w:rPr>
      </w:pPr>
      <w:r w:rsidRPr="005C25FD">
        <w:rPr>
          <w:rFonts w:ascii="Times New Roman" w:eastAsia="SimSun" w:hAnsi="Times New Roman"/>
        </w:rPr>
        <w:t xml:space="preserve">Simptomus sukelianti gastroezofaginio refliukso </w:t>
      </w:r>
      <w:r w:rsidRPr="005C25FD">
        <w:rPr>
          <w:rFonts w:ascii="Times New Roman" w:hAnsi="Times New Roman"/>
        </w:rPr>
        <w:t>liga.</w:t>
      </w:r>
    </w:p>
    <w:p w:rsidR="007745FF" w:rsidRPr="005C25FD" w:rsidRDefault="007745FF" w:rsidP="00D27A4F">
      <w:pPr>
        <w:numPr>
          <w:ilvl w:val="0"/>
          <w:numId w:val="31"/>
        </w:numPr>
        <w:spacing w:after="0" w:line="240" w:lineRule="auto"/>
        <w:jc w:val="both"/>
        <w:rPr>
          <w:rFonts w:ascii="Times New Roman" w:hAnsi="Times New Roman"/>
        </w:rPr>
      </w:pPr>
      <w:r w:rsidRPr="005C25FD">
        <w:rPr>
          <w:rFonts w:ascii="Times New Roman" w:hAnsi="Times New Roman"/>
        </w:rPr>
        <w:t xml:space="preserve">Ilgalaikis refliukso sukelto ezofagito gydymas ir </w:t>
      </w:r>
      <w:r w:rsidRPr="005C25FD">
        <w:rPr>
          <w:rFonts w:ascii="Times New Roman" w:eastAsia="SimSun" w:hAnsi="Times New Roman"/>
        </w:rPr>
        <w:t xml:space="preserve">atkryčio </w:t>
      </w:r>
      <w:r w:rsidRPr="005C25FD">
        <w:rPr>
          <w:rFonts w:ascii="Times New Roman" w:hAnsi="Times New Roman"/>
        </w:rPr>
        <w:t>profilaktika.</w:t>
      </w:r>
    </w:p>
    <w:p w:rsidR="007745FF" w:rsidRPr="005C25FD" w:rsidRDefault="007745FF" w:rsidP="007745FF">
      <w:pPr>
        <w:spacing w:after="0" w:line="240" w:lineRule="auto"/>
        <w:jc w:val="both"/>
        <w:rPr>
          <w:rFonts w:ascii="Times New Roman" w:hAnsi="Times New Roman"/>
        </w:rPr>
      </w:pPr>
    </w:p>
    <w:p w:rsidR="007745FF" w:rsidRPr="000F5980" w:rsidRDefault="007745FF" w:rsidP="007745FF">
      <w:pPr>
        <w:spacing w:after="0" w:line="240" w:lineRule="auto"/>
        <w:jc w:val="both"/>
        <w:rPr>
          <w:rFonts w:ascii="Times New Roman" w:hAnsi="Times New Roman"/>
          <w:iCs/>
        </w:rPr>
      </w:pPr>
      <w:r w:rsidRPr="000F5980">
        <w:rPr>
          <w:rFonts w:ascii="Times New Roman" w:hAnsi="Times New Roman"/>
          <w:iCs/>
        </w:rPr>
        <w:t>Pantoprazole-Mepha skirtas vartoti suaugusiems žmonėms, kai yra:</w:t>
      </w:r>
    </w:p>
    <w:p w:rsidR="007745FF" w:rsidRPr="005C25FD" w:rsidRDefault="007745FF" w:rsidP="00D27A4F">
      <w:pPr>
        <w:numPr>
          <w:ilvl w:val="0"/>
          <w:numId w:val="32"/>
        </w:numPr>
        <w:spacing w:after="0" w:line="240" w:lineRule="auto"/>
        <w:jc w:val="both"/>
        <w:rPr>
          <w:rFonts w:ascii="Times New Roman" w:hAnsi="Times New Roman"/>
        </w:rPr>
      </w:pPr>
      <w:r w:rsidRPr="005C25FD">
        <w:rPr>
          <w:rFonts w:ascii="Times New Roman" w:hAnsi="Times New Roman"/>
        </w:rPr>
        <w:t>Neselektyvių nesteroidinių vaistų nuo uždegimo (NVNU) sukeliamų skrandžio ir dvylikapirštės žarnos opų profilaktika pacientams, kuriems yra padidėjusi opų rizika dėl ilgalaikio NVNU vartojimo (žr. 4.4 skyrių).</w:t>
      </w:r>
    </w:p>
    <w:p w:rsidR="007745FF" w:rsidRPr="005C25FD" w:rsidRDefault="007745FF" w:rsidP="007745FF">
      <w:pPr>
        <w:spacing w:after="0" w:line="240" w:lineRule="auto"/>
        <w:rPr>
          <w:rFonts w:ascii="Times New Roman" w:hAnsi="Times New Roman"/>
        </w:rPr>
      </w:pPr>
    </w:p>
    <w:p w:rsidR="007745FF" w:rsidRPr="005C25FD" w:rsidRDefault="007745FF" w:rsidP="007745FF">
      <w:pPr>
        <w:spacing w:after="0" w:line="240" w:lineRule="auto"/>
        <w:ind w:left="720" w:hanging="720"/>
        <w:rPr>
          <w:rFonts w:ascii="Times New Roman" w:hAnsi="Times New Roman"/>
          <w:b/>
        </w:rPr>
      </w:pPr>
      <w:r w:rsidRPr="005C25FD">
        <w:rPr>
          <w:rFonts w:ascii="Times New Roman" w:hAnsi="Times New Roman"/>
          <w:b/>
        </w:rPr>
        <w:t>4.2</w:t>
      </w:r>
      <w:r w:rsidRPr="005C25FD">
        <w:rPr>
          <w:rFonts w:ascii="Times New Roman" w:hAnsi="Times New Roman"/>
          <w:b/>
        </w:rPr>
        <w:tab/>
        <w:t>Dozavimas ir vartojimo metodas</w:t>
      </w:r>
    </w:p>
    <w:p w:rsidR="007745FF" w:rsidRPr="005C25FD" w:rsidRDefault="007745FF" w:rsidP="007745FF">
      <w:pPr>
        <w:spacing w:after="0" w:line="240" w:lineRule="auto"/>
        <w:ind w:left="567" w:hanging="567"/>
        <w:rPr>
          <w:rFonts w:ascii="Times New Roman" w:hAnsi="Times New Roman"/>
        </w:rPr>
      </w:pPr>
    </w:p>
    <w:p w:rsidR="007745FF" w:rsidRPr="000F7D45" w:rsidRDefault="007745FF" w:rsidP="004335C0">
      <w:pPr>
        <w:pStyle w:val="Antrat5"/>
      </w:pPr>
      <w:r w:rsidRPr="004335C0">
        <w:t>Dozavimas</w:t>
      </w:r>
    </w:p>
    <w:p w:rsidR="007745FF" w:rsidRPr="005C25FD" w:rsidRDefault="007745FF" w:rsidP="007745FF">
      <w:pPr>
        <w:spacing w:after="0" w:line="240" w:lineRule="auto"/>
        <w:ind w:left="567" w:hanging="567"/>
        <w:rPr>
          <w:rFonts w:ascii="Times New Roman" w:hAnsi="Times New Roman"/>
        </w:rPr>
      </w:pPr>
    </w:p>
    <w:p w:rsidR="007745FF" w:rsidRPr="004335C0" w:rsidRDefault="007745FF" w:rsidP="004335C0">
      <w:pPr>
        <w:pStyle w:val="Antrat6"/>
      </w:pPr>
      <w:r w:rsidRPr="004335C0">
        <w:t xml:space="preserve">Suaugusiems </w:t>
      </w:r>
      <w:r w:rsidR="00047437">
        <w:t>pacientams</w:t>
      </w:r>
      <w:r w:rsidR="00047437" w:rsidRPr="004335C0">
        <w:t xml:space="preserve"> </w:t>
      </w:r>
      <w:r w:rsidRPr="004335C0">
        <w:t>ir 12 metų arba vyresniems paaugliams</w:t>
      </w:r>
    </w:p>
    <w:p w:rsidR="007745FF" w:rsidRPr="005C25FD" w:rsidRDefault="007745FF" w:rsidP="007745FF">
      <w:pPr>
        <w:spacing w:after="0" w:line="240" w:lineRule="auto"/>
        <w:rPr>
          <w:rFonts w:ascii="Times New Roman" w:eastAsia="SimSun" w:hAnsi="Times New Roman"/>
          <w:u w:val="single"/>
        </w:rPr>
      </w:pPr>
    </w:p>
    <w:p w:rsidR="007745FF" w:rsidRPr="005C25FD" w:rsidRDefault="007745FF" w:rsidP="007745FF">
      <w:pPr>
        <w:spacing w:after="0" w:line="240" w:lineRule="auto"/>
        <w:rPr>
          <w:rFonts w:ascii="Times New Roman" w:hAnsi="Times New Roman"/>
          <w:u w:val="single"/>
        </w:rPr>
      </w:pPr>
      <w:r w:rsidRPr="005C25FD">
        <w:rPr>
          <w:rFonts w:ascii="Times New Roman" w:eastAsia="SimSun" w:hAnsi="Times New Roman"/>
          <w:u w:val="single"/>
        </w:rPr>
        <w:t>Simptomus sukelianti gastroezofaginio refliukso liga</w:t>
      </w:r>
    </w:p>
    <w:p w:rsidR="007745FF" w:rsidRPr="005C25FD" w:rsidRDefault="007745FF" w:rsidP="007745FF">
      <w:pPr>
        <w:spacing w:after="0" w:line="240" w:lineRule="auto"/>
        <w:rPr>
          <w:rFonts w:ascii="Times New Roman" w:hAnsi="Times New Roman"/>
        </w:rPr>
      </w:pPr>
      <w:r w:rsidRPr="005C25FD">
        <w:rPr>
          <w:rFonts w:ascii="Times New Roman" w:hAnsi="Times New Roman"/>
        </w:rPr>
        <w:t xml:space="preserve">Rekomenduojama geriamoji dozė yra viena Pantoprazole-Mepha 20 mg tabletė per parą. Dažniausiai ligos simptomai išnyksta 2 </w:t>
      </w:r>
      <w:r w:rsidRPr="005C25FD">
        <w:rPr>
          <w:rFonts w:ascii="Times New Roman" w:hAnsi="Times New Roman"/>
        </w:rPr>
        <w:sym w:font="Symbol" w:char="F02D"/>
      </w:r>
      <w:r w:rsidRPr="005C25FD">
        <w:rPr>
          <w:rFonts w:ascii="Times New Roman" w:hAnsi="Times New Roman"/>
        </w:rPr>
        <w:t xml:space="preserve"> 4 savaičių bėgyje. Jeigu ligos simptomai neišnyksta, </w:t>
      </w:r>
      <w:r w:rsidR="00DE657F">
        <w:rPr>
          <w:rFonts w:ascii="Times New Roman" w:hAnsi="Times New Roman"/>
        </w:rPr>
        <w:t>vaistinį preparatą</w:t>
      </w:r>
      <w:r w:rsidR="00DE657F" w:rsidRPr="005C25FD">
        <w:rPr>
          <w:rFonts w:ascii="Times New Roman" w:hAnsi="Times New Roman"/>
        </w:rPr>
        <w:t xml:space="preserve"> </w:t>
      </w:r>
      <w:r w:rsidRPr="005C25FD">
        <w:rPr>
          <w:rFonts w:ascii="Times New Roman" w:hAnsi="Times New Roman"/>
        </w:rPr>
        <w:t xml:space="preserve">reikia vartoti dar 4 savaites. Atsinaujinus simptomams reikia gerti po vieną 20 mg pantoprazolo tabletę per parą. Ilgalaikis nuolatinis gydymas taikomas tik tuo atveju, jeigu, taikant įprastinį gydymą, simptomai neišnyksta. </w:t>
      </w:r>
    </w:p>
    <w:p w:rsidR="007745FF" w:rsidRPr="005C25FD" w:rsidRDefault="007745FF" w:rsidP="007745FF">
      <w:pPr>
        <w:spacing w:after="0" w:line="240" w:lineRule="auto"/>
        <w:rPr>
          <w:rFonts w:ascii="Times New Roman" w:hAnsi="Times New Roman"/>
        </w:rPr>
      </w:pPr>
    </w:p>
    <w:p w:rsidR="007745FF" w:rsidRPr="005C25FD" w:rsidRDefault="007745FF" w:rsidP="007745FF">
      <w:pPr>
        <w:spacing w:after="0" w:line="240" w:lineRule="auto"/>
        <w:rPr>
          <w:rFonts w:ascii="Times New Roman" w:hAnsi="Times New Roman"/>
        </w:rPr>
      </w:pPr>
      <w:r w:rsidRPr="005C25FD">
        <w:rPr>
          <w:rFonts w:ascii="Times New Roman" w:hAnsi="Times New Roman"/>
          <w:u w:val="single"/>
        </w:rPr>
        <w:t>Ilgalaikis refliukso sukelto ezofagito gydymas ir atkryčio profilaktika</w:t>
      </w:r>
    </w:p>
    <w:p w:rsidR="007745FF" w:rsidRPr="005C25FD" w:rsidRDefault="007745FF" w:rsidP="007745FF">
      <w:pPr>
        <w:spacing w:after="0" w:line="240" w:lineRule="auto"/>
        <w:rPr>
          <w:rFonts w:ascii="Times New Roman" w:hAnsi="Times New Roman"/>
        </w:rPr>
      </w:pPr>
      <w:r w:rsidRPr="005C25FD">
        <w:rPr>
          <w:rFonts w:ascii="Times New Roman" w:hAnsi="Times New Roman"/>
        </w:rPr>
        <w:t xml:space="preserve">Ilgalaikiam gydymui rekomenduojama palaikomoji dozė yra viena Pantoprazole-Mepha 20 mg skrandyje neiri tabletė per parą. Jeigu simptomai atsinaujina, dozę reikia didinti iki 40 mg pantoprazolo per parą. </w:t>
      </w:r>
    </w:p>
    <w:p w:rsidR="007745FF" w:rsidRPr="005C25FD" w:rsidRDefault="007745FF" w:rsidP="007745FF">
      <w:pPr>
        <w:spacing w:after="0" w:line="240" w:lineRule="auto"/>
        <w:rPr>
          <w:rFonts w:ascii="Times New Roman" w:hAnsi="Times New Roman"/>
        </w:rPr>
      </w:pPr>
      <w:r w:rsidRPr="005C25FD">
        <w:rPr>
          <w:rFonts w:ascii="Times New Roman" w:hAnsi="Times New Roman"/>
        </w:rPr>
        <w:t>Tokiu atveju tinka Pantoprazole-Mepha 40 mg tabletė. Pašalinus atsinaujinusius simptomus, dozę vėl galima sumažinti iki 20 mg.</w:t>
      </w:r>
    </w:p>
    <w:p w:rsidR="007745FF" w:rsidRPr="005C25FD" w:rsidRDefault="007745FF" w:rsidP="007745FF">
      <w:pPr>
        <w:spacing w:after="0" w:line="240" w:lineRule="auto"/>
        <w:rPr>
          <w:rFonts w:ascii="Times New Roman" w:hAnsi="Times New Roman"/>
        </w:rPr>
      </w:pPr>
    </w:p>
    <w:p w:rsidR="007745FF" w:rsidRPr="004335C0" w:rsidRDefault="007745FF" w:rsidP="004335C0">
      <w:pPr>
        <w:pStyle w:val="Antrat7"/>
      </w:pPr>
      <w:r w:rsidRPr="004335C0">
        <w:t xml:space="preserve">Suaugusiems </w:t>
      </w:r>
      <w:r w:rsidR="00047437">
        <w:t>pacientams</w:t>
      </w:r>
    </w:p>
    <w:p w:rsidR="007745FF" w:rsidRPr="005C25FD" w:rsidRDefault="007745FF" w:rsidP="007745FF">
      <w:pPr>
        <w:spacing w:after="0" w:line="240" w:lineRule="auto"/>
        <w:rPr>
          <w:rFonts w:ascii="Times New Roman" w:hAnsi="Times New Roman"/>
          <w:u w:val="single"/>
        </w:rPr>
      </w:pPr>
    </w:p>
    <w:p w:rsidR="007745FF" w:rsidRPr="000F7D45" w:rsidRDefault="007745FF" w:rsidP="007745FF">
      <w:pPr>
        <w:spacing w:after="0" w:line="240" w:lineRule="auto"/>
        <w:rPr>
          <w:rFonts w:ascii="Times New Roman" w:hAnsi="Times New Roman"/>
          <w:u w:val="single"/>
        </w:rPr>
      </w:pPr>
      <w:r w:rsidRPr="000F7D45">
        <w:rPr>
          <w:rFonts w:ascii="Times New Roman" w:hAnsi="Times New Roman"/>
          <w:u w:val="single"/>
        </w:rPr>
        <w:t xml:space="preserve">Vartojant neselektyvius nesteroidinius </w:t>
      </w:r>
      <w:r w:rsidR="00047437">
        <w:rPr>
          <w:rFonts w:ascii="Times New Roman" w:hAnsi="Times New Roman"/>
          <w:u w:val="single"/>
        </w:rPr>
        <w:t>vaistinius preparatus</w:t>
      </w:r>
      <w:r w:rsidR="00047437" w:rsidRPr="000F7D45">
        <w:rPr>
          <w:rFonts w:ascii="Times New Roman" w:hAnsi="Times New Roman"/>
          <w:u w:val="single"/>
        </w:rPr>
        <w:t xml:space="preserve"> </w:t>
      </w:r>
      <w:r w:rsidRPr="000F7D45">
        <w:rPr>
          <w:rFonts w:ascii="Times New Roman" w:hAnsi="Times New Roman"/>
          <w:u w:val="single"/>
        </w:rPr>
        <w:t>nuo uždegimo</w:t>
      </w:r>
      <w:r w:rsidRPr="000F7D45" w:rsidDel="004E67F0">
        <w:rPr>
          <w:rFonts w:ascii="Times New Roman" w:hAnsi="Times New Roman"/>
          <w:i/>
          <w:u w:val="single"/>
        </w:rPr>
        <w:t xml:space="preserve"> </w:t>
      </w:r>
      <w:r w:rsidRPr="000F7D45">
        <w:rPr>
          <w:rFonts w:ascii="Times New Roman" w:hAnsi="Times New Roman"/>
          <w:u w:val="single"/>
        </w:rPr>
        <w:t>NVNU, gali išsivystyti skrandžio ir dvylikapirštės žarnos opa, todėl pacientai, kuriems reikalingas nuolatinis gydymas NVNU, privalo gydytis profilaktiškai.</w:t>
      </w:r>
    </w:p>
    <w:p w:rsidR="007745FF" w:rsidRPr="005C25FD" w:rsidRDefault="007745FF" w:rsidP="007745FF">
      <w:pPr>
        <w:spacing w:after="0" w:line="240" w:lineRule="auto"/>
        <w:rPr>
          <w:rFonts w:ascii="Times New Roman" w:hAnsi="Times New Roman"/>
        </w:rPr>
      </w:pPr>
      <w:r w:rsidRPr="005C25FD">
        <w:rPr>
          <w:rFonts w:ascii="Times New Roman" w:hAnsi="Times New Roman"/>
        </w:rPr>
        <w:t>Rekomenduojama geriamoji dozė yra viena Pantoprazole-Mepha 20 mg skrandyje neiri tabletė per parą.</w:t>
      </w:r>
    </w:p>
    <w:p w:rsidR="007745FF" w:rsidRDefault="007745FF" w:rsidP="007745FF">
      <w:pPr>
        <w:spacing w:after="0" w:line="240" w:lineRule="auto"/>
        <w:rPr>
          <w:rFonts w:ascii="Times New Roman" w:hAnsi="Times New Roman"/>
        </w:rPr>
      </w:pPr>
    </w:p>
    <w:p w:rsidR="000F7D45" w:rsidRPr="000F7D45" w:rsidRDefault="000F7D45" w:rsidP="004335C0">
      <w:pPr>
        <w:pStyle w:val="Antrat8"/>
      </w:pPr>
      <w:r w:rsidRPr="000F7D45">
        <w:t>Ypatingos populiacijos</w:t>
      </w:r>
    </w:p>
    <w:p w:rsidR="000F7D45" w:rsidRPr="005C25FD" w:rsidRDefault="000F7D45" w:rsidP="007745FF">
      <w:pPr>
        <w:spacing w:after="0" w:line="240" w:lineRule="auto"/>
        <w:rPr>
          <w:rFonts w:ascii="Times New Roman" w:hAnsi="Times New Roman"/>
        </w:rPr>
      </w:pPr>
    </w:p>
    <w:p w:rsidR="007745FF" w:rsidRPr="005C25FD" w:rsidRDefault="007745FF" w:rsidP="007745FF">
      <w:pPr>
        <w:numPr>
          <w:ilvl w:val="12"/>
          <w:numId w:val="0"/>
        </w:numPr>
        <w:tabs>
          <w:tab w:val="left" w:pos="8505"/>
        </w:tabs>
        <w:spacing w:after="0" w:line="240" w:lineRule="auto"/>
        <w:ind w:right="-2"/>
        <w:rPr>
          <w:rFonts w:ascii="Times New Roman" w:hAnsi="Times New Roman"/>
          <w:i/>
        </w:rPr>
      </w:pPr>
      <w:r w:rsidRPr="005C25FD">
        <w:rPr>
          <w:rFonts w:ascii="Times New Roman" w:hAnsi="Times New Roman"/>
          <w:i/>
        </w:rPr>
        <w:t xml:space="preserve">Pacientams, kurių kepenų funkcija sutrikusi </w:t>
      </w:r>
    </w:p>
    <w:p w:rsidR="007745FF" w:rsidRPr="005C25FD" w:rsidRDefault="007745FF" w:rsidP="007745FF">
      <w:pPr>
        <w:spacing w:after="0" w:line="240" w:lineRule="auto"/>
        <w:rPr>
          <w:rFonts w:ascii="Times New Roman" w:hAnsi="Times New Roman"/>
          <w:caps/>
        </w:rPr>
      </w:pPr>
      <w:r w:rsidRPr="005C25FD">
        <w:rPr>
          <w:rFonts w:ascii="Times New Roman" w:hAnsi="Times New Roman"/>
        </w:rPr>
        <w:t xml:space="preserve">20 mg pantoprazolo paros dozės negalima viršyti pacientams, kuriems yra sunkus kepenų funkcijos sutrikimas (žr. 4.4 skyrių). </w:t>
      </w:r>
    </w:p>
    <w:p w:rsidR="007745FF" w:rsidRPr="005C25FD" w:rsidRDefault="007745FF" w:rsidP="007745FF">
      <w:pPr>
        <w:spacing w:after="0" w:line="240" w:lineRule="auto"/>
        <w:rPr>
          <w:rFonts w:ascii="Times New Roman" w:hAnsi="Times New Roman"/>
        </w:rPr>
      </w:pPr>
    </w:p>
    <w:p w:rsidR="007745FF" w:rsidRPr="005C25FD" w:rsidRDefault="007745FF" w:rsidP="007745FF">
      <w:pPr>
        <w:numPr>
          <w:ilvl w:val="12"/>
          <w:numId w:val="0"/>
        </w:numPr>
        <w:tabs>
          <w:tab w:val="left" w:pos="8505"/>
        </w:tabs>
        <w:spacing w:after="0" w:line="240" w:lineRule="auto"/>
        <w:ind w:right="-2"/>
        <w:rPr>
          <w:rFonts w:ascii="Times New Roman" w:hAnsi="Times New Roman"/>
          <w:i/>
        </w:rPr>
      </w:pPr>
      <w:r w:rsidRPr="005C25FD">
        <w:rPr>
          <w:rFonts w:ascii="Times New Roman" w:hAnsi="Times New Roman"/>
          <w:i/>
        </w:rPr>
        <w:t xml:space="preserve">Pacientams, kurių inkstų funkcija sutrikusi </w:t>
      </w:r>
    </w:p>
    <w:p w:rsidR="007745FF" w:rsidRPr="005C25FD" w:rsidRDefault="007745FF" w:rsidP="007745FF">
      <w:pPr>
        <w:spacing w:after="0" w:line="240" w:lineRule="auto"/>
        <w:rPr>
          <w:rFonts w:ascii="Times New Roman" w:hAnsi="Times New Roman"/>
        </w:rPr>
      </w:pPr>
      <w:r w:rsidRPr="005C25FD">
        <w:rPr>
          <w:rFonts w:ascii="Times New Roman" w:hAnsi="Times New Roman"/>
        </w:rPr>
        <w:t>Pacientams, kuriems  yra sutrikusi inkstų veikla, dozės koreguoti nereikia (žr. 5.2 skyrių).</w:t>
      </w:r>
    </w:p>
    <w:p w:rsidR="007745FF" w:rsidRPr="005C25FD" w:rsidRDefault="007745FF" w:rsidP="007745FF">
      <w:pPr>
        <w:spacing w:after="0" w:line="240" w:lineRule="auto"/>
        <w:rPr>
          <w:rFonts w:ascii="Times New Roman" w:hAnsi="Times New Roman"/>
        </w:rPr>
      </w:pPr>
    </w:p>
    <w:p w:rsidR="007745FF" w:rsidRPr="005C25FD" w:rsidRDefault="007745FF" w:rsidP="007745FF">
      <w:pPr>
        <w:numPr>
          <w:ilvl w:val="12"/>
          <w:numId w:val="0"/>
        </w:numPr>
        <w:tabs>
          <w:tab w:val="left" w:pos="8505"/>
        </w:tabs>
        <w:spacing w:after="0" w:line="240" w:lineRule="auto"/>
        <w:ind w:right="-2"/>
        <w:rPr>
          <w:rFonts w:ascii="Times New Roman" w:hAnsi="Times New Roman"/>
          <w:i/>
        </w:rPr>
      </w:pPr>
      <w:r w:rsidRPr="005C25FD">
        <w:rPr>
          <w:rFonts w:ascii="Times New Roman" w:hAnsi="Times New Roman"/>
          <w:i/>
        </w:rPr>
        <w:t>Senyviems pacientams</w:t>
      </w:r>
    </w:p>
    <w:p w:rsidR="007745FF" w:rsidRPr="005C25FD" w:rsidRDefault="007745FF" w:rsidP="007745FF">
      <w:pPr>
        <w:numPr>
          <w:ilvl w:val="12"/>
          <w:numId w:val="0"/>
        </w:numPr>
        <w:tabs>
          <w:tab w:val="left" w:pos="8505"/>
        </w:tabs>
        <w:spacing w:after="0" w:line="240" w:lineRule="auto"/>
        <w:ind w:right="-2"/>
        <w:rPr>
          <w:rFonts w:ascii="Times New Roman" w:hAnsi="Times New Roman"/>
        </w:rPr>
      </w:pPr>
      <w:r w:rsidRPr="005C25FD">
        <w:rPr>
          <w:rFonts w:ascii="Times New Roman" w:hAnsi="Times New Roman"/>
        </w:rPr>
        <w:t>Senyviems pacientams dozės koreguoti nereikia (žr. 5.2 skyrių).</w:t>
      </w:r>
    </w:p>
    <w:p w:rsidR="007745FF" w:rsidRPr="005C25FD" w:rsidRDefault="007745FF" w:rsidP="007745FF">
      <w:pPr>
        <w:spacing w:after="0" w:line="240" w:lineRule="auto"/>
        <w:rPr>
          <w:rFonts w:ascii="Times New Roman" w:hAnsi="Times New Roman"/>
        </w:rPr>
      </w:pPr>
    </w:p>
    <w:p w:rsidR="007745FF" w:rsidRPr="005C25FD" w:rsidRDefault="007745FF" w:rsidP="007745FF">
      <w:pPr>
        <w:numPr>
          <w:ilvl w:val="12"/>
          <w:numId w:val="0"/>
        </w:numPr>
        <w:tabs>
          <w:tab w:val="left" w:pos="8505"/>
        </w:tabs>
        <w:spacing w:after="0" w:line="240" w:lineRule="auto"/>
        <w:ind w:right="-2"/>
        <w:rPr>
          <w:rFonts w:ascii="Times New Roman" w:hAnsi="Times New Roman"/>
          <w:i/>
        </w:rPr>
      </w:pPr>
      <w:r w:rsidRPr="005C25FD">
        <w:rPr>
          <w:rFonts w:ascii="Times New Roman" w:hAnsi="Times New Roman"/>
          <w:i/>
        </w:rPr>
        <w:t>Vaikų populiacija</w:t>
      </w:r>
    </w:p>
    <w:p w:rsidR="007745FF" w:rsidRPr="00047437" w:rsidRDefault="007745FF" w:rsidP="007745FF">
      <w:pPr>
        <w:numPr>
          <w:ilvl w:val="12"/>
          <w:numId w:val="0"/>
        </w:numPr>
        <w:tabs>
          <w:tab w:val="left" w:pos="8505"/>
        </w:tabs>
        <w:spacing w:after="0" w:line="240" w:lineRule="auto"/>
        <w:ind w:right="-2"/>
        <w:rPr>
          <w:rFonts w:ascii="Times New Roman" w:hAnsi="Times New Roman"/>
        </w:rPr>
      </w:pPr>
      <w:r w:rsidRPr="005C25FD">
        <w:rPr>
          <w:rFonts w:ascii="Times New Roman" w:hAnsi="Times New Roman"/>
        </w:rPr>
        <w:t xml:space="preserve">Jaunesniems nei 12 metų amžiaus vaikams Pantoprazole-Mepha vartoti nerekomenduojama, kadangi </w:t>
      </w:r>
      <w:r w:rsidRPr="002F378E">
        <w:rPr>
          <w:rStyle w:val="ft"/>
          <w:rFonts w:ascii="Times New Roman" w:hAnsi="Times New Roman"/>
        </w:rPr>
        <w:t>jo veiksmingumas ir saugumas tokio amžiaus pacientams ištirtas nepakankamai (žr. 5.2 skyrių).</w:t>
      </w:r>
      <w:r w:rsidRPr="00047437">
        <w:rPr>
          <w:rFonts w:ascii="Times New Roman" w:hAnsi="Times New Roman"/>
          <w:color w:val="000000"/>
        </w:rPr>
        <w:t xml:space="preserve"> </w:t>
      </w:r>
    </w:p>
    <w:p w:rsidR="007745FF" w:rsidRPr="00047437" w:rsidRDefault="007745FF" w:rsidP="007745FF">
      <w:pPr>
        <w:spacing w:after="0" w:line="240" w:lineRule="auto"/>
        <w:rPr>
          <w:rFonts w:ascii="Times New Roman" w:hAnsi="Times New Roman"/>
        </w:rPr>
      </w:pPr>
    </w:p>
    <w:p w:rsidR="007745FF" w:rsidRPr="000F5980" w:rsidRDefault="007745FF" w:rsidP="007745FF">
      <w:pPr>
        <w:spacing w:after="0" w:line="240" w:lineRule="auto"/>
        <w:rPr>
          <w:rFonts w:ascii="Times New Roman" w:hAnsi="Times New Roman"/>
          <w:bCs/>
          <w:u w:val="single"/>
        </w:rPr>
      </w:pPr>
      <w:r w:rsidRPr="000F5980">
        <w:rPr>
          <w:rFonts w:ascii="Times New Roman" w:hAnsi="Times New Roman"/>
          <w:bCs/>
          <w:u w:val="single"/>
        </w:rPr>
        <w:t>Vartojimo metodas</w:t>
      </w:r>
    </w:p>
    <w:p w:rsidR="0013515F" w:rsidRDefault="0013515F" w:rsidP="007745FF">
      <w:pPr>
        <w:spacing w:after="0" w:line="240" w:lineRule="auto"/>
        <w:jc w:val="both"/>
        <w:rPr>
          <w:rFonts w:ascii="Times New Roman" w:hAnsi="Times New Roman"/>
        </w:rPr>
      </w:pPr>
      <w:r>
        <w:rPr>
          <w:rFonts w:ascii="Times New Roman" w:hAnsi="Times New Roman"/>
        </w:rPr>
        <w:t>Vartoti per burną.</w:t>
      </w:r>
    </w:p>
    <w:p w:rsidR="007745FF" w:rsidRPr="005C25FD" w:rsidRDefault="007745FF" w:rsidP="007745FF">
      <w:pPr>
        <w:spacing w:after="0" w:line="240" w:lineRule="auto"/>
        <w:jc w:val="both"/>
        <w:rPr>
          <w:rFonts w:ascii="Times New Roman" w:hAnsi="Times New Roman"/>
        </w:rPr>
      </w:pPr>
      <w:r w:rsidRPr="005C25FD">
        <w:rPr>
          <w:rFonts w:ascii="Times New Roman" w:hAnsi="Times New Roman"/>
        </w:rPr>
        <w:t xml:space="preserve">Tablečių negalima kramtyti arba smulkinti. Reikia nuryti visą tabletę, užgeriant ją vandeniu, likus ne mažiau kaip 1 valandai iki valgio. </w:t>
      </w:r>
    </w:p>
    <w:p w:rsidR="007745FF" w:rsidRPr="005C25FD" w:rsidRDefault="007745FF" w:rsidP="007745FF">
      <w:pPr>
        <w:spacing w:after="0" w:line="240" w:lineRule="auto"/>
        <w:rPr>
          <w:rFonts w:ascii="Times New Roman" w:hAnsi="Times New Roman"/>
        </w:rPr>
      </w:pPr>
    </w:p>
    <w:p w:rsidR="007745FF" w:rsidRPr="005C25FD" w:rsidRDefault="007745FF" w:rsidP="007745FF">
      <w:pPr>
        <w:spacing w:after="0" w:line="240" w:lineRule="auto"/>
        <w:ind w:left="567" w:hanging="567"/>
        <w:rPr>
          <w:rFonts w:ascii="Times New Roman" w:hAnsi="Times New Roman"/>
          <w:b/>
        </w:rPr>
      </w:pPr>
      <w:r w:rsidRPr="005C25FD">
        <w:rPr>
          <w:rFonts w:ascii="Times New Roman" w:hAnsi="Times New Roman"/>
          <w:b/>
        </w:rPr>
        <w:t>4.3</w:t>
      </w:r>
      <w:r w:rsidRPr="005C25FD">
        <w:rPr>
          <w:rFonts w:ascii="Times New Roman" w:hAnsi="Times New Roman"/>
          <w:b/>
        </w:rPr>
        <w:tab/>
        <w:t>Kontraindikacijos</w:t>
      </w:r>
    </w:p>
    <w:p w:rsidR="007745FF" w:rsidRPr="005C25FD" w:rsidRDefault="007745FF" w:rsidP="007745FF">
      <w:pPr>
        <w:spacing w:after="0" w:line="240" w:lineRule="auto"/>
        <w:rPr>
          <w:rFonts w:ascii="Times New Roman" w:hAnsi="Times New Roman"/>
        </w:rPr>
      </w:pPr>
    </w:p>
    <w:p w:rsidR="007745FF" w:rsidRPr="005C25FD" w:rsidRDefault="007745FF" w:rsidP="007745FF">
      <w:pPr>
        <w:numPr>
          <w:ilvl w:val="12"/>
          <w:numId w:val="0"/>
        </w:numPr>
        <w:tabs>
          <w:tab w:val="left" w:pos="8505"/>
        </w:tabs>
        <w:spacing w:after="0" w:line="240" w:lineRule="auto"/>
        <w:ind w:right="-2"/>
        <w:rPr>
          <w:rFonts w:ascii="Times New Roman" w:hAnsi="Times New Roman"/>
        </w:rPr>
      </w:pPr>
      <w:r w:rsidRPr="005C25FD">
        <w:rPr>
          <w:rFonts w:ascii="Times New Roman" w:hAnsi="Times New Roman"/>
        </w:rPr>
        <w:t>Padidėjęs jautrumas veikliajai medžiagai, pakeistiems benzimidazolams, sojai, žemės riešutams</w:t>
      </w:r>
      <w:r w:rsidR="005C25FD" w:rsidRPr="005C25FD">
        <w:rPr>
          <w:rFonts w:ascii="Times New Roman" w:hAnsi="Times New Roman"/>
        </w:rPr>
        <w:t xml:space="preserve"> </w:t>
      </w:r>
      <w:r w:rsidRPr="005C25FD">
        <w:rPr>
          <w:rFonts w:ascii="Times New Roman" w:hAnsi="Times New Roman"/>
        </w:rPr>
        <w:t>arba bet kuriai 6.1 skyriuje nurodytai pagalbinei medžiagai.</w:t>
      </w:r>
    </w:p>
    <w:p w:rsidR="007745FF" w:rsidRPr="005C25FD" w:rsidRDefault="007745FF" w:rsidP="007745FF">
      <w:pPr>
        <w:spacing w:after="0" w:line="240" w:lineRule="auto"/>
        <w:rPr>
          <w:rFonts w:ascii="Times New Roman" w:hAnsi="Times New Roman"/>
        </w:rPr>
      </w:pPr>
    </w:p>
    <w:p w:rsidR="007745FF" w:rsidRPr="005C25FD" w:rsidRDefault="007745FF" w:rsidP="007745FF">
      <w:pPr>
        <w:spacing w:after="0" w:line="240" w:lineRule="auto"/>
        <w:ind w:left="567" w:hanging="567"/>
        <w:rPr>
          <w:rFonts w:ascii="Times New Roman" w:hAnsi="Times New Roman"/>
          <w:b/>
        </w:rPr>
      </w:pPr>
      <w:r w:rsidRPr="005C25FD">
        <w:rPr>
          <w:rFonts w:ascii="Times New Roman" w:hAnsi="Times New Roman"/>
          <w:b/>
        </w:rPr>
        <w:t>4.4</w:t>
      </w:r>
      <w:r w:rsidRPr="005C25FD">
        <w:rPr>
          <w:rFonts w:ascii="Times New Roman" w:hAnsi="Times New Roman"/>
          <w:b/>
        </w:rPr>
        <w:tab/>
        <w:t>Specialūs įspėjimai ir atsargumo priemonės</w:t>
      </w:r>
    </w:p>
    <w:p w:rsidR="007745FF" w:rsidRPr="005C25FD" w:rsidRDefault="007745FF" w:rsidP="007745FF">
      <w:pPr>
        <w:spacing w:after="0" w:line="240" w:lineRule="auto"/>
        <w:rPr>
          <w:rFonts w:ascii="Times New Roman" w:hAnsi="Times New Roman"/>
        </w:rPr>
      </w:pPr>
    </w:p>
    <w:p w:rsidR="007745FF" w:rsidRPr="005C25FD" w:rsidRDefault="007745FF" w:rsidP="007745FF">
      <w:pPr>
        <w:numPr>
          <w:ilvl w:val="12"/>
          <w:numId w:val="0"/>
        </w:numPr>
        <w:tabs>
          <w:tab w:val="left" w:pos="8505"/>
        </w:tabs>
        <w:spacing w:after="0" w:line="240" w:lineRule="auto"/>
        <w:ind w:right="-2"/>
        <w:rPr>
          <w:rFonts w:ascii="Times New Roman" w:hAnsi="Times New Roman"/>
          <w:i/>
        </w:rPr>
      </w:pPr>
      <w:r w:rsidRPr="005C25FD">
        <w:rPr>
          <w:rFonts w:ascii="Times New Roman" w:hAnsi="Times New Roman"/>
          <w:i/>
        </w:rPr>
        <w:t>Kepenų funkcijos sutrikimas</w:t>
      </w:r>
    </w:p>
    <w:p w:rsidR="007745FF" w:rsidRPr="005C25FD" w:rsidRDefault="007745FF" w:rsidP="007745FF">
      <w:pPr>
        <w:spacing w:after="0" w:line="240" w:lineRule="auto"/>
        <w:rPr>
          <w:rFonts w:ascii="Times New Roman" w:hAnsi="Times New Roman"/>
        </w:rPr>
      </w:pPr>
      <w:r w:rsidRPr="005C25FD">
        <w:rPr>
          <w:rFonts w:ascii="Times New Roman" w:hAnsi="Times New Roman"/>
        </w:rPr>
        <w:t xml:space="preserve">Pacientams, kuriems yra sunkus kepenų funkcijos sutrikimas, gydymo, ypač ilgalaikio, pantoprazolu metu reikia reguliariai </w:t>
      </w:r>
      <w:r w:rsidR="00047437">
        <w:rPr>
          <w:rFonts w:ascii="Times New Roman" w:hAnsi="Times New Roman"/>
        </w:rPr>
        <w:t>tirti</w:t>
      </w:r>
      <w:r w:rsidR="00047437" w:rsidRPr="005C25FD">
        <w:rPr>
          <w:rFonts w:ascii="Times New Roman" w:hAnsi="Times New Roman"/>
        </w:rPr>
        <w:t xml:space="preserve"> </w:t>
      </w:r>
      <w:r w:rsidRPr="005C25FD">
        <w:rPr>
          <w:rFonts w:ascii="Times New Roman" w:hAnsi="Times New Roman"/>
        </w:rPr>
        <w:t xml:space="preserve">kepenų fermentų aktyvumą. Esant padidėjusiam kepenų fermentų aktyvumui, </w:t>
      </w:r>
      <w:r w:rsidR="00047437">
        <w:rPr>
          <w:rFonts w:ascii="Times New Roman" w:hAnsi="Times New Roman"/>
        </w:rPr>
        <w:t xml:space="preserve">vaistinio preparato </w:t>
      </w:r>
      <w:r w:rsidR="00047437" w:rsidRPr="005C25FD">
        <w:rPr>
          <w:rFonts w:ascii="Times New Roman" w:hAnsi="Times New Roman"/>
        </w:rPr>
        <w:t xml:space="preserve"> </w:t>
      </w:r>
      <w:r w:rsidRPr="005C25FD">
        <w:rPr>
          <w:rFonts w:ascii="Times New Roman" w:hAnsi="Times New Roman"/>
        </w:rPr>
        <w:t>vartojimą būtina nutraukti (žr. 4.2 skyrių).</w:t>
      </w:r>
    </w:p>
    <w:p w:rsidR="007745FF" w:rsidRPr="005C25FD" w:rsidRDefault="007745FF" w:rsidP="007745FF">
      <w:pPr>
        <w:spacing w:after="0" w:line="240" w:lineRule="auto"/>
        <w:rPr>
          <w:rFonts w:ascii="Times New Roman" w:hAnsi="Times New Roman"/>
        </w:rPr>
      </w:pPr>
    </w:p>
    <w:p w:rsidR="007745FF" w:rsidRPr="005C25FD" w:rsidRDefault="007745FF" w:rsidP="007745FF">
      <w:pPr>
        <w:spacing w:after="0" w:line="240" w:lineRule="auto"/>
        <w:rPr>
          <w:rFonts w:ascii="Times New Roman" w:hAnsi="Times New Roman"/>
          <w:i/>
        </w:rPr>
      </w:pPr>
      <w:r w:rsidRPr="005C25FD">
        <w:rPr>
          <w:rFonts w:ascii="Times New Roman" w:hAnsi="Times New Roman"/>
          <w:i/>
        </w:rPr>
        <w:t>Skyrimas kartu su NVNU</w:t>
      </w:r>
    </w:p>
    <w:p w:rsidR="007745FF" w:rsidRPr="005C25FD" w:rsidRDefault="007745FF" w:rsidP="007745FF">
      <w:pPr>
        <w:tabs>
          <w:tab w:val="left" w:pos="567"/>
        </w:tabs>
        <w:spacing w:after="0" w:line="240" w:lineRule="auto"/>
        <w:rPr>
          <w:rFonts w:ascii="Times New Roman" w:hAnsi="Times New Roman"/>
        </w:rPr>
      </w:pPr>
      <w:r w:rsidRPr="005C25FD">
        <w:rPr>
          <w:rFonts w:ascii="Times New Roman" w:hAnsi="Times New Roman"/>
        </w:rPr>
        <w:t xml:space="preserve">Neselektyvių nesteroidinių </w:t>
      </w:r>
      <w:r w:rsidR="00047437">
        <w:rPr>
          <w:rFonts w:ascii="Times New Roman" w:hAnsi="Times New Roman"/>
        </w:rPr>
        <w:t>vaistinių preparatų</w:t>
      </w:r>
      <w:r w:rsidR="00047437" w:rsidRPr="005C25FD">
        <w:rPr>
          <w:rFonts w:ascii="Times New Roman" w:hAnsi="Times New Roman"/>
        </w:rPr>
        <w:t xml:space="preserve"> </w:t>
      </w:r>
      <w:r w:rsidRPr="005C25FD">
        <w:rPr>
          <w:rFonts w:ascii="Times New Roman" w:hAnsi="Times New Roman"/>
        </w:rPr>
        <w:t>nuo uždegimo NVNU sukeliamos skrandžio ir dvylikapirštės žarnos opos profilaktikai Pantoprazole-Mepha 20 mg reikia skirti tik tiems pacientams, kuriems NVNU reikia vartoti nuolat ir kuriems yra padidėjusi virškinimo trakto komplikacijų rizika. Reikia įvertinti padidėjusią riziką, atsižvelgiant į individualius rizikos veiksnius, tokius kaip senyvas amžius (65 metai ir daugiau ), anksčiau yra buvę skrandžio ar dvylikapirštės žarnos opų arba kraujavimo iš viršutinės virškinamojo trakto dalies.</w:t>
      </w:r>
    </w:p>
    <w:p w:rsidR="007745FF" w:rsidRPr="005C25FD" w:rsidRDefault="007745FF" w:rsidP="007745FF">
      <w:pPr>
        <w:spacing w:after="0" w:line="240" w:lineRule="auto"/>
        <w:rPr>
          <w:rFonts w:ascii="Times New Roman" w:hAnsi="Times New Roman"/>
        </w:rPr>
      </w:pPr>
    </w:p>
    <w:p w:rsidR="00E363B9" w:rsidRDefault="007745FF" w:rsidP="007745FF">
      <w:pPr>
        <w:spacing w:after="0" w:line="240" w:lineRule="auto"/>
        <w:rPr>
          <w:rFonts w:ascii="Times New Roman" w:hAnsi="Times New Roman"/>
          <w:i/>
        </w:rPr>
      </w:pPr>
      <w:r w:rsidRPr="005C25FD">
        <w:rPr>
          <w:rFonts w:ascii="Times New Roman" w:hAnsi="Times New Roman"/>
          <w:i/>
        </w:rPr>
        <w:t>Skrandžio piktybinė liga</w:t>
      </w:r>
      <w:r w:rsidR="005C25FD">
        <w:rPr>
          <w:rFonts w:ascii="Times New Roman" w:hAnsi="Times New Roman"/>
          <w:i/>
        </w:rPr>
        <w:t xml:space="preserve"> </w:t>
      </w:r>
    </w:p>
    <w:p w:rsidR="007745FF" w:rsidRPr="005C25FD" w:rsidRDefault="007745FF" w:rsidP="007745FF">
      <w:pPr>
        <w:spacing w:after="0" w:line="240" w:lineRule="auto"/>
        <w:rPr>
          <w:rFonts w:ascii="Times New Roman" w:hAnsi="Times New Roman"/>
        </w:rPr>
      </w:pPr>
      <w:r w:rsidRPr="005C25FD">
        <w:rPr>
          <w:rFonts w:ascii="Times New Roman" w:hAnsi="Times New Roman"/>
        </w:rPr>
        <w:t xml:space="preserve">Pantoprazolui palengvinus simptomus, gali būti užmaskuoti skrandžio piktybinės ligos </w:t>
      </w:r>
      <w:r w:rsidR="00680862" w:rsidRPr="005C25FD">
        <w:rPr>
          <w:rFonts w:ascii="Times New Roman" w:hAnsi="Times New Roman"/>
        </w:rPr>
        <w:t>simptom</w:t>
      </w:r>
      <w:r w:rsidR="00680862">
        <w:rPr>
          <w:rFonts w:ascii="Times New Roman" w:hAnsi="Times New Roman"/>
        </w:rPr>
        <w:t>ai</w:t>
      </w:r>
      <w:r w:rsidR="00680862" w:rsidRPr="005C25FD">
        <w:rPr>
          <w:rFonts w:ascii="Times New Roman" w:hAnsi="Times New Roman"/>
        </w:rPr>
        <w:t xml:space="preserve"> </w:t>
      </w:r>
      <w:r w:rsidRPr="005C25FD">
        <w:rPr>
          <w:rFonts w:ascii="Times New Roman" w:hAnsi="Times New Roman"/>
        </w:rPr>
        <w:t>ir dėl to uždelstas diagnozės nustatymas. Jeigu atsiranda perspėjamųjų simptomų (pvz., staigus svorio kritimas, pasikartojantis vėmimas, disfagija, vėmimas krauju, anemija ar melena), ir gali būti įtariama skrandžio opa, reikia ištirti, ar nėra piktybinio proceso.</w:t>
      </w:r>
    </w:p>
    <w:p w:rsidR="007745FF" w:rsidRPr="005C25FD" w:rsidRDefault="007745FF" w:rsidP="007745FF">
      <w:pPr>
        <w:spacing w:after="0" w:line="240" w:lineRule="auto"/>
        <w:rPr>
          <w:rFonts w:ascii="Times New Roman" w:hAnsi="Times New Roman"/>
        </w:rPr>
      </w:pPr>
    </w:p>
    <w:p w:rsidR="007745FF" w:rsidRPr="005C25FD" w:rsidRDefault="007745FF" w:rsidP="007745FF">
      <w:pPr>
        <w:spacing w:after="0" w:line="240" w:lineRule="auto"/>
        <w:rPr>
          <w:rFonts w:ascii="Times New Roman" w:hAnsi="Times New Roman"/>
        </w:rPr>
      </w:pPr>
      <w:r w:rsidRPr="005C25FD">
        <w:rPr>
          <w:rFonts w:ascii="Times New Roman" w:hAnsi="Times New Roman"/>
        </w:rPr>
        <w:t xml:space="preserve">Nepaisant tinkamo gydymo, jeigu simptomai išlieka, būtina atlikti  papildomą tyrimą. </w:t>
      </w:r>
    </w:p>
    <w:p w:rsidR="007745FF" w:rsidRPr="005C25FD" w:rsidRDefault="007745FF" w:rsidP="007745FF">
      <w:pPr>
        <w:spacing w:after="0" w:line="240" w:lineRule="auto"/>
        <w:rPr>
          <w:rFonts w:ascii="Times New Roman" w:hAnsi="Times New Roman"/>
          <w:i/>
        </w:rPr>
      </w:pPr>
    </w:p>
    <w:p w:rsidR="007745FF" w:rsidRPr="005C25FD" w:rsidRDefault="007745FF" w:rsidP="007745FF">
      <w:pPr>
        <w:spacing w:after="0" w:line="240" w:lineRule="auto"/>
        <w:rPr>
          <w:rFonts w:ascii="Times New Roman" w:hAnsi="Times New Roman"/>
          <w:i/>
        </w:rPr>
      </w:pPr>
      <w:r w:rsidRPr="005C25FD">
        <w:rPr>
          <w:rFonts w:ascii="Times New Roman" w:hAnsi="Times New Roman"/>
          <w:i/>
        </w:rPr>
        <w:t>Skyrimas kartu su ŽIV proteazės inhibitoriais</w:t>
      </w:r>
    </w:p>
    <w:p w:rsidR="007745FF" w:rsidRDefault="007745FF" w:rsidP="007745FF">
      <w:pPr>
        <w:spacing w:after="0" w:line="240" w:lineRule="auto"/>
        <w:rPr>
          <w:rFonts w:ascii="Times New Roman" w:hAnsi="Times New Roman"/>
        </w:rPr>
      </w:pPr>
      <w:r w:rsidRPr="005C25FD">
        <w:rPr>
          <w:rFonts w:ascii="Times New Roman" w:hAnsi="Times New Roman"/>
        </w:rPr>
        <w:t xml:space="preserve">Pantoprazolo kartu su ŽIV proteazės inhibitoriais, kurių absorbcija priklauso nuo skrandžio sulčių pH (tokių kaip atazanaviras), </w:t>
      </w:r>
      <w:r w:rsidR="00680862">
        <w:rPr>
          <w:rFonts w:ascii="Times New Roman" w:hAnsi="Times New Roman"/>
        </w:rPr>
        <w:t xml:space="preserve">vartoti nerekomenduojama, </w:t>
      </w:r>
      <w:r w:rsidRPr="005C25FD">
        <w:rPr>
          <w:rFonts w:ascii="Times New Roman" w:hAnsi="Times New Roman"/>
        </w:rPr>
        <w:t>kadangi ženkliai sumažėja jų bioprieinamumas (žr. 4.5 skyrių).</w:t>
      </w:r>
    </w:p>
    <w:p w:rsidR="007745FF" w:rsidRPr="005C25FD" w:rsidRDefault="007745FF" w:rsidP="007745FF">
      <w:pPr>
        <w:spacing w:after="0" w:line="240" w:lineRule="auto"/>
        <w:rPr>
          <w:rFonts w:ascii="Times New Roman" w:hAnsi="Times New Roman"/>
        </w:rPr>
      </w:pPr>
    </w:p>
    <w:p w:rsidR="007745FF" w:rsidRPr="005C25FD" w:rsidRDefault="007745FF" w:rsidP="007745FF">
      <w:pPr>
        <w:spacing w:after="0" w:line="240" w:lineRule="auto"/>
        <w:rPr>
          <w:rFonts w:ascii="Times New Roman" w:hAnsi="Times New Roman"/>
          <w:i/>
        </w:rPr>
      </w:pPr>
      <w:r w:rsidRPr="005C25FD">
        <w:rPr>
          <w:rFonts w:ascii="Times New Roman" w:hAnsi="Times New Roman"/>
          <w:i/>
        </w:rPr>
        <w:t>Įtaka vitamino B12 absorbcijai</w:t>
      </w:r>
    </w:p>
    <w:p w:rsidR="007745FF" w:rsidRPr="005C25FD" w:rsidRDefault="007745FF" w:rsidP="007745FF">
      <w:pPr>
        <w:spacing w:after="0" w:line="240" w:lineRule="auto"/>
        <w:rPr>
          <w:rFonts w:ascii="Times New Roman" w:hAnsi="Times New Roman"/>
        </w:rPr>
      </w:pPr>
      <w:r w:rsidRPr="005C25FD">
        <w:rPr>
          <w:rFonts w:ascii="Times New Roman" w:hAnsi="Times New Roman"/>
        </w:rPr>
        <w:t>Pantoprazolas, kaip ir visi kiti skrandžio rūgšties išsiskyrimą slopinantys vaistiniai preparatai, dėl druskos rūgšties kiekio sumažėjimo arba jos nebuvimo gali sutrikdyti vitamino B</w:t>
      </w:r>
      <w:r w:rsidRPr="005C25FD">
        <w:rPr>
          <w:rFonts w:ascii="Times New Roman" w:hAnsi="Times New Roman"/>
          <w:vertAlign w:val="subscript"/>
        </w:rPr>
        <w:t>12</w:t>
      </w:r>
      <w:r w:rsidRPr="005C25FD">
        <w:rPr>
          <w:rFonts w:ascii="Times New Roman" w:hAnsi="Times New Roman"/>
        </w:rPr>
        <w:t xml:space="preserve"> (cianokobalamino) absorbciją. Tačiau tik  tuo atveju, jei paciento organizme yra sumažėję vitamino B</w:t>
      </w:r>
      <w:r w:rsidRPr="005C25FD">
        <w:rPr>
          <w:rFonts w:ascii="Times New Roman" w:hAnsi="Times New Roman"/>
          <w:vertAlign w:val="subscript"/>
        </w:rPr>
        <w:t>12</w:t>
      </w:r>
      <w:r w:rsidRPr="005C25FD">
        <w:rPr>
          <w:rFonts w:ascii="Times New Roman" w:hAnsi="Times New Roman"/>
        </w:rPr>
        <w:t xml:space="preserve"> resursai arba pasireiškia kiti  klinikiniai ligos simptomai.</w:t>
      </w:r>
    </w:p>
    <w:p w:rsidR="007745FF" w:rsidRPr="005C25FD" w:rsidRDefault="007745FF" w:rsidP="007745FF">
      <w:pPr>
        <w:spacing w:after="0" w:line="240" w:lineRule="auto"/>
        <w:rPr>
          <w:rFonts w:ascii="Times New Roman" w:hAnsi="Times New Roman"/>
        </w:rPr>
      </w:pPr>
    </w:p>
    <w:p w:rsidR="007745FF" w:rsidRPr="005C25FD" w:rsidRDefault="007745FF" w:rsidP="007745FF">
      <w:pPr>
        <w:spacing w:after="0" w:line="240" w:lineRule="auto"/>
        <w:rPr>
          <w:rFonts w:ascii="Times New Roman" w:hAnsi="Times New Roman"/>
          <w:i/>
        </w:rPr>
      </w:pPr>
      <w:r w:rsidRPr="005C25FD">
        <w:rPr>
          <w:rFonts w:ascii="Times New Roman" w:hAnsi="Times New Roman"/>
          <w:i/>
        </w:rPr>
        <w:t>Ilgalaikis gydymas</w:t>
      </w:r>
    </w:p>
    <w:p w:rsidR="007745FF" w:rsidRPr="005C25FD" w:rsidRDefault="007745FF" w:rsidP="007745FF">
      <w:pPr>
        <w:spacing w:after="0" w:line="240" w:lineRule="auto"/>
        <w:rPr>
          <w:rFonts w:ascii="Times New Roman" w:hAnsi="Times New Roman"/>
        </w:rPr>
      </w:pPr>
      <w:r w:rsidRPr="005C25FD">
        <w:rPr>
          <w:rFonts w:ascii="Times New Roman" w:hAnsi="Times New Roman"/>
        </w:rPr>
        <w:t xml:space="preserve">Ilgalaikio (ypatingai vienerių metų ar ilgesnio) gydymo metu pacientą būtina reguliariai stebėti. </w:t>
      </w:r>
    </w:p>
    <w:p w:rsidR="007745FF" w:rsidRPr="005C25FD" w:rsidRDefault="007745FF" w:rsidP="007745FF">
      <w:pPr>
        <w:spacing w:after="0" w:line="240" w:lineRule="auto"/>
        <w:rPr>
          <w:rFonts w:ascii="Times New Roman" w:hAnsi="Times New Roman"/>
        </w:rPr>
      </w:pPr>
    </w:p>
    <w:p w:rsidR="007745FF" w:rsidRPr="005C25FD" w:rsidRDefault="007745FF" w:rsidP="007745FF">
      <w:pPr>
        <w:spacing w:after="0" w:line="240" w:lineRule="auto"/>
        <w:rPr>
          <w:rFonts w:ascii="Times New Roman" w:hAnsi="Times New Roman"/>
          <w:i/>
        </w:rPr>
      </w:pPr>
      <w:r w:rsidRPr="005C25FD">
        <w:rPr>
          <w:rFonts w:ascii="Times New Roman" w:hAnsi="Times New Roman"/>
          <w:i/>
        </w:rPr>
        <w:t>Bakterijų sukeltos virškinamojo trakto infekcijos</w:t>
      </w:r>
    </w:p>
    <w:p w:rsidR="007745FF" w:rsidRPr="005C25FD" w:rsidRDefault="007745FF" w:rsidP="007745FF">
      <w:pPr>
        <w:spacing w:after="0" w:line="240" w:lineRule="auto"/>
        <w:rPr>
          <w:rFonts w:ascii="Times New Roman" w:hAnsi="Times New Roman"/>
        </w:rPr>
      </w:pPr>
      <w:r w:rsidRPr="005C25FD">
        <w:rPr>
          <w:rFonts w:ascii="Times New Roman" w:hAnsi="Times New Roman"/>
        </w:rPr>
        <w:t xml:space="preserve">Gydymas pantoprazolu gali šiek tiek padidinti bakterinės virškinimo trakto infekcijos, pvz., sukeltos </w:t>
      </w:r>
      <w:r w:rsidRPr="005C25FD">
        <w:rPr>
          <w:rFonts w:ascii="Times New Roman" w:hAnsi="Times New Roman"/>
          <w:i/>
        </w:rPr>
        <w:t xml:space="preserve">Salmonella </w:t>
      </w:r>
      <w:r w:rsidRPr="005C25FD">
        <w:rPr>
          <w:rFonts w:ascii="Times New Roman" w:hAnsi="Times New Roman"/>
        </w:rPr>
        <w:t xml:space="preserve"> ir </w:t>
      </w:r>
      <w:r w:rsidRPr="005C25FD">
        <w:rPr>
          <w:rFonts w:ascii="Times New Roman" w:hAnsi="Times New Roman"/>
          <w:i/>
        </w:rPr>
        <w:t>Campylobacter</w:t>
      </w:r>
      <w:r w:rsidRPr="005C25FD">
        <w:rPr>
          <w:rFonts w:ascii="Times New Roman" w:hAnsi="Times New Roman"/>
        </w:rPr>
        <w:t xml:space="preserve"> arba </w:t>
      </w:r>
      <w:r w:rsidRPr="005C25FD">
        <w:rPr>
          <w:rFonts w:ascii="Times New Roman" w:hAnsi="Times New Roman"/>
          <w:i/>
        </w:rPr>
        <w:t xml:space="preserve">C.difficile </w:t>
      </w:r>
      <w:r w:rsidRPr="005C25FD">
        <w:rPr>
          <w:rFonts w:ascii="Times New Roman" w:hAnsi="Times New Roman"/>
        </w:rPr>
        <w:t xml:space="preserve">bakterijų, riziką. </w:t>
      </w:r>
    </w:p>
    <w:p w:rsidR="007745FF" w:rsidRPr="005C25FD" w:rsidRDefault="007745FF" w:rsidP="007745FF">
      <w:pPr>
        <w:spacing w:after="0" w:line="240" w:lineRule="auto"/>
        <w:rPr>
          <w:rFonts w:ascii="Times New Roman" w:hAnsi="Times New Roman"/>
        </w:rPr>
      </w:pPr>
    </w:p>
    <w:p w:rsidR="007745FF" w:rsidRPr="005C25FD" w:rsidRDefault="007745FF" w:rsidP="007745FF">
      <w:pPr>
        <w:autoSpaceDE w:val="0"/>
        <w:autoSpaceDN w:val="0"/>
        <w:adjustRightInd w:val="0"/>
        <w:spacing w:after="0" w:line="240" w:lineRule="auto"/>
        <w:rPr>
          <w:rFonts w:ascii="Times New Roman" w:eastAsia="SimSun" w:hAnsi="Times New Roman"/>
          <w:i/>
        </w:rPr>
      </w:pPr>
      <w:r w:rsidRPr="005C25FD">
        <w:rPr>
          <w:rFonts w:ascii="Times New Roman" w:eastAsia="SimSun" w:hAnsi="Times New Roman"/>
          <w:i/>
        </w:rPr>
        <w:t>Hipomagnezemija</w:t>
      </w:r>
    </w:p>
    <w:p w:rsidR="007745FF" w:rsidRPr="005C25FD" w:rsidRDefault="007745FF" w:rsidP="007745FF">
      <w:pPr>
        <w:autoSpaceDE w:val="0"/>
        <w:autoSpaceDN w:val="0"/>
        <w:adjustRightInd w:val="0"/>
        <w:spacing w:after="0" w:line="240" w:lineRule="auto"/>
        <w:rPr>
          <w:rFonts w:ascii="Times New Roman" w:eastAsia="SimSun" w:hAnsi="Times New Roman"/>
        </w:rPr>
      </w:pPr>
      <w:r w:rsidRPr="005C25FD">
        <w:rPr>
          <w:rFonts w:ascii="Times New Roman" w:eastAsia="SimSun" w:hAnsi="Times New Roman"/>
        </w:rPr>
        <w:t xml:space="preserve">Yra pranešimų apie </w:t>
      </w:r>
      <w:r w:rsidR="000F7D45">
        <w:rPr>
          <w:rFonts w:ascii="Times New Roman" w:eastAsia="SimSun" w:hAnsi="Times New Roman"/>
        </w:rPr>
        <w:t xml:space="preserve">retus </w:t>
      </w:r>
      <w:r w:rsidRPr="005C25FD">
        <w:rPr>
          <w:rFonts w:ascii="Times New Roman" w:eastAsia="SimSun" w:hAnsi="Times New Roman"/>
        </w:rPr>
        <w:t xml:space="preserve">sunkios hipomagnezemijos atvejus pacientams mažiausiai 3 mėnesius, bet daugeliu atveju, metus gydytiems </w:t>
      </w:r>
      <w:r w:rsidR="000F7D45">
        <w:rPr>
          <w:rFonts w:ascii="Times New Roman" w:eastAsia="SimSun" w:hAnsi="Times New Roman"/>
        </w:rPr>
        <w:t>prot</w:t>
      </w:r>
      <w:r w:rsidR="002F41BB">
        <w:rPr>
          <w:rFonts w:ascii="Times New Roman" w:eastAsia="SimSun" w:hAnsi="Times New Roman"/>
        </w:rPr>
        <w:t>o</w:t>
      </w:r>
      <w:r w:rsidR="000F7D45">
        <w:rPr>
          <w:rFonts w:ascii="Times New Roman" w:eastAsia="SimSun" w:hAnsi="Times New Roman"/>
        </w:rPr>
        <w:t>nų siurblio inhibitoriais (</w:t>
      </w:r>
      <w:r w:rsidRPr="005C25FD">
        <w:rPr>
          <w:rFonts w:ascii="Times New Roman" w:eastAsia="SimSun" w:hAnsi="Times New Roman"/>
        </w:rPr>
        <w:t>PSI</w:t>
      </w:r>
      <w:r w:rsidR="000F7D45">
        <w:rPr>
          <w:rFonts w:ascii="Times New Roman" w:eastAsia="SimSun" w:hAnsi="Times New Roman"/>
        </w:rPr>
        <w:t>)</w:t>
      </w:r>
      <w:r w:rsidRPr="005C25FD">
        <w:rPr>
          <w:rFonts w:ascii="Times New Roman" w:eastAsia="SimSun" w:hAnsi="Times New Roman"/>
        </w:rPr>
        <w:t xml:space="preserve">, tokiais kaip pantoprazolas. </w:t>
      </w:r>
      <w:r w:rsidRPr="005C25FD">
        <w:rPr>
          <w:rFonts w:ascii="Times New Roman" w:hAnsi="Times New Roman"/>
        </w:rPr>
        <w:t xml:space="preserve">Hipomagnezemija gali pasireikšti nuovargiu, tetanija, deliriumu, konvulsijomis, svaiguliu ir skilveline aritmija, tačiau šie simptomai gali prasidėti nepastebimai, dėl to hipomagnezemija gali būti nenustatyta. </w:t>
      </w:r>
      <w:r w:rsidR="000F7D45" w:rsidRPr="004335C0">
        <w:rPr>
          <w:rFonts w:ascii="Times New Roman" w:hAnsi="Times New Roman"/>
        </w:rPr>
        <w:t xml:space="preserve">Hipomagnezemija gali sukelti hipokalcemiją ir (arba) hipokalemiją (žr. 4.8 skyrių). </w:t>
      </w:r>
      <w:r w:rsidRPr="005C25FD">
        <w:rPr>
          <w:rFonts w:ascii="Times New Roman" w:hAnsi="Times New Roman"/>
        </w:rPr>
        <w:t xml:space="preserve">Daugumai pacientų hipomagnezemija </w:t>
      </w:r>
      <w:r w:rsidR="000F7D45" w:rsidRPr="004335C0">
        <w:rPr>
          <w:rFonts w:ascii="Times New Roman" w:hAnsi="Times New Roman"/>
        </w:rPr>
        <w:t xml:space="preserve">(taip pat ir su hipomagnezemija siejama hipokalcemija ir </w:t>
      </w:r>
      <w:r w:rsidR="002F41BB">
        <w:rPr>
          <w:rFonts w:ascii="Times New Roman" w:hAnsi="Times New Roman"/>
        </w:rPr>
        <w:t>[</w:t>
      </w:r>
      <w:r w:rsidR="000F7D45" w:rsidRPr="004335C0">
        <w:rPr>
          <w:rFonts w:ascii="Times New Roman" w:hAnsi="Times New Roman"/>
        </w:rPr>
        <w:t>arba</w:t>
      </w:r>
      <w:r w:rsidR="002F41BB">
        <w:rPr>
          <w:rFonts w:ascii="Times New Roman" w:hAnsi="Times New Roman"/>
        </w:rPr>
        <w:t>]</w:t>
      </w:r>
      <w:r w:rsidR="000F7D45" w:rsidRPr="004335C0">
        <w:rPr>
          <w:rFonts w:ascii="Times New Roman" w:hAnsi="Times New Roman"/>
        </w:rPr>
        <w:t xml:space="preserve"> hipokalemija)</w:t>
      </w:r>
      <w:r w:rsidR="000F7D45">
        <w:t xml:space="preserve"> </w:t>
      </w:r>
      <w:r w:rsidRPr="005C25FD">
        <w:rPr>
          <w:rFonts w:ascii="Times New Roman" w:hAnsi="Times New Roman"/>
        </w:rPr>
        <w:t>išnyko papildomai pavartojus magnio ir nustojus vartoti PSI.</w:t>
      </w:r>
    </w:p>
    <w:p w:rsidR="000F7D45" w:rsidRDefault="000F7D45" w:rsidP="007745FF">
      <w:pPr>
        <w:spacing w:after="0" w:line="240" w:lineRule="auto"/>
        <w:rPr>
          <w:rFonts w:ascii="Times New Roman" w:hAnsi="Times New Roman"/>
        </w:rPr>
      </w:pPr>
    </w:p>
    <w:p w:rsidR="007745FF" w:rsidRPr="005C25FD" w:rsidRDefault="007745FF" w:rsidP="007745FF">
      <w:pPr>
        <w:spacing w:after="0" w:line="240" w:lineRule="auto"/>
        <w:rPr>
          <w:rFonts w:ascii="Times New Roman" w:hAnsi="Times New Roman"/>
        </w:rPr>
      </w:pPr>
      <w:r w:rsidRPr="005C25FD">
        <w:rPr>
          <w:rFonts w:ascii="Times New Roman" w:hAnsi="Times New Roman"/>
        </w:rPr>
        <w:t>Pacientams, kuriems bus taikomas ilgalaikis gydymas arba kurie kartu su PSI vartoja digoksino ar hipomagnezemiją galinčių sukelti vaist</w:t>
      </w:r>
      <w:r w:rsidR="0013515F">
        <w:rPr>
          <w:rFonts w:ascii="Times New Roman" w:hAnsi="Times New Roman"/>
        </w:rPr>
        <w:t>inių preparat</w:t>
      </w:r>
      <w:r w:rsidRPr="005C25FD">
        <w:rPr>
          <w:rFonts w:ascii="Times New Roman" w:hAnsi="Times New Roman"/>
        </w:rPr>
        <w:t>ų (pvz., diuretikų), prieš pradedant gydymą PSI ir jo metu būtina periodiškai atlikti magnio kiekio kraujyje tyrimus.</w:t>
      </w:r>
    </w:p>
    <w:p w:rsidR="007745FF" w:rsidRPr="005C25FD" w:rsidRDefault="007745FF" w:rsidP="007745FF">
      <w:pPr>
        <w:spacing w:after="0" w:line="240" w:lineRule="auto"/>
        <w:rPr>
          <w:rFonts w:ascii="Times New Roman" w:hAnsi="Times New Roman"/>
        </w:rPr>
      </w:pPr>
    </w:p>
    <w:p w:rsidR="007745FF" w:rsidRPr="005C25FD" w:rsidRDefault="007745FF" w:rsidP="007745FF">
      <w:pPr>
        <w:tabs>
          <w:tab w:val="left" w:pos="567"/>
        </w:tabs>
        <w:autoSpaceDE w:val="0"/>
        <w:autoSpaceDN w:val="0"/>
        <w:adjustRightInd w:val="0"/>
        <w:spacing w:after="0" w:line="240" w:lineRule="auto"/>
        <w:rPr>
          <w:rFonts w:ascii="Times New Roman" w:hAnsi="Times New Roman"/>
          <w:i/>
        </w:rPr>
      </w:pPr>
      <w:r w:rsidRPr="005C25FD">
        <w:rPr>
          <w:rFonts w:ascii="Times New Roman" w:hAnsi="Times New Roman"/>
          <w:i/>
        </w:rPr>
        <w:t>Kaulų lūžiai</w:t>
      </w:r>
    </w:p>
    <w:p w:rsidR="007745FF" w:rsidRPr="005C25FD" w:rsidRDefault="007745FF" w:rsidP="007745FF">
      <w:pPr>
        <w:spacing w:after="0" w:line="240" w:lineRule="auto"/>
        <w:rPr>
          <w:rFonts w:ascii="Times New Roman" w:hAnsi="Times New Roman"/>
        </w:rPr>
      </w:pPr>
      <w:r w:rsidRPr="005C25FD">
        <w:rPr>
          <w:rFonts w:ascii="Times New Roman" w:hAnsi="Times New Roman"/>
        </w:rPr>
        <w:t>Protonų siurblio inhibitorių (PSI) didelių dozių arba ilgalaikis (ilgiau kaip vienerius metus) vartojimas gali šiek tiek padidinti šlaunikaulio, riešo ir stuburo lūžių riziką, ypač senyviems pacientams arba kitų rizikos faktorių turintiems pacientams. Stebėjimo tyrimų duomenys rodo, kad PSI gali padidinti bendrą kaulų lūžimų riziką 10-40 %. Dalis tokio padidėjimo gali būti susijusi su kitais rizikos faktoriais. Pacientai, kuriems būdinga osteoporozės rizika, turi būti prižiūrimi laikantis klinikinių rekomendacijų, jie turi gauti pakankamą kalcio ir vitamino D kiekį.</w:t>
      </w:r>
    </w:p>
    <w:p w:rsidR="007745FF" w:rsidRPr="005C25FD" w:rsidRDefault="007745FF" w:rsidP="007745FF">
      <w:pPr>
        <w:spacing w:after="0" w:line="240" w:lineRule="auto"/>
        <w:rPr>
          <w:rFonts w:ascii="Times New Roman" w:hAnsi="Times New Roman"/>
        </w:rPr>
      </w:pPr>
    </w:p>
    <w:p w:rsidR="007745FF" w:rsidRPr="00D27A4F" w:rsidRDefault="007745FF" w:rsidP="007745FF">
      <w:pPr>
        <w:widowControl w:val="0"/>
        <w:tabs>
          <w:tab w:val="left" w:pos="567"/>
        </w:tabs>
        <w:spacing w:after="0" w:line="240" w:lineRule="auto"/>
        <w:jc w:val="both"/>
        <w:rPr>
          <w:rFonts w:ascii="Times New Roman" w:hAnsi="Times New Roman"/>
          <w:i/>
          <w:iCs/>
          <w:color w:val="000000"/>
          <w:lang w:eastAsia="zh-CN"/>
        </w:rPr>
      </w:pPr>
      <w:r w:rsidRPr="00D27A4F">
        <w:rPr>
          <w:rFonts w:ascii="Times New Roman" w:hAnsi="Times New Roman"/>
          <w:i/>
          <w:iCs/>
          <w:color w:val="000000"/>
          <w:lang w:eastAsia="zh-CN"/>
        </w:rPr>
        <w:t>Poūmė odos raudonoji vilkligė (PORV)</w:t>
      </w:r>
    </w:p>
    <w:p w:rsidR="007745FF" w:rsidRPr="005C25FD" w:rsidRDefault="007745FF" w:rsidP="007745FF">
      <w:pPr>
        <w:spacing w:after="0" w:line="240" w:lineRule="auto"/>
        <w:rPr>
          <w:rFonts w:ascii="Times New Roman" w:hAnsi="Times New Roman"/>
        </w:rPr>
      </w:pPr>
      <w:r w:rsidRPr="00D27A4F">
        <w:rPr>
          <w:rFonts w:ascii="Times New Roman" w:hAnsi="Times New Roman"/>
          <w:iCs/>
          <w:color w:val="000000"/>
          <w:lang w:eastAsia="zh-CN"/>
        </w:rPr>
        <w:t xml:space="preserve">Protonų siurblio inhibitoriai siejami su labai retais PORV atvejais. Atsiradus pažeidimams, ypač saulės apšviestose odos vietose, ir kartu pasireiškus artralgijai, pacientas turi nedelsdamas kreiptis medicininės pagalbos, o sveikatos priežiūros specialistai turi apsvarstyti galimybę nutraukti gydymą </w:t>
      </w:r>
      <w:r w:rsidRPr="005C25FD">
        <w:rPr>
          <w:rFonts w:ascii="Times New Roman" w:hAnsi="Times New Roman"/>
        </w:rPr>
        <w:t>Pantoprazole-Mepha</w:t>
      </w:r>
      <w:r w:rsidRPr="00D27A4F">
        <w:rPr>
          <w:rFonts w:ascii="Times New Roman" w:hAnsi="Times New Roman"/>
          <w:iCs/>
          <w:color w:val="000000"/>
          <w:lang w:eastAsia="zh-CN"/>
        </w:rPr>
        <w:t>. Jeigu po ankstesnio gydymo protonų siurblio inhibitoriumi pacientui išsivystė PORV, PORV pavojus vartojant kitus protonų siurblio inhibitorius gali būti didesnis.</w:t>
      </w:r>
    </w:p>
    <w:p w:rsidR="00B041F7" w:rsidRDefault="00B041F7" w:rsidP="00B041F7">
      <w:pPr>
        <w:spacing w:after="0" w:line="240" w:lineRule="auto"/>
        <w:rPr>
          <w:rFonts w:ascii="Times New Roman" w:hAnsi="Times New Roman"/>
          <w:i/>
        </w:rPr>
      </w:pPr>
    </w:p>
    <w:p w:rsidR="00B041F7" w:rsidRPr="00D804D5" w:rsidRDefault="00B041F7" w:rsidP="00B041F7">
      <w:pPr>
        <w:spacing w:after="0" w:line="240" w:lineRule="auto"/>
        <w:rPr>
          <w:rFonts w:ascii="Times New Roman" w:hAnsi="Times New Roman"/>
          <w:i/>
        </w:rPr>
      </w:pPr>
      <w:r w:rsidRPr="00D804D5">
        <w:rPr>
          <w:rFonts w:ascii="Times New Roman" w:hAnsi="Times New Roman"/>
          <w:i/>
        </w:rPr>
        <w:t>Poveikis laboratorinių tyrimų rezultatams</w:t>
      </w:r>
    </w:p>
    <w:p w:rsidR="007745FF" w:rsidRPr="005C25FD" w:rsidRDefault="00B041F7" w:rsidP="00B041F7">
      <w:pPr>
        <w:spacing w:after="0" w:line="240" w:lineRule="auto"/>
        <w:rPr>
          <w:rFonts w:ascii="Times New Roman" w:hAnsi="Times New Roman"/>
        </w:rPr>
      </w:pPr>
      <w:r w:rsidRPr="00D804D5">
        <w:rPr>
          <w:rFonts w:ascii="Times New Roman" w:hAnsi="Times New Roman"/>
        </w:rPr>
        <w:t xml:space="preserve">Dėl padidėjusios chromogranino A (CgA) koncentracijos gali būti sunkiau atlikti neuroendokrininių navikų tyrimus. Siekiant išvengti tokio poveikio, gydymą </w:t>
      </w:r>
      <w:r>
        <w:rPr>
          <w:rFonts w:ascii="Times New Roman" w:hAnsi="Times New Roman"/>
        </w:rPr>
        <w:t>Pantoprazole-Mepha</w:t>
      </w:r>
      <w:r w:rsidRPr="00D804D5">
        <w:rPr>
          <w:rFonts w:ascii="Times New Roman" w:hAnsi="Times New Roman"/>
        </w:rPr>
        <w:t xml:space="preserve"> reikia nutraukti likus ne mažiau kaip 5 </w:t>
      </w:r>
      <w:r w:rsidR="004D7F5D">
        <w:rPr>
          <w:rFonts w:ascii="Times New Roman" w:hAnsi="Times New Roman"/>
        </w:rPr>
        <w:t>paroms</w:t>
      </w:r>
      <w:r w:rsidRPr="00D804D5">
        <w:rPr>
          <w:rFonts w:ascii="Times New Roman" w:hAnsi="Times New Roman"/>
        </w:rPr>
        <w:t xml:space="preserve"> iki CgA tyrimų (žr. 5.1 skyrių). Jeigu po pirminio tyrimo CgA ir gastrino koncentracija nesumažėjo iki standartinės koncentracijos intervalo, tyrimus reikia pakartoti praėjus 14 </w:t>
      </w:r>
      <w:r w:rsidR="004D7F5D">
        <w:rPr>
          <w:rFonts w:ascii="Times New Roman" w:hAnsi="Times New Roman"/>
        </w:rPr>
        <w:t>parų</w:t>
      </w:r>
      <w:r w:rsidRPr="00D804D5">
        <w:rPr>
          <w:rFonts w:ascii="Times New Roman" w:hAnsi="Times New Roman"/>
        </w:rPr>
        <w:t xml:space="preserve"> po gydymo protonų siurblio inhibitoriais nutraukimo.</w:t>
      </w:r>
    </w:p>
    <w:p w:rsidR="004D7F5D" w:rsidRDefault="004D7F5D" w:rsidP="007745FF">
      <w:pPr>
        <w:spacing w:after="0" w:line="240" w:lineRule="auto"/>
        <w:rPr>
          <w:rFonts w:ascii="Times New Roman" w:hAnsi="Times New Roman"/>
          <w:iCs/>
        </w:rPr>
      </w:pPr>
    </w:p>
    <w:p w:rsidR="00973600" w:rsidRPr="000F5980" w:rsidRDefault="00973600" w:rsidP="007745FF">
      <w:pPr>
        <w:spacing w:after="0" w:line="240" w:lineRule="auto"/>
        <w:rPr>
          <w:rFonts w:ascii="Times New Roman" w:hAnsi="Times New Roman"/>
          <w:iCs/>
          <w:u w:val="single"/>
        </w:rPr>
      </w:pPr>
      <w:r w:rsidRPr="000F5980">
        <w:rPr>
          <w:rFonts w:ascii="Times New Roman" w:hAnsi="Times New Roman"/>
          <w:iCs/>
          <w:u w:val="single"/>
        </w:rPr>
        <w:t>Pagalbinės medžiagos</w:t>
      </w:r>
    </w:p>
    <w:p w:rsidR="00973600" w:rsidRDefault="00973600" w:rsidP="007745FF">
      <w:pPr>
        <w:spacing w:after="0" w:line="240" w:lineRule="auto"/>
        <w:rPr>
          <w:rFonts w:ascii="Times New Roman" w:hAnsi="Times New Roman"/>
          <w:iCs/>
        </w:rPr>
      </w:pPr>
    </w:p>
    <w:p w:rsidR="00973600" w:rsidRPr="000F5980" w:rsidRDefault="00973600" w:rsidP="007745FF">
      <w:pPr>
        <w:spacing w:after="0" w:line="240" w:lineRule="auto"/>
        <w:rPr>
          <w:rFonts w:ascii="Times New Roman" w:hAnsi="Times New Roman"/>
          <w:i/>
        </w:rPr>
      </w:pPr>
      <w:r w:rsidRPr="000F5980">
        <w:rPr>
          <w:rFonts w:ascii="Times New Roman" w:hAnsi="Times New Roman"/>
          <w:i/>
        </w:rPr>
        <w:t>Maltitolis</w:t>
      </w:r>
    </w:p>
    <w:p w:rsidR="007745FF" w:rsidRDefault="004D7F5D" w:rsidP="007745FF">
      <w:pPr>
        <w:spacing w:after="0" w:line="240" w:lineRule="auto"/>
        <w:rPr>
          <w:rFonts w:ascii="Times New Roman" w:hAnsi="Times New Roman"/>
        </w:rPr>
      </w:pPr>
      <w:r>
        <w:rPr>
          <w:rFonts w:ascii="Times New Roman" w:hAnsi="Times New Roman"/>
          <w:iCs/>
        </w:rPr>
        <w:lastRenderedPageBreak/>
        <w:t>Šio vaistinio preparato</w:t>
      </w:r>
      <w:r w:rsidR="007745FF" w:rsidRPr="002D28B0">
        <w:rPr>
          <w:rFonts w:ascii="Times New Roman" w:hAnsi="Times New Roman"/>
          <w:iCs/>
        </w:rPr>
        <w:t xml:space="preserve"> negalima vartoti </w:t>
      </w:r>
      <w:r>
        <w:rPr>
          <w:rFonts w:ascii="Times New Roman" w:hAnsi="Times New Roman"/>
          <w:iCs/>
        </w:rPr>
        <w:t xml:space="preserve"> </w:t>
      </w:r>
      <w:r w:rsidR="007745FF" w:rsidRPr="002D28B0">
        <w:rPr>
          <w:rFonts w:ascii="Times New Roman" w:hAnsi="Times New Roman"/>
          <w:iCs/>
        </w:rPr>
        <w:t>pacientams,</w:t>
      </w:r>
      <w:r w:rsidR="007745FF" w:rsidRPr="005C25FD">
        <w:rPr>
          <w:rFonts w:ascii="Times New Roman" w:hAnsi="Times New Roman"/>
        </w:rPr>
        <w:t xml:space="preserve"> kuriems nustatytas retas paveldimas sutrikimas </w:t>
      </w:r>
      <w:r w:rsidR="007745FF" w:rsidRPr="005C25FD">
        <w:rPr>
          <w:rFonts w:ascii="Times New Roman" w:hAnsi="Times New Roman"/>
        </w:rPr>
        <w:sym w:font="Symbol" w:char="F02D"/>
      </w:r>
      <w:r w:rsidR="007745FF" w:rsidRPr="005C25FD">
        <w:rPr>
          <w:rFonts w:ascii="Times New Roman" w:hAnsi="Times New Roman"/>
        </w:rPr>
        <w:t xml:space="preserve"> fruktozės netoleravimas.</w:t>
      </w:r>
    </w:p>
    <w:p w:rsidR="00973600" w:rsidRDefault="00973600" w:rsidP="007745FF">
      <w:pPr>
        <w:spacing w:after="0" w:line="240" w:lineRule="auto"/>
        <w:rPr>
          <w:rFonts w:ascii="Times New Roman" w:hAnsi="Times New Roman"/>
        </w:rPr>
      </w:pPr>
    </w:p>
    <w:p w:rsidR="00973600" w:rsidRPr="000F5980" w:rsidRDefault="00973600" w:rsidP="007745FF">
      <w:pPr>
        <w:spacing w:after="0" w:line="240" w:lineRule="auto"/>
        <w:rPr>
          <w:rFonts w:ascii="Times New Roman" w:hAnsi="Times New Roman"/>
          <w:i/>
          <w:iCs/>
        </w:rPr>
      </w:pPr>
      <w:r w:rsidRPr="000F5980">
        <w:rPr>
          <w:rFonts w:ascii="Times New Roman" w:hAnsi="Times New Roman"/>
          <w:i/>
          <w:iCs/>
        </w:rPr>
        <w:t>Natris</w:t>
      </w:r>
    </w:p>
    <w:p w:rsidR="00973600" w:rsidRPr="005C25FD" w:rsidRDefault="00973600" w:rsidP="007745FF">
      <w:pPr>
        <w:spacing w:after="0" w:line="240" w:lineRule="auto"/>
        <w:rPr>
          <w:rFonts w:ascii="Times New Roman" w:hAnsi="Times New Roman"/>
        </w:rPr>
      </w:pPr>
      <w:r>
        <w:rPr>
          <w:rFonts w:ascii="Times New Roman" w:hAnsi="Times New Roman"/>
          <w:color w:val="000000"/>
        </w:rPr>
        <w:t>Šio vaistinio preparato skrandyje neirioje tabletėje yra mažiau kaip 1 mmol (23 mg) natrio, t.y. jis beveik neturi reikšmės.</w:t>
      </w:r>
    </w:p>
    <w:p w:rsidR="007745FF" w:rsidRPr="005C25FD" w:rsidRDefault="007745FF" w:rsidP="007745FF">
      <w:pPr>
        <w:spacing w:after="0" w:line="240" w:lineRule="auto"/>
        <w:rPr>
          <w:rFonts w:ascii="Times New Roman" w:hAnsi="Times New Roman"/>
        </w:rPr>
      </w:pPr>
    </w:p>
    <w:p w:rsidR="007745FF" w:rsidRPr="005C25FD" w:rsidRDefault="007745FF" w:rsidP="007745FF">
      <w:pPr>
        <w:spacing w:after="0" w:line="240" w:lineRule="auto"/>
        <w:ind w:left="567" w:hanging="567"/>
        <w:rPr>
          <w:rFonts w:ascii="Times New Roman" w:hAnsi="Times New Roman"/>
          <w:b/>
        </w:rPr>
      </w:pPr>
      <w:r w:rsidRPr="005C25FD">
        <w:rPr>
          <w:rFonts w:ascii="Times New Roman" w:hAnsi="Times New Roman"/>
          <w:b/>
        </w:rPr>
        <w:t>4.5</w:t>
      </w:r>
      <w:r w:rsidRPr="005C25FD">
        <w:rPr>
          <w:rFonts w:ascii="Times New Roman" w:hAnsi="Times New Roman"/>
          <w:b/>
        </w:rPr>
        <w:tab/>
        <w:t>Sąveika su kitais vaistiniais preparatais ir kitokia sąveika</w:t>
      </w:r>
    </w:p>
    <w:p w:rsidR="007745FF" w:rsidRPr="005C25FD" w:rsidRDefault="007745FF" w:rsidP="007745FF">
      <w:pPr>
        <w:spacing w:after="0" w:line="240" w:lineRule="auto"/>
        <w:rPr>
          <w:rFonts w:ascii="Times New Roman" w:hAnsi="Times New Roman"/>
        </w:rPr>
      </w:pPr>
    </w:p>
    <w:p w:rsidR="007745FF" w:rsidRPr="005C25FD" w:rsidRDefault="007745FF" w:rsidP="007745FF">
      <w:pPr>
        <w:numPr>
          <w:ilvl w:val="12"/>
          <w:numId w:val="0"/>
        </w:numPr>
        <w:tabs>
          <w:tab w:val="left" w:pos="8505"/>
        </w:tabs>
        <w:spacing w:after="0" w:line="240" w:lineRule="auto"/>
        <w:ind w:right="-2"/>
        <w:rPr>
          <w:rFonts w:ascii="Times New Roman" w:hAnsi="Times New Roman"/>
          <w:i/>
        </w:rPr>
      </w:pPr>
      <w:r w:rsidRPr="005C25FD">
        <w:rPr>
          <w:rFonts w:ascii="Times New Roman" w:hAnsi="Times New Roman"/>
          <w:i/>
        </w:rPr>
        <w:t>Vaistiniai preparatai, kurių absorbcijos farmakokinetika priklauso nuo pH</w:t>
      </w:r>
    </w:p>
    <w:p w:rsidR="007745FF" w:rsidRPr="005C25FD" w:rsidRDefault="007745FF" w:rsidP="007745FF">
      <w:pPr>
        <w:numPr>
          <w:ilvl w:val="12"/>
          <w:numId w:val="0"/>
        </w:numPr>
        <w:tabs>
          <w:tab w:val="left" w:pos="8505"/>
        </w:tabs>
        <w:spacing w:after="0" w:line="240" w:lineRule="auto"/>
        <w:ind w:right="-2"/>
        <w:rPr>
          <w:rFonts w:ascii="Times New Roman" w:hAnsi="Times New Roman"/>
        </w:rPr>
      </w:pPr>
      <w:r w:rsidRPr="005C25FD">
        <w:rPr>
          <w:rFonts w:ascii="Times New Roman" w:hAnsi="Times New Roman"/>
        </w:rPr>
        <w:t>Kadangi pasireiškia stiprus ir ilgalaikis skrandžio rūgšties sekrecijos slopinimas, pantoprazolas gali slopinti</w:t>
      </w:r>
      <w:r w:rsidRPr="00D27A4F">
        <w:rPr>
          <w:rFonts w:ascii="Times New Roman" w:hAnsi="Times New Roman"/>
        </w:rPr>
        <w:t xml:space="preserve"> vaistinių preparatų</w:t>
      </w:r>
      <w:r w:rsidRPr="005C25FD">
        <w:rPr>
          <w:rFonts w:ascii="Times New Roman" w:hAnsi="Times New Roman"/>
        </w:rPr>
        <w:t>, kurių prieinamumui po pavartojimo per burną svarbus skrandžio sulčių pH, pvz., kai kurių azolo grupės antigrybelinių preparatų (ketokonazolo, itrakonazolo, pozakonazolo) ir kitų vaistinių preparatų, pvz., erlotinibo, absorbciją.</w:t>
      </w:r>
    </w:p>
    <w:p w:rsidR="007745FF" w:rsidRPr="005C25FD" w:rsidRDefault="007745FF" w:rsidP="007745FF">
      <w:pPr>
        <w:spacing w:after="0" w:line="240" w:lineRule="auto"/>
        <w:rPr>
          <w:rFonts w:ascii="Times New Roman" w:hAnsi="Times New Roman"/>
        </w:rPr>
      </w:pPr>
    </w:p>
    <w:p w:rsidR="007745FF" w:rsidRPr="005C25FD" w:rsidRDefault="007745FF" w:rsidP="007745FF">
      <w:pPr>
        <w:spacing w:after="0" w:line="240" w:lineRule="auto"/>
        <w:rPr>
          <w:rFonts w:ascii="Times New Roman" w:hAnsi="Times New Roman"/>
          <w:i/>
        </w:rPr>
      </w:pPr>
      <w:r w:rsidRPr="005C25FD">
        <w:rPr>
          <w:rFonts w:ascii="Times New Roman" w:hAnsi="Times New Roman"/>
          <w:i/>
        </w:rPr>
        <w:t>ŽIV proteazės inhibitoriai</w:t>
      </w:r>
    </w:p>
    <w:p w:rsidR="007745FF" w:rsidRPr="005C25FD" w:rsidRDefault="007745FF" w:rsidP="00D27A4F">
      <w:pPr>
        <w:tabs>
          <w:tab w:val="left" w:pos="567"/>
        </w:tabs>
        <w:autoSpaceDE w:val="0"/>
        <w:autoSpaceDN w:val="0"/>
        <w:adjustRightInd w:val="0"/>
        <w:spacing w:after="0" w:line="240" w:lineRule="auto"/>
        <w:rPr>
          <w:rFonts w:ascii="Times New Roman" w:hAnsi="Times New Roman"/>
        </w:rPr>
      </w:pPr>
      <w:r w:rsidRPr="005C25FD">
        <w:rPr>
          <w:rFonts w:ascii="Times New Roman" w:hAnsi="Times New Roman"/>
        </w:rPr>
        <w:t>Pantoprazolo vartoti kartu su ŽIV proteazių inhibitoriais, kurių absorbcija priklauso nuo rūgštinio intragastrinio pH, pvz., atazanaviru, nerekomenduojama, kadangi reikšmingai sumažėja jų biologinis prieinamumas (žr.</w:t>
      </w:r>
      <w:r w:rsidRPr="005C25FD">
        <w:rPr>
          <w:rFonts w:ascii="Times New Roman" w:hAnsi="Times New Roman"/>
          <w:lang w:eastAsia="fr-FR"/>
        </w:rPr>
        <w:t> </w:t>
      </w:r>
      <w:r w:rsidRPr="005C25FD">
        <w:rPr>
          <w:rFonts w:ascii="Times New Roman" w:hAnsi="Times New Roman"/>
        </w:rPr>
        <w:t>4.4 skyrių).</w:t>
      </w:r>
    </w:p>
    <w:p w:rsidR="007745FF" w:rsidRPr="005C25FD" w:rsidRDefault="007745FF" w:rsidP="002C34A4">
      <w:pPr>
        <w:tabs>
          <w:tab w:val="left" w:pos="567"/>
        </w:tabs>
        <w:autoSpaceDE w:val="0"/>
        <w:autoSpaceDN w:val="0"/>
        <w:adjustRightInd w:val="0"/>
        <w:spacing w:after="0" w:line="240" w:lineRule="auto"/>
        <w:rPr>
          <w:rFonts w:ascii="Times New Roman" w:hAnsi="Times New Roman"/>
        </w:rPr>
      </w:pPr>
      <w:r w:rsidRPr="005C25FD">
        <w:rPr>
          <w:rFonts w:ascii="Times New Roman" w:hAnsi="Times New Roman"/>
        </w:rPr>
        <w:t>Jei manoma, kad ŽIV proteazių inhibitorių vartoti kartu su protonų siurblio inhibitoriais būtina, rekomenduojamas atidus paciento klinikinės būklės stebėjimas (pvz., virusų kiekio stebėjimas). Negalima vartoti didesnės kaip 20 mg pantoprazolo paros dozės. Gali reikėti koreguoti ŽIV proteazių inhibitorių dozę.</w:t>
      </w:r>
    </w:p>
    <w:p w:rsidR="007745FF" w:rsidRPr="005C25FD" w:rsidRDefault="007745FF" w:rsidP="007745FF">
      <w:pPr>
        <w:spacing w:after="0" w:line="240" w:lineRule="auto"/>
        <w:rPr>
          <w:rFonts w:ascii="Times New Roman" w:hAnsi="Times New Roman"/>
        </w:rPr>
      </w:pPr>
    </w:p>
    <w:p w:rsidR="007745FF" w:rsidRPr="005C25FD" w:rsidRDefault="007745FF" w:rsidP="007745FF">
      <w:pPr>
        <w:spacing w:after="0" w:line="240" w:lineRule="auto"/>
        <w:rPr>
          <w:rFonts w:ascii="Times New Roman" w:hAnsi="Times New Roman"/>
          <w:i/>
        </w:rPr>
      </w:pPr>
      <w:r w:rsidRPr="005C25FD">
        <w:rPr>
          <w:rFonts w:ascii="Times New Roman" w:hAnsi="Times New Roman"/>
          <w:i/>
        </w:rPr>
        <w:t>Kumarino antikoaguliantai (fenprokumonas ar varfarinas)</w:t>
      </w:r>
    </w:p>
    <w:p w:rsidR="007745FF" w:rsidRPr="005C25FD" w:rsidRDefault="007745FF" w:rsidP="007745FF">
      <w:pPr>
        <w:spacing w:after="0" w:line="240" w:lineRule="auto"/>
        <w:rPr>
          <w:rFonts w:ascii="Times New Roman" w:hAnsi="Times New Roman"/>
        </w:rPr>
      </w:pPr>
      <w:r w:rsidRPr="005C25FD">
        <w:rPr>
          <w:rFonts w:ascii="Times New Roman" w:hAnsi="Times New Roman"/>
        </w:rPr>
        <w:t>Pantoprazolas kartu vartojamų varfarino ar fenprokumono farmakokinetikos ar tarptautinio normalizuoto santykio (TNS) neveikia. Vis dėlto gauta pranešimų apie TNS padidėjimą ir protrombino laiko pailgėjimą PSI ir varfarino ar fenprokumono kartu vartojantiems pacientams. TNS padidėjimas ir protrombino laiko pailgėjimas gali sukelti nenormalų kraujavimą ir net mirtį. Pacientus, kurie tuo pat metu yra gydomi pantoprazolu ir varfarinu ar fenprokumonu, gali reikėti stebėti, ar nepadidėja TNS ir nepailgėja protrombino laikas.</w:t>
      </w:r>
    </w:p>
    <w:p w:rsidR="007745FF" w:rsidRPr="005C25FD" w:rsidRDefault="007745FF" w:rsidP="007745FF">
      <w:pPr>
        <w:spacing w:after="0" w:line="240" w:lineRule="auto"/>
        <w:rPr>
          <w:rFonts w:ascii="Times New Roman" w:hAnsi="Times New Roman"/>
        </w:rPr>
      </w:pPr>
    </w:p>
    <w:p w:rsidR="007745FF" w:rsidRPr="005C25FD" w:rsidRDefault="007745FF" w:rsidP="007745FF">
      <w:pPr>
        <w:spacing w:after="0" w:line="240" w:lineRule="auto"/>
        <w:rPr>
          <w:rFonts w:ascii="Times New Roman" w:hAnsi="Times New Roman"/>
          <w:i/>
        </w:rPr>
      </w:pPr>
      <w:r w:rsidRPr="005C25FD">
        <w:rPr>
          <w:rFonts w:ascii="Times New Roman" w:hAnsi="Times New Roman"/>
          <w:i/>
        </w:rPr>
        <w:t>Metotreksatas</w:t>
      </w:r>
    </w:p>
    <w:p w:rsidR="007745FF" w:rsidRPr="005C25FD" w:rsidRDefault="007745FF" w:rsidP="007745FF">
      <w:pPr>
        <w:spacing w:after="0" w:line="240" w:lineRule="auto"/>
        <w:rPr>
          <w:rFonts w:ascii="Times New Roman" w:hAnsi="Times New Roman"/>
        </w:rPr>
      </w:pPr>
      <w:r w:rsidRPr="005C25FD">
        <w:rPr>
          <w:rFonts w:ascii="Times New Roman" w:hAnsi="Times New Roman"/>
        </w:rPr>
        <w:t xml:space="preserve">Gauta pranešimų, kad skiriant didelę metotreksato dozę (pvz., </w:t>
      </w:r>
      <w:r w:rsidR="004D7F5D">
        <w:rPr>
          <w:rFonts w:ascii="Times New Roman" w:hAnsi="Times New Roman"/>
        </w:rPr>
        <w:t> </w:t>
      </w:r>
      <w:r w:rsidR="004D7F5D" w:rsidRPr="005C25FD">
        <w:rPr>
          <w:rFonts w:ascii="Times New Roman" w:hAnsi="Times New Roman"/>
        </w:rPr>
        <w:t>300</w:t>
      </w:r>
      <w:r w:rsidR="004D7F5D">
        <w:rPr>
          <w:rFonts w:ascii="Times New Roman" w:hAnsi="Times New Roman"/>
        </w:rPr>
        <w:t> </w:t>
      </w:r>
      <w:r w:rsidRPr="005C25FD">
        <w:rPr>
          <w:rFonts w:ascii="Times New Roman" w:hAnsi="Times New Roman"/>
        </w:rPr>
        <w:t>mg) kartu su protonų siurblio inhibitoriais, kai kuriems pacientams padidėja metotreksato kiekis. Dėl to, situacijose, kur vartojama didelė metotreksato dozė, pvz., esant vėžiui arba žvynelinei, gali būti reikalingas laikino pantoprazolo vartojimo nutraukimo apsvarstymas.</w:t>
      </w:r>
    </w:p>
    <w:p w:rsidR="007745FF" w:rsidRPr="005C25FD" w:rsidRDefault="007745FF" w:rsidP="007745FF">
      <w:pPr>
        <w:spacing w:after="0" w:line="240" w:lineRule="auto"/>
        <w:rPr>
          <w:rFonts w:ascii="Times New Roman" w:hAnsi="Times New Roman"/>
        </w:rPr>
      </w:pPr>
    </w:p>
    <w:p w:rsidR="007745FF" w:rsidRPr="005C25FD" w:rsidRDefault="007745FF" w:rsidP="007745FF">
      <w:pPr>
        <w:spacing w:after="0" w:line="240" w:lineRule="auto"/>
        <w:rPr>
          <w:rFonts w:ascii="Times New Roman" w:hAnsi="Times New Roman"/>
          <w:i/>
        </w:rPr>
      </w:pPr>
      <w:r w:rsidRPr="005C25FD">
        <w:rPr>
          <w:rFonts w:ascii="Times New Roman" w:hAnsi="Times New Roman"/>
          <w:i/>
        </w:rPr>
        <w:t xml:space="preserve">Kiti sąveikos tyrimai </w:t>
      </w:r>
    </w:p>
    <w:p w:rsidR="007745FF" w:rsidRPr="005C25FD" w:rsidRDefault="007745FF" w:rsidP="007745FF">
      <w:pPr>
        <w:spacing w:after="0" w:line="240" w:lineRule="auto"/>
        <w:rPr>
          <w:rFonts w:ascii="Times New Roman" w:hAnsi="Times New Roman"/>
        </w:rPr>
      </w:pPr>
      <w:r w:rsidRPr="005C25FD">
        <w:rPr>
          <w:rFonts w:ascii="Times New Roman" w:hAnsi="Times New Roman"/>
        </w:rPr>
        <w:t xml:space="preserve">Pantoprazolas yra aktyviai metabolizuojamas kepenyse, veikiant citochromo P 450 fermentų sistemai. Pagrindinis metabolizavimo kelias yra demetiliacija, kurią lemia CYP2C19 ir kitas metabolizavimo kelias yra oksidacija, kurią lemia CYP3A4. </w:t>
      </w:r>
    </w:p>
    <w:p w:rsidR="007745FF" w:rsidRPr="005C25FD" w:rsidRDefault="007745FF" w:rsidP="007745FF">
      <w:pPr>
        <w:spacing w:after="0" w:line="240" w:lineRule="auto"/>
        <w:rPr>
          <w:rFonts w:ascii="Times New Roman" w:hAnsi="Times New Roman"/>
        </w:rPr>
      </w:pPr>
    </w:p>
    <w:p w:rsidR="007745FF" w:rsidRPr="005C25FD" w:rsidRDefault="007745FF" w:rsidP="007745FF">
      <w:pPr>
        <w:spacing w:after="0" w:line="240" w:lineRule="auto"/>
        <w:rPr>
          <w:rFonts w:ascii="Times New Roman" w:hAnsi="Times New Roman"/>
        </w:rPr>
      </w:pPr>
      <w:r w:rsidRPr="005C25FD">
        <w:rPr>
          <w:rFonts w:ascii="Times New Roman" w:hAnsi="Times New Roman"/>
        </w:rPr>
        <w:t>Vis dėlto specifinių tyrimų metu kliniškai reikšmingos pantoprazolo sąveikos su daug tokių vaistinių preparatų arba medžiagų (pvz. karbamazepinu, diazepamu, glibenklamidu, nifedipinu ir geriamaisiais kontraceptikais, kurių sudėtyje yra levonorgestrelio ir etinilestradiolio), kurios metabolizuojamos tuo pačiu keliu nepastebėta.</w:t>
      </w:r>
    </w:p>
    <w:p w:rsidR="007745FF" w:rsidRPr="005C25FD" w:rsidRDefault="007745FF" w:rsidP="007745FF">
      <w:pPr>
        <w:spacing w:after="0" w:line="240" w:lineRule="auto"/>
        <w:rPr>
          <w:rFonts w:ascii="Times New Roman" w:hAnsi="Times New Roman"/>
        </w:rPr>
      </w:pPr>
    </w:p>
    <w:p w:rsidR="007745FF" w:rsidRPr="005C25FD" w:rsidRDefault="007745FF" w:rsidP="007745FF">
      <w:pPr>
        <w:spacing w:after="0" w:line="240" w:lineRule="auto"/>
        <w:rPr>
          <w:rFonts w:ascii="Times New Roman" w:hAnsi="Times New Roman"/>
        </w:rPr>
      </w:pPr>
      <w:r w:rsidRPr="005C25FD">
        <w:rPr>
          <w:rFonts w:ascii="Times New Roman" w:hAnsi="Times New Roman"/>
        </w:rPr>
        <w:t>Pantoprazolo sąveikos su kitais tos pačios fermentinės sistemos metabolizuojamais vaistiniais preparatais ar medžiagomis paneigti negalima.</w:t>
      </w:r>
    </w:p>
    <w:p w:rsidR="007745FF" w:rsidRPr="005C25FD" w:rsidRDefault="007745FF" w:rsidP="007745FF">
      <w:pPr>
        <w:spacing w:after="0" w:line="240" w:lineRule="auto"/>
        <w:rPr>
          <w:rFonts w:ascii="Times New Roman" w:hAnsi="Times New Roman"/>
        </w:rPr>
      </w:pPr>
    </w:p>
    <w:p w:rsidR="007745FF" w:rsidRPr="005C25FD" w:rsidRDefault="007745FF" w:rsidP="007745FF">
      <w:pPr>
        <w:spacing w:after="0" w:line="240" w:lineRule="auto"/>
        <w:rPr>
          <w:rFonts w:ascii="Times New Roman" w:hAnsi="Times New Roman"/>
        </w:rPr>
      </w:pPr>
      <w:r w:rsidRPr="005C25FD">
        <w:rPr>
          <w:rFonts w:ascii="Times New Roman" w:hAnsi="Times New Roman"/>
        </w:rPr>
        <w:t>Gauti keli sąveikos tyrimų rezultatai iš eilės rodo, kad pantoprazolas neveikia metabolizmo tų veikliųjų medžiagų, kurias metabolizuoja CYP1A2 (pvz. kofeino, teofilino), CYP2C9 (pvz. piroksikamo, diklofenako, naprokseno), CYP2D6 (pvz. metoprololio), CYP2E1 (pvz. etanolio) arba nekliudo digoksino, susijusio su p-glikoproteinu, absorbcijai.</w:t>
      </w:r>
    </w:p>
    <w:p w:rsidR="007745FF" w:rsidRPr="005C25FD" w:rsidRDefault="007745FF" w:rsidP="007745FF">
      <w:pPr>
        <w:spacing w:after="0" w:line="240" w:lineRule="auto"/>
        <w:rPr>
          <w:rFonts w:ascii="Times New Roman" w:hAnsi="Times New Roman"/>
        </w:rPr>
      </w:pPr>
    </w:p>
    <w:p w:rsidR="007745FF" w:rsidRPr="005C25FD" w:rsidRDefault="007745FF" w:rsidP="007745FF">
      <w:pPr>
        <w:spacing w:after="0" w:line="240" w:lineRule="auto"/>
        <w:ind w:left="567" w:hanging="567"/>
        <w:rPr>
          <w:rFonts w:ascii="Times New Roman" w:hAnsi="Times New Roman"/>
        </w:rPr>
      </w:pPr>
      <w:r w:rsidRPr="005C25FD">
        <w:rPr>
          <w:rFonts w:ascii="Times New Roman" w:hAnsi="Times New Roman"/>
        </w:rPr>
        <w:t xml:space="preserve">Sąveikos su kartu vartojamais antacidiniais preparatais nepasireiškia. </w:t>
      </w:r>
    </w:p>
    <w:p w:rsidR="007745FF" w:rsidRPr="005C25FD" w:rsidRDefault="007745FF" w:rsidP="007745FF">
      <w:pPr>
        <w:spacing w:after="0" w:line="240" w:lineRule="auto"/>
        <w:rPr>
          <w:rFonts w:ascii="Times New Roman" w:hAnsi="Times New Roman"/>
        </w:rPr>
      </w:pPr>
    </w:p>
    <w:p w:rsidR="007745FF" w:rsidRPr="005C25FD" w:rsidRDefault="007745FF" w:rsidP="007745FF">
      <w:pPr>
        <w:spacing w:after="0" w:line="240" w:lineRule="auto"/>
        <w:rPr>
          <w:rFonts w:ascii="Times New Roman" w:hAnsi="Times New Roman"/>
        </w:rPr>
      </w:pPr>
      <w:r w:rsidRPr="005C25FD">
        <w:rPr>
          <w:rFonts w:ascii="Times New Roman" w:hAnsi="Times New Roman"/>
        </w:rPr>
        <w:t xml:space="preserve">Taip pat buvo atlikti sąveikos tyrimai, skiriant pantoprazolą kartu su tam tikrais antibiotikais (klaritromicinu, metronidazoliu, amoksicilinu). Jokios kliniškai reikšmingos sąveikos nepastebėta. </w:t>
      </w:r>
    </w:p>
    <w:p w:rsidR="007745FF" w:rsidRPr="005C25FD" w:rsidRDefault="007745FF" w:rsidP="007745FF">
      <w:pPr>
        <w:spacing w:after="0" w:line="240" w:lineRule="auto"/>
        <w:rPr>
          <w:rFonts w:ascii="Times New Roman" w:hAnsi="Times New Roman"/>
        </w:rPr>
      </w:pPr>
    </w:p>
    <w:p w:rsidR="007745FF" w:rsidRPr="005C25FD" w:rsidRDefault="007745FF" w:rsidP="007745FF">
      <w:pPr>
        <w:tabs>
          <w:tab w:val="left" w:pos="567"/>
        </w:tabs>
        <w:spacing w:after="0" w:line="240" w:lineRule="auto"/>
        <w:rPr>
          <w:rFonts w:ascii="Times New Roman" w:hAnsi="Times New Roman"/>
          <w:i/>
        </w:rPr>
      </w:pPr>
      <w:r w:rsidRPr="005C25FD">
        <w:rPr>
          <w:rFonts w:ascii="Times New Roman" w:hAnsi="Times New Roman"/>
          <w:i/>
        </w:rPr>
        <w:t>Vaistiniai preparatai, kurie slopina ar sužadina CYP2C19</w:t>
      </w:r>
    </w:p>
    <w:p w:rsidR="007745FF" w:rsidRPr="005C25FD" w:rsidRDefault="007745FF" w:rsidP="007745FF">
      <w:pPr>
        <w:tabs>
          <w:tab w:val="left" w:pos="567"/>
        </w:tabs>
        <w:spacing w:after="0" w:line="240" w:lineRule="auto"/>
        <w:rPr>
          <w:rFonts w:ascii="Times New Roman" w:hAnsi="Times New Roman"/>
        </w:rPr>
      </w:pPr>
      <w:r w:rsidRPr="005C25FD">
        <w:rPr>
          <w:rFonts w:ascii="Times New Roman" w:hAnsi="Times New Roman"/>
        </w:rPr>
        <w:t>CYP2C19 inhibitoriai, pvz., fluvoksaminas, gali didinti sisteminę pantoprazolo ekspoziciją. Galima apsvarstyti dozės sumažinimo reikalingumą pacientams, kurie yra ilgai gydomi didelėmis pantoprazolo dozėmis arba kurių kepenų funkcija yra sutrikusi.</w:t>
      </w:r>
    </w:p>
    <w:p w:rsidR="007745FF" w:rsidRPr="005C25FD" w:rsidRDefault="007745FF" w:rsidP="007745FF">
      <w:pPr>
        <w:tabs>
          <w:tab w:val="left" w:pos="567"/>
        </w:tabs>
        <w:spacing w:after="0" w:line="240" w:lineRule="auto"/>
        <w:rPr>
          <w:rFonts w:ascii="Times New Roman" w:hAnsi="Times New Roman"/>
        </w:rPr>
      </w:pPr>
    </w:p>
    <w:p w:rsidR="007745FF" w:rsidRPr="005C25FD" w:rsidRDefault="007745FF" w:rsidP="007745FF">
      <w:pPr>
        <w:tabs>
          <w:tab w:val="left" w:pos="567"/>
        </w:tabs>
        <w:spacing w:after="0" w:line="240" w:lineRule="auto"/>
        <w:rPr>
          <w:rFonts w:ascii="Times New Roman" w:hAnsi="Times New Roman"/>
        </w:rPr>
      </w:pPr>
      <w:r w:rsidRPr="005C25FD">
        <w:rPr>
          <w:rFonts w:ascii="Times New Roman" w:hAnsi="Times New Roman"/>
        </w:rPr>
        <w:t>CYP2C19 ir CYP3A4 fermentus sužadinantys vaistiniai preparatai, pvz., rifampicinas ir paprastųjų jonažolių (</w:t>
      </w:r>
      <w:r w:rsidRPr="005C25FD">
        <w:rPr>
          <w:rFonts w:ascii="Times New Roman" w:hAnsi="Times New Roman"/>
          <w:i/>
        </w:rPr>
        <w:t>Hypericum perforatum</w:t>
      </w:r>
      <w:r w:rsidRPr="005C25FD">
        <w:rPr>
          <w:rFonts w:ascii="Times New Roman" w:hAnsi="Times New Roman"/>
        </w:rPr>
        <w:t>) preparatai, gali mažinti tų pačių fermentinių sistemų metabolizuojamų PSI koncentraciją plazmoje.</w:t>
      </w:r>
    </w:p>
    <w:p w:rsidR="007745FF" w:rsidRPr="005C25FD" w:rsidRDefault="007745FF" w:rsidP="007745FF">
      <w:pPr>
        <w:spacing w:after="0" w:line="240" w:lineRule="auto"/>
        <w:rPr>
          <w:rFonts w:ascii="Times New Roman" w:hAnsi="Times New Roman"/>
        </w:rPr>
      </w:pPr>
    </w:p>
    <w:p w:rsidR="007745FF" w:rsidRPr="005C25FD" w:rsidRDefault="007745FF" w:rsidP="007745FF">
      <w:pPr>
        <w:spacing w:after="0" w:line="240" w:lineRule="auto"/>
        <w:rPr>
          <w:rFonts w:ascii="Times New Roman" w:hAnsi="Times New Roman"/>
        </w:rPr>
      </w:pPr>
    </w:p>
    <w:p w:rsidR="007745FF" w:rsidRPr="005C25FD" w:rsidRDefault="007745FF" w:rsidP="007745FF">
      <w:pPr>
        <w:spacing w:after="0" w:line="240" w:lineRule="auto"/>
        <w:ind w:left="567" w:hanging="567"/>
        <w:rPr>
          <w:rFonts w:ascii="Times New Roman" w:hAnsi="Times New Roman"/>
          <w:b/>
        </w:rPr>
      </w:pPr>
      <w:r w:rsidRPr="005C25FD">
        <w:rPr>
          <w:rFonts w:ascii="Times New Roman" w:hAnsi="Times New Roman"/>
          <w:b/>
        </w:rPr>
        <w:t>4.6</w:t>
      </w:r>
      <w:r w:rsidRPr="005C25FD">
        <w:rPr>
          <w:rFonts w:ascii="Times New Roman" w:hAnsi="Times New Roman"/>
          <w:b/>
        </w:rPr>
        <w:tab/>
        <w:t>Vaisingumas, nėštumo ir žindymo laikotarpis</w:t>
      </w:r>
      <w:r w:rsidRPr="005C25FD">
        <w:rPr>
          <w:rFonts w:ascii="Times New Roman" w:hAnsi="Times New Roman"/>
        </w:rPr>
        <w:t xml:space="preserve"> </w:t>
      </w:r>
    </w:p>
    <w:p w:rsidR="007745FF" w:rsidRPr="005C25FD" w:rsidRDefault="007745FF" w:rsidP="007745FF">
      <w:pPr>
        <w:spacing w:after="0" w:line="240" w:lineRule="auto"/>
        <w:ind w:left="567" w:hanging="567"/>
        <w:rPr>
          <w:rFonts w:ascii="Times New Roman" w:hAnsi="Times New Roman"/>
          <w:i/>
          <w:u w:val="single"/>
        </w:rPr>
      </w:pPr>
    </w:p>
    <w:p w:rsidR="007745FF" w:rsidRPr="005C25FD" w:rsidRDefault="007745FF" w:rsidP="007745FF">
      <w:pPr>
        <w:spacing w:after="0" w:line="240" w:lineRule="auto"/>
        <w:ind w:left="567" w:hanging="567"/>
        <w:rPr>
          <w:rFonts w:ascii="Times New Roman" w:hAnsi="Times New Roman"/>
          <w:i/>
          <w:u w:val="single"/>
        </w:rPr>
      </w:pPr>
      <w:r w:rsidRPr="005C25FD">
        <w:rPr>
          <w:rFonts w:ascii="Times New Roman" w:hAnsi="Times New Roman"/>
          <w:i/>
          <w:u w:val="single"/>
        </w:rPr>
        <w:t>Nėštumas</w:t>
      </w:r>
    </w:p>
    <w:p w:rsidR="007745FF" w:rsidRPr="005C25FD" w:rsidRDefault="007745FF" w:rsidP="007745FF">
      <w:pPr>
        <w:keepNext/>
        <w:tabs>
          <w:tab w:val="left" w:pos="567"/>
        </w:tabs>
        <w:spacing w:after="0" w:line="260" w:lineRule="exact"/>
        <w:outlineLvl w:val="8"/>
        <w:rPr>
          <w:rFonts w:ascii="Times New Roman" w:hAnsi="Times New Roman"/>
        </w:rPr>
      </w:pPr>
      <w:r w:rsidRPr="005C25FD">
        <w:rPr>
          <w:rFonts w:ascii="Times New Roman" w:hAnsi="Times New Roman"/>
        </w:rPr>
        <w:t>Vidutinis kiekis nėščių moterų tyrimų duomenų (apie 300</w:t>
      </w:r>
      <w:r w:rsidRPr="005C25FD">
        <w:rPr>
          <w:rFonts w:ascii="Times New Roman" w:hAnsi="Times New Roman"/>
        </w:rPr>
        <w:noBreakHyphen/>
        <w:t>1000 nėštumų baigčių) nerodo Pantoprazole-Mepha poveikio apsigimimams ar toksinio poveikio vaisiui (ar) naujagimiui.</w:t>
      </w:r>
    </w:p>
    <w:p w:rsidR="007745FF" w:rsidRPr="005C25FD" w:rsidRDefault="007745FF" w:rsidP="007745FF">
      <w:pPr>
        <w:keepNext/>
        <w:tabs>
          <w:tab w:val="left" w:pos="567"/>
        </w:tabs>
        <w:spacing w:after="0" w:line="260" w:lineRule="exact"/>
        <w:outlineLvl w:val="8"/>
        <w:rPr>
          <w:rFonts w:ascii="Times New Roman" w:hAnsi="Times New Roman"/>
        </w:rPr>
      </w:pPr>
      <w:r w:rsidRPr="005C25FD">
        <w:rPr>
          <w:rFonts w:ascii="Times New Roman" w:hAnsi="Times New Roman"/>
        </w:rPr>
        <w:t>Su gyvūnais atlikti tyrimai parodė toksinį poveikį reprodukcijai (žr. 5.3 skyrių).</w:t>
      </w:r>
    </w:p>
    <w:p w:rsidR="007745FF" w:rsidRPr="005C25FD" w:rsidRDefault="004B304B" w:rsidP="007745FF">
      <w:pPr>
        <w:spacing w:after="0" w:line="240" w:lineRule="auto"/>
        <w:rPr>
          <w:rFonts w:ascii="Times New Roman" w:hAnsi="Times New Roman"/>
        </w:rPr>
      </w:pPr>
      <w:r w:rsidRPr="005C25FD">
        <w:rPr>
          <w:rFonts w:ascii="Times New Roman" w:hAnsi="Times New Roman"/>
        </w:rPr>
        <w:t>Saugumo sumetimais, n</w:t>
      </w:r>
      <w:r w:rsidR="007745FF" w:rsidRPr="005C25FD">
        <w:rPr>
          <w:rFonts w:ascii="Times New Roman" w:hAnsi="Times New Roman"/>
        </w:rPr>
        <w:t xml:space="preserve">ėštumo metu </w:t>
      </w:r>
      <w:r w:rsidRPr="005C25FD">
        <w:rPr>
          <w:rFonts w:ascii="Times New Roman" w:hAnsi="Times New Roman"/>
        </w:rPr>
        <w:t>pantoprazolo</w:t>
      </w:r>
      <w:r w:rsidR="007745FF" w:rsidRPr="005C25FD">
        <w:rPr>
          <w:rFonts w:ascii="Times New Roman" w:hAnsi="Times New Roman"/>
        </w:rPr>
        <w:t xml:space="preserve"> geriau nevartoti.</w:t>
      </w:r>
    </w:p>
    <w:p w:rsidR="007745FF" w:rsidRPr="005C25FD" w:rsidRDefault="007745FF" w:rsidP="007745FF">
      <w:pPr>
        <w:spacing w:after="0" w:line="240" w:lineRule="auto"/>
        <w:rPr>
          <w:rFonts w:ascii="Times New Roman" w:hAnsi="Times New Roman"/>
        </w:rPr>
      </w:pPr>
    </w:p>
    <w:p w:rsidR="007745FF" w:rsidRPr="005C25FD" w:rsidRDefault="007745FF" w:rsidP="007745FF">
      <w:pPr>
        <w:spacing w:after="0" w:line="240" w:lineRule="auto"/>
        <w:rPr>
          <w:rFonts w:ascii="Times New Roman" w:hAnsi="Times New Roman"/>
          <w:i/>
          <w:u w:val="single"/>
        </w:rPr>
      </w:pPr>
      <w:r w:rsidRPr="005C25FD">
        <w:rPr>
          <w:rFonts w:ascii="Times New Roman" w:hAnsi="Times New Roman"/>
          <w:i/>
          <w:u w:val="single"/>
        </w:rPr>
        <w:t>Žindymas</w:t>
      </w:r>
    </w:p>
    <w:p w:rsidR="007745FF" w:rsidRPr="005C25FD" w:rsidRDefault="007745FF" w:rsidP="007745FF">
      <w:pPr>
        <w:spacing w:after="0" w:line="240" w:lineRule="auto"/>
        <w:rPr>
          <w:rFonts w:ascii="Times New Roman" w:hAnsi="Times New Roman"/>
        </w:rPr>
      </w:pPr>
      <w:r w:rsidRPr="005C25FD">
        <w:rPr>
          <w:rFonts w:ascii="Times New Roman" w:hAnsi="Times New Roman"/>
        </w:rPr>
        <w:t>Tyrimų su gyvūnais metu nustatyta, kad pantoprazolo į patelės pieną patenka. Nėra pakankamai informacijos apie tai, ar pantoprazolo išsiskiria į motinos pieną, tačiau gauta duomenų, kad pantoprazolo patenka į moters pieną. Pavojaus žindomiems naujagimiams ar kūdikiams negalima atmesti. Todėl, atsižvelgiant į žindymo naudą kūdikiui ir gydymo pantoprazolu naudą motinai, reikia nuspręsti, ar nutraukti žindymą, ar nutraukti/susilaikyti nuo gydymo .</w:t>
      </w:r>
    </w:p>
    <w:p w:rsidR="007745FF" w:rsidRPr="005C25FD" w:rsidRDefault="007745FF" w:rsidP="007745FF">
      <w:pPr>
        <w:spacing w:after="0" w:line="240" w:lineRule="auto"/>
        <w:rPr>
          <w:rFonts w:ascii="Times New Roman" w:hAnsi="Times New Roman"/>
        </w:rPr>
      </w:pPr>
    </w:p>
    <w:p w:rsidR="00816DDE" w:rsidRDefault="007745FF" w:rsidP="002F378E">
      <w:pPr>
        <w:keepNext/>
        <w:tabs>
          <w:tab w:val="left" w:pos="567"/>
        </w:tabs>
        <w:spacing w:after="0" w:line="240" w:lineRule="auto"/>
        <w:outlineLvl w:val="8"/>
        <w:rPr>
          <w:rFonts w:ascii="Times New Roman" w:hAnsi="Times New Roman"/>
          <w:i/>
          <w:iCs/>
          <w:u w:val="single"/>
          <w:lang w:eastAsia="lt-LT"/>
        </w:rPr>
      </w:pPr>
      <w:r w:rsidRPr="00816DDE">
        <w:rPr>
          <w:rFonts w:ascii="Times New Roman" w:hAnsi="Times New Roman"/>
          <w:i/>
          <w:iCs/>
          <w:u w:val="single"/>
          <w:lang w:eastAsia="lt-LT"/>
        </w:rPr>
        <w:t>Vaisingumas</w:t>
      </w:r>
    </w:p>
    <w:p w:rsidR="007745FF" w:rsidRPr="002F378E" w:rsidRDefault="007745FF" w:rsidP="002F378E">
      <w:pPr>
        <w:keepNext/>
        <w:tabs>
          <w:tab w:val="left" w:pos="567"/>
        </w:tabs>
        <w:spacing w:after="0" w:line="240" w:lineRule="auto"/>
        <w:outlineLvl w:val="8"/>
        <w:rPr>
          <w:rFonts w:ascii="Times New Roman" w:hAnsi="Times New Roman"/>
          <w:i/>
          <w:iCs/>
          <w:u w:val="single"/>
          <w:lang w:eastAsia="lt-LT"/>
        </w:rPr>
      </w:pPr>
      <w:r w:rsidRPr="005C25FD">
        <w:rPr>
          <w:rFonts w:ascii="Times New Roman" w:hAnsi="Times New Roman"/>
        </w:rPr>
        <w:t>Tyrimų su gyvūnais metu duomenų apie vislumo sumažėjimą po pantoprazolo pavartojimo negauta (žr. 5.3 skyrių).</w:t>
      </w:r>
    </w:p>
    <w:p w:rsidR="007745FF" w:rsidRPr="005C25FD" w:rsidRDefault="007745FF" w:rsidP="007745FF">
      <w:pPr>
        <w:spacing w:after="0" w:line="240" w:lineRule="auto"/>
        <w:rPr>
          <w:rFonts w:ascii="Times New Roman" w:hAnsi="Times New Roman"/>
        </w:rPr>
      </w:pPr>
    </w:p>
    <w:p w:rsidR="007745FF" w:rsidRPr="005C25FD" w:rsidRDefault="007745FF" w:rsidP="007745FF">
      <w:pPr>
        <w:spacing w:after="0" w:line="240" w:lineRule="auto"/>
        <w:ind w:left="567" w:hanging="567"/>
        <w:rPr>
          <w:rFonts w:ascii="Times New Roman" w:hAnsi="Times New Roman"/>
          <w:b/>
        </w:rPr>
      </w:pPr>
      <w:r w:rsidRPr="005C25FD">
        <w:rPr>
          <w:rFonts w:ascii="Times New Roman" w:hAnsi="Times New Roman"/>
          <w:b/>
        </w:rPr>
        <w:t>4.7</w:t>
      </w:r>
      <w:r w:rsidRPr="005C25FD">
        <w:rPr>
          <w:rFonts w:ascii="Times New Roman" w:hAnsi="Times New Roman"/>
          <w:b/>
        </w:rPr>
        <w:tab/>
        <w:t>Poveikis gebėjimui vairuoti ir valdyti mechanizmus</w:t>
      </w:r>
    </w:p>
    <w:p w:rsidR="007745FF" w:rsidRPr="005C25FD" w:rsidRDefault="007745FF" w:rsidP="007745FF">
      <w:pPr>
        <w:spacing w:after="0" w:line="240" w:lineRule="auto"/>
        <w:ind w:left="567" w:hanging="567"/>
        <w:rPr>
          <w:rFonts w:ascii="Times New Roman" w:hAnsi="Times New Roman"/>
        </w:rPr>
      </w:pPr>
    </w:p>
    <w:p w:rsidR="007745FF" w:rsidRPr="005C25FD" w:rsidRDefault="007745FF" w:rsidP="007745FF">
      <w:pPr>
        <w:spacing w:after="0" w:line="240" w:lineRule="auto"/>
        <w:rPr>
          <w:rFonts w:ascii="Times New Roman" w:hAnsi="Times New Roman"/>
        </w:rPr>
      </w:pPr>
      <w:r w:rsidRPr="005C25FD">
        <w:rPr>
          <w:rFonts w:ascii="Times New Roman" w:hAnsi="Times New Roman"/>
        </w:rPr>
        <w:t>Pantoprazolas gebėjimo vairuoti ir valdyti mechanizmus neveikia arba veikia nereikšmingai.</w:t>
      </w:r>
    </w:p>
    <w:p w:rsidR="007745FF" w:rsidRPr="005C25FD" w:rsidRDefault="007745FF" w:rsidP="007745FF">
      <w:pPr>
        <w:spacing w:after="0" w:line="240" w:lineRule="auto"/>
        <w:rPr>
          <w:rFonts w:ascii="Times New Roman" w:hAnsi="Times New Roman"/>
        </w:rPr>
      </w:pPr>
    </w:p>
    <w:p w:rsidR="007745FF" w:rsidRPr="005C25FD" w:rsidRDefault="007745FF" w:rsidP="007745FF">
      <w:pPr>
        <w:spacing w:after="0" w:line="240" w:lineRule="auto"/>
        <w:rPr>
          <w:rFonts w:ascii="Times New Roman" w:hAnsi="Times New Roman"/>
        </w:rPr>
      </w:pPr>
      <w:r w:rsidRPr="005C25FD">
        <w:rPr>
          <w:rFonts w:ascii="Times New Roman" w:hAnsi="Times New Roman"/>
        </w:rPr>
        <w:t>Vaistinis preparatas gali sukelti nepageidaujamų reakcijų, pvz., svaigulį ar regėjimo sutrikimą (žr. 4.8 skyrių). Tokiu atveju pacientui vairuoti arba valdyti mechanizmus negalima.</w:t>
      </w:r>
    </w:p>
    <w:p w:rsidR="007745FF" w:rsidRPr="005C25FD" w:rsidRDefault="007745FF" w:rsidP="007745FF">
      <w:pPr>
        <w:spacing w:after="0" w:line="240" w:lineRule="auto"/>
        <w:rPr>
          <w:rFonts w:ascii="Times New Roman" w:hAnsi="Times New Roman"/>
        </w:rPr>
      </w:pPr>
    </w:p>
    <w:p w:rsidR="007745FF" w:rsidRPr="005C25FD" w:rsidRDefault="007745FF" w:rsidP="007745FF">
      <w:pPr>
        <w:spacing w:after="0" w:line="240" w:lineRule="auto"/>
        <w:ind w:left="567" w:hanging="567"/>
        <w:rPr>
          <w:rFonts w:ascii="Times New Roman" w:hAnsi="Times New Roman"/>
          <w:b/>
        </w:rPr>
      </w:pPr>
      <w:r w:rsidRPr="005C25FD">
        <w:rPr>
          <w:rFonts w:ascii="Times New Roman" w:hAnsi="Times New Roman"/>
          <w:b/>
        </w:rPr>
        <w:t>4.8</w:t>
      </w:r>
      <w:r w:rsidRPr="005C25FD">
        <w:rPr>
          <w:rFonts w:ascii="Times New Roman" w:hAnsi="Times New Roman"/>
          <w:b/>
        </w:rPr>
        <w:tab/>
        <w:t>Nepageidaujamas poveikis</w:t>
      </w:r>
    </w:p>
    <w:p w:rsidR="007745FF" w:rsidRPr="005C25FD" w:rsidRDefault="007745FF" w:rsidP="007745FF">
      <w:pPr>
        <w:spacing w:after="0" w:line="240" w:lineRule="auto"/>
        <w:rPr>
          <w:rFonts w:ascii="Times New Roman" w:hAnsi="Times New Roman"/>
        </w:rPr>
      </w:pPr>
    </w:p>
    <w:p w:rsidR="00E62A45" w:rsidRPr="000F5980" w:rsidRDefault="00E62A45" w:rsidP="007745FF">
      <w:pPr>
        <w:spacing w:after="0" w:line="240" w:lineRule="auto"/>
        <w:rPr>
          <w:rFonts w:ascii="Times New Roman" w:hAnsi="Times New Roman"/>
          <w:u w:val="single"/>
        </w:rPr>
      </w:pPr>
      <w:r w:rsidRPr="000F5980">
        <w:rPr>
          <w:rFonts w:ascii="Times New Roman" w:hAnsi="Times New Roman"/>
          <w:u w:val="single"/>
        </w:rPr>
        <w:t>Saugumo duomenų santrauka</w:t>
      </w:r>
    </w:p>
    <w:p w:rsidR="007745FF" w:rsidRPr="005C25FD" w:rsidRDefault="007745FF" w:rsidP="007745FF">
      <w:pPr>
        <w:spacing w:after="0" w:line="240" w:lineRule="auto"/>
        <w:rPr>
          <w:rFonts w:ascii="Times New Roman" w:hAnsi="Times New Roman"/>
        </w:rPr>
      </w:pPr>
      <w:r w:rsidRPr="005C25FD">
        <w:rPr>
          <w:rFonts w:ascii="Times New Roman" w:hAnsi="Times New Roman"/>
        </w:rPr>
        <w:t xml:space="preserve">Apytiksliai </w:t>
      </w:r>
      <w:r w:rsidR="002F41BB" w:rsidRPr="005C25FD">
        <w:rPr>
          <w:rFonts w:ascii="Times New Roman" w:hAnsi="Times New Roman"/>
        </w:rPr>
        <w:t>5</w:t>
      </w:r>
      <w:r w:rsidR="002F41BB">
        <w:rPr>
          <w:rFonts w:ascii="Times New Roman" w:hAnsi="Times New Roman"/>
        </w:rPr>
        <w:t> </w:t>
      </w:r>
      <w:r w:rsidRPr="005C25FD">
        <w:rPr>
          <w:rFonts w:ascii="Times New Roman" w:hAnsi="Times New Roman"/>
        </w:rPr>
        <w:t>% pacientų vaist</w:t>
      </w:r>
      <w:r w:rsidR="002F41BB">
        <w:rPr>
          <w:rFonts w:ascii="Times New Roman" w:hAnsi="Times New Roman"/>
        </w:rPr>
        <w:t>inis preparatas</w:t>
      </w:r>
      <w:r w:rsidRPr="005C25FD">
        <w:rPr>
          <w:rFonts w:ascii="Times New Roman" w:hAnsi="Times New Roman"/>
        </w:rPr>
        <w:t xml:space="preserve"> gali sukelti </w:t>
      </w:r>
      <w:r w:rsidR="002F41BB">
        <w:rPr>
          <w:rFonts w:ascii="Times New Roman" w:hAnsi="Times New Roman"/>
        </w:rPr>
        <w:t>nepageidaujamą</w:t>
      </w:r>
      <w:r w:rsidR="002F41BB" w:rsidRPr="005C25FD">
        <w:rPr>
          <w:rFonts w:ascii="Times New Roman" w:hAnsi="Times New Roman"/>
        </w:rPr>
        <w:t xml:space="preserve"> </w:t>
      </w:r>
      <w:r w:rsidRPr="005C25FD">
        <w:rPr>
          <w:rFonts w:ascii="Times New Roman" w:hAnsi="Times New Roman"/>
        </w:rPr>
        <w:t xml:space="preserve">poveikį. </w:t>
      </w:r>
    </w:p>
    <w:p w:rsidR="00E62A45" w:rsidRPr="004D0575" w:rsidRDefault="00E62A45" w:rsidP="004335C0">
      <w:pPr>
        <w:pStyle w:val="BTuEMEASMCA"/>
      </w:pPr>
      <w:r w:rsidRPr="004D0575">
        <w:t>Nepageidaujam</w:t>
      </w:r>
      <w:r w:rsidR="004D7F5D" w:rsidRPr="004D0575">
        <w:t>ų reakcijų santrauka</w:t>
      </w:r>
      <w:r w:rsidRPr="004D0575">
        <w:t xml:space="preserve"> lentelėje</w:t>
      </w:r>
    </w:p>
    <w:p w:rsidR="007745FF" w:rsidRPr="005C25FD" w:rsidRDefault="007745FF" w:rsidP="007745FF">
      <w:pPr>
        <w:spacing w:after="0" w:line="240" w:lineRule="auto"/>
        <w:rPr>
          <w:rFonts w:ascii="Times New Roman" w:hAnsi="Times New Roman"/>
        </w:rPr>
      </w:pPr>
      <w:r w:rsidRPr="005C25FD">
        <w:rPr>
          <w:rFonts w:ascii="Times New Roman" w:hAnsi="Times New Roman"/>
        </w:rPr>
        <w:t xml:space="preserve">Žemiau esančioje lentelėje nurodytos </w:t>
      </w:r>
      <w:r w:rsidR="002F41BB">
        <w:rPr>
          <w:rFonts w:ascii="Times New Roman" w:hAnsi="Times New Roman"/>
        </w:rPr>
        <w:t>nepageidaujamos</w:t>
      </w:r>
      <w:r w:rsidR="002F41BB" w:rsidRPr="005C25FD">
        <w:rPr>
          <w:rFonts w:ascii="Times New Roman" w:hAnsi="Times New Roman"/>
        </w:rPr>
        <w:t xml:space="preserve"> </w:t>
      </w:r>
      <w:r w:rsidRPr="005C25FD">
        <w:rPr>
          <w:rFonts w:ascii="Times New Roman" w:hAnsi="Times New Roman"/>
        </w:rPr>
        <w:t>reakcijos į vaist</w:t>
      </w:r>
      <w:r w:rsidR="002F41BB">
        <w:rPr>
          <w:rFonts w:ascii="Times New Roman" w:hAnsi="Times New Roman"/>
        </w:rPr>
        <w:t>inį preparat</w:t>
      </w:r>
      <w:r w:rsidRPr="005C25FD">
        <w:rPr>
          <w:rFonts w:ascii="Times New Roman" w:hAnsi="Times New Roman"/>
        </w:rPr>
        <w:t>ą, vartojant pantoprazolą, išvardytos pagal tokią pasireiškimo dažnio klasifikaciją:</w:t>
      </w:r>
    </w:p>
    <w:p w:rsidR="007745FF" w:rsidRPr="005C25FD" w:rsidRDefault="007745FF" w:rsidP="007745FF">
      <w:pPr>
        <w:spacing w:after="0" w:line="240" w:lineRule="auto"/>
        <w:rPr>
          <w:rFonts w:ascii="Times New Roman" w:hAnsi="Times New Roman"/>
        </w:rPr>
      </w:pPr>
      <w:r w:rsidRPr="005C25FD">
        <w:rPr>
          <w:rFonts w:ascii="Times New Roman" w:hAnsi="Times New Roman"/>
        </w:rPr>
        <w:t>labai dažnas (≥1/10); dažnas (nuo ≥1/100 iki &lt;1/10); nedažnas (nuo ≥1/1000 iki &lt;1/100); retas (nuo ≥1/10000 iki &lt;1/1000); labai retas (&lt;1/10000), dažnis nežinomas (negali būti apskaičiuotas pagal turimus duomenis).</w:t>
      </w:r>
    </w:p>
    <w:p w:rsidR="004D0575" w:rsidRDefault="004D0575" w:rsidP="007745FF">
      <w:pPr>
        <w:spacing w:after="0" w:line="240" w:lineRule="auto"/>
        <w:rPr>
          <w:rFonts w:ascii="Times New Roman" w:hAnsi="Times New Roman"/>
        </w:rPr>
      </w:pPr>
    </w:p>
    <w:p w:rsidR="007745FF" w:rsidRPr="005C25FD" w:rsidRDefault="007745FF" w:rsidP="007745FF">
      <w:pPr>
        <w:spacing w:after="0" w:line="240" w:lineRule="auto"/>
        <w:rPr>
          <w:rFonts w:ascii="Times New Roman" w:hAnsi="Times New Roman"/>
        </w:rPr>
      </w:pPr>
      <w:r w:rsidRPr="005C25FD">
        <w:rPr>
          <w:rFonts w:ascii="Times New Roman" w:hAnsi="Times New Roman"/>
        </w:rPr>
        <w:t>Visoms nepageidaujamoms reakcijoms į pantoprazolą, apie kurias pranešta poregistracinio stebėjimo metu, neįmanoma pritaikyti nepageidaujamų reakcijų pasireiškimo dažnio, todėl jos yra įvardijamos pagal “nežinomas” dažnį.</w:t>
      </w:r>
    </w:p>
    <w:p w:rsidR="007745FF" w:rsidRPr="005C25FD" w:rsidRDefault="007745FF" w:rsidP="007745FF">
      <w:pPr>
        <w:spacing w:after="0" w:line="240" w:lineRule="auto"/>
        <w:rPr>
          <w:rFonts w:ascii="Times New Roman" w:hAnsi="Times New Roman"/>
        </w:rPr>
      </w:pPr>
    </w:p>
    <w:p w:rsidR="007745FF" w:rsidRPr="005C25FD" w:rsidRDefault="007745FF" w:rsidP="007745FF">
      <w:pPr>
        <w:spacing w:after="0" w:line="240" w:lineRule="auto"/>
        <w:rPr>
          <w:rFonts w:ascii="Times New Roman" w:hAnsi="Times New Roman"/>
        </w:rPr>
      </w:pPr>
      <w:r w:rsidRPr="005C25FD">
        <w:rPr>
          <w:rFonts w:ascii="Times New Roman" w:hAnsi="Times New Roman"/>
        </w:rPr>
        <w:t>Kiekvienoje dažnio grupėje nepageidaujamos reakcijos yra pateikiamos mažėjančio sunkumo tvarka.</w:t>
      </w:r>
    </w:p>
    <w:p w:rsidR="007745FF" w:rsidRPr="005C25FD" w:rsidRDefault="007745FF" w:rsidP="007745FF">
      <w:pPr>
        <w:spacing w:after="0" w:line="240" w:lineRule="auto"/>
        <w:rPr>
          <w:rFonts w:ascii="Times New Roman" w:hAnsi="Times New Roman"/>
        </w:rPr>
      </w:pPr>
    </w:p>
    <w:p w:rsidR="007745FF" w:rsidRPr="005C25FD" w:rsidRDefault="007745FF" w:rsidP="007745FF">
      <w:pPr>
        <w:spacing w:after="0" w:line="240" w:lineRule="auto"/>
        <w:rPr>
          <w:rFonts w:ascii="Times New Roman" w:hAnsi="Times New Roman"/>
        </w:rPr>
      </w:pPr>
      <w:r w:rsidRPr="005C25FD">
        <w:rPr>
          <w:rFonts w:ascii="Times New Roman" w:hAnsi="Times New Roman"/>
        </w:rPr>
        <w:lastRenderedPageBreak/>
        <w:t>1 lentelė. Nepageidaujamos reakcijos vartojant pantoprazolą klinikiniuose tyrimuose ir poregistracinio stebėjimo duomenimis.</w:t>
      </w:r>
    </w:p>
    <w:p w:rsidR="007745FF" w:rsidRPr="005C25FD" w:rsidRDefault="007745FF" w:rsidP="007745FF">
      <w:pPr>
        <w:spacing w:after="0" w:line="240" w:lineRule="auto"/>
        <w:rPr>
          <w:rFonts w:ascii="Times New Roman" w:hAnsi="Times New Roman"/>
        </w:rPr>
      </w:pPr>
    </w:p>
    <w:tbl>
      <w:tblPr>
        <w:tblW w:w="9606"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4"/>
        <w:gridCol w:w="1278"/>
        <w:gridCol w:w="1560"/>
        <w:gridCol w:w="1701"/>
        <w:gridCol w:w="1701"/>
        <w:gridCol w:w="1842"/>
      </w:tblGrid>
      <w:tr w:rsidR="00B97A99" w:rsidRPr="00BD7957" w:rsidTr="00270EA0">
        <w:trPr>
          <w:trHeight w:val="172"/>
          <w:tblHeader/>
        </w:trPr>
        <w:tc>
          <w:tcPr>
            <w:tcW w:w="1524" w:type="dxa"/>
            <w:tcBorders>
              <w:tl2br w:val="single" w:sz="4" w:space="0" w:color="auto"/>
            </w:tcBorders>
          </w:tcPr>
          <w:p w:rsidR="00B40DF8" w:rsidRPr="009217EA" w:rsidRDefault="00B40DF8" w:rsidP="00C9551A">
            <w:pPr>
              <w:spacing w:after="0" w:line="240" w:lineRule="auto"/>
              <w:ind w:right="-33"/>
              <w:jc w:val="right"/>
              <w:rPr>
                <w:rFonts w:ascii="Times New Roman" w:hAnsi="Times New Roman"/>
                <w:b/>
                <w:sz w:val="20"/>
                <w:szCs w:val="20"/>
              </w:rPr>
            </w:pPr>
            <w:r w:rsidRPr="009217EA">
              <w:rPr>
                <w:rFonts w:ascii="Times New Roman" w:hAnsi="Times New Roman"/>
                <w:b/>
                <w:sz w:val="20"/>
                <w:szCs w:val="20"/>
              </w:rPr>
              <w:t>Dažnis</w:t>
            </w:r>
          </w:p>
          <w:p w:rsidR="00B40DF8" w:rsidRPr="009217EA" w:rsidRDefault="00B40DF8" w:rsidP="00C9551A">
            <w:pPr>
              <w:spacing w:after="0" w:line="240" w:lineRule="auto"/>
              <w:rPr>
                <w:rFonts w:ascii="Times New Roman" w:hAnsi="Times New Roman"/>
                <w:b/>
                <w:sz w:val="20"/>
                <w:szCs w:val="20"/>
              </w:rPr>
            </w:pPr>
          </w:p>
          <w:p w:rsidR="00B40DF8" w:rsidRPr="009217EA" w:rsidRDefault="00B40DF8" w:rsidP="00C9551A">
            <w:pPr>
              <w:spacing w:after="0" w:line="240" w:lineRule="auto"/>
              <w:rPr>
                <w:rFonts w:ascii="Times New Roman" w:hAnsi="Times New Roman"/>
                <w:b/>
                <w:sz w:val="20"/>
                <w:szCs w:val="20"/>
              </w:rPr>
            </w:pPr>
            <w:r w:rsidRPr="009217EA">
              <w:rPr>
                <w:rFonts w:ascii="Times New Roman" w:hAnsi="Times New Roman"/>
                <w:b/>
                <w:sz w:val="20"/>
                <w:szCs w:val="20"/>
              </w:rPr>
              <w:t>Organų</w:t>
            </w:r>
          </w:p>
          <w:p w:rsidR="00B40DF8" w:rsidRPr="009217EA" w:rsidRDefault="00B40DF8" w:rsidP="00C9551A">
            <w:pPr>
              <w:spacing w:after="0" w:line="240" w:lineRule="auto"/>
              <w:rPr>
                <w:rFonts w:ascii="Times New Roman" w:hAnsi="Times New Roman"/>
                <w:b/>
                <w:sz w:val="20"/>
                <w:szCs w:val="20"/>
              </w:rPr>
            </w:pPr>
            <w:r w:rsidRPr="009217EA">
              <w:rPr>
                <w:rFonts w:ascii="Times New Roman" w:hAnsi="Times New Roman"/>
                <w:b/>
                <w:sz w:val="20"/>
                <w:szCs w:val="20"/>
              </w:rPr>
              <w:t>sistemų klasė</w:t>
            </w:r>
          </w:p>
        </w:tc>
        <w:tc>
          <w:tcPr>
            <w:tcW w:w="1278" w:type="dxa"/>
          </w:tcPr>
          <w:p w:rsidR="00B40DF8" w:rsidRPr="009217EA" w:rsidRDefault="00B40DF8" w:rsidP="00C9551A">
            <w:pPr>
              <w:spacing w:after="0" w:line="240" w:lineRule="auto"/>
              <w:rPr>
                <w:rFonts w:ascii="Times New Roman" w:hAnsi="Times New Roman"/>
                <w:b/>
                <w:sz w:val="20"/>
                <w:szCs w:val="20"/>
              </w:rPr>
            </w:pPr>
            <w:r w:rsidRPr="009217EA">
              <w:rPr>
                <w:rFonts w:ascii="Times New Roman" w:hAnsi="Times New Roman"/>
                <w:b/>
                <w:sz w:val="20"/>
                <w:szCs w:val="20"/>
              </w:rPr>
              <w:t>Dažn</w:t>
            </w:r>
            <w:r w:rsidR="00C2291C">
              <w:rPr>
                <w:rFonts w:ascii="Times New Roman" w:hAnsi="Times New Roman"/>
                <w:b/>
                <w:sz w:val="20"/>
                <w:szCs w:val="20"/>
              </w:rPr>
              <w:t>as</w:t>
            </w:r>
          </w:p>
        </w:tc>
        <w:tc>
          <w:tcPr>
            <w:tcW w:w="1560" w:type="dxa"/>
          </w:tcPr>
          <w:p w:rsidR="00B40DF8" w:rsidRPr="009217EA" w:rsidRDefault="00B40DF8" w:rsidP="00C9551A">
            <w:pPr>
              <w:spacing w:after="0" w:line="240" w:lineRule="auto"/>
              <w:rPr>
                <w:rFonts w:ascii="Times New Roman" w:hAnsi="Times New Roman"/>
                <w:b/>
                <w:sz w:val="20"/>
                <w:szCs w:val="20"/>
              </w:rPr>
            </w:pPr>
            <w:r w:rsidRPr="009217EA">
              <w:rPr>
                <w:rFonts w:ascii="Times New Roman" w:hAnsi="Times New Roman"/>
                <w:b/>
                <w:sz w:val="20"/>
                <w:szCs w:val="20"/>
              </w:rPr>
              <w:t>Nedažn</w:t>
            </w:r>
            <w:r w:rsidR="00C2291C">
              <w:rPr>
                <w:rFonts w:ascii="Times New Roman" w:hAnsi="Times New Roman"/>
                <w:b/>
                <w:sz w:val="20"/>
                <w:szCs w:val="20"/>
              </w:rPr>
              <w:t>as</w:t>
            </w:r>
          </w:p>
        </w:tc>
        <w:tc>
          <w:tcPr>
            <w:tcW w:w="1701" w:type="dxa"/>
          </w:tcPr>
          <w:p w:rsidR="00B40DF8" w:rsidRPr="009217EA" w:rsidRDefault="00B40DF8" w:rsidP="00C9551A">
            <w:pPr>
              <w:spacing w:after="0" w:line="240" w:lineRule="auto"/>
              <w:rPr>
                <w:rFonts w:ascii="Times New Roman" w:hAnsi="Times New Roman"/>
                <w:b/>
                <w:sz w:val="20"/>
                <w:szCs w:val="20"/>
              </w:rPr>
            </w:pPr>
            <w:r w:rsidRPr="009217EA">
              <w:rPr>
                <w:rFonts w:ascii="Times New Roman" w:hAnsi="Times New Roman"/>
                <w:b/>
                <w:sz w:val="20"/>
                <w:szCs w:val="20"/>
              </w:rPr>
              <w:t>Ret</w:t>
            </w:r>
            <w:r w:rsidR="00C2291C">
              <w:rPr>
                <w:rFonts w:ascii="Times New Roman" w:hAnsi="Times New Roman"/>
                <w:b/>
                <w:sz w:val="20"/>
                <w:szCs w:val="20"/>
              </w:rPr>
              <w:t>as</w:t>
            </w:r>
          </w:p>
        </w:tc>
        <w:tc>
          <w:tcPr>
            <w:tcW w:w="1701" w:type="dxa"/>
          </w:tcPr>
          <w:p w:rsidR="00B40DF8" w:rsidRPr="009217EA" w:rsidRDefault="00B40DF8" w:rsidP="00C9551A">
            <w:pPr>
              <w:spacing w:after="0" w:line="240" w:lineRule="auto"/>
              <w:rPr>
                <w:rFonts w:ascii="Times New Roman" w:hAnsi="Times New Roman"/>
                <w:b/>
                <w:sz w:val="20"/>
                <w:szCs w:val="20"/>
              </w:rPr>
            </w:pPr>
            <w:r w:rsidRPr="009217EA">
              <w:rPr>
                <w:rFonts w:ascii="Times New Roman" w:hAnsi="Times New Roman"/>
                <w:b/>
                <w:sz w:val="20"/>
                <w:szCs w:val="20"/>
              </w:rPr>
              <w:t>Labai ret</w:t>
            </w:r>
            <w:r w:rsidR="00C2291C">
              <w:rPr>
                <w:rFonts w:ascii="Times New Roman" w:hAnsi="Times New Roman"/>
                <w:b/>
                <w:sz w:val="20"/>
                <w:szCs w:val="20"/>
              </w:rPr>
              <w:t>as</w:t>
            </w:r>
          </w:p>
        </w:tc>
        <w:tc>
          <w:tcPr>
            <w:tcW w:w="1842" w:type="dxa"/>
          </w:tcPr>
          <w:p w:rsidR="00B40DF8" w:rsidRPr="009217EA" w:rsidRDefault="00B40DF8" w:rsidP="00C9551A">
            <w:pPr>
              <w:spacing w:after="0" w:line="240" w:lineRule="auto"/>
              <w:rPr>
                <w:rFonts w:ascii="Times New Roman" w:hAnsi="Times New Roman"/>
                <w:b/>
                <w:sz w:val="20"/>
                <w:szCs w:val="20"/>
              </w:rPr>
            </w:pPr>
            <w:r w:rsidRPr="009217EA">
              <w:rPr>
                <w:rFonts w:ascii="Times New Roman" w:hAnsi="Times New Roman"/>
                <w:b/>
                <w:sz w:val="20"/>
                <w:szCs w:val="20"/>
              </w:rPr>
              <w:t>Nežinomas</w:t>
            </w:r>
          </w:p>
        </w:tc>
      </w:tr>
      <w:tr w:rsidR="00B97A99" w:rsidRPr="00BD7957" w:rsidTr="00270EA0">
        <w:trPr>
          <w:trHeight w:val="129"/>
        </w:trPr>
        <w:tc>
          <w:tcPr>
            <w:tcW w:w="1524" w:type="dxa"/>
          </w:tcPr>
          <w:p w:rsidR="00B40DF8" w:rsidRPr="009217EA" w:rsidRDefault="00B40DF8" w:rsidP="00C9551A">
            <w:pPr>
              <w:spacing w:after="0" w:line="240" w:lineRule="auto"/>
              <w:rPr>
                <w:rFonts w:ascii="Times New Roman" w:hAnsi="Times New Roman"/>
                <w:b/>
                <w:sz w:val="20"/>
                <w:szCs w:val="20"/>
              </w:rPr>
            </w:pPr>
            <w:r w:rsidRPr="009217EA">
              <w:rPr>
                <w:rFonts w:ascii="Times New Roman" w:hAnsi="Times New Roman"/>
                <w:b/>
                <w:sz w:val="20"/>
                <w:szCs w:val="20"/>
              </w:rPr>
              <w:t>Kraujo ir limfinės sistemos sutrikimai</w:t>
            </w:r>
          </w:p>
        </w:tc>
        <w:tc>
          <w:tcPr>
            <w:tcW w:w="1278" w:type="dxa"/>
          </w:tcPr>
          <w:p w:rsidR="00B40DF8" w:rsidRPr="009217EA" w:rsidRDefault="00B40DF8" w:rsidP="00C9551A">
            <w:pPr>
              <w:spacing w:after="0" w:line="240" w:lineRule="auto"/>
              <w:rPr>
                <w:rFonts w:ascii="Times New Roman" w:hAnsi="Times New Roman"/>
                <w:sz w:val="20"/>
                <w:szCs w:val="20"/>
              </w:rPr>
            </w:pPr>
          </w:p>
        </w:tc>
        <w:tc>
          <w:tcPr>
            <w:tcW w:w="1560" w:type="dxa"/>
          </w:tcPr>
          <w:p w:rsidR="00B40DF8" w:rsidRPr="009217EA" w:rsidRDefault="00B40DF8" w:rsidP="00C9551A">
            <w:pPr>
              <w:spacing w:after="0" w:line="240" w:lineRule="auto"/>
              <w:rPr>
                <w:rFonts w:ascii="Times New Roman" w:hAnsi="Times New Roman"/>
                <w:sz w:val="20"/>
                <w:szCs w:val="20"/>
              </w:rPr>
            </w:pPr>
          </w:p>
        </w:tc>
        <w:tc>
          <w:tcPr>
            <w:tcW w:w="1701" w:type="dxa"/>
          </w:tcPr>
          <w:p w:rsidR="00B40DF8" w:rsidRPr="009217EA" w:rsidRDefault="00B40DF8" w:rsidP="00C9551A">
            <w:pPr>
              <w:spacing w:after="0" w:line="240" w:lineRule="auto"/>
              <w:rPr>
                <w:rFonts w:ascii="Times New Roman" w:hAnsi="Times New Roman"/>
                <w:sz w:val="20"/>
                <w:szCs w:val="20"/>
              </w:rPr>
            </w:pPr>
            <w:r w:rsidRPr="009217EA">
              <w:rPr>
                <w:rFonts w:ascii="Times New Roman" w:hAnsi="Times New Roman"/>
                <w:sz w:val="20"/>
                <w:szCs w:val="20"/>
              </w:rPr>
              <w:t>Agranulocitozė</w:t>
            </w:r>
          </w:p>
        </w:tc>
        <w:tc>
          <w:tcPr>
            <w:tcW w:w="1701" w:type="dxa"/>
          </w:tcPr>
          <w:p w:rsidR="00B40DF8" w:rsidRPr="008D544A" w:rsidRDefault="00B40DF8" w:rsidP="00C9551A">
            <w:pPr>
              <w:spacing w:after="0" w:line="240" w:lineRule="auto"/>
              <w:rPr>
                <w:rFonts w:ascii="Times New Roman" w:hAnsi="Times New Roman"/>
                <w:sz w:val="20"/>
                <w:szCs w:val="20"/>
              </w:rPr>
            </w:pPr>
            <w:r w:rsidRPr="008D544A">
              <w:rPr>
                <w:rFonts w:ascii="Times New Roman" w:hAnsi="Times New Roman"/>
                <w:sz w:val="20"/>
                <w:szCs w:val="20"/>
              </w:rPr>
              <w:t>Trombocitopenija, leukopenija, pancitopenija</w:t>
            </w:r>
          </w:p>
        </w:tc>
        <w:tc>
          <w:tcPr>
            <w:tcW w:w="1842" w:type="dxa"/>
          </w:tcPr>
          <w:p w:rsidR="00B40DF8" w:rsidRPr="009217EA" w:rsidRDefault="00B40DF8" w:rsidP="00C9551A">
            <w:pPr>
              <w:spacing w:after="0" w:line="240" w:lineRule="auto"/>
              <w:rPr>
                <w:rFonts w:ascii="Times New Roman" w:hAnsi="Times New Roman"/>
                <w:sz w:val="20"/>
                <w:szCs w:val="20"/>
              </w:rPr>
            </w:pPr>
          </w:p>
        </w:tc>
      </w:tr>
      <w:tr w:rsidR="00B97A99" w:rsidRPr="00BD7957" w:rsidTr="00270EA0">
        <w:trPr>
          <w:trHeight w:val="27"/>
        </w:trPr>
        <w:tc>
          <w:tcPr>
            <w:tcW w:w="1524" w:type="dxa"/>
          </w:tcPr>
          <w:p w:rsidR="00B40DF8" w:rsidRPr="009217EA" w:rsidRDefault="00B40DF8" w:rsidP="00C9551A">
            <w:pPr>
              <w:spacing w:after="0" w:line="240" w:lineRule="auto"/>
              <w:rPr>
                <w:rFonts w:ascii="Times New Roman" w:hAnsi="Times New Roman"/>
                <w:b/>
                <w:sz w:val="20"/>
                <w:szCs w:val="20"/>
              </w:rPr>
            </w:pPr>
            <w:r w:rsidRPr="009217EA">
              <w:rPr>
                <w:rFonts w:ascii="Times New Roman" w:hAnsi="Times New Roman"/>
                <w:b/>
                <w:sz w:val="20"/>
                <w:szCs w:val="20"/>
              </w:rPr>
              <w:t>Imuninės sistemos sutrikimai</w:t>
            </w:r>
          </w:p>
        </w:tc>
        <w:tc>
          <w:tcPr>
            <w:tcW w:w="1278" w:type="dxa"/>
          </w:tcPr>
          <w:p w:rsidR="00B40DF8" w:rsidRPr="009217EA" w:rsidRDefault="00B40DF8" w:rsidP="00C9551A">
            <w:pPr>
              <w:spacing w:after="0" w:line="240" w:lineRule="auto"/>
              <w:rPr>
                <w:rFonts w:ascii="Times New Roman" w:hAnsi="Times New Roman"/>
                <w:sz w:val="20"/>
                <w:szCs w:val="20"/>
              </w:rPr>
            </w:pPr>
          </w:p>
        </w:tc>
        <w:tc>
          <w:tcPr>
            <w:tcW w:w="1560" w:type="dxa"/>
          </w:tcPr>
          <w:p w:rsidR="00B40DF8" w:rsidRPr="009217EA" w:rsidRDefault="00B40DF8" w:rsidP="00C9551A">
            <w:pPr>
              <w:spacing w:after="0" w:line="240" w:lineRule="auto"/>
              <w:rPr>
                <w:rFonts w:ascii="Times New Roman" w:hAnsi="Times New Roman"/>
                <w:sz w:val="20"/>
                <w:szCs w:val="20"/>
              </w:rPr>
            </w:pPr>
          </w:p>
        </w:tc>
        <w:tc>
          <w:tcPr>
            <w:tcW w:w="1701" w:type="dxa"/>
          </w:tcPr>
          <w:p w:rsidR="00B40DF8" w:rsidRPr="009217EA" w:rsidRDefault="00B40DF8" w:rsidP="00C9551A">
            <w:pPr>
              <w:spacing w:after="0" w:line="240" w:lineRule="auto"/>
              <w:rPr>
                <w:rFonts w:ascii="Times New Roman" w:hAnsi="Times New Roman"/>
                <w:sz w:val="20"/>
                <w:szCs w:val="20"/>
              </w:rPr>
            </w:pPr>
            <w:r w:rsidRPr="009217EA">
              <w:rPr>
                <w:rFonts w:ascii="Times New Roman" w:hAnsi="Times New Roman"/>
                <w:sz w:val="20"/>
                <w:szCs w:val="20"/>
              </w:rPr>
              <w:t>Padidėjęs jautrumas</w:t>
            </w:r>
          </w:p>
          <w:p w:rsidR="00B40DF8" w:rsidRPr="009217EA" w:rsidRDefault="00B40DF8" w:rsidP="00C9551A">
            <w:pPr>
              <w:spacing w:after="0" w:line="240" w:lineRule="auto"/>
              <w:rPr>
                <w:rFonts w:ascii="Times New Roman" w:hAnsi="Times New Roman"/>
                <w:sz w:val="20"/>
                <w:szCs w:val="20"/>
              </w:rPr>
            </w:pPr>
            <w:r w:rsidRPr="009217EA">
              <w:rPr>
                <w:rFonts w:ascii="Times New Roman" w:hAnsi="Times New Roman"/>
                <w:sz w:val="20"/>
                <w:szCs w:val="20"/>
              </w:rPr>
              <w:t>(įskaitant anafilaksines reakcijas ir anafilaksinį šoką)</w:t>
            </w:r>
          </w:p>
        </w:tc>
        <w:tc>
          <w:tcPr>
            <w:tcW w:w="1701" w:type="dxa"/>
          </w:tcPr>
          <w:p w:rsidR="00B40DF8" w:rsidRPr="009217EA" w:rsidRDefault="00B40DF8" w:rsidP="00C9551A">
            <w:pPr>
              <w:spacing w:after="0" w:line="240" w:lineRule="auto"/>
              <w:rPr>
                <w:rFonts w:ascii="Times New Roman" w:hAnsi="Times New Roman"/>
                <w:sz w:val="20"/>
                <w:szCs w:val="20"/>
              </w:rPr>
            </w:pPr>
          </w:p>
        </w:tc>
        <w:tc>
          <w:tcPr>
            <w:tcW w:w="1842" w:type="dxa"/>
          </w:tcPr>
          <w:p w:rsidR="00B40DF8" w:rsidRPr="009217EA" w:rsidRDefault="00B40DF8" w:rsidP="00C9551A">
            <w:pPr>
              <w:spacing w:after="0" w:line="240" w:lineRule="auto"/>
              <w:rPr>
                <w:rFonts w:ascii="Times New Roman" w:hAnsi="Times New Roman"/>
                <w:sz w:val="20"/>
                <w:szCs w:val="20"/>
              </w:rPr>
            </w:pPr>
          </w:p>
        </w:tc>
      </w:tr>
      <w:tr w:rsidR="00B97A99" w:rsidRPr="00BD7957" w:rsidTr="00270EA0">
        <w:trPr>
          <w:trHeight w:val="27"/>
        </w:trPr>
        <w:tc>
          <w:tcPr>
            <w:tcW w:w="1524" w:type="dxa"/>
          </w:tcPr>
          <w:p w:rsidR="00B40DF8" w:rsidRPr="009217EA" w:rsidRDefault="00B40DF8" w:rsidP="00C9551A">
            <w:pPr>
              <w:spacing w:after="0" w:line="240" w:lineRule="auto"/>
              <w:rPr>
                <w:rFonts w:ascii="Times New Roman" w:hAnsi="Times New Roman"/>
                <w:b/>
                <w:sz w:val="20"/>
                <w:szCs w:val="20"/>
              </w:rPr>
            </w:pPr>
            <w:r w:rsidRPr="009217EA">
              <w:rPr>
                <w:rFonts w:ascii="Times New Roman" w:hAnsi="Times New Roman"/>
                <w:b/>
                <w:sz w:val="20"/>
                <w:szCs w:val="20"/>
              </w:rPr>
              <w:t>Metabolizmo ir mitybos sutrikimai</w:t>
            </w:r>
          </w:p>
        </w:tc>
        <w:tc>
          <w:tcPr>
            <w:tcW w:w="1278" w:type="dxa"/>
          </w:tcPr>
          <w:p w:rsidR="00B40DF8" w:rsidRPr="009217EA" w:rsidRDefault="00B40DF8" w:rsidP="00C9551A">
            <w:pPr>
              <w:spacing w:after="0" w:line="240" w:lineRule="auto"/>
              <w:rPr>
                <w:rFonts w:ascii="Times New Roman" w:hAnsi="Times New Roman"/>
                <w:sz w:val="20"/>
                <w:szCs w:val="20"/>
              </w:rPr>
            </w:pPr>
          </w:p>
        </w:tc>
        <w:tc>
          <w:tcPr>
            <w:tcW w:w="1560" w:type="dxa"/>
          </w:tcPr>
          <w:p w:rsidR="00B40DF8" w:rsidRPr="009217EA" w:rsidRDefault="00B40DF8" w:rsidP="00C9551A">
            <w:pPr>
              <w:spacing w:after="0" w:line="240" w:lineRule="auto"/>
              <w:rPr>
                <w:rFonts w:ascii="Times New Roman" w:hAnsi="Times New Roman"/>
                <w:sz w:val="20"/>
                <w:szCs w:val="20"/>
              </w:rPr>
            </w:pPr>
          </w:p>
        </w:tc>
        <w:tc>
          <w:tcPr>
            <w:tcW w:w="1701" w:type="dxa"/>
          </w:tcPr>
          <w:p w:rsidR="00B40DF8" w:rsidRPr="009217EA" w:rsidRDefault="00B40DF8" w:rsidP="00C9551A">
            <w:pPr>
              <w:spacing w:after="0" w:line="240" w:lineRule="auto"/>
              <w:rPr>
                <w:rFonts w:ascii="Times New Roman" w:hAnsi="Times New Roman"/>
                <w:sz w:val="20"/>
                <w:szCs w:val="20"/>
              </w:rPr>
            </w:pPr>
            <w:r w:rsidRPr="009217EA">
              <w:rPr>
                <w:rFonts w:ascii="Times New Roman" w:hAnsi="Times New Roman"/>
                <w:sz w:val="20"/>
                <w:szCs w:val="20"/>
              </w:rPr>
              <w:t>Hiperlipidemijos ir lipidų padaugėjimas</w:t>
            </w:r>
          </w:p>
          <w:p w:rsidR="00B40DF8" w:rsidRPr="009217EA" w:rsidRDefault="00B40DF8" w:rsidP="00C9551A">
            <w:pPr>
              <w:spacing w:after="0" w:line="240" w:lineRule="auto"/>
              <w:rPr>
                <w:rFonts w:ascii="Times New Roman" w:hAnsi="Times New Roman"/>
                <w:sz w:val="20"/>
                <w:szCs w:val="20"/>
              </w:rPr>
            </w:pPr>
            <w:r w:rsidRPr="009217EA">
              <w:rPr>
                <w:rFonts w:ascii="Times New Roman" w:hAnsi="Times New Roman"/>
                <w:sz w:val="20"/>
                <w:szCs w:val="20"/>
              </w:rPr>
              <w:t>(trigliceridų, cholesterolio); svorio pokyčiai</w:t>
            </w:r>
          </w:p>
        </w:tc>
        <w:tc>
          <w:tcPr>
            <w:tcW w:w="1701" w:type="dxa"/>
          </w:tcPr>
          <w:p w:rsidR="00B40DF8" w:rsidRPr="009217EA" w:rsidRDefault="00B40DF8" w:rsidP="00C9551A">
            <w:pPr>
              <w:spacing w:after="0" w:line="240" w:lineRule="auto"/>
              <w:rPr>
                <w:rFonts w:ascii="Times New Roman" w:hAnsi="Times New Roman"/>
                <w:sz w:val="20"/>
                <w:szCs w:val="20"/>
              </w:rPr>
            </w:pPr>
          </w:p>
        </w:tc>
        <w:tc>
          <w:tcPr>
            <w:tcW w:w="1842" w:type="dxa"/>
          </w:tcPr>
          <w:p w:rsidR="00B40DF8" w:rsidRPr="009217EA" w:rsidRDefault="00B40DF8" w:rsidP="00C9551A">
            <w:pPr>
              <w:spacing w:after="0" w:line="240" w:lineRule="auto"/>
              <w:rPr>
                <w:rFonts w:ascii="Times New Roman" w:hAnsi="Times New Roman"/>
                <w:sz w:val="20"/>
                <w:szCs w:val="20"/>
              </w:rPr>
            </w:pPr>
            <w:r w:rsidRPr="009217EA">
              <w:rPr>
                <w:rFonts w:ascii="Times New Roman" w:hAnsi="Times New Roman"/>
                <w:sz w:val="20"/>
                <w:szCs w:val="20"/>
              </w:rPr>
              <w:t>Hiponatremija; hipomagnezemija (žr. 4.4 skyrių); hipokalcemija</w:t>
            </w:r>
            <w:r w:rsidRPr="009217EA">
              <w:rPr>
                <w:rFonts w:ascii="Times New Roman" w:hAnsi="Times New Roman"/>
                <w:sz w:val="20"/>
                <w:szCs w:val="20"/>
                <w:vertAlign w:val="superscript"/>
              </w:rPr>
              <w:t>(1)</w:t>
            </w:r>
            <w:r w:rsidRPr="009217EA">
              <w:rPr>
                <w:rFonts w:ascii="Times New Roman" w:hAnsi="Times New Roman"/>
                <w:sz w:val="20"/>
                <w:szCs w:val="20"/>
              </w:rPr>
              <w:t>; hipokalemija</w:t>
            </w:r>
          </w:p>
        </w:tc>
      </w:tr>
      <w:tr w:rsidR="00B97A99" w:rsidRPr="00BD7957" w:rsidTr="00270EA0">
        <w:trPr>
          <w:trHeight w:val="27"/>
        </w:trPr>
        <w:tc>
          <w:tcPr>
            <w:tcW w:w="1524" w:type="dxa"/>
          </w:tcPr>
          <w:p w:rsidR="00B40DF8" w:rsidRPr="009217EA" w:rsidRDefault="00B40DF8" w:rsidP="00C9551A">
            <w:pPr>
              <w:spacing w:after="0" w:line="240" w:lineRule="auto"/>
              <w:rPr>
                <w:rFonts w:ascii="Times New Roman" w:hAnsi="Times New Roman"/>
                <w:b/>
                <w:sz w:val="20"/>
                <w:szCs w:val="20"/>
              </w:rPr>
            </w:pPr>
            <w:r w:rsidRPr="009217EA">
              <w:rPr>
                <w:rFonts w:ascii="Times New Roman" w:hAnsi="Times New Roman"/>
                <w:b/>
                <w:sz w:val="20"/>
                <w:szCs w:val="20"/>
              </w:rPr>
              <w:t>Psichikos sutrikimai</w:t>
            </w:r>
          </w:p>
        </w:tc>
        <w:tc>
          <w:tcPr>
            <w:tcW w:w="1278" w:type="dxa"/>
          </w:tcPr>
          <w:p w:rsidR="00B40DF8" w:rsidRPr="009217EA" w:rsidRDefault="00B40DF8" w:rsidP="00C9551A">
            <w:pPr>
              <w:spacing w:after="0" w:line="240" w:lineRule="auto"/>
              <w:rPr>
                <w:rFonts w:ascii="Times New Roman" w:hAnsi="Times New Roman"/>
                <w:sz w:val="20"/>
                <w:szCs w:val="20"/>
              </w:rPr>
            </w:pPr>
          </w:p>
        </w:tc>
        <w:tc>
          <w:tcPr>
            <w:tcW w:w="1560" w:type="dxa"/>
          </w:tcPr>
          <w:p w:rsidR="00B40DF8" w:rsidRPr="009217EA" w:rsidRDefault="00B40DF8" w:rsidP="00C9551A">
            <w:pPr>
              <w:spacing w:after="0" w:line="240" w:lineRule="auto"/>
              <w:rPr>
                <w:rFonts w:ascii="Times New Roman" w:hAnsi="Times New Roman"/>
                <w:sz w:val="20"/>
                <w:szCs w:val="20"/>
              </w:rPr>
            </w:pPr>
            <w:r w:rsidRPr="009217EA">
              <w:rPr>
                <w:rFonts w:ascii="Times New Roman" w:hAnsi="Times New Roman"/>
                <w:sz w:val="20"/>
                <w:szCs w:val="20"/>
              </w:rPr>
              <w:t xml:space="preserve">Miego sutrikimai </w:t>
            </w:r>
          </w:p>
        </w:tc>
        <w:tc>
          <w:tcPr>
            <w:tcW w:w="1701" w:type="dxa"/>
          </w:tcPr>
          <w:p w:rsidR="00B40DF8" w:rsidRPr="009217EA" w:rsidRDefault="00B40DF8" w:rsidP="00C9551A">
            <w:pPr>
              <w:spacing w:after="0" w:line="240" w:lineRule="auto"/>
              <w:rPr>
                <w:rFonts w:ascii="Times New Roman" w:hAnsi="Times New Roman"/>
                <w:sz w:val="20"/>
                <w:szCs w:val="20"/>
              </w:rPr>
            </w:pPr>
            <w:r w:rsidRPr="009217EA">
              <w:rPr>
                <w:rFonts w:ascii="Times New Roman" w:hAnsi="Times New Roman"/>
                <w:sz w:val="20"/>
                <w:szCs w:val="20"/>
              </w:rPr>
              <w:t>Depresija (ir visi su tuo susiję sutrikimai)</w:t>
            </w:r>
          </w:p>
        </w:tc>
        <w:tc>
          <w:tcPr>
            <w:tcW w:w="1701" w:type="dxa"/>
          </w:tcPr>
          <w:p w:rsidR="00B40DF8" w:rsidRPr="009217EA" w:rsidRDefault="00B40DF8" w:rsidP="00C9551A">
            <w:pPr>
              <w:spacing w:after="0" w:line="240" w:lineRule="auto"/>
              <w:rPr>
                <w:rFonts w:ascii="Times New Roman" w:hAnsi="Times New Roman"/>
                <w:sz w:val="20"/>
                <w:szCs w:val="20"/>
              </w:rPr>
            </w:pPr>
            <w:r w:rsidRPr="009217EA">
              <w:rPr>
                <w:rFonts w:ascii="Times New Roman" w:hAnsi="Times New Roman"/>
                <w:sz w:val="20"/>
                <w:szCs w:val="20"/>
              </w:rPr>
              <w:t>Dezorientacija (ir visi su tuo susiję sutrikimai)</w:t>
            </w:r>
          </w:p>
        </w:tc>
        <w:tc>
          <w:tcPr>
            <w:tcW w:w="1842" w:type="dxa"/>
          </w:tcPr>
          <w:p w:rsidR="00B40DF8" w:rsidRPr="009217EA" w:rsidRDefault="00B40DF8" w:rsidP="00C9551A">
            <w:pPr>
              <w:spacing w:after="0" w:line="240" w:lineRule="auto"/>
              <w:rPr>
                <w:rFonts w:ascii="Times New Roman" w:hAnsi="Times New Roman"/>
                <w:sz w:val="20"/>
                <w:szCs w:val="20"/>
              </w:rPr>
            </w:pPr>
            <w:r w:rsidRPr="009217EA">
              <w:rPr>
                <w:rFonts w:ascii="Times New Roman" w:hAnsi="Times New Roman"/>
                <w:sz w:val="20"/>
                <w:szCs w:val="20"/>
              </w:rPr>
              <w:t>Haliucinacijos, sumišimas (ypač į tai linkusiems pacientams, arba šių simptomų komplikacija tuo atveju, jeigu jų jau buvo prieš pradedant gydymą)</w:t>
            </w:r>
          </w:p>
        </w:tc>
      </w:tr>
      <w:tr w:rsidR="00B97A99" w:rsidRPr="00BD7957" w:rsidTr="00270EA0">
        <w:trPr>
          <w:trHeight w:val="27"/>
        </w:trPr>
        <w:tc>
          <w:tcPr>
            <w:tcW w:w="1524" w:type="dxa"/>
          </w:tcPr>
          <w:p w:rsidR="00B40DF8" w:rsidRPr="009217EA" w:rsidRDefault="00B40DF8" w:rsidP="00C9551A">
            <w:pPr>
              <w:spacing w:after="0" w:line="240" w:lineRule="auto"/>
              <w:rPr>
                <w:rFonts w:ascii="Times New Roman" w:hAnsi="Times New Roman"/>
                <w:b/>
                <w:sz w:val="20"/>
                <w:szCs w:val="20"/>
              </w:rPr>
            </w:pPr>
            <w:r w:rsidRPr="009217EA">
              <w:rPr>
                <w:rFonts w:ascii="Times New Roman" w:hAnsi="Times New Roman"/>
                <w:b/>
                <w:sz w:val="20"/>
                <w:szCs w:val="20"/>
              </w:rPr>
              <w:t>Nervų sistemos sutrikimai</w:t>
            </w:r>
          </w:p>
        </w:tc>
        <w:tc>
          <w:tcPr>
            <w:tcW w:w="1278" w:type="dxa"/>
          </w:tcPr>
          <w:p w:rsidR="00B40DF8" w:rsidRPr="009217EA" w:rsidRDefault="00B40DF8" w:rsidP="00C9551A">
            <w:pPr>
              <w:spacing w:after="0" w:line="240" w:lineRule="auto"/>
              <w:rPr>
                <w:rFonts w:ascii="Times New Roman" w:hAnsi="Times New Roman"/>
                <w:sz w:val="20"/>
                <w:szCs w:val="20"/>
              </w:rPr>
            </w:pPr>
          </w:p>
        </w:tc>
        <w:tc>
          <w:tcPr>
            <w:tcW w:w="1560" w:type="dxa"/>
          </w:tcPr>
          <w:p w:rsidR="00B40DF8" w:rsidRPr="009217EA" w:rsidRDefault="00B40DF8" w:rsidP="00C9551A">
            <w:pPr>
              <w:spacing w:after="0" w:line="240" w:lineRule="auto"/>
              <w:rPr>
                <w:rFonts w:ascii="Times New Roman" w:hAnsi="Times New Roman"/>
                <w:sz w:val="20"/>
                <w:szCs w:val="20"/>
              </w:rPr>
            </w:pPr>
            <w:r w:rsidRPr="009217EA">
              <w:rPr>
                <w:rFonts w:ascii="Times New Roman" w:hAnsi="Times New Roman"/>
                <w:sz w:val="20"/>
                <w:szCs w:val="20"/>
              </w:rPr>
              <w:t xml:space="preserve">Galvos skausmas; svaigulys </w:t>
            </w:r>
          </w:p>
        </w:tc>
        <w:tc>
          <w:tcPr>
            <w:tcW w:w="1701" w:type="dxa"/>
          </w:tcPr>
          <w:p w:rsidR="00B40DF8" w:rsidRPr="009217EA" w:rsidRDefault="00B40DF8" w:rsidP="00C9551A">
            <w:pPr>
              <w:spacing w:after="0" w:line="240" w:lineRule="auto"/>
              <w:rPr>
                <w:rFonts w:ascii="Times New Roman" w:hAnsi="Times New Roman"/>
                <w:sz w:val="20"/>
                <w:szCs w:val="20"/>
              </w:rPr>
            </w:pPr>
            <w:r w:rsidRPr="009217EA">
              <w:rPr>
                <w:rFonts w:ascii="Times New Roman" w:hAnsi="Times New Roman"/>
                <w:sz w:val="20"/>
                <w:szCs w:val="20"/>
              </w:rPr>
              <w:t>Skonio jutimo sutrikimai</w:t>
            </w:r>
          </w:p>
        </w:tc>
        <w:tc>
          <w:tcPr>
            <w:tcW w:w="1701" w:type="dxa"/>
          </w:tcPr>
          <w:p w:rsidR="00B40DF8" w:rsidRPr="009217EA" w:rsidRDefault="00B40DF8" w:rsidP="00C9551A">
            <w:pPr>
              <w:spacing w:after="0" w:line="240" w:lineRule="auto"/>
              <w:rPr>
                <w:rFonts w:ascii="Times New Roman" w:hAnsi="Times New Roman"/>
                <w:sz w:val="20"/>
                <w:szCs w:val="20"/>
              </w:rPr>
            </w:pPr>
          </w:p>
        </w:tc>
        <w:tc>
          <w:tcPr>
            <w:tcW w:w="1842" w:type="dxa"/>
          </w:tcPr>
          <w:p w:rsidR="00B40DF8" w:rsidRPr="009217EA" w:rsidRDefault="00B40DF8" w:rsidP="00C9551A">
            <w:pPr>
              <w:spacing w:after="0" w:line="240" w:lineRule="auto"/>
              <w:rPr>
                <w:rFonts w:ascii="Times New Roman" w:hAnsi="Times New Roman"/>
                <w:sz w:val="20"/>
                <w:szCs w:val="20"/>
              </w:rPr>
            </w:pPr>
            <w:r w:rsidRPr="009217EA">
              <w:rPr>
                <w:rFonts w:ascii="Times New Roman" w:hAnsi="Times New Roman"/>
                <w:sz w:val="20"/>
                <w:szCs w:val="20"/>
              </w:rPr>
              <w:t>Parestezija</w:t>
            </w:r>
          </w:p>
        </w:tc>
      </w:tr>
      <w:tr w:rsidR="00B97A99" w:rsidRPr="00BD7957" w:rsidTr="00270EA0">
        <w:trPr>
          <w:trHeight w:val="27"/>
        </w:trPr>
        <w:tc>
          <w:tcPr>
            <w:tcW w:w="1524" w:type="dxa"/>
          </w:tcPr>
          <w:p w:rsidR="00B40DF8" w:rsidRPr="009217EA" w:rsidRDefault="00B40DF8" w:rsidP="00C9551A">
            <w:pPr>
              <w:spacing w:after="0" w:line="240" w:lineRule="auto"/>
              <w:rPr>
                <w:rFonts w:ascii="Times New Roman" w:hAnsi="Times New Roman"/>
                <w:b/>
                <w:sz w:val="20"/>
                <w:szCs w:val="20"/>
              </w:rPr>
            </w:pPr>
            <w:r w:rsidRPr="009217EA">
              <w:rPr>
                <w:rFonts w:ascii="Times New Roman" w:hAnsi="Times New Roman"/>
                <w:b/>
                <w:sz w:val="20"/>
                <w:szCs w:val="20"/>
              </w:rPr>
              <w:t>Akių sutrikimai</w:t>
            </w:r>
          </w:p>
        </w:tc>
        <w:tc>
          <w:tcPr>
            <w:tcW w:w="1278" w:type="dxa"/>
          </w:tcPr>
          <w:p w:rsidR="00B40DF8" w:rsidRPr="009217EA" w:rsidRDefault="00B40DF8" w:rsidP="00C9551A">
            <w:pPr>
              <w:spacing w:after="0" w:line="240" w:lineRule="auto"/>
              <w:rPr>
                <w:rFonts w:ascii="Times New Roman" w:hAnsi="Times New Roman"/>
                <w:sz w:val="20"/>
                <w:szCs w:val="20"/>
              </w:rPr>
            </w:pPr>
          </w:p>
        </w:tc>
        <w:tc>
          <w:tcPr>
            <w:tcW w:w="1560" w:type="dxa"/>
          </w:tcPr>
          <w:p w:rsidR="00B40DF8" w:rsidRPr="009217EA" w:rsidRDefault="00B40DF8" w:rsidP="00C9551A">
            <w:pPr>
              <w:spacing w:after="0" w:line="240" w:lineRule="auto"/>
              <w:rPr>
                <w:rFonts w:ascii="Times New Roman" w:hAnsi="Times New Roman"/>
                <w:sz w:val="20"/>
                <w:szCs w:val="20"/>
              </w:rPr>
            </w:pPr>
          </w:p>
        </w:tc>
        <w:tc>
          <w:tcPr>
            <w:tcW w:w="1701" w:type="dxa"/>
          </w:tcPr>
          <w:p w:rsidR="00B40DF8" w:rsidRPr="009217EA" w:rsidRDefault="00B40DF8" w:rsidP="00C9551A">
            <w:pPr>
              <w:spacing w:after="0" w:line="240" w:lineRule="auto"/>
              <w:rPr>
                <w:rFonts w:ascii="Times New Roman" w:hAnsi="Times New Roman"/>
                <w:sz w:val="20"/>
                <w:szCs w:val="20"/>
              </w:rPr>
            </w:pPr>
            <w:r w:rsidRPr="009217EA">
              <w:rPr>
                <w:rFonts w:ascii="Times New Roman" w:hAnsi="Times New Roman"/>
                <w:sz w:val="20"/>
                <w:szCs w:val="20"/>
              </w:rPr>
              <w:t>Regėjimo sutrikimai/</w:t>
            </w:r>
            <w:r w:rsidR="00BD7957">
              <w:rPr>
                <w:rFonts w:ascii="Times New Roman" w:hAnsi="Times New Roman"/>
                <w:sz w:val="20"/>
                <w:szCs w:val="20"/>
              </w:rPr>
              <w:t xml:space="preserve"> </w:t>
            </w:r>
            <w:r w:rsidRPr="009217EA">
              <w:rPr>
                <w:rFonts w:ascii="Times New Roman" w:hAnsi="Times New Roman"/>
                <w:sz w:val="20"/>
                <w:szCs w:val="20"/>
              </w:rPr>
              <w:t>neryškus matymas</w:t>
            </w:r>
          </w:p>
        </w:tc>
        <w:tc>
          <w:tcPr>
            <w:tcW w:w="1701" w:type="dxa"/>
          </w:tcPr>
          <w:p w:rsidR="00B40DF8" w:rsidRPr="009217EA" w:rsidRDefault="00B40DF8" w:rsidP="00C9551A">
            <w:pPr>
              <w:spacing w:after="0" w:line="240" w:lineRule="auto"/>
              <w:rPr>
                <w:rFonts w:ascii="Times New Roman" w:hAnsi="Times New Roman"/>
                <w:sz w:val="20"/>
                <w:szCs w:val="20"/>
              </w:rPr>
            </w:pPr>
          </w:p>
        </w:tc>
        <w:tc>
          <w:tcPr>
            <w:tcW w:w="1842" w:type="dxa"/>
          </w:tcPr>
          <w:p w:rsidR="00B40DF8" w:rsidRPr="009217EA" w:rsidRDefault="00B40DF8" w:rsidP="00C9551A">
            <w:pPr>
              <w:spacing w:after="0" w:line="240" w:lineRule="auto"/>
              <w:rPr>
                <w:rFonts w:ascii="Times New Roman" w:hAnsi="Times New Roman"/>
                <w:sz w:val="20"/>
                <w:szCs w:val="20"/>
              </w:rPr>
            </w:pPr>
          </w:p>
        </w:tc>
      </w:tr>
      <w:tr w:rsidR="00B97A99" w:rsidRPr="00BD7957" w:rsidTr="00270EA0">
        <w:trPr>
          <w:trHeight w:val="27"/>
        </w:trPr>
        <w:tc>
          <w:tcPr>
            <w:tcW w:w="1524" w:type="dxa"/>
          </w:tcPr>
          <w:p w:rsidR="00B40DF8" w:rsidRPr="009217EA" w:rsidRDefault="00B40DF8" w:rsidP="00C9551A">
            <w:pPr>
              <w:spacing w:after="0" w:line="240" w:lineRule="auto"/>
              <w:rPr>
                <w:rFonts w:ascii="Times New Roman" w:hAnsi="Times New Roman"/>
                <w:b/>
                <w:sz w:val="20"/>
                <w:szCs w:val="20"/>
              </w:rPr>
            </w:pPr>
            <w:r w:rsidRPr="009217EA">
              <w:rPr>
                <w:rFonts w:ascii="Times New Roman" w:hAnsi="Times New Roman"/>
                <w:b/>
                <w:sz w:val="20"/>
                <w:szCs w:val="20"/>
              </w:rPr>
              <w:t>Virškinimo trakto sutrikimai</w:t>
            </w:r>
          </w:p>
        </w:tc>
        <w:tc>
          <w:tcPr>
            <w:tcW w:w="1278" w:type="dxa"/>
          </w:tcPr>
          <w:p w:rsidR="00B40DF8" w:rsidRPr="009217EA" w:rsidRDefault="00B40DF8" w:rsidP="00C9551A">
            <w:pPr>
              <w:spacing w:after="0" w:line="240" w:lineRule="auto"/>
              <w:rPr>
                <w:rFonts w:ascii="Times New Roman" w:hAnsi="Times New Roman"/>
                <w:sz w:val="20"/>
                <w:szCs w:val="20"/>
              </w:rPr>
            </w:pPr>
            <w:r w:rsidRPr="009217EA">
              <w:rPr>
                <w:rFonts w:ascii="Times New Roman" w:hAnsi="Times New Roman"/>
                <w:sz w:val="20"/>
                <w:szCs w:val="20"/>
              </w:rPr>
              <w:t>Skrandžio dugno liaukų polipai (gerybiniai)</w:t>
            </w:r>
          </w:p>
        </w:tc>
        <w:tc>
          <w:tcPr>
            <w:tcW w:w="1560" w:type="dxa"/>
          </w:tcPr>
          <w:p w:rsidR="00B40DF8" w:rsidRPr="009217EA" w:rsidRDefault="00B40DF8" w:rsidP="00C9551A">
            <w:pPr>
              <w:spacing w:after="0" w:line="240" w:lineRule="auto"/>
              <w:rPr>
                <w:rFonts w:ascii="Times New Roman" w:hAnsi="Times New Roman"/>
                <w:sz w:val="20"/>
                <w:szCs w:val="20"/>
              </w:rPr>
            </w:pPr>
            <w:r w:rsidRPr="009217EA">
              <w:rPr>
                <w:rFonts w:ascii="Times New Roman" w:hAnsi="Times New Roman"/>
                <w:sz w:val="20"/>
                <w:szCs w:val="20"/>
              </w:rPr>
              <w:t>Viduriavimas</w:t>
            </w:r>
            <w:r w:rsidR="00BD7957">
              <w:rPr>
                <w:rFonts w:ascii="Times New Roman" w:hAnsi="Times New Roman"/>
                <w:sz w:val="20"/>
                <w:szCs w:val="20"/>
              </w:rPr>
              <w:t>;</w:t>
            </w:r>
            <w:r w:rsidRPr="009217EA">
              <w:rPr>
                <w:rFonts w:ascii="Times New Roman" w:hAnsi="Times New Roman"/>
                <w:sz w:val="20"/>
                <w:szCs w:val="20"/>
              </w:rPr>
              <w:t xml:space="preserve"> pykinimas/</w:t>
            </w:r>
          </w:p>
          <w:p w:rsidR="00B40DF8" w:rsidRPr="009217EA" w:rsidRDefault="00B40DF8" w:rsidP="00C9551A">
            <w:pPr>
              <w:spacing w:after="0" w:line="240" w:lineRule="auto"/>
              <w:rPr>
                <w:rFonts w:ascii="Times New Roman" w:hAnsi="Times New Roman"/>
                <w:sz w:val="20"/>
                <w:szCs w:val="20"/>
              </w:rPr>
            </w:pPr>
            <w:r w:rsidRPr="009217EA">
              <w:rPr>
                <w:rFonts w:ascii="Times New Roman" w:hAnsi="Times New Roman"/>
                <w:sz w:val="20"/>
                <w:szCs w:val="20"/>
              </w:rPr>
              <w:t>vėmimas</w:t>
            </w:r>
          </w:p>
          <w:p w:rsidR="00B40DF8" w:rsidRPr="009217EA" w:rsidRDefault="00B40DF8" w:rsidP="00C9551A">
            <w:pPr>
              <w:spacing w:after="0" w:line="240" w:lineRule="auto"/>
              <w:rPr>
                <w:rFonts w:ascii="Times New Roman" w:hAnsi="Times New Roman"/>
                <w:sz w:val="20"/>
                <w:szCs w:val="20"/>
              </w:rPr>
            </w:pPr>
            <w:r w:rsidRPr="009217EA">
              <w:rPr>
                <w:rFonts w:ascii="Times New Roman" w:hAnsi="Times New Roman"/>
                <w:sz w:val="20"/>
                <w:szCs w:val="20"/>
              </w:rPr>
              <w:t>Pilvo/</w:t>
            </w:r>
            <w:r w:rsidR="00BD7957">
              <w:rPr>
                <w:rFonts w:ascii="Times New Roman" w:hAnsi="Times New Roman"/>
                <w:sz w:val="20"/>
                <w:szCs w:val="20"/>
              </w:rPr>
              <w:t xml:space="preserve"> </w:t>
            </w:r>
            <w:r w:rsidRPr="009217EA">
              <w:rPr>
                <w:rFonts w:ascii="Times New Roman" w:hAnsi="Times New Roman"/>
                <w:sz w:val="20"/>
                <w:szCs w:val="20"/>
              </w:rPr>
              <w:t>vidurių pūtimas;</w:t>
            </w:r>
          </w:p>
          <w:p w:rsidR="00B40DF8" w:rsidRPr="009217EA" w:rsidRDefault="00B40DF8" w:rsidP="00C9551A">
            <w:pPr>
              <w:spacing w:after="0" w:line="240" w:lineRule="auto"/>
              <w:rPr>
                <w:rFonts w:ascii="Times New Roman" w:hAnsi="Times New Roman"/>
                <w:sz w:val="20"/>
                <w:szCs w:val="20"/>
              </w:rPr>
            </w:pPr>
            <w:r w:rsidRPr="009217EA">
              <w:rPr>
                <w:rFonts w:ascii="Times New Roman" w:hAnsi="Times New Roman"/>
                <w:sz w:val="20"/>
                <w:szCs w:val="20"/>
              </w:rPr>
              <w:t>Vidurių užkietėjimas; burnos džiūvimas; pilvo skausmas ir diskomfortas pilvo srityje</w:t>
            </w:r>
          </w:p>
        </w:tc>
        <w:tc>
          <w:tcPr>
            <w:tcW w:w="1701" w:type="dxa"/>
          </w:tcPr>
          <w:p w:rsidR="00B40DF8" w:rsidRPr="009217EA" w:rsidRDefault="00B40DF8" w:rsidP="00C9551A">
            <w:pPr>
              <w:spacing w:after="0" w:line="240" w:lineRule="auto"/>
              <w:rPr>
                <w:rFonts w:ascii="Times New Roman" w:hAnsi="Times New Roman"/>
                <w:sz w:val="20"/>
                <w:szCs w:val="20"/>
              </w:rPr>
            </w:pPr>
          </w:p>
        </w:tc>
        <w:tc>
          <w:tcPr>
            <w:tcW w:w="1701" w:type="dxa"/>
          </w:tcPr>
          <w:p w:rsidR="00B40DF8" w:rsidRPr="009217EA" w:rsidRDefault="00B40DF8" w:rsidP="00C9551A">
            <w:pPr>
              <w:spacing w:after="0" w:line="240" w:lineRule="auto"/>
              <w:rPr>
                <w:rFonts w:ascii="Times New Roman" w:hAnsi="Times New Roman"/>
                <w:sz w:val="20"/>
                <w:szCs w:val="20"/>
              </w:rPr>
            </w:pPr>
          </w:p>
        </w:tc>
        <w:tc>
          <w:tcPr>
            <w:tcW w:w="1842" w:type="dxa"/>
          </w:tcPr>
          <w:p w:rsidR="00B40DF8" w:rsidRPr="009217EA" w:rsidRDefault="0030360A" w:rsidP="00C9551A">
            <w:pPr>
              <w:spacing w:after="0" w:line="240" w:lineRule="auto"/>
              <w:rPr>
                <w:rFonts w:ascii="Times New Roman" w:hAnsi="Times New Roman"/>
                <w:sz w:val="20"/>
                <w:szCs w:val="20"/>
              </w:rPr>
            </w:pPr>
            <w:r>
              <w:rPr>
                <w:rFonts w:ascii="Times New Roman" w:hAnsi="Times New Roman"/>
                <w:sz w:val="20"/>
                <w:szCs w:val="20"/>
              </w:rPr>
              <w:t>Mikroskopinis kolitas</w:t>
            </w:r>
          </w:p>
        </w:tc>
      </w:tr>
      <w:tr w:rsidR="00B97A99" w:rsidRPr="00BD7957" w:rsidTr="00270EA0">
        <w:trPr>
          <w:trHeight w:val="27"/>
        </w:trPr>
        <w:tc>
          <w:tcPr>
            <w:tcW w:w="1524" w:type="dxa"/>
          </w:tcPr>
          <w:p w:rsidR="00B40DF8" w:rsidRPr="009217EA" w:rsidRDefault="00B40DF8" w:rsidP="00C9551A">
            <w:pPr>
              <w:spacing w:after="0" w:line="240" w:lineRule="auto"/>
              <w:rPr>
                <w:rFonts w:ascii="Times New Roman" w:hAnsi="Times New Roman"/>
                <w:b/>
                <w:sz w:val="20"/>
                <w:szCs w:val="20"/>
              </w:rPr>
            </w:pPr>
            <w:r w:rsidRPr="009217EA">
              <w:rPr>
                <w:rFonts w:ascii="Times New Roman" w:hAnsi="Times New Roman"/>
                <w:b/>
                <w:sz w:val="20"/>
                <w:szCs w:val="20"/>
              </w:rPr>
              <w:t>Kepenų, tulžies pūslės ir latakų sutrikimai</w:t>
            </w:r>
          </w:p>
        </w:tc>
        <w:tc>
          <w:tcPr>
            <w:tcW w:w="1278" w:type="dxa"/>
          </w:tcPr>
          <w:p w:rsidR="00B40DF8" w:rsidRPr="009217EA" w:rsidRDefault="00B40DF8" w:rsidP="00C9551A">
            <w:pPr>
              <w:spacing w:after="0" w:line="240" w:lineRule="auto"/>
              <w:rPr>
                <w:rFonts w:ascii="Times New Roman" w:hAnsi="Times New Roman"/>
                <w:sz w:val="20"/>
                <w:szCs w:val="20"/>
              </w:rPr>
            </w:pPr>
          </w:p>
        </w:tc>
        <w:tc>
          <w:tcPr>
            <w:tcW w:w="1560" w:type="dxa"/>
          </w:tcPr>
          <w:p w:rsidR="00B40DF8" w:rsidRPr="009217EA" w:rsidRDefault="00B40DF8" w:rsidP="00C9551A">
            <w:pPr>
              <w:spacing w:after="0" w:line="240" w:lineRule="auto"/>
              <w:rPr>
                <w:rFonts w:ascii="Times New Roman" w:hAnsi="Times New Roman"/>
                <w:sz w:val="20"/>
                <w:szCs w:val="20"/>
              </w:rPr>
            </w:pPr>
            <w:r w:rsidRPr="009217EA">
              <w:rPr>
                <w:rFonts w:ascii="Times New Roman" w:hAnsi="Times New Roman"/>
                <w:sz w:val="20"/>
                <w:szCs w:val="20"/>
              </w:rPr>
              <w:t>Kepenų fermentų aktyvumo padidėjimas  (transaminazių, γ</w:t>
            </w:r>
            <w:r w:rsidRPr="009217EA">
              <w:rPr>
                <w:rFonts w:ascii="Times New Roman" w:hAnsi="Times New Roman"/>
                <w:sz w:val="20"/>
                <w:szCs w:val="20"/>
              </w:rPr>
              <w:noBreakHyphen/>
              <w:t>GT)</w:t>
            </w:r>
          </w:p>
        </w:tc>
        <w:tc>
          <w:tcPr>
            <w:tcW w:w="1701" w:type="dxa"/>
          </w:tcPr>
          <w:p w:rsidR="00B40DF8" w:rsidRPr="009217EA" w:rsidRDefault="00B40DF8" w:rsidP="00C9551A">
            <w:pPr>
              <w:spacing w:after="0" w:line="240" w:lineRule="auto"/>
              <w:rPr>
                <w:rFonts w:ascii="Times New Roman" w:hAnsi="Times New Roman"/>
                <w:sz w:val="20"/>
                <w:szCs w:val="20"/>
              </w:rPr>
            </w:pPr>
            <w:r w:rsidRPr="009217EA">
              <w:rPr>
                <w:rFonts w:ascii="Times New Roman" w:hAnsi="Times New Roman"/>
                <w:sz w:val="20"/>
                <w:szCs w:val="20"/>
              </w:rPr>
              <w:t>Bilirubino koncentracijos padidėjimas</w:t>
            </w:r>
          </w:p>
        </w:tc>
        <w:tc>
          <w:tcPr>
            <w:tcW w:w="1701" w:type="dxa"/>
          </w:tcPr>
          <w:p w:rsidR="00B40DF8" w:rsidRPr="009217EA" w:rsidRDefault="00B40DF8" w:rsidP="00C9551A">
            <w:pPr>
              <w:spacing w:after="0" w:line="240" w:lineRule="auto"/>
              <w:rPr>
                <w:rFonts w:ascii="Times New Roman" w:hAnsi="Times New Roman"/>
                <w:sz w:val="20"/>
                <w:szCs w:val="20"/>
              </w:rPr>
            </w:pPr>
          </w:p>
        </w:tc>
        <w:tc>
          <w:tcPr>
            <w:tcW w:w="1842" w:type="dxa"/>
          </w:tcPr>
          <w:p w:rsidR="00B40DF8" w:rsidRPr="009217EA" w:rsidRDefault="00B40DF8" w:rsidP="00C9551A">
            <w:pPr>
              <w:spacing w:after="0" w:line="240" w:lineRule="auto"/>
              <w:rPr>
                <w:rFonts w:ascii="Times New Roman" w:hAnsi="Times New Roman"/>
                <w:sz w:val="20"/>
                <w:szCs w:val="20"/>
              </w:rPr>
            </w:pPr>
            <w:r w:rsidRPr="009217EA">
              <w:rPr>
                <w:rFonts w:ascii="Times New Roman" w:hAnsi="Times New Roman"/>
                <w:sz w:val="20"/>
                <w:szCs w:val="20"/>
              </w:rPr>
              <w:t xml:space="preserve">Kepenų ląstelių pažeidimas; gelta; </w:t>
            </w:r>
          </w:p>
          <w:p w:rsidR="00B40DF8" w:rsidRPr="009217EA" w:rsidRDefault="00B40DF8" w:rsidP="00C9551A">
            <w:pPr>
              <w:spacing w:after="0" w:line="240" w:lineRule="auto"/>
              <w:rPr>
                <w:rFonts w:ascii="Times New Roman" w:hAnsi="Times New Roman"/>
                <w:sz w:val="20"/>
                <w:szCs w:val="20"/>
              </w:rPr>
            </w:pPr>
            <w:r w:rsidRPr="009217EA">
              <w:rPr>
                <w:rFonts w:ascii="Times New Roman" w:hAnsi="Times New Roman"/>
                <w:sz w:val="20"/>
                <w:szCs w:val="20"/>
              </w:rPr>
              <w:t xml:space="preserve">kepenų ląstelių funkcijos nepakankamumas: </w:t>
            </w:r>
          </w:p>
        </w:tc>
      </w:tr>
      <w:tr w:rsidR="00B97A99" w:rsidRPr="00BD7957" w:rsidTr="00270EA0">
        <w:trPr>
          <w:trHeight w:val="27"/>
        </w:trPr>
        <w:tc>
          <w:tcPr>
            <w:tcW w:w="1524" w:type="dxa"/>
          </w:tcPr>
          <w:p w:rsidR="00B40DF8" w:rsidRPr="009217EA" w:rsidRDefault="00B40DF8" w:rsidP="00C9551A">
            <w:pPr>
              <w:spacing w:after="0" w:line="240" w:lineRule="auto"/>
              <w:rPr>
                <w:rFonts w:ascii="Times New Roman" w:hAnsi="Times New Roman"/>
                <w:b/>
                <w:sz w:val="20"/>
                <w:szCs w:val="20"/>
              </w:rPr>
            </w:pPr>
            <w:r w:rsidRPr="009217EA">
              <w:rPr>
                <w:rFonts w:ascii="Times New Roman" w:hAnsi="Times New Roman"/>
                <w:b/>
                <w:sz w:val="20"/>
                <w:szCs w:val="20"/>
              </w:rPr>
              <w:t>Odos ir poodinio audinio sutrikimai</w:t>
            </w:r>
          </w:p>
        </w:tc>
        <w:tc>
          <w:tcPr>
            <w:tcW w:w="1278" w:type="dxa"/>
          </w:tcPr>
          <w:p w:rsidR="00B40DF8" w:rsidRPr="009217EA" w:rsidRDefault="00B40DF8" w:rsidP="00C9551A">
            <w:pPr>
              <w:spacing w:after="0" w:line="240" w:lineRule="auto"/>
              <w:rPr>
                <w:rFonts w:ascii="Times New Roman" w:hAnsi="Times New Roman"/>
                <w:sz w:val="20"/>
                <w:szCs w:val="20"/>
              </w:rPr>
            </w:pPr>
          </w:p>
        </w:tc>
        <w:tc>
          <w:tcPr>
            <w:tcW w:w="1560" w:type="dxa"/>
          </w:tcPr>
          <w:p w:rsidR="00B40DF8" w:rsidRPr="009217EA" w:rsidRDefault="00B40DF8" w:rsidP="00C9551A">
            <w:pPr>
              <w:spacing w:after="0" w:line="240" w:lineRule="auto"/>
              <w:rPr>
                <w:rFonts w:ascii="Times New Roman" w:hAnsi="Times New Roman"/>
                <w:sz w:val="20"/>
                <w:szCs w:val="20"/>
              </w:rPr>
            </w:pPr>
            <w:r w:rsidRPr="009217EA">
              <w:rPr>
                <w:rFonts w:ascii="Times New Roman" w:hAnsi="Times New Roman"/>
                <w:sz w:val="20"/>
                <w:szCs w:val="20"/>
              </w:rPr>
              <w:t>Bėrimas/</w:t>
            </w:r>
            <w:r w:rsidR="00BD7957">
              <w:rPr>
                <w:rFonts w:ascii="Times New Roman" w:hAnsi="Times New Roman"/>
                <w:sz w:val="20"/>
                <w:szCs w:val="20"/>
              </w:rPr>
              <w:t xml:space="preserve"> </w:t>
            </w:r>
            <w:r w:rsidRPr="009217EA">
              <w:rPr>
                <w:rFonts w:ascii="Times New Roman" w:hAnsi="Times New Roman"/>
                <w:sz w:val="20"/>
                <w:szCs w:val="20"/>
              </w:rPr>
              <w:t>egzantema/ erupcija/ niežėjimas (</w:t>
            </w:r>
            <w:r w:rsidRPr="009217EA">
              <w:rPr>
                <w:rFonts w:ascii="Times New Roman" w:hAnsi="Times New Roman"/>
                <w:i/>
                <w:sz w:val="20"/>
                <w:szCs w:val="20"/>
              </w:rPr>
              <w:t>pruritus)</w:t>
            </w:r>
          </w:p>
        </w:tc>
        <w:tc>
          <w:tcPr>
            <w:tcW w:w="1701" w:type="dxa"/>
          </w:tcPr>
          <w:p w:rsidR="00B40DF8" w:rsidRPr="009217EA" w:rsidRDefault="00B40DF8" w:rsidP="00C9551A">
            <w:pPr>
              <w:spacing w:after="0" w:line="240" w:lineRule="auto"/>
              <w:rPr>
                <w:rFonts w:ascii="Times New Roman" w:hAnsi="Times New Roman"/>
                <w:sz w:val="20"/>
                <w:szCs w:val="20"/>
              </w:rPr>
            </w:pPr>
            <w:r w:rsidRPr="009217EA">
              <w:rPr>
                <w:rFonts w:ascii="Times New Roman" w:hAnsi="Times New Roman"/>
                <w:sz w:val="20"/>
                <w:szCs w:val="20"/>
              </w:rPr>
              <w:t>Dilgėlinė;</w:t>
            </w:r>
          </w:p>
          <w:p w:rsidR="00B40DF8" w:rsidRPr="009217EA" w:rsidRDefault="00B40DF8" w:rsidP="00C9551A">
            <w:pPr>
              <w:spacing w:after="0" w:line="240" w:lineRule="auto"/>
              <w:rPr>
                <w:rFonts w:ascii="Times New Roman" w:hAnsi="Times New Roman"/>
                <w:sz w:val="20"/>
                <w:szCs w:val="20"/>
              </w:rPr>
            </w:pPr>
            <w:r w:rsidRPr="009217EA">
              <w:rPr>
                <w:rFonts w:ascii="Times New Roman" w:hAnsi="Times New Roman"/>
                <w:sz w:val="20"/>
                <w:szCs w:val="20"/>
              </w:rPr>
              <w:t>Angioneurozinė edema</w:t>
            </w:r>
          </w:p>
        </w:tc>
        <w:tc>
          <w:tcPr>
            <w:tcW w:w="1701" w:type="dxa"/>
          </w:tcPr>
          <w:p w:rsidR="00B40DF8" w:rsidRPr="009217EA" w:rsidRDefault="00B40DF8" w:rsidP="00C9551A">
            <w:pPr>
              <w:spacing w:after="0" w:line="240" w:lineRule="auto"/>
              <w:rPr>
                <w:rFonts w:ascii="Times New Roman" w:hAnsi="Times New Roman"/>
                <w:sz w:val="20"/>
                <w:szCs w:val="20"/>
              </w:rPr>
            </w:pPr>
          </w:p>
        </w:tc>
        <w:tc>
          <w:tcPr>
            <w:tcW w:w="1842" w:type="dxa"/>
          </w:tcPr>
          <w:p w:rsidR="00B40DF8" w:rsidRDefault="00B40DF8" w:rsidP="00C9551A">
            <w:pPr>
              <w:spacing w:after="0" w:line="240" w:lineRule="auto"/>
              <w:rPr>
                <w:rFonts w:ascii="Times New Roman" w:hAnsi="Times New Roman"/>
                <w:sz w:val="20"/>
                <w:szCs w:val="20"/>
              </w:rPr>
            </w:pPr>
            <w:r w:rsidRPr="009217EA">
              <w:rPr>
                <w:rFonts w:ascii="Times New Roman" w:hAnsi="Times New Roman"/>
                <w:sz w:val="20"/>
                <w:szCs w:val="20"/>
              </w:rPr>
              <w:t>Stivenso-Džonsono (</w:t>
            </w:r>
            <w:r w:rsidRPr="009217EA">
              <w:rPr>
                <w:rFonts w:ascii="Times New Roman" w:hAnsi="Times New Roman"/>
                <w:i/>
                <w:sz w:val="20"/>
                <w:szCs w:val="20"/>
              </w:rPr>
              <w:t xml:space="preserve">Stevens </w:t>
            </w:r>
            <w:r w:rsidRPr="009217EA">
              <w:rPr>
                <w:rFonts w:ascii="Times New Roman" w:hAnsi="Times New Roman"/>
                <w:i/>
                <w:sz w:val="20"/>
                <w:szCs w:val="20"/>
              </w:rPr>
              <w:sym w:font="Symbol" w:char="F02D"/>
            </w:r>
            <w:r w:rsidRPr="009217EA">
              <w:rPr>
                <w:rFonts w:ascii="Times New Roman" w:hAnsi="Times New Roman"/>
                <w:i/>
                <w:sz w:val="20"/>
                <w:szCs w:val="20"/>
              </w:rPr>
              <w:t xml:space="preserve"> Johnson</w:t>
            </w:r>
            <w:r w:rsidRPr="009217EA">
              <w:rPr>
                <w:rFonts w:ascii="Times New Roman" w:hAnsi="Times New Roman"/>
                <w:sz w:val="20"/>
                <w:szCs w:val="20"/>
              </w:rPr>
              <w:t>) sindromas; toksinė epidermio nekrolizė [Lajelio (</w:t>
            </w:r>
            <w:r w:rsidRPr="009217EA">
              <w:rPr>
                <w:rFonts w:ascii="Times New Roman" w:hAnsi="Times New Roman"/>
                <w:i/>
                <w:sz w:val="20"/>
                <w:szCs w:val="20"/>
              </w:rPr>
              <w:t>Lyell</w:t>
            </w:r>
            <w:r w:rsidRPr="009217EA">
              <w:rPr>
                <w:rFonts w:ascii="Times New Roman" w:hAnsi="Times New Roman"/>
                <w:sz w:val="20"/>
                <w:szCs w:val="20"/>
              </w:rPr>
              <w:t xml:space="preserve">) sindromas]; </w:t>
            </w:r>
            <w:r w:rsidRPr="009217EA">
              <w:rPr>
                <w:rFonts w:ascii="Times New Roman" w:hAnsi="Times New Roman"/>
                <w:sz w:val="20"/>
                <w:szCs w:val="20"/>
              </w:rPr>
              <w:lastRenderedPageBreak/>
              <w:t>daugiaformė raudonė (</w:t>
            </w:r>
            <w:r w:rsidRPr="009217EA">
              <w:rPr>
                <w:rFonts w:ascii="Times New Roman" w:hAnsi="Times New Roman"/>
                <w:i/>
                <w:sz w:val="20"/>
                <w:szCs w:val="20"/>
              </w:rPr>
              <w:t>erythema multiforme</w:t>
            </w:r>
            <w:r w:rsidRPr="009217EA">
              <w:rPr>
                <w:rFonts w:ascii="Times New Roman" w:hAnsi="Times New Roman"/>
                <w:sz w:val="20"/>
                <w:szCs w:val="20"/>
              </w:rPr>
              <w:t>); jautrumo šviesai padidėjimas; poūmė odos raudonoji vilkligė (žr. 4.4 skyrių)</w:t>
            </w:r>
            <w:r w:rsidR="004D0575">
              <w:rPr>
                <w:rFonts w:ascii="Times New Roman" w:hAnsi="Times New Roman"/>
                <w:sz w:val="20"/>
                <w:szCs w:val="20"/>
              </w:rPr>
              <w:t>;</w:t>
            </w:r>
          </w:p>
          <w:p w:rsidR="004D0575" w:rsidRPr="004D0575" w:rsidRDefault="004D0575" w:rsidP="004335C0">
            <w:pPr>
              <w:pStyle w:val="BTEMEASMCA"/>
              <w:rPr>
                <w:sz w:val="20"/>
                <w:szCs w:val="20"/>
              </w:rPr>
            </w:pPr>
            <w:r w:rsidRPr="004D0575">
              <w:t>reakcija į vaistinį preparatą su eozinofilija ir sis</w:t>
            </w:r>
            <w:r w:rsidRPr="00C70521">
              <w:t>teminiais simptomais (angl. DRESS)</w:t>
            </w:r>
          </w:p>
        </w:tc>
      </w:tr>
      <w:tr w:rsidR="00B97A99" w:rsidRPr="00BD7957" w:rsidTr="00270EA0">
        <w:trPr>
          <w:trHeight w:val="129"/>
        </w:trPr>
        <w:tc>
          <w:tcPr>
            <w:tcW w:w="1524" w:type="dxa"/>
          </w:tcPr>
          <w:p w:rsidR="00B40DF8" w:rsidRPr="009217EA" w:rsidRDefault="00B40DF8" w:rsidP="00C9551A">
            <w:pPr>
              <w:spacing w:after="0" w:line="240" w:lineRule="auto"/>
              <w:rPr>
                <w:rFonts w:ascii="Times New Roman" w:hAnsi="Times New Roman"/>
                <w:b/>
                <w:sz w:val="20"/>
                <w:szCs w:val="20"/>
              </w:rPr>
            </w:pPr>
            <w:r w:rsidRPr="009217EA">
              <w:rPr>
                <w:rFonts w:ascii="Times New Roman" w:hAnsi="Times New Roman"/>
                <w:b/>
                <w:sz w:val="20"/>
                <w:szCs w:val="20"/>
              </w:rPr>
              <w:lastRenderedPageBreak/>
              <w:t>Skeleto, raumenų ir jungiamojo audinio sutrikimai</w:t>
            </w:r>
          </w:p>
        </w:tc>
        <w:tc>
          <w:tcPr>
            <w:tcW w:w="1278" w:type="dxa"/>
          </w:tcPr>
          <w:p w:rsidR="00B40DF8" w:rsidRPr="009217EA" w:rsidRDefault="00B40DF8" w:rsidP="00C9551A">
            <w:pPr>
              <w:spacing w:after="0" w:line="240" w:lineRule="auto"/>
              <w:rPr>
                <w:rFonts w:ascii="Times New Roman" w:hAnsi="Times New Roman"/>
                <w:sz w:val="20"/>
                <w:szCs w:val="20"/>
              </w:rPr>
            </w:pPr>
          </w:p>
        </w:tc>
        <w:tc>
          <w:tcPr>
            <w:tcW w:w="1560" w:type="dxa"/>
          </w:tcPr>
          <w:p w:rsidR="00B40DF8" w:rsidRPr="009217EA" w:rsidRDefault="00B40DF8" w:rsidP="00C9551A">
            <w:pPr>
              <w:spacing w:after="0" w:line="240" w:lineRule="auto"/>
              <w:rPr>
                <w:rFonts w:ascii="Times New Roman" w:hAnsi="Times New Roman"/>
                <w:sz w:val="20"/>
                <w:szCs w:val="20"/>
              </w:rPr>
            </w:pPr>
            <w:r w:rsidRPr="009217EA">
              <w:rPr>
                <w:rFonts w:ascii="Times New Roman" w:hAnsi="Times New Roman"/>
                <w:sz w:val="20"/>
                <w:szCs w:val="20"/>
              </w:rPr>
              <w:t>Šlaunikaulio, riešo ir stuburo lūžiai (žr. 4.4 skyrių)</w:t>
            </w:r>
          </w:p>
        </w:tc>
        <w:tc>
          <w:tcPr>
            <w:tcW w:w="1701" w:type="dxa"/>
          </w:tcPr>
          <w:p w:rsidR="00B40DF8" w:rsidRPr="009217EA" w:rsidRDefault="00B40DF8" w:rsidP="00C9551A">
            <w:pPr>
              <w:spacing w:after="0" w:line="240" w:lineRule="auto"/>
              <w:rPr>
                <w:rFonts w:ascii="Times New Roman" w:hAnsi="Times New Roman"/>
                <w:sz w:val="20"/>
                <w:szCs w:val="20"/>
              </w:rPr>
            </w:pPr>
            <w:r w:rsidRPr="009217EA">
              <w:rPr>
                <w:rFonts w:ascii="Times New Roman" w:hAnsi="Times New Roman"/>
                <w:sz w:val="20"/>
                <w:szCs w:val="20"/>
              </w:rPr>
              <w:t>Artralgija, mialgija</w:t>
            </w:r>
          </w:p>
        </w:tc>
        <w:tc>
          <w:tcPr>
            <w:tcW w:w="1701" w:type="dxa"/>
          </w:tcPr>
          <w:p w:rsidR="00B40DF8" w:rsidRPr="009217EA" w:rsidRDefault="00B40DF8" w:rsidP="00C9551A">
            <w:pPr>
              <w:spacing w:after="0" w:line="240" w:lineRule="auto"/>
              <w:rPr>
                <w:rFonts w:ascii="Times New Roman" w:hAnsi="Times New Roman"/>
                <w:sz w:val="20"/>
                <w:szCs w:val="20"/>
              </w:rPr>
            </w:pPr>
          </w:p>
        </w:tc>
        <w:tc>
          <w:tcPr>
            <w:tcW w:w="1842" w:type="dxa"/>
          </w:tcPr>
          <w:p w:rsidR="00B40DF8" w:rsidRPr="009217EA" w:rsidRDefault="00B40DF8" w:rsidP="00C9551A">
            <w:pPr>
              <w:spacing w:after="0" w:line="240" w:lineRule="auto"/>
              <w:rPr>
                <w:rFonts w:ascii="Times New Roman" w:hAnsi="Times New Roman"/>
                <w:sz w:val="20"/>
                <w:szCs w:val="20"/>
              </w:rPr>
            </w:pPr>
            <w:r w:rsidRPr="009217EA">
              <w:rPr>
                <w:rFonts w:ascii="Times New Roman" w:hAnsi="Times New Roman"/>
                <w:sz w:val="20"/>
                <w:szCs w:val="20"/>
              </w:rPr>
              <w:t>Raumenų spazmai</w:t>
            </w:r>
            <w:r w:rsidRPr="009217EA">
              <w:rPr>
                <w:rFonts w:ascii="Times New Roman" w:hAnsi="Times New Roman"/>
                <w:sz w:val="20"/>
                <w:szCs w:val="20"/>
                <w:vertAlign w:val="superscript"/>
              </w:rPr>
              <w:t>(2)</w:t>
            </w:r>
            <w:r w:rsidRPr="009217EA">
              <w:rPr>
                <w:rFonts w:ascii="Times New Roman" w:hAnsi="Times New Roman"/>
                <w:sz w:val="20"/>
                <w:szCs w:val="20"/>
              </w:rPr>
              <w:t xml:space="preserve"> </w:t>
            </w:r>
          </w:p>
        </w:tc>
      </w:tr>
      <w:tr w:rsidR="00B97A99" w:rsidRPr="00BD7957" w:rsidTr="00270EA0">
        <w:trPr>
          <w:trHeight w:val="27"/>
        </w:trPr>
        <w:tc>
          <w:tcPr>
            <w:tcW w:w="1524" w:type="dxa"/>
          </w:tcPr>
          <w:p w:rsidR="00B40DF8" w:rsidRPr="009217EA" w:rsidRDefault="00B40DF8" w:rsidP="00C9551A">
            <w:pPr>
              <w:spacing w:after="0" w:line="240" w:lineRule="auto"/>
              <w:rPr>
                <w:rFonts w:ascii="Times New Roman" w:hAnsi="Times New Roman"/>
                <w:b/>
                <w:sz w:val="20"/>
                <w:szCs w:val="20"/>
              </w:rPr>
            </w:pPr>
            <w:r w:rsidRPr="009217EA">
              <w:rPr>
                <w:rFonts w:ascii="Times New Roman" w:hAnsi="Times New Roman"/>
                <w:b/>
                <w:sz w:val="20"/>
                <w:szCs w:val="20"/>
              </w:rPr>
              <w:t>Inkstų ir šlapimo takų sutrikimai</w:t>
            </w:r>
          </w:p>
        </w:tc>
        <w:tc>
          <w:tcPr>
            <w:tcW w:w="1278" w:type="dxa"/>
          </w:tcPr>
          <w:p w:rsidR="00B40DF8" w:rsidRPr="009217EA" w:rsidRDefault="00B40DF8" w:rsidP="00C9551A">
            <w:pPr>
              <w:spacing w:after="0" w:line="240" w:lineRule="auto"/>
              <w:rPr>
                <w:rFonts w:ascii="Times New Roman" w:hAnsi="Times New Roman"/>
                <w:sz w:val="20"/>
                <w:szCs w:val="20"/>
              </w:rPr>
            </w:pPr>
          </w:p>
        </w:tc>
        <w:tc>
          <w:tcPr>
            <w:tcW w:w="1560" w:type="dxa"/>
          </w:tcPr>
          <w:p w:rsidR="00B40DF8" w:rsidRPr="009217EA" w:rsidRDefault="00B40DF8" w:rsidP="00C9551A">
            <w:pPr>
              <w:spacing w:after="0" w:line="240" w:lineRule="auto"/>
              <w:rPr>
                <w:rFonts w:ascii="Times New Roman" w:hAnsi="Times New Roman"/>
                <w:sz w:val="20"/>
                <w:szCs w:val="20"/>
              </w:rPr>
            </w:pPr>
          </w:p>
        </w:tc>
        <w:tc>
          <w:tcPr>
            <w:tcW w:w="1701" w:type="dxa"/>
          </w:tcPr>
          <w:p w:rsidR="00B40DF8" w:rsidRPr="009217EA" w:rsidRDefault="00B40DF8" w:rsidP="00C9551A">
            <w:pPr>
              <w:spacing w:after="0" w:line="240" w:lineRule="auto"/>
              <w:rPr>
                <w:rFonts w:ascii="Times New Roman" w:hAnsi="Times New Roman"/>
                <w:sz w:val="20"/>
                <w:szCs w:val="20"/>
              </w:rPr>
            </w:pPr>
          </w:p>
        </w:tc>
        <w:tc>
          <w:tcPr>
            <w:tcW w:w="1701" w:type="dxa"/>
          </w:tcPr>
          <w:p w:rsidR="00B40DF8" w:rsidRPr="009217EA" w:rsidRDefault="00B40DF8" w:rsidP="00C9551A">
            <w:pPr>
              <w:spacing w:after="0" w:line="240" w:lineRule="auto"/>
              <w:rPr>
                <w:rFonts w:ascii="Times New Roman" w:hAnsi="Times New Roman"/>
                <w:sz w:val="20"/>
                <w:szCs w:val="20"/>
              </w:rPr>
            </w:pPr>
          </w:p>
        </w:tc>
        <w:tc>
          <w:tcPr>
            <w:tcW w:w="1842" w:type="dxa"/>
          </w:tcPr>
          <w:p w:rsidR="00B40DF8" w:rsidRPr="002F378E" w:rsidRDefault="00057E0E" w:rsidP="00057E0E">
            <w:pPr>
              <w:spacing w:after="0" w:line="240" w:lineRule="auto"/>
              <w:rPr>
                <w:rFonts w:ascii="Times New Roman" w:hAnsi="Times New Roman"/>
              </w:rPr>
            </w:pPr>
            <w:r w:rsidRPr="00F33FF8">
              <w:rPr>
                <w:rFonts w:ascii="Times New Roman" w:hAnsi="Times New Roman"/>
              </w:rPr>
              <w:t>Kanalėlių ir intersticinio audinio</w:t>
            </w:r>
            <w:r w:rsidRPr="00F33FF8">
              <w:t xml:space="preserve"> </w:t>
            </w:r>
            <w:r w:rsidR="00B40DF8" w:rsidRPr="002F378E">
              <w:rPr>
                <w:rFonts w:ascii="Times New Roman" w:hAnsi="Times New Roman"/>
              </w:rPr>
              <w:t xml:space="preserve">nefritas (galintis progresuoti </w:t>
            </w:r>
            <w:r w:rsidRPr="002F378E">
              <w:rPr>
                <w:rFonts w:ascii="Times New Roman" w:hAnsi="Times New Roman"/>
              </w:rPr>
              <w:t xml:space="preserve">iki </w:t>
            </w:r>
            <w:r w:rsidR="00B40DF8" w:rsidRPr="002F378E">
              <w:rPr>
                <w:rFonts w:ascii="Times New Roman" w:hAnsi="Times New Roman"/>
              </w:rPr>
              <w:t>inkstų nepakankamum</w:t>
            </w:r>
            <w:r w:rsidRPr="002F378E">
              <w:rPr>
                <w:rFonts w:ascii="Times New Roman" w:hAnsi="Times New Roman"/>
              </w:rPr>
              <w:t>o</w:t>
            </w:r>
            <w:r w:rsidR="00B40DF8" w:rsidRPr="002F378E">
              <w:rPr>
                <w:rFonts w:ascii="Times New Roman" w:hAnsi="Times New Roman"/>
              </w:rPr>
              <w:t>)</w:t>
            </w:r>
          </w:p>
        </w:tc>
      </w:tr>
      <w:tr w:rsidR="00B97A99" w:rsidRPr="00BD7957" w:rsidTr="00270EA0">
        <w:trPr>
          <w:trHeight w:val="27"/>
        </w:trPr>
        <w:tc>
          <w:tcPr>
            <w:tcW w:w="1524" w:type="dxa"/>
          </w:tcPr>
          <w:p w:rsidR="00B40DF8" w:rsidRPr="009217EA" w:rsidRDefault="00B40DF8" w:rsidP="00C9551A">
            <w:pPr>
              <w:spacing w:after="0" w:line="240" w:lineRule="auto"/>
              <w:rPr>
                <w:rFonts w:ascii="Times New Roman" w:hAnsi="Times New Roman"/>
                <w:b/>
                <w:sz w:val="20"/>
                <w:szCs w:val="20"/>
              </w:rPr>
            </w:pPr>
            <w:r w:rsidRPr="009217EA">
              <w:rPr>
                <w:rFonts w:ascii="Times New Roman" w:hAnsi="Times New Roman"/>
                <w:b/>
                <w:sz w:val="20"/>
                <w:szCs w:val="20"/>
              </w:rPr>
              <w:t>Reprodukcinės sistemos ir krūtų sutrikimai</w:t>
            </w:r>
          </w:p>
        </w:tc>
        <w:tc>
          <w:tcPr>
            <w:tcW w:w="1278" w:type="dxa"/>
          </w:tcPr>
          <w:p w:rsidR="00B40DF8" w:rsidRPr="009217EA" w:rsidRDefault="00B40DF8" w:rsidP="00C9551A">
            <w:pPr>
              <w:spacing w:after="0" w:line="240" w:lineRule="auto"/>
              <w:rPr>
                <w:rFonts w:ascii="Times New Roman" w:hAnsi="Times New Roman"/>
                <w:sz w:val="20"/>
                <w:szCs w:val="20"/>
              </w:rPr>
            </w:pPr>
          </w:p>
        </w:tc>
        <w:tc>
          <w:tcPr>
            <w:tcW w:w="1560" w:type="dxa"/>
          </w:tcPr>
          <w:p w:rsidR="00B40DF8" w:rsidRPr="009217EA" w:rsidRDefault="00B40DF8" w:rsidP="00C9551A">
            <w:pPr>
              <w:spacing w:after="0" w:line="240" w:lineRule="auto"/>
              <w:rPr>
                <w:rFonts w:ascii="Times New Roman" w:hAnsi="Times New Roman"/>
                <w:sz w:val="20"/>
                <w:szCs w:val="20"/>
              </w:rPr>
            </w:pPr>
          </w:p>
        </w:tc>
        <w:tc>
          <w:tcPr>
            <w:tcW w:w="1701" w:type="dxa"/>
          </w:tcPr>
          <w:p w:rsidR="00B40DF8" w:rsidRPr="009217EA" w:rsidRDefault="00B40DF8" w:rsidP="00C9551A">
            <w:pPr>
              <w:spacing w:after="0" w:line="240" w:lineRule="auto"/>
              <w:rPr>
                <w:rFonts w:ascii="Times New Roman" w:hAnsi="Times New Roman"/>
                <w:sz w:val="20"/>
                <w:szCs w:val="20"/>
              </w:rPr>
            </w:pPr>
            <w:r w:rsidRPr="009217EA">
              <w:rPr>
                <w:rFonts w:ascii="Times New Roman" w:hAnsi="Times New Roman"/>
                <w:sz w:val="20"/>
                <w:szCs w:val="20"/>
              </w:rPr>
              <w:t>Ginekomastija</w:t>
            </w:r>
          </w:p>
        </w:tc>
        <w:tc>
          <w:tcPr>
            <w:tcW w:w="1701" w:type="dxa"/>
          </w:tcPr>
          <w:p w:rsidR="00B40DF8" w:rsidRPr="009217EA" w:rsidRDefault="00B40DF8" w:rsidP="00C9551A">
            <w:pPr>
              <w:spacing w:after="0" w:line="240" w:lineRule="auto"/>
              <w:rPr>
                <w:rFonts w:ascii="Times New Roman" w:hAnsi="Times New Roman"/>
                <w:sz w:val="20"/>
                <w:szCs w:val="20"/>
              </w:rPr>
            </w:pPr>
          </w:p>
        </w:tc>
        <w:tc>
          <w:tcPr>
            <w:tcW w:w="1842" w:type="dxa"/>
          </w:tcPr>
          <w:p w:rsidR="00B40DF8" w:rsidRPr="009217EA" w:rsidRDefault="00B40DF8" w:rsidP="00C9551A">
            <w:pPr>
              <w:spacing w:after="0" w:line="240" w:lineRule="auto"/>
              <w:rPr>
                <w:rFonts w:ascii="Times New Roman" w:hAnsi="Times New Roman"/>
                <w:sz w:val="20"/>
                <w:szCs w:val="20"/>
              </w:rPr>
            </w:pPr>
          </w:p>
        </w:tc>
      </w:tr>
      <w:tr w:rsidR="00B97A99" w:rsidRPr="00BD7957" w:rsidTr="00270EA0">
        <w:trPr>
          <w:trHeight w:val="27"/>
        </w:trPr>
        <w:tc>
          <w:tcPr>
            <w:tcW w:w="1524" w:type="dxa"/>
          </w:tcPr>
          <w:p w:rsidR="00B40DF8" w:rsidRPr="009217EA" w:rsidRDefault="00B40DF8" w:rsidP="00C9551A">
            <w:pPr>
              <w:spacing w:after="0" w:line="240" w:lineRule="auto"/>
              <w:rPr>
                <w:rFonts w:ascii="Times New Roman" w:hAnsi="Times New Roman"/>
                <w:b/>
                <w:sz w:val="20"/>
                <w:szCs w:val="20"/>
              </w:rPr>
            </w:pPr>
            <w:r w:rsidRPr="009217EA">
              <w:rPr>
                <w:rFonts w:ascii="Times New Roman" w:hAnsi="Times New Roman"/>
                <w:b/>
                <w:sz w:val="20"/>
                <w:szCs w:val="20"/>
              </w:rPr>
              <w:t>Bendrieji sutrikimai ir vartojimo vietos pažeidimai</w:t>
            </w:r>
          </w:p>
        </w:tc>
        <w:tc>
          <w:tcPr>
            <w:tcW w:w="1278" w:type="dxa"/>
          </w:tcPr>
          <w:p w:rsidR="00B40DF8" w:rsidRPr="009217EA" w:rsidRDefault="00B40DF8" w:rsidP="00C9551A">
            <w:pPr>
              <w:spacing w:after="0" w:line="240" w:lineRule="auto"/>
              <w:rPr>
                <w:rFonts w:ascii="Times New Roman" w:hAnsi="Times New Roman"/>
                <w:sz w:val="20"/>
                <w:szCs w:val="20"/>
              </w:rPr>
            </w:pPr>
          </w:p>
        </w:tc>
        <w:tc>
          <w:tcPr>
            <w:tcW w:w="1560" w:type="dxa"/>
          </w:tcPr>
          <w:p w:rsidR="00B40DF8" w:rsidRPr="009217EA" w:rsidRDefault="00B40DF8" w:rsidP="00C9551A">
            <w:pPr>
              <w:spacing w:after="0" w:line="240" w:lineRule="auto"/>
              <w:rPr>
                <w:rFonts w:ascii="Times New Roman" w:hAnsi="Times New Roman"/>
                <w:sz w:val="20"/>
                <w:szCs w:val="20"/>
              </w:rPr>
            </w:pPr>
            <w:r w:rsidRPr="009217EA">
              <w:rPr>
                <w:rFonts w:ascii="Times New Roman" w:hAnsi="Times New Roman"/>
                <w:sz w:val="20"/>
                <w:szCs w:val="20"/>
              </w:rPr>
              <w:t>Astenija, nuovargis ir bendras negalavimas</w:t>
            </w:r>
          </w:p>
        </w:tc>
        <w:tc>
          <w:tcPr>
            <w:tcW w:w="1701" w:type="dxa"/>
          </w:tcPr>
          <w:p w:rsidR="00B40DF8" w:rsidRPr="009217EA" w:rsidRDefault="00B40DF8" w:rsidP="00C9551A">
            <w:pPr>
              <w:spacing w:after="0" w:line="240" w:lineRule="auto"/>
              <w:rPr>
                <w:rFonts w:ascii="Times New Roman" w:hAnsi="Times New Roman"/>
                <w:sz w:val="20"/>
                <w:szCs w:val="20"/>
              </w:rPr>
            </w:pPr>
            <w:r w:rsidRPr="009217EA">
              <w:rPr>
                <w:rFonts w:ascii="Times New Roman" w:hAnsi="Times New Roman"/>
                <w:sz w:val="20"/>
                <w:szCs w:val="20"/>
              </w:rPr>
              <w:t>Padidėjusi kūno temperatūra; periferinė edema</w:t>
            </w:r>
          </w:p>
        </w:tc>
        <w:tc>
          <w:tcPr>
            <w:tcW w:w="1701" w:type="dxa"/>
          </w:tcPr>
          <w:p w:rsidR="00B40DF8" w:rsidRPr="009217EA" w:rsidRDefault="00B40DF8" w:rsidP="00C9551A">
            <w:pPr>
              <w:spacing w:after="0" w:line="240" w:lineRule="auto"/>
              <w:rPr>
                <w:rFonts w:ascii="Times New Roman" w:hAnsi="Times New Roman"/>
                <w:sz w:val="20"/>
                <w:szCs w:val="20"/>
              </w:rPr>
            </w:pPr>
          </w:p>
        </w:tc>
        <w:tc>
          <w:tcPr>
            <w:tcW w:w="1842" w:type="dxa"/>
          </w:tcPr>
          <w:p w:rsidR="00B40DF8" w:rsidRPr="009217EA" w:rsidRDefault="00B40DF8" w:rsidP="00C9551A">
            <w:pPr>
              <w:spacing w:after="0" w:line="240" w:lineRule="auto"/>
              <w:rPr>
                <w:rFonts w:ascii="Times New Roman" w:hAnsi="Times New Roman"/>
                <w:sz w:val="20"/>
                <w:szCs w:val="20"/>
              </w:rPr>
            </w:pPr>
          </w:p>
        </w:tc>
      </w:tr>
    </w:tbl>
    <w:p w:rsidR="007745FF" w:rsidRPr="004D0575" w:rsidRDefault="007745FF" w:rsidP="007745FF">
      <w:pPr>
        <w:numPr>
          <w:ilvl w:val="0"/>
          <w:numId w:val="33"/>
        </w:numPr>
        <w:spacing w:after="0" w:line="260" w:lineRule="exact"/>
        <w:rPr>
          <w:rFonts w:ascii="Times New Roman" w:hAnsi="Times New Roman"/>
          <w:bCs/>
        </w:rPr>
      </w:pPr>
      <w:r w:rsidRPr="004D0575">
        <w:rPr>
          <w:rFonts w:ascii="Times New Roman" w:hAnsi="Times New Roman"/>
          <w:bCs/>
        </w:rPr>
        <w:t>Hipokalcemija</w:t>
      </w:r>
      <w:r w:rsidR="004D0575" w:rsidRPr="004335C0">
        <w:rPr>
          <w:rFonts w:ascii="Times New Roman" w:hAnsi="Times New Roman"/>
        </w:rPr>
        <w:t xml:space="preserve"> ir (arba) hipokalemija gali būti</w:t>
      </w:r>
      <w:r w:rsidRPr="004D0575">
        <w:rPr>
          <w:rFonts w:ascii="Times New Roman" w:hAnsi="Times New Roman"/>
          <w:bCs/>
        </w:rPr>
        <w:t xml:space="preserve"> susijusi su hipomagnezemij</w:t>
      </w:r>
      <w:r w:rsidR="004D0575" w:rsidRPr="004D0575">
        <w:rPr>
          <w:rFonts w:ascii="Times New Roman" w:hAnsi="Times New Roman"/>
          <w:bCs/>
        </w:rPr>
        <w:t xml:space="preserve">os atsiradimu </w:t>
      </w:r>
      <w:r w:rsidR="004D0575" w:rsidRPr="004335C0">
        <w:rPr>
          <w:rFonts w:ascii="Times New Roman" w:hAnsi="Times New Roman"/>
        </w:rPr>
        <w:t>(žr. 4.4 skyrių)</w:t>
      </w:r>
    </w:p>
    <w:p w:rsidR="007745FF" w:rsidRPr="005C25FD" w:rsidRDefault="007745FF" w:rsidP="007745FF">
      <w:pPr>
        <w:numPr>
          <w:ilvl w:val="0"/>
          <w:numId w:val="33"/>
        </w:numPr>
        <w:spacing w:after="0" w:line="260" w:lineRule="exact"/>
        <w:rPr>
          <w:rFonts w:ascii="Times New Roman" w:hAnsi="Times New Roman"/>
          <w:bCs/>
        </w:rPr>
      </w:pPr>
      <w:r w:rsidRPr="005C25FD">
        <w:rPr>
          <w:rFonts w:ascii="Times New Roman" w:hAnsi="Times New Roman"/>
          <w:bCs/>
        </w:rPr>
        <w:t>Raumenų spazmai, sukelti elektrolitų pusiausvyros sutrikimo</w:t>
      </w:r>
    </w:p>
    <w:p w:rsidR="007745FF" w:rsidRPr="005C25FD" w:rsidRDefault="007745FF" w:rsidP="007745FF">
      <w:pPr>
        <w:spacing w:after="0" w:line="240" w:lineRule="auto"/>
        <w:rPr>
          <w:rFonts w:ascii="Times New Roman" w:hAnsi="Times New Roman"/>
        </w:rPr>
      </w:pPr>
    </w:p>
    <w:p w:rsidR="007745FF" w:rsidRPr="005C25FD" w:rsidRDefault="007745FF" w:rsidP="007745FF">
      <w:pPr>
        <w:autoSpaceDE w:val="0"/>
        <w:autoSpaceDN w:val="0"/>
        <w:adjustRightInd w:val="0"/>
        <w:spacing w:after="0" w:line="240" w:lineRule="auto"/>
        <w:jc w:val="both"/>
        <w:rPr>
          <w:rFonts w:ascii="Times New Roman" w:hAnsi="Times New Roman"/>
          <w:u w:val="single"/>
        </w:rPr>
      </w:pPr>
      <w:r w:rsidRPr="005C25FD">
        <w:rPr>
          <w:rFonts w:ascii="Times New Roman" w:hAnsi="Times New Roman"/>
          <w:u w:val="single"/>
        </w:rPr>
        <w:t>Pranešimas apie įtariamas nepageidaujamas reakcijas</w:t>
      </w:r>
    </w:p>
    <w:p w:rsidR="007745FF" w:rsidRPr="005C25FD" w:rsidRDefault="007745FF" w:rsidP="007745FF">
      <w:pPr>
        <w:spacing w:after="0" w:line="240" w:lineRule="auto"/>
        <w:rPr>
          <w:rFonts w:ascii="Times New Roman" w:hAnsi="Times New Roman"/>
        </w:rPr>
      </w:pPr>
      <w:r w:rsidRPr="005C25FD">
        <w:rPr>
          <w:rFonts w:ascii="Times New Roman" w:hAnsi="Times New Roman"/>
        </w:rPr>
        <w:t xml:space="preserve">Svarbu pranešti apie įtariamas nepageidaujamas reakcijas, pastebėtas po vaistinio preparato registracijos, nes tai leidžia nuolat stebėti vaistinio preparato naudos ir rizikos santykį. </w:t>
      </w:r>
      <w:r w:rsidR="00EE57C0" w:rsidRPr="004335C0">
        <w:rPr>
          <w:rFonts w:ascii="Times New Roman" w:hAnsi="Times New Roman"/>
          <w:szCs w:val="24"/>
        </w:rPr>
        <w:t xml:space="preserve">Sveikatos priežiūros ar farmacijos specialistai turi pranešti apie bet kokias įtariamas nepageidaujamas reakcijas, tiesiogiai užpildę pranešimo formą internetu Tarnybos Vaistinių preparatų informacinėje sistemoje </w:t>
      </w:r>
      <w:r w:rsidR="00EE57C0" w:rsidRPr="004335C0">
        <w:rPr>
          <w:rFonts w:ascii="Times New Roman" w:hAnsi="Times New Roman"/>
          <w:color w:val="0000FF"/>
          <w:szCs w:val="24"/>
          <w:u w:val="single"/>
        </w:rPr>
        <w:t>https://vapris.vvkt.lt/vvkt-web/public/nrvSpecialist</w:t>
      </w:r>
      <w:r w:rsidR="00EE57C0" w:rsidRPr="004335C0">
        <w:rPr>
          <w:rFonts w:ascii="Times New Roman" w:hAnsi="Times New Roman"/>
          <w:szCs w:val="24"/>
        </w:rPr>
        <w:t xml:space="preserve"> arba užpildę Sveikatos priežiūros ar farmacijos specialisto pranešimo apie įtariamą nepageidaujamą reakciją (ĮNR) formą, kuri skelbiama </w:t>
      </w:r>
      <w:r w:rsidR="00EE57C0" w:rsidRPr="004335C0">
        <w:rPr>
          <w:rFonts w:ascii="Times New Roman" w:hAnsi="Times New Roman"/>
          <w:color w:val="0000FF"/>
          <w:szCs w:val="24"/>
          <w:u w:val="single"/>
        </w:rPr>
        <w:t>https://www.vvkt.lt/index.php?1399030386</w:t>
      </w:r>
      <w:r w:rsidR="00EE57C0" w:rsidRPr="004335C0">
        <w:rPr>
          <w:rFonts w:ascii="Times New Roman" w:hAnsi="Times New Roman"/>
          <w:szCs w:val="24"/>
        </w:rPr>
        <w:t>, ir atsiųsti elektroniniu paštu (adresu NepageidaujamaR@vvkt.lt)</w:t>
      </w:r>
      <w:hyperlink r:id="rId8" w:history="1"/>
      <w:r w:rsidRPr="005C25FD">
        <w:rPr>
          <w:rFonts w:ascii="Times New Roman" w:hAnsi="Times New Roman"/>
        </w:rPr>
        <w:t>.</w:t>
      </w:r>
    </w:p>
    <w:p w:rsidR="007745FF" w:rsidRPr="005C25FD" w:rsidRDefault="007745FF" w:rsidP="007745FF">
      <w:pPr>
        <w:spacing w:after="0" w:line="240" w:lineRule="auto"/>
        <w:rPr>
          <w:rFonts w:ascii="Times New Roman" w:hAnsi="Times New Roman"/>
        </w:rPr>
      </w:pPr>
    </w:p>
    <w:p w:rsidR="007745FF" w:rsidRPr="005C25FD" w:rsidRDefault="007745FF" w:rsidP="007745FF">
      <w:pPr>
        <w:spacing w:after="0" w:line="240" w:lineRule="auto"/>
        <w:ind w:left="567" w:hanging="567"/>
        <w:rPr>
          <w:rFonts w:ascii="Times New Roman" w:hAnsi="Times New Roman"/>
          <w:b/>
        </w:rPr>
      </w:pPr>
      <w:r w:rsidRPr="005C25FD">
        <w:rPr>
          <w:rFonts w:ascii="Times New Roman" w:hAnsi="Times New Roman"/>
          <w:b/>
        </w:rPr>
        <w:t>4.9</w:t>
      </w:r>
      <w:r w:rsidRPr="005C25FD">
        <w:rPr>
          <w:rFonts w:ascii="Times New Roman" w:hAnsi="Times New Roman"/>
          <w:b/>
        </w:rPr>
        <w:tab/>
        <w:t>Perdozavimas</w:t>
      </w:r>
    </w:p>
    <w:p w:rsidR="007745FF" w:rsidRPr="005C25FD" w:rsidRDefault="007745FF" w:rsidP="007745FF">
      <w:pPr>
        <w:spacing w:after="0" w:line="240" w:lineRule="auto"/>
        <w:ind w:left="567" w:hanging="567"/>
        <w:rPr>
          <w:rFonts w:ascii="Times New Roman" w:hAnsi="Times New Roman"/>
        </w:rPr>
      </w:pPr>
    </w:p>
    <w:p w:rsidR="007745FF" w:rsidRPr="005C25FD" w:rsidRDefault="007745FF" w:rsidP="007745FF">
      <w:pPr>
        <w:spacing w:after="0" w:line="240" w:lineRule="auto"/>
        <w:rPr>
          <w:rFonts w:ascii="Times New Roman" w:hAnsi="Times New Roman"/>
        </w:rPr>
      </w:pPr>
      <w:r w:rsidRPr="005C25FD">
        <w:rPr>
          <w:rFonts w:ascii="Times New Roman" w:hAnsi="Times New Roman"/>
        </w:rPr>
        <w:t xml:space="preserve">Perdozavimo simptomų žmonėms nėra žinoma. </w:t>
      </w:r>
    </w:p>
    <w:p w:rsidR="007745FF" w:rsidRPr="005C25FD" w:rsidRDefault="007745FF" w:rsidP="007745FF">
      <w:pPr>
        <w:spacing w:after="0" w:line="240" w:lineRule="auto"/>
        <w:rPr>
          <w:rFonts w:ascii="Times New Roman" w:hAnsi="Times New Roman"/>
        </w:rPr>
      </w:pPr>
      <w:r w:rsidRPr="005C25FD">
        <w:rPr>
          <w:rFonts w:ascii="Times New Roman" w:hAnsi="Times New Roman"/>
        </w:rPr>
        <w:t xml:space="preserve">Suleidus 2 minučių bėgyje į veną 240 mg pantaprazolo dozę, ji buvo toleruojama gerai. </w:t>
      </w:r>
    </w:p>
    <w:p w:rsidR="007745FF" w:rsidRPr="005C25FD" w:rsidRDefault="007745FF" w:rsidP="007745FF">
      <w:pPr>
        <w:spacing w:after="0" w:line="240" w:lineRule="auto"/>
        <w:rPr>
          <w:rFonts w:ascii="Times New Roman" w:hAnsi="Times New Roman"/>
        </w:rPr>
      </w:pPr>
      <w:r w:rsidRPr="005C25FD">
        <w:rPr>
          <w:rFonts w:ascii="Times New Roman" w:hAnsi="Times New Roman"/>
        </w:rPr>
        <w:t>Pantoprazolas intensyviai jungiasi prie baltymų, todėl dialize jo iš organizmo lengvai pašalinti neįmanoma.</w:t>
      </w:r>
    </w:p>
    <w:p w:rsidR="007745FF" w:rsidRPr="005C25FD" w:rsidRDefault="007745FF" w:rsidP="007745FF">
      <w:pPr>
        <w:spacing w:after="0" w:line="240" w:lineRule="auto"/>
        <w:rPr>
          <w:rFonts w:ascii="Times New Roman" w:hAnsi="Times New Roman"/>
        </w:rPr>
      </w:pPr>
    </w:p>
    <w:p w:rsidR="007745FF" w:rsidRPr="005C25FD" w:rsidRDefault="007745FF" w:rsidP="007745FF">
      <w:pPr>
        <w:spacing w:after="0" w:line="240" w:lineRule="auto"/>
        <w:rPr>
          <w:rFonts w:ascii="Times New Roman" w:hAnsi="Times New Roman"/>
        </w:rPr>
      </w:pPr>
      <w:r w:rsidRPr="005C25FD">
        <w:rPr>
          <w:rFonts w:ascii="Times New Roman" w:hAnsi="Times New Roman"/>
        </w:rPr>
        <w:t>Žinių apie perdozavimo atvejus su klinikiniais intoksikacijos požymiais nėra. Jokių specifinių gydymo rekomendacijų, išskyrus simptominį ir palaikomąjį gydymą, taip pat nėra.</w:t>
      </w:r>
    </w:p>
    <w:p w:rsidR="007745FF" w:rsidRPr="005C25FD" w:rsidRDefault="007745FF" w:rsidP="007745FF">
      <w:pPr>
        <w:spacing w:after="0" w:line="240" w:lineRule="auto"/>
        <w:rPr>
          <w:rFonts w:ascii="Times New Roman" w:hAnsi="Times New Roman"/>
        </w:rPr>
      </w:pPr>
    </w:p>
    <w:p w:rsidR="007745FF" w:rsidRPr="005C25FD" w:rsidRDefault="007745FF" w:rsidP="007745FF">
      <w:pPr>
        <w:spacing w:after="0" w:line="240" w:lineRule="auto"/>
        <w:rPr>
          <w:rFonts w:ascii="Times New Roman" w:hAnsi="Times New Roman"/>
        </w:rPr>
      </w:pPr>
    </w:p>
    <w:p w:rsidR="007745FF" w:rsidRPr="005C25FD" w:rsidRDefault="007745FF" w:rsidP="007745FF">
      <w:pPr>
        <w:spacing w:after="0" w:line="240" w:lineRule="auto"/>
        <w:ind w:left="567" w:hanging="567"/>
        <w:rPr>
          <w:rFonts w:ascii="Times New Roman" w:hAnsi="Times New Roman"/>
          <w:b/>
          <w:caps/>
        </w:rPr>
      </w:pPr>
      <w:r w:rsidRPr="005C25FD">
        <w:rPr>
          <w:rFonts w:ascii="Times New Roman" w:hAnsi="Times New Roman"/>
          <w:b/>
          <w:caps/>
        </w:rPr>
        <w:t>5.</w:t>
      </w:r>
      <w:r w:rsidRPr="005C25FD">
        <w:rPr>
          <w:rFonts w:ascii="Times New Roman" w:hAnsi="Times New Roman"/>
          <w:b/>
          <w:caps/>
        </w:rPr>
        <w:tab/>
      </w:r>
      <w:r w:rsidRPr="005C25FD">
        <w:rPr>
          <w:rFonts w:ascii="Times New Roman" w:hAnsi="Times New Roman"/>
          <w:b/>
        </w:rPr>
        <w:t xml:space="preserve">FARMAKOLOGINĖS </w:t>
      </w:r>
      <w:r w:rsidRPr="005C25FD">
        <w:rPr>
          <w:rFonts w:ascii="Times New Roman" w:hAnsi="Times New Roman"/>
          <w:b/>
          <w:caps/>
        </w:rPr>
        <w:t>savybės</w:t>
      </w:r>
    </w:p>
    <w:p w:rsidR="007745FF" w:rsidRPr="005C25FD" w:rsidRDefault="007745FF" w:rsidP="007745FF">
      <w:pPr>
        <w:spacing w:after="0" w:line="240" w:lineRule="auto"/>
        <w:ind w:left="567" w:hanging="567"/>
        <w:rPr>
          <w:rFonts w:ascii="Times New Roman" w:hAnsi="Times New Roman"/>
        </w:rPr>
      </w:pPr>
    </w:p>
    <w:p w:rsidR="007745FF" w:rsidRPr="005C25FD" w:rsidRDefault="007745FF" w:rsidP="007745FF">
      <w:pPr>
        <w:spacing w:after="0" w:line="240" w:lineRule="auto"/>
        <w:ind w:left="567" w:hanging="567"/>
        <w:rPr>
          <w:rFonts w:ascii="Times New Roman" w:hAnsi="Times New Roman"/>
          <w:b/>
        </w:rPr>
      </w:pPr>
      <w:r w:rsidRPr="005C25FD">
        <w:rPr>
          <w:rFonts w:ascii="Times New Roman" w:hAnsi="Times New Roman"/>
          <w:b/>
        </w:rPr>
        <w:t>5.1</w:t>
      </w:r>
      <w:r w:rsidRPr="005C25FD">
        <w:rPr>
          <w:rFonts w:ascii="Times New Roman" w:hAnsi="Times New Roman"/>
          <w:b/>
        </w:rPr>
        <w:tab/>
        <w:t xml:space="preserve">Farmakodinaminės savybės </w:t>
      </w:r>
    </w:p>
    <w:p w:rsidR="007745FF" w:rsidRPr="005C25FD" w:rsidRDefault="007745FF" w:rsidP="007745FF">
      <w:pPr>
        <w:tabs>
          <w:tab w:val="left" w:pos="567"/>
        </w:tabs>
        <w:spacing w:after="0" w:line="240" w:lineRule="auto"/>
        <w:rPr>
          <w:rFonts w:ascii="Times New Roman" w:hAnsi="Times New Roman"/>
        </w:rPr>
      </w:pPr>
    </w:p>
    <w:p w:rsidR="007745FF" w:rsidRPr="005C25FD" w:rsidRDefault="007745FF" w:rsidP="007745FF">
      <w:pPr>
        <w:tabs>
          <w:tab w:val="left" w:pos="567"/>
        </w:tabs>
        <w:spacing w:after="0" w:line="240" w:lineRule="auto"/>
        <w:rPr>
          <w:rFonts w:ascii="Times New Roman" w:hAnsi="Times New Roman"/>
        </w:rPr>
      </w:pPr>
      <w:r w:rsidRPr="005C25FD">
        <w:rPr>
          <w:rFonts w:ascii="Times New Roman" w:hAnsi="Times New Roman"/>
        </w:rPr>
        <w:t>Farmakoterapinė grupė – protonų siurblio inhibitoriai, ATC kodas – A02BC02</w:t>
      </w:r>
    </w:p>
    <w:p w:rsidR="007745FF" w:rsidRPr="005C25FD" w:rsidRDefault="007745FF" w:rsidP="007745FF">
      <w:pPr>
        <w:tabs>
          <w:tab w:val="left" w:pos="567"/>
        </w:tabs>
        <w:spacing w:after="0" w:line="240" w:lineRule="auto"/>
        <w:rPr>
          <w:rFonts w:ascii="Times New Roman" w:hAnsi="Times New Roman"/>
        </w:rPr>
      </w:pPr>
    </w:p>
    <w:p w:rsidR="007745FF" w:rsidRPr="00D27A4F" w:rsidRDefault="007745FF" w:rsidP="007745FF">
      <w:pPr>
        <w:tabs>
          <w:tab w:val="left" w:pos="567"/>
        </w:tabs>
        <w:spacing w:after="0" w:line="240" w:lineRule="auto"/>
        <w:rPr>
          <w:rFonts w:ascii="Times New Roman" w:hAnsi="Times New Roman"/>
          <w:u w:val="single"/>
        </w:rPr>
      </w:pPr>
      <w:r w:rsidRPr="00D27A4F">
        <w:rPr>
          <w:rFonts w:ascii="Times New Roman" w:hAnsi="Times New Roman"/>
          <w:u w:val="single"/>
        </w:rPr>
        <w:t>Veikimo mechanizmas</w:t>
      </w:r>
    </w:p>
    <w:p w:rsidR="007745FF" w:rsidRPr="005C25FD" w:rsidRDefault="007745FF" w:rsidP="007745FF">
      <w:pPr>
        <w:tabs>
          <w:tab w:val="left" w:pos="567"/>
        </w:tabs>
        <w:spacing w:after="0" w:line="240" w:lineRule="auto"/>
        <w:rPr>
          <w:rFonts w:ascii="Times New Roman" w:hAnsi="Times New Roman"/>
        </w:rPr>
      </w:pPr>
      <w:r w:rsidRPr="005C25FD">
        <w:rPr>
          <w:rFonts w:ascii="Times New Roman" w:hAnsi="Times New Roman"/>
        </w:rPr>
        <w:t>Pantoprazolas yra benzimidazolo pakaitalas, kuris specifiškai reaguodamas su pasieninių skrandžio gleivinės ląstelių protonų siurbliu, slopina skrandžio rūgšties sekreciją.</w:t>
      </w:r>
    </w:p>
    <w:p w:rsidR="007745FF" w:rsidRPr="005C25FD" w:rsidRDefault="007745FF" w:rsidP="007745FF">
      <w:pPr>
        <w:tabs>
          <w:tab w:val="num" w:pos="840"/>
        </w:tabs>
        <w:spacing w:after="0" w:line="240" w:lineRule="auto"/>
        <w:rPr>
          <w:rFonts w:ascii="Times New Roman" w:hAnsi="Times New Roman"/>
        </w:rPr>
      </w:pPr>
    </w:p>
    <w:p w:rsidR="007745FF" w:rsidRPr="005C25FD" w:rsidRDefault="007745FF" w:rsidP="007745FF">
      <w:pPr>
        <w:tabs>
          <w:tab w:val="left" w:pos="567"/>
        </w:tabs>
        <w:spacing w:after="0" w:line="240" w:lineRule="auto"/>
        <w:rPr>
          <w:rFonts w:ascii="Times New Roman" w:hAnsi="Times New Roman"/>
        </w:rPr>
      </w:pPr>
      <w:r w:rsidRPr="005C25FD">
        <w:rPr>
          <w:rFonts w:ascii="Times New Roman" w:hAnsi="Times New Roman"/>
        </w:rPr>
        <w:t>Rūgščioje pasieninių ląstelių šakotųjų kanalėlių terpėje pantoprazolas virsta aktyvia forma, slopinančia H</w:t>
      </w:r>
      <w:r w:rsidRPr="005C25FD">
        <w:rPr>
          <w:rFonts w:ascii="Times New Roman" w:hAnsi="Times New Roman"/>
          <w:vertAlign w:val="superscript"/>
        </w:rPr>
        <w:t>+</w:t>
      </w:r>
      <w:r w:rsidRPr="005C25FD">
        <w:rPr>
          <w:rFonts w:ascii="Times New Roman" w:hAnsi="Times New Roman"/>
        </w:rPr>
        <w:t>-K</w:t>
      </w:r>
      <w:r w:rsidRPr="005C25FD">
        <w:rPr>
          <w:rFonts w:ascii="Times New Roman" w:hAnsi="Times New Roman"/>
          <w:vertAlign w:val="superscript"/>
        </w:rPr>
        <w:t>+</w:t>
      </w:r>
      <w:r w:rsidRPr="005C25FD">
        <w:rPr>
          <w:rFonts w:ascii="Times New Roman" w:hAnsi="Times New Roman"/>
        </w:rPr>
        <w:t xml:space="preserve"> adenozintrifosfatazės aktyvumą, todėl blokuojama galutinė skrandžio rūgšties gamybos stadija. Slopinimas priklauso nuo dozės dydžio, poveikis pasireiškia bazinei ir stimuliacijos sukeltai skrandžio rūgšties sekrecijai. Daugumai pacientų simptomai išnyksta po 2 gydymo savaičių. Gydant pantoprazolu, kaip ir kitokiais protonų siurblio inhibitoriais arba H</w:t>
      </w:r>
      <w:r w:rsidRPr="005C25FD">
        <w:rPr>
          <w:rFonts w:ascii="Times New Roman" w:hAnsi="Times New Roman"/>
          <w:vertAlign w:val="subscript"/>
        </w:rPr>
        <w:t>2</w:t>
      </w:r>
      <w:r w:rsidRPr="005C25FD">
        <w:rPr>
          <w:rFonts w:ascii="Times New Roman" w:hAnsi="Times New Roman"/>
        </w:rPr>
        <w:t xml:space="preserve"> receptorių blokatoriais, sumažėja skrandžio rūgštingumas, todėl proporcingai rūgštingumo sumažėjimui padidėja gastrino. Gastrino kiekio padidėjimas yra laikinas. Kadangi pantoprazolas jungiasi prie fermento, esančio distaliau nuo ląstelių receptorių, jis slopina druskos rūgšties sekreciją nepriklausomai nuo kitų medžiagų (acetilcholino, histamino, gastrino) sukeliamo stimuliavimo. Geriamo arba skiriamo injekuoti į veną pantoprazolo poveikis vienodas.</w:t>
      </w:r>
    </w:p>
    <w:p w:rsidR="007745FF" w:rsidRPr="005C25FD" w:rsidRDefault="007745FF" w:rsidP="007745FF">
      <w:pPr>
        <w:spacing w:after="0" w:line="240" w:lineRule="auto"/>
        <w:rPr>
          <w:rFonts w:ascii="Times New Roman" w:hAnsi="Times New Roman"/>
        </w:rPr>
      </w:pPr>
    </w:p>
    <w:p w:rsidR="007745FF" w:rsidRPr="005C25FD" w:rsidRDefault="007745FF" w:rsidP="007745FF">
      <w:pPr>
        <w:tabs>
          <w:tab w:val="left" w:pos="567"/>
        </w:tabs>
        <w:spacing w:after="0" w:line="240" w:lineRule="auto"/>
        <w:rPr>
          <w:rFonts w:ascii="Times New Roman" w:hAnsi="Times New Roman"/>
          <w:u w:val="single"/>
        </w:rPr>
      </w:pPr>
      <w:r w:rsidRPr="005C25FD">
        <w:rPr>
          <w:rFonts w:ascii="Times New Roman" w:hAnsi="Times New Roman"/>
          <w:u w:val="single"/>
        </w:rPr>
        <w:t>Farmakodinaminis poveikis</w:t>
      </w:r>
    </w:p>
    <w:p w:rsidR="007745FF" w:rsidRPr="005C25FD" w:rsidRDefault="007745FF" w:rsidP="007745FF">
      <w:pPr>
        <w:tabs>
          <w:tab w:val="left" w:pos="567"/>
        </w:tabs>
        <w:spacing w:after="0" w:line="240" w:lineRule="auto"/>
        <w:rPr>
          <w:rFonts w:ascii="Times New Roman" w:hAnsi="Times New Roman"/>
        </w:rPr>
      </w:pPr>
      <w:r w:rsidRPr="005C25FD">
        <w:rPr>
          <w:rFonts w:ascii="Times New Roman" w:hAnsi="Times New Roman"/>
        </w:rPr>
        <w:t>Vartojant pantoprazolą, padidėja gastrino kiekis nevalgius. Trumpalaikio gydymo metu jis dažniausiai neviršija aukščiausios leistinos normos ribos. Ilgalaikio gydymo metu gastrino kiekis dažniausiai padvigubėja. Vis dėlto labai didelis jo padidėjimas pastebimas tik išimtiniais atvejais. Dėl to ilgalaikio gydymo metu kartais skrandyje šiek tiek arba vidutiniškai padaugėja specifinių endokrininių ląstelių (nuo paprastų iki  adenomatozinės hiperplazijos). Vis dėlto remiantis iki šiol atliktų tyrimų duomenimis, išskyrus tyrimus su gyvūnais (žr. 5.3 skyrių), žmonėms karcinoidų pirmtakų (atipinės hiperplazijos) ar skrandžio karcinoidų atvejų  nepastebėta.</w:t>
      </w:r>
    </w:p>
    <w:p w:rsidR="007745FF" w:rsidRPr="005C25FD" w:rsidRDefault="007745FF" w:rsidP="007745FF">
      <w:pPr>
        <w:tabs>
          <w:tab w:val="left" w:pos="567"/>
        </w:tabs>
        <w:spacing w:after="0" w:line="240" w:lineRule="auto"/>
        <w:rPr>
          <w:rFonts w:ascii="Times New Roman" w:hAnsi="Times New Roman"/>
        </w:rPr>
      </w:pPr>
    </w:p>
    <w:p w:rsidR="007745FF" w:rsidRDefault="007745FF" w:rsidP="007745FF">
      <w:pPr>
        <w:tabs>
          <w:tab w:val="left" w:pos="567"/>
        </w:tabs>
        <w:spacing w:after="0" w:line="240" w:lineRule="auto"/>
        <w:rPr>
          <w:rFonts w:ascii="Times New Roman" w:hAnsi="Times New Roman"/>
        </w:rPr>
      </w:pPr>
      <w:r w:rsidRPr="005C25FD">
        <w:rPr>
          <w:rFonts w:ascii="Times New Roman" w:hAnsi="Times New Roman"/>
        </w:rPr>
        <w:t xml:space="preserve">Atsižvelgiant į tyrimų su gyvūnais rezultatus, ilgiau negu metus trunkančio gydymo metu pantoprazolo įtakos skydliaukės endokrininiams parametrams ir kepenų fermentams visiškai atmesti negalima. </w:t>
      </w:r>
    </w:p>
    <w:p w:rsidR="00185A6F" w:rsidRDefault="00185A6F" w:rsidP="007745FF">
      <w:pPr>
        <w:tabs>
          <w:tab w:val="left" w:pos="567"/>
        </w:tabs>
        <w:spacing w:after="0" w:line="240" w:lineRule="auto"/>
        <w:rPr>
          <w:rFonts w:ascii="Times New Roman" w:hAnsi="Times New Roman"/>
        </w:rPr>
      </w:pPr>
    </w:p>
    <w:p w:rsidR="00185A6F" w:rsidRPr="00C5094E" w:rsidRDefault="00185A6F" w:rsidP="00C5094E">
      <w:pPr>
        <w:pStyle w:val="Default"/>
        <w:spacing w:after="140"/>
        <w:rPr>
          <w:rFonts w:ascii="Times New Roman" w:hAnsi="Times New Roman"/>
        </w:rPr>
      </w:pPr>
      <w:r w:rsidRPr="00C5094E">
        <w:rPr>
          <w:rFonts w:ascii="Times New Roman" w:hAnsi="Times New Roman"/>
          <w:sz w:val="22"/>
        </w:rPr>
        <w:t xml:space="preserve">Vartojant sekreciją slopinančius vaistinius preparatus, reaguojant į sumažėjusį išskiriančios skrandžio rūgšties kiekį, gastrino kiekis kraujo serume padidėja. Dėl sumažėjusio skrandžio rūgštingumo CgA koncentracija taip pat padidėja. Dėl padidėjusios chromogranino A (CgA) koncentracijos gali būti sunkiau atlikti neuroendokrininių navikų tyrimus. </w:t>
      </w:r>
    </w:p>
    <w:p w:rsidR="00185A6F" w:rsidRPr="005C25FD" w:rsidRDefault="00185A6F" w:rsidP="00185A6F">
      <w:pPr>
        <w:tabs>
          <w:tab w:val="left" w:pos="567"/>
        </w:tabs>
        <w:spacing w:after="0" w:line="240" w:lineRule="auto"/>
        <w:rPr>
          <w:rFonts w:ascii="Times New Roman" w:hAnsi="Times New Roman"/>
        </w:rPr>
      </w:pPr>
      <w:r w:rsidRPr="00471259">
        <w:rPr>
          <w:rFonts w:ascii="Times New Roman" w:hAnsi="Times New Roman"/>
        </w:rPr>
        <w:t>Remiantis turimais literatūroje paskelbtais duomenimis, protonų siurblio inhibitorius reikia nustoti vartoti likus nuo 5 dienų iki 2 savaičių iki CgA tyrimų. Šis laikotarpis reikalingas tam, kad CgA koncentracija, kuri po gydymo PSI gali būti apgaulingai padidėjusi, vėl sumažėtų iki standartinės koncentracijos intervalo.</w:t>
      </w:r>
    </w:p>
    <w:p w:rsidR="007745FF" w:rsidRPr="005C25FD" w:rsidRDefault="007745FF" w:rsidP="007745FF">
      <w:pPr>
        <w:spacing w:after="0" w:line="240" w:lineRule="auto"/>
        <w:rPr>
          <w:rFonts w:ascii="Times New Roman" w:hAnsi="Times New Roman"/>
        </w:rPr>
      </w:pPr>
    </w:p>
    <w:p w:rsidR="007745FF" w:rsidRPr="005C25FD" w:rsidRDefault="007745FF" w:rsidP="007745FF">
      <w:pPr>
        <w:spacing w:after="0" w:line="240" w:lineRule="auto"/>
        <w:ind w:left="567" w:hanging="567"/>
        <w:rPr>
          <w:rFonts w:ascii="Times New Roman" w:hAnsi="Times New Roman"/>
          <w:b/>
        </w:rPr>
      </w:pPr>
      <w:r w:rsidRPr="005C25FD">
        <w:rPr>
          <w:rFonts w:ascii="Times New Roman" w:hAnsi="Times New Roman"/>
          <w:b/>
        </w:rPr>
        <w:t>5.2</w:t>
      </w:r>
      <w:r w:rsidRPr="005C25FD">
        <w:rPr>
          <w:rFonts w:ascii="Times New Roman" w:hAnsi="Times New Roman"/>
          <w:b/>
        </w:rPr>
        <w:tab/>
        <w:t xml:space="preserve">Farmakokinetinės savybės </w:t>
      </w:r>
    </w:p>
    <w:p w:rsidR="007745FF" w:rsidRPr="005C25FD" w:rsidRDefault="007745FF" w:rsidP="007745FF">
      <w:pPr>
        <w:spacing w:after="0" w:line="240" w:lineRule="auto"/>
        <w:ind w:left="567" w:hanging="567"/>
        <w:rPr>
          <w:rFonts w:ascii="Times New Roman" w:hAnsi="Times New Roman"/>
        </w:rPr>
      </w:pPr>
    </w:p>
    <w:p w:rsidR="007745FF" w:rsidRPr="00D27A4F" w:rsidRDefault="007745FF" w:rsidP="007745FF">
      <w:pPr>
        <w:spacing w:after="0" w:line="240" w:lineRule="auto"/>
        <w:ind w:left="567" w:hanging="567"/>
        <w:rPr>
          <w:rFonts w:ascii="Times New Roman" w:hAnsi="Times New Roman"/>
          <w:u w:val="single"/>
        </w:rPr>
      </w:pPr>
      <w:r w:rsidRPr="00D27A4F">
        <w:rPr>
          <w:rFonts w:ascii="Times New Roman" w:hAnsi="Times New Roman"/>
          <w:u w:val="single"/>
        </w:rPr>
        <w:t>Absorbcija</w:t>
      </w:r>
    </w:p>
    <w:p w:rsidR="007745FF" w:rsidRPr="005C25FD" w:rsidRDefault="007745FF" w:rsidP="007745FF">
      <w:pPr>
        <w:spacing w:after="0" w:line="240" w:lineRule="auto"/>
        <w:rPr>
          <w:rFonts w:ascii="Times New Roman" w:hAnsi="Times New Roman"/>
        </w:rPr>
      </w:pPr>
      <w:r w:rsidRPr="005C25FD">
        <w:rPr>
          <w:rFonts w:ascii="Times New Roman" w:hAnsi="Times New Roman"/>
        </w:rPr>
        <w:t>Išgertas pantoprazolas absorbuojamas greitai ir didžiausia veikliosios medžiagos koncentracija atsiranda net ir išgėrus vieną 20 mg pantoprazolo dozę. Didžiausia koncentracija kraujo serume atsiranda apytikriai per 2 </w:t>
      </w:r>
      <w:r w:rsidRPr="005C25FD">
        <w:rPr>
          <w:rFonts w:ascii="Times New Roman" w:hAnsi="Times New Roman"/>
        </w:rPr>
        <w:sym w:font="Symbol" w:char="F02D"/>
      </w:r>
      <w:r w:rsidRPr="005C25FD">
        <w:rPr>
          <w:rFonts w:ascii="Times New Roman" w:hAnsi="Times New Roman"/>
        </w:rPr>
        <w:t xml:space="preserve"> 2,5 val., būna 1 </w:t>
      </w:r>
      <w:r w:rsidRPr="005C25FD">
        <w:rPr>
          <w:rFonts w:ascii="Times New Roman" w:hAnsi="Times New Roman"/>
        </w:rPr>
        <w:sym w:font="Symbol" w:char="F02D"/>
      </w:r>
      <w:r w:rsidRPr="005C25FD">
        <w:rPr>
          <w:rFonts w:ascii="Times New Roman" w:hAnsi="Times New Roman"/>
        </w:rPr>
        <w:t xml:space="preserve"> 1,5 μg/ml ir dozę pavartojus pakartotinai nekinta. </w:t>
      </w:r>
    </w:p>
    <w:p w:rsidR="007745FF" w:rsidRPr="005C25FD" w:rsidRDefault="007745FF" w:rsidP="007745FF">
      <w:pPr>
        <w:spacing w:after="0" w:line="240" w:lineRule="auto"/>
        <w:rPr>
          <w:rFonts w:ascii="Times New Roman" w:hAnsi="Times New Roman"/>
        </w:rPr>
      </w:pPr>
      <w:r w:rsidRPr="005C25FD">
        <w:rPr>
          <w:rFonts w:ascii="Times New Roman" w:hAnsi="Times New Roman"/>
        </w:rPr>
        <w:t xml:space="preserve">Po vienkartinės ar pakartotinos dozės pavartojimo farmakokinetikos parametrai nesiskiria. Į veną švirkščiamų ar geriamų 10 – 80 mg pantoprazolo dozių farmakokinetika kraujo plazmoje yra tiesinė. </w:t>
      </w:r>
    </w:p>
    <w:p w:rsidR="007745FF" w:rsidRPr="005C25FD" w:rsidRDefault="007745FF" w:rsidP="007745FF">
      <w:pPr>
        <w:spacing w:after="0" w:line="240" w:lineRule="auto"/>
        <w:rPr>
          <w:rFonts w:ascii="Times New Roman" w:hAnsi="Times New Roman"/>
        </w:rPr>
      </w:pPr>
      <w:r w:rsidRPr="005C25FD">
        <w:rPr>
          <w:rFonts w:ascii="Times New Roman" w:hAnsi="Times New Roman"/>
        </w:rPr>
        <w:lastRenderedPageBreak/>
        <w:t>Absoliutus biologinis įsisavinimas vartojant tabletes yra maždaug 77</w:t>
      </w:r>
      <w:r w:rsidRPr="005C25FD">
        <w:rPr>
          <w:rFonts w:ascii="Times New Roman" w:hAnsi="Times New Roman"/>
        </w:rPr>
        <w:sym w:font="Symbol" w:char="F025"/>
      </w:r>
      <w:r w:rsidRPr="005C25FD">
        <w:rPr>
          <w:rFonts w:ascii="Times New Roman" w:hAnsi="Times New Roman"/>
        </w:rPr>
        <w:t>. Kartu vartojamas maistas pantoprazolo ploto po koncentracijos kraujo plazmoje priklausomai nuo laiko kreive (AUC), didžiausios koncentracijos kraujo serume (C</w:t>
      </w:r>
      <w:r w:rsidRPr="005C25FD">
        <w:rPr>
          <w:rFonts w:ascii="Times New Roman" w:hAnsi="Times New Roman"/>
          <w:vertAlign w:val="subscript"/>
        </w:rPr>
        <w:t>max</w:t>
      </w:r>
      <w:r w:rsidRPr="005C25FD">
        <w:rPr>
          <w:rFonts w:ascii="Times New Roman" w:hAnsi="Times New Roman"/>
        </w:rPr>
        <w:t xml:space="preserve">) ir biologinio įsisavinimo neveikia. Maistas gali tik pailginti laiką iki poveikio pasireiškimo. </w:t>
      </w:r>
    </w:p>
    <w:p w:rsidR="007745FF" w:rsidRPr="005C25FD" w:rsidRDefault="007745FF" w:rsidP="007745FF">
      <w:pPr>
        <w:spacing w:after="0" w:line="240" w:lineRule="auto"/>
        <w:rPr>
          <w:rFonts w:ascii="Times New Roman" w:hAnsi="Times New Roman"/>
          <w:i/>
          <w:u w:val="single"/>
        </w:rPr>
      </w:pPr>
    </w:p>
    <w:p w:rsidR="007745FF" w:rsidRPr="00D27A4F" w:rsidRDefault="007745FF" w:rsidP="007745FF">
      <w:pPr>
        <w:spacing w:after="0" w:line="240" w:lineRule="auto"/>
        <w:rPr>
          <w:rFonts w:ascii="Times New Roman" w:hAnsi="Times New Roman"/>
          <w:u w:val="single"/>
        </w:rPr>
      </w:pPr>
      <w:r w:rsidRPr="00D27A4F">
        <w:rPr>
          <w:rFonts w:ascii="Times New Roman" w:hAnsi="Times New Roman"/>
          <w:u w:val="single"/>
        </w:rPr>
        <w:t>Pasiskirstymas</w:t>
      </w:r>
    </w:p>
    <w:p w:rsidR="007745FF" w:rsidRPr="005C25FD" w:rsidRDefault="007745FF" w:rsidP="007745FF">
      <w:pPr>
        <w:spacing w:after="0" w:line="240" w:lineRule="auto"/>
        <w:rPr>
          <w:rFonts w:ascii="Times New Roman" w:hAnsi="Times New Roman"/>
        </w:rPr>
      </w:pPr>
      <w:r w:rsidRPr="005C25FD">
        <w:rPr>
          <w:rFonts w:ascii="Times New Roman" w:hAnsi="Times New Roman"/>
        </w:rPr>
        <w:t>Prie kraujo serumo baltymų prisijungia maždaug 98</w:t>
      </w:r>
      <w:r w:rsidRPr="005C25FD">
        <w:rPr>
          <w:rFonts w:ascii="Times New Roman" w:hAnsi="Times New Roman"/>
        </w:rPr>
        <w:sym w:font="Symbol" w:char="F025"/>
      </w:r>
      <w:r w:rsidRPr="005C25FD">
        <w:rPr>
          <w:rFonts w:ascii="Times New Roman" w:hAnsi="Times New Roman"/>
        </w:rPr>
        <w:t xml:space="preserve"> pantoprazolo. Pasiskirstymo tūris yra apie 0,15 l/kg.</w:t>
      </w:r>
    </w:p>
    <w:p w:rsidR="007745FF" w:rsidRPr="005C25FD" w:rsidRDefault="007745FF" w:rsidP="007745FF">
      <w:pPr>
        <w:spacing w:after="0" w:line="240" w:lineRule="auto"/>
        <w:rPr>
          <w:rFonts w:ascii="Times New Roman" w:hAnsi="Times New Roman"/>
        </w:rPr>
      </w:pPr>
    </w:p>
    <w:p w:rsidR="005C25FD" w:rsidRPr="00D804D5" w:rsidRDefault="007745FF" w:rsidP="007745FF">
      <w:pPr>
        <w:spacing w:after="0" w:line="240" w:lineRule="auto"/>
        <w:rPr>
          <w:rFonts w:ascii="Times New Roman" w:hAnsi="Times New Roman"/>
          <w:u w:val="single"/>
        </w:rPr>
      </w:pPr>
      <w:r w:rsidRPr="00D804D5">
        <w:rPr>
          <w:rFonts w:ascii="Times New Roman" w:hAnsi="Times New Roman"/>
          <w:u w:val="single"/>
        </w:rPr>
        <w:t>Biotransformacija</w:t>
      </w:r>
    </w:p>
    <w:p w:rsidR="007745FF" w:rsidRPr="005C25FD" w:rsidRDefault="007745FF" w:rsidP="007745FF">
      <w:pPr>
        <w:spacing w:after="0" w:line="240" w:lineRule="auto"/>
        <w:rPr>
          <w:rFonts w:ascii="Times New Roman" w:hAnsi="Times New Roman"/>
        </w:rPr>
      </w:pPr>
      <w:r w:rsidRPr="005C25FD">
        <w:rPr>
          <w:rFonts w:ascii="Times New Roman" w:hAnsi="Times New Roman"/>
        </w:rPr>
        <w:t xml:space="preserve">Vaistinis preparatas metabolizuojamas (beveik išimtinai) kepenyse. Pagrindinis metabolizavimo kelias yra demetiliacija, kurią toliau lemia CYP2C19 sulfatų susijungimas, ir kitas metabolizavimo kelias yra oksidacija, kurią lemia CYP3A4. </w:t>
      </w:r>
    </w:p>
    <w:p w:rsidR="007745FF" w:rsidRPr="005C25FD" w:rsidRDefault="007745FF" w:rsidP="007745FF">
      <w:pPr>
        <w:spacing w:after="0" w:line="240" w:lineRule="auto"/>
        <w:rPr>
          <w:rFonts w:ascii="Times New Roman" w:hAnsi="Times New Roman"/>
        </w:rPr>
      </w:pPr>
    </w:p>
    <w:p w:rsidR="007745FF" w:rsidRPr="00D27A4F" w:rsidRDefault="007745FF" w:rsidP="007745FF">
      <w:pPr>
        <w:spacing w:after="0" w:line="240" w:lineRule="auto"/>
        <w:rPr>
          <w:rFonts w:ascii="Times New Roman" w:hAnsi="Times New Roman"/>
          <w:u w:val="single"/>
        </w:rPr>
      </w:pPr>
      <w:r w:rsidRPr="00D27A4F">
        <w:rPr>
          <w:rFonts w:ascii="Times New Roman" w:hAnsi="Times New Roman"/>
          <w:u w:val="single"/>
        </w:rPr>
        <w:t>Eliminacija</w:t>
      </w:r>
    </w:p>
    <w:p w:rsidR="007745FF" w:rsidRPr="005C25FD" w:rsidRDefault="007745FF" w:rsidP="007745FF">
      <w:pPr>
        <w:spacing w:after="0" w:line="240" w:lineRule="auto"/>
        <w:rPr>
          <w:rFonts w:ascii="Times New Roman" w:hAnsi="Times New Roman"/>
        </w:rPr>
      </w:pPr>
      <w:r w:rsidRPr="005C25FD">
        <w:rPr>
          <w:rFonts w:ascii="Times New Roman" w:hAnsi="Times New Roman"/>
        </w:rPr>
        <w:t xml:space="preserve">Galutinis pusinės eliminacijos periodas yra 1 valanda, o klirensas yra apie 0,1 l/h/kg. Buvo nustatyti keli eliminacijos uždelsimo atvejai. </w:t>
      </w:r>
    </w:p>
    <w:p w:rsidR="007745FF" w:rsidRPr="005C25FD" w:rsidRDefault="007745FF" w:rsidP="007745FF">
      <w:pPr>
        <w:spacing w:after="0" w:line="240" w:lineRule="auto"/>
        <w:rPr>
          <w:rFonts w:ascii="Times New Roman" w:hAnsi="Times New Roman"/>
        </w:rPr>
      </w:pPr>
      <w:r w:rsidRPr="005C25FD">
        <w:rPr>
          <w:rFonts w:ascii="Times New Roman" w:hAnsi="Times New Roman"/>
        </w:rPr>
        <w:t>Dėl specifinio pantoprazolo jungimosi prie pasieninių skrandžio gleivinės ląstelių protonų siurblių, pusinės eliminacijos laikas nėra tarpusavyje susijęs su daug ilgesniu poveikiu (druskos rūgšties išsiskyrimo slopinimu).</w:t>
      </w:r>
    </w:p>
    <w:p w:rsidR="007745FF" w:rsidRPr="005C25FD" w:rsidRDefault="007745FF" w:rsidP="007745FF">
      <w:pPr>
        <w:spacing w:after="0" w:line="240" w:lineRule="auto"/>
        <w:rPr>
          <w:rFonts w:ascii="Times New Roman" w:hAnsi="Times New Roman"/>
        </w:rPr>
      </w:pPr>
      <w:r w:rsidRPr="005C25FD">
        <w:rPr>
          <w:rFonts w:ascii="Times New Roman" w:hAnsi="Times New Roman"/>
        </w:rPr>
        <w:t xml:space="preserve">Didžioji metabolitų dalis (apie 80 </w:t>
      </w:r>
      <w:r w:rsidRPr="005C25FD">
        <w:rPr>
          <w:rFonts w:ascii="Times New Roman" w:hAnsi="Times New Roman"/>
        </w:rPr>
        <w:sym w:font="Symbol" w:char="F025"/>
      </w:r>
      <w:r w:rsidRPr="005C25FD">
        <w:rPr>
          <w:rFonts w:ascii="Times New Roman" w:hAnsi="Times New Roman"/>
        </w:rPr>
        <w:t xml:space="preserve">) išsiskiria per inkstus, likęs kiekis pašalinamas su išmatomis. Svarbiausias metabolitas, kurio būna kraujo serume ir šlapime, yra desmetilpantoprazolis. Jis prijungiamas prie sulfato. Svarbiausio metabolito pusinės eliminacijos laikas (maždaug 1,5 val.) nėra daug ilgesnis už pantoprazolo. </w:t>
      </w:r>
    </w:p>
    <w:p w:rsidR="007745FF" w:rsidRPr="005C25FD" w:rsidRDefault="007745FF" w:rsidP="007745FF">
      <w:pPr>
        <w:spacing w:after="0" w:line="240" w:lineRule="auto"/>
        <w:rPr>
          <w:rFonts w:ascii="Times New Roman" w:hAnsi="Times New Roman"/>
        </w:rPr>
      </w:pPr>
    </w:p>
    <w:p w:rsidR="007745FF" w:rsidRPr="002F378E" w:rsidRDefault="007745FF" w:rsidP="007745FF">
      <w:pPr>
        <w:spacing w:after="0" w:line="240" w:lineRule="auto"/>
        <w:rPr>
          <w:rFonts w:ascii="Times New Roman" w:hAnsi="Times New Roman"/>
          <w:u w:val="single"/>
        </w:rPr>
      </w:pPr>
      <w:r w:rsidRPr="002F378E">
        <w:rPr>
          <w:rFonts w:ascii="Times New Roman" w:hAnsi="Times New Roman"/>
          <w:u w:val="single"/>
        </w:rPr>
        <w:t xml:space="preserve">Ypatingos populiacijos  </w:t>
      </w:r>
    </w:p>
    <w:p w:rsidR="007745FF" w:rsidRPr="005C25FD" w:rsidRDefault="007745FF" w:rsidP="007745FF">
      <w:pPr>
        <w:spacing w:after="0" w:line="240" w:lineRule="auto"/>
        <w:rPr>
          <w:rFonts w:ascii="Times New Roman" w:hAnsi="Times New Roman"/>
          <w:i/>
        </w:rPr>
      </w:pPr>
    </w:p>
    <w:p w:rsidR="007745FF" w:rsidRPr="002F378E" w:rsidRDefault="007745FF" w:rsidP="007745FF">
      <w:pPr>
        <w:numPr>
          <w:ilvl w:val="12"/>
          <w:numId w:val="0"/>
        </w:numPr>
        <w:tabs>
          <w:tab w:val="left" w:pos="8505"/>
        </w:tabs>
        <w:spacing w:after="0" w:line="240" w:lineRule="auto"/>
        <w:ind w:right="-2"/>
        <w:rPr>
          <w:rFonts w:ascii="Times New Roman" w:hAnsi="Times New Roman"/>
          <w:iCs/>
          <w:u w:val="single"/>
        </w:rPr>
      </w:pPr>
      <w:r w:rsidRPr="002F378E">
        <w:rPr>
          <w:rFonts w:ascii="Times New Roman" w:hAnsi="Times New Roman"/>
          <w:iCs/>
          <w:u w:val="single"/>
          <w:lang w:eastAsia="lt-LT"/>
        </w:rPr>
        <w:t>Silpnai metabolizuojantys pacientai</w:t>
      </w:r>
      <w:r w:rsidRPr="002F378E">
        <w:rPr>
          <w:rFonts w:ascii="Times New Roman" w:hAnsi="Times New Roman"/>
          <w:iCs/>
          <w:u w:val="single"/>
        </w:rPr>
        <w:t xml:space="preserve"> </w:t>
      </w:r>
    </w:p>
    <w:p w:rsidR="007745FF" w:rsidRPr="005C25FD" w:rsidRDefault="007745FF" w:rsidP="007745FF">
      <w:pPr>
        <w:numPr>
          <w:ilvl w:val="12"/>
          <w:numId w:val="0"/>
        </w:numPr>
        <w:tabs>
          <w:tab w:val="left" w:pos="8505"/>
        </w:tabs>
        <w:spacing w:after="0" w:line="240" w:lineRule="auto"/>
        <w:ind w:right="-2"/>
        <w:rPr>
          <w:rFonts w:ascii="Times New Roman" w:hAnsi="Times New Roman"/>
        </w:rPr>
      </w:pPr>
      <w:r w:rsidRPr="005C25FD">
        <w:rPr>
          <w:rFonts w:ascii="Times New Roman" w:hAnsi="Times New Roman"/>
        </w:rPr>
        <w:t xml:space="preserve">Maždaug 3% europiečių neturi organizme funkcionuojančio CYP2C19 fermento. Tokie žmonės vadinami lėtaisiais metabolizuotojais. Jų organizme pantoprazolo metabolizmas tikriausiai vyksta daugiausia dalyvaujant CYP3A4. </w:t>
      </w:r>
    </w:p>
    <w:p w:rsidR="007745FF" w:rsidRPr="005C25FD" w:rsidRDefault="007745FF" w:rsidP="007745FF">
      <w:pPr>
        <w:numPr>
          <w:ilvl w:val="12"/>
          <w:numId w:val="0"/>
        </w:numPr>
        <w:tabs>
          <w:tab w:val="left" w:pos="8505"/>
        </w:tabs>
        <w:spacing w:after="0" w:line="240" w:lineRule="auto"/>
        <w:ind w:right="-2"/>
        <w:rPr>
          <w:rFonts w:ascii="Times New Roman" w:hAnsi="Times New Roman"/>
        </w:rPr>
      </w:pPr>
      <w:r w:rsidRPr="005C25FD">
        <w:rPr>
          <w:rFonts w:ascii="Times New Roman" w:hAnsi="Times New Roman"/>
        </w:rPr>
        <w:t>Skyrus vienkartinę 40 mg pantoprazolo dozę, vidutinis plotas po koncentracijos plazmoje ir laiko kreive lėtųjų metabolizuotojų organizme būna maždaug 6 kartus didesnis negu žmonių, kurių organizme yra funkcionuojančio CYP2C19 fermento (ekstensyvių metabolizuotojų). Vidutinė didžiausia koncentracija kraujo plazmoje būna didesnė maždaug 60%. Šie duomenys įtakos pantoprazolo dozavimui neturi.</w:t>
      </w:r>
    </w:p>
    <w:p w:rsidR="007745FF" w:rsidRPr="005C25FD" w:rsidRDefault="007745FF" w:rsidP="007745FF">
      <w:pPr>
        <w:spacing w:after="0" w:line="240" w:lineRule="auto"/>
        <w:rPr>
          <w:rFonts w:ascii="Times New Roman" w:hAnsi="Times New Roman"/>
        </w:rPr>
      </w:pPr>
    </w:p>
    <w:p w:rsidR="007745FF" w:rsidRPr="002F378E" w:rsidRDefault="007745FF" w:rsidP="007745FF">
      <w:pPr>
        <w:spacing w:after="0" w:line="240" w:lineRule="auto"/>
        <w:rPr>
          <w:rFonts w:ascii="Times New Roman" w:hAnsi="Times New Roman"/>
          <w:iCs/>
          <w:u w:val="single"/>
        </w:rPr>
      </w:pPr>
      <w:r w:rsidRPr="002F378E">
        <w:rPr>
          <w:rFonts w:ascii="Times New Roman" w:hAnsi="Times New Roman"/>
          <w:iCs/>
          <w:u w:val="single"/>
        </w:rPr>
        <w:t>Sutrikusi inkstų funkcija</w:t>
      </w:r>
    </w:p>
    <w:p w:rsidR="007745FF" w:rsidRPr="005C25FD" w:rsidRDefault="007745FF" w:rsidP="007745FF">
      <w:pPr>
        <w:spacing w:after="0" w:line="240" w:lineRule="auto"/>
        <w:rPr>
          <w:rFonts w:ascii="Times New Roman" w:hAnsi="Times New Roman"/>
        </w:rPr>
      </w:pPr>
      <w:r w:rsidRPr="005C25FD">
        <w:rPr>
          <w:rFonts w:ascii="Times New Roman" w:hAnsi="Times New Roman"/>
        </w:rPr>
        <w:t xml:space="preserve">Ligoniams, kuriems yra sutrikusi inkstų funkcija (įskaitant dializuojamus), pantoprazolo dozės mažinti nerekomenduojama. Tokių pacientų, kaip ir sveikų asmenų, organizme pusinės pantoprazolo eliminacijos laikas yra trumpas. Dialize iš organizmo pantoprazolo pašalinama labai mažai. Nors svarbiausio metabolito pusinės eliminacijos laikas yra ilgesnis (2 – 3 val.), tačiau jis organizme nesikaupia ir iš jo pasišalina greitai. </w:t>
      </w:r>
    </w:p>
    <w:p w:rsidR="007745FF" w:rsidRPr="005C25FD" w:rsidRDefault="007745FF" w:rsidP="007745FF">
      <w:pPr>
        <w:spacing w:after="0" w:line="240" w:lineRule="auto"/>
        <w:jc w:val="both"/>
        <w:rPr>
          <w:rFonts w:ascii="Times New Roman" w:hAnsi="Times New Roman"/>
        </w:rPr>
      </w:pPr>
    </w:p>
    <w:p w:rsidR="007745FF" w:rsidRPr="002F378E" w:rsidRDefault="007745FF" w:rsidP="007745FF">
      <w:pPr>
        <w:spacing w:after="0" w:line="240" w:lineRule="auto"/>
        <w:jc w:val="both"/>
        <w:rPr>
          <w:rFonts w:ascii="Times New Roman" w:hAnsi="Times New Roman"/>
          <w:iCs/>
          <w:u w:val="single"/>
        </w:rPr>
      </w:pPr>
      <w:r w:rsidRPr="002F378E">
        <w:rPr>
          <w:rFonts w:ascii="Times New Roman" w:hAnsi="Times New Roman"/>
          <w:iCs/>
          <w:u w:val="single"/>
        </w:rPr>
        <w:t>Sutrikusi kepenų funkcija</w:t>
      </w:r>
    </w:p>
    <w:p w:rsidR="007745FF" w:rsidRPr="005C25FD" w:rsidRDefault="007745FF" w:rsidP="007745FF">
      <w:pPr>
        <w:spacing w:after="0" w:line="240" w:lineRule="auto"/>
        <w:rPr>
          <w:rFonts w:ascii="Times New Roman" w:hAnsi="Times New Roman"/>
        </w:rPr>
      </w:pPr>
      <w:r w:rsidRPr="005C25FD">
        <w:rPr>
          <w:rFonts w:ascii="Times New Roman" w:hAnsi="Times New Roman"/>
        </w:rPr>
        <w:t>Nors kepenų ciroze (</w:t>
      </w:r>
      <w:r w:rsidRPr="005C25FD">
        <w:rPr>
          <w:rFonts w:ascii="Times New Roman" w:hAnsi="Times New Roman"/>
          <w:i/>
        </w:rPr>
        <w:t>Child-Pugh</w:t>
      </w:r>
      <w:r w:rsidRPr="005C25FD">
        <w:rPr>
          <w:rFonts w:ascii="Times New Roman" w:hAnsi="Times New Roman"/>
        </w:rPr>
        <w:t xml:space="preserve"> A arba B klasė) sergančių pacientų organizme pusinės eliminacijos laikas gali pailgėti iki 3 – 6 val., o AUC padidėti  3 – 5 kartus, tačiau didžiausia koncentracija kraujo serume, lyginant su sveikų asmenų, yra didesnė tik 1,3 karto. </w:t>
      </w:r>
    </w:p>
    <w:p w:rsidR="007745FF" w:rsidRPr="005C25FD" w:rsidRDefault="007745FF" w:rsidP="007745FF">
      <w:pPr>
        <w:spacing w:after="0" w:line="240" w:lineRule="auto"/>
        <w:rPr>
          <w:rFonts w:ascii="Times New Roman" w:hAnsi="Times New Roman"/>
        </w:rPr>
      </w:pPr>
    </w:p>
    <w:p w:rsidR="007745FF" w:rsidRPr="002F378E" w:rsidRDefault="007745FF" w:rsidP="007745FF">
      <w:pPr>
        <w:spacing w:after="0" w:line="240" w:lineRule="auto"/>
        <w:rPr>
          <w:rFonts w:ascii="Times New Roman" w:hAnsi="Times New Roman"/>
          <w:iCs/>
          <w:u w:val="single"/>
        </w:rPr>
      </w:pPr>
      <w:r w:rsidRPr="002F378E">
        <w:rPr>
          <w:rFonts w:ascii="Times New Roman" w:hAnsi="Times New Roman"/>
          <w:iCs/>
          <w:u w:val="single"/>
        </w:rPr>
        <w:t xml:space="preserve">Senyvi </w:t>
      </w:r>
      <w:r w:rsidR="00A1108E" w:rsidRPr="002F378E">
        <w:rPr>
          <w:rFonts w:ascii="Times New Roman" w:hAnsi="Times New Roman"/>
          <w:iCs/>
          <w:u w:val="single"/>
        </w:rPr>
        <w:t>pacientai</w:t>
      </w:r>
    </w:p>
    <w:p w:rsidR="007745FF" w:rsidRPr="005C25FD" w:rsidRDefault="007745FF" w:rsidP="007745FF">
      <w:pPr>
        <w:spacing w:after="0" w:line="240" w:lineRule="auto"/>
        <w:rPr>
          <w:rFonts w:ascii="Times New Roman" w:hAnsi="Times New Roman"/>
        </w:rPr>
      </w:pPr>
      <w:r w:rsidRPr="005C25FD">
        <w:rPr>
          <w:rFonts w:ascii="Times New Roman" w:hAnsi="Times New Roman"/>
        </w:rPr>
        <w:t>Vyresniojo amžiaus žmonių organizme, lyginant su jaunesniais asmenimis, AUC ir C</w:t>
      </w:r>
      <w:r w:rsidRPr="005C25FD">
        <w:rPr>
          <w:rFonts w:ascii="Times New Roman" w:hAnsi="Times New Roman"/>
          <w:vertAlign w:val="subscript"/>
        </w:rPr>
        <w:t>max</w:t>
      </w:r>
      <w:r w:rsidRPr="005C25FD">
        <w:rPr>
          <w:rFonts w:ascii="Times New Roman" w:hAnsi="Times New Roman"/>
        </w:rPr>
        <w:t xml:space="preserve"> būna šiek tiek didesni, tačiau šie pokyčiai kliniškai nėra reikšmingi. </w:t>
      </w:r>
    </w:p>
    <w:p w:rsidR="007745FF" w:rsidRPr="005C25FD" w:rsidRDefault="007745FF" w:rsidP="007745FF">
      <w:pPr>
        <w:spacing w:after="0" w:line="240" w:lineRule="auto"/>
        <w:rPr>
          <w:rFonts w:ascii="Times New Roman" w:hAnsi="Times New Roman"/>
        </w:rPr>
      </w:pPr>
    </w:p>
    <w:p w:rsidR="007745FF" w:rsidRPr="002F378E" w:rsidRDefault="007745FF" w:rsidP="007745FF">
      <w:pPr>
        <w:numPr>
          <w:ilvl w:val="12"/>
          <w:numId w:val="0"/>
        </w:numPr>
        <w:tabs>
          <w:tab w:val="left" w:pos="8505"/>
        </w:tabs>
        <w:spacing w:after="0" w:line="240" w:lineRule="auto"/>
        <w:ind w:right="-2"/>
        <w:rPr>
          <w:rFonts w:ascii="Times New Roman" w:hAnsi="Times New Roman"/>
          <w:iCs/>
          <w:u w:val="single"/>
        </w:rPr>
      </w:pPr>
      <w:r w:rsidRPr="002F378E">
        <w:rPr>
          <w:rFonts w:ascii="Times New Roman" w:hAnsi="Times New Roman"/>
          <w:iCs/>
          <w:u w:val="single"/>
        </w:rPr>
        <w:t>Vaikų populiacija</w:t>
      </w:r>
    </w:p>
    <w:p w:rsidR="007745FF" w:rsidRPr="005C25FD" w:rsidRDefault="007745FF" w:rsidP="007745FF">
      <w:pPr>
        <w:numPr>
          <w:ilvl w:val="12"/>
          <w:numId w:val="0"/>
        </w:numPr>
        <w:tabs>
          <w:tab w:val="left" w:pos="8505"/>
        </w:tabs>
        <w:spacing w:after="0" w:line="240" w:lineRule="auto"/>
        <w:ind w:right="-2"/>
        <w:rPr>
          <w:rFonts w:ascii="Times New Roman" w:hAnsi="Times New Roman"/>
        </w:rPr>
      </w:pPr>
      <w:r w:rsidRPr="005C25FD">
        <w:rPr>
          <w:rFonts w:ascii="Times New Roman" w:hAnsi="Times New Roman"/>
        </w:rPr>
        <w:t>Vartojant 20 mg arba 40 mg pantoprazolo dozę pakartotinai, bendroji ekspozicija (AUC) ir laikas iki didžiausios koncentracijos plazmoje atsiradimo (t</w:t>
      </w:r>
      <w:r w:rsidRPr="005C25FD">
        <w:rPr>
          <w:rFonts w:ascii="Times New Roman" w:hAnsi="Times New Roman"/>
          <w:vertAlign w:val="subscript"/>
        </w:rPr>
        <w:t>max</w:t>
      </w:r>
      <w:r w:rsidRPr="005C25FD">
        <w:rPr>
          <w:rFonts w:ascii="Times New Roman" w:hAnsi="Times New Roman"/>
        </w:rPr>
        <w:t>) 5-16 metų vaikams buvo panašūs į suaugusiųjų.</w:t>
      </w:r>
    </w:p>
    <w:p w:rsidR="007745FF" w:rsidRPr="005C25FD" w:rsidRDefault="007745FF" w:rsidP="007745FF">
      <w:pPr>
        <w:spacing w:after="0" w:line="240" w:lineRule="auto"/>
        <w:rPr>
          <w:rFonts w:ascii="Times New Roman" w:hAnsi="Times New Roman"/>
        </w:rPr>
      </w:pPr>
      <w:r w:rsidRPr="005C25FD">
        <w:rPr>
          <w:rFonts w:ascii="Times New Roman" w:hAnsi="Times New Roman"/>
        </w:rPr>
        <w:lastRenderedPageBreak/>
        <w:t xml:space="preserve">Skyrus vienkartinę 0,8 arba 1,6 mg/kg pantoprazolo dozę į veną 2 </w:t>
      </w:r>
      <w:r w:rsidRPr="005C25FD">
        <w:rPr>
          <w:rFonts w:ascii="Times New Roman" w:hAnsi="Times New Roman"/>
        </w:rPr>
        <w:sym w:font="Symbol" w:char="F02D"/>
      </w:r>
      <w:r w:rsidRPr="005C25FD">
        <w:rPr>
          <w:rFonts w:ascii="Times New Roman" w:hAnsi="Times New Roman"/>
        </w:rPr>
        <w:t xml:space="preserve"> 16 metų vaikams, didesnio pokyčio tarp pantoprazolo klirenso ir amžiaus arba svorio nebuvo. AUC ir pasiskirstymo tūris atitiko suaugusiųjų duomenis.</w:t>
      </w:r>
    </w:p>
    <w:p w:rsidR="007745FF" w:rsidRPr="005C25FD" w:rsidRDefault="007745FF" w:rsidP="007745FF">
      <w:pPr>
        <w:spacing w:after="0" w:line="240" w:lineRule="auto"/>
        <w:rPr>
          <w:rFonts w:ascii="Times New Roman" w:hAnsi="Times New Roman"/>
        </w:rPr>
      </w:pPr>
    </w:p>
    <w:p w:rsidR="007745FF" w:rsidRPr="005C25FD" w:rsidRDefault="007745FF" w:rsidP="007745FF">
      <w:pPr>
        <w:tabs>
          <w:tab w:val="left" w:pos="720"/>
        </w:tabs>
        <w:spacing w:after="0" w:line="240" w:lineRule="auto"/>
        <w:rPr>
          <w:rFonts w:ascii="Times New Roman" w:hAnsi="Times New Roman"/>
          <w:b/>
        </w:rPr>
      </w:pPr>
      <w:r w:rsidRPr="005C25FD">
        <w:rPr>
          <w:rFonts w:ascii="Times New Roman" w:hAnsi="Times New Roman"/>
          <w:b/>
        </w:rPr>
        <w:t>5.3</w:t>
      </w:r>
      <w:r w:rsidRPr="005C25FD">
        <w:rPr>
          <w:rFonts w:ascii="Times New Roman" w:hAnsi="Times New Roman"/>
          <w:b/>
        </w:rPr>
        <w:tab/>
        <w:t>Ikiklinikinių saugumo tyrimų duomenys</w:t>
      </w:r>
    </w:p>
    <w:p w:rsidR="007745FF" w:rsidRPr="005C25FD" w:rsidRDefault="007745FF" w:rsidP="007745FF">
      <w:pPr>
        <w:spacing w:after="0" w:line="240" w:lineRule="auto"/>
        <w:rPr>
          <w:rFonts w:ascii="Times New Roman" w:hAnsi="Times New Roman"/>
          <w:b/>
        </w:rPr>
      </w:pPr>
    </w:p>
    <w:p w:rsidR="007745FF" w:rsidRPr="005C25FD" w:rsidRDefault="007745FF" w:rsidP="007745FF">
      <w:pPr>
        <w:tabs>
          <w:tab w:val="left" w:pos="567"/>
        </w:tabs>
        <w:spacing w:after="0" w:line="240" w:lineRule="auto"/>
        <w:rPr>
          <w:rFonts w:ascii="Times New Roman" w:hAnsi="Times New Roman"/>
        </w:rPr>
      </w:pPr>
      <w:r w:rsidRPr="005C25FD">
        <w:rPr>
          <w:rFonts w:ascii="Times New Roman" w:hAnsi="Times New Roman"/>
        </w:rPr>
        <w:t>Įprastų farmakologinio saugumo, kartotinių dozių toksiškumo, genotoksiškumo, toksinio poveikio reprodukcijai ikiklinikinių tyrimų duomenys specifinio pavojaus žmogui nerodo.</w:t>
      </w:r>
    </w:p>
    <w:p w:rsidR="007745FF" w:rsidRPr="005C25FD" w:rsidRDefault="007745FF" w:rsidP="007745FF">
      <w:pPr>
        <w:spacing w:after="0" w:line="240" w:lineRule="auto"/>
        <w:ind w:left="567" w:hanging="567"/>
        <w:rPr>
          <w:rFonts w:ascii="Times New Roman" w:hAnsi="Times New Roman"/>
        </w:rPr>
      </w:pPr>
    </w:p>
    <w:p w:rsidR="007745FF" w:rsidRPr="005C25FD" w:rsidRDefault="007745FF" w:rsidP="007745FF">
      <w:pPr>
        <w:tabs>
          <w:tab w:val="left" w:pos="567"/>
        </w:tabs>
        <w:spacing w:after="0" w:line="240" w:lineRule="auto"/>
        <w:rPr>
          <w:rFonts w:ascii="Times New Roman" w:hAnsi="Times New Roman"/>
        </w:rPr>
      </w:pPr>
      <w:r w:rsidRPr="005C25FD">
        <w:rPr>
          <w:rFonts w:ascii="Times New Roman" w:hAnsi="Times New Roman"/>
        </w:rPr>
        <w:t xml:space="preserve">Atlikus dviejų metų trukmės kancerogeninio poveikio tyrimus su žiurkėmis, pastebėta neuroendokrininių neoplazmų atvejų. Be to, vieno tyrimo metu kai kurioms žiurkėms atsirado priešskrandžio plokščiojo epitelio papiloma. Buvo atidžiai tyrinėjama, kokiu būdu benzimidazolo pakaitalas sukelia skrandžio karcinoidus. Gauti rezultatai leidžia daryti prielaidą, kad tai lemia antrinė reakcija į didelį gastrino kiekio kraujyje padidėjimą žiurkėms, nuolat vartojančioms didelę vaistinio preparato dozę. </w:t>
      </w:r>
    </w:p>
    <w:p w:rsidR="007745FF" w:rsidRPr="005C25FD" w:rsidRDefault="007745FF" w:rsidP="007745FF">
      <w:pPr>
        <w:tabs>
          <w:tab w:val="left" w:pos="567"/>
        </w:tabs>
        <w:spacing w:after="0" w:line="240" w:lineRule="auto"/>
        <w:rPr>
          <w:rFonts w:ascii="Times New Roman" w:hAnsi="Times New Roman"/>
        </w:rPr>
      </w:pPr>
      <w:r w:rsidRPr="005C25FD">
        <w:rPr>
          <w:rFonts w:ascii="Times New Roman" w:hAnsi="Times New Roman"/>
        </w:rPr>
        <w:t xml:space="preserve">Dviejų metų trukmės tyrimų su graužikais metu žiurkėms  ir pelių patelėms dažniau atsirasdavo kepenų navikas. Manoma, kad to priežastis yra greitas pantoprazolo metabolizmas kepenyse. </w:t>
      </w:r>
    </w:p>
    <w:p w:rsidR="007745FF" w:rsidRPr="005C25FD" w:rsidRDefault="007745FF" w:rsidP="007745FF">
      <w:pPr>
        <w:tabs>
          <w:tab w:val="left" w:pos="567"/>
        </w:tabs>
        <w:spacing w:after="0" w:line="240" w:lineRule="auto"/>
        <w:rPr>
          <w:rFonts w:ascii="Times New Roman" w:hAnsi="Times New Roman"/>
        </w:rPr>
      </w:pPr>
    </w:p>
    <w:p w:rsidR="007745FF" w:rsidRPr="005C25FD" w:rsidRDefault="007745FF" w:rsidP="007745FF">
      <w:pPr>
        <w:tabs>
          <w:tab w:val="left" w:pos="567"/>
        </w:tabs>
        <w:spacing w:after="0" w:line="240" w:lineRule="auto"/>
        <w:rPr>
          <w:rFonts w:ascii="Times New Roman" w:hAnsi="Times New Roman"/>
        </w:rPr>
      </w:pPr>
      <w:r w:rsidRPr="005C25FD">
        <w:rPr>
          <w:rFonts w:ascii="Times New Roman" w:hAnsi="Times New Roman"/>
        </w:rPr>
        <w:t>Žiurkėms, vartojusioms didžiausią tirtą dozę (200 mg/kg kūno svorio), dažniau atsirasdavo  neoplazminių skydliaukės pokyčių. Tokių neoplazmų atsiradimas siejamas su pantoprazolo sukeliamu tiroksino skilimo pokyčiu žiurkių kepenyse. Kadangi terapinė dozė, rekomenduojama vartoti žmogui, yra nedidelė, šalutinis poveikis skydliaukei mažai tikėtinas.</w:t>
      </w:r>
    </w:p>
    <w:p w:rsidR="007745FF" w:rsidRPr="00C16202" w:rsidRDefault="007745FF" w:rsidP="007745FF">
      <w:pPr>
        <w:tabs>
          <w:tab w:val="left" w:pos="567"/>
        </w:tabs>
        <w:spacing w:after="0" w:line="240" w:lineRule="auto"/>
        <w:rPr>
          <w:rFonts w:ascii="Times New Roman" w:hAnsi="Times New Roman"/>
        </w:rPr>
      </w:pPr>
    </w:p>
    <w:p w:rsidR="007745FF" w:rsidRPr="00C16202" w:rsidRDefault="00EB2C16" w:rsidP="00EB2C16">
      <w:pPr>
        <w:tabs>
          <w:tab w:val="left" w:pos="567"/>
        </w:tabs>
        <w:spacing w:after="0" w:line="240" w:lineRule="auto"/>
        <w:rPr>
          <w:rFonts w:ascii="Times New Roman" w:hAnsi="Times New Roman"/>
        </w:rPr>
      </w:pPr>
      <w:r w:rsidRPr="00C16202">
        <w:rPr>
          <w:rFonts w:ascii="Times New Roman" w:hAnsi="Times New Roman"/>
        </w:rPr>
        <w:t xml:space="preserve">Peri- ir postnatalinio žiurkių reprodukcijos tyrimo, skirto kaulų vystymuisi įvertinti, metu buvo pastebėta toksinio poveikio </w:t>
      </w:r>
      <w:r w:rsidR="00310F5C">
        <w:rPr>
          <w:rFonts w:ascii="Times New Roman" w:hAnsi="Times New Roman"/>
        </w:rPr>
        <w:t>atsivestiems jaunikliams</w:t>
      </w:r>
      <w:r w:rsidRPr="00C16202">
        <w:rPr>
          <w:rFonts w:ascii="Times New Roman" w:hAnsi="Times New Roman"/>
        </w:rPr>
        <w:t xml:space="preserve"> požymių (gaišimas, mažesnis vidutinis kūno svoris, mažesnis vidutinis kūno svorio prieaugis ir sumažėjęs kaulų augimas) esant ekspozicijoms (C</w:t>
      </w:r>
      <w:r w:rsidRPr="00C16202">
        <w:rPr>
          <w:rFonts w:ascii="Times New Roman" w:hAnsi="Times New Roman"/>
          <w:vertAlign w:val="subscript"/>
        </w:rPr>
        <w:t>max</w:t>
      </w:r>
      <w:r w:rsidRPr="00C16202">
        <w:rPr>
          <w:rFonts w:ascii="Times New Roman" w:hAnsi="Times New Roman"/>
        </w:rPr>
        <w:t>), apytiksliai 2 kartus didesnėms nei klinikinė ekspozicija žmogui. Iki atsigavimo fazės pabaigos kaulų parametrai buvo panašūs visose grupėse, o kūno svoris taip pat buvo linkę atsistatyti po atsigavimo laikotarpio, kurio metu gyvūnai vaistinio preparato negavo. Padidėjęs gaišimo dažnis nustatytas tik neatjunkytiems žiurkių jaunikliams (iki 21 </w:t>
      </w:r>
      <w:r w:rsidR="00310F5C">
        <w:rPr>
          <w:rFonts w:ascii="Times New Roman" w:hAnsi="Times New Roman"/>
        </w:rPr>
        <w:t>paros</w:t>
      </w:r>
      <w:r w:rsidRPr="00C16202">
        <w:rPr>
          <w:rFonts w:ascii="Times New Roman" w:hAnsi="Times New Roman"/>
        </w:rPr>
        <w:t xml:space="preserve"> amžiaus), kurie, kaip manoma, atitinka kūdikius iki 2 metų amžiaus. Šių duomenų aktualumas vaikų populiacijai yra neaiškus. Ankstesnis peri- ir postnatalinis tyrimas su žiurkėmis vaistinį preparatą skiriant šiek tiek mažesnėmis dozėmis (3 mg/kg) nepageidaujamo poveikio neparodė, palyginti su maža</w:t>
      </w:r>
      <w:r w:rsidR="007745FF" w:rsidRPr="00C16202">
        <w:rPr>
          <w:rFonts w:ascii="Times New Roman" w:hAnsi="Times New Roman"/>
        </w:rPr>
        <w:t>5 mg/kg doz</w:t>
      </w:r>
      <w:r w:rsidRPr="00C16202">
        <w:rPr>
          <w:rFonts w:ascii="Times New Roman" w:hAnsi="Times New Roman"/>
        </w:rPr>
        <w:t>e ši</w:t>
      </w:r>
      <w:r w:rsidR="007A1160">
        <w:rPr>
          <w:rFonts w:ascii="Times New Roman" w:hAnsi="Times New Roman"/>
        </w:rPr>
        <w:t>o tyrimo metu</w:t>
      </w:r>
      <w:r w:rsidR="007745FF" w:rsidRPr="00C16202">
        <w:rPr>
          <w:rFonts w:ascii="Times New Roman" w:hAnsi="Times New Roman"/>
        </w:rPr>
        <w:t>.</w:t>
      </w:r>
    </w:p>
    <w:p w:rsidR="00897439" w:rsidRPr="00C16202" w:rsidRDefault="00897439" w:rsidP="007745FF">
      <w:pPr>
        <w:tabs>
          <w:tab w:val="left" w:pos="567"/>
        </w:tabs>
        <w:spacing w:after="0" w:line="240" w:lineRule="auto"/>
        <w:rPr>
          <w:rFonts w:ascii="Times New Roman" w:hAnsi="Times New Roman"/>
        </w:rPr>
      </w:pPr>
    </w:p>
    <w:p w:rsidR="007745FF" w:rsidRPr="005C25FD" w:rsidRDefault="007745FF" w:rsidP="007745FF">
      <w:pPr>
        <w:tabs>
          <w:tab w:val="left" w:pos="567"/>
        </w:tabs>
        <w:spacing w:after="0" w:line="240" w:lineRule="auto"/>
        <w:rPr>
          <w:rFonts w:ascii="Times New Roman" w:hAnsi="Times New Roman"/>
        </w:rPr>
      </w:pPr>
      <w:r w:rsidRPr="005C25FD">
        <w:rPr>
          <w:rFonts w:ascii="Times New Roman" w:hAnsi="Times New Roman"/>
        </w:rPr>
        <w:t xml:space="preserve">Kad pantoprazolas trikdytų vaisingumą ar sukeltų teratogeninį poveikį, įrodymų nėra. </w:t>
      </w:r>
    </w:p>
    <w:p w:rsidR="00897439" w:rsidRDefault="00897439" w:rsidP="007745FF">
      <w:pPr>
        <w:tabs>
          <w:tab w:val="left" w:pos="567"/>
        </w:tabs>
        <w:spacing w:after="0" w:line="240" w:lineRule="auto"/>
        <w:rPr>
          <w:rFonts w:ascii="Times New Roman" w:hAnsi="Times New Roman"/>
        </w:rPr>
      </w:pPr>
    </w:p>
    <w:p w:rsidR="007745FF" w:rsidRPr="005C25FD" w:rsidRDefault="007745FF" w:rsidP="007745FF">
      <w:pPr>
        <w:tabs>
          <w:tab w:val="left" w:pos="567"/>
        </w:tabs>
        <w:spacing w:after="0" w:line="240" w:lineRule="auto"/>
        <w:rPr>
          <w:rFonts w:ascii="Times New Roman" w:hAnsi="Times New Roman"/>
        </w:rPr>
      </w:pPr>
      <w:r w:rsidRPr="005C25FD">
        <w:rPr>
          <w:rFonts w:ascii="Times New Roman" w:hAnsi="Times New Roman"/>
        </w:rPr>
        <w:t xml:space="preserve">Tyrimo su žiurkėmis metu buvo bandyta išsiaiškinti, ar pantoprazolas prasiskverbia per placentos barjerą. Gauti rezultatai rodo, kad prieš pat atsivedimą vaisiuje trumpam padidėja pantoprazolo koncentracija. </w:t>
      </w:r>
    </w:p>
    <w:p w:rsidR="007745FF" w:rsidRPr="005C25FD" w:rsidRDefault="007745FF" w:rsidP="007745FF">
      <w:pPr>
        <w:spacing w:after="0" w:line="240" w:lineRule="auto"/>
        <w:rPr>
          <w:rFonts w:ascii="Times New Roman" w:hAnsi="Times New Roman"/>
        </w:rPr>
      </w:pPr>
    </w:p>
    <w:p w:rsidR="007745FF" w:rsidRPr="005C25FD" w:rsidRDefault="007745FF" w:rsidP="007745FF">
      <w:pPr>
        <w:spacing w:after="0" w:line="240" w:lineRule="auto"/>
        <w:rPr>
          <w:rFonts w:ascii="Times New Roman" w:hAnsi="Times New Roman"/>
        </w:rPr>
      </w:pPr>
    </w:p>
    <w:p w:rsidR="007745FF" w:rsidRPr="005C25FD" w:rsidRDefault="007745FF" w:rsidP="007745FF">
      <w:pPr>
        <w:tabs>
          <w:tab w:val="left" w:pos="720"/>
        </w:tabs>
        <w:spacing w:after="0" w:line="240" w:lineRule="auto"/>
        <w:rPr>
          <w:rFonts w:ascii="Times New Roman" w:hAnsi="Times New Roman"/>
          <w:b/>
        </w:rPr>
      </w:pPr>
      <w:r w:rsidRPr="005C25FD">
        <w:rPr>
          <w:rFonts w:ascii="Times New Roman" w:hAnsi="Times New Roman"/>
          <w:b/>
        </w:rPr>
        <w:t>6.</w:t>
      </w:r>
      <w:r w:rsidRPr="005C25FD">
        <w:rPr>
          <w:rFonts w:ascii="Times New Roman" w:hAnsi="Times New Roman"/>
          <w:b/>
        </w:rPr>
        <w:tab/>
        <w:t>FARMACINĖ INFORMACIJA</w:t>
      </w:r>
    </w:p>
    <w:p w:rsidR="007745FF" w:rsidRPr="005C25FD" w:rsidRDefault="007745FF" w:rsidP="007745FF">
      <w:pPr>
        <w:spacing w:after="0" w:line="240" w:lineRule="auto"/>
        <w:rPr>
          <w:rFonts w:ascii="Times New Roman" w:hAnsi="Times New Roman"/>
          <w:b/>
        </w:rPr>
      </w:pPr>
    </w:p>
    <w:p w:rsidR="007745FF" w:rsidRPr="005C25FD" w:rsidRDefault="007745FF" w:rsidP="007745FF">
      <w:pPr>
        <w:tabs>
          <w:tab w:val="left" w:pos="720"/>
        </w:tabs>
        <w:spacing w:after="0" w:line="240" w:lineRule="auto"/>
        <w:rPr>
          <w:rFonts w:ascii="Times New Roman" w:hAnsi="Times New Roman"/>
          <w:b/>
        </w:rPr>
      </w:pPr>
      <w:r w:rsidRPr="005C25FD">
        <w:rPr>
          <w:rFonts w:ascii="Times New Roman" w:hAnsi="Times New Roman"/>
          <w:b/>
        </w:rPr>
        <w:t>6.1</w:t>
      </w:r>
      <w:r w:rsidRPr="005C25FD">
        <w:rPr>
          <w:rFonts w:ascii="Times New Roman" w:hAnsi="Times New Roman"/>
          <w:b/>
        </w:rPr>
        <w:tab/>
        <w:t>Pagalbinių medžiagų sąrašas</w:t>
      </w:r>
    </w:p>
    <w:p w:rsidR="007745FF" w:rsidRPr="005C25FD" w:rsidRDefault="007745FF" w:rsidP="007745FF">
      <w:pPr>
        <w:spacing w:after="0" w:line="240" w:lineRule="auto"/>
        <w:rPr>
          <w:rFonts w:ascii="Times New Roman" w:hAnsi="Times New Roman"/>
          <w:i/>
        </w:rPr>
      </w:pPr>
    </w:p>
    <w:p w:rsidR="007745FF" w:rsidRPr="005C25FD" w:rsidRDefault="007745FF" w:rsidP="007745FF">
      <w:pPr>
        <w:spacing w:after="0" w:line="240" w:lineRule="auto"/>
        <w:rPr>
          <w:rFonts w:ascii="Times New Roman" w:hAnsi="Times New Roman"/>
          <w:i/>
        </w:rPr>
      </w:pPr>
      <w:r w:rsidRPr="005C25FD">
        <w:rPr>
          <w:rFonts w:ascii="Times New Roman" w:hAnsi="Times New Roman"/>
          <w:i/>
        </w:rPr>
        <w:t>Tabletės branduolys</w:t>
      </w:r>
    </w:p>
    <w:p w:rsidR="007745FF" w:rsidRPr="005C25FD" w:rsidRDefault="007745FF" w:rsidP="007745FF">
      <w:pPr>
        <w:spacing w:after="0" w:line="240" w:lineRule="auto"/>
        <w:rPr>
          <w:rFonts w:ascii="Times New Roman" w:hAnsi="Times New Roman"/>
        </w:rPr>
      </w:pPr>
      <w:r w:rsidRPr="005C25FD">
        <w:rPr>
          <w:rFonts w:ascii="Times New Roman" w:hAnsi="Times New Roman"/>
        </w:rPr>
        <w:t>Maltitolis (E965)</w:t>
      </w:r>
    </w:p>
    <w:p w:rsidR="007745FF" w:rsidRPr="005C25FD" w:rsidRDefault="007745FF" w:rsidP="007745FF">
      <w:pPr>
        <w:spacing w:after="0" w:line="240" w:lineRule="auto"/>
        <w:rPr>
          <w:rFonts w:ascii="Times New Roman" w:hAnsi="Times New Roman"/>
        </w:rPr>
      </w:pPr>
      <w:r w:rsidRPr="005C25FD">
        <w:rPr>
          <w:rFonts w:ascii="Times New Roman" w:hAnsi="Times New Roman"/>
        </w:rPr>
        <w:t>B tipo krospovidonas</w:t>
      </w:r>
    </w:p>
    <w:p w:rsidR="007745FF" w:rsidRPr="005C25FD" w:rsidRDefault="007745FF" w:rsidP="007745FF">
      <w:pPr>
        <w:spacing w:after="0" w:line="240" w:lineRule="auto"/>
        <w:rPr>
          <w:rFonts w:ascii="Times New Roman" w:hAnsi="Times New Roman"/>
        </w:rPr>
      </w:pPr>
      <w:r w:rsidRPr="005C25FD">
        <w:rPr>
          <w:rFonts w:ascii="Times New Roman" w:hAnsi="Times New Roman"/>
        </w:rPr>
        <w:t>Karmeliozės natrio druska</w:t>
      </w:r>
    </w:p>
    <w:p w:rsidR="007745FF" w:rsidRPr="005C25FD" w:rsidRDefault="008D5CF6" w:rsidP="008D5CF6">
      <w:pPr>
        <w:spacing w:after="0" w:line="240" w:lineRule="auto"/>
        <w:rPr>
          <w:rFonts w:ascii="Times New Roman" w:hAnsi="Times New Roman"/>
        </w:rPr>
      </w:pPr>
      <w:r>
        <w:rPr>
          <w:rFonts w:ascii="Times New Roman" w:hAnsi="Times New Roman"/>
        </w:rPr>
        <w:t>N</w:t>
      </w:r>
      <w:r w:rsidR="007745FF" w:rsidRPr="005C25FD">
        <w:rPr>
          <w:rFonts w:ascii="Times New Roman" w:hAnsi="Times New Roman"/>
        </w:rPr>
        <w:t>atrio karbonatas</w:t>
      </w:r>
    </w:p>
    <w:p w:rsidR="007745FF" w:rsidRPr="005C25FD" w:rsidRDefault="007745FF" w:rsidP="007745FF">
      <w:pPr>
        <w:spacing w:after="0" w:line="240" w:lineRule="auto"/>
        <w:rPr>
          <w:rFonts w:ascii="Times New Roman" w:hAnsi="Times New Roman"/>
        </w:rPr>
      </w:pPr>
      <w:r w:rsidRPr="005C25FD">
        <w:rPr>
          <w:rFonts w:ascii="Times New Roman" w:hAnsi="Times New Roman"/>
        </w:rPr>
        <w:t>Kalcio stearatas</w:t>
      </w:r>
    </w:p>
    <w:p w:rsidR="007745FF" w:rsidRPr="005C25FD" w:rsidRDefault="007745FF" w:rsidP="007745FF">
      <w:pPr>
        <w:spacing w:after="0" w:line="240" w:lineRule="auto"/>
        <w:rPr>
          <w:rFonts w:ascii="Times New Roman" w:hAnsi="Times New Roman"/>
          <w:i/>
        </w:rPr>
      </w:pPr>
    </w:p>
    <w:p w:rsidR="007745FF" w:rsidRPr="005C25FD" w:rsidRDefault="007745FF" w:rsidP="007745FF">
      <w:pPr>
        <w:spacing w:after="0" w:line="240" w:lineRule="auto"/>
        <w:rPr>
          <w:rFonts w:ascii="Times New Roman" w:hAnsi="Times New Roman"/>
          <w:i/>
        </w:rPr>
      </w:pPr>
      <w:r w:rsidRPr="005C25FD">
        <w:rPr>
          <w:rFonts w:ascii="Times New Roman" w:hAnsi="Times New Roman"/>
          <w:i/>
        </w:rPr>
        <w:t>Tabletės dangalas</w:t>
      </w:r>
    </w:p>
    <w:p w:rsidR="007745FF" w:rsidRPr="005C25FD" w:rsidRDefault="007745FF" w:rsidP="007745FF">
      <w:pPr>
        <w:spacing w:after="0" w:line="240" w:lineRule="auto"/>
        <w:rPr>
          <w:rFonts w:ascii="Times New Roman" w:hAnsi="Times New Roman"/>
        </w:rPr>
      </w:pPr>
      <w:r w:rsidRPr="005C25FD">
        <w:rPr>
          <w:rFonts w:ascii="Times New Roman" w:hAnsi="Times New Roman"/>
        </w:rPr>
        <w:t>Polivinilo alkoholis</w:t>
      </w:r>
    </w:p>
    <w:p w:rsidR="007745FF" w:rsidRPr="005C25FD" w:rsidRDefault="007745FF" w:rsidP="007745FF">
      <w:pPr>
        <w:spacing w:after="0" w:line="240" w:lineRule="auto"/>
        <w:rPr>
          <w:rFonts w:ascii="Times New Roman" w:hAnsi="Times New Roman"/>
        </w:rPr>
      </w:pPr>
      <w:r w:rsidRPr="005C25FD">
        <w:rPr>
          <w:rFonts w:ascii="Times New Roman" w:hAnsi="Times New Roman"/>
        </w:rPr>
        <w:t>Talkas</w:t>
      </w:r>
    </w:p>
    <w:p w:rsidR="007745FF" w:rsidRPr="005C25FD" w:rsidRDefault="007745FF" w:rsidP="007745FF">
      <w:pPr>
        <w:spacing w:after="0" w:line="240" w:lineRule="auto"/>
        <w:rPr>
          <w:rFonts w:ascii="Times New Roman" w:hAnsi="Times New Roman"/>
        </w:rPr>
      </w:pPr>
      <w:r w:rsidRPr="005C25FD">
        <w:rPr>
          <w:rFonts w:ascii="Times New Roman" w:hAnsi="Times New Roman"/>
        </w:rPr>
        <w:t>Titano dioksidas (E 171)</w:t>
      </w:r>
    </w:p>
    <w:p w:rsidR="007745FF" w:rsidRPr="005C25FD" w:rsidRDefault="007745FF" w:rsidP="007745FF">
      <w:pPr>
        <w:spacing w:after="0" w:line="240" w:lineRule="auto"/>
        <w:rPr>
          <w:rFonts w:ascii="Times New Roman" w:hAnsi="Times New Roman"/>
        </w:rPr>
      </w:pPr>
      <w:r w:rsidRPr="005C25FD">
        <w:rPr>
          <w:rFonts w:ascii="Times New Roman" w:hAnsi="Times New Roman"/>
        </w:rPr>
        <w:t>Makrogolis 3350</w:t>
      </w:r>
    </w:p>
    <w:p w:rsidR="007745FF" w:rsidRPr="005C25FD" w:rsidRDefault="007745FF" w:rsidP="007745FF">
      <w:pPr>
        <w:spacing w:after="0" w:line="240" w:lineRule="auto"/>
        <w:rPr>
          <w:rFonts w:ascii="Times New Roman" w:hAnsi="Times New Roman"/>
        </w:rPr>
      </w:pPr>
      <w:r w:rsidRPr="005C25FD">
        <w:rPr>
          <w:rFonts w:ascii="Times New Roman" w:hAnsi="Times New Roman"/>
        </w:rPr>
        <w:lastRenderedPageBreak/>
        <w:t>Sojų lecitinas</w:t>
      </w:r>
    </w:p>
    <w:p w:rsidR="007745FF" w:rsidRPr="005C25FD" w:rsidRDefault="007745FF" w:rsidP="007745FF">
      <w:pPr>
        <w:spacing w:after="0" w:line="240" w:lineRule="auto"/>
        <w:rPr>
          <w:rFonts w:ascii="Times New Roman" w:hAnsi="Times New Roman"/>
        </w:rPr>
      </w:pPr>
      <w:r w:rsidRPr="005C25FD">
        <w:rPr>
          <w:rFonts w:ascii="Times New Roman" w:hAnsi="Times New Roman"/>
        </w:rPr>
        <w:t>Geltonasis geležies oksidas (E 172)</w:t>
      </w:r>
    </w:p>
    <w:p w:rsidR="007745FF" w:rsidRPr="005C25FD" w:rsidRDefault="008D5CF6" w:rsidP="008D5CF6">
      <w:pPr>
        <w:spacing w:after="0" w:line="240" w:lineRule="auto"/>
        <w:rPr>
          <w:rFonts w:ascii="Times New Roman" w:hAnsi="Times New Roman"/>
        </w:rPr>
      </w:pPr>
      <w:r>
        <w:rPr>
          <w:rFonts w:ascii="Times New Roman" w:hAnsi="Times New Roman"/>
        </w:rPr>
        <w:t>N</w:t>
      </w:r>
      <w:r w:rsidR="007745FF" w:rsidRPr="005C25FD">
        <w:rPr>
          <w:rFonts w:ascii="Times New Roman" w:hAnsi="Times New Roman"/>
        </w:rPr>
        <w:t>atrio karbonatas</w:t>
      </w:r>
    </w:p>
    <w:p w:rsidR="007745FF" w:rsidRPr="005C25FD" w:rsidRDefault="007745FF" w:rsidP="007745FF">
      <w:pPr>
        <w:autoSpaceDE w:val="0"/>
        <w:autoSpaceDN w:val="0"/>
        <w:adjustRightInd w:val="0"/>
        <w:spacing w:after="0" w:line="240" w:lineRule="auto"/>
        <w:rPr>
          <w:rFonts w:ascii="Times New Roman" w:hAnsi="Times New Roman"/>
        </w:rPr>
      </w:pPr>
      <w:r w:rsidRPr="005C25FD">
        <w:rPr>
          <w:rFonts w:ascii="Times New Roman" w:hAnsi="Times New Roman"/>
        </w:rPr>
        <w:t>Metakrilo rūgšties ir etilakrilato 1:1 kopolimeras</w:t>
      </w:r>
    </w:p>
    <w:p w:rsidR="007745FF" w:rsidRPr="005C25FD" w:rsidRDefault="007745FF" w:rsidP="007745FF">
      <w:pPr>
        <w:spacing w:after="0" w:line="240" w:lineRule="auto"/>
        <w:rPr>
          <w:rFonts w:ascii="Times New Roman" w:hAnsi="Times New Roman"/>
        </w:rPr>
      </w:pPr>
      <w:r w:rsidRPr="005C25FD">
        <w:rPr>
          <w:rFonts w:ascii="Times New Roman" w:hAnsi="Times New Roman"/>
        </w:rPr>
        <w:t>Natrio dodecilsulfatas</w:t>
      </w:r>
    </w:p>
    <w:p w:rsidR="007745FF" w:rsidRPr="005C25FD" w:rsidRDefault="007745FF" w:rsidP="007745FF">
      <w:pPr>
        <w:spacing w:after="0" w:line="240" w:lineRule="auto"/>
        <w:rPr>
          <w:rFonts w:ascii="Times New Roman" w:hAnsi="Times New Roman"/>
        </w:rPr>
      </w:pPr>
      <w:r w:rsidRPr="005C25FD">
        <w:rPr>
          <w:rFonts w:ascii="Times New Roman" w:hAnsi="Times New Roman"/>
        </w:rPr>
        <w:t>Polisorbatas 80</w:t>
      </w:r>
    </w:p>
    <w:p w:rsidR="007745FF" w:rsidRPr="005C25FD" w:rsidRDefault="007745FF" w:rsidP="007745FF">
      <w:pPr>
        <w:spacing w:after="0" w:line="240" w:lineRule="auto"/>
        <w:rPr>
          <w:rFonts w:ascii="Times New Roman" w:hAnsi="Times New Roman"/>
        </w:rPr>
      </w:pPr>
      <w:r w:rsidRPr="005C25FD">
        <w:rPr>
          <w:rFonts w:ascii="Times New Roman" w:hAnsi="Times New Roman"/>
        </w:rPr>
        <w:t>Trietilo citratas</w:t>
      </w:r>
    </w:p>
    <w:p w:rsidR="007745FF" w:rsidRPr="005C25FD" w:rsidRDefault="007745FF" w:rsidP="007745FF">
      <w:pPr>
        <w:spacing w:after="0" w:line="240" w:lineRule="auto"/>
        <w:rPr>
          <w:rFonts w:ascii="Times New Roman" w:hAnsi="Times New Roman"/>
        </w:rPr>
      </w:pPr>
    </w:p>
    <w:p w:rsidR="007745FF" w:rsidRPr="005C25FD" w:rsidRDefault="007745FF" w:rsidP="007745FF">
      <w:pPr>
        <w:spacing w:after="0" w:line="240" w:lineRule="auto"/>
        <w:ind w:left="720" w:hanging="720"/>
        <w:rPr>
          <w:rFonts w:ascii="Times New Roman" w:hAnsi="Times New Roman"/>
          <w:b/>
        </w:rPr>
      </w:pPr>
      <w:r w:rsidRPr="005C25FD">
        <w:rPr>
          <w:rFonts w:ascii="Times New Roman" w:hAnsi="Times New Roman"/>
          <w:b/>
        </w:rPr>
        <w:t>6.2</w:t>
      </w:r>
      <w:r w:rsidRPr="005C25FD">
        <w:rPr>
          <w:rFonts w:ascii="Times New Roman" w:hAnsi="Times New Roman"/>
          <w:b/>
        </w:rPr>
        <w:tab/>
        <w:t>Nesuderinamumas</w:t>
      </w:r>
    </w:p>
    <w:p w:rsidR="007745FF" w:rsidRPr="005C25FD" w:rsidRDefault="007745FF" w:rsidP="007745FF">
      <w:pPr>
        <w:spacing w:after="0" w:line="240" w:lineRule="auto"/>
        <w:ind w:left="567" w:hanging="567"/>
        <w:rPr>
          <w:rFonts w:ascii="Times New Roman" w:hAnsi="Times New Roman"/>
        </w:rPr>
      </w:pPr>
    </w:p>
    <w:p w:rsidR="007745FF" w:rsidRPr="005C25FD" w:rsidRDefault="007745FF" w:rsidP="007745FF">
      <w:pPr>
        <w:spacing w:after="0" w:line="240" w:lineRule="auto"/>
        <w:ind w:left="567" w:hanging="567"/>
        <w:rPr>
          <w:rFonts w:ascii="Times New Roman" w:hAnsi="Times New Roman"/>
        </w:rPr>
      </w:pPr>
      <w:r w:rsidRPr="005C25FD">
        <w:rPr>
          <w:rFonts w:ascii="Times New Roman" w:hAnsi="Times New Roman"/>
        </w:rPr>
        <w:t>Duomenys nebūtini.</w:t>
      </w:r>
    </w:p>
    <w:p w:rsidR="007745FF" w:rsidRPr="005C25FD" w:rsidRDefault="007745FF" w:rsidP="007745FF">
      <w:pPr>
        <w:spacing w:after="0" w:line="240" w:lineRule="auto"/>
        <w:ind w:left="567" w:hanging="567"/>
        <w:rPr>
          <w:rFonts w:ascii="Times New Roman" w:hAnsi="Times New Roman"/>
        </w:rPr>
      </w:pPr>
    </w:p>
    <w:p w:rsidR="007745FF" w:rsidRPr="005C25FD" w:rsidRDefault="007745FF" w:rsidP="007745FF">
      <w:pPr>
        <w:spacing w:after="0" w:line="240" w:lineRule="auto"/>
        <w:ind w:left="720" w:hanging="720"/>
        <w:rPr>
          <w:rFonts w:ascii="Times New Roman" w:hAnsi="Times New Roman"/>
          <w:b/>
        </w:rPr>
      </w:pPr>
      <w:r w:rsidRPr="005C25FD">
        <w:rPr>
          <w:rFonts w:ascii="Times New Roman" w:hAnsi="Times New Roman"/>
          <w:b/>
        </w:rPr>
        <w:t>6.3</w:t>
      </w:r>
      <w:r w:rsidRPr="005C25FD">
        <w:rPr>
          <w:rFonts w:ascii="Times New Roman" w:hAnsi="Times New Roman"/>
          <w:b/>
        </w:rPr>
        <w:tab/>
        <w:t>Tinkamumo laikas</w:t>
      </w:r>
    </w:p>
    <w:p w:rsidR="007745FF" w:rsidRPr="005C25FD" w:rsidRDefault="007745FF" w:rsidP="007745FF">
      <w:pPr>
        <w:spacing w:after="0" w:line="240" w:lineRule="auto"/>
        <w:ind w:left="567" w:hanging="567"/>
        <w:rPr>
          <w:rFonts w:ascii="Times New Roman" w:hAnsi="Times New Roman"/>
        </w:rPr>
      </w:pPr>
    </w:p>
    <w:p w:rsidR="007745FF" w:rsidRPr="005C25FD" w:rsidRDefault="007745FF" w:rsidP="007745FF">
      <w:pPr>
        <w:spacing w:after="0" w:line="240" w:lineRule="auto"/>
        <w:ind w:left="567" w:hanging="567"/>
        <w:rPr>
          <w:rFonts w:ascii="Times New Roman" w:hAnsi="Times New Roman"/>
        </w:rPr>
      </w:pPr>
      <w:r w:rsidRPr="005C25FD">
        <w:rPr>
          <w:rFonts w:ascii="Times New Roman" w:hAnsi="Times New Roman"/>
        </w:rPr>
        <w:t>4 metai.</w:t>
      </w:r>
    </w:p>
    <w:p w:rsidR="007745FF" w:rsidRPr="005C25FD" w:rsidRDefault="007745FF" w:rsidP="007745FF">
      <w:pPr>
        <w:spacing w:after="0" w:line="240" w:lineRule="auto"/>
        <w:rPr>
          <w:rFonts w:ascii="Times New Roman" w:hAnsi="Times New Roman"/>
        </w:rPr>
      </w:pPr>
    </w:p>
    <w:p w:rsidR="007745FF" w:rsidRPr="005C25FD" w:rsidRDefault="007745FF" w:rsidP="007745FF">
      <w:pPr>
        <w:spacing w:after="0" w:line="240" w:lineRule="auto"/>
        <w:rPr>
          <w:rFonts w:ascii="Times New Roman" w:hAnsi="Times New Roman"/>
        </w:rPr>
      </w:pPr>
      <w:r w:rsidRPr="005C25FD">
        <w:rPr>
          <w:rFonts w:ascii="Times New Roman" w:hAnsi="Times New Roman"/>
        </w:rPr>
        <w:t>Buteliukai:</w:t>
      </w:r>
    </w:p>
    <w:p w:rsidR="007745FF" w:rsidRPr="005C25FD" w:rsidRDefault="007745FF" w:rsidP="007745FF">
      <w:pPr>
        <w:spacing w:after="0" w:line="240" w:lineRule="auto"/>
        <w:rPr>
          <w:rFonts w:ascii="Times New Roman" w:hAnsi="Times New Roman"/>
        </w:rPr>
      </w:pPr>
      <w:r w:rsidRPr="005C25FD">
        <w:rPr>
          <w:rFonts w:ascii="Times New Roman" w:hAnsi="Times New Roman"/>
        </w:rPr>
        <w:t>Po pirmojo atidarymo: 3 mėnesiai.</w:t>
      </w:r>
    </w:p>
    <w:p w:rsidR="007745FF" w:rsidRPr="005C25FD" w:rsidRDefault="007745FF" w:rsidP="007745FF">
      <w:pPr>
        <w:spacing w:after="0" w:line="240" w:lineRule="auto"/>
        <w:rPr>
          <w:rFonts w:ascii="Times New Roman" w:hAnsi="Times New Roman"/>
        </w:rPr>
      </w:pPr>
    </w:p>
    <w:p w:rsidR="007745FF" w:rsidRPr="005C25FD" w:rsidRDefault="007745FF" w:rsidP="007745FF">
      <w:pPr>
        <w:spacing w:after="0" w:line="240" w:lineRule="auto"/>
        <w:ind w:left="720" w:hanging="720"/>
        <w:rPr>
          <w:rFonts w:ascii="Times New Roman" w:hAnsi="Times New Roman"/>
          <w:b/>
        </w:rPr>
      </w:pPr>
      <w:r w:rsidRPr="005C25FD">
        <w:rPr>
          <w:rFonts w:ascii="Times New Roman" w:hAnsi="Times New Roman"/>
          <w:b/>
        </w:rPr>
        <w:t>6.4</w:t>
      </w:r>
      <w:r w:rsidRPr="005C25FD">
        <w:rPr>
          <w:rFonts w:ascii="Times New Roman" w:hAnsi="Times New Roman"/>
          <w:b/>
        </w:rPr>
        <w:tab/>
        <w:t>Specialios laikymo sąlygos</w:t>
      </w:r>
    </w:p>
    <w:p w:rsidR="007745FF" w:rsidRPr="005C25FD" w:rsidRDefault="007745FF" w:rsidP="007745FF">
      <w:pPr>
        <w:spacing w:after="0" w:line="240" w:lineRule="auto"/>
        <w:rPr>
          <w:rFonts w:ascii="Times New Roman" w:hAnsi="Times New Roman"/>
        </w:rPr>
      </w:pPr>
    </w:p>
    <w:p w:rsidR="007745FF" w:rsidRPr="005C25FD" w:rsidRDefault="007745FF" w:rsidP="007745FF">
      <w:pPr>
        <w:spacing w:after="0" w:line="240" w:lineRule="auto"/>
        <w:ind w:left="567" w:hanging="567"/>
        <w:rPr>
          <w:rFonts w:ascii="Times New Roman" w:hAnsi="Times New Roman"/>
        </w:rPr>
      </w:pPr>
      <w:r w:rsidRPr="005C25FD">
        <w:rPr>
          <w:rFonts w:ascii="Times New Roman" w:hAnsi="Times New Roman"/>
        </w:rPr>
        <w:t>Šiam vaistiniam preparatui specialių laikymo sąlygų nereikia.</w:t>
      </w:r>
    </w:p>
    <w:p w:rsidR="007745FF" w:rsidRPr="005C25FD" w:rsidRDefault="007745FF" w:rsidP="007745FF">
      <w:pPr>
        <w:spacing w:after="0" w:line="240" w:lineRule="auto"/>
        <w:rPr>
          <w:rFonts w:ascii="Times New Roman" w:hAnsi="Times New Roman"/>
        </w:rPr>
      </w:pPr>
    </w:p>
    <w:p w:rsidR="007745FF" w:rsidRPr="005C25FD" w:rsidRDefault="007745FF" w:rsidP="007745FF">
      <w:pPr>
        <w:spacing w:after="0" w:line="240" w:lineRule="auto"/>
        <w:ind w:left="720" w:hanging="720"/>
        <w:rPr>
          <w:rFonts w:ascii="Times New Roman" w:hAnsi="Times New Roman"/>
          <w:b/>
        </w:rPr>
      </w:pPr>
      <w:r w:rsidRPr="005C25FD">
        <w:rPr>
          <w:rFonts w:ascii="Times New Roman" w:hAnsi="Times New Roman"/>
          <w:b/>
        </w:rPr>
        <w:t>6.5</w:t>
      </w:r>
      <w:r w:rsidRPr="005C25FD">
        <w:rPr>
          <w:rFonts w:ascii="Times New Roman" w:hAnsi="Times New Roman"/>
          <w:b/>
        </w:rPr>
        <w:tab/>
        <w:t>Talpyklės pobūdis ir jos</w:t>
      </w:r>
      <w:r w:rsidRPr="005C25FD">
        <w:rPr>
          <w:rFonts w:ascii="Times New Roman" w:hAnsi="Times New Roman"/>
        </w:rPr>
        <w:t xml:space="preserve"> </w:t>
      </w:r>
      <w:r w:rsidRPr="005C25FD">
        <w:rPr>
          <w:rFonts w:ascii="Times New Roman" w:hAnsi="Times New Roman"/>
          <w:b/>
        </w:rPr>
        <w:t>turinys</w:t>
      </w:r>
    </w:p>
    <w:p w:rsidR="007745FF" w:rsidRPr="005C25FD" w:rsidRDefault="007745FF" w:rsidP="007745FF">
      <w:pPr>
        <w:spacing w:after="0" w:line="240" w:lineRule="auto"/>
        <w:rPr>
          <w:rFonts w:ascii="Times New Roman" w:hAnsi="Times New Roman"/>
        </w:rPr>
      </w:pPr>
    </w:p>
    <w:p w:rsidR="007745FF" w:rsidRPr="005C25FD" w:rsidRDefault="007745FF" w:rsidP="007745FF">
      <w:pPr>
        <w:spacing w:after="0" w:line="240" w:lineRule="auto"/>
        <w:rPr>
          <w:rFonts w:ascii="Times New Roman" w:hAnsi="Times New Roman"/>
        </w:rPr>
      </w:pPr>
      <w:r w:rsidRPr="005C25FD">
        <w:rPr>
          <w:rFonts w:ascii="Times New Roman" w:hAnsi="Times New Roman"/>
        </w:rPr>
        <w:t>oPA/Al/PVC</w:t>
      </w:r>
      <w:r w:rsidRPr="005C25FD">
        <w:rPr>
          <w:rFonts w:ascii="Times New Roman" w:hAnsi="Times New Roman"/>
        </w:rPr>
        <w:noBreakHyphen/>
        <w:t>aliuminio lizdinių plokštelių pakuotės po 14, 28, 56 arba 100 tablečių.</w:t>
      </w:r>
    </w:p>
    <w:p w:rsidR="007745FF" w:rsidRPr="005C25FD" w:rsidRDefault="007745FF" w:rsidP="007745FF">
      <w:pPr>
        <w:spacing w:after="0" w:line="240" w:lineRule="auto"/>
        <w:rPr>
          <w:rFonts w:ascii="Times New Roman" w:hAnsi="Times New Roman"/>
        </w:rPr>
      </w:pPr>
    </w:p>
    <w:p w:rsidR="007745FF" w:rsidRPr="005C25FD" w:rsidRDefault="007745FF" w:rsidP="007745FF">
      <w:pPr>
        <w:spacing w:after="0" w:line="240" w:lineRule="auto"/>
        <w:rPr>
          <w:rFonts w:ascii="Times New Roman" w:hAnsi="Times New Roman"/>
        </w:rPr>
      </w:pPr>
      <w:r w:rsidRPr="005C25FD">
        <w:rPr>
          <w:rFonts w:ascii="Times New Roman" w:hAnsi="Times New Roman"/>
        </w:rPr>
        <w:t>PP dangteliu užsukti DTPE buteliukai su pirmojo atidarymo metu nuplėšiamu žiedu ir sausiklio talpykle, pakuotėse po 14 arba 28 tabletes.</w:t>
      </w:r>
    </w:p>
    <w:p w:rsidR="007745FF" w:rsidRPr="005C25FD" w:rsidRDefault="007745FF" w:rsidP="007745FF">
      <w:pPr>
        <w:spacing w:after="0" w:line="240" w:lineRule="auto"/>
        <w:rPr>
          <w:rFonts w:ascii="Times New Roman" w:hAnsi="Times New Roman"/>
        </w:rPr>
      </w:pPr>
    </w:p>
    <w:p w:rsidR="007745FF" w:rsidRPr="005C25FD" w:rsidRDefault="007745FF" w:rsidP="007745FF">
      <w:pPr>
        <w:spacing w:after="0" w:line="240" w:lineRule="auto"/>
        <w:ind w:left="567" w:hanging="567"/>
        <w:rPr>
          <w:rFonts w:ascii="Times New Roman" w:hAnsi="Times New Roman"/>
        </w:rPr>
      </w:pPr>
      <w:r w:rsidRPr="005C25FD">
        <w:rPr>
          <w:rFonts w:ascii="Times New Roman" w:hAnsi="Times New Roman"/>
        </w:rPr>
        <w:t>Gali būti tiekiamos ne visų dydžių pakuotės.</w:t>
      </w:r>
    </w:p>
    <w:p w:rsidR="007745FF" w:rsidRPr="005C25FD" w:rsidRDefault="007745FF" w:rsidP="007745FF">
      <w:pPr>
        <w:spacing w:after="0" w:line="240" w:lineRule="auto"/>
        <w:rPr>
          <w:rFonts w:ascii="Times New Roman" w:hAnsi="Times New Roman"/>
        </w:rPr>
      </w:pPr>
    </w:p>
    <w:p w:rsidR="007745FF" w:rsidRPr="005C25FD" w:rsidRDefault="007745FF" w:rsidP="007745FF">
      <w:pPr>
        <w:spacing w:after="0" w:line="240" w:lineRule="auto"/>
        <w:ind w:left="720" w:hanging="720"/>
        <w:rPr>
          <w:rFonts w:ascii="Times New Roman" w:hAnsi="Times New Roman"/>
          <w:b/>
        </w:rPr>
      </w:pPr>
      <w:r w:rsidRPr="005C25FD">
        <w:rPr>
          <w:rFonts w:ascii="Times New Roman" w:hAnsi="Times New Roman"/>
          <w:b/>
        </w:rPr>
        <w:t>6.6</w:t>
      </w:r>
      <w:r w:rsidRPr="005C25FD">
        <w:rPr>
          <w:rFonts w:ascii="Times New Roman" w:hAnsi="Times New Roman"/>
          <w:b/>
        </w:rPr>
        <w:tab/>
        <w:t>Specialūs reikalavimai atliekoms tvarkyti</w:t>
      </w:r>
    </w:p>
    <w:p w:rsidR="007745FF" w:rsidRPr="005C25FD" w:rsidRDefault="007745FF" w:rsidP="007745FF">
      <w:pPr>
        <w:spacing w:after="0" w:line="240" w:lineRule="auto"/>
        <w:ind w:left="567" w:hanging="567"/>
        <w:rPr>
          <w:rFonts w:ascii="Times New Roman" w:hAnsi="Times New Roman"/>
        </w:rPr>
      </w:pPr>
    </w:p>
    <w:p w:rsidR="007745FF" w:rsidRPr="005C25FD" w:rsidRDefault="007745FF" w:rsidP="007745FF">
      <w:pPr>
        <w:spacing w:after="0" w:line="240" w:lineRule="auto"/>
        <w:ind w:left="567" w:hanging="567"/>
        <w:rPr>
          <w:rFonts w:ascii="Times New Roman" w:hAnsi="Times New Roman"/>
        </w:rPr>
      </w:pPr>
      <w:r w:rsidRPr="005C25FD">
        <w:rPr>
          <w:rFonts w:ascii="Times New Roman" w:hAnsi="Times New Roman"/>
        </w:rPr>
        <w:t>Specialių reikalavimų nėra.</w:t>
      </w:r>
    </w:p>
    <w:p w:rsidR="007745FF" w:rsidRPr="005C25FD" w:rsidRDefault="007745FF" w:rsidP="007745FF">
      <w:pPr>
        <w:spacing w:after="0" w:line="240" w:lineRule="auto"/>
        <w:rPr>
          <w:rFonts w:ascii="Times New Roman" w:hAnsi="Times New Roman"/>
        </w:rPr>
      </w:pPr>
    </w:p>
    <w:p w:rsidR="007745FF" w:rsidRPr="005C25FD" w:rsidRDefault="007745FF" w:rsidP="007745FF">
      <w:pPr>
        <w:spacing w:after="0" w:line="240" w:lineRule="auto"/>
        <w:rPr>
          <w:rFonts w:ascii="Times New Roman" w:hAnsi="Times New Roman"/>
        </w:rPr>
      </w:pPr>
    </w:p>
    <w:p w:rsidR="007745FF" w:rsidRPr="005C25FD" w:rsidRDefault="007745FF" w:rsidP="007745FF">
      <w:pPr>
        <w:spacing w:after="0" w:line="240" w:lineRule="auto"/>
        <w:ind w:left="720" w:hanging="720"/>
        <w:rPr>
          <w:rFonts w:ascii="Times New Roman" w:hAnsi="Times New Roman"/>
          <w:b/>
          <w:caps/>
        </w:rPr>
      </w:pPr>
      <w:r w:rsidRPr="005C25FD">
        <w:rPr>
          <w:rFonts w:ascii="Times New Roman" w:hAnsi="Times New Roman"/>
          <w:b/>
          <w:caps/>
        </w:rPr>
        <w:t>7.</w:t>
      </w:r>
      <w:r w:rsidRPr="005C25FD">
        <w:rPr>
          <w:rFonts w:ascii="Times New Roman" w:hAnsi="Times New Roman"/>
          <w:b/>
          <w:caps/>
        </w:rPr>
        <w:tab/>
        <w:t>REGISTRUOTOJAS</w:t>
      </w:r>
    </w:p>
    <w:p w:rsidR="007745FF" w:rsidRPr="005C25FD" w:rsidRDefault="007745FF" w:rsidP="007745FF">
      <w:pPr>
        <w:spacing w:after="0" w:line="240" w:lineRule="auto"/>
        <w:rPr>
          <w:rFonts w:ascii="Times New Roman" w:hAnsi="Times New Roman"/>
        </w:rPr>
      </w:pPr>
    </w:p>
    <w:p w:rsidR="006530B9" w:rsidRPr="006530B9" w:rsidRDefault="006530B9" w:rsidP="006530B9">
      <w:pPr>
        <w:spacing w:after="0" w:line="240" w:lineRule="auto"/>
        <w:rPr>
          <w:rFonts w:ascii="Times New Roman" w:hAnsi="Times New Roman"/>
          <w:b/>
        </w:rPr>
      </w:pPr>
      <w:r w:rsidRPr="006530B9">
        <w:rPr>
          <w:rFonts w:ascii="Times New Roman" w:hAnsi="Times New Roman"/>
        </w:rPr>
        <w:t>Teva B.V.</w:t>
      </w:r>
      <w:r w:rsidRPr="006530B9">
        <w:rPr>
          <w:rFonts w:ascii="Times New Roman" w:hAnsi="Times New Roman"/>
          <w:b/>
        </w:rPr>
        <w:t xml:space="preserve"> </w:t>
      </w:r>
    </w:p>
    <w:p w:rsidR="006530B9" w:rsidRDefault="006530B9" w:rsidP="006530B9">
      <w:pPr>
        <w:tabs>
          <w:tab w:val="left" w:pos="360"/>
        </w:tabs>
        <w:spacing w:after="0" w:line="240" w:lineRule="auto"/>
        <w:rPr>
          <w:rFonts w:ascii="Times New Roman" w:hAnsi="Times New Roman"/>
        </w:rPr>
      </w:pPr>
      <w:r>
        <w:rPr>
          <w:rFonts w:ascii="Times New Roman" w:hAnsi="Times New Roman"/>
        </w:rPr>
        <w:t>Swensweg 5, 2031 GA Haarlem</w:t>
      </w:r>
    </w:p>
    <w:p w:rsidR="007745FF" w:rsidRPr="006530B9" w:rsidRDefault="006530B9" w:rsidP="006530B9">
      <w:pPr>
        <w:spacing w:after="0" w:line="240" w:lineRule="auto"/>
        <w:rPr>
          <w:rFonts w:ascii="Times New Roman" w:hAnsi="Times New Roman"/>
        </w:rPr>
      </w:pPr>
      <w:r w:rsidRPr="006530B9">
        <w:rPr>
          <w:rFonts w:ascii="Times New Roman" w:hAnsi="Times New Roman"/>
        </w:rPr>
        <w:t>Nyderlandai</w:t>
      </w:r>
    </w:p>
    <w:p w:rsidR="007745FF" w:rsidRPr="005C25FD" w:rsidRDefault="007745FF" w:rsidP="007745FF">
      <w:pPr>
        <w:spacing w:after="0" w:line="240" w:lineRule="auto"/>
        <w:rPr>
          <w:rFonts w:ascii="Times New Roman" w:hAnsi="Times New Roman"/>
        </w:rPr>
      </w:pPr>
    </w:p>
    <w:p w:rsidR="007745FF" w:rsidRPr="005C25FD" w:rsidRDefault="007745FF" w:rsidP="007745FF">
      <w:pPr>
        <w:spacing w:after="0" w:line="240" w:lineRule="auto"/>
        <w:rPr>
          <w:rFonts w:ascii="Times New Roman" w:hAnsi="Times New Roman"/>
        </w:rPr>
      </w:pPr>
    </w:p>
    <w:p w:rsidR="007745FF" w:rsidRPr="005C25FD" w:rsidRDefault="007745FF" w:rsidP="007745FF">
      <w:pPr>
        <w:spacing w:after="0" w:line="240" w:lineRule="auto"/>
        <w:ind w:left="720" w:hanging="720"/>
        <w:rPr>
          <w:rFonts w:ascii="Times New Roman" w:hAnsi="Times New Roman"/>
          <w:b/>
          <w:caps/>
        </w:rPr>
      </w:pPr>
      <w:r w:rsidRPr="005C25FD">
        <w:rPr>
          <w:rFonts w:ascii="Times New Roman" w:hAnsi="Times New Roman"/>
          <w:b/>
          <w:caps/>
        </w:rPr>
        <w:t>8.</w:t>
      </w:r>
      <w:r w:rsidRPr="005C25FD">
        <w:rPr>
          <w:rFonts w:ascii="Times New Roman" w:hAnsi="Times New Roman"/>
          <w:b/>
          <w:caps/>
        </w:rPr>
        <w:tab/>
        <w:t xml:space="preserve">REGISTRACIJOS PAŽYMĖJIMO numeris (-IAI) </w:t>
      </w:r>
    </w:p>
    <w:p w:rsidR="007745FF" w:rsidRPr="005C25FD" w:rsidRDefault="007745FF" w:rsidP="007745FF">
      <w:pPr>
        <w:spacing w:after="0" w:line="240" w:lineRule="auto"/>
        <w:rPr>
          <w:rFonts w:ascii="Times New Roman" w:hAnsi="Times New Roman"/>
          <w:b/>
        </w:rPr>
      </w:pPr>
    </w:p>
    <w:p w:rsidR="007745FF" w:rsidRPr="005C25FD" w:rsidRDefault="007745FF" w:rsidP="007745FF">
      <w:pPr>
        <w:spacing w:after="0" w:line="240" w:lineRule="auto"/>
        <w:rPr>
          <w:rFonts w:ascii="Times New Roman" w:hAnsi="Times New Roman"/>
          <w:b/>
          <w:u w:val="single"/>
        </w:rPr>
      </w:pPr>
      <w:r w:rsidRPr="005C25FD">
        <w:rPr>
          <w:rFonts w:ascii="Times New Roman" w:hAnsi="Times New Roman"/>
          <w:u w:val="single"/>
        </w:rPr>
        <w:t>Lizdinė plokštelė:</w:t>
      </w:r>
    </w:p>
    <w:p w:rsidR="007745FF" w:rsidRPr="005C25FD" w:rsidRDefault="007745FF" w:rsidP="007745FF">
      <w:pPr>
        <w:spacing w:after="0" w:line="240" w:lineRule="auto"/>
        <w:rPr>
          <w:rFonts w:ascii="Times New Roman" w:hAnsi="Times New Roman"/>
        </w:rPr>
      </w:pPr>
      <w:r w:rsidRPr="005C25FD">
        <w:rPr>
          <w:rFonts w:ascii="Times New Roman" w:hAnsi="Times New Roman"/>
        </w:rPr>
        <w:t xml:space="preserve">N14 - LT/1/11/2459/001 </w:t>
      </w:r>
    </w:p>
    <w:p w:rsidR="007745FF" w:rsidRPr="005C25FD" w:rsidRDefault="007745FF" w:rsidP="007745FF">
      <w:pPr>
        <w:spacing w:after="0" w:line="240" w:lineRule="auto"/>
        <w:rPr>
          <w:rFonts w:ascii="Times New Roman" w:hAnsi="Times New Roman"/>
        </w:rPr>
      </w:pPr>
      <w:r w:rsidRPr="005C25FD">
        <w:rPr>
          <w:rFonts w:ascii="Times New Roman" w:hAnsi="Times New Roman"/>
        </w:rPr>
        <w:t xml:space="preserve">N28 - LT/1/11/2459/002 </w:t>
      </w:r>
    </w:p>
    <w:p w:rsidR="007745FF" w:rsidRPr="005C25FD" w:rsidRDefault="007745FF" w:rsidP="007745FF">
      <w:pPr>
        <w:spacing w:after="0" w:line="240" w:lineRule="auto"/>
        <w:rPr>
          <w:rFonts w:ascii="Times New Roman" w:hAnsi="Times New Roman"/>
        </w:rPr>
      </w:pPr>
      <w:r w:rsidRPr="005C25FD">
        <w:rPr>
          <w:rFonts w:ascii="Times New Roman" w:hAnsi="Times New Roman"/>
        </w:rPr>
        <w:t>N56 – LT/1/11/2459/009</w:t>
      </w:r>
    </w:p>
    <w:p w:rsidR="007745FF" w:rsidRPr="005C25FD" w:rsidRDefault="007745FF" w:rsidP="007745FF">
      <w:pPr>
        <w:spacing w:after="0" w:line="240" w:lineRule="auto"/>
        <w:rPr>
          <w:rFonts w:ascii="Times New Roman" w:hAnsi="Times New Roman"/>
        </w:rPr>
      </w:pPr>
      <w:r w:rsidRPr="005C25FD">
        <w:rPr>
          <w:rFonts w:ascii="Times New Roman" w:hAnsi="Times New Roman"/>
        </w:rPr>
        <w:t>N100 – LT /1/11/2459/010</w:t>
      </w:r>
    </w:p>
    <w:p w:rsidR="007745FF" w:rsidRPr="005C25FD" w:rsidRDefault="007745FF" w:rsidP="007745FF">
      <w:pPr>
        <w:spacing w:after="0" w:line="240" w:lineRule="auto"/>
        <w:rPr>
          <w:rFonts w:ascii="Times New Roman" w:hAnsi="Times New Roman"/>
          <w:u w:val="single"/>
        </w:rPr>
      </w:pPr>
      <w:r w:rsidRPr="005C25FD">
        <w:rPr>
          <w:rFonts w:ascii="Times New Roman" w:hAnsi="Times New Roman"/>
          <w:u w:val="single"/>
        </w:rPr>
        <w:t>Buteliukas:</w:t>
      </w:r>
    </w:p>
    <w:p w:rsidR="007745FF" w:rsidRPr="005C25FD" w:rsidRDefault="007745FF" w:rsidP="007745FF">
      <w:pPr>
        <w:spacing w:after="0" w:line="240" w:lineRule="auto"/>
        <w:rPr>
          <w:rFonts w:ascii="Times New Roman" w:hAnsi="Times New Roman"/>
        </w:rPr>
      </w:pPr>
      <w:r w:rsidRPr="005C25FD">
        <w:rPr>
          <w:rFonts w:ascii="Times New Roman" w:hAnsi="Times New Roman"/>
        </w:rPr>
        <w:t xml:space="preserve">N14 - LT/1/11/2459/003 </w:t>
      </w:r>
    </w:p>
    <w:p w:rsidR="007745FF" w:rsidRPr="005C25FD" w:rsidRDefault="007745FF" w:rsidP="007745FF">
      <w:pPr>
        <w:spacing w:after="0" w:line="240" w:lineRule="auto"/>
        <w:rPr>
          <w:rFonts w:ascii="Times New Roman" w:hAnsi="Times New Roman"/>
        </w:rPr>
      </w:pPr>
      <w:r w:rsidRPr="005C25FD">
        <w:rPr>
          <w:rFonts w:ascii="Times New Roman" w:hAnsi="Times New Roman"/>
        </w:rPr>
        <w:t xml:space="preserve">N28 - LT/1/11/2459/004 </w:t>
      </w:r>
    </w:p>
    <w:p w:rsidR="007745FF" w:rsidRPr="005C25FD" w:rsidRDefault="007745FF" w:rsidP="007745FF">
      <w:pPr>
        <w:spacing w:after="0" w:line="240" w:lineRule="auto"/>
        <w:rPr>
          <w:rFonts w:ascii="Times New Roman" w:hAnsi="Times New Roman"/>
          <w:b/>
        </w:rPr>
      </w:pPr>
    </w:p>
    <w:p w:rsidR="007745FF" w:rsidRPr="005C25FD" w:rsidRDefault="007745FF" w:rsidP="007745FF">
      <w:pPr>
        <w:spacing w:after="0" w:line="240" w:lineRule="auto"/>
        <w:rPr>
          <w:rFonts w:ascii="Times New Roman" w:hAnsi="Times New Roman"/>
          <w:b/>
        </w:rPr>
      </w:pPr>
    </w:p>
    <w:p w:rsidR="007745FF" w:rsidRPr="005C25FD" w:rsidRDefault="007745FF" w:rsidP="007745FF">
      <w:pPr>
        <w:spacing w:after="0" w:line="240" w:lineRule="auto"/>
        <w:ind w:left="720" w:hanging="720"/>
        <w:rPr>
          <w:rFonts w:ascii="Times New Roman" w:hAnsi="Times New Roman"/>
          <w:b/>
          <w:caps/>
        </w:rPr>
      </w:pPr>
      <w:r w:rsidRPr="005C25FD">
        <w:rPr>
          <w:rFonts w:ascii="Times New Roman" w:hAnsi="Times New Roman"/>
          <w:b/>
          <w:caps/>
        </w:rPr>
        <w:t>9.</w:t>
      </w:r>
      <w:r w:rsidRPr="005C25FD">
        <w:rPr>
          <w:rFonts w:ascii="Times New Roman" w:hAnsi="Times New Roman"/>
          <w:b/>
          <w:caps/>
        </w:rPr>
        <w:tab/>
      </w:r>
      <w:r w:rsidRPr="005C25FD">
        <w:rPr>
          <w:rFonts w:ascii="Times New Roman" w:hAnsi="Times New Roman"/>
          <w:b/>
        </w:rPr>
        <w:t>REGISTRAVIMO / PERREGISTRAVIMO DATA</w:t>
      </w:r>
    </w:p>
    <w:p w:rsidR="007745FF" w:rsidRPr="005C25FD" w:rsidRDefault="007745FF" w:rsidP="007745FF">
      <w:pPr>
        <w:spacing w:after="0" w:line="240" w:lineRule="auto"/>
        <w:rPr>
          <w:rFonts w:ascii="Times New Roman" w:hAnsi="Times New Roman"/>
        </w:rPr>
      </w:pPr>
    </w:p>
    <w:p w:rsidR="007745FF" w:rsidRPr="005C25FD" w:rsidRDefault="007745FF" w:rsidP="007745FF">
      <w:pPr>
        <w:spacing w:after="0" w:line="240" w:lineRule="auto"/>
        <w:rPr>
          <w:rFonts w:ascii="Times New Roman" w:hAnsi="Times New Roman"/>
        </w:rPr>
      </w:pPr>
      <w:r w:rsidRPr="005C25FD">
        <w:rPr>
          <w:rFonts w:ascii="Times New Roman" w:hAnsi="Times New Roman"/>
        </w:rPr>
        <w:t xml:space="preserve">Registravimo data 2011 m. gegužės 11 d. </w:t>
      </w:r>
    </w:p>
    <w:p w:rsidR="007745FF" w:rsidRPr="005C25FD" w:rsidRDefault="007745FF" w:rsidP="007745FF">
      <w:pPr>
        <w:spacing w:after="0" w:line="240" w:lineRule="auto"/>
        <w:rPr>
          <w:rFonts w:ascii="Times New Roman" w:hAnsi="Times New Roman"/>
          <w:snapToGrid w:val="0"/>
          <w:szCs w:val="24"/>
        </w:rPr>
      </w:pPr>
      <w:r w:rsidRPr="005C25FD">
        <w:rPr>
          <w:rFonts w:ascii="Times New Roman" w:hAnsi="Times New Roman"/>
        </w:rPr>
        <w:t xml:space="preserve">Paskutinio perregistravimo data </w:t>
      </w:r>
      <w:r w:rsidRPr="00D27A4F">
        <w:rPr>
          <w:rFonts w:ascii="Times New Roman" w:hAnsi="Times New Roman"/>
          <w:snapToGrid w:val="0"/>
          <w:szCs w:val="24"/>
        </w:rPr>
        <w:t>2016 m. gegužės 10 d.</w:t>
      </w:r>
    </w:p>
    <w:p w:rsidR="007745FF" w:rsidRPr="005C25FD" w:rsidRDefault="007745FF" w:rsidP="007745FF">
      <w:pPr>
        <w:spacing w:after="0" w:line="240" w:lineRule="auto"/>
        <w:rPr>
          <w:rFonts w:ascii="Times New Roman" w:hAnsi="Times New Roman"/>
        </w:rPr>
      </w:pPr>
    </w:p>
    <w:p w:rsidR="007745FF" w:rsidRPr="005C25FD" w:rsidRDefault="007745FF" w:rsidP="007745FF">
      <w:pPr>
        <w:spacing w:after="0" w:line="240" w:lineRule="auto"/>
        <w:rPr>
          <w:rFonts w:ascii="Times New Roman" w:hAnsi="Times New Roman"/>
        </w:rPr>
      </w:pPr>
    </w:p>
    <w:p w:rsidR="007745FF" w:rsidRPr="005C25FD" w:rsidRDefault="007745FF" w:rsidP="007745FF">
      <w:pPr>
        <w:spacing w:after="0" w:line="240" w:lineRule="auto"/>
        <w:ind w:left="720" w:hanging="720"/>
        <w:rPr>
          <w:rFonts w:ascii="Times New Roman" w:hAnsi="Times New Roman"/>
          <w:b/>
          <w:caps/>
        </w:rPr>
      </w:pPr>
      <w:r w:rsidRPr="005C25FD">
        <w:rPr>
          <w:rFonts w:ascii="Times New Roman" w:hAnsi="Times New Roman"/>
          <w:b/>
          <w:caps/>
        </w:rPr>
        <w:t>10.</w:t>
      </w:r>
      <w:r w:rsidRPr="005C25FD">
        <w:rPr>
          <w:rFonts w:ascii="Times New Roman" w:hAnsi="Times New Roman"/>
          <w:b/>
          <w:caps/>
        </w:rPr>
        <w:tab/>
        <w:t>teksto peržiūros data</w:t>
      </w:r>
    </w:p>
    <w:p w:rsidR="007745FF" w:rsidRDefault="007745FF" w:rsidP="007745FF">
      <w:pPr>
        <w:tabs>
          <w:tab w:val="left" w:pos="0"/>
          <w:tab w:val="left" w:pos="1134"/>
        </w:tabs>
        <w:spacing w:after="0" w:line="240" w:lineRule="auto"/>
        <w:rPr>
          <w:rFonts w:ascii="Times New Roman" w:hAnsi="Times New Roman"/>
        </w:rPr>
      </w:pPr>
    </w:p>
    <w:p w:rsidR="00303B90" w:rsidRDefault="00F33FF8" w:rsidP="00FE5FB4">
      <w:pPr>
        <w:tabs>
          <w:tab w:val="left" w:pos="0"/>
          <w:tab w:val="left" w:pos="1134"/>
        </w:tabs>
        <w:spacing w:after="0" w:line="240" w:lineRule="auto"/>
        <w:rPr>
          <w:rFonts w:ascii="Times New Roman" w:hAnsi="Times New Roman"/>
        </w:rPr>
      </w:pPr>
      <w:r>
        <w:rPr>
          <w:rFonts w:ascii="Times New Roman" w:hAnsi="Times New Roman"/>
        </w:rPr>
        <w:t>2023 </w:t>
      </w:r>
      <w:r w:rsidR="008D638F">
        <w:rPr>
          <w:rFonts w:ascii="Times New Roman" w:hAnsi="Times New Roman"/>
        </w:rPr>
        <w:t xml:space="preserve">m. sausio </w:t>
      </w:r>
      <w:r>
        <w:rPr>
          <w:rFonts w:ascii="Times New Roman" w:hAnsi="Times New Roman"/>
        </w:rPr>
        <w:t>26 </w:t>
      </w:r>
      <w:r w:rsidR="008D638F">
        <w:rPr>
          <w:rFonts w:ascii="Times New Roman" w:hAnsi="Times New Roman"/>
        </w:rPr>
        <w:t>d.</w:t>
      </w:r>
    </w:p>
    <w:p w:rsidR="007745FF" w:rsidRPr="00F92878" w:rsidRDefault="007745FF" w:rsidP="00650FE0">
      <w:pPr>
        <w:pStyle w:val="BTEMEASMCA"/>
      </w:pPr>
    </w:p>
    <w:p w:rsidR="00F357B9" w:rsidRDefault="00F357B9" w:rsidP="00F357B9">
      <w:pPr>
        <w:spacing w:after="0" w:line="240" w:lineRule="auto"/>
        <w:rPr>
          <w:rFonts w:ascii="Times New Roman" w:hAnsi="Times New Roman"/>
          <w:color w:val="0000FF"/>
        </w:rPr>
      </w:pPr>
      <w:r>
        <w:rPr>
          <w:rFonts w:ascii="Times New Roman" w:hAnsi="Times New Roman"/>
        </w:rPr>
        <w:t xml:space="preserve">Išsami informacija apie šį vaistinį preparatą pateikiama Valstybinės vaistų kontrolės tarnybos prie Lietuvos Respublikos sveikatos apsaugos ministerijos tinklalapyje </w:t>
      </w:r>
      <w:hyperlink r:id="rId9" w:history="1">
        <w:r w:rsidRPr="00C5094E">
          <w:rPr>
            <w:rStyle w:val="Hipersaitas"/>
          </w:rPr>
          <w:t>http://www.vvkt.lt/</w:t>
        </w:r>
      </w:hyperlink>
    </w:p>
    <w:p w:rsidR="007745FF" w:rsidRPr="005C25FD" w:rsidRDefault="007745FF">
      <w:pPr>
        <w:tabs>
          <w:tab w:val="left" w:pos="720"/>
        </w:tabs>
        <w:jc w:val="both"/>
        <w:rPr>
          <w:rFonts w:ascii="Times New Roman" w:hAnsi="Times New Roman"/>
        </w:rPr>
      </w:pPr>
    </w:p>
    <w:p w:rsidR="007745FF" w:rsidRPr="00F92878" w:rsidRDefault="007745FF" w:rsidP="00D27A4F">
      <w:pPr>
        <w:spacing w:after="0" w:line="240" w:lineRule="auto"/>
      </w:pPr>
    </w:p>
    <w:p w:rsidR="007745FF" w:rsidRPr="00F92878" w:rsidRDefault="007745FF" w:rsidP="00D27A4F">
      <w:pPr>
        <w:spacing w:after="0" w:line="240" w:lineRule="auto"/>
      </w:pPr>
    </w:p>
    <w:p w:rsidR="007745FF" w:rsidRPr="00F92878" w:rsidRDefault="007745FF" w:rsidP="00D27A4F">
      <w:pPr>
        <w:spacing w:after="0" w:line="240" w:lineRule="auto"/>
      </w:pPr>
    </w:p>
    <w:p w:rsidR="007745FF" w:rsidRPr="00F92878" w:rsidRDefault="007745FF" w:rsidP="00D27A4F">
      <w:pPr>
        <w:spacing w:after="0" w:line="240" w:lineRule="auto"/>
      </w:pPr>
    </w:p>
    <w:p w:rsidR="007745FF" w:rsidRPr="00F92878" w:rsidRDefault="007745FF" w:rsidP="00D27A4F">
      <w:pPr>
        <w:spacing w:after="0" w:line="240" w:lineRule="auto"/>
      </w:pPr>
    </w:p>
    <w:p w:rsidR="007745FF" w:rsidRPr="00F92878" w:rsidRDefault="007745FF" w:rsidP="00D27A4F">
      <w:pPr>
        <w:spacing w:after="0" w:line="240" w:lineRule="auto"/>
      </w:pPr>
    </w:p>
    <w:p w:rsidR="007745FF" w:rsidRPr="00F92878" w:rsidRDefault="007745FF" w:rsidP="00D27A4F">
      <w:pPr>
        <w:spacing w:after="0" w:line="240" w:lineRule="auto"/>
      </w:pPr>
    </w:p>
    <w:p w:rsidR="007745FF" w:rsidRPr="00F92878" w:rsidRDefault="007745FF" w:rsidP="00D27A4F">
      <w:pPr>
        <w:spacing w:after="0" w:line="240" w:lineRule="auto"/>
      </w:pPr>
    </w:p>
    <w:p w:rsidR="007745FF" w:rsidRPr="00F92878" w:rsidRDefault="007745FF" w:rsidP="00D27A4F">
      <w:pPr>
        <w:spacing w:after="0" w:line="240" w:lineRule="auto"/>
      </w:pPr>
    </w:p>
    <w:p w:rsidR="007745FF" w:rsidRPr="00F92878" w:rsidRDefault="007745FF" w:rsidP="00D27A4F">
      <w:pPr>
        <w:spacing w:after="0" w:line="240" w:lineRule="auto"/>
      </w:pPr>
    </w:p>
    <w:p w:rsidR="007745FF" w:rsidRPr="00F92878" w:rsidRDefault="007745FF" w:rsidP="00D27A4F">
      <w:pPr>
        <w:spacing w:after="0" w:line="240" w:lineRule="auto"/>
      </w:pPr>
    </w:p>
    <w:p w:rsidR="007745FF" w:rsidRPr="00F92878" w:rsidRDefault="007745FF" w:rsidP="00D27A4F">
      <w:pPr>
        <w:spacing w:after="0" w:line="240" w:lineRule="auto"/>
      </w:pPr>
    </w:p>
    <w:p w:rsidR="007745FF" w:rsidRPr="00F92878" w:rsidRDefault="00F33FF8" w:rsidP="00D27A4F">
      <w:pPr>
        <w:spacing w:after="0" w:line="240" w:lineRule="auto"/>
      </w:pPr>
      <w:r>
        <w:br w:type="page"/>
      </w:r>
    </w:p>
    <w:p w:rsidR="007745FF" w:rsidRPr="00F92878" w:rsidRDefault="007745FF" w:rsidP="00D27A4F">
      <w:pPr>
        <w:spacing w:after="0" w:line="240" w:lineRule="auto"/>
      </w:pPr>
    </w:p>
    <w:p w:rsidR="007745FF" w:rsidRPr="00F92878" w:rsidRDefault="007745FF" w:rsidP="00D27A4F">
      <w:pPr>
        <w:spacing w:after="0" w:line="240" w:lineRule="auto"/>
      </w:pPr>
    </w:p>
    <w:p w:rsidR="007745FF" w:rsidRDefault="007745FF" w:rsidP="00D27A4F">
      <w:pPr>
        <w:spacing w:after="0" w:line="240" w:lineRule="auto"/>
      </w:pPr>
    </w:p>
    <w:p w:rsidR="00F33FF8" w:rsidRDefault="00F33FF8" w:rsidP="00D27A4F">
      <w:pPr>
        <w:spacing w:after="0" w:line="240" w:lineRule="auto"/>
      </w:pPr>
    </w:p>
    <w:p w:rsidR="00F33FF8" w:rsidRDefault="00F33FF8" w:rsidP="00D27A4F">
      <w:pPr>
        <w:spacing w:after="0" w:line="240" w:lineRule="auto"/>
      </w:pPr>
    </w:p>
    <w:p w:rsidR="00F33FF8" w:rsidRDefault="00F33FF8" w:rsidP="00D27A4F">
      <w:pPr>
        <w:spacing w:after="0" w:line="240" w:lineRule="auto"/>
      </w:pPr>
    </w:p>
    <w:p w:rsidR="00F33FF8" w:rsidRDefault="00F33FF8" w:rsidP="00D27A4F">
      <w:pPr>
        <w:spacing w:after="0" w:line="240" w:lineRule="auto"/>
      </w:pPr>
    </w:p>
    <w:p w:rsidR="00F33FF8" w:rsidRDefault="00F33FF8" w:rsidP="00D27A4F">
      <w:pPr>
        <w:spacing w:after="0" w:line="240" w:lineRule="auto"/>
      </w:pPr>
    </w:p>
    <w:p w:rsidR="00F33FF8" w:rsidRPr="00F92878" w:rsidRDefault="00F33FF8" w:rsidP="00D27A4F">
      <w:pPr>
        <w:spacing w:after="0" w:line="240" w:lineRule="auto"/>
      </w:pPr>
    </w:p>
    <w:p w:rsidR="007745FF" w:rsidRPr="00F92878" w:rsidRDefault="007745FF" w:rsidP="00D27A4F">
      <w:pPr>
        <w:spacing w:after="0" w:line="240" w:lineRule="auto"/>
      </w:pPr>
    </w:p>
    <w:p w:rsidR="007745FF" w:rsidRPr="00F92878" w:rsidRDefault="007745FF" w:rsidP="00D27A4F">
      <w:pPr>
        <w:spacing w:after="0" w:line="240" w:lineRule="auto"/>
      </w:pPr>
    </w:p>
    <w:p w:rsidR="00F357B9" w:rsidRPr="00F92878" w:rsidRDefault="00F357B9" w:rsidP="00D27A4F">
      <w:pPr>
        <w:spacing w:after="0" w:line="240" w:lineRule="auto"/>
      </w:pPr>
    </w:p>
    <w:p w:rsidR="00F357B9" w:rsidRPr="00F92878" w:rsidRDefault="00F357B9" w:rsidP="00D27A4F">
      <w:pPr>
        <w:spacing w:after="0" w:line="240" w:lineRule="auto"/>
      </w:pPr>
    </w:p>
    <w:p w:rsidR="00F357B9" w:rsidRPr="00F92878" w:rsidRDefault="00F357B9" w:rsidP="00D27A4F">
      <w:pPr>
        <w:spacing w:after="0" w:line="240" w:lineRule="auto"/>
      </w:pPr>
    </w:p>
    <w:p w:rsidR="00F357B9" w:rsidRPr="00F92878" w:rsidRDefault="00F357B9" w:rsidP="00D27A4F">
      <w:pPr>
        <w:spacing w:after="0" w:line="240" w:lineRule="auto"/>
      </w:pPr>
    </w:p>
    <w:p w:rsidR="007745FF" w:rsidRPr="00F92878" w:rsidRDefault="007745FF" w:rsidP="00D27A4F">
      <w:pPr>
        <w:tabs>
          <w:tab w:val="left" w:pos="567"/>
        </w:tabs>
        <w:spacing w:after="0" w:line="240" w:lineRule="auto"/>
        <w:ind w:left="567" w:hanging="567"/>
        <w:jc w:val="center"/>
        <w:outlineLvl w:val="0"/>
      </w:pPr>
      <w:bookmarkStart w:id="5" w:name="_Toc129243128"/>
      <w:bookmarkStart w:id="6" w:name="_Toc129243253"/>
      <w:r w:rsidRPr="005C25FD">
        <w:rPr>
          <w:rFonts w:ascii="Times New Roman" w:hAnsi="Times New Roman"/>
          <w:b/>
          <w:caps/>
        </w:rPr>
        <w:t>II PRIEDAS</w:t>
      </w:r>
      <w:bookmarkEnd w:id="5"/>
      <w:bookmarkEnd w:id="6"/>
    </w:p>
    <w:p w:rsidR="007745FF" w:rsidRPr="00F92878" w:rsidRDefault="007745FF" w:rsidP="00D27A4F">
      <w:pPr>
        <w:tabs>
          <w:tab w:val="left" w:pos="567"/>
        </w:tabs>
        <w:spacing w:after="0" w:line="240" w:lineRule="auto"/>
        <w:ind w:left="567" w:hanging="567"/>
        <w:jc w:val="center"/>
        <w:outlineLvl w:val="0"/>
      </w:pPr>
    </w:p>
    <w:p w:rsidR="007745FF" w:rsidRPr="00F92878" w:rsidRDefault="007745FF" w:rsidP="00D27A4F">
      <w:pPr>
        <w:tabs>
          <w:tab w:val="left" w:pos="567"/>
        </w:tabs>
        <w:spacing w:after="0" w:line="240" w:lineRule="auto"/>
        <w:ind w:left="567" w:hanging="567"/>
        <w:jc w:val="center"/>
        <w:outlineLvl w:val="0"/>
      </w:pPr>
      <w:r w:rsidRPr="005C25FD">
        <w:rPr>
          <w:rFonts w:ascii="Times New Roman" w:hAnsi="Times New Roman"/>
          <w:b/>
          <w:caps/>
        </w:rPr>
        <w:t>Registracijos SĄLYGOS</w:t>
      </w:r>
    </w:p>
    <w:p w:rsidR="007745FF" w:rsidRPr="00F92878" w:rsidRDefault="007745FF" w:rsidP="00D27A4F">
      <w:pPr>
        <w:spacing w:after="0" w:line="240" w:lineRule="auto"/>
      </w:pPr>
    </w:p>
    <w:p w:rsidR="007745FF" w:rsidRPr="00F92878" w:rsidRDefault="007745FF" w:rsidP="00D27A4F">
      <w:pPr>
        <w:tabs>
          <w:tab w:val="left" w:pos="1701"/>
        </w:tabs>
        <w:spacing w:after="0" w:line="240" w:lineRule="auto"/>
        <w:ind w:left="1701" w:hanging="567"/>
        <w:rPr>
          <w:highlight w:val="yellow"/>
        </w:rPr>
      </w:pPr>
      <w:r w:rsidRPr="00D27A4F">
        <w:rPr>
          <w:rFonts w:ascii="Times New Roman" w:hAnsi="Times New Roman"/>
          <w:b/>
        </w:rPr>
        <w:t>A.</w:t>
      </w:r>
      <w:r w:rsidRPr="00D27A4F">
        <w:rPr>
          <w:rFonts w:ascii="Times New Roman" w:hAnsi="Times New Roman"/>
          <w:b/>
        </w:rPr>
        <w:tab/>
        <w:t>GAMINTOJAS (-AI), ATSAKINGAS (-I) UŽ SERIJŲ IŠLEIDIMĄ</w:t>
      </w:r>
    </w:p>
    <w:p w:rsidR="007745FF" w:rsidRPr="00F92878" w:rsidRDefault="007745FF" w:rsidP="00D27A4F">
      <w:pPr>
        <w:spacing w:after="0" w:line="240" w:lineRule="auto"/>
        <w:rPr>
          <w:highlight w:val="yellow"/>
        </w:rPr>
      </w:pPr>
    </w:p>
    <w:p w:rsidR="007745FF" w:rsidRPr="00F92878" w:rsidRDefault="007745FF" w:rsidP="00D27A4F">
      <w:pPr>
        <w:tabs>
          <w:tab w:val="left" w:pos="1701"/>
        </w:tabs>
        <w:spacing w:after="0" w:line="240" w:lineRule="auto"/>
        <w:ind w:left="1701" w:hanging="567"/>
      </w:pPr>
      <w:r w:rsidRPr="00D27A4F">
        <w:rPr>
          <w:rFonts w:ascii="Times New Roman" w:hAnsi="Times New Roman"/>
          <w:b/>
        </w:rPr>
        <w:t>B.</w:t>
      </w:r>
      <w:r w:rsidRPr="00D27A4F">
        <w:rPr>
          <w:rFonts w:ascii="Times New Roman" w:hAnsi="Times New Roman"/>
          <w:b/>
        </w:rPr>
        <w:tab/>
        <w:t>TIEKIMO IR VARTOJIMO SĄLYGOS AR APRIBOJIMAI</w:t>
      </w:r>
    </w:p>
    <w:p w:rsidR="007745FF" w:rsidRPr="00F92878" w:rsidRDefault="007745FF" w:rsidP="00D27A4F">
      <w:pPr>
        <w:spacing w:after="0" w:line="240" w:lineRule="auto"/>
        <w:rPr>
          <w:highlight w:val="yellow"/>
        </w:rPr>
      </w:pPr>
    </w:p>
    <w:p w:rsidR="007745FF" w:rsidRPr="005C25FD" w:rsidRDefault="007745FF" w:rsidP="007745FF">
      <w:pPr>
        <w:tabs>
          <w:tab w:val="left" w:pos="1701"/>
        </w:tabs>
        <w:spacing w:after="0" w:line="240" w:lineRule="auto"/>
        <w:ind w:left="1701" w:hanging="567"/>
        <w:rPr>
          <w:rFonts w:ascii="Times New Roman" w:hAnsi="Times New Roman"/>
        </w:rPr>
      </w:pPr>
    </w:p>
    <w:p w:rsidR="007745FF" w:rsidRPr="00F92878" w:rsidRDefault="007745FF" w:rsidP="00D27A4F">
      <w:pPr>
        <w:keepNext/>
        <w:tabs>
          <w:tab w:val="left" w:pos="567"/>
        </w:tabs>
        <w:spacing w:after="0" w:line="240" w:lineRule="auto"/>
        <w:ind w:left="567" w:hanging="567"/>
        <w:outlineLvl w:val="1"/>
      </w:pPr>
      <w:r w:rsidRPr="005C25FD">
        <w:rPr>
          <w:rFonts w:ascii="Times New Roman" w:hAnsi="Times New Roman"/>
          <w:b/>
        </w:rPr>
        <w:br w:type="page"/>
      </w:r>
      <w:r w:rsidRPr="005C25FD">
        <w:rPr>
          <w:rFonts w:ascii="Times New Roman" w:hAnsi="Times New Roman"/>
          <w:b/>
        </w:rPr>
        <w:lastRenderedPageBreak/>
        <w:t>A.</w:t>
      </w:r>
      <w:r w:rsidRPr="005C25FD">
        <w:rPr>
          <w:rFonts w:ascii="Times New Roman" w:hAnsi="Times New Roman"/>
          <w:b/>
        </w:rPr>
        <w:tab/>
        <w:t>GAMINTOJAS (-AI), ATSAKINGAS (-I) UŽ SERIJŲ IŠLEIDIMĄ</w:t>
      </w:r>
    </w:p>
    <w:p w:rsidR="007745FF" w:rsidRPr="00F92878" w:rsidRDefault="007745FF" w:rsidP="00D27A4F">
      <w:pPr>
        <w:spacing w:after="0" w:line="240" w:lineRule="auto"/>
        <w:rPr>
          <w:highlight w:val="yellow"/>
        </w:rPr>
      </w:pPr>
    </w:p>
    <w:p w:rsidR="007745FF" w:rsidRPr="00F92878" w:rsidRDefault="007745FF" w:rsidP="00D27A4F">
      <w:pPr>
        <w:spacing w:after="0" w:line="240" w:lineRule="auto"/>
      </w:pPr>
      <w:r w:rsidRPr="00D27A4F">
        <w:rPr>
          <w:rFonts w:ascii="Times New Roman" w:hAnsi="Times New Roman"/>
          <w:u w:val="single"/>
        </w:rPr>
        <w:t>Gamintojų, atsakingų</w:t>
      </w:r>
      <w:r w:rsidRPr="005C25FD">
        <w:rPr>
          <w:rFonts w:ascii="Times New Roman" w:hAnsi="Times New Roman"/>
          <w:u w:val="single"/>
        </w:rPr>
        <w:t xml:space="preserve"> už serijų išleidimą, </w:t>
      </w:r>
      <w:r w:rsidRPr="00D27A4F">
        <w:rPr>
          <w:rFonts w:ascii="Times New Roman" w:hAnsi="Times New Roman"/>
          <w:u w:val="single"/>
        </w:rPr>
        <w:t>pavadinimai</w:t>
      </w:r>
      <w:r w:rsidRPr="005C25FD">
        <w:rPr>
          <w:rFonts w:ascii="Times New Roman" w:hAnsi="Times New Roman"/>
          <w:u w:val="single"/>
        </w:rPr>
        <w:t xml:space="preserve"> ir </w:t>
      </w:r>
      <w:r w:rsidRPr="00D27A4F">
        <w:rPr>
          <w:rFonts w:ascii="Times New Roman" w:hAnsi="Times New Roman"/>
          <w:u w:val="single"/>
        </w:rPr>
        <w:t>adresai</w:t>
      </w:r>
    </w:p>
    <w:p w:rsidR="007745FF" w:rsidRPr="00F92878" w:rsidRDefault="007745FF" w:rsidP="00D27A4F">
      <w:pPr>
        <w:spacing w:after="0" w:line="240" w:lineRule="auto"/>
      </w:pPr>
    </w:p>
    <w:p w:rsidR="00F9258F" w:rsidRPr="00FA0343" w:rsidRDefault="007745FF" w:rsidP="00F9258F">
      <w:pPr>
        <w:spacing w:after="0" w:line="240" w:lineRule="auto"/>
        <w:ind w:right="-20"/>
        <w:rPr>
          <w:rFonts w:ascii="Times New Roman" w:hAnsi="Times New Roman"/>
          <w:lang w:val="en-US"/>
        </w:rPr>
      </w:pPr>
      <w:r w:rsidRPr="00FA0343">
        <w:rPr>
          <w:rFonts w:ascii="Times New Roman" w:hAnsi="Times New Roman"/>
        </w:rPr>
        <w:t xml:space="preserve">Sofarimex – </w:t>
      </w:r>
      <w:r w:rsidR="00F9258F" w:rsidRPr="00FA0343">
        <w:rPr>
          <w:rFonts w:ascii="Times New Roman" w:hAnsi="Times New Roman"/>
          <w:bCs/>
          <w:lang w:val="en-US"/>
        </w:rPr>
        <w:t>Indústria Química</w:t>
      </w:r>
      <w:r w:rsidR="00F9258F" w:rsidRPr="00C5094E">
        <w:rPr>
          <w:rFonts w:ascii="Times New Roman" w:hAnsi="Times New Roman"/>
          <w:lang w:val="en-US"/>
        </w:rPr>
        <w:t xml:space="preserve"> e </w:t>
      </w:r>
      <w:r w:rsidR="00F9258F" w:rsidRPr="00FA0343">
        <w:rPr>
          <w:rFonts w:ascii="Times New Roman" w:hAnsi="Times New Roman"/>
          <w:bCs/>
          <w:lang w:val="en-US"/>
        </w:rPr>
        <w:t>Farmacêutica, S.A.</w:t>
      </w:r>
    </w:p>
    <w:p w:rsidR="00F9258F" w:rsidRPr="00FA0343" w:rsidRDefault="00F9258F" w:rsidP="00F9258F">
      <w:pPr>
        <w:widowControl w:val="0"/>
        <w:autoSpaceDE w:val="0"/>
        <w:autoSpaceDN w:val="0"/>
        <w:adjustRightInd w:val="0"/>
        <w:spacing w:after="0" w:line="240" w:lineRule="auto"/>
        <w:ind w:right="60"/>
        <w:rPr>
          <w:rFonts w:ascii="Times New Roman" w:hAnsi="Times New Roman"/>
          <w:lang w:val="en-US"/>
        </w:rPr>
      </w:pPr>
      <w:r w:rsidRPr="00FA0343">
        <w:rPr>
          <w:rFonts w:ascii="Times New Roman" w:hAnsi="Times New Roman"/>
          <w:bCs/>
          <w:lang w:val="en-US"/>
        </w:rPr>
        <w:t xml:space="preserve">Av. das Indústrias - </w:t>
      </w:r>
      <w:r w:rsidRPr="00C5094E">
        <w:rPr>
          <w:rFonts w:ascii="Times New Roman" w:hAnsi="Times New Roman"/>
          <w:lang w:val="en-US"/>
        </w:rPr>
        <w:t>Alto do Colaride</w:t>
      </w:r>
      <w:r w:rsidRPr="00FA0343">
        <w:rPr>
          <w:rFonts w:ascii="Times New Roman" w:hAnsi="Times New Roman"/>
          <w:bCs/>
          <w:lang w:val="en-US"/>
        </w:rPr>
        <w:t xml:space="preserve"> </w:t>
      </w:r>
    </w:p>
    <w:p w:rsidR="007745FF" w:rsidRPr="00D27A4F" w:rsidRDefault="00F9258F" w:rsidP="00F9258F">
      <w:pPr>
        <w:spacing w:after="0" w:line="240" w:lineRule="auto"/>
        <w:rPr>
          <w:rFonts w:ascii="Times New Roman" w:hAnsi="Times New Roman"/>
        </w:rPr>
      </w:pPr>
      <w:r w:rsidRPr="00FA0343">
        <w:rPr>
          <w:rFonts w:ascii="Times New Roman" w:hAnsi="Times New Roman"/>
          <w:bCs/>
          <w:lang w:val="en-US"/>
        </w:rPr>
        <w:t>Cacém,</w:t>
      </w:r>
      <w:r w:rsidR="007745FF" w:rsidRPr="00FA0343">
        <w:rPr>
          <w:rFonts w:ascii="Times New Roman" w:hAnsi="Times New Roman"/>
        </w:rPr>
        <w:t>2735-213</w:t>
      </w:r>
      <w:r w:rsidR="007745FF" w:rsidRPr="00FA0343">
        <w:rPr>
          <w:rFonts w:ascii="Times New Roman" w:hAnsi="Times New Roman"/>
        </w:rPr>
        <w:br/>
      </w:r>
      <w:r w:rsidR="007745FF" w:rsidRPr="00D27A4F">
        <w:rPr>
          <w:rFonts w:ascii="Times New Roman" w:hAnsi="Times New Roman"/>
        </w:rPr>
        <w:t>Portugalija</w:t>
      </w:r>
    </w:p>
    <w:p w:rsidR="007745FF" w:rsidRPr="00D27A4F" w:rsidRDefault="007745FF" w:rsidP="007745FF">
      <w:pPr>
        <w:spacing w:after="0" w:line="240" w:lineRule="auto"/>
        <w:rPr>
          <w:rFonts w:ascii="Times New Roman" w:hAnsi="Times New Roman"/>
        </w:rPr>
      </w:pPr>
    </w:p>
    <w:p w:rsidR="007745FF" w:rsidRPr="00D27A4F" w:rsidRDefault="007745FF" w:rsidP="007745FF">
      <w:pPr>
        <w:spacing w:after="0" w:line="240" w:lineRule="auto"/>
        <w:rPr>
          <w:rFonts w:ascii="Times New Roman" w:hAnsi="Times New Roman"/>
        </w:rPr>
      </w:pPr>
      <w:r w:rsidRPr="00D27A4F">
        <w:rPr>
          <w:rFonts w:ascii="Times New Roman" w:hAnsi="Times New Roman"/>
        </w:rPr>
        <w:t>arba</w:t>
      </w:r>
    </w:p>
    <w:p w:rsidR="007745FF" w:rsidRPr="00D27A4F" w:rsidRDefault="007745FF" w:rsidP="007745FF">
      <w:pPr>
        <w:spacing w:after="0" w:line="240" w:lineRule="auto"/>
        <w:rPr>
          <w:rFonts w:ascii="Times New Roman" w:hAnsi="Times New Roman"/>
        </w:rPr>
      </w:pPr>
    </w:p>
    <w:p w:rsidR="007745FF" w:rsidRPr="00D27A4F" w:rsidRDefault="007745FF" w:rsidP="00F9258F">
      <w:pPr>
        <w:spacing w:after="0" w:line="240" w:lineRule="auto"/>
        <w:rPr>
          <w:rFonts w:ascii="Times New Roman" w:hAnsi="Times New Roman"/>
        </w:rPr>
      </w:pPr>
      <w:r w:rsidRPr="00D27A4F">
        <w:rPr>
          <w:rFonts w:ascii="Times New Roman" w:hAnsi="Times New Roman"/>
        </w:rPr>
        <w:t>Advance Pharma GmbH</w:t>
      </w:r>
      <w:r w:rsidRPr="00D27A4F">
        <w:rPr>
          <w:rFonts w:ascii="Times New Roman" w:hAnsi="Times New Roman"/>
        </w:rPr>
        <w:br/>
        <w:t xml:space="preserve">Wallenroder Straße </w:t>
      </w:r>
      <w:r w:rsidR="00F9258F">
        <w:rPr>
          <w:rFonts w:ascii="Times New Roman" w:hAnsi="Times New Roman"/>
        </w:rPr>
        <w:t>8</w:t>
      </w:r>
      <w:r w:rsidRPr="00D27A4F">
        <w:rPr>
          <w:rFonts w:ascii="Times New Roman" w:hAnsi="Times New Roman"/>
        </w:rPr>
        <w:t>-14</w:t>
      </w:r>
      <w:r w:rsidRPr="00D27A4F">
        <w:rPr>
          <w:rFonts w:ascii="Times New Roman" w:hAnsi="Times New Roman"/>
        </w:rPr>
        <w:br/>
        <w:t>13435 Berlin</w:t>
      </w:r>
      <w:r w:rsidRPr="00D27A4F">
        <w:rPr>
          <w:rFonts w:ascii="Times New Roman" w:hAnsi="Times New Roman"/>
        </w:rPr>
        <w:br/>
        <w:t>Vokietija</w:t>
      </w:r>
    </w:p>
    <w:p w:rsidR="007745FF" w:rsidRPr="00D27A4F" w:rsidRDefault="007745FF" w:rsidP="007745FF">
      <w:pPr>
        <w:spacing w:after="0" w:line="240" w:lineRule="auto"/>
        <w:rPr>
          <w:rFonts w:ascii="Times New Roman" w:hAnsi="Times New Roman"/>
        </w:rPr>
      </w:pPr>
    </w:p>
    <w:p w:rsidR="007745FF" w:rsidRPr="00D27A4F" w:rsidRDefault="007745FF" w:rsidP="007745FF">
      <w:pPr>
        <w:spacing w:after="0" w:line="240" w:lineRule="auto"/>
        <w:rPr>
          <w:rFonts w:ascii="Times New Roman" w:hAnsi="Times New Roman"/>
        </w:rPr>
      </w:pPr>
      <w:r w:rsidRPr="00D27A4F">
        <w:rPr>
          <w:rFonts w:ascii="Times New Roman" w:hAnsi="Times New Roman"/>
        </w:rPr>
        <w:t>arba</w:t>
      </w:r>
    </w:p>
    <w:p w:rsidR="007745FF" w:rsidRPr="00F92878" w:rsidRDefault="007745FF" w:rsidP="00D27A4F">
      <w:pPr>
        <w:spacing w:after="0" w:line="240" w:lineRule="auto"/>
      </w:pPr>
    </w:p>
    <w:p w:rsidR="007745FF" w:rsidRPr="005C25FD" w:rsidRDefault="007745FF" w:rsidP="007745FF">
      <w:pPr>
        <w:spacing w:after="0" w:line="240" w:lineRule="auto"/>
        <w:rPr>
          <w:rFonts w:ascii="Times New Roman" w:hAnsi="Times New Roman"/>
        </w:rPr>
      </w:pPr>
      <w:r w:rsidRPr="005C25FD">
        <w:rPr>
          <w:rFonts w:ascii="Times New Roman" w:hAnsi="Times New Roman"/>
        </w:rPr>
        <w:t xml:space="preserve">Merckle GmbH </w:t>
      </w:r>
    </w:p>
    <w:p w:rsidR="007745FF" w:rsidRPr="005C25FD" w:rsidRDefault="007745FF" w:rsidP="007745FF">
      <w:pPr>
        <w:spacing w:after="0" w:line="240" w:lineRule="auto"/>
        <w:rPr>
          <w:rFonts w:ascii="Times New Roman" w:hAnsi="Times New Roman"/>
        </w:rPr>
      </w:pPr>
      <w:r w:rsidRPr="005C25FD">
        <w:rPr>
          <w:rFonts w:ascii="Times New Roman" w:hAnsi="Times New Roman"/>
        </w:rPr>
        <w:t>Ludwig-Merckl-Srasse 3</w:t>
      </w:r>
    </w:p>
    <w:p w:rsidR="007745FF" w:rsidRPr="005C25FD" w:rsidRDefault="007745FF" w:rsidP="007745FF">
      <w:pPr>
        <w:spacing w:after="0" w:line="240" w:lineRule="auto"/>
        <w:rPr>
          <w:rFonts w:ascii="Times New Roman" w:hAnsi="Times New Roman"/>
        </w:rPr>
      </w:pPr>
      <w:r w:rsidRPr="005C25FD">
        <w:rPr>
          <w:rFonts w:ascii="Times New Roman" w:hAnsi="Times New Roman"/>
        </w:rPr>
        <w:t xml:space="preserve">89143 Blaubeuren </w:t>
      </w:r>
    </w:p>
    <w:p w:rsidR="007745FF" w:rsidRPr="005C25FD" w:rsidRDefault="007745FF" w:rsidP="007745FF">
      <w:pPr>
        <w:spacing w:after="0" w:line="240" w:lineRule="auto"/>
        <w:rPr>
          <w:rFonts w:ascii="Times New Roman" w:hAnsi="Times New Roman"/>
        </w:rPr>
      </w:pPr>
      <w:r w:rsidRPr="005C25FD">
        <w:rPr>
          <w:rFonts w:ascii="Times New Roman" w:hAnsi="Times New Roman"/>
        </w:rPr>
        <w:t>Vokietija</w:t>
      </w:r>
    </w:p>
    <w:p w:rsidR="007745FF" w:rsidRPr="00F92878" w:rsidRDefault="007745FF" w:rsidP="00D27A4F">
      <w:pPr>
        <w:spacing w:after="0" w:line="240" w:lineRule="auto"/>
      </w:pPr>
    </w:p>
    <w:p w:rsidR="007745FF" w:rsidRPr="00F92878" w:rsidRDefault="007745FF" w:rsidP="00D27A4F">
      <w:pPr>
        <w:spacing w:after="0" w:line="240" w:lineRule="auto"/>
      </w:pPr>
      <w:r w:rsidRPr="005C25FD">
        <w:rPr>
          <w:rFonts w:ascii="Times New Roman" w:hAnsi="Times New Roman"/>
        </w:rPr>
        <w:t>Su pakuote pateikiamame lapelyje nurodomas gamintojo, atsakingo už konkrečios serijos išleidimą, pavadinimas ir adresas.</w:t>
      </w:r>
    </w:p>
    <w:p w:rsidR="007745FF" w:rsidRPr="00F92878" w:rsidRDefault="007745FF" w:rsidP="00D27A4F">
      <w:pPr>
        <w:spacing w:after="0" w:line="240" w:lineRule="auto"/>
        <w:rPr>
          <w:highlight w:val="yellow"/>
        </w:rPr>
      </w:pPr>
    </w:p>
    <w:p w:rsidR="007745FF" w:rsidRPr="00F92878" w:rsidRDefault="007745FF" w:rsidP="00D27A4F">
      <w:pPr>
        <w:spacing w:after="0" w:line="240" w:lineRule="auto"/>
        <w:rPr>
          <w:highlight w:val="yellow"/>
        </w:rPr>
      </w:pPr>
    </w:p>
    <w:p w:rsidR="007745FF" w:rsidRPr="00F92878" w:rsidRDefault="007745FF" w:rsidP="00D27A4F">
      <w:pPr>
        <w:keepNext/>
        <w:tabs>
          <w:tab w:val="left" w:pos="567"/>
        </w:tabs>
        <w:spacing w:after="0" w:line="240" w:lineRule="auto"/>
        <w:ind w:left="567" w:hanging="567"/>
        <w:outlineLvl w:val="1"/>
      </w:pPr>
      <w:bookmarkStart w:id="7" w:name="_Toc129243129"/>
      <w:bookmarkStart w:id="8" w:name="_Toc129243254"/>
      <w:bookmarkStart w:id="9" w:name="_Toc129243255"/>
      <w:bookmarkStart w:id="10" w:name="_Toc129243130"/>
      <w:r w:rsidRPr="005C25FD">
        <w:rPr>
          <w:rFonts w:ascii="Times New Roman" w:hAnsi="Times New Roman"/>
          <w:b/>
        </w:rPr>
        <w:t>B.</w:t>
      </w:r>
      <w:r w:rsidRPr="005C25FD">
        <w:rPr>
          <w:rFonts w:ascii="Times New Roman" w:hAnsi="Times New Roman"/>
          <w:b/>
        </w:rPr>
        <w:tab/>
        <w:t>TIEKIMO IR VARTOJIMO SĄLYGOS</w:t>
      </w:r>
      <w:bookmarkEnd w:id="7"/>
      <w:bookmarkEnd w:id="8"/>
      <w:r w:rsidRPr="005C25FD">
        <w:rPr>
          <w:rFonts w:ascii="Times New Roman" w:hAnsi="Times New Roman"/>
          <w:b/>
        </w:rPr>
        <w:t xml:space="preserve"> AR APRIBOJIMAI</w:t>
      </w:r>
      <w:bookmarkEnd w:id="9"/>
      <w:bookmarkEnd w:id="10"/>
    </w:p>
    <w:p w:rsidR="007745FF" w:rsidRPr="00F92878" w:rsidRDefault="007745FF" w:rsidP="00D27A4F">
      <w:pPr>
        <w:spacing w:after="0" w:line="240" w:lineRule="auto"/>
      </w:pPr>
    </w:p>
    <w:p w:rsidR="007745FF" w:rsidRPr="00F92878" w:rsidRDefault="007745FF" w:rsidP="00D27A4F">
      <w:pPr>
        <w:spacing w:after="0" w:line="240" w:lineRule="auto"/>
      </w:pPr>
      <w:r w:rsidRPr="005C25FD">
        <w:rPr>
          <w:rFonts w:ascii="Times New Roman" w:hAnsi="Times New Roman"/>
        </w:rPr>
        <w:t>Receptinis vaistinis preparatas.</w:t>
      </w:r>
    </w:p>
    <w:p w:rsidR="007745FF" w:rsidRPr="00F92878" w:rsidRDefault="007745FF" w:rsidP="00D27A4F">
      <w:pPr>
        <w:spacing w:after="0" w:line="240" w:lineRule="auto"/>
        <w:rPr>
          <w:highlight w:val="yellow"/>
        </w:rPr>
      </w:pPr>
    </w:p>
    <w:p w:rsidR="007745FF" w:rsidRPr="00F92878" w:rsidRDefault="007745FF" w:rsidP="00D27A4F">
      <w:pPr>
        <w:spacing w:after="0" w:line="240" w:lineRule="auto"/>
        <w:rPr>
          <w:highlight w:val="yellow"/>
        </w:rPr>
      </w:pPr>
    </w:p>
    <w:p w:rsidR="007745FF" w:rsidRPr="00D27A4F" w:rsidRDefault="007745FF" w:rsidP="007745FF">
      <w:pPr>
        <w:spacing w:after="0" w:line="240" w:lineRule="auto"/>
        <w:rPr>
          <w:rFonts w:ascii="Times New Roman" w:hAnsi="Times New Roman"/>
          <w:highlight w:val="yellow"/>
        </w:rPr>
      </w:pPr>
    </w:p>
    <w:p w:rsidR="007745FF" w:rsidRPr="00D27A4F" w:rsidRDefault="007745FF" w:rsidP="007745FF">
      <w:pPr>
        <w:spacing w:after="0" w:line="240" w:lineRule="auto"/>
        <w:rPr>
          <w:rFonts w:ascii="Times New Roman" w:hAnsi="Times New Roman"/>
        </w:rPr>
      </w:pPr>
    </w:p>
    <w:p w:rsidR="007745FF" w:rsidRPr="00F92878" w:rsidRDefault="007745FF" w:rsidP="00D27A4F">
      <w:pPr>
        <w:spacing w:after="0" w:line="240" w:lineRule="auto"/>
      </w:pPr>
      <w:r w:rsidRPr="005C25FD">
        <w:rPr>
          <w:rFonts w:ascii="Times New Roman" w:hAnsi="Times New Roman"/>
        </w:rPr>
        <w:br w:type="page"/>
      </w:r>
    </w:p>
    <w:p w:rsidR="007745FF" w:rsidRPr="00F92878" w:rsidRDefault="007745FF" w:rsidP="00D27A4F">
      <w:pPr>
        <w:spacing w:after="0" w:line="240" w:lineRule="auto"/>
      </w:pPr>
    </w:p>
    <w:p w:rsidR="007745FF" w:rsidRPr="00F92878" w:rsidRDefault="007745FF" w:rsidP="00D27A4F">
      <w:pPr>
        <w:spacing w:after="0" w:line="240" w:lineRule="auto"/>
      </w:pPr>
    </w:p>
    <w:p w:rsidR="007745FF" w:rsidRPr="00F92878" w:rsidRDefault="007745FF" w:rsidP="00D27A4F">
      <w:pPr>
        <w:spacing w:after="0" w:line="240" w:lineRule="auto"/>
      </w:pPr>
    </w:p>
    <w:p w:rsidR="007745FF" w:rsidRPr="00F92878" w:rsidRDefault="007745FF" w:rsidP="00D27A4F">
      <w:pPr>
        <w:spacing w:after="0" w:line="240" w:lineRule="auto"/>
      </w:pPr>
    </w:p>
    <w:p w:rsidR="007745FF" w:rsidRPr="00F92878" w:rsidRDefault="007745FF" w:rsidP="00D27A4F">
      <w:pPr>
        <w:spacing w:after="0" w:line="240" w:lineRule="auto"/>
      </w:pPr>
    </w:p>
    <w:p w:rsidR="007745FF" w:rsidRPr="00F92878" w:rsidRDefault="007745FF" w:rsidP="00D27A4F">
      <w:pPr>
        <w:spacing w:after="0" w:line="240" w:lineRule="auto"/>
      </w:pPr>
    </w:p>
    <w:p w:rsidR="007745FF" w:rsidRPr="00F92878" w:rsidRDefault="007745FF" w:rsidP="00D27A4F">
      <w:pPr>
        <w:spacing w:after="0" w:line="240" w:lineRule="auto"/>
      </w:pPr>
    </w:p>
    <w:p w:rsidR="007745FF" w:rsidRPr="00F92878" w:rsidRDefault="007745FF" w:rsidP="00D27A4F">
      <w:pPr>
        <w:spacing w:after="0" w:line="240" w:lineRule="auto"/>
      </w:pPr>
    </w:p>
    <w:p w:rsidR="007745FF" w:rsidRPr="00F92878" w:rsidRDefault="007745FF" w:rsidP="00D27A4F">
      <w:pPr>
        <w:spacing w:after="0" w:line="240" w:lineRule="auto"/>
      </w:pPr>
    </w:p>
    <w:p w:rsidR="007745FF" w:rsidRPr="00F92878" w:rsidRDefault="007745FF" w:rsidP="00D27A4F">
      <w:pPr>
        <w:spacing w:after="0" w:line="240" w:lineRule="auto"/>
      </w:pPr>
    </w:p>
    <w:p w:rsidR="007745FF" w:rsidRPr="00F92878" w:rsidRDefault="007745FF" w:rsidP="00D27A4F">
      <w:pPr>
        <w:spacing w:after="0" w:line="240" w:lineRule="auto"/>
      </w:pPr>
    </w:p>
    <w:p w:rsidR="007745FF" w:rsidRPr="00F92878" w:rsidRDefault="007745FF" w:rsidP="00D27A4F">
      <w:pPr>
        <w:spacing w:after="0" w:line="240" w:lineRule="auto"/>
      </w:pPr>
    </w:p>
    <w:p w:rsidR="007745FF" w:rsidRPr="00F92878" w:rsidRDefault="007745FF" w:rsidP="00D27A4F">
      <w:pPr>
        <w:spacing w:after="0" w:line="240" w:lineRule="auto"/>
      </w:pPr>
    </w:p>
    <w:p w:rsidR="007745FF" w:rsidRPr="00F92878" w:rsidRDefault="007745FF" w:rsidP="00D27A4F">
      <w:pPr>
        <w:spacing w:after="0" w:line="240" w:lineRule="auto"/>
      </w:pPr>
    </w:p>
    <w:p w:rsidR="007745FF" w:rsidRPr="00F92878" w:rsidRDefault="007745FF" w:rsidP="00D27A4F">
      <w:pPr>
        <w:spacing w:after="0" w:line="240" w:lineRule="auto"/>
      </w:pPr>
    </w:p>
    <w:p w:rsidR="007745FF" w:rsidRPr="00F92878" w:rsidRDefault="007745FF" w:rsidP="00D27A4F">
      <w:pPr>
        <w:spacing w:after="0" w:line="240" w:lineRule="auto"/>
      </w:pPr>
    </w:p>
    <w:p w:rsidR="007745FF" w:rsidRPr="00F92878" w:rsidRDefault="007745FF" w:rsidP="00D27A4F">
      <w:pPr>
        <w:spacing w:after="0" w:line="240" w:lineRule="auto"/>
      </w:pPr>
    </w:p>
    <w:p w:rsidR="007745FF" w:rsidRPr="00F92878" w:rsidRDefault="007745FF" w:rsidP="00D27A4F">
      <w:pPr>
        <w:spacing w:after="0" w:line="240" w:lineRule="auto"/>
      </w:pPr>
    </w:p>
    <w:p w:rsidR="007745FF" w:rsidRPr="00F92878" w:rsidRDefault="007745FF" w:rsidP="00D27A4F">
      <w:pPr>
        <w:spacing w:after="0" w:line="240" w:lineRule="auto"/>
      </w:pPr>
    </w:p>
    <w:p w:rsidR="007745FF" w:rsidRPr="00F92878" w:rsidRDefault="007745FF" w:rsidP="00D27A4F">
      <w:pPr>
        <w:spacing w:after="0" w:line="240" w:lineRule="auto"/>
      </w:pPr>
    </w:p>
    <w:p w:rsidR="007745FF" w:rsidRPr="00F92878" w:rsidRDefault="007745FF" w:rsidP="00D27A4F">
      <w:pPr>
        <w:spacing w:after="0" w:line="240" w:lineRule="auto"/>
      </w:pPr>
    </w:p>
    <w:p w:rsidR="007745FF" w:rsidRPr="00F92878" w:rsidRDefault="007745FF" w:rsidP="00D27A4F">
      <w:pPr>
        <w:spacing w:after="0" w:line="240" w:lineRule="auto"/>
      </w:pPr>
    </w:p>
    <w:p w:rsidR="007745FF" w:rsidRPr="00F92878" w:rsidRDefault="007745FF" w:rsidP="00D27A4F">
      <w:pPr>
        <w:spacing w:after="0" w:line="240" w:lineRule="auto"/>
      </w:pPr>
    </w:p>
    <w:p w:rsidR="007745FF" w:rsidRPr="00F92878" w:rsidRDefault="007745FF" w:rsidP="00D27A4F">
      <w:pPr>
        <w:tabs>
          <w:tab w:val="left" w:pos="567"/>
        </w:tabs>
        <w:spacing w:after="0" w:line="240" w:lineRule="auto"/>
        <w:ind w:left="567" w:hanging="567"/>
        <w:jc w:val="center"/>
        <w:outlineLvl w:val="0"/>
      </w:pPr>
      <w:bookmarkStart w:id="11" w:name="_Toc129243134"/>
      <w:bookmarkStart w:id="12" w:name="_Toc129243259"/>
      <w:r w:rsidRPr="005C25FD">
        <w:rPr>
          <w:rFonts w:ascii="Times New Roman" w:hAnsi="Times New Roman"/>
          <w:b/>
          <w:caps/>
        </w:rPr>
        <w:t>III PRIEDAS</w:t>
      </w:r>
      <w:bookmarkEnd w:id="11"/>
      <w:bookmarkEnd w:id="12"/>
    </w:p>
    <w:p w:rsidR="007745FF" w:rsidRPr="00F92878" w:rsidRDefault="007745FF" w:rsidP="00D27A4F">
      <w:pPr>
        <w:spacing w:after="0" w:line="240" w:lineRule="auto"/>
      </w:pPr>
    </w:p>
    <w:p w:rsidR="007745FF" w:rsidRPr="00F92878" w:rsidRDefault="007745FF" w:rsidP="00D27A4F">
      <w:pPr>
        <w:tabs>
          <w:tab w:val="left" w:pos="567"/>
        </w:tabs>
        <w:spacing w:after="0" w:line="240" w:lineRule="auto"/>
        <w:ind w:left="567" w:hanging="567"/>
        <w:jc w:val="center"/>
        <w:outlineLvl w:val="0"/>
      </w:pPr>
      <w:bookmarkStart w:id="13" w:name="_Toc129243135"/>
      <w:bookmarkStart w:id="14" w:name="_Toc129243260"/>
      <w:r w:rsidRPr="005C25FD">
        <w:rPr>
          <w:rFonts w:ascii="Times New Roman" w:hAnsi="Times New Roman"/>
          <w:b/>
          <w:caps/>
        </w:rPr>
        <w:t>ŽENKLINIMAS IR PAKUOTĖS LAPELIS</w:t>
      </w:r>
      <w:bookmarkEnd w:id="13"/>
      <w:bookmarkEnd w:id="14"/>
    </w:p>
    <w:p w:rsidR="000D08B6" w:rsidRPr="00F92878" w:rsidRDefault="007745FF" w:rsidP="00650FE0">
      <w:pPr>
        <w:pStyle w:val="BTEMEASMCA"/>
      </w:pPr>
      <w:r w:rsidRPr="00F92878">
        <w:br w:type="page"/>
      </w:r>
    </w:p>
    <w:p w:rsidR="000D08B6" w:rsidRPr="00F92878" w:rsidRDefault="000D08B6" w:rsidP="00650FE0">
      <w:pPr>
        <w:pStyle w:val="BTEMEASMCA"/>
      </w:pPr>
    </w:p>
    <w:p w:rsidR="000D08B6" w:rsidRPr="00F92878" w:rsidRDefault="000D08B6" w:rsidP="00650FE0">
      <w:pPr>
        <w:pStyle w:val="BTEMEASMCA"/>
      </w:pPr>
    </w:p>
    <w:p w:rsidR="000D08B6" w:rsidRPr="00F92878" w:rsidRDefault="000D08B6" w:rsidP="00650FE0">
      <w:pPr>
        <w:pStyle w:val="BTEMEASMCA"/>
      </w:pPr>
    </w:p>
    <w:p w:rsidR="000D08B6" w:rsidRPr="00F92878" w:rsidRDefault="000D08B6" w:rsidP="00650FE0">
      <w:pPr>
        <w:pStyle w:val="BTEMEASMCA"/>
      </w:pPr>
    </w:p>
    <w:p w:rsidR="000D08B6" w:rsidRPr="00F92878" w:rsidRDefault="000D08B6" w:rsidP="00650FE0">
      <w:pPr>
        <w:pStyle w:val="BTEMEASMCA"/>
      </w:pPr>
    </w:p>
    <w:p w:rsidR="000D08B6" w:rsidRPr="00F92878" w:rsidRDefault="000D08B6" w:rsidP="00650FE0">
      <w:pPr>
        <w:pStyle w:val="BTEMEASMCA"/>
      </w:pPr>
    </w:p>
    <w:p w:rsidR="000D08B6" w:rsidRPr="00F92878" w:rsidRDefault="000D08B6" w:rsidP="00650FE0">
      <w:pPr>
        <w:pStyle w:val="BTEMEASMCA"/>
      </w:pPr>
    </w:p>
    <w:p w:rsidR="000D08B6" w:rsidRPr="00F92878" w:rsidRDefault="000D08B6" w:rsidP="00650FE0">
      <w:pPr>
        <w:pStyle w:val="BTEMEASMCA"/>
      </w:pPr>
    </w:p>
    <w:p w:rsidR="000D08B6" w:rsidRPr="00F92878" w:rsidRDefault="000D08B6" w:rsidP="00650FE0">
      <w:pPr>
        <w:pStyle w:val="BTEMEASMCA"/>
      </w:pPr>
    </w:p>
    <w:p w:rsidR="000D08B6" w:rsidRPr="00F92878" w:rsidRDefault="000D08B6" w:rsidP="00650FE0">
      <w:pPr>
        <w:pStyle w:val="BTEMEASMCA"/>
      </w:pPr>
    </w:p>
    <w:p w:rsidR="000D08B6" w:rsidRPr="00F92878" w:rsidRDefault="000D08B6" w:rsidP="00650FE0">
      <w:pPr>
        <w:pStyle w:val="BTEMEASMCA"/>
      </w:pPr>
    </w:p>
    <w:p w:rsidR="000D08B6" w:rsidRPr="00F92878" w:rsidRDefault="000D08B6" w:rsidP="00650FE0">
      <w:pPr>
        <w:pStyle w:val="BTEMEASMCA"/>
      </w:pPr>
    </w:p>
    <w:p w:rsidR="000D08B6" w:rsidRPr="00F92878" w:rsidRDefault="000D08B6" w:rsidP="00650FE0">
      <w:pPr>
        <w:pStyle w:val="BTEMEASMCA"/>
      </w:pPr>
    </w:p>
    <w:p w:rsidR="000D08B6" w:rsidRPr="00F92878" w:rsidRDefault="000D08B6" w:rsidP="00650FE0">
      <w:pPr>
        <w:pStyle w:val="BTEMEASMCA"/>
      </w:pPr>
    </w:p>
    <w:p w:rsidR="000D08B6" w:rsidRPr="00F92878" w:rsidRDefault="000D08B6" w:rsidP="00650FE0">
      <w:pPr>
        <w:pStyle w:val="BTEMEASMCA"/>
      </w:pPr>
    </w:p>
    <w:p w:rsidR="000D08B6" w:rsidRPr="00F92878" w:rsidRDefault="000D08B6" w:rsidP="00650FE0">
      <w:pPr>
        <w:pStyle w:val="BTEMEASMCA"/>
      </w:pPr>
    </w:p>
    <w:p w:rsidR="000D08B6" w:rsidRPr="00F92878" w:rsidRDefault="000D08B6" w:rsidP="00650FE0">
      <w:pPr>
        <w:pStyle w:val="BTEMEASMCA"/>
      </w:pPr>
    </w:p>
    <w:p w:rsidR="000D08B6" w:rsidRPr="00F92878" w:rsidRDefault="000D08B6" w:rsidP="00650FE0">
      <w:pPr>
        <w:pStyle w:val="BTEMEASMCA"/>
      </w:pPr>
    </w:p>
    <w:p w:rsidR="000D08B6" w:rsidRPr="00F92878" w:rsidRDefault="000D08B6" w:rsidP="00650FE0">
      <w:pPr>
        <w:pStyle w:val="BTEMEASMCA"/>
      </w:pPr>
    </w:p>
    <w:p w:rsidR="004C389E" w:rsidRPr="005C25FD" w:rsidRDefault="004C389E" w:rsidP="00C5094E">
      <w:pPr>
        <w:pStyle w:val="TTEMEASMCA"/>
        <w:rPr>
          <w:b w:val="0"/>
          <w:caps w:val="0"/>
        </w:rPr>
      </w:pPr>
      <w:bookmarkStart w:id="15" w:name="_Toc129243136"/>
      <w:bookmarkStart w:id="16" w:name="_Toc129243261"/>
    </w:p>
    <w:p w:rsidR="004C389E" w:rsidRPr="005C25FD" w:rsidRDefault="004C389E" w:rsidP="00C5094E">
      <w:pPr>
        <w:pStyle w:val="TTEMEASMCA"/>
        <w:rPr>
          <w:b w:val="0"/>
          <w:caps w:val="0"/>
        </w:rPr>
      </w:pPr>
    </w:p>
    <w:p w:rsidR="004C389E" w:rsidRPr="005C25FD" w:rsidRDefault="004C389E" w:rsidP="00C5094E">
      <w:pPr>
        <w:pStyle w:val="TTEMEASMCA"/>
        <w:rPr>
          <w:b w:val="0"/>
          <w:caps w:val="0"/>
        </w:rPr>
      </w:pPr>
    </w:p>
    <w:p w:rsidR="00F8715F" w:rsidRPr="005C25FD" w:rsidRDefault="00F8715F" w:rsidP="00C5094E">
      <w:pPr>
        <w:pStyle w:val="TTEMEASMCA"/>
        <w:rPr>
          <w:b w:val="0"/>
          <w:caps w:val="0"/>
        </w:rPr>
      </w:pPr>
    </w:p>
    <w:p w:rsidR="000D08B6" w:rsidRPr="005C25FD" w:rsidRDefault="000D08B6" w:rsidP="00C5094E">
      <w:pPr>
        <w:pStyle w:val="TTEMEASMCA"/>
        <w:rPr>
          <w:b w:val="0"/>
          <w:caps w:val="0"/>
        </w:rPr>
      </w:pPr>
      <w:r w:rsidRPr="005C25FD">
        <w:rPr>
          <w:lang w:val="lt-LT"/>
        </w:rPr>
        <w:t>A. ŽENKLINIMAS</w:t>
      </w:r>
      <w:bookmarkEnd w:id="15"/>
      <w:bookmarkEnd w:id="16"/>
    </w:p>
    <w:p w:rsidR="000D08B6" w:rsidRPr="00F92878" w:rsidRDefault="000D08B6" w:rsidP="00650FE0">
      <w:pPr>
        <w:pStyle w:val="BTEMEASMCA"/>
      </w:pPr>
      <w:r w:rsidRPr="00F92878">
        <w:br w:type="page"/>
      </w:r>
    </w:p>
    <w:p w:rsidR="000D08B6" w:rsidRPr="00F92878" w:rsidRDefault="000D08B6" w:rsidP="00C5094E">
      <w:pPr>
        <w:pStyle w:val="PI-1labEMEASMCA"/>
      </w:pPr>
      <w:r w:rsidRPr="00F92878">
        <w:t xml:space="preserve">INFORMACIJA ANT IŠORINĖS PAKUOTĖS </w:t>
      </w:r>
    </w:p>
    <w:p w:rsidR="000D08B6" w:rsidRPr="00F92878" w:rsidRDefault="000D08B6" w:rsidP="00C5094E">
      <w:pPr>
        <w:pStyle w:val="PI-1labEMEASMCA"/>
      </w:pPr>
    </w:p>
    <w:p w:rsidR="000D08B6" w:rsidRPr="00F92878" w:rsidRDefault="00095F97" w:rsidP="00C5094E">
      <w:pPr>
        <w:pStyle w:val="PI-1labEMEASMCA"/>
      </w:pPr>
      <w:r w:rsidRPr="00F92878">
        <w:t>Kartono dėžutė lizdinėms plokštelėms ir buteliukui</w:t>
      </w:r>
      <w:r w:rsidR="000D08B6" w:rsidRPr="00F92878">
        <w:t xml:space="preserve"> </w:t>
      </w:r>
    </w:p>
    <w:p w:rsidR="000D08B6" w:rsidRPr="00F92878" w:rsidRDefault="000D08B6" w:rsidP="00650FE0">
      <w:pPr>
        <w:pStyle w:val="BTEMEASMCA"/>
      </w:pPr>
    </w:p>
    <w:p w:rsidR="000D08B6" w:rsidRPr="00F92878" w:rsidRDefault="000D08B6" w:rsidP="00650FE0">
      <w:pPr>
        <w:pStyle w:val="BTEMEASMCA"/>
      </w:pPr>
    </w:p>
    <w:p w:rsidR="000D08B6" w:rsidRPr="00F92878" w:rsidRDefault="000D08B6" w:rsidP="00C5094E">
      <w:pPr>
        <w:pStyle w:val="PI-1labEMEASMCA"/>
      </w:pPr>
      <w:r w:rsidRPr="00F92878">
        <w:t>1.</w:t>
      </w:r>
      <w:r w:rsidRPr="00F92878">
        <w:tab/>
        <w:t>VAISTINIO PREPARATO PAVADINIMAS</w:t>
      </w:r>
    </w:p>
    <w:p w:rsidR="000D08B6" w:rsidRPr="00F92878" w:rsidRDefault="000D08B6" w:rsidP="00650FE0">
      <w:pPr>
        <w:pStyle w:val="BTEMEASMCA"/>
      </w:pPr>
    </w:p>
    <w:p w:rsidR="000D08B6" w:rsidRPr="00F92878" w:rsidRDefault="00947C2F" w:rsidP="00650FE0">
      <w:pPr>
        <w:pStyle w:val="BTEMEASMCA"/>
      </w:pPr>
      <w:r w:rsidRPr="00F92878">
        <w:t>Pantoprazole-Mepha</w:t>
      </w:r>
      <w:r w:rsidR="000D08B6" w:rsidRPr="00F92878">
        <w:t xml:space="preserve"> 20</w:t>
      </w:r>
      <w:r w:rsidR="004C389E" w:rsidRPr="00F92878">
        <w:t> </w:t>
      </w:r>
      <w:r w:rsidR="000D08B6" w:rsidRPr="00F92878">
        <w:t>mg skrandyje neirios tabletės</w:t>
      </w:r>
    </w:p>
    <w:p w:rsidR="000D08B6" w:rsidRPr="00F92878" w:rsidRDefault="000D08B6" w:rsidP="00650FE0">
      <w:pPr>
        <w:pStyle w:val="BTEMEASMCA"/>
      </w:pPr>
      <w:r w:rsidRPr="00F92878">
        <w:t>Pantoprazolum</w:t>
      </w:r>
    </w:p>
    <w:p w:rsidR="000D08B6" w:rsidRPr="00F92878" w:rsidRDefault="000D08B6" w:rsidP="00650FE0">
      <w:pPr>
        <w:pStyle w:val="BTEMEASMCA"/>
      </w:pPr>
    </w:p>
    <w:p w:rsidR="000D08B6" w:rsidRPr="00F92878" w:rsidRDefault="000D08B6" w:rsidP="00650FE0">
      <w:pPr>
        <w:pStyle w:val="BTEMEASMCA"/>
      </w:pPr>
    </w:p>
    <w:p w:rsidR="000D08B6" w:rsidRPr="00F92878" w:rsidRDefault="000D08B6" w:rsidP="00C5094E">
      <w:pPr>
        <w:pStyle w:val="PI-1labEMEASMCA"/>
      </w:pPr>
      <w:r w:rsidRPr="00F92878">
        <w:t>2.</w:t>
      </w:r>
      <w:r w:rsidRPr="00F92878">
        <w:tab/>
      </w:r>
      <w:r w:rsidR="004C389E" w:rsidRPr="00F92878">
        <w:t>VEIKLIOJI (-IOS) MEDŽIAGA (-OS) IR JOS (-Ų) KIEKIS (-IAI)</w:t>
      </w:r>
    </w:p>
    <w:p w:rsidR="000D08B6" w:rsidRPr="00F92878" w:rsidRDefault="000D08B6" w:rsidP="00650FE0">
      <w:pPr>
        <w:pStyle w:val="BTEMEASMCA"/>
      </w:pPr>
    </w:p>
    <w:p w:rsidR="000D08B6" w:rsidRPr="005C25FD" w:rsidRDefault="000D08B6" w:rsidP="000D08B6">
      <w:pPr>
        <w:tabs>
          <w:tab w:val="left" w:pos="567"/>
        </w:tabs>
        <w:spacing w:after="0" w:line="240" w:lineRule="auto"/>
        <w:rPr>
          <w:rFonts w:ascii="Times New Roman" w:hAnsi="Times New Roman"/>
        </w:rPr>
      </w:pPr>
      <w:r w:rsidRPr="005C25FD">
        <w:rPr>
          <w:rFonts w:ascii="Times New Roman" w:hAnsi="Times New Roman"/>
        </w:rPr>
        <w:t>Kiekvienoje tabletėje yra 20 mg pantoprazolo (natrio druskos seskvihidrato pavidalu).</w:t>
      </w:r>
    </w:p>
    <w:p w:rsidR="000D08B6" w:rsidRPr="00F92878" w:rsidRDefault="000D08B6" w:rsidP="00650FE0">
      <w:pPr>
        <w:pStyle w:val="BTEMEASMCA"/>
      </w:pPr>
    </w:p>
    <w:p w:rsidR="000D08B6" w:rsidRPr="00F92878" w:rsidRDefault="000D08B6" w:rsidP="00650FE0">
      <w:pPr>
        <w:pStyle w:val="BTEMEASMCA"/>
      </w:pPr>
    </w:p>
    <w:p w:rsidR="000D08B6" w:rsidRPr="00062B2B" w:rsidRDefault="000D08B6" w:rsidP="00C5094E">
      <w:pPr>
        <w:pStyle w:val="PI-1labEMEASMCA"/>
        <w:rPr>
          <w:highlight w:val="lightGray"/>
        </w:rPr>
      </w:pPr>
      <w:r w:rsidRPr="00F92878">
        <w:t>3.</w:t>
      </w:r>
      <w:r w:rsidRPr="00F92878">
        <w:tab/>
        <w:t>PAGALBINIŲ MEDŽIAGŲ SĄRAŠAS</w:t>
      </w:r>
    </w:p>
    <w:p w:rsidR="000D08B6" w:rsidRPr="00F92878" w:rsidRDefault="000D08B6" w:rsidP="00650FE0">
      <w:pPr>
        <w:pStyle w:val="BTEMEASMCA"/>
      </w:pPr>
    </w:p>
    <w:p w:rsidR="000D08B6" w:rsidRPr="00F92878" w:rsidRDefault="000D08B6" w:rsidP="00650FE0">
      <w:pPr>
        <w:pStyle w:val="BTEMEASMCA"/>
      </w:pPr>
      <w:r w:rsidRPr="00F92878">
        <w:t>Sudėtyje yra maltitolio (E965) ir lecitino (išgauto iš sojų aliejaus). Daugiau informacijos pateikta pakuotės lapelyje.</w:t>
      </w:r>
    </w:p>
    <w:p w:rsidR="000D08B6" w:rsidRPr="00F92878" w:rsidRDefault="000D08B6" w:rsidP="00650FE0">
      <w:pPr>
        <w:pStyle w:val="BTEMEASMCA"/>
      </w:pPr>
    </w:p>
    <w:p w:rsidR="000D08B6" w:rsidRPr="00F92878" w:rsidRDefault="000D08B6" w:rsidP="00650FE0">
      <w:pPr>
        <w:pStyle w:val="BTEMEASMCA"/>
      </w:pPr>
    </w:p>
    <w:p w:rsidR="000D08B6" w:rsidRPr="00F92878" w:rsidRDefault="000D08B6" w:rsidP="00C5094E">
      <w:pPr>
        <w:pStyle w:val="PI-1labEMEASMCA"/>
      </w:pPr>
      <w:r w:rsidRPr="00F92878">
        <w:t>4.</w:t>
      </w:r>
      <w:r w:rsidRPr="00F92878">
        <w:tab/>
        <w:t>FARMACINĖ FORMA IR KIEKIS PAKUOTĖJE</w:t>
      </w:r>
    </w:p>
    <w:p w:rsidR="000D08B6" w:rsidRPr="00F92878" w:rsidRDefault="000D08B6" w:rsidP="00650FE0">
      <w:pPr>
        <w:pStyle w:val="BTEMEASMCA"/>
      </w:pPr>
    </w:p>
    <w:p w:rsidR="000D08B6" w:rsidRPr="00D27A4F" w:rsidRDefault="000D08B6" w:rsidP="000D08B6">
      <w:pPr>
        <w:tabs>
          <w:tab w:val="left" w:pos="1296"/>
        </w:tabs>
        <w:spacing w:after="0" w:line="240" w:lineRule="auto"/>
        <w:rPr>
          <w:rFonts w:ascii="Times New Roman" w:hAnsi="Times New Roman"/>
        </w:rPr>
      </w:pPr>
      <w:r w:rsidRPr="00062B2B">
        <w:rPr>
          <w:rFonts w:ascii="Times New Roman" w:hAnsi="Times New Roman"/>
          <w:highlight w:val="lightGray"/>
        </w:rPr>
        <w:t>Skrandyje neirios tabletės</w:t>
      </w:r>
    </w:p>
    <w:p w:rsidR="000D08B6" w:rsidRPr="00D27A4F" w:rsidRDefault="000D08B6" w:rsidP="000D08B6">
      <w:pPr>
        <w:tabs>
          <w:tab w:val="left" w:pos="1296"/>
        </w:tabs>
        <w:spacing w:after="0" w:line="240" w:lineRule="auto"/>
        <w:rPr>
          <w:rFonts w:ascii="Times New Roman" w:hAnsi="Times New Roman"/>
        </w:rPr>
      </w:pPr>
    </w:p>
    <w:p w:rsidR="000D08B6" w:rsidRPr="00062B2B" w:rsidRDefault="000D08B6" w:rsidP="000D08B6">
      <w:pPr>
        <w:tabs>
          <w:tab w:val="left" w:pos="1296"/>
        </w:tabs>
        <w:spacing w:after="0" w:line="240" w:lineRule="auto"/>
        <w:rPr>
          <w:rFonts w:ascii="Times New Roman" w:hAnsi="Times New Roman"/>
          <w:highlight w:val="lightGray"/>
        </w:rPr>
      </w:pPr>
      <w:r w:rsidRPr="00D27A4F">
        <w:rPr>
          <w:rFonts w:ascii="Times New Roman" w:hAnsi="Times New Roman"/>
        </w:rPr>
        <w:t xml:space="preserve">14 </w:t>
      </w:r>
      <w:r w:rsidRPr="005C25FD">
        <w:rPr>
          <w:rFonts w:ascii="Times New Roman" w:hAnsi="Times New Roman"/>
        </w:rPr>
        <w:t>skrandyje neirių tablečių</w:t>
      </w:r>
    </w:p>
    <w:p w:rsidR="000D08B6" w:rsidRPr="00D27A4F" w:rsidRDefault="000D08B6" w:rsidP="000D08B6">
      <w:pPr>
        <w:tabs>
          <w:tab w:val="left" w:pos="1296"/>
        </w:tabs>
        <w:spacing w:after="0" w:line="240" w:lineRule="auto"/>
        <w:rPr>
          <w:rFonts w:ascii="Times New Roman" w:hAnsi="Times New Roman"/>
        </w:rPr>
      </w:pPr>
      <w:r w:rsidRPr="00062B2B">
        <w:rPr>
          <w:rFonts w:ascii="Times New Roman" w:hAnsi="Times New Roman"/>
          <w:highlight w:val="lightGray"/>
        </w:rPr>
        <w:t>28 skrandyje neirios tabletės</w:t>
      </w:r>
    </w:p>
    <w:p w:rsidR="000D08B6" w:rsidRPr="005C25FD" w:rsidRDefault="000D08B6" w:rsidP="000D08B6">
      <w:pPr>
        <w:tabs>
          <w:tab w:val="left" w:pos="1296"/>
        </w:tabs>
        <w:spacing w:after="0" w:line="240" w:lineRule="auto"/>
        <w:rPr>
          <w:rFonts w:ascii="Times New Roman" w:hAnsi="Times New Roman"/>
        </w:rPr>
      </w:pPr>
      <w:r w:rsidRPr="00062B2B">
        <w:rPr>
          <w:rFonts w:ascii="Times New Roman" w:hAnsi="Times New Roman"/>
          <w:highlight w:val="lightGray"/>
        </w:rPr>
        <w:t>56 skrandyje neirios tabletės</w:t>
      </w:r>
    </w:p>
    <w:p w:rsidR="000D08B6" w:rsidRPr="00062B2B" w:rsidRDefault="000D08B6" w:rsidP="000D08B6">
      <w:pPr>
        <w:tabs>
          <w:tab w:val="left" w:pos="1296"/>
        </w:tabs>
        <w:spacing w:after="0" w:line="240" w:lineRule="auto"/>
        <w:rPr>
          <w:rFonts w:ascii="Times New Roman" w:hAnsi="Times New Roman"/>
          <w:highlight w:val="lightGray"/>
        </w:rPr>
      </w:pPr>
      <w:r w:rsidRPr="00062B2B">
        <w:rPr>
          <w:rFonts w:ascii="Times New Roman" w:hAnsi="Times New Roman"/>
          <w:highlight w:val="lightGray"/>
        </w:rPr>
        <w:t>100 skrandyje neirių tablečių</w:t>
      </w:r>
    </w:p>
    <w:p w:rsidR="000D08B6" w:rsidRPr="00F92878" w:rsidRDefault="000D08B6" w:rsidP="00650FE0">
      <w:pPr>
        <w:pStyle w:val="BTEMEASMCA"/>
      </w:pPr>
    </w:p>
    <w:p w:rsidR="000D08B6" w:rsidRPr="00F92878" w:rsidRDefault="000D08B6" w:rsidP="00650FE0">
      <w:pPr>
        <w:pStyle w:val="BTEMEASMCA"/>
      </w:pPr>
    </w:p>
    <w:p w:rsidR="000D08B6" w:rsidRPr="00062B2B" w:rsidRDefault="000D08B6" w:rsidP="00C5094E">
      <w:pPr>
        <w:pStyle w:val="PI-1labEMEASMCA"/>
        <w:rPr>
          <w:highlight w:val="lightGray"/>
        </w:rPr>
      </w:pPr>
      <w:r w:rsidRPr="00F92878">
        <w:t>5.</w:t>
      </w:r>
      <w:r w:rsidRPr="00F92878">
        <w:tab/>
        <w:t>VARTOJIMO METODAS IR BŪDAS (-AI)</w:t>
      </w:r>
    </w:p>
    <w:p w:rsidR="000D08B6" w:rsidRPr="00F92878" w:rsidRDefault="000D08B6" w:rsidP="00650FE0">
      <w:pPr>
        <w:pStyle w:val="BTEMEASMCA"/>
      </w:pPr>
    </w:p>
    <w:p w:rsidR="000D08B6" w:rsidRPr="00F92878" w:rsidRDefault="000D08B6" w:rsidP="00650FE0">
      <w:pPr>
        <w:pStyle w:val="BTEMEASMCA"/>
      </w:pPr>
      <w:r w:rsidRPr="00F92878">
        <w:t>Prieš vartojimą perskaitykite pakuotės lapelį. Nuryti visą tabletę, nekramtyti.</w:t>
      </w:r>
    </w:p>
    <w:p w:rsidR="000D08B6" w:rsidRPr="00F92878" w:rsidRDefault="000D08B6" w:rsidP="00650FE0">
      <w:pPr>
        <w:pStyle w:val="BTEMEASMCA"/>
      </w:pPr>
      <w:r w:rsidRPr="00F92878">
        <w:t>Vartoti per burną.</w:t>
      </w:r>
    </w:p>
    <w:p w:rsidR="000D08B6" w:rsidRPr="00F92878" w:rsidRDefault="000D08B6" w:rsidP="00650FE0">
      <w:pPr>
        <w:pStyle w:val="BTEMEASMCA"/>
      </w:pPr>
    </w:p>
    <w:p w:rsidR="000D08B6" w:rsidRPr="00F92878" w:rsidRDefault="000D08B6" w:rsidP="00650FE0">
      <w:pPr>
        <w:pStyle w:val="BTEMEASMCA"/>
      </w:pPr>
    </w:p>
    <w:p w:rsidR="000D08B6" w:rsidRPr="00F92878" w:rsidRDefault="000D08B6" w:rsidP="00C5094E">
      <w:pPr>
        <w:pStyle w:val="PI-1labEMEASMCA"/>
      </w:pPr>
      <w:r w:rsidRPr="00F92878">
        <w:t>6.</w:t>
      </w:r>
      <w:r w:rsidRPr="00F92878">
        <w:tab/>
        <w:t>SPECIALUS ĮSPĖJIMAS, KAD VAISTINĮ PREPARATĄ BŪTINA LAIKYTI VAIKAMS NEPASTEBIMOJE IR NEPASIEKIAMOJE VIETOJE</w:t>
      </w:r>
    </w:p>
    <w:p w:rsidR="000D08B6" w:rsidRPr="00F92878" w:rsidRDefault="000D08B6" w:rsidP="00650FE0">
      <w:pPr>
        <w:pStyle w:val="BTEMEASMCA"/>
      </w:pPr>
    </w:p>
    <w:p w:rsidR="000D08B6" w:rsidRPr="00F92878" w:rsidRDefault="000D08B6" w:rsidP="00650FE0">
      <w:pPr>
        <w:pStyle w:val="BTEMEASMCA"/>
      </w:pPr>
      <w:r w:rsidRPr="00F92878">
        <w:t>Laikyti vaikams nepastebimoje ir nepasiekiamoje vietoje.</w:t>
      </w:r>
    </w:p>
    <w:p w:rsidR="000D08B6" w:rsidRPr="00F92878" w:rsidRDefault="000D08B6" w:rsidP="00650FE0">
      <w:pPr>
        <w:pStyle w:val="BTEMEASMCA"/>
      </w:pPr>
    </w:p>
    <w:p w:rsidR="000D08B6" w:rsidRPr="00F92878" w:rsidRDefault="000D08B6" w:rsidP="00650FE0">
      <w:pPr>
        <w:pStyle w:val="BTEMEASMCA"/>
      </w:pPr>
    </w:p>
    <w:p w:rsidR="000D08B6" w:rsidRPr="00062B2B" w:rsidRDefault="000D08B6" w:rsidP="00C5094E">
      <w:pPr>
        <w:pStyle w:val="PI-1labEMEASMCA"/>
        <w:rPr>
          <w:highlight w:val="lightGray"/>
        </w:rPr>
      </w:pPr>
      <w:r w:rsidRPr="00F92878">
        <w:t>7.</w:t>
      </w:r>
      <w:r w:rsidRPr="00F92878">
        <w:tab/>
        <w:t>KITAS (-I) SPECIALUS (-ŪS) ĮSPĖJIMAS (-AI) (JEI REIKIA)</w:t>
      </w:r>
    </w:p>
    <w:p w:rsidR="000D08B6" w:rsidRPr="00F92878" w:rsidRDefault="000D08B6" w:rsidP="00650FE0">
      <w:pPr>
        <w:pStyle w:val="BTEMEASMCA"/>
      </w:pPr>
    </w:p>
    <w:p w:rsidR="000D08B6" w:rsidRPr="00F92878" w:rsidRDefault="000D08B6" w:rsidP="00650FE0">
      <w:pPr>
        <w:pStyle w:val="BTEMEASMCA"/>
      </w:pPr>
    </w:p>
    <w:p w:rsidR="000D08B6" w:rsidRPr="00062B2B" w:rsidRDefault="000D08B6" w:rsidP="00C5094E">
      <w:pPr>
        <w:pStyle w:val="PI-1labEMEASMCA"/>
        <w:rPr>
          <w:highlight w:val="lightGray"/>
        </w:rPr>
      </w:pPr>
      <w:r w:rsidRPr="00F92878">
        <w:t>8.</w:t>
      </w:r>
      <w:r w:rsidRPr="00F92878">
        <w:tab/>
        <w:t>TINKAMUMO LAIKAS</w:t>
      </w:r>
    </w:p>
    <w:p w:rsidR="000D08B6" w:rsidRPr="00F92878" w:rsidRDefault="000D08B6" w:rsidP="00650FE0">
      <w:pPr>
        <w:pStyle w:val="BTEMEASMCA"/>
      </w:pPr>
    </w:p>
    <w:p w:rsidR="006530B9" w:rsidRPr="00F92878" w:rsidRDefault="006530B9" w:rsidP="00650FE0">
      <w:pPr>
        <w:pStyle w:val="BTEMEASMCA"/>
      </w:pPr>
      <w:r w:rsidRPr="00F92878">
        <w:t>EXP {mm / MMMM}</w:t>
      </w:r>
    </w:p>
    <w:p w:rsidR="000D08B6" w:rsidRPr="00F92878" w:rsidRDefault="000D08B6" w:rsidP="00650FE0">
      <w:pPr>
        <w:pStyle w:val="BTEMEASMCA"/>
      </w:pPr>
      <w:r w:rsidRPr="00062B2B">
        <w:rPr>
          <w:highlight w:val="lightGray"/>
        </w:rPr>
        <w:t>Tinka iki {mm / MMMM}</w:t>
      </w:r>
    </w:p>
    <w:p w:rsidR="00457931" w:rsidRPr="00F92878" w:rsidRDefault="00457931" w:rsidP="00650FE0">
      <w:pPr>
        <w:pStyle w:val="BTEMEASMCA"/>
      </w:pPr>
    </w:p>
    <w:p w:rsidR="000D08B6" w:rsidRPr="00F92878" w:rsidRDefault="009658C4" w:rsidP="00650FE0">
      <w:pPr>
        <w:pStyle w:val="BTEMEASMCA"/>
      </w:pPr>
      <w:r>
        <w:t>Infor</w:t>
      </w:r>
      <w:r w:rsidR="00095F97" w:rsidRPr="00F92878">
        <w:t>m</w:t>
      </w:r>
      <w:r>
        <w:t>a</w:t>
      </w:r>
      <w:r w:rsidR="00095F97" w:rsidRPr="00F92878">
        <w:t>cija tik a</w:t>
      </w:r>
      <w:r w:rsidR="000D08B6" w:rsidRPr="00F92878">
        <w:t>nt buteliuko</w:t>
      </w:r>
      <w:r w:rsidR="00095F97" w:rsidRPr="00F92878">
        <w:t xml:space="preserve"> dėžutės</w:t>
      </w:r>
      <w:r w:rsidR="00457931" w:rsidRPr="00F92878">
        <w:t>:</w:t>
      </w:r>
    </w:p>
    <w:p w:rsidR="000D08B6" w:rsidRPr="00F92878" w:rsidRDefault="000D08B6" w:rsidP="00650FE0">
      <w:pPr>
        <w:pStyle w:val="BTEMEASMCA"/>
      </w:pPr>
      <w:r w:rsidRPr="00062B2B">
        <w:rPr>
          <w:highlight w:val="lightGray"/>
        </w:rPr>
        <w:t>Po pirmojo buteliuko atidarymo: suvartoti per 3 mėnesius.</w:t>
      </w:r>
    </w:p>
    <w:p w:rsidR="000D08B6" w:rsidRPr="00F92878" w:rsidRDefault="000D08B6" w:rsidP="00650FE0">
      <w:pPr>
        <w:pStyle w:val="BTEMEASMCA"/>
      </w:pPr>
    </w:p>
    <w:p w:rsidR="000D08B6" w:rsidRPr="00F92878" w:rsidRDefault="000D08B6" w:rsidP="00650FE0">
      <w:pPr>
        <w:pStyle w:val="BTEMEASMCA"/>
      </w:pPr>
    </w:p>
    <w:p w:rsidR="000D08B6" w:rsidRPr="00F92878" w:rsidRDefault="000D08B6" w:rsidP="00C5094E">
      <w:pPr>
        <w:pStyle w:val="PI-1labEMEASMCA"/>
      </w:pPr>
      <w:r w:rsidRPr="00F92878">
        <w:t>9.</w:t>
      </w:r>
      <w:r w:rsidRPr="00F92878">
        <w:tab/>
        <w:t>SPECIALIOS LAIKYMO SĄLYGOS</w:t>
      </w:r>
    </w:p>
    <w:p w:rsidR="000D08B6" w:rsidRPr="00F92878" w:rsidRDefault="000D08B6" w:rsidP="00650FE0">
      <w:pPr>
        <w:pStyle w:val="BTEMEASMCA"/>
      </w:pPr>
    </w:p>
    <w:p w:rsidR="000D08B6" w:rsidRPr="00F92878" w:rsidRDefault="000D08B6" w:rsidP="00650FE0">
      <w:pPr>
        <w:pStyle w:val="BTEMEASMCA"/>
      </w:pPr>
    </w:p>
    <w:p w:rsidR="000D08B6" w:rsidRPr="00F92878" w:rsidRDefault="000D08B6" w:rsidP="00C5094E">
      <w:pPr>
        <w:pStyle w:val="PI-1labEMEASMCA"/>
      </w:pPr>
      <w:r w:rsidRPr="00F92878">
        <w:t>10.</w:t>
      </w:r>
      <w:r w:rsidRPr="00F92878">
        <w:tab/>
        <w:t>SPECIALIOS ATSARGUMO PRIEMONĖS DĖL NESUVARTOTO VAISTINIO PREPARATO AR JO ATLIEKŲ TVARKYMO (JEI REIKIA)</w:t>
      </w:r>
    </w:p>
    <w:p w:rsidR="000D08B6" w:rsidRPr="00F92878" w:rsidRDefault="000D08B6" w:rsidP="00650FE0">
      <w:pPr>
        <w:pStyle w:val="BTEMEASMCA"/>
      </w:pPr>
    </w:p>
    <w:p w:rsidR="000D08B6" w:rsidRPr="00F92878" w:rsidRDefault="000D08B6" w:rsidP="00650FE0">
      <w:pPr>
        <w:pStyle w:val="BTEMEASMCA"/>
      </w:pPr>
    </w:p>
    <w:p w:rsidR="000D08B6" w:rsidRPr="00F92878" w:rsidRDefault="000D08B6" w:rsidP="00C5094E">
      <w:pPr>
        <w:pStyle w:val="PI-1labEMEASMCA"/>
      </w:pPr>
      <w:r w:rsidRPr="00F92878">
        <w:t>11.</w:t>
      </w:r>
      <w:r w:rsidRPr="00F92878">
        <w:tab/>
      </w:r>
      <w:r w:rsidR="00CF1E73" w:rsidRPr="00F92878">
        <w:t>REGISTRUOTOJO</w:t>
      </w:r>
      <w:r w:rsidRPr="00F92878">
        <w:t xml:space="preserve"> PAVADINIMAS IR ADRESAS</w:t>
      </w:r>
    </w:p>
    <w:p w:rsidR="000D08B6" w:rsidRPr="00F92878" w:rsidRDefault="000D08B6" w:rsidP="00650FE0">
      <w:pPr>
        <w:pStyle w:val="BTEMEASMCA"/>
      </w:pPr>
    </w:p>
    <w:p w:rsidR="006530B9" w:rsidRPr="006530B9" w:rsidRDefault="006530B9" w:rsidP="006530B9">
      <w:pPr>
        <w:spacing w:after="0" w:line="240" w:lineRule="auto"/>
        <w:rPr>
          <w:rFonts w:ascii="Times New Roman" w:hAnsi="Times New Roman"/>
          <w:b/>
        </w:rPr>
      </w:pPr>
      <w:r w:rsidRPr="006530B9">
        <w:rPr>
          <w:rFonts w:ascii="Times New Roman" w:hAnsi="Times New Roman"/>
        </w:rPr>
        <w:t>Teva B.V.</w:t>
      </w:r>
      <w:r w:rsidRPr="006530B9">
        <w:rPr>
          <w:rFonts w:ascii="Times New Roman" w:hAnsi="Times New Roman"/>
          <w:b/>
        </w:rPr>
        <w:t xml:space="preserve"> </w:t>
      </w:r>
    </w:p>
    <w:p w:rsidR="006530B9" w:rsidRDefault="006530B9" w:rsidP="006530B9">
      <w:pPr>
        <w:tabs>
          <w:tab w:val="left" w:pos="360"/>
        </w:tabs>
        <w:spacing w:after="0" w:line="240" w:lineRule="auto"/>
        <w:rPr>
          <w:rFonts w:ascii="Times New Roman" w:hAnsi="Times New Roman"/>
        </w:rPr>
      </w:pPr>
      <w:r>
        <w:rPr>
          <w:rFonts w:ascii="Times New Roman" w:hAnsi="Times New Roman"/>
        </w:rPr>
        <w:t>Swensweg 5, 2031 GA Haarlem</w:t>
      </w:r>
    </w:p>
    <w:p w:rsidR="000D08B6" w:rsidRPr="00F92878" w:rsidRDefault="006530B9" w:rsidP="00650FE0">
      <w:pPr>
        <w:pStyle w:val="BTEMEASMCA"/>
      </w:pPr>
      <w:r w:rsidRPr="00F92878">
        <w:t>Nyderlandai</w:t>
      </w:r>
    </w:p>
    <w:p w:rsidR="000D08B6" w:rsidRPr="00F92878" w:rsidRDefault="000D08B6" w:rsidP="00650FE0">
      <w:pPr>
        <w:pStyle w:val="BTEMEASMCA"/>
      </w:pPr>
    </w:p>
    <w:p w:rsidR="000D08B6" w:rsidRPr="00F92878" w:rsidRDefault="000D08B6" w:rsidP="00650FE0">
      <w:pPr>
        <w:pStyle w:val="BTEMEASMCA"/>
      </w:pPr>
    </w:p>
    <w:p w:rsidR="000D08B6" w:rsidRPr="00F92878" w:rsidRDefault="000D08B6" w:rsidP="00C5094E">
      <w:pPr>
        <w:pStyle w:val="PI-1labEMEASMCA"/>
      </w:pPr>
      <w:r w:rsidRPr="00F92878">
        <w:t>12.</w:t>
      </w:r>
      <w:r w:rsidRPr="00F92878">
        <w:tab/>
      </w:r>
      <w:r w:rsidR="00CF1E73" w:rsidRPr="00F92878">
        <w:t>REGISTRACIJOS</w:t>
      </w:r>
      <w:r w:rsidRPr="00F92878">
        <w:t xml:space="preserve"> NUMERIS </w:t>
      </w:r>
      <w:r w:rsidR="00CF1E73" w:rsidRPr="00F92878">
        <w:t>(-IAI)</w:t>
      </w:r>
    </w:p>
    <w:p w:rsidR="000D08B6" w:rsidRPr="00F92878" w:rsidRDefault="000D08B6" w:rsidP="00650FE0">
      <w:pPr>
        <w:pStyle w:val="BTEMEASMCA"/>
      </w:pPr>
    </w:p>
    <w:p w:rsidR="000D08B6" w:rsidRPr="005C25FD" w:rsidRDefault="000D08B6" w:rsidP="000D08B6">
      <w:pPr>
        <w:spacing w:after="0" w:line="240" w:lineRule="auto"/>
        <w:rPr>
          <w:rFonts w:ascii="Times New Roman" w:hAnsi="Times New Roman"/>
          <w:b/>
          <w:u w:val="single"/>
        </w:rPr>
      </w:pPr>
      <w:r w:rsidRPr="005C25FD">
        <w:rPr>
          <w:rFonts w:ascii="Times New Roman" w:hAnsi="Times New Roman"/>
          <w:u w:val="single"/>
        </w:rPr>
        <w:t>Lizdinė plokštelė:</w:t>
      </w:r>
    </w:p>
    <w:p w:rsidR="000D08B6" w:rsidRPr="005C25FD" w:rsidRDefault="000D08B6" w:rsidP="000D08B6">
      <w:pPr>
        <w:spacing w:after="0" w:line="240" w:lineRule="auto"/>
        <w:rPr>
          <w:rFonts w:ascii="Times New Roman" w:hAnsi="Times New Roman"/>
        </w:rPr>
      </w:pPr>
      <w:r w:rsidRPr="005C25FD">
        <w:rPr>
          <w:rFonts w:ascii="Times New Roman" w:hAnsi="Times New Roman"/>
        </w:rPr>
        <w:t xml:space="preserve">N14 - LT/1/11/2459/001 </w:t>
      </w:r>
    </w:p>
    <w:p w:rsidR="000D08B6" w:rsidRPr="005C25FD" w:rsidRDefault="000D08B6" w:rsidP="000D08B6">
      <w:pPr>
        <w:spacing w:after="0" w:line="240" w:lineRule="auto"/>
        <w:rPr>
          <w:rFonts w:ascii="Times New Roman" w:hAnsi="Times New Roman"/>
        </w:rPr>
      </w:pPr>
      <w:r w:rsidRPr="005C25FD">
        <w:rPr>
          <w:rFonts w:ascii="Times New Roman" w:hAnsi="Times New Roman"/>
        </w:rPr>
        <w:t xml:space="preserve">N28 - LT/1/11/2459/002 </w:t>
      </w:r>
    </w:p>
    <w:p w:rsidR="000D08B6" w:rsidRPr="005C25FD" w:rsidRDefault="000D08B6" w:rsidP="000D08B6">
      <w:pPr>
        <w:spacing w:after="0" w:line="240" w:lineRule="auto"/>
        <w:rPr>
          <w:rFonts w:ascii="Times New Roman" w:hAnsi="Times New Roman"/>
        </w:rPr>
      </w:pPr>
      <w:r w:rsidRPr="005C25FD">
        <w:rPr>
          <w:rFonts w:ascii="Times New Roman" w:hAnsi="Times New Roman"/>
        </w:rPr>
        <w:t>N56 – LT/1/11/2459/009</w:t>
      </w:r>
    </w:p>
    <w:p w:rsidR="000D08B6" w:rsidRPr="005C25FD" w:rsidRDefault="000D08B6" w:rsidP="000D08B6">
      <w:pPr>
        <w:spacing w:after="0" w:line="240" w:lineRule="auto"/>
        <w:rPr>
          <w:rFonts w:ascii="Times New Roman" w:hAnsi="Times New Roman"/>
        </w:rPr>
      </w:pPr>
      <w:r w:rsidRPr="005C25FD">
        <w:rPr>
          <w:rFonts w:ascii="Times New Roman" w:hAnsi="Times New Roman"/>
        </w:rPr>
        <w:t>N100 – LT /1/11/2459/010</w:t>
      </w:r>
    </w:p>
    <w:p w:rsidR="000D08B6" w:rsidRPr="005C25FD" w:rsidRDefault="000D08B6" w:rsidP="000D08B6">
      <w:pPr>
        <w:spacing w:after="0" w:line="240" w:lineRule="auto"/>
        <w:rPr>
          <w:rFonts w:ascii="Times New Roman" w:hAnsi="Times New Roman"/>
          <w:u w:val="single"/>
        </w:rPr>
      </w:pPr>
      <w:r w:rsidRPr="005C25FD">
        <w:rPr>
          <w:rFonts w:ascii="Times New Roman" w:hAnsi="Times New Roman"/>
          <w:u w:val="single"/>
        </w:rPr>
        <w:t>Buteliukas:</w:t>
      </w:r>
    </w:p>
    <w:p w:rsidR="000D08B6" w:rsidRPr="005C25FD" w:rsidRDefault="000D08B6" w:rsidP="000D08B6">
      <w:pPr>
        <w:spacing w:after="0" w:line="240" w:lineRule="auto"/>
        <w:rPr>
          <w:rFonts w:ascii="Times New Roman" w:hAnsi="Times New Roman"/>
        </w:rPr>
      </w:pPr>
      <w:r w:rsidRPr="005C25FD">
        <w:rPr>
          <w:rFonts w:ascii="Times New Roman" w:hAnsi="Times New Roman"/>
        </w:rPr>
        <w:t xml:space="preserve">N14 - LT/1/11/2459/003 </w:t>
      </w:r>
    </w:p>
    <w:p w:rsidR="000D08B6" w:rsidRPr="005C25FD" w:rsidRDefault="000D08B6" w:rsidP="000D08B6">
      <w:pPr>
        <w:spacing w:after="0" w:line="240" w:lineRule="auto"/>
        <w:rPr>
          <w:rFonts w:ascii="Times New Roman" w:hAnsi="Times New Roman"/>
        </w:rPr>
      </w:pPr>
      <w:r w:rsidRPr="005C25FD">
        <w:rPr>
          <w:rFonts w:ascii="Times New Roman" w:hAnsi="Times New Roman"/>
        </w:rPr>
        <w:t xml:space="preserve">N28 - LT/1/11/2459/004 </w:t>
      </w:r>
    </w:p>
    <w:p w:rsidR="000D08B6" w:rsidRPr="00F92878" w:rsidRDefault="000D08B6" w:rsidP="00650FE0">
      <w:pPr>
        <w:pStyle w:val="BTEMEASMCA"/>
      </w:pPr>
    </w:p>
    <w:p w:rsidR="000D08B6" w:rsidRPr="00F92878" w:rsidRDefault="000D08B6" w:rsidP="00650FE0">
      <w:pPr>
        <w:pStyle w:val="BTEMEASMCA"/>
      </w:pPr>
    </w:p>
    <w:p w:rsidR="000D08B6" w:rsidRPr="00F92878" w:rsidRDefault="000D08B6" w:rsidP="00C5094E">
      <w:pPr>
        <w:pStyle w:val="PI-1labEMEASMCA"/>
      </w:pPr>
      <w:r w:rsidRPr="00F92878">
        <w:t>13.</w:t>
      </w:r>
      <w:r w:rsidRPr="00F92878">
        <w:tab/>
        <w:t>SERIJOS NUMERIS</w:t>
      </w:r>
    </w:p>
    <w:p w:rsidR="000D08B6" w:rsidRPr="00F92878" w:rsidRDefault="000D08B6" w:rsidP="00650FE0">
      <w:pPr>
        <w:pStyle w:val="BTEMEASMCA"/>
      </w:pPr>
    </w:p>
    <w:p w:rsidR="000D08B6" w:rsidRPr="00F92878" w:rsidRDefault="000D08B6" w:rsidP="00650FE0">
      <w:pPr>
        <w:pStyle w:val="BTEMEASMCA"/>
      </w:pPr>
      <w:r w:rsidRPr="00F92878">
        <w:t>Ant dėžut</w:t>
      </w:r>
      <w:r w:rsidR="00437F07" w:rsidRPr="00F92878">
        <w:t>ė</w:t>
      </w:r>
      <w:r w:rsidRPr="00F92878">
        <w:t>s: Serija {numeris}</w:t>
      </w:r>
    </w:p>
    <w:p w:rsidR="000D08B6" w:rsidRPr="00F92878" w:rsidRDefault="000D08B6" w:rsidP="00650FE0">
      <w:pPr>
        <w:pStyle w:val="BTEMEASMCA"/>
      </w:pPr>
      <w:r w:rsidRPr="00F92878">
        <w:t>Ant buteliuko: Lot {numeris}</w:t>
      </w:r>
    </w:p>
    <w:p w:rsidR="000D08B6" w:rsidRPr="00F92878" w:rsidRDefault="000D08B6" w:rsidP="00650FE0">
      <w:pPr>
        <w:pStyle w:val="BTEMEASMCA"/>
      </w:pPr>
    </w:p>
    <w:p w:rsidR="000D08B6" w:rsidRPr="00F92878" w:rsidRDefault="000D08B6" w:rsidP="00650FE0">
      <w:pPr>
        <w:pStyle w:val="BTEMEASMCA"/>
      </w:pPr>
    </w:p>
    <w:p w:rsidR="000D08B6" w:rsidRPr="00F92878" w:rsidRDefault="000D08B6" w:rsidP="00C5094E">
      <w:pPr>
        <w:pStyle w:val="PI-1labEMEASMCA"/>
      </w:pPr>
      <w:r w:rsidRPr="00F92878">
        <w:t>14.</w:t>
      </w:r>
      <w:r w:rsidRPr="00F92878">
        <w:tab/>
        <w:t>PARDAVIMO (IŠDAVIMO) TVARKA</w:t>
      </w:r>
    </w:p>
    <w:p w:rsidR="000D08B6" w:rsidRPr="00F92878" w:rsidRDefault="000D08B6" w:rsidP="00650FE0">
      <w:pPr>
        <w:pStyle w:val="BTEMEASMCA"/>
      </w:pPr>
    </w:p>
    <w:p w:rsidR="000D08B6" w:rsidRPr="00F92878" w:rsidRDefault="000D08B6" w:rsidP="00650FE0">
      <w:pPr>
        <w:pStyle w:val="BTEMEASMCA"/>
      </w:pPr>
      <w:r w:rsidRPr="00F92878">
        <w:t xml:space="preserve">Receptinis </w:t>
      </w:r>
      <w:r w:rsidR="006530B9" w:rsidRPr="00F92878">
        <w:t>vaistas</w:t>
      </w:r>
      <w:r w:rsidRPr="00F92878">
        <w:t>.</w:t>
      </w:r>
    </w:p>
    <w:p w:rsidR="000D08B6" w:rsidRPr="00F92878" w:rsidRDefault="000D08B6" w:rsidP="00650FE0">
      <w:pPr>
        <w:pStyle w:val="BTEMEASMCA"/>
      </w:pPr>
    </w:p>
    <w:p w:rsidR="000D08B6" w:rsidRPr="00F92878" w:rsidRDefault="000D08B6" w:rsidP="00650FE0">
      <w:pPr>
        <w:pStyle w:val="BTEMEASMCA"/>
      </w:pPr>
    </w:p>
    <w:p w:rsidR="000D08B6" w:rsidRPr="00F92878" w:rsidRDefault="000D08B6" w:rsidP="00C5094E">
      <w:pPr>
        <w:pStyle w:val="PI-1labEMEASMCA"/>
      </w:pPr>
      <w:r w:rsidRPr="00F92878">
        <w:t>15.</w:t>
      </w:r>
      <w:r w:rsidRPr="00F92878">
        <w:tab/>
        <w:t>VARTOJIMO INSTRUKCIJA</w:t>
      </w:r>
    </w:p>
    <w:p w:rsidR="000D08B6" w:rsidRPr="00F92878" w:rsidRDefault="000D08B6" w:rsidP="00650FE0">
      <w:pPr>
        <w:pStyle w:val="BTEMEASMCA"/>
      </w:pPr>
    </w:p>
    <w:p w:rsidR="000D08B6" w:rsidRPr="00F92878" w:rsidRDefault="000D08B6" w:rsidP="00650FE0">
      <w:pPr>
        <w:pStyle w:val="BTEMEASMCA"/>
      </w:pPr>
    </w:p>
    <w:p w:rsidR="000D08B6" w:rsidRPr="00F92878" w:rsidRDefault="000D08B6" w:rsidP="00C5094E">
      <w:pPr>
        <w:pStyle w:val="PI-1labEMEASMCA"/>
      </w:pPr>
      <w:r w:rsidRPr="00F92878">
        <w:t>16.</w:t>
      </w:r>
      <w:r w:rsidRPr="00F92878">
        <w:tab/>
        <w:t>INFORMACIJA BRAILIO RAŠTU</w:t>
      </w:r>
    </w:p>
    <w:p w:rsidR="000D08B6" w:rsidRPr="00F92878" w:rsidRDefault="000D08B6" w:rsidP="00650FE0">
      <w:pPr>
        <w:pStyle w:val="BTEMEASMCA"/>
      </w:pPr>
    </w:p>
    <w:p w:rsidR="007E1B16" w:rsidRPr="00F92878" w:rsidRDefault="00947C2F" w:rsidP="00650FE0">
      <w:pPr>
        <w:pStyle w:val="BTEMEASMCA"/>
      </w:pPr>
      <w:r w:rsidRPr="00F92878">
        <w:t xml:space="preserve">Pantoprazole-Mepha </w:t>
      </w:r>
      <w:r w:rsidR="000D08B6" w:rsidRPr="00F92878">
        <w:t>20</w:t>
      </w:r>
      <w:r w:rsidR="004C389E" w:rsidRPr="00F92878">
        <w:t> </w:t>
      </w:r>
      <w:r w:rsidR="000D08B6" w:rsidRPr="00F92878">
        <w:t xml:space="preserve">mg </w:t>
      </w:r>
    </w:p>
    <w:p w:rsidR="007E1B16" w:rsidRPr="00F92878" w:rsidRDefault="007E1B16" w:rsidP="00650FE0">
      <w:pPr>
        <w:pStyle w:val="BTEMEASMCA"/>
      </w:pPr>
    </w:p>
    <w:p w:rsidR="007E1B16" w:rsidRPr="00F92878" w:rsidRDefault="007E1B16" w:rsidP="00C5094E">
      <w:pPr>
        <w:pStyle w:val="PI-1labEMEASMCA"/>
      </w:pPr>
      <w:r w:rsidRPr="00F92878">
        <w:t>17.</w:t>
      </w:r>
      <w:r w:rsidRPr="00F92878">
        <w:tab/>
        <w:t>UNIKALUS IDENTIFIKATORIUS – 2D BRŪKŠNINIS KODAS</w:t>
      </w:r>
    </w:p>
    <w:p w:rsidR="007E1B16" w:rsidRPr="00F92878" w:rsidRDefault="007E1B16" w:rsidP="00650FE0">
      <w:pPr>
        <w:pStyle w:val="BTEMEASMCA"/>
      </w:pPr>
    </w:p>
    <w:p w:rsidR="007E1B16" w:rsidRPr="00F92878" w:rsidRDefault="007E1B16" w:rsidP="00650FE0">
      <w:pPr>
        <w:pStyle w:val="BTEMEASMCA"/>
      </w:pPr>
      <w:r w:rsidRPr="00062B2B">
        <w:rPr>
          <w:highlight w:val="lightGray"/>
        </w:rPr>
        <w:t>2D brūkšninis kodas su nurodytu unikaliu identifikatoriumi.</w:t>
      </w:r>
    </w:p>
    <w:p w:rsidR="007E1B16" w:rsidRPr="00F92878" w:rsidRDefault="007E1B16" w:rsidP="00650FE0">
      <w:pPr>
        <w:pStyle w:val="BTEMEASMCA"/>
      </w:pPr>
    </w:p>
    <w:p w:rsidR="007E1B16" w:rsidRPr="00F92878" w:rsidRDefault="007E1B16" w:rsidP="00C5094E">
      <w:pPr>
        <w:pStyle w:val="PI-1labEMEASMCA"/>
      </w:pPr>
      <w:r w:rsidRPr="00F92878">
        <w:t>18.</w:t>
      </w:r>
      <w:r w:rsidRPr="00F92878">
        <w:tab/>
        <w:t>UNIKALUS IDENTIFIKATORIUS – ŽMONĖMS SUPRANTAMI DUOMENYS</w:t>
      </w:r>
    </w:p>
    <w:p w:rsidR="007E1B16" w:rsidRPr="00F92878" w:rsidRDefault="007E1B16" w:rsidP="00650FE0">
      <w:pPr>
        <w:pStyle w:val="BTEMEASMCA"/>
      </w:pPr>
    </w:p>
    <w:p w:rsidR="007E1B16" w:rsidRPr="00D27A4F" w:rsidRDefault="007E1B16" w:rsidP="002C34A4">
      <w:pPr>
        <w:spacing w:after="0" w:line="240" w:lineRule="auto"/>
        <w:rPr>
          <w:rFonts w:ascii="Times New Roman" w:hAnsi="Times New Roman"/>
        </w:rPr>
      </w:pPr>
      <w:r w:rsidRPr="00D27A4F">
        <w:rPr>
          <w:rFonts w:ascii="Times New Roman" w:hAnsi="Times New Roman"/>
        </w:rPr>
        <w:t>PC:</w:t>
      </w:r>
    </w:p>
    <w:p w:rsidR="007E1B16" w:rsidRPr="00D27A4F" w:rsidRDefault="007E1B16" w:rsidP="002C34A4">
      <w:pPr>
        <w:spacing w:after="0" w:line="240" w:lineRule="auto"/>
        <w:rPr>
          <w:rFonts w:ascii="Times New Roman" w:hAnsi="Times New Roman"/>
        </w:rPr>
      </w:pPr>
      <w:r w:rsidRPr="00D27A4F">
        <w:rPr>
          <w:rFonts w:ascii="Times New Roman" w:hAnsi="Times New Roman"/>
        </w:rPr>
        <w:t>SN:</w:t>
      </w:r>
    </w:p>
    <w:p w:rsidR="00664DBF" w:rsidRDefault="007E1B16" w:rsidP="00650FE0">
      <w:pPr>
        <w:pStyle w:val="BTEMEASMCA"/>
      </w:pPr>
      <w:r w:rsidRPr="00F92878">
        <w:lastRenderedPageBreak/>
        <w:t>NN:</w:t>
      </w:r>
    </w:p>
    <w:p w:rsidR="00B8484C" w:rsidRPr="00F92878" w:rsidRDefault="00B8484C" w:rsidP="00650FE0">
      <w:pPr>
        <w:pStyle w:val="BTEMEASMCA"/>
      </w:pPr>
    </w:p>
    <w:p w:rsidR="00B8484C" w:rsidRPr="00F92878" w:rsidRDefault="00B8484C" w:rsidP="00C5094E">
      <w:pPr>
        <w:pStyle w:val="PI-1labEMEASMCA"/>
      </w:pPr>
      <w:r w:rsidRPr="00F92878">
        <w:t xml:space="preserve">INFORMACIJA ANT VIDINĖS PAKUOTĖS </w:t>
      </w:r>
    </w:p>
    <w:p w:rsidR="00B8484C" w:rsidRPr="00F92878" w:rsidRDefault="00B8484C" w:rsidP="00C5094E">
      <w:pPr>
        <w:pStyle w:val="PI-1labEMEASMCA"/>
      </w:pPr>
    </w:p>
    <w:p w:rsidR="00B8484C" w:rsidRPr="00F92878" w:rsidRDefault="00B8484C" w:rsidP="00C5094E">
      <w:pPr>
        <w:pStyle w:val="PI-1labEMEASMCA"/>
      </w:pPr>
      <w:r w:rsidRPr="00F92878">
        <w:t xml:space="preserve">Buteliuko etiketė </w:t>
      </w:r>
    </w:p>
    <w:p w:rsidR="00B8484C" w:rsidRPr="00F92878" w:rsidRDefault="00B8484C" w:rsidP="00650FE0">
      <w:pPr>
        <w:pStyle w:val="BTEMEASMCA"/>
      </w:pPr>
    </w:p>
    <w:p w:rsidR="00B8484C" w:rsidRPr="00F92878" w:rsidRDefault="00B8484C" w:rsidP="00650FE0">
      <w:pPr>
        <w:pStyle w:val="BTEMEASMCA"/>
      </w:pPr>
    </w:p>
    <w:p w:rsidR="00B8484C" w:rsidRPr="00F92878" w:rsidRDefault="00B8484C" w:rsidP="00C5094E">
      <w:pPr>
        <w:pStyle w:val="PI-1labEMEASMCA"/>
      </w:pPr>
      <w:r w:rsidRPr="00F92878">
        <w:t>1.</w:t>
      </w:r>
      <w:r w:rsidRPr="00F92878">
        <w:tab/>
        <w:t>VAISTINIO PREPARATO PAVADINIMAS</w:t>
      </w:r>
    </w:p>
    <w:p w:rsidR="00B8484C" w:rsidRPr="00F92878" w:rsidRDefault="00B8484C" w:rsidP="00650FE0">
      <w:pPr>
        <w:pStyle w:val="BTEMEASMCA"/>
      </w:pPr>
    </w:p>
    <w:p w:rsidR="00B8484C" w:rsidRPr="00F92878" w:rsidRDefault="00B8484C" w:rsidP="00650FE0">
      <w:pPr>
        <w:pStyle w:val="BTEMEASMCA"/>
      </w:pPr>
      <w:r w:rsidRPr="00F92878">
        <w:t>Pantoprazole-Mepha 20 mg skrandyje neirios tabletės</w:t>
      </w:r>
    </w:p>
    <w:p w:rsidR="00B8484C" w:rsidRPr="00F92878" w:rsidRDefault="00B8484C" w:rsidP="00650FE0">
      <w:pPr>
        <w:pStyle w:val="BTEMEASMCA"/>
      </w:pPr>
      <w:r w:rsidRPr="00F92878">
        <w:t>Pantoprazolum</w:t>
      </w:r>
    </w:p>
    <w:p w:rsidR="00B8484C" w:rsidRPr="00F92878" w:rsidRDefault="00B8484C" w:rsidP="00650FE0">
      <w:pPr>
        <w:pStyle w:val="BTEMEASMCA"/>
      </w:pPr>
    </w:p>
    <w:p w:rsidR="00B8484C" w:rsidRPr="00F92878" w:rsidRDefault="00B8484C" w:rsidP="00650FE0">
      <w:pPr>
        <w:pStyle w:val="BTEMEASMCA"/>
      </w:pPr>
    </w:p>
    <w:p w:rsidR="00B8484C" w:rsidRPr="00F92878" w:rsidRDefault="00B8484C" w:rsidP="00C5094E">
      <w:pPr>
        <w:pStyle w:val="PI-1labEMEASMCA"/>
      </w:pPr>
      <w:r w:rsidRPr="00F92878">
        <w:t>2.</w:t>
      </w:r>
      <w:r w:rsidRPr="00F92878">
        <w:tab/>
        <w:t>VEIKLIOJI (-IOS) MEDŽIAGA (-OS) IR JOS (-Ų) KIEKIS (-IAI)</w:t>
      </w:r>
    </w:p>
    <w:p w:rsidR="00B8484C" w:rsidRPr="00F92878" w:rsidRDefault="00B8484C" w:rsidP="00650FE0">
      <w:pPr>
        <w:pStyle w:val="BTEMEASMCA"/>
      </w:pPr>
    </w:p>
    <w:p w:rsidR="00B8484C" w:rsidRPr="005C25FD" w:rsidRDefault="00B8484C" w:rsidP="00B8484C">
      <w:pPr>
        <w:tabs>
          <w:tab w:val="left" w:pos="567"/>
        </w:tabs>
        <w:spacing w:after="0" w:line="240" w:lineRule="auto"/>
        <w:rPr>
          <w:rFonts w:ascii="Times New Roman" w:hAnsi="Times New Roman"/>
        </w:rPr>
      </w:pPr>
      <w:r w:rsidRPr="005C25FD">
        <w:rPr>
          <w:rFonts w:ascii="Times New Roman" w:hAnsi="Times New Roman"/>
        </w:rPr>
        <w:t>Kiekvienoje tabletėje yra 20 mg pantoprazolo (natrio druskos seskvihidrato pavidalu).</w:t>
      </w:r>
    </w:p>
    <w:p w:rsidR="00B8484C" w:rsidRPr="00F92878" w:rsidRDefault="00B8484C" w:rsidP="00650FE0">
      <w:pPr>
        <w:pStyle w:val="BTEMEASMCA"/>
      </w:pPr>
    </w:p>
    <w:p w:rsidR="00B8484C" w:rsidRPr="00F92878" w:rsidRDefault="00B8484C" w:rsidP="00650FE0">
      <w:pPr>
        <w:pStyle w:val="BTEMEASMCA"/>
      </w:pPr>
    </w:p>
    <w:p w:rsidR="00B8484C" w:rsidRPr="00062B2B" w:rsidRDefault="00B8484C" w:rsidP="00C5094E">
      <w:pPr>
        <w:pStyle w:val="PI-1labEMEASMCA"/>
        <w:rPr>
          <w:highlight w:val="lightGray"/>
        </w:rPr>
      </w:pPr>
      <w:r w:rsidRPr="00F92878">
        <w:t>3.</w:t>
      </w:r>
      <w:r w:rsidRPr="00F92878">
        <w:tab/>
        <w:t>PAGALBINIŲ MEDŽIAGŲ SĄRAŠAS</w:t>
      </w:r>
    </w:p>
    <w:p w:rsidR="00B8484C" w:rsidRPr="00F92878" w:rsidRDefault="00B8484C" w:rsidP="00650FE0">
      <w:pPr>
        <w:pStyle w:val="BTEMEASMCA"/>
      </w:pPr>
    </w:p>
    <w:p w:rsidR="00B8484C" w:rsidRPr="00F92878" w:rsidRDefault="00B8484C" w:rsidP="00650FE0">
      <w:pPr>
        <w:pStyle w:val="BTEMEASMCA"/>
      </w:pPr>
      <w:r w:rsidRPr="00F92878">
        <w:t>Sudėtyje yra maltitolio (E965) ir lecitino (išgauto iš sojų aliejaus). Daugiau informacijos pateikta pakuotės lapelyje.</w:t>
      </w:r>
    </w:p>
    <w:p w:rsidR="00B8484C" w:rsidRPr="00F92878" w:rsidRDefault="00B8484C" w:rsidP="00650FE0">
      <w:pPr>
        <w:pStyle w:val="BTEMEASMCA"/>
      </w:pPr>
    </w:p>
    <w:p w:rsidR="00B8484C" w:rsidRPr="00F92878" w:rsidRDefault="00B8484C" w:rsidP="00650FE0">
      <w:pPr>
        <w:pStyle w:val="BTEMEASMCA"/>
      </w:pPr>
    </w:p>
    <w:p w:rsidR="00B8484C" w:rsidRPr="00F92878" w:rsidRDefault="00B8484C" w:rsidP="00C5094E">
      <w:pPr>
        <w:pStyle w:val="PI-1labEMEASMCA"/>
      </w:pPr>
      <w:r w:rsidRPr="00F92878">
        <w:t>4.</w:t>
      </w:r>
      <w:r w:rsidRPr="00F92878">
        <w:tab/>
        <w:t>FARMACINĖ FORMA IR KIEKIS PAKUOTĖJE</w:t>
      </w:r>
    </w:p>
    <w:p w:rsidR="00B8484C" w:rsidRPr="00F92878" w:rsidRDefault="00B8484C" w:rsidP="00650FE0">
      <w:pPr>
        <w:pStyle w:val="BTEMEASMCA"/>
      </w:pPr>
    </w:p>
    <w:p w:rsidR="00B8484C" w:rsidRPr="00D27A4F" w:rsidRDefault="00B8484C" w:rsidP="00B8484C">
      <w:pPr>
        <w:tabs>
          <w:tab w:val="left" w:pos="1296"/>
        </w:tabs>
        <w:spacing w:after="0" w:line="240" w:lineRule="auto"/>
        <w:rPr>
          <w:rFonts w:ascii="Times New Roman" w:hAnsi="Times New Roman"/>
        </w:rPr>
      </w:pPr>
      <w:r w:rsidRPr="00062B2B">
        <w:rPr>
          <w:rFonts w:ascii="Times New Roman" w:hAnsi="Times New Roman"/>
          <w:highlight w:val="lightGray"/>
        </w:rPr>
        <w:t>Skrandyje neirios tabletės</w:t>
      </w:r>
    </w:p>
    <w:p w:rsidR="00B8484C" w:rsidRPr="00D27A4F" w:rsidRDefault="00B8484C" w:rsidP="00B8484C">
      <w:pPr>
        <w:tabs>
          <w:tab w:val="left" w:pos="1296"/>
        </w:tabs>
        <w:spacing w:after="0" w:line="240" w:lineRule="auto"/>
        <w:rPr>
          <w:rFonts w:ascii="Times New Roman" w:hAnsi="Times New Roman"/>
        </w:rPr>
      </w:pPr>
    </w:p>
    <w:p w:rsidR="00B8484C" w:rsidRPr="00062B2B" w:rsidRDefault="00B8484C" w:rsidP="00B8484C">
      <w:pPr>
        <w:tabs>
          <w:tab w:val="left" w:pos="1296"/>
        </w:tabs>
        <w:spacing w:after="0" w:line="240" w:lineRule="auto"/>
        <w:rPr>
          <w:rFonts w:ascii="Times New Roman" w:hAnsi="Times New Roman"/>
          <w:highlight w:val="lightGray"/>
        </w:rPr>
      </w:pPr>
      <w:r w:rsidRPr="00D27A4F">
        <w:rPr>
          <w:rFonts w:ascii="Times New Roman" w:hAnsi="Times New Roman"/>
        </w:rPr>
        <w:t xml:space="preserve">14 </w:t>
      </w:r>
      <w:r w:rsidRPr="005C25FD">
        <w:rPr>
          <w:rFonts w:ascii="Times New Roman" w:hAnsi="Times New Roman"/>
        </w:rPr>
        <w:t>skrandyje neirių tablečių</w:t>
      </w:r>
    </w:p>
    <w:p w:rsidR="00B8484C" w:rsidRPr="00D27A4F" w:rsidRDefault="00B8484C" w:rsidP="00B8484C">
      <w:pPr>
        <w:tabs>
          <w:tab w:val="left" w:pos="1296"/>
        </w:tabs>
        <w:spacing w:after="0" w:line="240" w:lineRule="auto"/>
        <w:rPr>
          <w:rFonts w:ascii="Times New Roman" w:hAnsi="Times New Roman"/>
        </w:rPr>
      </w:pPr>
      <w:r w:rsidRPr="00062B2B">
        <w:rPr>
          <w:rFonts w:ascii="Times New Roman" w:hAnsi="Times New Roman"/>
          <w:highlight w:val="lightGray"/>
        </w:rPr>
        <w:t>28 skrandyje neirios tabletės</w:t>
      </w:r>
    </w:p>
    <w:p w:rsidR="00B8484C" w:rsidRPr="00F92878" w:rsidRDefault="00B8484C" w:rsidP="00650FE0">
      <w:pPr>
        <w:pStyle w:val="BTEMEASMCA"/>
      </w:pPr>
    </w:p>
    <w:p w:rsidR="00B8484C" w:rsidRPr="00F92878" w:rsidRDefault="00B8484C" w:rsidP="00650FE0">
      <w:pPr>
        <w:pStyle w:val="BTEMEASMCA"/>
      </w:pPr>
    </w:p>
    <w:p w:rsidR="00B8484C" w:rsidRPr="00062B2B" w:rsidRDefault="00B8484C" w:rsidP="00C5094E">
      <w:pPr>
        <w:pStyle w:val="PI-1labEMEASMCA"/>
        <w:rPr>
          <w:highlight w:val="lightGray"/>
        </w:rPr>
      </w:pPr>
      <w:r w:rsidRPr="00F92878">
        <w:t>5.</w:t>
      </w:r>
      <w:r w:rsidRPr="00F92878">
        <w:tab/>
        <w:t>VARTOJIMO METODAS IR BŪDAS (-AI)</w:t>
      </w:r>
    </w:p>
    <w:p w:rsidR="00B8484C" w:rsidRPr="00F92878" w:rsidRDefault="00B8484C" w:rsidP="00650FE0">
      <w:pPr>
        <w:pStyle w:val="BTEMEASMCA"/>
      </w:pPr>
    </w:p>
    <w:p w:rsidR="00B8484C" w:rsidRPr="00F92878" w:rsidRDefault="00B8484C" w:rsidP="00650FE0">
      <w:pPr>
        <w:pStyle w:val="BTEMEASMCA"/>
      </w:pPr>
      <w:r w:rsidRPr="00F92878">
        <w:t>Prieš vartojimą perskaitykite pakuotės lapelį. Nuryti visą tabletę, nekramtyti.</w:t>
      </w:r>
    </w:p>
    <w:p w:rsidR="00B8484C" w:rsidRPr="00F92878" w:rsidRDefault="00B8484C" w:rsidP="00650FE0">
      <w:pPr>
        <w:pStyle w:val="BTEMEASMCA"/>
      </w:pPr>
      <w:r w:rsidRPr="00F92878">
        <w:t>Vartoti per burną.</w:t>
      </w:r>
    </w:p>
    <w:p w:rsidR="00B8484C" w:rsidRPr="00F92878" w:rsidRDefault="00B8484C" w:rsidP="00650FE0">
      <w:pPr>
        <w:pStyle w:val="BTEMEASMCA"/>
      </w:pPr>
    </w:p>
    <w:p w:rsidR="00B8484C" w:rsidRPr="00F92878" w:rsidRDefault="00B8484C" w:rsidP="00650FE0">
      <w:pPr>
        <w:pStyle w:val="BTEMEASMCA"/>
      </w:pPr>
    </w:p>
    <w:p w:rsidR="00B8484C" w:rsidRPr="00F92878" w:rsidRDefault="00B8484C" w:rsidP="00C5094E">
      <w:pPr>
        <w:pStyle w:val="PI-1labEMEASMCA"/>
      </w:pPr>
      <w:r w:rsidRPr="00F92878">
        <w:t>6.</w:t>
      </w:r>
      <w:r w:rsidRPr="00F92878">
        <w:tab/>
        <w:t>SPECIALUS ĮSPĖJIMAS, KAD VAISTINĮ PREPARATĄ BŪTINA LAIKYTI VAIKAMS NEPASTEBIMOJE IR NEPASIEKIAMOJE VIETOJE</w:t>
      </w:r>
    </w:p>
    <w:p w:rsidR="00B8484C" w:rsidRPr="00F92878" w:rsidRDefault="00B8484C" w:rsidP="00650FE0">
      <w:pPr>
        <w:pStyle w:val="BTEMEASMCA"/>
      </w:pPr>
    </w:p>
    <w:p w:rsidR="00B8484C" w:rsidRPr="00F92878" w:rsidRDefault="00B8484C" w:rsidP="00650FE0">
      <w:pPr>
        <w:pStyle w:val="BTEMEASMCA"/>
      </w:pPr>
      <w:r w:rsidRPr="00F92878">
        <w:t>Laikyti vaikams nepastebimoje ir nepasiekiamoje vietoje.</w:t>
      </w:r>
    </w:p>
    <w:p w:rsidR="00B8484C" w:rsidRPr="00F92878" w:rsidRDefault="00B8484C" w:rsidP="00650FE0">
      <w:pPr>
        <w:pStyle w:val="BTEMEASMCA"/>
      </w:pPr>
    </w:p>
    <w:p w:rsidR="00B8484C" w:rsidRPr="00F92878" w:rsidRDefault="00B8484C" w:rsidP="00650FE0">
      <w:pPr>
        <w:pStyle w:val="BTEMEASMCA"/>
      </w:pPr>
    </w:p>
    <w:p w:rsidR="00B8484C" w:rsidRPr="00062B2B" w:rsidRDefault="00B8484C" w:rsidP="00C5094E">
      <w:pPr>
        <w:pStyle w:val="PI-1labEMEASMCA"/>
        <w:rPr>
          <w:highlight w:val="lightGray"/>
        </w:rPr>
      </w:pPr>
      <w:r w:rsidRPr="00F92878">
        <w:t>7.</w:t>
      </w:r>
      <w:r w:rsidRPr="00F92878">
        <w:tab/>
        <w:t>KITAS (-I) SPECIALUS (-ŪS) ĮSPĖJIMAS (-AI) (JEI REIKIA)</w:t>
      </w:r>
    </w:p>
    <w:p w:rsidR="00B8484C" w:rsidRPr="00F92878" w:rsidRDefault="00B8484C" w:rsidP="00650FE0">
      <w:pPr>
        <w:pStyle w:val="BTEMEASMCA"/>
      </w:pPr>
    </w:p>
    <w:p w:rsidR="00B8484C" w:rsidRPr="00F92878" w:rsidRDefault="00B8484C" w:rsidP="00650FE0">
      <w:pPr>
        <w:pStyle w:val="BTEMEASMCA"/>
      </w:pPr>
    </w:p>
    <w:p w:rsidR="00B8484C" w:rsidRPr="00062B2B" w:rsidRDefault="00B8484C" w:rsidP="00C5094E">
      <w:pPr>
        <w:pStyle w:val="PI-1labEMEASMCA"/>
        <w:rPr>
          <w:highlight w:val="lightGray"/>
        </w:rPr>
      </w:pPr>
      <w:r w:rsidRPr="00F92878">
        <w:t>8.</w:t>
      </w:r>
      <w:r w:rsidRPr="00F92878">
        <w:tab/>
        <w:t>TINKAMUMO LAIKAS</w:t>
      </w:r>
    </w:p>
    <w:p w:rsidR="00B8484C" w:rsidRPr="00F92878" w:rsidRDefault="00B8484C" w:rsidP="00650FE0">
      <w:pPr>
        <w:pStyle w:val="BTEMEASMCA"/>
      </w:pPr>
    </w:p>
    <w:p w:rsidR="00B8484C" w:rsidRPr="00F92878" w:rsidRDefault="00B8484C" w:rsidP="00650FE0">
      <w:pPr>
        <w:pStyle w:val="BTEMEASMCA"/>
      </w:pPr>
      <w:r w:rsidRPr="00F92878">
        <w:t>Tinka iki {mm / MMMM}</w:t>
      </w:r>
    </w:p>
    <w:p w:rsidR="00B8484C" w:rsidRPr="00F92878" w:rsidRDefault="00B8484C" w:rsidP="00650FE0">
      <w:pPr>
        <w:pStyle w:val="BTEMEASMCA"/>
      </w:pPr>
    </w:p>
    <w:p w:rsidR="00B8484C" w:rsidRPr="00F92878" w:rsidRDefault="00B8484C" w:rsidP="00650FE0">
      <w:pPr>
        <w:pStyle w:val="BTEMEASMCA"/>
      </w:pPr>
      <w:r w:rsidRPr="00F92878">
        <w:t>Po pirmojo buteliuko atidarymo: suvartoti per 3 mėnesius.</w:t>
      </w:r>
    </w:p>
    <w:p w:rsidR="00B8484C" w:rsidRPr="00F92878" w:rsidRDefault="00B8484C" w:rsidP="00650FE0">
      <w:pPr>
        <w:pStyle w:val="BTEMEASMCA"/>
      </w:pPr>
    </w:p>
    <w:p w:rsidR="00B8484C" w:rsidRPr="00F92878" w:rsidRDefault="00B8484C" w:rsidP="00650FE0">
      <w:pPr>
        <w:pStyle w:val="BTEMEASMCA"/>
      </w:pPr>
    </w:p>
    <w:p w:rsidR="00B8484C" w:rsidRPr="00F92878" w:rsidRDefault="00B8484C" w:rsidP="00C5094E">
      <w:pPr>
        <w:pStyle w:val="PI-1labEMEASMCA"/>
      </w:pPr>
      <w:r w:rsidRPr="00F92878">
        <w:lastRenderedPageBreak/>
        <w:t>9.</w:t>
      </w:r>
      <w:r w:rsidRPr="00F92878">
        <w:tab/>
        <w:t>SPECIALIOS LAIKYMO SĄLYGOS</w:t>
      </w:r>
    </w:p>
    <w:p w:rsidR="00B8484C" w:rsidRPr="00F92878" w:rsidRDefault="00B8484C" w:rsidP="00650FE0">
      <w:pPr>
        <w:pStyle w:val="BTEMEASMCA"/>
      </w:pPr>
    </w:p>
    <w:p w:rsidR="00B8484C" w:rsidRPr="00F92878" w:rsidRDefault="00B8484C" w:rsidP="00650FE0">
      <w:pPr>
        <w:pStyle w:val="BTEMEASMCA"/>
      </w:pPr>
    </w:p>
    <w:p w:rsidR="00B8484C" w:rsidRPr="00F92878" w:rsidRDefault="00B8484C" w:rsidP="00C5094E">
      <w:pPr>
        <w:pStyle w:val="PI-1labEMEASMCA"/>
      </w:pPr>
      <w:r w:rsidRPr="00F92878">
        <w:t>10.</w:t>
      </w:r>
      <w:r w:rsidRPr="00F92878">
        <w:tab/>
        <w:t>SPECIALIOS ATSARGUMO PRIEMONĖS DĖL NESUVARTOTO VAISTINIO PREPARATO AR JO ATLIEKŲ TVARKYMO (JEI REIKIA)</w:t>
      </w:r>
    </w:p>
    <w:p w:rsidR="00B8484C" w:rsidRPr="00F92878" w:rsidRDefault="00B8484C" w:rsidP="00650FE0">
      <w:pPr>
        <w:pStyle w:val="BTEMEASMCA"/>
      </w:pPr>
    </w:p>
    <w:p w:rsidR="00B8484C" w:rsidRPr="00F92878" w:rsidRDefault="00B8484C" w:rsidP="00650FE0">
      <w:pPr>
        <w:pStyle w:val="BTEMEASMCA"/>
      </w:pPr>
    </w:p>
    <w:p w:rsidR="00B8484C" w:rsidRPr="00F92878" w:rsidRDefault="00B8484C" w:rsidP="00C5094E">
      <w:pPr>
        <w:pStyle w:val="PI-1labEMEASMCA"/>
      </w:pPr>
      <w:r w:rsidRPr="00F92878">
        <w:t>11.</w:t>
      </w:r>
      <w:r w:rsidRPr="00F92878">
        <w:tab/>
        <w:t>REGISTRUOTOJO PAVADINIMAS IR ADRESAS</w:t>
      </w:r>
    </w:p>
    <w:p w:rsidR="00B8484C" w:rsidRPr="00F92878" w:rsidRDefault="00B8484C" w:rsidP="00650FE0">
      <w:pPr>
        <w:pStyle w:val="BTEMEASMCA"/>
      </w:pPr>
    </w:p>
    <w:p w:rsidR="006530B9" w:rsidRPr="006530B9" w:rsidRDefault="006530B9" w:rsidP="006530B9">
      <w:pPr>
        <w:spacing w:after="0" w:line="240" w:lineRule="auto"/>
        <w:rPr>
          <w:rFonts w:ascii="Times New Roman" w:hAnsi="Times New Roman"/>
          <w:b/>
        </w:rPr>
      </w:pPr>
      <w:r w:rsidRPr="006530B9">
        <w:rPr>
          <w:rFonts w:ascii="Times New Roman" w:hAnsi="Times New Roman"/>
        </w:rPr>
        <w:t>Teva B.V.</w:t>
      </w:r>
      <w:r w:rsidRPr="006530B9">
        <w:rPr>
          <w:rFonts w:ascii="Times New Roman" w:hAnsi="Times New Roman"/>
          <w:b/>
        </w:rPr>
        <w:t xml:space="preserve"> </w:t>
      </w:r>
    </w:p>
    <w:p w:rsidR="006530B9" w:rsidRDefault="006530B9" w:rsidP="006530B9">
      <w:pPr>
        <w:tabs>
          <w:tab w:val="left" w:pos="360"/>
        </w:tabs>
        <w:spacing w:after="0" w:line="240" w:lineRule="auto"/>
        <w:rPr>
          <w:rFonts w:ascii="Times New Roman" w:hAnsi="Times New Roman"/>
        </w:rPr>
      </w:pPr>
      <w:r>
        <w:rPr>
          <w:rFonts w:ascii="Times New Roman" w:hAnsi="Times New Roman"/>
        </w:rPr>
        <w:t>Swensweg 5, 2031 GA Haarlem</w:t>
      </w:r>
    </w:p>
    <w:p w:rsidR="00B8484C" w:rsidRPr="00F92878" w:rsidRDefault="006530B9" w:rsidP="00650FE0">
      <w:pPr>
        <w:pStyle w:val="BTEMEASMCA"/>
      </w:pPr>
      <w:r w:rsidRPr="00F92878">
        <w:t>Nyderlandai</w:t>
      </w:r>
    </w:p>
    <w:p w:rsidR="00B8484C" w:rsidRPr="00F92878" w:rsidRDefault="00B8484C" w:rsidP="00650FE0">
      <w:pPr>
        <w:pStyle w:val="BTEMEASMCA"/>
      </w:pPr>
    </w:p>
    <w:p w:rsidR="00B8484C" w:rsidRPr="00F92878" w:rsidRDefault="00B8484C" w:rsidP="00650FE0">
      <w:pPr>
        <w:pStyle w:val="BTEMEASMCA"/>
      </w:pPr>
    </w:p>
    <w:p w:rsidR="00B8484C" w:rsidRPr="00F92878" w:rsidRDefault="00B8484C" w:rsidP="00C5094E">
      <w:pPr>
        <w:pStyle w:val="PI-1labEMEASMCA"/>
      </w:pPr>
      <w:r w:rsidRPr="00F92878">
        <w:t>12.</w:t>
      </w:r>
      <w:r w:rsidRPr="00F92878">
        <w:tab/>
        <w:t>REGISTRACIJOS NUMERIS (-IAI)</w:t>
      </w:r>
    </w:p>
    <w:p w:rsidR="00B8484C" w:rsidRPr="00F92878" w:rsidRDefault="00B8484C" w:rsidP="00650FE0">
      <w:pPr>
        <w:pStyle w:val="BTEMEASMCA"/>
      </w:pPr>
    </w:p>
    <w:p w:rsidR="00B8484C" w:rsidRPr="005C25FD" w:rsidRDefault="00B8484C" w:rsidP="00B8484C">
      <w:pPr>
        <w:spacing w:after="0" w:line="240" w:lineRule="auto"/>
        <w:rPr>
          <w:rFonts w:ascii="Times New Roman" w:hAnsi="Times New Roman"/>
        </w:rPr>
      </w:pPr>
      <w:r w:rsidRPr="005C25FD">
        <w:rPr>
          <w:rFonts w:ascii="Times New Roman" w:hAnsi="Times New Roman"/>
        </w:rPr>
        <w:t xml:space="preserve">N14 - LT/1/11/2459/003 </w:t>
      </w:r>
    </w:p>
    <w:p w:rsidR="00B8484C" w:rsidRPr="005C25FD" w:rsidRDefault="00B8484C" w:rsidP="00B8484C">
      <w:pPr>
        <w:spacing w:after="0" w:line="240" w:lineRule="auto"/>
        <w:rPr>
          <w:rFonts w:ascii="Times New Roman" w:hAnsi="Times New Roman"/>
        </w:rPr>
      </w:pPr>
      <w:r w:rsidRPr="005C25FD">
        <w:rPr>
          <w:rFonts w:ascii="Times New Roman" w:hAnsi="Times New Roman"/>
        </w:rPr>
        <w:t xml:space="preserve">N28 - LT/1/11/2459/004 </w:t>
      </w:r>
    </w:p>
    <w:p w:rsidR="00B8484C" w:rsidRPr="00F92878" w:rsidRDefault="00B8484C" w:rsidP="00650FE0">
      <w:pPr>
        <w:pStyle w:val="BTEMEASMCA"/>
      </w:pPr>
    </w:p>
    <w:p w:rsidR="00B8484C" w:rsidRPr="00F92878" w:rsidRDefault="00B8484C" w:rsidP="00650FE0">
      <w:pPr>
        <w:pStyle w:val="BTEMEASMCA"/>
      </w:pPr>
    </w:p>
    <w:p w:rsidR="00B8484C" w:rsidRPr="00F92878" w:rsidRDefault="00B8484C" w:rsidP="00C5094E">
      <w:pPr>
        <w:pStyle w:val="PI-1labEMEASMCA"/>
      </w:pPr>
      <w:r w:rsidRPr="00F92878">
        <w:t>13.</w:t>
      </w:r>
      <w:r w:rsidRPr="00F92878">
        <w:tab/>
        <w:t>SERIJOS NUMERIS</w:t>
      </w:r>
    </w:p>
    <w:p w:rsidR="00B8484C" w:rsidRPr="00F92878" w:rsidRDefault="00B8484C" w:rsidP="00650FE0">
      <w:pPr>
        <w:pStyle w:val="BTEMEASMCA"/>
      </w:pPr>
    </w:p>
    <w:p w:rsidR="006530B9" w:rsidRPr="00F92878" w:rsidRDefault="006530B9" w:rsidP="00650FE0">
      <w:pPr>
        <w:pStyle w:val="BTEMEASMCA"/>
      </w:pPr>
      <w:r w:rsidRPr="00F92878">
        <w:t>Lot</w:t>
      </w:r>
    </w:p>
    <w:p w:rsidR="00B8484C" w:rsidRPr="00F92878" w:rsidRDefault="00B8484C" w:rsidP="00650FE0">
      <w:pPr>
        <w:pStyle w:val="BTEMEASMCA"/>
      </w:pPr>
      <w:r w:rsidRPr="00062B2B">
        <w:rPr>
          <w:highlight w:val="lightGray"/>
        </w:rPr>
        <w:t>Serija {numeris}</w:t>
      </w:r>
    </w:p>
    <w:p w:rsidR="00B8484C" w:rsidRPr="00F92878" w:rsidRDefault="00B8484C" w:rsidP="00650FE0">
      <w:pPr>
        <w:pStyle w:val="BTEMEASMCA"/>
      </w:pPr>
    </w:p>
    <w:p w:rsidR="00B8484C" w:rsidRPr="00F92878" w:rsidRDefault="00B8484C" w:rsidP="00650FE0">
      <w:pPr>
        <w:pStyle w:val="BTEMEASMCA"/>
      </w:pPr>
    </w:p>
    <w:p w:rsidR="00B8484C" w:rsidRPr="00F92878" w:rsidRDefault="00B8484C" w:rsidP="00C5094E">
      <w:pPr>
        <w:pStyle w:val="PI-1labEMEASMCA"/>
      </w:pPr>
      <w:r w:rsidRPr="00F92878">
        <w:t>14.</w:t>
      </w:r>
      <w:r w:rsidRPr="00F92878">
        <w:tab/>
        <w:t>PARDAVIMO (IŠDAVIMO) TVARKA</w:t>
      </w:r>
    </w:p>
    <w:p w:rsidR="00B8484C" w:rsidRPr="00F92878" w:rsidRDefault="00B8484C" w:rsidP="00650FE0">
      <w:pPr>
        <w:pStyle w:val="BTEMEASMCA"/>
      </w:pPr>
    </w:p>
    <w:p w:rsidR="00B8484C" w:rsidRPr="00F92878" w:rsidRDefault="00B8484C" w:rsidP="00650FE0">
      <w:pPr>
        <w:pStyle w:val="BTEMEASMCA"/>
      </w:pPr>
      <w:r w:rsidRPr="00F92878">
        <w:t xml:space="preserve">Receptinis </w:t>
      </w:r>
      <w:r w:rsidR="006530B9" w:rsidRPr="00F92878">
        <w:t>vaistas</w:t>
      </w:r>
      <w:r w:rsidRPr="00F92878">
        <w:t>.</w:t>
      </w:r>
    </w:p>
    <w:p w:rsidR="00B8484C" w:rsidRPr="00F92878" w:rsidRDefault="00B8484C" w:rsidP="00650FE0">
      <w:pPr>
        <w:pStyle w:val="BTEMEASMCA"/>
      </w:pPr>
    </w:p>
    <w:p w:rsidR="00B8484C" w:rsidRPr="00F92878" w:rsidRDefault="00B8484C" w:rsidP="00650FE0">
      <w:pPr>
        <w:pStyle w:val="BTEMEASMCA"/>
      </w:pPr>
    </w:p>
    <w:p w:rsidR="00B8484C" w:rsidRPr="00F92878" w:rsidRDefault="00B8484C" w:rsidP="00C5094E">
      <w:pPr>
        <w:pStyle w:val="PI-1labEMEASMCA"/>
      </w:pPr>
      <w:r w:rsidRPr="00F92878">
        <w:t>15.</w:t>
      </w:r>
      <w:r w:rsidRPr="00F92878">
        <w:tab/>
        <w:t>VARTOJIMO INSTRUKCIJA</w:t>
      </w:r>
    </w:p>
    <w:p w:rsidR="00B8484C" w:rsidRPr="00F92878" w:rsidRDefault="00B8484C" w:rsidP="00650FE0">
      <w:pPr>
        <w:pStyle w:val="BTEMEASMCA"/>
      </w:pPr>
    </w:p>
    <w:p w:rsidR="00B8484C" w:rsidRPr="00F92878" w:rsidRDefault="00B8484C" w:rsidP="00650FE0">
      <w:pPr>
        <w:pStyle w:val="BTEMEASMCA"/>
      </w:pPr>
    </w:p>
    <w:p w:rsidR="00B8484C" w:rsidRPr="00F92878" w:rsidRDefault="00B8484C" w:rsidP="00C5094E">
      <w:pPr>
        <w:pStyle w:val="PI-1labEMEASMCA"/>
      </w:pPr>
      <w:r w:rsidRPr="00F92878">
        <w:t>16.</w:t>
      </w:r>
      <w:r w:rsidRPr="00F92878">
        <w:tab/>
        <w:t>INFORMACIJA BRAILIO RAŠTU</w:t>
      </w:r>
    </w:p>
    <w:p w:rsidR="00B8484C" w:rsidRPr="00F92878" w:rsidRDefault="00B8484C" w:rsidP="00650FE0">
      <w:pPr>
        <w:pStyle w:val="BTEMEASMCA"/>
      </w:pPr>
    </w:p>
    <w:p w:rsidR="003D22C2" w:rsidRPr="00F92878" w:rsidRDefault="003D22C2" w:rsidP="00650FE0">
      <w:pPr>
        <w:pStyle w:val="BTEMEASMCA"/>
      </w:pPr>
    </w:p>
    <w:p w:rsidR="003D22C2" w:rsidRPr="00F92878" w:rsidRDefault="003D22C2" w:rsidP="00C5094E">
      <w:pPr>
        <w:pStyle w:val="PI-1labEMEASMCA"/>
      </w:pPr>
      <w:r w:rsidRPr="00F92878">
        <w:t>17.</w:t>
      </w:r>
      <w:r w:rsidRPr="00F92878">
        <w:tab/>
        <w:t>UNIKALUS IDENTIFIKATORIUS – 2D BRŪKŠNINIS KODAS</w:t>
      </w:r>
    </w:p>
    <w:p w:rsidR="003D22C2" w:rsidRPr="00F92878" w:rsidRDefault="003D22C2" w:rsidP="00650FE0">
      <w:pPr>
        <w:pStyle w:val="BTEMEASMCA"/>
      </w:pPr>
    </w:p>
    <w:p w:rsidR="003D22C2" w:rsidRPr="00062B2B" w:rsidRDefault="003D22C2" w:rsidP="00650FE0">
      <w:pPr>
        <w:pStyle w:val="BTEMEASMCA"/>
        <w:rPr>
          <w:highlight w:val="lightGray"/>
        </w:rPr>
      </w:pPr>
      <w:r w:rsidRPr="00062B2B">
        <w:rPr>
          <w:highlight w:val="lightGray"/>
        </w:rPr>
        <w:t>Tuo atveju, jeigu nėra išorinės dėžutės</w:t>
      </w:r>
    </w:p>
    <w:p w:rsidR="003D22C2" w:rsidRPr="00062B2B" w:rsidRDefault="003D22C2" w:rsidP="00650FE0">
      <w:pPr>
        <w:pStyle w:val="BTEMEASMCA"/>
        <w:rPr>
          <w:highlight w:val="lightGray"/>
        </w:rPr>
      </w:pPr>
      <w:r w:rsidRPr="00062B2B">
        <w:rPr>
          <w:highlight w:val="lightGray"/>
        </w:rPr>
        <w:t>Rx</w:t>
      </w:r>
    </w:p>
    <w:p w:rsidR="003D22C2" w:rsidRPr="00F92878" w:rsidRDefault="003D22C2" w:rsidP="00650FE0">
      <w:pPr>
        <w:pStyle w:val="BTEMEASMCA"/>
      </w:pPr>
      <w:r w:rsidRPr="00062B2B">
        <w:rPr>
          <w:highlight w:val="lightGray"/>
        </w:rPr>
        <w:t>2D brūkšninis kodas su nurodytu unikaliu identifikatoriumi.</w:t>
      </w:r>
    </w:p>
    <w:p w:rsidR="003D22C2" w:rsidRPr="00F92878" w:rsidRDefault="003D22C2" w:rsidP="00650FE0">
      <w:pPr>
        <w:pStyle w:val="BTEMEASMCA"/>
      </w:pPr>
    </w:p>
    <w:p w:rsidR="003D22C2" w:rsidRPr="00F92878" w:rsidRDefault="003D22C2" w:rsidP="00C5094E">
      <w:pPr>
        <w:pStyle w:val="PI-1labEMEASMCA"/>
      </w:pPr>
      <w:r w:rsidRPr="00F92878">
        <w:t>18.</w:t>
      </w:r>
      <w:r w:rsidRPr="00F92878">
        <w:tab/>
        <w:t>UNIKALUS IDENTIFIKATORIUS – ŽMONĖMS SUPRANTAMI DUOMENYS</w:t>
      </w:r>
    </w:p>
    <w:p w:rsidR="003D22C2" w:rsidRPr="00F92878" w:rsidRDefault="003D22C2" w:rsidP="00650FE0">
      <w:pPr>
        <w:pStyle w:val="BTEMEASMCA"/>
      </w:pPr>
    </w:p>
    <w:p w:rsidR="003D22C2" w:rsidRPr="00062B2B" w:rsidRDefault="003D22C2" w:rsidP="00650FE0">
      <w:pPr>
        <w:pStyle w:val="BTEMEASMCA"/>
        <w:rPr>
          <w:highlight w:val="lightGray"/>
        </w:rPr>
      </w:pPr>
      <w:r w:rsidRPr="00062B2B">
        <w:rPr>
          <w:highlight w:val="lightGray"/>
        </w:rPr>
        <w:t>Tuo atveju, jeigu nėra išorinės dėžutės</w:t>
      </w:r>
    </w:p>
    <w:p w:rsidR="003D22C2" w:rsidRPr="00F92878" w:rsidRDefault="003D22C2" w:rsidP="00650FE0">
      <w:pPr>
        <w:pStyle w:val="BTEMEASMCA"/>
      </w:pPr>
      <w:r w:rsidRPr="00062B2B">
        <w:rPr>
          <w:highlight w:val="lightGray"/>
        </w:rPr>
        <w:t>Rx</w:t>
      </w:r>
    </w:p>
    <w:p w:rsidR="003D22C2" w:rsidRPr="00D27A4F" w:rsidRDefault="003D22C2" w:rsidP="003D22C2">
      <w:pPr>
        <w:spacing w:after="0" w:line="240" w:lineRule="auto"/>
        <w:rPr>
          <w:rFonts w:ascii="Times New Roman" w:hAnsi="Times New Roman"/>
        </w:rPr>
      </w:pPr>
      <w:r w:rsidRPr="00D27A4F">
        <w:rPr>
          <w:rFonts w:ascii="Times New Roman" w:hAnsi="Times New Roman"/>
        </w:rPr>
        <w:t>PC:</w:t>
      </w:r>
    </w:p>
    <w:p w:rsidR="003D22C2" w:rsidRPr="00D27A4F" w:rsidRDefault="003D22C2" w:rsidP="003D22C2">
      <w:pPr>
        <w:spacing w:after="0" w:line="240" w:lineRule="auto"/>
        <w:rPr>
          <w:rFonts w:ascii="Times New Roman" w:hAnsi="Times New Roman"/>
        </w:rPr>
      </w:pPr>
      <w:r w:rsidRPr="00D27A4F">
        <w:rPr>
          <w:rFonts w:ascii="Times New Roman" w:hAnsi="Times New Roman"/>
        </w:rPr>
        <w:t>SN:</w:t>
      </w:r>
    </w:p>
    <w:p w:rsidR="00457931" w:rsidRPr="00F92878" w:rsidRDefault="003D22C2" w:rsidP="00650FE0">
      <w:pPr>
        <w:pStyle w:val="BTEMEASMCA"/>
      </w:pPr>
      <w:r w:rsidRPr="00F92878">
        <w:t>NN:</w:t>
      </w:r>
    </w:p>
    <w:p w:rsidR="000D08B6" w:rsidRPr="00F92878" w:rsidRDefault="00457931" w:rsidP="00650FE0">
      <w:pPr>
        <w:pStyle w:val="BTEMEASMCA"/>
      </w:pPr>
      <w:r w:rsidRPr="00F92878">
        <w:br w:type="page"/>
      </w:r>
    </w:p>
    <w:p w:rsidR="000D08B6" w:rsidRPr="00F92878" w:rsidRDefault="000D08B6" w:rsidP="00C5094E">
      <w:pPr>
        <w:pStyle w:val="PI-1labEMEASMCA"/>
      </w:pPr>
      <w:r w:rsidRPr="00F92878">
        <w:t xml:space="preserve">MINIMALI </w:t>
      </w:r>
      <w:r w:rsidRPr="00F92878">
        <w:rPr>
          <w:caps/>
        </w:rPr>
        <w:t xml:space="preserve">informacija ant </w:t>
      </w:r>
      <w:r w:rsidRPr="00F92878">
        <w:t>LIZDINIŲ PLOKŠTELIŲ ARBA DVISLUOKSNIŲ JUOSTELIŲ</w:t>
      </w:r>
    </w:p>
    <w:p w:rsidR="000D08B6" w:rsidRPr="00F92878" w:rsidRDefault="000D08B6" w:rsidP="00C5094E">
      <w:pPr>
        <w:pStyle w:val="PI-1labEMEASMCA"/>
      </w:pPr>
    </w:p>
    <w:p w:rsidR="000D08B6" w:rsidRPr="00F92878" w:rsidRDefault="003D22C2" w:rsidP="00C5094E">
      <w:pPr>
        <w:pStyle w:val="PI-1labEMEASMCA"/>
      </w:pPr>
      <w:r w:rsidRPr="00F92878">
        <w:t>Lizdinė plokštelė</w:t>
      </w:r>
    </w:p>
    <w:p w:rsidR="000D08B6" w:rsidRPr="00F92878" w:rsidRDefault="000D08B6" w:rsidP="00650FE0">
      <w:pPr>
        <w:pStyle w:val="BTEMEASMCA"/>
      </w:pPr>
    </w:p>
    <w:p w:rsidR="000D08B6" w:rsidRPr="00F92878" w:rsidRDefault="000D08B6" w:rsidP="00650FE0">
      <w:pPr>
        <w:pStyle w:val="BTEMEASMCA"/>
      </w:pPr>
    </w:p>
    <w:p w:rsidR="000D08B6" w:rsidRPr="00F92878" w:rsidRDefault="000D08B6" w:rsidP="00C5094E">
      <w:pPr>
        <w:pStyle w:val="PI-1labEMEASMCA"/>
      </w:pPr>
      <w:r w:rsidRPr="00F92878">
        <w:t>1.</w:t>
      </w:r>
      <w:r w:rsidRPr="00F92878">
        <w:tab/>
        <w:t>VAISTINIO PREPARATO PAVADINIMAS</w:t>
      </w:r>
    </w:p>
    <w:p w:rsidR="000D08B6" w:rsidRPr="00F92878" w:rsidRDefault="000D08B6" w:rsidP="00650FE0">
      <w:pPr>
        <w:pStyle w:val="BTEMEASMCA"/>
      </w:pPr>
    </w:p>
    <w:p w:rsidR="000D08B6" w:rsidRPr="00F92878" w:rsidRDefault="00947C2F" w:rsidP="00650FE0">
      <w:pPr>
        <w:pStyle w:val="BTEMEASMCA"/>
      </w:pPr>
      <w:r w:rsidRPr="00F92878">
        <w:t>Pantoprazole-Mepha</w:t>
      </w:r>
      <w:r w:rsidR="000D08B6" w:rsidRPr="00F92878">
        <w:t xml:space="preserve"> 20</w:t>
      </w:r>
      <w:r w:rsidR="004C389E" w:rsidRPr="00F92878">
        <w:t> </w:t>
      </w:r>
      <w:r w:rsidR="000D08B6" w:rsidRPr="00F92878">
        <w:t>mg skrandyje neirios tabletės</w:t>
      </w:r>
    </w:p>
    <w:p w:rsidR="000D08B6" w:rsidRPr="00F92878" w:rsidRDefault="000D08B6" w:rsidP="00650FE0">
      <w:pPr>
        <w:pStyle w:val="BTEMEASMCA"/>
      </w:pPr>
      <w:r w:rsidRPr="00F92878">
        <w:t>Pantoprazolum</w:t>
      </w:r>
    </w:p>
    <w:p w:rsidR="000D08B6" w:rsidRPr="00F92878" w:rsidRDefault="000D08B6" w:rsidP="00650FE0">
      <w:pPr>
        <w:pStyle w:val="BTEMEASMCA"/>
      </w:pPr>
    </w:p>
    <w:p w:rsidR="000D08B6" w:rsidRPr="00F92878" w:rsidRDefault="000D08B6" w:rsidP="00650FE0">
      <w:pPr>
        <w:pStyle w:val="BTEMEASMCA"/>
      </w:pPr>
    </w:p>
    <w:p w:rsidR="000D08B6" w:rsidRPr="00F92878" w:rsidRDefault="000D08B6" w:rsidP="00C5094E">
      <w:pPr>
        <w:pStyle w:val="PI-1labEMEASMCA"/>
      </w:pPr>
      <w:r w:rsidRPr="00F92878">
        <w:t>2.</w:t>
      </w:r>
      <w:r w:rsidRPr="00F92878">
        <w:tab/>
      </w:r>
      <w:r w:rsidR="00CF1E73" w:rsidRPr="00F92878">
        <w:t>REGISTRUOTOJO</w:t>
      </w:r>
      <w:r w:rsidRPr="00F92878">
        <w:t xml:space="preserve"> PAVADINIMAS</w:t>
      </w:r>
    </w:p>
    <w:p w:rsidR="000D08B6" w:rsidRPr="00F92878" w:rsidRDefault="000D08B6" w:rsidP="00650FE0">
      <w:pPr>
        <w:pStyle w:val="BTEMEASMCA"/>
      </w:pPr>
    </w:p>
    <w:p w:rsidR="000D08B6" w:rsidRPr="00F92878" w:rsidRDefault="006530B9" w:rsidP="00650FE0">
      <w:pPr>
        <w:pStyle w:val="BTEMEASMCA"/>
      </w:pPr>
      <w:r w:rsidRPr="00F92878">
        <w:t>Teva B.V.</w:t>
      </w:r>
    </w:p>
    <w:p w:rsidR="000D08B6" w:rsidRPr="00F92878" w:rsidRDefault="000D08B6" w:rsidP="00650FE0">
      <w:pPr>
        <w:pStyle w:val="BTEMEASMCA"/>
      </w:pPr>
    </w:p>
    <w:p w:rsidR="000D08B6" w:rsidRPr="00F92878" w:rsidRDefault="000D08B6" w:rsidP="00650FE0">
      <w:pPr>
        <w:pStyle w:val="BTEMEASMCA"/>
      </w:pPr>
    </w:p>
    <w:p w:rsidR="000D08B6" w:rsidRPr="00F92878" w:rsidRDefault="000D08B6" w:rsidP="00C5094E">
      <w:pPr>
        <w:pStyle w:val="PI-1labEMEASMCA"/>
      </w:pPr>
      <w:r w:rsidRPr="00F92878">
        <w:t>3.</w:t>
      </w:r>
      <w:r w:rsidRPr="00F92878">
        <w:tab/>
        <w:t>TINKAMUMO LAIKAS</w:t>
      </w:r>
    </w:p>
    <w:p w:rsidR="000D08B6" w:rsidRPr="00F92878" w:rsidRDefault="000D08B6" w:rsidP="00650FE0">
      <w:pPr>
        <w:pStyle w:val="BTEMEASMCA"/>
      </w:pPr>
    </w:p>
    <w:p w:rsidR="000D08B6" w:rsidRPr="00F92878" w:rsidRDefault="000D08B6" w:rsidP="00650FE0">
      <w:pPr>
        <w:pStyle w:val="BTEMEASMCA"/>
      </w:pPr>
      <w:r w:rsidRPr="00F92878">
        <w:t>EXP {mm / MMMM}</w:t>
      </w:r>
    </w:p>
    <w:p w:rsidR="000D08B6" w:rsidRPr="00F92878" w:rsidRDefault="000D08B6" w:rsidP="00650FE0">
      <w:pPr>
        <w:pStyle w:val="BTEMEASMCA"/>
      </w:pPr>
    </w:p>
    <w:p w:rsidR="000D08B6" w:rsidRPr="00F92878" w:rsidRDefault="000D08B6" w:rsidP="00650FE0">
      <w:pPr>
        <w:pStyle w:val="BTEMEASMCA"/>
      </w:pPr>
    </w:p>
    <w:p w:rsidR="000D08B6" w:rsidRPr="00F92878" w:rsidRDefault="000D08B6" w:rsidP="00C5094E">
      <w:pPr>
        <w:pStyle w:val="PI-1labEMEASMCA"/>
      </w:pPr>
      <w:r w:rsidRPr="00F92878">
        <w:t>4.</w:t>
      </w:r>
      <w:r w:rsidRPr="00F92878">
        <w:tab/>
        <w:t>SERIJOS NUMERIS</w:t>
      </w:r>
    </w:p>
    <w:p w:rsidR="000D08B6" w:rsidRPr="00F92878" w:rsidRDefault="000D08B6" w:rsidP="00650FE0">
      <w:pPr>
        <w:pStyle w:val="BTEMEASMCA"/>
      </w:pPr>
    </w:p>
    <w:p w:rsidR="000D08B6" w:rsidRPr="00F92878" w:rsidRDefault="000D08B6" w:rsidP="00650FE0">
      <w:pPr>
        <w:pStyle w:val="BTEMEASMCA"/>
      </w:pPr>
      <w:r w:rsidRPr="00F92878">
        <w:t>Lot</w:t>
      </w:r>
    </w:p>
    <w:p w:rsidR="000D08B6" w:rsidRPr="00F92878" w:rsidRDefault="000D08B6" w:rsidP="00650FE0">
      <w:pPr>
        <w:pStyle w:val="BTEMEASMCA"/>
      </w:pPr>
    </w:p>
    <w:p w:rsidR="000D08B6" w:rsidRPr="00F92878" w:rsidRDefault="000D08B6" w:rsidP="00650FE0">
      <w:pPr>
        <w:pStyle w:val="BTEMEASMCA"/>
      </w:pPr>
    </w:p>
    <w:p w:rsidR="000D08B6" w:rsidRPr="00F92878" w:rsidRDefault="000D08B6" w:rsidP="00C5094E">
      <w:pPr>
        <w:pStyle w:val="PI-1labEMEASMCA"/>
      </w:pPr>
      <w:r w:rsidRPr="00F92878">
        <w:t>5.</w:t>
      </w:r>
      <w:r w:rsidRPr="00F92878">
        <w:tab/>
        <w:t>KITA</w:t>
      </w:r>
    </w:p>
    <w:p w:rsidR="000D08B6" w:rsidRPr="00F92878" w:rsidRDefault="000D08B6" w:rsidP="00650FE0">
      <w:pPr>
        <w:pStyle w:val="BTEMEASMCA"/>
      </w:pPr>
      <w:bookmarkStart w:id="17" w:name="_Toc129243137"/>
      <w:bookmarkStart w:id="18" w:name="_Toc129243262"/>
    </w:p>
    <w:bookmarkEnd w:id="17"/>
    <w:bookmarkEnd w:id="18"/>
    <w:p w:rsidR="006B4D61" w:rsidRPr="00F92878" w:rsidRDefault="006B4D61" w:rsidP="001A4771">
      <w:pPr>
        <w:spacing w:after="0" w:line="240" w:lineRule="auto"/>
      </w:pPr>
    </w:p>
    <w:p w:rsidR="007F54BC" w:rsidRPr="005C25FD" w:rsidRDefault="007F54BC" w:rsidP="007F54BC">
      <w:pPr>
        <w:spacing w:after="0" w:line="240" w:lineRule="auto"/>
        <w:jc w:val="center"/>
        <w:rPr>
          <w:rFonts w:ascii="Times New Roman" w:hAnsi="Times New Roman"/>
          <w:b/>
        </w:rPr>
      </w:pPr>
    </w:p>
    <w:p w:rsidR="007F54BC" w:rsidRPr="005C25FD" w:rsidRDefault="007F54BC" w:rsidP="007F54BC">
      <w:pPr>
        <w:spacing w:after="0" w:line="240" w:lineRule="auto"/>
        <w:jc w:val="center"/>
        <w:rPr>
          <w:rFonts w:ascii="Times New Roman" w:hAnsi="Times New Roman"/>
          <w:b/>
        </w:rPr>
      </w:pPr>
    </w:p>
    <w:p w:rsidR="007F54BC" w:rsidRPr="005C25FD" w:rsidRDefault="007F54BC" w:rsidP="007F54BC">
      <w:pPr>
        <w:spacing w:after="0" w:line="240" w:lineRule="auto"/>
        <w:jc w:val="center"/>
        <w:rPr>
          <w:rFonts w:ascii="Times New Roman" w:hAnsi="Times New Roman"/>
          <w:b/>
        </w:rPr>
      </w:pPr>
    </w:p>
    <w:p w:rsidR="007F54BC" w:rsidRPr="005C25FD" w:rsidRDefault="007F54BC" w:rsidP="007F54BC">
      <w:pPr>
        <w:spacing w:after="0" w:line="240" w:lineRule="auto"/>
        <w:jc w:val="center"/>
        <w:rPr>
          <w:rFonts w:ascii="Times New Roman" w:hAnsi="Times New Roman"/>
          <w:b/>
        </w:rPr>
      </w:pPr>
    </w:p>
    <w:p w:rsidR="007F54BC" w:rsidRPr="005C25FD" w:rsidRDefault="007F54BC" w:rsidP="007F54BC">
      <w:pPr>
        <w:spacing w:after="0" w:line="240" w:lineRule="auto"/>
        <w:jc w:val="center"/>
        <w:rPr>
          <w:rFonts w:ascii="Times New Roman" w:hAnsi="Times New Roman"/>
          <w:b/>
        </w:rPr>
      </w:pPr>
    </w:p>
    <w:p w:rsidR="007F54BC" w:rsidRPr="005C25FD" w:rsidRDefault="007F54BC" w:rsidP="007F54BC">
      <w:pPr>
        <w:spacing w:after="0" w:line="240" w:lineRule="auto"/>
        <w:jc w:val="center"/>
        <w:rPr>
          <w:rFonts w:ascii="Times New Roman" w:hAnsi="Times New Roman"/>
          <w:b/>
        </w:rPr>
      </w:pPr>
    </w:p>
    <w:p w:rsidR="007F54BC" w:rsidRPr="005C25FD" w:rsidRDefault="007F54BC" w:rsidP="007F54BC">
      <w:pPr>
        <w:spacing w:after="0" w:line="240" w:lineRule="auto"/>
        <w:jc w:val="center"/>
        <w:rPr>
          <w:rFonts w:ascii="Times New Roman" w:hAnsi="Times New Roman"/>
          <w:b/>
        </w:rPr>
      </w:pPr>
    </w:p>
    <w:p w:rsidR="007F54BC" w:rsidRPr="005C25FD" w:rsidRDefault="007F54BC" w:rsidP="007F54BC">
      <w:pPr>
        <w:spacing w:after="0" w:line="240" w:lineRule="auto"/>
        <w:jc w:val="center"/>
        <w:rPr>
          <w:rFonts w:ascii="Times New Roman" w:hAnsi="Times New Roman"/>
          <w:b/>
        </w:rPr>
      </w:pPr>
    </w:p>
    <w:p w:rsidR="007F54BC" w:rsidRPr="005C25FD" w:rsidRDefault="007F54BC" w:rsidP="007F54BC">
      <w:pPr>
        <w:spacing w:after="0" w:line="240" w:lineRule="auto"/>
        <w:jc w:val="center"/>
        <w:rPr>
          <w:rFonts w:ascii="Times New Roman" w:hAnsi="Times New Roman"/>
          <w:b/>
        </w:rPr>
      </w:pPr>
    </w:p>
    <w:p w:rsidR="007F54BC" w:rsidRPr="005C25FD" w:rsidRDefault="007F54BC" w:rsidP="007F54BC">
      <w:pPr>
        <w:spacing w:after="0" w:line="240" w:lineRule="auto"/>
        <w:jc w:val="center"/>
        <w:rPr>
          <w:rFonts w:ascii="Times New Roman" w:hAnsi="Times New Roman"/>
          <w:b/>
        </w:rPr>
      </w:pPr>
    </w:p>
    <w:p w:rsidR="007F54BC" w:rsidRPr="005C25FD" w:rsidRDefault="007F54BC" w:rsidP="007F54BC">
      <w:pPr>
        <w:spacing w:after="0" w:line="240" w:lineRule="auto"/>
        <w:jc w:val="center"/>
        <w:rPr>
          <w:rFonts w:ascii="Times New Roman" w:hAnsi="Times New Roman"/>
          <w:b/>
        </w:rPr>
      </w:pPr>
    </w:p>
    <w:p w:rsidR="007F54BC" w:rsidRPr="005C25FD" w:rsidRDefault="007F54BC" w:rsidP="007F54BC">
      <w:pPr>
        <w:spacing w:after="0" w:line="240" w:lineRule="auto"/>
        <w:jc w:val="center"/>
        <w:rPr>
          <w:rFonts w:ascii="Times New Roman" w:hAnsi="Times New Roman"/>
          <w:b/>
        </w:rPr>
      </w:pPr>
    </w:p>
    <w:p w:rsidR="007F54BC" w:rsidRPr="005C25FD" w:rsidRDefault="007F54BC" w:rsidP="007F54BC">
      <w:pPr>
        <w:spacing w:after="0" w:line="240" w:lineRule="auto"/>
        <w:jc w:val="center"/>
        <w:rPr>
          <w:rFonts w:ascii="Times New Roman" w:hAnsi="Times New Roman"/>
          <w:b/>
        </w:rPr>
      </w:pPr>
    </w:p>
    <w:p w:rsidR="007F54BC" w:rsidRPr="005C25FD" w:rsidRDefault="007F54BC" w:rsidP="007F54BC">
      <w:pPr>
        <w:spacing w:after="0" w:line="240" w:lineRule="auto"/>
        <w:jc w:val="center"/>
        <w:rPr>
          <w:rFonts w:ascii="Times New Roman" w:hAnsi="Times New Roman"/>
          <w:b/>
        </w:rPr>
      </w:pPr>
    </w:p>
    <w:p w:rsidR="007F54BC" w:rsidRPr="005C25FD" w:rsidRDefault="007F54BC" w:rsidP="007F54BC">
      <w:pPr>
        <w:spacing w:after="0" w:line="240" w:lineRule="auto"/>
        <w:jc w:val="center"/>
        <w:rPr>
          <w:rFonts w:ascii="Times New Roman" w:hAnsi="Times New Roman"/>
          <w:b/>
        </w:rPr>
      </w:pPr>
    </w:p>
    <w:p w:rsidR="007F54BC" w:rsidRPr="005C25FD" w:rsidRDefault="007F54BC" w:rsidP="007F54BC">
      <w:pPr>
        <w:spacing w:after="0" w:line="240" w:lineRule="auto"/>
        <w:jc w:val="center"/>
        <w:rPr>
          <w:rFonts w:ascii="Times New Roman" w:hAnsi="Times New Roman"/>
          <w:b/>
        </w:rPr>
      </w:pPr>
    </w:p>
    <w:p w:rsidR="007F54BC" w:rsidRPr="005C25FD" w:rsidRDefault="007F54BC" w:rsidP="007F54BC">
      <w:pPr>
        <w:spacing w:after="0" w:line="240" w:lineRule="auto"/>
        <w:jc w:val="center"/>
        <w:rPr>
          <w:rFonts w:ascii="Times New Roman" w:hAnsi="Times New Roman"/>
          <w:b/>
        </w:rPr>
      </w:pPr>
    </w:p>
    <w:p w:rsidR="007F54BC" w:rsidRPr="005C25FD" w:rsidRDefault="007F54BC" w:rsidP="007F54BC">
      <w:pPr>
        <w:spacing w:after="0" w:line="240" w:lineRule="auto"/>
        <w:jc w:val="center"/>
        <w:rPr>
          <w:rFonts w:ascii="Times New Roman" w:hAnsi="Times New Roman"/>
          <w:b/>
        </w:rPr>
      </w:pPr>
    </w:p>
    <w:p w:rsidR="007F54BC" w:rsidRPr="005C25FD" w:rsidRDefault="007F54BC" w:rsidP="007F54BC">
      <w:pPr>
        <w:spacing w:after="0" w:line="240" w:lineRule="auto"/>
        <w:jc w:val="center"/>
        <w:rPr>
          <w:rFonts w:ascii="Times New Roman" w:hAnsi="Times New Roman"/>
          <w:b/>
        </w:rPr>
      </w:pPr>
    </w:p>
    <w:p w:rsidR="007F54BC" w:rsidRPr="005C25FD" w:rsidRDefault="007F54BC" w:rsidP="007F54BC">
      <w:pPr>
        <w:spacing w:after="0" w:line="240" w:lineRule="auto"/>
        <w:jc w:val="center"/>
        <w:rPr>
          <w:rFonts w:ascii="Times New Roman" w:hAnsi="Times New Roman"/>
          <w:b/>
        </w:rPr>
      </w:pPr>
    </w:p>
    <w:p w:rsidR="007F54BC" w:rsidRPr="005C25FD" w:rsidRDefault="007F54BC" w:rsidP="007F54BC">
      <w:pPr>
        <w:spacing w:after="0" w:line="240" w:lineRule="auto"/>
        <w:jc w:val="center"/>
        <w:rPr>
          <w:rFonts w:ascii="Times New Roman" w:hAnsi="Times New Roman"/>
          <w:b/>
        </w:rPr>
      </w:pPr>
    </w:p>
    <w:p w:rsidR="007F54BC" w:rsidRPr="005C25FD" w:rsidRDefault="007F54BC" w:rsidP="007F54BC">
      <w:pPr>
        <w:spacing w:after="0" w:line="240" w:lineRule="auto"/>
        <w:jc w:val="center"/>
        <w:rPr>
          <w:rFonts w:ascii="Times New Roman" w:hAnsi="Times New Roman"/>
          <w:b/>
        </w:rPr>
      </w:pPr>
    </w:p>
    <w:p w:rsidR="007F54BC" w:rsidRPr="005C25FD" w:rsidRDefault="007F54BC" w:rsidP="007F54BC">
      <w:pPr>
        <w:spacing w:after="0" w:line="240" w:lineRule="auto"/>
        <w:jc w:val="center"/>
        <w:rPr>
          <w:rFonts w:ascii="Times New Roman" w:hAnsi="Times New Roman"/>
          <w:b/>
        </w:rPr>
      </w:pPr>
    </w:p>
    <w:p w:rsidR="007F54BC" w:rsidRPr="005C25FD" w:rsidRDefault="007F54BC" w:rsidP="007F54BC">
      <w:pPr>
        <w:spacing w:after="0" w:line="240" w:lineRule="auto"/>
        <w:jc w:val="center"/>
        <w:rPr>
          <w:rFonts w:ascii="Times New Roman" w:hAnsi="Times New Roman"/>
          <w:b/>
        </w:rPr>
      </w:pPr>
    </w:p>
    <w:p w:rsidR="007F54BC" w:rsidRPr="005C25FD" w:rsidRDefault="007F54BC" w:rsidP="007F54BC">
      <w:pPr>
        <w:spacing w:after="0" w:line="240" w:lineRule="auto"/>
        <w:jc w:val="center"/>
        <w:rPr>
          <w:rFonts w:ascii="Times New Roman" w:hAnsi="Times New Roman"/>
          <w:b/>
        </w:rPr>
      </w:pPr>
    </w:p>
    <w:p w:rsidR="007F54BC" w:rsidRPr="005C25FD" w:rsidRDefault="007F54BC" w:rsidP="007F54BC">
      <w:pPr>
        <w:spacing w:after="0" w:line="240" w:lineRule="auto"/>
        <w:jc w:val="center"/>
        <w:rPr>
          <w:rFonts w:ascii="Times New Roman" w:hAnsi="Times New Roman"/>
          <w:b/>
        </w:rPr>
      </w:pPr>
    </w:p>
    <w:p w:rsidR="007F54BC" w:rsidRPr="005C25FD" w:rsidRDefault="007F54BC" w:rsidP="007F54BC">
      <w:pPr>
        <w:spacing w:after="0" w:line="240" w:lineRule="auto"/>
        <w:jc w:val="center"/>
        <w:rPr>
          <w:rFonts w:ascii="Times New Roman" w:hAnsi="Times New Roman"/>
          <w:b/>
        </w:rPr>
      </w:pPr>
    </w:p>
    <w:p w:rsidR="007F54BC" w:rsidRPr="005C25FD" w:rsidRDefault="007F54BC" w:rsidP="007F54BC">
      <w:pPr>
        <w:spacing w:after="0" w:line="240" w:lineRule="auto"/>
        <w:jc w:val="center"/>
        <w:rPr>
          <w:rFonts w:ascii="Times New Roman" w:hAnsi="Times New Roman"/>
          <w:b/>
        </w:rPr>
      </w:pPr>
    </w:p>
    <w:p w:rsidR="007F54BC" w:rsidRPr="005C25FD" w:rsidRDefault="007F54BC" w:rsidP="007F54BC">
      <w:pPr>
        <w:spacing w:after="0" w:line="240" w:lineRule="auto"/>
        <w:jc w:val="center"/>
        <w:rPr>
          <w:rFonts w:ascii="Times New Roman" w:hAnsi="Times New Roman"/>
          <w:b/>
        </w:rPr>
      </w:pPr>
    </w:p>
    <w:p w:rsidR="007F54BC" w:rsidRPr="005C25FD" w:rsidRDefault="007F54BC" w:rsidP="007F54BC">
      <w:pPr>
        <w:spacing w:after="0" w:line="240" w:lineRule="auto"/>
        <w:jc w:val="center"/>
        <w:rPr>
          <w:rFonts w:ascii="Times New Roman" w:hAnsi="Times New Roman"/>
          <w:b/>
        </w:rPr>
      </w:pPr>
    </w:p>
    <w:p w:rsidR="007F54BC" w:rsidRPr="005C25FD" w:rsidRDefault="007F54BC" w:rsidP="007F54BC">
      <w:pPr>
        <w:spacing w:after="0" w:line="240" w:lineRule="auto"/>
        <w:jc w:val="center"/>
        <w:rPr>
          <w:rFonts w:ascii="Times New Roman" w:hAnsi="Times New Roman"/>
          <w:b/>
        </w:rPr>
      </w:pPr>
    </w:p>
    <w:p w:rsidR="007F54BC" w:rsidRPr="005C25FD" w:rsidRDefault="007F54BC" w:rsidP="007F54BC">
      <w:pPr>
        <w:spacing w:after="0" w:line="240" w:lineRule="auto"/>
        <w:jc w:val="center"/>
        <w:rPr>
          <w:rFonts w:ascii="Times New Roman" w:hAnsi="Times New Roman"/>
          <w:b/>
        </w:rPr>
      </w:pPr>
    </w:p>
    <w:p w:rsidR="007F54BC" w:rsidRPr="005C25FD" w:rsidRDefault="007F54BC" w:rsidP="007F54BC">
      <w:pPr>
        <w:spacing w:after="0" w:line="240" w:lineRule="auto"/>
        <w:jc w:val="center"/>
        <w:rPr>
          <w:rFonts w:ascii="Times New Roman" w:hAnsi="Times New Roman"/>
          <w:b/>
        </w:rPr>
      </w:pPr>
    </w:p>
    <w:p w:rsidR="007F54BC" w:rsidRPr="005C25FD" w:rsidRDefault="007F54BC" w:rsidP="007F54BC">
      <w:pPr>
        <w:spacing w:after="0" w:line="240" w:lineRule="auto"/>
        <w:jc w:val="center"/>
        <w:rPr>
          <w:rFonts w:ascii="Times New Roman" w:hAnsi="Times New Roman"/>
          <w:b/>
        </w:rPr>
      </w:pPr>
    </w:p>
    <w:p w:rsidR="007F54BC" w:rsidRPr="005C25FD" w:rsidRDefault="007F54BC" w:rsidP="007F54BC">
      <w:pPr>
        <w:spacing w:after="0" w:line="240" w:lineRule="auto"/>
        <w:jc w:val="center"/>
        <w:rPr>
          <w:rFonts w:ascii="Times New Roman" w:hAnsi="Times New Roman"/>
          <w:b/>
        </w:rPr>
      </w:pPr>
    </w:p>
    <w:p w:rsidR="007F54BC" w:rsidRPr="005C25FD" w:rsidRDefault="007F54BC" w:rsidP="007F54BC">
      <w:pPr>
        <w:spacing w:after="0" w:line="240" w:lineRule="auto"/>
        <w:jc w:val="center"/>
        <w:rPr>
          <w:rFonts w:ascii="Times New Roman" w:hAnsi="Times New Roman"/>
          <w:b/>
        </w:rPr>
      </w:pPr>
    </w:p>
    <w:p w:rsidR="007F54BC" w:rsidRPr="005C25FD" w:rsidRDefault="007F54BC" w:rsidP="007F54BC">
      <w:pPr>
        <w:spacing w:after="0" w:line="240" w:lineRule="auto"/>
        <w:jc w:val="center"/>
        <w:rPr>
          <w:rFonts w:ascii="Times New Roman" w:hAnsi="Times New Roman"/>
          <w:b/>
        </w:rPr>
      </w:pPr>
    </w:p>
    <w:p w:rsidR="007F54BC" w:rsidRPr="005C25FD" w:rsidRDefault="007F54BC" w:rsidP="007F54BC">
      <w:pPr>
        <w:spacing w:after="0" w:line="240" w:lineRule="auto"/>
        <w:jc w:val="center"/>
        <w:rPr>
          <w:rFonts w:ascii="Times New Roman" w:hAnsi="Times New Roman"/>
          <w:b/>
        </w:rPr>
      </w:pPr>
    </w:p>
    <w:p w:rsidR="007F54BC" w:rsidRPr="005C25FD" w:rsidRDefault="007F54BC" w:rsidP="007F54BC">
      <w:pPr>
        <w:spacing w:after="0" w:line="240" w:lineRule="auto"/>
        <w:jc w:val="center"/>
        <w:rPr>
          <w:rFonts w:ascii="Times New Roman" w:hAnsi="Times New Roman"/>
          <w:b/>
        </w:rPr>
      </w:pPr>
    </w:p>
    <w:p w:rsidR="007F54BC" w:rsidRPr="005C25FD" w:rsidRDefault="007F54BC" w:rsidP="007F54BC">
      <w:pPr>
        <w:spacing w:after="0" w:line="240" w:lineRule="auto"/>
        <w:jc w:val="center"/>
        <w:rPr>
          <w:rFonts w:ascii="Times New Roman" w:hAnsi="Times New Roman"/>
          <w:b/>
        </w:rPr>
      </w:pPr>
    </w:p>
    <w:p w:rsidR="007F54BC" w:rsidRPr="005C25FD" w:rsidRDefault="007F54BC" w:rsidP="007F54BC">
      <w:pPr>
        <w:spacing w:after="0" w:line="240" w:lineRule="auto"/>
        <w:jc w:val="center"/>
        <w:rPr>
          <w:rFonts w:ascii="Times New Roman" w:hAnsi="Times New Roman"/>
          <w:b/>
        </w:rPr>
      </w:pPr>
    </w:p>
    <w:p w:rsidR="007F54BC" w:rsidRPr="005C25FD" w:rsidRDefault="007F54BC" w:rsidP="007F54BC">
      <w:pPr>
        <w:spacing w:after="0" w:line="240" w:lineRule="auto"/>
        <w:jc w:val="center"/>
        <w:rPr>
          <w:rFonts w:ascii="Times New Roman" w:hAnsi="Times New Roman"/>
          <w:b/>
        </w:rPr>
      </w:pPr>
    </w:p>
    <w:p w:rsidR="007F54BC" w:rsidRPr="005C25FD" w:rsidRDefault="007F54BC" w:rsidP="007F54BC">
      <w:pPr>
        <w:spacing w:after="0" w:line="240" w:lineRule="auto"/>
        <w:jc w:val="center"/>
        <w:rPr>
          <w:rFonts w:ascii="Times New Roman" w:hAnsi="Times New Roman"/>
          <w:b/>
        </w:rPr>
      </w:pPr>
    </w:p>
    <w:p w:rsidR="007F54BC" w:rsidRPr="005C25FD" w:rsidRDefault="007F54BC" w:rsidP="007F54BC">
      <w:pPr>
        <w:spacing w:after="0" w:line="240" w:lineRule="auto"/>
        <w:jc w:val="center"/>
        <w:rPr>
          <w:rFonts w:ascii="Times New Roman" w:hAnsi="Times New Roman"/>
          <w:b/>
        </w:rPr>
      </w:pPr>
      <w:r w:rsidRPr="005C25FD">
        <w:rPr>
          <w:rFonts w:ascii="Times New Roman" w:hAnsi="Times New Roman"/>
          <w:b/>
        </w:rPr>
        <w:t>B. PAKUOTĖS LAPELIS</w:t>
      </w:r>
    </w:p>
    <w:p w:rsidR="007F54BC" w:rsidRPr="005C25FD" w:rsidRDefault="007F54BC" w:rsidP="007F54BC">
      <w:pPr>
        <w:spacing w:after="0" w:line="240" w:lineRule="auto"/>
        <w:jc w:val="center"/>
        <w:rPr>
          <w:rFonts w:ascii="Times New Roman" w:hAnsi="Times New Roman"/>
          <w:b/>
        </w:rPr>
      </w:pPr>
      <w:r w:rsidRPr="005C25FD">
        <w:rPr>
          <w:rFonts w:ascii="Times New Roman" w:hAnsi="Times New Roman"/>
          <w:b/>
        </w:rPr>
        <w:br w:type="page"/>
      </w:r>
      <w:r w:rsidRPr="005C25FD">
        <w:rPr>
          <w:rFonts w:ascii="Times New Roman" w:hAnsi="Times New Roman"/>
          <w:b/>
        </w:rPr>
        <w:lastRenderedPageBreak/>
        <w:t>Pakuotės lapelis: informacija vartotojui</w:t>
      </w:r>
    </w:p>
    <w:p w:rsidR="007F54BC" w:rsidRPr="005C25FD" w:rsidRDefault="007F54BC" w:rsidP="007F54BC">
      <w:pPr>
        <w:tabs>
          <w:tab w:val="left" w:pos="567"/>
        </w:tabs>
        <w:spacing w:after="0" w:line="240" w:lineRule="auto"/>
        <w:rPr>
          <w:rFonts w:ascii="Times New Roman" w:hAnsi="Times New Roman"/>
          <w:b/>
        </w:rPr>
      </w:pPr>
    </w:p>
    <w:p w:rsidR="007F54BC" w:rsidRPr="005C25FD" w:rsidRDefault="007F54BC" w:rsidP="007F54BC">
      <w:pPr>
        <w:tabs>
          <w:tab w:val="left" w:pos="567"/>
        </w:tabs>
        <w:spacing w:after="0" w:line="240" w:lineRule="auto"/>
        <w:jc w:val="center"/>
        <w:rPr>
          <w:rFonts w:ascii="Times New Roman" w:hAnsi="Times New Roman"/>
          <w:b/>
        </w:rPr>
      </w:pPr>
      <w:r w:rsidRPr="005C25FD">
        <w:rPr>
          <w:rFonts w:ascii="Times New Roman" w:hAnsi="Times New Roman"/>
          <w:b/>
        </w:rPr>
        <w:t>Pantoprazole-Mepha</w:t>
      </w:r>
      <w:r w:rsidRPr="005C25FD">
        <w:rPr>
          <w:rFonts w:ascii="Times New Roman" w:hAnsi="Times New Roman"/>
          <w:b/>
          <w:spacing w:val="-8"/>
        </w:rPr>
        <w:t xml:space="preserve"> </w:t>
      </w:r>
      <w:r w:rsidRPr="005C25FD">
        <w:rPr>
          <w:rFonts w:ascii="Times New Roman" w:hAnsi="Times New Roman"/>
          <w:b/>
        </w:rPr>
        <w:t>20</w:t>
      </w:r>
      <w:r w:rsidRPr="005C25FD">
        <w:rPr>
          <w:rFonts w:ascii="Times New Roman" w:hAnsi="Times New Roman"/>
          <w:b/>
          <w:spacing w:val="1"/>
        </w:rPr>
        <w:t> </w:t>
      </w:r>
      <w:r w:rsidRPr="005C25FD">
        <w:rPr>
          <w:rFonts w:ascii="Times New Roman" w:hAnsi="Times New Roman"/>
          <w:b/>
        </w:rPr>
        <w:t>mg</w:t>
      </w:r>
      <w:r w:rsidRPr="005C25FD">
        <w:rPr>
          <w:rFonts w:ascii="Times New Roman" w:hAnsi="Times New Roman"/>
          <w:b/>
          <w:spacing w:val="1"/>
        </w:rPr>
        <w:t xml:space="preserve"> </w:t>
      </w:r>
      <w:r w:rsidRPr="005C25FD">
        <w:rPr>
          <w:rFonts w:ascii="Times New Roman" w:hAnsi="Times New Roman"/>
          <w:b/>
        </w:rPr>
        <w:t>skrandyje neirios tabletės</w:t>
      </w:r>
    </w:p>
    <w:p w:rsidR="007F54BC" w:rsidRPr="005C25FD" w:rsidRDefault="00EB2C16" w:rsidP="007F54BC">
      <w:pPr>
        <w:tabs>
          <w:tab w:val="left" w:pos="567"/>
        </w:tabs>
        <w:spacing w:after="0" w:line="240" w:lineRule="auto"/>
        <w:jc w:val="center"/>
        <w:rPr>
          <w:rFonts w:ascii="Times New Roman" w:hAnsi="Times New Roman"/>
        </w:rPr>
      </w:pPr>
      <w:r>
        <w:rPr>
          <w:rFonts w:ascii="Times New Roman" w:hAnsi="Times New Roman"/>
        </w:rPr>
        <w:t>p</w:t>
      </w:r>
      <w:r w:rsidRPr="005C25FD">
        <w:rPr>
          <w:rFonts w:ascii="Times New Roman" w:hAnsi="Times New Roman"/>
        </w:rPr>
        <w:t>antoprazolas</w:t>
      </w:r>
    </w:p>
    <w:p w:rsidR="007F54BC" w:rsidRPr="005C25FD" w:rsidRDefault="007F54BC" w:rsidP="007F54BC">
      <w:pPr>
        <w:tabs>
          <w:tab w:val="left" w:pos="567"/>
        </w:tabs>
        <w:spacing w:after="0" w:line="240" w:lineRule="auto"/>
        <w:rPr>
          <w:rFonts w:ascii="Times New Roman" w:hAnsi="Times New Roman"/>
          <w:b/>
        </w:rPr>
      </w:pPr>
    </w:p>
    <w:p w:rsidR="007F54BC" w:rsidRPr="005C25FD" w:rsidRDefault="007F54BC" w:rsidP="007F54BC">
      <w:pPr>
        <w:tabs>
          <w:tab w:val="left" w:pos="567"/>
        </w:tabs>
        <w:spacing w:after="0" w:line="240" w:lineRule="auto"/>
        <w:rPr>
          <w:rFonts w:ascii="Times New Roman" w:hAnsi="Times New Roman"/>
          <w:b/>
        </w:rPr>
      </w:pPr>
      <w:r w:rsidRPr="005C25FD">
        <w:rPr>
          <w:rFonts w:ascii="Times New Roman" w:hAnsi="Times New Roman"/>
          <w:b/>
        </w:rPr>
        <w:t>Atidžiai perskaitykite visą šį lapelį, prieš pradėdami vartoti vaistą, nes jame pateikiama Jums svarbi informacija.</w:t>
      </w:r>
    </w:p>
    <w:p w:rsidR="007F54BC" w:rsidRPr="005C25FD" w:rsidRDefault="007F54BC" w:rsidP="007F54BC">
      <w:pPr>
        <w:tabs>
          <w:tab w:val="left" w:pos="567"/>
        </w:tabs>
        <w:spacing w:after="0" w:line="240" w:lineRule="auto"/>
        <w:rPr>
          <w:rFonts w:ascii="Times New Roman" w:hAnsi="Times New Roman"/>
        </w:rPr>
      </w:pPr>
      <w:r w:rsidRPr="005C25FD">
        <w:rPr>
          <w:rFonts w:ascii="Times New Roman" w:hAnsi="Times New Roman"/>
        </w:rPr>
        <w:t>-</w:t>
      </w:r>
      <w:r w:rsidRPr="005C25FD">
        <w:rPr>
          <w:rFonts w:ascii="Times New Roman" w:hAnsi="Times New Roman"/>
        </w:rPr>
        <w:tab/>
        <w:t>Neišmeskite šio lapelio, nes vėl gali prireikti jį perskaityti.</w:t>
      </w:r>
    </w:p>
    <w:p w:rsidR="007F54BC" w:rsidRPr="005C25FD" w:rsidRDefault="007F54BC" w:rsidP="007F54BC">
      <w:pPr>
        <w:tabs>
          <w:tab w:val="left" w:pos="567"/>
        </w:tabs>
        <w:spacing w:after="0" w:line="240" w:lineRule="auto"/>
        <w:rPr>
          <w:rFonts w:ascii="Times New Roman" w:hAnsi="Times New Roman"/>
        </w:rPr>
      </w:pPr>
      <w:r w:rsidRPr="005C25FD">
        <w:rPr>
          <w:rFonts w:ascii="Times New Roman" w:hAnsi="Times New Roman"/>
        </w:rPr>
        <w:t>-</w:t>
      </w:r>
      <w:r w:rsidRPr="005C25FD">
        <w:rPr>
          <w:rFonts w:ascii="Times New Roman" w:hAnsi="Times New Roman"/>
        </w:rPr>
        <w:tab/>
        <w:t>Jeigu kiltų daugiau klausimų, kreipkitės į gydytoją</w:t>
      </w:r>
      <w:r w:rsidR="004D0575">
        <w:rPr>
          <w:rFonts w:ascii="Times New Roman" w:hAnsi="Times New Roman"/>
        </w:rPr>
        <w:t>,</w:t>
      </w:r>
      <w:r w:rsidRPr="005C25FD">
        <w:rPr>
          <w:rFonts w:ascii="Times New Roman" w:hAnsi="Times New Roman"/>
        </w:rPr>
        <w:t xml:space="preserve"> vaistininką</w:t>
      </w:r>
      <w:r w:rsidR="004D0575" w:rsidRPr="004D0575">
        <w:rPr>
          <w:rFonts w:ascii="Times New Roman" w:hAnsi="Times New Roman"/>
        </w:rPr>
        <w:t xml:space="preserve"> </w:t>
      </w:r>
      <w:r w:rsidR="004D0575" w:rsidRPr="005C25FD">
        <w:rPr>
          <w:rFonts w:ascii="Times New Roman" w:hAnsi="Times New Roman"/>
        </w:rPr>
        <w:t>arba</w:t>
      </w:r>
      <w:r w:rsidR="004D0575">
        <w:rPr>
          <w:rFonts w:ascii="Times New Roman" w:hAnsi="Times New Roman"/>
        </w:rPr>
        <w:t xml:space="preserve"> slaugytoją</w:t>
      </w:r>
      <w:r w:rsidRPr="005C25FD">
        <w:rPr>
          <w:rFonts w:ascii="Times New Roman" w:hAnsi="Times New Roman"/>
        </w:rPr>
        <w:t>.</w:t>
      </w:r>
    </w:p>
    <w:p w:rsidR="007F54BC" w:rsidRPr="005C25FD" w:rsidRDefault="007F54BC" w:rsidP="007F54BC">
      <w:pPr>
        <w:tabs>
          <w:tab w:val="left" w:pos="567"/>
        </w:tabs>
        <w:spacing w:after="0" w:line="240" w:lineRule="auto"/>
        <w:ind w:left="567" w:hanging="567"/>
        <w:rPr>
          <w:rFonts w:ascii="Times New Roman" w:hAnsi="Times New Roman"/>
        </w:rPr>
      </w:pPr>
      <w:r w:rsidRPr="005C25FD">
        <w:rPr>
          <w:rFonts w:ascii="Times New Roman" w:hAnsi="Times New Roman"/>
        </w:rPr>
        <w:t>-</w:t>
      </w:r>
      <w:r w:rsidRPr="005C25FD">
        <w:rPr>
          <w:rFonts w:ascii="Times New Roman" w:hAnsi="Times New Roman"/>
        </w:rPr>
        <w:tab/>
        <w:t>Šis vaistas skirtas tik Jums, todėl kitiems žmonėms jo duoti negalima. Vaistas gali jiems pakenkti (net tiems, kurių ligos požymiai yra tokie patys kaip Jūsų).</w:t>
      </w:r>
    </w:p>
    <w:p w:rsidR="007F54BC" w:rsidRPr="005C25FD" w:rsidRDefault="007F54BC" w:rsidP="007F54BC">
      <w:pPr>
        <w:tabs>
          <w:tab w:val="left" w:pos="567"/>
        </w:tabs>
        <w:spacing w:after="0" w:line="240" w:lineRule="auto"/>
        <w:ind w:left="567" w:hanging="567"/>
        <w:rPr>
          <w:rFonts w:ascii="Times New Roman" w:hAnsi="Times New Roman"/>
        </w:rPr>
      </w:pPr>
      <w:r w:rsidRPr="005C25FD">
        <w:rPr>
          <w:rFonts w:ascii="Times New Roman" w:hAnsi="Times New Roman"/>
        </w:rPr>
        <w:t>-</w:t>
      </w:r>
      <w:r w:rsidRPr="005C25FD">
        <w:rPr>
          <w:rFonts w:ascii="Times New Roman" w:hAnsi="Times New Roman"/>
        </w:rPr>
        <w:tab/>
        <w:t>Jeigu pasireiškė šalutinis poveikis (net jeigu jis šiame lapelyje nenurodytas), kreipkitės į gydytoją</w:t>
      </w:r>
      <w:r w:rsidR="004D0575">
        <w:rPr>
          <w:rFonts w:ascii="Times New Roman" w:hAnsi="Times New Roman"/>
        </w:rPr>
        <w:t>,</w:t>
      </w:r>
      <w:r w:rsidRPr="005C25FD">
        <w:rPr>
          <w:rFonts w:ascii="Times New Roman" w:hAnsi="Times New Roman"/>
        </w:rPr>
        <w:t xml:space="preserve"> vaistininką</w:t>
      </w:r>
      <w:r w:rsidR="004D0575" w:rsidRPr="004D0575">
        <w:rPr>
          <w:rFonts w:ascii="Times New Roman" w:hAnsi="Times New Roman"/>
        </w:rPr>
        <w:t xml:space="preserve"> </w:t>
      </w:r>
      <w:r w:rsidR="004D0575" w:rsidRPr="005C25FD">
        <w:rPr>
          <w:rFonts w:ascii="Times New Roman" w:hAnsi="Times New Roman"/>
        </w:rPr>
        <w:t>arba</w:t>
      </w:r>
      <w:r w:rsidR="004D0575">
        <w:rPr>
          <w:rFonts w:ascii="Times New Roman" w:hAnsi="Times New Roman"/>
        </w:rPr>
        <w:t xml:space="preserve"> slaugytoją</w:t>
      </w:r>
      <w:r w:rsidRPr="005C25FD">
        <w:rPr>
          <w:rFonts w:ascii="Times New Roman" w:hAnsi="Times New Roman"/>
        </w:rPr>
        <w:t>. Žr. 4 skyrių.</w:t>
      </w:r>
    </w:p>
    <w:p w:rsidR="007F54BC" w:rsidRPr="005C25FD" w:rsidRDefault="007F54BC" w:rsidP="007F54BC">
      <w:pPr>
        <w:tabs>
          <w:tab w:val="left" w:pos="567"/>
        </w:tabs>
        <w:spacing w:after="0" w:line="240" w:lineRule="auto"/>
        <w:rPr>
          <w:rFonts w:ascii="Times New Roman" w:hAnsi="Times New Roman"/>
        </w:rPr>
      </w:pPr>
    </w:p>
    <w:p w:rsidR="007F54BC" w:rsidRPr="005C25FD" w:rsidRDefault="007F54BC" w:rsidP="007F54BC">
      <w:pPr>
        <w:tabs>
          <w:tab w:val="left" w:pos="567"/>
        </w:tabs>
        <w:spacing w:after="0" w:line="240" w:lineRule="auto"/>
        <w:rPr>
          <w:rFonts w:ascii="Times New Roman" w:hAnsi="Times New Roman"/>
        </w:rPr>
      </w:pPr>
    </w:p>
    <w:p w:rsidR="007F54BC" w:rsidRPr="005C25FD" w:rsidRDefault="007F54BC" w:rsidP="007F54BC">
      <w:pPr>
        <w:tabs>
          <w:tab w:val="left" w:pos="567"/>
        </w:tabs>
        <w:spacing w:after="0" w:line="240" w:lineRule="auto"/>
        <w:rPr>
          <w:rFonts w:ascii="Times New Roman" w:hAnsi="Times New Roman"/>
          <w:b/>
        </w:rPr>
      </w:pPr>
      <w:r w:rsidRPr="005C25FD">
        <w:rPr>
          <w:rFonts w:ascii="Times New Roman" w:hAnsi="Times New Roman"/>
          <w:b/>
        </w:rPr>
        <w:t>Apie ką rašoma šiame lapelyje?</w:t>
      </w:r>
    </w:p>
    <w:p w:rsidR="007F54BC" w:rsidRPr="005C25FD" w:rsidRDefault="007F54BC" w:rsidP="007F54BC">
      <w:pPr>
        <w:tabs>
          <w:tab w:val="left" w:pos="567"/>
        </w:tabs>
        <w:spacing w:after="0" w:line="240" w:lineRule="auto"/>
        <w:rPr>
          <w:rFonts w:ascii="Times New Roman" w:hAnsi="Times New Roman"/>
        </w:rPr>
      </w:pPr>
      <w:r w:rsidRPr="005C25FD">
        <w:rPr>
          <w:rFonts w:ascii="Times New Roman" w:hAnsi="Times New Roman"/>
        </w:rPr>
        <w:t>1.</w:t>
      </w:r>
      <w:r w:rsidRPr="005C25FD">
        <w:rPr>
          <w:rFonts w:ascii="Times New Roman" w:hAnsi="Times New Roman"/>
        </w:rPr>
        <w:tab/>
        <w:t>Kas yra Pantoprazole-Mepha ir kam jis vartojamas</w:t>
      </w:r>
    </w:p>
    <w:p w:rsidR="007F54BC" w:rsidRPr="005C25FD" w:rsidRDefault="007F54BC" w:rsidP="007F54BC">
      <w:pPr>
        <w:tabs>
          <w:tab w:val="left" w:pos="567"/>
        </w:tabs>
        <w:spacing w:after="0" w:line="240" w:lineRule="auto"/>
        <w:rPr>
          <w:rFonts w:ascii="Times New Roman" w:hAnsi="Times New Roman"/>
        </w:rPr>
      </w:pPr>
      <w:r w:rsidRPr="005C25FD">
        <w:rPr>
          <w:rFonts w:ascii="Times New Roman" w:hAnsi="Times New Roman"/>
        </w:rPr>
        <w:t>2.</w:t>
      </w:r>
      <w:r w:rsidRPr="005C25FD">
        <w:rPr>
          <w:rFonts w:ascii="Times New Roman" w:hAnsi="Times New Roman"/>
        </w:rPr>
        <w:tab/>
        <w:t>Kas žinotina prieš vartojant Pantoprazole-Mepha</w:t>
      </w:r>
    </w:p>
    <w:p w:rsidR="007F54BC" w:rsidRPr="005C25FD" w:rsidRDefault="007F54BC" w:rsidP="007F54BC">
      <w:pPr>
        <w:tabs>
          <w:tab w:val="left" w:pos="567"/>
        </w:tabs>
        <w:spacing w:after="0" w:line="240" w:lineRule="auto"/>
        <w:rPr>
          <w:rFonts w:ascii="Times New Roman" w:hAnsi="Times New Roman"/>
        </w:rPr>
      </w:pPr>
      <w:r w:rsidRPr="005C25FD">
        <w:rPr>
          <w:rFonts w:ascii="Times New Roman" w:hAnsi="Times New Roman"/>
        </w:rPr>
        <w:t>3.</w:t>
      </w:r>
      <w:r w:rsidRPr="005C25FD">
        <w:rPr>
          <w:rFonts w:ascii="Times New Roman" w:hAnsi="Times New Roman"/>
        </w:rPr>
        <w:tab/>
        <w:t>Kaip vartoti Pantoprazole-Mepha</w:t>
      </w:r>
    </w:p>
    <w:p w:rsidR="007F54BC" w:rsidRPr="005C25FD" w:rsidRDefault="007F54BC" w:rsidP="007F54BC">
      <w:pPr>
        <w:tabs>
          <w:tab w:val="left" w:pos="567"/>
        </w:tabs>
        <w:spacing w:after="0" w:line="240" w:lineRule="auto"/>
        <w:rPr>
          <w:rFonts w:ascii="Times New Roman" w:hAnsi="Times New Roman"/>
        </w:rPr>
      </w:pPr>
      <w:r w:rsidRPr="005C25FD">
        <w:rPr>
          <w:rFonts w:ascii="Times New Roman" w:hAnsi="Times New Roman"/>
        </w:rPr>
        <w:t>4.</w:t>
      </w:r>
      <w:r w:rsidRPr="005C25FD">
        <w:rPr>
          <w:rFonts w:ascii="Times New Roman" w:hAnsi="Times New Roman"/>
        </w:rPr>
        <w:tab/>
        <w:t>Galimas šalutinis poveikis</w:t>
      </w:r>
    </w:p>
    <w:p w:rsidR="007F54BC" w:rsidRPr="005C25FD" w:rsidRDefault="007F54BC" w:rsidP="007F54BC">
      <w:pPr>
        <w:tabs>
          <w:tab w:val="left" w:pos="567"/>
        </w:tabs>
        <w:spacing w:after="0" w:line="240" w:lineRule="auto"/>
        <w:rPr>
          <w:rFonts w:ascii="Times New Roman" w:hAnsi="Times New Roman"/>
        </w:rPr>
      </w:pPr>
      <w:r w:rsidRPr="005C25FD">
        <w:rPr>
          <w:rFonts w:ascii="Times New Roman" w:hAnsi="Times New Roman"/>
        </w:rPr>
        <w:t>5.</w:t>
      </w:r>
      <w:r w:rsidRPr="005C25FD">
        <w:rPr>
          <w:rFonts w:ascii="Times New Roman" w:hAnsi="Times New Roman"/>
        </w:rPr>
        <w:tab/>
        <w:t xml:space="preserve">Kaip laikyti Pantoprazole-Mepha </w:t>
      </w:r>
    </w:p>
    <w:p w:rsidR="007F54BC" w:rsidRPr="005C25FD" w:rsidRDefault="007F54BC" w:rsidP="007F54BC">
      <w:pPr>
        <w:tabs>
          <w:tab w:val="left" w:pos="567"/>
        </w:tabs>
        <w:spacing w:after="0" w:line="240" w:lineRule="auto"/>
        <w:rPr>
          <w:rFonts w:ascii="Times New Roman" w:hAnsi="Times New Roman"/>
        </w:rPr>
      </w:pPr>
      <w:r w:rsidRPr="005C25FD">
        <w:rPr>
          <w:rFonts w:ascii="Times New Roman" w:hAnsi="Times New Roman"/>
        </w:rPr>
        <w:t>6.</w:t>
      </w:r>
      <w:r w:rsidRPr="005C25FD">
        <w:rPr>
          <w:rFonts w:ascii="Times New Roman" w:hAnsi="Times New Roman"/>
        </w:rPr>
        <w:tab/>
        <w:t>Pakuotės turinys ir kita informacija</w:t>
      </w:r>
    </w:p>
    <w:p w:rsidR="007F54BC" w:rsidRPr="005C25FD" w:rsidRDefault="007F54BC" w:rsidP="007F54BC">
      <w:pPr>
        <w:widowControl w:val="0"/>
        <w:autoSpaceDE w:val="0"/>
        <w:autoSpaceDN w:val="0"/>
        <w:adjustRightInd w:val="0"/>
        <w:spacing w:after="0" w:line="240" w:lineRule="auto"/>
        <w:ind w:right="60"/>
        <w:rPr>
          <w:rFonts w:ascii="Times New Roman" w:hAnsi="Times New Roman"/>
        </w:rPr>
      </w:pPr>
    </w:p>
    <w:p w:rsidR="007F54BC" w:rsidRPr="005C25FD" w:rsidRDefault="007F54BC" w:rsidP="007F54BC">
      <w:pPr>
        <w:widowControl w:val="0"/>
        <w:autoSpaceDE w:val="0"/>
        <w:autoSpaceDN w:val="0"/>
        <w:adjustRightInd w:val="0"/>
        <w:spacing w:after="0" w:line="240" w:lineRule="auto"/>
        <w:ind w:right="60"/>
        <w:rPr>
          <w:rFonts w:ascii="Times New Roman" w:hAnsi="Times New Roman"/>
        </w:rPr>
      </w:pPr>
    </w:p>
    <w:p w:rsidR="007F54BC" w:rsidRPr="005C25FD" w:rsidRDefault="007F54BC" w:rsidP="007F54BC">
      <w:pPr>
        <w:tabs>
          <w:tab w:val="left" w:pos="567"/>
        </w:tabs>
        <w:spacing w:after="0" w:line="240" w:lineRule="auto"/>
        <w:rPr>
          <w:rFonts w:ascii="Times New Roman" w:hAnsi="Times New Roman"/>
          <w:b/>
        </w:rPr>
      </w:pPr>
      <w:bookmarkStart w:id="19" w:name="_Toc129243139"/>
      <w:bookmarkStart w:id="20" w:name="_Toc129243264"/>
      <w:r w:rsidRPr="005C25FD">
        <w:rPr>
          <w:rFonts w:ascii="Times New Roman" w:hAnsi="Times New Roman"/>
          <w:b/>
        </w:rPr>
        <w:t>1.</w:t>
      </w:r>
      <w:r w:rsidRPr="005C25FD">
        <w:rPr>
          <w:rFonts w:ascii="Times New Roman" w:hAnsi="Times New Roman"/>
          <w:b/>
        </w:rPr>
        <w:tab/>
        <w:t xml:space="preserve">Kas yra Pantoprazole-Mepha </w:t>
      </w:r>
      <w:bookmarkEnd w:id="19"/>
      <w:bookmarkEnd w:id="20"/>
      <w:r w:rsidRPr="005C25FD">
        <w:rPr>
          <w:rFonts w:ascii="Times New Roman" w:hAnsi="Times New Roman"/>
          <w:b/>
        </w:rPr>
        <w:t>ir kam jis vartojamas</w:t>
      </w:r>
    </w:p>
    <w:p w:rsidR="007F54BC" w:rsidRPr="005C25FD" w:rsidRDefault="007F54BC" w:rsidP="007F54BC">
      <w:pPr>
        <w:widowControl w:val="0"/>
        <w:autoSpaceDE w:val="0"/>
        <w:autoSpaceDN w:val="0"/>
        <w:adjustRightInd w:val="0"/>
        <w:spacing w:after="0" w:line="240" w:lineRule="auto"/>
        <w:ind w:right="60"/>
        <w:rPr>
          <w:rFonts w:ascii="Times New Roman" w:hAnsi="Times New Roman"/>
        </w:rPr>
      </w:pPr>
    </w:p>
    <w:p w:rsidR="007F54BC" w:rsidRPr="005C25FD" w:rsidRDefault="00CD7381" w:rsidP="007F54BC">
      <w:pPr>
        <w:widowControl w:val="0"/>
        <w:autoSpaceDE w:val="0"/>
        <w:autoSpaceDN w:val="0"/>
        <w:adjustRightInd w:val="0"/>
        <w:spacing w:after="0" w:line="240" w:lineRule="auto"/>
        <w:ind w:right="60"/>
        <w:rPr>
          <w:rFonts w:ascii="Times New Roman" w:hAnsi="Times New Roman"/>
          <w:spacing w:val="1"/>
        </w:rPr>
      </w:pPr>
      <w:r w:rsidRPr="005C25FD">
        <w:rPr>
          <w:rFonts w:ascii="Times New Roman" w:hAnsi="Times New Roman"/>
        </w:rPr>
        <w:t xml:space="preserve">Pantoprazole-Mepha sudėtyje yra veikliosios medžiagos pantoprazolo. </w:t>
      </w:r>
      <w:r w:rsidR="007F54BC" w:rsidRPr="005C25FD">
        <w:rPr>
          <w:rFonts w:ascii="Times New Roman" w:hAnsi="Times New Roman"/>
        </w:rPr>
        <w:t>Pantoprazole-Mepha</w:t>
      </w:r>
      <w:r w:rsidR="007F54BC" w:rsidRPr="005C25FD">
        <w:rPr>
          <w:rFonts w:ascii="Times New Roman" w:hAnsi="Times New Roman"/>
          <w:spacing w:val="-8"/>
        </w:rPr>
        <w:t xml:space="preserve"> yra selektyvusis </w:t>
      </w:r>
      <w:r w:rsidR="007F54BC" w:rsidRPr="005C25FD">
        <w:rPr>
          <w:rFonts w:ascii="Times New Roman" w:hAnsi="Times New Roman"/>
        </w:rPr>
        <w:t>„protonų siurblio inhibitorius”,</w:t>
      </w:r>
      <w:r w:rsidR="007F54BC" w:rsidRPr="005C25FD">
        <w:rPr>
          <w:rFonts w:ascii="Times New Roman" w:hAnsi="Times New Roman"/>
          <w:spacing w:val="1"/>
        </w:rPr>
        <w:t xml:space="preserve"> vaistas, mažinantis Jūsų skrandyje gaminamos rūgšties kiekį. Jis yra vartojamas su rūgštimi susijusioms skrandžio ir žarnyno ligoms gydyti.</w:t>
      </w:r>
    </w:p>
    <w:p w:rsidR="007F54BC" w:rsidRPr="00F92878" w:rsidRDefault="007F54BC" w:rsidP="00650FE0">
      <w:pPr>
        <w:pStyle w:val="BTEMEASMCA"/>
      </w:pPr>
    </w:p>
    <w:p w:rsidR="007F54BC" w:rsidRPr="00F92878" w:rsidRDefault="007F54BC" w:rsidP="00650FE0">
      <w:pPr>
        <w:pStyle w:val="BTEMEASMCA"/>
      </w:pPr>
      <w:r w:rsidRPr="00F92878">
        <w:t>Pantoprazole-Mepha yra vartojamas</w:t>
      </w:r>
      <w:r w:rsidR="004D0E61" w:rsidRPr="00F92878">
        <w:t xml:space="preserve"> suaugusių žmonių ir 12 metų bei vyresnių paauglių gydymui, kai yra:</w:t>
      </w:r>
    </w:p>
    <w:p w:rsidR="007F54BC" w:rsidRPr="00F92878" w:rsidRDefault="007F54BC" w:rsidP="00650FE0">
      <w:pPr>
        <w:pStyle w:val="BTEMEASMCA"/>
      </w:pPr>
    </w:p>
    <w:p w:rsidR="007F54BC" w:rsidRPr="00F92878" w:rsidRDefault="007F54BC" w:rsidP="00650FE0">
      <w:pPr>
        <w:pStyle w:val="BT-EMEASMCA"/>
        <w:numPr>
          <w:ilvl w:val="0"/>
          <w:numId w:val="30"/>
        </w:numPr>
      </w:pPr>
      <w:r w:rsidRPr="00F92878">
        <w:t>su gastroezofaginio refliukso liga, kurią sukelia rūgšties refliuksas iš skrandžio, susij</w:t>
      </w:r>
      <w:r w:rsidR="004D0E61" w:rsidRPr="00F92878">
        <w:t>ę</w:t>
      </w:r>
      <w:r w:rsidRPr="00F92878">
        <w:t xml:space="preserve"> </w:t>
      </w:r>
      <w:r w:rsidR="004D0E61" w:rsidRPr="00F92878">
        <w:t xml:space="preserve">simptomai </w:t>
      </w:r>
      <w:r w:rsidRPr="00F92878">
        <w:t xml:space="preserve">(pvz., </w:t>
      </w:r>
      <w:r w:rsidR="004D0E61" w:rsidRPr="00F92878">
        <w:t>rėmuo</w:t>
      </w:r>
      <w:r w:rsidRPr="00F92878">
        <w:t xml:space="preserve">, rūgšties </w:t>
      </w:r>
      <w:r w:rsidR="004D0E61" w:rsidRPr="00F92878">
        <w:t>atpylimas</w:t>
      </w:r>
      <w:r w:rsidRPr="00F92878">
        <w:t xml:space="preserve">, </w:t>
      </w:r>
      <w:r w:rsidR="004D0E61" w:rsidRPr="00F92878">
        <w:t xml:space="preserve">skausmas </w:t>
      </w:r>
      <w:r w:rsidRPr="00F92878">
        <w:t>ryjant);</w:t>
      </w:r>
    </w:p>
    <w:p w:rsidR="007F54BC" w:rsidRPr="00F92878" w:rsidRDefault="004D0E61" w:rsidP="00650FE0">
      <w:pPr>
        <w:pStyle w:val="BT-EMEASMCA"/>
        <w:numPr>
          <w:ilvl w:val="0"/>
          <w:numId w:val="30"/>
        </w:numPr>
      </w:pPr>
      <w:r w:rsidRPr="00F92878">
        <w:t xml:space="preserve">ilgalaikis </w:t>
      </w:r>
      <w:r w:rsidR="007F54BC" w:rsidRPr="00F92878">
        <w:t xml:space="preserve">refliukso </w:t>
      </w:r>
      <w:r w:rsidRPr="00F92878">
        <w:t xml:space="preserve">sukeltas ezofagitas </w:t>
      </w:r>
      <w:r w:rsidR="007F54BC" w:rsidRPr="00F92878">
        <w:t xml:space="preserve">(stemplės </w:t>
      </w:r>
      <w:r w:rsidRPr="00F92878">
        <w:t>uždegimas</w:t>
      </w:r>
      <w:r w:rsidR="007F54BC" w:rsidRPr="00F92878">
        <w:t>, kurį lydi skrandžio rūgšties atpylimas) ir jo atkryčio profilaktikai.</w:t>
      </w:r>
    </w:p>
    <w:p w:rsidR="007F54BC" w:rsidRPr="00F92878" w:rsidRDefault="007F54BC" w:rsidP="00650FE0">
      <w:pPr>
        <w:pStyle w:val="BT-EMEASMCA"/>
      </w:pPr>
    </w:p>
    <w:p w:rsidR="007F54BC" w:rsidRPr="00F92878" w:rsidRDefault="004D0E61" w:rsidP="00650FE0">
      <w:pPr>
        <w:pStyle w:val="BT-EMEASMCA"/>
      </w:pPr>
      <w:r w:rsidRPr="00F92878">
        <w:t xml:space="preserve">Pantoprazole-Mepha yra vartojamas </w:t>
      </w:r>
      <w:r w:rsidR="005C25FD" w:rsidRPr="00F92878">
        <w:t>suaugusiųjų</w:t>
      </w:r>
      <w:r w:rsidRPr="00F92878">
        <w:t xml:space="preserve"> gydymui, kai yra:</w:t>
      </w:r>
    </w:p>
    <w:p w:rsidR="007F54BC" w:rsidRPr="00F92878" w:rsidRDefault="007F54BC" w:rsidP="00650FE0">
      <w:pPr>
        <w:pStyle w:val="BT-EMEASMCA"/>
        <w:numPr>
          <w:ilvl w:val="0"/>
          <w:numId w:val="30"/>
        </w:numPr>
      </w:pPr>
      <w:r w:rsidRPr="00F92878">
        <w:t xml:space="preserve">skrandžio ir dvylikapirštės žarnos opų, kurias sukelia neselektyvieji nesteroidiniai vaistai nuo uždegimo (NVNU, pvz., ibuprofenas), profilaktikai pacientams, kuriems padidėjusi opų atsiradimo rizika, nes reikalingas ilgalaikis gydymas NVNU. </w:t>
      </w:r>
    </w:p>
    <w:p w:rsidR="007F54BC" w:rsidRPr="009217EA" w:rsidRDefault="007F54BC" w:rsidP="007F54BC">
      <w:pPr>
        <w:widowControl w:val="0"/>
        <w:autoSpaceDE w:val="0"/>
        <w:autoSpaceDN w:val="0"/>
        <w:adjustRightInd w:val="0"/>
        <w:spacing w:after="0" w:line="240" w:lineRule="auto"/>
        <w:ind w:right="60"/>
        <w:rPr>
          <w:rFonts w:ascii="Times New Roman" w:hAnsi="Times New Roman"/>
        </w:rPr>
      </w:pPr>
    </w:p>
    <w:p w:rsidR="007F54BC" w:rsidRPr="005C25FD" w:rsidRDefault="007F54BC" w:rsidP="007F54BC">
      <w:pPr>
        <w:widowControl w:val="0"/>
        <w:autoSpaceDE w:val="0"/>
        <w:autoSpaceDN w:val="0"/>
        <w:adjustRightInd w:val="0"/>
        <w:spacing w:after="0" w:line="240" w:lineRule="auto"/>
        <w:ind w:right="60"/>
        <w:rPr>
          <w:rFonts w:ascii="Times New Roman" w:hAnsi="Times New Roman"/>
        </w:rPr>
      </w:pPr>
    </w:p>
    <w:p w:rsidR="007F54BC" w:rsidRPr="005C25FD" w:rsidRDefault="007F54BC" w:rsidP="007F54BC">
      <w:pPr>
        <w:numPr>
          <w:ilvl w:val="12"/>
          <w:numId w:val="0"/>
        </w:numPr>
        <w:spacing w:after="0" w:line="240" w:lineRule="auto"/>
        <w:ind w:left="567" w:hanging="567"/>
        <w:outlineLvl w:val="0"/>
        <w:rPr>
          <w:rFonts w:ascii="Times New Roman" w:hAnsi="Times New Roman"/>
          <w:b/>
          <w:caps/>
        </w:rPr>
      </w:pPr>
      <w:r w:rsidRPr="005C25FD">
        <w:rPr>
          <w:rFonts w:ascii="Times New Roman" w:hAnsi="Times New Roman"/>
          <w:b/>
        </w:rPr>
        <w:t>2.</w:t>
      </w:r>
      <w:r w:rsidRPr="005C25FD">
        <w:rPr>
          <w:rFonts w:ascii="Times New Roman" w:hAnsi="Times New Roman"/>
          <w:b/>
        </w:rPr>
        <w:tab/>
        <w:t>Kas žinotina prieš vartojant Pantoprazole-Mepha</w:t>
      </w:r>
    </w:p>
    <w:p w:rsidR="007F54BC" w:rsidRPr="005C25FD" w:rsidRDefault="007F54BC" w:rsidP="007F54BC">
      <w:pPr>
        <w:spacing w:after="0" w:line="240" w:lineRule="auto"/>
        <w:ind w:left="567" w:hanging="567"/>
        <w:rPr>
          <w:rFonts w:ascii="Times New Roman" w:hAnsi="Times New Roman"/>
        </w:rPr>
      </w:pPr>
    </w:p>
    <w:p w:rsidR="007F54BC" w:rsidRPr="005C25FD" w:rsidRDefault="007F54BC" w:rsidP="007F54BC">
      <w:pPr>
        <w:spacing w:after="0" w:line="240" w:lineRule="auto"/>
        <w:ind w:left="567" w:hanging="567"/>
        <w:rPr>
          <w:rFonts w:ascii="Times New Roman" w:hAnsi="Times New Roman"/>
          <w:b/>
          <w:caps/>
        </w:rPr>
      </w:pPr>
      <w:r w:rsidRPr="005C25FD">
        <w:rPr>
          <w:rFonts w:ascii="Times New Roman" w:hAnsi="Times New Roman"/>
          <w:b/>
        </w:rPr>
        <w:t>Pantoprazole-Mepha vartoti negalima:</w:t>
      </w:r>
    </w:p>
    <w:p w:rsidR="007F54BC" w:rsidRPr="005C25FD" w:rsidRDefault="007F54BC" w:rsidP="00C5094E">
      <w:pPr>
        <w:numPr>
          <w:ilvl w:val="0"/>
          <w:numId w:val="6"/>
        </w:numPr>
        <w:tabs>
          <w:tab w:val="clear" w:pos="720"/>
          <w:tab w:val="num" w:pos="540"/>
        </w:tabs>
        <w:spacing w:after="0" w:line="240" w:lineRule="auto"/>
        <w:ind w:left="540" w:hanging="540"/>
        <w:rPr>
          <w:rFonts w:ascii="Times New Roman" w:hAnsi="Times New Roman"/>
        </w:rPr>
      </w:pPr>
      <w:r w:rsidRPr="005C25FD">
        <w:rPr>
          <w:rFonts w:ascii="Times New Roman" w:hAnsi="Times New Roman"/>
        </w:rPr>
        <w:t xml:space="preserve">jeigu yra alergija pantoprazolui, </w:t>
      </w:r>
      <w:r w:rsidR="00A66022" w:rsidRPr="005C25FD">
        <w:rPr>
          <w:rFonts w:ascii="Times New Roman" w:hAnsi="Times New Roman"/>
        </w:rPr>
        <w:t xml:space="preserve">sojai, žemės riešutams </w:t>
      </w:r>
      <w:r w:rsidRPr="005C25FD">
        <w:rPr>
          <w:rFonts w:ascii="Times New Roman" w:hAnsi="Times New Roman"/>
        </w:rPr>
        <w:t>arba bet kuriai  pagalbinei šio vaisto medžiagai (jos išvardytos 6 skyriuje);</w:t>
      </w:r>
    </w:p>
    <w:p w:rsidR="007F54BC" w:rsidRPr="005C25FD" w:rsidRDefault="007F54BC" w:rsidP="00C5094E">
      <w:pPr>
        <w:numPr>
          <w:ilvl w:val="0"/>
          <w:numId w:val="6"/>
        </w:numPr>
        <w:tabs>
          <w:tab w:val="clear" w:pos="720"/>
          <w:tab w:val="num" w:pos="540"/>
        </w:tabs>
        <w:spacing w:after="0" w:line="240" w:lineRule="auto"/>
        <w:ind w:left="540" w:hanging="540"/>
        <w:rPr>
          <w:rFonts w:ascii="Times New Roman" w:hAnsi="Times New Roman"/>
        </w:rPr>
      </w:pPr>
      <w:r w:rsidRPr="005C25FD">
        <w:rPr>
          <w:rFonts w:ascii="Times New Roman" w:hAnsi="Times New Roman"/>
        </w:rPr>
        <w:t>jeigu yra alergija vaistams, kurių sudėtyje yra kitų protonų siurblio inhibitorių.</w:t>
      </w:r>
    </w:p>
    <w:p w:rsidR="007F54BC" w:rsidRPr="005C25FD" w:rsidRDefault="007F54BC" w:rsidP="007F54BC">
      <w:pPr>
        <w:spacing w:after="0" w:line="240" w:lineRule="auto"/>
        <w:rPr>
          <w:rFonts w:ascii="Times New Roman" w:hAnsi="Times New Roman"/>
        </w:rPr>
      </w:pPr>
    </w:p>
    <w:p w:rsidR="007F54BC" w:rsidRPr="005C25FD" w:rsidRDefault="007F54BC" w:rsidP="007F54BC">
      <w:pPr>
        <w:spacing w:after="0" w:line="240" w:lineRule="auto"/>
        <w:ind w:left="567" w:hanging="567"/>
        <w:rPr>
          <w:rFonts w:ascii="Times New Roman" w:hAnsi="Times New Roman"/>
          <w:b/>
        </w:rPr>
      </w:pPr>
      <w:r w:rsidRPr="005C25FD">
        <w:rPr>
          <w:rFonts w:ascii="Times New Roman" w:hAnsi="Times New Roman"/>
          <w:b/>
        </w:rPr>
        <w:t>Įspėjimai ir atsargumo priemonės</w:t>
      </w:r>
    </w:p>
    <w:p w:rsidR="007F54BC" w:rsidRPr="005C25FD" w:rsidRDefault="007F54BC" w:rsidP="007F54BC">
      <w:pPr>
        <w:spacing w:after="0" w:line="240" w:lineRule="auto"/>
        <w:ind w:left="567" w:hanging="567"/>
        <w:rPr>
          <w:rFonts w:ascii="Times New Roman" w:hAnsi="Times New Roman"/>
        </w:rPr>
      </w:pPr>
      <w:r w:rsidRPr="005C25FD">
        <w:rPr>
          <w:rFonts w:ascii="Times New Roman" w:hAnsi="Times New Roman"/>
        </w:rPr>
        <w:t>Pasitarkite su gydytoju</w:t>
      </w:r>
      <w:r w:rsidR="004D0575">
        <w:rPr>
          <w:rFonts w:ascii="Times New Roman" w:hAnsi="Times New Roman"/>
        </w:rPr>
        <w:t>,</w:t>
      </w:r>
      <w:r w:rsidRPr="005C25FD">
        <w:rPr>
          <w:rFonts w:ascii="Times New Roman" w:hAnsi="Times New Roman"/>
        </w:rPr>
        <w:t xml:space="preserve"> vaistininku</w:t>
      </w:r>
      <w:r w:rsidR="004D0575" w:rsidRPr="004D0575">
        <w:rPr>
          <w:rFonts w:ascii="Times New Roman" w:hAnsi="Times New Roman"/>
        </w:rPr>
        <w:t xml:space="preserve"> </w:t>
      </w:r>
      <w:r w:rsidR="004D0575" w:rsidRPr="005C25FD">
        <w:rPr>
          <w:rFonts w:ascii="Times New Roman" w:hAnsi="Times New Roman"/>
        </w:rPr>
        <w:t>arba</w:t>
      </w:r>
      <w:r w:rsidR="004D0575">
        <w:rPr>
          <w:rFonts w:ascii="Times New Roman" w:hAnsi="Times New Roman"/>
        </w:rPr>
        <w:t xml:space="preserve"> slaugytoju</w:t>
      </w:r>
      <w:r w:rsidRPr="005C25FD">
        <w:rPr>
          <w:rFonts w:ascii="Times New Roman" w:hAnsi="Times New Roman"/>
        </w:rPr>
        <w:t>, prieš pradėdami vartoti Pantoprazole-Mepha:</w:t>
      </w:r>
    </w:p>
    <w:p w:rsidR="007F54BC" w:rsidRPr="005C25FD" w:rsidRDefault="007F54BC" w:rsidP="00C5094E">
      <w:pPr>
        <w:numPr>
          <w:ilvl w:val="0"/>
          <w:numId w:val="4"/>
        </w:numPr>
        <w:tabs>
          <w:tab w:val="clear" w:pos="1080"/>
          <w:tab w:val="num" w:pos="540"/>
        </w:tabs>
        <w:spacing w:after="0" w:line="240" w:lineRule="auto"/>
        <w:ind w:left="540" w:hanging="540"/>
        <w:rPr>
          <w:rFonts w:ascii="Times New Roman" w:hAnsi="Times New Roman"/>
          <w:spacing w:val="1"/>
        </w:rPr>
      </w:pPr>
      <w:r w:rsidRPr="005C25FD">
        <w:rPr>
          <w:rFonts w:ascii="Times New Roman" w:hAnsi="Times New Roman"/>
        </w:rPr>
        <w:t xml:space="preserve">jei yra sunkus kepenų sutrikimas. Jeigu </w:t>
      </w:r>
      <w:r w:rsidR="004D0575">
        <w:rPr>
          <w:rFonts w:ascii="Times New Roman" w:hAnsi="Times New Roman"/>
        </w:rPr>
        <w:t>praeityje</w:t>
      </w:r>
      <w:r w:rsidR="004D0575" w:rsidRPr="005C25FD">
        <w:rPr>
          <w:rFonts w:ascii="Times New Roman" w:hAnsi="Times New Roman"/>
        </w:rPr>
        <w:t xml:space="preserve"> </w:t>
      </w:r>
      <w:r w:rsidRPr="005C25FD">
        <w:rPr>
          <w:rFonts w:ascii="Times New Roman" w:hAnsi="Times New Roman"/>
        </w:rPr>
        <w:t>esate sirgę arba dabar sergate sunkia kepenų liga, nedelsiant informuokite savo gydytoją. Gydytojas dažniau tikrins kepenų fermentus, ypač tada, kai vartojate Pantoprazole-Mepha</w:t>
      </w:r>
      <w:r w:rsidRPr="005C25FD">
        <w:rPr>
          <w:rFonts w:ascii="Times New Roman" w:hAnsi="Times New Roman"/>
          <w:spacing w:val="1"/>
        </w:rPr>
        <w:t xml:space="preserve"> ilgai. Tuo atveju, jeigu kepenų fermentų koncentracija padidėjusi, gydymas turi būti nutrauktas.</w:t>
      </w:r>
    </w:p>
    <w:p w:rsidR="007F54BC" w:rsidRPr="005C25FD" w:rsidRDefault="007F54BC" w:rsidP="00C5094E">
      <w:pPr>
        <w:numPr>
          <w:ilvl w:val="0"/>
          <w:numId w:val="4"/>
        </w:numPr>
        <w:tabs>
          <w:tab w:val="clear" w:pos="1080"/>
          <w:tab w:val="num" w:pos="540"/>
        </w:tabs>
        <w:spacing w:after="0" w:line="240" w:lineRule="auto"/>
        <w:ind w:left="540" w:hanging="540"/>
        <w:rPr>
          <w:rFonts w:ascii="Times New Roman" w:hAnsi="Times New Roman"/>
          <w:spacing w:val="1"/>
        </w:rPr>
      </w:pPr>
      <w:r w:rsidRPr="005C25FD">
        <w:rPr>
          <w:rFonts w:ascii="Times New Roman" w:hAnsi="Times New Roman"/>
        </w:rPr>
        <w:lastRenderedPageBreak/>
        <w:t xml:space="preserve">Jeigu reikia ilgai vartoti vaistų, vadinamų NVNU, bei Pantoprazole-Mepha, kadangi didėja skrandžio ir žarnų komplikacijų atsiradimo rizika. </w:t>
      </w:r>
      <w:r w:rsidRPr="005C25FD">
        <w:rPr>
          <w:rFonts w:ascii="Times New Roman" w:hAnsi="Times New Roman"/>
          <w:spacing w:val="1"/>
        </w:rPr>
        <w:t>Bet kokia padidėjusi rizika gali būti vertinama pagal jūsų asmeninius rizikos faktorius, tokius kaip amžius (65 metai ir daugiau), ar esate turėję skrandžio ir dvylikapirštės žarnos opų, arba pasitaikė kraujavimo iš žarnyno atvejų.</w:t>
      </w:r>
    </w:p>
    <w:p w:rsidR="007F54BC" w:rsidRPr="005C25FD" w:rsidRDefault="007F54BC" w:rsidP="00C5094E">
      <w:pPr>
        <w:numPr>
          <w:ilvl w:val="0"/>
          <w:numId w:val="4"/>
        </w:numPr>
        <w:tabs>
          <w:tab w:val="clear" w:pos="1080"/>
          <w:tab w:val="num" w:pos="540"/>
        </w:tabs>
        <w:spacing w:after="0" w:line="240" w:lineRule="auto"/>
        <w:ind w:left="540" w:hanging="540"/>
        <w:rPr>
          <w:rFonts w:ascii="Times New Roman" w:hAnsi="Times New Roman"/>
          <w:spacing w:val="1"/>
        </w:rPr>
      </w:pPr>
      <w:r w:rsidRPr="005C25FD">
        <w:rPr>
          <w:rFonts w:ascii="Times New Roman" w:hAnsi="Times New Roman"/>
        </w:rPr>
        <w:t>Jei vitamino B</w:t>
      </w:r>
      <w:r w:rsidRPr="005C25FD">
        <w:rPr>
          <w:rFonts w:ascii="Times New Roman" w:hAnsi="Times New Roman"/>
          <w:vertAlign w:val="subscript"/>
        </w:rPr>
        <w:t>12</w:t>
      </w:r>
      <w:r w:rsidRPr="005C25FD">
        <w:rPr>
          <w:rFonts w:ascii="Times New Roman" w:hAnsi="Times New Roman"/>
        </w:rPr>
        <w:t xml:space="preserve"> kiekis organizme yra sumažėjęs arba yra šio vitamino kiekio sumažėjimo rizikos veiksnių, o pantoprazolo vartojama ilgai. Pantoprazolas, kaip ir visi rūgšties kiekį mažinantys preparatai, gali pabloginti vitamino B</w:t>
      </w:r>
      <w:r w:rsidRPr="005C25FD">
        <w:rPr>
          <w:rFonts w:ascii="Times New Roman" w:hAnsi="Times New Roman"/>
          <w:vertAlign w:val="subscript"/>
        </w:rPr>
        <w:t>12</w:t>
      </w:r>
      <w:r w:rsidRPr="005C25FD">
        <w:rPr>
          <w:rFonts w:ascii="Times New Roman" w:hAnsi="Times New Roman"/>
        </w:rPr>
        <w:t xml:space="preserve"> absorbciją</w:t>
      </w:r>
      <w:r w:rsidRPr="005C25FD">
        <w:rPr>
          <w:rFonts w:ascii="Times New Roman" w:hAnsi="Times New Roman"/>
          <w:spacing w:val="1"/>
        </w:rPr>
        <w:t>.</w:t>
      </w:r>
    </w:p>
    <w:p w:rsidR="007F54BC" w:rsidRPr="005C25FD" w:rsidRDefault="007F54BC" w:rsidP="00C5094E">
      <w:pPr>
        <w:numPr>
          <w:ilvl w:val="0"/>
          <w:numId w:val="4"/>
        </w:numPr>
        <w:tabs>
          <w:tab w:val="clear" w:pos="1080"/>
          <w:tab w:val="num" w:pos="540"/>
        </w:tabs>
        <w:spacing w:after="0" w:line="240" w:lineRule="auto"/>
        <w:ind w:left="540" w:hanging="540"/>
        <w:rPr>
          <w:rFonts w:ascii="Times New Roman" w:hAnsi="Times New Roman"/>
          <w:spacing w:val="1"/>
        </w:rPr>
      </w:pPr>
      <w:r w:rsidRPr="005C25FD">
        <w:rPr>
          <w:rFonts w:ascii="Times New Roman" w:hAnsi="Times New Roman"/>
          <w:spacing w:val="1"/>
        </w:rPr>
        <w:t xml:space="preserve">Jeigu vartojate </w:t>
      </w:r>
      <w:r w:rsidR="00A66022" w:rsidRPr="005C25FD">
        <w:rPr>
          <w:rFonts w:ascii="Times New Roman" w:hAnsi="Times New Roman"/>
          <w:spacing w:val="1"/>
        </w:rPr>
        <w:t xml:space="preserve">ŽIV proteazės inhibitorių, tokį kaip atazanaviras </w:t>
      </w:r>
      <w:r w:rsidRPr="005C25FD">
        <w:rPr>
          <w:rFonts w:ascii="Times New Roman" w:hAnsi="Times New Roman"/>
          <w:spacing w:val="1"/>
        </w:rPr>
        <w:t xml:space="preserve">(vartojamo ŽIV infekcijos gydymui) ir tuo pačiu metu vartojate pantoprazolą, </w:t>
      </w:r>
      <w:r w:rsidR="00A66022" w:rsidRPr="005C25FD">
        <w:rPr>
          <w:rFonts w:ascii="Times New Roman" w:hAnsi="Times New Roman"/>
          <w:spacing w:val="1"/>
        </w:rPr>
        <w:t>būtinai pasikonsultuokite su gydytoju</w:t>
      </w:r>
      <w:r w:rsidRPr="005C25FD">
        <w:rPr>
          <w:rFonts w:ascii="Times New Roman" w:hAnsi="Times New Roman"/>
          <w:spacing w:val="1"/>
        </w:rPr>
        <w:t>.</w:t>
      </w:r>
    </w:p>
    <w:p w:rsidR="00A66022" w:rsidRPr="000F5980" w:rsidRDefault="00A66022" w:rsidP="00C5094E">
      <w:pPr>
        <w:numPr>
          <w:ilvl w:val="0"/>
          <w:numId w:val="4"/>
        </w:numPr>
        <w:tabs>
          <w:tab w:val="clear" w:pos="1080"/>
          <w:tab w:val="num" w:pos="540"/>
        </w:tabs>
        <w:spacing w:after="0" w:line="240" w:lineRule="auto"/>
        <w:ind w:left="540" w:hanging="540"/>
        <w:rPr>
          <w:rFonts w:ascii="Times New Roman" w:hAnsi="Times New Roman"/>
          <w:spacing w:val="1"/>
        </w:rPr>
      </w:pPr>
      <w:r w:rsidRPr="005C25FD">
        <w:rPr>
          <w:rFonts w:ascii="Times New Roman" w:hAnsi="Times New Roman"/>
        </w:rPr>
        <w:t xml:space="preserve">Jei vartojate protonų siurblio inhibitorių, pvz., </w:t>
      </w:r>
      <w:r w:rsidR="00C70521">
        <w:rPr>
          <w:rFonts w:ascii="Times New Roman" w:hAnsi="Times New Roman"/>
        </w:rPr>
        <w:t>pantoprazolą</w:t>
      </w:r>
      <w:r w:rsidRPr="005C25FD">
        <w:rPr>
          <w:rFonts w:ascii="Times New Roman" w:hAnsi="Times New Roman"/>
        </w:rPr>
        <w:t xml:space="preserve">, ypač jei jo vartojama ilgiau kaip vienerius metus, gali šiek tiek padidėti šlaunikaulio, riešo ar slankstelių lūžių rizika. Pasakykite gydytojui, jei sergate osteoporoze </w:t>
      </w:r>
      <w:r w:rsidR="00C70521">
        <w:rPr>
          <w:rFonts w:ascii="Times New Roman" w:hAnsi="Times New Roman"/>
        </w:rPr>
        <w:t xml:space="preserve">(sumažėjęs kaulų tankis) </w:t>
      </w:r>
      <w:r w:rsidRPr="005C25FD">
        <w:rPr>
          <w:rFonts w:ascii="Times New Roman" w:hAnsi="Times New Roman"/>
        </w:rPr>
        <w:t xml:space="preserve">arba </w:t>
      </w:r>
      <w:r w:rsidR="00C70521">
        <w:rPr>
          <w:rFonts w:ascii="Times New Roman" w:hAnsi="Times New Roman"/>
        </w:rPr>
        <w:t xml:space="preserve">gydytojas Jums pasakė, kad Jums yra rizika susirgti </w:t>
      </w:r>
      <w:r w:rsidRPr="005C25FD">
        <w:rPr>
          <w:rFonts w:ascii="Times New Roman" w:hAnsi="Times New Roman"/>
        </w:rPr>
        <w:t xml:space="preserve"> </w:t>
      </w:r>
      <w:r w:rsidR="00C70521" w:rsidRPr="005C25FD">
        <w:rPr>
          <w:rFonts w:ascii="Times New Roman" w:hAnsi="Times New Roman"/>
        </w:rPr>
        <w:t>osteoporoz</w:t>
      </w:r>
      <w:r w:rsidR="00C70521">
        <w:rPr>
          <w:rFonts w:ascii="Times New Roman" w:hAnsi="Times New Roman"/>
        </w:rPr>
        <w:t>e</w:t>
      </w:r>
      <w:r w:rsidR="00C70521" w:rsidRPr="005C25FD">
        <w:rPr>
          <w:rFonts w:ascii="Times New Roman" w:hAnsi="Times New Roman"/>
        </w:rPr>
        <w:t xml:space="preserve"> </w:t>
      </w:r>
      <w:r w:rsidR="00C70521">
        <w:rPr>
          <w:rFonts w:ascii="Times New Roman" w:hAnsi="Times New Roman"/>
        </w:rPr>
        <w:t>pavyzdžiui, jei vartojate steroidų</w:t>
      </w:r>
      <w:r w:rsidRPr="005C25FD">
        <w:rPr>
          <w:rFonts w:ascii="Times New Roman" w:hAnsi="Times New Roman"/>
        </w:rPr>
        <w:t>).</w:t>
      </w:r>
    </w:p>
    <w:p w:rsidR="00EB2C16" w:rsidRPr="00D804D5" w:rsidRDefault="00EB2C16" w:rsidP="00C5094E">
      <w:pPr>
        <w:numPr>
          <w:ilvl w:val="0"/>
          <w:numId w:val="4"/>
        </w:numPr>
        <w:tabs>
          <w:tab w:val="clear" w:pos="1080"/>
          <w:tab w:val="num" w:pos="540"/>
        </w:tabs>
        <w:spacing w:after="0" w:line="240" w:lineRule="auto"/>
        <w:ind w:left="540" w:hanging="540"/>
        <w:rPr>
          <w:rFonts w:ascii="Times New Roman" w:hAnsi="Times New Roman"/>
          <w:spacing w:val="1"/>
        </w:rPr>
      </w:pPr>
      <w:r w:rsidRPr="005C25FD">
        <w:rPr>
          <w:rFonts w:ascii="Times New Roman" w:hAnsi="Times New Roman"/>
        </w:rPr>
        <w:t xml:space="preserve">Jei Pantoprazole-Mepha vartojate ilgiau kaip tris mėnesius, gali sumažėti magnio kiekis kraujyje. Mažas magnio kiekis kraujyje gali pasireikšti nuovargiu, nevalingais raumenų susitraukimais, orientacijos sutrikimu, traukuliais, svaiguliu ir padažnėjusiu širdies plakimu. Jeigu Jums atsiranda bet kuris iš šių simptomų, apie tai nedelsdami pasakykite </w:t>
      </w:r>
      <w:r w:rsidR="007A1160">
        <w:rPr>
          <w:rFonts w:ascii="Times New Roman" w:hAnsi="Times New Roman"/>
        </w:rPr>
        <w:t xml:space="preserve">savo </w:t>
      </w:r>
      <w:r w:rsidRPr="005C25FD">
        <w:rPr>
          <w:rFonts w:ascii="Times New Roman" w:hAnsi="Times New Roman"/>
        </w:rPr>
        <w:t>gydytojui. Be to, dėl mažo magnio kiekio kraujyje gali sumažėti ir kalio ar kalcio kiekis kraujyje. Gydytojas gali nuspręsti reguliariai atlikinėti kraujo tyrimus, kad galėtų stebėti magnio kiekį.</w:t>
      </w:r>
    </w:p>
    <w:p w:rsidR="007D343B" w:rsidRPr="005C25FD" w:rsidRDefault="007D343B" w:rsidP="00C5094E">
      <w:pPr>
        <w:numPr>
          <w:ilvl w:val="0"/>
          <w:numId w:val="4"/>
        </w:numPr>
        <w:tabs>
          <w:tab w:val="clear" w:pos="1080"/>
          <w:tab w:val="num" w:pos="540"/>
        </w:tabs>
        <w:spacing w:after="0" w:line="240" w:lineRule="auto"/>
        <w:ind w:left="540" w:hanging="540"/>
        <w:rPr>
          <w:rFonts w:ascii="Times New Roman" w:hAnsi="Times New Roman"/>
          <w:spacing w:val="1"/>
        </w:rPr>
      </w:pPr>
      <w:r>
        <w:rPr>
          <w:rFonts w:ascii="Times New Roman" w:hAnsi="Times New Roman"/>
          <w:spacing w:val="1"/>
        </w:rPr>
        <w:t>.</w:t>
      </w:r>
    </w:p>
    <w:p w:rsidR="007F54BC" w:rsidRPr="000F5980" w:rsidRDefault="007F54BC" w:rsidP="00C5094E">
      <w:pPr>
        <w:numPr>
          <w:ilvl w:val="0"/>
          <w:numId w:val="4"/>
        </w:numPr>
        <w:tabs>
          <w:tab w:val="clear" w:pos="1080"/>
          <w:tab w:val="num" w:pos="540"/>
        </w:tabs>
        <w:spacing w:after="0" w:line="240" w:lineRule="auto"/>
        <w:ind w:left="540" w:hanging="540"/>
        <w:rPr>
          <w:rFonts w:ascii="Times New Roman" w:hAnsi="Times New Roman"/>
          <w:spacing w:val="1"/>
        </w:rPr>
      </w:pPr>
      <w:r w:rsidRPr="005C25FD">
        <w:rPr>
          <w:rFonts w:ascii="Times New Roman" w:hAnsi="Times New Roman"/>
        </w:rPr>
        <w:t>Jeigu Jums kada nors pasireiškė odos reakcija po gydymo vaistu, panašiu į Pantoprazole-Mepha, kuriuo mažinamas skrandžio rūgštingumas.</w:t>
      </w:r>
    </w:p>
    <w:p w:rsidR="00EB2C16" w:rsidRPr="005C25FD" w:rsidRDefault="00EB2C16" w:rsidP="00C5094E">
      <w:pPr>
        <w:numPr>
          <w:ilvl w:val="0"/>
          <w:numId w:val="4"/>
        </w:numPr>
        <w:tabs>
          <w:tab w:val="clear" w:pos="1080"/>
          <w:tab w:val="num" w:pos="540"/>
        </w:tabs>
        <w:spacing w:after="0" w:line="240" w:lineRule="auto"/>
        <w:ind w:left="540" w:hanging="540"/>
        <w:rPr>
          <w:rFonts w:ascii="Times New Roman" w:hAnsi="Times New Roman"/>
          <w:spacing w:val="1"/>
        </w:rPr>
      </w:pPr>
      <w:r>
        <w:rPr>
          <w:rFonts w:ascii="Times New Roman" w:hAnsi="Times New Roman"/>
          <w:spacing w:val="1"/>
        </w:rPr>
        <w:t>Jeigu Jums bus atliekamas specialus kraujo tyrimas (dėl chromogranino A)</w:t>
      </w:r>
    </w:p>
    <w:p w:rsidR="007F54BC" w:rsidRPr="005C25FD" w:rsidRDefault="007F54BC" w:rsidP="007F54BC">
      <w:pPr>
        <w:spacing w:after="0" w:line="240" w:lineRule="auto"/>
        <w:rPr>
          <w:rFonts w:ascii="Times New Roman" w:hAnsi="Times New Roman"/>
        </w:rPr>
      </w:pPr>
    </w:p>
    <w:p w:rsidR="007F54BC" w:rsidRPr="005C25FD" w:rsidRDefault="007F54BC" w:rsidP="007F54BC">
      <w:pPr>
        <w:spacing w:after="0" w:line="240" w:lineRule="auto"/>
        <w:rPr>
          <w:rFonts w:ascii="Times New Roman" w:hAnsi="Times New Roman"/>
          <w:spacing w:val="1"/>
        </w:rPr>
      </w:pPr>
      <w:r w:rsidRPr="005C25FD">
        <w:rPr>
          <w:rFonts w:ascii="Times New Roman" w:hAnsi="Times New Roman"/>
        </w:rPr>
        <w:t>Jeigu Jums išbertų odą, ypač saulės apšviestose vietose, kuo skubiau pasakykite apie tai savo gydytojui, kadangi Jums gali tekti nutraukti gydymą Pantoprazole-Mepha. Taip pat nepamirškite pasakyti, jeigu Jums pasireiškia bet koks kitas neigiamas poveikis, kaip antai sąnarių skausmas.</w:t>
      </w:r>
    </w:p>
    <w:p w:rsidR="007F54BC" w:rsidRPr="005C25FD" w:rsidRDefault="007F54BC" w:rsidP="007F54BC">
      <w:pPr>
        <w:widowControl w:val="0"/>
        <w:autoSpaceDE w:val="0"/>
        <w:autoSpaceDN w:val="0"/>
        <w:adjustRightInd w:val="0"/>
        <w:spacing w:after="0" w:line="240" w:lineRule="auto"/>
        <w:ind w:right="60"/>
        <w:rPr>
          <w:rFonts w:ascii="Times New Roman" w:hAnsi="Times New Roman"/>
        </w:rPr>
      </w:pPr>
    </w:p>
    <w:p w:rsidR="007F54BC" w:rsidRPr="005C25FD" w:rsidRDefault="007F54BC" w:rsidP="007F54BC">
      <w:pPr>
        <w:widowControl w:val="0"/>
        <w:autoSpaceDE w:val="0"/>
        <w:autoSpaceDN w:val="0"/>
        <w:adjustRightInd w:val="0"/>
        <w:spacing w:after="0" w:line="240" w:lineRule="auto"/>
        <w:ind w:right="60"/>
        <w:rPr>
          <w:rFonts w:ascii="Times New Roman" w:hAnsi="Times New Roman"/>
        </w:rPr>
      </w:pPr>
      <w:r w:rsidRPr="005C25FD">
        <w:rPr>
          <w:rFonts w:ascii="Times New Roman" w:hAnsi="Times New Roman"/>
        </w:rPr>
        <w:t xml:space="preserve">Pastebėję bet kurį iš žemiau išvardytų simptomų, </w:t>
      </w:r>
      <w:r w:rsidR="00A66022" w:rsidRPr="005C25FD">
        <w:rPr>
          <w:rFonts w:ascii="Times New Roman" w:hAnsi="Times New Roman"/>
        </w:rPr>
        <w:t>prieš pradedant vartoti ar vartojant šį vaistą,</w:t>
      </w:r>
      <w:r w:rsidR="00A66022" w:rsidRPr="005C25FD">
        <w:rPr>
          <w:rFonts w:ascii="Times New Roman" w:hAnsi="Times New Roman"/>
          <w:b/>
        </w:rPr>
        <w:t xml:space="preserve"> </w:t>
      </w:r>
      <w:r w:rsidRPr="005C25FD">
        <w:rPr>
          <w:rFonts w:ascii="Times New Roman" w:hAnsi="Times New Roman"/>
          <w:b/>
        </w:rPr>
        <w:t>nedelsiant praneškite gydytojui</w:t>
      </w:r>
      <w:r w:rsidR="00A66022" w:rsidRPr="005C25FD">
        <w:rPr>
          <w:rFonts w:ascii="Times New Roman" w:hAnsi="Times New Roman"/>
          <w:b/>
        </w:rPr>
        <w:t xml:space="preserve">, </w:t>
      </w:r>
      <w:r w:rsidR="00A66022" w:rsidRPr="005C25FD">
        <w:rPr>
          <w:rFonts w:ascii="Times New Roman" w:hAnsi="Times New Roman"/>
        </w:rPr>
        <w:t>nes tai gali būti kitos, daug rimtesnės, ligos požymis</w:t>
      </w:r>
      <w:r w:rsidRPr="005C25FD">
        <w:rPr>
          <w:rFonts w:ascii="Times New Roman" w:hAnsi="Times New Roman"/>
        </w:rPr>
        <w:t>:</w:t>
      </w:r>
    </w:p>
    <w:p w:rsidR="007F54BC" w:rsidRPr="005C25FD" w:rsidRDefault="007F54BC" w:rsidP="00C5094E">
      <w:pPr>
        <w:widowControl w:val="0"/>
        <w:numPr>
          <w:ilvl w:val="0"/>
          <w:numId w:val="4"/>
        </w:numPr>
        <w:tabs>
          <w:tab w:val="clear" w:pos="1080"/>
          <w:tab w:val="num" w:pos="600"/>
        </w:tabs>
        <w:autoSpaceDE w:val="0"/>
        <w:autoSpaceDN w:val="0"/>
        <w:adjustRightInd w:val="0"/>
        <w:spacing w:after="0" w:line="240" w:lineRule="auto"/>
        <w:ind w:left="600" w:right="60" w:hanging="600"/>
        <w:rPr>
          <w:rFonts w:ascii="Times New Roman" w:hAnsi="Times New Roman"/>
          <w:spacing w:val="1"/>
        </w:rPr>
      </w:pPr>
      <w:r w:rsidRPr="005C25FD">
        <w:rPr>
          <w:rFonts w:ascii="Times New Roman" w:hAnsi="Times New Roman"/>
          <w:spacing w:val="1"/>
        </w:rPr>
        <w:t>staigus svorio kritimas</w:t>
      </w:r>
    </w:p>
    <w:p w:rsidR="007F54BC" w:rsidRPr="005C25FD" w:rsidRDefault="007F54BC" w:rsidP="00C5094E">
      <w:pPr>
        <w:widowControl w:val="0"/>
        <w:numPr>
          <w:ilvl w:val="0"/>
          <w:numId w:val="4"/>
        </w:numPr>
        <w:tabs>
          <w:tab w:val="clear" w:pos="1080"/>
          <w:tab w:val="num" w:pos="600"/>
        </w:tabs>
        <w:autoSpaceDE w:val="0"/>
        <w:autoSpaceDN w:val="0"/>
        <w:adjustRightInd w:val="0"/>
        <w:spacing w:after="0" w:line="240" w:lineRule="auto"/>
        <w:ind w:left="600" w:right="60" w:hanging="600"/>
        <w:rPr>
          <w:rFonts w:ascii="Times New Roman" w:hAnsi="Times New Roman"/>
          <w:spacing w:val="1"/>
        </w:rPr>
      </w:pPr>
      <w:r w:rsidRPr="005C25FD">
        <w:rPr>
          <w:rFonts w:ascii="Times New Roman" w:hAnsi="Times New Roman"/>
          <w:spacing w:val="1"/>
        </w:rPr>
        <w:t>vėmimas</w:t>
      </w:r>
      <w:r w:rsidR="00A66022" w:rsidRPr="005C25FD">
        <w:rPr>
          <w:rFonts w:ascii="Times New Roman" w:hAnsi="Times New Roman"/>
          <w:spacing w:val="1"/>
        </w:rPr>
        <w:t>, ypatingai pasikartojantis</w:t>
      </w:r>
    </w:p>
    <w:p w:rsidR="007872EE" w:rsidRPr="00D27A4F" w:rsidRDefault="007872EE" w:rsidP="00C5094E">
      <w:pPr>
        <w:widowControl w:val="0"/>
        <w:numPr>
          <w:ilvl w:val="0"/>
          <w:numId w:val="4"/>
        </w:numPr>
        <w:tabs>
          <w:tab w:val="clear" w:pos="1080"/>
          <w:tab w:val="num" w:pos="600"/>
        </w:tabs>
        <w:autoSpaceDE w:val="0"/>
        <w:autoSpaceDN w:val="0"/>
        <w:adjustRightInd w:val="0"/>
        <w:spacing w:after="0" w:line="240" w:lineRule="auto"/>
        <w:ind w:left="600" w:right="60" w:hanging="600"/>
        <w:rPr>
          <w:rFonts w:ascii="Times New Roman" w:hAnsi="Times New Roman"/>
          <w:spacing w:val="1"/>
        </w:rPr>
      </w:pPr>
      <w:r w:rsidRPr="005C25FD">
        <w:rPr>
          <w:rFonts w:ascii="Times New Roman" w:hAnsi="Times New Roman"/>
        </w:rPr>
        <w:t>vėmimas krauju (gali atrodyti, kad vėmaluose yra kavos tirščių)</w:t>
      </w:r>
    </w:p>
    <w:p w:rsidR="007872EE" w:rsidRPr="005C25FD" w:rsidRDefault="007872EE" w:rsidP="00C5094E">
      <w:pPr>
        <w:widowControl w:val="0"/>
        <w:numPr>
          <w:ilvl w:val="0"/>
          <w:numId w:val="4"/>
        </w:numPr>
        <w:tabs>
          <w:tab w:val="clear" w:pos="1080"/>
          <w:tab w:val="num" w:pos="600"/>
        </w:tabs>
        <w:autoSpaceDE w:val="0"/>
        <w:autoSpaceDN w:val="0"/>
        <w:adjustRightInd w:val="0"/>
        <w:spacing w:after="0" w:line="240" w:lineRule="auto"/>
        <w:ind w:left="600" w:right="60" w:hanging="600"/>
        <w:rPr>
          <w:rFonts w:ascii="Times New Roman" w:hAnsi="Times New Roman"/>
          <w:spacing w:val="1"/>
        </w:rPr>
      </w:pPr>
      <w:r w:rsidRPr="005C25FD">
        <w:rPr>
          <w:rFonts w:ascii="Times New Roman" w:hAnsi="Times New Roman"/>
        </w:rPr>
        <w:t>kraujas išmatose (išmatos gali būti juodos ar deguto išvaizdos)</w:t>
      </w:r>
    </w:p>
    <w:p w:rsidR="007F54BC" w:rsidRPr="005C25FD" w:rsidRDefault="007F54BC" w:rsidP="00C5094E">
      <w:pPr>
        <w:widowControl w:val="0"/>
        <w:numPr>
          <w:ilvl w:val="0"/>
          <w:numId w:val="4"/>
        </w:numPr>
        <w:tabs>
          <w:tab w:val="clear" w:pos="1080"/>
          <w:tab w:val="num" w:pos="600"/>
        </w:tabs>
        <w:autoSpaceDE w:val="0"/>
        <w:autoSpaceDN w:val="0"/>
        <w:adjustRightInd w:val="0"/>
        <w:spacing w:after="0" w:line="240" w:lineRule="auto"/>
        <w:ind w:left="600" w:right="60" w:hanging="600"/>
        <w:rPr>
          <w:rFonts w:ascii="Times New Roman" w:hAnsi="Times New Roman"/>
          <w:spacing w:val="1"/>
        </w:rPr>
      </w:pPr>
      <w:r w:rsidRPr="005C25FD">
        <w:rPr>
          <w:rFonts w:ascii="Times New Roman" w:hAnsi="Times New Roman"/>
          <w:spacing w:val="1"/>
        </w:rPr>
        <w:t>sunkumas nuryti</w:t>
      </w:r>
      <w:r w:rsidR="007872EE" w:rsidRPr="005C25FD">
        <w:rPr>
          <w:rFonts w:ascii="Times New Roman" w:hAnsi="Times New Roman"/>
          <w:spacing w:val="1"/>
        </w:rPr>
        <w:t xml:space="preserve"> ar skausmas ryjant</w:t>
      </w:r>
    </w:p>
    <w:p w:rsidR="007F54BC" w:rsidRPr="005C25FD" w:rsidRDefault="007F54BC" w:rsidP="00C5094E">
      <w:pPr>
        <w:widowControl w:val="0"/>
        <w:numPr>
          <w:ilvl w:val="0"/>
          <w:numId w:val="4"/>
        </w:numPr>
        <w:tabs>
          <w:tab w:val="clear" w:pos="1080"/>
          <w:tab w:val="num" w:pos="600"/>
        </w:tabs>
        <w:autoSpaceDE w:val="0"/>
        <w:autoSpaceDN w:val="0"/>
        <w:adjustRightInd w:val="0"/>
        <w:spacing w:after="0" w:line="240" w:lineRule="auto"/>
        <w:ind w:left="600" w:right="60" w:hanging="600"/>
        <w:rPr>
          <w:rFonts w:ascii="Times New Roman" w:hAnsi="Times New Roman"/>
          <w:spacing w:val="1"/>
        </w:rPr>
      </w:pPr>
      <w:r w:rsidRPr="005C25FD">
        <w:rPr>
          <w:rFonts w:ascii="Times New Roman" w:hAnsi="Times New Roman"/>
          <w:spacing w:val="1"/>
        </w:rPr>
        <w:t>vėmimas krauju</w:t>
      </w:r>
    </w:p>
    <w:p w:rsidR="007F54BC" w:rsidRPr="005C25FD" w:rsidRDefault="007F54BC" w:rsidP="00C5094E">
      <w:pPr>
        <w:widowControl w:val="0"/>
        <w:numPr>
          <w:ilvl w:val="0"/>
          <w:numId w:val="4"/>
        </w:numPr>
        <w:tabs>
          <w:tab w:val="clear" w:pos="1080"/>
          <w:tab w:val="num" w:pos="600"/>
        </w:tabs>
        <w:autoSpaceDE w:val="0"/>
        <w:autoSpaceDN w:val="0"/>
        <w:adjustRightInd w:val="0"/>
        <w:spacing w:after="0" w:line="240" w:lineRule="auto"/>
        <w:ind w:left="600" w:right="60" w:hanging="600"/>
        <w:rPr>
          <w:rFonts w:ascii="Times New Roman" w:hAnsi="Times New Roman"/>
          <w:spacing w:val="1"/>
        </w:rPr>
      </w:pPr>
      <w:r w:rsidRPr="005C25FD">
        <w:rPr>
          <w:rFonts w:ascii="Times New Roman" w:hAnsi="Times New Roman"/>
          <w:spacing w:val="1"/>
        </w:rPr>
        <w:t>atrodote išbalęs ir jaučiate bendrą silpnumą (anemija)</w:t>
      </w:r>
    </w:p>
    <w:p w:rsidR="007872EE" w:rsidRPr="005C25FD" w:rsidRDefault="007872EE" w:rsidP="00C5094E">
      <w:pPr>
        <w:widowControl w:val="0"/>
        <w:numPr>
          <w:ilvl w:val="0"/>
          <w:numId w:val="4"/>
        </w:numPr>
        <w:tabs>
          <w:tab w:val="clear" w:pos="1080"/>
          <w:tab w:val="num" w:pos="600"/>
        </w:tabs>
        <w:autoSpaceDE w:val="0"/>
        <w:autoSpaceDN w:val="0"/>
        <w:adjustRightInd w:val="0"/>
        <w:spacing w:after="0" w:line="240" w:lineRule="auto"/>
        <w:ind w:left="600" w:right="60" w:hanging="600"/>
        <w:rPr>
          <w:rFonts w:ascii="Times New Roman" w:hAnsi="Times New Roman"/>
          <w:spacing w:val="1"/>
        </w:rPr>
      </w:pPr>
      <w:r w:rsidRPr="005C25FD">
        <w:rPr>
          <w:rFonts w:ascii="Times New Roman" w:hAnsi="Times New Roman"/>
          <w:spacing w:val="1"/>
        </w:rPr>
        <w:t>krūtinės skausmas</w:t>
      </w:r>
    </w:p>
    <w:p w:rsidR="007F54BC" w:rsidRPr="005C25FD" w:rsidRDefault="007872EE" w:rsidP="00C5094E">
      <w:pPr>
        <w:widowControl w:val="0"/>
        <w:numPr>
          <w:ilvl w:val="0"/>
          <w:numId w:val="4"/>
        </w:numPr>
        <w:tabs>
          <w:tab w:val="clear" w:pos="1080"/>
          <w:tab w:val="num" w:pos="600"/>
        </w:tabs>
        <w:autoSpaceDE w:val="0"/>
        <w:autoSpaceDN w:val="0"/>
        <w:adjustRightInd w:val="0"/>
        <w:spacing w:after="0" w:line="240" w:lineRule="auto"/>
        <w:ind w:left="600" w:right="60" w:hanging="600"/>
        <w:rPr>
          <w:rFonts w:ascii="Times New Roman" w:hAnsi="Times New Roman"/>
          <w:spacing w:val="1"/>
        </w:rPr>
      </w:pPr>
      <w:r w:rsidRPr="005C25FD">
        <w:rPr>
          <w:rFonts w:ascii="Times New Roman" w:hAnsi="Times New Roman"/>
          <w:spacing w:val="1"/>
        </w:rPr>
        <w:t>pilvo skausmas</w:t>
      </w:r>
    </w:p>
    <w:p w:rsidR="007F54BC" w:rsidRPr="005C25FD" w:rsidRDefault="007F54BC" w:rsidP="00C5094E">
      <w:pPr>
        <w:widowControl w:val="0"/>
        <w:numPr>
          <w:ilvl w:val="0"/>
          <w:numId w:val="4"/>
        </w:numPr>
        <w:tabs>
          <w:tab w:val="clear" w:pos="1080"/>
          <w:tab w:val="num" w:pos="600"/>
        </w:tabs>
        <w:autoSpaceDE w:val="0"/>
        <w:autoSpaceDN w:val="0"/>
        <w:adjustRightInd w:val="0"/>
        <w:spacing w:after="0" w:line="240" w:lineRule="auto"/>
        <w:ind w:left="600" w:right="60" w:hanging="600"/>
        <w:rPr>
          <w:rFonts w:ascii="Times New Roman" w:hAnsi="Times New Roman"/>
          <w:spacing w:val="1"/>
        </w:rPr>
      </w:pPr>
      <w:r w:rsidRPr="005C25FD">
        <w:rPr>
          <w:rFonts w:ascii="Times New Roman" w:hAnsi="Times New Roman"/>
          <w:spacing w:val="1"/>
        </w:rPr>
        <w:t xml:space="preserve">sunkus ir/ar nuolatinis viduriavimas, nes </w:t>
      </w:r>
      <w:r w:rsidRPr="005C25FD">
        <w:rPr>
          <w:rFonts w:ascii="Times New Roman" w:hAnsi="Times New Roman"/>
        </w:rPr>
        <w:t>Pantoprazole-Mepha</w:t>
      </w:r>
      <w:r w:rsidRPr="005C25FD">
        <w:rPr>
          <w:rFonts w:ascii="Times New Roman" w:hAnsi="Times New Roman"/>
          <w:spacing w:val="1"/>
        </w:rPr>
        <w:t xml:space="preserve"> vartojimas gali būti susijęs tik su nedideliu infekciniu viduriavimu.</w:t>
      </w:r>
    </w:p>
    <w:p w:rsidR="007F54BC" w:rsidRPr="005C25FD" w:rsidRDefault="007F54BC" w:rsidP="007F54BC">
      <w:pPr>
        <w:widowControl w:val="0"/>
        <w:autoSpaceDE w:val="0"/>
        <w:autoSpaceDN w:val="0"/>
        <w:adjustRightInd w:val="0"/>
        <w:spacing w:after="0" w:line="240" w:lineRule="auto"/>
        <w:ind w:right="60"/>
        <w:rPr>
          <w:rFonts w:ascii="Times New Roman" w:hAnsi="Times New Roman"/>
        </w:rPr>
      </w:pPr>
    </w:p>
    <w:p w:rsidR="007F54BC" w:rsidRPr="005C25FD" w:rsidRDefault="007F54BC" w:rsidP="007F54BC">
      <w:pPr>
        <w:widowControl w:val="0"/>
        <w:autoSpaceDE w:val="0"/>
        <w:autoSpaceDN w:val="0"/>
        <w:adjustRightInd w:val="0"/>
        <w:spacing w:after="0" w:line="240" w:lineRule="auto"/>
        <w:ind w:right="60"/>
        <w:rPr>
          <w:rFonts w:ascii="Times New Roman" w:hAnsi="Times New Roman"/>
        </w:rPr>
      </w:pPr>
      <w:r w:rsidRPr="005C25FD">
        <w:rPr>
          <w:rFonts w:ascii="Times New Roman" w:hAnsi="Times New Roman"/>
        </w:rPr>
        <w:t>Gydytojas gali nuspręsti atlikti kai kuriuos tyrimus, kad būtų galima patikrinti, ar nėra piktybinės ligos, nes pantoprazolas lengvina vėžio simptomus, todėl ši liga gali būti diagnozuojama vėliau. Jei simptomai nelengvėja, nepaisant gydymo, gali reikėti atlikti daugiau tyrimų.</w:t>
      </w:r>
    </w:p>
    <w:p w:rsidR="007872EE" w:rsidRPr="005C25FD" w:rsidRDefault="007872EE" w:rsidP="007F54BC">
      <w:pPr>
        <w:widowControl w:val="0"/>
        <w:autoSpaceDE w:val="0"/>
        <w:autoSpaceDN w:val="0"/>
        <w:adjustRightInd w:val="0"/>
        <w:spacing w:after="0" w:line="240" w:lineRule="auto"/>
        <w:ind w:right="60"/>
        <w:rPr>
          <w:rFonts w:ascii="Times New Roman" w:hAnsi="Times New Roman"/>
          <w:spacing w:val="-1"/>
        </w:rPr>
      </w:pPr>
    </w:p>
    <w:p w:rsidR="007F54BC" w:rsidRPr="005C25FD" w:rsidRDefault="007F54BC" w:rsidP="007F54BC">
      <w:pPr>
        <w:widowControl w:val="0"/>
        <w:autoSpaceDE w:val="0"/>
        <w:autoSpaceDN w:val="0"/>
        <w:adjustRightInd w:val="0"/>
        <w:spacing w:after="0" w:line="240" w:lineRule="auto"/>
        <w:ind w:right="60"/>
        <w:rPr>
          <w:rFonts w:ascii="Times New Roman" w:hAnsi="Times New Roman"/>
          <w:spacing w:val="-3"/>
        </w:rPr>
      </w:pPr>
      <w:r w:rsidRPr="005C25FD">
        <w:rPr>
          <w:rFonts w:ascii="Times New Roman" w:hAnsi="Times New Roman"/>
          <w:spacing w:val="-4"/>
        </w:rPr>
        <w:t xml:space="preserve">Jeigu </w:t>
      </w:r>
      <w:r w:rsidRPr="005C25FD">
        <w:rPr>
          <w:rFonts w:ascii="Times New Roman" w:hAnsi="Times New Roman"/>
        </w:rPr>
        <w:t>Pantoprazole-Mepha</w:t>
      </w:r>
      <w:r w:rsidRPr="005C25FD">
        <w:rPr>
          <w:rFonts w:ascii="Times New Roman" w:hAnsi="Times New Roman"/>
          <w:spacing w:val="-3"/>
        </w:rPr>
        <w:t xml:space="preserve"> vartojate ilgą laiką (ilgiau nei 1 metus), greičiausiai gydytojas reguliariai stebės Jūsų būklę. Pajutę kokius nors </w:t>
      </w:r>
      <w:r w:rsidRPr="005C25FD">
        <w:rPr>
          <w:rFonts w:ascii="Times New Roman" w:hAnsi="Times New Roman"/>
        </w:rPr>
        <w:t>naujus bei išskirtinius simptomus ir aplinkybes</w:t>
      </w:r>
      <w:r w:rsidRPr="005C25FD">
        <w:rPr>
          <w:rFonts w:ascii="Times New Roman" w:hAnsi="Times New Roman"/>
          <w:spacing w:val="-3"/>
        </w:rPr>
        <w:t>, nedelsiant praneškite tai savo šeimos gydytojui.</w:t>
      </w:r>
    </w:p>
    <w:p w:rsidR="007872EE" w:rsidRPr="00D27A4F" w:rsidRDefault="007872EE" w:rsidP="007F54BC">
      <w:pPr>
        <w:widowControl w:val="0"/>
        <w:autoSpaceDE w:val="0"/>
        <w:autoSpaceDN w:val="0"/>
        <w:adjustRightInd w:val="0"/>
        <w:spacing w:after="0" w:line="240" w:lineRule="auto"/>
        <w:ind w:right="60"/>
        <w:rPr>
          <w:rFonts w:ascii="Times New Roman" w:hAnsi="Times New Roman"/>
          <w:spacing w:val="-3"/>
        </w:rPr>
      </w:pPr>
    </w:p>
    <w:p w:rsidR="007872EE" w:rsidRPr="005C25FD" w:rsidRDefault="007872EE" w:rsidP="007872EE">
      <w:pPr>
        <w:keepNext/>
        <w:tabs>
          <w:tab w:val="left" w:pos="567"/>
        </w:tabs>
        <w:spacing w:after="0" w:line="240" w:lineRule="auto"/>
        <w:jc w:val="both"/>
        <w:outlineLvl w:val="3"/>
        <w:rPr>
          <w:rFonts w:ascii="Times New Roman" w:hAnsi="Times New Roman"/>
          <w:b/>
          <w:bCs/>
          <w:snapToGrid w:val="0"/>
          <w:lang w:eastAsia="x-none"/>
        </w:rPr>
      </w:pPr>
      <w:r w:rsidRPr="005C25FD">
        <w:rPr>
          <w:rFonts w:ascii="Times New Roman" w:hAnsi="Times New Roman"/>
          <w:b/>
          <w:bCs/>
          <w:snapToGrid w:val="0"/>
          <w:lang w:eastAsia="x-none"/>
        </w:rPr>
        <w:t>Vaikams ir paaugliams</w:t>
      </w:r>
    </w:p>
    <w:p w:rsidR="007872EE" w:rsidRPr="005C25FD" w:rsidRDefault="007872EE" w:rsidP="007872EE">
      <w:pPr>
        <w:spacing w:after="0" w:line="240" w:lineRule="auto"/>
        <w:ind w:left="567" w:hanging="567"/>
        <w:rPr>
          <w:rFonts w:ascii="Times New Roman" w:hAnsi="Times New Roman"/>
          <w:snapToGrid w:val="0"/>
        </w:rPr>
      </w:pPr>
      <w:r w:rsidRPr="005C25FD">
        <w:rPr>
          <w:rFonts w:ascii="Times New Roman" w:hAnsi="Times New Roman"/>
          <w:snapToGrid w:val="0"/>
        </w:rPr>
        <w:t xml:space="preserve">Pantoprazole-Mepha vaikams vartoti nerekomenduojama, nes nėra įrodyta, kad jis sukelia poveikį </w:t>
      </w:r>
    </w:p>
    <w:p w:rsidR="007872EE" w:rsidRPr="005C25FD" w:rsidRDefault="007872EE" w:rsidP="007872EE">
      <w:pPr>
        <w:widowControl w:val="0"/>
        <w:autoSpaceDE w:val="0"/>
        <w:autoSpaceDN w:val="0"/>
        <w:adjustRightInd w:val="0"/>
        <w:spacing w:after="0" w:line="240" w:lineRule="auto"/>
        <w:ind w:right="60"/>
        <w:rPr>
          <w:rFonts w:ascii="Times New Roman" w:hAnsi="Times New Roman"/>
          <w:spacing w:val="-3"/>
        </w:rPr>
      </w:pPr>
      <w:r w:rsidRPr="005C25FD">
        <w:rPr>
          <w:rFonts w:ascii="Times New Roman" w:hAnsi="Times New Roman"/>
          <w:snapToGrid w:val="0"/>
        </w:rPr>
        <w:t>jaunesniems kaip 12 metų vaikams.</w:t>
      </w:r>
    </w:p>
    <w:p w:rsidR="007F54BC" w:rsidRPr="005C25FD" w:rsidRDefault="007F54BC" w:rsidP="007F54BC">
      <w:pPr>
        <w:widowControl w:val="0"/>
        <w:autoSpaceDE w:val="0"/>
        <w:autoSpaceDN w:val="0"/>
        <w:adjustRightInd w:val="0"/>
        <w:spacing w:after="0" w:line="240" w:lineRule="auto"/>
        <w:ind w:right="60"/>
        <w:rPr>
          <w:rFonts w:ascii="Times New Roman" w:hAnsi="Times New Roman"/>
        </w:rPr>
      </w:pPr>
    </w:p>
    <w:p w:rsidR="007F54BC" w:rsidRPr="005C25FD" w:rsidRDefault="007F54BC" w:rsidP="007F54BC">
      <w:pPr>
        <w:spacing w:after="0" w:line="240" w:lineRule="auto"/>
        <w:ind w:left="567" w:hanging="567"/>
        <w:rPr>
          <w:rFonts w:ascii="Times New Roman" w:hAnsi="Times New Roman"/>
          <w:b/>
        </w:rPr>
      </w:pPr>
      <w:r w:rsidRPr="005C25FD">
        <w:rPr>
          <w:rFonts w:ascii="Times New Roman" w:hAnsi="Times New Roman"/>
          <w:b/>
        </w:rPr>
        <w:t>Kiti vaistai ir Pantoprazole-Mepha</w:t>
      </w:r>
    </w:p>
    <w:p w:rsidR="007872EE" w:rsidRPr="005C25FD" w:rsidRDefault="007872EE" w:rsidP="007F54BC">
      <w:pPr>
        <w:widowControl w:val="0"/>
        <w:autoSpaceDE w:val="0"/>
        <w:autoSpaceDN w:val="0"/>
        <w:adjustRightInd w:val="0"/>
        <w:spacing w:after="0" w:line="240" w:lineRule="auto"/>
        <w:ind w:right="60"/>
        <w:rPr>
          <w:rFonts w:ascii="Times New Roman" w:hAnsi="Times New Roman"/>
        </w:rPr>
      </w:pPr>
      <w:r w:rsidRPr="005C25FD">
        <w:rPr>
          <w:rFonts w:ascii="Times New Roman" w:hAnsi="Times New Roman"/>
        </w:rPr>
        <w:t xml:space="preserve">Jeigu vartojate ar neseniai vartojote kitų </w:t>
      </w:r>
      <w:r w:rsidRPr="00C16202">
        <w:rPr>
          <w:rFonts w:ascii="Times New Roman" w:hAnsi="Times New Roman"/>
        </w:rPr>
        <w:t>vaistų</w:t>
      </w:r>
      <w:r w:rsidR="00E97123" w:rsidRPr="00C16202">
        <w:rPr>
          <w:rFonts w:ascii="Times New Roman" w:hAnsi="Times New Roman"/>
        </w:rPr>
        <w:t>, įskaitant įsigytus be recepto,</w:t>
      </w:r>
      <w:r w:rsidR="00E97123" w:rsidRPr="0080752E">
        <w:t xml:space="preserve"> </w:t>
      </w:r>
      <w:r w:rsidRPr="005C25FD">
        <w:rPr>
          <w:rFonts w:ascii="Times New Roman" w:hAnsi="Times New Roman"/>
        </w:rPr>
        <w:t>arba dėl to nesate tikri, apie tai pasakykite gydytojui arba vaistininkui.</w:t>
      </w:r>
    </w:p>
    <w:p w:rsidR="007872EE" w:rsidRPr="005C25FD" w:rsidRDefault="007872EE" w:rsidP="007F54BC">
      <w:pPr>
        <w:widowControl w:val="0"/>
        <w:autoSpaceDE w:val="0"/>
        <w:autoSpaceDN w:val="0"/>
        <w:adjustRightInd w:val="0"/>
        <w:spacing w:after="0" w:line="240" w:lineRule="auto"/>
        <w:ind w:right="60"/>
        <w:rPr>
          <w:rFonts w:ascii="Times New Roman" w:hAnsi="Times New Roman"/>
        </w:rPr>
      </w:pPr>
    </w:p>
    <w:p w:rsidR="007F54BC" w:rsidRPr="005C25FD" w:rsidRDefault="007872EE" w:rsidP="007F54BC">
      <w:pPr>
        <w:widowControl w:val="0"/>
        <w:autoSpaceDE w:val="0"/>
        <w:autoSpaceDN w:val="0"/>
        <w:adjustRightInd w:val="0"/>
        <w:spacing w:after="0" w:line="240" w:lineRule="auto"/>
        <w:ind w:right="60"/>
        <w:rPr>
          <w:rFonts w:ascii="Times New Roman" w:hAnsi="Times New Roman"/>
          <w:spacing w:val="-3"/>
        </w:rPr>
      </w:pPr>
      <w:r w:rsidRPr="005C25FD">
        <w:rPr>
          <w:rFonts w:ascii="Times New Roman" w:hAnsi="Times New Roman"/>
        </w:rPr>
        <w:t xml:space="preserve">Kadangi </w:t>
      </w:r>
      <w:r w:rsidR="007F54BC" w:rsidRPr="005C25FD">
        <w:rPr>
          <w:rFonts w:ascii="Times New Roman" w:hAnsi="Times New Roman"/>
        </w:rPr>
        <w:t>Pantoprazole-Mepha</w:t>
      </w:r>
      <w:r w:rsidR="007F54BC" w:rsidRPr="005C25FD">
        <w:rPr>
          <w:rFonts w:ascii="Times New Roman" w:hAnsi="Times New Roman"/>
          <w:spacing w:val="-3"/>
        </w:rPr>
        <w:t xml:space="preserve"> gali daryti įtaką kitų vaistų veiksmingumui, todėl praneškite gydytojui, jeigu vartojate:</w:t>
      </w:r>
    </w:p>
    <w:p w:rsidR="007F54BC" w:rsidRPr="005C25FD" w:rsidRDefault="007F54BC" w:rsidP="007F54BC">
      <w:pPr>
        <w:widowControl w:val="0"/>
        <w:autoSpaceDE w:val="0"/>
        <w:autoSpaceDN w:val="0"/>
        <w:adjustRightInd w:val="0"/>
        <w:spacing w:after="0" w:line="240" w:lineRule="auto"/>
        <w:ind w:right="60"/>
        <w:rPr>
          <w:rFonts w:ascii="Times New Roman" w:hAnsi="Times New Roman"/>
          <w:spacing w:val="-3"/>
        </w:rPr>
      </w:pPr>
    </w:p>
    <w:p w:rsidR="007F54BC" w:rsidRPr="005C25FD" w:rsidRDefault="007F54BC" w:rsidP="00C5094E">
      <w:pPr>
        <w:widowControl w:val="0"/>
        <w:numPr>
          <w:ilvl w:val="0"/>
          <w:numId w:val="4"/>
        </w:numPr>
        <w:tabs>
          <w:tab w:val="clear" w:pos="1080"/>
          <w:tab w:val="num" w:pos="600"/>
        </w:tabs>
        <w:autoSpaceDE w:val="0"/>
        <w:autoSpaceDN w:val="0"/>
        <w:adjustRightInd w:val="0"/>
        <w:spacing w:after="0" w:line="240" w:lineRule="auto"/>
        <w:ind w:left="600" w:right="60" w:hanging="600"/>
        <w:rPr>
          <w:rFonts w:ascii="Times New Roman" w:hAnsi="Times New Roman"/>
          <w:spacing w:val="1"/>
        </w:rPr>
      </w:pPr>
      <w:r w:rsidRPr="005C25FD">
        <w:rPr>
          <w:rFonts w:ascii="Times New Roman" w:hAnsi="Times New Roman"/>
        </w:rPr>
        <w:t xml:space="preserve">vaistus, kurių sudėtyje yra ketokonazolo, itrakonazolo ir </w:t>
      </w:r>
      <w:r w:rsidR="00F16B9C" w:rsidRPr="005C25FD">
        <w:rPr>
          <w:rFonts w:ascii="Times New Roman" w:hAnsi="Times New Roman"/>
        </w:rPr>
        <w:t>po</w:t>
      </w:r>
      <w:r w:rsidR="00F16B9C">
        <w:rPr>
          <w:rFonts w:ascii="Times New Roman" w:hAnsi="Times New Roman"/>
        </w:rPr>
        <w:t>z</w:t>
      </w:r>
      <w:r w:rsidR="00F16B9C" w:rsidRPr="005C25FD">
        <w:rPr>
          <w:rFonts w:ascii="Times New Roman" w:hAnsi="Times New Roman"/>
        </w:rPr>
        <w:t xml:space="preserve">akonazolo </w:t>
      </w:r>
      <w:r w:rsidRPr="005C25FD">
        <w:rPr>
          <w:rFonts w:ascii="Times New Roman" w:hAnsi="Times New Roman"/>
        </w:rPr>
        <w:t>(naudojamų grybelinių ligų gydymui) ar erlotinibo (naudojamo tam tikrų rūšių vėžio gydymui), nes Pantoprazole-Mepha</w:t>
      </w:r>
      <w:r w:rsidRPr="005C25FD">
        <w:rPr>
          <w:rFonts w:ascii="Times New Roman" w:hAnsi="Times New Roman"/>
          <w:spacing w:val="1"/>
        </w:rPr>
        <w:t xml:space="preserve"> gali sustabdyti šių ir kitų vaistų tinkamą poveikį;</w:t>
      </w:r>
    </w:p>
    <w:p w:rsidR="007F54BC" w:rsidRPr="005C25FD" w:rsidRDefault="007F54BC" w:rsidP="00C5094E">
      <w:pPr>
        <w:widowControl w:val="0"/>
        <w:numPr>
          <w:ilvl w:val="0"/>
          <w:numId w:val="4"/>
        </w:numPr>
        <w:tabs>
          <w:tab w:val="clear" w:pos="1080"/>
          <w:tab w:val="num" w:pos="600"/>
        </w:tabs>
        <w:autoSpaceDE w:val="0"/>
        <w:autoSpaceDN w:val="0"/>
        <w:adjustRightInd w:val="0"/>
        <w:spacing w:after="0" w:line="240" w:lineRule="auto"/>
        <w:ind w:left="600" w:right="60" w:hanging="600"/>
        <w:rPr>
          <w:rFonts w:ascii="Times New Roman" w:hAnsi="Times New Roman"/>
          <w:spacing w:val="1"/>
        </w:rPr>
      </w:pPr>
      <w:r w:rsidRPr="005C25FD">
        <w:rPr>
          <w:rFonts w:ascii="Times New Roman" w:hAnsi="Times New Roman"/>
        </w:rPr>
        <w:t>varfarino ir fenprokumono, kurie tirština arba skystina kraują. Jums gali prireikti atlikti daugiau tyrimų;</w:t>
      </w:r>
    </w:p>
    <w:p w:rsidR="007F54BC" w:rsidRPr="005C25FD" w:rsidRDefault="007872EE" w:rsidP="00C5094E">
      <w:pPr>
        <w:widowControl w:val="0"/>
        <w:numPr>
          <w:ilvl w:val="0"/>
          <w:numId w:val="4"/>
        </w:numPr>
        <w:tabs>
          <w:tab w:val="clear" w:pos="1080"/>
          <w:tab w:val="num" w:pos="600"/>
        </w:tabs>
        <w:autoSpaceDE w:val="0"/>
        <w:autoSpaceDN w:val="0"/>
        <w:adjustRightInd w:val="0"/>
        <w:spacing w:after="0" w:line="240" w:lineRule="auto"/>
        <w:ind w:left="600" w:right="60" w:hanging="600"/>
        <w:rPr>
          <w:rFonts w:ascii="Times New Roman" w:hAnsi="Times New Roman"/>
          <w:spacing w:val="1"/>
        </w:rPr>
      </w:pPr>
      <w:r w:rsidRPr="005C25FD">
        <w:rPr>
          <w:rFonts w:ascii="Times New Roman" w:hAnsi="Times New Roman"/>
          <w:spacing w:val="1"/>
        </w:rPr>
        <w:t>vaistų vartojamų ŽIV infekcijos gydymui, tokių kaip atazanaviras</w:t>
      </w:r>
      <w:r w:rsidR="007F54BC" w:rsidRPr="005C25FD">
        <w:rPr>
          <w:rFonts w:ascii="Times New Roman" w:hAnsi="Times New Roman"/>
          <w:spacing w:val="1"/>
        </w:rPr>
        <w:t>;</w:t>
      </w:r>
    </w:p>
    <w:p w:rsidR="007872EE" w:rsidRPr="005C25FD" w:rsidRDefault="007F54BC" w:rsidP="00C5094E">
      <w:pPr>
        <w:widowControl w:val="0"/>
        <w:numPr>
          <w:ilvl w:val="0"/>
          <w:numId w:val="4"/>
        </w:numPr>
        <w:tabs>
          <w:tab w:val="clear" w:pos="1080"/>
          <w:tab w:val="num" w:pos="600"/>
        </w:tabs>
        <w:autoSpaceDE w:val="0"/>
        <w:autoSpaceDN w:val="0"/>
        <w:adjustRightInd w:val="0"/>
        <w:spacing w:after="0" w:line="240" w:lineRule="auto"/>
        <w:ind w:left="600" w:right="60" w:hanging="600"/>
        <w:rPr>
          <w:rFonts w:ascii="Times New Roman" w:hAnsi="Times New Roman"/>
          <w:spacing w:val="1"/>
        </w:rPr>
      </w:pPr>
      <w:r w:rsidRPr="005C25FD">
        <w:rPr>
          <w:rFonts w:ascii="Times New Roman" w:hAnsi="Times New Roman"/>
          <w:spacing w:val="1"/>
        </w:rPr>
        <w:t xml:space="preserve">metotreksato (juo gydoma nuo reumatoidinio artrito, žvynelinės ir vėžio). Jei vartojate </w:t>
      </w:r>
      <w:r w:rsidR="00D86CE6">
        <w:rPr>
          <w:rFonts w:ascii="Times New Roman" w:hAnsi="Times New Roman"/>
          <w:spacing w:val="1"/>
        </w:rPr>
        <w:t>metotreksa</w:t>
      </w:r>
      <w:r w:rsidR="00CA6F18">
        <w:rPr>
          <w:rFonts w:ascii="Times New Roman" w:hAnsi="Times New Roman"/>
          <w:spacing w:val="1"/>
        </w:rPr>
        <w:t>tą, Jūsų gydytojas gali laikinai nutraukti gydymą Pantoprazole-Mepha todėl, kad</w:t>
      </w:r>
      <w:r w:rsidR="007872EE" w:rsidRPr="005C25FD">
        <w:rPr>
          <w:rFonts w:ascii="Times New Roman" w:hAnsi="Times New Roman"/>
        </w:rPr>
        <w:t xml:space="preserve"> pantoprazolas gali didinti metotreksato kiekį kraujyje;</w:t>
      </w:r>
    </w:p>
    <w:p w:rsidR="007872EE" w:rsidRPr="005C25FD" w:rsidRDefault="007872EE" w:rsidP="00C5094E">
      <w:pPr>
        <w:widowControl w:val="0"/>
        <w:numPr>
          <w:ilvl w:val="0"/>
          <w:numId w:val="4"/>
        </w:numPr>
        <w:tabs>
          <w:tab w:val="clear" w:pos="1080"/>
          <w:tab w:val="num" w:pos="600"/>
        </w:tabs>
        <w:autoSpaceDE w:val="0"/>
        <w:autoSpaceDN w:val="0"/>
        <w:adjustRightInd w:val="0"/>
        <w:spacing w:after="0" w:line="240" w:lineRule="auto"/>
        <w:ind w:left="600" w:right="60" w:hanging="600"/>
        <w:rPr>
          <w:rFonts w:ascii="Times New Roman" w:hAnsi="Times New Roman"/>
          <w:spacing w:val="1"/>
        </w:rPr>
      </w:pPr>
      <w:r w:rsidRPr="005C25FD">
        <w:rPr>
          <w:rFonts w:ascii="Times New Roman" w:hAnsi="Times New Roman"/>
        </w:rPr>
        <w:t>fluvoksamino (jo vartojama depresijai ir kitiems psichikos sutrikimams gydyti; jei Jūs vartojate fluvoksamino, gydytojui gali reikėti sumažinti jo dozę);</w:t>
      </w:r>
    </w:p>
    <w:p w:rsidR="007872EE" w:rsidRPr="005C25FD" w:rsidRDefault="007872EE" w:rsidP="00C5094E">
      <w:pPr>
        <w:widowControl w:val="0"/>
        <w:numPr>
          <w:ilvl w:val="0"/>
          <w:numId w:val="4"/>
        </w:numPr>
        <w:tabs>
          <w:tab w:val="clear" w:pos="1080"/>
          <w:tab w:val="num" w:pos="600"/>
        </w:tabs>
        <w:autoSpaceDE w:val="0"/>
        <w:autoSpaceDN w:val="0"/>
        <w:adjustRightInd w:val="0"/>
        <w:spacing w:after="0" w:line="240" w:lineRule="auto"/>
        <w:ind w:left="600" w:right="60" w:hanging="600"/>
        <w:rPr>
          <w:rFonts w:ascii="Times New Roman" w:hAnsi="Times New Roman"/>
          <w:spacing w:val="1"/>
        </w:rPr>
      </w:pPr>
      <w:r w:rsidRPr="005C25FD">
        <w:rPr>
          <w:rFonts w:ascii="Times New Roman" w:hAnsi="Times New Roman"/>
        </w:rPr>
        <w:t>rifampicino (juo gydomos infekcinės ligos</w:t>
      </w:r>
      <w:r w:rsidR="00CA6F18" w:rsidRPr="005C25FD">
        <w:rPr>
          <w:rFonts w:ascii="Times New Roman" w:hAnsi="Times New Roman"/>
        </w:rPr>
        <w:t>)</w:t>
      </w:r>
      <w:r w:rsidR="00CA6F18">
        <w:rPr>
          <w:rFonts w:ascii="Times New Roman" w:hAnsi="Times New Roman"/>
        </w:rPr>
        <w:t>;</w:t>
      </w:r>
    </w:p>
    <w:p w:rsidR="007F54BC" w:rsidRPr="005C25FD" w:rsidRDefault="007872EE" w:rsidP="00C5094E">
      <w:pPr>
        <w:widowControl w:val="0"/>
        <w:numPr>
          <w:ilvl w:val="0"/>
          <w:numId w:val="4"/>
        </w:numPr>
        <w:tabs>
          <w:tab w:val="clear" w:pos="1080"/>
          <w:tab w:val="num" w:pos="600"/>
        </w:tabs>
        <w:autoSpaceDE w:val="0"/>
        <w:autoSpaceDN w:val="0"/>
        <w:adjustRightInd w:val="0"/>
        <w:spacing w:after="0" w:line="240" w:lineRule="auto"/>
        <w:ind w:left="600" w:right="60" w:hanging="600"/>
        <w:rPr>
          <w:rFonts w:ascii="Times New Roman" w:hAnsi="Times New Roman"/>
          <w:spacing w:val="1"/>
        </w:rPr>
      </w:pPr>
      <w:r w:rsidRPr="005C25FD">
        <w:rPr>
          <w:rFonts w:ascii="Times New Roman" w:hAnsi="Times New Roman"/>
        </w:rPr>
        <w:t>Paprastųjų jonažolių (</w:t>
      </w:r>
      <w:r w:rsidRPr="005C25FD">
        <w:rPr>
          <w:rFonts w:ascii="Times New Roman" w:hAnsi="Times New Roman"/>
          <w:i/>
        </w:rPr>
        <w:t>Hypericum perforatum</w:t>
      </w:r>
      <w:r w:rsidRPr="005C25FD">
        <w:rPr>
          <w:rFonts w:ascii="Times New Roman" w:hAnsi="Times New Roman"/>
        </w:rPr>
        <w:t>) preparatų (jais gydoma lengva depresija)</w:t>
      </w:r>
      <w:r w:rsidR="007F54BC" w:rsidRPr="005C25FD">
        <w:rPr>
          <w:rFonts w:ascii="Times New Roman" w:hAnsi="Times New Roman"/>
          <w:spacing w:val="1"/>
        </w:rPr>
        <w:t>.</w:t>
      </w:r>
    </w:p>
    <w:p w:rsidR="007F54BC" w:rsidRPr="005C25FD" w:rsidRDefault="007F54BC" w:rsidP="00D27A4F">
      <w:pPr>
        <w:widowControl w:val="0"/>
        <w:autoSpaceDE w:val="0"/>
        <w:autoSpaceDN w:val="0"/>
        <w:adjustRightInd w:val="0"/>
        <w:spacing w:after="0" w:line="240" w:lineRule="auto"/>
        <w:ind w:right="60"/>
        <w:rPr>
          <w:rFonts w:ascii="Times New Roman" w:hAnsi="Times New Roman"/>
        </w:rPr>
      </w:pPr>
    </w:p>
    <w:p w:rsidR="007F54BC" w:rsidRPr="00F92878" w:rsidRDefault="007F54BC" w:rsidP="00C5094E">
      <w:pPr>
        <w:pStyle w:val="PI-3EMEASMCA"/>
        <w:spacing w:line="240" w:lineRule="auto"/>
      </w:pPr>
      <w:r w:rsidRPr="00F92878">
        <w:t>Nėštumas ir žindymo laikotarpis</w:t>
      </w:r>
    </w:p>
    <w:p w:rsidR="007872EE" w:rsidRPr="005C25FD" w:rsidRDefault="007F54BC" w:rsidP="007F54BC">
      <w:pPr>
        <w:widowControl w:val="0"/>
        <w:autoSpaceDE w:val="0"/>
        <w:autoSpaceDN w:val="0"/>
        <w:adjustRightInd w:val="0"/>
        <w:spacing w:after="0" w:line="240" w:lineRule="auto"/>
        <w:rPr>
          <w:rFonts w:ascii="Times New Roman" w:hAnsi="Times New Roman"/>
        </w:rPr>
      </w:pPr>
      <w:r w:rsidRPr="005C25FD">
        <w:rPr>
          <w:rFonts w:ascii="Times New Roman" w:hAnsi="Times New Roman"/>
        </w:rPr>
        <w:t xml:space="preserve">Reikiamų duomenų apie nėščių moterų gydymą pantoprazolu nėra. Gauta duomenų, kad pantoprazolo išsiskiria su moters pienu. </w:t>
      </w:r>
    </w:p>
    <w:p w:rsidR="007872EE" w:rsidRPr="005C25FD" w:rsidRDefault="007F54BC" w:rsidP="007F54BC">
      <w:pPr>
        <w:widowControl w:val="0"/>
        <w:autoSpaceDE w:val="0"/>
        <w:autoSpaceDN w:val="0"/>
        <w:adjustRightInd w:val="0"/>
        <w:spacing w:after="0" w:line="240" w:lineRule="auto"/>
        <w:rPr>
          <w:rFonts w:ascii="Times New Roman" w:hAnsi="Times New Roman"/>
        </w:rPr>
      </w:pPr>
      <w:r w:rsidRPr="005C25FD">
        <w:rPr>
          <w:rFonts w:ascii="Times New Roman" w:hAnsi="Times New Roman"/>
        </w:rPr>
        <w:t xml:space="preserve">Jei esate nėščia arba maitinate krūtimi, manote, kad galėjote pastoti ar planuojate pastoti, </w:t>
      </w:r>
      <w:r w:rsidR="007872EE" w:rsidRPr="005C25FD">
        <w:rPr>
          <w:rFonts w:ascii="Times New Roman" w:hAnsi="Times New Roman"/>
        </w:rPr>
        <w:t>prieš vartodama šį vaistą, pasitarkite su gydytoju arba vaistininku.</w:t>
      </w:r>
    </w:p>
    <w:p w:rsidR="007F54BC" w:rsidRPr="005C25FD" w:rsidRDefault="007872EE" w:rsidP="007F54BC">
      <w:pPr>
        <w:widowControl w:val="0"/>
        <w:autoSpaceDE w:val="0"/>
        <w:autoSpaceDN w:val="0"/>
        <w:adjustRightInd w:val="0"/>
        <w:spacing w:after="0" w:line="240" w:lineRule="auto"/>
        <w:rPr>
          <w:rFonts w:ascii="Times New Roman" w:hAnsi="Times New Roman"/>
        </w:rPr>
      </w:pPr>
      <w:r w:rsidRPr="005C25FD">
        <w:rPr>
          <w:rFonts w:ascii="Times New Roman" w:hAnsi="Times New Roman"/>
        </w:rPr>
        <w:t>Š</w:t>
      </w:r>
      <w:r w:rsidR="007F54BC" w:rsidRPr="005C25FD">
        <w:rPr>
          <w:rFonts w:ascii="Times New Roman" w:hAnsi="Times New Roman"/>
        </w:rPr>
        <w:t>io vaisto galite vartoti tik tuo atveju, jei gydytojas mano, kad nauda Jums bus didesnė už galimą riziką negimusiam vaikui ar kūdikiui.</w:t>
      </w:r>
    </w:p>
    <w:p w:rsidR="007F54BC" w:rsidRPr="005C25FD" w:rsidRDefault="007F54BC" w:rsidP="007F54BC">
      <w:pPr>
        <w:widowControl w:val="0"/>
        <w:autoSpaceDE w:val="0"/>
        <w:autoSpaceDN w:val="0"/>
        <w:adjustRightInd w:val="0"/>
        <w:spacing w:after="0" w:line="240" w:lineRule="auto"/>
        <w:ind w:right="60"/>
        <w:rPr>
          <w:rFonts w:ascii="Times New Roman" w:hAnsi="Times New Roman"/>
          <w:spacing w:val="2"/>
        </w:rPr>
      </w:pPr>
    </w:p>
    <w:p w:rsidR="007F54BC" w:rsidRPr="005C25FD" w:rsidRDefault="007F54BC" w:rsidP="007F54BC">
      <w:pPr>
        <w:spacing w:after="0" w:line="240" w:lineRule="auto"/>
        <w:ind w:left="567" w:hanging="567"/>
        <w:rPr>
          <w:rFonts w:ascii="Times New Roman" w:hAnsi="Times New Roman"/>
          <w:b/>
        </w:rPr>
      </w:pPr>
      <w:r w:rsidRPr="005C25FD">
        <w:rPr>
          <w:rFonts w:ascii="Times New Roman" w:hAnsi="Times New Roman"/>
          <w:b/>
        </w:rPr>
        <w:t>Vairavimas ir mechanizmų valdymas</w:t>
      </w:r>
    </w:p>
    <w:p w:rsidR="007872EE" w:rsidRPr="005C25FD" w:rsidRDefault="007872EE" w:rsidP="007F54BC">
      <w:pPr>
        <w:spacing w:after="0" w:line="240" w:lineRule="auto"/>
        <w:rPr>
          <w:rFonts w:ascii="Times New Roman" w:hAnsi="Times New Roman"/>
        </w:rPr>
      </w:pPr>
      <w:r w:rsidRPr="005C25FD">
        <w:rPr>
          <w:rFonts w:ascii="Times New Roman" w:hAnsi="Times New Roman"/>
        </w:rPr>
        <w:t>Pantoprazole-Mepha gebėjimo vairuoti ir valdyti mechanizmus neveikia arba veikia nereikšmingai.</w:t>
      </w:r>
    </w:p>
    <w:p w:rsidR="007F54BC" w:rsidRPr="005C25FD" w:rsidRDefault="007F54BC" w:rsidP="007F54BC">
      <w:pPr>
        <w:spacing w:after="0" w:line="240" w:lineRule="auto"/>
        <w:rPr>
          <w:rFonts w:ascii="Times New Roman" w:hAnsi="Times New Roman"/>
        </w:rPr>
      </w:pPr>
      <w:r w:rsidRPr="005C25FD">
        <w:rPr>
          <w:rFonts w:ascii="Times New Roman" w:hAnsi="Times New Roman"/>
        </w:rPr>
        <w:t>Pastebėjus šalutinius poveikus, tokius kaip svaigulys ar regėjimo sutrikimas, vairuoti ar valdyti mechanizmus negalima.</w:t>
      </w:r>
    </w:p>
    <w:p w:rsidR="007F54BC" w:rsidRPr="005C25FD" w:rsidRDefault="007F54BC" w:rsidP="007F54BC">
      <w:pPr>
        <w:widowControl w:val="0"/>
        <w:autoSpaceDE w:val="0"/>
        <w:autoSpaceDN w:val="0"/>
        <w:adjustRightInd w:val="0"/>
        <w:spacing w:after="0" w:line="240" w:lineRule="auto"/>
        <w:ind w:right="60"/>
        <w:rPr>
          <w:rFonts w:ascii="Times New Roman" w:hAnsi="Times New Roman"/>
          <w:b/>
        </w:rPr>
      </w:pPr>
    </w:p>
    <w:p w:rsidR="007F54BC" w:rsidRPr="005C25FD" w:rsidRDefault="007F54BC" w:rsidP="007F54BC">
      <w:pPr>
        <w:widowControl w:val="0"/>
        <w:autoSpaceDE w:val="0"/>
        <w:autoSpaceDN w:val="0"/>
        <w:adjustRightInd w:val="0"/>
        <w:spacing w:after="0" w:line="240" w:lineRule="auto"/>
        <w:ind w:right="60"/>
        <w:rPr>
          <w:rFonts w:ascii="Times New Roman" w:hAnsi="Times New Roman"/>
          <w:b/>
        </w:rPr>
      </w:pPr>
      <w:r w:rsidRPr="005C25FD">
        <w:rPr>
          <w:rFonts w:ascii="Times New Roman" w:hAnsi="Times New Roman"/>
          <w:b/>
        </w:rPr>
        <w:t>Pantoprazole-Mepha</w:t>
      </w:r>
      <w:r w:rsidRPr="005C25FD">
        <w:rPr>
          <w:rFonts w:ascii="Times New Roman" w:hAnsi="Times New Roman"/>
          <w:b/>
          <w:i/>
        </w:rPr>
        <w:t xml:space="preserve"> </w:t>
      </w:r>
      <w:r w:rsidRPr="005C25FD">
        <w:rPr>
          <w:rFonts w:ascii="Times New Roman" w:hAnsi="Times New Roman"/>
          <w:b/>
        </w:rPr>
        <w:t>sudėtyje yra maltitolio</w:t>
      </w:r>
    </w:p>
    <w:p w:rsidR="007F54BC" w:rsidRPr="005C25FD" w:rsidRDefault="007F54BC" w:rsidP="007F54BC">
      <w:pPr>
        <w:widowControl w:val="0"/>
        <w:autoSpaceDE w:val="0"/>
        <w:autoSpaceDN w:val="0"/>
        <w:adjustRightInd w:val="0"/>
        <w:spacing w:after="0" w:line="240" w:lineRule="auto"/>
        <w:ind w:right="60"/>
        <w:rPr>
          <w:rFonts w:ascii="Times New Roman" w:hAnsi="Times New Roman"/>
        </w:rPr>
      </w:pPr>
      <w:r w:rsidRPr="005C25FD">
        <w:rPr>
          <w:rFonts w:ascii="Times New Roman" w:hAnsi="Times New Roman"/>
        </w:rPr>
        <w:t>Jeigu gydytojas Jums yra sakęs, kad netoleruojate kokių nors angliavandenių, kreipkitės į jį prieš pradėdami vartoti šį vaistą.</w:t>
      </w:r>
    </w:p>
    <w:p w:rsidR="007F54BC" w:rsidRPr="005C25FD" w:rsidRDefault="007F54BC" w:rsidP="007F54BC">
      <w:pPr>
        <w:widowControl w:val="0"/>
        <w:autoSpaceDE w:val="0"/>
        <w:autoSpaceDN w:val="0"/>
        <w:adjustRightInd w:val="0"/>
        <w:spacing w:after="0" w:line="240" w:lineRule="auto"/>
        <w:ind w:right="60"/>
        <w:rPr>
          <w:rFonts w:ascii="Times New Roman" w:hAnsi="Times New Roman"/>
          <w:caps/>
        </w:rPr>
      </w:pPr>
    </w:p>
    <w:p w:rsidR="007F54BC" w:rsidRPr="005C25FD" w:rsidRDefault="007F54BC" w:rsidP="00E97123">
      <w:pPr>
        <w:widowControl w:val="0"/>
        <w:autoSpaceDE w:val="0"/>
        <w:autoSpaceDN w:val="0"/>
        <w:adjustRightInd w:val="0"/>
        <w:spacing w:after="0" w:line="240" w:lineRule="auto"/>
        <w:ind w:right="60"/>
        <w:rPr>
          <w:rFonts w:ascii="Times New Roman" w:hAnsi="Times New Roman"/>
        </w:rPr>
      </w:pPr>
      <w:r w:rsidRPr="005C25FD">
        <w:rPr>
          <w:rFonts w:ascii="Times New Roman" w:hAnsi="Times New Roman"/>
          <w:b/>
        </w:rPr>
        <w:t xml:space="preserve">Pantoprazole-Mepha sudėtyje yra sojų </w:t>
      </w:r>
      <w:r w:rsidR="00E97123">
        <w:rPr>
          <w:rFonts w:ascii="Times New Roman" w:hAnsi="Times New Roman"/>
          <w:b/>
        </w:rPr>
        <w:t>lecitino</w:t>
      </w:r>
      <w:r w:rsidR="00E97123" w:rsidRPr="005C25FD">
        <w:rPr>
          <w:rFonts w:ascii="Times New Roman" w:hAnsi="Times New Roman"/>
        </w:rPr>
        <w:t xml:space="preserve"> </w:t>
      </w:r>
    </w:p>
    <w:p w:rsidR="007F54BC" w:rsidRPr="005C25FD" w:rsidRDefault="00E97123" w:rsidP="007F54BC">
      <w:pPr>
        <w:widowControl w:val="0"/>
        <w:autoSpaceDE w:val="0"/>
        <w:autoSpaceDN w:val="0"/>
        <w:adjustRightInd w:val="0"/>
        <w:spacing w:after="0" w:line="240" w:lineRule="auto"/>
        <w:ind w:right="60"/>
        <w:rPr>
          <w:rFonts w:ascii="Times New Roman" w:hAnsi="Times New Roman"/>
        </w:rPr>
      </w:pPr>
      <w:r>
        <w:rPr>
          <w:rFonts w:ascii="Times New Roman" w:hAnsi="Times New Roman"/>
        </w:rPr>
        <w:t xml:space="preserve">Pantoprazole-Mepha sudėtyje yra sojų aliejaus. </w:t>
      </w:r>
      <w:r w:rsidR="007F54BC" w:rsidRPr="005C25FD">
        <w:rPr>
          <w:rFonts w:ascii="Times New Roman" w:hAnsi="Times New Roman"/>
        </w:rPr>
        <w:t>Jei esate alergiškas (alergiška) žemės riešutams arba sojai, Jums šio vaisto vartoti negalima.</w:t>
      </w:r>
    </w:p>
    <w:p w:rsidR="007F54BC" w:rsidRPr="005C25FD" w:rsidRDefault="007F54BC" w:rsidP="007F54BC">
      <w:pPr>
        <w:widowControl w:val="0"/>
        <w:autoSpaceDE w:val="0"/>
        <w:autoSpaceDN w:val="0"/>
        <w:adjustRightInd w:val="0"/>
        <w:spacing w:after="0" w:line="240" w:lineRule="auto"/>
        <w:ind w:right="60"/>
        <w:rPr>
          <w:rFonts w:ascii="Times New Roman" w:hAnsi="Times New Roman"/>
        </w:rPr>
      </w:pPr>
    </w:p>
    <w:p w:rsidR="00E97123" w:rsidRPr="005C25FD" w:rsidRDefault="00E97123" w:rsidP="00E97123">
      <w:pPr>
        <w:widowControl w:val="0"/>
        <w:autoSpaceDE w:val="0"/>
        <w:autoSpaceDN w:val="0"/>
        <w:adjustRightInd w:val="0"/>
        <w:spacing w:after="0" w:line="240" w:lineRule="auto"/>
        <w:ind w:right="60"/>
        <w:rPr>
          <w:rFonts w:ascii="Times New Roman" w:hAnsi="Times New Roman"/>
          <w:b/>
        </w:rPr>
      </w:pPr>
      <w:r w:rsidRPr="005C25FD">
        <w:rPr>
          <w:rFonts w:ascii="Times New Roman" w:hAnsi="Times New Roman"/>
          <w:b/>
        </w:rPr>
        <w:t>Pantoprazole-Mepha</w:t>
      </w:r>
      <w:r w:rsidRPr="005C25FD">
        <w:rPr>
          <w:rFonts w:ascii="Times New Roman" w:hAnsi="Times New Roman"/>
          <w:b/>
          <w:i/>
        </w:rPr>
        <w:t xml:space="preserve"> </w:t>
      </w:r>
      <w:r w:rsidRPr="005C25FD">
        <w:rPr>
          <w:rFonts w:ascii="Times New Roman" w:hAnsi="Times New Roman"/>
          <w:b/>
        </w:rPr>
        <w:t xml:space="preserve">sudėtyje yra </w:t>
      </w:r>
      <w:r>
        <w:rPr>
          <w:rFonts w:ascii="Times New Roman" w:hAnsi="Times New Roman"/>
          <w:b/>
        </w:rPr>
        <w:t>natrio</w:t>
      </w:r>
    </w:p>
    <w:p w:rsidR="00C400EC" w:rsidRPr="005C25FD" w:rsidRDefault="00C400EC" w:rsidP="00C400EC">
      <w:pPr>
        <w:spacing w:after="0" w:line="240" w:lineRule="auto"/>
        <w:rPr>
          <w:rFonts w:ascii="Times New Roman" w:hAnsi="Times New Roman"/>
        </w:rPr>
      </w:pPr>
      <w:r>
        <w:rPr>
          <w:rFonts w:ascii="Times New Roman" w:hAnsi="Times New Roman"/>
          <w:color w:val="000000"/>
        </w:rPr>
        <w:t>Šio vaisto skrandyje neirioje tabletėje yra mažiau kaip 1 mmol (23 mg) natrio, t.</w:t>
      </w:r>
      <w:r w:rsidR="002F41BB">
        <w:rPr>
          <w:rFonts w:ascii="Times New Roman" w:hAnsi="Times New Roman"/>
          <w:color w:val="000000"/>
        </w:rPr>
        <w:t xml:space="preserve"> </w:t>
      </w:r>
      <w:r>
        <w:rPr>
          <w:rFonts w:ascii="Times New Roman" w:hAnsi="Times New Roman"/>
          <w:color w:val="000000"/>
        </w:rPr>
        <w:t>y. jis beveik neturi reikšmės.</w:t>
      </w:r>
    </w:p>
    <w:p w:rsidR="007F54BC" w:rsidRDefault="007F54BC" w:rsidP="007F54BC">
      <w:pPr>
        <w:widowControl w:val="0"/>
        <w:autoSpaceDE w:val="0"/>
        <w:autoSpaceDN w:val="0"/>
        <w:adjustRightInd w:val="0"/>
        <w:spacing w:after="0" w:line="240" w:lineRule="auto"/>
        <w:ind w:right="60"/>
        <w:rPr>
          <w:rFonts w:ascii="Times New Roman" w:hAnsi="Times New Roman"/>
        </w:rPr>
      </w:pPr>
    </w:p>
    <w:p w:rsidR="00E97123" w:rsidRPr="005C25FD" w:rsidRDefault="00E97123" w:rsidP="007F54BC">
      <w:pPr>
        <w:widowControl w:val="0"/>
        <w:autoSpaceDE w:val="0"/>
        <w:autoSpaceDN w:val="0"/>
        <w:adjustRightInd w:val="0"/>
        <w:spacing w:after="0" w:line="240" w:lineRule="auto"/>
        <w:ind w:right="60"/>
        <w:rPr>
          <w:rFonts w:ascii="Times New Roman" w:hAnsi="Times New Roman"/>
        </w:rPr>
      </w:pPr>
    </w:p>
    <w:p w:rsidR="007F54BC" w:rsidRPr="005C25FD" w:rsidRDefault="007F54BC" w:rsidP="007F54BC">
      <w:pPr>
        <w:numPr>
          <w:ilvl w:val="12"/>
          <w:numId w:val="0"/>
        </w:numPr>
        <w:spacing w:after="0" w:line="240" w:lineRule="auto"/>
        <w:ind w:left="567" w:hanging="567"/>
        <w:outlineLvl w:val="0"/>
        <w:rPr>
          <w:rFonts w:ascii="Times New Roman" w:hAnsi="Times New Roman"/>
          <w:b/>
          <w:caps/>
        </w:rPr>
      </w:pPr>
      <w:r w:rsidRPr="005C25FD">
        <w:rPr>
          <w:rFonts w:ascii="Times New Roman" w:hAnsi="Times New Roman"/>
          <w:b/>
        </w:rPr>
        <w:t>3.</w:t>
      </w:r>
      <w:r w:rsidRPr="005C25FD">
        <w:rPr>
          <w:rFonts w:ascii="Times New Roman" w:hAnsi="Times New Roman"/>
          <w:b/>
        </w:rPr>
        <w:tab/>
        <w:t>Kaip vartoti Pantoprazole-Mepha</w:t>
      </w:r>
    </w:p>
    <w:p w:rsidR="007F54BC" w:rsidRPr="005C25FD" w:rsidRDefault="007F54BC" w:rsidP="007F54BC">
      <w:pPr>
        <w:spacing w:after="0" w:line="240" w:lineRule="auto"/>
        <w:ind w:left="567" w:hanging="567"/>
        <w:rPr>
          <w:rFonts w:ascii="Times New Roman" w:hAnsi="Times New Roman"/>
        </w:rPr>
      </w:pPr>
    </w:p>
    <w:p w:rsidR="007F54BC" w:rsidRPr="005C25FD" w:rsidRDefault="007F54BC" w:rsidP="007F54BC">
      <w:pPr>
        <w:spacing w:after="0" w:line="240" w:lineRule="auto"/>
        <w:rPr>
          <w:rFonts w:ascii="Times New Roman" w:hAnsi="Times New Roman"/>
        </w:rPr>
      </w:pPr>
      <w:r w:rsidRPr="005C25FD">
        <w:rPr>
          <w:rFonts w:ascii="Times New Roman" w:hAnsi="Times New Roman"/>
          <w:caps/>
        </w:rPr>
        <w:t>V</w:t>
      </w:r>
      <w:r w:rsidRPr="005C25FD">
        <w:rPr>
          <w:rFonts w:ascii="Times New Roman" w:hAnsi="Times New Roman"/>
        </w:rPr>
        <w:t>isada vartokite šį vaistą tiksliai, kaip nurodė gydytojas</w:t>
      </w:r>
      <w:r w:rsidR="007872EE" w:rsidRPr="005C25FD">
        <w:rPr>
          <w:rFonts w:ascii="Times New Roman" w:hAnsi="Times New Roman"/>
        </w:rPr>
        <w:t xml:space="preserve"> arba vaistininkas</w:t>
      </w:r>
      <w:r w:rsidRPr="005C25FD">
        <w:rPr>
          <w:rFonts w:ascii="Times New Roman" w:hAnsi="Times New Roman"/>
        </w:rPr>
        <w:t>. Jeigu abejojate, kreipkitės į gydytoją arba vaistininką.</w:t>
      </w:r>
    </w:p>
    <w:p w:rsidR="007F54BC" w:rsidRPr="005C25FD" w:rsidRDefault="007F54BC" w:rsidP="007F54BC">
      <w:pPr>
        <w:spacing w:after="0" w:line="240" w:lineRule="auto"/>
        <w:rPr>
          <w:rFonts w:ascii="Times New Roman" w:hAnsi="Times New Roman"/>
        </w:rPr>
      </w:pPr>
    </w:p>
    <w:p w:rsidR="007F54BC" w:rsidRPr="005C25FD" w:rsidRDefault="007872EE" w:rsidP="007F54BC">
      <w:pPr>
        <w:widowControl w:val="0"/>
        <w:autoSpaceDE w:val="0"/>
        <w:autoSpaceDN w:val="0"/>
        <w:adjustRightInd w:val="0"/>
        <w:spacing w:after="0" w:line="240" w:lineRule="auto"/>
        <w:ind w:right="60"/>
        <w:rPr>
          <w:rFonts w:ascii="Times New Roman" w:hAnsi="Times New Roman"/>
          <w:b/>
        </w:rPr>
      </w:pPr>
      <w:r w:rsidRPr="005C25FD">
        <w:rPr>
          <w:rFonts w:ascii="Times New Roman" w:hAnsi="Times New Roman"/>
          <w:b/>
        </w:rPr>
        <w:t>Vartojimo metodas</w:t>
      </w:r>
    </w:p>
    <w:p w:rsidR="007F54BC" w:rsidRPr="005C25FD" w:rsidRDefault="007F54BC" w:rsidP="007F54BC">
      <w:pPr>
        <w:spacing w:after="0" w:line="240" w:lineRule="auto"/>
        <w:rPr>
          <w:rFonts w:ascii="Times New Roman" w:hAnsi="Times New Roman"/>
        </w:rPr>
      </w:pPr>
      <w:r w:rsidRPr="005C25FD">
        <w:rPr>
          <w:rFonts w:ascii="Times New Roman" w:hAnsi="Times New Roman"/>
        </w:rPr>
        <w:t>Tablečių negalima kramtyti arba smulkinti, jas reikia nuryti  sveikas, užgeriant vandeniu, likus 1</w:t>
      </w:r>
      <w:r w:rsidR="004848EF">
        <w:rPr>
          <w:rFonts w:ascii="Times New Roman" w:hAnsi="Times New Roman"/>
        </w:rPr>
        <w:t xml:space="preserve"> </w:t>
      </w:r>
      <w:r w:rsidRPr="005C25FD">
        <w:rPr>
          <w:rFonts w:ascii="Times New Roman" w:hAnsi="Times New Roman"/>
        </w:rPr>
        <w:t xml:space="preserve">valandai iki valgio. </w:t>
      </w:r>
    </w:p>
    <w:p w:rsidR="007F54BC" w:rsidRPr="005C25FD" w:rsidRDefault="007F54BC" w:rsidP="007F54BC">
      <w:pPr>
        <w:widowControl w:val="0"/>
        <w:autoSpaceDE w:val="0"/>
        <w:autoSpaceDN w:val="0"/>
        <w:adjustRightInd w:val="0"/>
        <w:spacing w:after="0" w:line="240" w:lineRule="auto"/>
        <w:ind w:right="60"/>
        <w:rPr>
          <w:rFonts w:ascii="Times New Roman" w:hAnsi="Times New Roman"/>
        </w:rPr>
      </w:pPr>
    </w:p>
    <w:p w:rsidR="007F54BC" w:rsidRPr="005C25FD" w:rsidRDefault="007872EE" w:rsidP="007F54BC">
      <w:pPr>
        <w:widowControl w:val="0"/>
        <w:autoSpaceDE w:val="0"/>
        <w:autoSpaceDN w:val="0"/>
        <w:adjustRightInd w:val="0"/>
        <w:spacing w:after="0" w:line="240" w:lineRule="auto"/>
        <w:ind w:right="60"/>
        <w:rPr>
          <w:rFonts w:ascii="Times New Roman" w:hAnsi="Times New Roman"/>
        </w:rPr>
      </w:pPr>
      <w:r w:rsidRPr="005C25FD">
        <w:rPr>
          <w:rFonts w:ascii="Times New Roman" w:hAnsi="Times New Roman"/>
        </w:rPr>
        <w:t>R</w:t>
      </w:r>
      <w:r w:rsidR="007F54BC" w:rsidRPr="005C25FD">
        <w:rPr>
          <w:rFonts w:ascii="Times New Roman" w:hAnsi="Times New Roman"/>
        </w:rPr>
        <w:t>ekomenduojama dozė yra:</w:t>
      </w:r>
    </w:p>
    <w:p w:rsidR="007F54BC" w:rsidRPr="005C25FD" w:rsidRDefault="007F54BC" w:rsidP="007F54BC">
      <w:pPr>
        <w:widowControl w:val="0"/>
        <w:autoSpaceDE w:val="0"/>
        <w:autoSpaceDN w:val="0"/>
        <w:adjustRightInd w:val="0"/>
        <w:spacing w:after="0" w:line="240" w:lineRule="auto"/>
        <w:ind w:right="60"/>
        <w:rPr>
          <w:rFonts w:ascii="Times New Roman" w:hAnsi="Times New Roman"/>
        </w:rPr>
      </w:pPr>
    </w:p>
    <w:p w:rsidR="007F54BC" w:rsidRPr="00D27A4F" w:rsidRDefault="007F54BC" w:rsidP="007F54BC">
      <w:pPr>
        <w:spacing w:after="0" w:line="240" w:lineRule="auto"/>
        <w:ind w:left="567" w:hanging="567"/>
        <w:rPr>
          <w:rFonts w:ascii="Times New Roman" w:hAnsi="Times New Roman"/>
          <w:b/>
        </w:rPr>
      </w:pPr>
      <w:r w:rsidRPr="00D27A4F">
        <w:rPr>
          <w:rFonts w:ascii="Times New Roman" w:hAnsi="Times New Roman"/>
          <w:b/>
        </w:rPr>
        <w:t xml:space="preserve">Suaugusiems </w:t>
      </w:r>
      <w:r w:rsidR="007C5307">
        <w:rPr>
          <w:rFonts w:ascii="Times New Roman" w:hAnsi="Times New Roman"/>
          <w:b/>
        </w:rPr>
        <w:t>pacientams</w:t>
      </w:r>
      <w:r w:rsidRPr="00D27A4F">
        <w:rPr>
          <w:rFonts w:ascii="Times New Roman" w:hAnsi="Times New Roman"/>
          <w:b/>
        </w:rPr>
        <w:t>, 12 metų ir vyresniems paaugliams</w:t>
      </w:r>
    </w:p>
    <w:p w:rsidR="007872EE" w:rsidRPr="005C25FD" w:rsidRDefault="007872EE" w:rsidP="007F54BC">
      <w:pPr>
        <w:widowControl w:val="0"/>
        <w:autoSpaceDE w:val="0"/>
        <w:autoSpaceDN w:val="0"/>
        <w:adjustRightInd w:val="0"/>
        <w:spacing w:after="0" w:line="240" w:lineRule="auto"/>
        <w:ind w:right="60"/>
        <w:rPr>
          <w:rFonts w:ascii="Times New Roman" w:hAnsi="Times New Roman"/>
        </w:rPr>
      </w:pPr>
    </w:p>
    <w:p w:rsidR="007F54BC" w:rsidRPr="00F92878" w:rsidRDefault="007F54BC" w:rsidP="00650FE0">
      <w:pPr>
        <w:pStyle w:val="BTEMEASMCA"/>
      </w:pPr>
      <w:r w:rsidRPr="00F92878">
        <w:lastRenderedPageBreak/>
        <w:t>Su gastroezofaginio refliukso liga susijusių simptomų (pvz., rėmens, rūgšties atpylimo, skausmo ryjant) gydymas</w:t>
      </w:r>
    </w:p>
    <w:p w:rsidR="007F54BC" w:rsidRPr="00F92878" w:rsidRDefault="007F54BC" w:rsidP="00650FE0">
      <w:pPr>
        <w:pStyle w:val="BTEMEASMCA"/>
      </w:pPr>
      <w:r w:rsidRPr="00F92878">
        <w:t>Rekomenduojama dozė yra viena tabletė per parą. Vartojant šią dozę ligos simptomai paprastai išnyksta 2</w:t>
      </w:r>
      <w:r w:rsidRPr="00F92878">
        <w:sym w:font="Symbol" w:char="F02D"/>
      </w:r>
      <w:r w:rsidRPr="00F92878">
        <w:t xml:space="preserve">4 savaičių bėgyje, kartais po 4 savaičių. Kiek laiko šio vaisto reikės vartoti, pasakys gydytojas. Po to, bet kokį pasikartojantį simptomą galima kontroliuoti pagal poreikį, geriant </w:t>
      </w:r>
      <w:r w:rsidRPr="00F92878">
        <w:rPr>
          <w:b/>
        </w:rPr>
        <w:t>vieną tabletę per parą</w:t>
      </w:r>
      <w:r w:rsidRPr="00F92878">
        <w:t xml:space="preserve">. </w:t>
      </w:r>
    </w:p>
    <w:p w:rsidR="007872EE" w:rsidRPr="00F92878" w:rsidRDefault="007872EE" w:rsidP="00650FE0">
      <w:pPr>
        <w:pStyle w:val="BTEMEASMCA"/>
      </w:pPr>
    </w:p>
    <w:p w:rsidR="007F54BC" w:rsidRPr="00F92878" w:rsidRDefault="007F54BC" w:rsidP="00650FE0">
      <w:pPr>
        <w:pStyle w:val="BT-EMEASMCA"/>
      </w:pPr>
      <w:r w:rsidRPr="00F92878">
        <w:t xml:space="preserve">Ilgalaikis refliukso sukelto ezofagito gydymas bei jo atsinaujinimo profilaktika </w:t>
      </w:r>
    </w:p>
    <w:p w:rsidR="007F54BC" w:rsidRPr="00F92878" w:rsidRDefault="007F54BC" w:rsidP="00650FE0">
      <w:pPr>
        <w:pStyle w:val="BTEMEASMCA"/>
      </w:pPr>
      <w:r w:rsidRPr="00F92878">
        <w:t xml:space="preserve">Rekomenduojama dozė yra viena tabletė per parą. Jeigu liga atsinaujina, gydytojas gali skirti dvigubą vaisto dozę. Tokiu atveju galite vartoti Pantoprazole-Mepha </w:t>
      </w:r>
      <w:r w:rsidR="00F16B9C" w:rsidRPr="00F92878">
        <w:t>40</w:t>
      </w:r>
      <w:r w:rsidR="00F16B9C">
        <w:rPr>
          <w:spacing w:val="1"/>
        </w:rPr>
        <w:t> </w:t>
      </w:r>
      <w:r w:rsidRPr="00F92878">
        <w:rPr>
          <w:spacing w:val="-4"/>
        </w:rPr>
        <w:t>m</w:t>
      </w:r>
      <w:r w:rsidRPr="00F92878">
        <w:t xml:space="preserve">g tabletes vieną kartą per parą. Po išgijimo dozę galite sumažinti ir vėl vartoti po vieną </w:t>
      </w:r>
      <w:r w:rsidR="00F16B9C" w:rsidRPr="00F92878">
        <w:t>20</w:t>
      </w:r>
      <w:r w:rsidR="00F16B9C">
        <w:t> </w:t>
      </w:r>
      <w:r w:rsidRPr="00F92878">
        <w:t>mg tabletę vieną kartą per parą.</w:t>
      </w:r>
    </w:p>
    <w:p w:rsidR="007F54BC" w:rsidRPr="00F92878" w:rsidRDefault="007F54BC" w:rsidP="00650FE0">
      <w:pPr>
        <w:pStyle w:val="BTEMEASMCA"/>
      </w:pPr>
      <w:r w:rsidRPr="00F92878">
        <w:t xml:space="preserve"> </w:t>
      </w:r>
    </w:p>
    <w:p w:rsidR="007F54BC" w:rsidRPr="00F92878" w:rsidRDefault="007F54BC" w:rsidP="00650FE0">
      <w:pPr>
        <w:pStyle w:val="BTEMEASMCA"/>
      </w:pPr>
      <w:r w:rsidRPr="00F92878">
        <w:t>Suaugusiems</w:t>
      </w:r>
    </w:p>
    <w:p w:rsidR="007F54BC" w:rsidRPr="00F92878" w:rsidRDefault="007F54BC" w:rsidP="00650FE0">
      <w:pPr>
        <w:pStyle w:val="BT-EMEASMCA"/>
      </w:pPr>
      <w:r w:rsidRPr="00F92878">
        <w:t xml:space="preserve">Dvylikapirštės žarnos ir skrandžio opos profilaktika, jei reikia nuolat vartoti NVNU </w:t>
      </w:r>
    </w:p>
    <w:p w:rsidR="007F54BC" w:rsidRPr="005C25FD" w:rsidRDefault="007F54BC" w:rsidP="007F54BC">
      <w:pPr>
        <w:widowControl w:val="0"/>
        <w:autoSpaceDE w:val="0"/>
        <w:autoSpaceDN w:val="0"/>
        <w:adjustRightInd w:val="0"/>
        <w:spacing w:after="0" w:line="240" w:lineRule="auto"/>
        <w:ind w:right="60"/>
        <w:rPr>
          <w:rFonts w:ascii="Times New Roman" w:hAnsi="Times New Roman"/>
          <w:b/>
          <w:spacing w:val="-1"/>
        </w:rPr>
      </w:pPr>
      <w:r w:rsidRPr="005C25FD">
        <w:rPr>
          <w:rFonts w:ascii="Times New Roman" w:hAnsi="Times New Roman"/>
        </w:rPr>
        <w:t>Rekomenduojama dozė yra viena tabletė per parą.</w:t>
      </w:r>
    </w:p>
    <w:p w:rsidR="007F54BC" w:rsidRPr="005C25FD" w:rsidRDefault="007F54BC" w:rsidP="007F54BC">
      <w:pPr>
        <w:widowControl w:val="0"/>
        <w:autoSpaceDE w:val="0"/>
        <w:autoSpaceDN w:val="0"/>
        <w:adjustRightInd w:val="0"/>
        <w:spacing w:after="0" w:line="240" w:lineRule="auto"/>
        <w:ind w:right="60"/>
        <w:rPr>
          <w:rFonts w:ascii="Times New Roman" w:hAnsi="Times New Roman"/>
        </w:rPr>
      </w:pPr>
    </w:p>
    <w:p w:rsidR="007F54BC" w:rsidRPr="005C25FD" w:rsidRDefault="00E01FB6" w:rsidP="007F54BC">
      <w:pPr>
        <w:widowControl w:val="0"/>
        <w:autoSpaceDE w:val="0"/>
        <w:autoSpaceDN w:val="0"/>
        <w:adjustRightInd w:val="0"/>
        <w:spacing w:after="0" w:line="240" w:lineRule="auto"/>
        <w:ind w:right="60"/>
        <w:rPr>
          <w:rFonts w:ascii="Times New Roman" w:hAnsi="Times New Roman"/>
        </w:rPr>
      </w:pPr>
      <w:r w:rsidRPr="005C25FD">
        <w:rPr>
          <w:rFonts w:ascii="Times New Roman" w:hAnsi="Times New Roman"/>
          <w:b/>
        </w:rPr>
        <w:t>Pacientams, kurių kepenų funkcija sutrikusi</w:t>
      </w:r>
    </w:p>
    <w:p w:rsidR="007F54BC" w:rsidRPr="005C25FD" w:rsidRDefault="00E01FB6" w:rsidP="00D804D5">
      <w:pPr>
        <w:widowControl w:val="0"/>
        <w:autoSpaceDE w:val="0"/>
        <w:autoSpaceDN w:val="0"/>
        <w:adjustRightInd w:val="0"/>
        <w:spacing w:after="0" w:line="240" w:lineRule="auto"/>
        <w:ind w:right="60"/>
        <w:rPr>
          <w:rFonts w:ascii="Times New Roman" w:hAnsi="Times New Roman"/>
          <w:spacing w:val="1"/>
        </w:rPr>
      </w:pPr>
      <w:r w:rsidRPr="005C25FD">
        <w:rPr>
          <w:rFonts w:ascii="Times New Roman" w:hAnsi="Times New Roman"/>
          <w:spacing w:val="1"/>
        </w:rPr>
        <w:t xml:space="preserve">Jeigu </w:t>
      </w:r>
      <w:r w:rsidR="007F54BC" w:rsidRPr="005C25FD">
        <w:rPr>
          <w:rFonts w:ascii="Times New Roman" w:hAnsi="Times New Roman"/>
          <w:spacing w:val="1"/>
        </w:rPr>
        <w:t>sergate sunkiomis kepenų ligomis, reikia gerti ne daugiau kaip vieną 20 mg tabletę per parą</w:t>
      </w:r>
      <w:r w:rsidRPr="005C25FD">
        <w:rPr>
          <w:rFonts w:ascii="Times New Roman" w:hAnsi="Times New Roman"/>
          <w:spacing w:val="1"/>
        </w:rPr>
        <w:t>.</w:t>
      </w:r>
    </w:p>
    <w:p w:rsidR="00E01FB6" w:rsidRPr="005C25FD" w:rsidRDefault="00E01FB6" w:rsidP="002C34A4">
      <w:pPr>
        <w:widowControl w:val="0"/>
        <w:autoSpaceDE w:val="0"/>
        <w:autoSpaceDN w:val="0"/>
        <w:adjustRightInd w:val="0"/>
        <w:spacing w:after="0" w:line="240" w:lineRule="auto"/>
        <w:ind w:right="60"/>
        <w:rPr>
          <w:rFonts w:ascii="Times New Roman" w:hAnsi="Times New Roman"/>
          <w:spacing w:val="1"/>
        </w:rPr>
      </w:pPr>
    </w:p>
    <w:p w:rsidR="00E01FB6" w:rsidRPr="005C25FD" w:rsidRDefault="00E01FB6" w:rsidP="002C34A4">
      <w:pPr>
        <w:widowControl w:val="0"/>
        <w:autoSpaceDE w:val="0"/>
        <w:autoSpaceDN w:val="0"/>
        <w:adjustRightInd w:val="0"/>
        <w:spacing w:after="0" w:line="240" w:lineRule="auto"/>
        <w:ind w:right="60"/>
        <w:rPr>
          <w:rFonts w:ascii="Times New Roman" w:hAnsi="Times New Roman"/>
          <w:b/>
          <w:spacing w:val="1"/>
        </w:rPr>
      </w:pPr>
      <w:r w:rsidRPr="005C25FD">
        <w:rPr>
          <w:rFonts w:ascii="Times New Roman" w:hAnsi="Times New Roman"/>
          <w:b/>
          <w:spacing w:val="1"/>
        </w:rPr>
        <w:t>Vartojimas vaikams ir paaugliams</w:t>
      </w:r>
    </w:p>
    <w:p w:rsidR="007F54BC" w:rsidRPr="005C25FD" w:rsidRDefault="00E01FB6" w:rsidP="00D27A4F">
      <w:pPr>
        <w:widowControl w:val="0"/>
        <w:autoSpaceDE w:val="0"/>
        <w:autoSpaceDN w:val="0"/>
        <w:adjustRightInd w:val="0"/>
        <w:spacing w:after="0" w:line="240" w:lineRule="auto"/>
        <w:ind w:right="60"/>
        <w:rPr>
          <w:rFonts w:ascii="Times New Roman" w:hAnsi="Times New Roman"/>
          <w:spacing w:val="1"/>
        </w:rPr>
      </w:pPr>
      <w:r w:rsidRPr="005C25FD">
        <w:rPr>
          <w:rFonts w:ascii="Times New Roman" w:hAnsi="Times New Roman"/>
          <w:spacing w:val="1"/>
        </w:rPr>
        <w:t xml:space="preserve">Jaunesniems </w:t>
      </w:r>
      <w:r w:rsidR="007F54BC" w:rsidRPr="005C25FD">
        <w:rPr>
          <w:rFonts w:ascii="Times New Roman" w:hAnsi="Times New Roman"/>
          <w:spacing w:val="1"/>
        </w:rPr>
        <w:t>nei 12 metų vaikams šių tablečių vartoti nerekomenduojama.</w:t>
      </w:r>
    </w:p>
    <w:p w:rsidR="007F54BC" w:rsidRPr="005C25FD" w:rsidRDefault="007F54BC" w:rsidP="007F54BC">
      <w:pPr>
        <w:widowControl w:val="0"/>
        <w:autoSpaceDE w:val="0"/>
        <w:autoSpaceDN w:val="0"/>
        <w:adjustRightInd w:val="0"/>
        <w:spacing w:after="0" w:line="240" w:lineRule="auto"/>
        <w:ind w:right="60"/>
        <w:rPr>
          <w:rFonts w:ascii="Times New Roman" w:hAnsi="Times New Roman"/>
          <w:spacing w:val="1"/>
        </w:rPr>
      </w:pPr>
    </w:p>
    <w:p w:rsidR="007F54BC" w:rsidRPr="005C25FD" w:rsidRDefault="007F54BC" w:rsidP="007F54BC">
      <w:pPr>
        <w:spacing w:after="0" w:line="240" w:lineRule="auto"/>
        <w:rPr>
          <w:rFonts w:ascii="Times New Roman" w:hAnsi="Times New Roman"/>
          <w:b/>
        </w:rPr>
      </w:pPr>
      <w:r w:rsidRPr="005C25FD">
        <w:rPr>
          <w:rFonts w:ascii="Times New Roman" w:hAnsi="Times New Roman"/>
          <w:b/>
        </w:rPr>
        <w:t>Pavartojus per didelę Pantoprazole-Mepha dozę</w:t>
      </w:r>
    </w:p>
    <w:p w:rsidR="007F54BC" w:rsidRPr="005C25FD" w:rsidRDefault="007F54BC" w:rsidP="007F54BC">
      <w:pPr>
        <w:spacing w:after="0" w:line="240" w:lineRule="auto"/>
        <w:rPr>
          <w:rFonts w:ascii="Times New Roman" w:hAnsi="Times New Roman"/>
        </w:rPr>
      </w:pPr>
      <w:r w:rsidRPr="005C25FD">
        <w:rPr>
          <w:rFonts w:ascii="Times New Roman" w:hAnsi="Times New Roman"/>
        </w:rPr>
        <w:t>Praneškite gydytojui arba vaistininkui. Specifinių perdozavimo simptomų nėra.</w:t>
      </w:r>
    </w:p>
    <w:p w:rsidR="007F54BC" w:rsidRPr="005C25FD" w:rsidRDefault="007F54BC" w:rsidP="007F54BC">
      <w:pPr>
        <w:spacing w:after="0" w:line="240" w:lineRule="auto"/>
        <w:rPr>
          <w:rFonts w:ascii="Times New Roman" w:hAnsi="Times New Roman"/>
          <w:b/>
        </w:rPr>
      </w:pPr>
    </w:p>
    <w:p w:rsidR="007F54BC" w:rsidRPr="005C25FD" w:rsidRDefault="007F54BC" w:rsidP="007F54BC">
      <w:pPr>
        <w:spacing w:after="0" w:line="240" w:lineRule="auto"/>
        <w:rPr>
          <w:rFonts w:ascii="Times New Roman" w:hAnsi="Times New Roman"/>
          <w:b/>
        </w:rPr>
      </w:pPr>
      <w:r w:rsidRPr="005C25FD">
        <w:rPr>
          <w:rFonts w:ascii="Times New Roman" w:hAnsi="Times New Roman"/>
          <w:b/>
        </w:rPr>
        <w:t>Pamiršus pavartoti Pantoprazole-Mepha</w:t>
      </w:r>
    </w:p>
    <w:p w:rsidR="007F54BC" w:rsidRPr="005C25FD" w:rsidRDefault="007F54BC" w:rsidP="007F54BC">
      <w:pPr>
        <w:spacing w:after="0" w:line="240" w:lineRule="auto"/>
        <w:rPr>
          <w:rFonts w:ascii="Times New Roman" w:hAnsi="Times New Roman"/>
        </w:rPr>
      </w:pPr>
      <w:r w:rsidRPr="005C25FD">
        <w:rPr>
          <w:rFonts w:ascii="Times New Roman" w:hAnsi="Times New Roman"/>
        </w:rPr>
        <w:t>Negalima vartoti dvigubos dozės norint kompensuoti praleistą dozę. Kitą įprastą dozę išgerkite įprastu laiku.</w:t>
      </w:r>
    </w:p>
    <w:p w:rsidR="007F54BC" w:rsidRPr="005C25FD" w:rsidRDefault="007F54BC" w:rsidP="007F54BC">
      <w:pPr>
        <w:spacing w:after="0" w:line="240" w:lineRule="auto"/>
        <w:rPr>
          <w:rFonts w:ascii="Times New Roman" w:hAnsi="Times New Roman"/>
          <w:b/>
        </w:rPr>
      </w:pPr>
    </w:p>
    <w:p w:rsidR="007F54BC" w:rsidRPr="005C25FD" w:rsidRDefault="007F54BC" w:rsidP="007F54BC">
      <w:pPr>
        <w:spacing w:after="0" w:line="240" w:lineRule="auto"/>
        <w:rPr>
          <w:rFonts w:ascii="Times New Roman" w:hAnsi="Times New Roman"/>
          <w:b/>
        </w:rPr>
      </w:pPr>
      <w:r w:rsidRPr="005C25FD">
        <w:rPr>
          <w:rFonts w:ascii="Times New Roman" w:hAnsi="Times New Roman"/>
          <w:b/>
        </w:rPr>
        <w:t>Nustojus vartoti Pantoprazole-Mepha</w:t>
      </w:r>
    </w:p>
    <w:p w:rsidR="007F54BC" w:rsidRPr="005C25FD" w:rsidRDefault="007F54BC" w:rsidP="007F54BC">
      <w:pPr>
        <w:spacing w:after="0" w:line="240" w:lineRule="auto"/>
        <w:rPr>
          <w:rFonts w:ascii="Times New Roman" w:hAnsi="Times New Roman"/>
        </w:rPr>
      </w:pPr>
      <w:r w:rsidRPr="005C25FD">
        <w:rPr>
          <w:rFonts w:ascii="Times New Roman" w:hAnsi="Times New Roman"/>
        </w:rPr>
        <w:t>Nenustokite vartoti šių tablečių staiga, nepasitarę apie tai su savo gydytoju arba vaistininku.</w:t>
      </w:r>
    </w:p>
    <w:p w:rsidR="007F54BC" w:rsidRPr="005C25FD" w:rsidRDefault="007F54BC" w:rsidP="007F54BC">
      <w:pPr>
        <w:spacing w:after="0" w:line="240" w:lineRule="auto"/>
        <w:rPr>
          <w:rFonts w:ascii="Times New Roman" w:hAnsi="Times New Roman"/>
        </w:rPr>
      </w:pPr>
    </w:p>
    <w:p w:rsidR="007F54BC" w:rsidRPr="005C25FD" w:rsidRDefault="007F54BC" w:rsidP="007F54BC">
      <w:pPr>
        <w:spacing w:after="0" w:line="240" w:lineRule="auto"/>
        <w:rPr>
          <w:rFonts w:ascii="Times New Roman" w:hAnsi="Times New Roman"/>
        </w:rPr>
      </w:pPr>
      <w:r w:rsidRPr="005C25FD">
        <w:rPr>
          <w:rFonts w:ascii="Times New Roman" w:hAnsi="Times New Roman"/>
        </w:rPr>
        <w:t xml:space="preserve">Jeigu kiltų daugiau klausimų dėl šio vaisto vartojimo, kreipkitės į gydytoją arba vaistininką. </w:t>
      </w:r>
    </w:p>
    <w:p w:rsidR="007F54BC" w:rsidRPr="005C25FD" w:rsidRDefault="007F54BC" w:rsidP="007F54BC">
      <w:pPr>
        <w:widowControl w:val="0"/>
        <w:autoSpaceDE w:val="0"/>
        <w:autoSpaceDN w:val="0"/>
        <w:adjustRightInd w:val="0"/>
        <w:spacing w:after="0" w:line="240" w:lineRule="auto"/>
        <w:ind w:right="60"/>
        <w:rPr>
          <w:rFonts w:ascii="Times New Roman" w:hAnsi="Times New Roman"/>
        </w:rPr>
      </w:pPr>
    </w:p>
    <w:p w:rsidR="007F54BC" w:rsidRPr="005C25FD" w:rsidRDefault="007F54BC" w:rsidP="007F54BC">
      <w:pPr>
        <w:widowControl w:val="0"/>
        <w:autoSpaceDE w:val="0"/>
        <w:autoSpaceDN w:val="0"/>
        <w:adjustRightInd w:val="0"/>
        <w:spacing w:after="0" w:line="240" w:lineRule="auto"/>
        <w:ind w:right="60"/>
        <w:rPr>
          <w:rFonts w:ascii="Times New Roman" w:hAnsi="Times New Roman"/>
        </w:rPr>
      </w:pPr>
    </w:p>
    <w:p w:rsidR="007F54BC" w:rsidRPr="005C25FD" w:rsidRDefault="007F54BC" w:rsidP="007F54BC">
      <w:pPr>
        <w:numPr>
          <w:ilvl w:val="12"/>
          <w:numId w:val="0"/>
        </w:numPr>
        <w:spacing w:after="0" w:line="240" w:lineRule="auto"/>
        <w:ind w:left="567" w:hanging="567"/>
        <w:outlineLvl w:val="0"/>
        <w:rPr>
          <w:rFonts w:ascii="Times New Roman" w:hAnsi="Times New Roman"/>
          <w:b/>
          <w:caps/>
        </w:rPr>
      </w:pPr>
      <w:r w:rsidRPr="005C25FD">
        <w:rPr>
          <w:rFonts w:ascii="Times New Roman" w:hAnsi="Times New Roman"/>
          <w:b/>
          <w:caps/>
        </w:rPr>
        <w:t>4.</w:t>
      </w:r>
      <w:r w:rsidRPr="005C25FD">
        <w:rPr>
          <w:rFonts w:ascii="Times New Roman" w:hAnsi="Times New Roman"/>
          <w:b/>
          <w:caps/>
        </w:rPr>
        <w:tab/>
      </w:r>
      <w:r w:rsidRPr="005C25FD">
        <w:rPr>
          <w:rFonts w:ascii="Times New Roman" w:hAnsi="Times New Roman"/>
          <w:b/>
        </w:rPr>
        <w:t>Galimas šalutinis poveikis</w:t>
      </w:r>
    </w:p>
    <w:p w:rsidR="007F54BC" w:rsidRPr="005C25FD" w:rsidRDefault="007F54BC" w:rsidP="007F54BC">
      <w:pPr>
        <w:spacing w:after="0" w:line="240" w:lineRule="auto"/>
        <w:ind w:left="567" w:hanging="567"/>
        <w:rPr>
          <w:rFonts w:ascii="Times New Roman" w:hAnsi="Times New Roman"/>
        </w:rPr>
      </w:pPr>
    </w:p>
    <w:p w:rsidR="007F54BC" w:rsidRPr="005C25FD" w:rsidRDefault="007F54BC" w:rsidP="007F54BC">
      <w:pPr>
        <w:spacing w:after="0" w:line="240" w:lineRule="auto"/>
        <w:rPr>
          <w:rFonts w:ascii="Times New Roman" w:hAnsi="Times New Roman"/>
        </w:rPr>
      </w:pPr>
      <w:r w:rsidRPr="005C25FD">
        <w:rPr>
          <w:rFonts w:ascii="Times New Roman" w:hAnsi="Times New Roman"/>
        </w:rPr>
        <w:t>Šis vaistas, kaip ir visi kiti vaistai, gali sukelti šalutinį poveikį, nors jis pasireiškia ne visiems žmonėms.</w:t>
      </w:r>
    </w:p>
    <w:p w:rsidR="007F54BC" w:rsidRPr="005C25FD" w:rsidRDefault="007F54BC" w:rsidP="007F54BC">
      <w:pPr>
        <w:widowControl w:val="0"/>
        <w:autoSpaceDE w:val="0"/>
        <w:autoSpaceDN w:val="0"/>
        <w:adjustRightInd w:val="0"/>
        <w:spacing w:after="0" w:line="240" w:lineRule="auto"/>
        <w:ind w:right="60"/>
        <w:rPr>
          <w:rFonts w:ascii="Times New Roman" w:hAnsi="Times New Roman"/>
        </w:rPr>
      </w:pPr>
    </w:p>
    <w:p w:rsidR="007F54BC" w:rsidRPr="005C25FD" w:rsidRDefault="007F54BC" w:rsidP="007F54BC">
      <w:pPr>
        <w:numPr>
          <w:ilvl w:val="12"/>
          <w:numId w:val="0"/>
        </w:numPr>
        <w:spacing w:after="0" w:line="240" w:lineRule="auto"/>
        <w:ind w:right="-2"/>
        <w:rPr>
          <w:rFonts w:ascii="Times New Roman" w:hAnsi="Times New Roman"/>
          <w:b/>
        </w:rPr>
      </w:pPr>
      <w:r w:rsidRPr="005C25FD">
        <w:rPr>
          <w:rFonts w:ascii="Times New Roman" w:hAnsi="Times New Roman"/>
          <w:b/>
        </w:rPr>
        <w:t xml:space="preserve">Jeigu pasireiškė bet kuris iš šių išvardytų </w:t>
      </w:r>
      <w:r w:rsidR="007C5307" w:rsidRPr="005C25FD">
        <w:rPr>
          <w:rFonts w:ascii="Times New Roman" w:hAnsi="Times New Roman"/>
          <w:b/>
        </w:rPr>
        <w:t>šalutini</w:t>
      </w:r>
      <w:r w:rsidR="007C5307">
        <w:rPr>
          <w:rFonts w:ascii="Times New Roman" w:hAnsi="Times New Roman"/>
          <w:b/>
        </w:rPr>
        <w:t>o</w:t>
      </w:r>
      <w:r w:rsidR="007C5307" w:rsidRPr="005C25FD">
        <w:rPr>
          <w:rFonts w:ascii="Times New Roman" w:hAnsi="Times New Roman"/>
          <w:b/>
        </w:rPr>
        <w:t xml:space="preserve"> poveiki</w:t>
      </w:r>
      <w:r w:rsidR="007C5307">
        <w:rPr>
          <w:rFonts w:ascii="Times New Roman" w:hAnsi="Times New Roman"/>
          <w:b/>
        </w:rPr>
        <w:t>o reiškinių</w:t>
      </w:r>
      <w:r w:rsidRPr="005C25FD">
        <w:rPr>
          <w:rFonts w:ascii="Times New Roman" w:hAnsi="Times New Roman"/>
          <w:b/>
        </w:rPr>
        <w:t>, nustokite vartoti šias tabletes ir nedelsdami kreipkitės į gydytoją arba į artimiausios ligoninės greitosios pagalbos skyrių:</w:t>
      </w:r>
    </w:p>
    <w:p w:rsidR="007F54BC" w:rsidRPr="005C25FD" w:rsidRDefault="007F54BC" w:rsidP="007F54BC">
      <w:pPr>
        <w:widowControl w:val="0"/>
        <w:autoSpaceDE w:val="0"/>
        <w:autoSpaceDN w:val="0"/>
        <w:adjustRightInd w:val="0"/>
        <w:spacing w:after="0" w:line="240" w:lineRule="auto"/>
        <w:ind w:right="60"/>
        <w:rPr>
          <w:rFonts w:ascii="Times New Roman" w:hAnsi="Times New Roman"/>
        </w:rPr>
      </w:pPr>
    </w:p>
    <w:p w:rsidR="007F54BC" w:rsidRDefault="007F54BC" w:rsidP="00C5094E">
      <w:pPr>
        <w:widowControl w:val="0"/>
        <w:numPr>
          <w:ilvl w:val="0"/>
          <w:numId w:val="4"/>
        </w:numPr>
        <w:tabs>
          <w:tab w:val="clear" w:pos="1080"/>
          <w:tab w:val="num" w:pos="600"/>
        </w:tabs>
        <w:autoSpaceDE w:val="0"/>
        <w:autoSpaceDN w:val="0"/>
        <w:adjustRightInd w:val="0"/>
        <w:spacing w:after="0" w:line="240" w:lineRule="auto"/>
        <w:ind w:left="600" w:right="60" w:hanging="600"/>
        <w:rPr>
          <w:rFonts w:ascii="Times New Roman" w:hAnsi="Times New Roman"/>
          <w:spacing w:val="1"/>
        </w:rPr>
      </w:pPr>
      <w:r w:rsidRPr="005C25FD">
        <w:rPr>
          <w:rFonts w:ascii="Times New Roman" w:hAnsi="Times New Roman"/>
          <w:b/>
          <w:spacing w:val="1"/>
        </w:rPr>
        <w:t>sunkios alerginės reakcijos (dažnis – retas</w:t>
      </w:r>
      <w:r w:rsidR="00185BE4" w:rsidRPr="005C25FD">
        <w:rPr>
          <w:rFonts w:ascii="Times New Roman" w:hAnsi="Times New Roman"/>
          <w:b/>
          <w:spacing w:val="1"/>
        </w:rPr>
        <w:t xml:space="preserve">: </w:t>
      </w:r>
      <w:r w:rsidR="00185BE4" w:rsidRPr="005C25FD">
        <w:rPr>
          <w:rFonts w:ascii="Times New Roman" w:hAnsi="Times New Roman"/>
          <w:spacing w:val="1"/>
        </w:rPr>
        <w:t xml:space="preserve">gali pasireikšti </w:t>
      </w:r>
      <w:r w:rsidR="0058405C">
        <w:rPr>
          <w:rFonts w:ascii="Times New Roman" w:hAnsi="Times New Roman"/>
          <w:spacing w:val="1"/>
        </w:rPr>
        <w:t>rečiau</w:t>
      </w:r>
      <w:r w:rsidR="00185BE4" w:rsidRPr="005C25FD">
        <w:rPr>
          <w:rFonts w:ascii="Times New Roman" w:hAnsi="Times New Roman"/>
          <w:spacing w:val="1"/>
        </w:rPr>
        <w:t xml:space="preserve"> kaip 1 iš 1</w:t>
      </w:r>
      <w:r w:rsidR="00F16B9C">
        <w:rPr>
          <w:rFonts w:ascii="Times New Roman" w:hAnsi="Times New Roman"/>
          <w:spacing w:val="1"/>
        </w:rPr>
        <w:t> </w:t>
      </w:r>
      <w:r w:rsidR="00185BE4" w:rsidRPr="005C25FD">
        <w:rPr>
          <w:rFonts w:ascii="Times New Roman" w:hAnsi="Times New Roman"/>
          <w:spacing w:val="1"/>
        </w:rPr>
        <w:t xml:space="preserve">000 </w:t>
      </w:r>
      <w:r w:rsidR="0058405C">
        <w:rPr>
          <w:rFonts w:ascii="Times New Roman" w:hAnsi="Times New Roman"/>
          <w:spacing w:val="1"/>
        </w:rPr>
        <w:t>asmenų</w:t>
      </w:r>
      <w:r w:rsidRPr="005C25FD">
        <w:rPr>
          <w:rFonts w:ascii="Times New Roman" w:hAnsi="Times New Roman"/>
          <w:b/>
          <w:spacing w:val="1"/>
        </w:rPr>
        <w:t>):</w:t>
      </w:r>
      <w:r w:rsidRPr="005C25FD">
        <w:rPr>
          <w:rFonts w:ascii="Times New Roman" w:hAnsi="Times New Roman"/>
          <w:spacing w:val="1"/>
        </w:rPr>
        <w:t xml:space="preserve"> liežuvio ir/arba gerklės tinimas, sunkumas nuryti, dilgėlinė (bėrimas), apsunkęs kvėpavimas, alerginis veido tinimas (Kvinkės (</w:t>
      </w:r>
      <w:r w:rsidRPr="005C25FD">
        <w:rPr>
          <w:rFonts w:ascii="Times New Roman" w:hAnsi="Times New Roman"/>
          <w:i/>
          <w:spacing w:val="1"/>
        </w:rPr>
        <w:t>Quincke</w:t>
      </w:r>
      <w:r w:rsidRPr="005C25FD">
        <w:rPr>
          <w:rFonts w:ascii="Times New Roman" w:hAnsi="Times New Roman"/>
          <w:spacing w:val="1"/>
        </w:rPr>
        <w:t>) edema/angioneurozinė edema), stiprus galvos svaigimas su labai dažnu širdies plakimu ir gausiu prakaitavimu;</w:t>
      </w:r>
    </w:p>
    <w:p w:rsidR="0058405C" w:rsidRPr="005C25FD" w:rsidRDefault="0058405C" w:rsidP="0058405C">
      <w:pPr>
        <w:widowControl w:val="0"/>
        <w:autoSpaceDE w:val="0"/>
        <w:autoSpaceDN w:val="0"/>
        <w:adjustRightInd w:val="0"/>
        <w:spacing w:after="0" w:line="240" w:lineRule="auto"/>
        <w:ind w:right="60"/>
        <w:rPr>
          <w:rFonts w:ascii="Times New Roman" w:hAnsi="Times New Roman"/>
          <w:spacing w:val="1"/>
        </w:rPr>
      </w:pPr>
    </w:p>
    <w:p w:rsidR="007F54BC" w:rsidRPr="0058405C" w:rsidRDefault="007F54BC" w:rsidP="00C5094E">
      <w:pPr>
        <w:widowControl w:val="0"/>
        <w:numPr>
          <w:ilvl w:val="0"/>
          <w:numId w:val="4"/>
        </w:numPr>
        <w:tabs>
          <w:tab w:val="clear" w:pos="1080"/>
          <w:tab w:val="num" w:pos="600"/>
        </w:tabs>
        <w:autoSpaceDE w:val="0"/>
        <w:autoSpaceDN w:val="0"/>
        <w:adjustRightInd w:val="0"/>
        <w:spacing w:after="0" w:line="240" w:lineRule="auto"/>
        <w:ind w:left="600" w:right="60" w:hanging="600"/>
        <w:rPr>
          <w:rFonts w:ascii="Times New Roman" w:hAnsi="Times New Roman"/>
          <w:spacing w:val="1"/>
        </w:rPr>
      </w:pPr>
      <w:r w:rsidRPr="005C25FD">
        <w:rPr>
          <w:rFonts w:ascii="Times New Roman" w:hAnsi="Times New Roman"/>
          <w:b/>
          <w:spacing w:val="1"/>
        </w:rPr>
        <w:t>sunkios odos reakcijos (dažnis – nežinomas</w:t>
      </w:r>
      <w:r w:rsidR="00185BE4" w:rsidRPr="005C25FD">
        <w:rPr>
          <w:rFonts w:ascii="Times New Roman" w:hAnsi="Times New Roman"/>
          <w:b/>
          <w:spacing w:val="1"/>
        </w:rPr>
        <w:t xml:space="preserve">: </w:t>
      </w:r>
      <w:r w:rsidR="00185BE4" w:rsidRPr="005C25FD">
        <w:rPr>
          <w:rFonts w:ascii="Times New Roman" w:hAnsi="Times New Roman"/>
        </w:rPr>
        <w:t>dažnis negali būti apskaičiuotas pagal turimus duomenis</w:t>
      </w:r>
      <w:r w:rsidRPr="005C25FD">
        <w:rPr>
          <w:rFonts w:ascii="Times New Roman" w:hAnsi="Times New Roman"/>
          <w:b/>
          <w:spacing w:val="1"/>
        </w:rPr>
        <w:t>):</w:t>
      </w:r>
      <w:r w:rsidRPr="005C25FD">
        <w:rPr>
          <w:rFonts w:ascii="Times New Roman" w:hAnsi="Times New Roman"/>
          <w:spacing w:val="1"/>
        </w:rPr>
        <w:t xml:space="preserve"> </w:t>
      </w:r>
      <w:r w:rsidR="0058405C" w:rsidRPr="004335C0">
        <w:rPr>
          <w:rFonts w:ascii="Times New Roman" w:hAnsi="Times New Roman"/>
          <w:bCs/>
          <w:spacing w:val="-4"/>
        </w:rPr>
        <w:t>galite pastebėti vieną ar daugiau iš šių reakcijų</w:t>
      </w:r>
      <w:r w:rsidR="0058405C">
        <w:rPr>
          <w:rFonts w:ascii="Times New Roman" w:hAnsi="Times New Roman"/>
          <w:spacing w:val="1"/>
        </w:rPr>
        <w:t xml:space="preserve"> -</w:t>
      </w:r>
      <w:r w:rsidR="0058405C" w:rsidRPr="004335C0">
        <w:rPr>
          <w:rFonts w:ascii="Times New Roman" w:hAnsi="Times New Roman"/>
          <w:spacing w:val="1"/>
        </w:rPr>
        <w:t xml:space="preserve"> </w:t>
      </w:r>
      <w:r w:rsidRPr="005C25FD">
        <w:rPr>
          <w:rFonts w:ascii="Times New Roman" w:hAnsi="Times New Roman"/>
          <w:spacing w:val="1"/>
        </w:rPr>
        <w:t xml:space="preserve">pūslelių atsiradimas ant odos ir pablogėjusi bendra savijauta, </w:t>
      </w:r>
      <w:r w:rsidRPr="005C25FD">
        <w:rPr>
          <w:rFonts w:ascii="Times New Roman" w:hAnsi="Times New Roman"/>
          <w:spacing w:val="-4"/>
        </w:rPr>
        <w:t>akių, nosies, burnos bei lūpų ar lyties organų erozija</w:t>
      </w:r>
      <w:r w:rsidR="0058405C" w:rsidRPr="0058405C">
        <w:rPr>
          <w:rFonts w:ascii="Times New Roman" w:hAnsi="Times New Roman"/>
          <w:spacing w:val="-4"/>
        </w:rPr>
        <w:t xml:space="preserve">(įskaitant nestiprų kraujavimą) arba odos jautrumas ar išbėrimas, ypač </w:t>
      </w:r>
      <w:r w:rsidR="0058405C" w:rsidRPr="0058405C">
        <w:rPr>
          <w:rFonts w:ascii="Times New Roman" w:hAnsi="Times New Roman"/>
          <w:bCs/>
          <w:spacing w:val="-4"/>
        </w:rPr>
        <w:t>tose odos vietose, kurios buvo paveiktos saulės. Jums taip pat gali būti sąnarių skausmas ar į gripą panašūs simptomai, karščiavimas, patinusios liaukos (pvz., pažastyje), o kraujo tyrimai gali parodyti tam tikrų baltųjų kraujo ląstelių ar kepenų fermentų pokyčius</w:t>
      </w:r>
      <w:r w:rsidR="0058405C" w:rsidRPr="0058405C">
        <w:rPr>
          <w:rFonts w:ascii="Times New Roman" w:hAnsi="Times New Roman"/>
          <w:spacing w:val="-4"/>
        </w:rPr>
        <w:t xml:space="preserve"> (Stivenso ir Džonsono sindromas, Lajelio sindromas, daugiaformė eritema, </w:t>
      </w:r>
      <w:r w:rsidR="0058405C" w:rsidRPr="0058405C">
        <w:rPr>
          <w:rFonts w:ascii="Times New Roman" w:hAnsi="Times New Roman"/>
        </w:rPr>
        <w:t xml:space="preserve">poūmė odos raudonoji vilkligė, reakcija į vaistinį preparatą su eozinofilija </w:t>
      </w:r>
      <w:r w:rsidR="0058405C" w:rsidRPr="0058405C">
        <w:rPr>
          <w:rFonts w:ascii="Times New Roman" w:hAnsi="Times New Roman"/>
        </w:rPr>
        <w:lastRenderedPageBreak/>
        <w:t>ir sisteminiais simptomais (angl. DRESS)</w:t>
      </w:r>
      <w:r w:rsidR="0058405C" w:rsidRPr="0058405C">
        <w:rPr>
          <w:rFonts w:ascii="Times New Roman" w:hAnsi="Times New Roman"/>
          <w:spacing w:val="-4"/>
        </w:rPr>
        <w:t xml:space="preserve"> ir jautrumas šviesai</w:t>
      </w:r>
      <w:r w:rsidRPr="0058405C">
        <w:rPr>
          <w:rFonts w:ascii="Times New Roman" w:hAnsi="Times New Roman"/>
        </w:rPr>
        <w:t>;</w:t>
      </w:r>
    </w:p>
    <w:p w:rsidR="0058405C" w:rsidRPr="0058405C" w:rsidRDefault="0058405C" w:rsidP="0058405C">
      <w:pPr>
        <w:widowControl w:val="0"/>
        <w:autoSpaceDE w:val="0"/>
        <w:autoSpaceDN w:val="0"/>
        <w:adjustRightInd w:val="0"/>
        <w:spacing w:after="0" w:line="240" w:lineRule="auto"/>
        <w:ind w:right="60"/>
        <w:rPr>
          <w:rFonts w:ascii="Times New Roman" w:hAnsi="Times New Roman"/>
          <w:spacing w:val="1"/>
        </w:rPr>
      </w:pPr>
    </w:p>
    <w:p w:rsidR="007F54BC" w:rsidRPr="005C25FD" w:rsidRDefault="007F54BC" w:rsidP="00C5094E">
      <w:pPr>
        <w:widowControl w:val="0"/>
        <w:numPr>
          <w:ilvl w:val="0"/>
          <w:numId w:val="4"/>
        </w:numPr>
        <w:tabs>
          <w:tab w:val="clear" w:pos="1080"/>
          <w:tab w:val="num" w:pos="600"/>
        </w:tabs>
        <w:autoSpaceDE w:val="0"/>
        <w:autoSpaceDN w:val="0"/>
        <w:adjustRightInd w:val="0"/>
        <w:spacing w:after="0" w:line="240" w:lineRule="auto"/>
        <w:ind w:left="601" w:right="62" w:hanging="601"/>
        <w:rPr>
          <w:rFonts w:ascii="Times New Roman" w:hAnsi="Times New Roman"/>
          <w:spacing w:val="1"/>
        </w:rPr>
      </w:pPr>
      <w:r w:rsidRPr="005C25FD">
        <w:rPr>
          <w:rFonts w:ascii="Times New Roman" w:hAnsi="Times New Roman"/>
          <w:b/>
          <w:spacing w:val="1"/>
        </w:rPr>
        <w:t>kitos sunkios būklės (dažnis – nežinomas</w:t>
      </w:r>
      <w:r w:rsidR="00E2745E" w:rsidRPr="005C25FD">
        <w:rPr>
          <w:rFonts w:ascii="Times New Roman" w:hAnsi="Times New Roman"/>
          <w:b/>
          <w:spacing w:val="1"/>
        </w:rPr>
        <w:t xml:space="preserve">: </w:t>
      </w:r>
      <w:r w:rsidR="00E2745E" w:rsidRPr="005C25FD">
        <w:rPr>
          <w:rFonts w:ascii="Times New Roman" w:hAnsi="Times New Roman"/>
        </w:rPr>
        <w:t>dažnis negali būti apskaičiuotas pagal turimus duomenis</w:t>
      </w:r>
      <w:r w:rsidRPr="005C25FD">
        <w:rPr>
          <w:rFonts w:ascii="Times New Roman" w:hAnsi="Times New Roman"/>
          <w:b/>
          <w:spacing w:val="1"/>
        </w:rPr>
        <w:t>):</w:t>
      </w:r>
      <w:r w:rsidRPr="005C25FD">
        <w:rPr>
          <w:rFonts w:ascii="Times New Roman" w:hAnsi="Times New Roman"/>
          <w:spacing w:val="1"/>
        </w:rPr>
        <w:t xml:space="preserve"> odos arba akių baltymų pageltimas (sunkus kepenų ląstelių pažeidimas, gelta) arba karščiavimas, bėrimas, inkstų padidėjimas, kartais su skausmingu šlapinimusi ir apatinės nugaros dalies skausmu (sunkus inkstų uždegimas).</w:t>
      </w:r>
    </w:p>
    <w:p w:rsidR="007F54BC" w:rsidRPr="005C25FD" w:rsidRDefault="007F54BC" w:rsidP="007F54BC">
      <w:pPr>
        <w:widowControl w:val="0"/>
        <w:autoSpaceDE w:val="0"/>
        <w:autoSpaceDN w:val="0"/>
        <w:adjustRightInd w:val="0"/>
        <w:spacing w:after="0" w:line="240" w:lineRule="auto"/>
        <w:ind w:right="60"/>
        <w:rPr>
          <w:rFonts w:ascii="Times New Roman" w:hAnsi="Times New Roman"/>
        </w:rPr>
      </w:pPr>
    </w:p>
    <w:p w:rsidR="007F54BC" w:rsidRPr="005C25FD" w:rsidRDefault="007F54BC" w:rsidP="007F54BC">
      <w:pPr>
        <w:widowControl w:val="0"/>
        <w:autoSpaceDE w:val="0"/>
        <w:autoSpaceDN w:val="0"/>
        <w:adjustRightInd w:val="0"/>
        <w:spacing w:after="0" w:line="240" w:lineRule="auto"/>
        <w:ind w:right="60"/>
        <w:rPr>
          <w:rFonts w:ascii="Times New Roman" w:hAnsi="Times New Roman"/>
          <w:b/>
          <w:spacing w:val="1"/>
        </w:rPr>
      </w:pPr>
      <w:r w:rsidRPr="005C25FD">
        <w:rPr>
          <w:rFonts w:ascii="Times New Roman" w:hAnsi="Times New Roman"/>
          <w:b/>
          <w:spacing w:val="-1"/>
        </w:rPr>
        <w:t xml:space="preserve">Kiti </w:t>
      </w:r>
      <w:r w:rsidR="007C5307" w:rsidRPr="005C25FD">
        <w:rPr>
          <w:rFonts w:ascii="Times New Roman" w:hAnsi="Times New Roman"/>
          <w:b/>
          <w:spacing w:val="-1"/>
        </w:rPr>
        <w:t>šalutini</w:t>
      </w:r>
      <w:r w:rsidR="007C5307">
        <w:rPr>
          <w:rFonts w:ascii="Times New Roman" w:hAnsi="Times New Roman"/>
          <w:b/>
          <w:spacing w:val="-1"/>
        </w:rPr>
        <w:t>o</w:t>
      </w:r>
      <w:r w:rsidR="007C5307" w:rsidRPr="005C25FD">
        <w:rPr>
          <w:rFonts w:ascii="Times New Roman" w:hAnsi="Times New Roman"/>
          <w:b/>
          <w:spacing w:val="-1"/>
        </w:rPr>
        <w:t xml:space="preserve"> poveiki</w:t>
      </w:r>
      <w:r w:rsidR="007C5307">
        <w:rPr>
          <w:rFonts w:ascii="Times New Roman" w:hAnsi="Times New Roman"/>
          <w:b/>
          <w:spacing w:val="-1"/>
        </w:rPr>
        <w:t xml:space="preserve">o reiškiniai </w:t>
      </w:r>
      <w:r w:rsidRPr="005C25FD">
        <w:rPr>
          <w:rFonts w:ascii="Times New Roman" w:hAnsi="Times New Roman"/>
          <w:b/>
          <w:spacing w:val="-1"/>
        </w:rPr>
        <w:t>yra</w:t>
      </w:r>
      <w:r w:rsidRPr="005C25FD">
        <w:rPr>
          <w:rFonts w:ascii="Times New Roman" w:hAnsi="Times New Roman"/>
          <w:b/>
          <w:spacing w:val="1"/>
        </w:rPr>
        <w:t>:</w:t>
      </w:r>
    </w:p>
    <w:p w:rsidR="00AA7E50" w:rsidRPr="000F5980" w:rsidRDefault="00AA7E50" w:rsidP="000F5980">
      <w:pPr>
        <w:spacing w:after="0" w:line="240" w:lineRule="auto"/>
        <w:ind w:left="567" w:hanging="567"/>
        <w:rPr>
          <w:rFonts w:ascii="Times New Roman" w:hAnsi="Times New Roman"/>
        </w:rPr>
      </w:pPr>
      <w:r w:rsidRPr="000F5980">
        <w:rPr>
          <w:rFonts w:ascii="Times New Roman" w:hAnsi="Times New Roman"/>
        </w:rPr>
        <w:t>-</w:t>
      </w:r>
      <w:r w:rsidRPr="000F5980">
        <w:rPr>
          <w:rFonts w:ascii="Times New Roman" w:hAnsi="Times New Roman"/>
        </w:rPr>
        <w:tab/>
      </w:r>
      <w:r w:rsidR="009E3D48" w:rsidRPr="000F5980">
        <w:rPr>
          <w:rFonts w:ascii="Times New Roman" w:hAnsi="Times New Roman"/>
          <w:b/>
        </w:rPr>
        <w:t>dažn</w:t>
      </w:r>
      <w:r w:rsidR="009E3D48">
        <w:rPr>
          <w:rFonts w:ascii="Times New Roman" w:hAnsi="Times New Roman"/>
          <w:b/>
        </w:rPr>
        <w:t>i nepageidaujamo poveikio reiškiniai</w:t>
      </w:r>
      <w:r w:rsidR="009E3D48" w:rsidRPr="000F5980">
        <w:rPr>
          <w:rFonts w:ascii="Times New Roman" w:hAnsi="Times New Roman"/>
          <w:b/>
        </w:rPr>
        <w:t xml:space="preserve"> </w:t>
      </w:r>
      <w:r w:rsidRPr="000F5980">
        <w:rPr>
          <w:rFonts w:ascii="Times New Roman" w:hAnsi="Times New Roman"/>
        </w:rPr>
        <w:t xml:space="preserve">(gali pasireikšti </w:t>
      </w:r>
      <w:r w:rsidR="00AD25FE">
        <w:rPr>
          <w:rFonts w:ascii="Times New Roman" w:hAnsi="Times New Roman"/>
        </w:rPr>
        <w:t>rečiau</w:t>
      </w:r>
      <w:r w:rsidRPr="000F5980">
        <w:rPr>
          <w:rFonts w:ascii="Times New Roman" w:hAnsi="Times New Roman"/>
        </w:rPr>
        <w:t xml:space="preserve"> kaip 1 iš 10 </w:t>
      </w:r>
      <w:r w:rsidR="00AD25FE">
        <w:rPr>
          <w:rFonts w:ascii="Times New Roman" w:hAnsi="Times New Roman"/>
        </w:rPr>
        <w:t>asmenų</w:t>
      </w:r>
      <w:r w:rsidRPr="000F5980">
        <w:rPr>
          <w:rFonts w:ascii="Times New Roman" w:hAnsi="Times New Roman"/>
        </w:rPr>
        <w:t>)</w:t>
      </w:r>
    </w:p>
    <w:p w:rsidR="00AA7E50" w:rsidRPr="00F92878" w:rsidRDefault="00AA7E50" w:rsidP="00AD25FE">
      <w:pPr>
        <w:spacing w:after="0" w:line="240" w:lineRule="auto"/>
      </w:pPr>
      <w:r w:rsidRPr="000F5980">
        <w:rPr>
          <w:rFonts w:ascii="Times New Roman" w:hAnsi="Times New Roman"/>
        </w:rPr>
        <w:t>gerybiniai skrandžio polipai;</w:t>
      </w:r>
    </w:p>
    <w:p w:rsidR="007F54BC" w:rsidRPr="000F5980" w:rsidRDefault="009E3D48" w:rsidP="000F5980">
      <w:pPr>
        <w:numPr>
          <w:ilvl w:val="0"/>
          <w:numId w:val="36"/>
        </w:numPr>
        <w:spacing w:after="0" w:line="240" w:lineRule="auto"/>
        <w:ind w:left="567" w:hanging="567"/>
        <w:rPr>
          <w:rFonts w:ascii="Times New Roman" w:hAnsi="Times New Roman"/>
        </w:rPr>
      </w:pPr>
      <w:r w:rsidRPr="000F5980">
        <w:rPr>
          <w:rFonts w:ascii="Times New Roman" w:hAnsi="Times New Roman"/>
          <w:b/>
        </w:rPr>
        <w:t>nedažn</w:t>
      </w:r>
      <w:r>
        <w:rPr>
          <w:rFonts w:ascii="Times New Roman" w:hAnsi="Times New Roman"/>
          <w:b/>
        </w:rPr>
        <w:t>i šalutinio poveikio reiškiniai</w:t>
      </w:r>
      <w:r w:rsidRPr="000F5980">
        <w:rPr>
          <w:rFonts w:ascii="Times New Roman" w:hAnsi="Times New Roman"/>
          <w:b/>
        </w:rPr>
        <w:t xml:space="preserve"> </w:t>
      </w:r>
      <w:r w:rsidR="007F54BC" w:rsidRPr="000F5980">
        <w:rPr>
          <w:rFonts w:ascii="Times New Roman" w:hAnsi="Times New Roman"/>
        </w:rPr>
        <w:t>(</w:t>
      </w:r>
      <w:r w:rsidR="00E2745E" w:rsidRPr="000F5980">
        <w:rPr>
          <w:rFonts w:ascii="Times New Roman" w:hAnsi="Times New Roman"/>
        </w:rPr>
        <w:t xml:space="preserve">gali pasireikšti </w:t>
      </w:r>
      <w:r w:rsidR="00AD25FE">
        <w:rPr>
          <w:rFonts w:ascii="Times New Roman" w:hAnsi="Times New Roman"/>
        </w:rPr>
        <w:t>rečiau</w:t>
      </w:r>
      <w:r w:rsidR="00E2745E" w:rsidRPr="000F5980" w:rsidDel="00E2745E">
        <w:rPr>
          <w:rFonts w:ascii="Times New Roman" w:hAnsi="Times New Roman"/>
        </w:rPr>
        <w:t xml:space="preserve"> </w:t>
      </w:r>
      <w:r w:rsidR="00E2745E" w:rsidRPr="000F5980">
        <w:rPr>
          <w:rFonts w:ascii="Times New Roman" w:hAnsi="Times New Roman"/>
        </w:rPr>
        <w:t xml:space="preserve">kaip </w:t>
      </w:r>
      <w:r w:rsidR="007F54BC" w:rsidRPr="000F5980">
        <w:rPr>
          <w:rFonts w:ascii="Times New Roman" w:hAnsi="Times New Roman"/>
        </w:rPr>
        <w:t xml:space="preserve">1 iš 100 </w:t>
      </w:r>
      <w:r w:rsidR="00AD25FE">
        <w:rPr>
          <w:rFonts w:ascii="Times New Roman" w:hAnsi="Times New Roman"/>
        </w:rPr>
        <w:t>asmenų</w:t>
      </w:r>
      <w:r w:rsidR="007F54BC" w:rsidRPr="000F5980">
        <w:rPr>
          <w:rFonts w:ascii="Times New Roman" w:hAnsi="Times New Roman"/>
        </w:rPr>
        <w:t>)</w:t>
      </w:r>
      <w:r w:rsidR="007F54BC" w:rsidRPr="000F5980">
        <w:rPr>
          <w:rFonts w:ascii="Times New Roman" w:hAnsi="Times New Roman"/>
          <w:spacing w:val="1"/>
        </w:rPr>
        <w:t xml:space="preserve"> </w:t>
      </w:r>
    </w:p>
    <w:p w:rsidR="00AD25FE" w:rsidRDefault="007F54BC" w:rsidP="00AD25FE">
      <w:pPr>
        <w:spacing w:after="0" w:line="240" w:lineRule="auto"/>
        <w:ind w:left="709"/>
        <w:rPr>
          <w:rFonts w:ascii="Times New Roman" w:hAnsi="Times New Roman"/>
          <w:spacing w:val="1"/>
        </w:rPr>
      </w:pPr>
      <w:r w:rsidRPr="000D779B">
        <w:rPr>
          <w:rFonts w:ascii="Times New Roman" w:hAnsi="Times New Roman"/>
          <w:spacing w:val="1"/>
        </w:rPr>
        <w:t xml:space="preserve">galvos skausmas, svaigulys, viduriavimas, pykinimas, vėmimas, </w:t>
      </w:r>
      <w:r w:rsidRPr="000D779B">
        <w:rPr>
          <w:rFonts w:ascii="Times New Roman" w:hAnsi="Times New Roman"/>
        </w:rPr>
        <w:t>pilvo pūtimas ir dujų kaupimasis</w:t>
      </w:r>
      <w:r w:rsidRPr="000D779B">
        <w:rPr>
          <w:rFonts w:ascii="Times New Roman" w:hAnsi="Times New Roman"/>
          <w:spacing w:val="1"/>
        </w:rPr>
        <w:t xml:space="preserve">, vidurių užkietėjimas, burnos džiūvimas, </w:t>
      </w:r>
      <w:r w:rsidRPr="000D779B">
        <w:rPr>
          <w:rFonts w:ascii="Times New Roman" w:hAnsi="Times New Roman"/>
        </w:rPr>
        <w:t>pilvo skausmas ir diskomfortas,</w:t>
      </w:r>
      <w:r w:rsidRPr="000D779B">
        <w:rPr>
          <w:rFonts w:ascii="Times New Roman" w:hAnsi="Times New Roman"/>
          <w:spacing w:val="1"/>
        </w:rPr>
        <w:t xml:space="preserve"> odos bėrimas, egzantema, erupcija, niežėjimas, silpnumo pojūtis, išsekimas ar bendras organizmo negalavimas, miego sutrikimai, </w:t>
      </w:r>
      <w:r w:rsidRPr="000D779B">
        <w:rPr>
          <w:rFonts w:ascii="Times New Roman" w:hAnsi="Times New Roman"/>
        </w:rPr>
        <w:t>šlaunikauli</w:t>
      </w:r>
      <w:r w:rsidRPr="00931BD2">
        <w:rPr>
          <w:rFonts w:ascii="Times New Roman" w:hAnsi="Times New Roman"/>
        </w:rPr>
        <w:t>o, riešo ir stubur</w:t>
      </w:r>
      <w:r w:rsidRPr="00330EEF">
        <w:rPr>
          <w:rFonts w:ascii="Times New Roman" w:hAnsi="Times New Roman"/>
        </w:rPr>
        <w:t>o lūžiai</w:t>
      </w:r>
      <w:r w:rsidRPr="00330EEF">
        <w:rPr>
          <w:rFonts w:ascii="Times New Roman" w:hAnsi="Times New Roman"/>
          <w:spacing w:val="1"/>
        </w:rPr>
        <w:t>;</w:t>
      </w:r>
      <w:r w:rsidR="00AD25FE">
        <w:rPr>
          <w:rFonts w:ascii="Times New Roman" w:hAnsi="Times New Roman"/>
          <w:spacing w:val="1"/>
        </w:rPr>
        <w:t xml:space="preserve"> </w:t>
      </w:r>
    </w:p>
    <w:p w:rsidR="007F54BC" w:rsidRPr="00AD25FE" w:rsidRDefault="009E3D48" w:rsidP="00AD25FE">
      <w:pPr>
        <w:numPr>
          <w:ilvl w:val="0"/>
          <w:numId w:val="36"/>
        </w:numPr>
        <w:spacing w:after="0" w:line="240" w:lineRule="auto"/>
        <w:rPr>
          <w:rFonts w:ascii="Times New Roman" w:hAnsi="Times New Roman"/>
          <w:spacing w:val="1"/>
        </w:rPr>
      </w:pPr>
      <w:r w:rsidRPr="004335C0">
        <w:rPr>
          <w:rFonts w:ascii="Times New Roman" w:hAnsi="Times New Roman"/>
          <w:b/>
          <w:spacing w:val="1"/>
        </w:rPr>
        <w:t>ret</w:t>
      </w:r>
      <w:r>
        <w:rPr>
          <w:rFonts w:ascii="Times New Roman" w:hAnsi="Times New Roman"/>
          <w:b/>
          <w:spacing w:val="1"/>
        </w:rPr>
        <w:t xml:space="preserve">i </w:t>
      </w:r>
      <w:r>
        <w:rPr>
          <w:rFonts w:ascii="Times New Roman" w:hAnsi="Times New Roman"/>
          <w:b/>
        </w:rPr>
        <w:t>šalutinio poveikio reiškiniai</w:t>
      </w:r>
      <w:r w:rsidRPr="004335C0">
        <w:rPr>
          <w:rFonts w:ascii="Times New Roman" w:hAnsi="Times New Roman"/>
          <w:b/>
          <w:spacing w:val="1"/>
        </w:rPr>
        <w:t xml:space="preserve"> </w:t>
      </w:r>
      <w:r w:rsidR="007F54BC" w:rsidRPr="004335C0">
        <w:rPr>
          <w:rFonts w:ascii="Times New Roman" w:hAnsi="Times New Roman"/>
          <w:spacing w:val="1"/>
        </w:rPr>
        <w:t>(</w:t>
      </w:r>
      <w:r w:rsidR="00E2745E" w:rsidRPr="004335C0">
        <w:rPr>
          <w:rFonts w:ascii="Times New Roman" w:hAnsi="Times New Roman"/>
          <w:spacing w:val="1"/>
        </w:rPr>
        <w:t xml:space="preserve">gali </w:t>
      </w:r>
      <w:r w:rsidR="007F54BC" w:rsidRPr="004335C0">
        <w:rPr>
          <w:rFonts w:ascii="Times New Roman" w:hAnsi="Times New Roman"/>
        </w:rPr>
        <w:t>pasirei</w:t>
      </w:r>
      <w:r w:rsidR="00E2745E" w:rsidRPr="004335C0">
        <w:rPr>
          <w:rFonts w:ascii="Times New Roman" w:hAnsi="Times New Roman"/>
        </w:rPr>
        <w:t xml:space="preserve">kšti </w:t>
      </w:r>
      <w:r w:rsidR="00AD25FE" w:rsidRPr="004335C0">
        <w:rPr>
          <w:rFonts w:ascii="Times New Roman" w:hAnsi="Times New Roman"/>
        </w:rPr>
        <w:t>rečiau</w:t>
      </w:r>
      <w:r w:rsidR="00E2745E" w:rsidRPr="004335C0">
        <w:rPr>
          <w:rFonts w:ascii="Times New Roman" w:hAnsi="Times New Roman"/>
        </w:rPr>
        <w:t xml:space="preserve"> kaip </w:t>
      </w:r>
      <w:r w:rsidR="007F54BC" w:rsidRPr="004335C0">
        <w:rPr>
          <w:rFonts w:ascii="Times New Roman" w:hAnsi="Times New Roman"/>
        </w:rPr>
        <w:t>1 iš 1000</w:t>
      </w:r>
      <w:r w:rsidR="00E2745E" w:rsidRPr="004335C0">
        <w:rPr>
          <w:rFonts w:ascii="Times New Roman" w:hAnsi="Times New Roman"/>
        </w:rPr>
        <w:t xml:space="preserve"> </w:t>
      </w:r>
      <w:r w:rsidR="00AD25FE" w:rsidRPr="004335C0">
        <w:rPr>
          <w:rFonts w:ascii="Times New Roman" w:hAnsi="Times New Roman"/>
        </w:rPr>
        <w:t>asmenų</w:t>
      </w:r>
      <w:r w:rsidR="007F54BC" w:rsidRPr="004335C0">
        <w:rPr>
          <w:rFonts w:ascii="Times New Roman" w:hAnsi="Times New Roman"/>
          <w:spacing w:val="1"/>
        </w:rPr>
        <w:t>)</w:t>
      </w:r>
    </w:p>
    <w:p w:rsidR="007F54BC" w:rsidRPr="005C25FD" w:rsidRDefault="007F54BC" w:rsidP="007F54BC">
      <w:pPr>
        <w:widowControl w:val="0"/>
        <w:autoSpaceDE w:val="0"/>
        <w:autoSpaceDN w:val="0"/>
        <w:adjustRightInd w:val="0"/>
        <w:spacing w:after="0" w:line="240" w:lineRule="auto"/>
        <w:ind w:left="600" w:right="60"/>
        <w:rPr>
          <w:rFonts w:ascii="Times New Roman" w:hAnsi="Times New Roman"/>
          <w:spacing w:val="1"/>
        </w:rPr>
      </w:pPr>
      <w:r w:rsidRPr="005C25FD">
        <w:rPr>
          <w:rFonts w:ascii="Times New Roman" w:hAnsi="Times New Roman"/>
          <w:spacing w:val="1"/>
        </w:rPr>
        <w:t xml:space="preserve">skonio pakitimas arba visiškas praradimas, regėjimo sutrikimai, pasireiškiantys neryškiu matymu, dilgėlinė, sąnarių skausmas, raumenų skausmas, svorio pokyčiai, pakilusi kūno temperatūra, </w:t>
      </w:r>
      <w:r w:rsidR="00E2745E" w:rsidRPr="005C25FD">
        <w:rPr>
          <w:rFonts w:ascii="Times New Roman" w:hAnsi="Times New Roman"/>
          <w:spacing w:val="1"/>
        </w:rPr>
        <w:t xml:space="preserve">stiprus karščiavimas, </w:t>
      </w:r>
      <w:r w:rsidRPr="005C25FD">
        <w:rPr>
          <w:rFonts w:ascii="Times New Roman" w:hAnsi="Times New Roman"/>
          <w:spacing w:val="1"/>
        </w:rPr>
        <w:t>galūnių tinimas (periferinė edema), alerginės reakcijos, depresija, krūtų padidėjimas vyrams;</w:t>
      </w:r>
    </w:p>
    <w:p w:rsidR="007F54BC" w:rsidRPr="005C25FD" w:rsidRDefault="007F54BC" w:rsidP="009217EA">
      <w:pPr>
        <w:widowControl w:val="0"/>
        <w:autoSpaceDE w:val="0"/>
        <w:autoSpaceDN w:val="0"/>
        <w:adjustRightInd w:val="0"/>
        <w:spacing w:after="0" w:line="240" w:lineRule="auto"/>
        <w:ind w:left="567" w:right="62" w:hanging="567"/>
        <w:rPr>
          <w:rFonts w:ascii="Times New Roman" w:hAnsi="Times New Roman"/>
          <w:b/>
          <w:spacing w:val="1"/>
        </w:rPr>
      </w:pPr>
      <w:r w:rsidRPr="005C25FD">
        <w:rPr>
          <w:rFonts w:ascii="Times New Roman" w:hAnsi="Times New Roman"/>
          <w:spacing w:val="1"/>
        </w:rPr>
        <w:t xml:space="preserve">- </w:t>
      </w:r>
      <w:r w:rsidRPr="005C25FD">
        <w:rPr>
          <w:rFonts w:ascii="Times New Roman" w:hAnsi="Times New Roman"/>
          <w:b/>
          <w:spacing w:val="1"/>
        </w:rPr>
        <w:tab/>
        <w:t xml:space="preserve">labai </w:t>
      </w:r>
      <w:r w:rsidR="009E3D48" w:rsidRPr="005C25FD">
        <w:rPr>
          <w:rFonts w:ascii="Times New Roman" w:hAnsi="Times New Roman"/>
          <w:b/>
          <w:spacing w:val="1"/>
        </w:rPr>
        <w:t>ret</w:t>
      </w:r>
      <w:r w:rsidR="009E3D48">
        <w:rPr>
          <w:rFonts w:ascii="Times New Roman" w:hAnsi="Times New Roman"/>
          <w:b/>
          <w:spacing w:val="1"/>
        </w:rPr>
        <w:t xml:space="preserve">i </w:t>
      </w:r>
      <w:r w:rsidR="009E3D48">
        <w:rPr>
          <w:rFonts w:ascii="Times New Roman" w:hAnsi="Times New Roman"/>
          <w:b/>
        </w:rPr>
        <w:t>šalutinio poveikio reiškiniai</w:t>
      </w:r>
      <w:r w:rsidR="009E3D48" w:rsidRPr="005C25FD">
        <w:rPr>
          <w:rFonts w:ascii="Times New Roman" w:hAnsi="Times New Roman"/>
          <w:b/>
          <w:spacing w:val="1"/>
        </w:rPr>
        <w:t xml:space="preserve"> </w:t>
      </w:r>
      <w:r w:rsidRPr="005C25FD">
        <w:rPr>
          <w:rFonts w:ascii="Times New Roman" w:hAnsi="Times New Roman"/>
          <w:spacing w:val="1"/>
        </w:rPr>
        <w:t>(</w:t>
      </w:r>
      <w:r w:rsidR="00E2745E" w:rsidRPr="005C25FD">
        <w:rPr>
          <w:rFonts w:ascii="Times New Roman" w:hAnsi="Times New Roman"/>
          <w:spacing w:val="1"/>
        </w:rPr>
        <w:t xml:space="preserve">gali </w:t>
      </w:r>
      <w:r w:rsidR="00E2745E" w:rsidRPr="005C25FD">
        <w:rPr>
          <w:rFonts w:ascii="Times New Roman" w:hAnsi="Times New Roman"/>
        </w:rPr>
        <w:t xml:space="preserve">pasireikšti </w:t>
      </w:r>
      <w:r w:rsidR="009E3D48">
        <w:rPr>
          <w:rFonts w:ascii="Times New Roman" w:hAnsi="Times New Roman"/>
        </w:rPr>
        <w:t>rečiau</w:t>
      </w:r>
      <w:r w:rsidR="00E2745E" w:rsidRPr="005C25FD">
        <w:rPr>
          <w:rFonts w:ascii="Times New Roman" w:hAnsi="Times New Roman"/>
        </w:rPr>
        <w:t xml:space="preserve"> kaip</w:t>
      </w:r>
      <w:r w:rsidRPr="005C25FD">
        <w:rPr>
          <w:rFonts w:ascii="Times New Roman" w:hAnsi="Times New Roman"/>
        </w:rPr>
        <w:t xml:space="preserve"> 1 iš 10000 </w:t>
      </w:r>
      <w:r w:rsidR="009E3D48">
        <w:rPr>
          <w:rFonts w:ascii="Times New Roman" w:hAnsi="Times New Roman"/>
        </w:rPr>
        <w:t>asmenų</w:t>
      </w:r>
      <w:r w:rsidRPr="005C25FD">
        <w:rPr>
          <w:rFonts w:ascii="Times New Roman" w:hAnsi="Times New Roman"/>
          <w:spacing w:val="1"/>
        </w:rPr>
        <w:t>)</w:t>
      </w:r>
    </w:p>
    <w:p w:rsidR="007F54BC" w:rsidRPr="005C25FD" w:rsidRDefault="007F54BC" w:rsidP="007F54BC">
      <w:pPr>
        <w:widowControl w:val="0"/>
        <w:autoSpaceDE w:val="0"/>
        <w:autoSpaceDN w:val="0"/>
        <w:adjustRightInd w:val="0"/>
        <w:spacing w:after="0" w:line="240" w:lineRule="auto"/>
        <w:ind w:left="600" w:right="60"/>
        <w:rPr>
          <w:rFonts w:ascii="Times New Roman" w:hAnsi="Times New Roman"/>
        </w:rPr>
      </w:pPr>
      <w:r w:rsidRPr="005C25FD">
        <w:rPr>
          <w:rFonts w:ascii="Times New Roman" w:hAnsi="Times New Roman"/>
          <w:spacing w:val="1"/>
        </w:rPr>
        <w:t>dezorientacija;</w:t>
      </w:r>
    </w:p>
    <w:p w:rsidR="007F54BC" w:rsidRPr="005C25FD" w:rsidRDefault="007F54BC" w:rsidP="009217EA">
      <w:pPr>
        <w:widowControl w:val="0"/>
        <w:autoSpaceDE w:val="0"/>
        <w:autoSpaceDN w:val="0"/>
        <w:adjustRightInd w:val="0"/>
        <w:spacing w:after="0" w:line="240" w:lineRule="auto"/>
        <w:ind w:left="567" w:right="62" w:hanging="567"/>
        <w:rPr>
          <w:rFonts w:ascii="Times New Roman" w:hAnsi="Times New Roman"/>
          <w:b/>
          <w:spacing w:val="1"/>
        </w:rPr>
      </w:pPr>
      <w:r w:rsidRPr="005C25FD">
        <w:rPr>
          <w:rFonts w:ascii="Times New Roman" w:hAnsi="Times New Roman"/>
          <w:spacing w:val="1"/>
        </w:rPr>
        <w:t xml:space="preserve">- </w:t>
      </w:r>
      <w:r w:rsidRPr="005C25FD">
        <w:rPr>
          <w:rFonts w:ascii="Times New Roman" w:hAnsi="Times New Roman"/>
          <w:b/>
          <w:spacing w:val="1"/>
        </w:rPr>
        <w:tab/>
      </w:r>
      <w:r w:rsidR="009E3D48">
        <w:rPr>
          <w:rFonts w:ascii="Times New Roman" w:hAnsi="Times New Roman"/>
          <w:b/>
        </w:rPr>
        <w:t>šalutinio poveikio reiškiniai, kurių dažnis</w:t>
      </w:r>
      <w:r w:rsidR="009E3D48" w:rsidRPr="000F5980">
        <w:rPr>
          <w:rFonts w:ascii="Times New Roman" w:hAnsi="Times New Roman"/>
          <w:b/>
        </w:rPr>
        <w:t xml:space="preserve"> </w:t>
      </w:r>
      <w:r w:rsidRPr="005C25FD">
        <w:rPr>
          <w:rFonts w:ascii="Times New Roman" w:hAnsi="Times New Roman"/>
          <w:b/>
          <w:spacing w:val="1"/>
        </w:rPr>
        <w:t>nežinomas</w:t>
      </w:r>
      <w:r w:rsidRPr="005C25FD">
        <w:rPr>
          <w:rFonts w:ascii="Times New Roman" w:hAnsi="Times New Roman"/>
          <w:spacing w:val="1"/>
        </w:rPr>
        <w:t xml:space="preserve"> (</w:t>
      </w:r>
      <w:r w:rsidRPr="005C25FD">
        <w:rPr>
          <w:rFonts w:ascii="Times New Roman" w:hAnsi="Times New Roman"/>
        </w:rPr>
        <w:t xml:space="preserve">negali būti </w:t>
      </w:r>
      <w:r w:rsidR="0068316A">
        <w:rPr>
          <w:rFonts w:ascii="Times New Roman" w:hAnsi="Times New Roman"/>
        </w:rPr>
        <w:t>apskaičiuotas</w:t>
      </w:r>
      <w:r w:rsidR="0068316A" w:rsidRPr="005C25FD">
        <w:rPr>
          <w:rFonts w:ascii="Times New Roman" w:hAnsi="Times New Roman"/>
        </w:rPr>
        <w:t xml:space="preserve"> </w:t>
      </w:r>
      <w:r w:rsidRPr="005C25FD">
        <w:rPr>
          <w:rFonts w:ascii="Times New Roman" w:hAnsi="Times New Roman"/>
        </w:rPr>
        <w:t>pagal turimus duomenis)</w:t>
      </w:r>
    </w:p>
    <w:p w:rsidR="007F54BC" w:rsidRPr="005C25FD" w:rsidRDefault="007F54BC" w:rsidP="007F54BC">
      <w:pPr>
        <w:widowControl w:val="0"/>
        <w:autoSpaceDE w:val="0"/>
        <w:autoSpaceDN w:val="0"/>
        <w:adjustRightInd w:val="0"/>
        <w:spacing w:after="0" w:line="240" w:lineRule="auto"/>
        <w:ind w:left="600" w:right="60"/>
        <w:rPr>
          <w:rFonts w:ascii="Times New Roman" w:hAnsi="Times New Roman"/>
        </w:rPr>
      </w:pPr>
      <w:r w:rsidRPr="005C25FD">
        <w:rPr>
          <w:rFonts w:ascii="Times New Roman" w:hAnsi="Times New Roman"/>
        </w:rPr>
        <w:t>haliucinacijos, sumišimas (ypač pacientams, kuriems anksčiau yra buvę tokių simptomų), raumenų spazmai, atsirandantys kaip elektrolitų pusiausvyros sutrikimo</w:t>
      </w:r>
      <w:r w:rsidR="000D779B">
        <w:rPr>
          <w:rFonts w:ascii="Times New Roman" w:hAnsi="Times New Roman"/>
        </w:rPr>
        <w:t xml:space="preserve"> </w:t>
      </w:r>
      <w:bookmarkStart w:id="21" w:name="_Hlk58490216"/>
      <w:r w:rsidR="000D779B">
        <w:rPr>
          <w:rFonts w:ascii="Times New Roman" w:hAnsi="Times New Roman"/>
        </w:rPr>
        <w:t>(druskos kiekio organizme pokyčių)</w:t>
      </w:r>
      <w:r w:rsidRPr="005C25FD">
        <w:rPr>
          <w:rFonts w:ascii="Times New Roman" w:hAnsi="Times New Roman"/>
        </w:rPr>
        <w:t xml:space="preserve"> </w:t>
      </w:r>
      <w:bookmarkEnd w:id="21"/>
      <w:r w:rsidRPr="005C25FD">
        <w:rPr>
          <w:rFonts w:ascii="Times New Roman" w:hAnsi="Times New Roman"/>
        </w:rPr>
        <w:t xml:space="preserve">pasekmė, </w:t>
      </w:r>
      <w:r w:rsidR="00E2745E" w:rsidRPr="005C25FD">
        <w:rPr>
          <w:rFonts w:ascii="Times New Roman" w:hAnsi="Times New Roman"/>
        </w:rPr>
        <w:t xml:space="preserve">dilgčiojimo jausmas, perštėjimas, ,,smaigstomų adatų” jausmas, deginimo jausmas ar tirpulys, </w:t>
      </w:r>
      <w:r w:rsidR="00265A67">
        <w:rPr>
          <w:rFonts w:ascii="Times New Roman" w:eastAsia="Calibri" w:hAnsi="Times New Roman"/>
          <w:noProof/>
          <w:lang w:eastAsia="lt-LT"/>
        </w:rPr>
        <w:t>storosios žarnos uždegimas, sukeliantis nuolatinį vandeningą viduriavimą</w:t>
      </w:r>
      <w:r w:rsidR="00265A67" w:rsidRPr="005C25FD">
        <w:rPr>
          <w:rFonts w:ascii="Times New Roman" w:hAnsi="Times New Roman"/>
        </w:rPr>
        <w:t>.</w:t>
      </w:r>
    </w:p>
    <w:p w:rsidR="007F54BC" w:rsidRPr="005C25FD" w:rsidRDefault="007F54BC" w:rsidP="007F54BC">
      <w:pPr>
        <w:widowControl w:val="0"/>
        <w:autoSpaceDE w:val="0"/>
        <w:autoSpaceDN w:val="0"/>
        <w:adjustRightInd w:val="0"/>
        <w:spacing w:after="0" w:line="240" w:lineRule="auto"/>
        <w:ind w:left="600" w:right="60"/>
        <w:rPr>
          <w:rFonts w:ascii="Times New Roman" w:hAnsi="Times New Roman"/>
        </w:rPr>
      </w:pPr>
    </w:p>
    <w:p w:rsidR="007F54BC" w:rsidRPr="005C25FD" w:rsidRDefault="009E3D48" w:rsidP="007F54BC">
      <w:pPr>
        <w:widowControl w:val="0"/>
        <w:autoSpaceDE w:val="0"/>
        <w:autoSpaceDN w:val="0"/>
        <w:adjustRightInd w:val="0"/>
        <w:spacing w:after="0" w:line="240" w:lineRule="auto"/>
        <w:ind w:right="60"/>
        <w:rPr>
          <w:rFonts w:ascii="Times New Roman" w:hAnsi="Times New Roman"/>
          <w:b/>
        </w:rPr>
      </w:pPr>
      <w:r w:rsidRPr="005C25FD">
        <w:rPr>
          <w:rFonts w:ascii="Times New Roman" w:hAnsi="Times New Roman"/>
          <w:b/>
        </w:rPr>
        <w:t>Šalutini</w:t>
      </w:r>
      <w:r>
        <w:rPr>
          <w:rFonts w:ascii="Times New Roman" w:hAnsi="Times New Roman"/>
          <w:b/>
        </w:rPr>
        <w:t>o</w:t>
      </w:r>
      <w:r w:rsidRPr="005C25FD">
        <w:rPr>
          <w:rFonts w:ascii="Times New Roman" w:hAnsi="Times New Roman"/>
          <w:b/>
        </w:rPr>
        <w:t xml:space="preserve"> poveiki</w:t>
      </w:r>
      <w:r>
        <w:rPr>
          <w:rFonts w:ascii="Times New Roman" w:hAnsi="Times New Roman"/>
          <w:b/>
        </w:rPr>
        <w:t>o reiškiniai,</w:t>
      </w:r>
      <w:r w:rsidRPr="005C25FD">
        <w:rPr>
          <w:rFonts w:ascii="Times New Roman" w:hAnsi="Times New Roman"/>
          <w:b/>
        </w:rPr>
        <w:t xml:space="preserve"> </w:t>
      </w:r>
      <w:r w:rsidR="007F54BC" w:rsidRPr="005C25FD">
        <w:rPr>
          <w:rFonts w:ascii="Times New Roman" w:hAnsi="Times New Roman"/>
          <w:b/>
        </w:rPr>
        <w:t>nustatyti atliekant kraujo tyrimus:</w:t>
      </w:r>
    </w:p>
    <w:p w:rsidR="007F54BC" w:rsidRPr="005C25FD" w:rsidRDefault="009E3D48" w:rsidP="00C5094E">
      <w:pPr>
        <w:widowControl w:val="0"/>
        <w:numPr>
          <w:ilvl w:val="0"/>
          <w:numId w:val="5"/>
        </w:numPr>
        <w:tabs>
          <w:tab w:val="clear" w:pos="1080"/>
          <w:tab w:val="num" w:pos="600"/>
        </w:tabs>
        <w:autoSpaceDE w:val="0"/>
        <w:autoSpaceDN w:val="0"/>
        <w:adjustRightInd w:val="0"/>
        <w:spacing w:after="0" w:line="240" w:lineRule="auto"/>
        <w:ind w:left="600" w:right="60" w:hanging="600"/>
        <w:rPr>
          <w:rFonts w:ascii="Times New Roman" w:hAnsi="Times New Roman"/>
          <w:spacing w:val="1"/>
        </w:rPr>
      </w:pPr>
      <w:r w:rsidRPr="005C25FD">
        <w:rPr>
          <w:rFonts w:ascii="Times New Roman" w:hAnsi="Times New Roman"/>
          <w:b/>
          <w:spacing w:val="1"/>
        </w:rPr>
        <w:t>nedažn</w:t>
      </w:r>
      <w:r>
        <w:rPr>
          <w:rFonts w:ascii="Times New Roman" w:hAnsi="Times New Roman"/>
          <w:b/>
          <w:spacing w:val="1"/>
        </w:rPr>
        <w:t xml:space="preserve">i </w:t>
      </w:r>
      <w:r>
        <w:rPr>
          <w:rFonts w:ascii="Times New Roman" w:hAnsi="Times New Roman"/>
          <w:b/>
        </w:rPr>
        <w:t>šalutinio poveikio reiškiniai</w:t>
      </w:r>
      <w:r w:rsidRPr="005C25FD">
        <w:rPr>
          <w:rFonts w:ascii="Times New Roman" w:hAnsi="Times New Roman"/>
          <w:b/>
          <w:spacing w:val="1"/>
        </w:rPr>
        <w:t xml:space="preserve"> </w:t>
      </w:r>
      <w:r w:rsidR="007F54BC" w:rsidRPr="005C25FD">
        <w:rPr>
          <w:rFonts w:ascii="Times New Roman" w:hAnsi="Times New Roman"/>
          <w:spacing w:val="1"/>
        </w:rPr>
        <w:t>(</w:t>
      </w:r>
      <w:r w:rsidR="00E2745E" w:rsidRPr="005C25FD">
        <w:rPr>
          <w:rFonts w:ascii="Times New Roman" w:hAnsi="Times New Roman"/>
          <w:spacing w:val="1"/>
        </w:rPr>
        <w:t xml:space="preserve">gali </w:t>
      </w:r>
      <w:r w:rsidR="00E2745E" w:rsidRPr="005C25FD">
        <w:rPr>
          <w:rFonts w:ascii="Times New Roman" w:hAnsi="Times New Roman"/>
        </w:rPr>
        <w:t xml:space="preserve">pasireikšti </w:t>
      </w:r>
      <w:r>
        <w:rPr>
          <w:rFonts w:ascii="Times New Roman" w:hAnsi="Times New Roman"/>
        </w:rPr>
        <w:t xml:space="preserve">rečiau </w:t>
      </w:r>
      <w:r w:rsidR="00E2745E" w:rsidRPr="005C25FD">
        <w:rPr>
          <w:rFonts w:ascii="Times New Roman" w:hAnsi="Times New Roman"/>
        </w:rPr>
        <w:t xml:space="preserve">kaip 1 iš 100 </w:t>
      </w:r>
      <w:r>
        <w:rPr>
          <w:rFonts w:ascii="Times New Roman" w:hAnsi="Times New Roman"/>
        </w:rPr>
        <w:t>asmenų</w:t>
      </w:r>
      <w:r w:rsidR="007F54BC" w:rsidRPr="005C25FD">
        <w:rPr>
          <w:rFonts w:ascii="Times New Roman" w:hAnsi="Times New Roman"/>
          <w:spacing w:val="1"/>
        </w:rPr>
        <w:t>)</w:t>
      </w:r>
    </w:p>
    <w:p w:rsidR="007F54BC" w:rsidRPr="005C25FD" w:rsidRDefault="007F54BC" w:rsidP="007F54BC">
      <w:pPr>
        <w:widowControl w:val="0"/>
        <w:autoSpaceDE w:val="0"/>
        <w:autoSpaceDN w:val="0"/>
        <w:adjustRightInd w:val="0"/>
        <w:spacing w:after="0" w:line="240" w:lineRule="auto"/>
        <w:ind w:left="600" w:right="60"/>
        <w:rPr>
          <w:rFonts w:ascii="Times New Roman" w:hAnsi="Times New Roman"/>
        </w:rPr>
      </w:pPr>
      <w:r w:rsidRPr="005C25FD">
        <w:rPr>
          <w:rFonts w:ascii="Times New Roman" w:hAnsi="Times New Roman"/>
        </w:rPr>
        <w:t>kepenų fermentų koncentracijos padidėjimas;</w:t>
      </w:r>
    </w:p>
    <w:p w:rsidR="007F54BC" w:rsidRPr="005C25FD" w:rsidRDefault="009E3D48" w:rsidP="00C5094E">
      <w:pPr>
        <w:widowControl w:val="0"/>
        <w:numPr>
          <w:ilvl w:val="0"/>
          <w:numId w:val="5"/>
        </w:numPr>
        <w:tabs>
          <w:tab w:val="clear" w:pos="1080"/>
        </w:tabs>
        <w:autoSpaceDE w:val="0"/>
        <w:autoSpaceDN w:val="0"/>
        <w:adjustRightInd w:val="0"/>
        <w:spacing w:after="0" w:line="240" w:lineRule="auto"/>
        <w:ind w:left="600" w:right="60" w:hanging="600"/>
        <w:rPr>
          <w:rFonts w:ascii="Times New Roman" w:hAnsi="Times New Roman"/>
          <w:b/>
          <w:spacing w:val="1"/>
        </w:rPr>
      </w:pPr>
      <w:r w:rsidRPr="005C25FD">
        <w:rPr>
          <w:rFonts w:ascii="Times New Roman" w:hAnsi="Times New Roman"/>
          <w:b/>
          <w:spacing w:val="1"/>
        </w:rPr>
        <w:t>ret</w:t>
      </w:r>
      <w:r>
        <w:rPr>
          <w:rFonts w:ascii="Times New Roman" w:hAnsi="Times New Roman"/>
          <w:b/>
          <w:spacing w:val="1"/>
        </w:rPr>
        <w:t xml:space="preserve">i </w:t>
      </w:r>
      <w:r>
        <w:rPr>
          <w:rFonts w:ascii="Times New Roman" w:hAnsi="Times New Roman"/>
          <w:b/>
        </w:rPr>
        <w:t>šalutinio poveikio reiškiniai</w:t>
      </w:r>
      <w:r w:rsidRPr="005C25FD">
        <w:rPr>
          <w:rFonts w:ascii="Times New Roman" w:hAnsi="Times New Roman"/>
          <w:b/>
          <w:spacing w:val="1"/>
        </w:rPr>
        <w:t xml:space="preserve"> </w:t>
      </w:r>
      <w:r w:rsidR="007F54BC" w:rsidRPr="005C25FD">
        <w:rPr>
          <w:rFonts w:ascii="Times New Roman" w:hAnsi="Times New Roman"/>
          <w:spacing w:val="1"/>
        </w:rPr>
        <w:t>(</w:t>
      </w:r>
      <w:r w:rsidR="00E2745E" w:rsidRPr="005C25FD">
        <w:rPr>
          <w:rFonts w:ascii="Times New Roman" w:hAnsi="Times New Roman"/>
          <w:spacing w:val="1"/>
        </w:rPr>
        <w:t xml:space="preserve">gali </w:t>
      </w:r>
      <w:r w:rsidR="00E2745E" w:rsidRPr="005C25FD">
        <w:rPr>
          <w:rFonts w:ascii="Times New Roman" w:hAnsi="Times New Roman"/>
        </w:rPr>
        <w:t xml:space="preserve">pasireikšti </w:t>
      </w:r>
      <w:r>
        <w:rPr>
          <w:rFonts w:ascii="Times New Roman" w:hAnsi="Times New Roman"/>
        </w:rPr>
        <w:t>rečiau</w:t>
      </w:r>
      <w:r w:rsidR="00E2745E" w:rsidRPr="005C25FD">
        <w:rPr>
          <w:rFonts w:ascii="Times New Roman" w:hAnsi="Times New Roman"/>
        </w:rPr>
        <w:t xml:space="preserve"> kaip 1 iš 1</w:t>
      </w:r>
      <w:r w:rsidR="00F16B9C">
        <w:rPr>
          <w:rFonts w:ascii="Times New Roman" w:hAnsi="Times New Roman"/>
        </w:rPr>
        <w:t> </w:t>
      </w:r>
      <w:r w:rsidR="00E2745E" w:rsidRPr="005C25FD">
        <w:rPr>
          <w:rFonts w:ascii="Times New Roman" w:hAnsi="Times New Roman"/>
        </w:rPr>
        <w:t xml:space="preserve">000 </w:t>
      </w:r>
      <w:r>
        <w:rPr>
          <w:rFonts w:ascii="Times New Roman" w:hAnsi="Times New Roman"/>
        </w:rPr>
        <w:t>asmenų</w:t>
      </w:r>
      <w:r w:rsidR="007F54BC" w:rsidRPr="005C25FD">
        <w:rPr>
          <w:rFonts w:ascii="Times New Roman" w:hAnsi="Times New Roman"/>
          <w:spacing w:val="1"/>
        </w:rPr>
        <w:t>)</w:t>
      </w:r>
    </w:p>
    <w:p w:rsidR="007F54BC" w:rsidRPr="005C25FD" w:rsidRDefault="007F54BC" w:rsidP="007F54BC">
      <w:pPr>
        <w:widowControl w:val="0"/>
        <w:autoSpaceDE w:val="0"/>
        <w:autoSpaceDN w:val="0"/>
        <w:adjustRightInd w:val="0"/>
        <w:spacing w:after="0" w:line="240" w:lineRule="auto"/>
        <w:ind w:left="600" w:right="60"/>
        <w:rPr>
          <w:rFonts w:ascii="Times New Roman" w:hAnsi="Times New Roman"/>
        </w:rPr>
      </w:pPr>
      <w:r w:rsidRPr="005C25FD">
        <w:rPr>
          <w:rFonts w:ascii="Times New Roman" w:hAnsi="Times New Roman"/>
        </w:rPr>
        <w:t>padidėjusi bilirubino koncentracija, padidėjusi riebalų koncentracija kraujyje, žymus cirkuliuojančių grūdėtųjų baltųjų kraujo ląstelių kiekio sumažėjimas kartu su karščiavimu;</w:t>
      </w:r>
    </w:p>
    <w:p w:rsidR="007F54BC" w:rsidRPr="005C25FD" w:rsidRDefault="007F54BC" w:rsidP="00C5094E">
      <w:pPr>
        <w:widowControl w:val="0"/>
        <w:numPr>
          <w:ilvl w:val="0"/>
          <w:numId w:val="15"/>
        </w:numPr>
        <w:tabs>
          <w:tab w:val="clear" w:pos="1080"/>
          <w:tab w:val="left" w:pos="601"/>
        </w:tabs>
        <w:autoSpaceDE w:val="0"/>
        <w:autoSpaceDN w:val="0"/>
        <w:adjustRightInd w:val="0"/>
        <w:spacing w:after="0" w:line="240" w:lineRule="auto"/>
        <w:ind w:left="601" w:right="62" w:hanging="601"/>
        <w:rPr>
          <w:rFonts w:ascii="Times New Roman" w:hAnsi="Times New Roman"/>
        </w:rPr>
      </w:pPr>
      <w:r w:rsidRPr="005C25FD">
        <w:rPr>
          <w:rFonts w:ascii="Times New Roman" w:hAnsi="Times New Roman"/>
          <w:b/>
          <w:spacing w:val="1"/>
        </w:rPr>
        <w:t xml:space="preserve">labai </w:t>
      </w:r>
      <w:r w:rsidR="009E3D48" w:rsidRPr="005C25FD">
        <w:rPr>
          <w:rFonts w:ascii="Times New Roman" w:hAnsi="Times New Roman"/>
          <w:b/>
          <w:spacing w:val="1"/>
        </w:rPr>
        <w:t>ret</w:t>
      </w:r>
      <w:r w:rsidR="009E3D48">
        <w:rPr>
          <w:rFonts w:ascii="Times New Roman" w:hAnsi="Times New Roman"/>
          <w:b/>
          <w:spacing w:val="1"/>
        </w:rPr>
        <w:t xml:space="preserve">i </w:t>
      </w:r>
      <w:r w:rsidR="009E3D48">
        <w:rPr>
          <w:rFonts w:ascii="Times New Roman" w:hAnsi="Times New Roman"/>
          <w:b/>
        </w:rPr>
        <w:t>šalutinio poveikio reiškiniai</w:t>
      </w:r>
      <w:r w:rsidR="009E3D48" w:rsidRPr="005C25FD">
        <w:rPr>
          <w:rFonts w:ascii="Times New Roman" w:hAnsi="Times New Roman"/>
          <w:b/>
          <w:spacing w:val="1"/>
        </w:rPr>
        <w:t xml:space="preserve"> </w:t>
      </w:r>
      <w:r w:rsidRPr="005C25FD">
        <w:rPr>
          <w:rFonts w:ascii="Times New Roman" w:hAnsi="Times New Roman"/>
          <w:spacing w:val="1"/>
        </w:rPr>
        <w:t>(</w:t>
      </w:r>
      <w:r w:rsidR="00E2745E" w:rsidRPr="005C25FD">
        <w:rPr>
          <w:rFonts w:ascii="Times New Roman" w:hAnsi="Times New Roman"/>
          <w:spacing w:val="1"/>
        </w:rPr>
        <w:t xml:space="preserve">gali </w:t>
      </w:r>
      <w:r w:rsidR="00E2745E" w:rsidRPr="005C25FD">
        <w:rPr>
          <w:rFonts w:ascii="Times New Roman" w:hAnsi="Times New Roman"/>
        </w:rPr>
        <w:t>pasireikšti</w:t>
      </w:r>
      <w:r w:rsidR="00D430DA">
        <w:rPr>
          <w:rFonts w:ascii="Times New Roman" w:hAnsi="Times New Roman"/>
        </w:rPr>
        <w:t xml:space="preserve"> </w:t>
      </w:r>
      <w:r w:rsidR="009E3D48">
        <w:rPr>
          <w:rFonts w:ascii="Times New Roman" w:hAnsi="Times New Roman"/>
        </w:rPr>
        <w:t>rečiau</w:t>
      </w:r>
      <w:r w:rsidR="00E2745E" w:rsidRPr="005C25FD">
        <w:rPr>
          <w:rFonts w:ascii="Times New Roman" w:hAnsi="Times New Roman"/>
        </w:rPr>
        <w:t xml:space="preserve"> kaip 1 iš 10</w:t>
      </w:r>
      <w:r w:rsidR="00F16B9C">
        <w:rPr>
          <w:rFonts w:ascii="Times New Roman" w:hAnsi="Times New Roman"/>
        </w:rPr>
        <w:t> </w:t>
      </w:r>
      <w:r w:rsidR="00E2745E" w:rsidRPr="005C25FD">
        <w:rPr>
          <w:rFonts w:ascii="Times New Roman" w:hAnsi="Times New Roman"/>
        </w:rPr>
        <w:t xml:space="preserve">000 </w:t>
      </w:r>
      <w:r w:rsidR="009E3D48">
        <w:rPr>
          <w:rFonts w:ascii="Times New Roman" w:hAnsi="Times New Roman"/>
        </w:rPr>
        <w:t>asmenų</w:t>
      </w:r>
      <w:r w:rsidRPr="005C25FD">
        <w:rPr>
          <w:rFonts w:ascii="Times New Roman" w:hAnsi="Times New Roman"/>
          <w:spacing w:val="1"/>
        </w:rPr>
        <w:t>)</w:t>
      </w:r>
    </w:p>
    <w:p w:rsidR="007F54BC" w:rsidRPr="009E3D48" w:rsidRDefault="007F54BC" w:rsidP="007F54BC">
      <w:pPr>
        <w:widowControl w:val="0"/>
        <w:autoSpaceDE w:val="0"/>
        <w:autoSpaceDN w:val="0"/>
        <w:adjustRightInd w:val="0"/>
        <w:spacing w:after="0" w:line="240" w:lineRule="auto"/>
        <w:ind w:left="600" w:right="60"/>
        <w:rPr>
          <w:rFonts w:ascii="Times New Roman" w:hAnsi="Times New Roman"/>
        </w:rPr>
      </w:pPr>
      <w:r w:rsidRPr="005C25FD">
        <w:rPr>
          <w:rFonts w:ascii="Times New Roman" w:hAnsi="Times New Roman"/>
        </w:rPr>
        <w:t xml:space="preserve">sumažėjęs kraujo trombocitų skaičius, kas gali daugiau nei įprastai sukelti kraujavimą arba </w:t>
      </w:r>
      <w:r w:rsidRPr="009E3D48">
        <w:rPr>
          <w:rFonts w:ascii="Times New Roman" w:hAnsi="Times New Roman"/>
        </w:rPr>
        <w:t>kraujosruvas, sumažėjęs baltųjų kraujo kūnelių skaičius, kas gali sukelti dažnesnes infekcijas, kartu pasireiškiantis nenormalus raudonųjų bei baltųjų kraujo ląstelių ir trombocitų skaičiaus sumažėjimas</w:t>
      </w:r>
      <w:r w:rsidR="009E3D48">
        <w:rPr>
          <w:rFonts w:ascii="Times New Roman" w:hAnsi="Times New Roman"/>
        </w:rPr>
        <w:t>, dėl ko gali atsirasti nuovargis, sutrikęs kvėpavimas ir pabalimas</w:t>
      </w:r>
      <w:r w:rsidRPr="009E3D48">
        <w:rPr>
          <w:rFonts w:ascii="Times New Roman" w:hAnsi="Times New Roman"/>
        </w:rPr>
        <w:t>.</w:t>
      </w:r>
    </w:p>
    <w:p w:rsidR="009E3D48" w:rsidRPr="004335C0" w:rsidRDefault="009E3D48" w:rsidP="009E3D48">
      <w:pPr>
        <w:numPr>
          <w:ilvl w:val="0"/>
          <w:numId w:val="7"/>
        </w:numPr>
        <w:tabs>
          <w:tab w:val="left" w:pos="567"/>
          <w:tab w:val="num" w:pos="600"/>
        </w:tabs>
        <w:spacing w:after="0" w:line="260" w:lineRule="exact"/>
        <w:ind w:left="600" w:hanging="600"/>
        <w:rPr>
          <w:rFonts w:ascii="Times New Roman" w:hAnsi="Times New Roman"/>
          <w:b/>
        </w:rPr>
      </w:pPr>
      <w:r>
        <w:rPr>
          <w:rFonts w:ascii="Times New Roman" w:hAnsi="Times New Roman"/>
          <w:b/>
        </w:rPr>
        <w:t>šalutinio poveikio reiškiniai, kurių</w:t>
      </w:r>
      <w:r w:rsidRPr="009E3D48">
        <w:rPr>
          <w:rFonts w:ascii="Times New Roman" w:hAnsi="Times New Roman"/>
          <w:b/>
        </w:rPr>
        <w:t xml:space="preserve"> </w:t>
      </w:r>
      <w:r>
        <w:rPr>
          <w:rFonts w:ascii="Times New Roman" w:hAnsi="Times New Roman"/>
          <w:b/>
        </w:rPr>
        <w:t>d</w:t>
      </w:r>
      <w:r w:rsidRPr="004335C0">
        <w:rPr>
          <w:rFonts w:ascii="Times New Roman" w:hAnsi="Times New Roman"/>
          <w:b/>
        </w:rPr>
        <w:t xml:space="preserve">ažnis nežinomas </w:t>
      </w:r>
      <w:r w:rsidRPr="004335C0">
        <w:rPr>
          <w:rFonts w:ascii="Times New Roman" w:hAnsi="Times New Roman"/>
          <w:bCs/>
        </w:rPr>
        <w:t>(negali būti apskaičiuotas pagal turimus duomenis)</w:t>
      </w:r>
    </w:p>
    <w:p w:rsidR="007F54BC" w:rsidRPr="004335C0" w:rsidRDefault="009E3D48" w:rsidP="009E3D48">
      <w:pPr>
        <w:widowControl w:val="0"/>
        <w:autoSpaceDE w:val="0"/>
        <w:autoSpaceDN w:val="0"/>
        <w:adjustRightInd w:val="0"/>
        <w:spacing w:after="0" w:line="240" w:lineRule="auto"/>
        <w:ind w:left="600" w:right="60"/>
        <w:rPr>
          <w:rFonts w:ascii="Times New Roman" w:hAnsi="Times New Roman"/>
          <w:bCs/>
        </w:rPr>
      </w:pPr>
      <w:r w:rsidRPr="004335C0">
        <w:rPr>
          <w:rFonts w:ascii="Times New Roman" w:hAnsi="Times New Roman"/>
          <w:bCs/>
        </w:rPr>
        <w:t>Natrio, magnio, kalcio ir kalio kiekio kraujyje sumažėjimas (žr. 2 skyrių).</w:t>
      </w:r>
    </w:p>
    <w:p w:rsidR="009E3D48" w:rsidRPr="005C25FD" w:rsidRDefault="009E3D48" w:rsidP="009E3D48">
      <w:pPr>
        <w:widowControl w:val="0"/>
        <w:autoSpaceDE w:val="0"/>
        <w:autoSpaceDN w:val="0"/>
        <w:adjustRightInd w:val="0"/>
        <w:spacing w:after="0" w:line="240" w:lineRule="auto"/>
        <w:ind w:left="600" w:right="60"/>
        <w:rPr>
          <w:rFonts w:ascii="Times New Roman" w:hAnsi="Times New Roman"/>
        </w:rPr>
      </w:pPr>
    </w:p>
    <w:p w:rsidR="007F54BC" w:rsidRPr="005C25FD" w:rsidRDefault="007F54BC" w:rsidP="007F54BC">
      <w:pPr>
        <w:tabs>
          <w:tab w:val="left" w:pos="567"/>
        </w:tabs>
        <w:spacing w:after="0" w:line="240" w:lineRule="auto"/>
        <w:rPr>
          <w:rFonts w:ascii="Times New Roman" w:hAnsi="Times New Roman"/>
          <w:b/>
        </w:rPr>
      </w:pPr>
      <w:r w:rsidRPr="005C25FD">
        <w:rPr>
          <w:rFonts w:ascii="Times New Roman" w:hAnsi="Times New Roman"/>
          <w:b/>
        </w:rPr>
        <w:t>Pranešimas apie šalutinį poveikį</w:t>
      </w:r>
    </w:p>
    <w:p w:rsidR="007F54BC" w:rsidRPr="00330EEF" w:rsidRDefault="007F54BC" w:rsidP="007F54BC">
      <w:pPr>
        <w:widowControl w:val="0"/>
        <w:autoSpaceDE w:val="0"/>
        <w:autoSpaceDN w:val="0"/>
        <w:adjustRightInd w:val="0"/>
        <w:spacing w:after="0" w:line="240" w:lineRule="auto"/>
        <w:ind w:right="60"/>
        <w:rPr>
          <w:rFonts w:ascii="Times New Roman" w:hAnsi="Times New Roman"/>
        </w:rPr>
      </w:pPr>
      <w:r w:rsidRPr="00330EEF">
        <w:rPr>
          <w:rFonts w:ascii="Times New Roman" w:hAnsi="Times New Roman"/>
        </w:rPr>
        <w:t>Jeigu pasireiškė šalutinis poveikis, įskaitant šiame lapelyje nenurodytą, pasakykit</w:t>
      </w:r>
      <w:r w:rsidRPr="000F5980">
        <w:rPr>
          <w:rFonts w:ascii="Times New Roman" w:hAnsi="Times New Roman"/>
        </w:rPr>
        <w:t xml:space="preserve">e gydytojui arba vaistininkui. </w:t>
      </w:r>
      <w:r w:rsidR="009E3D48" w:rsidRPr="004335C0">
        <w:rPr>
          <w:rFonts w:ascii="Times New Roman" w:hAnsi="Times New Roman"/>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009E3D48" w:rsidRPr="004335C0">
        <w:rPr>
          <w:rFonts w:ascii="Times New Roman" w:hAnsi="Times New Roman"/>
          <w:color w:val="0000FF"/>
          <w:u w:val="single"/>
        </w:rPr>
        <w:t>https://vapris.vvkt.lt/vvkt-web/public/nrv</w:t>
      </w:r>
      <w:r w:rsidR="009E3D48" w:rsidRPr="004335C0">
        <w:rPr>
          <w:rFonts w:ascii="Times New Roman" w:hAnsi="Times New Roman"/>
        </w:rPr>
        <w:t xml:space="preserve"> arba užpildant Paciento pranešimo apie įtariamą nepageidaujamą reakciją (ĮNR) formą, kuri skelbiama </w:t>
      </w:r>
      <w:r w:rsidR="009E3D48" w:rsidRPr="004335C0">
        <w:rPr>
          <w:rFonts w:ascii="Times New Roman" w:hAnsi="Times New Roman"/>
          <w:color w:val="0000FF"/>
          <w:u w:val="single"/>
        </w:rPr>
        <w:t>https://www.vvkt.lt/index.php?4004286486</w:t>
      </w:r>
      <w:r w:rsidR="009E3D48" w:rsidRPr="004335C0">
        <w:rPr>
          <w:rFonts w:ascii="Times New Roman" w:hAnsi="Times New Roman"/>
        </w:rPr>
        <w:t xml:space="preserve">, ir atsiunčiant elektroniniu paštu (adresu </w:t>
      </w:r>
      <w:r w:rsidR="009E3D48" w:rsidRPr="004335C0">
        <w:rPr>
          <w:rFonts w:ascii="Times New Roman" w:hAnsi="Times New Roman"/>
          <w:color w:val="0000FF"/>
          <w:u w:val="single"/>
        </w:rPr>
        <w:t>NepageidaujamaR@vvkt.lt</w:t>
      </w:r>
      <w:r w:rsidR="009E3D48" w:rsidRPr="004335C0">
        <w:rPr>
          <w:rFonts w:ascii="Times New Roman" w:hAnsi="Times New Roman"/>
        </w:rPr>
        <w:t>) arba nemokamu telefonu 8 800 73 568</w:t>
      </w:r>
      <w:r w:rsidRPr="00330EEF">
        <w:rPr>
          <w:rFonts w:ascii="Times New Roman" w:hAnsi="Times New Roman"/>
        </w:rPr>
        <w:t>. Pranešdami apie šalutinį poveikį galite mums padėti gauti daugiau informacijos apie šio vaisto saugumą.</w:t>
      </w:r>
    </w:p>
    <w:p w:rsidR="007F54BC" w:rsidRPr="005C25FD" w:rsidRDefault="007F54BC" w:rsidP="007F54BC">
      <w:pPr>
        <w:widowControl w:val="0"/>
        <w:autoSpaceDE w:val="0"/>
        <w:autoSpaceDN w:val="0"/>
        <w:adjustRightInd w:val="0"/>
        <w:spacing w:after="0" w:line="240" w:lineRule="auto"/>
        <w:ind w:right="60"/>
        <w:rPr>
          <w:rFonts w:ascii="Times New Roman" w:hAnsi="Times New Roman"/>
          <w:b/>
        </w:rPr>
      </w:pPr>
    </w:p>
    <w:p w:rsidR="007F54BC" w:rsidRPr="005C25FD" w:rsidRDefault="007F54BC" w:rsidP="007F54BC">
      <w:pPr>
        <w:widowControl w:val="0"/>
        <w:autoSpaceDE w:val="0"/>
        <w:autoSpaceDN w:val="0"/>
        <w:adjustRightInd w:val="0"/>
        <w:spacing w:after="0" w:line="240" w:lineRule="auto"/>
        <w:ind w:right="60"/>
        <w:rPr>
          <w:rFonts w:ascii="Times New Roman" w:hAnsi="Times New Roman"/>
          <w:spacing w:val="-4"/>
        </w:rPr>
      </w:pPr>
    </w:p>
    <w:p w:rsidR="007F54BC" w:rsidRPr="005C25FD" w:rsidRDefault="007F54BC" w:rsidP="007F54BC">
      <w:pPr>
        <w:numPr>
          <w:ilvl w:val="12"/>
          <w:numId w:val="0"/>
        </w:numPr>
        <w:spacing w:after="0" w:line="240" w:lineRule="auto"/>
        <w:ind w:left="567" w:hanging="567"/>
        <w:outlineLvl w:val="0"/>
        <w:rPr>
          <w:rFonts w:ascii="Times New Roman" w:hAnsi="Times New Roman"/>
          <w:b/>
          <w:caps/>
        </w:rPr>
      </w:pPr>
      <w:r w:rsidRPr="005C25FD">
        <w:rPr>
          <w:rFonts w:ascii="Times New Roman" w:hAnsi="Times New Roman"/>
          <w:b/>
          <w:caps/>
        </w:rPr>
        <w:t>5.</w:t>
      </w:r>
      <w:r w:rsidRPr="005C25FD">
        <w:rPr>
          <w:rFonts w:ascii="Times New Roman" w:hAnsi="Times New Roman"/>
          <w:b/>
          <w:caps/>
        </w:rPr>
        <w:tab/>
      </w:r>
      <w:r w:rsidRPr="005C25FD">
        <w:rPr>
          <w:rFonts w:ascii="Times New Roman" w:hAnsi="Times New Roman"/>
          <w:b/>
        </w:rPr>
        <w:t>Kaip laikyti</w:t>
      </w:r>
      <w:r w:rsidRPr="005C25FD">
        <w:rPr>
          <w:rFonts w:ascii="Times New Roman" w:hAnsi="Times New Roman"/>
          <w:b/>
          <w:caps/>
        </w:rPr>
        <w:t xml:space="preserve"> </w:t>
      </w:r>
      <w:r w:rsidRPr="005C25FD">
        <w:rPr>
          <w:rFonts w:ascii="Times New Roman" w:hAnsi="Times New Roman"/>
          <w:b/>
        </w:rPr>
        <w:t>Pantoprazole-Mepha</w:t>
      </w:r>
    </w:p>
    <w:p w:rsidR="007F54BC" w:rsidRPr="005C25FD" w:rsidRDefault="007F54BC" w:rsidP="007F54BC">
      <w:pPr>
        <w:spacing w:after="0" w:line="240" w:lineRule="auto"/>
        <w:rPr>
          <w:rFonts w:ascii="Times New Roman" w:hAnsi="Times New Roman"/>
        </w:rPr>
      </w:pPr>
    </w:p>
    <w:p w:rsidR="007F54BC" w:rsidRPr="005C25FD" w:rsidRDefault="007F54BC" w:rsidP="007F54BC">
      <w:pPr>
        <w:numPr>
          <w:ilvl w:val="12"/>
          <w:numId w:val="0"/>
        </w:numPr>
        <w:spacing w:after="0" w:line="240" w:lineRule="auto"/>
        <w:ind w:right="-2"/>
        <w:rPr>
          <w:rFonts w:ascii="Times New Roman" w:hAnsi="Times New Roman"/>
        </w:rPr>
      </w:pPr>
      <w:r w:rsidRPr="005C25FD">
        <w:rPr>
          <w:rFonts w:ascii="Times New Roman" w:hAnsi="Times New Roman"/>
        </w:rPr>
        <w:t>Šį vaistą laikykite vaikams nepastebimoje ir nepasiekiamoje vietoje.</w:t>
      </w:r>
    </w:p>
    <w:p w:rsidR="007F54BC" w:rsidRPr="005C25FD" w:rsidRDefault="007F54BC" w:rsidP="007F54BC">
      <w:pPr>
        <w:tabs>
          <w:tab w:val="left" w:pos="567"/>
        </w:tabs>
        <w:spacing w:after="0" w:line="240" w:lineRule="auto"/>
        <w:rPr>
          <w:rFonts w:ascii="Times New Roman" w:hAnsi="Times New Roman"/>
        </w:rPr>
      </w:pPr>
    </w:p>
    <w:p w:rsidR="007F54BC" w:rsidRPr="005C25FD" w:rsidRDefault="007F54BC" w:rsidP="007F54BC">
      <w:pPr>
        <w:tabs>
          <w:tab w:val="left" w:pos="567"/>
        </w:tabs>
        <w:spacing w:after="0" w:line="240" w:lineRule="auto"/>
        <w:rPr>
          <w:rFonts w:ascii="Times New Roman" w:hAnsi="Times New Roman"/>
        </w:rPr>
      </w:pPr>
      <w:r w:rsidRPr="005C25FD">
        <w:rPr>
          <w:rFonts w:ascii="Times New Roman" w:hAnsi="Times New Roman"/>
        </w:rPr>
        <w:t>Ant dėžutės, buteliuko ir lizdinės plokštelės po „Tinka iki/EXP“ nurodytam tinkamumo laikui pasibaigus, šio vaisto vartoti negalima. Vaistas tinkamas vartoti iki paskutinės nurodyto mėnesio dienos.</w:t>
      </w:r>
    </w:p>
    <w:p w:rsidR="007F54BC" w:rsidRPr="005C25FD" w:rsidRDefault="007F54BC" w:rsidP="007F54BC">
      <w:pPr>
        <w:widowControl w:val="0"/>
        <w:autoSpaceDE w:val="0"/>
        <w:autoSpaceDN w:val="0"/>
        <w:adjustRightInd w:val="0"/>
        <w:spacing w:after="0" w:line="240" w:lineRule="auto"/>
        <w:ind w:right="60"/>
        <w:rPr>
          <w:rFonts w:ascii="Times New Roman" w:hAnsi="Times New Roman"/>
        </w:rPr>
      </w:pPr>
    </w:p>
    <w:p w:rsidR="007F54BC" w:rsidRPr="005C25FD" w:rsidRDefault="007F54BC" w:rsidP="007F54BC">
      <w:pPr>
        <w:widowControl w:val="0"/>
        <w:autoSpaceDE w:val="0"/>
        <w:autoSpaceDN w:val="0"/>
        <w:adjustRightInd w:val="0"/>
        <w:spacing w:after="0" w:line="240" w:lineRule="auto"/>
        <w:ind w:right="60"/>
        <w:rPr>
          <w:rFonts w:ascii="Times New Roman" w:hAnsi="Times New Roman"/>
        </w:rPr>
      </w:pPr>
      <w:r w:rsidRPr="005C25FD">
        <w:rPr>
          <w:rFonts w:ascii="Times New Roman" w:hAnsi="Times New Roman"/>
        </w:rPr>
        <w:t>Tabletės, kurios supakuotos į plastikinius buteliukus: po pirmojo buteliuko atidarymo</w:t>
      </w:r>
      <w:r w:rsidRPr="005C25FD">
        <w:rPr>
          <w:rFonts w:ascii="Times New Roman" w:hAnsi="Times New Roman"/>
          <w:i/>
          <w:caps/>
        </w:rPr>
        <w:t xml:space="preserve"> </w:t>
      </w:r>
      <w:r w:rsidRPr="005C25FD">
        <w:rPr>
          <w:rFonts w:ascii="Times New Roman" w:hAnsi="Times New Roman"/>
        </w:rPr>
        <w:t>Pantoprazole-Mepha reikia suvartoti per tris mėnesius.</w:t>
      </w:r>
    </w:p>
    <w:p w:rsidR="007F54BC" w:rsidRPr="005C25FD" w:rsidRDefault="007F54BC" w:rsidP="007F54BC">
      <w:pPr>
        <w:spacing w:after="0" w:line="240" w:lineRule="auto"/>
        <w:rPr>
          <w:rFonts w:ascii="Times New Roman" w:hAnsi="Times New Roman"/>
        </w:rPr>
      </w:pPr>
    </w:p>
    <w:p w:rsidR="007F54BC" w:rsidRPr="005C25FD" w:rsidRDefault="007F54BC" w:rsidP="007F54BC">
      <w:pPr>
        <w:spacing w:after="0" w:line="240" w:lineRule="auto"/>
        <w:rPr>
          <w:rFonts w:ascii="Times New Roman" w:hAnsi="Times New Roman"/>
        </w:rPr>
      </w:pPr>
      <w:r w:rsidRPr="005C25FD">
        <w:rPr>
          <w:rFonts w:ascii="Times New Roman" w:hAnsi="Times New Roman"/>
        </w:rPr>
        <w:t>Šiam vaist</w:t>
      </w:r>
      <w:r w:rsidR="00750D14">
        <w:rPr>
          <w:rFonts w:ascii="Times New Roman" w:hAnsi="Times New Roman"/>
        </w:rPr>
        <w:t>ui</w:t>
      </w:r>
      <w:r w:rsidRPr="005C25FD">
        <w:rPr>
          <w:rFonts w:ascii="Times New Roman" w:hAnsi="Times New Roman"/>
        </w:rPr>
        <w:t xml:space="preserve"> specialių laikymo sąlygų nereikia.</w:t>
      </w:r>
    </w:p>
    <w:p w:rsidR="00E2745E" w:rsidRPr="005C25FD" w:rsidRDefault="00E2745E" w:rsidP="00D27A4F">
      <w:pPr>
        <w:spacing w:after="0" w:line="240" w:lineRule="auto"/>
        <w:rPr>
          <w:rFonts w:ascii="Times New Roman" w:hAnsi="Times New Roman"/>
        </w:rPr>
      </w:pPr>
    </w:p>
    <w:p w:rsidR="00E2745E" w:rsidRPr="005C25FD" w:rsidRDefault="00E2745E" w:rsidP="007F54BC">
      <w:pPr>
        <w:spacing w:after="0" w:line="240" w:lineRule="auto"/>
        <w:rPr>
          <w:rFonts w:ascii="Times New Roman" w:hAnsi="Times New Roman"/>
        </w:rPr>
      </w:pPr>
      <w:r w:rsidRPr="005C25FD">
        <w:rPr>
          <w:rFonts w:ascii="Times New Roman" w:hAnsi="Times New Roman"/>
        </w:rPr>
        <w:t>Vaistų negalima išmesti į kanalizaciją arba su buitinėmis atliekomis. Kaip išmesti nereikalingus vaistus, klauskite vaistininko. Šios priemonės padės apsaugoti aplinką.</w:t>
      </w:r>
    </w:p>
    <w:p w:rsidR="007F54BC" w:rsidRPr="005C25FD" w:rsidRDefault="007F54BC" w:rsidP="007F54BC">
      <w:pPr>
        <w:widowControl w:val="0"/>
        <w:autoSpaceDE w:val="0"/>
        <w:autoSpaceDN w:val="0"/>
        <w:adjustRightInd w:val="0"/>
        <w:spacing w:after="0" w:line="240" w:lineRule="auto"/>
        <w:ind w:left="600" w:right="60"/>
        <w:rPr>
          <w:rFonts w:ascii="Times New Roman" w:hAnsi="Times New Roman"/>
        </w:rPr>
      </w:pPr>
    </w:p>
    <w:p w:rsidR="007F54BC" w:rsidRPr="005C25FD" w:rsidRDefault="007F54BC" w:rsidP="007F54BC">
      <w:pPr>
        <w:widowControl w:val="0"/>
        <w:autoSpaceDE w:val="0"/>
        <w:autoSpaceDN w:val="0"/>
        <w:adjustRightInd w:val="0"/>
        <w:spacing w:after="0" w:line="240" w:lineRule="auto"/>
        <w:ind w:left="600" w:right="60"/>
        <w:rPr>
          <w:rFonts w:ascii="Times New Roman" w:hAnsi="Times New Roman"/>
        </w:rPr>
      </w:pPr>
    </w:p>
    <w:p w:rsidR="007F54BC" w:rsidRPr="005C25FD" w:rsidRDefault="007F54BC" w:rsidP="007F54BC">
      <w:pPr>
        <w:numPr>
          <w:ilvl w:val="12"/>
          <w:numId w:val="0"/>
        </w:numPr>
        <w:spacing w:after="0" w:line="240" w:lineRule="auto"/>
        <w:ind w:left="567" w:hanging="567"/>
        <w:outlineLvl w:val="0"/>
        <w:rPr>
          <w:rFonts w:ascii="Times New Roman" w:hAnsi="Times New Roman"/>
          <w:b/>
        </w:rPr>
      </w:pPr>
      <w:r w:rsidRPr="005C25FD">
        <w:rPr>
          <w:rFonts w:ascii="Times New Roman" w:hAnsi="Times New Roman"/>
          <w:b/>
        </w:rPr>
        <w:t>6.</w:t>
      </w:r>
      <w:r w:rsidRPr="005C25FD">
        <w:rPr>
          <w:rFonts w:ascii="Times New Roman" w:hAnsi="Times New Roman"/>
        </w:rPr>
        <w:tab/>
      </w:r>
      <w:r w:rsidRPr="005C25FD">
        <w:rPr>
          <w:rFonts w:ascii="Times New Roman" w:hAnsi="Times New Roman"/>
          <w:b/>
        </w:rPr>
        <w:t>Pakuotės turinys ir kita informacija</w:t>
      </w:r>
    </w:p>
    <w:p w:rsidR="007F54BC" w:rsidRPr="005C25FD" w:rsidRDefault="007F54BC" w:rsidP="007F54BC">
      <w:pPr>
        <w:spacing w:after="0" w:line="240" w:lineRule="auto"/>
        <w:ind w:left="567" w:hanging="567"/>
        <w:rPr>
          <w:rFonts w:ascii="Times New Roman" w:hAnsi="Times New Roman"/>
        </w:rPr>
      </w:pPr>
    </w:p>
    <w:p w:rsidR="007F54BC" w:rsidRPr="005C25FD" w:rsidRDefault="007F54BC" w:rsidP="007F54BC">
      <w:pPr>
        <w:spacing w:after="0" w:line="240" w:lineRule="auto"/>
        <w:ind w:left="567" w:hanging="567"/>
        <w:rPr>
          <w:rFonts w:ascii="Times New Roman" w:hAnsi="Times New Roman"/>
          <w:b/>
        </w:rPr>
      </w:pPr>
      <w:r w:rsidRPr="005C25FD">
        <w:rPr>
          <w:rFonts w:ascii="Times New Roman" w:hAnsi="Times New Roman"/>
          <w:b/>
        </w:rPr>
        <w:t>Pantoprazole-Mepha sudėtis</w:t>
      </w:r>
    </w:p>
    <w:p w:rsidR="007F54BC" w:rsidRPr="005C25FD" w:rsidRDefault="007F54BC" w:rsidP="007F54BC">
      <w:pPr>
        <w:spacing w:after="0" w:line="240" w:lineRule="auto"/>
        <w:ind w:left="567" w:hanging="567"/>
        <w:rPr>
          <w:rFonts w:ascii="Times New Roman" w:hAnsi="Times New Roman"/>
        </w:rPr>
      </w:pPr>
      <w:r w:rsidRPr="005C25FD">
        <w:rPr>
          <w:rFonts w:ascii="Times New Roman" w:hAnsi="Times New Roman"/>
        </w:rPr>
        <w:t>-</w:t>
      </w:r>
      <w:r w:rsidRPr="005C25FD">
        <w:rPr>
          <w:rFonts w:ascii="Times New Roman" w:hAnsi="Times New Roman"/>
        </w:rPr>
        <w:tab/>
        <w:t xml:space="preserve">Veiklioji medžiaga yra pantoprazolas. Kiekvienoje skrandyje neirioje tabletėje yra 20 mg pantoprazolo (natrio druskos seskvihidrato pavidalu). </w:t>
      </w:r>
    </w:p>
    <w:p w:rsidR="007F54BC" w:rsidRPr="005C25FD" w:rsidRDefault="007F54BC" w:rsidP="007F54BC">
      <w:pPr>
        <w:spacing w:after="0" w:line="240" w:lineRule="auto"/>
        <w:ind w:left="567" w:hanging="567"/>
        <w:rPr>
          <w:rFonts w:ascii="Times New Roman" w:hAnsi="Times New Roman"/>
        </w:rPr>
      </w:pPr>
    </w:p>
    <w:p w:rsidR="007F54BC" w:rsidRPr="005C25FD" w:rsidRDefault="007F54BC" w:rsidP="007F54BC">
      <w:pPr>
        <w:spacing w:after="0" w:line="240" w:lineRule="auto"/>
        <w:ind w:left="567" w:hanging="567"/>
        <w:rPr>
          <w:rFonts w:ascii="Times New Roman" w:hAnsi="Times New Roman"/>
        </w:rPr>
      </w:pPr>
      <w:r w:rsidRPr="005C25FD">
        <w:rPr>
          <w:rFonts w:ascii="Times New Roman" w:hAnsi="Times New Roman"/>
        </w:rPr>
        <w:t>-</w:t>
      </w:r>
      <w:r w:rsidRPr="005C25FD">
        <w:rPr>
          <w:rFonts w:ascii="Times New Roman" w:hAnsi="Times New Roman"/>
        </w:rPr>
        <w:tab/>
        <w:t>Pagalbinės medžiagos yra:</w:t>
      </w:r>
    </w:p>
    <w:p w:rsidR="007F54BC" w:rsidRPr="005C25FD" w:rsidRDefault="007F54BC" w:rsidP="007F54BC">
      <w:pPr>
        <w:spacing w:after="0" w:line="240" w:lineRule="auto"/>
        <w:ind w:firstLine="567"/>
        <w:rPr>
          <w:rFonts w:ascii="Times New Roman" w:hAnsi="Times New Roman"/>
          <w:i/>
        </w:rPr>
      </w:pPr>
      <w:r w:rsidRPr="005C25FD">
        <w:rPr>
          <w:rFonts w:ascii="Times New Roman" w:hAnsi="Times New Roman"/>
          <w:i/>
        </w:rPr>
        <w:t>Tabletės branduolys</w:t>
      </w:r>
    </w:p>
    <w:p w:rsidR="007F54BC" w:rsidRPr="005C25FD" w:rsidRDefault="007F54BC" w:rsidP="00650317">
      <w:pPr>
        <w:spacing w:after="0" w:line="240" w:lineRule="auto"/>
        <w:ind w:left="567"/>
        <w:rPr>
          <w:rFonts w:ascii="Times New Roman" w:hAnsi="Times New Roman"/>
        </w:rPr>
      </w:pPr>
      <w:r w:rsidRPr="005C25FD">
        <w:rPr>
          <w:rFonts w:ascii="Times New Roman" w:hAnsi="Times New Roman"/>
        </w:rPr>
        <w:t>Maltitolis (E965), B tipo krospovidonas, karmeliozės natrio druska, natrio karbonatas, kalcio stearatas.</w:t>
      </w:r>
    </w:p>
    <w:p w:rsidR="007F54BC" w:rsidRPr="005C25FD" w:rsidRDefault="007F54BC" w:rsidP="007F54BC">
      <w:pPr>
        <w:spacing w:after="0" w:line="240" w:lineRule="auto"/>
        <w:ind w:firstLine="567"/>
        <w:rPr>
          <w:rFonts w:ascii="Times New Roman" w:hAnsi="Times New Roman"/>
          <w:i/>
        </w:rPr>
      </w:pPr>
      <w:r w:rsidRPr="005C25FD">
        <w:rPr>
          <w:rFonts w:ascii="Times New Roman" w:hAnsi="Times New Roman"/>
          <w:i/>
        </w:rPr>
        <w:t>Tabletės dangalas</w:t>
      </w:r>
    </w:p>
    <w:p w:rsidR="007F54BC" w:rsidRPr="005C25FD" w:rsidRDefault="007F54BC" w:rsidP="00C65EDB">
      <w:pPr>
        <w:widowControl w:val="0"/>
        <w:autoSpaceDE w:val="0"/>
        <w:autoSpaceDN w:val="0"/>
        <w:adjustRightInd w:val="0"/>
        <w:spacing w:after="0" w:line="240" w:lineRule="auto"/>
        <w:ind w:left="567" w:right="60"/>
        <w:rPr>
          <w:rFonts w:ascii="Times New Roman" w:hAnsi="Times New Roman"/>
        </w:rPr>
      </w:pPr>
      <w:r w:rsidRPr="005C25FD">
        <w:rPr>
          <w:rFonts w:ascii="Times New Roman" w:hAnsi="Times New Roman"/>
        </w:rPr>
        <w:t>Polivinilo alkoholis, talkas, titano dioksidas (E 171), makrogolis 3350, sojų lecitinas, geltonasis geležies oksidas (E 172), natrio karbonatas, metakrilo rūgšties ir etilakrilato 1:1 kopolimeras, natrio dodecilsulfatas, polisorbatas 80, trietilo citratas.</w:t>
      </w:r>
    </w:p>
    <w:p w:rsidR="007F54BC" w:rsidRPr="005C25FD" w:rsidRDefault="007F54BC" w:rsidP="007F54BC">
      <w:pPr>
        <w:widowControl w:val="0"/>
        <w:autoSpaceDE w:val="0"/>
        <w:autoSpaceDN w:val="0"/>
        <w:adjustRightInd w:val="0"/>
        <w:spacing w:after="0" w:line="240" w:lineRule="auto"/>
        <w:ind w:left="600" w:right="60"/>
        <w:rPr>
          <w:rFonts w:ascii="Times New Roman" w:hAnsi="Times New Roman"/>
        </w:rPr>
      </w:pPr>
    </w:p>
    <w:p w:rsidR="007F54BC" w:rsidRPr="005C25FD" w:rsidRDefault="007F54BC" w:rsidP="007F54BC">
      <w:pPr>
        <w:spacing w:after="0" w:line="240" w:lineRule="auto"/>
        <w:rPr>
          <w:rFonts w:ascii="Times New Roman" w:hAnsi="Times New Roman"/>
          <w:b/>
        </w:rPr>
      </w:pPr>
      <w:r w:rsidRPr="005C25FD">
        <w:rPr>
          <w:rFonts w:ascii="Times New Roman" w:hAnsi="Times New Roman"/>
          <w:b/>
        </w:rPr>
        <w:t>Pantoprazole-Mepha išvaizda ir kiekis pakuotėje</w:t>
      </w:r>
    </w:p>
    <w:p w:rsidR="007F54BC" w:rsidRPr="005C25FD" w:rsidRDefault="007F54BC" w:rsidP="007F54BC">
      <w:pPr>
        <w:spacing w:after="0" w:line="240" w:lineRule="auto"/>
        <w:rPr>
          <w:rFonts w:ascii="Times New Roman" w:hAnsi="Times New Roman"/>
        </w:rPr>
      </w:pPr>
      <w:r w:rsidRPr="005C25FD">
        <w:rPr>
          <w:rFonts w:ascii="Times New Roman" w:hAnsi="Times New Roman"/>
        </w:rPr>
        <w:t>Pantoprazole-Mepha yra ovalios</w:t>
      </w:r>
      <w:r w:rsidR="0087165B">
        <w:rPr>
          <w:rFonts w:ascii="Times New Roman" w:hAnsi="Times New Roman"/>
        </w:rPr>
        <w:t xml:space="preserve"> (8,2 x 4,4 mm)</w:t>
      </w:r>
      <w:r w:rsidRPr="005C25FD">
        <w:rPr>
          <w:rFonts w:ascii="Times New Roman" w:hAnsi="Times New Roman"/>
        </w:rPr>
        <w:t xml:space="preserve">, geltonos tabletės. </w:t>
      </w:r>
    </w:p>
    <w:p w:rsidR="007F54BC" w:rsidRPr="005C25FD" w:rsidRDefault="007F54BC" w:rsidP="007F54BC">
      <w:pPr>
        <w:spacing w:after="0" w:line="240" w:lineRule="auto"/>
        <w:rPr>
          <w:rFonts w:ascii="Times New Roman" w:hAnsi="Times New Roman"/>
        </w:rPr>
      </w:pPr>
      <w:r w:rsidRPr="005C25FD">
        <w:rPr>
          <w:rFonts w:ascii="Times New Roman" w:hAnsi="Times New Roman"/>
        </w:rPr>
        <w:t>Pantoprazole-Mepha yra tiekiamas lizdinių plokštelių pakuotėse po 14, 28, 56 ir 100 tablečių ir buteliukuose po 14 ir 28 tabletes.</w:t>
      </w:r>
    </w:p>
    <w:p w:rsidR="007F54BC" w:rsidRPr="005C25FD" w:rsidRDefault="007F54BC" w:rsidP="007F54BC">
      <w:pPr>
        <w:spacing w:after="0" w:line="240" w:lineRule="auto"/>
        <w:rPr>
          <w:rFonts w:ascii="Times New Roman" w:hAnsi="Times New Roman"/>
        </w:rPr>
      </w:pPr>
    </w:p>
    <w:p w:rsidR="007F54BC" w:rsidRPr="005C25FD" w:rsidRDefault="007F54BC" w:rsidP="007F54BC">
      <w:pPr>
        <w:spacing w:after="0" w:line="240" w:lineRule="auto"/>
        <w:rPr>
          <w:rFonts w:ascii="Times New Roman" w:hAnsi="Times New Roman"/>
        </w:rPr>
      </w:pPr>
      <w:r w:rsidRPr="005C25FD">
        <w:rPr>
          <w:rFonts w:ascii="Times New Roman" w:hAnsi="Times New Roman"/>
        </w:rPr>
        <w:t>Gali būti tiekiamos ne visų dydžių pakuotės.</w:t>
      </w:r>
    </w:p>
    <w:p w:rsidR="007F54BC" w:rsidRPr="005C25FD" w:rsidRDefault="007F54BC" w:rsidP="007F54BC">
      <w:pPr>
        <w:widowControl w:val="0"/>
        <w:autoSpaceDE w:val="0"/>
        <w:autoSpaceDN w:val="0"/>
        <w:adjustRightInd w:val="0"/>
        <w:spacing w:after="0" w:line="240" w:lineRule="auto"/>
        <w:ind w:right="60"/>
        <w:rPr>
          <w:rFonts w:ascii="Times New Roman" w:hAnsi="Times New Roman"/>
          <w:i/>
        </w:rPr>
      </w:pPr>
    </w:p>
    <w:p w:rsidR="007F54BC" w:rsidRPr="005C25FD" w:rsidRDefault="007F54BC" w:rsidP="007F54BC">
      <w:pPr>
        <w:spacing w:after="0" w:line="240" w:lineRule="auto"/>
        <w:rPr>
          <w:rFonts w:ascii="Times New Roman" w:hAnsi="Times New Roman"/>
          <w:b/>
        </w:rPr>
      </w:pPr>
      <w:r w:rsidRPr="005C25FD">
        <w:rPr>
          <w:rFonts w:ascii="Times New Roman" w:hAnsi="Times New Roman"/>
          <w:b/>
        </w:rPr>
        <w:t>Registruotojas ir gamintojas</w:t>
      </w:r>
    </w:p>
    <w:p w:rsidR="007F54BC" w:rsidRPr="005C25FD" w:rsidRDefault="007F54BC" w:rsidP="007F54BC">
      <w:pPr>
        <w:tabs>
          <w:tab w:val="left" w:pos="360"/>
        </w:tabs>
        <w:spacing w:after="0" w:line="240" w:lineRule="auto"/>
        <w:jc w:val="both"/>
        <w:rPr>
          <w:rFonts w:ascii="Times New Roman" w:hAnsi="Times New Roman"/>
        </w:rPr>
      </w:pPr>
    </w:p>
    <w:p w:rsidR="007F54BC" w:rsidRPr="005C25FD" w:rsidRDefault="007F54BC" w:rsidP="007F54BC">
      <w:pPr>
        <w:tabs>
          <w:tab w:val="left" w:pos="360"/>
        </w:tabs>
        <w:spacing w:after="0" w:line="240" w:lineRule="auto"/>
        <w:jc w:val="both"/>
        <w:rPr>
          <w:rFonts w:ascii="Times New Roman" w:hAnsi="Times New Roman"/>
          <w:i/>
        </w:rPr>
      </w:pPr>
      <w:r w:rsidRPr="005C25FD">
        <w:rPr>
          <w:rFonts w:ascii="Times New Roman" w:hAnsi="Times New Roman"/>
          <w:i/>
        </w:rPr>
        <w:t>Registruotojas</w:t>
      </w:r>
    </w:p>
    <w:p w:rsidR="006530B9" w:rsidRPr="006530B9" w:rsidRDefault="006530B9" w:rsidP="006530B9">
      <w:pPr>
        <w:spacing w:after="0" w:line="240" w:lineRule="auto"/>
        <w:rPr>
          <w:rFonts w:ascii="Times New Roman" w:hAnsi="Times New Roman"/>
          <w:b/>
        </w:rPr>
      </w:pPr>
      <w:r w:rsidRPr="006530B9">
        <w:rPr>
          <w:rFonts w:ascii="Times New Roman" w:hAnsi="Times New Roman"/>
        </w:rPr>
        <w:t>Teva B.V.</w:t>
      </w:r>
      <w:r w:rsidRPr="006530B9">
        <w:rPr>
          <w:rFonts w:ascii="Times New Roman" w:hAnsi="Times New Roman"/>
          <w:b/>
        </w:rPr>
        <w:t xml:space="preserve"> </w:t>
      </w:r>
    </w:p>
    <w:p w:rsidR="006530B9" w:rsidRDefault="006530B9" w:rsidP="006530B9">
      <w:pPr>
        <w:tabs>
          <w:tab w:val="left" w:pos="360"/>
        </w:tabs>
        <w:spacing w:after="0" w:line="240" w:lineRule="auto"/>
        <w:rPr>
          <w:rFonts w:ascii="Times New Roman" w:hAnsi="Times New Roman"/>
        </w:rPr>
      </w:pPr>
      <w:r>
        <w:rPr>
          <w:rFonts w:ascii="Times New Roman" w:hAnsi="Times New Roman"/>
        </w:rPr>
        <w:t>Swensweg 5, 2031 GA Haarlem</w:t>
      </w:r>
    </w:p>
    <w:p w:rsidR="007F54BC" w:rsidRPr="005C25FD" w:rsidRDefault="006530B9" w:rsidP="007F54BC">
      <w:pPr>
        <w:spacing w:after="0" w:line="240" w:lineRule="auto"/>
        <w:rPr>
          <w:rFonts w:ascii="Times New Roman" w:hAnsi="Times New Roman"/>
          <w:i/>
        </w:rPr>
      </w:pPr>
      <w:r w:rsidRPr="006530B9">
        <w:rPr>
          <w:rFonts w:ascii="Times New Roman" w:hAnsi="Times New Roman"/>
        </w:rPr>
        <w:t>Nyderlandai</w:t>
      </w:r>
    </w:p>
    <w:p w:rsidR="007F54BC" w:rsidRPr="005C25FD" w:rsidRDefault="007F54BC" w:rsidP="007F54BC">
      <w:pPr>
        <w:spacing w:after="0" w:line="240" w:lineRule="auto"/>
        <w:rPr>
          <w:rFonts w:ascii="Times New Roman" w:hAnsi="Times New Roman"/>
          <w:b/>
        </w:rPr>
      </w:pPr>
    </w:p>
    <w:p w:rsidR="007F54BC" w:rsidRPr="005C25FD" w:rsidRDefault="007F54BC" w:rsidP="007F54BC">
      <w:pPr>
        <w:spacing w:after="0" w:line="240" w:lineRule="auto"/>
        <w:rPr>
          <w:rFonts w:ascii="Times New Roman" w:hAnsi="Times New Roman"/>
          <w:i/>
        </w:rPr>
      </w:pPr>
      <w:r w:rsidRPr="005C25FD">
        <w:rPr>
          <w:rFonts w:ascii="Times New Roman" w:hAnsi="Times New Roman"/>
          <w:i/>
        </w:rPr>
        <w:t>Gamintojas</w:t>
      </w:r>
    </w:p>
    <w:p w:rsidR="00F9258F" w:rsidRPr="00F9258F" w:rsidRDefault="007F54BC" w:rsidP="00F9258F">
      <w:pPr>
        <w:spacing w:after="0" w:line="240" w:lineRule="auto"/>
        <w:ind w:right="-20"/>
        <w:rPr>
          <w:rFonts w:ascii="Times New Roman" w:hAnsi="Times New Roman"/>
          <w:lang w:val="en-US"/>
        </w:rPr>
      </w:pPr>
      <w:r w:rsidRPr="00D27A4F">
        <w:rPr>
          <w:rFonts w:ascii="Times New Roman" w:hAnsi="Times New Roman"/>
        </w:rPr>
        <w:t xml:space="preserve">Sofarimex – </w:t>
      </w:r>
      <w:r w:rsidR="00F9258F" w:rsidRPr="00F9258F">
        <w:rPr>
          <w:rFonts w:ascii="Times New Roman" w:hAnsi="Times New Roman"/>
          <w:bCs/>
          <w:lang w:val="en-US"/>
        </w:rPr>
        <w:t>Indústria Química</w:t>
      </w:r>
      <w:r w:rsidR="00F9258F" w:rsidRPr="00C5094E">
        <w:rPr>
          <w:rFonts w:ascii="Times New Roman" w:hAnsi="Times New Roman"/>
          <w:lang w:val="en-US"/>
        </w:rPr>
        <w:t xml:space="preserve"> e </w:t>
      </w:r>
      <w:r w:rsidR="00F9258F" w:rsidRPr="00F9258F">
        <w:rPr>
          <w:rFonts w:ascii="Times New Roman" w:hAnsi="Times New Roman"/>
          <w:bCs/>
          <w:lang w:val="en-US"/>
        </w:rPr>
        <w:t>Farmacêutica, S.A.</w:t>
      </w:r>
    </w:p>
    <w:p w:rsidR="00F9258F" w:rsidRPr="00F9258F" w:rsidRDefault="00F9258F" w:rsidP="00F9258F">
      <w:pPr>
        <w:widowControl w:val="0"/>
        <w:autoSpaceDE w:val="0"/>
        <w:autoSpaceDN w:val="0"/>
        <w:adjustRightInd w:val="0"/>
        <w:spacing w:after="0" w:line="240" w:lineRule="auto"/>
        <w:ind w:right="60"/>
        <w:rPr>
          <w:rFonts w:ascii="Times New Roman" w:hAnsi="Times New Roman"/>
          <w:lang w:val="en-US"/>
        </w:rPr>
      </w:pPr>
      <w:r w:rsidRPr="00F9258F">
        <w:rPr>
          <w:rFonts w:ascii="Times New Roman" w:hAnsi="Times New Roman"/>
          <w:bCs/>
          <w:lang w:val="en-US"/>
        </w:rPr>
        <w:t xml:space="preserve">Av. das Indústrias - </w:t>
      </w:r>
      <w:r w:rsidRPr="00C5094E">
        <w:rPr>
          <w:rFonts w:ascii="Times New Roman" w:hAnsi="Times New Roman"/>
          <w:lang w:val="en-US"/>
        </w:rPr>
        <w:t>Alto do Colaride</w:t>
      </w:r>
      <w:r w:rsidRPr="00F9258F">
        <w:rPr>
          <w:rFonts w:ascii="Times New Roman" w:hAnsi="Times New Roman"/>
          <w:bCs/>
          <w:lang w:val="en-US"/>
        </w:rPr>
        <w:t xml:space="preserve"> </w:t>
      </w:r>
    </w:p>
    <w:p w:rsidR="007F54BC" w:rsidRPr="00D27A4F" w:rsidRDefault="00F9258F" w:rsidP="00F9258F">
      <w:pPr>
        <w:spacing w:after="0" w:line="240" w:lineRule="auto"/>
        <w:rPr>
          <w:rFonts w:ascii="Times New Roman" w:hAnsi="Times New Roman"/>
        </w:rPr>
      </w:pPr>
      <w:r w:rsidRPr="00F9258F">
        <w:rPr>
          <w:rFonts w:ascii="Times New Roman" w:hAnsi="Times New Roman"/>
          <w:bCs/>
          <w:lang w:val="en-US"/>
        </w:rPr>
        <w:t>Cacém,</w:t>
      </w:r>
      <w:r w:rsidR="007F54BC" w:rsidRPr="00D27A4F">
        <w:rPr>
          <w:rFonts w:ascii="Times New Roman" w:hAnsi="Times New Roman"/>
        </w:rPr>
        <w:t>2735-213</w:t>
      </w:r>
      <w:r w:rsidR="007F54BC" w:rsidRPr="00D27A4F">
        <w:rPr>
          <w:rFonts w:ascii="Times New Roman" w:hAnsi="Times New Roman"/>
        </w:rPr>
        <w:br/>
        <w:t>Portugalija</w:t>
      </w:r>
    </w:p>
    <w:p w:rsidR="007F54BC" w:rsidRPr="00D27A4F" w:rsidRDefault="007F54BC" w:rsidP="007F54BC">
      <w:pPr>
        <w:spacing w:after="0" w:line="240" w:lineRule="auto"/>
        <w:rPr>
          <w:rFonts w:ascii="Times New Roman" w:hAnsi="Times New Roman"/>
        </w:rPr>
      </w:pPr>
    </w:p>
    <w:p w:rsidR="007F54BC" w:rsidRPr="00D27A4F" w:rsidRDefault="007F54BC" w:rsidP="007F54BC">
      <w:pPr>
        <w:spacing w:after="0" w:line="240" w:lineRule="auto"/>
        <w:rPr>
          <w:rFonts w:ascii="Times New Roman" w:hAnsi="Times New Roman"/>
        </w:rPr>
      </w:pPr>
      <w:r w:rsidRPr="00D27A4F">
        <w:rPr>
          <w:rFonts w:ascii="Times New Roman" w:hAnsi="Times New Roman"/>
        </w:rPr>
        <w:t>arba</w:t>
      </w:r>
    </w:p>
    <w:p w:rsidR="007F54BC" w:rsidRPr="00D27A4F" w:rsidRDefault="007F54BC" w:rsidP="007F54BC">
      <w:pPr>
        <w:spacing w:after="0" w:line="240" w:lineRule="auto"/>
        <w:rPr>
          <w:rFonts w:ascii="Times New Roman" w:hAnsi="Times New Roman"/>
        </w:rPr>
      </w:pPr>
    </w:p>
    <w:p w:rsidR="007F54BC" w:rsidRPr="00D27A4F" w:rsidRDefault="007F54BC" w:rsidP="00F9258F">
      <w:pPr>
        <w:spacing w:after="0" w:line="240" w:lineRule="auto"/>
        <w:rPr>
          <w:rFonts w:ascii="Times New Roman" w:hAnsi="Times New Roman"/>
        </w:rPr>
      </w:pPr>
      <w:r w:rsidRPr="00D27A4F">
        <w:rPr>
          <w:rFonts w:ascii="Times New Roman" w:hAnsi="Times New Roman"/>
        </w:rPr>
        <w:t>Advance Pharma GmbH</w:t>
      </w:r>
      <w:r w:rsidRPr="00D27A4F">
        <w:rPr>
          <w:rFonts w:ascii="Times New Roman" w:hAnsi="Times New Roman"/>
        </w:rPr>
        <w:br/>
        <w:t xml:space="preserve">Wallenroder Straße </w:t>
      </w:r>
      <w:r w:rsidR="00F9258F">
        <w:rPr>
          <w:rFonts w:ascii="Times New Roman" w:hAnsi="Times New Roman"/>
        </w:rPr>
        <w:t>8</w:t>
      </w:r>
      <w:r w:rsidRPr="00D27A4F">
        <w:rPr>
          <w:rFonts w:ascii="Times New Roman" w:hAnsi="Times New Roman"/>
        </w:rPr>
        <w:t>-14</w:t>
      </w:r>
      <w:r w:rsidRPr="00D27A4F">
        <w:rPr>
          <w:rFonts w:ascii="Times New Roman" w:hAnsi="Times New Roman"/>
        </w:rPr>
        <w:br/>
        <w:t>13435 Berlin</w:t>
      </w:r>
      <w:r w:rsidRPr="00D27A4F">
        <w:rPr>
          <w:rFonts w:ascii="Times New Roman" w:hAnsi="Times New Roman"/>
        </w:rPr>
        <w:br/>
        <w:t>Vokietija</w:t>
      </w:r>
    </w:p>
    <w:p w:rsidR="007F54BC" w:rsidRPr="00F92878" w:rsidRDefault="007F54BC" w:rsidP="00650FE0">
      <w:pPr>
        <w:pStyle w:val="BTEMEASMCA"/>
      </w:pPr>
    </w:p>
    <w:p w:rsidR="007F54BC" w:rsidRPr="00F92878" w:rsidRDefault="007F54BC" w:rsidP="00650FE0">
      <w:pPr>
        <w:pStyle w:val="BTEMEASMCA"/>
      </w:pPr>
      <w:r w:rsidRPr="00F92878">
        <w:t>arba</w:t>
      </w:r>
    </w:p>
    <w:p w:rsidR="007F54BC" w:rsidRPr="00F92878" w:rsidRDefault="007F54BC" w:rsidP="00650FE0">
      <w:pPr>
        <w:pStyle w:val="BTEMEASMCA"/>
      </w:pPr>
    </w:p>
    <w:p w:rsidR="007F54BC" w:rsidRPr="005C25FD" w:rsidRDefault="007F54BC" w:rsidP="007F54BC">
      <w:pPr>
        <w:spacing w:after="0" w:line="240" w:lineRule="auto"/>
        <w:rPr>
          <w:rFonts w:ascii="Times New Roman" w:hAnsi="Times New Roman"/>
        </w:rPr>
      </w:pPr>
      <w:r w:rsidRPr="005C25FD">
        <w:rPr>
          <w:rFonts w:ascii="Times New Roman" w:hAnsi="Times New Roman"/>
        </w:rPr>
        <w:t xml:space="preserve">Merckle GmbH </w:t>
      </w:r>
    </w:p>
    <w:p w:rsidR="007F54BC" w:rsidRPr="005C25FD" w:rsidRDefault="007F54BC" w:rsidP="007F54BC">
      <w:pPr>
        <w:spacing w:after="0" w:line="240" w:lineRule="auto"/>
        <w:rPr>
          <w:rFonts w:ascii="Times New Roman" w:hAnsi="Times New Roman"/>
        </w:rPr>
      </w:pPr>
      <w:r w:rsidRPr="005C25FD">
        <w:rPr>
          <w:rFonts w:ascii="Times New Roman" w:hAnsi="Times New Roman"/>
        </w:rPr>
        <w:t>Ludwig-Merckle-Srasse 3</w:t>
      </w:r>
    </w:p>
    <w:p w:rsidR="007F54BC" w:rsidRPr="005C25FD" w:rsidRDefault="007F54BC" w:rsidP="007F54BC">
      <w:pPr>
        <w:spacing w:after="0" w:line="240" w:lineRule="auto"/>
        <w:rPr>
          <w:rFonts w:ascii="Times New Roman" w:hAnsi="Times New Roman"/>
        </w:rPr>
      </w:pPr>
      <w:r w:rsidRPr="005C25FD">
        <w:rPr>
          <w:rFonts w:ascii="Times New Roman" w:hAnsi="Times New Roman"/>
        </w:rPr>
        <w:t xml:space="preserve">89143 Blaubeuren </w:t>
      </w:r>
    </w:p>
    <w:p w:rsidR="007F54BC" w:rsidRPr="005C25FD" w:rsidRDefault="007F54BC" w:rsidP="007F54BC">
      <w:pPr>
        <w:spacing w:after="0" w:line="240" w:lineRule="auto"/>
        <w:rPr>
          <w:rFonts w:ascii="Times New Roman" w:hAnsi="Times New Roman"/>
        </w:rPr>
      </w:pPr>
      <w:r w:rsidRPr="005C25FD">
        <w:rPr>
          <w:rFonts w:ascii="Times New Roman" w:hAnsi="Times New Roman"/>
        </w:rPr>
        <w:t>Vokietija</w:t>
      </w:r>
    </w:p>
    <w:p w:rsidR="007F54BC" w:rsidRPr="005C25FD" w:rsidRDefault="007F54BC" w:rsidP="007F54BC">
      <w:pPr>
        <w:spacing w:after="0" w:line="240" w:lineRule="auto"/>
        <w:ind w:left="567" w:hanging="567"/>
        <w:rPr>
          <w:rFonts w:ascii="Times New Roman" w:hAnsi="Times New Roman"/>
          <w:b/>
          <w:highlight w:val="yellow"/>
        </w:rPr>
      </w:pPr>
    </w:p>
    <w:p w:rsidR="007F54BC" w:rsidRPr="00F92878" w:rsidRDefault="007F54BC" w:rsidP="00650FE0">
      <w:pPr>
        <w:pStyle w:val="BTEMEASMCA"/>
      </w:pPr>
      <w:r w:rsidRPr="00F92878">
        <w:t>Jeigu apie šį vaistą norite sužinoti daugiau, kreipkitės į vietinį registruotojo atstovą.</w:t>
      </w:r>
    </w:p>
    <w:p w:rsidR="007F54BC" w:rsidRPr="005C25FD" w:rsidRDefault="007F54BC" w:rsidP="007F54BC">
      <w:pPr>
        <w:spacing w:after="0" w:line="240" w:lineRule="auto"/>
        <w:rPr>
          <w:rFonts w:ascii="Times New Roman" w:hAnsi="Times New Roman"/>
        </w:rPr>
      </w:pPr>
    </w:p>
    <w:tbl>
      <w:tblPr>
        <w:tblW w:w="4678" w:type="dxa"/>
        <w:tblInd w:w="2" w:type="dxa"/>
        <w:tblLayout w:type="fixed"/>
        <w:tblLook w:val="0000" w:firstRow="0" w:lastRow="0" w:firstColumn="0" w:lastColumn="0" w:noHBand="0" w:noVBand="0"/>
      </w:tblPr>
      <w:tblGrid>
        <w:gridCol w:w="4678"/>
      </w:tblGrid>
      <w:tr w:rsidR="007F54BC" w:rsidRPr="005C25FD" w:rsidTr="00270EA0">
        <w:tc>
          <w:tcPr>
            <w:tcW w:w="4678" w:type="dxa"/>
          </w:tcPr>
          <w:p w:rsidR="007F54BC" w:rsidRPr="005C25FD" w:rsidRDefault="00F5140A" w:rsidP="00C9551A">
            <w:pPr>
              <w:tabs>
                <w:tab w:val="left" w:pos="567"/>
              </w:tabs>
              <w:spacing w:after="0" w:line="240" w:lineRule="auto"/>
              <w:rPr>
                <w:rFonts w:ascii="Times New Roman" w:hAnsi="Times New Roman"/>
              </w:rPr>
            </w:pPr>
            <w:r>
              <w:rPr>
                <w:rFonts w:ascii="Times New Roman" w:hAnsi="Times New Roman"/>
              </w:rPr>
              <w:t>UAB Teva Baltics</w:t>
            </w:r>
          </w:p>
          <w:p w:rsidR="007F54BC" w:rsidRPr="005C25FD" w:rsidRDefault="007F54BC" w:rsidP="00C9551A">
            <w:pPr>
              <w:tabs>
                <w:tab w:val="left" w:pos="567"/>
              </w:tabs>
              <w:spacing w:after="0" w:line="240" w:lineRule="auto"/>
              <w:rPr>
                <w:rFonts w:ascii="Times New Roman" w:hAnsi="Times New Roman"/>
              </w:rPr>
            </w:pPr>
            <w:r w:rsidRPr="005C25FD">
              <w:rPr>
                <w:rFonts w:ascii="Times New Roman" w:hAnsi="Times New Roman"/>
              </w:rPr>
              <w:t>Molėtų pl. 5</w:t>
            </w:r>
          </w:p>
          <w:p w:rsidR="007F54BC" w:rsidRPr="005C25FD" w:rsidRDefault="007F54BC" w:rsidP="00C9551A">
            <w:pPr>
              <w:tabs>
                <w:tab w:val="left" w:pos="567"/>
              </w:tabs>
              <w:spacing w:after="0" w:line="240" w:lineRule="auto"/>
              <w:rPr>
                <w:rFonts w:ascii="Times New Roman" w:hAnsi="Times New Roman"/>
              </w:rPr>
            </w:pPr>
            <w:r w:rsidRPr="005C25FD">
              <w:rPr>
                <w:rFonts w:ascii="Times New Roman" w:hAnsi="Times New Roman"/>
              </w:rPr>
              <w:t>LT-08409 Vilnius</w:t>
            </w:r>
          </w:p>
          <w:p w:rsidR="007F54BC" w:rsidRPr="00F92878" w:rsidRDefault="007F54BC" w:rsidP="00650FE0">
            <w:pPr>
              <w:pStyle w:val="BTEMEASMCA"/>
            </w:pPr>
            <w:r w:rsidRPr="00F92878">
              <w:t>Tel. +370 5 266 02 03</w:t>
            </w:r>
          </w:p>
        </w:tc>
      </w:tr>
    </w:tbl>
    <w:p w:rsidR="007F54BC" w:rsidRPr="005C25FD" w:rsidRDefault="007F54BC" w:rsidP="007F54BC">
      <w:pPr>
        <w:spacing w:after="0" w:line="240" w:lineRule="auto"/>
        <w:ind w:left="567" w:hanging="567"/>
        <w:rPr>
          <w:rFonts w:ascii="Times New Roman" w:hAnsi="Times New Roman"/>
          <w:b/>
          <w:highlight w:val="yellow"/>
        </w:rPr>
      </w:pPr>
    </w:p>
    <w:p w:rsidR="007F54BC" w:rsidRPr="005C25FD" w:rsidRDefault="007F54BC" w:rsidP="007F54BC">
      <w:pPr>
        <w:spacing w:after="0" w:line="240" w:lineRule="auto"/>
        <w:ind w:left="567" w:hanging="567"/>
        <w:rPr>
          <w:rFonts w:ascii="Times New Roman" w:hAnsi="Times New Roman"/>
          <w:b/>
        </w:rPr>
      </w:pPr>
      <w:r w:rsidRPr="005C25FD">
        <w:rPr>
          <w:rFonts w:ascii="Times New Roman" w:hAnsi="Times New Roman"/>
          <w:b/>
        </w:rPr>
        <w:t xml:space="preserve">Šis vaistas </w:t>
      </w:r>
      <w:r w:rsidR="009E3D48" w:rsidRPr="005C25FD">
        <w:rPr>
          <w:rFonts w:ascii="Times New Roman" w:hAnsi="Times New Roman"/>
          <w:b/>
        </w:rPr>
        <w:t>E</w:t>
      </w:r>
      <w:r w:rsidR="009E3D48">
        <w:rPr>
          <w:rFonts w:ascii="Times New Roman" w:hAnsi="Times New Roman"/>
          <w:b/>
        </w:rPr>
        <w:t>uropos ekonominės erdvės</w:t>
      </w:r>
      <w:r w:rsidR="009E3D48" w:rsidRPr="005C25FD">
        <w:rPr>
          <w:rFonts w:ascii="Times New Roman" w:hAnsi="Times New Roman"/>
          <w:b/>
        </w:rPr>
        <w:t xml:space="preserve"> </w:t>
      </w:r>
      <w:r w:rsidRPr="005C25FD">
        <w:rPr>
          <w:rFonts w:ascii="Times New Roman" w:hAnsi="Times New Roman"/>
          <w:b/>
        </w:rPr>
        <w:t>valstybėse narėse registruotas tokiais pavadinimais:</w:t>
      </w:r>
    </w:p>
    <w:p w:rsidR="007F54BC" w:rsidRPr="005C25FD" w:rsidRDefault="007F54BC" w:rsidP="007F54BC">
      <w:pPr>
        <w:widowControl w:val="0"/>
        <w:autoSpaceDE w:val="0"/>
        <w:autoSpaceDN w:val="0"/>
        <w:adjustRightInd w:val="0"/>
        <w:spacing w:after="0" w:line="240" w:lineRule="auto"/>
        <w:ind w:right="60"/>
        <w:rPr>
          <w:rFonts w:ascii="Times New Roman" w:hAnsi="Times New Roman"/>
        </w:rPr>
      </w:pPr>
    </w:p>
    <w:tbl>
      <w:tblPr>
        <w:tblW w:w="947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6"/>
        <w:gridCol w:w="7560"/>
      </w:tblGrid>
      <w:tr w:rsidR="007F54BC" w:rsidRPr="005C25FD" w:rsidTr="00270EA0">
        <w:tc>
          <w:tcPr>
            <w:tcW w:w="1916" w:type="dxa"/>
          </w:tcPr>
          <w:p w:rsidR="007F54BC" w:rsidRPr="005C25FD" w:rsidRDefault="007F54BC" w:rsidP="00C9551A">
            <w:pPr>
              <w:widowControl w:val="0"/>
              <w:autoSpaceDE w:val="0"/>
              <w:autoSpaceDN w:val="0"/>
              <w:adjustRightInd w:val="0"/>
              <w:spacing w:after="0" w:line="240" w:lineRule="auto"/>
              <w:ind w:right="60"/>
              <w:rPr>
                <w:rFonts w:ascii="Times New Roman" w:hAnsi="Times New Roman"/>
              </w:rPr>
            </w:pPr>
            <w:r w:rsidRPr="005C25FD">
              <w:rPr>
                <w:rFonts w:ascii="Times New Roman" w:hAnsi="Times New Roman"/>
                <w:b/>
              </w:rPr>
              <w:t>Valstybės narės pavadinimas</w:t>
            </w:r>
          </w:p>
        </w:tc>
        <w:tc>
          <w:tcPr>
            <w:tcW w:w="7560" w:type="dxa"/>
          </w:tcPr>
          <w:p w:rsidR="007F54BC" w:rsidRPr="005C25FD" w:rsidRDefault="007F54BC" w:rsidP="00C9551A">
            <w:pPr>
              <w:widowControl w:val="0"/>
              <w:autoSpaceDE w:val="0"/>
              <w:autoSpaceDN w:val="0"/>
              <w:adjustRightInd w:val="0"/>
              <w:spacing w:after="0" w:line="240" w:lineRule="auto"/>
              <w:ind w:right="60"/>
              <w:rPr>
                <w:rFonts w:ascii="Times New Roman" w:hAnsi="Times New Roman"/>
              </w:rPr>
            </w:pPr>
            <w:r w:rsidRPr="005C25FD">
              <w:rPr>
                <w:rFonts w:ascii="Times New Roman" w:hAnsi="Times New Roman"/>
                <w:b/>
                <w:spacing w:val="-1"/>
              </w:rPr>
              <w:t>Vaisto pavadinimas</w:t>
            </w:r>
          </w:p>
        </w:tc>
      </w:tr>
      <w:tr w:rsidR="007F54BC" w:rsidRPr="005C25FD" w:rsidTr="00270EA0">
        <w:tc>
          <w:tcPr>
            <w:tcW w:w="1916" w:type="dxa"/>
          </w:tcPr>
          <w:p w:rsidR="007F54BC" w:rsidRPr="005C25FD" w:rsidRDefault="007F54BC" w:rsidP="00C9551A">
            <w:pPr>
              <w:widowControl w:val="0"/>
              <w:autoSpaceDE w:val="0"/>
              <w:autoSpaceDN w:val="0"/>
              <w:adjustRightInd w:val="0"/>
              <w:spacing w:after="0" w:line="240" w:lineRule="auto"/>
              <w:ind w:right="60"/>
              <w:rPr>
                <w:rFonts w:ascii="Times New Roman" w:hAnsi="Times New Roman"/>
              </w:rPr>
            </w:pPr>
            <w:r w:rsidRPr="005C25FD">
              <w:rPr>
                <w:rFonts w:ascii="Times New Roman" w:hAnsi="Times New Roman"/>
              </w:rPr>
              <w:t>Latvija</w:t>
            </w:r>
          </w:p>
        </w:tc>
        <w:tc>
          <w:tcPr>
            <w:tcW w:w="7560" w:type="dxa"/>
          </w:tcPr>
          <w:p w:rsidR="007F54BC" w:rsidRPr="005C25FD" w:rsidRDefault="007F54BC" w:rsidP="00C9551A">
            <w:pPr>
              <w:widowControl w:val="0"/>
              <w:autoSpaceDE w:val="0"/>
              <w:autoSpaceDN w:val="0"/>
              <w:adjustRightInd w:val="0"/>
              <w:spacing w:after="0" w:line="240" w:lineRule="auto"/>
              <w:ind w:right="60"/>
              <w:rPr>
                <w:rFonts w:ascii="Times New Roman" w:hAnsi="Times New Roman"/>
              </w:rPr>
            </w:pPr>
            <w:r w:rsidRPr="005C25FD">
              <w:rPr>
                <w:rFonts w:ascii="Times New Roman" w:hAnsi="Times New Roman"/>
              </w:rPr>
              <w:t>Pantoprazole-Mepha 20 mg zarnās šķīstošās tabletes</w:t>
            </w:r>
          </w:p>
        </w:tc>
      </w:tr>
      <w:tr w:rsidR="007F54BC" w:rsidRPr="005C25FD" w:rsidTr="00270EA0">
        <w:tc>
          <w:tcPr>
            <w:tcW w:w="1916" w:type="dxa"/>
          </w:tcPr>
          <w:p w:rsidR="007F54BC" w:rsidRPr="005C25FD" w:rsidRDefault="007F54BC" w:rsidP="00C9551A">
            <w:pPr>
              <w:widowControl w:val="0"/>
              <w:autoSpaceDE w:val="0"/>
              <w:autoSpaceDN w:val="0"/>
              <w:adjustRightInd w:val="0"/>
              <w:spacing w:after="0" w:line="240" w:lineRule="auto"/>
              <w:ind w:right="60"/>
              <w:rPr>
                <w:rFonts w:ascii="Times New Roman" w:hAnsi="Times New Roman"/>
              </w:rPr>
            </w:pPr>
            <w:r w:rsidRPr="005C25FD">
              <w:rPr>
                <w:rFonts w:ascii="Times New Roman" w:hAnsi="Times New Roman"/>
              </w:rPr>
              <w:t>Estija</w:t>
            </w:r>
          </w:p>
        </w:tc>
        <w:tc>
          <w:tcPr>
            <w:tcW w:w="7560" w:type="dxa"/>
          </w:tcPr>
          <w:p w:rsidR="007F54BC" w:rsidRPr="005C25FD" w:rsidRDefault="007F54BC" w:rsidP="00C9551A">
            <w:pPr>
              <w:widowControl w:val="0"/>
              <w:autoSpaceDE w:val="0"/>
              <w:autoSpaceDN w:val="0"/>
              <w:adjustRightInd w:val="0"/>
              <w:spacing w:after="0" w:line="240" w:lineRule="auto"/>
              <w:ind w:right="60"/>
              <w:rPr>
                <w:rFonts w:ascii="Times New Roman" w:hAnsi="Times New Roman"/>
              </w:rPr>
            </w:pPr>
            <w:r w:rsidRPr="005C25FD">
              <w:rPr>
                <w:rFonts w:ascii="Times New Roman" w:hAnsi="Times New Roman"/>
              </w:rPr>
              <w:t>Pantoprazole-Mepha</w:t>
            </w:r>
          </w:p>
        </w:tc>
      </w:tr>
    </w:tbl>
    <w:p w:rsidR="007F54BC" w:rsidRPr="00F92878" w:rsidRDefault="007F54BC" w:rsidP="00650FE0">
      <w:pPr>
        <w:pStyle w:val="BTEMEASMCA"/>
      </w:pPr>
    </w:p>
    <w:p w:rsidR="007F54BC" w:rsidRPr="005C25FD" w:rsidRDefault="007F54BC" w:rsidP="007F54BC">
      <w:pPr>
        <w:widowControl w:val="0"/>
        <w:autoSpaceDE w:val="0"/>
        <w:autoSpaceDN w:val="0"/>
        <w:adjustRightInd w:val="0"/>
        <w:spacing w:after="0" w:line="240" w:lineRule="auto"/>
        <w:ind w:right="60"/>
        <w:rPr>
          <w:rFonts w:ascii="Times New Roman" w:hAnsi="Times New Roman"/>
        </w:rPr>
      </w:pPr>
    </w:p>
    <w:p w:rsidR="007F54BC" w:rsidRPr="005C25FD" w:rsidRDefault="007F54BC" w:rsidP="009502F0">
      <w:pPr>
        <w:tabs>
          <w:tab w:val="left" w:pos="567"/>
        </w:tabs>
        <w:spacing w:after="0" w:line="240" w:lineRule="auto"/>
        <w:rPr>
          <w:rFonts w:ascii="Times New Roman" w:hAnsi="Times New Roman"/>
        </w:rPr>
      </w:pPr>
      <w:r w:rsidRPr="005C25FD">
        <w:rPr>
          <w:rFonts w:ascii="Times New Roman" w:hAnsi="Times New Roman"/>
          <w:b/>
        </w:rPr>
        <w:t>Šis pakuotės lapelis paskutinį kartą peržiūrėtas</w:t>
      </w:r>
      <w:r w:rsidR="00F33FF8">
        <w:rPr>
          <w:rFonts w:ascii="Times New Roman" w:hAnsi="Times New Roman"/>
          <w:b/>
        </w:rPr>
        <w:t xml:space="preserve"> </w:t>
      </w:r>
      <w:r w:rsidR="007C5307">
        <w:rPr>
          <w:rFonts w:ascii="Times New Roman" w:hAnsi="Times New Roman"/>
          <w:b/>
        </w:rPr>
        <w:t>2023</w:t>
      </w:r>
      <w:r w:rsidR="008D638F">
        <w:rPr>
          <w:rFonts w:ascii="Times New Roman" w:hAnsi="Times New Roman"/>
          <w:b/>
        </w:rPr>
        <w:t>-</w:t>
      </w:r>
      <w:r w:rsidR="007C5307">
        <w:rPr>
          <w:rFonts w:ascii="Times New Roman" w:hAnsi="Times New Roman"/>
          <w:b/>
        </w:rPr>
        <w:t>01</w:t>
      </w:r>
      <w:r w:rsidR="008D638F">
        <w:rPr>
          <w:rFonts w:ascii="Times New Roman" w:hAnsi="Times New Roman"/>
          <w:b/>
        </w:rPr>
        <w:t>-</w:t>
      </w:r>
      <w:r w:rsidR="007C5307">
        <w:rPr>
          <w:rFonts w:ascii="Times New Roman" w:hAnsi="Times New Roman"/>
          <w:b/>
        </w:rPr>
        <w:t>26</w:t>
      </w:r>
      <w:r w:rsidR="00303B90">
        <w:rPr>
          <w:rFonts w:ascii="Times New Roman" w:hAnsi="Times New Roman"/>
          <w:b/>
        </w:rPr>
        <w:t>.</w:t>
      </w:r>
    </w:p>
    <w:p w:rsidR="007F54BC" w:rsidRPr="005C25FD" w:rsidRDefault="007F54BC" w:rsidP="007F54BC">
      <w:pPr>
        <w:tabs>
          <w:tab w:val="left" w:pos="567"/>
        </w:tabs>
        <w:spacing w:after="0" w:line="240" w:lineRule="auto"/>
        <w:rPr>
          <w:rFonts w:ascii="Times New Roman" w:hAnsi="Times New Roman"/>
        </w:rPr>
      </w:pPr>
    </w:p>
    <w:p w:rsidR="007F54BC" w:rsidRPr="00F92878" w:rsidRDefault="007F54BC" w:rsidP="00650FE0">
      <w:pPr>
        <w:pStyle w:val="BTEMEASMCA"/>
      </w:pPr>
      <w:r w:rsidRPr="00F92878">
        <w:t xml:space="preserve">Išsami informacija apie šį vaistą pateikiama Valstybinės vaistų kontrolės tarnybos prie Lietuvos Respublikos sveikatos apsaugos ministerijos interneto svetainėje </w:t>
      </w:r>
      <w:hyperlink r:id="rId10" w:history="1">
        <w:r w:rsidRPr="00C5094E">
          <w:rPr>
            <w:rStyle w:val="Hipersaitas"/>
          </w:rPr>
          <w:t>http://www.vvkt.lt/</w:t>
        </w:r>
      </w:hyperlink>
      <w:r w:rsidRPr="00F92878">
        <w:t xml:space="preserve">  </w:t>
      </w:r>
    </w:p>
    <w:p w:rsidR="001F3DF3" w:rsidRPr="00F92878" w:rsidRDefault="001F3DF3" w:rsidP="00650FE0">
      <w:pPr>
        <w:pStyle w:val="BTEMEASMCA"/>
      </w:pPr>
    </w:p>
    <w:p w:rsidR="001F3DF3" w:rsidRPr="005C25FD" w:rsidRDefault="001F3DF3" w:rsidP="00650FE0">
      <w:pPr>
        <w:pStyle w:val="BTEMEASMCA"/>
      </w:pPr>
    </w:p>
    <w:sectPr w:rsidR="001F3DF3" w:rsidRPr="005C25FD" w:rsidSect="00242634">
      <w:headerReference w:type="default" r:id="rId11"/>
      <w:footerReference w:type="default" r:id="rId12"/>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34E1" w:rsidRDefault="009B34E1" w:rsidP="002905F8">
      <w:pPr>
        <w:spacing w:after="0" w:line="240" w:lineRule="auto"/>
      </w:pPr>
      <w:r>
        <w:separator/>
      </w:r>
    </w:p>
  </w:endnote>
  <w:endnote w:type="continuationSeparator" w:id="0">
    <w:p w:rsidR="009B34E1" w:rsidRDefault="009B34E1" w:rsidP="002905F8">
      <w:pPr>
        <w:spacing w:after="0" w:line="240" w:lineRule="auto"/>
      </w:pPr>
      <w:r>
        <w:continuationSeparator/>
      </w:r>
    </w:p>
  </w:endnote>
  <w:endnote w:type="continuationNotice" w:id="1">
    <w:p w:rsidR="009B34E1" w:rsidRDefault="009B34E1" w:rsidP="002905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A99" w:rsidRDefault="00B97A99">
    <w:pPr>
      <w:pStyle w:val="Porat"/>
      <w:jc w:val="center"/>
    </w:pPr>
    <w:r>
      <w:fldChar w:fldCharType="begin"/>
    </w:r>
    <w:r>
      <w:instrText>PAGE   \* MERGEFORMAT</w:instrText>
    </w:r>
    <w:r>
      <w:fldChar w:fldCharType="separate"/>
    </w:r>
    <w:r w:rsidR="008D2AF6">
      <w:rPr>
        <w:noProof/>
      </w:rPr>
      <w:t>13</w:t>
    </w:r>
    <w:r>
      <w:fldChar w:fldCharType="end"/>
    </w:r>
  </w:p>
  <w:p w:rsidR="00B97A99" w:rsidRDefault="00B97A9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34E1" w:rsidRDefault="009B34E1" w:rsidP="002905F8">
      <w:pPr>
        <w:spacing w:after="0" w:line="240" w:lineRule="auto"/>
      </w:pPr>
      <w:r>
        <w:separator/>
      </w:r>
    </w:p>
  </w:footnote>
  <w:footnote w:type="continuationSeparator" w:id="0">
    <w:p w:rsidR="009B34E1" w:rsidRDefault="009B34E1" w:rsidP="002905F8">
      <w:pPr>
        <w:spacing w:after="0" w:line="240" w:lineRule="auto"/>
      </w:pPr>
      <w:r>
        <w:continuationSeparator/>
      </w:r>
    </w:p>
  </w:footnote>
  <w:footnote w:type="continuationNotice" w:id="1">
    <w:p w:rsidR="009B34E1" w:rsidRDefault="009B34E1" w:rsidP="002905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1A4" w:rsidRPr="007D21A4" w:rsidRDefault="007D21A4" w:rsidP="007D21A4">
    <w:pPr>
      <w:pStyle w:val="Antrats"/>
      <w:jc w:val="right"/>
      <w:rPr>
        <w:sz w:val="22"/>
        <w:szCs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2CA7A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6AEFF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F7EC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96E7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B74201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6CED3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7641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47E01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A101C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6071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613E58"/>
    <w:multiLevelType w:val="hybridMultilevel"/>
    <w:tmpl w:val="1330600C"/>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240427"/>
    <w:multiLevelType w:val="hybridMultilevel"/>
    <w:tmpl w:val="0380AD62"/>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56C15D8"/>
    <w:multiLevelType w:val="multilevel"/>
    <w:tmpl w:val="367C8E76"/>
    <w:lvl w:ilvl="0">
      <w:numFmt w:val="bullet"/>
      <w:lvlText w:val="-"/>
      <w:lvlJc w:val="left"/>
      <w:pPr>
        <w:tabs>
          <w:tab w:val="num" w:pos="1080"/>
        </w:tabs>
        <w:ind w:left="1080" w:hanging="72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60C784A"/>
    <w:multiLevelType w:val="hybridMultilevel"/>
    <w:tmpl w:val="DFFA337E"/>
    <w:lvl w:ilvl="0" w:tplc="A106DBA4">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1796066B"/>
    <w:multiLevelType w:val="hybridMultilevel"/>
    <w:tmpl w:val="BF1C4BD2"/>
    <w:lvl w:ilvl="0" w:tplc="F62A4378">
      <w:start w:val="1"/>
      <w:numFmt w:val="bullet"/>
      <w:lvlText w:val="-"/>
      <w:lvlJc w:val="left"/>
      <w:pPr>
        <w:tabs>
          <w:tab w:val="num" w:pos="720"/>
        </w:tabs>
        <w:ind w:left="720" w:hanging="363"/>
      </w:pPr>
      <w:rPr>
        <w:rFont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AE7428F"/>
    <w:multiLevelType w:val="hybridMultilevel"/>
    <w:tmpl w:val="367C8E76"/>
    <w:lvl w:ilvl="0" w:tplc="20A60B04">
      <w:numFmt w:val="bullet"/>
      <w:lvlText w:val="-"/>
      <w:lvlJc w:val="left"/>
      <w:pPr>
        <w:tabs>
          <w:tab w:val="num" w:pos="1080"/>
        </w:tabs>
        <w:ind w:left="1080" w:hanging="720"/>
      </w:pPr>
      <w:rPr>
        <w:rFonts w:ascii="Times New Roman" w:eastAsia="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Restart w:val="2"/>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7" w15:restartNumberingAfterBreak="0">
    <w:nsid w:val="20B85F40"/>
    <w:multiLevelType w:val="hybridMultilevel"/>
    <w:tmpl w:val="5B5C662E"/>
    <w:lvl w:ilvl="0" w:tplc="6962583C">
      <w:start w:val="1"/>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6F5389B"/>
    <w:multiLevelType w:val="multilevel"/>
    <w:tmpl w:val="367C8E76"/>
    <w:lvl w:ilvl="0">
      <w:numFmt w:val="bullet"/>
      <w:lvlText w:val="-"/>
      <w:lvlJc w:val="left"/>
      <w:pPr>
        <w:tabs>
          <w:tab w:val="num" w:pos="1080"/>
        </w:tabs>
        <w:ind w:left="1080" w:hanging="72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724E18"/>
    <w:multiLevelType w:val="multilevel"/>
    <w:tmpl w:val="367C8E76"/>
    <w:lvl w:ilvl="0">
      <w:numFmt w:val="bullet"/>
      <w:lvlText w:val="-"/>
      <w:lvlJc w:val="left"/>
      <w:pPr>
        <w:tabs>
          <w:tab w:val="num" w:pos="1080"/>
        </w:tabs>
        <w:ind w:left="1080" w:hanging="72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0F02CEA"/>
    <w:multiLevelType w:val="hybridMultilevel"/>
    <w:tmpl w:val="25B02EFC"/>
    <w:lvl w:ilvl="0" w:tplc="C100AFCE">
      <w:start w:val="1"/>
      <w:numFmt w:val="bullet"/>
      <w:lvlRestart w:val="0"/>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571B2C"/>
    <w:multiLevelType w:val="hybridMultilevel"/>
    <w:tmpl w:val="448ACD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88A34A2"/>
    <w:multiLevelType w:val="hybridMultilevel"/>
    <w:tmpl w:val="64EC192C"/>
    <w:lvl w:ilvl="0" w:tplc="20A60B04">
      <w:numFmt w:val="bullet"/>
      <w:lvlText w:val="-"/>
      <w:lvlJc w:val="left"/>
      <w:pPr>
        <w:tabs>
          <w:tab w:val="num" w:pos="1080"/>
        </w:tabs>
        <w:ind w:left="1080" w:hanging="720"/>
      </w:pPr>
      <w:rPr>
        <w:rFonts w:ascii="Times New Roman" w:eastAsia="Times New Roman" w:hAnsi="Times New Roman" w:hint="default"/>
      </w:rPr>
    </w:lvl>
    <w:lvl w:ilvl="1" w:tplc="0407000F">
      <w:start w:val="1"/>
      <w:numFmt w:val="decimal"/>
      <w:lvlText w:val="%2."/>
      <w:lvlJc w:val="left"/>
      <w:pPr>
        <w:tabs>
          <w:tab w:val="num" w:pos="1440"/>
        </w:tabs>
        <w:ind w:left="1440" w:hanging="360"/>
      </w:pPr>
      <w:rPr>
        <w:rFonts w:cs="Times New Roman"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967AF5"/>
    <w:multiLevelType w:val="multilevel"/>
    <w:tmpl w:val="367C8E76"/>
    <w:lvl w:ilvl="0">
      <w:numFmt w:val="bullet"/>
      <w:lvlText w:val="-"/>
      <w:lvlJc w:val="left"/>
      <w:pPr>
        <w:tabs>
          <w:tab w:val="num" w:pos="1080"/>
        </w:tabs>
        <w:ind w:left="1080" w:hanging="72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D425078"/>
    <w:multiLevelType w:val="hybridMultilevel"/>
    <w:tmpl w:val="87122E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F0023EA"/>
    <w:multiLevelType w:val="hybridMultilevel"/>
    <w:tmpl w:val="14EC25E4"/>
    <w:lvl w:ilvl="0" w:tplc="058891CA">
      <w:numFmt w:val="bullet"/>
      <w:lvlText w:val="-"/>
      <w:lvlJc w:val="left"/>
      <w:pPr>
        <w:tabs>
          <w:tab w:val="num" w:pos="1080"/>
        </w:tabs>
        <w:ind w:left="1080" w:hanging="720"/>
      </w:pPr>
      <w:rPr>
        <w:rFonts w:ascii="Times New Roman" w:eastAsia="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0C933BD"/>
    <w:multiLevelType w:val="hybridMultilevel"/>
    <w:tmpl w:val="D868B608"/>
    <w:lvl w:ilvl="0" w:tplc="24A2E518">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6697CAD"/>
    <w:multiLevelType w:val="multilevel"/>
    <w:tmpl w:val="367C8E76"/>
    <w:lvl w:ilvl="0">
      <w:numFmt w:val="bullet"/>
      <w:lvlText w:val="-"/>
      <w:lvlJc w:val="left"/>
      <w:pPr>
        <w:tabs>
          <w:tab w:val="num" w:pos="1080"/>
        </w:tabs>
        <w:ind w:left="1080" w:hanging="72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33414D"/>
    <w:multiLevelType w:val="hybridMultilevel"/>
    <w:tmpl w:val="BFD28AF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8B55F9E"/>
    <w:multiLevelType w:val="hybridMultilevel"/>
    <w:tmpl w:val="F8B2846E"/>
    <w:lvl w:ilvl="0" w:tplc="F636F962">
      <w:start w:val="15"/>
      <w:numFmt w:val="bullet"/>
      <w:lvlText w:val="-"/>
      <w:lvlJc w:val="left"/>
      <w:pPr>
        <w:tabs>
          <w:tab w:val="num" w:pos="360"/>
        </w:tabs>
        <w:ind w:left="36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EB16940"/>
    <w:multiLevelType w:val="hybridMultilevel"/>
    <w:tmpl w:val="375C2C16"/>
    <w:lvl w:ilvl="0" w:tplc="F236B834">
      <w:start w:val="8"/>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3AB5864"/>
    <w:multiLevelType w:val="multilevel"/>
    <w:tmpl w:val="367C8E76"/>
    <w:lvl w:ilvl="0">
      <w:numFmt w:val="bullet"/>
      <w:lvlText w:val="-"/>
      <w:lvlJc w:val="left"/>
      <w:pPr>
        <w:tabs>
          <w:tab w:val="num" w:pos="1080"/>
        </w:tabs>
        <w:ind w:left="1080" w:hanging="72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537356E"/>
    <w:multiLevelType w:val="hybridMultilevel"/>
    <w:tmpl w:val="20C8E3DA"/>
    <w:lvl w:ilvl="0" w:tplc="A84CEE7C">
      <w:start w:val="1"/>
      <w:numFmt w:val="decimal"/>
      <w:lvlText w:val="%1."/>
      <w:lvlJc w:val="left"/>
      <w:pPr>
        <w:ind w:left="927" w:hanging="360"/>
      </w:pPr>
      <w:rPr>
        <w:vertAlign w:val="superscrip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3"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7EAE3DF2"/>
    <w:multiLevelType w:val="multilevel"/>
    <w:tmpl w:val="367C8E76"/>
    <w:lvl w:ilvl="0">
      <w:numFmt w:val="bullet"/>
      <w:lvlText w:val="-"/>
      <w:lvlJc w:val="left"/>
      <w:pPr>
        <w:tabs>
          <w:tab w:val="num" w:pos="1080"/>
        </w:tabs>
        <w:ind w:left="1080" w:hanging="72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13"/>
  </w:num>
  <w:num w:numId="3">
    <w:abstractNumId w:val="20"/>
  </w:num>
  <w:num w:numId="4">
    <w:abstractNumId w:val="22"/>
  </w:num>
  <w:num w:numId="5">
    <w:abstractNumId w:val="15"/>
  </w:num>
  <w:num w:numId="6">
    <w:abstractNumId w:val="17"/>
  </w:num>
  <w:num w:numId="7">
    <w:abstractNumId w:val="26"/>
  </w:num>
  <w:num w:numId="8">
    <w:abstractNumId w:val="29"/>
  </w:num>
  <w:num w:numId="9">
    <w:abstractNumId w:val="12"/>
  </w:num>
  <w:num w:numId="10">
    <w:abstractNumId w:val="18"/>
  </w:num>
  <w:num w:numId="11">
    <w:abstractNumId w:val="34"/>
  </w:num>
  <w:num w:numId="12">
    <w:abstractNumId w:val="19"/>
  </w:num>
  <w:num w:numId="13">
    <w:abstractNumId w:val="23"/>
  </w:num>
  <w:num w:numId="14">
    <w:abstractNumId w:val="27"/>
  </w:num>
  <w:num w:numId="15">
    <w:abstractNumId w:val="25"/>
  </w:num>
  <w:num w:numId="16">
    <w:abstractNumId w:val="31"/>
  </w:num>
  <w:num w:numId="17">
    <w:abstractNumId w:val="10"/>
  </w:num>
  <w:num w:numId="18">
    <w:abstractNumId w:val="11"/>
  </w:num>
  <w:num w:numId="19">
    <w:abstractNumId w:val="16"/>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14"/>
  </w:num>
  <w:num w:numId="31">
    <w:abstractNumId w:val="24"/>
  </w:num>
  <w:num w:numId="32">
    <w:abstractNumId w:val="21"/>
  </w:num>
  <w:num w:numId="33">
    <w:abstractNumId w:val="32"/>
  </w:num>
  <w:num w:numId="3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A79"/>
    <w:rsid w:val="00005F79"/>
    <w:rsid w:val="000108C5"/>
    <w:rsid w:val="00016A7B"/>
    <w:rsid w:val="00020289"/>
    <w:rsid w:val="00031C46"/>
    <w:rsid w:val="000405BB"/>
    <w:rsid w:val="00047437"/>
    <w:rsid w:val="00057E0E"/>
    <w:rsid w:val="00062B2B"/>
    <w:rsid w:val="00066388"/>
    <w:rsid w:val="000714F0"/>
    <w:rsid w:val="0007569B"/>
    <w:rsid w:val="00093027"/>
    <w:rsid w:val="00095F97"/>
    <w:rsid w:val="000A5A0B"/>
    <w:rsid w:val="000B572A"/>
    <w:rsid w:val="000B7E74"/>
    <w:rsid w:val="000C6172"/>
    <w:rsid w:val="000D08B6"/>
    <w:rsid w:val="000D3FE2"/>
    <w:rsid w:val="000D5593"/>
    <w:rsid w:val="000D5BAE"/>
    <w:rsid w:val="000D779B"/>
    <w:rsid w:val="000E2E48"/>
    <w:rsid w:val="000F5980"/>
    <w:rsid w:val="000F7D45"/>
    <w:rsid w:val="00104366"/>
    <w:rsid w:val="00114E3A"/>
    <w:rsid w:val="0012629E"/>
    <w:rsid w:val="0013515F"/>
    <w:rsid w:val="00145E27"/>
    <w:rsid w:val="001625AE"/>
    <w:rsid w:val="001759ED"/>
    <w:rsid w:val="00176D4B"/>
    <w:rsid w:val="001800D6"/>
    <w:rsid w:val="00181876"/>
    <w:rsid w:val="001824F0"/>
    <w:rsid w:val="00185A6F"/>
    <w:rsid w:val="00185BE4"/>
    <w:rsid w:val="00193365"/>
    <w:rsid w:val="00196CB1"/>
    <w:rsid w:val="001A4771"/>
    <w:rsid w:val="001B4485"/>
    <w:rsid w:val="001C4CAC"/>
    <w:rsid w:val="001D22D2"/>
    <w:rsid w:val="001E3862"/>
    <w:rsid w:val="001E4E31"/>
    <w:rsid w:val="001F3DF3"/>
    <w:rsid w:val="001F6D81"/>
    <w:rsid w:val="00201352"/>
    <w:rsid w:val="00216343"/>
    <w:rsid w:val="00237218"/>
    <w:rsid w:val="00237E21"/>
    <w:rsid w:val="00242634"/>
    <w:rsid w:val="00246A8D"/>
    <w:rsid w:val="00247330"/>
    <w:rsid w:val="002527C2"/>
    <w:rsid w:val="002537B2"/>
    <w:rsid w:val="00265A67"/>
    <w:rsid w:val="00270EA0"/>
    <w:rsid w:val="00285549"/>
    <w:rsid w:val="00287C8B"/>
    <w:rsid w:val="002905F8"/>
    <w:rsid w:val="00296EF7"/>
    <w:rsid w:val="002B1C67"/>
    <w:rsid w:val="002C34A4"/>
    <w:rsid w:val="002D28B0"/>
    <w:rsid w:val="002D6C46"/>
    <w:rsid w:val="002E4DBC"/>
    <w:rsid w:val="002E4F77"/>
    <w:rsid w:val="002E7C01"/>
    <w:rsid w:val="002F3524"/>
    <w:rsid w:val="002F378E"/>
    <w:rsid w:val="002F41BB"/>
    <w:rsid w:val="0030360A"/>
    <w:rsid w:val="00303B90"/>
    <w:rsid w:val="00310F5C"/>
    <w:rsid w:val="0031197F"/>
    <w:rsid w:val="00316BC3"/>
    <w:rsid w:val="0031758A"/>
    <w:rsid w:val="00322087"/>
    <w:rsid w:val="003276F8"/>
    <w:rsid w:val="00330EEF"/>
    <w:rsid w:val="00331516"/>
    <w:rsid w:val="00334AB8"/>
    <w:rsid w:val="003435A7"/>
    <w:rsid w:val="00345B1C"/>
    <w:rsid w:val="00354391"/>
    <w:rsid w:val="00355ACC"/>
    <w:rsid w:val="00367444"/>
    <w:rsid w:val="0036756B"/>
    <w:rsid w:val="00377330"/>
    <w:rsid w:val="0038025E"/>
    <w:rsid w:val="00385A71"/>
    <w:rsid w:val="00390095"/>
    <w:rsid w:val="00390A79"/>
    <w:rsid w:val="0039593C"/>
    <w:rsid w:val="0039765C"/>
    <w:rsid w:val="003B3727"/>
    <w:rsid w:val="003C26EA"/>
    <w:rsid w:val="003C6255"/>
    <w:rsid w:val="003D191D"/>
    <w:rsid w:val="003D22C2"/>
    <w:rsid w:val="003D7FA8"/>
    <w:rsid w:val="003E68E7"/>
    <w:rsid w:val="003F0541"/>
    <w:rsid w:val="003F1E8E"/>
    <w:rsid w:val="00400C78"/>
    <w:rsid w:val="00415DB1"/>
    <w:rsid w:val="00421C50"/>
    <w:rsid w:val="004260C9"/>
    <w:rsid w:val="004335C0"/>
    <w:rsid w:val="004340D9"/>
    <w:rsid w:val="00437F07"/>
    <w:rsid w:val="00450E02"/>
    <w:rsid w:val="004550E0"/>
    <w:rsid w:val="00457931"/>
    <w:rsid w:val="004848EF"/>
    <w:rsid w:val="00487B33"/>
    <w:rsid w:val="0049693A"/>
    <w:rsid w:val="004A00DC"/>
    <w:rsid w:val="004A214F"/>
    <w:rsid w:val="004A2A00"/>
    <w:rsid w:val="004A3176"/>
    <w:rsid w:val="004A6D1B"/>
    <w:rsid w:val="004B304B"/>
    <w:rsid w:val="004B598E"/>
    <w:rsid w:val="004C389E"/>
    <w:rsid w:val="004D0575"/>
    <w:rsid w:val="004D0E61"/>
    <w:rsid w:val="004D5FEF"/>
    <w:rsid w:val="004D7F5D"/>
    <w:rsid w:val="004E3010"/>
    <w:rsid w:val="004E3186"/>
    <w:rsid w:val="004E4F7B"/>
    <w:rsid w:val="004E52F5"/>
    <w:rsid w:val="004F22A5"/>
    <w:rsid w:val="004F6297"/>
    <w:rsid w:val="0050548C"/>
    <w:rsid w:val="0051176B"/>
    <w:rsid w:val="00511F3C"/>
    <w:rsid w:val="0051306E"/>
    <w:rsid w:val="0052209E"/>
    <w:rsid w:val="005315B3"/>
    <w:rsid w:val="005334E6"/>
    <w:rsid w:val="0053446D"/>
    <w:rsid w:val="005740C5"/>
    <w:rsid w:val="00575998"/>
    <w:rsid w:val="00582A01"/>
    <w:rsid w:val="0058405C"/>
    <w:rsid w:val="005929AD"/>
    <w:rsid w:val="00594B24"/>
    <w:rsid w:val="005A3D9F"/>
    <w:rsid w:val="005B5709"/>
    <w:rsid w:val="005C25FD"/>
    <w:rsid w:val="005E15E6"/>
    <w:rsid w:val="005F0875"/>
    <w:rsid w:val="005F29E9"/>
    <w:rsid w:val="00631367"/>
    <w:rsid w:val="00631C7B"/>
    <w:rsid w:val="00650317"/>
    <w:rsid w:val="00650FE0"/>
    <w:rsid w:val="006530B9"/>
    <w:rsid w:val="006611A0"/>
    <w:rsid w:val="00664DBF"/>
    <w:rsid w:val="00677C94"/>
    <w:rsid w:val="00680862"/>
    <w:rsid w:val="00681AEE"/>
    <w:rsid w:val="00681EB4"/>
    <w:rsid w:val="0068316A"/>
    <w:rsid w:val="0068645E"/>
    <w:rsid w:val="00692C61"/>
    <w:rsid w:val="00694C8C"/>
    <w:rsid w:val="006A75B7"/>
    <w:rsid w:val="006A7E86"/>
    <w:rsid w:val="006B089C"/>
    <w:rsid w:val="006B4D61"/>
    <w:rsid w:val="006B606F"/>
    <w:rsid w:val="006B6FF6"/>
    <w:rsid w:val="006D3DDC"/>
    <w:rsid w:val="006E35EB"/>
    <w:rsid w:val="006E74FE"/>
    <w:rsid w:val="006F7A03"/>
    <w:rsid w:val="0070635C"/>
    <w:rsid w:val="00707DB5"/>
    <w:rsid w:val="0071279A"/>
    <w:rsid w:val="0071489A"/>
    <w:rsid w:val="0072001D"/>
    <w:rsid w:val="00731189"/>
    <w:rsid w:val="0074068E"/>
    <w:rsid w:val="007442CE"/>
    <w:rsid w:val="00744D0E"/>
    <w:rsid w:val="0075003F"/>
    <w:rsid w:val="00750D14"/>
    <w:rsid w:val="00752948"/>
    <w:rsid w:val="007534B0"/>
    <w:rsid w:val="00764FC5"/>
    <w:rsid w:val="0077002C"/>
    <w:rsid w:val="007712DE"/>
    <w:rsid w:val="00771CD9"/>
    <w:rsid w:val="007745FF"/>
    <w:rsid w:val="007815AF"/>
    <w:rsid w:val="007833A0"/>
    <w:rsid w:val="00784A94"/>
    <w:rsid w:val="00786CDA"/>
    <w:rsid w:val="007872EE"/>
    <w:rsid w:val="00792789"/>
    <w:rsid w:val="007A1160"/>
    <w:rsid w:val="007A3969"/>
    <w:rsid w:val="007A71FE"/>
    <w:rsid w:val="007A752B"/>
    <w:rsid w:val="007A7D85"/>
    <w:rsid w:val="007B1B7F"/>
    <w:rsid w:val="007B56C1"/>
    <w:rsid w:val="007C5307"/>
    <w:rsid w:val="007C63DF"/>
    <w:rsid w:val="007D21A4"/>
    <w:rsid w:val="007D28FB"/>
    <w:rsid w:val="007D343B"/>
    <w:rsid w:val="007D4F40"/>
    <w:rsid w:val="007E1B16"/>
    <w:rsid w:val="007F54BC"/>
    <w:rsid w:val="007F5F39"/>
    <w:rsid w:val="00816DDE"/>
    <w:rsid w:val="00817BB4"/>
    <w:rsid w:val="008322BA"/>
    <w:rsid w:val="00832E20"/>
    <w:rsid w:val="00850F5D"/>
    <w:rsid w:val="00861C1F"/>
    <w:rsid w:val="00863A6E"/>
    <w:rsid w:val="0087165B"/>
    <w:rsid w:val="00877772"/>
    <w:rsid w:val="008904FE"/>
    <w:rsid w:val="008931ED"/>
    <w:rsid w:val="00893361"/>
    <w:rsid w:val="00897439"/>
    <w:rsid w:val="008A7F6E"/>
    <w:rsid w:val="008B7C34"/>
    <w:rsid w:val="008D2AF6"/>
    <w:rsid w:val="008D544A"/>
    <w:rsid w:val="008D5CF6"/>
    <w:rsid w:val="008D61C2"/>
    <w:rsid w:val="008D638F"/>
    <w:rsid w:val="008E18B3"/>
    <w:rsid w:val="008E4808"/>
    <w:rsid w:val="008E5325"/>
    <w:rsid w:val="008E76EA"/>
    <w:rsid w:val="008E7943"/>
    <w:rsid w:val="008F02C6"/>
    <w:rsid w:val="008F0A06"/>
    <w:rsid w:val="008F28B5"/>
    <w:rsid w:val="0090109F"/>
    <w:rsid w:val="00905315"/>
    <w:rsid w:val="009064D4"/>
    <w:rsid w:val="00906517"/>
    <w:rsid w:val="009217EA"/>
    <w:rsid w:val="009239AB"/>
    <w:rsid w:val="00925D34"/>
    <w:rsid w:val="00931BD2"/>
    <w:rsid w:val="009336FB"/>
    <w:rsid w:val="00933EAE"/>
    <w:rsid w:val="00947C2F"/>
    <w:rsid w:val="009502F0"/>
    <w:rsid w:val="00952255"/>
    <w:rsid w:val="00952684"/>
    <w:rsid w:val="0096109B"/>
    <w:rsid w:val="009658C4"/>
    <w:rsid w:val="0097077A"/>
    <w:rsid w:val="009716C1"/>
    <w:rsid w:val="00973600"/>
    <w:rsid w:val="00976246"/>
    <w:rsid w:val="00980158"/>
    <w:rsid w:val="009929B6"/>
    <w:rsid w:val="009A6BE7"/>
    <w:rsid w:val="009B34E1"/>
    <w:rsid w:val="009C4575"/>
    <w:rsid w:val="009D14CC"/>
    <w:rsid w:val="009D3228"/>
    <w:rsid w:val="009E3D48"/>
    <w:rsid w:val="009F0EC5"/>
    <w:rsid w:val="009F443D"/>
    <w:rsid w:val="00A06734"/>
    <w:rsid w:val="00A1108E"/>
    <w:rsid w:val="00A16DDF"/>
    <w:rsid w:val="00A22216"/>
    <w:rsid w:val="00A30160"/>
    <w:rsid w:val="00A32F03"/>
    <w:rsid w:val="00A37954"/>
    <w:rsid w:val="00A4644A"/>
    <w:rsid w:val="00A47901"/>
    <w:rsid w:val="00A63C44"/>
    <w:rsid w:val="00A66022"/>
    <w:rsid w:val="00A9590D"/>
    <w:rsid w:val="00AA2C08"/>
    <w:rsid w:val="00AA2E36"/>
    <w:rsid w:val="00AA7E50"/>
    <w:rsid w:val="00AB0A79"/>
    <w:rsid w:val="00AB1233"/>
    <w:rsid w:val="00AB3FBD"/>
    <w:rsid w:val="00AC532B"/>
    <w:rsid w:val="00AD25FE"/>
    <w:rsid w:val="00AF4B12"/>
    <w:rsid w:val="00AF511A"/>
    <w:rsid w:val="00B0375C"/>
    <w:rsid w:val="00B041F7"/>
    <w:rsid w:val="00B1192A"/>
    <w:rsid w:val="00B14417"/>
    <w:rsid w:val="00B21A3E"/>
    <w:rsid w:val="00B40DF8"/>
    <w:rsid w:val="00B43BEC"/>
    <w:rsid w:val="00B468B3"/>
    <w:rsid w:val="00B531D2"/>
    <w:rsid w:val="00B621D9"/>
    <w:rsid w:val="00B8484C"/>
    <w:rsid w:val="00B8533A"/>
    <w:rsid w:val="00B87AF6"/>
    <w:rsid w:val="00B91C45"/>
    <w:rsid w:val="00B97A99"/>
    <w:rsid w:val="00BA6666"/>
    <w:rsid w:val="00BA71DC"/>
    <w:rsid w:val="00BB5FF7"/>
    <w:rsid w:val="00BC635C"/>
    <w:rsid w:val="00BC72F3"/>
    <w:rsid w:val="00BD5BE4"/>
    <w:rsid w:val="00BD7957"/>
    <w:rsid w:val="00BF08BE"/>
    <w:rsid w:val="00BF3863"/>
    <w:rsid w:val="00BF545D"/>
    <w:rsid w:val="00C03BFB"/>
    <w:rsid w:val="00C11CA5"/>
    <w:rsid w:val="00C16202"/>
    <w:rsid w:val="00C2291C"/>
    <w:rsid w:val="00C2484B"/>
    <w:rsid w:val="00C30D1E"/>
    <w:rsid w:val="00C31959"/>
    <w:rsid w:val="00C3241C"/>
    <w:rsid w:val="00C36347"/>
    <w:rsid w:val="00C400EC"/>
    <w:rsid w:val="00C459E9"/>
    <w:rsid w:val="00C5045B"/>
    <w:rsid w:val="00C5094E"/>
    <w:rsid w:val="00C640F9"/>
    <w:rsid w:val="00C65EDB"/>
    <w:rsid w:val="00C665EB"/>
    <w:rsid w:val="00C70521"/>
    <w:rsid w:val="00C70641"/>
    <w:rsid w:val="00C85812"/>
    <w:rsid w:val="00C930D2"/>
    <w:rsid w:val="00C93FC9"/>
    <w:rsid w:val="00C9551A"/>
    <w:rsid w:val="00CA133D"/>
    <w:rsid w:val="00CA5AC2"/>
    <w:rsid w:val="00CA6F18"/>
    <w:rsid w:val="00CB2347"/>
    <w:rsid w:val="00CB612F"/>
    <w:rsid w:val="00CB6C83"/>
    <w:rsid w:val="00CC2E0D"/>
    <w:rsid w:val="00CD09B3"/>
    <w:rsid w:val="00CD6E15"/>
    <w:rsid w:val="00CD7381"/>
    <w:rsid w:val="00CE297D"/>
    <w:rsid w:val="00CE2EA9"/>
    <w:rsid w:val="00CE30F2"/>
    <w:rsid w:val="00CF057E"/>
    <w:rsid w:val="00CF1E73"/>
    <w:rsid w:val="00CF2DE1"/>
    <w:rsid w:val="00D101EB"/>
    <w:rsid w:val="00D10C9C"/>
    <w:rsid w:val="00D11ACA"/>
    <w:rsid w:val="00D12A19"/>
    <w:rsid w:val="00D1637C"/>
    <w:rsid w:val="00D20279"/>
    <w:rsid w:val="00D257A4"/>
    <w:rsid w:val="00D25BE1"/>
    <w:rsid w:val="00D26C8D"/>
    <w:rsid w:val="00D27A4F"/>
    <w:rsid w:val="00D33D44"/>
    <w:rsid w:val="00D361FF"/>
    <w:rsid w:val="00D430DA"/>
    <w:rsid w:val="00D46EB2"/>
    <w:rsid w:val="00D72429"/>
    <w:rsid w:val="00D73D64"/>
    <w:rsid w:val="00D804D5"/>
    <w:rsid w:val="00D81857"/>
    <w:rsid w:val="00D86697"/>
    <w:rsid w:val="00D86CE6"/>
    <w:rsid w:val="00D9016A"/>
    <w:rsid w:val="00D9070D"/>
    <w:rsid w:val="00D91304"/>
    <w:rsid w:val="00D94705"/>
    <w:rsid w:val="00D95DEA"/>
    <w:rsid w:val="00D97416"/>
    <w:rsid w:val="00DA71D9"/>
    <w:rsid w:val="00DB5AD4"/>
    <w:rsid w:val="00DC0A30"/>
    <w:rsid w:val="00DC3E57"/>
    <w:rsid w:val="00DE657F"/>
    <w:rsid w:val="00DF71F7"/>
    <w:rsid w:val="00E01FB6"/>
    <w:rsid w:val="00E03262"/>
    <w:rsid w:val="00E11EAF"/>
    <w:rsid w:val="00E12D2B"/>
    <w:rsid w:val="00E13AA4"/>
    <w:rsid w:val="00E14494"/>
    <w:rsid w:val="00E23C38"/>
    <w:rsid w:val="00E2745E"/>
    <w:rsid w:val="00E30631"/>
    <w:rsid w:val="00E363B9"/>
    <w:rsid w:val="00E36534"/>
    <w:rsid w:val="00E432C5"/>
    <w:rsid w:val="00E461D1"/>
    <w:rsid w:val="00E52382"/>
    <w:rsid w:val="00E52A33"/>
    <w:rsid w:val="00E55B28"/>
    <w:rsid w:val="00E55BD5"/>
    <w:rsid w:val="00E56838"/>
    <w:rsid w:val="00E56F1A"/>
    <w:rsid w:val="00E572C8"/>
    <w:rsid w:val="00E62A45"/>
    <w:rsid w:val="00E7212D"/>
    <w:rsid w:val="00E72B4B"/>
    <w:rsid w:val="00E75554"/>
    <w:rsid w:val="00E830C8"/>
    <w:rsid w:val="00E96063"/>
    <w:rsid w:val="00E96DDE"/>
    <w:rsid w:val="00E970B3"/>
    <w:rsid w:val="00E97123"/>
    <w:rsid w:val="00EA0287"/>
    <w:rsid w:val="00EB1788"/>
    <w:rsid w:val="00EB2C16"/>
    <w:rsid w:val="00EC27E2"/>
    <w:rsid w:val="00EC5CE6"/>
    <w:rsid w:val="00EC7CE3"/>
    <w:rsid w:val="00ED5BFC"/>
    <w:rsid w:val="00EE34A7"/>
    <w:rsid w:val="00EE378F"/>
    <w:rsid w:val="00EE45D7"/>
    <w:rsid w:val="00EE57C0"/>
    <w:rsid w:val="00EE613A"/>
    <w:rsid w:val="00F03363"/>
    <w:rsid w:val="00F06254"/>
    <w:rsid w:val="00F109D3"/>
    <w:rsid w:val="00F16B9C"/>
    <w:rsid w:val="00F23AFB"/>
    <w:rsid w:val="00F3253B"/>
    <w:rsid w:val="00F32A99"/>
    <w:rsid w:val="00F33FF8"/>
    <w:rsid w:val="00F357B9"/>
    <w:rsid w:val="00F3708B"/>
    <w:rsid w:val="00F42B5D"/>
    <w:rsid w:val="00F46C4E"/>
    <w:rsid w:val="00F5140A"/>
    <w:rsid w:val="00F6574F"/>
    <w:rsid w:val="00F67171"/>
    <w:rsid w:val="00F706C9"/>
    <w:rsid w:val="00F82040"/>
    <w:rsid w:val="00F85B6D"/>
    <w:rsid w:val="00F85F4F"/>
    <w:rsid w:val="00F865B7"/>
    <w:rsid w:val="00F8715F"/>
    <w:rsid w:val="00F9258F"/>
    <w:rsid w:val="00F92878"/>
    <w:rsid w:val="00FA0343"/>
    <w:rsid w:val="00FA4B28"/>
    <w:rsid w:val="00FB1515"/>
    <w:rsid w:val="00FB1736"/>
    <w:rsid w:val="00FB2692"/>
    <w:rsid w:val="00FC069F"/>
    <w:rsid w:val="00FC1D6A"/>
    <w:rsid w:val="00FC5D00"/>
    <w:rsid w:val="00FD3061"/>
    <w:rsid w:val="00FE1A84"/>
    <w:rsid w:val="00FE2D08"/>
    <w:rsid w:val="00FE5FB4"/>
    <w:rsid w:val="00FE6585"/>
    <w:rsid w:val="00FE7A2B"/>
    <w:rsid w:val="00FF0C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7D6B901-8911-4AE9-84E2-A342598C6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85812"/>
    <w:pPr>
      <w:spacing w:after="200" w:line="276" w:lineRule="auto"/>
    </w:pPr>
    <w:rPr>
      <w:rFonts w:eastAsia="Times New Roman"/>
      <w:sz w:val="22"/>
      <w:szCs w:val="22"/>
      <w:lang w:eastAsia="en-US"/>
    </w:rPr>
  </w:style>
  <w:style w:type="paragraph" w:styleId="Antrat1">
    <w:name w:val="heading 1"/>
    <w:basedOn w:val="prastasis"/>
    <w:next w:val="prastasis"/>
    <w:link w:val="Antrat1Diagrama"/>
    <w:uiPriority w:val="9"/>
    <w:qFormat/>
    <w:rsid w:val="00F92878"/>
    <w:pPr>
      <w:keepNext/>
      <w:keepLines/>
      <w:spacing w:before="480" w:after="0"/>
      <w:outlineLvl w:val="0"/>
    </w:pPr>
    <w:rPr>
      <w:rFonts w:ascii="Cambria" w:hAnsi="Cambria"/>
      <w:b/>
      <w:bCs/>
      <w:color w:val="365F91"/>
      <w:sz w:val="28"/>
      <w:szCs w:val="28"/>
    </w:rPr>
  </w:style>
  <w:style w:type="paragraph" w:styleId="Antrat2">
    <w:name w:val="heading 2"/>
    <w:basedOn w:val="prastasis"/>
    <w:next w:val="prastasis"/>
    <w:link w:val="Antrat2Diagrama"/>
    <w:uiPriority w:val="9"/>
    <w:qFormat/>
    <w:rsid w:val="00F92878"/>
    <w:pPr>
      <w:keepNext/>
      <w:keepLines/>
      <w:spacing w:before="200" w:after="0"/>
      <w:outlineLvl w:val="1"/>
    </w:pPr>
    <w:rPr>
      <w:rFonts w:ascii="Cambria" w:hAnsi="Cambria"/>
      <w:b/>
      <w:bCs/>
      <w:color w:val="4F81BD"/>
      <w:sz w:val="26"/>
      <w:szCs w:val="26"/>
    </w:rPr>
  </w:style>
  <w:style w:type="paragraph" w:styleId="Antrat3">
    <w:name w:val="heading 3"/>
    <w:basedOn w:val="prastasis"/>
    <w:next w:val="prastasis"/>
    <w:link w:val="Antrat3Diagrama"/>
    <w:uiPriority w:val="9"/>
    <w:qFormat/>
    <w:rsid w:val="00F92878"/>
    <w:pPr>
      <w:keepNext/>
      <w:keepLines/>
      <w:spacing w:before="200" w:after="0"/>
      <w:outlineLvl w:val="2"/>
    </w:pPr>
    <w:rPr>
      <w:rFonts w:ascii="Cambria" w:hAnsi="Cambria"/>
      <w:b/>
      <w:bCs/>
      <w:color w:val="4F81BD"/>
    </w:rPr>
  </w:style>
  <w:style w:type="paragraph" w:styleId="Antrat4">
    <w:name w:val="heading 4"/>
    <w:basedOn w:val="prastasis"/>
    <w:next w:val="prastasis"/>
    <w:link w:val="Antrat4Diagrama"/>
    <w:qFormat/>
    <w:rsid w:val="003D7FA8"/>
    <w:pPr>
      <w:keepNext/>
      <w:tabs>
        <w:tab w:val="left" w:pos="567"/>
      </w:tabs>
      <w:spacing w:after="0" w:line="260" w:lineRule="exact"/>
      <w:jc w:val="both"/>
      <w:outlineLvl w:val="3"/>
    </w:pPr>
    <w:rPr>
      <w:rFonts w:ascii="Times New Roman" w:hAnsi="Times New Roman"/>
      <w:b/>
      <w:noProof/>
      <w:szCs w:val="20"/>
      <w:lang w:val="cs-CZ"/>
    </w:rPr>
  </w:style>
  <w:style w:type="paragraph" w:styleId="Antrat5">
    <w:name w:val="heading 5"/>
    <w:basedOn w:val="prastasis"/>
    <w:next w:val="prastasis"/>
    <w:link w:val="Antrat5Diagrama"/>
    <w:uiPriority w:val="9"/>
    <w:unhideWhenUsed/>
    <w:qFormat/>
    <w:rsid w:val="000F7D45"/>
    <w:pPr>
      <w:keepNext/>
      <w:spacing w:after="0" w:line="240" w:lineRule="auto"/>
      <w:ind w:left="567" w:hanging="567"/>
      <w:outlineLvl w:val="4"/>
    </w:pPr>
    <w:rPr>
      <w:rFonts w:ascii="Times New Roman" w:hAnsi="Times New Roman"/>
      <w:u w:val="single"/>
    </w:rPr>
  </w:style>
  <w:style w:type="paragraph" w:styleId="Antrat6">
    <w:name w:val="heading 6"/>
    <w:basedOn w:val="prastasis"/>
    <w:next w:val="prastasis"/>
    <w:link w:val="Antrat6Diagrama"/>
    <w:uiPriority w:val="9"/>
    <w:unhideWhenUsed/>
    <w:qFormat/>
    <w:rsid w:val="000F7D45"/>
    <w:pPr>
      <w:keepNext/>
      <w:spacing w:after="0" w:line="240" w:lineRule="auto"/>
      <w:ind w:left="567" w:hanging="567"/>
      <w:outlineLvl w:val="5"/>
    </w:pPr>
    <w:rPr>
      <w:rFonts w:ascii="Times New Roman" w:hAnsi="Times New Roman"/>
      <w:i/>
    </w:rPr>
  </w:style>
  <w:style w:type="paragraph" w:styleId="Antrat7">
    <w:name w:val="heading 7"/>
    <w:basedOn w:val="prastasis"/>
    <w:next w:val="prastasis"/>
    <w:link w:val="Antrat7Diagrama"/>
    <w:uiPriority w:val="9"/>
    <w:unhideWhenUsed/>
    <w:qFormat/>
    <w:rsid w:val="000F7D45"/>
    <w:pPr>
      <w:keepNext/>
      <w:tabs>
        <w:tab w:val="left" w:pos="567"/>
      </w:tabs>
      <w:spacing w:after="0" w:line="240" w:lineRule="auto"/>
      <w:outlineLvl w:val="6"/>
    </w:pPr>
    <w:rPr>
      <w:rFonts w:ascii="Times New Roman" w:hAnsi="Times New Roman"/>
      <w:i/>
    </w:rPr>
  </w:style>
  <w:style w:type="paragraph" w:styleId="Antrat8">
    <w:name w:val="heading 8"/>
    <w:basedOn w:val="prastasis"/>
    <w:next w:val="prastasis"/>
    <w:link w:val="Antrat8Diagrama"/>
    <w:uiPriority w:val="9"/>
    <w:unhideWhenUsed/>
    <w:qFormat/>
    <w:rsid w:val="000F7D45"/>
    <w:pPr>
      <w:keepNext/>
      <w:spacing w:after="0" w:line="240" w:lineRule="auto"/>
      <w:outlineLvl w:val="7"/>
    </w:pPr>
    <w:rPr>
      <w:rFonts w:ascii="Times New Roman" w:hAnsi="Times New Roman"/>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AA2E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prastasis"/>
    <w:uiPriority w:val="34"/>
    <w:qFormat/>
    <w:rsid w:val="00F92878"/>
    <w:pPr>
      <w:ind w:left="720"/>
      <w:contextualSpacing/>
    </w:pPr>
  </w:style>
  <w:style w:type="character" w:styleId="Hipersaitas">
    <w:name w:val="Hyperlink"/>
    <w:uiPriority w:val="99"/>
    <w:rsid w:val="00906517"/>
    <w:rPr>
      <w:color w:val="0000FF"/>
      <w:u w:val="single"/>
    </w:rPr>
  </w:style>
  <w:style w:type="paragraph" w:customStyle="1" w:styleId="PI-1EMEASMCA">
    <w:name w:val="PI-1 EMEA_SMCA"/>
    <w:basedOn w:val="Antrat2"/>
    <w:autoRedefine/>
    <w:uiPriority w:val="99"/>
    <w:rsid w:val="002905F8"/>
    <w:pPr>
      <w:keepLines w:val="0"/>
      <w:tabs>
        <w:tab w:val="left" w:pos="567"/>
      </w:tabs>
      <w:spacing w:before="0" w:line="240" w:lineRule="auto"/>
      <w:ind w:left="567" w:hanging="567"/>
    </w:pPr>
    <w:rPr>
      <w:rFonts w:ascii="Times New Roman" w:hAnsi="Times New Roman"/>
      <w:bCs w:val="0"/>
      <w:color w:val="auto"/>
      <w:sz w:val="22"/>
      <w:szCs w:val="22"/>
    </w:rPr>
  </w:style>
  <w:style w:type="paragraph" w:customStyle="1" w:styleId="PI-1labEMEASMCA">
    <w:name w:val="PI-1_lab EMEA_SMCA"/>
    <w:basedOn w:val="prastasis"/>
    <w:link w:val="PI-1labEMEASMCAChar"/>
    <w:autoRedefine/>
    <w:uiPriority w:val="99"/>
    <w:rsid w:val="002905F8"/>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hAnsi="Times New Roman"/>
      <w:b/>
      <w:noProof/>
    </w:rPr>
  </w:style>
  <w:style w:type="character" w:customStyle="1" w:styleId="PI-1labEMEASMCAChar">
    <w:name w:val="PI-1_lab EMEA_SMCA Char"/>
    <w:link w:val="PI-1labEMEASMCA"/>
    <w:uiPriority w:val="99"/>
    <w:rsid w:val="00906517"/>
    <w:rPr>
      <w:rFonts w:ascii="Times New Roman" w:eastAsia="Times New Roman" w:hAnsi="Times New Roman"/>
      <w:b/>
      <w:noProof/>
      <w:sz w:val="22"/>
      <w:szCs w:val="22"/>
      <w:lang w:eastAsia="en-US"/>
    </w:rPr>
  </w:style>
  <w:style w:type="paragraph" w:customStyle="1" w:styleId="PI-2EMEASMCA">
    <w:name w:val="PI-2 EMEA_SMCA"/>
    <w:basedOn w:val="Antrat3"/>
    <w:autoRedefine/>
    <w:uiPriority w:val="99"/>
    <w:rsid w:val="002905F8"/>
    <w:pPr>
      <w:tabs>
        <w:tab w:val="left" w:pos="567"/>
      </w:tabs>
      <w:spacing w:before="0" w:line="240" w:lineRule="auto"/>
      <w:ind w:left="567" w:hanging="567"/>
    </w:pPr>
    <w:rPr>
      <w:rFonts w:ascii="Times New Roman" w:hAnsi="Times New Roman"/>
      <w:bCs w:val="0"/>
      <w:color w:val="auto"/>
      <w:kern w:val="28"/>
    </w:rPr>
  </w:style>
  <w:style w:type="paragraph" w:customStyle="1" w:styleId="BTEMEASMCA">
    <w:name w:val="BT EMEA_SMCA"/>
    <w:basedOn w:val="prastasis"/>
    <w:link w:val="BTEMEASMCAChar"/>
    <w:autoRedefine/>
    <w:uiPriority w:val="99"/>
    <w:rsid w:val="00650FE0"/>
    <w:pPr>
      <w:spacing w:after="0" w:line="240" w:lineRule="auto"/>
    </w:pPr>
    <w:rPr>
      <w:rFonts w:ascii="Times New Roman" w:hAnsi="Times New Roman"/>
    </w:rPr>
  </w:style>
  <w:style w:type="paragraph" w:customStyle="1" w:styleId="TTEMEASMCA">
    <w:name w:val="TT EMEA_SMCA"/>
    <w:basedOn w:val="Antrat1"/>
    <w:link w:val="TTEMEASMCAChar"/>
    <w:autoRedefine/>
    <w:uiPriority w:val="99"/>
    <w:rsid w:val="002905F8"/>
    <w:pPr>
      <w:keepNext w:val="0"/>
      <w:keepLines w:val="0"/>
      <w:tabs>
        <w:tab w:val="left" w:pos="567"/>
      </w:tabs>
      <w:spacing w:before="0" w:line="240" w:lineRule="auto"/>
      <w:ind w:left="567" w:hanging="567"/>
      <w:jc w:val="center"/>
    </w:pPr>
    <w:rPr>
      <w:rFonts w:ascii="Times New Roman" w:hAnsi="Times New Roman"/>
      <w:bCs w:val="0"/>
      <w:caps/>
      <w:color w:val="auto"/>
      <w:sz w:val="22"/>
      <w:szCs w:val="22"/>
      <w:lang w:val="en-US"/>
    </w:rPr>
  </w:style>
  <w:style w:type="character" w:customStyle="1" w:styleId="TTEMEASMCAChar">
    <w:name w:val="TT EMEA_SMCA Char"/>
    <w:link w:val="TTEMEASMCA"/>
    <w:uiPriority w:val="99"/>
    <w:rsid w:val="00906517"/>
    <w:rPr>
      <w:rFonts w:ascii="Times New Roman" w:eastAsia="Times New Roman" w:hAnsi="Times New Roman"/>
      <w:b/>
      <w:caps/>
      <w:sz w:val="22"/>
      <w:szCs w:val="22"/>
      <w:lang w:val="en-US" w:eastAsia="en-US"/>
    </w:rPr>
  </w:style>
  <w:style w:type="paragraph" w:customStyle="1" w:styleId="BTAnIIEMEASMCA">
    <w:name w:val="BT(AnII) EMEA_SMCA"/>
    <w:basedOn w:val="Debesliotekstas"/>
    <w:autoRedefine/>
    <w:uiPriority w:val="99"/>
    <w:rsid w:val="00906517"/>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link w:val="BT-EMEASMCAChar"/>
    <w:autoRedefine/>
    <w:uiPriority w:val="99"/>
    <w:rsid w:val="00CE2EA9"/>
  </w:style>
  <w:style w:type="paragraph" w:customStyle="1" w:styleId="PI-3EMEASMCA">
    <w:name w:val="PI-3 EMEA_SMCA"/>
    <w:basedOn w:val="prastasis"/>
    <w:autoRedefine/>
    <w:uiPriority w:val="99"/>
    <w:rsid w:val="002905F8"/>
    <w:pPr>
      <w:spacing w:after="0" w:line="220" w:lineRule="exact"/>
    </w:pPr>
    <w:rPr>
      <w:rFonts w:ascii="Times New Roman" w:hAnsi="Times New Roman"/>
      <w:b/>
      <w:bCs/>
    </w:rPr>
  </w:style>
  <w:style w:type="paragraph" w:customStyle="1" w:styleId="BTbEMEASMCA">
    <w:name w:val="BT(b) EMEA_SMCA"/>
    <w:basedOn w:val="BTEMEASMCA"/>
    <w:autoRedefine/>
    <w:uiPriority w:val="99"/>
    <w:rsid w:val="00906517"/>
    <w:rPr>
      <w:b/>
    </w:rPr>
  </w:style>
  <w:style w:type="paragraph" w:customStyle="1" w:styleId="BTbeEMEASMCA">
    <w:name w:val="BT(be) EMEA_SMCA"/>
    <w:basedOn w:val="BTEMEASMCA"/>
    <w:autoRedefine/>
    <w:uiPriority w:val="99"/>
    <w:rsid w:val="00906517"/>
    <w:pPr>
      <w:jc w:val="center"/>
    </w:pPr>
    <w:rPr>
      <w:b/>
    </w:rPr>
  </w:style>
  <w:style w:type="character" w:customStyle="1" w:styleId="BTEMEASMCAChar">
    <w:name w:val="BT EMEA_SMCA Char"/>
    <w:link w:val="BTEMEASMCA"/>
    <w:uiPriority w:val="99"/>
    <w:rsid w:val="00650FE0"/>
    <w:rPr>
      <w:rFonts w:ascii="Times New Roman" w:eastAsia="Times New Roman" w:hAnsi="Times New Roman"/>
      <w:sz w:val="22"/>
      <w:szCs w:val="22"/>
      <w:lang w:eastAsia="en-US"/>
    </w:rPr>
  </w:style>
  <w:style w:type="paragraph" w:customStyle="1" w:styleId="BTuEMEASMCA">
    <w:name w:val="BT(u) EMEA_SMCA"/>
    <w:basedOn w:val="BTEMEASMCA"/>
    <w:autoRedefine/>
    <w:uiPriority w:val="99"/>
    <w:rsid w:val="00906517"/>
    <w:rPr>
      <w:u w:val="single"/>
    </w:rPr>
  </w:style>
  <w:style w:type="paragraph" w:styleId="Pagrindinistekstas">
    <w:name w:val="Body Text"/>
    <w:basedOn w:val="prastasis"/>
    <w:link w:val="PagrindinistekstasDiagrama"/>
    <w:rsid w:val="00906517"/>
    <w:pPr>
      <w:spacing w:after="120" w:line="240" w:lineRule="auto"/>
    </w:pPr>
    <w:rPr>
      <w:rFonts w:ascii="Times New Roman" w:hAnsi="Times New Roman"/>
      <w:szCs w:val="20"/>
      <w:lang w:eastAsia="lt-LT"/>
    </w:rPr>
  </w:style>
  <w:style w:type="character" w:customStyle="1" w:styleId="PagrindinistekstasDiagrama">
    <w:name w:val="Pagrindinis tekstas Diagrama"/>
    <w:link w:val="Pagrindinistekstas"/>
    <w:rsid w:val="00906517"/>
    <w:rPr>
      <w:rFonts w:ascii="Times New Roman" w:eastAsia="Times New Roman" w:hAnsi="Times New Roman" w:cs="Times New Roman"/>
      <w:szCs w:val="20"/>
      <w:lang w:eastAsia="lt-LT"/>
    </w:rPr>
  </w:style>
  <w:style w:type="paragraph" w:styleId="Pagrindinistekstas2">
    <w:name w:val="Body Text 2"/>
    <w:basedOn w:val="prastasis"/>
    <w:link w:val="Pagrindinistekstas2Diagrama"/>
    <w:rsid w:val="00906517"/>
    <w:pPr>
      <w:spacing w:after="120" w:line="480" w:lineRule="auto"/>
    </w:pPr>
    <w:rPr>
      <w:rFonts w:ascii="Times New Roman" w:hAnsi="Times New Roman"/>
      <w:sz w:val="24"/>
      <w:szCs w:val="20"/>
      <w:lang w:eastAsia="lt-LT"/>
    </w:rPr>
  </w:style>
  <w:style w:type="character" w:customStyle="1" w:styleId="Pagrindinistekstas2Diagrama">
    <w:name w:val="Pagrindinis tekstas 2 Diagrama"/>
    <w:link w:val="Pagrindinistekstas2"/>
    <w:rsid w:val="00906517"/>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2905F8"/>
    <w:pPr>
      <w:tabs>
        <w:tab w:val="center" w:pos="4153"/>
        <w:tab w:val="right" w:pos="8306"/>
      </w:tabs>
      <w:spacing w:after="0" w:line="240" w:lineRule="auto"/>
    </w:pPr>
    <w:rPr>
      <w:rFonts w:ascii="Times New Roman" w:hAnsi="Times New Roman"/>
      <w:szCs w:val="20"/>
      <w:lang w:eastAsia="lt-LT"/>
    </w:rPr>
  </w:style>
  <w:style w:type="character" w:customStyle="1" w:styleId="PoratDiagrama">
    <w:name w:val="Poraštė Diagrama"/>
    <w:link w:val="Porat"/>
    <w:uiPriority w:val="99"/>
    <w:rsid w:val="00906517"/>
    <w:rPr>
      <w:rFonts w:ascii="Times New Roman" w:eastAsia="Times New Roman" w:hAnsi="Times New Roman"/>
      <w:sz w:val="22"/>
    </w:rPr>
  </w:style>
  <w:style w:type="character" w:customStyle="1" w:styleId="Antrat2Diagrama">
    <w:name w:val="Antraštė 2 Diagrama"/>
    <w:link w:val="Antrat2"/>
    <w:uiPriority w:val="9"/>
    <w:rsid w:val="00906517"/>
    <w:rPr>
      <w:rFonts w:ascii="Cambria" w:eastAsia="Times New Roman" w:hAnsi="Cambria"/>
      <w:b/>
      <w:bCs/>
      <w:color w:val="4F81BD"/>
      <w:sz w:val="26"/>
      <w:szCs w:val="26"/>
      <w:lang w:eastAsia="en-US"/>
    </w:rPr>
  </w:style>
  <w:style w:type="character" w:customStyle="1" w:styleId="Antrat3Diagrama">
    <w:name w:val="Antraštė 3 Diagrama"/>
    <w:link w:val="Antrat3"/>
    <w:uiPriority w:val="9"/>
    <w:rsid w:val="00906517"/>
    <w:rPr>
      <w:rFonts w:ascii="Cambria" w:eastAsia="Times New Roman" w:hAnsi="Cambria"/>
      <w:b/>
      <w:bCs/>
      <w:color w:val="4F81BD"/>
      <w:sz w:val="22"/>
      <w:szCs w:val="22"/>
      <w:lang w:eastAsia="en-US"/>
    </w:rPr>
  </w:style>
  <w:style w:type="character" w:customStyle="1" w:styleId="Antrat1Diagrama">
    <w:name w:val="Antraštė 1 Diagrama"/>
    <w:link w:val="Antrat1"/>
    <w:uiPriority w:val="9"/>
    <w:rsid w:val="00906517"/>
    <w:rPr>
      <w:rFonts w:ascii="Cambria" w:eastAsia="Times New Roman" w:hAnsi="Cambria"/>
      <w:b/>
      <w:bCs/>
      <w:color w:val="365F91"/>
      <w:sz w:val="28"/>
      <w:szCs w:val="28"/>
      <w:lang w:eastAsia="en-US"/>
    </w:rPr>
  </w:style>
  <w:style w:type="paragraph" w:styleId="Debesliotekstas">
    <w:name w:val="Balloon Text"/>
    <w:basedOn w:val="prastasis"/>
    <w:link w:val="DebesliotekstasDiagrama"/>
    <w:uiPriority w:val="99"/>
    <w:unhideWhenUsed/>
    <w:rsid w:val="002C34A4"/>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rsid w:val="00906517"/>
    <w:rPr>
      <w:rFonts w:ascii="Tahoma" w:eastAsia="Times New Roman" w:hAnsi="Tahoma" w:cs="Tahoma"/>
      <w:sz w:val="16"/>
      <w:szCs w:val="16"/>
      <w:lang w:eastAsia="en-US"/>
    </w:rPr>
  </w:style>
  <w:style w:type="paragraph" w:customStyle="1" w:styleId="BTeEMEASMCA">
    <w:name w:val="BT(e) EMEA_SMCA"/>
    <w:basedOn w:val="BTEMEASMCA"/>
    <w:autoRedefine/>
    <w:uiPriority w:val="99"/>
    <w:rsid w:val="0051176B"/>
    <w:pPr>
      <w:jc w:val="center"/>
    </w:pPr>
    <w:rPr>
      <w:noProof/>
      <w:szCs w:val="20"/>
      <w:lang w:val="x-none"/>
    </w:rPr>
  </w:style>
  <w:style w:type="paragraph" w:customStyle="1" w:styleId="BTgEMEASMCA">
    <w:name w:val="BT(g) EMEA_SMCA"/>
    <w:basedOn w:val="BTEMEASMCA"/>
    <w:link w:val="BTgEMEASMCAChar"/>
    <w:autoRedefine/>
    <w:uiPriority w:val="99"/>
    <w:rsid w:val="0051176B"/>
    <w:rPr>
      <w:i/>
      <w:noProof/>
      <w:color w:val="008000"/>
      <w:szCs w:val="20"/>
      <w:lang w:val="x-none"/>
    </w:rPr>
  </w:style>
  <w:style w:type="character" w:customStyle="1" w:styleId="BTgEMEASMCAChar">
    <w:name w:val="BT(g) EMEA_SMCA Char"/>
    <w:link w:val="BTgEMEASMCA"/>
    <w:uiPriority w:val="99"/>
    <w:locked/>
    <w:rsid w:val="0051176B"/>
    <w:rPr>
      <w:rFonts w:ascii="Times New Roman" w:eastAsia="Times New Roman" w:hAnsi="Times New Roman" w:cs="Times New Roman"/>
      <w:i/>
      <w:noProof/>
      <w:color w:val="008000"/>
      <w:szCs w:val="20"/>
      <w:lang w:val="x-none"/>
    </w:rPr>
  </w:style>
  <w:style w:type="paragraph" w:styleId="Dokumentostruktra">
    <w:name w:val="Document Map"/>
    <w:basedOn w:val="prastasis"/>
    <w:link w:val="DokumentostruktraDiagrama"/>
    <w:uiPriority w:val="99"/>
    <w:semiHidden/>
    <w:rsid w:val="0051176B"/>
    <w:pPr>
      <w:shd w:val="clear" w:color="auto" w:fill="000080"/>
      <w:spacing w:after="0" w:line="240" w:lineRule="auto"/>
    </w:pPr>
    <w:rPr>
      <w:rFonts w:ascii="Times New Roman" w:hAnsi="Times New Roman"/>
      <w:sz w:val="2"/>
      <w:szCs w:val="24"/>
    </w:rPr>
  </w:style>
  <w:style w:type="character" w:customStyle="1" w:styleId="DokumentostruktraDiagrama">
    <w:name w:val="Dokumento struktūra Diagrama"/>
    <w:link w:val="Dokumentostruktra"/>
    <w:uiPriority w:val="99"/>
    <w:semiHidden/>
    <w:rsid w:val="0051176B"/>
    <w:rPr>
      <w:rFonts w:ascii="Times New Roman" w:eastAsia="Times New Roman" w:hAnsi="Times New Roman" w:cs="Times New Roman"/>
      <w:sz w:val="2"/>
      <w:szCs w:val="24"/>
      <w:shd w:val="clear" w:color="auto" w:fill="000080"/>
    </w:rPr>
  </w:style>
  <w:style w:type="character" w:customStyle="1" w:styleId="ft">
    <w:name w:val="ft"/>
    <w:uiPriority w:val="99"/>
    <w:rsid w:val="0051176B"/>
  </w:style>
  <w:style w:type="character" w:customStyle="1" w:styleId="BT-EMEASMCAChar">
    <w:name w:val="BT- EMEA_SMCA Char"/>
    <w:link w:val="BT-EMEASMCA"/>
    <w:uiPriority w:val="99"/>
    <w:locked/>
    <w:rsid w:val="00CE2EA9"/>
    <w:rPr>
      <w:rFonts w:ascii="Times New Roman" w:eastAsia="Times New Roman" w:hAnsi="Times New Roman"/>
      <w:sz w:val="22"/>
      <w:szCs w:val="22"/>
      <w:lang w:eastAsia="en-US"/>
    </w:rPr>
  </w:style>
  <w:style w:type="character" w:styleId="Komentaronuoroda">
    <w:name w:val="annotation reference"/>
    <w:uiPriority w:val="99"/>
    <w:semiHidden/>
    <w:rsid w:val="0051176B"/>
    <w:rPr>
      <w:rFonts w:cs="Times New Roman"/>
      <w:sz w:val="16"/>
    </w:rPr>
  </w:style>
  <w:style w:type="paragraph" w:styleId="Komentarotekstas">
    <w:name w:val="annotation text"/>
    <w:basedOn w:val="prastasis"/>
    <w:link w:val="KomentarotekstasDiagrama"/>
    <w:uiPriority w:val="99"/>
    <w:semiHidden/>
    <w:rsid w:val="0051176B"/>
    <w:pPr>
      <w:spacing w:after="0" w:line="240" w:lineRule="auto"/>
    </w:pPr>
    <w:rPr>
      <w:rFonts w:ascii="Times New Roman" w:hAnsi="Times New Roman"/>
      <w:sz w:val="20"/>
      <w:szCs w:val="20"/>
    </w:rPr>
  </w:style>
  <w:style w:type="character" w:customStyle="1" w:styleId="KomentarotekstasDiagrama">
    <w:name w:val="Komentaro tekstas Diagrama"/>
    <w:link w:val="Komentarotekstas"/>
    <w:uiPriority w:val="99"/>
    <w:semiHidden/>
    <w:rsid w:val="0051176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rsid w:val="0051176B"/>
    <w:rPr>
      <w:b/>
      <w:bCs/>
    </w:rPr>
  </w:style>
  <w:style w:type="character" w:customStyle="1" w:styleId="KomentarotemaDiagrama">
    <w:name w:val="Komentaro tema Diagrama"/>
    <w:link w:val="Komentarotema"/>
    <w:uiPriority w:val="99"/>
    <w:semiHidden/>
    <w:rsid w:val="0051176B"/>
    <w:rPr>
      <w:rFonts w:ascii="Times New Roman" w:eastAsia="Times New Roman" w:hAnsi="Times New Roman" w:cs="Times New Roman"/>
      <w:b/>
      <w:bCs/>
      <w:sz w:val="20"/>
      <w:szCs w:val="20"/>
    </w:rPr>
  </w:style>
  <w:style w:type="character" w:styleId="Dokumentoinaosnumeris">
    <w:name w:val="endnote reference"/>
    <w:uiPriority w:val="99"/>
    <w:semiHidden/>
    <w:rsid w:val="0051176B"/>
    <w:rPr>
      <w:rFonts w:ascii="Arial" w:hAnsi="Arial" w:cs="Times New Roman"/>
      <w:vertAlign w:val="superscript"/>
    </w:rPr>
  </w:style>
  <w:style w:type="paragraph" w:customStyle="1" w:styleId="ZchnZchn">
    <w:name w:val="Zchn Zchn"/>
    <w:basedOn w:val="prastasis"/>
    <w:uiPriority w:val="99"/>
    <w:rsid w:val="00F92878"/>
    <w:pPr>
      <w:spacing w:after="160" w:line="240" w:lineRule="exact"/>
    </w:pPr>
    <w:rPr>
      <w:rFonts w:ascii="Verdana" w:hAnsi="Verdana" w:cs="Verdana"/>
      <w:sz w:val="20"/>
      <w:szCs w:val="20"/>
      <w:lang w:val="en-US"/>
    </w:rPr>
  </w:style>
  <w:style w:type="paragraph" w:styleId="Antrats">
    <w:name w:val="header"/>
    <w:basedOn w:val="prastasis"/>
    <w:link w:val="AntratsDiagrama"/>
    <w:uiPriority w:val="99"/>
    <w:rsid w:val="0051176B"/>
    <w:pPr>
      <w:tabs>
        <w:tab w:val="center" w:pos="4819"/>
        <w:tab w:val="right" w:pos="9638"/>
      </w:tabs>
      <w:spacing w:after="0" w:line="240" w:lineRule="auto"/>
    </w:pPr>
    <w:rPr>
      <w:rFonts w:ascii="Times New Roman" w:hAnsi="Times New Roman"/>
      <w:sz w:val="24"/>
      <w:szCs w:val="24"/>
    </w:rPr>
  </w:style>
  <w:style w:type="character" w:customStyle="1" w:styleId="AntratsDiagrama">
    <w:name w:val="Antraštės Diagrama"/>
    <w:link w:val="Antrats"/>
    <w:uiPriority w:val="99"/>
    <w:rsid w:val="0051176B"/>
    <w:rPr>
      <w:rFonts w:ascii="Times New Roman" w:eastAsia="Times New Roman" w:hAnsi="Times New Roman" w:cs="Times New Roman"/>
      <w:sz w:val="24"/>
      <w:szCs w:val="24"/>
    </w:rPr>
  </w:style>
  <w:style w:type="character" w:styleId="Puslapionumeris">
    <w:name w:val="page number"/>
    <w:uiPriority w:val="99"/>
    <w:rsid w:val="0051176B"/>
    <w:rPr>
      <w:rFonts w:cs="Times New Roman"/>
    </w:rPr>
  </w:style>
  <w:style w:type="character" w:customStyle="1" w:styleId="Antrat4Diagrama">
    <w:name w:val="Antraštė 4 Diagrama"/>
    <w:link w:val="Antrat4"/>
    <w:rsid w:val="003D7FA8"/>
    <w:rPr>
      <w:rFonts w:ascii="Times New Roman" w:eastAsia="Times New Roman" w:hAnsi="Times New Roman"/>
      <w:b/>
      <w:noProof/>
      <w:sz w:val="22"/>
      <w:lang w:val="cs-CZ" w:eastAsia="en-US"/>
    </w:rPr>
  </w:style>
  <w:style w:type="paragraph" w:customStyle="1" w:styleId="AHeader3abc">
    <w:name w:val="AHeader 3 abc"/>
    <w:basedOn w:val="prastasis"/>
    <w:rsid w:val="003D7FA8"/>
    <w:pPr>
      <w:numPr>
        <w:ilvl w:val="4"/>
      </w:numPr>
      <w:tabs>
        <w:tab w:val="num" w:pos="360"/>
      </w:tabs>
      <w:spacing w:after="120" w:line="240" w:lineRule="auto"/>
      <w:ind w:left="360" w:hanging="360"/>
      <w:jc w:val="both"/>
    </w:pPr>
    <w:rPr>
      <w:rFonts w:ascii="Arial" w:hAnsi="Arial" w:cs="Arial"/>
      <w:szCs w:val="20"/>
      <w:lang w:val="en-GB"/>
    </w:rPr>
  </w:style>
  <w:style w:type="paragraph" w:customStyle="1" w:styleId="Pataisymai1">
    <w:name w:val="Pataisymai1"/>
    <w:hidden/>
    <w:uiPriority w:val="99"/>
    <w:semiHidden/>
    <w:rsid w:val="00C85812"/>
    <w:rPr>
      <w:rFonts w:eastAsia="Times New Roman"/>
      <w:sz w:val="22"/>
      <w:szCs w:val="22"/>
      <w:lang w:val="lv-LV" w:eastAsia="en-US"/>
    </w:rPr>
  </w:style>
  <w:style w:type="paragraph" w:styleId="Pataisymai">
    <w:name w:val="Revision"/>
    <w:hidden/>
    <w:uiPriority w:val="99"/>
    <w:semiHidden/>
    <w:rsid w:val="00C85812"/>
    <w:rPr>
      <w:rFonts w:eastAsia="Times New Roman"/>
      <w:sz w:val="22"/>
      <w:szCs w:val="22"/>
      <w:lang w:val="lv-LV" w:eastAsia="en-US"/>
    </w:rPr>
  </w:style>
  <w:style w:type="paragraph" w:customStyle="1" w:styleId="Default">
    <w:name w:val="Default"/>
    <w:rsid w:val="00C85812"/>
    <w:pPr>
      <w:autoSpaceDE w:val="0"/>
      <w:autoSpaceDN w:val="0"/>
      <w:adjustRightInd w:val="0"/>
    </w:pPr>
    <w:rPr>
      <w:rFonts w:ascii="Verdana" w:hAnsi="Verdana" w:cs="Verdana"/>
      <w:color w:val="000000"/>
      <w:sz w:val="24"/>
      <w:szCs w:val="24"/>
    </w:rPr>
  </w:style>
  <w:style w:type="numbering" w:customStyle="1" w:styleId="NoList1">
    <w:name w:val="No List1"/>
    <w:next w:val="Sraonra"/>
    <w:uiPriority w:val="99"/>
    <w:semiHidden/>
    <w:unhideWhenUsed/>
    <w:rsid w:val="00F92878"/>
  </w:style>
  <w:style w:type="character" w:customStyle="1" w:styleId="Antrat5Diagrama">
    <w:name w:val="Antraštė 5 Diagrama"/>
    <w:link w:val="Antrat5"/>
    <w:uiPriority w:val="9"/>
    <w:rsid w:val="000F7D45"/>
    <w:rPr>
      <w:rFonts w:ascii="Times New Roman" w:eastAsia="Times New Roman" w:hAnsi="Times New Roman"/>
      <w:sz w:val="22"/>
      <w:szCs w:val="22"/>
      <w:u w:val="single"/>
      <w:lang w:eastAsia="en-US"/>
    </w:rPr>
  </w:style>
  <w:style w:type="character" w:customStyle="1" w:styleId="Antrat6Diagrama">
    <w:name w:val="Antraštė 6 Diagrama"/>
    <w:link w:val="Antrat6"/>
    <w:uiPriority w:val="9"/>
    <w:rsid w:val="000F7D45"/>
    <w:rPr>
      <w:rFonts w:ascii="Times New Roman" w:eastAsia="Times New Roman" w:hAnsi="Times New Roman"/>
      <w:i/>
      <w:sz w:val="22"/>
      <w:szCs w:val="22"/>
      <w:lang w:eastAsia="en-US"/>
    </w:rPr>
  </w:style>
  <w:style w:type="character" w:customStyle="1" w:styleId="Antrat7Diagrama">
    <w:name w:val="Antraštė 7 Diagrama"/>
    <w:link w:val="Antrat7"/>
    <w:uiPriority w:val="9"/>
    <w:rsid w:val="000F7D45"/>
    <w:rPr>
      <w:rFonts w:ascii="Times New Roman" w:eastAsia="Times New Roman" w:hAnsi="Times New Roman"/>
      <w:i/>
      <w:sz w:val="22"/>
      <w:szCs w:val="22"/>
      <w:lang w:eastAsia="en-US"/>
    </w:rPr>
  </w:style>
  <w:style w:type="character" w:customStyle="1" w:styleId="Antrat8Diagrama">
    <w:name w:val="Antraštė 8 Diagrama"/>
    <w:link w:val="Antrat8"/>
    <w:uiPriority w:val="9"/>
    <w:rsid w:val="000F7D45"/>
    <w:rPr>
      <w:rFonts w:ascii="Times New Roman" w:eastAsia="Times New Roman" w:hAnsi="Times New Roman"/>
      <w:b/>
      <w:i/>
      <w:sz w:val="22"/>
      <w:szCs w:val="22"/>
      <w:lang w:eastAsia="en-US"/>
    </w:rPr>
  </w:style>
  <w:style w:type="paragraph" w:styleId="Sraopastraipa">
    <w:name w:val="List Paragraph"/>
    <w:basedOn w:val="prastasis"/>
    <w:uiPriority w:val="34"/>
    <w:qFormat/>
    <w:rsid w:val="0058405C"/>
    <w:pPr>
      <w:ind w:left="129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955544">
      <w:bodyDiv w:val="1"/>
      <w:marLeft w:val="0"/>
      <w:marRight w:val="0"/>
      <w:marTop w:val="0"/>
      <w:marBottom w:val="0"/>
      <w:divBdr>
        <w:top w:val="none" w:sz="0" w:space="0" w:color="auto"/>
        <w:left w:val="none" w:sz="0" w:space="0" w:color="auto"/>
        <w:bottom w:val="none" w:sz="0" w:space="0" w:color="auto"/>
        <w:right w:val="none" w:sz="0" w:space="0" w:color="auto"/>
      </w:divBdr>
    </w:div>
    <w:div w:id="662776593">
      <w:bodyDiv w:val="1"/>
      <w:marLeft w:val="0"/>
      <w:marRight w:val="0"/>
      <w:marTop w:val="0"/>
      <w:marBottom w:val="0"/>
      <w:divBdr>
        <w:top w:val="none" w:sz="0" w:space="0" w:color="auto"/>
        <w:left w:val="none" w:sz="0" w:space="0" w:color="auto"/>
        <w:bottom w:val="none" w:sz="0" w:space="0" w:color="auto"/>
        <w:right w:val="none" w:sz="0" w:space="0" w:color="auto"/>
      </w:divBdr>
    </w:div>
    <w:div w:id="827791060">
      <w:bodyDiv w:val="1"/>
      <w:marLeft w:val="0"/>
      <w:marRight w:val="0"/>
      <w:marTop w:val="0"/>
      <w:marBottom w:val="0"/>
      <w:divBdr>
        <w:top w:val="none" w:sz="0" w:space="0" w:color="auto"/>
        <w:left w:val="none" w:sz="0" w:space="0" w:color="auto"/>
        <w:bottom w:val="none" w:sz="0" w:space="0" w:color="auto"/>
        <w:right w:val="none" w:sz="0" w:space="0" w:color="auto"/>
      </w:divBdr>
    </w:div>
    <w:div w:id="1563514831">
      <w:bodyDiv w:val="1"/>
      <w:marLeft w:val="0"/>
      <w:marRight w:val="0"/>
      <w:marTop w:val="0"/>
      <w:marBottom w:val="0"/>
      <w:divBdr>
        <w:top w:val="none" w:sz="0" w:space="0" w:color="auto"/>
        <w:left w:val="none" w:sz="0" w:space="0" w:color="auto"/>
        <w:bottom w:val="none" w:sz="0" w:space="0" w:color="auto"/>
        <w:right w:val="none" w:sz="0" w:space="0" w:color="auto"/>
      </w:divBdr>
    </w:div>
    <w:div w:id="1597904225">
      <w:bodyDiv w:val="1"/>
      <w:marLeft w:val="0"/>
      <w:marRight w:val="0"/>
      <w:marTop w:val="0"/>
      <w:marBottom w:val="0"/>
      <w:divBdr>
        <w:top w:val="none" w:sz="0" w:space="0" w:color="auto"/>
        <w:left w:val="none" w:sz="0" w:space="0" w:color="auto"/>
        <w:bottom w:val="none" w:sz="0" w:space="0" w:color="auto"/>
        <w:right w:val="none" w:sz="0" w:space="0" w:color="auto"/>
      </w:divBdr>
    </w:div>
    <w:div w:id="1744254811">
      <w:bodyDiv w:val="1"/>
      <w:marLeft w:val="0"/>
      <w:marRight w:val="0"/>
      <w:marTop w:val="0"/>
      <w:marBottom w:val="0"/>
      <w:divBdr>
        <w:top w:val="none" w:sz="0" w:space="0" w:color="auto"/>
        <w:left w:val="none" w:sz="0" w:space="0" w:color="auto"/>
        <w:bottom w:val="none" w:sz="0" w:space="0" w:color="auto"/>
        <w:right w:val="none" w:sz="0" w:space="0" w:color="auto"/>
      </w:divBdr>
    </w:div>
    <w:div w:id="1778939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5DAB71-01B9-4876-A4A0-3DFDC2BD8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34108</Words>
  <Characters>19442</Characters>
  <Application>Microsoft Office Word</Application>
  <DocSecurity>4</DocSecurity>
  <Lines>162</Lines>
  <Paragraphs>106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HP</Company>
  <LinksUpToDate>false</LinksUpToDate>
  <CharactersWithSpaces>53444</CharactersWithSpaces>
  <SharedDoc>false</SharedDoc>
  <HLinks>
    <vt:vector size="18" baseType="variant">
      <vt:variant>
        <vt:i4>7077950</vt:i4>
      </vt:variant>
      <vt:variant>
        <vt:i4>6</vt:i4>
      </vt:variant>
      <vt:variant>
        <vt:i4>0</vt:i4>
      </vt:variant>
      <vt:variant>
        <vt:i4>5</vt:i4>
      </vt:variant>
      <vt:variant>
        <vt:lpwstr>http://www.vvkt.lt/</vt:lpwstr>
      </vt:variant>
      <vt:variant>
        <vt:lpwstr/>
      </vt:variant>
      <vt:variant>
        <vt:i4>7077950</vt:i4>
      </vt:variant>
      <vt:variant>
        <vt:i4>3</vt:i4>
      </vt:variant>
      <vt:variant>
        <vt:i4>0</vt:i4>
      </vt:variant>
      <vt:variant>
        <vt:i4>5</vt:i4>
      </vt:variant>
      <vt:variant>
        <vt:lpwstr>http://www.vvkt.lt/</vt:lpwstr>
      </vt:variant>
      <vt:variant>
        <vt:lpwstr/>
      </vt:variant>
      <vt:variant>
        <vt:i4>6422640</vt:i4>
      </vt:variant>
      <vt:variant>
        <vt:i4>0</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subject/>
  <dc:creator>Jurate Korsakaite</dc:creator>
  <cp:keywords/>
  <cp:lastModifiedBy>Albina Burkauskaitė</cp:lastModifiedBy>
  <cp:revision>2</cp:revision>
  <cp:lastPrinted>2013-10-30T10:20:00Z</cp:lastPrinted>
  <dcterms:created xsi:type="dcterms:W3CDTF">2023-03-03T12:38:00Z</dcterms:created>
  <dcterms:modified xsi:type="dcterms:W3CDTF">2023-03-03T12:38:00Z</dcterms:modified>
</cp:coreProperties>
</file>