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B1" w:rsidRPr="004347E0" w:rsidRDefault="00B12BB1" w:rsidP="00B12BB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r w:rsidRPr="004347E0">
        <w:rPr>
          <w:rFonts w:ascii="Times New Roman" w:hAnsi="Times New Roman"/>
          <w:b/>
        </w:rPr>
        <w:t>Pakuotės lapelis: informacija vartotojui</w:t>
      </w:r>
      <w:bookmarkEnd w:id="0"/>
      <w:bookmarkEnd w:id="1"/>
    </w:p>
    <w:p w:rsidR="00B12BB1" w:rsidRPr="004347E0" w:rsidRDefault="00B12BB1" w:rsidP="00B12BB1">
      <w:pPr>
        <w:spacing w:after="0" w:line="240" w:lineRule="auto"/>
        <w:jc w:val="both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4347E0">
        <w:rPr>
          <w:rFonts w:ascii="Times New Roman" w:hAnsi="Times New Roman"/>
          <w:b/>
        </w:rPr>
        <w:t>Benfogamma</w:t>
      </w:r>
      <w:proofErr w:type="spellEnd"/>
      <w:r w:rsidRPr="004347E0">
        <w:rPr>
          <w:rFonts w:ascii="Times New Roman" w:hAnsi="Times New Roman"/>
          <w:b/>
        </w:rPr>
        <w:t xml:space="preserve"> 300 mg plėvele dengtos tabletės</w:t>
      </w:r>
    </w:p>
    <w:p w:rsidR="00B12BB1" w:rsidRPr="004347E0" w:rsidRDefault="00B12BB1" w:rsidP="00B12BB1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</w:t>
      </w:r>
      <w:r w:rsidRPr="004347E0">
        <w:rPr>
          <w:rFonts w:ascii="Times New Roman" w:hAnsi="Times New Roman"/>
        </w:rPr>
        <w:t>enfotiaminas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</w:rPr>
      </w:pPr>
      <w:r w:rsidRPr="004347E0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B12BB1" w:rsidRPr="004347E0" w:rsidRDefault="00B12BB1" w:rsidP="00B12BB1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Neišmeskite šio lapelio, nes vėl gali prireikti jį perskaityti.</w:t>
      </w:r>
    </w:p>
    <w:p w:rsidR="00B12BB1" w:rsidRPr="004347E0" w:rsidRDefault="00B12BB1" w:rsidP="00B12BB1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Jeigu kiltų daugiau klausimų, kreipkitės į gydytoją arba vaistininką.</w:t>
      </w:r>
    </w:p>
    <w:p w:rsidR="00B12BB1" w:rsidRPr="004347E0" w:rsidRDefault="00B12BB1" w:rsidP="00B12BB1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B12BB1" w:rsidRPr="004347E0" w:rsidRDefault="00B12BB1" w:rsidP="00B12BB1">
      <w:pPr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</w:rPr>
      </w:pPr>
      <w:r w:rsidRPr="004347E0">
        <w:rPr>
          <w:rFonts w:ascii="Times New Roman" w:hAnsi="Times New Roman"/>
          <w:b/>
        </w:rPr>
        <w:t>Apie ką rašoma šiame lapelyje?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</w:rPr>
      </w:pPr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1.</w:t>
      </w:r>
      <w:r w:rsidRPr="004347E0">
        <w:rPr>
          <w:rFonts w:ascii="Times New Roman" w:hAnsi="Times New Roman"/>
        </w:rPr>
        <w:tab/>
        <w:t xml:space="preserve">Kas yra </w:t>
      </w:r>
      <w:proofErr w:type="spellStart"/>
      <w:r w:rsidRPr="004347E0">
        <w:rPr>
          <w:rFonts w:ascii="Times New Roman" w:hAnsi="Times New Roman"/>
        </w:rPr>
        <w:t>Benfogamma</w:t>
      </w:r>
      <w:proofErr w:type="spellEnd"/>
      <w:r w:rsidRPr="004347E0">
        <w:rPr>
          <w:rFonts w:ascii="Times New Roman" w:hAnsi="Times New Roman"/>
        </w:rPr>
        <w:t xml:space="preserve"> ir kam jis vartojamas</w:t>
      </w:r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2.</w:t>
      </w:r>
      <w:r w:rsidRPr="004347E0">
        <w:rPr>
          <w:rFonts w:ascii="Times New Roman" w:hAnsi="Times New Roman"/>
        </w:rPr>
        <w:tab/>
        <w:t xml:space="preserve">Kas žinotina prieš vartojant </w:t>
      </w:r>
      <w:proofErr w:type="spellStart"/>
      <w:r w:rsidRPr="004347E0">
        <w:rPr>
          <w:rFonts w:ascii="Times New Roman" w:hAnsi="Times New Roman"/>
        </w:rPr>
        <w:t>Benfogamma</w:t>
      </w:r>
      <w:proofErr w:type="spellEnd"/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3.</w:t>
      </w:r>
      <w:r w:rsidRPr="004347E0">
        <w:rPr>
          <w:rFonts w:ascii="Times New Roman" w:hAnsi="Times New Roman"/>
        </w:rPr>
        <w:tab/>
        <w:t xml:space="preserve">Kaip vartoti </w:t>
      </w:r>
      <w:proofErr w:type="spellStart"/>
      <w:r w:rsidRPr="004347E0">
        <w:rPr>
          <w:rFonts w:ascii="Times New Roman" w:hAnsi="Times New Roman"/>
        </w:rPr>
        <w:t>Benfogamma</w:t>
      </w:r>
      <w:proofErr w:type="spellEnd"/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4.</w:t>
      </w:r>
      <w:r w:rsidRPr="004347E0">
        <w:rPr>
          <w:rFonts w:ascii="Times New Roman" w:hAnsi="Times New Roman"/>
        </w:rPr>
        <w:tab/>
        <w:t>Galimas šalutinis poveikis</w:t>
      </w:r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5.</w:t>
      </w:r>
      <w:r w:rsidRPr="004347E0">
        <w:rPr>
          <w:rFonts w:ascii="Times New Roman" w:hAnsi="Times New Roman"/>
        </w:rPr>
        <w:tab/>
        <w:t xml:space="preserve">Kaip laikyti </w:t>
      </w:r>
      <w:proofErr w:type="spellStart"/>
      <w:r w:rsidRPr="004347E0">
        <w:rPr>
          <w:rFonts w:ascii="Times New Roman" w:hAnsi="Times New Roman"/>
        </w:rPr>
        <w:t>Benfogamma</w:t>
      </w:r>
      <w:proofErr w:type="spellEnd"/>
    </w:p>
    <w:p w:rsidR="00B12BB1" w:rsidRPr="004347E0" w:rsidRDefault="00B12BB1" w:rsidP="00B12BB1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6.</w:t>
      </w:r>
      <w:r w:rsidRPr="004347E0">
        <w:rPr>
          <w:rFonts w:ascii="Times New Roman" w:hAnsi="Times New Roman"/>
        </w:rPr>
        <w:tab/>
        <w:t>Pakuotės turinys ir kita informacija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>1.</w:t>
      </w:r>
      <w:r w:rsidRPr="004347E0">
        <w:rPr>
          <w:rFonts w:ascii="Times New Roman" w:hAnsi="Times New Roman"/>
          <w:b/>
          <w:lang w:eastAsia="lt-LT"/>
        </w:rPr>
        <w:tab/>
        <w:t xml:space="preserve">Kas yra </w:t>
      </w:r>
      <w:proofErr w:type="spellStart"/>
      <w:r w:rsidRPr="004347E0">
        <w:rPr>
          <w:rFonts w:ascii="Times New Roman" w:hAnsi="Times New Roman"/>
          <w:b/>
          <w:lang w:eastAsia="lt-LT"/>
        </w:rPr>
        <w:t>Benfogamma</w:t>
      </w:r>
      <w:proofErr w:type="spellEnd"/>
      <w:r w:rsidRPr="004347E0">
        <w:rPr>
          <w:rFonts w:ascii="Times New Roman" w:hAnsi="Times New Roman"/>
          <w:b/>
          <w:lang w:eastAsia="lt-LT"/>
        </w:rPr>
        <w:t xml:space="preserve"> ir kam jis vartojamas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347E0">
        <w:rPr>
          <w:rFonts w:ascii="Times New Roman" w:hAnsi="Times New Roman"/>
          <w:lang w:eastAsia="lt-LT"/>
        </w:rPr>
        <w:t>Benfotiaminas</w:t>
      </w:r>
      <w:proofErr w:type="spellEnd"/>
      <w:r w:rsidRPr="004347E0">
        <w:rPr>
          <w:rFonts w:ascii="Times New Roman" w:hAnsi="Times New Roman"/>
          <w:lang w:eastAsia="lt-LT"/>
        </w:rPr>
        <w:t xml:space="preserve"> yra riebaluose tirpus vitamino B</w:t>
      </w:r>
      <w:r w:rsidRPr="004347E0">
        <w:rPr>
          <w:rFonts w:ascii="Times New Roman" w:hAnsi="Times New Roman"/>
          <w:vertAlign w:val="subscript"/>
          <w:lang w:eastAsia="lt-LT"/>
        </w:rPr>
        <w:t>1</w:t>
      </w:r>
      <w:r w:rsidRPr="004347E0">
        <w:rPr>
          <w:rFonts w:ascii="Times New Roman" w:hAnsi="Times New Roman"/>
          <w:lang w:eastAsia="lt-LT"/>
        </w:rPr>
        <w:t xml:space="preserve"> darinys.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vartojamas vitamino B</w:t>
      </w:r>
      <w:r w:rsidRPr="004347E0">
        <w:rPr>
          <w:rFonts w:ascii="Times New Roman" w:hAnsi="Times New Roman"/>
          <w:vertAlign w:val="subscript"/>
          <w:lang w:eastAsia="lt-LT"/>
        </w:rPr>
        <w:t>1</w:t>
      </w:r>
      <w:r w:rsidRPr="004347E0">
        <w:rPr>
          <w:rFonts w:ascii="Times New Roman" w:hAnsi="Times New Roman"/>
          <w:lang w:eastAsia="lt-LT"/>
        </w:rPr>
        <w:t xml:space="preserve"> trūkumo sukeltiems klinikiniams pokyčiams gydyti tokiu atveju, jei nepadeda speciali dieta.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>2.</w:t>
      </w:r>
      <w:r w:rsidRPr="004347E0">
        <w:rPr>
          <w:rFonts w:ascii="Times New Roman" w:hAnsi="Times New Roman"/>
          <w:b/>
          <w:lang w:eastAsia="lt-LT"/>
        </w:rPr>
        <w:tab/>
        <w:t xml:space="preserve">Kas žinotina prieš vartojant </w:t>
      </w:r>
      <w:proofErr w:type="spellStart"/>
      <w:r w:rsidRPr="004347E0">
        <w:rPr>
          <w:rFonts w:ascii="Times New Roman" w:hAnsi="Times New Roman"/>
          <w:b/>
          <w:lang w:eastAsia="lt-LT"/>
        </w:rPr>
        <w:t>Benfogamma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  <w:r w:rsidRPr="004347E0">
        <w:rPr>
          <w:rFonts w:ascii="Times New Roman" w:hAnsi="Times New Roman"/>
          <w:b/>
          <w:bCs/>
        </w:rPr>
        <w:t xml:space="preserve"> vartoti </w:t>
      </w:r>
      <w:r>
        <w:rPr>
          <w:rFonts w:ascii="Times New Roman" w:hAnsi="Times New Roman"/>
          <w:b/>
          <w:bCs/>
        </w:rPr>
        <w:t>draudžiama</w:t>
      </w:r>
      <w:r w:rsidRPr="004347E0">
        <w:rPr>
          <w:rFonts w:ascii="Times New Roman" w:hAnsi="Times New Roman"/>
          <w:b/>
          <w:bCs/>
        </w:rPr>
        <w:t>:</w:t>
      </w:r>
    </w:p>
    <w:p w:rsidR="00B12BB1" w:rsidRPr="004347E0" w:rsidRDefault="00B12BB1" w:rsidP="00B12BB1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-</w:t>
      </w:r>
      <w:r w:rsidRPr="004347E0">
        <w:rPr>
          <w:rFonts w:ascii="Times New Roman" w:hAnsi="Times New Roman"/>
        </w:rPr>
        <w:tab/>
        <w:t>jeigu yra alergija veikliajai arba bet kuriai pagalbinei šio vaisto medžiagai (jos išvardytos 6 skyriuje).</w:t>
      </w:r>
    </w:p>
    <w:p w:rsidR="00B12BB1" w:rsidRPr="004347E0" w:rsidRDefault="00B12BB1" w:rsidP="00B12BB1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347E0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B12BB1" w:rsidRPr="004347E0" w:rsidRDefault="00B12BB1" w:rsidP="00B12BB1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4347E0">
        <w:rPr>
          <w:rFonts w:ascii="Times New Roman" w:hAnsi="Times New Roman"/>
          <w:noProof/>
        </w:rPr>
        <w:t>Pasitarkite su gydytoju arba vaistininku, prieš pradėdami vartoti Benfogamma.</w:t>
      </w:r>
    </w:p>
    <w:p w:rsidR="00B12BB1" w:rsidRPr="004347E0" w:rsidRDefault="00B12BB1" w:rsidP="00B12BB1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4347E0">
        <w:rPr>
          <w:rFonts w:ascii="Times New Roman" w:hAnsi="Times New Roman"/>
          <w:sz w:val="22"/>
          <w:szCs w:val="22"/>
          <w:lang w:val="lt-LT"/>
        </w:rPr>
        <w:t>Vaikams ir paaugliams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caps/>
          <w:lang w:eastAsia="lt-LT"/>
        </w:rPr>
      </w:pP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nerekomenduojama vartoti vaikams ir paaugliams iki 18 metų, kadangi duomenų apie saugumą ir veiksmingumą nepakanka.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 xml:space="preserve">Kiti vaistai ir </w:t>
      </w: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Itin svarbu pasakyti savo gydytojui, jeigu gydotės 5-fluorouracilu (vaistu, vartojamu vėžiui gydyti).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  <w:r w:rsidRPr="004347E0">
        <w:rPr>
          <w:rFonts w:ascii="Times New Roman" w:hAnsi="Times New Roman"/>
          <w:b/>
          <w:bCs/>
        </w:rPr>
        <w:t xml:space="preserve"> vartojimas su maistu ir gėrimais</w:t>
      </w: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Cs/>
        </w:rPr>
      </w:pPr>
      <w:r w:rsidRPr="004347E0">
        <w:rPr>
          <w:rFonts w:ascii="Times New Roman" w:hAnsi="Times New Roman"/>
          <w:bCs/>
        </w:rPr>
        <w:t>Nėra žinomų vaisto ir maisto produktų sąveikos atvejų.</w:t>
      </w: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>Nėštumas ir žindymo laikotarpis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val="lv-LV"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val="lv-LV" w:eastAsia="lt-LT"/>
        </w:rPr>
      </w:pPr>
      <w:r w:rsidRPr="004347E0">
        <w:rPr>
          <w:rFonts w:ascii="Times New Roman" w:hAnsi="Times New Roman"/>
          <w:lang w:val="lv-LV" w:eastAsia="lt-LT"/>
        </w:rPr>
        <w:t>Reikiamų duomenų apie benfotiamino vartojimą nėštumo metu nėra. Galima rizika nėščiosioms nėra žinoma, jeigu benfotiaminas vartojamas dozėmis kaip paskirta. Kadangi duomenų dėl vartojimo nėščiosioms nėra, benfotiamino negalima vartoti nėštumo metu.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val="lv-LV"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i/>
          <w:lang w:eastAsia="lt-LT"/>
        </w:rPr>
        <w:t>Žindymo laikotarpis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vertAlign w:val="subscript"/>
          <w:lang w:eastAsia="lt-LT"/>
        </w:rPr>
      </w:pPr>
      <w:r w:rsidRPr="004347E0">
        <w:rPr>
          <w:rFonts w:ascii="Times New Roman" w:hAnsi="Times New Roman"/>
          <w:lang w:eastAsia="lt-LT"/>
        </w:rPr>
        <w:t>Vitaminas B</w:t>
      </w:r>
      <w:r w:rsidRPr="004347E0">
        <w:rPr>
          <w:rFonts w:ascii="Times New Roman" w:hAnsi="Times New Roman"/>
          <w:vertAlign w:val="subscript"/>
          <w:lang w:eastAsia="lt-LT"/>
        </w:rPr>
        <w:t>1</w:t>
      </w:r>
      <w:r w:rsidRPr="004347E0">
        <w:rPr>
          <w:rFonts w:ascii="Times New Roman" w:hAnsi="Times New Roman"/>
          <w:lang w:eastAsia="lt-LT"/>
        </w:rPr>
        <w:t xml:space="preserve"> prasiskverbia į motinos pieną. Dėl atsargumo </w:t>
      </w:r>
      <w:proofErr w:type="spellStart"/>
      <w:r w:rsidRPr="004347E0">
        <w:rPr>
          <w:rFonts w:ascii="Times New Roman" w:hAnsi="Times New Roman"/>
          <w:lang w:eastAsia="lt-LT"/>
        </w:rPr>
        <w:t>benfotiaminas</w:t>
      </w:r>
      <w:proofErr w:type="spellEnd"/>
      <w:r w:rsidRPr="004347E0">
        <w:rPr>
          <w:rFonts w:ascii="Times New Roman" w:hAnsi="Times New Roman"/>
          <w:lang w:eastAsia="lt-LT"/>
        </w:rPr>
        <w:t xml:space="preserve"> neturėtų būti vartojamas žindymo laikotarpiu.</w:t>
      </w:r>
      <w:r w:rsidRPr="004347E0">
        <w:rPr>
          <w:rFonts w:ascii="Times New Roman" w:hAnsi="Times New Roman"/>
          <w:vertAlign w:val="subscript"/>
          <w:lang w:eastAsia="lt-LT"/>
        </w:rPr>
        <w:t xml:space="preserve">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>Vairavimas ir mechanizmų valdymas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gebėjimo vairuoti ir valdyti mechanizmus neveikia arba veikia nereikšmingai.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Nėra jokių specialių atsargumo priemonių.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/>
        <w:rPr>
          <w:rFonts w:ascii="Times New Roman" w:hAnsi="Times New Roman"/>
          <w:b/>
        </w:rPr>
      </w:pPr>
      <w:proofErr w:type="spellStart"/>
      <w:r w:rsidRPr="004347E0">
        <w:rPr>
          <w:rFonts w:ascii="Times New Roman" w:hAnsi="Times New Roman"/>
          <w:b/>
        </w:rPr>
        <w:t>Benfogamma</w:t>
      </w:r>
      <w:proofErr w:type="spellEnd"/>
      <w:r w:rsidRPr="004347E0">
        <w:rPr>
          <w:rFonts w:ascii="Times New Roman" w:hAnsi="Times New Roman"/>
          <w:b/>
        </w:rPr>
        <w:t xml:space="preserve"> sudėtyje yra natrio</w:t>
      </w:r>
    </w:p>
    <w:p w:rsidR="00B12BB1" w:rsidRPr="004347E0" w:rsidRDefault="00B12BB1" w:rsidP="00B12BB1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4347E0">
        <w:rPr>
          <w:rFonts w:ascii="Times New Roman" w:hAnsi="Times New Roman" w:cs="Times New Roman"/>
          <w:sz w:val="22"/>
          <w:szCs w:val="22"/>
          <w:lang w:val="lt-LT"/>
        </w:rPr>
        <w:t xml:space="preserve">Šio vaisto plėvele dengtoje tabletėje yra mažiau kaip 1 </w:t>
      </w:r>
      <w:proofErr w:type="spellStart"/>
      <w:r w:rsidRPr="004347E0">
        <w:rPr>
          <w:rFonts w:ascii="Times New Roman" w:hAnsi="Times New Roman" w:cs="Times New Roman"/>
          <w:sz w:val="22"/>
          <w:szCs w:val="22"/>
          <w:lang w:val="lt-LT"/>
        </w:rPr>
        <w:t>mmol</w:t>
      </w:r>
      <w:proofErr w:type="spellEnd"/>
      <w:r w:rsidRPr="004347E0">
        <w:rPr>
          <w:rFonts w:ascii="Times New Roman" w:hAnsi="Times New Roman" w:cs="Times New Roman"/>
          <w:sz w:val="22"/>
          <w:szCs w:val="22"/>
          <w:lang w:val="lt-LT"/>
        </w:rPr>
        <w:t xml:space="preserve"> (23 mg) natrio, </w:t>
      </w:r>
      <w:proofErr w:type="spellStart"/>
      <w:r w:rsidRPr="004347E0">
        <w:rPr>
          <w:rFonts w:ascii="Times New Roman" w:hAnsi="Times New Roman" w:cs="Times New Roman"/>
          <w:sz w:val="22"/>
          <w:szCs w:val="22"/>
          <w:lang w:val="lt-LT"/>
        </w:rPr>
        <w:t>t.y</w:t>
      </w:r>
      <w:proofErr w:type="spellEnd"/>
      <w:r w:rsidRPr="004347E0">
        <w:rPr>
          <w:rFonts w:ascii="Times New Roman" w:hAnsi="Times New Roman" w:cs="Times New Roman"/>
          <w:sz w:val="22"/>
          <w:szCs w:val="22"/>
          <w:lang w:val="lt-LT"/>
        </w:rPr>
        <w:t>. jis beveik neturi reikšmės.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>3.</w:t>
      </w:r>
      <w:r w:rsidRPr="004347E0">
        <w:rPr>
          <w:rFonts w:ascii="Times New Roman" w:hAnsi="Times New Roman"/>
          <w:b/>
          <w:lang w:eastAsia="lt-LT"/>
        </w:rPr>
        <w:tab/>
        <w:t xml:space="preserve">Kaip vartoti </w:t>
      </w:r>
      <w:proofErr w:type="spellStart"/>
      <w:r w:rsidRPr="004347E0">
        <w:rPr>
          <w:rFonts w:ascii="Times New Roman" w:hAnsi="Times New Roman"/>
          <w:b/>
          <w:lang w:eastAsia="lt-LT"/>
        </w:rPr>
        <w:t>Benfogamma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Visada vartokite šį vaistą tiksliai kaip nurodė gydytojas. Jeigu abejojate, kreipkitės į gydytoją arba vaistininką.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i/>
          <w:lang w:eastAsia="lt-LT"/>
        </w:rPr>
        <w:t>Suaugusieji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Jeigu gydytojas nepaskyrė kitaip, įprasta dozė yra viena plėvele dengta tabletė vieną kartą per parą.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i/>
          <w:lang w:eastAsia="lt-LT"/>
        </w:rPr>
        <w:t>Senyviems pacientams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 w:rsidRPr="004347E0">
        <w:rPr>
          <w:rFonts w:ascii="Times New Roman" w:hAnsi="Times New Roman"/>
          <w:position w:val="6"/>
          <w:lang w:eastAsia="lt-LT"/>
        </w:rPr>
        <w:t>Senyviems pacientams dozės koreguoti nereikia.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4347E0">
        <w:rPr>
          <w:rFonts w:ascii="Times New Roman" w:hAnsi="Times New Roman"/>
          <w:i/>
          <w:position w:val="6"/>
          <w:lang w:eastAsia="lt-LT"/>
        </w:rPr>
        <w:t>Pacientams, kurių inkstų funkcija sutrikusi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position w:val="6"/>
          <w:lang w:eastAsia="lt-LT"/>
        </w:rPr>
        <w:t xml:space="preserve">Šiems pacientams </w:t>
      </w:r>
      <w:proofErr w:type="spellStart"/>
      <w:r w:rsidRPr="004347E0">
        <w:rPr>
          <w:rFonts w:ascii="Times New Roman" w:hAnsi="Times New Roman"/>
          <w:position w:val="6"/>
          <w:lang w:eastAsia="lt-LT"/>
        </w:rPr>
        <w:t>benfotiamino</w:t>
      </w:r>
      <w:proofErr w:type="spellEnd"/>
      <w:r w:rsidRPr="004347E0">
        <w:rPr>
          <w:rFonts w:ascii="Times New Roman" w:hAnsi="Times New Roman"/>
          <w:position w:val="6"/>
          <w:lang w:eastAsia="lt-LT"/>
        </w:rPr>
        <w:t xml:space="preserve"> dozės koreguoti nereikia.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caps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4347E0">
        <w:rPr>
          <w:rFonts w:ascii="Times New Roman" w:hAnsi="Times New Roman"/>
          <w:i/>
          <w:position w:val="6"/>
          <w:lang w:eastAsia="lt-LT"/>
        </w:rPr>
        <w:t>Pacientams, kurių kepenų funkcija sutrikusi</w:t>
      </w:r>
      <w:r w:rsidRPr="004347E0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position w:val="6"/>
          <w:lang w:eastAsia="lt-LT"/>
        </w:rPr>
        <w:t xml:space="preserve">Šiems pacientams </w:t>
      </w:r>
      <w:proofErr w:type="spellStart"/>
      <w:r w:rsidRPr="004347E0">
        <w:rPr>
          <w:rFonts w:ascii="Times New Roman" w:hAnsi="Times New Roman"/>
          <w:position w:val="6"/>
          <w:lang w:eastAsia="lt-LT"/>
        </w:rPr>
        <w:t>benfotiamino</w:t>
      </w:r>
      <w:proofErr w:type="spellEnd"/>
      <w:r w:rsidRPr="004347E0">
        <w:rPr>
          <w:rFonts w:ascii="Times New Roman" w:hAnsi="Times New Roman"/>
          <w:position w:val="6"/>
          <w:lang w:eastAsia="lt-LT"/>
        </w:rPr>
        <w:t xml:space="preserve"> dozės koreguoti nereikia.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Vartoti per burną. Plėvele dengtą tabletę reikia praryti nekramtytą, užsigeriant stikline vandens.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4347E0">
        <w:rPr>
          <w:rFonts w:ascii="Times New Roman" w:hAnsi="Times New Roman"/>
          <w:u w:val="single"/>
          <w:lang w:eastAsia="lt-LT"/>
        </w:rPr>
        <w:t>Vartojimo trukmė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Vartojimo trukmė nustatoma pagal terapinį atsaką. </w:t>
      </w: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iš pradžių vartojamas bent 3 savaites. Po to palaikomasis gydymas nustatomas pagal terapinį atsaką. Nepasireiškus arba pasireiškus nepakankamam terapiniam atsakui po 4 savaičių, gydymas turi būti pakartotinai apsvarstytas.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Pasitarkite su gydytoju arba vaistininku, jeigu jaučiate, kad </w:t>
      </w: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poveikis yra per stiprus arba per silpnas.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 xml:space="preserve">Ką daryti pavartojus per didelę </w:t>
      </w: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  <w:r w:rsidRPr="004347E0">
        <w:rPr>
          <w:rFonts w:ascii="Times New Roman" w:hAnsi="Times New Roman"/>
          <w:b/>
          <w:bCs/>
        </w:rPr>
        <w:t xml:space="preserve"> dozę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Cs/>
        </w:rPr>
        <w:t xml:space="preserve">Jeigu pavartojote per didelę </w:t>
      </w:r>
      <w:proofErr w:type="spellStart"/>
      <w:r w:rsidRPr="004347E0">
        <w:rPr>
          <w:rFonts w:ascii="Times New Roman" w:hAnsi="Times New Roman"/>
          <w:bCs/>
        </w:rPr>
        <w:t>Benfogamma</w:t>
      </w:r>
      <w:proofErr w:type="spellEnd"/>
      <w:r w:rsidRPr="004347E0">
        <w:rPr>
          <w:rFonts w:ascii="Times New Roman" w:hAnsi="Times New Roman"/>
          <w:bCs/>
        </w:rPr>
        <w:t xml:space="preserve"> dozę,</w:t>
      </w:r>
      <w:r w:rsidRPr="004347E0">
        <w:rPr>
          <w:rFonts w:ascii="Times New Roman" w:hAnsi="Times New Roman"/>
          <w:b/>
          <w:bCs/>
        </w:rPr>
        <w:t xml:space="preserve"> </w:t>
      </w:r>
      <w:r w:rsidRPr="004347E0">
        <w:rPr>
          <w:rFonts w:ascii="Times New Roman" w:hAnsi="Times New Roman"/>
          <w:bCs/>
        </w:rPr>
        <w:t>įprastai nereikia jokio medikų įsikišimo. Vis dėlto nedelsiant susisiekite su gydytoju.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 xml:space="preserve">Pamiršus pavartoti </w:t>
      </w: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Cs/>
        </w:rPr>
      </w:pPr>
      <w:r w:rsidRPr="004347E0">
        <w:rPr>
          <w:rFonts w:ascii="Times New Roman" w:hAnsi="Times New Roman"/>
          <w:bCs/>
        </w:rPr>
        <w:t xml:space="preserve">Negalima vartoti dvigubos dozės norint kompensuoti praleistą dozę. Toliau tęskite įprastą </w:t>
      </w:r>
      <w:proofErr w:type="spellStart"/>
      <w:r w:rsidRPr="004347E0">
        <w:rPr>
          <w:rFonts w:ascii="Times New Roman" w:hAnsi="Times New Roman"/>
          <w:bCs/>
        </w:rPr>
        <w:t>Benfogamma</w:t>
      </w:r>
      <w:proofErr w:type="spellEnd"/>
      <w:r w:rsidRPr="004347E0">
        <w:rPr>
          <w:rFonts w:ascii="Times New Roman" w:hAnsi="Times New Roman"/>
          <w:bCs/>
        </w:rPr>
        <w:t xml:space="preserve"> vartojimą ir pasistenkite vartoti vaistą reguliariai ateityje.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 xml:space="preserve">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 xml:space="preserve">Nustojus vartoti </w:t>
      </w: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Cs/>
        </w:rPr>
      </w:pPr>
      <w:r w:rsidRPr="004347E0">
        <w:rPr>
          <w:rFonts w:ascii="Times New Roman" w:hAnsi="Times New Roman"/>
          <w:bCs/>
        </w:rPr>
        <w:t>Nutraukus vaisto vartojimą per anksti, gali nukentėti gydymo veiksmingumas. Jeigu Jums pasireiškė nemalonus šalutinis poveikis, tolesnį gydymą aptarkite su gydytoju arba vaistininku.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4347E0">
        <w:rPr>
          <w:rFonts w:ascii="Times New Roman" w:hAnsi="Times New Roman"/>
          <w:b/>
          <w:caps/>
          <w:lang w:eastAsia="lt-LT"/>
        </w:rPr>
        <w:t>4.</w:t>
      </w:r>
      <w:r w:rsidRPr="004347E0">
        <w:rPr>
          <w:rFonts w:ascii="Times New Roman" w:hAnsi="Times New Roman"/>
          <w:b/>
          <w:caps/>
          <w:lang w:eastAsia="lt-LT"/>
        </w:rPr>
        <w:tab/>
      </w:r>
      <w:r w:rsidRPr="004347E0">
        <w:rPr>
          <w:rFonts w:ascii="Times New Roman" w:hAnsi="Times New Roman"/>
          <w:b/>
          <w:lang w:eastAsia="lt-LT"/>
        </w:rPr>
        <w:t>Galimas šalutinis poveikis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Nepageidaujamas poveikis vertinamas pagal pasireiškimo dažnį. </w:t>
      </w:r>
    </w:p>
    <w:p w:rsidR="00B12BB1" w:rsidRPr="004347E0" w:rsidRDefault="00B12BB1" w:rsidP="00B12BB1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Jeigu Jums pasireiškė kurie nors iš žemiau išvardintų šalutinių poveikių, nutraukite </w:t>
      </w:r>
      <w:proofErr w:type="spellStart"/>
      <w:r w:rsidRPr="004347E0">
        <w:rPr>
          <w:rFonts w:ascii="Times New Roman" w:hAnsi="Times New Roman"/>
          <w:lang w:eastAsia="lt-LT"/>
        </w:rPr>
        <w:t>Benfogamma</w:t>
      </w:r>
      <w:proofErr w:type="spellEnd"/>
      <w:r w:rsidRPr="004347E0">
        <w:rPr>
          <w:rFonts w:ascii="Times New Roman" w:hAnsi="Times New Roman"/>
          <w:lang w:eastAsia="lt-LT"/>
        </w:rPr>
        <w:t xml:space="preserve"> vartojimą ir nedelsdami pasitarkite su gydytoju.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ED4AF0" w:rsidRDefault="00B12BB1" w:rsidP="00B12BB1">
      <w:pPr>
        <w:spacing w:after="0" w:line="240" w:lineRule="auto"/>
        <w:rPr>
          <w:rFonts w:asciiTheme="majorBidi" w:hAnsiTheme="majorBidi" w:cstheme="majorBidi"/>
          <w:i/>
          <w:iCs/>
          <w:lang w:eastAsia="lt-LT"/>
        </w:rPr>
      </w:pPr>
      <w:r w:rsidRPr="00ED4AF0">
        <w:rPr>
          <w:rFonts w:asciiTheme="majorBidi" w:hAnsiTheme="majorBidi" w:cstheme="majorBidi"/>
          <w:i/>
          <w:iCs/>
          <w:lang w:eastAsia="lt-LT"/>
        </w:rPr>
        <w:t xml:space="preserve">Labai reti šalutinio poveikio reiškiniai (gali pasireikšti rečiau kaip 1 iš 10 000 asmenų):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Padidėjusio jautrumo (alerginės) reakcijos, tokios kaip odos išbėrimas, dilgėlinė.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Klinikinių tyrimų su </w:t>
      </w:r>
      <w:proofErr w:type="spellStart"/>
      <w:r w:rsidRPr="004347E0">
        <w:rPr>
          <w:rFonts w:ascii="Times New Roman" w:hAnsi="Times New Roman"/>
          <w:lang w:eastAsia="lt-LT"/>
        </w:rPr>
        <w:t>benfotiaminu</w:t>
      </w:r>
      <w:proofErr w:type="spellEnd"/>
      <w:r w:rsidRPr="004347E0">
        <w:rPr>
          <w:rFonts w:ascii="Times New Roman" w:hAnsi="Times New Roman"/>
          <w:lang w:eastAsia="lt-LT"/>
        </w:rPr>
        <w:t xml:space="preserve"> metu buvo užfiksuoti atskiri virškinimo trakto sutrikimų atvejai, tokie kaip pykinimas.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4347E0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B12BB1" w:rsidRPr="00ED4AF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F90646">
        <w:rPr>
          <w:rFonts w:ascii="Times New Roman" w:hAnsi="Times New Roman"/>
          <w:lang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lang w:eastAsia="lt-LT"/>
        </w:rPr>
        <w:t xml:space="preserve"> </w:t>
      </w:r>
      <w:r w:rsidRPr="00F90646">
        <w:rPr>
          <w:rFonts w:ascii="Times New Roman" w:hAnsi="Times New Roman"/>
          <w:lang w:eastAsia="lt-LT"/>
        </w:rPr>
        <w:t>arba vaistininkui</w:t>
      </w:r>
      <w:r>
        <w:rPr>
          <w:rFonts w:ascii="Times New Roman" w:hAnsi="Times New Roman"/>
          <w:lang w:eastAsia="lt-LT"/>
        </w:rPr>
        <w:t>.</w:t>
      </w:r>
      <w:r w:rsidRPr="00F90646">
        <w:rPr>
          <w:rFonts w:ascii="Times New Roman" w:hAnsi="Times New Roman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hyperlink r:id="rId5" w:history="1">
        <w:r w:rsidRPr="00F90646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>
        <w:rPr>
          <w:rFonts w:ascii="Times New Roman" w:hAnsi="Times New Roman"/>
          <w:color w:val="0000EE"/>
          <w:u w:val="single"/>
          <w:lang w:eastAsia="lt-LT"/>
        </w:rPr>
        <w:t xml:space="preserve"> </w:t>
      </w:r>
      <w:r w:rsidRPr="00F90646">
        <w:rPr>
          <w:rFonts w:ascii="Times New Roman" w:hAnsi="Times New Roman"/>
          <w:lang w:eastAsia="lt-LT"/>
        </w:rPr>
        <w:t>nurodytais būdais arba paskambinti nemokamu telefonu 8 800 73 568. Pranešdami apie šalutinį poveikį galite mums padėti gauti daugiau informacijos apie šio vaisto saugumą</w:t>
      </w:r>
      <w:r w:rsidRPr="00F90646">
        <w:rPr>
          <w:rFonts w:ascii="Times New Roman" w:hAnsi="Times New Roman"/>
        </w:rPr>
        <w:t>.</w:t>
      </w:r>
    </w:p>
    <w:p w:rsidR="00B12BB1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outlineLvl w:val="0"/>
        <w:rPr>
          <w:rFonts w:ascii="Times New Roman" w:hAnsi="Times New Roman"/>
          <w:b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 xml:space="preserve">Kaip laikyti </w:t>
      </w:r>
      <w:proofErr w:type="spellStart"/>
      <w:r w:rsidRPr="004347E0">
        <w:rPr>
          <w:rFonts w:ascii="Times New Roman" w:hAnsi="Times New Roman"/>
          <w:b/>
          <w:lang w:eastAsia="lt-LT"/>
        </w:rPr>
        <w:t>Benfogamma</w:t>
      </w:r>
      <w:proofErr w:type="spellEnd"/>
      <w:r w:rsidRPr="004347E0">
        <w:rPr>
          <w:rFonts w:ascii="Times New Roman" w:hAnsi="Times New Roman"/>
          <w:b/>
          <w:caps/>
          <w:lang w:eastAsia="lt-LT"/>
        </w:rPr>
        <w:t xml:space="preserve"> </w:t>
      </w:r>
    </w:p>
    <w:p w:rsidR="00B12BB1" w:rsidRPr="004347E0" w:rsidRDefault="00B12BB1" w:rsidP="00B12BB1">
      <w:pPr>
        <w:spacing w:after="0" w:line="240" w:lineRule="auto"/>
        <w:ind w:left="360"/>
        <w:outlineLvl w:val="0"/>
        <w:rPr>
          <w:rFonts w:ascii="Times New Roman" w:hAnsi="Times New Roman"/>
          <w:b/>
          <w:caps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eastAsia="lt-LT"/>
        </w:rPr>
      </w:pPr>
      <w:r w:rsidRPr="004347E0">
        <w:rPr>
          <w:rFonts w:ascii="Times New Roman" w:hAnsi="Times New Roman"/>
          <w:noProof/>
          <w:lang w:eastAsia="lt-LT"/>
        </w:rPr>
        <w:t>Šį vaistą laikykite vaikams nepastebimoje ir nepasiekiamoje vietoje.</w:t>
      </w:r>
    </w:p>
    <w:p w:rsidR="00B12BB1" w:rsidRPr="004347E0" w:rsidRDefault="00B12BB1" w:rsidP="00B12BB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noProof/>
          <w:lang w:eastAsia="lt-LT"/>
        </w:rPr>
        <w:t>Šiam vaistui specialių laikymo sąlygų nereikia.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B12BB1" w:rsidRPr="004347E0" w:rsidRDefault="00B12BB1" w:rsidP="00B12BB1">
      <w:pPr>
        <w:tabs>
          <w:tab w:val="left" w:pos="3720"/>
        </w:tabs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4347E0">
        <w:rPr>
          <w:rFonts w:ascii="Times New Roman" w:hAnsi="Times New Roman"/>
          <w:b/>
          <w:lang w:eastAsia="lt-LT"/>
        </w:rPr>
        <w:t>6.</w:t>
      </w:r>
      <w:r w:rsidRPr="004347E0">
        <w:rPr>
          <w:rFonts w:ascii="Times New Roman" w:hAnsi="Times New Roman"/>
          <w:lang w:eastAsia="lt-LT"/>
        </w:rPr>
        <w:tab/>
      </w:r>
      <w:r w:rsidRPr="004347E0">
        <w:rPr>
          <w:rFonts w:ascii="Times New Roman" w:hAnsi="Times New Roman"/>
          <w:b/>
          <w:lang w:eastAsia="lt-LT"/>
        </w:rPr>
        <w:t>Pakuotės turinys ir kita informacija</w:t>
      </w:r>
    </w:p>
    <w:p w:rsidR="00B12BB1" w:rsidRPr="004347E0" w:rsidRDefault="00B12BB1" w:rsidP="00B12BB1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  <w:r w:rsidRPr="004347E0">
        <w:rPr>
          <w:rFonts w:ascii="Times New Roman" w:hAnsi="Times New Roman"/>
          <w:b/>
          <w:bCs/>
        </w:rPr>
        <w:t xml:space="preserve"> sudėtis</w:t>
      </w: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</w:p>
    <w:p w:rsidR="00B12BB1" w:rsidRPr="004347E0" w:rsidRDefault="00B12BB1" w:rsidP="00B12BB1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 xml:space="preserve">Veiklioji  medžiaga yra </w:t>
      </w:r>
      <w:proofErr w:type="spellStart"/>
      <w:r w:rsidRPr="004347E0">
        <w:rPr>
          <w:rFonts w:ascii="Times New Roman" w:hAnsi="Times New Roman"/>
        </w:rPr>
        <w:t>benfotiaminas</w:t>
      </w:r>
      <w:proofErr w:type="spellEnd"/>
      <w:r w:rsidRPr="004347E0">
        <w:rPr>
          <w:rFonts w:ascii="Times New Roman" w:hAnsi="Times New Roman"/>
        </w:rPr>
        <w:t xml:space="preserve">. Kiekvienoje plėvele dengtoje tabletėje yra 300 mg </w:t>
      </w:r>
      <w:proofErr w:type="spellStart"/>
      <w:r w:rsidRPr="004347E0">
        <w:rPr>
          <w:rFonts w:ascii="Times New Roman" w:hAnsi="Times New Roman"/>
        </w:rPr>
        <w:t>benfotiamino</w:t>
      </w:r>
      <w:proofErr w:type="spellEnd"/>
      <w:r w:rsidRPr="004347E0">
        <w:rPr>
          <w:rFonts w:ascii="Times New Roman" w:hAnsi="Times New Roman"/>
        </w:rPr>
        <w:t>.</w:t>
      </w:r>
    </w:p>
    <w:p w:rsidR="00B12BB1" w:rsidRPr="004347E0" w:rsidRDefault="00B12BB1" w:rsidP="00B12BB1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 xml:space="preserve">Pagalbinės medžiagos. Tabletės branduolys: </w:t>
      </w:r>
      <w:proofErr w:type="spellStart"/>
      <w:r w:rsidRPr="004347E0">
        <w:rPr>
          <w:rFonts w:ascii="Times New Roman" w:hAnsi="Times New Roman"/>
        </w:rPr>
        <w:t>mikrokristalinė</w:t>
      </w:r>
      <w:proofErr w:type="spellEnd"/>
      <w:r w:rsidRPr="004347E0">
        <w:rPr>
          <w:rFonts w:ascii="Times New Roman" w:hAnsi="Times New Roman"/>
        </w:rPr>
        <w:t xml:space="preserve"> celiuliozė, talkas, </w:t>
      </w:r>
      <w:proofErr w:type="spellStart"/>
      <w:r w:rsidRPr="004347E0">
        <w:rPr>
          <w:rFonts w:ascii="Times New Roman" w:hAnsi="Times New Roman"/>
        </w:rPr>
        <w:t>povidonas</w:t>
      </w:r>
      <w:proofErr w:type="spellEnd"/>
      <w:r w:rsidRPr="004347E0">
        <w:rPr>
          <w:rFonts w:ascii="Times New Roman" w:hAnsi="Times New Roman"/>
        </w:rPr>
        <w:t xml:space="preserve"> K30, bevandenis koloidinis silicio dioksidas, </w:t>
      </w:r>
      <w:proofErr w:type="spellStart"/>
      <w:r w:rsidRPr="004347E0">
        <w:rPr>
          <w:rFonts w:ascii="Times New Roman" w:hAnsi="Times New Roman"/>
        </w:rPr>
        <w:t>kroskarmeliozės</w:t>
      </w:r>
      <w:proofErr w:type="spellEnd"/>
      <w:r w:rsidRPr="004347E0">
        <w:rPr>
          <w:rFonts w:ascii="Times New Roman" w:hAnsi="Times New Roman"/>
        </w:rPr>
        <w:t xml:space="preserve"> natrio druska, ilgos grandinės daliniai </w:t>
      </w:r>
      <w:proofErr w:type="spellStart"/>
      <w:r w:rsidRPr="004347E0">
        <w:rPr>
          <w:rFonts w:ascii="Times New Roman" w:hAnsi="Times New Roman"/>
        </w:rPr>
        <w:t>gliceridai</w:t>
      </w:r>
      <w:proofErr w:type="spellEnd"/>
      <w:r w:rsidRPr="004347E0">
        <w:rPr>
          <w:rFonts w:ascii="Times New Roman" w:hAnsi="Times New Roman"/>
        </w:rPr>
        <w:t xml:space="preserve">. Tabletės plėvelė: </w:t>
      </w:r>
      <w:proofErr w:type="spellStart"/>
      <w:r w:rsidRPr="004347E0">
        <w:rPr>
          <w:rFonts w:ascii="Times New Roman" w:hAnsi="Times New Roman"/>
        </w:rPr>
        <w:t>hipromeliozė</w:t>
      </w:r>
      <w:proofErr w:type="spellEnd"/>
      <w:r w:rsidRPr="004347E0">
        <w:rPr>
          <w:rFonts w:ascii="Times New Roman" w:hAnsi="Times New Roman"/>
        </w:rPr>
        <w:t xml:space="preserve">, titano dioksidas (E171), </w:t>
      </w:r>
      <w:proofErr w:type="spellStart"/>
      <w:r w:rsidRPr="004347E0">
        <w:rPr>
          <w:rFonts w:ascii="Times New Roman" w:hAnsi="Times New Roman"/>
        </w:rPr>
        <w:t>polietilenglikolis</w:t>
      </w:r>
      <w:proofErr w:type="spellEnd"/>
      <w:r w:rsidRPr="004347E0">
        <w:rPr>
          <w:rFonts w:ascii="Times New Roman" w:hAnsi="Times New Roman"/>
        </w:rPr>
        <w:t xml:space="preserve">, sacharino natrio druska. 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4347E0">
        <w:rPr>
          <w:rFonts w:ascii="Times New Roman" w:hAnsi="Times New Roman"/>
          <w:b/>
          <w:bCs/>
        </w:rPr>
        <w:t>Benfogamma</w:t>
      </w:r>
      <w:proofErr w:type="spellEnd"/>
      <w:r w:rsidRPr="004347E0">
        <w:rPr>
          <w:rFonts w:ascii="Times New Roman" w:hAnsi="Times New Roman"/>
          <w:b/>
          <w:bCs/>
        </w:rPr>
        <w:t xml:space="preserve"> išvaizda ir kiekis pakuotėje</w:t>
      </w: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347E0">
        <w:rPr>
          <w:rFonts w:ascii="Times New Roman" w:hAnsi="Times New Roman"/>
        </w:rPr>
        <w:t>Benfogamma</w:t>
      </w:r>
      <w:proofErr w:type="spellEnd"/>
      <w:r w:rsidRPr="004347E0">
        <w:rPr>
          <w:rFonts w:ascii="Times New Roman" w:hAnsi="Times New Roman"/>
        </w:rPr>
        <w:t xml:space="preserve"> yra baltos pailgos plėvele dengtos tabletės su </w:t>
      </w:r>
      <w:r w:rsidRPr="004347E0">
        <w:rPr>
          <w:rFonts w:ascii="Times New Roman" w:hAnsi="Times New Roman"/>
          <w:lang w:eastAsia="lt-LT"/>
        </w:rPr>
        <w:t>laužimo vagele abiejose pusėse.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  <w:noProof/>
          <w:snapToGrid w:val="0"/>
        </w:rPr>
        <w:t>Tabletę galima padalyti į lygias dozes.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proofErr w:type="spellStart"/>
      <w:r w:rsidRPr="004347E0">
        <w:rPr>
          <w:rFonts w:ascii="Times New Roman" w:hAnsi="Times New Roman"/>
        </w:rPr>
        <w:t>Benfogamma</w:t>
      </w:r>
      <w:proofErr w:type="spellEnd"/>
      <w:r w:rsidRPr="004347E0">
        <w:rPr>
          <w:rFonts w:ascii="Times New Roman" w:hAnsi="Times New Roman"/>
        </w:rPr>
        <w:t xml:space="preserve"> tiekiamas pakuotėse, kuriose yra 10, 30, 60 arba 100 plėvele dengtų tablečių.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20" w:lineRule="exact"/>
        <w:rPr>
          <w:rFonts w:ascii="Times New Roman" w:hAnsi="Times New Roman"/>
          <w:b/>
          <w:bCs/>
        </w:rPr>
      </w:pPr>
      <w:r w:rsidRPr="004347E0">
        <w:rPr>
          <w:rFonts w:ascii="Times New Roman" w:hAnsi="Times New Roman"/>
          <w:b/>
          <w:bCs/>
        </w:rPr>
        <w:t>Registruotojas ir gamintojas</w:t>
      </w:r>
    </w:p>
    <w:p w:rsidR="00B12BB1" w:rsidRPr="00F90646" w:rsidRDefault="00B12BB1" w:rsidP="00B12BB1">
      <w:pPr>
        <w:spacing w:after="0" w:line="220" w:lineRule="exact"/>
        <w:rPr>
          <w:rFonts w:ascii="Times New Roman" w:hAnsi="Times New Roman"/>
          <w:bCs/>
          <w:u w:val="single"/>
        </w:rPr>
      </w:pPr>
      <w:r w:rsidRPr="00F90646">
        <w:rPr>
          <w:rFonts w:ascii="Times New Roman" w:hAnsi="Times New Roman"/>
          <w:bCs/>
          <w:u w:val="single"/>
        </w:rPr>
        <w:t>Registruotojas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4347E0">
        <w:rPr>
          <w:rFonts w:ascii="Times New Roman" w:hAnsi="Times New Roman"/>
          <w:lang w:val="de-DE"/>
        </w:rPr>
        <w:t>Wörwag</w:t>
      </w:r>
      <w:proofErr w:type="spellEnd"/>
      <w:r w:rsidRPr="004347E0">
        <w:rPr>
          <w:rFonts w:ascii="Times New Roman" w:hAnsi="Times New Roman"/>
          <w:lang w:eastAsia="lt-LT"/>
        </w:rPr>
        <w:t xml:space="preserve"> </w:t>
      </w:r>
      <w:proofErr w:type="spellStart"/>
      <w:r w:rsidRPr="004347E0">
        <w:rPr>
          <w:rFonts w:ascii="Times New Roman" w:hAnsi="Times New Roman"/>
          <w:lang w:eastAsia="lt-LT"/>
        </w:rPr>
        <w:t>Pharma</w:t>
      </w:r>
      <w:proofErr w:type="spellEnd"/>
      <w:r w:rsidRPr="004347E0">
        <w:rPr>
          <w:rFonts w:ascii="Times New Roman" w:hAnsi="Times New Roman"/>
          <w:lang w:eastAsia="lt-LT"/>
        </w:rPr>
        <w:t xml:space="preserve"> </w:t>
      </w:r>
      <w:proofErr w:type="spellStart"/>
      <w:r w:rsidRPr="004347E0">
        <w:rPr>
          <w:rFonts w:ascii="Times New Roman" w:hAnsi="Times New Roman"/>
          <w:lang w:eastAsia="lt-LT"/>
        </w:rPr>
        <w:t>GmbH</w:t>
      </w:r>
      <w:proofErr w:type="spellEnd"/>
      <w:r w:rsidRPr="004347E0">
        <w:rPr>
          <w:rFonts w:ascii="Times New Roman" w:hAnsi="Times New Roman"/>
          <w:lang w:eastAsia="lt-LT"/>
        </w:rPr>
        <w:t xml:space="preserve"> &amp; </w:t>
      </w:r>
      <w:proofErr w:type="spellStart"/>
      <w:r w:rsidRPr="004347E0">
        <w:rPr>
          <w:rFonts w:ascii="Times New Roman" w:hAnsi="Times New Roman"/>
          <w:lang w:eastAsia="lt-LT"/>
        </w:rPr>
        <w:t>Co</w:t>
      </w:r>
      <w:proofErr w:type="spellEnd"/>
      <w:r w:rsidRPr="004347E0">
        <w:rPr>
          <w:rFonts w:ascii="Times New Roman" w:hAnsi="Times New Roman"/>
          <w:lang w:eastAsia="lt-LT"/>
        </w:rPr>
        <w:t>. KG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val="de-DE"/>
        </w:rPr>
        <w:t>Flugfeld-Allee 24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 xml:space="preserve">71034 </w:t>
      </w:r>
      <w:proofErr w:type="spellStart"/>
      <w:r w:rsidRPr="004347E0">
        <w:rPr>
          <w:rFonts w:ascii="Times New Roman" w:hAnsi="Times New Roman"/>
          <w:lang w:eastAsia="lt-LT"/>
        </w:rPr>
        <w:t>Böblingen</w:t>
      </w:r>
      <w:proofErr w:type="spellEnd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  <w:r w:rsidRPr="004347E0">
        <w:rPr>
          <w:rFonts w:ascii="Times New Roman" w:hAnsi="Times New Roman"/>
          <w:lang w:eastAsia="lt-LT"/>
        </w:rPr>
        <w:t>Vokietija</w:t>
      </w:r>
    </w:p>
    <w:p w:rsidR="00B12BB1" w:rsidRPr="00F90646" w:rsidRDefault="00B12BB1" w:rsidP="00B12BB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F90646">
        <w:rPr>
          <w:rFonts w:ascii="Times New Roman" w:hAnsi="Times New Roman"/>
          <w:noProof/>
        </w:rPr>
        <w:t>Tel. +49 (0)7031/6204-0</w:t>
      </w:r>
    </w:p>
    <w:p w:rsidR="00B12BB1" w:rsidRPr="00F90646" w:rsidRDefault="00B12BB1" w:rsidP="00B12BB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F90646">
        <w:rPr>
          <w:rFonts w:ascii="Times New Roman" w:hAnsi="Times New Roman"/>
          <w:noProof/>
        </w:rPr>
        <w:t>Faksas +49 (0)7031/6204-31</w:t>
      </w:r>
    </w:p>
    <w:p w:rsidR="00B12BB1" w:rsidRPr="00F90646" w:rsidRDefault="00B12BB1" w:rsidP="00B12BB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F90646">
        <w:rPr>
          <w:rFonts w:ascii="Times New Roman" w:hAnsi="Times New Roman"/>
          <w:noProof/>
        </w:rPr>
        <w:t>El. paštas info@woerwagpharma.com</w:t>
      </w:r>
      <w:r w:rsidRPr="00F90646" w:rsidDel="00F96EF9">
        <w:rPr>
          <w:rFonts w:ascii="Times New Roman" w:hAnsi="Times New Roman"/>
          <w:noProof/>
        </w:rPr>
        <w:t xml:space="preserve"> </w:t>
      </w:r>
    </w:p>
    <w:p w:rsidR="00B12BB1" w:rsidRPr="00F90646" w:rsidRDefault="00B12BB1" w:rsidP="00B12BB1">
      <w:pPr>
        <w:spacing w:after="0" w:line="240" w:lineRule="auto"/>
        <w:rPr>
          <w:rFonts w:ascii="Times New Roman" w:hAnsi="Times New Roman"/>
          <w:lang w:val="da-DK" w:eastAsia="lt-LT"/>
        </w:rPr>
      </w:pPr>
    </w:p>
    <w:p w:rsidR="00B12BB1" w:rsidRPr="00F90646" w:rsidRDefault="00B12BB1" w:rsidP="00B12BB1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90646">
        <w:rPr>
          <w:rFonts w:ascii="Times New Roman" w:hAnsi="Times New Roman"/>
          <w:u w:val="single"/>
          <w:lang w:eastAsia="lt-LT"/>
        </w:rPr>
        <w:t>Gamintojas</w:t>
      </w:r>
      <w:r w:rsidRPr="00F90646" w:rsidDel="00124D79">
        <w:rPr>
          <w:rFonts w:ascii="Times New Roman" w:hAnsi="Times New Roman"/>
          <w:u w:val="single"/>
          <w:lang w:eastAsia="lt-LT"/>
        </w:rPr>
        <w:t xml:space="preserve"> </w:t>
      </w:r>
    </w:p>
    <w:p w:rsidR="00B12BB1" w:rsidRPr="004347E0" w:rsidRDefault="00B12BB1" w:rsidP="00B12BB1">
      <w:pPr>
        <w:spacing w:after="0"/>
        <w:jc w:val="both"/>
        <w:rPr>
          <w:rFonts w:ascii="Times New Roman" w:hAnsi="Times New Roman"/>
        </w:rPr>
      </w:pPr>
      <w:proofErr w:type="spellStart"/>
      <w:r w:rsidRPr="004347E0">
        <w:rPr>
          <w:rFonts w:ascii="Times New Roman" w:hAnsi="Times New Roman"/>
        </w:rPr>
        <w:t>Dragenopharm</w:t>
      </w:r>
      <w:proofErr w:type="spellEnd"/>
      <w:r w:rsidRPr="004347E0">
        <w:rPr>
          <w:rFonts w:ascii="Times New Roman" w:hAnsi="Times New Roman"/>
        </w:rPr>
        <w:t xml:space="preserve"> </w:t>
      </w:r>
      <w:proofErr w:type="spellStart"/>
      <w:r w:rsidRPr="004347E0">
        <w:rPr>
          <w:rFonts w:ascii="Times New Roman" w:hAnsi="Times New Roman"/>
        </w:rPr>
        <w:t>Apotheker</w:t>
      </w:r>
      <w:proofErr w:type="spellEnd"/>
      <w:r w:rsidRPr="004347E0">
        <w:rPr>
          <w:rFonts w:ascii="Times New Roman" w:hAnsi="Times New Roman"/>
        </w:rPr>
        <w:t xml:space="preserve"> </w:t>
      </w:r>
      <w:proofErr w:type="spellStart"/>
      <w:r w:rsidRPr="004347E0">
        <w:rPr>
          <w:rFonts w:ascii="Times New Roman" w:hAnsi="Times New Roman"/>
        </w:rPr>
        <w:t>Püschl</w:t>
      </w:r>
      <w:proofErr w:type="spellEnd"/>
      <w:r w:rsidRPr="004347E0">
        <w:rPr>
          <w:rFonts w:ascii="Times New Roman" w:hAnsi="Times New Roman"/>
        </w:rPr>
        <w:t xml:space="preserve"> </w:t>
      </w:r>
      <w:proofErr w:type="spellStart"/>
      <w:r w:rsidRPr="004347E0">
        <w:rPr>
          <w:rFonts w:ascii="Times New Roman" w:hAnsi="Times New Roman"/>
        </w:rPr>
        <w:t>GmbH</w:t>
      </w:r>
      <w:proofErr w:type="spellEnd"/>
    </w:p>
    <w:p w:rsidR="00B12BB1" w:rsidRPr="004347E0" w:rsidRDefault="00B12BB1" w:rsidP="00B12BB1">
      <w:pPr>
        <w:spacing w:after="0"/>
        <w:jc w:val="both"/>
        <w:rPr>
          <w:rFonts w:ascii="Times New Roman" w:hAnsi="Times New Roman"/>
        </w:rPr>
      </w:pPr>
      <w:proofErr w:type="spellStart"/>
      <w:r w:rsidRPr="004347E0">
        <w:rPr>
          <w:rFonts w:ascii="Times New Roman" w:hAnsi="Times New Roman"/>
        </w:rPr>
        <w:t>Göllstraẞe</w:t>
      </w:r>
      <w:proofErr w:type="spellEnd"/>
      <w:r w:rsidRPr="004347E0">
        <w:rPr>
          <w:rFonts w:ascii="Times New Roman" w:hAnsi="Times New Roman"/>
        </w:rPr>
        <w:t xml:space="preserve"> 1</w:t>
      </w:r>
    </w:p>
    <w:p w:rsidR="00B12BB1" w:rsidRPr="004347E0" w:rsidRDefault="00B12BB1" w:rsidP="00B12BB1">
      <w:pPr>
        <w:spacing w:after="0"/>
        <w:jc w:val="both"/>
        <w:rPr>
          <w:rFonts w:ascii="Times New Roman" w:hAnsi="Times New Roman"/>
        </w:rPr>
      </w:pPr>
      <w:r w:rsidRPr="004347E0">
        <w:rPr>
          <w:rFonts w:ascii="Times New Roman" w:hAnsi="Times New Roman"/>
        </w:rPr>
        <w:t xml:space="preserve">84529 </w:t>
      </w:r>
      <w:proofErr w:type="spellStart"/>
      <w:r w:rsidRPr="004347E0">
        <w:rPr>
          <w:rFonts w:ascii="Times New Roman" w:hAnsi="Times New Roman"/>
        </w:rPr>
        <w:t>Tittmoning</w:t>
      </w:r>
      <w:proofErr w:type="spellEnd"/>
    </w:p>
    <w:p w:rsidR="00B12BB1" w:rsidRPr="004347E0" w:rsidRDefault="00B12BB1" w:rsidP="00B12BB1">
      <w:pPr>
        <w:spacing w:after="0"/>
        <w:jc w:val="both"/>
        <w:rPr>
          <w:rFonts w:ascii="Times New Roman" w:hAnsi="Times New Roman"/>
        </w:rPr>
      </w:pPr>
      <w:r w:rsidRPr="004347E0">
        <w:rPr>
          <w:rFonts w:ascii="Times New Roman" w:hAnsi="Times New Roman"/>
        </w:rPr>
        <w:t>Vokietija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F90646" w:rsidRDefault="00B12BB1" w:rsidP="00B12BB1">
      <w:pPr>
        <w:spacing w:after="0" w:line="240" w:lineRule="auto"/>
        <w:rPr>
          <w:rFonts w:ascii="Times New Roman" w:hAnsi="Times New Roman"/>
          <w:highlight w:val="lightGray"/>
          <w:lang w:eastAsia="lt-LT"/>
        </w:rPr>
      </w:pPr>
      <w:r w:rsidRPr="00F90646">
        <w:rPr>
          <w:rFonts w:ascii="Times New Roman" w:hAnsi="Times New Roman"/>
          <w:highlight w:val="lightGray"/>
          <w:lang w:eastAsia="lt-LT"/>
        </w:rPr>
        <w:t>arba</w:t>
      </w:r>
    </w:p>
    <w:p w:rsidR="00B12BB1" w:rsidRPr="00F90646" w:rsidRDefault="00B12BB1" w:rsidP="00B12BB1">
      <w:pPr>
        <w:spacing w:after="0" w:line="240" w:lineRule="auto"/>
        <w:rPr>
          <w:rFonts w:ascii="Times New Roman" w:hAnsi="Times New Roman"/>
          <w:highlight w:val="lightGray"/>
          <w:lang w:eastAsia="lt-LT"/>
        </w:rPr>
      </w:pPr>
    </w:p>
    <w:p w:rsidR="00B12BB1" w:rsidRPr="00F90646" w:rsidRDefault="00B12BB1" w:rsidP="00B12BB1">
      <w:pPr>
        <w:spacing w:after="0"/>
        <w:rPr>
          <w:rFonts w:ascii="Times New Roman" w:hAnsi="Times New Roman"/>
          <w:noProof/>
          <w:highlight w:val="lightGray"/>
        </w:rPr>
      </w:pPr>
      <w:r w:rsidRPr="00F90646">
        <w:rPr>
          <w:rFonts w:ascii="Times New Roman" w:hAnsi="Times New Roman"/>
          <w:noProof/>
          <w:highlight w:val="lightGray"/>
        </w:rPr>
        <w:t xml:space="preserve">Wörwag Pharma Operations Sp. z o.o.   </w:t>
      </w:r>
    </w:p>
    <w:p w:rsidR="00B12BB1" w:rsidRPr="00F90646" w:rsidRDefault="00B12BB1" w:rsidP="00B12BB1">
      <w:pPr>
        <w:spacing w:after="0"/>
        <w:rPr>
          <w:rFonts w:ascii="Times New Roman" w:hAnsi="Times New Roman"/>
          <w:noProof/>
          <w:highlight w:val="lightGray"/>
        </w:rPr>
      </w:pPr>
      <w:r w:rsidRPr="00F90646">
        <w:rPr>
          <w:rFonts w:ascii="Times New Roman" w:hAnsi="Times New Roman"/>
          <w:noProof/>
          <w:highlight w:val="lightGray"/>
        </w:rPr>
        <w:t xml:space="preserve">ul. gen. Mariana Langiewicza 58 </w:t>
      </w:r>
    </w:p>
    <w:p w:rsidR="00B12BB1" w:rsidRPr="00F90646" w:rsidRDefault="00B12BB1" w:rsidP="00B12BB1">
      <w:pPr>
        <w:spacing w:after="0"/>
        <w:rPr>
          <w:rFonts w:ascii="Times New Roman" w:hAnsi="Times New Roman"/>
          <w:noProof/>
          <w:highlight w:val="lightGray"/>
        </w:rPr>
      </w:pPr>
      <w:r w:rsidRPr="00F90646">
        <w:rPr>
          <w:rFonts w:ascii="Times New Roman" w:hAnsi="Times New Roman"/>
          <w:noProof/>
          <w:highlight w:val="lightGray"/>
        </w:rPr>
        <w:t>95-050 Konstantynów Łódzki</w:t>
      </w:r>
    </w:p>
    <w:p w:rsidR="00B12BB1" w:rsidRPr="00B02E21" w:rsidRDefault="00B12BB1" w:rsidP="00B12BB1">
      <w:pPr>
        <w:spacing w:after="0" w:line="240" w:lineRule="auto"/>
        <w:rPr>
          <w:rFonts w:ascii="Times New Roman" w:hAnsi="Times New Roman"/>
        </w:rPr>
      </w:pPr>
      <w:r w:rsidRPr="00F90646">
        <w:rPr>
          <w:rFonts w:ascii="Times New Roman" w:hAnsi="Times New Roman"/>
          <w:highlight w:val="lightGray"/>
        </w:rPr>
        <w:t>Lenkija</w:t>
      </w:r>
    </w:p>
    <w:p w:rsidR="00B12BB1" w:rsidRPr="00B02E21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jc w:val="both"/>
        <w:rPr>
          <w:rFonts w:ascii="Times New Roman" w:hAnsi="Times New Roman"/>
        </w:rPr>
      </w:pPr>
      <w:r w:rsidRPr="004347E0">
        <w:rPr>
          <w:rFonts w:ascii="Times New Roman" w:hAnsi="Times New Roman"/>
        </w:rPr>
        <w:t>Jeigu apie šį vaistą norite sužinoti daugiau, kreipkitės į registruotoją.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Cs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b/>
        </w:rPr>
      </w:pPr>
      <w:r w:rsidRPr="004347E0">
        <w:rPr>
          <w:rFonts w:ascii="Times New Roman" w:hAnsi="Times New Roman"/>
          <w:b/>
          <w:bCs/>
        </w:rPr>
        <w:t>Šis pakuotės lapelis</w:t>
      </w:r>
      <w:r w:rsidRPr="004347E0">
        <w:rPr>
          <w:rFonts w:ascii="Times New Roman" w:hAnsi="Times New Roman"/>
          <w:b/>
        </w:rPr>
        <w:t xml:space="preserve"> paskutinį kartą peržiūrėtas </w:t>
      </w:r>
      <w:r>
        <w:rPr>
          <w:rFonts w:ascii="Times New Roman" w:hAnsi="Times New Roman"/>
          <w:b/>
        </w:rPr>
        <w:t>2024-07-19</w:t>
      </w:r>
      <w:r w:rsidRPr="004347E0">
        <w:rPr>
          <w:rFonts w:ascii="Times New Roman" w:hAnsi="Times New Roman"/>
          <w:b/>
        </w:rPr>
        <w:t>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r w:rsidRPr="004347E0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</w:rPr>
        <w:t xml:space="preserve"> </w:t>
      </w:r>
      <w:hyperlink r:id="rId6" w:history="1">
        <w:r w:rsidRPr="008A09AF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Pr="004347E0">
        <w:rPr>
          <w:rFonts w:ascii="Times New Roman" w:hAnsi="Times New Roman"/>
        </w:rPr>
        <w:t>.</w:t>
      </w: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</w:rPr>
      </w:pPr>
      <w:bookmarkStart w:id="2" w:name="_GoBack"/>
      <w:bookmarkEnd w:id="2"/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spacing w:after="0" w:line="240" w:lineRule="auto"/>
        <w:rPr>
          <w:rFonts w:ascii="Times New Roman" w:hAnsi="Times New Roman"/>
          <w:lang w:eastAsia="lt-LT"/>
        </w:rPr>
      </w:pPr>
    </w:p>
    <w:p w:rsidR="00B12BB1" w:rsidRPr="004347E0" w:rsidRDefault="00B12BB1" w:rsidP="00B12BB1">
      <w:pPr>
        <w:rPr>
          <w:rFonts w:ascii="Times New Roman" w:hAnsi="Times New Roman"/>
        </w:rPr>
      </w:pPr>
    </w:p>
    <w:p w:rsidR="00B12BB1" w:rsidRPr="004347E0" w:rsidRDefault="00B12BB1" w:rsidP="00B12BB1">
      <w:pPr>
        <w:rPr>
          <w:rFonts w:ascii="Times New Roman" w:hAnsi="Times New Roman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537E"/>
    <w:multiLevelType w:val="hybridMultilevel"/>
    <w:tmpl w:val="BEB263E2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C2E"/>
    <w:multiLevelType w:val="hybridMultilevel"/>
    <w:tmpl w:val="FEFEE3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A34E14"/>
    <w:multiLevelType w:val="hybridMultilevel"/>
    <w:tmpl w:val="38C065D8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B1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12BB1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12DDA-5E64-4676-924E-F54F3A9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2BB1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12BB1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B12BB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styleId="Hipersaitas">
    <w:name w:val="Hyperlink"/>
    <w:uiPriority w:val="99"/>
    <w:rsid w:val="00B12BB1"/>
    <w:rPr>
      <w:rFonts w:cs="Times New Roman"/>
      <w:color w:val="0000FF"/>
      <w:u w:val="single"/>
    </w:rPr>
  </w:style>
  <w:style w:type="paragraph" w:customStyle="1" w:styleId="Default">
    <w:name w:val="Default"/>
    <w:rsid w:val="00B12B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4945</Words>
  <Characters>2820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Pakuotės lapelis: informacija vartotojui</vt:lpstr>
      <vt:lpstr>1.	Kas yra Benfogamma ir kam jis vartojamas</vt:lpstr>
      <vt:lpstr>2.	Kas žinotina prieš vartojant Benfogamma</vt:lpstr>
      <vt:lpstr>3.	Kaip vartoti Benfogamma</vt:lpstr>
      <vt:lpstr>4.	Galimas šalutinis poveikis</vt:lpstr>
      <vt:lpstr>Kaip laikyti Benfogamma </vt:lpstr>
      <vt:lpstr/>
      <vt:lpstr>6.	Pakuotės turinys ir kita informacija</vt:lpstr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2024-11-11T13:14:00Z</dcterms:created>
  <dcterms:modified xsi:type="dcterms:W3CDTF">2024-11-11T13:15:00Z</dcterms:modified>
</cp:coreProperties>
</file>