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88603" w14:textId="77777777" w:rsidR="000F3D52" w:rsidRPr="00F448CA" w:rsidRDefault="000F3D52" w:rsidP="00BE473A">
      <w:pPr>
        <w:autoSpaceDE w:val="0"/>
        <w:autoSpaceDN w:val="0"/>
        <w:adjustRightInd w:val="0"/>
        <w:spacing w:after="0" w:line="240" w:lineRule="auto"/>
        <w:jc w:val="center"/>
        <w:rPr>
          <w:rFonts w:ascii="Times New Roman" w:hAnsi="Times New Roman"/>
          <w:b/>
          <w:lang w:val="lt-LT"/>
        </w:rPr>
      </w:pPr>
    </w:p>
    <w:p w14:paraId="2EAA1DC6" w14:textId="77777777" w:rsidR="000F3D52" w:rsidRPr="00F448CA" w:rsidRDefault="000F3D52" w:rsidP="00B2433C">
      <w:pPr>
        <w:autoSpaceDE w:val="0"/>
        <w:autoSpaceDN w:val="0"/>
        <w:adjustRightInd w:val="0"/>
        <w:spacing w:after="0" w:line="240" w:lineRule="auto"/>
        <w:jc w:val="center"/>
        <w:rPr>
          <w:rFonts w:ascii="Times New Roman" w:hAnsi="Times New Roman"/>
          <w:b/>
          <w:lang w:val="lt-LT"/>
        </w:rPr>
      </w:pPr>
    </w:p>
    <w:p w14:paraId="4F44F1FF" w14:textId="77777777" w:rsidR="000F3D52" w:rsidRPr="00F448CA" w:rsidRDefault="000F3D52" w:rsidP="00F448CA">
      <w:pPr>
        <w:autoSpaceDE w:val="0"/>
        <w:autoSpaceDN w:val="0"/>
        <w:adjustRightInd w:val="0"/>
        <w:spacing w:after="0" w:line="240" w:lineRule="auto"/>
        <w:jc w:val="center"/>
        <w:rPr>
          <w:rFonts w:ascii="Times New Roman" w:hAnsi="Times New Roman"/>
          <w:b/>
          <w:lang w:val="lt-LT"/>
        </w:rPr>
      </w:pPr>
    </w:p>
    <w:p w14:paraId="23049EE7" w14:textId="77777777" w:rsidR="000F3D52" w:rsidRPr="00F448CA" w:rsidRDefault="000F3D52" w:rsidP="00F448CA">
      <w:pPr>
        <w:autoSpaceDE w:val="0"/>
        <w:autoSpaceDN w:val="0"/>
        <w:adjustRightInd w:val="0"/>
        <w:spacing w:after="0" w:line="240" w:lineRule="auto"/>
        <w:jc w:val="center"/>
        <w:rPr>
          <w:rFonts w:ascii="Times New Roman" w:hAnsi="Times New Roman"/>
          <w:b/>
          <w:lang w:val="lt-LT"/>
        </w:rPr>
      </w:pPr>
    </w:p>
    <w:p w14:paraId="0350C08A" w14:textId="77777777" w:rsidR="000F3D52" w:rsidRPr="00F448CA" w:rsidRDefault="000F3D52" w:rsidP="00F448CA">
      <w:pPr>
        <w:autoSpaceDE w:val="0"/>
        <w:autoSpaceDN w:val="0"/>
        <w:adjustRightInd w:val="0"/>
        <w:spacing w:after="0" w:line="240" w:lineRule="auto"/>
        <w:jc w:val="center"/>
        <w:rPr>
          <w:rFonts w:ascii="Times New Roman" w:hAnsi="Times New Roman"/>
          <w:b/>
          <w:lang w:val="lt-LT"/>
        </w:rPr>
      </w:pPr>
    </w:p>
    <w:p w14:paraId="4BF71F96" w14:textId="77777777" w:rsidR="000F3D52" w:rsidRPr="00F448CA" w:rsidRDefault="000F3D52" w:rsidP="00F448CA">
      <w:pPr>
        <w:autoSpaceDE w:val="0"/>
        <w:autoSpaceDN w:val="0"/>
        <w:adjustRightInd w:val="0"/>
        <w:spacing w:after="0" w:line="240" w:lineRule="auto"/>
        <w:jc w:val="center"/>
        <w:rPr>
          <w:rFonts w:ascii="Times New Roman" w:hAnsi="Times New Roman"/>
          <w:b/>
          <w:lang w:val="lt-LT"/>
        </w:rPr>
      </w:pPr>
    </w:p>
    <w:p w14:paraId="628392D6" w14:textId="77777777" w:rsidR="000F3D52" w:rsidRPr="00F448CA" w:rsidRDefault="000F3D52" w:rsidP="00F448CA">
      <w:pPr>
        <w:autoSpaceDE w:val="0"/>
        <w:autoSpaceDN w:val="0"/>
        <w:adjustRightInd w:val="0"/>
        <w:spacing w:after="0" w:line="240" w:lineRule="auto"/>
        <w:jc w:val="center"/>
        <w:rPr>
          <w:rFonts w:ascii="Times New Roman" w:hAnsi="Times New Roman"/>
          <w:b/>
          <w:lang w:val="lt-LT"/>
        </w:rPr>
      </w:pPr>
    </w:p>
    <w:p w14:paraId="6CA50850" w14:textId="77777777" w:rsidR="000F3D52" w:rsidRPr="00F448CA" w:rsidRDefault="000F3D52" w:rsidP="00F448CA">
      <w:pPr>
        <w:autoSpaceDE w:val="0"/>
        <w:autoSpaceDN w:val="0"/>
        <w:adjustRightInd w:val="0"/>
        <w:spacing w:after="0" w:line="240" w:lineRule="auto"/>
        <w:jc w:val="center"/>
        <w:rPr>
          <w:rFonts w:ascii="Times New Roman" w:hAnsi="Times New Roman"/>
          <w:b/>
          <w:lang w:val="lt-LT"/>
        </w:rPr>
      </w:pPr>
    </w:p>
    <w:p w14:paraId="123CC679" w14:textId="77777777" w:rsidR="000F3D52" w:rsidRPr="00F448CA" w:rsidRDefault="000F3D52" w:rsidP="00F448CA">
      <w:pPr>
        <w:autoSpaceDE w:val="0"/>
        <w:autoSpaceDN w:val="0"/>
        <w:adjustRightInd w:val="0"/>
        <w:spacing w:after="0" w:line="240" w:lineRule="auto"/>
        <w:jc w:val="center"/>
        <w:rPr>
          <w:rFonts w:ascii="Times New Roman" w:hAnsi="Times New Roman"/>
          <w:b/>
          <w:lang w:val="lt-LT"/>
        </w:rPr>
      </w:pPr>
    </w:p>
    <w:p w14:paraId="4096C887" w14:textId="77777777" w:rsidR="000F3D52" w:rsidRPr="00F448CA" w:rsidRDefault="000F3D52" w:rsidP="00F448CA">
      <w:pPr>
        <w:autoSpaceDE w:val="0"/>
        <w:autoSpaceDN w:val="0"/>
        <w:adjustRightInd w:val="0"/>
        <w:spacing w:after="0" w:line="240" w:lineRule="auto"/>
        <w:jc w:val="center"/>
        <w:rPr>
          <w:rFonts w:ascii="Times New Roman" w:hAnsi="Times New Roman"/>
          <w:b/>
          <w:lang w:val="lt-LT"/>
        </w:rPr>
      </w:pPr>
    </w:p>
    <w:p w14:paraId="7397C233" w14:textId="77777777" w:rsidR="000F3D52" w:rsidRPr="00F448CA" w:rsidRDefault="000F3D52" w:rsidP="00F448CA">
      <w:pPr>
        <w:autoSpaceDE w:val="0"/>
        <w:autoSpaceDN w:val="0"/>
        <w:adjustRightInd w:val="0"/>
        <w:spacing w:after="0" w:line="240" w:lineRule="auto"/>
        <w:jc w:val="center"/>
        <w:rPr>
          <w:rFonts w:ascii="Times New Roman" w:hAnsi="Times New Roman"/>
          <w:b/>
          <w:lang w:val="lt-LT"/>
        </w:rPr>
      </w:pPr>
    </w:p>
    <w:p w14:paraId="20021298" w14:textId="77777777" w:rsidR="000F3D52" w:rsidRPr="00F448CA" w:rsidRDefault="000F3D52" w:rsidP="00F448CA">
      <w:pPr>
        <w:autoSpaceDE w:val="0"/>
        <w:autoSpaceDN w:val="0"/>
        <w:adjustRightInd w:val="0"/>
        <w:spacing w:after="0" w:line="240" w:lineRule="auto"/>
        <w:jc w:val="center"/>
        <w:rPr>
          <w:rFonts w:ascii="Times New Roman" w:hAnsi="Times New Roman"/>
          <w:b/>
          <w:lang w:val="lt-LT"/>
        </w:rPr>
      </w:pPr>
    </w:p>
    <w:p w14:paraId="0A9012A2" w14:textId="77777777" w:rsidR="000F3D52" w:rsidRPr="00F448CA" w:rsidRDefault="000F3D52" w:rsidP="00F448CA">
      <w:pPr>
        <w:autoSpaceDE w:val="0"/>
        <w:autoSpaceDN w:val="0"/>
        <w:adjustRightInd w:val="0"/>
        <w:spacing w:after="0" w:line="240" w:lineRule="auto"/>
        <w:jc w:val="center"/>
        <w:rPr>
          <w:rFonts w:ascii="Times New Roman" w:hAnsi="Times New Roman"/>
          <w:b/>
          <w:lang w:val="lt-LT"/>
        </w:rPr>
      </w:pPr>
    </w:p>
    <w:p w14:paraId="54279A48" w14:textId="77777777" w:rsidR="000F3D52" w:rsidRPr="00F448CA" w:rsidRDefault="000F3D52" w:rsidP="00F448CA">
      <w:pPr>
        <w:autoSpaceDE w:val="0"/>
        <w:autoSpaceDN w:val="0"/>
        <w:adjustRightInd w:val="0"/>
        <w:spacing w:after="0" w:line="240" w:lineRule="auto"/>
        <w:jc w:val="center"/>
        <w:rPr>
          <w:rFonts w:ascii="Times New Roman" w:hAnsi="Times New Roman"/>
          <w:b/>
          <w:lang w:val="lt-LT"/>
        </w:rPr>
      </w:pPr>
    </w:p>
    <w:p w14:paraId="0E56964C" w14:textId="77777777" w:rsidR="000F3D52" w:rsidRPr="00F448CA" w:rsidRDefault="000F3D52" w:rsidP="00F448CA">
      <w:pPr>
        <w:autoSpaceDE w:val="0"/>
        <w:autoSpaceDN w:val="0"/>
        <w:adjustRightInd w:val="0"/>
        <w:spacing w:after="0" w:line="240" w:lineRule="auto"/>
        <w:jc w:val="center"/>
        <w:rPr>
          <w:rFonts w:ascii="Times New Roman" w:hAnsi="Times New Roman"/>
          <w:b/>
          <w:lang w:val="lt-LT"/>
        </w:rPr>
      </w:pPr>
    </w:p>
    <w:p w14:paraId="2AD0A8CB" w14:textId="77777777" w:rsidR="000F3D52" w:rsidRPr="00F448CA" w:rsidRDefault="000F3D52" w:rsidP="00F448CA">
      <w:pPr>
        <w:autoSpaceDE w:val="0"/>
        <w:autoSpaceDN w:val="0"/>
        <w:adjustRightInd w:val="0"/>
        <w:spacing w:after="0" w:line="240" w:lineRule="auto"/>
        <w:jc w:val="center"/>
        <w:rPr>
          <w:rFonts w:ascii="Times New Roman" w:hAnsi="Times New Roman"/>
          <w:b/>
          <w:lang w:val="lt-LT"/>
        </w:rPr>
      </w:pPr>
    </w:p>
    <w:p w14:paraId="21E83CA7" w14:textId="77777777" w:rsidR="000F3D52" w:rsidRPr="00F448CA" w:rsidRDefault="000F3D52" w:rsidP="00F448CA">
      <w:pPr>
        <w:autoSpaceDE w:val="0"/>
        <w:autoSpaceDN w:val="0"/>
        <w:adjustRightInd w:val="0"/>
        <w:spacing w:after="0" w:line="240" w:lineRule="auto"/>
        <w:jc w:val="center"/>
        <w:rPr>
          <w:rFonts w:ascii="Times New Roman" w:hAnsi="Times New Roman"/>
          <w:b/>
          <w:lang w:val="lt-LT"/>
        </w:rPr>
      </w:pPr>
    </w:p>
    <w:p w14:paraId="656BA264" w14:textId="77777777" w:rsidR="000F3D52" w:rsidRPr="00F448CA" w:rsidRDefault="000F3D52" w:rsidP="00F448CA">
      <w:pPr>
        <w:autoSpaceDE w:val="0"/>
        <w:autoSpaceDN w:val="0"/>
        <w:adjustRightInd w:val="0"/>
        <w:spacing w:after="0" w:line="240" w:lineRule="auto"/>
        <w:jc w:val="center"/>
        <w:rPr>
          <w:rFonts w:ascii="Times New Roman" w:hAnsi="Times New Roman"/>
          <w:b/>
          <w:lang w:val="lt-LT"/>
        </w:rPr>
      </w:pPr>
    </w:p>
    <w:p w14:paraId="6D41BA5B" w14:textId="77777777" w:rsidR="000F3D52" w:rsidRPr="00F448CA" w:rsidRDefault="000F3D52" w:rsidP="00F448CA">
      <w:pPr>
        <w:autoSpaceDE w:val="0"/>
        <w:autoSpaceDN w:val="0"/>
        <w:adjustRightInd w:val="0"/>
        <w:spacing w:after="0" w:line="240" w:lineRule="auto"/>
        <w:jc w:val="center"/>
        <w:rPr>
          <w:rFonts w:ascii="Times New Roman" w:hAnsi="Times New Roman"/>
          <w:b/>
          <w:lang w:val="lt-LT"/>
        </w:rPr>
      </w:pPr>
    </w:p>
    <w:p w14:paraId="0D9721B5" w14:textId="77777777" w:rsidR="000F3D52" w:rsidRPr="00F448CA" w:rsidRDefault="000F3D52" w:rsidP="00F448CA">
      <w:pPr>
        <w:autoSpaceDE w:val="0"/>
        <w:autoSpaceDN w:val="0"/>
        <w:adjustRightInd w:val="0"/>
        <w:spacing w:after="0" w:line="240" w:lineRule="auto"/>
        <w:jc w:val="center"/>
        <w:rPr>
          <w:rFonts w:ascii="Times New Roman" w:hAnsi="Times New Roman"/>
          <w:b/>
          <w:lang w:val="lt-LT"/>
        </w:rPr>
      </w:pPr>
    </w:p>
    <w:p w14:paraId="79F4DEEA" w14:textId="77777777" w:rsidR="000F3D52" w:rsidRPr="00F448CA" w:rsidRDefault="000F3D52" w:rsidP="00F448CA">
      <w:pPr>
        <w:autoSpaceDE w:val="0"/>
        <w:autoSpaceDN w:val="0"/>
        <w:adjustRightInd w:val="0"/>
        <w:spacing w:after="0" w:line="240" w:lineRule="auto"/>
        <w:jc w:val="center"/>
        <w:rPr>
          <w:rFonts w:ascii="Times New Roman" w:hAnsi="Times New Roman"/>
          <w:b/>
          <w:lang w:val="lt-LT"/>
        </w:rPr>
      </w:pPr>
    </w:p>
    <w:p w14:paraId="42189FC2" w14:textId="77777777" w:rsidR="000F3D52" w:rsidRPr="00F448CA" w:rsidRDefault="000F3D52" w:rsidP="00F448CA">
      <w:pPr>
        <w:autoSpaceDE w:val="0"/>
        <w:autoSpaceDN w:val="0"/>
        <w:adjustRightInd w:val="0"/>
        <w:spacing w:after="0" w:line="240" w:lineRule="auto"/>
        <w:jc w:val="center"/>
        <w:rPr>
          <w:rFonts w:ascii="Times New Roman" w:hAnsi="Times New Roman"/>
          <w:b/>
          <w:lang w:val="lt-LT"/>
        </w:rPr>
      </w:pPr>
    </w:p>
    <w:p w14:paraId="45B5ACEB" w14:textId="77777777" w:rsidR="000F3D52" w:rsidRPr="00F448CA" w:rsidRDefault="000F3D52" w:rsidP="00F448CA">
      <w:pPr>
        <w:autoSpaceDE w:val="0"/>
        <w:autoSpaceDN w:val="0"/>
        <w:adjustRightInd w:val="0"/>
        <w:spacing w:after="0" w:line="240" w:lineRule="auto"/>
        <w:jc w:val="center"/>
        <w:rPr>
          <w:rFonts w:ascii="Times New Roman" w:hAnsi="Times New Roman"/>
          <w:b/>
          <w:lang w:val="lt-LT"/>
        </w:rPr>
      </w:pPr>
    </w:p>
    <w:p w14:paraId="65B78C3C" w14:textId="77777777" w:rsidR="000F3D52" w:rsidRPr="00F448CA" w:rsidRDefault="000F3D52" w:rsidP="00F448CA">
      <w:pPr>
        <w:autoSpaceDE w:val="0"/>
        <w:autoSpaceDN w:val="0"/>
        <w:adjustRightInd w:val="0"/>
        <w:spacing w:after="0" w:line="240" w:lineRule="auto"/>
        <w:jc w:val="center"/>
        <w:outlineLvl w:val="0"/>
        <w:rPr>
          <w:rFonts w:ascii="Times New Roman" w:hAnsi="Times New Roman"/>
          <w:b/>
          <w:lang w:val="lt-LT"/>
        </w:rPr>
      </w:pPr>
      <w:r w:rsidRPr="00F448CA">
        <w:rPr>
          <w:rFonts w:ascii="Times New Roman" w:hAnsi="Times New Roman"/>
          <w:b/>
          <w:lang w:val="lt-LT"/>
        </w:rPr>
        <w:t>I PRIEDAS</w:t>
      </w:r>
    </w:p>
    <w:p w14:paraId="4D8BC3F8" w14:textId="77777777" w:rsidR="000F3D52" w:rsidRPr="00F448CA" w:rsidRDefault="000F3D52" w:rsidP="00F448CA">
      <w:pPr>
        <w:autoSpaceDE w:val="0"/>
        <w:autoSpaceDN w:val="0"/>
        <w:adjustRightInd w:val="0"/>
        <w:spacing w:after="0" w:line="240" w:lineRule="auto"/>
        <w:jc w:val="center"/>
        <w:rPr>
          <w:rFonts w:ascii="Times New Roman" w:hAnsi="Times New Roman"/>
          <w:b/>
          <w:lang w:val="lt-LT"/>
        </w:rPr>
      </w:pPr>
    </w:p>
    <w:p w14:paraId="05E9E9B3" w14:textId="77777777" w:rsidR="000F3D52" w:rsidRPr="00F448CA" w:rsidRDefault="000F3D52" w:rsidP="00F448CA">
      <w:pPr>
        <w:spacing w:after="0" w:line="240" w:lineRule="auto"/>
        <w:jc w:val="center"/>
        <w:outlineLvl w:val="0"/>
        <w:rPr>
          <w:rFonts w:ascii="Times New Roman" w:hAnsi="Times New Roman"/>
          <w:b/>
          <w:lang w:val="lt-LT"/>
        </w:rPr>
      </w:pPr>
      <w:r w:rsidRPr="00F448CA">
        <w:rPr>
          <w:rFonts w:ascii="Times New Roman" w:hAnsi="Times New Roman"/>
          <w:b/>
          <w:lang w:val="lt-LT"/>
        </w:rPr>
        <w:t>PREPARATO CHARAKTERISTIKŲ SANTRAUKA</w:t>
      </w:r>
    </w:p>
    <w:p w14:paraId="79B71B04" w14:textId="77777777" w:rsidR="000F3D52" w:rsidRPr="00F448CA" w:rsidRDefault="000F3D52" w:rsidP="00F448CA">
      <w:pPr>
        <w:spacing w:after="0" w:line="240" w:lineRule="auto"/>
        <w:rPr>
          <w:rFonts w:ascii="Times New Roman" w:hAnsi="Times New Roman"/>
          <w:b/>
          <w:lang w:val="lt-LT"/>
        </w:rPr>
      </w:pPr>
    </w:p>
    <w:p w14:paraId="009461FE" w14:textId="77777777" w:rsidR="000F3D52" w:rsidRPr="00F448CA" w:rsidRDefault="000F3D52" w:rsidP="00F448CA">
      <w:pPr>
        <w:autoSpaceDE w:val="0"/>
        <w:autoSpaceDN w:val="0"/>
        <w:adjustRightInd w:val="0"/>
        <w:spacing w:after="0" w:line="240" w:lineRule="auto"/>
        <w:rPr>
          <w:rFonts w:ascii="Times New Roman" w:hAnsi="Times New Roman"/>
          <w:b/>
          <w:lang w:val="lt-LT"/>
        </w:rPr>
      </w:pPr>
      <w:r w:rsidRPr="00F448CA">
        <w:rPr>
          <w:rFonts w:ascii="Times New Roman" w:hAnsi="Times New Roman"/>
          <w:b/>
          <w:lang w:val="lt-LT"/>
        </w:rPr>
        <w:br w:type="page"/>
      </w:r>
      <w:r w:rsidRPr="00F448CA">
        <w:rPr>
          <w:rFonts w:ascii="Times New Roman" w:hAnsi="Times New Roman"/>
          <w:b/>
          <w:lang w:val="lt-LT"/>
        </w:rPr>
        <w:lastRenderedPageBreak/>
        <w:t>1.</w:t>
      </w:r>
      <w:r w:rsidRPr="00F448CA">
        <w:rPr>
          <w:rFonts w:ascii="Times New Roman" w:hAnsi="Times New Roman"/>
          <w:b/>
          <w:lang w:val="lt-LT"/>
        </w:rPr>
        <w:tab/>
        <w:t>VAISTINIO PREPARATO PAVADINIMAS</w:t>
      </w:r>
    </w:p>
    <w:p w14:paraId="577FF25D"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6281B040"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Zolaswift 5 mg burnoje disperguojamosios tabletės</w:t>
      </w:r>
    </w:p>
    <w:p w14:paraId="24538415" w14:textId="77777777" w:rsidR="000F3D52" w:rsidRPr="00F448CA" w:rsidRDefault="000F3D52" w:rsidP="00F448CA">
      <w:pPr>
        <w:autoSpaceDE w:val="0"/>
        <w:autoSpaceDN w:val="0"/>
        <w:adjustRightInd w:val="0"/>
        <w:spacing w:after="0" w:line="240" w:lineRule="auto"/>
        <w:rPr>
          <w:rFonts w:ascii="Times New Roman" w:hAnsi="Times New Roman"/>
          <w:highlight w:val="lightGray"/>
          <w:lang w:val="lt-LT"/>
        </w:rPr>
      </w:pPr>
      <w:r w:rsidRPr="00F448CA">
        <w:rPr>
          <w:rFonts w:ascii="Times New Roman" w:hAnsi="Times New Roman"/>
          <w:highlight w:val="lightGray"/>
          <w:lang w:val="lt-LT"/>
        </w:rPr>
        <w:t>Zolaswift 10 mg burnoje disperguojamosios tabletės</w:t>
      </w:r>
    </w:p>
    <w:p w14:paraId="32FEE4A2" w14:textId="77777777" w:rsidR="000F3D52" w:rsidRPr="00F448CA" w:rsidRDefault="000F3D52" w:rsidP="00F448CA">
      <w:pPr>
        <w:autoSpaceDE w:val="0"/>
        <w:autoSpaceDN w:val="0"/>
        <w:adjustRightInd w:val="0"/>
        <w:spacing w:after="0" w:line="240" w:lineRule="auto"/>
        <w:rPr>
          <w:rFonts w:ascii="Times New Roman" w:hAnsi="Times New Roman"/>
          <w:highlight w:val="lightGray"/>
          <w:lang w:val="lt-LT"/>
        </w:rPr>
      </w:pPr>
      <w:r w:rsidRPr="00F448CA">
        <w:rPr>
          <w:rFonts w:ascii="Times New Roman" w:hAnsi="Times New Roman"/>
          <w:highlight w:val="lightGray"/>
          <w:lang w:val="lt-LT"/>
        </w:rPr>
        <w:t>Zolaswift 15 mg burnoje disperguojamosios tabletės</w:t>
      </w:r>
    </w:p>
    <w:p w14:paraId="7795EDDE"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highlight w:val="lightGray"/>
          <w:lang w:val="lt-LT"/>
        </w:rPr>
        <w:t>Zolaswift 20 mg burnoje disperguojamosios tabletės</w:t>
      </w:r>
    </w:p>
    <w:p w14:paraId="4DD367BE"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423FB4DF"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210AA87A" w14:textId="77777777" w:rsidR="000F3D52" w:rsidRPr="00F448CA" w:rsidRDefault="000F3D52" w:rsidP="00F448CA">
      <w:pPr>
        <w:autoSpaceDE w:val="0"/>
        <w:autoSpaceDN w:val="0"/>
        <w:adjustRightInd w:val="0"/>
        <w:spacing w:after="0" w:line="240" w:lineRule="auto"/>
        <w:rPr>
          <w:rFonts w:ascii="Times New Roman" w:hAnsi="Times New Roman"/>
          <w:b/>
          <w:lang w:val="lt-LT"/>
        </w:rPr>
      </w:pPr>
      <w:r w:rsidRPr="00F448CA">
        <w:rPr>
          <w:rFonts w:ascii="Times New Roman" w:hAnsi="Times New Roman"/>
          <w:b/>
          <w:lang w:val="lt-LT"/>
        </w:rPr>
        <w:t>2.</w:t>
      </w:r>
      <w:r w:rsidRPr="00F448CA">
        <w:rPr>
          <w:rFonts w:ascii="Times New Roman" w:hAnsi="Times New Roman"/>
          <w:b/>
          <w:lang w:val="lt-LT"/>
        </w:rPr>
        <w:tab/>
        <w:t>KOKYBINĖ IR KIEKYBINĖ SUDĖTIS</w:t>
      </w:r>
    </w:p>
    <w:p w14:paraId="30EE2584"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3B220096"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Vienoje burnoje disperguojamojoje tabletėje yra 5 mg olanzapino.</w:t>
      </w:r>
    </w:p>
    <w:p w14:paraId="227D46D9"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 xml:space="preserve">Pagalbinės medžiagos, kurių poveikis žinomas. Vienoje burnoje disperguojamojoje tabletėje yra: </w:t>
      </w:r>
    </w:p>
    <w:p w14:paraId="3B13A9D4"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2,4 mg aspartamo</w:t>
      </w:r>
    </w:p>
    <w:p w14:paraId="7C67104A" w14:textId="77777777" w:rsidR="000F3D52" w:rsidRPr="00F448CA" w:rsidRDefault="000F3D52" w:rsidP="00F448CA">
      <w:pPr>
        <w:autoSpaceDE w:val="0"/>
        <w:autoSpaceDN w:val="0"/>
        <w:adjustRightInd w:val="0"/>
        <w:spacing w:after="0" w:line="240" w:lineRule="auto"/>
        <w:rPr>
          <w:rFonts w:ascii="Times New Roman" w:hAnsi="Times New Roman"/>
          <w:color w:val="FF0000"/>
          <w:lang w:val="lt-LT"/>
        </w:rPr>
      </w:pPr>
      <w:r w:rsidRPr="00F448CA">
        <w:rPr>
          <w:rFonts w:ascii="Times New Roman" w:hAnsi="Times New Roman"/>
          <w:lang w:val="lt-LT"/>
        </w:rPr>
        <w:t>60 mg manitolio</w:t>
      </w:r>
    </w:p>
    <w:p w14:paraId="18E8E4C4" w14:textId="77777777" w:rsidR="000F3D52" w:rsidRPr="00B2433C" w:rsidRDefault="000F3D52" w:rsidP="00F448CA">
      <w:pPr>
        <w:widowControl w:val="0"/>
        <w:autoSpaceDE w:val="0"/>
        <w:autoSpaceDN w:val="0"/>
        <w:adjustRightInd w:val="0"/>
        <w:spacing w:after="0" w:line="240" w:lineRule="auto"/>
        <w:rPr>
          <w:lang w:val="lt-LT"/>
        </w:rPr>
      </w:pPr>
      <w:r w:rsidRPr="00F448CA">
        <w:rPr>
          <w:rFonts w:ascii="Times New Roman" w:hAnsi="Times New Roman"/>
          <w:lang w:val="lt-LT"/>
        </w:rPr>
        <w:t xml:space="preserve"> </w:t>
      </w:r>
    </w:p>
    <w:p w14:paraId="399CECAD" w14:textId="77777777" w:rsidR="000F3D52" w:rsidRPr="00B2433C" w:rsidRDefault="000F3D52" w:rsidP="00F448CA">
      <w:pPr>
        <w:widowControl w:val="0"/>
        <w:autoSpaceDE w:val="0"/>
        <w:autoSpaceDN w:val="0"/>
        <w:adjustRightInd w:val="0"/>
        <w:spacing w:after="0" w:line="240" w:lineRule="auto"/>
        <w:rPr>
          <w:lang w:val="lt-LT"/>
        </w:rPr>
      </w:pPr>
      <w:r w:rsidRPr="00F448CA">
        <w:rPr>
          <w:rFonts w:ascii="Times New Roman" w:hAnsi="Times New Roman"/>
          <w:lang w:val="lt-LT"/>
        </w:rPr>
        <w:t xml:space="preserve">Vienoje burnoje disperguojamoje tabletėje yra 10 mg olanzapino. </w:t>
      </w:r>
    </w:p>
    <w:p w14:paraId="54306889" w14:textId="77777777" w:rsidR="000F3D52" w:rsidRPr="00B2433C" w:rsidRDefault="000F3D52" w:rsidP="00F448CA">
      <w:pPr>
        <w:widowControl w:val="0"/>
        <w:autoSpaceDE w:val="0"/>
        <w:autoSpaceDN w:val="0"/>
        <w:adjustRightInd w:val="0"/>
        <w:spacing w:after="0" w:line="240" w:lineRule="auto"/>
        <w:rPr>
          <w:lang w:val="lt-LT"/>
        </w:rPr>
      </w:pPr>
      <w:r w:rsidRPr="00F448CA">
        <w:rPr>
          <w:rFonts w:ascii="Times New Roman" w:hAnsi="Times New Roman"/>
          <w:lang w:val="lt-LT"/>
        </w:rPr>
        <w:t>Pagalbinės medžiagos, kurių poveikis žinomas.  Vienoje burnoje disperguojamojoje tabletėje yra:</w:t>
      </w:r>
      <w:r w:rsidRPr="00F448CA" w:rsidDel="00A663F5">
        <w:rPr>
          <w:rFonts w:ascii="Times New Roman" w:hAnsi="Times New Roman"/>
          <w:lang w:val="lt-LT"/>
        </w:rPr>
        <w:t xml:space="preserve"> </w:t>
      </w:r>
    </w:p>
    <w:p w14:paraId="602738BE" w14:textId="77777777" w:rsidR="000F3D52" w:rsidRPr="00B2433C" w:rsidRDefault="000F3D52" w:rsidP="00F448CA">
      <w:pPr>
        <w:widowControl w:val="0"/>
        <w:autoSpaceDE w:val="0"/>
        <w:autoSpaceDN w:val="0"/>
        <w:adjustRightInd w:val="0"/>
        <w:spacing w:after="0" w:line="240" w:lineRule="auto"/>
        <w:rPr>
          <w:lang w:val="lt-LT"/>
        </w:rPr>
      </w:pPr>
      <w:r w:rsidRPr="00F448CA">
        <w:rPr>
          <w:rFonts w:ascii="Times New Roman" w:hAnsi="Times New Roman"/>
          <w:lang w:val="lt-LT"/>
        </w:rPr>
        <w:t>4,80 mg aspartamo</w:t>
      </w:r>
    </w:p>
    <w:p w14:paraId="5BB8BD38" w14:textId="77777777" w:rsidR="000F3D52" w:rsidRPr="00F448CA" w:rsidRDefault="000F3D52" w:rsidP="00BE473A">
      <w:pPr>
        <w:spacing w:after="0" w:line="240" w:lineRule="auto"/>
        <w:rPr>
          <w:rFonts w:ascii="Times New Roman" w:hAnsi="Times New Roman"/>
          <w:lang w:val="lt-LT"/>
        </w:rPr>
      </w:pPr>
      <w:r w:rsidRPr="00F448CA">
        <w:rPr>
          <w:rFonts w:ascii="Times New Roman" w:hAnsi="Times New Roman"/>
          <w:lang w:val="lt-LT"/>
        </w:rPr>
        <w:t>120 mg manitolio</w:t>
      </w:r>
    </w:p>
    <w:p w14:paraId="593FF245" w14:textId="77777777" w:rsidR="000F3D52" w:rsidRPr="00F448CA" w:rsidRDefault="000F3D52" w:rsidP="00B2433C">
      <w:pPr>
        <w:spacing w:after="0" w:line="240" w:lineRule="auto"/>
        <w:rPr>
          <w:rFonts w:ascii="Times New Roman" w:hAnsi="Times New Roman"/>
          <w:lang w:val="lt-LT"/>
        </w:rPr>
      </w:pPr>
    </w:p>
    <w:p w14:paraId="053E349C" w14:textId="77777777" w:rsidR="000F3D52" w:rsidRPr="00B2433C" w:rsidRDefault="000F3D52" w:rsidP="00F448CA">
      <w:pPr>
        <w:widowControl w:val="0"/>
        <w:autoSpaceDE w:val="0"/>
        <w:autoSpaceDN w:val="0"/>
        <w:adjustRightInd w:val="0"/>
        <w:spacing w:after="0" w:line="240" w:lineRule="auto"/>
        <w:rPr>
          <w:lang w:val="lt-LT"/>
        </w:rPr>
      </w:pPr>
      <w:r w:rsidRPr="00F448CA">
        <w:rPr>
          <w:rFonts w:ascii="Times New Roman" w:hAnsi="Times New Roman"/>
          <w:lang w:val="lt-LT"/>
        </w:rPr>
        <w:t xml:space="preserve">Vienoje burnoje disperguojamoje tabletėje yra 15 mg olanzapino. </w:t>
      </w:r>
    </w:p>
    <w:p w14:paraId="3E74FB98" w14:textId="77777777" w:rsidR="000F3D52" w:rsidRPr="00B2433C" w:rsidRDefault="000F3D52" w:rsidP="00F448CA">
      <w:pPr>
        <w:widowControl w:val="0"/>
        <w:autoSpaceDE w:val="0"/>
        <w:autoSpaceDN w:val="0"/>
        <w:adjustRightInd w:val="0"/>
        <w:spacing w:after="0" w:line="240" w:lineRule="auto"/>
        <w:rPr>
          <w:lang w:val="lt-LT"/>
        </w:rPr>
      </w:pPr>
      <w:r w:rsidRPr="00F448CA">
        <w:rPr>
          <w:rFonts w:ascii="Times New Roman" w:hAnsi="Times New Roman"/>
          <w:lang w:val="lt-LT"/>
        </w:rPr>
        <w:t>Pagalbinės medžiagos, kurių poveikis žinomas.  Vienoje burnoje disperguojamojoje tabletėje yra:</w:t>
      </w:r>
      <w:r w:rsidRPr="00F448CA" w:rsidDel="00A663F5">
        <w:rPr>
          <w:rFonts w:ascii="Times New Roman" w:hAnsi="Times New Roman"/>
          <w:lang w:val="lt-LT"/>
        </w:rPr>
        <w:t xml:space="preserve"> </w:t>
      </w:r>
    </w:p>
    <w:p w14:paraId="28E4D587" w14:textId="77777777" w:rsidR="000F3D52" w:rsidRPr="00B2433C" w:rsidRDefault="000F3D52" w:rsidP="00F448CA">
      <w:pPr>
        <w:widowControl w:val="0"/>
        <w:autoSpaceDE w:val="0"/>
        <w:autoSpaceDN w:val="0"/>
        <w:adjustRightInd w:val="0"/>
        <w:spacing w:after="0" w:line="240" w:lineRule="auto"/>
        <w:rPr>
          <w:lang w:val="lt-LT"/>
        </w:rPr>
      </w:pPr>
      <w:r w:rsidRPr="00F448CA">
        <w:rPr>
          <w:rFonts w:ascii="Times New Roman" w:hAnsi="Times New Roman"/>
          <w:lang w:val="lt-LT"/>
        </w:rPr>
        <w:t>7,20 mg aspartamo</w:t>
      </w:r>
    </w:p>
    <w:p w14:paraId="6DE077AE" w14:textId="77777777" w:rsidR="000F3D52" w:rsidRPr="00F448CA" w:rsidRDefault="000F3D52" w:rsidP="00BE473A">
      <w:pPr>
        <w:spacing w:after="0" w:line="240" w:lineRule="auto"/>
        <w:rPr>
          <w:rFonts w:ascii="Times New Roman" w:hAnsi="Times New Roman"/>
          <w:lang w:val="lt-LT"/>
        </w:rPr>
      </w:pPr>
      <w:r w:rsidRPr="00F448CA">
        <w:rPr>
          <w:rFonts w:ascii="Times New Roman" w:hAnsi="Times New Roman"/>
          <w:lang w:val="lt-LT"/>
        </w:rPr>
        <w:t>180 mg manitolio</w:t>
      </w:r>
    </w:p>
    <w:p w14:paraId="575C2DAB" w14:textId="77777777" w:rsidR="000F3D52" w:rsidRPr="00F448CA" w:rsidRDefault="000F3D52" w:rsidP="00B2433C">
      <w:pPr>
        <w:spacing w:after="0" w:line="240" w:lineRule="auto"/>
        <w:rPr>
          <w:rFonts w:ascii="Times New Roman" w:hAnsi="Times New Roman"/>
          <w:lang w:val="lt-LT"/>
        </w:rPr>
      </w:pPr>
    </w:p>
    <w:p w14:paraId="0650E2D9" w14:textId="77777777" w:rsidR="000F3D52" w:rsidRPr="00B2433C" w:rsidRDefault="000F3D52" w:rsidP="00F448CA">
      <w:pPr>
        <w:widowControl w:val="0"/>
        <w:autoSpaceDE w:val="0"/>
        <w:autoSpaceDN w:val="0"/>
        <w:adjustRightInd w:val="0"/>
        <w:spacing w:after="0" w:line="240" w:lineRule="auto"/>
        <w:rPr>
          <w:lang w:val="lt-LT"/>
        </w:rPr>
      </w:pPr>
      <w:r w:rsidRPr="00F448CA">
        <w:rPr>
          <w:rFonts w:ascii="Times New Roman" w:hAnsi="Times New Roman"/>
          <w:lang w:val="lt-LT"/>
        </w:rPr>
        <w:t xml:space="preserve">Vienoje burnoje disperguojamoje tabletėje yra 20 mg olanzapino. </w:t>
      </w:r>
    </w:p>
    <w:p w14:paraId="681B5D9F" w14:textId="77777777" w:rsidR="000F3D52" w:rsidRPr="00B2433C" w:rsidRDefault="000F3D52" w:rsidP="00F448CA">
      <w:pPr>
        <w:widowControl w:val="0"/>
        <w:autoSpaceDE w:val="0"/>
        <w:autoSpaceDN w:val="0"/>
        <w:adjustRightInd w:val="0"/>
        <w:spacing w:after="0" w:line="240" w:lineRule="auto"/>
        <w:rPr>
          <w:lang w:val="lt-LT"/>
        </w:rPr>
      </w:pPr>
      <w:r w:rsidRPr="00F448CA">
        <w:rPr>
          <w:rFonts w:ascii="Times New Roman" w:hAnsi="Times New Roman"/>
          <w:lang w:val="lt-LT"/>
        </w:rPr>
        <w:t>Pagalbinės medžiagos, kurių poveikis žinomas.  Vienoje burnoje disperguojamojoje tabletėje yra:</w:t>
      </w:r>
      <w:r w:rsidRPr="00F448CA" w:rsidDel="00A663F5">
        <w:rPr>
          <w:rFonts w:ascii="Times New Roman" w:hAnsi="Times New Roman"/>
          <w:lang w:val="lt-LT"/>
        </w:rPr>
        <w:t xml:space="preserve"> </w:t>
      </w:r>
    </w:p>
    <w:p w14:paraId="7CE37ED7" w14:textId="77777777" w:rsidR="000F3D52" w:rsidRPr="00F448CA" w:rsidRDefault="000F3D52" w:rsidP="00BE473A">
      <w:pPr>
        <w:autoSpaceDE w:val="0"/>
        <w:autoSpaceDN w:val="0"/>
        <w:adjustRightInd w:val="0"/>
        <w:spacing w:after="0" w:line="240" w:lineRule="auto"/>
        <w:rPr>
          <w:rFonts w:ascii="Times New Roman" w:hAnsi="Times New Roman"/>
          <w:lang w:val="es-ES_tradnl"/>
        </w:rPr>
      </w:pPr>
      <w:r w:rsidRPr="00F448CA">
        <w:rPr>
          <w:rFonts w:ascii="Times New Roman" w:hAnsi="Times New Roman"/>
          <w:lang w:val="es-ES_tradnl"/>
        </w:rPr>
        <w:t>9,60 mg astartamo</w:t>
      </w:r>
    </w:p>
    <w:p w14:paraId="3E85F564" w14:textId="77777777" w:rsidR="000F3D52" w:rsidRPr="00F448CA" w:rsidRDefault="000F3D52" w:rsidP="00B2433C">
      <w:pPr>
        <w:autoSpaceDE w:val="0"/>
        <w:autoSpaceDN w:val="0"/>
        <w:adjustRightInd w:val="0"/>
        <w:spacing w:after="0" w:line="240" w:lineRule="auto"/>
        <w:rPr>
          <w:rFonts w:ascii="Times New Roman" w:hAnsi="Times New Roman"/>
          <w:lang w:val="es-ES_tradnl"/>
        </w:rPr>
      </w:pPr>
      <w:r w:rsidRPr="00F448CA">
        <w:rPr>
          <w:rFonts w:ascii="Times New Roman" w:hAnsi="Times New Roman"/>
          <w:lang w:val="es-ES_tradnl"/>
        </w:rPr>
        <w:t>240 mg manitolio</w:t>
      </w:r>
    </w:p>
    <w:p w14:paraId="3423DDC3"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5EFF52E9"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Visos pagalbinės medžiagos išvardytos 6.1 skyriuje.</w:t>
      </w:r>
    </w:p>
    <w:p w14:paraId="041CA305"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59A69948"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67534E46" w14:textId="77777777" w:rsidR="000F3D52" w:rsidRPr="00F448CA" w:rsidRDefault="000F3D52" w:rsidP="00F448CA">
      <w:pPr>
        <w:tabs>
          <w:tab w:val="left" w:pos="709"/>
        </w:tabs>
        <w:autoSpaceDE w:val="0"/>
        <w:autoSpaceDN w:val="0"/>
        <w:adjustRightInd w:val="0"/>
        <w:spacing w:after="0" w:line="240" w:lineRule="auto"/>
        <w:rPr>
          <w:rFonts w:ascii="Times New Roman" w:hAnsi="Times New Roman"/>
          <w:b/>
          <w:lang w:val="lt-LT"/>
        </w:rPr>
      </w:pPr>
      <w:r w:rsidRPr="00F448CA">
        <w:rPr>
          <w:rFonts w:ascii="Times New Roman" w:hAnsi="Times New Roman"/>
          <w:b/>
          <w:lang w:val="lt-LT"/>
        </w:rPr>
        <w:t>3.</w:t>
      </w:r>
      <w:r w:rsidRPr="00F448CA">
        <w:rPr>
          <w:rFonts w:ascii="Times New Roman" w:hAnsi="Times New Roman"/>
          <w:b/>
          <w:lang w:val="lt-LT"/>
        </w:rPr>
        <w:tab/>
        <w:t>FARMACINĖ FORMA</w:t>
      </w:r>
    </w:p>
    <w:p w14:paraId="01EEBB96"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3E9F090A"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Burnoje disperguojamoji tabletė</w:t>
      </w:r>
    </w:p>
    <w:p w14:paraId="762A8A2A"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590373AE"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 xml:space="preserve">Zolaswift 5 mg burnoje disperguojamosios tabletės yra geltonos, apvalios, plokščiu paviršiumi, nuožulniais kraštais, </w:t>
      </w:r>
      <w:smartTag w:uri="urn:schemas-microsoft-com:office:smarttags" w:element="metricconverter">
        <w:smartTagPr>
          <w:attr w:name="ProductID" w:val="6 mm"/>
        </w:smartTagPr>
        <w:r w:rsidRPr="00F448CA">
          <w:rPr>
            <w:rFonts w:ascii="Times New Roman" w:hAnsi="Times New Roman"/>
            <w:lang w:val="lt-LT"/>
          </w:rPr>
          <w:t>6 mm</w:t>
        </w:r>
      </w:smartTag>
      <w:r w:rsidRPr="00F448CA">
        <w:rPr>
          <w:rFonts w:ascii="Times New Roman" w:hAnsi="Times New Roman"/>
          <w:lang w:val="lt-LT"/>
        </w:rPr>
        <w:t xml:space="preserve"> skersmens, vienoje jų pusėje įrėžta „5“. </w:t>
      </w:r>
    </w:p>
    <w:p w14:paraId="7479AEF4" w14:textId="77777777" w:rsidR="000F3D52" w:rsidRPr="00F448CA" w:rsidRDefault="000F3D52" w:rsidP="00F448CA">
      <w:pPr>
        <w:spacing w:after="0" w:line="240" w:lineRule="auto"/>
        <w:rPr>
          <w:rFonts w:ascii="Times New Roman" w:hAnsi="Times New Roman"/>
          <w:highlight w:val="lightGray"/>
          <w:lang w:val="lt-LT"/>
        </w:rPr>
      </w:pPr>
      <w:r w:rsidRPr="00F448CA">
        <w:rPr>
          <w:rFonts w:ascii="Times New Roman" w:hAnsi="Times New Roman"/>
          <w:highlight w:val="lightGray"/>
          <w:lang w:val="lt-LT"/>
        </w:rPr>
        <w:t xml:space="preserve">Zolaswift 10 mg burnoje disperguojamosios tabletės yra geltonos, apvalios, plokščiu paviršiumi, nuožulniais kraštais, </w:t>
      </w:r>
      <w:smartTag w:uri="urn:schemas-microsoft-com:office:smarttags" w:element="metricconverter">
        <w:smartTagPr>
          <w:attr w:name="ProductID" w:val="8 mm"/>
        </w:smartTagPr>
        <w:r w:rsidRPr="00F448CA">
          <w:rPr>
            <w:rFonts w:ascii="Times New Roman" w:hAnsi="Times New Roman"/>
            <w:highlight w:val="lightGray"/>
            <w:lang w:val="lt-LT"/>
          </w:rPr>
          <w:t>8 mm</w:t>
        </w:r>
      </w:smartTag>
      <w:r w:rsidRPr="00F448CA">
        <w:rPr>
          <w:rFonts w:ascii="Times New Roman" w:hAnsi="Times New Roman"/>
          <w:highlight w:val="lightGray"/>
          <w:lang w:val="lt-LT"/>
        </w:rPr>
        <w:t xml:space="preserve"> skersmens, vienoje jų pusėje įrėžta „10“. </w:t>
      </w:r>
    </w:p>
    <w:p w14:paraId="7B39B12F" w14:textId="77777777" w:rsidR="000F3D52" w:rsidRPr="00F448CA" w:rsidRDefault="000F3D52" w:rsidP="00F448CA">
      <w:pPr>
        <w:spacing w:after="0" w:line="240" w:lineRule="auto"/>
        <w:rPr>
          <w:rFonts w:ascii="Times New Roman" w:hAnsi="Times New Roman"/>
          <w:highlight w:val="lightGray"/>
          <w:lang w:val="lt-LT"/>
        </w:rPr>
      </w:pPr>
      <w:r w:rsidRPr="00F448CA">
        <w:rPr>
          <w:rFonts w:ascii="Times New Roman" w:hAnsi="Times New Roman"/>
          <w:highlight w:val="lightGray"/>
          <w:lang w:val="lt-LT"/>
        </w:rPr>
        <w:t xml:space="preserve">Zolaswift 15 mg burnoje disperguojamosios tabletės yra geltonos, apvalios, plokščiu paviršiumi, nuožulniais kraštais, </w:t>
      </w:r>
      <w:smartTag w:uri="urn:schemas-microsoft-com:office:smarttags" w:element="metricconverter">
        <w:smartTagPr>
          <w:attr w:name="ProductID" w:val="9 mm"/>
        </w:smartTagPr>
        <w:r w:rsidRPr="00F448CA">
          <w:rPr>
            <w:rFonts w:ascii="Times New Roman" w:hAnsi="Times New Roman"/>
            <w:highlight w:val="lightGray"/>
            <w:lang w:val="lt-LT"/>
          </w:rPr>
          <w:t>9 mm</w:t>
        </w:r>
      </w:smartTag>
      <w:r w:rsidRPr="00F448CA">
        <w:rPr>
          <w:rFonts w:ascii="Times New Roman" w:hAnsi="Times New Roman"/>
          <w:highlight w:val="lightGray"/>
          <w:lang w:val="lt-LT"/>
        </w:rPr>
        <w:t xml:space="preserve"> skersmens, vienoje jų pusėje įrėžta „15“. </w:t>
      </w:r>
    </w:p>
    <w:p w14:paraId="6F4F63AA"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highlight w:val="lightGray"/>
          <w:lang w:val="lt-LT"/>
        </w:rPr>
        <w:t xml:space="preserve">Zolaswift 20 mg burnoje disperguojamosios tabletės yra geltonos, apvalios, plokščiu paviršiumi, nuožulniais kraštais, </w:t>
      </w:r>
      <w:smartTag w:uri="urn:schemas-microsoft-com:office:smarttags" w:element="metricconverter">
        <w:smartTagPr>
          <w:attr w:name="ProductID" w:val="10 mm"/>
        </w:smartTagPr>
        <w:r w:rsidRPr="00F448CA">
          <w:rPr>
            <w:rFonts w:ascii="Times New Roman" w:hAnsi="Times New Roman"/>
            <w:highlight w:val="lightGray"/>
            <w:lang w:val="lt-LT"/>
          </w:rPr>
          <w:t>10 mm</w:t>
        </w:r>
      </w:smartTag>
      <w:r w:rsidRPr="00F448CA">
        <w:rPr>
          <w:rFonts w:ascii="Times New Roman" w:hAnsi="Times New Roman"/>
          <w:highlight w:val="lightGray"/>
          <w:lang w:val="lt-LT"/>
        </w:rPr>
        <w:t xml:space="preserve"> skersmens, vienoje jų pusėje įrėžta „20“.</w:t>
      </w:r>
      <w:r w:rsidRPr="00F448CA">
        <w:rPr>
          <w:rFonts w:ascii="Times New Roman" w:hAnsi="Times New Roman"/>
          <w:lang w:val="lt-LT"/>
        </w:rPr>
        <w:t xml:space="preserve"> </w:t>
      </w:r>
    </w:p>
    <w:p w14:paraId="53AF59E2"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091806F3"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79CF5591" w14:textId="77777777" w:rsidR="000F3D52" w:rsidRPr="00F448CA" w:rsidRDefault="000F3D52" w:rsidP="00F448CA">
      <w:pPr>
        <w:tabs>
          <w:tab w:val="left" w:pos="567"/>
          <w:tab w:val="left" w:pos="851"/>
        </w:tabs>
        <w:autoSpaceDE w:val="0"/>
        <w:autoSpaceDN w:val="0"/>
        <w:adjustRightInd w:val="0"/>
        <w:spacing w:after="0" w:line="240" w:lineRule="auto"/>
        <w:rPr>
          <w:rFonts w:ascii="Times New Roman" w:hAnsi="Times New Roman"/>
          <w:b/>
          <w:lang w:val="lt-LT"/>
        </w:rPr>
      </w:pPr>
      <w:r w:rsidRPr="00F448CA">
        <w:rPr>
          <w:rFonts w:ascii="Times New Roman" w:hAnsi="Times New Roman"/>
          <w:b/>
          <w:lang w:val="lt-LT"/>
        </w:rPr>
        <w:t xml:space="preserve">4. </w:t>
      </w:r>
      <w:r w:rsidRPr="00F448CA">
        <w:rPr>
          <w:rFonts w:ascii="Times New Roman" w:hAnsi="Times New Roman"/>
          <w:b/>
          <w:lang w:val="lt-LT"/>
        </w:rPr>
        <w:tab/>
      </w:r>
      <w:r w:rsidRPr="00F448CA">
        <w:rPr>
          <w:rFonts w:ascii="Times New Roman" w:hAnsi="Times New Roman"/>
          <w:b/>
          <w:lang w:val="lt-LT"/>
        </w:rPr>
        <w:tab/>
        <w:t>KLINIKINĖ INFORMACIJA</w:t>
      </w:r>
    </w:p>
    <w:p w14:paraId="22128BD8"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3C8BB429" w14:textId="77777777" w:rsidR="000F3D52" w:rsidRPr="00F448CA" w:rsidRDefault="000F3D52" w:rsidP="00F448CA">
      <w:pPr>
        <w:tabs>
          <w:tab w:val="left" w:pos="567"/>
          <w:tab w:val="left" w:pos="851"/>
        </w:tabs>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lastRenderedPageBreak/>
        <w:t xml:space="preserve">4.1 </w:t>
      </w:r>
      <w:r w:rsidRPr="00F448CA">
        <w:rPr>
          <w:rFonts w:ascii="Times New Roman" w:hAnsi="Times New Roman"/>
          <w:b/>
          <w:lang w:val="lt-LT"/>
        </w:rPr>
        <w:tab/>
      </w:r>
      <w:r w:rsidRPr="00F448CA">
        <w:rPr>
          <w:rFonts w:ascii="Times New Roman" w:hAnsi="Times New Roman"/>
          <w:b/>
          <w:lang w:val="lt-LT"/>
        </w:rPr>
        <w:tab/>
        <w:t>Terapinės indikacijos</w:t>
      </w:r>
    </w:p>
    <w:p w14:paraId="568B68CD"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3D406D7E"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Suaugusieji</w:t>
      </w:r>
    </w:p>
    <w:p w14:paraId="6BB55FA0"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Olanzapino skiriama šizofrenijai gydyti.</w:t>
      </w:r>
    </w:p>
    <w:p w14:paraId="282269B3"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4B3DB325"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Olanzapinas veiksmingas kliniškai pagerėjusiai būklei palaikyti</w:t>
      </w:r>
      <w:r w:rsidRPr="00F448CA" w:rsidDel="000A664E">
        <w:rPr>
          <w:rFonts w:ascii="Times New Roman" w:hAnsi="Times New Roman"/>
          <w:lang w:val="lt-LT"/>
        </w:rPr>
        <w:t xml:space="preserve"> </w:t>
      </w:r>
      <w:r w:rsidRPr="00F448CA">
        <w:rPr>
          <w:rFonts w:ascii="Times New Roman" w:hAnsi="Times New Roman"/>
          <w:lang w:val="lt-LT"/>
        </w:rPr>
        <w:t>pacientams, kuriems pradinis gydymas juo buvo sėkmingas.</w:t>
      </w:r>
    </w:p>
    <w:p w14:paraId="190E7859"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5B2BA301"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Olanzapino skiriama vidutinio sunkumo ir sunkaus manijos epizodui gydyti. </w:t>
      </w:r>
    </w:p>
    <w:p w14:paraId="341951CE"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4A6409A7"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Pacientams, kuriems manijos epizodo gydymas olanzapinu buvo sėkmingas, olanzapinas vartojamas bipolinio sutrikimo pasikartojimo profilaktikai (žr. 5.1 skyrių).</w:t>
      </w:r>
    </w:p>
    <w:p w14:paraId="7AD31FE2"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107B279A"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4.2 Dozavimas ir vartojimo metodas</w:t>
      </w:r>
    </w:p>
    <w:p w14:paraId="5FAAF438"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3C67E7CE"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Suaugusieji</w:t>
      </w:r>
    </w:p>
    <w:p w14:paraId="79348D0B"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Šizofrenija. Rekomenduojama pradinė olanzapino dozė – 10 mg per parą.</w:t>
      </w:r>
    </w:p>
    <w:p w14:paraId="7013DC93"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4501DDB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Manijos epizodas. Pradinė olanzapino dozė – 15 mg vieną kartą per parą gydant tik juo ir 10 mg per</w:t>
      </w:r>
    </w:p>
    <w:p w14:paraId="73A3F8D1"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parą skiriant kombinuotą gydymą (žr. 5.1 skyrių).</w:t>
      </w:r>
      <w:r w:rsidRPr="00F448CA" w:rsidDel="00D3770A">
        <w:rPr>
          <w:rFonts w:ascii="Times New Roman" w:hAnsi="Times New Roman"/>
          <w:lang w:val="lt-LT"/>
        </w:rPr>
        <w:t xml:space="preserve"> </w:t>
      </w:r>
    </w:p>
    <w:p w14:paraId="748D585E"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6D840475"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Bipolinio sutrikimo pasikartojimo profilaktika. Rekomenduojama pradinė dozė yra 10 mg per parą.</w:t>
      </w:r>
      <w:r w:rsidRPr="00F448CA" w:rsidDel="00D3770A">
        <w:rPr>
          <w:rFonts w:ascii="Times New Roman" w:hAnsi="Times New Roman"/>
          <w:lang w:val="lt-LT"/>
        </w:rPr>
        <w:t xml:space="preserve"> </w:t>
      </w:r>
      <w:r w:rsidRPr="00F448CA">
        <w:rPr>
          <w:rFonts w:ascii="Times New Roman" w:hAnsi="Times New Roman"/>
          <w:lang w:val="lt-LT"/>
        </w:rPr>
        <w:t>Pacientams, kurių manijos epizodas yra gydomas olanzapinu, bipolinio sutrikimo pasikartojimo profilaktinis gydymas tęsiamas ta pačia doze. Jei pasireiškia nauji manijos, mišrūs arba depresijos epizodai, gydymą olanzapinu reikia tęsti (jei reikia koregavus dozę) kartu su papildomu nuotaikos simptomų gydymu, atsižvelgiant į kliniką.</w:t>
      </w:r>
    </w:p>
    <w:p w14:paraId="7CABF582"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6BF689E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Šizofrenijos, manijos epizodo gydymo ir bipolinio sutrikimo pasikartojimų profilaktikos metu paros dozė gali būti palaipsniui koreguojama pagal ligonio klinikinę būklę nuo 5 mg iki 20 mg per parą ribose. Didinti dozę iki didesnės nei rekomenduojama pradinė patariama tik kruopščiai kartotinai įvertinus klinikinę ligonio būklę ir paprastai turi būti atliekamas ne trumpesniais kaip 24 valandų intervalais. </w:t>
      </w:r>
    </w:p>
    <w:p w14:paraId="6C15C26D"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19D0C982"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Olanzapiną galima skirti nepriklausomai nuo valgio, kadangi maistas neveikia jo absorbcijos. Nutraukti gydymą olanzapinu reikia palaipsniui mažinant dozę.</w:t>
      </w:r>
    </w:p>
    <w:p w14:paraId="79CF4814"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200D2EE3"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Zolaswift burnoje disperguojama tabletė turi būti įdėta į burną, kur ji greitai ištirpsta seilėse ir lengvai nuryjama. Pašalinti iš burnos nepakitusią disperguojamą tabletę yra sunku. Kadangi burnoje disperguojama tabletė yra trapi, ją reikia suvartoti iš karto išėmus iš lapelio. Galima prieš pat vartojimą tabletę ištirpdyti pilnoje vandens ar kito tinkamo gėrimo (apelsinų sulčių, obuolių sulčių, pieno arba kavos) stiklinėje.</w:t>
      </w:r>
    </w:p>
    <w:p w14:paraId="34CC8B9D"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2614D503"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Burnoje disperguojamosios olanzapino tabletės ir dengtos olanzapino tabletės yra bioekvivalentiškos, jų absorbcijos greitis ir apimtis yra panašūs. Dozavimas ir vartojimo dažnis yra toks pat kaip dengtų olanzapino tablečių. Burnoje disperguojamosios olanzapino tabletės gali būti skiriamos kaip dengtų olanzapino tablečių alternatyva.</w:t>
      </w:r>
    </w:p>
    <w:p w14:paraId="083C98CE"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17BEB99B"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Vaikai ir paaugliai</w:t>
      </w:r>
    </w:p>
    <w:p w14:paraId="0AE32D94"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Olanzapino nerekomenduojama vartoti vaikams ir jaunesniems kaip 18 metų paaugliams, nes duomenų apie saugumą ir veiksmingumą nepakanka. Trumpalaikių tyrimų su paaugliais metu nustatytas didesnis svorio padidėjimas, didesni lipidų ir prolaktino </w:t>
      </w:r>
      <w:r w:rsidRPr="00F448CA">
        <w:rPr>
          <w:rFonts w:ascii="Times New Roman" w:hAnsi="Times New Roman"/>
          <w:lang w:val="lt-LT"/>
        </w:rPr>
        <w:lastRenderedPageBreak/>
        <w:t>koncentracijos pokyčiai nei tyrimų su suaugusiais pacientais metu (žr. 4.4, 4.8, 5.1 ir 5.2 skyrius).</w:t>
      </w:r>
    </w:p>
    <w:p w14:paraId="48583811"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7B6BD1F1"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Senyviems pacientams</w:t>
      </w:r>
    </w:p>
    <w:p w14:paraId="72620EB9"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Senyvo amžiaus pacientams mažesnė pradinė dozė (5 mg per parą) paprastai nerekomenduojama, tačiau, atsižvelgiant į tam tikrus klinikinius faktorius, ją kartais tenka skirti 65 metų ir vyresniems pacientams (žr. 4.4 skyrių).</w:t>
      </w:r>
    </w:p>
    <w:p w14:paraId="36DBB8EF"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265267B1"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lang w:val="lt-LT"/>
        </w:rPr>
        <w:t xml:space="preserve">Pacientams kuriems yra </w:t>
      </w:r>
      <w:r w:rsidRPr="00F448CA">
        <w:rPr>
          <w:rFonts w:ascii="Times New Roman" w:hAnsi="Times New Roman"/>
          <w:i/>
          <w:u w:val="single"/>
          <w:lang w:val="lt-LT"/>
        </w:rPr>
        <w:t>inkstų ir (ar) kepenų funkcijos sutrikimas</w:t>
      </w:r>
    </w:p>
    <w:p w14:paraId="4260B3FD"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Šiems pacientams rekomenduojama skirti mažesnę (5 mg) pradinę dozę. Esant vidutinio laipsnio kepenų nepakankamumui (cirozė, A ar B Child-Pugh klasė), reikia skirti 5 mg pradinę dozę, kurią galima didinti labai atsargiai.</w:t>
      </w:r>
    </w:p>
    <w:p w14:paraId="12E5BDB7"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12ABCFED"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Lytis</w:t>
      </w:r>
    </w:p>
    <w:p w14:paraId="645484A6"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Moterims pradinės dozės ir dozių intervalų paprastai nereikia keisti.</w:t>
      </w:r>
    </w:p>
    <w:p w14:paraId="1971AE12"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392FB33E"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Rūkymas</w:t>
      </w:r>
    </w:p>
    <w:p w14:paraId="75FC2F08"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Nerūkantiems pacientams pradinės dozės ir dozių intervalų nereikia keisti.</w:t>
      </w:r>
    </w:p>
    <w:p w14:paraId="66A53A1E"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6BB3869C"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Kai yra daugiau nei vienas veiksnys, galintis lėtinti metabolizmą (moteriška lytis, senyvas amžius, nerūkymas), turi būti sprendžiamas mažesnės pradinės dozės skyrimas. Prireikus tokiems pacientams dozę galima atsargiai didinti.</w:t>
      </w:r>
    </w:p>
    <w:p w14:paraId="613FF639"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6DD5C3BE"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Tais atvejais kai reikia dozę didinti po 2,5 mg, reikia skirti olanzapine dengtas tabletes. </w:t>
      </w:r>
      <w:r w:rsidRPr="00F448CA" w:rsidDel="00B87AB5">
        <w:rPr>
          <w:rFonts w:ascii="Times New Roman" w:hAnsi="Times New Roman"/>
          <w:lang w:val="lt-LT"/>
        </w:rPr>
        <w:t xml:space="preserve"> </w:t>
      </w:r>
      <w:r w:rsidRPr="00F448CA">
        <w:rPr>
          <w:rFonts w:ascii="Times New Roman" w:hAnsi="Times New Roman"/>
          <w:lang w:val="lt-LT"/>
        </w:rPr>
        <w:t>Žr. 4.5 ir 5.2 skyrius).</w:t>
      </w:r>
    </w:p>
    <w:p w14:paraId="3CC34476"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2A264733" w14:textId="77777777" w:rsidR="000F3D52" w:rsidRPr="00F448CA" w:rsidRDefault="000F3D52" w:rsidP="00F448CA">
      <w:pPr>
        <w:tabs>
          <w:tab w:val="left" w:pos="851"/>
        </w:tabs>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 xml:space="preserve">4.3 </w:t>
      </w:r>
      <w:r w:rsidRPr="00F448CA">
        <w:rPr>
          <w:rFonts w:ascii="Times New Roman" w:hAnsi="Times New Roman"/>
          <w:b/>
          <w:lang w:val="lt-LT"/>
        </w:rPr>
        <w:tab/>
        <w:t>Kontraindikacijos</w:t>
      </w:r>
    </w:p>
    <w:p w14:paraId="19862B53"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4B38C0AE"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Padidėjęs jautrumas veikliajai arba bet kuriai 6.1 skyriuje nurodytai pagalbinei medžiagai.</w:t>
      </w:r>
    </w:p>
    <w:p w14:paraId="5B44AF85"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Pacientai, kuriems nustatyta uždaro kampo glaukomos rizika.</w:t>
      </w:r>
    </w:p>
    <w:p w14:paraId="750E7920"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4749AB79"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70441BB1" w14:textId="77777777" w:rsidR="000F3D52" w:rsidRPr="00F448CA" w:rsidRDefault="000F3D52" w:rsidP="00F448CA">
      <w:pPr>
        <w:tabs>
          <w:tab w:val="left" w:pos="851"/>
        </w:tabs>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 xml:space="preserve">4.4 </w:t>
      </w:r>
      <w:r w:rsidRPr="00F448CA">
        <w:rPr>
          <w:rFonts w:ascii="Times New Roman" w:hAnsi="Times New Roman"/>
          <w:b/>
          <w:lang w:val="lt-LT"/>
        </w:rPr>
        <w:tab/>
        <w:t>Specialūs įspėjimai ir atsargumo priemonės</w:t>
      </w:r>
    </w:p>
    <w:p w14:paraId="7FE7543A"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689729E2"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Antipsichoziniais vaistais gydomų pacientų klinikinė būklė gali pagerėti tik po kelių dienų ar savaičių. Šiuo laikotarpiu pacientus reikia labai atidžiai stebėti.</w:t>
      </w:r>
    </w:p>
    <w:p w14:paraId="0A2EA3D6"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3A500F53"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Su demencija susijusios psichozės ir (arba) elgesio sutrikimai</w:t>
      </w:r>
    </w:p>
    <w:p w14:paraId="2C68C10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Olanzapinas nėra patvirtintas su demencija susijusių psichozių ir (arba) elgesio sutrikimų gydymui bei nerekomenduojamas būtent šios grupės pacientams, nes padidėja mirtingumas ir cerebrovaskulinių sutrikimų rizika. Placebo kontroliuojamų klinikinių tyrimų metu (6-12 savaičių trukmės) su senyvais vidutinis amžius 78 metai) sergančiais demencija ir (arba) elgesio sutrikimų turinčiais pacientais, gydytų olanzapinu pacientų mirčių dažnis buvo 2 kartus didesnis nei gavusių placebą (atitinkamai 3,5 %, palyginti su 1,5 %). Didesnis mirčių dažnis nebuvo susijęs su olanzapino doze (vidutinė paros dozė 4,4 mg) ar gydymo trukme. Šios grupės pacientų mirtingumo dažnio padidėjimą gydant olanzapinu gali lemti tokie rizikos veiksniai kaip amžius &gt; 65 metų, disfagija, sedacija, mitybos sutrikimai ir dehidratacija, plaučių ligos (t.y. pneumonija su aspiracija arba be jos), arba kartu vartojami benzodiazepinai. Tačiau mirčių dažnis olanzapinu gydytų pacientų grupėje buvo didesnis negu gavusių placebą pacientų grupėje nepriklausomai nuo šių rizikos veiksnių.</w:t>
      </w:r>
    </w:p>
    <w:p w14:paraId="49C266F6"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41F4CC66"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lastRenderedPageBreak/>
        <w:t>Tų pačių klinikinių tyrimų metu buvo nepageidaujamų cerebrovaskulinių reiškinių (NCVR t. y.</w:t>
      </w:r>
      <w:r w:rsidRPr="00F448CA" w:rsidDel="00D71BD3">
        <w:rPr>
          <w:rFonts w:ascii="Times New Roman" w:hAnsi="Times New Roman"/>
          <w:lang w:val="lt-LT"/>
        </w:rPr>
        <w:t xml:space="preserve"> </w:t>
      </w:r>
      <w:r w:rsidRPr="00F448CA">
        <w:rPr>
          <w:rFonts w:ascii="Times New Roman" w:hAnsi="Times New Roman"/>
          <w:lang w:val="lt-LT"/>
        </w:rPr>
        <w:t>insultas, praeinantysis išemijos priepuolis), įskaitant mirties atvejus. Olanzapinu gydytiems pacientams NCVR dažnis buvo 3 kartus didesnis nei gavusiems placebą (atitinkamai 1,3 %, palyginti su 0,4 %). Visi olanzapiną ir placebą vartoję pacientai, patyrę cerebrovaskulinių reiškinių, turėjo rizikos veiksnių. Buvo pripažinta, kad &gt; 75 metų amžius ir kraujagyslinė / mišri demencija gydant olanzapinu yra NCVR rizikos veiksniai. Šių tyrimų metu olanzapino veiksmingumas nebuvo nustatytas.</w:t>
      </w:r>
    </w:p>
    <w:p w14:paraId="67524782"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5A8E39FD"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Parkinsono liga</w:t>
      </w:r>
    </w:p>
    <w:p w14:paraId="1D53911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Olanzapino nerekomenduojama skirti dopamino agonistų sukeltoms psichozėms gydyti Parkinsono liga sergantiems pacientams. Klinikinių tyrimų metu pastebėta, kad skiriant olanzapiną labai dažnai ir dažniau nei placebo grupėje (žr. 4.8 skyrių) Parkinsono ligos simptomai pasunkėjo ir atsirado haliucinacijų bei olanzapinas nebuvo veiksmingesnis, palyginti su placebu, gydant psichozės simptomus. Šių klinikinių tyrimų metu iš anksto buvo reikalaujama, kad ligos būklė būtų stabili vartojant mažiausias veiksmingas vaistinių preparatų Parkinsono ligai gydyti (dopamino agonistų) dozes ir visų klinikinių tyrimų metu nebūtų keičiami nei vaistiniai preparatai Parkinsono ligai gydyti,</w:t>
      </w:r>
      <w:r w:rsidRPr="00F448CA" w:rsidDel="001C1967">
        <w:rPr>
          <w:rFonts w:ascii="Times New Roman" w:hAnsi="Times New Roman"/>
          <w:lang w:val="lt-LT"/>
        </w:rPr>
        <w:t xml:space="preserve"> </w:t>
      </w:r>
      <w:r w:rsidRPr="00F448CA">
        <w:rPr>
          <w:rFonts w:ascii="Times New Roman" w:hAnsi="Times New Roman"/>
          <w:lang w:val="lt-LT"/>
        </w:rPr>
        <w:t>nei jų dozės. Gydymas olanzapinu buvo pradėtas nuo 2,5 mg per parą ir tyrėjų nuožiūra titruojamas iki didžiausios 15 mg paros dozės.</w:t>
      </w:r>
    </w:p>
    <w:p w14:paraId="29F26565"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53288A17"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Piktybinis neuroleptinis sindromas (PNS)</w:t>
      </w:r>
    </w:p>
    <w:p w14:paraId="55466940"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PNS – tai gyvybei pavojinga būklė, kurią sukelia antipsichoziniai vaistiniai preparatai. Žinomi reti atvejai, kai šį sindromą sukėlė olanzapinas. PNS kliniškai pasireiškia hiperpireksija, raumenų rigidiškumu, sutrikusia psichika ir autonominės nervų sistemos nestabilumu (nenormaliais pulsu ir kraujospūdžiu, tachikardija, prakaitavimu ir širdies ritmo sutrikimu). Taip pat gali padidėti kreatino fosfokinazės koncentracija, pasireikšti mioglobinurija (rabdomiolizė) ir ūminis inkstų funkcijos nepakankamumas. Pasireiškus klinikiniams PNS simptomams ar be priežasties labai padidėjus kūno temperatūrai, bet nenustačius papildomų klinikinių PNS požymių, visų antipsichozinių vaistinių preparatų, įskaitant olanzapiną, vartojimą reikia nutraukti.</w:t>
      </w:r>
    </w:p>
    <w:p w14:paraId="09408E60" w14:textId="77777777" w:rsidR="000F3D52" w:rsidRPr="00F448CA" w:rsidRDefault="000F3D52" w:rsidP="00F448CA">
      <w:pPr>
        <w:autoSpaceDE w:val="0"/>
        <w:autoSpaceDN w:val="0"/>
        <w:adjustRightInd w:val="0"/>
        <w:spacing w:after="0" w:line="240" w:lineRule="auto"/>
        <w:rPr>
          <w:rFonts w:ascii="Times New Roman" w:hAnsi="Times New Roman"/>
          <w:i/>
          <w:u w:val="single"/>
          <w:lang w:val="lt-LT"/>
        </w:rPr>
      </w:pPr>
    </w:p>
    <w:p w14:paraId="0CA2AF5A"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Hiperglikemija ir diabetas</w:t>
      </w:r>
    </w:p>
    <w:p w14:paraId="582DC531"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Retai Zolaswift gydomiems pacientams pastebėta hiperglikemija ir/arba cukrinio diabeto išsivystymas arba pasunkėjusi eiga, retkarčiais su ketoacidoze ar koma; pasitaikė keletas mirties atvejų (žr. 4.8 skyrių). Kai kuriems iš jų prieš tai padidėjo kūno svoris, kas galėjo būti predisponuojančiu veiksniu. Gydymo metu rekomenduojama tinkamai sekti pacientų būklę pagal galiojančias gydymo antipsichoziniais vaistiniais preparatais gaires, pvz.: išmatuoti gliukozės</w:t>
      </w:r>
    </w:p>
    <w:p w14:paraId="6EF2DD29"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koncentraciją prieš pradedant gydymą, praėjus 12 savaičių nuo gydymo olanzapinu pradžios ir vėliau</w:t>
      </w:r>
    </w:p>
    <w:p w14:paraId="761B7177"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kiekvienais metais. Reikia stebėti, ar antipsichoziniais vaistiniais preparatais, įskaitant Zolaswift, gydomiems ligoniams neatsiranda hiperglikemijos simptomų (pvz., polidipsija, poliurija, polifagija, silpnumas), ir reguliariai tikrinti, ar pacientams, kurie serga diabetu arba kuriems yra diabeto rizikos veiksnių, nepablogėjo gliukozės kiekio kraujyje kontrolė. Reikia reguliariai tikrinti kūno svorį, pvz.: prieš pradedant gydymą, praėjus 4, 8 ir 12 savaičių nuo gydymo olanzapinu pradžios</w:t>
      </w:r>
    </w:p>
    <w:p w14:paraId="15DCE0F0"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ir vėliau kas ketvirtį.</w:t>
      </w:r>
    </w:p>
    <w:p w14:paraId="55AE10A8"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11C1E316"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Lipidų pokyčiai</w:t>
      </w:r>
    </w:p>
    <w:p w14:paraId="5631859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Placebo kontroliuojamų tyrimų metu olanzapinu gydomiems pacientams atsirado nepageidaujami lipidų pokyčiai (žr. 4.8 skyrių). Lipidų pokyčius reikia atitinkamai kontroliuoti, ypatingai tiems pacientams, kuriems yra dislipidemija ir turintiems lipidų sutrikimų rizikos veiksnių. Antipsichoziniais vaistiniais preparatais, įskaitant Zolaswift, </w:t>
      </w:r>
      <w:r w:rsidRPr="00F448CA">
        <w:rPr>
          <w:rFonts w:ascii="Times New Roman" w:hAnsi="Times New Roman"/>
          <w:lang w:val="lt-LT"/>
        </w:rPr>
        <w:lastRenderedPageBreak/>
        <w:t>gydomiems pacientams reikia reguliariai sekti lipidų kiekį kraujyje pagal galiojančias gydymo antipsichoziniais vaistiniais preparatais gaires, pvz.: prieš pradedant gydymą, praėjus 12 savaičių nuo gydymo olanzapinu pradžios ir vėliau kas 5 metus.</w:t>
      </w:r>
    </w:p>
    <w:p w14:paraId="44DF5124"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4638B702"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Anticholinerginis poveikis</w:t>
      </w:r>
    </w:p>
    <w:p w14:paraId="08D194E8"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Olanzapinas </w:t>
      </w:r>
      <w:r w:rsidRPr="00F448CA">
        <w:rPr>
          <w:rFonts w:ascii="Times New Roman" w:hAnsi="Times New Roman"/>
          <w:i/>
          <w:lang w:val="lt-LT"/>
        </w:rPr>
        <w:t xml:space="preserve">in vitro </w:t>
      </w:r>
      <w:r w:rsidRPr="00F448CA">
        <w:rPr>
          <w:rFonts w:ascii="Times New Roman" w:hAnsi="Times New Roman"/>
          <w:lang w:val="lt-LT"/>
        </w:rPr>
        <w:t>veikia anticholinergiškai, tačiau klinikinių tyrimų patirtis rodo, kad šių reiškinių būna retai. Kadangi dar yra mažai klinikinės patirties olanzapinu gydant ligonius, sergančius ir kitomis ligomis, todėl jį reikia atsargiai skirti tiems asmenims, kuriems yra prostatos hipertrofija, paralyžinis žarnų nepraeinamumas ar panaši būklė.</w:t>
      </w:r>
    </w:p>
    <w:p w14:paraId="6B4A3F34"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1A678D34"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Kepenų funkcija</w:t>
      </w:r>
    </w:p>
    <w:p w14:paraId="11A0B92B"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Dažnai, ypač gydymo pradžioje, buvo stebimas laikinas besimptominis kepenų aminotransferazių ALAT, ASAT aktyvumo padidėjimas. Atsargiai vaistą skirti ir atlikti pakartotiną tyrimą pacientams, kuriems padidėjęs ALAT ir (ar) ASAT aktyvumas, yra kepenų funkcijos sutrikimo simptomų, būklė, susijusi su ribotu kepenų funkcijos rezervu, taip pat gydomiems hepatotoksiškais vaistais. Diagnozavus hepatitą (įskaitant hepatoceliuliarinę, cholestazinę ir mišrią kepenų pažaidą), gydymą olanzapinu nutraukti.</w:t>
      </w:r>
    </w:p>
    <w:p w14:paraId="5DEC5FB7"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5020D90E"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Neutropenija</w:t>
      </w:r>
    </w:p>
    <w:p w14:paraId="1733C54E"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Olanzapino atsargiai skiriama pacientams, kurių leukocitų ir (ar) neutrofilų skaičius dėl bet kokios priežasties yra sumažėjęs, vartojantiems neutropeniją sukeliančius vaistus, pacientams, kuriems anksčiau yra buvęs vaistų sukeltas kaulų čiulpų slopinimas (toksiškumas) arba kaulų čiulpų slopinimą yra sukėlusi kita liga, spindulinis gydymas ar chemoterapija, taip pat tiems asmenims, kuriems yra hipereozinofilinės būklės ar mieloproliferacinė liga. Skiriant olanzapiną kartu su valproatu, dažnai pastebėta neutropenija (žr. 4.8 skyrių).</w:t>
      </w:r>
    </w:p>
    <w:p w14:paraId="3825054C"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7F4904C7"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Gydymo nutraukimas</w:t>
      </w:r>
    </w:p>
    <w:p w14:paraId="2F495422"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Staigiai nutraukus gydymą olanzapinu, labai retai (&lt; 0,01 %) nustatyta ūminių simptomų, pavyzdžiui,</w:t>
      </w:r>
      <w:r w:rsidRPr="00F448CA" w:rsidDel="00026F8D">
        <w:rPr>
          <w:rFonts w:ascii="Times New Roman" w:hAnsi="Times New Roman"/>
          <w:lang w:val="lt-LT"/>
        </w:rPr>
        <w:t xml:space="preserve"> </w:t>
      </w:r>
      <w:r w:rsidRPr="00F448CA">
        <w:rPr>
          <w:rFonts w:ascii="Times New Roman" w:hAnsi="Times New Roman"/>
          <w:lang w:val="lt-LT"/>
        </w:rPr>
        <w:t>prakaitavimas, nemiga, drebulys, nerimas, pykinimas ar vėmimas.</w:t>
      </w:r>
    </w:p>
    <w:p w14:paraId="2B2D7059"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093BD190"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QT intervalas</w:t>
      </w:r>
    </w:p>
    <w:p w14:paraId="56E342E0"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Klinikinių tyrimų metu kliniškai reikšmingas QTc intervalo pailgėjimas (Fridericia QT korekcija</w:t>
      </w:r>
      <w:r w:rsidRPr="00F448CA" w:rsidDel="00026F8D">
        <w:rPr>
          <w:rFonts w:ascii="Times New Roman" w:hAnsi="Times New Roman"/>
          <w:lang w:val="lt-LT"/>
        </w:rPr>
        <w:t xml:space="preserve"> </w:t>
      </w:r>
      <w:r w:rsidRPr="00F448CA">
        <w:rPr>
          <w:rFonts w:ascii="Times New Roman" w:hAnsi="Times New Roman"/>
          <w:lang w:val="lt-LT"/>
        </w:rPr>
        <w:t>[QTcF] ≥ 500 milisekundžių [msek] bet kuriuo metu po bazinio dydžio nustatymo pacientams, kurių bazinis QTcF&lt; 500 msek) olanzapinu gydytiems pacientams buvo nedažnas (nuo 0,1 % iki 1 %), jokių reikšmingų su tuo susijusių nepageidaujamų širdies reiškinių skirtumų, palyginant su placebu, nebuvo.</w:t>
      </w:r>
      <w:r w:rsidRPr="00F448CA" w:rsidDel="00026F8D">
        <w:rPr>
          <w:rFonts w:ascii="Times New Roman" w:hAnsi="Times New Roman"/>
          <w:lang w:val="lt-LT"/>
        </w:rPr>
        <w:t xml:space="preserve"> </w:t>
      </w:r>
      <w:r w:rsidRPr="00F448CA">
        <w:rPr>
          <w:rFonts w:ascii="Times New Roman" w:hAnsi="Times New Roman"/>
          <w:lang w:val="lt-LT"/>
        </w:rPr>
        <w:t>Tačiau olanzapiną, kaip ir visus antipsichozinius vaistinius preparatus, reikia atsargiai skirti kartu su vaistiniais preparatais, ilginančiais QTc intervalą, ypač senyviems pacientams, taip pat asmenims,</w:t>
      </w:r>
      <w:r w:rsidRPr="00F448CA" w:rsidDel="00026F8D">
        <w:rPr>
          <w:rFonts w:ascii="Times New Roman" w:hAnsi="Times New Roman"/>
          <w:lang w:val="lt-LT"/>
        </w:rPr>
        <w:t xml:space="preserve"> </w:t>
      </w:r>
      <w:r w:rsidRPr="00F448CA">
        <w:rPr>
          <w:rFonts w:ascii="Times New Roman" w:hAnsi="Times New Roman"/>
          <w:lang w:val="lt-LT"/>
        </w:rPr>
        <w:t>kuriems yra įgimtas ilgo QT sindromas, stazinis širdies nepakankamumas, širdies hipertrofija,</w:t>
      </w:r>
      <w:r w:rsidRPr="00F448CA" w:rsidDel="00026F8D">
        <w:rPr>
          <w:rFonts w:ascii="Times New Roman" w:hAnsi="Times New Roman"/>
          <w:lang w:val="lt-LT"/>
        </w:rPr>
        <w:t xml:space="preserve"> </w:t>
      </w:r>
      <w:r w:rsidRPr="00F448CA">
        <w:rPr>
          <w:rFonts w:ascii="Times New Roman" w:hAnsi="Times New Roman"/>
          <w:lang w:val="lt-LT"/>
        </w:rPr>
        <w:t>hipokalemija ar hipomagnezemija.</w:t>
      </w:r>
    </w:p>
    <w:p w14:paraId="678962BD"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1C9DE4EC"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Tromboembolija</w:t>
      </w:r>
    </w:p>
    <w:p w14:paraId="7063F9A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Buvo nedažnų pranešimų (≥ 0,1% ir &lt; 1% atvejų) apie tai, kad gydymas olanzapinu buvo susijęs su venų tromboembolija. Priežastinio ryšio tarp gydymo olanzapinu ir venų tromboembolijos nenustatyta.</w:t>
      </w:r>
      <w:r w:rsidRPr="00F448CA" w:rsidDel="00026F8D">
        <w:rPr>
          <w:rFonts w:ascii="Times New Roman" w:hAnsi="Times New Roman"/>
          <w:lang w:val="lt-LT"/>
        </w:rPr>
        <w:t xml:space="preserve"> </w:t>
      </w:r>
      <w:r w:rsidRPr="00F448CA">
        <w:rPr>
          <w:rFonts w:ascii="Times New Roman" w:hAnsi="Times New Roman"/>
          <w:lang w:val="lt-LT"/>
        </w:rPr>
        <w:t>Tačiau atsižvelgiant į tai, kad šizofrenija sergantys pacientai dažnai turi venų tromboembolijos rizikos veiksnių, reikia nustatyti visus galimus venų tromboembolijos rizikos veiksnius (pvz., pacientų imobilizacija) ir imtis profilaktinių priemonių.</w:t>
      </w:r>
    </w:p>
    <w:p w14:paraId="466DD6FC"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7EDD4E7F"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Bendrasis CNS aktyvumas</w:t>
      </w:r>
    </w:p>
    <w:p w14:paraId="0B194CE2"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lastRenderedPageBreak/>
        <w:t xml:space="preserve">Olanzapinas tiesiogiai veikia CNS, todėl ypač atsargiai jį reikia vartoti kartu su kitais centrinio poveikio vaistais ir alkoholiu. </w:t>
      </w:r>
      <w:r w:rsidRPr="00F448CA">
        <w:rPr>
          <w:rFonts w:ascii="Times New Roman" w:hAnsi="Times New Roman"/>
          <w:i/>
          <w:lang w:val="lt-LT"/>
        </w:rPr>
        <w:t xml:space="preserve">In vitro </w:t>
      </w:r>
      <w:r w:rsidRPr="00F448CA">
        <w:rPr>
          <w:rFonts w:ascii="Times New Roman" w:hAnsi="Times New Roman"/>
          <w:lang w:val="lt-LT"/>
        </w:rPr>
        <w:t>jis veikia antagonistiškai dopaminui, todėl gali slopinti tiesioginių ir netiesioginių dopamino agonistų poveikį.</w:t>
      </w:r>
    </w:p>
    <w:p w14:paraId="64A73F8F"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7F3E3965"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Traukuliai</w:t>
      </w:r>
    </w:p>
    <w:p w14:paraId="112CDFD7"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Olanzapiną atsargiai skirti asmenims, kuriems yra buvę traukulių arba yra traukulių slenkstį mažinančių veiksnių. Olanzapinu gydomiems pacientams traukulių būna retai, dažniausiai tuomet, kai traukulių yra buvę anksčiau arba yra traukulių rizikos veiksnių.</w:t>
      </w:r>
    </w:p>
    <w:p w14:paraId="0193F03C"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2373D8F5"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Vėlyvoji diskinezija</w:t>
      </w:r>
    </w:p>
    <w:p w14:paraId="2E56FA76"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Vienerių metų ir trumpesni lyginamieji tyrimai parodė, kad olanzapinas statistiškai patikimai rečiau sukelia diskineziją. Vėlyvosios diskinezijos rizika didėja gydant ilgai, todėl, atsiradus jos požymių pacientui, vartojančiam olanzapiną,</w:t>
      </w:r>
      <w:r w:rsidRPr="00F448CA" w:rsidDel="00026F8D">
        <w:rPr>
          <w:rFonts w:ascii="Times New Roman" w:hAnsi="Times New Roman"/>
          <w:lang w:val="lt-LT"/>
        </w:rPr>
        <w:t xml:space="preserve"> </w:t>
      </w:r>
      <w:r w:rsidRPr="00F448CA">
        <w:rPr>
          <w:rFonts w:ascii="Times New Roman" w:hAnsi="Times New Roman"/>
          <w:lang w:val="lt-LT"/>
        </w:rPr>
        <w:t>reikia spręsti, ar mažinti vaisto dozę ar jo nebevartoti. Šie simptomai gali laikinai sustiprėti ar net atsirasti nustojus vartoti vaistą.</w:t>
      </w:r>
    </w:p>
    <w:p w14:paraId="59D33C79"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17C3C79D"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Ortostatinė hipotenzija</w:t>
      </w:r>
    </w:p>
    <w:p w14:paraId="4CCD7F24"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Olanzapino klinikinių tyrimų metu kai kuriems senyviems pacientams stebėta ortostatinė hipotenzija.</w:t>
      </w:r>
      <w:r w:rsidRPr="00F448CA" w:rsidDel="00026F8D">
        <w:rPr>
          <w:rFonts w:ascii="Times New Roman" w:hAnsi="Times New Roman"/>
          <w:lang w:val="lt-LT"/>
        </w:rPr>
        <w:t xml:space="preserve"> </w:t>
      </w:r>
      <w:r w:rsidRPr="00F448CA">
        <w:rPr>
          <w:rFonts w:ascii="Times New Roman" w:hAnsi="Times New Roman"/>
          <w:lang w:val="lt-LT"/>
        </w:rPr>
        <w:t>Todėl vyresniems kaip 65 metų pacientams, kaip ir vartojantiems bet kokius antipsichozinius vaistus,</w:t>
      </w:r>
      <w:r w:rsidRPr="00F448CA" w:rsidDel="00026F8D">
        <w:rPr>
          <w:rFonts w:ascii="Times New Roman" w:hAnsi="Times New Roman"/>
          <w:lang w:val="lt-LT"/>
        </w:rPr>
        <w:t xml:space="preserve"> </w:t>
      </w:r>
      <w:r w:rsidRPr="00F448CA">
        <w:rPr>
          <w:rFonts w:ascii="Times New Roman" w:hAnsi="Times New Roman"/>
          <w:lang w:val="lt-LT"/>
        </w:rPr>
        <w:t>rekomenduojama periodiškai matuoti kraujospūdį.</w:t>
      </w:r>
    </w:p>
    <w:p w14:paraId="02936F42"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6D1FEF05"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Staigi kardialinė mirtis</w:t>
      </w:r>
    </w:p>
    <w:p w14:paraId="7D218DEC"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Po olanzapino patekimo į rinką gauta pranešimų apie pacientų, vartojančių olanzapiną, staigios mirties atvejus. Remiantis retrospektyviojo stebėjimo kohortos tyrimo duomenimis, daroma prielaida, kad pacientams, vartojantiems olanzapiną, staigios mirties rizika yra maždaug du kartus didesnė nei antipsichozinių vaistinių preparatų nevartojantiems pacientams. Šio tyrimo duomenimis, olanzapino keliama rizika buvo panaši į riziką, kurią kelia atipiniai antipsichoziniai vaistiniai preparatai, įtraukti į jungtinę analizę.</w:t>
      </w:r>
    </w:p>
    <w:p w14:paraId="0B4E984A"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6135049B" w14:textId="77777777" w:rsidR="000F3D52" w:rsidRPr="00F448CA" w:rsidRDefault="000F3D52" w:rsidP="00F448CA">
      <w:pPr>
        <w:autoSpaceDE w:val="0"/>
        <w:autoSpaceDN w:val="0"/>
        <w:adjustRightInd w:val="0"/>
        <w:spacing w:after="0" w:line="240" w:lineRule="auto"/>
        <w:outlineLvl w:val="0"/>
        <w:rPr>
          <w:rFonts w:ascii="Times New Roman" w:hAnsi="Times New Roman"/>
          <w:i/>
          <w:lang w:val="lt-LT"/>
        </w:rPr>
      </w:pPr>
      <w:r w:rsidRPr="00F448CA">
        <w:rPr>
          <w:rFonts w:ascii="Times New Roman" w:hAnsi="Times New Roman"/>
          <w:i/>
          <w:lang w:val="lt-LT"/>
        </w:rPr>
        <w:t>Vartojimas vaikams ir jaunesniems kaip 18 metų paaugliams</w:t>
      </w:r>
    </w:p>
    <w:p w14:paraId="49FE9137"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Olanzapinas nevartojamas vaikams ir paaugliams gydyti. Tyrimų, kuriuose dalyvavo 13-17 metų pacientai, metu pasireiškė įvairios nepageidaujamos reakcijos, įskaitant svorio padidėjimą, medžiagų apykaitos pokyčius ir prolaktino koncentracijos padidėjimą. Ilgalaikės pasekmės, susijusios su šiais reiškiniais, netirtos ir nežinomos (žr. 4.8 ir 5.1 skyrius).</w:t>
      </w:r>
    </w:p>
    <w:p w14:paraId="4615BBD4"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4AD38D7B"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Fenilalaninas</w:t>
      </w:r>
    </w:p>
    <w:p w14:paraId="30E77CE1"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Zolaswift burnoje disperguojamosiose tabletėse yra aspartamo, kuris yra fenilalanino šaltinis. Gali būti žalingas sergantiems fenilketonurija.</w:t>
      </w:r>
    </w:p>
    <w:p w14:paraId="3BAE8B5F"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322587DD" w14:textId="77777777" w:rsidR="000F3D52" w:rsidRPr="00F448CA" w:rsidRDefault="000F3D52" w:rsidP="00F448CA">
      <w:pPr>
        <w:autoSpaceDE w:val="0"/>
        <w:autoSpaceDN w:val="0"/>
        <w:adjustRightInd w:val="0"/>
        <w:spacing w:after="0" w:line="240" w:lineRule="auto"/>
        <w:rPr>
          <w:rFonts w:ascii="Times New Roman" w:hAnsi="Times New Roman"/>
          <w:i/>
          <w:lang w:val="lt-LT"/>
        </w:rPr>
      </w:pPr>
      <w:r w:rsidRPr="00F448CA">
        <w:rPr>
          <w:rFonts w:ascii="Times New Roman" w:hAnsi="Times New Roman"/>
          <w:i/>
          <w:lang w:val="lt-LT"/>
        </w:rPr>
        <w:t>Manitolis</w:t>
      </w:r>
    </w:p>
    <w:p w14:paraId="64DA06A5"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Zolaswift burnoje disperguojamosiose tabletėse yra manitolio.</w:t>
      </w:r>
    </w:p>
    <w:p w14:paraId="1B3DCE39"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2D1D11DD" w14:textId="77777777" w:rsidR="000F3D52" w:rsidRPr="00F448CA" w:rsidRDefault="000F3D52" w:rsidP="00F448CA">
      <w:pPr>
        <w:tabs>
          <w:tab w:val="left" w:pos="851"/>
        </w:tabs>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 xml:space="preserve">4.5 </w:t>
      </w:r>
      <w:r w:rsidRPr="00F448CA">
        <w:rPr>
          <w:rFonts w:ascii="Times New Roman" w:hAnsi="Times New Roman"/>
          <w:b/>
          <w:lang w:val="lt-LT"/>
        </w:rPr>
        <w:tab/>
        <w:t>Sąveika su kitais vaistiniais preparatais ir kitokia sąveika</w:t>
      </w:r>
    </w:p>
    <w:p w14:paraId="4F4304C1"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591A462A"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i/>
          <w:lang w:val="lt-LT"/>
        </w:rPr>
        <w:t>Vaikai</w:t>
      </w:r>
    </w:p>
    <w:p w14:paraId="6002A23B"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Sąveikos tyrimai atlikti tik suaugusiesiems.</w:t>
      </w:r>
    </w:p>
    <w:p w14:paraId="60169DA1"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5EAA0E6A"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Galimas kitų vaistų poveikis olanzapinui</w:t>
      </w:r>
    </w:p>
    <w:p w14:paraId="3CF7EC0C"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Olanzapiną metabolizuoja CYP1A2, todėl medžiagos, kurios specifiškai indukuoja ar slopina šį izofermentą, gali veikti olanzapino farmakokinetiką.</w:t>
      </w:r>
    </w:p>
    <w:p w14:paraId="0E2765A6"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18734A41"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CYP1A2 indukcija</w:t>
      </w:r>
    </w:p>
    <w:p w14:paraId="19F454E4"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Olanzapino metabolizmą gali greitinti rūkymas ir karbamazepinas, kurie gali mažinti šio vaisto koncentraciją. Olanzapino klirensas padidėja nedaug ar vidutiniškai. Dėl to klinikinių pasekmių paprastai nebūna, tačiau rekomenduojama stebėti paciento būklę ir prireikus didinti olanzapino dozę žr. 4.2 skyrių).</w:t>
      </w:r>
    </w:p>
    <w:p w14:paraId="4D6967EC"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5FC4B24F"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CYP1A2 slopinimas</w:t>
      </w:r>
    </w:p>
    <w:p w14:paraId="17F957EB"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Nustatyta, kad fluvoksaminas, specifinis CYP1A2 inhibitorius, reikšmingai slopina olanzapino metabolizmą. Fluvoksaminą vartojančioms nerūkančioms moterims olanzapino C</w:t>
      </w:r>
      <w:r w:rsidRPr="00F448CA">
        <w:rPr>
          <w:rFonts w:ascii="Times New Roman" w:hAnsi="Times New Roman"/>
          <w:vertAlign w:val="subscript"/>
          <w:lang w:val="lt-LT"/>
        </w:rPr>
        <w:t>max</w:t>
      </w:r>
      <w:r w:rsidRPr="00F448CA">
        <w:rPr>
          <w:rFonts w:ascii="Times New Roman" w:hAnsi="Times New Roman"/>
          <w:lang w:val="lt-LT"/>
        </w:rPr>
        <w:t xml:space="preserve"> vidutiniškai padidėjo 54 %, o jį vartojantiems rūkantiems vyrams – 77 %. Olanzapino plotas po koncentracijos ir laiko kreive (AUC) vidutiniškai padidėjo atitinkamai 52 % ir 108 %. Pacientams, vartojantiems fluvoksaminą ar bet kurį kitą CYP1A2 inhibitorių, pvz., ciprofloksaciną, reikia skirti mažesnę pradinę olanzapino dozę. Pradedant gydyti CYP1A2 inhibitoriumi, reikia apsvarstyti olanzapino dozės sumažinimą.</w:t>
      </w:r>
    </w:p>
    <w:p w14:paraId="53AE9655"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6BCA0B0D"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Sumažėjęs biologinis prieinamumas</w:t>
      </w:r>
    </w:p>
    <w:p w14:paraId="4116D933"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Geriamojo olanzapino biologinį prieinamumą 50-60 % sumažina kartu vartojama aktyvintoji anglis,</w:t>
      </w:r>
      <w:r w:rsidRPr="00F448CA" w:rsidDel="00026F8D">
        <w:rPr>
          <w:rFonts w:ascii="Times New Roman" w:hAnsi="Times New Roman"/>
          <w:lang w:val="lt-LT"/>
        </w:rPr>
        <w:t xml:space="preserve"> </w:t>
      </w:r>
      <w:r w:rsidRPr="00F448CA">
        <w:rPr>
          <w:rFonts w:ascii="Times New Roman" w:hAnsi="Times New Roman"/>
          <w:lang w:val="lt-LT"/>
        </w:rPr>
        <w:t>todėl ją reikia skirti 2 valandas prieš arba po olanzapino vartojimo.</w:t>
      </w:r>
      <w:r w:rsidRPr="00F448CA" w:rsidDel="00026F8D">
        <w:rPr>
          <w:rFonts w:ascii="Times New Roman" w:hAnsi="Times New Roman"/>
          <w:lang w:val="lt-LT"/>
        </w:rPr>
        <w:t xml:space="preserve"> </w:t>
      </w:r>
      <w:r w:rsidRPr="00F448CA">
        <w:rPr>
          <w:rFonts w:ascii="Times New Roman" w:hAnsi="Times New Roman"/>
          <w:lang w:val="lt-LT"/>
        </w:rPr>
        <w:t>Fluoksetinas (CYP2D6 inhibitorius), vienkartinė antacidinių vaistų (aliuminio, magnio) ar cimetidino dozė reikšmingai olanzapino farmakokinetikos nekeičia.</w:t>
      </w:r>
    </w:p>
    <w:p w14:paraId="24974D86"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5B85D8E8"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Galimas olanzapino poveikis kitiems vaistams</w:t>
      </w:r>
    </w:p>
    <w:p w14:paraId="38DF2435"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Olanzapinas gali slopinti tiesioginių ir netiesioginių dopamino agonistų poveikį.</w:t>
      </w:r>
    </w:p>
    <w:p w14:paraId="637CDC9E"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482891A8"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i/>
          <w:lang w:val="lt-LT"/>
        </w:rPr>
        <w:t xml:space="preserve">In vitro </w:t>
      </w:r>
      <w:r w:rsidRPr="00F448CA">
        <w:rPr>
          <w:rFonts w:ascii="Times New Roman" w:hAnsi="Times New Roman"/>
          <w:lang w:val="lt-LT"/>
        </w:rPr>
        <w:t>olanzapinas neslopina pagrindinių CYP450 izofermentų (pvz., 1A2, 2D6, 2C9, 2C19, 3A4),</w:t>
      </w:r>
      <w:r w:rsidRPr="00F448CA" w:rsidDel="00026F8D">
        <w:rPr>
          <w:rFonts w:ascii="Times New Roman" w:hAnsi="Times New Roman"/>
          <w:lang w:val="lt-LT"/>
        </w:rPr>
        <w:t xml:space="preserve"> </w:t>
      </w:r>
      <w:r w:rsidRPr="00F448CA">
        <w:rPr>
          <w:rFonts w:ascii="Times New Roman" w:hAnsi="Times New Roman"/>
          <w:lang w:val="lt-LT"/>
        </w:rPr>
        <w:t xml:space="preserve">todėl specifinės sąveikos nesitikima. Tai patvirtina ir tyrimai </w:t>
      </w:r>
      <w:r w:rsidRPr="00F448CA">
        <w:rPr>
          <w:rFonts w:ascii="Times New Roman" w:hAnsi="Times New Roman"/>
          <w:i/>
          <w:lang w:val="lt-LT"/>
        </w:rPr>
        <w:t>in vivo</w:t>
      </w:r>
      <w:r w:rsidRPr="00F448CA">
        <w:rPr>
          <w:rFonts w:ascii="Times New Roman" w:hAnsi="Times New Roman"/>
          <w:lang w:val="lt-LT"/>
        </w:rPr>
        <w:t>, kurių metu nepastebėta šių aktyvių medžiagų: triciklių antidepresantų (daugiausiai metabolizuojamų CYP2D6), varfarino CYP2C9), teofilino (CYP1A2) ar diazepamo (CYP3A4 ir 2C19) – metabolizmo slopinimo.</w:t>
      </w:r>
    </w:p>
    <w:p w14:paraId="5768C853"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69DA0060"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Sąveikos nepastebėta ir olanzapiną vartojant kartu su ličiu ar biperidenu.</w:t>
      </w:r>
    </w:p>
    <w:p w14:paraId="6B4D561D"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10ED7E50"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Stebint terapinę valproato plazmos koncentraciją nenustatyta, kad reikėtų koreguoti valproato dozę pradėjus kartu skirti olanzapiną.</w:t>
      </w:r>
    </w:p>
    <w:p w14:paraId="02138C92"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430477C8" w14:textId="77777777" w:rsidR="000F3D52" w:rsidRPr="00F448CA" w:rsidRDefault="000F3D52" w:rsidP="00F448CA">
      <w:pPr>
        <w:autoSpaceDE w:val="0"/>
        <w:autoSpaceDN w:val="0"/>
        <w:adjustRightInd w:val="0"/>
        <w:spacing w:after="0" w:line="240" w:lineRule="auto"/>
        <w:outlineLvl w:val="0"/>
        <w:rPr>
          <w:rFonts w:ascii="Times New Roman" w:hAnsi="Times New Roman"/>
          <w:i/>
          <w:lang w:val="lt-LT"/>
        </w:rPr>
      </w:pPr>
      <w:r w:rsidRPr="00F448CA">
        <w:rPr>
          <w:rFonts w:ascii="Times New Roman" w:hAnsi="Times New Roman"/>
          <w:i/>
          <w:lang w:val="lt-LT"/>
        </w:rPr>
        <w:t>Bendrasis CNS aktyvumas</w:t>
      </w:r>
    </w:p>
    <w:p w14:paraId="1D741D16"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Reikia atsargiai gydyti pacientus, kurie geria alkoholio arba vartoja vaistinių preparatų, galinčių slopinti centrinę nervų sistemą.</w:t>
      </w:r>
    </w:p>
    <w:p w14:paraId="0A8C8EE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Olanzapiną vartoti kartu su vaistiniais preparatais nuo parkinsonizmo pacientams, kurie serga Parkinsono liga ir demencija, nerekomenduojama (žr. 4.4 skyrių).</w:t>
      </w:r>
    </w:p>
    <w:p w14:paraId="4D536A25"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141BDDB1" w14:textId="77777777" w:rsidR="000F3D52" w:rsidRPr="00F448CA" w:rsidRDefault="000F3D52" w:rsidP="00F448CA">
      <w:pPr>
        <w:autoSpaceDE w:val="0"/>
        <w:autoSpaceDN w:val="0"/>
        <w:adjustRightInd w:val="0"/>
        <w:spacing w:after="0" w:line="240" w:lineRule="auto"/>
        <w:outlineLvl w:val="0"/>
        <w:rPr>
          <w:rFonts w:ascii="Times New Roman" w:hAnsi="Times New Roman"/>
          <w:i/>
          <w:lang w:val="lt-LT"/>
        </w:rPr>
      </w:pPr>
      <w:r w:rsidRPr="00F448CA">
        <w:rPr>
          <w:rFonts w:ascii="Times New Roman" w:hAnsi="Times New Roman"/>
          <w:i/>
          <w:lang w:val="lt-LT"/>
        </w:rPr>
        <w:t>QTc intervalas</w:t>
      </w:r>
    </w:p>
    <w:p w14:paraId="0C149763"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Olanzapiną skirti kartu su vaistiniais preparatais, ilginančiais QTc intervalą, reikia atsargiai (žr. 4.4skyrių).</w:t>
      </w:r>
    </w:p>
    <w:p w14:paraId="0D005A67"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6198E60D" w14:textId="77777777" w:rsidR="000F3D52" w:rsidRPr="00F448CA" w:rsidRDefault="000F3D52" w:rsidP="00F448CA">
      <w:pPr>
        <w:tabs>
          <w:tab w:val="left" w:pos="851"/>
        </w:tabs>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 xml:space="preserve">4.6 </w:t>
      </w:r>
      <w:r w:rsidRPr="00F448CA">
        <w:rPr>
          <w:rFonts w:ascii="Times New Roman" w:hAnsi="Times New Roman"/>
          <w:b/>
          <w:lang w:val="lt-LT"/>
        </w:rPr>
        <w:tab/>
        <w:t xml:space="preserve">Vaisingumo, nėštumo ir žindymo laikotarpis </w:t>
      </w:r>
    </w:p>
    <w:p w14:paraId="41BE693F"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40D87EA3" w14:textId="77777777" w:rsidR="000F3D52" w:rsidRPr="00F448CA" w:rsidRDefault="000F3D52" w:rsidP="00F448CA">
      <w:pPr>
        <w:autoSpaceDE w:val="0"/>
        <w:autoSpaceDN w:val="0"/>
        <w:adjustRightInd w:val="0"/>
        <w:spacing w:after="0" w:line="240" w:lineRule="auto"/>
        <w:rPr>
          <w:rFonts w:ascii="Times New Roman" w:hAnsi="Times New Roman"/>
          <w:u w:val="single"/>
          <w:lang w:val="lt-LT"/>
        </w:rPr>
      </w:pPr>
      <w:r w:rsidRPr="00F448CA">
        <w:rPr>
          <w:rFonts w:ascii="Times New Roman" w:hAnsi="Times New Roman"/>
          <w:i/>
          <w:u w:val="single"/>
          <w:lang w:val="lt-LT"/>
        </w:rPr>
        <w:t>Nėštumas</w:t>
      </w:r>
    </w:p>
    <w:p w14:paraId="4C7F0A82"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Nėra adekvačių ir gerai kontroliuojamų olanzapino poveikio nėščiosioms tyrimų. Šį vaistą vartojančias moteris reikia įspėti, kad jos praneštų savo gydytojui, jei pastojo ar ketina pastoti. Dar nėra pakankamai duomenų apie šio vaisto poveikį žmogaus vaisiui, </w:t>
      </w:r>
      <w:r w:rsidRPr="00F448CA">
        <w:rPr>
          <w:rFonts w:ascii="Times New Roman" w:hAnsi="Times New Roman"/>
          <w:lang w:val="lt-LT"/>
        </w:rPr>
        <w:lastRenderedPageBreak/>
        <w:t>todėl nėščiosioms jo galima skirti tik tuomet, kai laukiama nauda pateisins galimą riziką vaisiui.</w:t>
      </w:r>
    </w:p>
    <w:p w14:paraId="40C2E828"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10511296"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Naujagimiams, kurių motinos trečiuoju nėštumo trimestru vartojo antipsichozinių vaistinių preparatų</w:t>
      </w:r>
    </w:p>
    <w:p w14:paraId="1142C5FC"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(įskaitant  olanzapiną), po gimimo yra padidėjusi rizika pasireikšti nepageidaujamoms reakcijoms,</w:t>
      </w:r>
    </w:p>
    <w:p w14:paraId="49B1FE95"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įskaitant ekstrapiramidinius ir (arba) nutraukimo simptomus, kurių intensyvumas ir trukmė gali būti</w:t>
      </w:r>
    </w:p>
    <w:p w14:paraId="4C807025"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skirtingi. Gauta pranešimų apie sujaudinimo, raumenų tonuso padidėjimo ar sumažėjimo, tremoro,</w:t>
      </w:r>
    </w:p>
    <w:p w14:paraId="765B295C"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mieguistumo, kvėpavimo distreso ir apsunkinto žindymo atvejus. Todėl tokių naujagimių būklę reikia</w:t>
      </w:r>
    </w:p>
    <w:p w14:paraId="224E9A2C"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atidžiai stebėti.</w:t>
      </w:r>
    </w:p>
    <w:p w14:paraId="3C7D4541" w14:textId="77777777" w:rsidR="000F3D52" w:rsidRPr="00F448CA" w:rsidRDefault="000F3D52" w:rsidP="00F448CA">
      <w:pPr>
        <w:autoSpaceDE w:val="0"/>
        <w:autoSpaceDN w:val="0"/>
        <w:adjustRightInd w:val="0"/>
        <w:spacing w:after="0" w:line="240" w:lineRule="auto"/>
        <w:rPr>
          <w:rFonts w:ascii="Times New Roman" w:hAnsi="Times New Roman"/>
          <w:i/>
          <w:u w:val="single"/>
          <w:lang w:val="lt-LT"/>
        </w:rPr>
      </w:pPr>
      <w:r w:rsidRPr="00F448CA">
        <w:rPr>
          <w:rFonts w:ascii="Times New Roman" w:hAnsi="Times New Roman"/>
          <w:i/>
          <w:u w:val="single"/>
          <w:lang w:val="lt-LT"/>
        </w:rPr>
        <w:t>Žindymas</w:t>
      </w:r>
    </w:p>
    <w:p w14:paraId="2CD69C17"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Klinikiniuose tyrimuose su sveikomis kūdikį žindančiomis moterimis buvo nustatyta, kad olanzapino patenka į motinos pieną. Kai vaisto koncentracija plazmoje pastovi, vidutinė kūdikio ekspozicija (mg/kg) yra 1,8 % motinos olanzapino dozės (mg/kg). Pacientėms reikia patarti, kad, vartodamos olanzapiną, kūdikio nežindytų.</w:t>
      </w:r>
    </w:p>
    <w:p w14:paraId="402EF127"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63E633FE" w14:textId="77777777" w:rsidR="000F3D52" w:rsidRPr="00F448CA" w:rsidRDefault="000F3D52" w:rsidP="00F448CA">
      <w:pPr>
        <w:tabs>
          <w:tab w:val="left" w:pos="851"/>
        </w:tabs>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 xml:space="preserve">4.7 </w:t>
      </w:r>
      <w:r w:rsidRPr="00F448CA">
        <w:rPr>
          <w:rFonts w:ascii="Times New Roman" w:hAnsi="Times New Roman"/>
          <w:b/>
          <w:lang w:val="lt-LT"/>
        </w:rPr>
        <w:tab/>
        <w:t>Poveikis gebėjimui vairuoti ir valdyti mechanizmus</w:t>
      </w:r>
    </w:p>
    <w:p w14:paraId="1165746A"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7C2FB183"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Poveikis gebėjimui vairuoti ir valdyti mechanizmus netirtas. Olanzapinas gali sukelti mieguistumą ir svaigulį, todėl jį vartojantys asmenys turi būti atsargūs valdydami mechanizmus ir vairuodami.</w:t>
      </w:r>
    </w:p>
    <w:p w14:paraId="4CB9F8D5"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158BE22B" w14:textId="77777777" w:rsidR="000F3D52" w:rsidRPr="00F448CA" w:rsidRDefault="000F3D52" w:rsidP="00F448CA">
      <w:pPr>
        <w:tabs>
          <w:tab w:val="left" w:pos="851"/>
        </w:tabs>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 xml:space="preserve">4.8 </w:t>
      </w:r>
      <w:r w:rsidRPr="00F448CA">
        <w:rPr>
          <w:rFonts w:ascii="Times New Roman" w:hAnsi="Times New Roman"/>
          <w:b/>
          <w:lang w:val="lt-LT"/>
        </w:rPr>
        <w:tab/>
        <w:t>Nepageidaujamas poveikis</w:t>
      </w:r>
    </w:p>
    <w:p w14:paraId="3270367B"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15E6E2A1"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Suaugusieji</w:t>
      </w:r>
    </w:p>
    <w:p w14:paraId="5590FB13"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Klinikinių tyrimų metu dažniausiai nustatytos nepageidaujamos reakcijos (pasireiškė ≥ 1 % pacientų),</w:t>
      </w:r>
      <w:r w:rsidRPr="00F448CA" w:rsidDel="00DD5BA0">
        <w:rPr>
          <w:rFonts w:ascii="Times New Roman" w:hAnsi="Times New Roman"/>
          <w:lang w:val="lt-LT"/>
        </w:rPr>
        <w:t xml:space="preserve"> </w:t>
      </w:r>
      <w:r w:rsidRPr="00F448CA">
        <w:rPr>
          <w:rFonts w:ascii="Times New Roman" w:hAnsi="Times New Roman"/>
          <w:lang w:val="lt-LT"/>
        </w:rPr>
        <w:t>susijusios su olanzapino vartojimu, buvo somnolencija, kūno svorio padidėjimas, eozinofilija,</w:t>
      </w:r>
      <w:r w:rsidRPr="00F448CA" w:rsidDel="00DD5BA0">
        <w:rPr>
          <w:rFonts w:ascii="Times New Roman" w:hAnsi="Times New Roman"/>
          <w:lang w:val="lt-LT"/>
        </w:rPr>
        <w:t xml:space="preserve"> </w:t>
      </w:r>
      <w:r w:rsidRPr="00F448CA">
        <w:rPr>
          <w:rFonts w:ascii="Times New Roman" w:hAnsi="Times New Roman"/>
          <w:lang w:val="lt-LT"/>
        </w:rPr>
        <w:t>prolaktino, cholesterolio, gliukozės ir trigliceridų koncentracijos padidėjimas (žr. 4.4 skyrių),</w:t>
      </w:r>
      <w:r w:rsidRPr="00F448CA" w:rsidDel="00DD5BA0">
        <w:rPr>
          <w:rFonts w:ascii="Times New Roman" w:hAnsi="Times New Roman"/>
          <w:lang w:val="lt-LT"/>
        </w:rPr>
        <w:t xml:space="preserve"> </w:t>
      </w:r>
      <w:r w:rsidRPr="00F448CA">
        <w:rPr>
          <w:rFonts w:ascii="Times New Roman" w:hAnsi="Times New Roman"/>
          <w:lang w:val="lt-LT"/>
        </w:rPr>
        <w:t>gliukozurija, apetito padidėjimas, svaigulys, akatizija, parkinsonizmas (žr. 4.4 skyrių),</w:t>
      </w:r>
      <w:r w:rsidRPr="00F448CA" w:rsidDel="00DD5BA0">
        <w:rPr>
          <w:rFonts w:ascii="Times New Roman" w:hAnsi="Times New Roman"/>
          <w:lang w:val="lt-LT"/>
        </w:rPr>
        <w:t xml:space="preserve"> </w:t>
      </w:r>
      <w:r w:rsidRPr="00F448CA">
        <w:rPr>
          <w:rFonts w:ascii="Times New Roman" w:hAnsi="Times New Roman"/>
          <w:lang w:val="lt-LT"/>
        </w:rPr>
        <w:t>diskinezija, ortostatinė hipotenzija, anticholinerginis poveikis, trumpalaikis simptomų nesukeliantis kepenų aminotransferazių  aktyvumo padidėjimas (žr. 4.4 skyrių), išbėrimas, astenija, nuovargis ir edema.</w:t>
      </w:r>
    </w:p>
    <w:p w14:paraId="35FCF7C5"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44BA21AC" w14:textId="77777777" w:rsidR="000F3D52" w:rsidRPr="00F448CA" w:rsidRDefault="000F3D52" w:rsidP="00F448CA">
      <w:pPr>
        <w:autoSpaceDE w:val="0"/>
        <w:autoSpaceDN w:val="0"/>
        <w:adjustRightInd w:val="0"/>
        <w:spacing w:after="0" w:line="240" w:lineRule="auto"/>
        <w:rPr>
          <w:rFonts w:ascii="Times New Roman" w:hAnsi="Times New Roman"/>
          <w:i/>
          <w:lang w:val="lt-LT"/>
        </w:rPr>
      </w:pPr>
      <w:r w:rsidRPr="00F448CA">
        <w:rPr>
          <w:rFonts w:ascii="Times New Roman" w:hAnsi="Times New Roman"/>
          <w:i/>
          <w:lang w:val="lt-LT"/>
        </w:rPr>
        <w:t>Nepageidaujamų reakcijų sąrašas lentelėje</w:t>
      </w:r>
    </w:p>
    <w:p w14:paraId="33AAACE9"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Toliau esančioje lentelėje išvardytos nepageidaujamos reakcijos ir laboratorinių tyrimų duomenys,</w:t>
      </w:r>
      <w:r w:rsidRPr="00F448CA" w:rsidDel="00DD5BA0">
        <w:rPr>
          <w:rFonts w:ascii="Times New Roman" w:hAnsi="Times New Roman"/>
          <w:lang w:val="lt-LT"/>
        </w:rPr>
        <w:t xml:space="preserve"> </w:t>
      </w:r>
      <w:r w:rsidRPr="00F448CA">
        <w:rPr>
          <w:rFonts w:ascii="Times New Roman" w:hAnsi="Times New Roman"/>
          <w:lang w:val="lt-LT"/>
        </w:rPr>
        <w:t>gauti iš pavienių pranešimų ir klinikinių tyrimų. Kiekvienoje dažnio grupėje nepageidaujamos reakcijos pateikiamos mažėjančio sunkumo tvarka. Išvardytas sutrikimų dažnis apibūdinamas taip:</w:t>
      </w:r>
      <w:r w:rsidRPr="00F448CA" w:rsidDel="00DD5BA0">
        <w:rPr>
          <w:rFonts w:ascii="Times New Roman" w:hAnsi="Times New Roman"/>
          <w:lang w:val="lt-LT"/>
        </w:rPr>
        <w:t xml:space="preserve"> </w:t>
      </w:r>
    </w:p>
    <w:p w14:paraId="35B82FED"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labai dažni (≥ 1/10 %), dažni (nuo ≥ 1/100 iki &lt; 1/10), nedažni (nuo ≥ 1/1000 iki &lt; 1/100), reti (nuo</w:t>
      </w:r>
    </w:p>
    <w:p w14:paraId="7613634C"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1/10 000 iki &lt; 1/1000), labai reti (&lt; 1/10 000), dažnis nežinomas (negali būti įvertintas pagal turimus</w:t>
      </w:r>
    </w:p>
    <w:p w14:paraId="60D55065"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duomenis).</w:t>
      </w:r>
    </w:p>
    <w:p w14:paraId="727A2135" w14:textId="77777777" w:rsidR="000F3D52" w:rsidRPr="00F448CA" w:rsidRDefault="000F3D52" w:rsidP="00F448CA">
      <w:pPr>
        <w:spacing w:after="0" w:line="240" w:lineRule="auto"/>
        <w:rPr>
          <w:rFonts w:ascii="Times New Roman" w:hAnsi="Times New Roman"/>
          <w:lang w:val="lt-LT"/>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67"/>
        <w:gridCol w:w="2302"/>
        <w:gridCol w:w="69"/>
        <w:gridCol w:w="2234"/>
        <w:gridCol w:w="2741"/>
      </w:tblGrid>
      <w:tr w:rsidR="000F3D52" w:rsidRPr="000F3D52" w14:paraId="1AD6317F" w14:textId="77777777" w:rsidTr="0076725E">
        <w:tc>
          <w:tcPr>
            <w:tcW w:w="2302" w:type="dxa"/>
            <w:gridSpan w:val="2"/>
          </w:tcPr>
          <w:p w14:paraId="5258EB62" w14:textId="77777777" w:rsidR="000F3D52" w:rsidRPr="00F448CA" w:rsidRDefault="000F3D52" w:rsidP="00F448CA">
            <w:pPr>
              <w:spacing w:after="0" w:line="240" w:lineRule="auto"/>
              <w:jc w:val="center"/>
              <w:rPr>
                <w:rFonts w:ascii="Times New Roman" w:hAnsi="Times New Roman"/>
                <w:b/>
                <w:lang w:val="lt-LT"/>
              </w:rPr>
            </w:pPr>
            <w:r w:rsidRPr="00F448CA">
              <w:rPr>
                <w:rFonts w:ascii="Times New Roman" w:hAnsi="Times New Roman"/>
                <w:b/>
                <w:lang w:val="lt-LT"/>
              </w:rPr>
              <w:t>Labai dažni</w:t>
            </w:r>
          </w:p>
        </w:tc>
        <w:tc>
          <w:tcPr>
            <w:tcW w:w="2302" w:type="dxa"/>
          </w:tcPr>
          <w:p w14:paraId="384AF5A1" w14:textId="77777777" w:rsidR="000F3D52" w:rsidRPr="00F448CA" w:rsidRDefault="000F3D52" w:rsidP="00F448CA">
            <w:pPr>
              <w:spacing w:after="0" w:line="240" w:lineRule="auto"/>
              <w:jc w:val="center"/>
              <w:rPr>
                <w:rFonts w:ascii="Times New Roman" w:hAnsi="Times New Roman"/>
                <w:b/>
                <w:lang w:val="lt-LT"/>
              </w:rPr>
            </w:pPr>
            <w:r w:rsidRPr="00F448CA">
              <w:rPr>
                <w:rFonts w:ascii="Times New Roman" w:hAnsi="Times New Roman"/>
                <w:b/>
                <w:lang w:val="lt-LT"/>
              </w:rPr>
              <w:t>Dažni</w:t>
            </w:r>
          </w:p>
        </w:tc>
        <w:tc>
          <w:tcPr>
            <w:tcW w:w="2303" w:type="dxa"/>
            <w:gridSpan w:val="2"/>
          </w:tcPr>
          <w:p w14:paraId="2EBDF1F6" w14:textId="77777777" w:rsidR="000F3D52" w:rsidRPr="00F448CA" w:rsidRDefault="000F3D52" w:rsidP="00F448CA">
            <w:pPr>
              <w:spacing w:after="0" w:line="240" w:lineRule="auto"/>
              <w:jc w:val="center"/>
              <w:rPr>
                <w:rFonts w:ascii="Times New Roman" w:hAnsi="Times New Roman"/>
                <w:b/>
                <w:lang w:val="lt-LT"/>
              </w:rPr>
            </w:pPr>
            <w:r w:rsidRPr="00F448CA">
              <w:rPr>
                <w:rFonts w:ascii="Times New Roman" w:hAnsi="Times New Roman"/>
                <w:b/>
                <w:lang w:val="lt-LT"/>
              </w:rPr>
              <w:t>Nedažni</w:t>
            </w:r>
          </w:p>
        </w:tc>
        <w:tc>
          <w:tcPr>
            <w:tcW w:w="2741" w:type="dxa"/>
          </w:tcPr>
          <w:p w14:paraId="47F8475A" w14:textId="77777777" w:rsidR="000F3D52" w:rsidRPr="00F448CA" w:rsidRDefault="000F3D52" w:rsidP="00F448CA">
            <w:pPr>
              <w:spacing w:after="0" w:line="240" w:lineRule="auto"/>
              <w:jc w:val="center"/>
              <w:rPr>
                <w:rFonts w:ascii="Times New Roman" w:hAnsi="Times New Roman"/>
                <w:b/>
                <w:lang w:val="lt-LT"/>
              </w:rPr>
            </w:pPr>
            <w:r w:rsidRPr="00F448CA">
              <w:rPr>
                <w:rFonts w:ascii="Times New Roman" w:hAnsi="Times New Roman"/>
                <w:b/>
                <w:lang w:val="lt-LT"/>
              </w:rPr>
              <w:t>Dažnis nežinomas</w:t>
            </w:r>
          </w:p>
        </w:tc>
      </w:tr>
      <w:tr w:rsidR="000F3D52" w:rsidRPr="00636814" w14:paraId="71842126" w14:textId="77777777" w:rsidTr="0076725E">
        <w:tc>
          <w:tcPr>
            <w:tcW w:w="9648" w:type="dxa"/>
            <w:gridSpan w:val="6"/>
          </w:tcPr>
          <w:p w14:paraId="26359AE6" w14:textId="77777777" w:rsidR="000F3D52" w:rsidRPr="00F448CA" w:rsidRDefault="000F3D52" w:rsidP="00BE473A">
            <w:pPr>
              <w:spacing w:after="0" w:line="240" w:lineRule="auto"/>
              <w:rPr>
                <w:rFonts w:ascii="Times New Roman" w:hAnsi="Times New Roman"/>
                <w:b/>
                <w:lang w:val="lt-LT"/>
              </w:rPr>
            </w:pPr>
            <w:r w:rsidRPr="00F448CA">
              <w:rPr>
                <w:rFonts w:ascii="Times New Roman" w:hAnsi="Times New Roman"/>
                <w:b/>
                <w:lang w:val="lt-LT"/>
              </w:rPr>
              <w:t>Kraujo ir limfinės sistemos sutrikimai</w:t>
            </w:r>
          </w:p>
        </w:tc>
      </w:tr>
      <w:tr w:rsidR="000F3D52" w:rsidRPr="000F3D52" w14:paraId="6892448A" w14:textId="77777777" w:rsidTr="0076725E">
        <w:tc>
          <w:tcPr>
            <w:tcW w:w="2302" w:type="dxa"/>
            <w:gridSpan w:val="2"/>
          </w:tcPr>
          <w:p w14:paraId="74F8A676" w14:textId="77777777" w:rsidR="000F3D52" w:rsidRPr="00F448CA" w:rsidRDefault="000F3D52" w:rsidP="00BE473A">
            <w:pPr>
              <w:spacing w:after="0" w:line="240" w:lineRule="auto"/>
              <w:rPr>
                <w:rFonts w:ascii="Times New Roman" w:hAnsi="Times New Roman"/>
                <w:lang w:val="lt-LT"/>
              </w:rPr>
            </w:pPr>
          </w:p>
        </w:tc>
        <w:tc>
          <w:tcPr>
            <w:tcW w:w="2302" w:type="dxa"/>
          </w:tcPr>
          <w:p w14:paraId="02170038"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Eozinofilija </w:t>
            </w:r>
          </w:p>
          <w:p w14:paraId="477027DB" w14:textId="77777777" w:rsidR="000F3D52" w:rsidRPr="00F448CA" w:rsidRDefault="000F3D52" w:rsidP="00F448CA">
            <w:pPr>
              <w:spacing w:after="0" w:line="240" w:lineRule="auto"/>
              <w:rPr>
                <w:rFonts w:ascii="Times New Roman" w:hAnsi="Times New Roman"/>
                <w:lang w:val="lt-LT"/>
              </w:rPr>
            </w:pPr>
          </w:p>
        </w:tc>
        <w:tc>
          <w:tcPr>
            <w:tcW w:w="2303" w:type="dxa"/>
            <w:gridSpan w:val="2"/>
          </w:tcPr>
          <w:p w14:paraId="34B5C94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Leukopenija</w:t>
            </w:r>
          </w:p>
          <w:p w14:paraId="3CF7E65D"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 xml:space="preserve">Neutropenija </w:t>
            </w:r>
          </w:p>
        </w:tc>
        <w:tc>
          <w:tcPr>
            <w:tcW w:w="2741" w:type="dxa"/>
          </w:tcPr>
          <w:p w14:paraId="0D4D4665"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 xml:space="preserve">Trombocitopenija </w:t>
            </w:r>
          </w:p>
        </w:tc>
      </w:tr>
      <w:tr w:rsidR="000F3D52" w:rsidRPr="000F3D52" w14:paraId="4774E317" w14:textId="77777777" w:rsidTr="0076725E">
        <w:tc>
          <w:tcPr>
            <w:tcW w:w="9648" w:type="dxa"/>
            <w:gridSpan w:val="6"/>
          </w:tcPr>
          <w:p w14:paraId="4E5C56A5" w14:textId="77777777" w:rsidR="000F3D52" w:rsidRPr="00F448CA" w:rsidRDefault="000F3D52" w:rsidP="00BE473A">
            <w:pPr>
              <w:spacing w:after="0" w:line="240" w:lineRule="auto"/>
              <w:rPr>
                <w:rFonts w:ascii="Times New Roman" w:hAnsi="Times New Roman"/>
                <w:b/>
                <w:lang w:val="lt-LT"/>
              </w:rPr>
            </w:pPr>
            <w:r w:rsidRPr="00F448CA">
              <w:rPr>
                <w:rFonts w:ascii="Times New Roman" w:hAnsi="Times New Roman"/>
                <w:b/>
                <w:lang w:val="lt-LT"/>
              </w:rPr>
              <w:t>Imuninės sistemos sutrikimai</w:t>
            </w:r>
          </w:p>
        </w:tc>
      </w:tr>
      <w:tr w:rsidR="000F3D52" w:rsidRPr="000F3D52" w14:paraId="00C76A8E" w14:textId="77777777" w:rsidTr="0076725E">
        <w:tc>
          <w:tcPr>
            <w:tcW w:w="2302" w:type="dxa"/>
            <w:gridSpan w:val="2"/>
          </w:tcPr>
          <w:p w14:paraId="6A38B974" w14:textId="77777777" w:rsidR="000F3D52" w:rsidRPr="00F448CA" w:rsidRDefault="000F3D52" w:rsidP="00BE473A">
            <w:pPr>
              <w:spacing w:after="0" w:line="240" w:lineRule="auto"/>
              <w:rPr>
                <w:rFonts w:ascii="Times New Roman" w:hAnsi="Times New Roman"/>
                <w:lang w:val="lt-LT"/>
              </w:rPr>
            </w:pPr>
          </w:p>
        </w:tc>
        <w:tc>
          <w:tcPr>
            <w:tcW w:w="2302" w:type="dxa"/>
          </w:tcPr>
          <w:p w14:paraId="1D2F77A7" w14:textId="77777777" w:rsidR="000F3D52" w:rsidRPr="00F448CA" w:rsidRDefault="000F3D52" w:rsidP="00F448CA">
            <w:pPr>
              <w:spacing w:after="0" w:line="240" w:lineRule="auto"/>
              <w:rPr>
                <w:rFonts w:ascii="Times New Roman" w:hAnsi="Times New Roman"/>
                <w:lang w:val="lt-LT"/>
              </w:rPr>
            </w:pPr>
          </w:p>
        </w:tc>
        <w:tc>
          <w:tcPr>
            <w:tcW w:w="2303" w:type="dxa"/>
            <w:gridSpan w:val="2"/>
          </w:tcPr>
          <w:p w14:paraId="410DF358" w14:textId="77777777" w:rsidR="000F3D52" w:rsidRPr="00F448CA" w:rsidRDefault="000F3D52" w:rsidP="00F448CA">
            <w:pPr>
              <w:spacing w:after="0" w:line="240" w:lineRule="auto"/>
              <w:rPr>
                <w:rFonts w:ascii="Times New Roman" w:hAnsi="Times New Roman"/>
                <w:lang w:val="lt-LT"/>
              </w:rPr>
            </w:pPr>
          </w:p>
        </w:tc>
        <w:tc>
          <w:tcPr>
            <w:tcW w:w="2741" w:type="dxa"/>
          </w:tcPr>
          <w:p w14:paraId="4F3D6137"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Alerginė reakcija</w:t>
            </w:r>
          </w:p>
        </w:tc>
      </w:tr>
      <w:tr w:rsidR="000F3D52" w:rsidRPr="000F3D52" w14:paraId="6A67240C" w14:textId="77777777" w:rsidTr="0076725E">
        <w:tc>
          <w:tcPr>
            <w:tcW w:w="9648" w:type="dxa"/>
            <w:gridSpan w:val="6"/>
          </w:tcPr>
          <w:p w14:paraId="7D4F6874" w14:textId="77777777" w:rsidR="000F3D52" w:rsidRPr="00F448CA" w:rsidRDefault="000F3D52" w:rsidP="00BE473A">
            <w:pPr>
              <w:spacing w:after="0" w:line="240" w:lineRule="auto"/>
              <w:rPr>
                <w:rFonts w:ascii="Times New Roman" w:hAnsi="Times New Roman"/>
                <w:b/>
                <w:lang w:val="lt-LT"/>
              </w:rPr>
            </w:pPr>
            <w:r w:rsidRPr="00F448CA">
              <w:rPr>
                <w:rFonts w:ascii="Times New Roman" w:hAnsi="Times New Roman"/>
                <w:b/>
                <w:lang w:val="lt-LT"/>
              </w:rPr>
              <w:t>Metabolizmo ir mitybos sutrikimai</w:t>
            </w:r>
          </w:p>
        </w:tc>
      </w:tr>
      <w:tr w:rsidR="000F3D52" w:rsidRPr="000F3D52" w14:paraId="0E6961FB" w14:textId="77777777" w:rsidTr="0076725E">
        <w:tc>
          <w:tcPr>
            <w:tcW w:w="2302" w:type="dxa"/>
            <w:gridSpan w:val="2"/>
          </w:tcPr>
          <w:p w14:paraId="11DEDA1F" w14:textId="77777777" w:rsidR="000F3D52" w:rsidRPr="00F448CA" w:rsidRDefault="000F3D52" w:rsidP="00BE473A">
            <w:pPr>
              <w:spacing w:after="0" w:line="240" w:lineRule="auto"/>
              <w:rPr>
                <w:rFonts w:ascii="Times New Roman" w:hAnsi="Times New Roman"/>
                <w:vertAlign w:val="superscript"/>
                <w:lang w:val="lt-LT"/>
              </w:rPr>
            </w:pPr>
            <w:r w:rsidRPr="00F448CA">
              <w:rPr>
                <w:rFonts w:ascii="Times New Roman" w:hAnsi="Times New Roman"/>
                <w:lang w:val="lt-LT"/>
              </w:rPr>
              <w:t>Svorio padidėjimas</w:t>
            </w:r>
            <w:r w:rsidRPr="00F448CA">
              <w:rPr>
                <w:rFonts w:ascii="Times New Roman" w:hAnsi="Times New Roman"/>
                <w:vertAlign w:val="superscript"/>
                <w:lang w:val="lt-LT"/>
              </w:rPr>
              <w:t xml:space="preserve"> 1</w:t>
            </w:r>
          </w:p>
        </w:tc>
        <w:tc>
          <w:tcPr>
            <w:tcW w:w="2302" w:type="dxa"/>
          </w:tcPr>
          <w:p w14:paraId="2D62911C"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Cholesterolio</w:t>
            </w:r>
          </w:p>
          <w:p w14:paraId="39659B57"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koncentracijos</w:t>
            </w:r>
          </w:p>
          <w:p w14:paraId="0A052CF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padidėjimas </w:t>
            </w:r>
            <w:r w:rsidRPr="00F448CA">
              <w:rPr>
                <w:rFonts w:ascii="Times New Roman" w:hAnsi="Times New Roman"/>
                <w:vertAlign w:val="superscript"/>
                <w:lang w:val="lt-LT"/>
              </w:rPr>
              <w:t>2, 3</w:t>
            </w:r>
          </w:p>
          <w:p w14:paraId="039B3A88"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Gliukozės</w:t>
            </w:r>
          </w:p>
          <w:p w14:paraId="7521205C"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koncentracijos</w:t>
            </w:r>
          </w:p>
          <w:p w14:paraId="12E36907"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padidėjimas </w:t>
            </w:r>
            <w:r w:rsidRPr="00F448CA">
              <w:rPr>
                <w:rFonts w:ascii="Times New Roman" w:hAnsi="Times New Roman"/>
                <w:vertAlign w:val="superscript"/>
                <w:lang w:val="lt-LT"/>
              </w:rPr>
              <w:t>4</w:t>
            </w:r>
          </w:p>
          <w:p w14:paraId="3940F1E8"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Trigliceridų</w:t>
            </w:r>
          </w:p>
          <w:p w14:paraId="0B8D2C3F"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koncentracijos</w:t>
            </w:r>
          </w:p>
          <w:p w14:paraId="41E733FE"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padidėjimas </w:t>
            </w:r>
            <w:r w:rsidRPr="00F448CA">
              <w:rPr>
                <w:rFonts w:ascii="Times New Roman" w:hAnsi="Times New Roman"/>
                <w:vertAlign w:val="superscript"/>
                <w:lang w:val="lt-LT"/>
              </w:rPr>
              <w:t>2, 5</w:t>
            </w:r>
          </w:p>
          <w:p w14:paraId="5DC27F92"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Gliukozurija</w:t>
            </w:r>
          </w:p>
          <w:p w14:paraId="09A4FE40" w14:textId="77777777" w:rsidR="000F3D52" w:rsidRPr="00F448CA" w:rsidRDefault="000F3D52" w:rsidP="00F448CA">
            <w:pPr>
              <w:spacing w:after="0" w:line="240" w:lineRule="auto"/>
              <w:rPr>
                <w:rFonts w:ascii="Times New Roman" w:hAnsi="Times New Roman"/>
                <w:color w:val="000000"/>
                <w:spacing w:val="-14"/>
                <w:lang w:val="lt-LT"/>
              </w:rPr>
            </w:pPr>
            <w:r w:rsidRPr="00F448CA">
              <w:rPr>
                <w:rFonts w:ascii="Times New Roman" w:hAnsi="Times New Roman"/>
                <w:lang w:val="lt-LT"/>
              </w:rPr>
              <w:t>Apetito padidėjimas</w:t>
            </w:r>
          </w:p>
          <w:p w14:paraId="19BA9A8B" w14:textId="77777777" w:rsidR="000F3D52" w:rsidRPr="00F448CA" w:rsidRDefault="000F3D52" w:rsidP="00F448CA">
            <w:pPr>
              <w:spacing w:after="0" w:line="240" w:lineRule="auto"/>
              <w:rPr>
                <w:rFonts w:ascii="Times New Roman" w:hAnsi="Times New Roman"/>
                <w:lang w:val="lt-LT"/>
              </w:rPr>
            </w:pPr>
          </w:p>
        </w:tc>
        <w:tc>
          <w:tcPr>
            <w:tcW w:w="2303" w:type="dxa"/>
            <w:gridSpan w:val="2"/>
          </w:tcPr>
          <w:p w14:paraId="26C7904D" w14:textId="77777777" w:rsidR="000F3D52" w:rsidRPr="00F448CA" w:rsidRDefault="000F3D52" w:rsidP="00F448CA">
            <w:pPr>
              <w:spacing w:after="0" w:line="240" w:lineRule="auto"/>
              <w:rPr>
                <w:rFonts w:ascii="Times New Roman" w:hAnsi="Times New Roman"/>
                <w:lang w:val="lt-LT"/>
              </w:rPr>
            </w:pPr>
          </w:p>
        </w:tc>
        <w:tc>
          <w:tcPr>
            <w:tcW w:w="2741" w:type="dxa"/>
          </w:tcPr>
          <w:p w14:paraId="50F7B097"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Diabeto atsiradimas</w:t>
            </w:r>
          </w:p>
          <w:p w14:paraId="493E69CC"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arba pasunkėjimas,</w:t>
            </w:r>
          </w:p>
          <w:p w14:paraId="7A6D81E2"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kartais pasireiškiantis</w:t>
            </w:r>
          </w:p>
          <w:p w14:paraId="561CC5F1"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ketoacidoze ar koma,</w:t>
            </w:r>
          </w:p>
          <w:p w14:paraId="28E29EB8"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įskaitant mirtinus</w:t>
            </w:r>
          </w:p>
          <w:p w14:paraId="18EFCF77"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atvejus (žr. 4.4 skyrių)</w:t>
            </w:r>
          </w:p>
          <w:p w14:paraId="42F6BACF"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Hipotermija</w:t>
            </w:r>
          </w:p>
        </w:tc>
      </w:tr>
      <w:tr w:rsidR="000F3D52" w:rsidRPr="000F3D52" w14:paraId="723F8BB3" w14:textId="77777777" w:rsidTr="0076725E">
        <w:tc>
          <w:tcPr>
            <w:tcW w:w="9648" w:type="dxa"/>
            <w:gridSpan w:val="6"/>
          </w:tcPr>
          <w:p w14:paraId="7BE0984C" w14:textId="77777777" w:rsidR="000F3D52" w:rsidRPr="00F448CA" w:rsidRDefault="000F3D52" w:rsidP="00BE473A">
            <w:pPr>
              <w:spacing w:after="0" w:line="240" w:lineRule="auto"/>
              <w:rPr>
                <w:rFonts w:ascii="Times New Roman" w:hAnsi="Times New Roman"/>
                <w:b/>
                <w:lang w:val="lt-LT"/>
              </w:rPr>
            </w:pPr>
            <w:r w:rsidRPr="00F448CA">
              <w:rPr>
                <w:rFonts w:ascii="Times New Roman" w:hAnsi="Times New Roman"/>
                <w:b/>
                <w:lang w:val="lt-LT"/>
              </w:rPr>
              <w:t>Nervų sistemos sutrikimai</w:t>
            </w:r>
          </w:p>
        </w:tc>
      </w:tr>
      <w:tr w:rsidR="000F3D52" w:rsidRPr="000F3D52" w14:paraId="51C6361F" w14:textId="77777777" w:rsidTr="0076725E">
        <w:tc>
          <w:tcPr>
            <w:tcW w:w="2302" w:type="dxa"/>
            <w:gridSpan w:val="2"/>
          </w:tcPr>
          <w:p w14:paraId="0ADF480B" w14:textId="77777777" w:rsidR="000F3D52" w:rsidRPr="00F448CA" w:rsidRDefault="000F3D52" w:rsidP="00BE473A">
            <w:pPr>
              <w:spacing w:after="0" w:line="240" w:lineRule="auto"/>
              <w:rPr>
                <w:rFonts w:ascii="Times New Roman" w:hAnsi="Times New Roman"/>
                <w:lang w:val="lt-LT"/>
              </w:rPr>
            </w:pPr>
            <w:r w:rsidRPr="00F448CA">
              <w:rPr>
                <w:rFonts w:ascii="Times New Roman" w:hAnsi="Times New Roman"/>
                <w:lang w:val="lt-LT"/>
              </w:rPr>
              <w:t xml:space="preserve">Somnolencija </w:t>
            </w:r>
          </w:p>
        </w:tc>
        <w:tc>
          <w:tcPr>
            <w:tcW w:w="2302" w:type="dxa"/>
          </w:tcPr>
          <w:p w14:paraId="32DB84C5"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Svaigulys</w:t>
            </w:r>
          </w:p>
          <w:p w14:paraId="2A814AF1"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Akatizija </w:t>
            </w:r>
            <w:r w:rsidRPr="00F448CA">
              <w:rPr>
                <w:rFonts w:ascii="Times New Roman" w:hAnsi="Times New Roman"/>
                <w:vertAlign w:val="superscript"/>
                <w:lang w:val="lt-LT"/>
              </w:rPr>
              <w:t>6</w:t>
            </w:r>
          </w:p>
          <w:p w14:paraId="3D24BD11"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Parkinsonizmas </w:t>
            </w:r>
            <w:r w:rsidRPr="00F448CA">
              <w:rPr>
                <w:rFonts w:ascii="Times New Roman" w:hAnsi="Times New Roman"/>
                <w:vertAlign w:val="superscript"/>
                <w:lang w:val="lt-LT"/>
              </w:rPr>
              <w:t>6</w:t>
            </w:r>
          </w:p>
          <w:p w14:paraId="457613E3"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 xml:space="preserve">Diskinezija </w:t>
            </w:r>
            <w:r w:rsidRPr="00F448CA">
              <w:rPr>
                <w:rFonts w:ascii="Times New Roman" w:hAnsi="Times New Roman"/>
                <w:vertAlign w:val="superscript"/>
                <w:lang w:val="lt-LT"/>
              </w:rPr>
              <w:t>6</w:t>
            </w:r>
          </w:p>
        </w:tc>
        <w:tc>
          <w:tcPr>
            <w:tcW w:w="2303" w:type="dxa"/>
            <w:gridSpan w:val="2"/>
          </w:tcPr>
          <w:p w14:paraId="5DE5B5B8" w14:textId="77777777" w:rsidR="000F3D52" w:rsidRPr="00F448CA" w:rsidRDefault="000F3D52" w:rsidP="00F448CA">
            <w:pPr>
              <w:spacing w:after="0" w:line="240" w:lineRule="auto"/>
              <w:rPr>
                <w:rFonts w:ascii="Times New Roman" w:hAnsi="Times New Roman"/>
                <w:lang w:val="lt-LT"/>
              </w:rPr>
            </w:pPr>
          </w:p>
        </w:tc>
        <w:tc>
          <w:tcPr>
            <w:tcW w:w="2741" w:type="dxa"/>
          </w:tcPr>
          <w:p w14:paraId="50792DE8"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Traukuliai, kurių</w:t>
            </w:r>
          </w:p>
          <w:p w14:paraId="53E303DB"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daugeliu atvejų</w:t>
            </w:r>
          </w:p>
          <w:p w14:paraId="4717DBF3"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atsirado pacientams,</w:t>
            </w:r>
          </w:p>
          <w:p w14:paraId="795DC8A0"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kuriems anksčiau buvo</w:t>
            </w:r>
          </w:p>
          <w:p w14:paraId="1DE689AE"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traukulių arba nustatyta</w:t>
            </w:r>
          </w:p>
          <w:p w14:paraId="303C8CE3"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rizikos veiksnių</w:t>
            </w:r>
          </w:p>
          <w:p w14:paraId="1DF5AE8B"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Piktybinis</w:t>
            </w:r>
          </w:p>
          <w:p w14:paraId="7535C84F"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neuroleptinis</w:t>
            </w:r>
          </w:p>
          <w:p w14:paraId="2B527949"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sindromas (žr. 4.4</w:t>
            </w:r>
          </w:p>
          <w:p w14:paraId="16039F4B"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skyrių)</w:t>
            </w:r>
          </w:p>
          <w:p w14:paraId="2402B572"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Distonija (įskaitant</w:t>
            </w:r>
          </w:p>
          <w:p w14:paraId="16F7AEE8"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okulogiraciją)</w:t>
            </w:r>
          </w:p>
          <w:p w14:paraId="36FDC19D"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Vėlyvoji diskinezija</w:t>
            </w:r>
          </w:p>
          <w:p w14:paraId="3FF97AE1"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Nutraukimo</w:t>
            </w:r>
          </w:p>
          <w:p w14:paraId="60EBD138"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 xml:space="preserve">simptomai </w:t>
            </w:r>
            <w:r w:rsidRPr="00F448CA">
              <w:rPr>
                <w:rFonts w:ascii="Times New Roman" w:hAnsi="Times New Roman"/>
                <w:color w:val="000000"/>
                <w:spacing w:val="-8"/>
                <w:vertAlign w:val="superscript"/>
                <w:lang w:val="lt-LT"/>
              </w:rPr>
              <w:t>7</w:t>
            </w:r>
          </w:p>
        </w:tc>
      </w:tr>
      <w:tr w:rsidR="000F3D52" w:rsidRPr="000F3D52" w14:paraId="5F878BD0" w14:textId="77777777" w:rsidTr="0076725E">
        <w:tc>
          <w:tcPr>
            <w:tcW w:w="9648" w:type="dxa"/>
            <w:gridSpan w:val="6"/>
          </w:tcPr>
          <w:p w14:paraId="3C1728DD" w14:textId="77777777" w:rsidR="000F3D52" w:rsidRPr="00F448CA" w:rsidRDefault="000F3D52" w:rsidP="00BE473A">
            <w:pPr>
              <w:spacing w:after="0" w:line="240" w:lineRule="auto"/>
              <w:rPr>
                <w:rFonts w:ascii="Times New Roman" w:hAnsi="Times New Roman"/>
                <w:b/>
                <w:lang w:val="lt-LT"/>
              </w:rPr>
            </w:pPr>
            <w:r w:rsidRPr="00F448CA">
              <w:rPr>
                <w:rFonts w:ascii="Times New Roman" w:hAnsi="Times New Roman"/>
                <w:b/>
                <w:lang w:val="lt-LT"/>
              </w:rPr>
              <w:t>Širdies sutrikimai</w:t>
            </w:r>
          </w:p>
        </w:tc>
      </w:tr>
      <w:tr w:rsidR="000F3D52" w:rsidRPr="00636814" w14:paraId="55C03E9E" w14:textId="77777777" w:rsidTr="0076725E">
        <w:tc>
          <w:tcPr>
            <w:tcW w:w="2302" w:type="dxa"/>
            <w:gridSpan w:val="2"/>
          </w:tcPr>
          <w:p w14:paraId="6E0B891F" w14:textId="77777777" w:rsidR="000F3D52" w:rsidRPr="00F448CA" w:rsidRDefault="000F3D52" w:rsidP="00BE473A">
            <w:pPr>
              <w:spacing w:after="0" w:line="240" w:lineRule="auto"/>
              <w:rPr>
                <w:rFonts w:ascii="Times New Roman" w:hAnsi="Times New Roman"/>
                <w:lang w:val="lt-LT"/>
              </w:rPr>
            </w:pPr>
          </w:p>
        </w:tc>
        <w:tc>
          <w:tcPr>
            <w:tcW w:w="2302" w:type="dxa"/>
          </w:tcPr>
          <w:p w14:paraId="4B984CF1" w14:textId="77777777" w:rsidR="000F3D52" w:rsidRPr="00F448CA" w:rsidRDefault="000F3D52" w:rsidP="00F448CA">
            <w:pPr>
              <w:spacing w:after="0" w:line="240" w:lineRule="auto"/>
              <w:rPr>
                <w:rFonts w:ascii="Times New Roman" w:hAnsi="Times New Roman"/>
                <w:lang w:val="lt-LT"/>
              </w:rPr>
            </w:pPr>
          </w:p>
        </w:tc>
        <w:tc>
          <w:tcPr>
            <w:tcW w:w="2303" w:type="dxa"/>
            <w:gridSpan w:val="2"/>
          </w:tcPr>
          <w:p w14:paraId="2CCC9BEF"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Bradikardija</w:t>
            </w:r>
          </w:p>
          <w:p w14:paraId="4086E642"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QTc pailgėjimas (žr.</w:t>
            </w:r>
          </w:p>
          <w:p w14:paraId="123C41EE"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4.4 skyrių)</w:t>
            </w:r>
          </w:p>
        </w:tc>
        <w:tc>
          <w:tcPr>
            <w:tcW w:w="2741" w:type="dxa"/>
          </w:tcPr>
          <w:p w14:paraId="2CB9F3AC"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Skilvelinė</w:t>
            </w:r>
          </w:p>
          <w:p w14:paraId="74C5C767"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tachikardija/skilvelių</w:t>
            </w:r>
          </w:p>
          <w:p w14:paraId="627FA3E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virpėjimas (žr. 4.4 skyrių)</w:t>
            </w:r>
          </w:p>
        </w:tc>
      </w:tr>
      <w:tr w:rsidR="000F3D52" w:rsidRPr="000F3D52" w14:paraId="6A322B44" w14:textId="77777777" w:rsidTr="0076725E">
        <w:tc>
          <w:tcPr>
            <w:tcW w:w="9648" w:type="dxa"/>
            <w:gridSpan w:val="6"/>
          </w:tcPr>
          <w:p w14:paraId="4B2F21D8" w14:textId="77777777" w:rsidR="000F3D52" w:rsidRPr="00F448CA" w:rsidRDefault="000F3D52" w:rsidP="00BE473A">
            <w:pPr>
              <w:autoSpaceDE w:val="0"/>
              <w:autoSpaceDN w:val="0"/>
              <w:adjustRightInd w:val="0"/>
              <w:spacing w:after="0" w:line="240" w:lineRule="auto"/>
              <w:rPr>
                <w:rFonts w:ascii="Times New Roman" w:hAnsi="Times New Roman"/>
                <w:b/>
                <w:lang w:val="lt-LT"/>
              </w:rPr>
            </w:pPr>
            <w:r w:rsidRPr="00F448CA">
              <w:rPr>
                <w:rFonts w:ascii="Times New Roman" w:hAnsi="Times New Roman"/>
                <w:b/>
                <w:lang w:val="lt-LT"/>
              </w:rPr>
              <w:t>Kraujagyslių sutrikimai</w:t>
            </w:r>
          </w:p>
        </w:tc>
      </w:tr>
      <w:tr w:rsidR="000F3D52" w:rsidRPr="000F3D52" w14:paraId="5E27A66F" w14:textId="77777777" w:rsidTr="0076725E">
        <w:tc>
          <w:tcPr>
            <w:tcW w:w="2302" w:type="dxa"/>
            <w:gridSpan w:val="2"/>
          </w:tcPr>
          <w:p w14:paraId="21B2BAB4" w14:textId="77777777" w:rsidR="000F3D52" w:rsidRPr="00F448CA" w:rsidRDefault="000F3D52" w:rsidP="00BE473A">
            <w:pPr>
              <w:spacing w:after="0" w:line="240" w:lineRule="auto"/>
              <w:rPr>
                <w:rFonts w:ascii="Times New Roman" w:hAnsi="Times New Roman"/>
                <w:lang w:val="lt-LT"/>
              </w:rPr>
            </w:pPr>
          </w:p>
        </w:tc>
        <w:tc>
          <w:tcPr>
            <w:tcW w:w="2302" w:type="dxa"/>
          </w:tcPr>
          <w:p w14:paraId="60B14D8D"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 xml:space="preserve">Ortostatinė hipotenzija </w:t>
            </w:r>
          </w:p>
        </w:tc>
        <w:tc>
          <w:tcPr>
            <w:tcW w:w="2303" w:type="dxa"/>
            <w:gridSpan w:val="2"/>
          </w:tcPr>
          <w:p w14:paraId="0CF902F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Tromboembolija</w:t>
            </w:r>
          </w:p>
          <w:p w14:paraId="47F3E1C0"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(įskaitant plaučių</w:t>
            </w:r>
          </w:p>
          <w:p w14:paraId="72284DAD"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emboliją ir giliųjų venų</w:t>
            </w:r>
          </w:p>
          <w:p w14:paraId="0F38D844" w14:textId="77777777" w:rsidR="000F3D52" w:rsidRPr="00F448CA" w:rsidRDefault="000F3D52" w:rsidP="00F448CA">
            <w:pPr>
              <w:autoSpaceDE w:val="0"/>
              <w:autoSpaceDN w:val="0"/>
              <w:adjustRightInd w:val="0"/>
              <w:spacing w:after="0" w:line="240" w:lineRule="auto"/>
              <w:rPr>
                <w:rFonts w:ascii="Times New Roman" w:hAnsi="Times New Roman"/>
              </w:rPr>
            </w:pPr>
            <w:r w:rsidRPr="00F448CA">
              <w:rPr>
                <w:rFonts w:ascii="Times New Roman" w:hAnsi="Times New Roman"/>
                <w:lang w:val="lt-LT"/>
              </w:rPr>
              <w:t xml:space="preserve">trombozę) </w:t>
            </w:r>
            <w:r w:rsidRPr="00F448CA">
              <w:rPr>
                <w:rFonts w:ascii="Times New Roman" w:hAnsi="Times New Roman"/>
              </w:rPr>
              <w:t>(žr. 4.4</w:t>
            </w:r>
          </w:p>
          <w:p w14:paraId="12CD6A45"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rPr>
              <w:t>skyrių)</w:t>
            </w:r>
          </w:p>
        </w:tc>
        <w:tc>
          <w:tcPr>
            <w:tcW w:w="2741" w:type="dxa"/>
          </w:tcPr>
          <w:p w14:paraId="6D728A11" w14:textId="77777777" w:rsidR="000F3D52" w:rsidRPr="00F448CA" w:rsidRDefault="000F3D52" w:rsidP="00F448CA">
            <w:pPr>
              <w:spacing w:after="0" w:line="240" w:lineRule="auto"/>
              <w:rPr>
                <w:rFonts w:ascii="Times New Roman" w:hAnsi="Times New Roman"/>
                <w:lang w:val="lt-LT"/>
              </w:rPr>
            </w:pPr>
          </w:p>
        </w:tc>
      </w:tr>
      <w:tr w:rsidR="000F3D52" w:rsidRPr="000F3D52" w14:paraId="64F41B7E" w14:textId="77777777" w:rsidTr="0076725E">
        <w:tc>
          <w:tcPr>
            <w:tcW w:w="9648" w:type="dxa"/>
            <w:gridSpan w:val="6"/>
          </w:tcPr>
          <w:p w14:paraId="3228DEB2" w14:textId="77777777" w:rsidR="000F3D52" w:rsidRPr="00F448CA" w:rsidRDefault="000F3D52" w:rsidP="00BE473A">
            <w:pPr>
              <w:spacing w:after="0" w:line="240" w:lineRule="auto"/>
              <w:rPr>
                <w:rFonts w:ascii="Times New Roman" w:hAnsi="Times New Roman"/>
                <w:b/>
                <w:lang w:val="lt-LT"/>
              </w:rPr>
            </w:pPr>
            <w:r w:rsidRPr="00F448CA">
              <w:rPr>
                <w:rFonts w:ascii="Times New Roman" w:hAnsi="Times New Roman"/>
                <w:b/>
                <w:lang w:val="lt-LT"/>
              </w:rPr>
              <w:t>Virškinimo trakto sutrikimai</w:t>
            </w:r>
          </w:p>
        </w:tc>
      </w:tr>
      <w:tr w:rsidR="000F3D52" w:rsidRPr="000F3D52" w14:paraId="72B0B2D5" w14:textId="77777777" w:rsidTr="0076725E">
        <w:tc>
          <w:tcPr>
            <w:tcW w:w="2302" w:type="dxa"/>
            <w:gridSpan w:val="2"/>
          </w:tcPr>
          <w:p w14:paraId="03CF9FE5" w14:textId="77777777" w:rsidR="000F3D52" w:rsidRPr="00F448CA" w:rsidRDefault="000F3D52" w:rsidP="00BE473A">
            <w:pPr>
              <w:spacing w:after="0" w:line="240" w:lineRule="auto"/>
              <w:rPr>
                <w:rFonts w:ascii="Times New Roman" w:hAnsi="Times New Roman"/>
                <w:lang w:val="lt-LT"/>
              </w:rPr>
            </w:pPr>
          </w:p>
        </w:tc>
        <w:tc>
          <w:tcPr>
            <w:tcW w:w="2302" w:type="dxa"/>
          </w:tcPr>
          <w:p w14:paraId="4F35D5F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Lengvas, trumpalaikis</w:t>
            </w:r>
          </w:p>
          <w:p w14:paraId="5F5EC417"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anticholinerginis</w:t>
            </w:r>
          </w:p>
          <w:p w14:paraId="51959240"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poveikis, įskaitant</w:t>
            </w:r>
          </w:p>
          <w:p w14:paraId="721890A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vidurių užkietėjimą ir</w:t>
            </w:r>
          </w:p>
          <w:p w14:paraId="3372CDC8"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burnos džiūvimą</w:t>
            </w:r>
          </w:p>
        </w:tc>
        <w:tc>
          <w:tcPr>
            <w:tcW w:w="2303" w:type="dxa"/>
            <w:gridSpan w:val="2"/>
          </w:tcPr>
          <w:p w14:paraId="564D4D98" w14:textId="77777777" w:rsidR="000F3D52" w:rsidRPr="00F448CA" w:rsidRDefault="000F3D52" w:rsidP="00F448CA">
            <w:pPr>
              <w:spacing w:after="0" w:line="240" w:lineRule="auto"/>
              <w:rPr>
                <w:rFonts w:ascii="Times New Roman" w:hAnsi="Times New Roman"/>
                <w:lang w:val="lt-LT"/>
              </w:rPr>
            </w:pPr>
          </w:p>
        </w:tc>
        <w:tc>
          <w:tcPr>
            <w:tcW w:w="2741" w:type="dxa"/>
          </w:tcPr>
          <w:p w14:paraId="6EA6952F"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Pankreatitas</w:t>
            </w:r>
          </w:p>
          <w:p w14:paraId="07B62B88" w14:textId="77777777" w:rsidR="000F3D52" w:rsidRPr="00F448CA" w:rsidRDefault="000F3D52" w:rsidP="00F448CA">
            <w:pPr>
              <w:spacing w:after="0" w:line="240" w:lineRule="auto"/>
              <w:rPr>
                <w:rFonts w:ascii="Times New Roman" w:hAnsi="Times New Roman"/>
                <w:lang w:val="lt-LT"/>
              </w:rPr>
            </w:pPr>
          </w:p>
        </w:tc>
      </w:tr>
      <w:tr w:rsidR="000F3D52" w:rsidRPr="000F3D52" w14:paraId="6F23D8D9" w14:textId="77777777" w:rsidTr="0076725E">
        <w:tc>
          <w:tcPr>
            <w:tcW w:w="9648" w:type="dxa"/>
            <w:gridSpan w:val="6"/>
          </w:tcPr>
          <w:p w14:paraId="7FC97895" w14:textId="77777777" w:rsidR="000F3D52" w:rsidRPr="00F448CA" w:rsidRDefault="000F3D52" w:rsidP="00BE473A">
            <w:pPr>
              <w:spacing w:after="0" w:line="240" w:lineRule="auto"/>
              <w:rPr>
                <w:rFonts w:ascii="Times New Roman" w:hAnsi="Times New Roman"/>
                <w:b/>
                <w:lang w:val="lt-LT"/>
              </w:rPr>
            </w:pPr>
            <w:r w:rsidRPr="00F448CA">
              <w:rPr>
                <w:rFonts w:ascii="Times New Roman" w:hAnsi="Times New Roman"/>
                <w:b/>
                <w:lang w:val="lt-LT"/>
              </w:rPr>
              <w:t>Kepenų, tulžies pūslės ir latakų sutrikimai</w:t>
            </w:r>
          </w:p>
        </w:tc>
      </w:tr>
      <w:tr w:rsidR="000F3D52" w:rsidRPr="000F3D52" w14:paraId="0DFAAEC8" w14:textId="77777777" w:rsidTr="0076725E">
        <w:trPr>
          <w:trHeight w:val="2317"/>
        </w:trPr>
        <w:tc>
          <w:tcPr>
            <w:tcW w:w="2302" w:type="dxa"/>
            <w:gridSpan w:val="2"/>
          </w:tcPr>
          <w:p w14:paraId="4D42EC40" w14:textId="77777777" w:rsidR="000F3D52" w:rsidRPr="00F448CA" w:rsidRDefault="000F3D52" w:rsidP="00BE473A">
            <w:pPr>
              <w:spacing w:after="0" w:line="240" w:lineRule="auto"/>
              <w:rPr>
                <w:rFonts w:ascii="Times New Roman" w:hAnsi="Times New Roman"/>
                <w:lang w:val="lt-LT"/>
              </w:rPr>
            </w:pPr>
          </w:p>
        </w:tc>
        <w:tc>
          <w:tcPr>
            <w:tcW w:w="2302" w:type="dxa"/>
          </w:tcPr>
          <w:p w14:paraId="1B6E30FD"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Trumpalaikis,</w:t>
            </w:r>
          </w:p>
          <w:p w14:paraId="6D5A164D"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simptomų nesukeliantis</w:t>
            </w:r>
          </w:p>
          <w:p w14:paraId="3416713F"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kepenų transaminazių</w:t>
            </w:r>
          </w:p>
          <w:p w14:paraId="5C035FAB"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(ALT, AST)</w:t>
            </w:r>
          </w:p>
          <w:p w14:paraId="0879FE8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suaktyvėjimas, ypač</w:t>
            </w:r>
          </w:p>
          <w:p w14:paraId="4B269853"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gydymo pradžioje (žr.</w:t>
            </w:r>
          </w:p>
          <w:p w14:paraId="22AE77B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4.4 skyrių)</w:t>
            </w:r>
          </w:p>
          <w:p w14:paraId="1A33F0AA" w14:textId="77777777" w:rsidR="000F3D52" w:rsidRPr="00F448CA" w:rsidRDefault="000F3D52" w:rsidP="00F448CA">
            <w:pPr>
              <w:spacing w:after="0" w:line="240" w:lineRule="auto"/>
              <w:rPr>
                <w:rFonts w:ascii="Times New Roman" w:hAnsi="Times New Roman"/>
                <w:lang w:val="lt-LT"/>
              </w:rPr>
            </w:pPr>
          </w:p>
        </w:tc>
        <w:tc>
          <w:tcPr>
            <w:tcW w:w="2303" w:type="dxa"/>
            <w:gridSpan w:val="2"/>
          </w:tcPr>
          <w:p w14:paraId="55A47848" w14:textId="77777777" w:rsidR="000F3D52" w:rsidRPr="00F448CA" w:rsidRDefault="000F3D52" w:rsidP="00F448CA">
            <w:pPr>
              <w:spacing w:after="0" w:line="240" w:lineRule="auto"/>
              <w:rPr>
                <w:rFonts w:ascii="Times New Roman" w:hAnsi="Times New Roman"/>
                <w:lang w:val="lt-LT"/>
              </w:rPr>
            </w:pPr>
          </w:p>
        </w:tc>
        <w:tc>
          <w:tcPr>
            <w:tcW w:w="2741" w:type="dxa"/>
          </w:tcPr>
          <w:p w14:paraId="21A749C9"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Hepatitas (įskaitant</w:t>
            </w:r>
          </w:p>
          <w:p w14:paraId="29C65F84"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kepenų ląstelių,</w:t>
            </w:r>
          </w:p>
          <w:p w14:paraId="3A4B06F9"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cholestazinį ar mišrų</w:t>
            </w:r>
          </w:p>
          <w:p w14:paraId="6B5744E3"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kepenų pažeidimą)</w:t>
            </w:r>
          </w:p>
        </w:tc>
      </w:tr>
      <w:tr w:rsidR="000F3D52" w:rsidRPr="00636814" w14:paraId="2C4F1071" w14:textId="77777777" w:rsidTr="0076725E">
        <w:tc>
          <w:tcPr>
            <w:tcW w:w="9648" w:type="dxa"/>
            <w:gridSpan w:val="6"/>
          </w:tcPr>
          <w:p w14:paraId="650FDAF0" w14:textId="77777777" w:rsidR="000F3D52" w:rsidRPr="00F448CA" w:rsidRDefault="000F3D52" w:rsidP="00BE473A">
            <w:pPr>
              <w:spacing w:after="0" w:line="240" w:lineRule="auto"/>
              <w:rPr>
                <w:rFonts w:ascii="Times New Roman" w:hAnsi="Times New Roman"/>
                <w:b/>
                <w:lang w:val="lt-LT"/>
              </w:rPr>
            </w:pPr>
            <w:r w:rsidRPr="00F448CA">
              <w:rPr>
                <w:rFonts w:ascii="Times New Roman" w:hAnsi="Times New Roman"/>
                <w:b/>
                <w:lang w:val="lt-LT"/>
              </w:rPr>
              <w:t>Odos ir poodinio audinio sutrikimai</w:t>
            </w:r>
          </w:p>
        </w:tc>
      </w:tr>
      <w:tr w:rsidR="000F3D52" w:rsidRPr="00636814" w14:paraId="566BC977" w14:textId="77777777" w:rsidTr="0076725E">
        <w:tc>
          <w:tcPr>
            <w:tcW w:w="2302" w:type="dxa"/>
            <w:gridSpan w:val="2"/>
          </w:tcPr>
          <w:p w14:paraId="70367E10" w14:textId="77777777" w:rsidR="000F3D52" w:rsidRPr="00F448CA" w:rsidRDefault="000F3D52" w:rsidP="00BE473A">
            <w:pPr>
              <w:spacing w:after="0" w:line="240" w:lineRule="auto"/>
              <w:rPr>
                <w:rFonts w:ascii="Times New Roman" w:hAnsi="Times New Roman"/>
                <w:lang w:val="lt-LT"/>
              </w:rPr>
            </w:pPr>
          </w:p>
        </w:tc>
        <w:tc>
          <w:tcPr>
            <w:tcW w:w="2302" w:type="dxa"/>
          </w:tcPr>
          <w:p w14:paraId="758F22CC"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Išbėrimas </w:t>
            </w:r>
          </w:p>
        </w:tc>
        <w:tc>
          <w:tcPr>
            <w:tcW w:w="2303" w:type="dxa"/>
            <w:gridSpan w:val="2"/>
          </w:tcPr>
          <w:p w14:paraId="0F36D709"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Padidėjusio jautrumo šviesai reakcja</w:t>
            </w:r>
          </w:p>
          <w:p w14:paraId="45E42F8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lastRenderedPageBreak/>
              <w:t>Alopecija</w:t>
            </w:r>
          </w:p>
        </w:tc>
        <w:tc>
          <w:tcPr>
            <w:tcW w:w="2741" w:type="dxa"/>
          </w:tcPr>
          <w:p w14:paraId="5E008E9B" w14:textId="77777777" w:rsidR="000F3D52" w:rsidRPr="00F448CA" w:rsidRDefault="000F3D52" w:rsidP="00F448CA">
            <w:pPr>
              <w:spacing w:after="0" w:line="240" w:lineRule="auto"/>
              <w:rPr>
                <w:rFonts w:ascii="Times New Roman" w:hAnsi="Times New Roman"/>
                <w:lang w:val="lt-LT"/>
              </w:rPr>
            </w:pPr>
          </w:p>
        </w:tc>
      </w:tr>
      <w:tr w:rsidR="000F3D52" w:rsidRPr="00636814" w14:paraId="6C4E1901" w14:textId="77777777" w:rsidTr="0076725E">
        <w:tc>
          <w:tcPr>
            <w:tcW w:w="9648" w:type="dxa"/>
            <w:gridSpan w:val="6"/>
          </w:tcPr>
          <w:p w14:paraId="001CCF6C" w14:textId="77777777" w:rsidR="000F3D52" w:rsidRPr="00F448CA" w:rsidRDefault="000F3D52" w:rsidP="00BE473A">
            <w:pPr>
              <w:spacing w:after="0" w:line="240" w:lineRule="auto"/>
              <w:rPr>
                <w:rFonts w:ascii="Times New Roman" w:hAnsi="Times New Roman"/>
                <w:b/>
                <w:lang w:val="lt-LT"/>
              </w:rPr>
            </w:pPr>
            <w:r w:rsidRPr="00F448CA">
              <w:rPr>
                <w:rFonts w:ascii="Times New Roman" w:hAnsi="Times New Roman"/>
                <w:b/>
                <w:lang w:val="lt-LT"/>
              </w:rPr>
              <w:t>Skeleto, raumenų ir jungiamojo audinio sutrikimai</w:t>
            </w:r>
          </w:p>
        </w:tc>
      </w:tr>
      <w:tr w:rsidR="000F3D52" w:rsidRPr="000F3D52" w14:paraId="5C1B5D63" w14:textId="77777777" w:rsidTr="0076725E">
        <w:tc>
          <w:tcPr>
            <w:tcW w:w="2302" w:type="dxa"/>
            <w:gridSpan w:val="2"/>
          </w:tcPr>
          <w:p w14:paraId="0B22331B" w14:textId="77777777" w:rsidR="000F3D52" w:rsidRPr="00F448CA" w:rsidRDefault="000F3D52" w:rsidP="00BE473A">
            <w:pPr>
              <w:spacing w:after="0" w:line="240" w:lineRule="auto"/>
              <w:rPr>
                <w:rFonts w:ascii="Times New Roman" w:hAnsi="Times New Roman"/>
                <w:lang w:val="lt-LT"/>
              </w:rPr>
            </w:pPr>
          </w:p>
        </w:tc>
        <w:tc>
          <w:tcPr>
            <w:tcW w:w="2302" w:type="dxa"/>
          </w:tcPr>
          <w:p w14:paraId="3A0F3859" w14:textId="77777777" w:rsidR="000F3D52" w:rsidRPr="00F448CA" w:rsidRDefault="000F3D52" w:rsidP="00F448CA">
            <w:pPr>
              <w:spacing w:after="0" w:line="240" w:lineRule="auto"/>
              <w:rPr>
                <w:rFonts w:ascii="Times New Roman" w:hAnsi="Times New Roman"/>
                <w:lang w:val="lt-LT"/>
              </w:rPr>
            </w:pPr>
          </w:p>
        </w:tc>
        <w:tc>
          <w:tcPr>
            <w:tcW w:w="2303" w:type="dxa"/>
            <w:gridSpan w:val="2"/>
          </w:tcPr>
          <w:p w14:paraId="74F1883E" w14:textId="77777777" w:rsidR="000F3D52" w:rsidRPr="00F448CA" w:rsidRDefault="000F3D52" w:rsidP="00F448CA">
            <w:pPr>
              <w:spacing w:after="0" w:line="240" w:lineRule="auto"/>
              <w:rPr>
                <w:rFonts w:ascii="Times New Roman" w:hAnsi="Times New Roman"/>
                <w:lang w:val="lt-LT"/>
              </w:rPr>
            </w:pPr>
          </w:p>
        </w:tc>
        <w:tc>
          <w:tcPr>
            <w:tcW w:w="2741" w:type="dxa"/>
          </w:tcPr>
          <w:p w14:paraId="7104B186"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Rabdomiolizė</w:t>
            </w:r>
          </w:p>
        </w:tc>
      </w:tr>
      <w:tr w:rsidR="000F3D52" w:rsidRPr="000F3D52" w14:paraId="77B84FBF" w14:textId="77777777" w:rsidTr="0076725E">
        <w:tc>
          <w:tcPr>
            <w:tcW w:w="9648" w:type="dxa"/>
            <w:gridSpan w:val="6"/>
          </w:tcPr>
          <w:p w14:paraId="20DA749C" w14:textId="77777777" w:rsidR="000F3D52" w:rsidRPr="00F448CA" w:rsidRDefault="000F3D52" w:rsidP="00BE473A">
            <w:pPr>
              <w:spacing w:after="0" w:line="240" w:lineRule="auto"/>
              <w:rPr>
                <w:rFonts w:ascii="Times New Roman" w:hAnsi="Times New Roman"/>
                <w:b/>
                <w:lang w:val="lt-LT"/>
              </w:rPr>
            </w:pPr>
            <w:r w:rsidRPr="00F448CA">
              <w:rPr>
                <w:rFonts w:ascii="Times New Roman" w:hAnsi="Times New Roman"/>
                <w:b/>
                <w:lang w:val="lt-LT"/>
              </w:rPr>
              <w:t>Inkstų ir šlapimo takų sutrikimai</w:t>
            </w:r>
          </w:p>
        </w:tc>
      </w:tr>
      <w:tr w:rsidR="000F3D52" w:rsidRPr="000F3D52" w14:paraId="7AA2FC2E" w14:textId="77777777" w:rsidTr="0076725E">
        <w:tc>
          <w:tcPr>
            <w:tcW w:w="2302" w:type="dxa"/>
            <w:gridSpan w:val="2"/>
          </w:tcPr>
          <w:p w14:paraId="74D852BC" w14:textId="77777777" w:rsidR="000F3D52" w:rsidRPr="00F448CA" w:rsidRDefault="000F3D52" w:rsidP="00BE473A">
            <w:pPr>
              <w:spacing w:after="0" w:line="240" w:lineRule="auto"/>
              <w:rPr>
                <w:rFonts w:ascii="Times New Roman" w:hAnsi="Times New Roman"/>
                <w:lang w:val="lt-LT"/>
              </w:rPr>
            </w:pPr>
          </w:p>
        </w:tc>
        <w:tc>
          <w:tcPr>
            <w:tcW w:w="2302" w:type="dxa"/>
          </w:tcPr>
          <w:p w14:paraId="29EAFC58" w14:textId="77777777" w:rsidR="000F3D52" w:rsidRPr="00F448CA" w:rsidRDefault="000F3D52" w:rsidP="00F448CA">
            <w:pPr>
              <w:spacing w:after="0" w:line="240" w:lineRule="auto"/>
              <w:rPr>
                <w:rFonts w:ascii="Times New Roman" w:hAnsi="Times New Roman"/>
                <w:lang w:val="lt-LT"/>
              </w:rPr>
            </w:pPr>
          </w:p>
        </w:tc>
        <w:tc>
          <w:tcPr>
            <w:tcW w:w="2303" w:type="dxa"/>
            <w:gridSpan w:val="2"/>
          </w:tcPr>
          <w:p w14:paraId="36DF9429"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 xml:space="preserve">Šlapimo nelaikymas, </w:t>
            </w:r>
            <w:r w:rsidRPr="00F448CA">
              <w:rPr>
                <w:rFonts w:ascii="Times New Roman" w:hAnsi="Times New Roman"/>
              </w:rPr>
              <w:t>šlapimo susilaikymas</w:t>
            </w:r>
            <w:r w:rsidRPr="00F448CA">
              <w:rPr>
                <w:rFonts w:ascii="Times New Roman" w:hAnsi="Times New Roman"/>
                <w:lang w:val="lt-LT"/>
              </w:rPr>
              <w:t xml:space="preserve"> </w:t>
            </w:r>
          </w:p>
        </w:tc>
        <w:tc>
          <w:tcPr>
            <w:tcW w:w="2741" w:type="dxa"/>
          </w:tcPr>
          <w:p w14:paraId="3A43BAB8"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Sunkumas pradėti</w:t>
            </w:r>
          </w:p>
          <w:p w14:paraId="535EE5CE"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 xml:space="preserve">šlapintis </w:t>
            </w:r>
          </w:p>
        </w:tc>
      </w:tr>
      <w:tr w:rsidR="000F3D52" w:rsidRPr="000F3D52" w14:paraId="0545E9C7" w14:textId="77777777" w:rsidTr="0076725E">
        <w:tc>
          <w:tcPr>
            <w:tcW w:w="9648" w:type="dxa"/>
            <w:gridSpan w:val="6"/>
          </w:tcPr>
          <w:p w14:paraId="59B16393" w14:textId="77777777" w:rsidR="000F3D52" w:rsidRPr="00F448CA" w:rsidRDefault="000F3D52" w:rsidP="00BE473A">
            <w:pPr>
              <w:spacing w:after="0" w:line="240" w:lineRule="auto"/>
              <w:rPr>
                <w:rFonts w:ascii="Times New Roman" w:hAnsi="Times New Roman"/>
                <w:b/>
                <w:lang w:val="lt-LT"/>
              </w:rPr>
            </w:pPr>
            <w:r w:rsidRPr="00F448CA">
              <w:rPr>
                <w:rFonts w:ascii="Times New Roman" w:hAnsi="Times New Roman"/>
                <w:b/>
                <w:lang w:val="lt-LT"/>
              </w:rPr>
              <w:t>Būklės nėštumo, pogimdyminiu ir perinataliniu laikotarpiu</w:t>
            </w:r>
          </w:p>
        </w:tc>
      </w:tr>
      <w:tr w:rsidR="000F3D52" w:rsidRPr="000F3D52" w14:paraId="21E6FFFB" w14:textId="77777777" w:rsidTr="0076725E">
        <w:tc>
          <w:tcPr>
            <w:tcW w:w="2235" w:type="dxa"/>
          </w:tcPr>
          <w:p w14:paraId="662635EE" w14:textId="77777777" w:rsidR="000F3D52" w:rsidRPr="00F448CA" w:rsidRDefault="000F3D52" w:rsidP="00BE473A">
            <w:pPr>
              <w:spacing w:after="0" w:line="240" w:lineRule="auto"/>
              <w:rPr>
                <w:rFonts w:ascii="Times New Roman" w:hAnsi="Times New Roman"/>
                <w:b/>
                <w:lang w:val="lt-LT"/>
              </w:rPr>
            </w:pPr>
          </w:p>
        </w:tc>
        <w:tc>
          <w:tcPr>
            <w:tcW w:w="2369" w:type="dxa"/>
            <w:gridSpan w:val="2"/>
          </w:tcPr>
          <w:p w14:paraId="62EFE5F8" w14:textId="77777777" w:rsidR="000F3D52" w:rsidRPr="00F448CA" w:rsidRDefault="000F3D52" w:rsidP="00F448CA">
            <w:pPr>
              <w:spacing w:after="0" w:line="240" w:lineRule="auto"/>
              <w:rPr>
                <w:rFonts w:ascii="Times New Roman" w:hAnsi="Times New Roman"/>
                <w:b/>
                <w:lang w:val="lt-LT"/>
              </w:rPr>
            </w:pPr>
          </w:p>
        </w:tc>
        <w:tc>
          <w:tcPr>
            <w:tcW w:w="2303" w:type="dxa"/>
            <w:gridSpan w:val="2"/>
          </w:tcPr>
          <w:p w14:paraId="28563443" w14:textId="77777777" w:rsidR="000F3D52" w:rsidRPr="00F448CA" w:rsidRDefault="000F3D52" w:rsidP="00F448CA">
            <w:pPr>
              <w:spacing w:after="0" w:line="240" w:lineRule="auto"/>
              <w:rPr>
                <w:rFonts w:ascii="Times New Roman" w:hAnsi="Times New Roman"/>
                <w:b/>
                <w:lang w:val="lt-LT"/>
              </w:rPr>
            </w:pPr>
          </w:p>
        </w:tc>
        <w:tc>
          <w:tcPr>
            <w:tcW w:w="2741" w:type="dxa"/>
          </w:tcPr>
          <w:p w14:paraId="0E1FA7A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Vaistinio preparato</w:t>
            </w:r>
          </w:p>
          <w:p w14:paraId="6F6FD682"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nutraukimo sindromas</w:t>
            </w:r>
          </w:p>
          <w:p w14:paraId="30852A72"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naujagimiams (žr.</w:t>
            </w:r>
          </w:p>
          <w:p w14:paraId="7FBA1C92" w14:textId="77777777" w:rsidR="000F3D52" w:rsidRPr="00F448CA" w:rsidRDefault="000F3D52" w:rsidP="00F448CA">
            <w:pPr>
              <w:spacing w:after="0" w:line="240" w:lineRule="auto"/>
              <w:rPr>
                <w:rFonts w:ascii="Times New Roman" w:hAnsi="Times New Roman"/>
                <w:b/>
                <w:lang w:val="lt-LT"/>
              </w:rPr>
            </w:pPr>
            <w:r w:rsidRPr="00F448CA">
              <w:rPr>
                <w:rFonts w:ascii="Times New Roman" w:hAnsi="Times New Roman"/>
                <w:lang w:val="lt-LT"/>
              </w:rPr>
              <w:t>4.6 skyrių).</w:t>
            </w:r>
          </w:p>
        </w:tc>
      </w:tr>
      <w:tr w:rsidR="000F3D52" w:rsidRPr="00636814" w14:paraId="619D41A5" w14:textId="77777777" w:rsidTr="0076725E">
        <w:tc>
          <w:tcPr>
            <w:tcW w:w="9648" w:type="dxa"/>
            <w:gridSpan w:val="6"/>
          </w:tcPr>
          <w:p w14:paraId="35F70C3D" w14:textId="77777777" w:rsidR="000F3D52" w:rsidRPr="00F448CA" w:rsidRDefault="000F3D52" w:rsidP="00BE473A">
            <w:pPr>
              <w:spacing w:after="0" w:line="240" w:lineRule="auto"/>
              <w:rPr>
                <w:rFonts w:ascii="Times New Roman" w:hAnsi="Times New Roman"/>
                <w:b/>
                <w:lang w:val="lt-LT"/>
              </w:rPr>
            </w:pPr>
            <w:r w:rsidRPr="00F448CA">
              <w:rPr>
                <w:rFonts w:ascii="Times New Roman" w:hAnsi="Times New Roman"/>
                <w:b/>
                <w:lang w:val="lt-LT"/>
              </w:rPr>
              <w:t>Lytinės sistemos ir krūties sutrikimai</w:t>
            </w:r>
          </w:p>
        </w:tc>
      </w:tr>
      <w:tr w:rsidR="000F3D52" w:rsidRPr="000F3D52" w14:paraId="22AFC29F" w14:textId="77777777" w:rsidTr="0076725E">
        <w:tc>
          <w:tcPr>
            <w:tcW w:w="2302" w:type="dxa"/>
            <w:gridSpan w:val="2"/>
          </w:tcPr>
          <w:p w14:paraId="68EC4DB3" w14:textId="77777777" w:rsidR="000F3D52" w:rsidRPr="00F448CA" w:rsidRDefault="000F3D52" w:rsidP="00BE473A">
            <w:pPr>
              <w:spacing w:after="0" w:line="240" w:lineRule="auto"/>
              <w:rPr>
                <w:rFonts w:ascii="Times New Roman" w:hAnsi="Times New Roman"/>
                <w:lang w:val="lt-LT"/>
              </w:rPr>
            </w:pPr>
          </w:p>
        </w:tc>
        <w:tc>
          <w:tcPr>
            <w:tcW w:w="2302" w:type="dxa"/>
          </w:tcPr>
          <w:p w14:paraId="4C6DC868"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Erekcijos funkcijos</w:t>
            </w:r>
          </w:p>
          <w:p w14:paraId="2AAE2BB4"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sutrikimas vyrams,</w:t>
            </w:r>
          </w:p>
          <w:p w14:paraId="76CF5DC5"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lytinio potraukio</w:t>
            </w:r>
          </w:p>
          <w:p w14:paraId="0C4D566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sumažėjimas moterims</w:t>
            </w:r>
          </w:p>
          <w:p w14:paraId="0DF8E020"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ir vyrams</w:t>
            </w:r>
          </w:p>
        </w:tc>
        <w:tc>
          <w:tcPr>
            <w:tcW w:w="2303" w:type="dxa"/>
            <w:gridSpan w:val="2"/>
          </w:tcPr>
          <w:p w14:paraId="1FBAE745"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Amenorėja,</w:t>
            </w:r>
          </w:p>
          <w:p w14:paraId="60470C05"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krūtų padidėjimas,</w:t>
            </w:r>
          </w:p>
          <w:p w14:paraId="20A5005F"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galaktorėja moterims,</w:t>
            </w:r>
          </w:p>
          <w:p w14:paraId="750C0D35"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ginekomastija / krūtų</w:t>
            </w:r>
          </w:p>
          <w:p w14:paraId="6A639C25"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padidėjimas vyrams</w:t>
            </w:r>
          </w:p>
        </w:tc>
        <w:tc>
          <w:tcPr>
            <w:tcW w:w="2741" w:type="dxa"/>
          </w:tcPr>
          <w:p w14:paraId="0A6A14E1"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Priapizmas</w:t>
            </w:r>
          </w:p>
        </w:tc>
      </w:tr>
      <w:tr w:rsidR="000F3D52" w:rsidRPr="000F3D52" w14:paraId="2466DBBE" w14:textId="77777777" w:rsidTr="0076725E">
        <w:tc>
          <w:tcPr>
            <w:tcW w:w="9648" w:type="dxa"/>
            <w:gridSpan w:val="6"/>
          </w:tcPr>
          <w:p w14:paraId="4BCA2128" w14:textId="77777777" w:rsidR="000F3D52" w:rsidRPr="00F448CA" w:rsidRDefault="000F3D52" w:rsidP="00BE473A">
            <w:pPr>
              <w:spacing w:after="0" w:line="240" w:lineRule="auto"/>
              <w:rPr>
                <w:rFonts w:ascii="Times New Roman" w:hAnsi="Times New Roman"/>
                <w:b/>
                <w:lang w:val="lt-LT"/>
              </w:rPr>
            </w:pPr>
            <w:r w:rsidRPr="00F448CA">
              <w:rPr>
                <w:rFonts w:ascii="Times New Roman" w:hAnsi="Times New Roman"/>
                <w:b/>
                <w:lang w:val="lt-LT"/>
              </w:rPr>
              <w:t>Bendrieji sutrikimai ir vartojimo vietos pažeidimai</w:t>
            </w:r>
          </w:p>
        </w:tc>
      </w:tr>
      <w:tr w:rsidR="000F3D52" w:rsidRPr="000F3D52" w14:paraId="19BBD4AC" w14:textId="77777777" w:rsidTr="0076725E">
        <w:tc>
          <w:tcPr>
            <w:tcW w:w="2302" w:type="dxa"/>
            <w:gridSpan w:val="2"/>
          </w:tcPr>
          <w:p w14:paraId="1908C432" w14:textId="77777777" w:rsidR="000F3D52" w:rsidRPr="00F448CA" w:rsidRDefault="000F3D52" w:rsidP="00BE473A">
            <w:pPr>
              <w:spacing w:after="0" w:line="240" w:lineRule="auto"/>
              <w:rPr>
                <w:rFonts w:ascii="Times New Roman" w:hAnsi="Times New Roman"/>
                <w:lang w:val="lt-LT"/>
              </w:rPr>
            </w:pPr>
          </w:p>
        </w:tc>
        <w:tc>
          <w:tcPr>
            <w:tcW w:w="2302" w:type="dxa"/>
          </w:tcPr>
          <w:p w14:paraId="005B602D"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Astenija</w:t>
            </w:r>
          </w:p>
          <w:p w14:paraId="4C853FB1"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Nuovargis</w:t>
            </w:r>
          </w:p>
          <w:p w14:paraId="2EE93CA0"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Edema</w:t>
            </w:r>
          </w:p>
        </w:tc>
        <w:tc>
          <w:tcPr>
            <w:tcW w:w="2303" w:type="dxa"/>
            <w:gridSpan w:val="2"/>
          </w:tcPr>
          <w:p w14:paraId="44C78763" w14:textId="77777777" w:rsidR="000F3D52" w:rsidRPr="00F448CA" w:rsidRDefault="000F3D52" w:rsidP="00F448CA">
            <w:pPr>
              <w:spacing w:after="0" w:line="240" w:lineRule="auto"/>
              <w:rPr>
                <w:rFonts w:ascii="Times New Roman" w:hAnsi="Times New Roman"/>
                <w:lang w:val="lt-LT"/>
              </w:rPr>
            </w:pPr>
          </w:p>
        </w:tc>
        <w:tc>
          <w:tcPr>
            <w:tcW w:w="2741" w:type="dxa"/>
          </w:tcPr>
          <w:p w14:paraId="35A1C2D2" w14:textId="77777777" w:rsidR="000F3D52" w:rsidRPr="00F448CA" w:rsidRDefault="000F3D52" w:rsidP="00F448CA">
            <w:pPr>
              <w:spacing w:after="0" w:line="240" w:lineRule="auto"/>
              <w:rPr>
                <w:rFonts w:ascii="Times New Roman" w:hAnsi="Times New Roman"/>
                <w:lang w:val="lt-LT"/>
              </w:rPr>
            </w:pPr>
          </w:p>
        </w:tc>
      </w:tr>
      <w:tr w:rsidR="000F3D52" w:rsidRPr="000F3D52" w14:paraId="3CF65752" w14:textId="77777777" w:rsidTr="0076725E">
        <w:tc>
          <w:tcPr>
            <w:tcW w:w="9648" w:type="dxa"/>
            <w:gridSpan w:val="6"/>
          </w:tcPr>
          <w:p w14:paraId="55DA90EA" w14:textId="77777777" w:rsidR="000F3D52" w:rsidRPr="00F448CA" w:rsidRDefault="000F3D52" w:rsidP="00BE473A">
            <w:pPr>
              <w:spacing w:after="0" w:line="240" w:lineRule="auto"/>
              <w:rPr>
                <w:rFonts w:ascii="Times New Roman" w:hAnsi="Times New Roman"/>
                <w:b/>
                <w:lang w:val="lt-LT"/>
              </w:rPr>
            </w:pPr>
            <w:r w:rsidRPr="00F448CA">
              <w:rPr>
                <w:rFonts w:ascii="Times New Roman" w:hAnsi="Times New Roman"/>
                <w:b/>
                <w:lang w:val="lt-LT"/>
              </w:rPr>
              <w:t>Tyrimai</w:t>
            </w:r>
          </w:p>
        </w:tc>
      </w:tr>
      <w:tr w:rsidR="000F3D52" w:rsidRPr="000F3D52" w14:paraId="424E600A" w14:textId="77777777" w:rsidTr="0076725E">
        <w:tc>
          <w:tcPr>
            <w:tcW w:w="2302" w:type="dxa"/>
            <w:gridSpan w:val="2"/>
          </w:tcPr>
          <w:p w14:paraId="5180B75C" w14:textId="77777777" w:rsidR="000F3D52" w:rsidRPr="00F448CA" w:rsidRDefault="000F3D52" w:rsidP="00BE473A">
            <w:pPr>
              <w:autoSpaceDE w:val="0"/>
              <w:autoSpaceDN w:val="0"/>
              <w:adjustRightInd w:val="0"/>
              <w:spacing w:after="0" w:line="240" w:lineRule="auto"/>
              <w:rPr>
                <w:rFonts w:ascii="Times New Roman" w:hAnsi="Times New Roman"/>
                <w:lang w:val="lt-LT"/>
              </w:rPr>
            </w:pPr>
            <w:r w:rsidRPr="00F448CA">
              <w:rPr>
                <w:rFonts w:ascii="Times New Roman" w:hAnsi="Times New Roman"/>
                <w:color w:val="000000"/>
                <w:spacing w:val="-2"/>
                <w:lang w:val="lt-LT"/>
              </w:rPr>
              <w:t xml:space="preserve"> </w:t>
            </w:r>
            <w:r w:rsidRPr="00F448CA">
              <w:rPr>
                <w:rFonts w:ascii="Times New Roman" w:hAnsi="Times New Roman"/>
                <w:lang w:val="lt-LT"/>
              </w:rPr>
              <w:t>Prolaktino</w:t>
            </w:r>
          </w:p>
          <w:p w14:paraId="520724B4"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koncentracijos</w:t>
            </w:r>
          </w:p>
          <w:p w14:paraId="7717F6E3"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 xml:space="preserve">plazmoje padidėjimas </w:t>
            </w:r>
            <w:r w:rsidRPr="00F448CA">
              <w:rPr>
                <w:rFonts w:ascii="Times New Roman" w:hAnsi="Times New Roman"/>
                <w:vertAlign w:val="superscript"/>
                <w:lang w:val="lt-LT"/>
              </w:rPr>
              <w:t>8</w:t>
            </w:r>
          </w:p>
        </w:tc>
        <w:tc>
          <w:tcPr>
            <w:tcW w:w="2302" w:type="dxa"/>
          </w:tcPr>
          <w:p w14:paraId="6D675913" w14:textId="77777777" w:rsidR="000F3D52" w:rsidRPr="00F448CA" w:rsidRDefault="000F3D52" w:rsidP="00F448CA">
            <w:pPr>
              <w:spacing w:after="0" w:line="240" w:lineRule="auto"/>
              <w:rPr>
                <w:rFonts w:ascii="Times New Roman" w:hAnsi="Times New Roman"/>
                <w:lang w:val="lt-LT"/>
              </w:rPr>
            </w:pPr>
          </w:p>
        </w:tc>
        <w:tc>
          <w:tcPr>
            <w:tcW w:w="2303" w:type="dxa"/>
            <w:gridSpan w:val="2"/>
          </w:tcPr>
          <w:p w14:paraId="30D11C6C"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Kreatino fosfokinazės</w:t>
            </w:r>
          </w:p>
          <w:p w14:paraId="613C3213"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suaktyvėjimas</w:t>
            </w:r>
          </w:p>
          <w:p w14:paraId="5D59F0BF"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Bendrojo bilirubino</w:t>
            </w:r>
          </w:p>
          <w:p w14:paraId="5E75B42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koncentracijos</w:t>
            </w:r>
          </w:p>
          <w:p w14:paraId="648D94DC"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padidėjimas</w:t>
            </w:r>
          </w:p>
          <w:p w14:paraId="2694A174" w14:textId="77777777" w:rsidR="000F3D52" w:rsidRPr="00F448CA" w:rsidRDefault="000F3D52" w:rsidP="00F448CA">
            <w:pPr>
              <w:spacing w:after="0" w:line="240" w:lineRule="auto"/>
              <w:rPr>
                <w:rFonts w:ascii="Times New Roman" w:hAnsi="Times New Roman"/>
                <w:lang w:val="lt-LT"/>
              </w:rPr>
            </w:pPr>
          </w:p>
        </w:tc>
        <w:tc>
          <w:tcPr>
            <w:tcW w:w="2741" w:type="dxa"/>
          </w:tcPr>
          <w:p w14:paraId="2F029757"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Šarminės fosfatazės</w:t>
            </w:r>
          </w:p>
          <w:p w14:paraId="1174A0ED"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suaktyvėjimas</w:t>
            </w:r>
          </w:p>
        </w:tc>
      </w:tr>
      <w:tr w:rsidR="000967BE" w:rsidRPr="00636814" w14:paraId="1EC093F0" w14:textId="77777777" w:rsidTr="00946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648" w:type="dxa"/>
            <w:gridSpan w:val="6"/>
          </w:tcPr>
          <w:p w14:paraId="53C74576" w14:textId="77777777" w:rsidR="000967BE" w:rsidRPr="00BE473A" w:rsidRDefault="000967BE" w:rsidP="00946CF6">
            <w:pPr>
              <w:rPr>
                <w:rFonts w:ascii="Times New Roman" w:hAnsi="Times New Roman"/>
                <w:color w:val="000000"/>
                <w:spacing w:val="-2"/>
                <w:lang w:val="en-US"/>
              </w:rPr>
            </w:pPr>
            <w:r w:rsidRPr="00BE473A">
              <w:rPr>
                <w:rFonts w:ascii="Times New Roman" w:hAnsi="Times New Roman"/>
                <w:color w:val="000000"/>
                <w:spacing w:val="-2"/>
                <w:lang w:val="en-US"/>
              </w:rPr>
              <w:t>Odos ir poodinio audinio sutrikimai</w:t>
            </w:r>
          </w:p>
        </w:tc>
      </w:tr>
      <w:tr w:rsidR="000967BE" w:rsidRPr="00636814" w14:paraId="6DCF0DC6" w14:textId="77777777" w:rsidTr="00BE4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Pr>
          <w:p w14:paraId="5CF83062" w14:textId="77777777" w:rsidR="000967BE" w:rsidRPr="00BE473A" w:rsidRDefault="000967BE" w:rsidP="00946CF6">
            <w:pPr>
              <w:rPr>
                <w:rFonts w:ascii="Times New Roman" w:hAnsi="Times New Roman"/>
                <w:color w:val="000000"/>
                <w:spacing w:val="-2"/>
                <w:lang w:val="en-US"/>
              </w:rPr>
            </w:pPr>
          </w:p>
        </w:tc>
        <w:tc>
          <w:tcPr>
            <w:tcW w:w="2438" w:type="dxa"/>
            <w:gridSpan w:val="3"/>
          </w:tcPr>
          <w:p w14:paraId="38650368" w14:textId="77777777" w:rsidR="000967BE" w:rsidRPr="00BE473A" w:rsidRDefault="000967BE" w:rsidP="00946CF6">
            <w:pPr>
              <w:rPr>
                <w:rFonts w:ascii="Times New Roman" w:hAnsi="Times New Roman"/>
                <w:lang w:val="en-US"/>
              </w:rPr>
            </w:pPr>
          </w:p>
        </w:tc>
        <w:tc>
          <w:tcPr>
            <w:tcW w:w="2234" w:type="dxa"/>
          </w:tcPr>
          <w:p w14:paraId="16408486" w14:textId="77777777" w:rsidR="000967BE" w:rsidRPr="008E1339" w:rsidRDefault="000967BE" w:rsidP="00946CF6">
            <w:pPr>
              <w:rPr>
                <w:rFonts w:ascii="Times New Roman" w:hAnsi="Times New Roman"/>
                <w:color w:val="000000"/>
                <w:spacing w:val="-1"/>
                <w:lang w:val="en-US"/>
              </w:rPr>
            </w:pPr>
          </w:p>
        </w:tc>
        <w:tc>
          <w:tcPr>
            <w:tcW w:w="2741" w:type="dxa"/>
          </w:tcPr>
          <w:p w14:paraId="4428D70E" w14:textId="77777777" w:rsidR="000967BE" w:rsidRPr="00BE473A" w:rsidRDefault="000967BE" w:rsidP="00946CF6">
            <w:pPr>
              <w:rPr>
                <w:rFonts w:ascii="Times New Roman" w:hAnsi="Times New Roman"/>
                <w:color w:val="000000"/>
                <w:spacing w:val="-2"/>
                <w:lang w:val="en-US"/>
              </w:rPr>
            </w:pPr>
            <w:r w:rsidRPr="00BE473A">
              <w:rPr>
                <w:rFonts w:ascii="Times New Roman" w:hAnsi="Times New Roman"/>
                <w:color w:val="000000"/>
                <w:spacing w:val="-2"/>
                <w:lang w:val="en-US"/>
              </w:rPr>
              <w:t>Vaisto reakcija su eozinofilija ir sisteminiais simptomais (DRESS) (dažnis nežinomas)</w:t>
            </w:r>
          </w:p>
        </w:tc>
      </w:tr>
    </w:tbl>
    <w:p w14:paraId="3B504F07" w14:textId="77777777" w:rsidR="000F3D52" w:rsidRPr="00F448CA" w:rsidRDefault="000F3D52" w:rsidP="00BE473A">
      <w:pPr>
        <w:spacing w:after="0" w:line="240" w:lineRule="auto"/>
        <w:rPr>
          <w:rFonts w:ascii="Times New Roman" w:hAnsi="Times New Roman"/>
          <w:color w:val="FF0000"/>
          <w:lang w:val="lt-LT"/>
        </w:rPr>
      </w:pPr>
    </w:p>
    <w:p w14:paraId="12F4A12D" w14:textId="77777777" w:rsidR="000F3D52" w:rsidRPr="00F448CA" w:rsidRDefault="000F3D52" w:rsidP="00F448CA">
      <w:pPr>
        <w:spacing w:after="0" w:line="240" w:lineRule="auto"/>
        <w:rPr>
          <w:rFonts w:ascii="Times New Roman" w:hAnsi="Times New Roman"/>
          <w:color w:val="FF0000"/>
          <w:lang w:val="lt-LT"/>
        </w:rPr>
      </w:pPr>
    </w:p>
    <w:p w14:paraId="4DD808D3"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vertAlign w:val="superscript"/>
          <w:lang w:val="lt-LT"/>
        </w:rPr>
        <w:t>1</w:t>
      </w:r>
      <w:r w:rsidRPr="00F448CA">
        <w:rPr>
          <w:rFonts w:ascii="Times New Roman" w:hAnsi="Times New Roman"/>
          <w:lang w:val="lt-LT"/>
        </w:rPr>
        <w:t xml:space="preserve"> Nepriklausomai nuo pradinio kūno masės indekso (KMI), kliniškai reikšmingai kūno svoris padidėjo visiems tiriamiesiems. Dėl trumpalaikio gydymo (vidutinė trukmė 47 dienos) kūno svoris ≥</w:t>
      </w:r>
      <w:r w:rsidRPr="00F448CA">
        <w:rPr>
          <w:rFonts w:ascii="Times New Roman" w:hAnsi="Times New Roman"/>
          <w:lang w:val="lt-LT"/>
        </w:rPr>
        <w:t xml:space="preserve">7 </w:t>
      </w:r>
      <w:r w:rsidRPr="00F448CA">
        <w:rPr>
          <w:rFonts w:ascii="Times New Roman" w:hAnsi="Times New Roman"/>
          <w:lang w:val="lt-LT"/>
        </w:rPr>
        <w:t>,palyginti su pradiniu, padidėjo labai dažnai (22,2 %), ≥</w:t>
      </w:r>
      <w:r w:rsidRPr="00F448CA">
        <w:rPr>
          <w:rFonts w:ascii="Times New Roman" w:hAnsi="Times New Roman"/>
          <w:lang w:val="lt-LT"/>
        </w:rPr>
        <w:t xml:space="preserve">15 </w:t>
      </w:r>
      <w:r w:rsidRPr="00F448CA">
        <w:rPr>
          <w:rFonts w:ascii="Times New Roman" w:hAnsi="Times New Roman"/>
          <w:lang w:val="lt-LT"/>
        </w:rPr>
        <w:t></w:t>
      </w:r>
      <w:r w:rsidRPr="00F448CA">
        <w:rPr>
          <w:rFonts w:ascii="Times New Roman" w:hAnsi="Times New Roman"/>
          <w:lang w:val="lt-LT"/>
        </w:rPr>
        <w:t>−</w:t>
      </w:r>
      <w:r w:rsidRPr="00F448CA">
        <w:rPr>
          <w:rFonts w:ascii="Times New Roman" w:hAnsi="Times New Roman"/>
          <w:lang w:val="lt-LT"/>
        </w:rPr>
        <w:t>dažnai (4,2 %) ir ≥ 25 % – nedažnai</w:t>
      </w:r>
      <w:r w:rsidRPr="00F448CA" w:rsidDel="00DD5BA0">
        <w:rPr>
          <w:rFonts w:ascii="Times New Roman" w:hAnsi="Times New Roman"/>
          <w:lang w:val="lt-LT"/>
        </w:rPr>
        <w:t xml:space="preserve"> </w:t>
      </w:r>
      <w:r w:rsidRPr="00F448CA">
        <w:rPr>
          <w:rFonts w:ascii="Times New Roman" w:hAnsi="Times New Roman"/>
          <w:lang w:val="lt-LT"/>
        </w:rPr>
        <w:t>(0,8 %). Dėl ilgalaikės ekspozicijos (ne trumpesnės kaip 48 savaitės) kūno svoris, palyginti su pradiniu, padidėjo ≥</w:t>
      </w:r>
      <w:r w:rsidRPr="00F448CA">
        <w:rPr>
          <w:rFonts w:ascii="Times New Roman" w:hAnsi="Times New Roman"/>
          <w:lang w:val="lt-LT"/>
        </w:rPr>
        <w:t xml:space="preserve">7 </w:t>
      </w:r>
      <w:r w:rsidRPr="00F448CA">
        <w:rPr>
          <w:rFonts w:ascii="Times New Roman" w:hAnsi="Times New Roman"/>
          <w:lang w:val="lt-LT"/>
        </w:rPr>
        <w:t>, ≥</w:t>
      </w:r>
      <w:r w:rsidRPr="00F448CA">
        <w:rPr>
          <w:rFonts w:ascii="Times New Roman" w:hAnsi="Times New Roman"/>
          <w:lang w:val="lt-LT"/>
        </w:rPr>
        <w:t xml:space="preserve">15 </w:t>
      </w:r>
      <w:r w:rsidRPr="00F448CA">
        <w:rPr>
          <w:rFonts w:ascii="Times New Roman" w:hAnsi="Times New Roman"/>
          <w:lang w:val="lt-LT"/>
        </w:rPr>
        <w:t></w:t>
      </w:r>
      <w:r w:rsidRPr="00F448CA">
        <w:rPr>
          <w:rFonts w:ascii="Times New Roman" w:hAnsi="Times New Roman"/>
          <w:lang w:val="lt-LT"/>
        </w:rPr>
        <w:t>ir ≥ 25 % labai dažnai (atitinkamai 64,4 %, 31,7 % ir 12,3 %).</w:t>
      </w:r>
    </w:p>
    <w:p w14:paraId="73D75972"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vertAlign w:val="superscript"/>
          <w:lang w:val="lt-LT"/>
        </w:rPr>
        <w:t>2</w:t>
      </w:r>
      <w:r w:rsidRPr="00F448CA">
        <w:rPr>
          <w:rFonts w:ascii="Times New Roman" w:hAnsi="Times New Roman"/>
          <w:lang w:val="lt-LT"/>
        </w:rPr>
        <w:t xml:space="preserve"> Pacientams, kuriems prieš pradedant gydyti lipidų apykaitos sutrikimų nebuvo, vidutinis jų (bendro cholesterolio, mažo tankio lipoproteinų  (MTL) cholesterolio ir trigliceridų) kiekio padidėjimas nevalgius buvo didesnis.</w:t>
      </w:r>
    </w:p>
    <w:p w14:paraId="278F5F9B"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vertAlign w:val="superscript"/>
          <w:lang w:val="lt-LT"/>
        </w:rPr>
        <w:t>3</w:t>
      </w:r>
      <w:r w:rsidRPr="00F448CA">
        <w:rPr>
          <w:rFonts w:ascii="Times New Roman" w:hAnsi="Times New Roman"/>
          <w:lang w:val="lt-LT"/>
        </w:rPr>
        <w:t xml:space="preserve"> Normali pradinė koncentracija nevalgius (&lt;</w:t>
      </w:r>
      <w:r w:rsidRPr="00F448CA">
        <w:rPr>
          <w:rFonts w:ascii="Times New Roman" w:hAnsi="Times New Roman"/>
          <w:lang w:val="lt-LT"/>
        </w:rPr>
        <w:t>5,17 mmol/l), kuri padidėjo iki didelės (≥</w:t>
      </w:r>
      <w:r w:rsidRPr="00F448CA">
        <w:rPr>
          <w:rFonts w:ascii="Times New Roman" w:hAnsi="Times New Roman"/>
          <w:lang w:val="lt-LT"/>
        </w:rPr>
        <w:t>6,2 mmol/l).</w:t>
      </w:r>
      <w:r w:rsidRPr="00F448CA" w:rsidDel="00DD5BA0">
        <w:rPr>
          <w:rFonts w:ascii="Times New Roman" w:hAnsi="Times New Roman"/>
          <w:lang w:val="lt-LT"/>
        </w:rPr>
        <w:t xml:space="preserve"> </w:t>
      </w:r>
      <w:r w:rsidRPr="00F448CA">
        <w:rPr>
          <w:rFonts w:ascii="Times New Roman" w:hAnsi="Times New Roman"/>
          <w:lang w:val="lt-LT"/>
        </w:rPr>
        <w:t>Ribinės pradinės cholesterolio koncentracijos nevalgius (≥</w:t>
      </w:r>
      <w:r w:rsidRPr="00F448CA">
        <w:rPr>
          <w:rFonts w:ascii="Times New Roman" w:hAnsi="Times New Roman"/>
          <w:lang w:val="lt-LT"/>
        </w:rPr>
        <w:t>5,17-&lt;6,2 mmol/l) padidėjimas iki didelės</w:t>
      </w:r>
      <w:r w:rsidRPr="00F448CA" w:rsidDel="00DD5BA0">
        <w:rPr>
          <w:rFonts w:ascii="Times New Roman" w:hAnsi="Times New Roman"/>
          <w:lang w:val="lt-LT"/>
        </w:rPr>
        <w:t xml:space="preserve"> </w:t>
      </w:r>
      <w:r w:rsidRPr="00F448CA">
        <w:rPr>
          <w:rFonts w:ascii="Times New Roman" w:hAnsi="Times New Roman"/>
          <w:lang w:val="lt-LT"/>
        </w:rPr>
        <w:t>(≥</w:t>
      </w:r>
      <w:r w:rsidRPr="00F448CA">
        <w:rPr>
          <w:rFonts w:ascii="Times New Roman" w:hAnsi="Times New Roman"/>
          <w:lang w:val="lt-LT"/>
        </w:rPr>
        <w:t>6,2 mmol/l) buvo labai dažnas.</w:t>
      </w:r>
    </w:p>
    <w:p w14:paraId="42537415"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vertAlign w:val="superscript"/>
          <w:lang w:val="lt-LT"/>
        </w:rPr>
        <w:t>4</w:t>
      </w:r>
      <w:r w:rsidRPr="00F448CA">
        <w:rPr>
          <w:rFonts w:ascii="Times New Roman" w:hAnsi="Times New Roman"/>
          <w:lang w:val="lt-LT"/>
        </w:rPr>
        <w:t xml:space="preserve"> Normali pradinė koncentracija nevalgius (&lt; 5,56 mmol/l), kuri padidėjo iki didelės (≥ 7 mmol/l).</w:t>
      </w:r>
      <w:r w:rsidRPr="00F448CA" w:rsidDel="00DD5BA0">
        <w:rPr>
          <w:rFonts w:ascii="Times New Roman" w:hAnsi="Times New Roman"/>
          <w:lang w:val="lt-LT"/>
        </w:rPr>
        <w:t xml:space="preserve"> </w:t>
      </w:r>
      <w:r w:rsidRPr="00F448CA">
        <w:rPr>
          <w:rFonts w:ascii="Times New Roman" w:hAnsi="Times New Roman"/>
          <w:lang w:val="lt-LT"/>
        </w:rPr>
        <w:t>Ribinės pradinės gliukozės koncentracijos nevalgius (≥ 5,56-&lt;7 mmol/l) padidėjimas iki didelės</w:t>
      </w:r>
      <w:r w:rsidRPr="00F448CA" w:rsidDel="00DD5BA0">
        <w:rPr>
          <w:rFonts w:ascii="Times New Roman" w:hAnsi="Times New Roman"/>
          <w:lang w:val="lt-LT"/>
        </w:rPr>
        <w:t xml:space="preserve"> </w:t>
      </w:r>
      <w:r w:rsidRPr="00F448CA">
        <w:rPr>
          <w:rFonts w:ascii="Times New Roman" w:hAnsi="Times New Roman"/>
          <w:lang w:val="lt-LT"/>
        </w:rPr>
        <w:t>(≥ 7 mmol/l) buvo labai dažnas.</w:t>
      </w:r>
    </w:p>
    <w:p w14:paraId="16991B01"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vertAlign w:val="superscript"/>
          <w:lang w:val="lt-LT"/>
        </w:rPr>
        <w:t>5</w:t>
      </w:r>
      <w:r w:rsidRPr="00F448CA">
        <w:rPr>
          <w:rFonts w:ascii="Times New Roman" w:hAnsi="Times New Roman"/>
          <w:lang w:val="lt-LT"/>
        </w:rPr>
        <w:t xml:space="preserve"> Normali pradinė koncentracija nevalgius (&lt;</w:t>
      </w:r>
      <w:r w:rsidRPr="00F448CA">
        <w:rPr>
          <w:rFonts w:ascii="Times New Roman" w:hAnsi="Times New Roman"/>
          <w:lang w:val="lt-LT"/>
        </w:rPr>
        <w:t>1,69 mmol/l), kuri padidėjo iki didelės (≥</w:t>
      </w:r>
      <w:r w:rsidRPr="00F448CA">
        <w:rPr>
          <w:rFonts w:ascii="Times New Roman" w:hAnsi="Times New Roman"/>
          <w:lang w:val="lt-LT"/>
        </w:rPr>
        <w:t>2,26 mmol/l).</w:t>
      </w:r>
      <w:r w:rsidRPr="00F448CA" w:rsidDel="00DD5BA0">
        <w:rPr>
          <w:rFonts w:ascii="Times New Roman" w:hAnsi="Times New Roman"/>
          <w:lang w:val="lt-LT"/>
        </w:rPr>
        <w:t xml:space="preserve"> </w:t>
      </w:r>
      <w:r w:rsidRPr="00F448CA">
        <w:rPr>
          <w:rFonts w:ascii="Times New Roman" w:hAnsi="Times New Roman"/>
          <w:lang w:val="lt-LT"/>
        </w:rPr>
        <w:t>Ribinės pradinės trigliceridų koncentracijos nevalgius (≥</w:t>
      </w:r>
      <w:r w:rsidRPr="00F448CA">
        <w:rPr>
          <w:rFonts w:ascii="Times New Roman" w:hAnsi="Times New Roman"/>
          <w:lang w:val="lt-LT"/>
        </w:rPr>
        <w:t>1,69-&lt;2,26 mmol/l) padidėjimas iki didelės</w:t>
      </w:r>
      <w:r w:rsidRPr="00F448CA" w:rsidDel="00DD5BA0">
        <w:rPr>
          <w:rFonts w:ascii="Times New Roman" w:hAnsi="Times New Roman"/>
          <w:lang w:val="lt-LT"/>
        </w:rPr>
        <w:t xml:space="preserve"> </w:t>
      </w:r>
      <w:r w:rsidRPr="00F448CA">
        <w:rPr>
          <w:rFonts w:ascii="Times New Roman" w:hAnsi="Times New Roman"/>
          <w:lang w:val="lt-LT"/>
        </w:rPr>
        <w:t>(≥</w:t>
      </w:r>
      <w:r w:rsidRPr="00F448CA">
        <w:rPr>
          <w:rFonts w:ascii="Times New Roman" w:hAnsi="Times New Roman"/>
          <w:lang w:val="lt-LT"/>
        </w:rPr>
        <w:t>2,26 mmol/l) buvo labai dažnas.</w:t>
      </w:r>
    </w:p>
    <w:p w14:paraId="0AADB2E2"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vertAlign w:val="superscript"/>
          <w:lang w:val="lt-LT"/>
        </w:rPr>
        <w:t>6</w:t>
      </w:r>
      <w:r w:rsidRPr="00F448CA">
        <w:rPr>
          <w:rFonts w:ascii="Times New Roman" w:hAnsi="Times New Roman"/>
          <w:lang w:val="lt-LT"/>
        </w:rPr>
        <w:t xml:space="preserve"> Klinikinių tyrimų metu parkinsonizmo ir distonijos dažnis olanzapinu gydytiems pacientams buvo didesnis kiekio atžvilgiu, tačiau statistiškai reikšmingai nesiskyrė nuo vartojusiųjų placebą. Olanzapiną vartojusiems pacientams rečiau negu vartojusiems </w:t>
      </w:r>
      <w:r w:rsidRPr="00F448CA">
        <w:rPr>
          <w:rFonts w:ascii="Times New Roman" w:hAnsi="Times New Roman"/>
          <w:lang w:val="lt-LT"/>
        </w:rPr>
        <w:lastRenderedPageBreak/>
        <w:t>titruotą haloperidolio dozę pasireiškė parkinsonizmas, akatizija ir distonija. Be detalios informacijos apie jau buvusius ūminius ar vėlyvuosius ekstrapiramidinius judėjimo sutrikimus, negalima teigti, kad olanzapinas rečiau sukelia vėlyvąją diskineziją ir (ar) kitus vėlyvuosius ekstrapiramidinius sindromus.</w:t>
      </w:r>
    </w:p>
    <w:p w14:paraId="44B44073"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vertAlign w:val="superscript"/>
          <w:lang w:val="lt-LT"/>
        </w:rPr>
        <w:t>7</w:t>
      </w:r>
      <w:r w:rsidRPr="00F448CA">
        <w:rPr>
          <w:rFonts w:ascii="Times New Roman" w:hAnsi="Times New Roman"/>
          <w:lang w:val="lt-LT"/>
        </w:rPr>
        <w:t xml:space="preserve"> Staigiai nutraukus olanzapino vartojimą, atsirado ūminių simptomų, pavyzdžiui: prakaitavimas,</w:t>
      </w:r>
      <w:r w:rsidRPr="00F448CA" w:rsidDel="00B11C55">
        <w:rPr>
          <w:rFonts w:ascii="Times New Roman" w:hAnsi="Times New Roman"/>
          <w:lang w:val="lt-LT"/>
        </w:rPr>
        <w:t xml:space="preserve"> </w:t>
      </w:r>
      <w:r w:rsidRPr="00F448CA">
        <w:rPr>
          <w:rFonts w:ascii="Times New Roman" w:hAnsi="Times New Roman"/>
          <w:lang w:val="lt-LT"/>
        </w:rPr>
        <w:t>nemiga, drebulys, nerimas, pykinimas ir vėmimas.</w:t>
      </w:r>
    </w:p>
    <w:p w14:paraId="52194608"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vertAlign w:val="superscript"/>
          <w:lang w:val="lt-LT"/>
        </w:rPr>
        <w:t>8</w:t>
      </w:r>
      <w:r w:rsidRPr="00F448CA">
        <w:rPr>
          <w:rFonts w:ascii="Times New Roman" w:hAnsi="Times New Roman"/>
          <w:lang w:val="lt-LT"/>
        </w:rPr>
        <w:t xml:space="preserve"> Iki 12 savaičių trukusių klinkinių tyrimų duomenimis, maždaug 30 % pacientų, kurių prolaktino koncentracija prieš pradedant gydymą buvo normali, prolaktino koncentracijos plazmoje vartojant olanzapiną viršijo viršutinę normos ribą. Daugumai šių pacientų koncentracijos padidėjimas buvo lengvas ir viršutinę normos ribą viršijo mažiau kaip du kartus. </w:t>
      </w:r>
    </w:p>
    <w:p w14:paraId="2EA07AF9" w14:textId="77777777" w:rsidR="000F3D52" w:rsidRPr="00F448CA" w:rsidRDefault="000F3D52" w:rsidP="00F448CA">
      <w:pPr>
        <w:spacing w:after="0" w:line="240" w:lineRule="auto"/>
        <w:rPr>
          <w:rFonts w:ascii="Times New Roman" w:hAnsi="Times New Roman"/>
          <w:lang w:val="lt-LT"/>
        </w:rPr>
      </w:pPr>
    </w:p>
    <w:p w14:paraId="5D9A62AB"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Ilgalaikė (mažiausiai 48 savaičių) ekspozicija</w:t>
      </w:r>
    </w:p>
    <w:p w14:paraId="06C82D84"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Pacientų, kuriems atsirado nepageidaujamas kliniškai reikšmingas kūno svorio padidėjimas arba gliukozės, bendro/MTL/DTL cholesterolio ar trigliceridų kiekio pokytis, dalis laikui bėgant didėjo.</w:t>
      </w:r>
      <w:r w:rsidRPr="00F448CA" w:rsidDel="00B11C55">
        <w:rPr>
          <w:rFonts w:ascii="Times New Roman" w:hAnsi="Times New Roman"/>
          <w:lang w:val="lt-LT"/>
        </w:rPr>
        <w:t xml:space="preserve"> </w:t>
      </w:r>
      <w:r w:rsidRPr="00F448CA">
        <w:rPr>
          <w:rFonts w:ascii="Times New Roman" w:hAnsi="Times New Roman"/>
          <w:lang w:val="lt-LT"/>
        </w:rPr>
        <w:t>Suaugusiems pacientams, baigusiems 9-12 mėnesių gydymą, vidutinis gliukozės kiekis kraujyje padidėjimo greitis maždaug po 6 gydymo mėnesių sulėtėdavo.</w:t>
      </w:r>
    </w:p>
    <w:p w14:paraId="4886C9F0"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75FDE3BC"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Papildoma informacija apie specialių grupių pacientus</w:t>
      </w:r>
    </w:p>
    <w:p w14:paraId="2816A48D"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Klinikiniai tyrimai, kuriuose dalyvavo demencija sergantys senyvi pacientai, parodė mirčių ir cerebrovaskulinių nepageidaujamų reakcijų padažnėjimą gydant olanzapinu, palyginti su placebo vartojimu (žr. 4.4 skyrių). Labai dažnos nepageidaujamos reakcijos, susijusios su olanzapino vartojimu, šios grupės pacientams buvo eisenos sutrikimai ir pargriuvimai. Dažnai pasireiškė pneumonija, kūno temperatūros padidėjimas, letargija, eritema, regos haliucinacijos ir šlapimo nelaikymas.</w:t>
      </w:r>
    </w:p>
    <w:p w14:paraId="07B37571"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0AAD16B8"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Klinikinių tyrimų, kuriuose dalyvavo pacientai, kuriems pasireiškė vaistinių preparatų (dopamino agonistų) sukelta psichozė, susijusi su Parkinsono liga, duomenimis, dažnai ir dažniau nei vartojant placebą, pasunkėjo parkinsoniniai simptomai ir atsirado haliucinacijų.</w:t>
      </w:r>
    </w:p>
    <w:p w14:paraId="2D4D39D5"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06B06192"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Vieno klinikinio tyrimo, kuriame dalyvavo pacientai, sergantys bipoline manija, duomenimis,</w:t>
      </w:r>
      <w:r w:rsidRPr="00F448CA" w:rsidDel="00B11C55">
        <w:rPr>
          <w:rFonts w:ascii="Times New Roman" w:hAnsi="Times New Roman"/>
          <w:lang w:val="lt-LT"/>
        </w:rPr>
        <w:t xml:space="preserve"> </w:t>
      </w:r>
      <w:r w:rsidRPr="00F448CA">
        <w:rPr>
          <w:rFonts w:ascii="Times New Roman" w:hAnsi="Times New Roman"/>
          <w:lang w:val="lt-LT"/>
        </w:rPr>
        <w:t>kartu su olanzapinu vartojant valproato, neutropenija pasieiškė 4,1 % atvejų. Galimas skatinamasis veiksnys gali būti didelė valproato koncentracija plazmoje. Olanzapiną vartojant kartu su ličiu ar valproatu, dažniau pasireiškė (≥10 %) drebulys, burnos džiūvimas, apetito ir svorio padidėjimas.</w:t>
      </w:r>
      <w:r w:rsidRPr="00F448CA" w:rsidDel="00B11C55">
        <w:rPr>
          <w:rFonts w:ascii="Times New Roman" w:hAnsi="Times New Roman"/>
          <w:lang w:val="lt-LT"/>
        </w:rPr>
        <w:t xml:space="preserve"> </w:t>
      </w:r>
      <w:r w:rsidRPr="00F448CA">
        <w:rPr>
          <w:rFonts w:ascii="Times New Roman" w:hAnsi="Times New Roman"/>
          <w:lang w:val="lt-LT"/>
        </w:rPr>
        <w:t>Dažnai nustatytas kalbos sutrikimas. Olanzapiną vartojant kartu su ličiu ar divalproeksu, svorio padidėjimas ≥7 % pradinio svorio gydymo metu (iki 6 savaičių) nustatytas 17,4 % pacientų. Ilgalaikis (iki 12 mėnesių) olanzapino vartojimas atkryčio profilaktikai pacientams, kuriems diagnozuotas bipolinis sutrikimas, 39,9 % pacientų buvo susijęs su kūno svorio padidėjimu ≥7 % pradinio svorio.</w:t>
      </w:r>
    </w:p>
    <w:p w14:paraId="379BD291"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6FE9C4D0"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Vaikai ir paaugliai</w:t>
      </w:r>
    </w:p>
    <w:p w14:paraId="76304BFB"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Olanzapinu vaikai ir jaunesni kaip 18 metų paaugliai negydomi. Palyginamųjų paauglių ir suaugusiųjų gydymo klinikinių tyrimų neatlikta, visgi palyginti tyrimų, kuriuose dalyvavo paaugliai, ir suaugusiųjų tyrimų duomenys.</w:t>
      </w:r>
    </w:p>
    <w:p w14:paraId="35DFD618"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67251E93"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Toliau esančioje lentelėje apibendrintos nepageidaujamos reakcijos, kurios dažniau pasireiškė paaugliams (13-17 metų) nei suaugusiesiems ar nepageidaujamos reakcijos, kurios nustatytos tik trumpalaikių klinikinių tyrimų, kuriuose dalyvavo paaugliai, metu. Paaugliams kliniškai reikšmingai</w:t>
      </w:r>
      <w:r w:rsidRPr="00F448CA" w:rsidDel="00B11C55">
        <w:rPr>
          <w:rFonts w:ascii="Times New Roman" w:hAnsi="Times New Roman"/>
          <w:lang w:val="lt-LT"/>
        </w:rPr>
        <w:t xml:space="preserve"> </w:t>
      </w:r>
      <w:r w:rsidRPr="00F448CA">
        <w:rPr>
          <w:rFonts w:ascii="Times New Roman" w:hAnsi="Times New Roman"/>
          <w:lang w:val="lt-LT"/>
        </w:rPr>
        <w:t xml:space="preserve">(≥ 7 %) kūno svoris padidėjo dažniau, negu </w:t>
      </w:r>
      <w:r w:rsidRPr="00F448CA">
        <w:rPr>
          <w:rFonts w:ascii="Times New Roman" w:hAnsi="Times New Roman"/>
          <w:lang w:val="lt-LT"/>
        </w:rPr>
        <w:lastRenderedPageBreak/>
        <w:t>suaugusiems žmonėms, kurių organizme ekspozicija buvo panaši. Ilgalaikės (mažiausiai 24 savaičių) ekspozicijos metu pacientų kūno svorio padidėjimo dydis ir paauglių, kurių kūno svoris padidėjo kliniškai reikšmingai, dalis buvo didesni, negu trumpalaikės ekspozicijos metu.</w:t>
      </w:r>
    </w:p>
    <w:p w14:paraId="1612CEA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Kiekvienoje dažnio grupėje nepageidaujamos reakcijos pateikiamos mažėjančio sunkumo tvarka.</w:t>
      </w:r>
      <w:r w:rsidRPr="00F448CA" w:rsidDel="00B11C55">
        <w:rPr>
          <w:rFonts w:ascii="Times New Roman" w:hAnsi="Times New Roman"/>
          <w:lang w:val="lt-LT"/>
        </w:rPr>
        <w:t xml:space="preserve"> </w:t>
      </w:r>
      <w:r w:rsidRPr="00F448CA">
        <w:rPr>
          <w:rFonts w:ascii="Times New Roman" w:hAnsi="Times New Roman"/>
          <w:lang w:val="lt-LT"/>
        </w:rPr>
        <w:t>Išvardytas sutrikimų dažnis apibūdinamas taip: labai dažni (≥ 1/10), dažni (nuo ≥ 1/100 iki &lt; 1/10).</w:t>
      </w:r>
    </w:p>
    <w:p w14:paraId="6A8EFA64" w14:textId="77777777" w:rsidR="000F3D52" w:rsidRPr="00F448CA" w:rsidRDefault="000F3D52" w:rsidP="00F448CA">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A0" w:firstRow="1" w:lastRow="0" w:firstColumn="1" w:lastColumn="0" w:noHBand="0" w:noVBand="0"/>
      </w:tblPr>
      <w:tblGrid>
        <w:gridCol w:w="9060"/>
      </w:tblGrid>
      <w:tr w:rsidR="000F3D52" w:rsidRPr="000F3D52" w14:paraId="40BFD124" w14:textId="77777777" w:rsidTr="0076725E">
        <w:trPr>
          <w:trHeight w:val="821"/>
        </w:trPr>
        <w:tc>
          <w:tcPr>
            <w:tcW w:w="9210" w:type="dxa"/>
            <w:tcBorders>
              <w:top w:val="single" w:sz="4" w:space="0" w:color="auto"/>
            </w:tcBorders>
          </w:tcPr>
          <w:p w14:paraId="0A28B5BC" w14:textId="77777777" w:rsidR="000F3D52" w:rsidRPr="00F448CA" w:rsidRDefault="000F3D52" w:rsidP="00F448CA">
            <w:pPr>
              <w:autoSpaceDE w:val="0"/>
              <w:autoSpaceDN w:val="0"/>
              <w:adjustRightInd w:val="0"/>
              <w:spacing w:after="0" w:line="240" w:lineRule="auto"/>
              <w:rPr>
                <w:rFonts w:ascii="Times New Roman" w:hAnsi="Times New Roman"/>
                <w:b/>
                <w:lang w:val="lt-LT"/>
              </w:rPr>
            </w:pPr>
            <w:r w:rsidRPr="00F448CA">
              <w:rPr>
                <w:rFonts w:ascii="Times New Roman" w:hAnsi="Times New Roman"/>
                <w:b/>
                <w:lang w:val="lt-LT"/>
              </w:rPr>
              <w:t>Metabolizmo ir mitybos sutrikimai</w:t>
            </w:r>
          </w:p>
          <w:p w14:paraId="56D093E2"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i/>
                <w:lang w:val="lt-LT"/>
              </w:rPr>
              <w:t xml:space="preserve">Labai dažni. </w:t>
            </w:r>
            <w:r w:rsidRPr="00F448CA">
              <w:rPr>
                <w:rFonts w:ascii="Times New Roman" w:hAnsi="Times New Roman"/>
                <w:lang w:val="lt-LT"/>
              </w:rPr>
              <w:t xml:space="preserve">Svorio padidėjimas </w:t>
            </w:r>
            <w:r w:rsidRPr="00F448CA">
              <w:rPr>
                <w:rFonts w:ascii="Times New Roman" w:hAnsi="Times New Roman"/>
                <w:vertAlign w:val="superscript"/>
                <w:lang w:val="lt-LT"/>
              </w:rPr>
              <w:t>9</w:t>
            </w:r>
            <w:r w:rsidRPr="00F448CA">
              <w:rPr>
                <w:rFonts w:ascii="Times New Roman" w:hAnsi="Times New Roman"/>
                <w:lang w:val="lt-LT"/>
              </w:rPr>
              <w:t xml:space="preserve">, trigliceridų koncentracijos padidėjimas </w:t>
            </w:r>
            <w:r w:rsidRPr="00F448CA">
              <w:rPr>
                <w:rFonts w:ascii="Times New Roman" w:hAnsi="Times New Roman"/>
                <w:vertAlign w:val="superscript"/>
                <w:lang w:val="lt-LT"/>
              </w:rPr>
              <w:t>10</w:t>
            </w:r>
            <w:r w:rsidRPr="00F448CA">
              <w:rPr>
                <w:rFonts w:ascii="Times New Roman" w:hAnsi="Times New Roman"/>
                <w:lang w:val="lt-LT"/>
              </w:rPr>
              <w:t>, apetito padidėjimas.</w:t>
            </w:r>
          </w:p>
          <w:p w14:paraId="1AC633D9" w14:textId="77777777" w:rsidR="000F3D52" w:rsidRPr="00F448CA" w:rsidRDefault="000F3D52" w:rsidP="00F448CA">
            <w:pPr>
              <w:shd w:val="clear" w:color="auto" w:fill="FFFFFF"/>
              <w:spacing w:after="0" w:line="240" w:lineRule="auto"/>
              <w:rPr>
                <w:rFonts w:ascii="Times New Roman" w:hAnsi="Times New Roman"/>
                <w:lang w:val="lt-LT"/>
              </w:rPr>
            </w:pPr>
            <w:r w:rsidRPr="00F448CA">
              <w:rPr>
                <w:rFonts w:ascii="Times New Roman" w:hAnsi="Times New Roman"/>
                <w:i/>
                <w:lang w:val="lt-LT"/>
              </w:rPr>
              <w:t xml:space="preserve">Dažni. </w:t>
            </w:r>
            <w:r w:rsidRPr="00F448CA">
              <w:rPr>
                <w:rFonts w:ascii="Times New Roman" w:hAnsi="Times New Roman"/>
                <w:lang w:val="lt-LT"/>
              </w:rPr>
              <w:t xml:space="preserve">Cholesterolio koncentracijos padidėjimas </w:t>
            </w:r>
            <w:r w:rsidRPr="00F448CA">
              <w:rPr>
                <w:rFonts w:ascii="Times New Roman" w:hAnsi="Times New Roman"/>
                <w:vertAlign w:val="superscript"/>
                <w:lang w:val="lt-LT"/>
              </w:rPr>
              <w:t>11</w:t>
            </w:r>
            <w:r w:rsidRPr="00F448CA">
              <w:rPr>
                <w:rFonts w:ascii="Times New Roman" w:hAnsi="Times New Roman"/>
                <w:lang w:val="lt-LT"/>
              </w:rPr>
              <w:t>.</w:t>
            </w:r>
          </w:p>
        </w:tc>
      </w:tr>
      <w:tr w:rsidR="000F3D52" w:rsidRPr="00636814" w14:paraId="5A714066" w14:textId="77777777" w:rsidTr="0076725E">
        <w:trPr>
          <w:trHeight w:val="651"/>
        </w:trPr>
        <w:tc>
          <w:tcPr>
            <w:tcW w:w="9210" w:type="dxa"/>
          </w:tcPr>
          <w:p w14:paraId="19C72C98" w14:textId="77777777" w:rsidR="000F3D52" w:rsidRPr="00F448CA" w:rsidRDefault="000F3D52" w:rsidP="00BE473A">
            <w:pPr>
              <w:autoSpaceDE w:val="0"/>
              <w:autoSpaceDN w:val="0"/>
              <w:adjustRightInd w:val="0"/>
              <w:spacing w:after="0" w:line="240" w:lineRule="auto"/>
              <w:rPr>
                <w:rFonts w:ascii="Times New Roman" w:hAnsi="Times New Roman"/>
                <w:b/>
                <w:lang w:val="lt-LT"/>
              </w:rPr>
            </w:pPr>
            <w:r w:rsidRPr="00F448CA">
              <w:rPr>
                <w:rFonts w:ascii="Times New Roman" w:hAnsi="Times New Roman"/>
                <w:b/>
                <w:lang w:val="lt-LT"/>
              </w:rPr>
              <w:t>Nervų sistemos sutrikimai</w:t>
            </w:r>
          </w:p>
          <w:p w14:paraId="090686E2"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i/>
                <w:lang w:val="lt-LT"/>
              </w:rPr>
              <w:t xml:space="preserve">Labai dažni. </w:t>
            </w:r>
            <w:r w:rsidRPr="00F448CA">
              <w:rPr>
                <w:rFonts w:ascii="Times New Roman" w:hAnsi="Times New Roman"/>
                <w:lang w:val="lt-LT"/>
              </w:rPr>
              <w:t>Sedacija (įskaitant pernelyg didelį mieguistumą, letargiją, somnolenciją).</w:t>
            </w:r>
          </w:p>
        </w:tc>
      </w:tr>
      <w:tr w:rsidR="000F3D52" w:rsidRPr="00636814" w14:paraId="0F528BB9" w14:textId="77777777" w:rsidTr="0076725E">
        <w:trPr>
          <w:trHeight w:val="702"/>
        </w:trPr>
        <w:tc>
          <w:tcPr>
            <w:tcW w:w="9210" w:type="dxa"/>
          </w:tcPr>
          <w:p w14:paraId="45C08104" w14:textId="77777777" w:rsidR="000F3D52" w:rsidRPr="00F448CA" w:rsidRDefault="000F3D52" w:rsidP="00BE473A">
            <w:pPr>
              <w:autoSpaceDE w:val="0"/>
              <w:autoSpaceDN w:val="0"/>
              <w:adjustRightInd w:val="0"/>
              <w:spacing w:after="0" w:line="240" w:lineRule="auto"/>
              <w:rPr>
                <w:rFonts w:ascii="Times New Roman" w:hAnsi="Times New Roman"/>
                <w:b/>
                <w:lang w:val="lt-LT"/>
              </w:rPr>
            </w:pPr>
            <w:r w:rsidRPr="00F448CA">
              <w:rPr>
                <w:rFonts w:ascii="Times New Roman" w:hAnsi="Times New Roman"/>
                <w:b/>
                <w:lang w:val="lt-LT"/>
              </w:rPr>
              <w:t>Virškinimo trakto sutrikimai</w:t>
            </w:r>
          </w:p>
          <w:p w14:paraId="052248E1"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i/>
                <w:lang w:val="lt-LT"/>
              </w:rPr>
              <w:t xml:space="preserve">Dažni. </w:t>
            </w:r>
            <w:r w:rsidRPr="00F448CA">
              <w:rPr>
                <w:rFonts w:ascii="Times New Roman" w:hAnsi="Times New Roman"/>
                <w:lang w:val="lt-LT"/>
              </w:rPr>
              <w:t>Burnos džiūvimas.</w:t>
            </w:r>
          </w:p>
        </w:tc>
      </w:tr>
      <w:tr w:rsidR="000F3D52" w:rsidRPr="00636814" w14:paraId="4652BF79" w14:textId="77777777" w:rsidTr="0076725E">
        <w:trPr>
          <w:trHeight w:val="697"/>
        </w:trPr>
        <w:tc>
          <w:tcPr>
            <w:tcW w:w="9210" w:type="dxa"/>
          </w:tcPr>
          <w:p w14:paraId="6CC70395" w14:textId="77777777" w:rsidR="000F3D52" w:rsidRPr="00F448CA" w:rsidRDefault="000F3D52" w:rsidP="00BE473A">
            <w:pPr>
              <w:autoSpaceDE w:val="0"/>
              <w:autoSpaceDN w:val="0"/>
              <w:adjustRightInd w:val="0"/>
              <w:spacing w:after="0" w:line="240" w:lineRule="auto"/>
              <w:rPr>
                <w:rFonts w:ascii="Times New Roman" w:hAnsi="Times New Roman"/>
                <w:b/>
                <w:lang w:val="lt-LT"/>
              </w:rPr>
            </w:pPr>
            <w:r w:rsidRPr="00F448CA">
              <w:rPr>
                <w:rFonts w:ascii="Times New Roman" w:hAnsi="Times New Roman"/>
                <w:b/>
                <w:lang w:val="lt-LT"/>
              </w:rPr>
              <w:t>Kepenų, tulžies pūslės ir latakų sutrikimai</w:t>
            </w:r>
          </w:p>
          <w:p w14:paraId="29E160FE"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i/>
                <w:lang w:val="lt-LT"/>
              </w:rPr>
              <w:t xml:space="preserve">Labai dažni. </w:t>
            </w:r>
            <w:r w:rsidRPr="00F448CA">
              <w:rPr>
                <w:rFonts w:ascii="Times New Roman" w:hAnsi="Times New Roman"/>
                <w:lang w:val="lt-LT"/>
              </w:rPr>
              <w:t>Kepenų aminotransferazių (ALT/AST) suaktyvėjimas (žr. 4.4 skyrių).</w:t>
            </w:r>
          </w:p>
        </w:tc>
      </w:tr>
      <w:tr w:rsidR="000F3D52" w:rsidRPr="000F3D52" w14:paraId="362864D9" w14:textId="77777777" w:rsidTr="0076725E">
        <w:trPr>
          <w:trHeight w:val="655"/>
        </w:trPr>
        <w:tc>
          <w:tcPr>
            <w:tcW w:w="9210" w:type="dxa"/>
            <w:tcBorders>
              <w:bottom w:val="single" w:sz="4" w:space="0" w:color="auto"/>
            </w:tcBorders>
          </w:tcPr>
          <w:p w14:paraId="6F885E92" w14:textId="77777777" w:rsidR="000F3D52" w:rsidRPr="00F448CA" w:rsidRDefault="000F3D52" w:rsidP="00BE473A">
            <w:pPr>
              <w:autoSpaceDE w:val="0"/>
              <w:autoSpaceDN w:val="0"/>
              <w:adjustRightInd w:val="0"/>
              <w:spacing w:after="0" w:line="240" w:lineRule="auto"/>
              <w:rPr>
                <w:rFonts w:ascii="Times New Roman" w:hAnsi="Times New Roman"/>
                <w:b/>
                <w:lang w:val="lt-LT"/>
              </w:rPr>
            </w:pPr>
            <w:r w:rsidRPr="00F448CA">
              <w:rPr>
                <w:rFonts w:ascii="Times New Roman" w:hAnsi="Times New Roman"/>
                <w:b/>
                <w:lang w:val="lt-LT"/>
              </w:rPr>
              <w:t>Tyrimai</w:t>
            </w:r>
          </w:p>
          <w:p w14:paraId="5DA0EA2B"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i/>
                <w:lang w:val="lt-LT"/>
              </w:rPr>
              <w:t xml:space="preserve">Labai dažni. </w:t>
            </w:r>
            <w:r w:rsidRPr="00F448CA">
              <w:rPr>
                <w:rFonts w:ascii="Times New Roman" w:hAnsi="Times New Roman"/>
                <w:lang w:val="lt-LT"/>
              </w:rPr>
              <w:t>Bendrojo bilirubino koncentracijos sumažėjimas, gamagliutamiltransferazės (GGT) padaugėjimas, prolaktino</w:t>
            </w:r>
          </w:p>
          <w:p w14:paraId="01445974"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 xml:space="preserve">koncentracijos plazmoje padidėjimas </w:t>
            </w:r>
            <w:r w:rsidRPr="00F448CA">
              <w:rPr>
                <w:rFonts w:ascii="Times New Roman" w:hAnsi="Times New Roman"/>
                <w:vertAlign w:val="superscript"/>
                <w:lang w:val="lt-LT"/>
              </w:rPr>
              <w:t>12</w:t>
            </w:r>
            <w:r w:rsidRPr="00F448CA">
              <w:rPr>
                <w:rFonts w:ascii="Times New Roman" w:hAnsi="Times New Roman"/>
                <w:lang w:val="lt-LT"/>
              </w:rPr>
              <w:t>.</w:t>
            </w:r>
          </w:p>
        </w:tc>
      </w:tr>
    </w:tbl>
    <w:p w14:paraId="46B1AB08" w14:textId="77777777" w:rsidR="000F3D52" w:rsidRPr="00F448CA" w:rsidRDefault="000F3D52" w:rsidP="00BE473A">
      <w:pPr>
        <w:spacing w:after="0" w:line="240" w:lineRule="auto"/>
        <w:rPr>
          <w:rFonts w:ascii="Times New Roman" w:hAnsi="Times New Roman"/>
          <w:lang w:val="en-US"/>
        </w:rPr>
      </w:pPr>
    </w:p>
    <w:p w14:paraId="28FB1AD0"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vertAlign w:val="superscript"/>
          <w:lang w:val="lt-LT"/>
        </w:rPr>
        <w:t>9</w:t>
      </w:r>
      <w:r w:rsidRPr="00F448CA">
        <w:rPr>
          <w:rFonts w:ascii="Times New Roman" w:hAnsi="Times New Roman"/>
          <w:lang w:val="lt-LT"/>
        </w:rPr>
        <w:t xml:space="preserve"> Svorio padidėjimas ≥ 7 % pradinio kūno svorio (kg) po trumpalaikio gydymo (vidutinė trukmė 22 dienos) buvo labai dažnas (40,6 %), ≥ 15 % pradinio kūno svorio – dažnas (7,1 %) ir ≥ 25 % – dažnas (2,5 %). Dėl ilgalaikės (mažiausiai 24 savaičių) ekspozicijos 89,4 % paauglių kūno svoris,</w:t>
      </w:r>
      <w:r w:rsidRPr="00F448CA" w:rsidDel="00B11C55">
        <w:rPr>
          <w:rFonts w:ascii="Times New Roman" w:hAnsi="Times New Roman"/>
          <w:lang w:val="lt-LT"/>
        </w:rPr>
        <w:t xml:space="preserve"> </w:t>
      </w:r>
      <w:r w:rsidRPr="00F448CA">
        <w:rPr>
          <w:rFonts w:ascii="Times New Roman" w:hAnsi="Times New Roman"/>
          <w:lang w:val="lt-LT"/>
        </w:rPr>
        <w:t>palyginti su pradiniu, padidėjo ≥ 7 %, 55,3 % paauglių – ≥ 15% ir 29,1 % paauglių − ≥ 25 %.</w:t>
      </w:r>
    </w:p>
    <w:p w14:paraId="44406D49"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vertAlign w:val="superscript"/>
          <w:lang w:val="lt-LT"/>
        </w:rPr>
        <w:t>10</w:t>
      </w:r>
      <w:r w:rsidRPr="00F448CA">
        <w:rPr>
          <w:rFonts w:ascii="Times New Roman" w:hAnsi="Times New Roman"/>
          <w:lang w:val="lt-LT"/>
        </w:rPr>
        <w:t xml:space="preserve"> Normali pradinė koncentracija nevalgius (&lt;1,016 mmol/l), kuri padidėjo iki didelės ≥1,467 mmol/l), o ribinės pradinės trigliceridų koncentracijos nevalgius (≥1,016-1,467 mmol/l) iki didelės (≥1,467 mmol/l).</w:t>
      </w:r>
    </w:p>
    <w:p w14:paraId="76AD6D8C"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vertAlign w:val="superscript"/>
          <w:lang w:val="lt-LT"/>
        </w:rPr>
        <w:t>11</w:t>
      </w:r>
      <w:r w:rsidRPr="00F448CA">
        <w:rPr>
          <w:rFonts w:ascii="Times New Roman" w:hAnsi="Times New Roman"/>
          <w:lang w:val="lt-LT"/>
        </w:rPr>
        <w:t xml:space="preserve"> Normalios pradinės bendrojo cholesterolio koncentracijos nevalgius (&lt;4,39 mmol/l) padidėjimas iki didelės (≥5,17 mmol/l) nustatytas dažnai. Ribinės pradinės bendrojo cholesterolio koncentracijos nevalgius (≥5,17-6,2 mmol/l) padidėjimas iki didelės (≥6,2 mmol/l) buvo labai dažnas.</w:t>
      </w:r>
    </w:p>
    <w:p w14:paraId="76508081"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vertAlign w:val="superscript"/>
          <w:lang w:val="lt-LT"/>
        </w:rPr>
        <w:t>12</w:t>
      </w:r>
      <w:r w:rsidRPr="00F448CA">
        <w:rPr>
          <w:rFonts w:ascii="Times New Roman" w:hAnsi="Times New Roman"/>
          <w:lang w:val="lt-LT"/>
        </w:rPr>
        <w:t xml:space="preserve"> Prolaktino koncentracijos padidėjimas nustatytas 47,4 % paauglių.</w:t>
      </w:r>
    </w:p>
    <w:p w14:paraId="095EBD64" w14:textId="77777777" w:rsidR="000F3D52" w:rsidRPr="00F448CA" w:rsidRDefault="000F3D52" w:rsidP="00F448CA">
      <w:pPr>
        <w:spacing w:after="0" w:line="240" w:lineRule="auto"/>
        <w:rPr>
          <w:rFonts w:ascii="Times New Roman" w:hAnsi="Times New Roman"/>
          <w:lang w:val="lt-LT"/>
        </w:rPr>
      </w:pPr>
    </w:p>
    <w:p w14:paraId="129467CB"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4.9 Perdozavimas</w:t>
      </w:r>
    </w:p>
    <w:p w14:paraId="625E8EA4"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Požymiai ir simptomai</w:t>
      </w:r>
    </w:p>
    <w:p w14:paraId="609316BF"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Perdozavus labai dažnai (&gt; 10 %) būna tachikardija, ažitacija/agresyvumas, dizartrija, įvairūs ekstrapiramidiniai simptomai, sąmonės slopinimas nuo sedacijos iki komos.</w:t>
      </w:r>
    </w:p>
    <w:p w14:paraId="05DC902E"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7993F2AC"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Kitos kliniškai reikšmingos perdozavimo pasekmės yra kliedėjimas, traukuliai, koma, galimas piktybinis neuroleptinis sindromas, kvėpavimo slopinimas, aspiracija, hipertenzija ar hipotenzija,</w:t>
      </w:r>
      <w:r w:rsidRPr="00F448CA" w:rsidDel="00B11C55">
        <w:rPr>
          <w:rFonts w:ascii="Times New Roman" w:hAnsi="Times New Roman"/>
          <w:lang w:val="lt-LT"/>
        </w:rPr>
        <w:t xml:space="preserve"> </w:t>
      </w:r>
      <w:r w:rsidRPr="00F448CA">
        <w:rPr>
          <w:rFonts w:ascii="Times New Roman" w:hAnsi="Times New Roman"/>
          <w:lang w:val="lt-LT"/>
        </w:rPr>
        <w:t>širdies aritmijos (&lt; 2 % perdozavimo atvejų) ir širdies bei kvėpavimo sustojimas. Pasitaikė mirties atvejų, kai buvo iš karto suvartota tik 450 mg, tačiau pacientas iš karto išgėręs, maždaug 2 g olanzapino, išgyveno.</w:t>
      </w:r>
    </w:p>
    <w:p w14:paraId="3BD1B901" w14:textId="77777777" w:rsidR="000F3D52" w:rsidRPr="00F448CA" w:rsidRDefault="000F3D52" w:rsidP="00F448CA">
      <w:pPr>
        <w:autoSpaceDE w:val="0"/>
        <w:autoSpaceDN w:val="0"/>
        <w:adjustRightInd w:val="0"/>
        <w:spacing w:after="0" w:line="240" w:lineRule="auto"/>
        <w:rPr>
          <w:rFonts w:ascii="Times New Roman" w:hAnsi="Times New Roman"/>
          <w:i/>
          <w:u w:val="single"/>
          <w:lang w:val="lt-LT"/>
        </w:rPr>
      </w:pPr>
    </w:p>
    <w:p w14:paraId="77B33367"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Gydymas</w:t>
      </w:r>
    </w:p>
    <w:p w14:paraId="30C7E0AB"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Specifinio olanzapino priešnuodžio nėra. Nerekomenduojama sukelti vėmimą. Reikia taikyti standartinį apsinuodijimo gydymą (t.y. plauti skrandį, skirti aktyvintos anglies). Kartu vartojama aktyvintoji anglis 50-60 % sumažina išgerto olanzapino biologinį prieinamumą.</w:t>
      </w:r>
    </w:p>
    <w:p w14:paraId="7F02C979"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28F8207E"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Atsižvelgiant į klinikinę būklę, būtina pradėti simptominį gydymą ir stebėti gyvybines organų funkcijas, gydyti hipotenziją ir kraujotakos kolapsą bei užtikrinti kvėpavimo funkciją. Negalima vartoti epinefrino, dopamino ir kitų simpatomimetikų, kuriems būdingas beta agonistinis aktyvumas,</w:t>
      </w:r>
      <w:r w:rsidRPr="00F448CA" w:rsidDel="00B11C55">
        <w:rPr>
          <w:rFonts w:ascii="Times New Roman" w:hAnsi="Times New Roman"/>
          <w:lang w:val="lt-LT"/>
        </w:rPr>
        <w:t xml:space="preserve"> </w:t>
      </w:r>
      <w:r w:rsidRPr="00F448CA">
        <w:rPr>
          <w:rFonts w:ascii="Times New Roman" w:hAnsi="Times New Roman"/>
          <w:lang w:val="lt-LT"/>
        </w:rPr>
        <w:t>nes, stimuliuojant beta adrenoreceptorius, gali sustiprėti hipotenzija. Reikia nuolat tirti širdies ir kraujagyslių sistemos būklę, kad būtų nustatytos galimos aritmijos. Pacientą reikia atidžiai stebėti tol,</w:t>
      </w:r>
      <w:r w:rsidRPr="00F448CA" w:rsidDel="00B11C55">
        <w:rPr>
          <w:rFonts w:ascii="Times New Roman" w:hAnsi="Times New Roman"/>
          <w:lang w:val="lt-LT"/>
        </w:rPr>
        <w:t xml:space="preserve"> </w:t>
      </w:r>
      <w:r w:rsidRPr="00F448CA">
        <w:rPr>
          <w:rFonts w:ascii="Times New Roman" w:hAnsi="Times New Roman"/>
          <w:lang w:val="lt-LT"/>
        </w:rPr>
        <w:t>kol išnyks simptomai.</w:t>
      </w:r>
    </w:p>
    <w:p w14:paraId="52034D3A" w14:textId="77777777" w:rsidR="000F3D52" w:rsidRPr="00F448CA" w:rsidRDefault="000F3D52" w:rsidP="00F448CA">
      <w:pPr>
        <w:spacing w:after="0" w:line="240" w:lineRule="auto"/>
        <w:rPr>
          <w:rFonts w:ascii="Times New Roman" w:hAnsi="Times New Roman"/>
          <w:lang w:val="lt-LT"/>
        </w:rPr>
      </w:pPr>
    </w:p>
    <w:p w14:paraId="63B68089"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6B6DF922" w14:textId="77777777" w:rsidR="000F3D52" w:rsidRPr="00F448CA" w:rsidRDefault="000F3D52" w:rsidP="00F448CA">
      <w:pPr>
        <w:autoSpaceDE w:val="0"/>
        <w:autoSpaceDN w:val="0"/>
        <w:adjustRightInd w:val="0"/>
        <w:spacing w:after="0" w:line="240" w:lineRule="auto"/>
        <w:rPr>
          <w:rFonts w:ascii="Times New Roman" w:hAnsi="Times New Roman"/>
          <w:b/>
          <w:lang w:val="lt-LT"/>
        </w:rPr>
      </w:pPr>
      <w:r w:rsidRPr="00F448CA">
        <w:rPr>
          <w:rFonts w:ascii="Times New Roman" w:hAnsi="Times New Roman"/>
          <w:b/>
          <w:lang w:val="lt-LT"/>
        </w:rPr>
        <w:t>5. FARMAKOLOGINĖS SAVYBĖS</w:t>
      </w:r>
    </w:p>
    <w:p w14:paraId="74FB86BC"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706CBE06"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5.1 Farmakodinaminės savybės</w:t>
      </w:r>
    </w:p>
    <w:p w14:paraId="16C2E365"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4D9A4CDE"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Farmakoterapinė grupė: psicholeptikai, antipsichoziniai vaistiniai preparatai, diazepinai, oksazepinai, tiazepinai ir oksepinai. </w:t>
      </w:r>
    </w:p>
    <w:p w14:paraId="3383BCD0"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ATC kodas: N05A H03.</w:t>
      </w:r>
    </w:p>
    <w:p w14:paraId="5FEF3B12"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77BA14A0" w14:textId="77777777" w:rsidR="000F3D52" w:rsidRPr="00F448CA" w:rsidRDefault="000F3D52" w:rsidP="00F448CA">
      <w:pPr>
        <w:autoSpaceDE w:val="0"/>
        <w:autoSpaceDN w:val="0"/>
        <w:adjustRightInd w:val="0"/>
        <w:spacing w:after="0" w:line="240" w:lineRule="auto"/>
        <w:rPr>
          <w:rFonts w:ascii="Times New Roman" w:hAnsi="Times New Roman"/>
          <w:i/>
          <w:u w:val="single"/>
          <w:lang w:val="lt-LT"/>
        </w:rPr>
      </w:pPr>
      <w:r w:rsidRPr="00F448CA">
        <w:rPr>
          <w:rFonts w:ascii="Times New Roman" w:hAnsi="Times New Roman"/>
          <w:i/>
          <w:u w:val="single"/>
          <w:lang w:val="lt-LT"/>
        </w:rPr>
        <w:t>Farmakodinaminis poveikis</w:t>
      </w:r>
    </w:p>
    <w:p w14:paraId="38B63E54"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Olanzapinas yra antipsichozinis, slopinantis maniją ir stabilizuojantis nuotaiką vaistas, plačiai farmakologiškai veikiantis daugelį receptorių sistemų.</w:t>
      </w:r>
    </w:p>
    <w:p w14:paraId="4281EE43"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0D9E60B3"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Ikiklinikiniai olanzapino tyrimai parodė, kad jis turi afinitetą (Ki, &lt; 100 nM) serotonino 5 HT2A/2C,</w:t>
      </w:r>
      <w:r w:rsidRPr="00F448CA" w:rsidDel="00BB0154">
        <w:rPr>
          <w:rFonts w:ascii="Times New Roman" w:hAnsi="Times New Roman"/>
          <w:lang w:val="lt-LT"/>
        </w:rPr>
        <w:t xml:space="preserve"> </w:t>
      </w:r>
      <w:r w:rsidRPr="00F448CA">
        <w:rPr>
          <w:rFonts w:ascii="Times New Roman" w:hAnsi="Times New Roman"/>
          <w:lang w:val="lt-LT"/>
        </w:rPr>
        <w:t>5 HT3, 5 HT6; dopamino D</w:t>
      </w:r>
      <w:r w:rsidRPr="00F448CA">
        <w:rPr>
          <w:rFonts w:ascii="Times New Roman" w:hAnsi="Times New Roman"/>
          <w:vertAlign w:val="subscript"/>
          <w:lang w:val="lt-LT"/>
        </w:rPr>
        <w:t>1</w:t>
      </w:r>
      <w:r w:rsidRPr="00F448CA">
        <w:rPr>
          <w:rFonts w:ascii="Times New Roman" w:hAnsi="Times New Roman"/>
          <w:lang w:val="lt-LT"/>
        </w:rPr>
        <w:t>, D</w:t>
      </w:r>
      <w:r w:rsidRPr="00F448CA">
        <w:rPr>
          <w:rFonts w:ascii="Times New Roman" w:hAnsi="Times New Roman"/>
          <w:vertAlign w:val="subscript"/>
          <w:lang w:val="lt-LT"/>
        </w:rPr>
        <w:t>2</w:t>
      </w:r>
      <w:r w:rsidRPr="00F448CA">
        <w:rPr>
          <w:rFonts w:ascii="Times New Roman" w:hAnsi="Times New Roman"/>
          <w:lang w:val="lt-LT"/>
        </w:rPr>
        <w:t>, D</w:t>
      </w:r>
      <w:r w:rsidRPr="00F448CA">
        <w:rPr>
          <w:rFonts w:ascii="Times New Roman" w:hAnsi="Times New Roman"/>
          <w:vertAlign w:val="subscript"/>
          <w:lang w:val="lt-LT"/>
        </w:rPr>
        <w:t>3</w:t>
      </w:r>
      <w:r w:rsidRPr="00F448CA">
        <w:rPr>
          <w:rFonts w:ascii="Times New Roman" w:hAnsi="Times New Roman"/>
          <w:lang w:val="lt-LT"/>
        </w:rPr>
        <w:t>, D</w:t>
      </w:r>
      <w:r w:rsidRPr="00F448CA">
        <w:rPr>
          <w:rFonts w:ascii="Times New Roman" w:hAnsi="Times New Roman"/>
          <w:vertAlign w:val="subscript"/>
          <w:lang w:val="lt-LT"/>
        </w:rPr>
        <w:t>4</w:t>
      </w:r>
      <w:r w:rsidRPr="00F448CA">
        <w:rPr>
          <w:rFonts w:ascii="Times New Roman" w:hAnsi="Times New Roman"/>
          <w:lang w:val="lt-LT"/>
        </w:rPr>
        <w:t>, D</w:t>
      </w:r>
      <w:r w:rsidRPr="00F448CA">
        <w:rPr>
          <w:rFonts w:ascii="Times New Roman" w:hAnsi="Times New Roman"/>
          <w:vertAlign w:val="subscript"/>
          <w:lang w:val="lt-LT"/>
        </w:rPr>
        <w:t>5</w:t>
      </w:r>
      <w:r w:rsidRPr="00F448CA">
        <w:rPr>
          <w:rFonts w:ascii="Times New Roman" w:hAnsi="Times New Roman"/>
          <w:lang w:val="lt-LT"/>
        </w:rPr>
        <w:t>; cholinerginiams muskarino M</w:t>
      </w:r>
      <w:r w:rsidRPr="00F448CA">
        <w:rPr>
          <w:rFonts w:ascii="Times New Roman" w:hAnsi="Times New Roman"/>
          <w:vertAlign w:val="subscript"/>
          <w:lang w:val="lt-LT"/>
        </w:rPr>
        <w:t>1</w:t>
      </w:r>
      <w:r w:rsidRPr="00F448CA">
        <w:rPr>
          <w:rFonts w:ascii="Times New Roman" w:hAnsi="Times New Roman"/>
          <w:lang w:val="lt-LT"/>
        </w:rPr>
        <w:t>-M</w:t>
      </w:r>
      <w:r w:rsidRPr="00F448CA">
        <w:rPr>
          <w:rFonts w:ascii="Times New Roman" w:hAnsi="Times New Roman"/>
          <w:vertAlign w:val="subscript"/>
          <w:lang w:val="lt-LT"/>
        </w:rPr>
        <w:t>5</w:t>
      </w:r>
      <w:r w:rsidRPr="00F448CA">
        <w:rPr>
          <w:rFonts w:ascii="Times New Roman" w:hAnsi="Times New Roman"/>
          <w:lang w:val="lt-LT"/>
        </w:rPr>
        <w:t>, alfa-1 adrenerginiams ir histamino H</w:t>
      </w:r>
      <w:r w:rsidRPr="00F448CA">
        <w:rPr>
          <w:rFonts w:ascii="Times New Roman" w:hAnsi="Times New Roman"/>
          <w:vertAlign w:val="subscript"/>
          <w:lang w:val="lt-LT"/>
        </w:rPr>
        <w:t>1</w:t>
      </w:r>
      <w:r w:rsidRPr="00F448CA">
        <w:rPr>
          <w:rFonts w:ascii="Times New Roman" w:hAnsi="Times New Roman"/>
          <w:lang w:val="lt-LT"/>
        </w:rPr>
        <w:t xml:space="preserve"> receptoriams. Tiriant olanzapino poveikį gyvūnų elgsenai, nustatyta, kad jam būdingas 5 HT, dopamino ir cholinerginis antagonizmas, atitinkantis jungimosi su receptoriais profilį. Tyrimais nustatyta, kad </w:t>
      </w:r>
      <w:r w:rsidRPr="00F448CA">
        <w:rPr>
          <w:rFonts w:ascii="Times New Roman" w:hAnsi="Times New Roman"/>
          <w:i/>
          <w:lang w:val="lt-LT"/>
        </w:rPr>
        <w:t xml:space="preserve">in vitro </w:t>
      </w:r>
      <w:r w:rsidRPr="00F448CA">
        <w:rPr>
          <w:rFonts w:ascii="Times New Roman" w:hAnsi="Times New Roman"/>
          <w:lang w:val="lt-LT"/>
        </w:rPr>
        <w:t>olanzapino afinitetas didesnis serotonino 5 HT2 negu dopamino D</w:t>
      </w:r>
      <w:r w:rsidRPr="00F448CA">
        <w:rPr>
          <w:rFonts w:ascii="Times New Roman" w:hAnsi="Times New Roman"/>
          <w:vertAlign w:val="subscript"/>
          <w:lang w:val="lt-LT"/>
        </w:rPr>
        <w:t>2</w:t>
      </w:r>
      <w:r w:rsidRPr="00F448CA">
        <w:rPr>
          <w:rFonts w:ascii="Times New Roman" w:hAnsi="Times New Roman"/>
          <w:lang w:val="lt-LT"/>
        </w:rPr>
        <w:t xml:space="preserve"> receptoriams, </w:t>
      </w:r>
      <w:r w:rsidRPr="00F448CA">
        <w:rPr>
          <w:rFonts w:ascii="Times New Roman" w:hAnsi="Times New Roman"/>
          <w:i/>
          <w:lang w:val="lt-LT"/>
        </w:rPr>
        <w:t xml:space="preserve">in vivo </w:t>
      </w:r>
      <w:r w:rsidRPr="00F448CA">
        <w:rPr>
          <w:rFonts w:ascii="Times New Roman" w:hAnsi="Times New Roman"/>
          <w:lang w:val="lt-LT"/>
        </w:rPr>
        <w:t>– ryškesnis poveikis serotonino 5 HT2 negu dopamino D</w:t>
      </w:r>
      <w:r w:rsidRPr="00F448CA">
        <w:rPr>
          <w:rFonts w:ascii="Times New Roman" w:hAnsi="Times New Roman"/>
          <w:vertAlign w:val="subscript"/>
          <w:lang w:val="lt-LT"/>
        </w:rPr>
        <w:t>2</w:t>
      </w:r>
      <w:r w:rsidRPr="00F448CA">
        <w:rPr>
          <w:rFonts w:ascii="Times New Roman" w:hAnsi="Times New Roman"/>
          <w:lang w:val="lt-LT"/>
        </w:rPr>
        <w:t xml:space="preserve"> receptoriams. </w:t>
      </w:r>
    </w:p>
    <w:p w14:paraId="0FF07D22"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Elektrofiziologiniai tyrimai parodė, kad olanzapinas selektyviai mažina mezolimbinių (A10)</w:t>
      </w:r>
      <w:r w:rsidRPr="00F448CA" w:rsidDel="00BB0154">
        <w:rPr>
          <w:rFonts w:ascii="Times New Roman" w:hAnsi="Times New Roman"/>
          <w:lang w:val="lt-LT"/>
        </w:rPr>
        <w:t xml:space="preserve"> </w:t>
      </w:r>
      <w:r w:rsidRPr="00F448CA">
        <w:rPr>
          <w:rFonts w:ascii="Times New Roman" w:hAnsi="Times New Roman"/>
          <w:lang w:val="lt-LT"/>
        </w:rPr>
        <w:t>dopaminerginių neuronų iškrovą ir beveik neveikia motorines funkcijas reguliuojančios dryžuotojo kūno (A9) sistemos. Olanzapino dozės, slopinančios sąlyginį vengimo refleksą (testas antipsichoziniam poveikiui įvertinti), yra mažesnės negu sukeliančios katalepsiją (nepageidaujamo motorikos poveikio indikatorius). Atliekant “anksiolitinį” testą, skirtingai negu kai kurie kiti antipsichoziniai vaistai, olanzapinas padidina atsaką.</w:t>
      </w:r>
    </w:p>
    <w:p w14:paraId="17FD4D7B"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6B923023"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Sveikiems savanoriams, išgėrusiems vienkartinę 10 mg olanzapino dozę, pozitronų emisijos tomografijos (PET) būdu buvo nustatyta, kad daugiau olanzapino prisijungė prie 5 HT2A receptorių negu prie dopamino D</w:t>
      </w:r>
      <w:r w:rsidRPr="00F448CA">
        <w:rPr>
          <w:rFonts w:ascii="Times New Roman" w:hAnsi="Times New Roman"/>
          <w:vertAlign w:val="subscript"/>
          <w:lang w:val="lt-LT"/>
        </w:rPr>
        <w:t>2</w:t>
      </w:r>
      <w:r w:rsidRPr="00F448CA">
        <w:rPr>
          <w:rFonts w:ascii="Times New Roman" w:hAnsi="Times New Roman"/>
          <w:lang w:val="lt-LT"/>
        </w:rPr>
        <w:t xml:space="preserve"> receptorių. Be to, SPECT tyrimo su šizofrenija sergančiaisiais metu nustatyta,</w:t>
      </w:r>
      <w:r w:rsidRPr="00F448CA" w:rsidDel="00BB0154">
        <w:rPr>
          <w:rFonts w:ascii="Times New Roman" w:hAnsi="Times New Roman"/>
          <w:lang w:val="lt-LT"/>
        </w:rPr>
        <w:t xml:space="preserve"> </w:t>
      </w:r>
      <w:r w:rsidRPr="00F448CA">
        <w:rPr>
          <w:rFonts w:ascii="Times New Roman" w:hAnsi="Times New Roman"/>
          <w:lang w:val="lt-LT"/>
        </w:rPr>
        <w:t>kad sėkmingai olanzapinu gydomų pacientų dryžuotajame kūne buvo mažiau užimtų D</w:t>
      </w:r>
      <w:r w:rsidRPr="00F448CA">
        <w:rPr>
          <w:rFonts w:ascii="Times New Roman" w:hAnsi="Times New Roman"/>
          <w:vertAlign w:val="subscript"/>
          <w:lang w:val="lt-LT"/>
        </w:rPr>
        <w:t>2</w:t>
      </w:r>
      <w:r w:rsidRPr="00F448CA">
        <w:rPr>
          <w:rFonts w:ascii="Times New Roman" w:hAnsi="Times New Roman"/>
          <w:lang w:val="lt-LT"/>
        </w:rPr>
        <w:t xml:space="preserve"> receptorių negu sėkmingai kitais antipsichoziniais vaistais bei risperidonu gydomų ir panašiai kaip sėkmingai klozapinu gydomų pacientų.</w:t>
      </w:r>
    </w:p>
    <w:p w14:paraId="624DA15A"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5733F69A" w14:textId="77777777" w:rsidR="000F3D52" w:rsidRPr="00F448CA" w:rsidRDefault="000F3D52" w:rsidP="00F448CA">
      <w:pPr>
        <w:autoSpaceDE w:val="0"/>
        <w:autoSpaceDN w:val="0"/>
        <w:adjustRightInd w:val="0"/>
        <w:spacing w:after="0" w:line="240" w:lineRule="auto"/>
        <w:rPr>
          <w:rFonts w:ascii="Times New Roman" w:hAnsi="Times New Roman"/>
          <w:i/>
          <w:u w:val="single"/>
          <w:lang w:val="lt-LT"/>
        </w:rPr>
      </w:pPr>
      <w:r w:rsidRPr="00F448CA">
        <w:rPr>
          <w:rFonts w:ascii="Times New Roman" w:hAnsi="Times New Roman"/>
          <w:i/>
          <w:u w:val="single"/>
          <w:lang w:val="lt-LT"/>
        </w:rPr>
        <w:t>Klinikinis veiksminguams</w:t>
      </w:r>
    </w:p>
    <w:p w14:paraId="7F8843E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Dviejuose iš dviejų placebo ir dviejuose iš trijų lyginamuosiuose kontroliuojamuose klinikiniuose tyrimuose dalyvavusiems daugiau nei 2900 šizofrenija sergantiems pacientams su teigiamais ir neigiamais simptomais olanzapinas statistiškai patikimai sumažino ir vienus, ir kitus simptomus.</w:t>
      </w:r>
      <w:r w:rsidRPr="00F448CA" w:rsidDel="00BB0154">
        <w:rPr>
          <w:rFonts w:ascii="Times New Roman" w:hAnsi="Times New Roman"/>
          <w:lang w:val="lt-LT"/>
        </w:rPr>
        <w:t xml:space="preserve"> </w:t>
      </w:r>
      <w:r w:rsidRPr="00F448CA">
        <w:rPr>
          <w:rFonts w:ascii="Times New Roman" w:hAnsi="Times New Roman"/>
          <w:lang w:val="lt-LT"/>
        </w:rPr>
        <w:t xml:space="preserve">Tarptautiniame palyginamajame klinikiniame tyrime, atliktame dvigubai aklu būdu, dalyvavo 1481 pacientas, sergantis šizofrenija, šizoafektiniu ar panašiu sutrikimu, kuriems buvo įvairaus laipsnio asocijuotų depresijos </w:t>
      </w:r>
      <w:r w:rsidRPr="00F448CA">
        <w:rPr>
          <w:rFonts w:ascii="Times New Roman" w:hAnsi="Times New Roman"/>
          <w:lang w:val="lt-LT"/>
        </w:rPr>
        <w:lastRenderedPageBreak/>
        <w:t>simptomų (prieš gydymą vidutinis rodiklis pagal Montgomery-Asberg depresijos vertinimo skalę buvo 16,6). Prospektyvi antrinė nuotaikos skalės rodiklių prieš gydymą ir galutinių tyrimo rezultatų pokyčio analizė parodė statistiškai patikimą pagerėjimą (p = 0,001) gydant olanzapinu</w:t>
      </w:r>
      <w:r w:rsidRPr="00F448CA" w:rsidDel="00BB0154">
        <w:rPr>
          <w:rFonts w:ascii="Times New Roman" w:hAnsi="Times New Roman"/>
          <w:lang w:val="lt-LT"/>
        </w:rPr>
        <w:t xml:space="preserve"> </w:t>
      </w:r>
      <w:r w:rsidRPr="00F448CA">
        <w:rPr>
          <w:rFonts w:ascii="Times New Roman" w:hAnsi="Times New Roman"/>
          <w:lang w:val="lt-LT"/>
        </w:rPr>
        <w:t>(-6) palyginti su haloperidoliu (-3,1).</w:t>
      </w:r>
    </w:p>
    <w:p w14:paraId="29A25D46"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54E1043F"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Pacientams, sergantiems bipoliniu sutrikimu, manijos ar mišraus epizodo metu olanzapino efektyvumas buvo didesnis nei placebo ir valproato (divalproeks) slopinant manijos simptomus 3 savaites. Olanzapino efektyvumas buvo panašus kaip haloperidolio lyginant manijos ir depresijos simptomų sumažėjimo santykį per 6 ir 12 savaičių. Klinikinio tyrimo, kai buvo skiriamas litis arba valproatas mažiausiai 2 savaites, papildomai paskyrus 10 mg olanzapino (gydymas kartu su ličiu arba valproatu) manijos simptomų slopinimas buvo geresnis nei skiriant vien litį arba valproatą 6 savaites.</w:t>
      </w:r>
    </w:p>
    <w:p w14:paraId="576CB91B"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010620F2"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12 mėnesių pasikartojimo prevencijos klinikinio tyrimo metu pacientams, kuriems manijos epizodas buvo sėkmingai nuslopintas olanzapinu, buvo atsitiktinai skirtas olanzapinas arba placebas.</w:t>
      </w:r>
      <w:r w:rsidRPr="00F448CA" w:rsidDel="00BB0154">
        <w:rPr>
          <w:rFonts w:ascii="Times New Roman" w:hAnsi="Times New Roman"/>
          <w:lang w:val="lt-LT"/>
        </w:rPr>
        <w:t xml:space="preserve"> </w:t>
      </w:r>
      <w:r w:rsidRPr="00F448CA">
        <w:rPr>
          <w:rFonts w:ascii="Times New Roman" w:hAnsi="Times New Roman"/>
          <w:lang w:val="lt-LT"/>
        </w:rPr>
        <w:t>Olanzapinas statistiškai reikšmingai veiksmingesnis nei placebas vertinant pagrindinę vertinamąją baigtį - bipolinio sutrikimo pasikartojimą. Taip pat olanzapinas buvo statistiškai reikšmingai pranašesnis už placebą užkertant kelią tiek manijos, tiek depresijos pasikartojimui.</w:t>
      </w:r>
    </w:p>
    <w:p w14:paraId="632A991D"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7440C606"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Antro 12 mėnesių pasikartojimo prevencijos klinikinio tyrimo metu pacientams, kuriems manijos epizodas buvo sėkmingai nuslopintas olanzapino ir ličio deriniu, buvo atsitiktinai skirtas tik olanzapinas arba tik litis. Olanzapino poveikis statistiškai reikšmingai buvo ne blogesnis nei ličio vertinant pagrindinę vertinamąjį baigtį - bipolinio sutrikimo pasikartojimą (olanzapino poveikis - 30,0 %, ličio - 38,3 %; p = 0,055).</w:t>
      </w:r>
    </w:p>
    <w:p w14:paraId="73F9CD56"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51475181"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18 mėnesių klinikinio tyrimo metu pacientams, kuriems manijos arba mišrus epizodas buvo sėkmingai nuslopintas skiriant olanzapiną kartu su vienu iš nuotaiką stabilizuojančių vaistų (ličiu arba valproatu),</w:t>
      </w:r>
      <w:r w:rsidRPr="00F448CA" w:rsidDel="00BB0154">
        <w:rPr>
          <w:rFonts w:ascii="Times New Roman" w:hAnsi="Times New Roman"/>
          <w:lang w:val="lt-LT"/>
        </w:rPr>
        <w:t xml:space="preserve"> </w:t>
      </w:r>
      <w:r w:rsidRPr="00F448CA">
        <w:rPr>
          <w:rFonts w:ascii="Times New Roman" w:hAnsi="Times New Roman"/>
          <w:lang w:val="lt-LT"/>
        </w:rPr>
        <w:t>ilgalaikis gydymas olanzapinu kartu su ličiu arba valproatu nebuvo statistiškai reikšmingai pranašesnis už gydymą tik ličiu arba valproatu pavėlinant bipolinį pasikartojimą, apibūdinamą sindrominiais diagnozės nustatymo kriterijais.</w:t>
      </w:r>
    </w:p>
    <w:p w14:paraId="380EA60B"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2504C838"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Vaikai ir paaugliai</w:t>
      </w:r>
    </w:p>
    <w:p w14:paraId="4381C61D" w14:textId="77777777" w:rsidR="000F3D52" w:rsidRPr="00F448CA" w:rsidRDefault="000F3D52" w:rsidP="00F448CA">
      <w:pPr>
        <w:autoSpaceDE w:val="0"/>
        <w:autoSpaceDN w:val="0"/>
        <w:adjustRightInd w:val="0"/>
        <w:spacing w:after="0" w:line="240" w:lineRule="auto"/>
        <w:rPr>
          <w:rFonts w:ascii="Times New Roman" w:hAnsi="Times New Roman"/>
          <w:i/>
          <w:lang w:val="lt-LT"/>
        </w:rPr>
      </w:pPr>
      <w:r w:rsidRPr="00F448CA">
        <w:rPr>
          <w:rFonts w:ascii="Times New Roman" w:hAnsi="Times New Roman"/>
          <w:lang w:val="lt-LT"/>
        </w:rPr>
        <w:t>Paauglių (13-17 metų) gydymo patirtis ribota ir remiasi trumpalaikiais šizofrenijos (6 savaičių) ir manijos, susijusios su bipoliniu I tipo sutrikimu (3 savaičių), kuriuose dalyvavo mažiau kaip 200 paauglių, gydymo veiksmingumo tyrimais. Buvo vartojamos lanksčios olanzapino dozės: nuo 2,5 iki 20 mg per parą. Gydant olanzapinu, paaugliai priaugo daug daugiau svorio, palyginti su suaugusiaisiais. Bendrojo cholesterolio, MTL cholesterolio, trigliceridų ir prolaktino koncentracijų nevalgius (žr. 4.4 ir 4.8 skyrius) pokytis paaugliams buvo didesnis nei suaugusiesiems. Duomenų apie poveikio palaikymą nėra, o duomenys apie ilgalaikį saugumą riboti (žr. 4.4 ir 4.8 skyrius)</w:t>
      </w:r>
      <w:r w:rsidRPr="00F448CA">
        <w:rPr>
          <w:rFonts w:ascii="Times New Roman" w:hAnsi="Times New Roman"/>
          <w:i/>
          <w:lang w:val="lt-LT"/>
        </w:rPr>
        <w:t>.</w:t>
      </w:r>
    </w:p>
    <w:p w14:paraId="649A2218"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081AF193"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5.2 Farmakokinetinės savybės</w:t>
      </w:r>
    </w:p>
    <w:p w14:paraId="0CB25BBD"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31761224"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Burnoje disperguojamosios olanzapino tabletės ir dengtos olanzapino tabletės yra bioekvivalentiškos,</w:t>
      </w:r>
      <w:r w:rsidRPr="00F448CA" w:rsidDel="00BB0154">
        <w:rPr>
          <w:rFonts w:ascii="Times New Roman" w:hAnsi="Times New Roman"/>
          <w:lang w:val="lt-LT"/>
        </w:rPr>
        <w:t xml:space="preserve"> </w:t>
      </w:r>
      <w:r w:rsidRPr="00F448CA">
        <w:rPr>
          <w:rFonts w:ascii="Times New Roman" w:hAnsi="Times New Roman"/>
          <w:lang w:val="lt-LT"/>
        </w:rPr>
        <w:t>jų absorbcijos greitis ir apimtis yra panašūs. Burnoje disperguojamosios olanzapino tabletės gali būti skiriamos kaip dengtų olanzapino tablečių alternatyva.</w:t>
      </w:r>
    </w:p>
    <w:p w14:paraId="19A2B690"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124270BB" w14:textId="77777777" w:rsidR="000F3D52" w:rsidRPr="00F448CA" w:rsidRDefault="000F3D52" w:rsidP="00F448CA">
      <w:pPr>
        <w:autoSpaceDE w:val="0"/>
        <w:autoSpaceDN w:val="0"/>
        <w:adjustRightInd w:val="0"/>
        <w:spacing w:after="0" w:line="240" w:lineRule="auto"/>
        <w:rPr>
          <w:rFonts w:ascii="Times New Roman" w:hAnsi="Times New Roman"/>
          <w:i/>
          <w:lang w:val="lt-LT"/>
        </w:rPr>
      </w:pPr>
      <w:r w:rsidRPr="00F448CA">
        <w:rPr>
          <w:rFonts w:ascii="Times New Roman" w:hAnsi="Times New Roman"/>
          <w:i/>
          <w:lang w:val="lt-LT"/>
        </w:rPr>
        <w:t>Absorbcija</w:t>
      </w:r>
    </w:p>
    <w:p w14:paraId="19EB752D"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lastRenderedPageBreak/>
        <w:t>Išgertas olanzapinas gerai absorbuojasi, didžiausia jo koncentracija kraujo plazmoje būna po 5-8 valandų. Maistas absorbcijos neveikia. Absoliutus išgerto vaisto biologinis įsisavinimas, lyginant su pavartotu į veną, nenustatytas.</w:t>
      </w:r>
    </w:p>
    <w:p w14:paraId="78FAFE82"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5002C626" w14:textId="77777777" w:rsidR="000F3D52" w:rsidRPr="00F448CA" w:rsidRDefault="000F3D52" w:rsidP="00F448CA">
      <w:pPr>
        <w:autoSpaceDE w:val="0"/>
        <w:autoSpaceDN w:val="0"/>
        <w:adjustRightInd w:val="0"/>
        <w:spacing w:after="0" w:line="240" w:lineRule="auto"/>
        <w:rPr>
          <w:rFonts w:ascii="Times New Roman" w:hAnsi="Times New Roman"/>
          <w:i/>
          <w:lang w:val="lt-LT"/>
        </w:rPr>
      </w:pPr>
      <w:r w:rsidRPr="00F448CA">
        <w:rPr>
          <w:rFonts w:ascii="Times New Roman" w:hAnsi="Times New Roman"/>
          <w:i/>
          <w:lang w:val="lt-LT"/>
        </w:rPr>
        <w:t>Pasiskirstymas</w:t>
      </w:r>
    </w:p>
    <w:p w14:paraId="157882A3"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Kai olanzapino koncentracija kraujyje yra 7-1000 ng/ml, apie 93 % jo susijungia su plazmos baltymais, daugiausiai su albuminu ir alfa-1 rūgščiuoju glikoproteinu.</w:t>
      </w:r>
    </w:p>
    <w:p w14:paraId="4B387118"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4F57834E" w14:textId="77777777" w:rsidR="000F3D52" w:rsidRPr="00F448CA" w:rsidRDefault="000F3D52" w:rsidP="00F448CA">
      <w:pPr>
        <w:autoSpaceDE w:val="0"/>
        <w:autoSpaceDN w:val="0"/>
        <w:adjustRightInd w:val="0"/>
        <w:spacing w:after="0" w:line="240" w:lineRule="auto"/>
        <w:rPr>
          <w:rFonts w:ascii="Times New Roman" w:hAnsi="Times New Roman"/>
          <w:i/>
          <w:lang w:val="lt-LT"/>
        </w:rPr>
      </w:pPr>
      <w:r w:rsidRPr="00F448CA">
        <w:rPr>
          <w:rFonts w:ascii="Times New Roman" w:hAnsi="Times New Roman"/>
          <w:i/>
          <w:lang w:val="lt-LT"/>
        </w:rPr>
        <w:t>Biotransformacija</w:t>
      </w:r>
    </w:p>
    <w:p w14:paraId="6B551C27"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Olanzapinas metabolizuojamas kepenyse konjugacijos ir oksidacijos būdu. Daugiausia cirkuliuoja metabolito 10-N-gliukuronido, kuris nepraeina pro hematoencefalinį barjerą. Veikiant citochromams P450-CYP1A2 ir P450-CYP2D6, susidaro N-desmetilo ir 2-hidroksimetilo metabolitų. Tyrimai su gyvūnais parodė, kad abu metabolitai </w:t>
      </w:r>
      <w:r w:rsidRPr="00F448CA">
        <w:rPr>
          <w:rFonts w:ascii="Times New Roman" w:hAnsi="Times New Roman"/>
          <w:i/>
          <w:lang w:val="lt-LT"/>
        </w:rPr>
        <w:t xml:space="preserve">in vivo </w:t>
      </w:r>
      <w:r w:rsidRPr="00F448CA">
        <w:rPr>
          <w:rFonts w:ascii="Times New Roman" w:hAnsi="Times New Roman"/>
          <w:lang w:val="lt-LT"/>
        </w:rPr>
        <w:t xml:space="preserve">veikia žymiai silpniau negu olanzapinas. Todėl farmakologinis poveikis daugiausia priklauso nuo olanzapino. </w:t>
      </w:r>
    </w:p>
    <w:p w14:paraId="3B25F5AF"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3A4F1B9B" w14:textId="77777777" w:rsidR="000F3D52" w:rsidRPr="00F448CA" w:rsidRDefault="000F3D52" w:rsidP="00F448CA">
      <w:pPr>
        <w:autoSpaceDE w:val="0"/>
        <w:autoSpaceDN w:val="0"/>
        <w:adjustRightInd w:val="0"/>
        <w:spacing w:after="0" w:line="240" w:lineRule="auto"/>
        <w:rPr>
          <w:rFonts w:ascii="Times New Roman" w:hAnsi="Times New Roman"/>
          <w:i/>
          <w:lang w:val="lt-LT"/>
        </w:rPr>
      </w:pPr>
      <w:r w:rsidRPr="00F448CA">
        <w:rPr>
          <w:rFonts w:ascii="Times New Roman" w:hAnsi="Times New Roman"/>
          <w:i/>
          <w:lang w:val="lt-LT"/>
        </w:rPr>
        <w:t>Eliminacija</w:t>
      </w:r>
    </w:p>
    <w:p w14:paraId="07E2EBC5"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Sveikų asmenų galutinis išgerto vaisto pusinės eliminacijos periodas priklausė nuo amžiaus ir lyties.</w:t>
      </w:r>
    </w:p>
    <w:p w14:paraId="277B8B9B"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49A78523"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Sveikų senyvų pacientų (65 metų ir daugiau), lyginant su jaunesniais, vidutinis pusinės eliminacijos periodas buvo ilgesnis (atitinkamai 51,8 val. ir 33,8 val.), o klirensas mažesnis (atitinkamai 17,5 l/val.</w:t>
      </w:r>
      <w:r w:rsidRPr="00F448CA" w:rsidDel="00BB0154">
        <w:rPr>
          <w:rFonts w:ascii="Times New Roman" w:hAnsi="Times New Roman"/>
          <w:lang w:val="lt-LT"/>
        </w:rPr>
        <w:t xml:space="preserve"> </w:t>
      </w:r>
      <w:r w:rsidRPr="00F448CA">
        <w:rPr>
          <w:rFonts w:ascii="Times New Roman" w:hAnsi="Times New Roman"/>
          <w:lang w:val="lt-LT"/>
        </w:rPr>
        <w:t>ir 18,2 l/val.). Senyvų pacientų farmakokinetikos kintamumas atitinka jaunesnių pacientų ribas. 44 vyresniems kaip 65 metų pacientams, sergantiems šizofrenija, 5-20 mg vaisto paros dozės nebuvo susijusios su išskirtiniu nepageidaujamu poveikiu.</w:t>
      </w:r>
    </w:p>
    <w:p w14:paraId="3AAB62A9"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5BF4CA28"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Moterų, lyginant su vyrais, vidutinis pusinės eliminacijos periodas buvo šiek tiek ilgesnis (atitinkamai 36,7 val. ir 32,3 val.), o klirensas mažesnis (atitinkamai 18,9 l/val. ir 27,3 l/val.). Tačiau olanzapinas</w:t>
      </w:r>
      <w:r w:rsidRPr="00F448CA" w:rsidDel="00BB0154">
        <w:rPr>
          <w:rFonts w:ascii="Times New Roman" w:hAnsi="Times New Roman"/>
          <w:lang w:val="lt-LT"/>
        </w:rPr>
        <w:t xml:space="preserve"> </w:t>
      </w:r>
      <w:r w:rsidRPr="00F448CA">
        <w:rPr>
          <w:rFonts w:ascii="Times New Roman" w:hAnsi="Times New Roman"/>
          <w:lang w:val="lt-LT"/>
        </w:rPr>
        <w:t>(5-20 mg) buvo toks pat saugus ir moterims (n = 467), ir vyrams (n = 869).</w:t>
      </w:r>
    </w:p>
    <w:p w14:paraId="58FC356C"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5E9A68B8" w14:textId="77777777" w:rsidR="000F3D52" w:rsidRPr="00F448CA" w:rsidRDefault="000F3D52" w:rsidP="00F448CA">
      <w:pPr>
        <w:autoSpaceDE w:val="0"/>
        <w:autoSpaceDN w:val="0"/>
        <w:adjustRightInd w:val="0"/>
        <w:spacing w:after="0" w:line="240" w:lineRule="auto"/>
        <w:rPr>
          <w:rFonts w:ascii="Times New Roman" w:hAnsi="Times New Roman"/>
          <w:i/>
          <w:lang w:val="lt-LT"/>
        </w:rPr>
      </w:pPr>
      <w:r w:rsidRPr="00F448CA">
        <w:rPr>
          <w:rFonts w:ascii="Times New Roman" w:hAnsi="Times New Roman"/>
          <w:i/>
          <w:lang w:val="lt-LT"/>
        </w:rPr>
        <w:t>Inkstų funkcijos sutrikimas</w:t>
      </w:r>
    </w:p>
    <w:p w14:paraId="64B037AE"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Pacientams, kuriems buvo sutrikusi inkstų veikla (kreatinino klirensas &lt; 10 ml/min.), lyginant su sveikaisiais, nustatyta tik neryškių vidutinio pusinio eliminacijos periodo (atitinkamai 37,7 val. ir 32,4 val.) ir vaisto klirenso (atitinkamai 21,2 l/val. ir 25,0 l/val.) skirtumų. Masių pusiausvyros tyrimų metu nustatyta, kad vidutiniškai 57 % radioaktyviąja medžiaga žymėto olanzapino išsiskiria su šlapimu, daugiausia metabolitų pavidalu.</w:t>
      </w:r>
    </w:p>
    <w:p w14:paraId="5754EA12"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6FA4A8E6" w14:textId="77777777" w:rsidR="000F3D52" w:rsidRPr="00F448CA" w:rsidRDefault="000F3D52" w:rsidP="00F448CA">
      <w:pPr>
        <w:autoSpaceDE w:val="0"/>
        <w:autoSpaceDN w:val="0"/>
        <w:adjustRightInd w:val="0"/>
        <w:spacing w:after="0" w:line="240" w:lineRule="auto"/>
        <w:rPr>
          <w:rFonts w:ascii="Times New Roman" w:hAnsi="Times New Roman"/>
          <w:i/>
          <w:lang w:val="lt-LT"/>
        </w:rPr>
      </w:pPr>
      <w:r w:rsidRPr="00F448CA">
        <w:rPr>
          <w:rFonts w:ascii="Times New Roman" w:hAnsi="Times New Roman"/>
          <w:i/>
          <w:lang w:val="lt-LT"/>
        </w:rPr>
        <w:t>Rūkantys žmonės</w:t>
      </w:r>
    </w:p>
    <w:p w14:paraId="1AF08322"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Rūkančių pacientų, kurių neryškiai sutrikusi kepenų funkcija, vidutinis pusinės eliminacijos periodas</w:t>
      </w:r>
      <w:r w:rsidRPr="00F448CA" w:rsidDel="00BB0154">
        <w:rPr>
          <w:rFonts w:ascii="Times New Roman" w:hAnsi="Times New Roman"/>
          <w:lang w:val="lt-LT"/>
        </w:rPr>
        <w:t xml:space="preserve"> </w:t>
      </w:r>
      <w:r w:rsidRPr="00F448CA">
        <w:rPr>
          <w:rFonts w:ascii="Times New Roman" w:hAnsi="Times New Roman"/>
          <w:lang w:val="lt-LT"/>
        </w:rPr>
        <w:t>(39,3 val.) buvo ilgesnis, o klirensas (18,0 l/val.) mažesnis lyginant su sveikais nerūkančiais asmenimis (atitinkamai 48,8 val. ir 14,1 l/val.).</w:t>
      </w:r>
    </w:p>
    <w:p w14:paraId="17E36155"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0919B347"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Nerūkančių pacientų (vyrų ir moterų), lyginant su rūkančiais, vidutinis pusinės eliminacijos periodas buvo ilgesnis (atitinkamai 38,6 val. ir 30,4 val.), o klirensas mažesnis (atitinkamai 18,6 l/val. ir 27,7 l/val.).</w:t>
      </w:r>
    </w:p>
    <w:p w14:paraId="39FF6384"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159985B0"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Olanzapino klirensas yra mažesnis senyvų pacientų lyginant su jaunesniais, moterų lyginant su vyrais,</w:t>
      </w:r>
      <w:r w:rsidRPr="00F448CA" w:rsidDel="00BB0154">
        <w:rPr>
          <w:rFonts w:ascii="Times New Roman" w:hAnsi="Times New Roman"/>
          <w:lang w:val="lt-LT"/>
        </w:rPr>
        <w:t xml:space="preserve"> </w:t>
      </w:r>
      <w:r w:rsidRPr="00F448CA">
        <w:rPr>
          <w:rFonts w:ascii="Times New Roman" w:hAnsi="Times New Roman"/>
          <w:lang w:val="lt-LT"/>
        </w:rPr>
        <w:t>ir nerūkančiųjų lyginant su rūkančiaisiais. Tačiau amžiaus, lyties ir rūkymo įtaka olanzapino klirensui ir pusinės eliminacijos periodui yra nedidelė lyginant su bendraisiais individų tarpusavio skirtumais.</w:t>
      </w:r>
    </w:p>
    <w:p w14:paraId="3DAA7666"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4F8CE924"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Tiriant trijų populiacijų (baltųjų, japonų ir kinų) farmakokinetikos rodiklius, skirtumų nenustatyta.</w:t>
      </w:r>
    </w:p>
    <w:p w14:paraId="6BD8EBDB"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7BDD3255"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6FE0D7CB"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Vaikai ir paaugliai</w:t>
      </w:r>
    </w:p>
    <w:p w14:paraId="1FC37CC3"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Paaugliai (13-17 metų). Olanzapino farmakokinetika paauglių ir suaugusiųjų organizme panaši.</w:t>
      </w:r>
      <w:r w:rsidRPr="00F448CA" w:rsidDel="00BB0154">
        <w:rPr>
          <w:rFonts w:ascii="Times New Roman" w:hAnsi="Times New Roman"/>
          <w:lang w:val="lt-LT"/>
        </w:rPr>
        <w:t xml:space="preserve"> </w:t>
      </w:r>
      <w:r w:rsidRPr="00F448CA">
        <w:rPr>
          <w:rFonts w:ascii="Times New Roman" w:hAnsi="Times New Roman"/>
          <w:lang w:val="lt-LT"/>
        </w:rPr>
        <w:t>Klinikinių tyrimų duomenimis, vidutinė olanzapino ekspozicija paauglių organizme maždaug 27 %didesnė. Demografiniai paauglių ir suaugusiųjų skirtumai yra šie: vidutinis paauglių kūno svoris yra mažesnis, mažiau paauglių rūko. Šie veiksniai gali skatinti ekspozicijos padidėjimą paauglių organizme.</w:t>
      </w:r>
    </w:p>
    <w:p w14:paraId="2995FB9D"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79E28767" w14:textId="77777777" w:rsidR="000F3D52" w:rsidRPr="00F448CA" w:rsidRDefault="000F3D52" w:rsidP="00F448CA">
      <w:pPr>
        <w:tabs>
          <w:tab w:val="left" w:pos="851"/>
        </w:tabs>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 xml:space="preserve">5.3 </w:t>
      </w:r>
      <w:r w:rsidRPr="00F448CA">
        <w:rPr>
          <w:rFonts w:ascii="Times New Roman" w:hAnsi="Times New Roman"/>
          <w:b/>
          <w:lang w:val="lt-LT"/>
        </w:rPr>
        <w:tab/>
        <w:t>Ikiklinikinių saugumo tyrimų duomenys</w:t>
      </w:r>
    </w:p>
    <w:p w14:paraId="027184AA"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57FB262D"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Ūminis (vienkartinės dozės) toksiškumas</w:t>
      </w:r>
    </w:p>
    <w:p w14:paraId="58F483EF"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Graužikams geriamojo vaisto sukeltas toksiškumas buvo toks pat kaip sukeltas stiprių neuroleptikų:</w:t>
      </w:r>
      <w:r w:rsidRPr="00F448CA" w:rsidDel="00BB0154">
        <w:rPr>
          <w:rFonts w:ascii="Times New Roman" w:hAnsi="Times New Roman"/>
          <w:lang w:val="lt-LT"/>
        </w:rPr>
        <w:t xml:space="preserve"> </w:t>
      </w:r>
      <w:r w:rsidRPr="00F448CA">
        <w:rPr>
          <w:rFonts w:ascii="Times New Roman" w:hAnsi="Times New Roman"/>
          <w:lang w:val="lt-LT"/>
        </w:rPr>
        <w:t>sumažėjęs aktyvumas, koma, drebulys, kloniniai traukuliai, seilėtekis ir nepriaugęs svoris. Vidutinė mirtina dozė buvo apie 210 mg/kg pelėms ir apie 175 mg/kg žiurkėms. Šunys toleravo ir nenugaišo nuo vienkartinės dozės iki 100 mg/kg. Jiems buvo šių klinikinių reiškinių: sedacija, ataksija, drebulys,</w:t>
      </w:r>
      <w:r w:rsidRPr="00F448CA" w:rsidDel="00BB0154">
        <w:rPr>
          <w:rFonts w:ascii="Times New Roman" w:hAnsi="Times New Roman"/>
          <w:lang w:val="lt-LT"/>
        </w:rPr>
        <w:t xml:space="preserve"> </w:t>
      </w:r>
      <w:r w:rsidRPr="00F448CA">
        <w:rPr>
          <w:rFonts w:ascii="Times New Roman" w:hAnsi="Times New Roman"/>
          <w:lang w:val="lt-LT"/>
        </w:rPr>
        <w:t>padažnėjęs širdies ritmas, pasunkėjęs kvėpavimas, miozė ir anoreksija. Beždžionėms vienkartinė 100 mg/kg dozė sukėlė prostraciją, o nuo didesnės dozės pritemo sąmonė.</w:t>
      </w:r>
    </w:p>
    <w:p w14:paraId="377654C5"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519EE773"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Kartotinių dozių toksiškumas</w:t>
      </w:r>
    </w:p>
    <w:p w14:paraId="58221778"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Trijų mėnesių tyrimų su pelėmis ir vienerių metų tyrimų su žiurkėmis bei šunimis metu buvo nustatyti šie vyraujantys poveikiai: CNS slopinimas, anticholinerginis poveikis ir periferinio kraujo pokyčiai.</w:t>
      </w:r>
      <w:r w:rsidRPr="00F448CA" w:rsidDel="00891FE9">
        <w:rPr>
          <w:rFonts w:ascii="Times New Roman" w:hAnsi="Times New Roman"/>
          <w:lang w:val="lt-LT"/>
        </w:rPr>
        <w:t xml:space="preserve"> </w:t>
      </w:r>
      <w:r w:rsidRPr="00F448CA">
        <w:rPr>
          <w:rFonts w:ascii="Times New Roman" w:hAnsi="Times New Roman"/>
          <w:lang w:val="lt-LT"/>
        </w:rPr>
        <w:t>CNS slopinimui pasireiškė tolerancija. Nuo didelių vaisto dozių sulėtėjo augimas. Žiurkėms atsirado grįžtamųjų reiškinių, susijusių su padidėjusiu prolaktino kiekiu: sumažėjo kiaušidžių ir gimdos svoris,</w:t>
      </w:r>
      <w:r w:rsidRPr="00F448CA" w:rsidDel="00891FE9">
        <w:rPr>
          <w:rFonts w:ascii="Times New Roman" w:hAnsi="Times New Roman"/>
          <w:lang w:val="lt-LT"/>
        </w:rPr>
        <w:t xml:space="preserve"> </w:t>
      </w:r>
      <w:r w:rsidRPr="00F448CA">
        <w:rPr>
          <w:rFonts w:ascii="Times New Roman" w:hAnsi="Times New Roman"/>
          <w:lang w:val="lt-LT"/>
        </w:rPr>
        <w:t>morfologiškai pakito makšties ir pieno liaukos epitelis.</w:t>
      </w:r>
    </w:p>
    <w:p w14:paraId="2EEB37A1"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10C1D795"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Hematologinis toksiškumas</w:t>
      </w:r>
    </w:p>
    <w:p w14:paraId="77783C87"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Visų rūšių gyvūnams pakito kraujo rodikliai. Tai ir nuo dozės priklausantis cirkuliuojančių leukocitų skaičiaus sumažėjimas pelėms ir nespecifinis cirkuliuojančių leukocitų skaičiaus sumažėjimas žiurkėms, tačiau citotoksinio vaisto poveikio kaulų čiulpams nenustatyta. Keliems šunims, gavusiems 8 mg/kg ar 10 mg/kg per parą (bendra olanzapino ekspozicija [AUC] 12-15 kartų didesnė negu skiriant 12 mg dozę žmogui), nustatyta laikina neutropenija, trombocitopenija ar anemija. Šunų, kurių kraujyje buvo nustatyta citopenija, kaulų čiulpų kamieninės ir proliferuojančios ląstelės buvo nepakitusios.</w:t>
      </w:r>
    </w:p>
    <w:p w14:paraId="5AB6F93B"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388445BE"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Reprodukcinis toksiškumas</w:t>
      </w:r>
    </w:p>
    <w:p w14:paraId="457466C9"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Olanzapinas neveikė teratogeniškai. Raminamasis poveikis turėjo įtakos žiurkių patinų poravimuisi.</w:t>
      </w:r>
      <w:r w:rsidRPr="00F448CA" w:rsidDel="00891FE9">
        <w:rPr>
          <w:rFonts w:ascii="Times New Roman" w:hAnsi="Times New Roman"/>
          <w:lang w:val="lt-LT"/>
        </w:rPr>
        <w:t xml:space="preserve"> </w:t>
      </w:r>
      <w:r w:rsidRPr="00F448CA">
        <w:rPr>
          <w:rFonts w:ascii="Times New Roman" w:hAnsi="Times New Roman"/>
          <w:lang w:val="lt-LT"/>
        </w:rPr>
        <w:t>1,1 mg/kg dozė (3 kartus didesnė už didžiausią žmogaus dozę) veikė žiurkių estrogeninius ciklus,</w:t>
      </w:r>
      <w:r w:rsidRPr="00F448CA" w:rsidDel="00891FE9">
        <w:rPr>
          <w:rFonts w:ascii="Times New Roman" w:hAnsi="Times New Roman"/>
          <w:lang w:val="lt-LT"/>
        </w:rPr>
        <w:t xml:space="preserve"> </w:t>
      </w:r>
      <w:r w:rsidRPr="00F448CA">
        <w:rPr>
          <w:rFonts w:ascii="Times New Roman" w:hAnsi="Times New Roman"/>
          <w:lang w:val="lt-LT"/>
        </w:rPr>
        <w:t>3 mg/kg dozė (9 kartus didesnė už didžiausią žmogaus dozę) - reprodukciją. Žiurkių, kurios gavo olanzapino, palikuonių fetalinė raida sulėtėjo, jų aktyvumas laikinai sumažėjo.</w:t>
      </w:r>
    </w:p>
    <w:p w14:paraId="1D9801EA"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6B8E4020"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Mutageniškumas</w:t>
      </w:r>
    </w:p>
    <w:p w14:paraId="4B3F0ED3"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Standartiniais tyrimais, iš jų bakterijų mutacijos testais bei </w:t>
      </w:r>
      <w:r w:rsidRPr="00F448CA">
        <w:rPr>
          <w:rFonts w:ascii="Times New Roman" w:hAnsi="Times New Roman"/>
          <w:i/>
          <w:lang w:val="lt-LT"/>
        </w:rPr>
        <w:t xml:space="preserve">in vitro </w:t>
      </w:r>
      <w:r w:rsidRPr="00F448CA">
        <w:rPr>
          <w:rFonts w:ascii="Times New Roman" w:hAnsi="Times New Roman"/>
          <w:lang w:val="lt-LT"/>
        </w:rPr>
        <w:t xml:space="preserve">ir </w:t>
      </w:r>
      <w:r w:rsidRPr="00F448CA">
        <w:rPr>
          <w:rFonts w:ascii="Times New Roman" w:hAnsi="Times New Roman"/>
          <w:i/>
          <w:lang w:val="lt-LT"/>
        </w:rPr>
        <w:t xml:space="preserve">in vivo </w:t>
      </w:r>
      <w:r w:rsidRPr="00F448CA">
        <w:rPr>
          <w:rFonts w:ascii="Times New Roman" w:hAnsi="Times New Roman"/>
          <w:lang w:val="lt-LT"/>
        </w:rPr>
        <w:t>žinduolių testais,</w:t>
      </w:r>
      <w:r w:rsidRPr="00F448CA" w:rsidDel="00891FE9">
        <w:rPr>
          <w:rFonts w:ascii="Times New Roman" w:hAnsi="Times New Roman"/>
          <w:lang w:val="lt-LT"/>
        </w:rPr>
        <w:t xml:space="preserve"> </w:t>
      </w:r>
      <w:r w:rsidRPr="00F448CA">
        <w:rPr>
          <w:rFonts w:ascii="Times New Roman" w:hAnsi="Times New Roman"/>
          <w:lang w:val="lt-LT"/>
        </w:rPr>
        <w:t>mutageninio ar klastogeninio olanzapino poveikio nenustatyta.</w:t>
      </w:r>
    </w:p>
    <w:p w14:paraId="4D289097" w14:textId="77777777" w:rsidR="000F3D52" w:rsidRPr="00F448CA" w:rsidRDefault="000F3D52" w:rsidP="00F448CA">
      <w:pPr>
        <w:autoSpaceDE w:val="0"/>
        <w:autoSpaceDN w:val="0"/>
        <w:adjustRightInd w:val="0"/>
        <w:spacing w:after="0" w:line="240" w:lineRule="auto"/>
        <w:rPr>
          <w:rFonts w:ascii="Times New Roman" w:hAnsi="Times New Roman"/>
          <w:i/>
          <w:lang w:val="lt-LT"/>
        </w:rPr>
      </w:pPr>
    </w:p>
    <w:p w14:paraId="283FC5D3" w14:textId="77777777" w:rsidR="000F3D52" w:rsidRPr="00F448CA" w:rsidRDefault="000F3D52" w:rsidP="00F448CA">
      <w:pPr>
        <w:autoSpaceDE w:val="0"/>
        <w:autoSpaceDN w:val="0"/>
        <w:adjustRightInd w:val="0"/>
        <w:spacing w:after="0" w:line="240" w:lineRule="auto"/>
        <w:outlineLvl w:val="0"/>
        <w:rPr>
          <w:rFonts w:ascii="Times New Roman" w:hAnsi="Times New Roman"/>
          <w:i/>
          <w:u w:val="single"/>
          <w:lang w:val="lt-LT"/>
        </w:rPr>
      </w:pPr>
      <w:r w:rsidRPr="00F448CA">
        <w:rPr>
          <w:rFonts w:ascii="Times New Roman" w:hAnsi="Times New Roman"/>
          <w:i/>
          <w:u w:val="single"/>
          <w:lang w:val="lt-LT"/>
        </w:rPr>
        <w:t>Kancerogeniškumas</w:t>
      </w:r>
    </w:p>
    <w:p w14:paraId="319508BE"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lastRenderedPageBreak/>
        <w:t>Įvertinus tyrimų su žiurkėmis ir pelėmis rezultatus, galima teigti, kad olanzapinas nėra kancerogeniškas.</w:t>
      </w:r>
    </w:p>
    <w:p w14:paraId="3D7D39BD"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081CE3E7"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575FB908" w14:textId="77777777" w:rsidR="000F3D52" w:rsidRPr="00F448CA" w:rsidRDefault="000F3D52" w:rsidP="00F448CA">
      <w:pPr>
        <w:autoSpaceDE w:val="0"/>
        <w:autoSpaceDN w:val="0"/>
        <w:adjustRightInd w:val="0"/>
        <w:spacing w:after="0" w:line="240" w:lineRule="auto"/>
        <w:rPr>
          <w:rFonts w:ascii="Times New Roman" w:hAnsi="Times New Roman"/>
          <w:b/>
          <w:lang w:val="lt-LT"/>
        </w:rPr>
      </w:pPr>
      <w:r w:rsidRPr="00F448CA">
        <w:rPr>
          <w:rFonts w:ascii="Times New Roman" w:hAnsi="Times New Roman"/>
          <w:b/>
          <w:lang w:val="lt-LT"/>
        </w:rPr>
        <w:t>6.</w:t>
      </w:r>
      <w:r w:rsidRPr="00F448CA">
        <w:rPr>
          <w:rFonts w:ascii="Times New Roman" w:hAnsi="Times New Roman"/>
          <w:b/>
          <w:lang w:val="lt-LT"/>
        </w:rPr>
        <w:tab/>
        <w:t>FARMACINĖ INFORMACIJA</w:t>
      </w:r>
    </w:p>
    <w:p w14:paraId="0E4A56E1"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54F3A996"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6.1</w:t>
      </w:r>
      <w:r w:rsidRPr="00F448CA">
        <w:rPr>
          <w:rFonts w:ascii="Times New Roman" w:hAnsi="Times New Roman"/>
          <w:b/>
          <w:lang w:val="lt-LT"/>
        </w:rPr>
        <w:tab/>
        <w:t>Pagalbinių medžiagų sąrašas</w:t>
      </w:r>
    </w:p>
    <w:p w14:paraId="22BDD402"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677B1582"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Manitolis (E421)</w:t>
      </w:r>
    </w:p>
    <w:p w14:paraId="77F512AF"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Krospovidonas B tipo </w:t>
      </w:r>
    </w:p>
    <w:p w14:paraId="0FDACA73"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Aspartamas (E951)</w:t>
      </w:r>
    </w:p>
    <w:p w14:paraId="57954F74"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Apelsinų kvapioji medžiaga (kvapiųjų medžiagų preparatai, kvapiosios medžiagos identiškos natūralioms, kukurūzų maltodekstrinas, alfa-tokoferolis (E 307) </w:t>
      </w:r>
    </w:p>
    <w:p w14:paraId="1615FF64"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Koloidinis bevandenis silicio dioksidas</w:t>
      </w:r>
    </w:p>
    <w:p w14:paraId="64F36888"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Natrio stearilfumaratas</w:t>
      </w:r>
    </w:p>
    <w:p w14:paraId="68FE1500"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76789AE8"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6.2</w:t>
      </w:r>
      <w:r w:rsidRPr="00F448CA">
        <w:rPr>
          <w:rFonts w:ascii="Times New Roman" w:hAnsi="Times New Roman"/>
          <w:b/>
          <w:lang w:val="lt-LT"/>
        </w:rPr>
        <w:tab/>
        <w:t>Nesuderinamumas</w:t>
      </w:r>
    </w:p>
    <w:p w14:paraId="0BDBA46E"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043FC40A"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Duomenys nebūtini</w:t>
      </w:r>
    </w:p>
    <w:p w14:paraId="1D507054"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31F1FEF0"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6.3</w:t>
      </w:r>
      <w:r w:rsidRPr="00F448CA">
        <w:rPr>
          <w:rFonts w:ascii="Times New Roman" w:hAnsi="Times New Roman"/>
          <w:b/>
          <w:lang w:val="lt-LT"/>
        </w:rPr>
        <w:tab/>
        <w:t>Tinkamumo laikas</w:t>
      </w:r>
    </w:p>
    <w:p w14:paraId="2BCE0E69"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1B0BA817"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2 metai</w:t>
      </w:r>
    </w:p>
    <w:p w14:paraId="293C3AF2"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06AE1F6C"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6.4</w:t>
      </w:r>
      <w:r w:rsidRPr="00F448CA">
        <w:rPr>
          <w:rFonts w:ascii="Times New Roman" w:hAnsi="Times New Roman"/>
          <w:b/>
          <w:lang w:val="lt-LT"/>
        </w:rPr>
        <w:tab/>
        <w:t>Specialios laikymo sąlygos</w:t>
      </w:r>
    </w:p>
    <w:p w14:paraId="60F82CFA"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2BE25C3F"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Laikyti gamintojo pakuotėje, kad preparatas būtų apsaugotas nuo drėgmės.</w:t>
      </w:r>
    </w:p>
    <w:p w14:paraId="25F9A62B"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75688BD2"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6.5</w:t>
      </w:r>
      <w:r w:rsidRPr="00F448CA">
        <w:rPr>
          <w:rFonts w:ascii="Times New Roman" w:hAnsi="Times New Roman"/>
          <w:b/>
          <w:lang w:val="lt-LT"/>
        </w:rPr>
        <w:tab/>
        <w:t>Pakuotė ir jos turinys</w:t>
      </w:r>
    </w:p>
    <w:p w14:paraId="46C8ED14"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253BE06C" w14:textId="77777777" w:rsidR="000F3D52" w:rsidRPr="00F448CA" w:rsidRDefault="000F3D52" w:rsidP="00F448CA">
      <w:pPr>
        <w:suppressAutoHyphens/>
        <w:overflowPunct w:val="0"/>
        <w:autoSpaceDE w:val="0"/>
        <w:autoSpaceDN w:val="0"/>
        <w:adjustRightInd w:val="0"/>
        <w:spacing w:after="0" w:line="240" w:lineRule="auto"/>
        <w:textAlignment w:val="baseline"/>
        <w:rPr>
          <w:rFonts w:ascii="Times New Roman" w:hAnsi="Times New Roman"/>
          <w:lang w:val="lt-LT"/>
        </w:rPr>
      </w:pPr>
      <w:r w:rsidRPr="00F448CA">
        <w:rPr>
          <w:rFonts w:ascii="Times New Roman" w:hAnsi="Times New Roman"/>
          <w:lang w:val="lt-LT"/>
        </w:rPr>
        <w:t xml:space="preserve">Zolaswift 5 mg; 10 mg; 15 mg; 20 mg burnoje disperguojamosios tabletės yra supakuotos į OPA-Al-PVC/Al lizdines plokšteles. </w:t>
      </w:r>
    </w:p>
    <w:p w14:paraId="051D6601" w14:textId="77777777" w:rsidR="000F3D52" w:rsidRPr="00F448CA" w:rsidRDefault="000F3D52" w:rsidP="00F448CA">
      <w:pPr>
        <w:suppressAutoHyphens/>
        <w:overflowPunct w:val="0"/>
        <w:autoSpaceDE w:val="0"/>
        <w:autoSpaceDN w:val="0"/>
        <w:adjustRightInd w:val="0"/>
        <w:spacing w:after="0" w:line="240" w:lineRule="auto"/>
        <w:textAlignment w:val="baseline"/>
        <w:rPr>
          <w:rFonts w:ascii="Times New Roman" w:hAnsi="Times New Roman"/>
          <w:lang w:val="lt-LT"/>
        </w:rPr>
      </w:pPr>
      <w:r w:rsidRPr="00F448CA">
        <w:rPr>
          <w:rFonts w:ascii="Times New Roman" w:hAnsi="Times New Roman"/>
          <w:lang w:val="lt-LT"/>
        </w:rPr>
        <w:t>Lizdinės plokštelės yra supakuotos į kartono dėžutę.</w:t>
      </w:r>
    </w:p>
    <w:p w14:paraId="53DEF4E0" w14:textId="77777777" w:rsidR="000F3D52" w:rsidRPr="00F448CA" w:rsidRDefault="000F3D52" w:rsidP="00F448CA">
      <w:pPr>
        <w:suppressAutoHyphens/>
        <w:overflowPunct w:val="0"/>
        <w:autoSpaceDE w:val="0"/>
        <w:autoSpaceDN w:val="0"/>
        <w:adjustRightInd w:val="0"/>
        <w:spacing w:after="0" w:line="240" w:lineRule="auto"/>
        <w:textAlignment w:val="baseline"/>
        <w:rPr>
          <w:rFonts w:ascii="Times New Roman" w:hAnsi="Times New Roman"/>
          <w:lang w:val="lt-LT"/>
        </w:rPr>
      </w:pPr>
    </w:p>
    <w:p w14:paraId="2B651E47" w14:textId="77777777" w:rsidR="000F3D52" w:rsidRPr="00F448CA" w:rsidRDefault="000F3D52" w:rsidP="00F448CA">
      <w:pPr>
        <w:suppressAutoHyphens/>
        <w:overflowPunct w:val="0"/>
        <w:autoSpaceDE w:val="0"/>
        <w:autoSpaceDN w:val="0"/>
        <w:adjustRightInd w:val="0"/>
        <w:spacing w:after="0" w:line="240" w:lineRule="auto"/>
        <w:textAlignment w:val="baseline"/>
        <w:rPr>
          <w:rFonts w:ascii="Times New Roman" w:hAnsi="Times New Roman"/>
          <w:lang w:val="lt-LT"/>
        </w:rPr>
      </w:pPr>
      <w:r w:rsidRPr="00F448CA">
        <w:rPr>
          <w:rFonts w:ascii="Times New Roman" w:hAnsi="Times New Roman"/>
          <w:lang w:val="lt-LT"/>
        </w:rPr>
        <w:t xml:space="preserve">Pakuotės dydis: </w:t>
      </w:r>
    </w:p>
    <w:p w14:paraId="614748A8" w14:textId="77777777" w:rsidR="000F3D52" w:rsidRPr="00F448CA" w:rsidRDefault="000F3D52" w:rsidP="00F448CA">
      <w:pPr>
        <w:suppressAutoHyphens/>
        <w:overflowPunct w:val="0"/>
        <w:autoSpaceDE w:val="0"/>
        <w:autoSpaceDN w:val="0"/>
        <w:adjustRightInd w:val="0"/>
        <w:spacing w:after="0" w:line="240" w:lineRule="auto"/>
        <w:textAlignment w:val="baseline"/>
        <w:rPr>
          <w:rFonts w:ascii="Times New Roman" w:hAnsi="Times New Roman"/>
          <w:lang w:val="lt-LT"/>
        </w:rPr>
      </w:pPr>
      <w:r w:rsidRPr="00F448CA">
        <w:rPr>
          <w:rFonts w:ascii="Times New Roman" w:hAnsi="Times New Roman"/>
          <w:lang w:val="lt-LT"/>
        </w:rPr>
        <w:t>28 burnoje disperguojamosios tabletės</w:t>
      </w:r>
    </w:p>
    <w:p w14:paraId="06BB3E16" w14:textId="77777777" w:rsidR="000F3D52" w:rsidRPr="00F448CA" w:rsidRDefault="000F3D52" w:rsidP="00F448CA">
      <w:pPr>
        <w:numPr>
          <w:ilvl w:val="12"/>
          <w:numId w:val="0"/>
        </w:numPr>
        <w:spacing w:after="0" w:line="240" w:lineRule="auto"/>
        <w:ind w:right="-2"/>
        <w:rPr>
          <w:rFonts w:ascii="Times New Roman" w:hAnsi="Times New Roman"/>
          <w:lang w:val="lt-LT"/>
        </w:rPr>
      </w:pPr>
      <w:r w:rsidRPr="00F448CA">
        <w:rPr>
          <w:rFonts w:ascii="Times New Roman" w:hAnsi="Times New Roman"/>
          <w:lang w:val="lt-LT"/>
        </w:rPr>
        <w:t>5 mg tabletės:   2 lizdinės plokštelės po 14 tablečių kartono dėžutėje</w:t>
      </w:r>
    </w:p>
    <w:p w14:paraId="5849786E" w14:textId="77777777" w:rsidR="000F3D52" w:rsidRPr="00F448CA" w:rsidRDefault="000F3D52" w:rsidP="00F448CA">
      <w:pPr>
        <w:numPr>
          <w:ilvl w:val="12"/>
          <w:numId w:val="0"/>
        </w:numPr>
        <w:spacing w:after="0" w:line="240" w:lineRule="auto"/>
        <w:ind w:right="-2"/>
        <w:rPr>
          <w:rFonts w:ascii="Times New Roman" w:hAnsi="Times New Roman"/>
          <w:color w:val="FF6600"/>
          <w:highlight w:val="lightGray"/>
          <w:lang w:val="lt-LT"/>
        </w:rPr>
      </w:pPr>
      <w:r w:rsidRPr="00F448CA">
        <w:rPr>
          <w:rFonts w:ascii="Times New Roman" w:hAnsi="Times New Roman"/>
          <w:highlight w:val="lightGray"/>
          <w:lang w:val="lt-LT"/>
        </w:rPr>
        <w:t>10 mg tabletės: 4 lizdinės plokštelės po 7 tabletes kartono dėžutėje</w:t>
      </w:r>
    </w:p>
    <w:p w14:paraId="159DF4C5" w14:textId="77777777" w:rsidR="000F3D52" w:rsidRPr="00F448CA" w:rsidRDefault="000F3D52" w:rsidP="00F448CA">
      <w:pPr>
        <w:numPr>
          <w:ilvl w:val="12"/>
          <w:numId w:val="0"/>
        </w:numPr>
        <w:spacing w:after="0" w:line="240" w:lineRule="auto"/>
        <w:ind w:right="-2"/>
        <w:rPr>
          <w:rFonts w:ascii="Times New Roman" w:hAnsi="Times New Roman"/>
          <w:highlight w:val="lightGray"/>
          <w:lang w:val="lt-LT"/>
        </w:rPr>
      </w:pPr>
      <w:r w:rsidRPr="00F448CA">
        <w:rPr>
          <w:rFonts w:ascii="Times New Roman" w:hAnsi="Times New Roman"/>
          <w:highlight w:val="lightGray"/>
          <w:lang w:val="lt-LT"/>
        </w:rPr>
        <w:t>15 mg tabletės: 4 lizdinės plokštelės po 7 tabletes kartono dėžutėje</w:t>
      </w:r>
    </w:p>
    <w:p w14:paraId="67C3F71D" w14:textId="77777777" w:rsidR="000F3D52" w:rsidRPr="00F448CA" w:rsidRDefault="000F3D52" w:rsidP="00F448CA">
      <w:pPr>
        <w:numPr>
          <w:ilvl w:val="12"/>
          <w:numId w:val="0"/>
        </w:numPr>
        <w:spacing w:after="0" w:line="240" w:lineRule="auto"/>
        <w:ind w:right="-2"/>
        <w:rPr>
          <w:rFonts w:ascii="Times New Roman" w:hAnsi="Times New Roman"/>
          <w:lang w:val="lt-LT"/>
        </w:rPr>
      </w:pPr>
      <w:r w:rsidRPr="00F448CA">
        <w:rPr>
          <w:rFonts w:ascii="Times New Roman" w:hAnsi="Times New Roman"/>
          <w:highlight w:val="lightGray"/>
          <w:lang w:val="lt-LT"/>
        </w:rPr>
        <w:t>20 mg tabletės: 4 lizdinės plokštelės po 7 tabletes kartono dėžutėje</w:t>
      </w:r>
    </w:p>
    <w:p w14:paraId="63EC13A9"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72BB2B75"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6.6 Specialūs reikalavimai atliekoms tvarkyti</w:t>
      </w:r>
    </w:p>
    <w:p w14:paraId="117F2B62"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56AFF616"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Specialių reikalavimų nėra.</w:t>
      </w:r>
    </w:p>
    <w:p w14:paraId="37809FA1"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5C78C412"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2006C58D" w14:textId="77777777" w:rsidR="000F3D52" w:rsidRPr="00F448CA" w:rsidRDefault="000F3D52" w:rsidP="00F448CA">
      <w:pPr>
        <w:autoSpaceDE w:val="0"/>
        <w:autoSpaceDN w:val="0"/>
        <w:adjustRightInd w:val="0"/>
        <w:spacing w:after="0" w:line="240" w:lineRule="auto"/>
        <w:rPr>
          <w:rFonts w:ascii="Times New Roman" w:hAnsi="Times New Roman"/>
          <w:b/>
          <w:lang w:val="lt-LT"/>
        </w:rPr>
      </w:pPr>
      <w:r w:rsidRPr="00F448CA">
        <w:rPr>
          <w:rFonts w:ascii="Times New Roman" w:hAnsi="Times New Roman"/>
          <w:b/>
          <w:lang w:val="lt-LT"/>
        </w:rPr>
        <w:t>7.</w:t>
      </w:r>
      <w:r w:rsidRPr="00F448CA">
        <w:rPr>
          <w:rFonts w:ascii="Times New Roman" w:hAnsi="Times New Roman"/>
          <w:b/>
          <w:lang w:val="lt-LT"/>
        </w:rPr>
        <w:tab/>
        <w:t>RINKODAROS TEISĖS TURĖTOJAS</w:t>
      </w:r>
    </w:p>
    <w:p w14:paraId="3ED571FD" w14:textId="77777777" w:rsidR="000F3D52" w:rsidRPr="00F448CA" w:rsidRDefault="000F3D52" w:rsidP="00F448CA">
      <w:pPr>
        <w:spacing w:after="0" w:line="240" w:lineRule="auto"/>
        <w:rPr>
          <w:rFonts w:ascii="Times New Roman" w:hAnsi="Times New Roman"/>
          <w:lang w:val="lt-LT"/>
        </w:rPr>
      </w:pPr>
    </w:p>
    <w:p w14:paraId="1D82C07E"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Zakład Farmaceutyczny Adamed Pharma S.A.</w:t>
      </w:r>
    </w:p>
    <w:p w14:paraId="3C1F637C"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Ul. Szkolna 33, 95-054 Ksawerów</w:t>
      </w:r>
    </w:p>
    <w:p w14:paraId="1B38715A"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rPr>
        <w:t>Lenkija</w:t>
      </w:r>
    </w:p>
    <w:p w14:paraId="5F615359"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33C76C60"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04958010" w14:textId="77777777" w:rsidR="000F3D52" w:rsidRPr="00F448CA" w:rsidRDefault="000F3D52" w:rsidP="00F448CA">
      <w:pPr>
        <w:autoSpaceDE w:val="0"/>
        <w:autoSpaceDN w:val="0"/>
        <w:adjustRightInd w:val="0"/>
        <w:spacing w:after="0" w:line="240" w:lineRule="auto"/>
        <w:rPr>
          <w:rFonts w:ascii="Times New Roman" w:hAnsi="Times New Roman"/>
          <w:b/>
          <w:lang w:val="lt-LT"/>
        </w:rPr>
      </w:pPr>
      <w:r w:rsidRPr="00F448CA">
        <w:rPr>
          <w:rFonts w:ascii="Times New Roman" w:hAnsi="Times New Roman"/>
          <w:b/>
          <w:lang w:val="lt-LT"/>
        </w:rPr>
        <w:lastRenderedPageBreak/>
        <w:t>8.</w:t>
      </w:r>
      <w:r w:rsidRPr="00F448CA">
        <w:rPr>
          <w:rFonts w:ascii="Times New Roman" w:hAnsi="Times New Roman"/>
          <w:b/>
          <w:lang w:val="lt-LT"/>
        </w:rPr>
        <w:tab/>
        <w:t>RINKODAROS TEISĖS NUMERIS</w:t>
      </w:r>
    </w:p>
    <w:p w14:paraId="765E897A"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23CCF8D8"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Zolaswift 5 mg – LT/1/11/2507/001</w:t>
      </w:r>
    </w:p>
    <w:p w14:paraId="09734320"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Zolaswift 10 mg – LT/1/11/2507/002</w:t>
      </w:r>
    </w:p>
    <w:p w14:paraId="25E2CF22"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Zolaswift 15 mg – LT/1/11/2507/003</w:t>
      </w:r>
    </w:p>
    <w:p w14:paraId="09312126"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Zolaswift 20 mg – LT/1/11/2507/004</w:t>
      </w:r>
    </w:p>
    <w:p w14:paraId="3CD16175"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47949740"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2A7B529C" w14:textId="77777777" w:rsidR="000F3D52" w:rsidRPr="00F448CA" w:rsidRDefault="000F3D52" w:rsidP="00F448CA">
      <w:pPr>
        <w:autoSpaceDE w:val="0"/>
        <w:autoSpaceDN w:val="0"/>
        <w:adjustRightInd w:val="0"/>
        <w:spacing w:after="0" w:line="240" w:lineRule="auto"/>
        <w:rPr>
          <w:rFonts w:ascii="Times New Roman" w:hAnsi="Times New Roman"/>
          <w:b/>
          <w:lang w:val="lt-LT"/>
        </w:rPr>
      </w:pPr>
      <w:r w:rsidRPr="00F448CA">
        <w:rPr>
          <w:rFonts w:ascii="Times New Roman" w:hAnsi="Times New Roman"/>
          <w:b/>
          <w:lang w:val="lt-LT"/>
        </w:rPr>
        <w:t>9.</w:t>
      </w:r>
      <w:r w:rsidRPr="00F448CA">
        <w:rPr>
          <w:rFonts w:ascii="Times New Roman" w:hAnsi="Times New Roman"/>
          <w:b/>
          <w:lang w:val="lt-LT"/>
        </w:rPr>
        <w:tab/>
        <w:t>RINKODAROS TEISĖS SUTEIKIMO / ATNAUJINIMO DATA</w:t>
      </w:r>
    </w:p>
    <w:p w14:paraId="581CF4C6"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69E7426B"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2011-06-06</w:t>
      </w:r>
    </w:p>
    <w:p w14:paraId="67EBF1B0"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61A3DF93"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66C50728" w14:textId="77777777" w:rsidR="000F3D52" w:rsidRPr="00F448CA" w:rsidRDefault="000F3D52" w:rsidP="00F448CA">
      <w:pPr>
        <w:autoSpaceDE w:val="0"/>
        <w:autoSpaceDN w:val="0"/>
        <w:adjustRightInd w:val="0"/>
        <w:spacing w:after="0" w:line="240" w:lineRule="auto"/>
        <w:rPr>
          <w:rFonts w:ascii="Times New Roman" w:hAnsi="Times New Roman"/>
          <w:b/>
          <w:lang w:val="lt-LT"/>
        </w:rPr>
      </w:pPr>
      <w:r w:rsidRPr="00F448CA">
        <w:rPr>
          <w:rFonts w:ascii="Times New Roman" w:hAnsi="Times New Roman"/>
          <w:b/>
          <w:lang w:val="lt-LT"/>
        </w:rPr>
        <w:t>10.</w:t>
      </w:r>
      <w:r w:rsidRPr="00F448CA">
        <w:rPr>
          <w:rFonts w:ascii="Times New Roman" w:hAnsi="Times New Roman"/>
          <w:b/>
          <w:lang w:val="lt-LT"/>
        </w:rPr>
        <w:tab/>
        <w:t>TEKSTO PERŽIŪROS DATA</w:t>
      </w:r>
    </w:p>
    <w:p w14:paraId="1F5C489B"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0B812E41" w14:textId="77777777" w:rsidR="00C23B2C" w:rsidRDefault="00C23B2C" w:rsidP="000F3D52">
      <w:pPr>
        <w:tabs>
          <w:tab w:val="left" w:pos="567"/>
        </w:tabs>
        <w:spacing w:after="0" w:line="240" w:lineRule="auto"/>
        <w:rPr>
          <w:rFonts w:ascii="Times New Roman" w:eastAsia="Times New Roman" w:hAnsi="Times New Roman" w:cs="Times New Roman"/>
          <w:lang w:val="lt-LT" w:eastAsia="pl-PL"/>
        </w:rPr>
      </w:pPr>
      <w:r w:rsidRPr="00C23B2C">
        <w:rPr>
          <w:rFonts w:ascii="Times New Roman" w:eastAsia="Times New Roman" w:hAnsi="Times New Roman" w:cs="Times New Roman"/>
          <w:lang w:val="lt-LT" w:eastAsia="pl-PL"/>
        </w:rPr>
        <w:t>2016 m. lapkričio mėn. 25 d.</w:t>
      </w:r>
    </w:p>
    <w:p w14:paraId="7B55317F" w14:textId="77777777" w:rsidR="00DE20EC" w:rsidRDefault="00DE20EC" w:rsidP="00F448CA">
      <w:pPr>
        <w:spacing w:after="0" w:line="240" w:lineRule="auto"/>
        <w:rPr>
          <w:rFonts w:ascii="Times New Roman" w:hAnsi="Times New Roman"/>
          <w:lang w:val="lt-LT"/>
        </w:rPr>
      </w:pPr>
    </w:p>
    <w:p w14:paraId="466FA144" w14:textId="7EF2CDA9" w:rsidR="000F3D52" w:rsidRPr="00F448CA" w:rsidRDefault="000F3D52" w:rsidP="00F448CA">
      <w:pPr>
        <w:spacing w:after="0" w:line="240" w:lineRule="auto"/>
      </w:pPr>
      <w:r w:rsidRPr="00F448CA">
        <w:rPr>
          <w:rFonts w:ascii="Times New Roman" w:hAnsi="Times New Roman"/>
          <w:lang w:val="lt-LT"/>
        </w:rPr>
        <w:t xml:space="preserve">Naujausia vaistinio preparato charakteristikų santraukos redakcija pateikiama Valstybinės vaistų kontrolės tarnybos prie Lietuvos Respublikos sveikatos apsaugos ministerijos (VVKT) interneto svetainėje </w:t>
      </w:r>
      <w:hyperlink r:id="rId7" w:history="1">
        <w:r w:rsidRPr="000F3D52">
          <w:rPr>
            <w:rFonts w:ascii="Times New Roman" w:eastAsia="Times New Roman" w:hAnsi="Times New Roman" w:cs="Times New Roman"/>
            <w:color w:val="0000FF"/>
            <w:u w:val="single"/>
            <w:lang w:val="lt-LT" w:eastAsia="lt-LT"/>
          </w:rPr>
          <w:t>http://www.vvkt.lt/</w:t>
        </w:r>
      </w:hyperlink>
    </w:p>
    <w:p w14:paraId="438A94CE" w14:textId="77777777" w:rsidR="000F3D52" w:rsidRPr="00F448CA" w:rsidRDefault="000F3D52" w:rsidP="00F448CA">
      <w:pPr>
        <w:spacing w:after="0" w:line="240" w:lineRule="auto"/>
      </w:pPr>
    </w:p>
    <w:p w14:paraId="367B7A47" w14:textId="77777777" w:rsidR="000F3D52" w:rsidRPr="00F448CA" w:rsidRDefault="000F3D52" w:rsidP="00F448CA">
      <w:pPr>
        <w:spacing w:after="0" w:line="240" w:lineRule="auto"/>
      </w:pPr>
    </w:p>
    <w:p w14:paraId="3A0ECEA9" w14:textId="77777777" w:rsidR="000F3D52" w:rsidRPr="00F448CA" w:rsidRDefault="000F3D52" w:rsidP="00F448CA">
      <w:pPr>
        <w:spacing w:after="0" w:line="240" w:lineRule="auto"/>
      </w:pPr>
    </w:p>
    <w:p w14:paraId="651AED34" w14:textId="77777777" w:rsidR="000F3D52" w:rsidRPr="00F448CA" w:rsidRDefault="000F3D52" w:rsidP="00F448CA">
      <w:pPr>
        <w:spacing w:after="0" w:line="240" w:lineRule="auto"/>
      </w:pPr>
    </w:p>
    <w:p w14:paraId="550ACC7D" w14:textId="77777777" w:rsidR="000F3D52" w:rsidRPr="00F448CA" w:rsidRDefault="000F3D52" w:rsidP="00F448CA">
      <w:pPr>
        <w:spacing w:after="0" w:line="240" w:lineRule="auto"/>
      </w:pPr>
    </w:p>
    <w:p w14:paraId="1A53C722" w14:textId="77777777" w:rsidR="000F3D52" w:rsidRPr="00F448CA" w:rsidRDefault="000F3D52" w:rsidP="00F448CA">
      <w:pPr>
        <w:spacing w:after="0" w:line="240" w:lineRule="auto"/>
      </w:pPr>
    </w:p>
    <w:p w14:paraId="1B0B1029" w14:textId="77777777" w:rsidR="000F3D52" w:rsidRPr="00F448CA" w:rsidRDefault="000F3D52" w:rsidP="00F448CA">
      <w:pPr>
        <w:spacing w:after="0" w:line="240" w:lineRule="auto"/>
      </w:pPr>
    </w:p>
    <w:p w14:paraId="1277C033" w14:textId="77777777" w:rsidR="000F3D52" w:rsidRPr="00F448CA" w:rsidRDefault="000F3D52" w:rsidP="00F448CA">
      <w:pPr>
        <w:spacing w:after="0" w:line="240" w:lineRule="auto"/>
      </w:pPr>
    </w:p>
    <w:p w14:paraId="17152D10" w14:textId="77777777" w:rsidR="000F3D52" w:rsidRPr="00F448CA" w:rsidRDefault="000F3D52" w:rsidP="00F448CA">
      <w:pPr>
        <w:spacing w:after="0" w:line="240" w:lineRule="auto"/>
      </w:pPr>
    </w:p>
    <w:p w14:paraId="226E6BB2" w14:textId="77777777" w:rsidR="000F3D52" w:rsidRPr="00F448CA" w:rsidRDefault="000F3D52" w:rsidP="00F448CA">
      <w:pPr>
        <w:spacing w:after="0" w:line="240" w:lineRule="auto"/>
      </w:pPr>
    </w:p>
    <w:p w14:paraId="01265DF1" w14:textId="77777777" w:rsidR="000F3D52" w:rsidRPr="00F448CA" w:rsidRDefault="000F3D52" w:rsidP="00F448CA">
      <w:pPr>
        <w:spacing w:after="0" w:line="240" w:lineRule="auto"/>
      </w:pPr>
    </w:p>
    <w:p w14:paraId="37EE8499" w14:textId="77777777" w:rsidR="000F3D52" w:rsidRPr="00F448CA" w:rsidRDefault="000F3D52" w:rsidP="00F448CA">
      <w:pPr>
        <w:spacing w:after="0" w:line="240" w:lineRule="auto"/>
      </w:pPr>
    </w:p>
    <w:p w14:paraId="5461B534" w14:textId="77777777" w:rsidR="000F3D52" w:rsidRPr="00F448CA" w:rsidRDefault="000F3D52" w:rsidP="00F448CA">
      <w:pPr>
        <w:spacing w:after="0" w:line="240" w:lineRule="auto"/>
      </w:pPr>
    </w:p>
    <w:p w14:paraId="4371661B" w14:textId="77777777" w:rsidR="000F3D52" w:rsidRPr="00F448CA" w:rsidRDefault="000F3D52" w:rsidP="00F448CA">
      <w:pPr>
        <w:spacing w:after="0" w:line="240" w:lineRule="auto"/>
      </w:pPr>
    </w:p>
    <w:p w14:paraId="7066E7F5" w14:textId="77777777" w:rsidR="000F3D52" w:rsidRPr="00F448CA" w:rsidRDefault="000F3D52" w:rsidP="00F448CA">
      <w:pPr>
        <w:spacing w:after="0" w:line="240" w:lineRule="auto"/>
      </w:pPr>
    </w:p>
    <w:p w14:paraId="36DD8D27" w14:textId="77777777" w:rsidR="000F3D52" w:rsidRPr="00F448CA" w:rsidRDefault="000F3D52" w:rsidP="00F448CA">
      <w:pPr>
        <w:spacing w:after="0" w:line="240" w:lineRule="auto"/>
      </w:pPr>
    </w:p>
    <w:p w14:paraId="6C7CE16A" w14:textId="77777777" w:rsidR="000F3D52" w:rsidRPr="00F448CA" w:rsidRDefault="000F3D52" w:rsidP="00F448CA">
      <w:pPr>
        <w:spacing w:after="0" w:line="240" w:lineRule="auto"/>
      </w:pPr>
    </w:p>
    <w:p w14:paraId="0DE08DF5" w14:textId="77777777" w:rsidR="000F3D52" w:rsidRPr="00F448CA" w:rsidRDefault="000F3D52" w:rsidP="00F448CA">
      <w:pPr>
        <w:spacing w:after="0" w:line="240" w:lineRule="auto"/>
      </w:pPr>
    </w:p>
    <w:p w14:paraId="7AB29996" w14:textId="77777777" w:rsidR="000F3D52" w:rsidRPr="00F448CA" w:rsidRDefault="000F3D52" w:rsidP="00F448CA">
      <w:pPr>
        <w:spacing w:after="0" w:line="240" w:lineRule="auto"/>
      </w:pPr>
    </w:p>
    <w:p w14:paraId="30BB086D" w14:textId="77777777" w:rsidR="000F3D52" w:rsidRPr="00F448CA" w:rsidRDefault="000F3D52" w:rsidP="00F448CA">
      <w:pPr>
        <w:spacing w:after="0" w:line="240" w:lineRule="auto"/>
      </w:pPr>
    </w:p>
    <w:p w14:paraId="123F1E09" w14:textId="77777777" w:rsidR="000F3D52" w:rsidRPr="00F448CA" w:rsidRDefault="000F3D52" w:rsidP="00F448CA">
      <w:pPr>
        <w:spacing w:after="0" w:line="240" w:lineRule="auto"/>
      </w:pPr>
    </w:p>
    <w:p w14:paraId="1A6FE9FB" w14:textId="77777777" w:rsidR="000F3D52" w:rsidRPr="00F448CA" w:rsidRDefault="000F3D52" w:rsidP="00F448CA">
      <w:pPr>
        <w:spacing w:after="0" w:line="240" w:lineRule="auto"/>
      </w:pPr>
    </w:p>
    <w:p w14:paraId="52700A30" w14:textId="77777777" w:rsidR="000F3D52" w:rsidRPr="00F448CA" w:rsidRDefault="000F3D52" w:rsidP="00F448CA">
      <w:pPr>
        <w:spacing w:after="0" w:line="240" w:lineRule="auto"/>
      </w:pPr>
    </w:p>
    <w:p w14:paraId="2F43C2A2" w14:textId="77777777" w:rsidR="000F3D52" w:rsidRPr="00F448CA" w:rsidRDefault="000F3D52" w:rsidP="00F448CA">
      <w:pPr>
        <w:spacing w:after="0" w:line="240" w:lineRule="auto"/>
      </w:pPr>
    </w:p>
    <w:p w14:paraId="558E899B" w14:textId="77777777" w:rsidR="000F3D52" w:rsidRPr="00F448CA" w:rsidRDefault="000F3D52" w:rsidP="00F448CA">
      <w:pPr>
        <w:spacing w:after="0" w:line="240" w:lineRule="auto"/>
      </w:pPr>
    </w:p>
    <w:p w14:paraId="5841E775" w14:textId="77777777" w:rsidR="000F3D52" w:rsidRPr="00F448CA" w:rsidRDefault="000F3D52" w:rsidP="00F448CA">
      <w:pPr>
        <w:spacing w:after="0" w:line="240" w:lineRule="auto"/>
      </w:pPr>
    </w:p>
    <w:p w14:paraId="73595FC6" w14:textId="77777777" w:rsidR="000F3D52" w:rsidRPr="00F448CA" w:rsidRDefault="000F3D52" w:rsidP="00F448CA">
      <w:pPr>
        <w:spacing w:after="0" w:line="240" w:lineRule="auto"/>
      </w:pPr>
    </w:p>
    <w:p w14:paraId="46BC1AD4" w14:textId="77777777" w:rsidR="000F3D52" w:rsidRPr="00F448CA" w:rsidRDefault="000F3D52" w:rsidP="00F448CA">
      <w:pPr>
        <w:spacing w:after="0" w:line="240" w:lineRule="auto"/>
      </w:pPr>
    </w:p>
    <w:p w14:paraId="395E0012" w14:textId="77777777" w:rsidR="000F3D52" w:rsidRPr="00F448CA" w:rsidRDefault="000F3D52" w:rsidP="00F448CA">
      <w:pPr>
        <w:spacing w:after="0" w:line="240" w:lineRule="auto"/>
      </w:pPr>
    </w:p>
    <w:p w14:paraId="66359033" w14:textId="77777777" w:rsidR="000F3D52" w:rsidRPr="00F448CA" w:rsidRDefault="000F3D52" w:rsidP="00F448CA">
      <w:pPr>
        <w:spacing w:after="0" w:line="240" w:lineRule="auto"/>
      </w:pPr>
    </w:p>
    <w:p w14:paraId="2FE9D051" w14:textId="77777777" w:rsidR="000F3D52" w:rsidRPr="00F448CA" w:rsidRDefault="000F3D52" w:rsidP="00F448CA">
      <w:pPr>
        <w:spacing w:after="0" w:line="240" w:lineRule="auto"/>
      </w:pPr>
    </w:p>
    <w:p w14:paraId="37E97A75" w14:textId="77777777" w:rsidR="000F3D52" w:rsidRPr="00F448CA" w:rsidRDefault="000F3D52" w:rsidP="00F448CA">
      <w:pPr>
        <w:spacing w:after="0" w:line="240" w:lineRule="auto"/>
      </w:pPr>
    </w:p>
    <w:p w14:paraId="130BBBD7" w14:textId="77777777" w:rsidR="000F3D52" w:rsidRPr="00F448CA" w:rsidRDefault="000F3D52" w:rsidP="00F448CA">
      <w:pPr>
        <w:spacing w:after="0" w:line="240" w:lineRule="auto"/>
      </w:pPr>
    </w:p>
    <w:p w14:paraId="4431D8B5" w14:textId="77777777" w:rsidR="000F3D52" w:rsidRPr="00F448CA" w:rsidRDefault="000F3D52" w:rsidP="00F448CA">
      <w:pPr>
        <w:spacing w:after="0" w:line="240" w:lineRule="auto"/>
      </w:pPr>
    </w:p>
    <w:p w14:paraId="47537B09" w14:textId="77777777" w:rsidR="000F3D52" w:rsidRPr="00F448CA" w:rsidRDefault="000F3D52" w:rsidP="00F448CA">
      <w:pPr>
        <w:spacing w:after="0" w:line="240" w:lineRule="auto"/>
      </w:pPr>
    </w:p>
    <w:p w14:paraId="68A3D598" w14:textId="77777777" w:rsidR="000F3D52" w:rsidRPr="00F448CA" w:rsidRDefault="000F3D52" w:rsidP="00F448CA">
      <w:pPr>
        <w:spacing w:after="0" w:line="240" w:lineRule="auto"/>
      </w:pPr>
    </w:p>
    <w:p w14:paraId="70461370" w14:textId="77777777" w:rsidR="000F3D52" w:rsidRPr="00F448CA" w:rsidRDefault="000F3D52" w:rsidP="00F448CA">
      <w:pPr>
        <w:spacing w:after="0" w:line="240" w:lineRule="auto"/>
      </w:pPr>
    </w:p>
    <w:p w14:paraId="4B64AD1E" w14:textId="77777777" w:rsidR="000F3D52" w:rsidRPr="00F448CA" w:rsidRDefault="000F3D52" w:rsidP="00F448CA">
      <w:pPr>
        <w:spacing w:after="0" w:line="240" w:lineRule="auto"/>
      </w:pPr>
    </w:p>
    <w:p w14:paraId="7052346F" w14:textId="77777777" w:rsidR="000F3D52" w:rsidRPr="00F448CA" w:rsidRDefault="000F3D52" w:rsidP="00F448CA">
      <w:pPr>
        <w:spacing w:after="0" w:line="240" w:lineRule="auto"/>
      </w:pPr>
    </w:p>
    <w:p w14:paraId="1CB26CAE" w14:textId="77777777" w:rsidR="000F3D52" w:rsidRPr="00F448CA" w:rsidRDefault="000F3D52" w:rsidP="00F448CA">
      <w:pPr>
        <w:spacing w:after="0" w:line="240" w:lineRule="auto"/>
      </w:pPr>
    </w:p>
    <w:p w14:paraId="0400077C" w14:textId="77777777" w:rsidR="000F3D52" w:rsidRPr="00F448CA" w:rsidRDefault="000F3D52" w:rsidP="00F448CA">
      <w:pPr>
        <w:spacing w:after="0" w:line="240" w:lineRule="auto"/>
      </w:pPr>
    </w:p>
    <w:p w14:paraId="102BE356" w14:textId="77777777" w:rsidR="000F3D52" w:rsidRPr="00F448CA" w:rsidRDefault="000F3D52" w:rsidP="00F448CA">
      <w:pPr>
        <w:spacing w:after="0" w:line="240" w:lineRule="auto"/>
      </w:pPr>
    </w:p>
    <w:p w14:paraId="7EBD120F" w14:textId="77777777" w:rsidR="000F3D52" w:rsidRPr="00F448CA" w:rsidRDefault="000F3D52" w:rsidP="00F448CA">
      <w:pPr>
        <w:spacing w:after="0" w:line="240" w:lineRule="auto"/>
      </w:pPr>
    </w:p>
    <w:p w14:paraId="366AD604" w14:textId="77777777" w:rsidR="000F3D52" w:rsidRPr="00F448CA" w:rsidRDefault="000F3D52" w:rsidP="00F448CA">
      <w:pPr>
        <w:spacing w:after="0" w:line="240" w:lineRule="auto"/>
      </w:pPr>
    </w:p>
    <w:p w14:paraId="3BA12800" w14:textId="77777777" w:rsidR="000F3D52" w:rsidRPr="00F448CA" w:rsidRDefault="000F3D52" w:rsidP="00F448CA">
      <w:pPr>
        <w:spacing w:after="0" w:line="240" w:lineRule="auto"/>
      </w:pPr>
    </w:p>
    <w:p w14:paraId="30886BF5" w14:textId="77777777" w:rsidR="000F3D52" w:rsidRPr="00F448CA" w:rsidRDefault="000F3D52" w:rsidP="00F448CA">
      <w:pPr>
        <w:spacing w:after="0" w:line="240" w:lineRule="auto"/>
      </w:pPr>
    </w:p>
    <w:p w14:paraId="7CA25551" w14:textId="77777777" w:rsidR="000F3D52" w:rsidRPr="00F448CA" w:rsidRDefault="000F3D52" w:rsidP="00F448CA">
      <w:pPr>
        <w:spacing w:after="0" w:line="240" w:lineRule="auto"/>
      </w:pPr>
    </w:p>
    <w:p w14:paraId="7AAFF0EB" w14:textId="77777777" w:rsidR="000F3D52" w:rsidRPr="00F448CA" w:rsidRDefault="000F3D52" w:rsidP="00F448CA">
      <w:pPr>
        <w:spacing w:after="0" w:line="240" w:lineRule="auto"/>
      </w:pPr>
    </w:p>
    <w:p w14:paraId="4ABA682C" w14:textId="77777777" w:rsidR="000F3D52" w:rsidRPr="00F448CA" w:rsidRDefault="000F3D52" w:rsidP="00F448CA">
      <w:pPr>
        <w:spacing w:after="0" w:line="240" w:lineRule="auto"/>
      </w:pPr>
    </w:p>
    <w:p w14:paraId="6C3B431D" w14:textId="77777777" w:rsidR="000F3D52" w:rsidRPr="00F448CA" w:rsidRDefault="000F3D52" w:rsidP="00F448CA">
      <w:pPr>
        <w:spacing w:after="0" w:line="240" w:lineRule="auto"/>
      </w:pPr>
    </w:p>
    <w:p w14:paraId="388A954A" w14:textId="77777777" w:rsidR="000F3D52" w:rsidRPr="00F448CA" w:rsidRDefault="000F3D52" w:rsidP="00F448CA">
      <w:pPr>
        <w:spacing w:after="0" w:line="240" w:lineRule="auto"/>
      </w:pPr>
    </w:p>
    <w:p w14:paraId="378E0522" w14:textId="77777777" w:rsidR="000F3D52" w:rsidRPr="00F448CA" w:rsidRDefault="000F3D52" w:rsidP="00F448CA">
      <w:pPr>
        <w:spacing w:after="0" w:line="240" w:lineRule="auto"/>
      </w:pPr>
    </w:p>
    <w:p w14:paraId="5E67CD9B" w14:textId="77777777" w:rsidR="000F3D52" w:rsidRPr="00F448CA" w:rsidRDefault="000F3D52" w:rsidP="00F448CA">
      <w:pPr>
        <w:spacing w:after="0" w:line="240" w:lineRule="auto"/>
      </w:pPr>
    </w:p>
    <w:p w14:paraId="4F478E7F" w14:textId="77777777" w:rsidR="000F3D52" w:rsidRPr="00F448CA" w:rsidRDefault="000F3D52" w:rsidP="00F448CA">
      <w:pPr>
        <w:spacing w:after="0" w:line="240" w:lineRule="auto"/>
      </w:pPr>
    </w:p>
    <w:p w14:paraId="07327A27" w14:textId="77777777" w:rsidR="000F3D52" w:rsidRPr="00F448CA" w:rsidRDefault="000F3D52" w:rsidP="00F448CA">
      <w:pPr>
        <w:spacing w:after="0" w:line="240" w:lineRule="auto"/>
        <w:jc w:val="center"/>
        <w:outlineLvl w:val="0"/>
      </w:pPr>
    </w:p>
    <w:p w14:paraId="3684DFBE" w14:textId="77777777" w:rsidR="000F3D52" w:rsidRPr="00F448CA" w:rsidRDefault="000F3D52" w:rsidP="00F448CA">
      <w:pPr>
        <w:spacing w:after="0" w:line="240" w:lineRule="auto"/>
        <w:jc w:val="center"/>
        <w:outlineLvl w:val="0"/>
      </w:pPr>
    </w:p>
    <w:p w14:paraId="228850FF" w14:textId="77777777" w:rsidR="000F3D52" w:rsidRPr="00F448CA" w:rsidRDefault="000F3D52" w:rsidP="00F448CA">
      <w:pPr>
        <w:spacing w:after="0" w:line="240" w:lineRule="auto"/>
        <w:jc w:val="center"/>
        <w:outlineLvl w:val="0"/>
      </w:pPr>
    </w:p>
    <w:p w14:paraId="6297F95D" w14:textId="77777777" w:rsidR="000F3D52" w:rsidRPr="00F448CA" w:rsidRDefault="000F3D52" w:rsidP="00F448CA">
      <w:pPr>
        <w:spacing w:after="0" w:line="240" w:lineRule="auto"/>
        <w:jc w:val="center"/>
        <w:outlineLvl w:val="0"/>
      </w:pPr>
    </w:p>
    <w:p w14:paraId="7B463D7F" w14:textId="77777777" w:rsidR="000F3D52" w:rsidRPr="00F448CA" w:rsidRDefault="000F3D52" w:rsidP="00F448CA">
      <w:pPr>
        <w:spacing w:after="0" w:line="240" w:lineRule="auto"/>
        <w:jc w:val="center"/>
        <w:outlineLvl w:val="0"/>
      </w:pPr>
    </w:p>
    <w:p w14:paraId="50B233BC" w14:textId="77777777" w:rsidR="000F3D52" w:rsidRPr="00F448CA" w:rsidRDefault="000F3D52" w:rsidP="00F448CA">
      <w:pPr>
        <w:spacing w:after="0" w:line="240" w:lineRule="auto"/>
        <w:jc w:val="center"/>
        <w:outlineLvl w:val="0"/>
      </w:pPr>
    </w:p>
    <w:p w14:paraId="5F77A436" w14:textId="77777777" w:rsidR="000F3D52" w:rsidRPr="00F448CA" w:rsidRDefault="000F3D52" w:rsidP="00F448CA">
      <w:pPr>
        <w:spacing w:after="0" w:line="240" w:lineRule="auto"/>
        <w:jc w:val="center"/>
        <w:outlineLvl w:val="0"/>
      </w:pPr>
    </w:p>
    <w:p w14:paraId="0BE3A18F" w14:textId="77777777" w:rsidR="000F3D52" w:rsidRPr="00F448CA" w:rsidRDefault="000F3D52" w:rsidP="00F448CA">
      <w:pPr>
        <w:spacing w:after="0" w:line="240" w:lineRule="auto"/>
        <w:jc w:val="center"/>
        <w:outlineLvl w:val="0"/>
      </w:pPr>
    </w:p>
    <w:p w14:paraId="36B99AAE" w14:textId="77777777" w:rsidR="000F3D52" w:rsidRPr="00F448CA" w:rsidRDefault="000F3D52" w:rsidP="00F448CA">
      <w:pPr>
        <w:spacing w:after="0" w:line="240" w:lineRule="auto"/>
        <w:jc w:val="center"/>
        <w:outlineLvl w:val="0"/>
      </w:pPr>
    </w:p>
    <w:p w14:paraId="096FD3BD" w14:textId="77777777" w:rsidR="000F3D52" w:rsidRPr="00F448CA" w:rsidRDefault="000F3D52" w:rsidP="00F448CA">
      <w:pPr>
        <w:spacing w:after="0" w:line="240" w:lineRule="auto"/>
        <w:jc w:val="center"/>
        <w:outlineLvl w:val="0"/>
      </w:pPr>
    </w:p>
    <w:p w14:paraId="221ABAED" w14:textId="77777777" w:rsidR="000F3D52" w:rsidRPr="00F448CA" w:rsidRDefault="000F3D52" w:rsidP="00F448CA">
      <w:pPr>
        <w:spacing w:after="0" w:line="240" w:lineRule="auto"/>
        <w:jc w:val="center"/>
        <w:outlineLvl w:val="0"/>
      </w:pPr>
    </w:p>
    <w:p w14:paraId="7681D196" w14:textId="77777777" w:rsidR="000F3D52" w:rsidRPr="00F448CA" w:rsidRDefault="000F3D52" w:rsidP="00F448CA">
      <w:pPr>
        <w:spacing w:after="0" w:line="240" w:lineRule="auto"/>
        <w:jc w:val="center"/>
        <w:outlineLvl w:val="0"/>
      </w:pPr>
    </w:p>
    <w:p w14:paraId="6D52703C" w14:textId="77777777" w:rsidR="000F3D52" w:rsidRPr="00F448CA" w:rsidRDefault="000F3D52" w:rsidP="00F448CA">
      <w:pPr>
        <w:spacing w:after="0" w:line="240" w:lineRule="auto"/>
        <w:jc w:val="center"/>
        <w:outlineLvl w:val="0"/>
      </w:pPr>
    </w:p>
    <w:p w14:paraId="7FE54789" w14:textId="77777777" w:rsidR="000F3D52" w:rsidRPr="00F448CA" w:rsidRDefault="000F3D52" w:rsidP="00F448CA">
      <w:pPr>
        <w:spacing w:after="0" w:line="240" w:lineRule="auto"/>
        <w:jc w:val="center"/>
        <w:outlineLvl w:val="0"/>
      </w:pPr>
      <w:r w:rsidRPr="00F448CA">
        <w:rPr>
          <w:rFonts w:ascii="Times New Roman" w:hAnsi="Times New Roman"/>
          <w:b/>
          <w:kern w:val="28"/>
          <w:lang w:val="lt-LT"/>
        </w:rPr>
        <w:t>II PRIEDAS</w:t>
      </w:r>
    </w:p>
    <w:p w14:paraId="19F65EF7" w14:textId="77777777" w:rsidR="000F3D52" w:rsidRPr="00F448CA" w:rsidRDefault="000F3D52" w:rsidP="00F448CA">
      <w:pPr>
        <w:spacing w:after="0" w:line="240" w:lineRule="auto"/>
        <w:jc w:val="center"/>
        <w:outlineLvl w:val="0"/>
      </w:pPr>
    </w:p>
    <w:p w14:paraId="1BA5D784" w14:textId="77777777" w:rsidR="000F3D52" w:rsidRPr="00F448CA" w:rsidRDefault="000F3D52" w:rsidP="00F448CA">
      <w:pPr>
        <w:spacing w:after="0" w:line="240" w:lineRule="auto"/>
        <w:jc w:val="center"/>
        <w:outlineLvl w:val="0"/>
      </w:pPr>
      <w:r w:rsidRPr="00F448CA">
        <w:rPr>
          <w:rFonts w:ascii="Times New Roman" w:hAnsi="Times New Roman"/>
          <w:b/>
          <w:kern w:val="28"/>
          <w:lang w:val="lt-LT"/>
        </w:rPr>
        <w:t>RINKODAROS SĄLYGOS</w:t>
      </w:r>
    </w:p>
    <w:p w14:paraId="444995C1" w14:textId="77777777" w:rsidR="000F3D52" w:rsidRPr="00F448CA" w:rsidRDefault="000F3D52" w:rsidP="00F448CA">
      <w:pPr>
        <w:spacing w:after="0" w:line="240" w:lineRule="auto"/>
      </w:pPr>
    </w:p>
    <w:p w14:paraId="5602ECCC" w14:textId="77777777" w:rsidR="000F3D52" w:rsidRPr="00F448CA" w:rsidRDefault="000F3D52" w:rsidP="00F448CA">
      <w:pPr>
        <w:keepNext/>
        <w:spacing w:after="0" w:line="240" w:lineRule="auto"/>
        <w:outlineLvl w:val="0"/>
      </w:pPr>
      <w:r w:rsidRPr="00F448CA">
        <w:rPr>
          <w:rFonts w:ascii="Times New Roman" w:hAnsi="Times New Roman"/>
          <w:b/>
          <w:lang w:val="lt-LT"/>
        </w:rPr>
        <w:lastRenderedPageBreak/>
        <w:t>A. GAMYBOS LICENCIJOS TURĖTOJAS, ATSAKINGAS UŽ SERIJŲ IŠLEIDIMĄ</w:t>
      </w:r>
    </w:p>
    <w:p w14:paraId="4943263A" w14:textId="77777777" w:rsidR="000F3D52" w:rsidRPr="00F448CA" w:rsidRDefault="000F3D52" w:rsidP="00F448CA">
      <w:pPr>
        <w:spacing w:after="0" w:line="240" w:lineRule="auto"/>
      </w:pPr>
    </w:p>
    <w:p w14:paraId="301E49ED" w14:textId="77777777" w:rsidR="000F3D52" w:rsidRPr="00F448CA" w:rsidRDefault="000F3D52" w:rsidP="00F448CA">
      <w:pPr>
        <w:keepNext/>
        <w:spacing w:after="0" w:line="240" w:lineRule="auto"/>
        <w:outlineLvl w:val="0"/>
      </w:pPr>
      <w:r w:rsidRPr="00F448CA">
        <w:rPr>
          <w:rFonts w:ascii="Times New Roman" w:hAnsi="Times New Roman"/>
          <w:b/>
          <w:lang w:val="lt-LT"/>
        </w:rPr>
        <w:t xml:space="preserve">B. </w:t>
      </w:r>
      <w:r w:rsidRPr="00F448CA">
        <w:rPr>
          <w:rFonts w:ascii="Times New Roman" w:hAnsi="Times New Roman"/>
          <w:b/>
          <w:caps/>
          <w:lang w:val="lt-LT"/>
        </w:rPr>
        <w:t>RINKODAROS TEISĖS</w:t>
      </w:r>
      <w:r w:rsidRPr="00F448CA">
        <w:rPr>
          <w:rFonts w:ascii="Times New Roman" w:hAnsi="Times New Roman"/>
          <w:b/>
          <w:lang w:val="lt-LT"/>
        </w:rPr>
        <w:t xml:space="preserve"> SĄLYGOS</w:t>
      </w:r>
    </w:p>
    <w:p w14:paraId="1506CE2F" w14:textId="77777777" w:rsidR="000F3D52" w:rsidRPr="00F448CA" w:rsidRDefault="000F3D52" w:rsidP="00F448CA">
      <w:pPr>
        <w:spacing w:after="0" w:line="240" w:lineRule="auto"/>
      </w:pPr>
    </w:p>
    <w:p w14:paraId="4120A6AF" w14:textId="77777777" w:rsidR="000F3D52" w:rsidRPr="00F448CA" w:rsidRDefault="000F3D52" w:rsidP="00F448CA">
      <w:pPr>
        <w:spacing w:after="0" w:line="240" w:lineRule="auto"/>
        <w:rPr>
          <w:b/>
        </w:rPr>
      </w:pPr>
      <w:r w:rsidRPr="00F448CA">
        <w:rPr>
          <w:rFonts w:ascii="Times New Roman" w:hAnsi="Times New Roman"/>
          <w:lang w:val="lt-LT"/>
        </w:rPr>
        <w:br w:type="page"/>
      </w:r>
      <w:r w:rsidRPr="00F448CA">
        <w:rPr>
          <w:rFonts w:ascii="Times New Roman" w:hAnsi="Times New Roman"/>
          <w:b/>
          <w:lang w:val="lt-LT"/>
        </w:rPr>
        <w:lastRenderedPageBreak/>
        <w:t>A.</w:t>
      </w:r>
      <w:r w:rsidRPr="00F448CA">
        <w:rPr>
          <w:rFonts w:ascii="Times New Roman" w:hAnsi="Times New Roman"/>
          <w:b/>
          <w:lang w:val="lt-LT"/>
        </w:rPr>
        <w:tab/>
        <w:t>GAMYBOS LICENCIJOS TURĖTOJAS, ATSAKINGAS UŽ SERIJŲ IŠLEIDIMĄ</w:t>
      </w:r>
    </w:p>
    <w:p w14:paraId="1CA7579A" w14:textId="77777777" w:rsidR="000F3D52" w:rsidRPr="00F448CA" w:rsidRDefault="000F3D52" w:rsidP="00F448CA">
      <w:pPr>
        <w:spacing w:after="0" w:line="240" w:lineRule="auto"/>
        <w:rPr>
          <w:u w:val="single"/>
        </w:rPr>
      </w:pPr>
    </w:p>
    <w:p w14:paraId="5AD8621F" w14:textId="77777777" w:rsidR="000F3D52" w:rsidRPr="00F448CA" w:rsidRDefault="000F3D52" w:rsidP="00F448CA">
      <w:pPr>
        <w:spacing w:after="0" w:line="240" w:lineRule="auto"/>
        <w:outlineLvl w:val="0"/>
        <w:rPr>
          <w:u w:val="single"/>
        </w:rPr>
      </w:pPr>
      <w:r w:rsidRPr="00F448CA">
        <w:rPr>
          <w:rFonts w:ascii="Times New Roman" w:hAnsi="Times New Roman"/>
          <w:u w:val="single"/>
          <w:lang w:val="lt-LT"/>
        </w:rPr>
        <w:t>Gamintojo, atsakingo už serijų išleidimą, pavadinimas ir adresas</w:t>
      </w:r>
    </w:p>
    <w:p w14:paraId="3A391B6D" w14:textId="77777777" w:rsidR="000F3D52" w:rsidRPr="00F448CA" w:rsidRDefault="000F3D52" w:rsidP="00F448CA">
      <w:pPr>
        <w:spacing w:after="0" w:line="240" w:lineRule="auto"/>
      </w:pPr>
    </w:p>
    <w:p w14:paraId="3BDDE81C" w14:textId="77777777" w:rsidR="000F3D52" w:rsidRPr="00F448CA" w:rsidRDefault="000F3D52" w:rsidP="00F448CA">
      <w:pPr>
        <w:spacing w:after="0" w:line="240" w:lineRule="auto"/>
      </w:pPr>
      <w:r w:rsidRPr="00F448CA">
        <w:rPr>
          <w:rFonts w:ascii="Times New Roman" w:hAnsi="Times New Roman"/>
          <w:lang w:val="lt-LT"/>
        </w:rPr>
        <w:t>Adamed Sp. z o.o.</w:t>
      </w:r>
      <w:r w:rsidRPr="00F448CA">
        <w:rPr>
          <w:rFonts w:ascii="Times New Roman" w:hAnsi="Times New Roman"/>
          <w:lang w:val="lt-LT"/>
        </w:rPr>
        <w:br/>
        <w:t>Pieńków 149, 05-152 Czosnów</w:t>
      </w:r>
    </w:p>
    <w:p w14:paraId="4B1E46E6" w14:textId="77777777" w:rsidR="000F3D52" w:rsidRPr="00F448CA" w:rsidRDefault="000F3D52" w:rsidP="00F448CA">
      <w:pPr>
        <w:spacing w:after="0" w:line="240" w:lineRule="auto"/>
        <w:outlineLvl w:val="0"/>
      </w:pPr>
      <w:r w:rsidRPr="00F448CA">
        <w:rPr>
          <w:rFonts w:ascii="Times New Roman" w:hAnsi="Times New Roman"/>
          <w:lang w:val="lt-LT"/>
        </w:rPr>
        <w:t>Lenkija</w:t>
      </w:r>
    </w:p>
    <w:p w14:paraId="6392BF64" w14:textId="77777777" w:rsidR="000F3D52" w:rsidRPr="00F448CA" w:rsidRDefault="000F3D52" w:rsidP="00F448CA">
      <w:pPr>
        <w:spacing w:after="0" w:line="240" w:lineRule="auto"/>
      </w:pPr>
    </w:p>
    <w:p w14:paraId="0FC5575E" w14:textId="77777777" w:rsidR="000F3D52" w:rsidRPr="00F448CA" w:rsidRDefault="000F3D52" w:rsidP="00F448CA">
      <w:pPr>
        <w:widowControl w:val="0"/>
        <w:autoSpaceDE w:val="0"/>
        <w:autoSpaceDN w:val="0"/>
        <w:adjustRightInd w:val="0"/>
        <w:spacing w:after="0" w:line="240" w:lineRule="auto"/>
        <w:rPr>
          <w:lang w:val="lt-LT"/>
        </w:rPr>
      </w:pPr>
      <w:r w:rsidRPr="00F448CA">
        <w:rPr>
          <w:rFonts w:ascii="Times New Roman" w:hAnsi="Times New Roman"/>
          <w:color w:val="000000"/>
          <w:lang w:val="lt-LT"/>
        </w:rPr>
        <w:t xml:space="preserve">Pabianickie Zakłady Farmaceutyczne Polfa S.A. </w:t>
      </w:r>
    </w:p>
    <w:p w14:paraId="20B5642D" w14:textId="77777777" w:rsidR="000F3D52" w:rsidRPr="00F448CA" w:rsidRDefault="000F3D52" w:rsidP="00F448CA">
      <w:pPr>
        <w:widowControl w:val="0"/>
        <w:autoSpaceDE w:val="0"/>
        <w:autoSpaceDN w:val="0"/>
        <w:adjustRightInd w:val="0"/>
        <w:spacing w:after="0" w:line="240" w:lineRule="auto"/>
        <w:rPr>
          <w:lang w:val="lt-LT"/>
        </w:rPr>
      </w:pPr>
      <w:r w:rsidRPr="00F448CA">
        <w:rPr>
          <w:rFonts w:ascii="Times New Roman" w:hAnsi="Times New Roman"/>
          <w:color w:val="000000"/>
          <w:lang w:val="lt-LT"/>
        </w:rPr>
        <w:t xml:space="preserve">ul. 5 Marszałka J. Piłsudskiego </w:t>
      </w:r>
    </w:p>
    <w:p w14:paraId="69D0E092" w14:textId="77777777" w:rsidR="000F3D52" w:rsidRPr="00F448CA" w:rsidRDefault="000F3D52" w:rsidP="00F448CA">
      <w:pPr>
        <w:widowControl w:val="0"/>
        <w:autoSpaceDE w:val="0"/>
        <w:autoSpaceDN w:val="0"/>
        <w:adjustRightInd w:val="0"/>
        <w:spacing w:after="0" w:line="240" w:lineRule="auto"/>
        <w:rPr>
          <w:lang w:val="lt-LT"/>
        </w:rPr>
      </w:pPr>
      <w:r w:rsidRPr="00F448CA">
        <w:rPr>
          <w:rFonts w:ascii="Times New Roman" w:hAnsi="Times New Roman"/>
          <w:color w:val="000000"/>
          <w:lang w:val="lt-LT"/>
        </w:rPr>
        <w:t xml:space="preserve">95-200 Pabianice </w:t>
      </w:r>
    </w:p>
    <w:p w14:paraId="0D443329" w14:textId="77777777" w:rsidR="000F3D52" w:rsidRPr="00F448CA" w:rsidRDefault="000F3D52" w:rsidP="00F448CA">
      <w:pPr>
        <w:widowControl w:val="0"/>
        <w:autoSpaceDE w:val="0"/>
        <w:autoSpaceDN w:val="0"/>
        <w:adjustRightInd w:val="0"/>
        <w:spacing w:after="0" w:line="240" w:lineRule="auto"/>
        <w:rPr>
          <w:lang w:val="lt-LT"/>
        </w:rPr>
      </w:pPr>
      <w:r w:rsidRPr="00F448CA">
        <w:rPr>
          <w:rFonts w:ascii="Times New Roman" w:hAnsi="Times New Roman"/>
          <w:color w:val="000000"/>
          <w:lang w:val="lt-LT"/>
        </w:rPr>
        <w:t>Lenkija</w:t>
      </w:r>
    </w:p>
    <w:p w14:paraId="0C6B5183" w14:textId="77777777" w:rsidR="000F3D52" w:rsidRPr="00F448CA" w:rsidRDefault="000F3D52" w:rsidP="00F448CA">
      <w:pPr>
        <w:spacing w:after="0" w:line="240" w:lineRule="auto"/>
      </w:pPr>
    </w:p>
    <w:p w14:paraId="0C22C91D" w14:textId="77777777" w:rsidR="000F3D52" w:rsidRPr="00F448CA" w:rsidRDefault="000F3D52" w:rsidP="00F448CA">
      <w:pPr>
        <w:spacing w:after="0" w:line="240" w:lineRule="auto"/>
      </w:pPr>
    </w:p>
    <w:p w14:paraId="2D8A0BB1" w14:textId="77777777" w:rsidR="000F3D52" w:rsidRPr="00F448CA" w:rsidRDefault="000F3D52" w:rsidP="00F448CA">
      <w:pPr>
        <w:spacing w:after="0" w:line="240" w:lineRule="auto"/>
      </w:pPr>
    </w:p>
    <w:p w14:paraId="23EF5AF2" w14:textId="77777777" w:rsidR="000F3D52" w:rsidRPr="00F448CA" w:rsidRDefault="000F3D52" w:rsidP="00F448CA">
      <w:pPr>
        <w:keepNext/>
        <w:tabs>
          <w:tab w:val="left" w:pos="567"/>
        </w:tabs>
        <w:spacing w:after="0" w:line="240" w:lineRule="auto"/>
        <w:ind w:left="567" w:hanging="567"/>
        <w:outlineLvl w:val="1"/>
      </w:pPr>
      <w:bookmarkStart w:id="0" w:name="_Toc129243129"/>
      <w:bookmarkStart w:id="1" w:name="_Toc129243254"/>
      <w:r w:rsidRPr="00F448CA">
        <w:rPr>
          <w:rFonts w:ascii="Times New Roman" w:hAnsi="Times New Roman"/>
          <w:b/>
          <w:lang w:val="lt-LT"/>
        </w:rPr>
        <w:t>B.</w:t>
      </w:r>
      <w:r w:rsidRPr="00F448CA">
        <w:rPr>
          <w:rFonts w:ascii="Times New Roman" w:hAnsi="Times New Roman"/>
          <w:b/>
          <w:lang w:val="lt-LT"/>
        </w:rPr>
        <w:tab/>
        <w:t>RINKODAROS TEISĖS SĄLYGOS</w:t>
      </w:r>
      <w:bookmarkEnd w:id="0"/>
      <w:bookmarkEnd w:id="1"/>
    </w:p>
    <w:p w14:paraId="3080C0FE" w14:textId="77777777" w:rsidR="000F3D52" w:rsidRPr="00F448CA" w:rsidRDefault="000F3D52" w:rsidP="00F448CA">
      <w:pPr>
        <w:spacing w:after="0" w:line="240" w:lineRule="auto"/>
      </w:pPr>
    </w:p>
    <w:p w14:paraId="5678AA43" w14:textId="77777777" w:rsidR="000F3D52" w:rsidRPr="00F448CA" w:rsidRDefault="000F3D52" w:rsidP="00F448CA">
      <w:pPr>
        <w:keepNext/>
        <w:keepLines/>
        <w:tabs>
          <w:tab w:val="left" w:pos="567"/>
        </w:tabs>
        <w:spacing w:after="0" w:line="240" w:lineRule="auto"/>
        <w:ind w:left="567" w:hanging="567"/>
        <w:outlineLvl w:val="2"/>
      </w:pPr>
      <w:bookmarkStart w:id="2" w:name="_Toc129243130"/>
      <w:bookmarkStart w:id="3" w:name="_Toc129243255"/>
      <w:r w:rsidRPr="00F448CA">
        <w:rPr>
          <w:rFonts w:ascii="Times New Roman" w:hAnsi="Times New Roman"/>
          <w:b/>
          <w:kern w:val="28"/>
          <w:lang w:val="lt-LT"/>
        </w:rPr>
        <w:t>•</w:t>
      </w:r>
      <w:r w:rsidRPr="00F448CA">
        <w:rPr>
          <w:rFonts w:ascii="Times New Roman" w:hAnsi="Times New Roman"/>
          <w:b/>
          <w:kern w:val="28"/>
          <w:lang w:val="lt-LT"/>
        </w:rPr>
        <w:tab/>
        <w:t>TIEKIMO IR VARTOJIMO SĄLYGOS AR APRIBOJIMAI, TAIKOMI RINKODAROS TEISĖS TURĖTOJUI</w:t>
      </w:r>
      <w:bookmarkEnd w:id="2"/>
      <w:bookmarkEnd w:id="3"/>
    </w:p>
    <w:p w14:paraId="6E28ABF2" w14:textId="77777777" w:rsidR="000F3D52" w:rsidRPr="00F448CA" w:rsidRDefault="000F3D52" w:rsidP="00F448CA">
      <w:pPr>
        <w:spacing w:after="0" w:line="240" w:lineRule="auto"/>
      </w:pPr>
    </w:p>
    <w:p w14:paraId="29595A6D" w14:textId="77777777" w:rsidR="000F3D52" w:rsidRPr="00F448CA" w:rsidRDefault="000F3D52" w:rsidP="00F448CA">
      <w:pPr>
        <w:spacing w:after="0" w:line="240" w:lineRule="auto"/>
        <w:outlineLvl w:val="0"/>
      </w:pPr>
      <w:r w:rsidRPr="00F448CA">
        <w:rPr>
          <w:rFonts w:ascii="Times New Roman" w:hAnsi="Times New Roman"/>
          <w:lang w:val="lt-LT"/>
        </w:rPr>
        <w:t>Receptinis vaistinis preparatas</w:t>
      </w:r>
    </w:p>
    <w:p w14:paraId="63EED6A5" w14:textId="77777777" w:rsidR="000F3D52" w:rsidRPr="00F448CA" w:rsidRDefault="000F3D52" w:rsidP="00F448CA">
      <w:pPr>
        <w:spacing w:after="0" w:line="240" w:lineRule="auto"/>
        <w:rPr>
          <w:highlight w:val="yellow"/>
        </w:rPr>
      </w:pPr>
    </w:p>
    <w:p w14:paraId="5CAD69FB" w14:textId="77777777" w:rsidR="000F3D52" w:rsidRPr="00F448CA" w:rsidRDefault="000F3D52" w:rsidP="00F448CA">
      <w:pPr>
        <w:keepNext/>
        <w:keepLines/>
        <w:tabs>
          <w:tab w:val="left" w:pos="567"/>
        </w:tabs>
        <w:spacing w:after="0" w:line="240" w:lineRule="auto"/>
        <w:ind w:left="567" w:hanging="567"/>
        <w:outlineLvl w:val="2"/>
      </w:pPr>
      <w:bookmarkStart w:id="4" w:name="_Toc129243131"/>
      <w:bookmarkStart w:id="5" w:name="_Toc129243256"/>
      <w:r w:rsidRPr="00F448CA">
        <w:rPr>
          <w:rFonts w:ascii="Times New Roman" w:hAnsi="Times New Roman"/>
          <w:b/>
          <w:kern w:val="28"/>
          <w:lang w:val="lt-LT"/>
        </w:rPr>
        <w:t>•</w:t>
      </w:r>
      <w:r w:rsidRPr="00F448CA">
        <w:rPr>
          <w:rFonts w:ascii="Times New Roman" w:hAnsi="Times New Roman"/>
          <w:b/>
          <w:kern w:val="28"/>
          <w:lang w:val="lt-LT"/>
        </w:rPr>
        <w:tab/>
        <w:t>SĄLYGOS AR APRIBOJIMAI, SKIRTI SAUGIAM IR VEIKSMINGAM VAISTINIO PREPARATO VARTOJIMUI UŽTIKRINTI</w:t>
      </w:r>
      <w:bookmarkEnd w:id="4"/>
      <w:bookmarkEnd w:id="5"/>
    </w:p>
    <w:p w14:paraId="03C7AD8F" w14:textId="77777777" w:rsidR="000F3D52" w:rsidRPr="00F448CA" w:rsidRDefault="000F3D52" w:rsidP="00F448CA">
      <w:pPr>
        <w:spacing w:after="0" w:line="240" w:lineRule="auto"/>
      </w:pPr>
    </w:p>
    <w:p w14:paraId="1E5A0597" w14:textId="77777777" w:rsidR="000F3D52" w:rsidRPr="00F448CA" w:rsidRDefault="000F3D52" w:rsidP="00F448CA">
      <w:pPr>
        <w:spacing w:after="0" w:line="240" w:lineRule="auto"/>
        <w:outlineLvl w:val="0"/>
      </w:pPr>
      <w:r w:rsidRPr="00F448CA">
        <w:rPr>
          <w:rFonts w:ascii="Times New Roman" w:hAnsi="Times New Roman"/>
          <w:lang w:val="lt-LT"/>
        </w:rPr>
        <w:t>Nebūtini.</w:t>
      </w:r>
    </w:p>
    <w:p w14:paraId="7E9545FF" w14:textId="77777777" w:rsidR="000F3D52" w:rsidRPr="00F448CA" w:rsidRDefault="000F3D52" w:rsidP="00F448CA">
      <w:pPr>
        <w:spacing w:after="0" w:line="240" w:lineRule="auto"/>
      </w:pPr>
    </w:p>
    <w:p w14:paraId="3FAB472A" w14:textId="77777777" w:rsidR="000F3D52" w:rsidRPr="00F448CA" w:rsidRDefault="000F3D52" w:rsidP="00F448CA">
      <w:pPr>
        <w:keepNext/>
        <w:keepLines/>
        <w:tabs>
          <w:tab w:val="left" w:pos="567"/>
        </w:tabs>
        <w:spacing w:after="0" w:line="240" w:lineRule="auto"/>
        <w:ind w:left="567" w:hanging="567"/>
        <w:outlineLvl w:val="2"/>
      </w:pPr>
      <w:bookmarkStart w:id="6" w:name="_Toc129243132"/>
      <w:bookmarkStart w:id="7" w:name="_Toc129243257"/>
      <w:r w:rsidRPr="00F448CA">
        <w:rPr>
          <w:rFonts w:ascii="Times New Roman" w:hAnsi="Times New Roman"/>
          <w:b/>
          <w:kern w:val="28"/>
          <w:lang w:val="lt-LT"/>
        </w:rPr>
        <w:t>•</w:t>
      </w:r>
      <w:r w:rsidRPr="00F448CA">
        <w:rPr>
          <w:rFonts w:ascii="Times New Roman" w:hAnsi="Times New Roman"/>
          <w:b/>
          <w:kern w:val="28"/>
          <w:lang w:val="lt-LT"/>
        </w:rPr>
        <w:tab/>
        <w:t>KITOS SĄLYGOS</w:t>
      </w:r>
      <w:bookmarkEnd w:id="6"/>
      <w:bookmarkEnd w:id="7"/>
    </w:p>
    <w:p w14:paraId="28D5F618" w14:textId="77777777" w:rsidR="000F3D52" w:rsidRPr="00F448CA" w:rsidRDefault="000F3D52" w:rsidP="00F448CA">
      <w:pPr>
        <w:spacing w:after="0" w:line="240" w:lineRule="auto"/>
        <w:rPr>
          <w:highlight w:val="yellow"/>
        </w:rPr>
      </w:pPr>
    </w:p>
    <w:p w14:paraId="334EB669" w14:textId="77777777" w:rsidR="000F3D52" w:rsidRPr="00F448CA" w:rsidRDefault="000F3D52" w:rsidP="00F448CA">
      <w:pPr>
        <w:spacing w:after="0" w:line="240" w:lineRule="auto"/>
        <w:outlineLvl w:val="0"/>
      </w:pPr>
      <w:r w:rsidRPr="00F448CA">
        <w:rPr>
          <w:rFonts w:ascii="Times New Roman" w:hAnsi="Times New Roman"/>
          <w:lang w:val="lt-LT"/>
        </w:rPr>
        <w:t>Nėra.</w:t>
      </w:r>
    </w:p>
    <w:p w14:paraId="6DB89CC1" w14:textId="77777777" w:rsidR="000F3D52" w:rsidRPr="00F448CA" w:rsidRDefault="000F3D52" w:rsidP="00F448CA">
      <w:pPr>
        <w:spacing w:after="0" w:line="240" w:lineRule="auto"/>
        <w:outlineLvl w:val="0"/>
      </w:pPr>
    </w:p>
    <w:p w14:paraId="5E62844F" w14:textId="77777777" w:rsidR="000F3D52" w:rsidRPr="00F448CA" w:rsidRDefault="000F3D52" w:rsidP="00F448CA">
      <w:pPr>
        <w:spacing w:after="0" w:line="240" w:lineRule="auto"/>
        <w:outlineLvl w:val="0"/>
      </w:pPr>
    </w:p>
    <w:p w14:paraId="047AAFA2" w14:textId="77777777" w:rsidR="000F3D52" w:rsidRPr="00F448CA" w:rsidRDefault="000F3D52" w:rsidP="00F448CA">
      <w:pPr>
        <w:spacing w:after="0" w:line="240" w:lineRule="auto"/>
        <w:outlineLvl w:val="0"/>
      </w:pPr>
    </w:p>
    <w:p w14:paraId="71B080A9" w14:textId="77777777" w:rsidR="000F3D52" w:rsidRPr="00F448CA" w:rsidRDefault="000F3D52" w:rsidP="00F448CA">
      <w:pPr>
        <w:spacing w:after="0" w:line="240" w:lineRule="auto"/>
        <w:outlineLvl w:val="0"/>
      </w:pPr>
    </w:p>
    <w:p w14:paraId="1B44D70C" w14:textId="77777777" w:rsidR="000F3D52" w:rsidRPr="00F448CA" w:rsidRDefault="000F3D52" w:rsidP="00F448CA">
      <w:pPr>
        <w:spacing w:after="0" w:line="240" w:lineRule="auto"/>
        <w:outlineLvl w:val="0"/>
      </w:pPr>
    </w:p>
    <w:p w14:paraId="3AFAA061" w14:textId="77777777" w:rsidR="000F3D52" w:rsidRPr="00F448CA" w:rsidRDefault="000F3D52" w:rsidP="00F448CA">
      <w:pPr>
        <w:spacing w:after="0" w:line="240" w:lineRule="auto"/>
        <w:outlineLvl w:val="0"/>
      </w:pPr>
      <w:r w:rsidRPr="00F448CA">
        <w:rPr>
          <w:rFonts w:ascii="Times New Roman" w:hAnsi="Times New Roman"/>
          <w:lang w:val="lt-LT"/>
        </w:rPr>
        <w:br w:type="page"/>
      </w:r>
    </w:p>
    <w:p w14:paraId="3BE78BD8" w14:textId="77777777" w:rsidR="000F3D52" w:rsidRPr="00F448CA" w:rsidRDefault="000F3D52" w:rsidP="00F448CA">
      <w:pPr>
        <w:spacing w:after="0" w:line="240" w:lineRule="auto"/>
      </w:pPr>
    </w:p>
    <w:p w14:paraId="3CECB8CF" w14:textId="77777777" w:rsidR="000F3D52" w:rsidRPr="00F448CA" w:rsidRDefault="000F3D52" w:rsidP="00F448CA">
      <w:pPr>
        <w:spacing w:after="0" w:line="240" w:lineRule="auto"/>
      </w:pPr>
    </w:p>
    <w:p w14:paraId="607AA0C8" w14:textId="77777777" w:rsidR="000F3D52" w:rsidRPr="00F448CA" w:rsidRDefault="000F3D52" w:rsidP="00F448CA">
      <w:pPr>
        <w:spacing w:after="0" w:line="240" w:lineRule="auto"/>
      </w:pPr>
    </w:p>
    <w:p w14:paraId="5B7712B7" w14:textId="77777777" w:rsidR="000F3D52" w:rsidRPr="00F448CA" w:rsidRDefault="000F3D52" w:rsidP="00F448CA">
      <w:pPr>
        <w:spacing w:after="0" w:line="240" w:lineRule="auto"/>
      </w:pPr>
    </w:p>
    <w:p w14:paraId="0215CC34" w14:textId="77777777" w:rsidR="000F3D52" w:rsidRPr="00F448CA" w:rsidRDefault="000F3D52" w:rsidP="00F448CA">
      <w:pPr>
        <w:spacing w:after="0" w:line="240" w:lineRule="auto"/>
      </w:pPr>
    </w:p>
    <w:p w14:paraId="19479294" w14:textId="77777777" w:rsidR="000F3D52" w:rsidRPr="00F448CA" w:rsidRDefault="000F3D52" w:rsidP="00F448CA">
      <w:pPr>
        <w:spacing w:after="0" w:line="240" w:lineRule="auto"/>
      </w:pPr>
    </w:p>
    <w:p w14:paraId="69CEE745" w14:textId="77777777" w:rsidR="000F3D52" w:rsidRPr="00F448CA" w:rsidRDefault="000F3D52" w:rsidP="00F448CA">
      <w:pPr>
        <w:spacing w:after="0" w:line="240" w:lineRule="auto"/>
      </w:pPr>
    </w:p>
    <w:p w14:paraId="418B390E" w14:textId="77777777" w:rsidR="000F3D52" w:rsidRPr="00F448CA" w:rsidRDefault="000F3D52" w:rsidP="00F448CA">
      <w:pPr>
        <w:spacing w:after="0" w:line="240" w:lineRule="auto"/>
      </w:pPr>
    </w:p>
    <w:p w14:paraId="151892A6" w14:textId="77777777" w:rsidR="000F3D52" w:rsidRPr="00F448CA" w:rsidRDefault="000F3D52" w:rsidP="00F448CA">
      <w:pPr>
        <w:spacing w:after="0" w:line="240" w:lineRule="auto"/>
      </w:pPr>
    </w:p>
    <w:p w14:paraId="6ABEA57F" w14:textId="77777777" w:rsidR="000F3D52" w:rsidRPr="00F448CA" w:rsidRDefault="000F3D52" w:rsidP="00F448CA">
      <w:pPr>
        <w:spacing w:after="0" w:line="240" w:lineRule="auto"/>
      </w:pPr>
    </w:p>
    <w:p w14:paraId="2EDFE602" w14:textId="77777777" w:rsidR="000F3D52" w:rsidRPr="00F448CA" w:rsidRDefault="000F3D52" w:rsidP="00F448CA">
      <w:pPr>
        <w:spacing w:after="0" w:line="240" w:lineRule="auto"/>
      </w:pPr>
    </w:p>
    <w:p w14:paraId="5E87B1A4" w14:textId="77777777" w:rsidR="000F3D52" w:rsidRPr="00F448CA" w:rsidRDefault="000F3D52" w:rsidP="00F448CA">
      <w:pPr>
        <w:spacing w:after="0" w:line="240" w:lineRule="auto"/>
      </w:pPr>
    </w:p>
    <w:p w14:paraId="16B6D565" w14:textId="77777777" w:rsidR="000F3D52" w:rsidRPr="00F448CA" w:rsidRDefault="000F3D52" w:rsidP="00F448CA">
      <w:pPr>
        <w:spacing w:after="0" w:line="240" w:lineRule="auto"/>
      </w:pPr>
    </w:p>
    <w:p w14:paraId="7F253DFB" w14:textId="77777777" w:rsidR="000F3D52" w:rsidRPr="00F448CA" w:rsidRDefault="000F3D52" w:rsidP="00F448CA">
      <w:pPr>
        <w:spacing w:after="0" w:line="240" w:lineRule="auto"/>
      </w:pPr>
    </w:p>
    <w:p w14:paraId="52C7D286" w14:textId="77777777" w:rsidR="000F3D52" w:rsidRPr="00F448CA" w:rsidRDefault="000F3D52" w:rsidP="00F448CA">
      <w:pPr>
        <w:spacing w:after="0" w:line="240" w:lineRule="auto"/>
      </w:pPr>
    </w:p>
    <w:p w14:paraId="56E440C2" w14:textId="77777777" w:rsidR="000F3D52" w:rsidRPr="00F448CA" w:rsidRDefault="000F3D52" w:rsidP="00F448CA">
      <w:pPr>
        <w:spacing w:after="0" w:line="240" w:lineRule="auto"/>
      </w:pPr>
    </w:p>
    <w:p w14:paraId="0D9549C4" w14:textId="77777777" w:rsidR="000F3D52" w:rsidRPr="00F448CA" w:rsidRDefault="000F3D52" w:rsidP="00F448CA">
      <w:pPr>
        <w:spacing w:after="0" w:line="240" w:lineRule="auto"/>
      </w:pPr>
    </w:p>
    <w:p w14:paraId="333B9E46" w14:textId="77777777" w:rsidR="000F3D52" w:rsidRPr="00F448CA" w:rsidRDefault="000F3D52" w:rsidP="00F448CA">
      <w:pPr>
        <w:spacing w:after="0" w:line="240" w:lineRule="auto"/>
      </w:pPr>
    </w:p>
    <w:p w14:paraId="1133B481" w14:textId="77777777" w:rsidR="000F3D52" w:rsidRPr="00F448CA" w:rsidRDefault="000F3D52" w:rsidP="00F448CA">
      <w:pPr>
        <w:spacing w:after="0" w:line="240" w:lineRule="auto"/>
      </w:pPr>
    </w:p>
    <w:p w14:paraId="07A080E0" w14:textId="77777777" w:rsidR="000F3D52" w:rsidRPr="00F448CA" w:rsidRDefault="000F3D52" w:rsidP="00F448CA">
      <w:pPr>
        <w:spacing w:after="0" w:line="240" w:lineRule="auto"/>
      </w:pPr>
    </w:p>
    <w:p w14:paraId="337CB3D8" w14:textId="77777777" w:rsidR="000F3D52" w:rsidRPr="00F448CA" w:rsidRDefault="000F3D52" w:rsidP="00F448CA">
      <w:pPr>
        <w:spacing w:after="0" w:line="240" w:lineRule="auto"/>
      </w:pPr>
    </w:p>
    <w:p w14:paraId="520C2E39" w14:textId="77777777" w:rsidR="000F3D52" w:rsidRPr="00F448CA" w:rsidRDefault="000F3D52" w:rsidP="00F448CA">
      <w:pPr>
        <w:spacing w:after="0" w:line="240" w:lineRule="auto"/>
      </w:pPr>
    </w:p>
    <w:p w14:paraId="385628DC" w14:textId="77777777" w:rsidR="000F3D52" w:rsidRPr="00F448CA" w:rsidRDefault="000F3D52" w:rsidP="00F448CA">
      <w:pPr>
        <w:spacing w:after="0" w:line="240" w:lineRule="auto"/>
        <w:jc w:val="center"/>
        <w:outlineLvl w:val="0"/>
      </w:pPr>
      <w:r w:rsidRPr="00F448CA">
        <w:rPr>
          <w:rFonts w:ascii="Times New Roman" w:hAnsi="Times New Roman"/>
          <w:b/>
          <w:kern w:val="28"/>
          <w:lang w:val="lt-LT"/>
        </w:rPr>
        <w:t>III PRIEDAS</w:t>
      </w:r>
    </w:p>
    <w:p w14:paraId="5C6A45D4" w14:textId="77777777" w:rsidR="000F3D52" w:rsidRPr="00F448CA" w:rsidRDefault="000F3D52" w:rsidP="00F448CA">
      <w:pPr>
        <w:spacing w:after="0" w:line="240" w:lineRule="auto"/>
      </w:pPr>
    </w:p>
    <w:p w14:paraId="7405C1E9" w14:textId="77777777" w:rsidR="000F3D52" w:rsidRPr="00F448CA" w:rsidRDefault="000F3D52" w:rsidP="00F448CA">
      <w:pPr>
        <w:spacing w:after="0" w:line="240" w:lineRule="auto"/>
        <w:jc w:val="center"/>
        <w:outlineLvl w:val="0"/>
        <w:rPr>
          <w:b/>
        </w:rPr>
      </w:pPr>
      <w:r w:rsidRPr="00F448CA">
        <w:rPr>
          <w:rFonts w:ascii="Times New Roman" w:hAnsi="Times New Roman"/>
          <w:b/>
          <w:lang w:val="lt-LT"/>
        </w:rPr>
        <w:t>ŽENKLINIMAS IR PAKUOTĖS LAPELIS</w:t>
      </w:r>
    </w:p>
    <w:p w14:paraId="1BECF711" w14:textId="77777777" w:rsidR="000F3D52" w:rsidRPr="00F448CA" w:rsidRDefault="000F3D52" w:rsidP="00F448CA">
      <w:pPr>
        <w:spacing w:after="0" w:line="240" w:lineRule="auto"/>
      </w:pPr>
      <w:r w:rsidRPr="00F448CA">
        <w:rPr>
          <w:rFonts w:ascii="Times New Roman" w:hAnsi="Times New Roman"/>
          <w:lang w:val="lt-LT"/>
        </w:rPr>
        <w:br w:type="page"/>
      </w:r>
    </w:p>
    <w:p w14:paraId="6CCEFE8C" w14:textId="77777777" w:rsidR="000F3D52" w:rsidRPr="00F448CA" w:rsidRDefault="000F3D52" w:rsidP="00F448CA">
      <w:pPr>
        <w:spacing w:after="0" w:line="240" w:lineRule="auto"/>
      </w:pPr>
    </w:p>
    <w:p w14:paraId="5C08239D" w14:textId="77777777" w:rsidR="000F3D52" w:rsidRPr="00F448CA" w:rsidRDefault="000F3D52" w:rsidP="00F448CA">
      <w:pPr>
        <w:spacing w:after="0" w:line="240" w:lineRule="auto"/>
      </w:pPr>
    </w:p>
    <w:p w14:paraId="3F4B2776" w14:textId="77777777" w:rsidR="000F3D52" w:rsidRPr="00F448CA" w:rsidRDefault="000F3D52" w:rsidP="00F448CA">
      <w:pPr>
        <w:spacing w:after="0" w:line="240" w:lineRule="auto"/>
      </w:pPr>
    </w:p>
    <w:p w14:paraId="4135A326" w14:textId="77777777" w:rsidR="000F3D52" w:rsidRPr="00F448CA" w:rsidRDefault="000F3D52" w:rsidP="00F448CA">
      <w:pPr>
        <w:spacing w:after="0" w:line="240" w:lineRule="auto"/>
      </w:pPr>
    </w:p>
    <w:p w14:paraId="41C0B502" w14:textId="77777777" w:rsidR="000F3D52" w:rsidRPr="00F448CA" w:rsidRDefault="000F3D52" w:rsidP="00F448CA">
      <w:pPr>
        <w:spacing w:after="0" w:line="240" w:lineRule="auto"/>
      </w:pPr>
    </w:p>
    <w:p w14:paraId="18ECDD27" w14:textId="77777777" w:rsidR="000F3D52" w:rsidRPr="00F448CA" w:rsidRDefault="000F3D52" w:rsidP="00F448CA">
      <w:pPr>
        <w:spacing w:after="0" w:line="240" w:lineRule="auto"/>
      </w:pPr>
    </w:p>
    <w:p w14:paraId="51ECE953" w14:textId="77777777" w:rsidR="000F3D52" w:rsidRPr="00F448CA" w:rsidRDefault="000F3D52" w:rsidP="00F448CA">
      <w:pPr>
        <w:spacing w:after="0" w:line="240" w:lineRule="auto"/>
      </w:pPr>
    </w:p>
    <w:p w14:paraId="08BFEBEC" w14:textId="77777777" w:rsidR="000F3D52" w:rsidRPr="00F448CA" w:rsidRDefault="000F3D52" w:rsidP="00F448CA">
      <w:pPr>
        <w:spacing w:after="0" w:line="240" w:lineRule="auto"/>
      </w:pPr>
    </w:p>
    <w:p w14:paraId="45CA7D3F" w14:textId="77777777" w:rsidR="000F3D52" w:rsidRPr="00F448CA" w:rsidRDefault="000F3D52" w:rsidP="00F448CA">
      <w:pPr>
        <w:spacing w:after="0" w:line="240" w:lineRule="auto"/>
      </w:pPr>
    </w:p>
    <w:p w14:paraId="0433C2CA" w14:textId="77777777" w:rsidR="000F3D52" w:rsidRPr="00F448CA" w:rsidRDefault="000F3D52" w:rsidP="00F448CA">
      <w:pPr>
        <w:spacing w:after="0" w:line="240" w:lineRule="auto"/>
      </w:pPr>
    </w:p>
    <w:p w14:paraId="50C47E3F" w14:textId="77777777" w:rsidR="000F3D52" w:rsidRPr="00F448CA" w:rsidRDefault="000F3D52" w:rsidP="00F448CA">
      <w:pPr>
        <w:spacing w:after="0" w:line="240" w:lineRule="auto"/>
      </w:pPr>
    </w:p>
    <w:p w14:paraId="1D2C1FF0" w14:textId="77777777" w:rsidR="000F3D52" w:rsidRPr="00F448CA" w:rsidRDefault="000F3D52" w:rsidP="00F448CA">
      <w:pPr>
        <w:spacing w:after="0" w:line="240" w:lineRule="auto"/>
      </w:pPr>
    </w:p>
    <w:p w14:paraId="40D206FD" w14:textId="77777777" w:rsidR="000F3D52" w:rsidRPr="00F448CA" w:rsidRDefault="000F3D52" w:rsidP="00F448CA">
      <w:pPr>
        <w:spacing w:after="0" w:line="240" w:lineRule="auto"/>
      </w:pPr>
    </w:p>
    <w:p w14:paraId="5462F8B7" w14:textId="77777777" w:rsidR="000F3D52" w:rsidRPr="00F448CA" w:rsidRDefault="000F3D52" w:rsidP="00F448CA">
      <w:pPr>
        <w:spacing w:after="0" w:line="240" w:lineRule="auto"/>
      </w:pPr>
    </w:p>
    <w:p w14:paraId="73EC7864" w14:textId="77777777" w:rsidR="000F3D52" w:rsidRPr="00F448CA" w:rsidRDefault="000F3D52" w:rsidP="00F448CA">
      <w:pPr>
        <w:spacing w:after="0" w:line="240" w:lineRule="auto"/>
      </w:pPr>
    </w:p>
    <w:p w14:paraId="51D39474" w14:textId="77777777" w:rsidR="000F3D52" w:rsidRPr="00F448CA" w:rsidRDefault="000F3D52" w:rsidP="00F448CA">
      <w:pPr>
        <w:spacing w:after="0" w:line="240" w:lineRule="auto"/>
      </w:pPr>
    </w:p>
    <w:p w14:paraId="3CF3175C" w14:textId="77777777" w:rsidR="000F3D52" w:rsidRPr="00F448CA" w:rsidRDefault="000F3D52" w:rsidP="00F448CA">
      <w:pPr>
        <w:spacing w:after="0" w:line="240" w:lineRule="auto"/>
      </w:pPr>
    </w:p>
    <w:p w14:paraId="54D3E981" w14:textId="77777777" w:rsidR="000F3D52" w:rsidRPr="00F448CA" w:rsidRDefault="000F3D52" w:rsidP="00F448CA">
      <w:pPr>
        <w:spacing w:after="0" w:line="240" w:lineRule="auto"/>
      </w:pPr>
    </w:p>
    <w:p w14:paraId="60B1E5D5" w14:textId="77777777" w:rsidR="000F3D52" w:rsidRPr="00F448CA" w:rsidRDefault="000F3D52" w:rsidP="00F448CA">
      <w:pPr>
        <w:spacing w:after="0" w:line="240" w:lineRule="auto"/>
      </w:pPr>
    </w:p>
    <w:p w14:paraId="23CB12C5" w14:textId="77777777" w:rsidR="000F3D52" w:rsidRPr="00F448CA" w:rsidRDefault="000F3D52" w:rsidP="00F448CA">
      <w:pPr>
        <w:spacing w:after="0" w:line="240" w:lineRule="auto"/>
      </w:pPr>
    </w:p>
    <w:p w14:paraId="409BC2BE" w14:textId="77777777" w:rsidR="000F3D52" w:rsidRPr="00F448CA" w:rsidRDefault="000F3D52" w:rsidP="00F448CA">
      <w:pPr>
        <w:spacing w:after="0" w:line="240" w:lineRule="auto"/>
      </w:pPr>
    </w:p>
    <w:p w14:paraId="328ACF30" w14:textId="77777777" w:rsidR="000F3D52" w:rsidRPr="00F448CA" w:rsidRDefault="000F3D52" w:rsidP="00F448CA">
      <w:pPr>
        <w:spacing w:after="0" w:line="240" w:lineRule="auto"/>
      </w:pPr>
    </w:p>
    <w:p w14:paraId="123B27F3" w14:textId="77777777" w:rsidR="000F3D52" w:rsidRPr="00F448CA" w:rsidRDefault="000F3D52" w:rsidP="00F448CA">
      <w:pPr>
        <w:spacing w:after="0" w:line="240" w:lineRule="auto"/>
        <w:jc w:val="center"/>
        <w:outlineLvl w:val="0"/>
      </w:pPr>
      <w:r w:rsidRPr="00F448CA">
        <w:rPr>
          <w:rFonts w:ascii="Times New Roman" w:hAnsi="Times New Roman"/>
          <w:b/>
          <w:kern w:val="28"/>
          <w:lang w:val="lt-LT"/>
        </w:rPr>
        <w:t>A. ŽENKLINIMAS</w:t>
      </w:r>
    </w:p>
    <w:p w14:paraId="02786202" w14:textId="77777777" w:rsidR="000F3D52" w:rsidRPr="00F448CA" w:rsidRDefault="000F3D52" w:rsidP="00BE473A">
      <w:pPr>
        <w:spacing w:after="0" w:line="240" w:lineRule="auto"/>
        <w:rPr>
          <w:rFonts w:ascii="Times New Roman" w:hAnsi="Times New Roman"/>
          <w:lang w:val="lt-LT"/>
        </w:rPr>
      </w:pPr>
      <w:r w:rsidRPr="00F448CA">
        <w:rPr>
          <w:rFonts w:ascii="Times New Roman" w:hAnsi="Times New Roman"/>
          <w:lang w:val="lt-LT"/>
        </w:rPr>
        <w:br w:type="page"/>
      </w:r>
    </w:p>
    <w:p w14:paraId="5F549A33" w14:textId="77777777" w:rsidR="000F3D52" w:rsidRPr="00F448CA" w:rsidRDefault="000F3D52" w:rsidP="00BE473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val="lt-LT"/>
        </w:rPr>
      </w:pPr>
      <w:r w:rsidRPr="00F448CA">
        <w:rPr>
          <w:rFonts w:ascii="Times New Roman" w:hAnsi="Times New Roman"/>
          <w:b/>
          <w:lang w:val="lt-LT"/>
        </w:rPr>
        <w:lastRenderedPageBreak/>
        <w:t xml:space="preserve">INFORMACIJA ANT IŠORINĖS PAKUOTĖS </w:t>
      </w:r>
    </w:p>
    <w:p w14:paraId="4BAC8E90" w14:textId="77777777" w:rsidR="000F3D52" w:rsidRPr="00F448CA" w:rsidRDefault="000F3D52" w:rsidP="00F448CA">
      <w:pPr>
        <w:pBdr>
          <w:top w:val="single" w:sz="4" w:space="1" w:color="auto"/>
          <w:left w:val="single" w:sz="4" w:space="4" w:color="auto"/>
          <w:bottom w:val="single" w:sz="4" w:space="1" w:color="auto"/>
          <w:right w:val="single" w:sz="4" w:space="4" w:color="auto"/>
        </w:pBdr>
        <w:spacing w:after="0" w:line="240" w:lineRule="auto"/>
        <w:rPr>
          <w:b/>
        </w:rPr>
      </w:pPr>
    </w:p>
    <w:p w14:paraId="35E61AB5" w14:textId="77777777" w:rsidR="000F3D52" w:rsidRPr="00F448CA" w:rsidRDefault="000F3D52" w:rsidP="00F448CA">
      <w:pPr>
        <w:pBdr>
          <w:top w:val="single" w:sz="4" w:space="1" w:color="auto"/>
          <w:left w:val="single" w:sz="4" w:space="4" w:color="auto"/>
          <w:bottom w:val="single" w:sz="4" w:space="1" w:color="auto"/>
          <w:right w:val="single" w:sz="4" w:space="4" w:color="auto"/>
        </w:pBdr>
        <w:spacing w:after="0" w:line="240" w:lineRule="auto"/>
        <w:outlineLvl w:val="0"/>
        <w:rPr>
          <w:b/>
        </w:rPr>
      </w:pPr>
      <w:r w:rsidRPr="00F448CA">
        <w:rPr>
          <w:rFonts w:ascii="Times New Roman" w:hAnsi="Times New Roman"/>
          <w:b/>
          <w:lang w:val="lt-LT"/>
        </w:rPr>
        <w:t>KARTONO DĖŽUTĖ</w:t>
      </w:r>
    </w:p>
    <w:p w14:paraId="579B56E9" w14:textId="77777777" w:rsidR="000F3D52" w:rsidRPr="00F448CA" w:rsidRDefault="000F3D52" w:rsidP="00F448CA">
      <w:pPr>
        <w:spacing w:after="0" w:line="240" w:lineRule="auto"/>
      </w:pPr>
    </w:p>
    <w:p w14:paraId="7D621B95" w14:textId="77777777" w:rsidR="000F3D52" w:rsidRPr="00F448CA" w:rsidRDefault="000F3D52" w:rsidP="00F448CA">
      <w:pPr>
        <w:spacing w:after="0" w:line="240" w:lineRule="auto"/>
      </w:pPr>
    </w:p>
    <w:p w14:paraId="37C91565" w14:textId="77777777" w:rsidR="000F3D52" w:rsidRPr="00F448CA" w:rsidRDefault="000F3D52" w:rsidP="00F448CA">
      <w:pPr>
        <w:keepNext/>
        <w:pBdr>
          <w:top w:val="single" w:sz="4" w:space="1" w:color="auto"/>
          <w:left w:val="single" w:sz="4" w:space="4" w:color="auto"/>
          <w:bottom w:val="single" w:sz="4" w:space="1" w:color="auto"/>
          <w:right w:val="single" w:sz="4" w:space="4" w:color="auto"/>
        </w:pBdr>
        <w:spacing w:after="0" w:line="240" w:lineRule="auto"/>
        <w:ind w:left="709" w:hanging="709"/>
        <w:outlineLvl w:val="2"/>
      </w:pPr>
      <w:r w:rsidRPr="00F448CA">
        <w:rPr>
          <w:rFonts w:ascii="Times New Roman" w:hAnsi="Times New Roman"/>
          <w:b/>
          <w:lang w:val="lt-LT"/>
        </w:rPr>
        <w:t>1.</w:t>
      </w:r>
      <w:r w:rsidRPr="00F448CA">
        <w:rPr>
          <w:rFonts w:ascii="Times New Roman" w:hAnsi="Times New Roman"/>
          <w:b/>
          <w:lang w:val="lt-LT"/>
        </w:rPr>
        <w:tab/>
        <w:t>VAISTINIO PREPARATO PAVADINIMAS</w:t>
      </w:r>
    </w:p>
    <w:p w14:paraId="38469DAE" w14:textId="77777777" w:rsidR="000F3D52" w:rsidRPr="00F448CA" w:rsidRDefault="000F3D52" w:rsidP="00F448CA">
      <w:pPr>
        <w:spacing w:after="0" w:line="240" w:lineRule="auto"/>
      </w:pPr>
    </w:p>
    <w:p w14:paraId="081BFBD3"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Zolaswift 5 mg burnoje disperguojamosios tabletės</w:t>
      </w:r>
    </w:p>
    <w:p w14:paraId="34987870" w14:textId="77777777" w:rsidR="000F3D52" w:rsidRPr="00F448CA" w:rsidRDefault="000F3D52" w:rsidP="00F448CA">
      <w:pPr>
        <w:autoSpaceDE w:val="0"/>
        <w:autoSpaceDN w:val="0"/>
        <w:adjustRightInd w:val="0"/>
        <w:spacing w:after="0" w:line="240" w:lineRule="auto"/>
        <w:rPr>
          <w:rFonts w:ascii="Times New Roman" w:hAnsi="Times New Roman"/>
          <w:highlight w:val="lightGray"/>
          <w:lang w:val="lt-LT"/>
        </w:rPr>
      </w:pPr>
      <w:r w:rsidRPr="00F448CA">
        <w:rPr>
          <w:rFonts w:ascii="Times New Roman" w:hAnsi="Times New Roman"/>
          <w:highlight w:val="lightGray"/>
          <w:lang w:val="lt-LT"/>
        </w:rPr>
        <w:t>Zolaswift 10 mg burnoje disperguojamosios tabletės</w:t>
      </w:r>
    </w:p>
    <w:p w14:paraId="58512FA9" w14:textId="77777777" w:rsidR="000F3D52" w:rsidRPr="00F448CA" w:rsidRDefault="000F3D52" w:rsidP="00F448CA">
      <w:pPr>
        <w:autoSpaceDE w:val="0"/>
        <w:autoSpaceDN w:val="0"/>
        <w:adjustRightInd w:val="0"/>
        <w:spacing w:after="0" w:line="240" w:lineRule="auto"/>
        <w:rPr>
          <w:rFonts w:ascii="Times New Roman" w:hAnsi="Times New Roman"/>
          <w:highlight w:val="lightGray"/>
          <w:lang w:val="lt-LT"/>
        </w:rPr>
      </w:pPr>
      <w:r w:rsidRPr="00F448CA">
        <w:rPr>
          <w:rFonts w:ascii="Times New Roman" w:hAnsi="Times New Roman"/>
          <w:highlight w:val="lightGray"/>
          <w:lang w:val="lt-LT"/>
        </w:rPr>
        <w:t>Zolaswift 15 mg burnoje disperguojamosios tabletės</w:t>
      </w:r>
    </w:p>
    <w:p w14:paraId="3D9E5178" w14:textId="77777777" w:rsidR="000F3D52" w:rsidRPr="00F448CA" w:rsidRDefault="000F3D52" w:rsidP="00F448CA">
      <w:pPr>
        <w:autoSpaceDE w:val="0"/>
        <w:autoSpaceDN w:val="0"/>
        <w:adjustRightInd w:val="0"/>
        <w:spacing w:after="0" w:line="240" w:lineRule="auto"/>
        <w:rPr>
          <w:rFonts w:ascii="Times New Roman" w:hAnsi="Times New Roman"/>
          <w:highlight w:val="lightGray"/>
          <w:lang w:val="lt-LT"/>
        </w:rPr>
      </w:pPr>
      <w:r w:rsidRPr="00F448CA">
        <w:rPr>
          <w:rFonts w:ascii="Times New Roman" w:hAnsi="Times New Roman"/>
          <w:highlight w:val="lightGray"/>
          <w:lang w:val="lt-LT"/>
        </w:rPr>
        <w:t>Zolaswift 20 mg burnoje disperguojamosios tabletės</w:t>
      </w:r>
    </w:p>
    <w:p w14:paraId="7DA831B8" w14:textId="77777777" w:rsidR="000F3D52" w:rsidRPr="00F448CA" w:rsidRDefault="000F3D52" w:rsidP="00F448CA">
      <w:pPr>
        <w:spacing w:after="0" w:line="240" w:lineRule="auto"/>
      </w:pPr>
      <w:r w:rsidRPr="00F448CA">
        <w:rPr>
          <w:rFonts w:ascii="Times New Roman" w:hAnsi="Times New Roman"/>
          <w:lang w:val="lt-LT"/>
        </w:rPr>
        <w:t>Olanzapinum</w:t>
      </w:r>
    </w:p>
    <w:p w14:paraId="38886AD6" w14:textId="77777777" w:rsidR="000F3D52" w:rsidRPr="00F448CA" w:rsidRDefault="000F3D52" w:rsidP="00F448CA">
      <w:pPr>
        <w:spacing w:after="0" w:line="240" w:lineRule="auto"/>
      </w:pPr>
    </w:p>
    <w:p w14:paraId="64776B7B" w14:textId="77777777" w:rsidR="000F3D52" w:rsidRPr="00F448CA" w:rsidRDefault="000F3D52" w:rsidP="00F448CA">
      <w:pPr>
        <w:spacing w:after="0" w:line="240" w:lineRule="auto"/>
      </w:pPr>
    </w:p>
    <w:p w14:paraId="5463426C" w14:textId="77777777" w:rsidR="000F3D52" w:rsidRPr="00F448CA" w:rsidRDefault="000F3D52" w:rsidP="00F448CA">
      <w:pPr>
        <w:keepNext/>
        <w:pBdr>
          <w:top w:val="single" w:sz="4" w:space="1" w:color="auto"/>
          <w:left w:val="single" w:sz="4" w:space="4" w:color="auto"/>
          <w:bottom w:val="single" w:sz="4" w:space="1" w:color="auto"/>
          <w:right w:val="single" w:sz="4" w:space="4" w:color="auto"/>
        </w:pBdr>
        <w:spacing w:after="0" w:line="240" w:lineRule="auto"/>
        <w:ind w:left="709" w:hanging="709"/>
        <w:outlineLvl w:val="2"/>
      </w:pPr>
      <w:r w:rsidRPr="00F448CA">
        <w:rPr>
          <w:rFonts w:ascii="Times New Roman" w:hAnsi="Times New Roman"/>
          <w:b/>
          <w:lang w:val="lt-LT"/>
        </w:rPr>
        <w:t>2.</w:t>
      </w:r>
      <w:r w:rsidRPr="00F448CA">
        <w:rPr>
          <w:rFonts w:ascii="Times New Roman" w:hAnsi="Times New Roman"/>
          <w:b/>
          <w:lang w:val="lt-LT"/>
        </w:rPr>
        <w:tab/>
        <w:t xml:space="preserve">VEIKLIOJI MEDŽIAGA IR JOS KIEKIS </w:t>
      </w:r>
    </w:p>
    <w:p w14:paraId="7EF802EC" w14:textId="77777777" w:rsidR="000F3D52" w:rsidRPr="00F448CA" w:rsidRDefault="000F3D52" w:rsidP="00F448CA">
      <w:pPr>
        <w:spacing w:after="0" w:line="240" w:lineRule="auto"/>
      </w:pPr>
    </w:p>
    <w:p w14:paraId="0B9501D6" w14:textId="77777777" w:rsidR="000F3D52" w:rsidRPr="00F448CA" w:rsidRDefault="000F3D52" w:rsidP="00F448CA">
      <w:pPr>
        <w:spacing w:after="0" w:line="240" w:lineRule="auto"/>
      </w:pPr>
      <w:r w:rsidRPr="00F448CA">
        <w:rPr>
          <w:rFonts w:ascii="Times New Roman" w:hAnsi="Times New Roman"/>
          <w:lang w:val="lt-LT"/>
        </w:rPr>
        <w:t>Vienoje burnoje disperguojamojoje tabletėje yra 5 mg olanzapino.</w:t>
      </w:r>
    </w:p>
    <w:p w14:paraId="6E742A02" w14:textId="77777777" w:rsidR="000F3D52" w:rsidRPr="00F448CA" w:rsidRDefault="000F3D52" w:rsidP="00F448CA">
      <w:pPr>
        <w:spacing w:after="0" w:line="240" w:lineRule="auto"/>
        <w:rPr>
          <w:highlight w:val="lightGray"/>
        </w:rPr>
      </w:pPr>
      <w:r w:rsidRPr="00F448CA">
        <w:rPr>
          <w:rFonts w:ascii="Times New Roman" w:hAnsi="Times New Roman"/>
          <w:highlight w:val="lightGray"/>
          <w:lang w:val="lt-LT"/>
        </w:rPr>
        <w:t>Vienoje burnoje disperguojamojoje tabletėje yra 10 mg olanzapino.</w:t>
      </w:r>
    </w:p>
    <w:p w14:paraId="797C8290" w14:textId="77777777" w:rsidR="000F3D52" w:rsidRPr="00F448CA" w:rsidRDefault="000F3D52" w:rsidP="00F448CA">
      <w:pPr>
        <w:spacing w:after="0" w:line="240" w:lineRule="auto"/>
        <w:rPr>
          <w:highlight w:val="lightGray"/>
        </w:rPr>
      </w:pPr>
      <w:r w:rsidRPr="00F448CA">
        <w:rPr>
          <w:rFonts w:ascii="Times New Roman" w:hAnsi="Times New Roman"/>
          <w:highlight w:val="lightGray"/>
          <w:lang w:val="lt-LT"/>
        </w:rPr>
        <w:t>Vienoje burnoje disperguojamojoje tabletėje yra 15 mg olanzapino.</w:t>
      </w:r>
    </w:p>
    <w:p w14:paraId="38A9C79F" w14:textId="77777777" w:rsidR="000F3D52" w:rsidRPr="00F448CA" w:rsidRDefault="000F3D52" w:rsidP="00F448CA">
      <w:pPr>
        <w:spacing w:after="0" w:line="240" w:lineRule="auto"/>
      </w:pPr>
      <w:r w:rsidRPr="00F448CA">
        <w:rPr>
          <w:rFonts w:ascii="Times New Roman" w:hAnsi="Times New Roman"/>
          <w:highlight w:val="lightGray"/>
          <w:lang w:val="lt-LT"/>
        </w:rPr>
        <w:t>Vienoje burnoje disperguojamojoje tabletėje yra 20 mg olanzapino.</w:t>
      </w:r>
    </w:p>
    <w:p w14:paraId="645BFB99" w14:textId="77777777" w:rsidR="000F3D52" w:rsidRPr="00F448CA" w:rsidRDefault="000F3D52" w:rsidP="00F448CA">
      <w:pPr>
        <w:spacing w:after="0" w:line="240" w:lineRule="auto"/>
      </w:pPr>
    </w:p>
    <w:p w14:paraId="37CFF872" w14:textId="77777777" w:rsidR="000F3D52" w:rsidRPr="00F448CA" w:rsidRDefault="000F3D52" w:rsidP="00F448CA">
      <w:pPr>
        <w:spacing w:after="0" w:line="240" w:lineRule="auto"/>
      </w:pPr>
    </w:p>
    <w:p w14:paraId="407AFB6A" w14:textId="77777777" w:rsidR="000F3D52" w:rsidRPr="00F448CA" w:rsidRDefault="000F3D52" w:rsidP="00F448CA">
      <w:pPr>
        <w:keepNext/>
        <w:pBdr>
          <w:top w:val="single" w:sz="4" w:space="1" w:color="auto"/>
          <w:left w:val="single" w:sz="4" w:space="4" w:color="auto"/>
          <w:bottom w:val="single" w:sz="4" w:space="1" w:color="auto"/>
          <w:right w:val="single" w:sz="4" w:space="4" w:color="auto"/>
        </w:pBdr>
        <w:spacing w:after="0" w:line="240" w:lineRule="auto"/>
        <w:ind w:left="709" w:hanging="709"/>
        <w:outlineLvl w:val="2"/>
      </w:pPr>
      <w:r w:rsidRPr="00F448CA">
        <w:rPr>
          <w:rFonts w:ascii="Times New Roman" w:hAnsi="Times New Roman"/>
          <w:b/>
          <w:lang w:val="lt-LT"/>
        </w:rPr>
        <w:t>3.</w:t>
      </w:r>
      <w:r w:rsidRPr="00F448CA">
        <w:rPr>
          <w:rFonts w:ascii="Times New Roman" w:hAnsi="Times New Roman"/>
          <w:b/>
          <w:lang w:val="lt-LT"/>
        </w:rPr>
        <w:tab/>
        <w:t>PAGALBINIŲ MEDŽIAGŲ SĄRAŠAS</w:t>
      </w:r>
    </w:p>
    <w:p w14:paraId="490BEEB8" w14:textId="77777777" w:rsidR="000F3D52" w:rsidRPr="00F448CA" w:rsidRDefault="000F3D52" w:rsidP="00F448CA">
      <w:pPr>
        <w:spacing w:after="0" w:line="240" w:lineRule="auto"/>
      </w:pPr>
    </w:p>
    <w:p w14:paraId="69D1E12F" w14:textId="77777777" w:rsidR="000F3D52" w:rsidRPr="00F448CA" w:rsidRDefault="000F3D52" w:rsidP="00F448CA">
      <w:pPr>
        <w:spacing w:after="0" w:line="240" w:lineRule="auto"/>
      </w:pPr>
      <w:r w:rsidRPr="00F448CA">
        <w:rPr>
          <w:rFonts w:ascii="Times New Roman" w:hAnsi="Times New Roman"/>
          <w:lang w:val="lt-LT"/>
        </w:rPr>
        <w:t>Sudėtyje yra aspartamo (E951). Daugiau informacijos pateikta pakuotės lapelyje.</w:t>
      </w:r>
    </w:p>
    <w:p w14:paraId="33B8A7D5" w14:textId="77777777" w:rsidR="000F3D52" w:rsidRPr="00F448CA" w:rsidRDefault="000F3D52" w:rsidP="00F448CA">
      <w:pPr>
        <w:spacing w:after="0" w:line="240" w:lineRule="auto"/>
      </w:pPr>
    </w:p>
    <w:p w14:paraId="4E0B7576" w14:textId="77777777" w:rsidR="000F3D52" w:rsidRPr="00F448CA" w:rsidRDefault="000F3D52" w:rsidP="00F448CA">
      <w:pPr>
        <w:spacing w:after="0" w:line="240" w:lineRule="auto"/>
      </w:pPr>
    </w:p>
    <w:p w14:paraId="28A61CF7" w14:textId="77777777" w:rsidR="000F3D52" w:rsidRPr="00F448CA" w:rsidRDefault="000F3D52" w:rsidP="00F448CA">
      <w:pPr>
        <w:keepNext/>
        <w:pBdr>
          <w:top w:val="single" w:sz="4" w:space="1" w:color="auto"/>
          <w:left w:val="single" w:sz="4" w:space="4" w:color="auto"/>
          <w:bottom w:val="single" w:sz="4" w:space="1" w:color="auto"/>
          <w:right w:val="single" w:sz="4" w:space="4" w:color="auto"/>
        </w:pBdr>
        <w:spacing w:after="0" w:line="240" w:lineRule="auto"/>
        <w:ind w:left="709" w:hanging="709"/>
        <w:outlineLvl w:val="2"/>
      </w:pPr>
      <w:r w:rsidRPr="00F448CA">
        <w:rPr>
          <w:rFonts w:ascii="Times New Roman" w:hAnsi="Times New Roman"/>
          <w:b/>
          <w:lang w:val="lt-LT"/>
        </w:rPr>
        <w:t>4.</w:t>
      </w:r>
      <w:r w:rsidRPr="00F448CA">
        <w:rPr>
          <w:rFonts w:ascii="Times New Roman" w:hAnsi="Times New Roman"/>
          <w:b/>
          <w:lang w:val="lt-LT"/>
        </w:rPr>
        <w:tab/>
        <w:t>FARMACINĖ FORMA IR KIEKIS PAKUOTĖJE</w:t>
      </w:r>
    </w:p>
    <w:p w14:paraId="07B1F531" w14:textId="77777777" w:rsidR="000F3D52" w:rsidRPr="00F448CA" w:rsidRDefault="000F3D52" w:rsidP="00F448CA">
      <w:pPr>
        <w:spacing w:after="0" w:line="240" w:lineRule="auto"/>
      </w:pPr>
    </w:p>
    <w:p w14:paraId="51181AE3" w14:textId="77777777" w:rsidR="000F3D52" w:rsidRPr="00F448CA" w:rsidRDefault="000F3D52" w:rsidP="00F448CA">
      <w:pPr>
        <w:spacing w:after="0" w:line="240" w:lineRule="auto"/>
      </w:pPr>
      <w:r w:rsidRPr="00F448CA">
        <w:rPr>
          <w:rFonts w:ascii="Times New Roman" w:hAnsi="Times New Roman"/>
          <w:lang w:val="lt-LT"/>
        </w:rPr>
        <w:t>28 burnoje disperguojamosios tabletės</w:t>
      </w:r>
    </w:p>
    <w:p w14:paraId="24CC5840" w14:textId="77777777" w:rsidR="000F3D52" w:rsidRPr="00F448CA" w:rsidRDefault="000F3D52" w:rsidP="00F448CA">
      <w:pPr>
        <w:spacing w:after="0" w:line="240" w:lineRule="auto"/>
      </w:pPr>
    </w:p>
    <w:p w14:paraId="4E62444C" w14:textId="77777777" w:rsidR="000F3D52" w:rsidRPr="00F448CA" w:rsidRDefault="000F3D52" w:rsidP="00F448CA">
      <w:pPr>
        <w:spacing w:after="0" w:line="240" w:lineRule="auto"/>
      </w:pPr>
    </w:p>
    <w:p w14:paraId="2AE30887" w14:textId="77777777" w:rsidR="000F3D52" w:rsidRPr="00F448CA" w:rsidRDefault="000F3D52" w:rsidP="00F448CA">
      <w:pPr>
        <w:keepNext/>
        <w:pBdr>
          <w:top w:val="single" w:sz="4" w:space="1" w:color="auto"/>
          <w:left w:val="single" w:sz="4" w:space="4" w:color="auto"/>
          <w:bottom w:val="single" w:sz="4" w:space="1" w:color="auto"/>
          <w:right w:val="single" w:sz="4" w:space="4" w:color="auto"/>
        </w:pBdr>
        <w:spacing w:after="0" w:line="240" w:lineRule="auto"/>
        <w:ind w:left="709" w:hanging="709"/>
        <w:outlineLvl w:val="2"/>
      </w:pPr>
      <w:r w:rsidRPr="00F448CA">
        <w:rPr>
          <w:rFonts w:ascii="Times New Roman" w:hAnsi="Times New Roman"/>
          <w:b/>
          <w:lang w:val="lt-LT"/>
        </w:rPr>
        <w:t>5.</w:t>
      </w:r>
      <w:r w:rsidRPr="00F448CA">
        <w:rPr>
          <w:rFonts w:ascii="Times New Roman" w:hAnsi="Times New Roman"/>
          <w:b/>
          <w:lang w:val="lt-LT"/>
        </w:rPr>
        <w:tab/>
        <w:t>VARTOJIMO METODAS IR BŪDAS (-AI)</w:t>
      </w:r>
    </w:p>
    <w:p w14:paraId="62CAF29D" w14:textId="77777777" w:rsidR="000F3D52" w:rsidRPr="00F448CA" w:rsidRDefault="000F3D52" w:rsidP="00F448CA">
      <w:pPr>
        <w:spacing w:after="0" w:line="240" w:lineRule="auto"/>
      </w:pPr>
    </w:p>
    <w:p w14:paraId="1ECA6D7E"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Prieš vartojimą perskaitykite pakuotės lapelį</w:t>
      </w:r>
    </w:p>
    <w:p w14:paraId="56D7494C" w14:textId="77777777" w:rsidR="000F3D52" w:rsidRPr="00F448CA" w:rsidRDefault="000F3D52" w:rsidP="00F448CA">
      <w:pPr>
        <w:spacing w:after="0" w:line="240" w:lineRule="auto"/>
      </w:pPr>
      <w:r w:rsidRPr="00F448CA">
        <w:rPr>
          <w:rFonts w:ascii="Times New Roman" w:hAnsi="Times New Roman"/>
          <w:lang w:val="lt-LT"/>
        </w:rPr>
        <w:t>Vartoti per burną</w:t>
      </w:r>
    </w:p>
    <w:p w14:paraId="1C23D03D" w14:textId="77777777" w:rsidR="000F3D52" w:rsidRPr="00F448CA" w:rsidRDefault="000F3D52" w:rsidP="00F448CA">
      <w:pPr>
        <w:spacing w:after="0" w:line="240" w:lineRule="auto"/>
      </w:pPr>
    </w:p>
    <w:p w14:paraId="24F86FA8" w14:textId="77777777" w:rsidR="000F3D52" w:rsidRPr="00F448CA" w:rsidRDefault="000F3D52" w:rsidP="00F448CA">
      <w:pPr>
        <w:spacing w:after="0" w:line="240" w:lineRule="auto"/>
      </w:pPr>
    </w:p>
    <w:p w14:paraId="69E03C0C" w14:textId="77777777" w:rsidR="000F3D52" w:rsidRPr="00F448CA" w:rsidRDefault="000F3D52" w:rsidP="00F448CA">
      <w:pPr>
        <w:keepNext/>
        <w:pBdr>
          <w:top w:val="single" w:sz="4" w:space="1" w:color="auto"/>
          <w:left w:val="single" w:sz="4" w:space="4" w:color="auto"/>
          <w:bottom w:val="single" w:sz="4" w:space="1" w:color="auto"/>
          <w:right w:val="single" w:sz="4" w:space="4" w:color="auto"/>
        </w:pBdr>
        <w:spacing w:after="0" w:line="240" w:lineRule="auto"/>
        <w:ind w:left="709" w:hanging="709"/>
        <w:outlineLvl w:val="2"/>
      </w:pPr>
      <w:r w:rsidRPr="00F448CA">
        <w:rPr>
          <w:rFonts w:ascii="Times New Roman" w:hAnsi="Times New Roman"/>
          <w:b/>
          <w:lang w:val="lt-LT"/>
        </w:rPr>
        <w:t>6.</w:t>
      </w:r>
      <w:r w:rsidRPr="00F448CA">
        <w:rPr>
          <w:rFonts w:ascii="Times New Roman" w:hAnsi="Times New Roman"/>
          <w:b/>
          <w:lang w:val="lt-LT"/>
        </w:rPr>
        <w:tab/>
        <w:t>SPECIALUS ĮSPĖJIMAS, KAD VAISTINĮ PREPARATĄ BŪTINA LAIKYTI VAIKAMS NEPASIEKIAMOJE IR NEPASTEBIMOJE VIETOJE</w:t>
      </w:r>
    </w:p>
    <w:p w14:paraId="5A6C8527" w14:textId="77777777" w:rsidR="000F3D52" w:rsidRPr="00F448CA" w:rsidRDefault="000F3D52" w:rsidP="00F448CA">
      <w:pPr>
        <w:spacing w:after="0" w:line="240" w:lineRule="auto"/>
      </w:pPr>
    </w:p>
    <w:p w14:paraId="103D1F7C" w14:textId="77777777" w:rsidR="000F3D52" w:rsidRPr="00F448CA" w:rsidRDefault="000F3D52" w:rsidP="00F448CA">
      <w:pPr>
        <w:spacing w:after="0" w:line="240" w:lineRule="auto"/>
        <w:outlineLvl w:val="0"/>
      </w:pPr>
      <w:r w:rsidRPr="00F448CA">
        <w:rPr>
          <w:rFonts w:ascii="Times New Roman" w:hAnsi="Times New Roman"/>
          <w:lang w:val="lt-LT"/>
        </w:rPr>
        <w:t>Laikyti vaikams nepasiekiamoje ir nepastebimoje vietoje.</w:t>
      </w:r>
    </w:p>
    <w:p w14:paraId="13ED8442" w14:textId="77777777" w:rsidR="000F3D52" w:rsidRPr="00F448CA" w:rsidRDefault="000F3D52" w:rsidP="00F448CA">
      <w:pPr>
        <w:spacing w:after="0" w:line="240" w:lineRule="auto"/>
      </w:pPr>
    </w:p>
    <w:p w14:paraId="19F791E6" w14:textId="77777777" w:rsidR="000F3D52" w:rsidRPr="00F448CA" w:rsidRDefault="000F3D52" w:rsidP="00F448CA">
      <w:pPr>
        <w:spacing w:after="0" w:line="240" w:lineRule="auto"/>
      </w:pPr>
    </w:p>
    <w:p w14:paraId="49A4E7B1" w14:textId="77777777" w:rsidR="000F3D52" w:rsidRPr="00F448CA" w:rsidRDefault="000F3D52" w:rsidP="00F448CA">
      <w:pPr>
        <w:keepNext/>
        <w:pBdr>
          <w:top w:val="single" w:sz="4" w:space="1" w:color="auto"/>
          <w:left w:val="single" w:sz="4" w:space="4" w:color="auto"/>
          <w:bottom w:val="single" w:sz="4" w:space="1" w:color="auto"/>
          <w:right w:val="single" w:sz="4" w:space="4" w:color="auto"/>
        </w:pBdr>
        <w:spacing w:after="0" w:line="240" w:lineRule="auto"/>
        <w:ind w:left="709" w:hanging="709"/>
        <w:outlineLvl w:val="2"/>
      </w:pPr>
      <w:r w:rsidRPr="00F448CA">
        <w:rPr>
          <w:rFonts w:ascii="Times New Roman" w:hAnsi="Times New Roman"/>
          <w:b/>
          <w:lang w:val="lt-LT"/>
        </w:rPr>
        <w:t>7.</w:t>
      </w:r>
      <w:r w:rsidRPr="00F448CA">
        <w:rPr>
          <w:rFonts w:ascii="Times New Roman" w:hAnsi="Times New Roman"/>
          <w:b/>
          <w:lang w:val="lt-LT"/>
        </w:rPr>
        <w:tab/>
        <w:t>KITAS (-I) SPECIALUS (-ŪS) ĮSPĖJIMAS (-AI) (JEI REIKIA)</w:t>
      </w:r>
    </w:p>
    <w:p w14:paraId="5659418C" w14:textId="77777777" w:rsidR="000F3D52" w:rsidRPr="00F448CA" w:rsidRDefault="000F3D52" w:rsidP="00F448CA">
      <w:pPr>
        <w:spacing w:after="0" w:line="240" w:lineRule="auto"/>
      </w:pPr>
    </w:p>
    <w:p w14:paraId="3934864E" w14:textId="77777777" w:rsidR="000F3D52" w:rsidRPr="00F448CA" w:rsidRDefault="000F3D52" w:rsidP="00F448CA">
      <w:pPr>
        <w:spacing w:after="0" w:line="240" w:lineRule="auto"/>
      </w:pPr>
    </w:p>
    <w:p w14:paraId="2F112E23" w14:textId="77777777" w:rsidR="000F3D52" w:rsidRPr="00F448CA" w:rsidRDefault="000F3D52" w:rsidP="00F448CA">
      <w:pPr>
        <w:keepNext/>
        <w:pBdr>
          <w:top w:val="single" w:sz="4" w:space="1" w:color="auto"/>
          <w:left w:val="single" w:sz="4" w:space="4" w:color="auto"/>
          <w:bottom w:val="single" w:sz="4" w:space="1" w:color="auto"/>
          <w:right w:val="single" w:sz="4" w:space="4" w:color="auto"/>
        </w:pBdr>
        <w:spacing w:after="0" w:line="240" w:lineRule="auto"/>
        <w:ind w:left="709" w:hanging="709"/>
        <w:outlineLvl w:val="2"/>
      </w:pPr>
      <w:r w:rsidRPr="00F448CA">
        <w:rPr>
          <w:rFonts w:ascii="Times New Roman" w:hAnsi="Times New Roman"/>
          <w:b/>
          <w:lang w:val="lt-LT"/>
        </w:rPr>
        <w:lastRenderedPageBreak/>
        <w:t>8.</w:t>
      </w:r>
      <w:r w:rsidRPr="00F448CA">
        <w:rPr>
          <w:rFonts w:ascii="Times New Roman" w:hAnsi="Times New Roman"/>
          <w:b/>
          <w:lang w:val="lt-LT"/>
        </w:rPr>
        <w:tab/>
        <w:t>TINKAMUMO LAIKAS</w:t>
      </w:r>
    </w:p>
    <w:p w14:paraId="4123B959" w14:textId="77777777" w:rsidR="000F3D52" w:rsidRPr="00F448CA" w:rsidRDefault="000F3D52" w:rsidP="00F448CA">
      <w:pPr>
        <w:spacing w:after="0" w:line="240" w:lineRule="auto"/>
      </w:pPr>
    </w:p>
    <w:p w14:paraId="128A73DC" w14:textId="77777777" w:rsidR="000F3D52" w:rsidRPr="00F448CA" w:rsidRDefault="000F3D52" w:rsidP="00F448CA">
      <w:pPr>
        <w:spacing w:after="0" w:line="240" w:lineRule="auto"/>
        <w:outlineLvl w:val="0"/>
      </w:pPr>
      <w:r w:rsidRPr="00F448CA">
        <w:rPr>
          <w:rFonts w:ascii="Times New Roman" w:hAnsi="Times New Roman"/>
          <w:lang w:val="lt-LT"/>
        </w:rPr>
        <w:t>Tinka iki  mm/MMMM</w:t>
      </w:r>
    </w:p>
    <w:p w14:paraId="648B814E" w14:textId="77777777" w:rsidR="000F3D52" w:rsidRPr="00F448CA" w:rsidRDefault="000F3D52" w:rsidP="00F448CA">
      <w:pPr>
        <w:spacing w:after="0" w:line="240" w:lineRule="auto"/>
      </w:pPr>
    </w:p>
    <w:p w14:paraId="56EC8AFD" w14:textId="77777777" w:rsidR="000F3D52" w:rsidRPr="00F448CA" w:rsidRDefault="000F3D52" w:rsidP="00F448CA">
      <w:pPr>
        <w:spacing w:after="0" w:line="240" w:lineRule="auto"/>
      </w:pPr>
    </w:p>
    <w:p w14:paraId="4B9CFD34" w14:textId="77777777" w:rsidR="000F3D52" w:rsidRPr="00F448CA" w:rsidRDefault="000F3D52" w:rsidP="00F448CA">
      <w:pPr>
        <w:keepNext/>
        <w:pBdr>
          <w:top w:val="single" w:sz="4" w:space="1" w:color="auto"/>
          <w:left w:val="single" w:sz="4" w:space="4" w:color="auto"/>
          <w:bottom w:val="single" w:sz="4" w:space="1" w:color="auto"/>
          <w:right w:val="single" w:sz="4" w:space="4" w:color="auto"/>
        </w:pBdr>
        <w:spacing w:after="0" w:line="240" w:lineRule="auto"/>
        <w:ind w:left="709" w:hanging="709"/>
        <w:outlineLvl w:val="2"/>
      </w:pPr>
      <w:r w:rsidRPr="00F448CA">
        <w:rPr>
          <w:rFonts w:ascii="Times New Roman" w:hAnsi="Times New Roman"/>
          <w:b/>
          <w:lang w:val="lt-LT"/>
        </w:rPr>
        <w:t>9.</w:t>
      </w:r>
      <w:r w:rsidRPr="00F448CA">
        <w:rPr>
          <w:rFonts w:ascii="Times New Roman" w:hAnsi="Times New Roman"/>
          <w:b/>
          <w:lang w:val="lt-LT"/>
        </w:rPr>
        <w:tab/>
        <w:t>SPECIALIOS LAIKYMO SĄLYGOS</w:t>
      </w:r>
    </w:p>
    <w:p w14:paraId="60AA7FF1" w14:textId="77777777" w:rsidR="000F3D52" w:rsidRPr="00F448CA" w:rsidRDefault="000F3D52" w:rsidP="00F448CA">
      <w:pPr>
        <w:spacing w:after="0" w:line="240" w:lineRule="auto"/>
      </w:pPr>
    </w:p>
    <w:p w14:paraId="07FB2868" w14:textId="77777777" w:rsidR="000F3D52" w:rsidRPr="00F448CA" w:rsidRDefault="000F3D52" w:rsidP="00F448CA">
      <w:pPr>
        <w:spacing w:after="0" w:line="240" w:lineRule="auto"/>
        <w:outlineLvl w:val="0"/>
      </w:pPr>
      <w:r w:rsidRPr="00F448CA">
        <w:rPr>
          <w:rFonts w:ascii="Times New Roman" w:hAnsi="Times New Roman"/>
          <w:lang w:val="lt-LT"/>
        </w:rPr>
        <w:t>Laikyti gamintojo pakuotėje, kad preparatas būtų apsaugotas nuo drėgmės.</w:t>
      </w:r>
    </w:p>
    <w:p w14:paraId="4949C7D1" w14:textId="77777777" w:rsidR="000F3D52" w:rsidRPr="00F448CA" w:rsidRDefault="000F3D52" w:rsidP="00F448CA">
      <w:pPr>
        <w:spacing w:after="0" w:line="240" w:lineRule="auto"/>
      </w:pPr>
    </w:p>
    <w:p w14:paraId="2E8372F2" w14:textId="77777777" w:rsidR="000F3D52" w:rsidRPr="00F448CA" w:rsidRDefault="000F3D52" w:rsidP="00F448CA">
      <w:pPr>
        <w:spacing w:after="0" w:line="240" w:lineRule="auto"/>
      </w:pPr>
    </w:p>
    <w:p w14:paraId="03DD7579" w14:textId="77777777" w:rsidR="000F3D52" w:rsidRPr="00F448CA" w:rsidRDefault="000F3D52" w:rsidP="00F448CA">
      <w:pPr>
        <w:keepNext/>
        <w:pBdr>
          <w:top w:val="single" w:sz="4" w:space="1" w:color="auto"/>
          <w:left w:val="single" w:sz="4" w:space="4" w:color="auto"/>
          <w:bottom w:val="single" w:sz="4" w:space="1" w:color="auto"/>
          <w:right w:val="single" w:sz="4" w:space="4" w:color="auto"/>
        </w:pBdr>
        <w:spacing w:after="0" w:line="240" w:lineRule="auto"/>
        <w:ind w:left="709" w:hanging="709"/>
        <w:outlineLvl w:val="2"/>
      </w:pPr>
      <w:r w:rsidRPr="00F448CA">
        <w:rPr>
          <w:rFonts w:ascii="Times New Roman" w:hAnsi="Times New Roman"/>
          <w:b/>
          <w:lang w:val="lt-LT"/>
        </w:rPr>
        <w:t>10.</w:t>
      </w:r>
      <w:r w:rsidRPr="00F448CA">
        <w:rPr>
          <w:rFonts w:ascii="Times New Roman" w:hAnsi="Times New Roman"/>
          <w:b/>
          <w:lang w:val="lt-LT"/>
        </w:rPr>
        <w:tab/>
        <w:t>SPECIALIOS ATSARGUMO PRIEMONĖS DĖL NESUVARTOTO VAISTINIO PREPARATO AR JO ATLIEKŲ TVARKYMO (JEI REIKIA)</w:t>
      </w:r>
    </w:p>
    <w:p w14:paraId="61F06857" w14:textId="77777777" w:rsidR="000F3D52" w:rsidRPr="00F448CA" w:rsidRDefault="000F3D52" w:rsidP="00F448CA">
      <w:pPr>
        <w:spacing w:after="0" w:line="240" w:lineRule="auto"/>
      </w:pPr>
    </w:p>
    <w:p w14:paraId="5EDFB316" w14:textId="77777777" w:rsidR="000F3D52" w:rsidRPr="00F448CA" w:rsidRDefault="000F3D52" w:rsidP="00F448CA">
      <w:pPr>
        <w:spacing w:after="0" w:line="240" w:lineRule="auto"/>
      </w:pPr>
    </w:p>
    <w:p w14:paraId="46E638E5" w14:textId="77777777" w:rsidR="000F3D52" w:rsidRPr="00F448CA" w:rsidRDefault="000F3D52" w:rsidP="00F448CA">
      <w:pPr>
        <w:keepNext/>
        <w:keepLines/>
        <w:pBdr>
          <w:top w:val="single" w:sz="4" w:space="1" w:color="auto"/>
          <w:left w:val="single" w:sz="4" w:space="4" w:color="auto"/>
          <w:bottom w:val="single" w:sz="4" w:space="1" w:color="auto"/>
          <w:right w:val="single" w:sz="4" w:space="4" w:color="auto"/>
        </w:pBdr>
        <w:spacing w:after="0" w:line="240" w:lineRule="auto"/>
        <w:ind w:left="709" w:hanging="709"/>
        <w:outlineLvl w:val="2"/>
      </w:pPr>
      <w:r w:rsidRPr="00F448CA">
        <w:rPr>
          <w:rFonts w:ascii="Times New Roman" w:hAnsi="Times New Roman"/>
          <w:b/>
          <w:lang w:val="lt-LT"/>
        </w:rPr>
        <w:t>11.</w:t>
      </w:r>
      <w:r w:rsidRPr="00F448CA">
        <w:rPr>
          <w:rFonts w:ascii="Times New Roman" w:hAnsi="Times New Roman"/>
          <w:b/>
          <w:lang w:val="lt-LT"/>
        </w:rPr>
        <w:tab/>
        <w:t>RINKODAROS TEISĖS TURĖTOJO PAVADINIMAS IR ADRESAS</w:t>
      </w:r>
    </w:p>
    <w:p w14:paraId="0921843C" w14:textId="77777777" w:rsidR="000F3D52" w:rsidRPr="00F448CA" w:rsidRDefault="000F3D52" w:rsidP="00F448CA">
      <w:pPr>
        <w:keepNext/>
        <w:keepLines/>
        <w:spacing w:after="0" w:line="240" w:lineRule="auto"/>
      </w:pPr>
    </w:p>
    <w:p w14:paraId="65DA9982" w14:textId="77777777" w:rsidR="000F3D52" w:rsidRPr="00F448CA" w:rsidRDefault="000F3D52" w:rsidP="00F448CA">
      <w:pPr>
        <w:spacing w:after="0" w:line="240" w:lineRule="auto"/>
        <w:rPr>
          <w:rFonts w:ascii="Times New Roman" w:hAnsi="Times New Roman"/>
        </w:rPr>
      </w:pPr>
      <w:r w:rsidRPr="00F448CA">
        <w:rPr>
          <w:rFonts w:ascii="Times New Roman" w:hAnsi="Times New Roman"/>
        </w:rPr>
        <w:t>Zakład Farmaceutyczny Adamed Pharma S.A.</w:t>
      </w:r>
    </w:p>
    <w:p w14:paraId="0E3FF469" w14:textId="43C8CD6C" w:rsidR="000F3D52" w:rsidRPr="00F448CA" w:rsidRDefault="000967BE" w:rsidP="00F448CA">
      <w:pPr>
        <w:spacing w:after="0" w:line="240" w:lineRule="auto"/>
        <w:rPr>
          <w:rFonts w:ascii="Times New Roman" w:hAnsi="Times New Roman"/>
        </w:rPr>
      </w:pPr>
      <w:proofErr w:type="gramStart"/>
      <w:r>
        <w:rPr>
          <w:rFonts w:ascii="Times New Roman" w:eastAsia="Times New Roman" w:hAnsi="Times New Roman" w:cs="Times New Roman"/>
          <w:lang w:eastAsia="pl-PL"/>
        </w:rPr>
        <w:t>u</w:t>
      </w:r>
      <w:r w:rsidR="000F3D52" w:rsidRPr="000F3D52">
        <w:rPr>
          <w:rFonts w:ascii="Times New Roman" w:eastAsia="Times New Roman" w:hAnsi="Times New Roman" w:cs="Times New Roman"/>
          <w:lang w:eastAsia="pl-PL"/>
        </w:rPr>
        <w:t>l</w:t>
      </w:r>
      <w:proofErr w:type="gramEnd"/>
      <w:r w:rsidR="000F3D52" w:rsidRPr="00F448CA">
        <w:rPr>
          <w:rFonts w:ascii="Times New Roman" w:hAnsi="Times New Roman"/>
        </w:rPr>
        <w:t>. Szkolna 33</w:t>
      </w:r>
    </w:p>
    <w:p w14:paraId="46900E00" w14:textId="77777777" w:rsidR="000F3D52" w:rsidRPr="00F448CA" w:rsidRDefault="000F3D52" w:rsidP="00F448CA">
      <w:pPr>
        <w:spacing w:after="0" w:line="240" w:lineRule="auto"/>
        <w:rPr>
          <w:rFonts w:ascii="Times New Roman" w:hAnsi="Times New Roman"/>
        </w:rPr>
      </w:pPr>
      <w:r w:rsidRPr="00F448CA">
        <w:rPr>
          <w:rFonts w:ascii="Times New Roman" w:hAnsi="Times New Roman"/>
        </w:rPr>
        <w:t>95-054 Ksawerów</w:t>
      </w:r>
    </w:p>
    <w:p w14:paraId="1F75F623" w14:textId="77777777" w:rsidR="000F3D52" w:rsidRPr="00F448CA" w:rsidRDefault="000F3D52" w:rsidP="00F448CA">
      <w:pPr>
        <w:spacing w:after="0" w:line="240" w:lineRule="auto"/>
        <w:rPr>
          <w:rFonts w:ascii="Times New Roman" w:hAnsi="Times New Roman"/>
        </w:rPr>
      </w:pPr>
      <w:r w:rsidRPr="00F448CA">
        <w:rPr>
          <w:rFonts w:ascii="Times New Roman" w:hAnsi="Times New Roman"/>
        </w:rPr>
        <w:t>Lenkija</w:t>
      </w:r>
    </w:p>
    <w:p w14:paraId="0B7051EB" w14:textId="77777777" w:rsidR="000F3D52" w:rsidRPr="00F448CA" w:rsidRDefault="000F3D52" w:rsidP="00F448CA">
      <w:pPr>
        <w:spacing w:after="0" w:line="240" w:lineRule="auto"/>
      </w:pPr>
    </w:p>
    <w:p w14:paraId="6F03567F" w14:textId="77777777" w:rsidR="000F3D52" w:rsidRPr="00F448CA" w:rsidRDefault="000F3D52" w:rsidP="00F448CA">
      <w:pPr>
        <w:spacing w:after="0" w:line="240" w:lineRule="auto"/>
      </w:pPr>
    </w:p>
    <w:p w14:paraId="6E1A33D4" w14:textId="77777777" w:rsidR="000F3D52" w:rsidRPr="00F448CA" w:rsidRDefault="000F3D52" w:rsidP="00F448CA">
      <w:pPr>
        <w:keepNext/>
        <w:pBdr>
          <w:top w:val="single" w:sz="4" w:space="1" w:color="auto"/>
          <w:left w:val="single" w:sz="4" w:space="4" w:color="auto"/>
          <w:bottom w:val="single" w:sz="4" w:space="1" w:color="auto"/>
          <w:right w:val="single" w:sz="4" w:space="4" w:color="auto"/>
        </w:pBdr>
        <w:spacing w:after="0" w:line="240" w:lineRule="auto"/>
        <w:ind w:left="709" w:hanging="709"/>
        <w:outlineLvl w:val="2"/>
      </w:pPr>
      <w:r w:rsidRPr="00F448CA">
        <w:rPr>
          <w:rFonts w:ascii="Times New Roman" w:hAnsi="Times New Roman"/>
          <w:b/>
          <w:lang w:val="lt-LT"/>
        </w:rPr>
        <w:t>12.</w:t>
      </w:r>
      <w:r w:rsidRPr="00F448CA">
        <w:rPr>
          <w:rFonts w:ascii="Times New Roman" w:hAnsi="Times New Roman"/>
          <w:b/>
          <w:lang w:val="lt-LT"/>
        </w:rPr>
        <w:tab/>
        <w:t>RINKODAROS TEISĖS NUMERIS</w:t>
      </w:r>
    </w:p>
    <w:p w14:paraId="7E434938" w14:textId="77777777" w:rsidR="000F3D52" w:rsidRPr="00F448CA" w:rsidRDefault="000F3D52" w:rsidP="00F448CA">
      <w:pPr>
        <w:spacing w:after="0" w:line="240" w:lineRule="auto"/>
      </w:pPr>
    </w:p>
    <w:p w14:paraId="765CD743"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Zolaswift 5 mg – LT/1/11/2507/001</w:t>
      </w:r>
    </w:p>
    <w:p w14:paraId="62BB1129"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Zolaswift 10 mg – LT/1/11/2507/002</w:t>
      </w:r>
    </w:p>
    <w:p w14:paraId="3D8E3A6C"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Zolaswift 15 mg – LT/1/11/2507/003</w:t>
      </w:r>
    </w:p>
    <w:p w14:paraId="146403A0"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Zolaswift 20 mg – LT/1/11/2507/004</w:t>
      </w:r>
    </w:p>
    <w:p w14:paraId="5BEBC20D" w14:textId="77777777" w:rsidR="000F3D52" w:rsidRPr="00F448CA" w:rsidRDefault="000F3D52" w:rsidP="00F448CA">
      <w:pPr>
        <w:spacing w:after="0" w:line="240" w:lineRule="auto"/>
      </w:pPr>
    </w:p>
    <w:p w14:paraId="7E805E03" w14:textId="77777777" w:rsidR="000F3D52" w:rsidRPr="00F448CA" w:rsidRDefault="000F3D52" w:rsidP="00F448CA">
      <w:pPr>
        <w:spacing w:after="0" w:line="240" w:lineRule="auto"/>
      </w:pPr>
    </w:p>
    <w:p w14:paraId="1DA38B82" w14:textId="77777777" w:rsidR="000F3D52" w:rsidRPr="00F448CA" w:rsidRDefault="000F3D52" w:rsidP="00F448CA">
      <w:pPr>
        <w:keepNext/>
        <w:pBdr>
          <w:top w:val="single" w:sz="4" w:space="1" w:color="auto"/>
          <w:left w:val="single" w:sz="4" w:space="4" w:color="auto"/>
          <w:bottom w:val="single" w:sz="4" w:space="1" w:color="auto"/>
          <w:right w:val="single" w:sz="4" w:space="4" w:color="auto"/>
        </w:pBdr>
        <w:spacing w:after="0" w:line="240" w:lineRule="auto"/>
        <w:ind w:left="709" w:hanging="709"/>
        <w:outlineLvl w:val="2"/>
      </w:pPr>
      <w:r w:rsidRPr="00F448CA">
        <w:rPr>
          <w:rFonts w:ascii="Times New Roman" w:hAnsi="Times New Roman"/>
          <w:b/>
          <w:lang w:val="lt-LT"/>
        </w:rPr>
        <w:t>13.</w:t>
      </w:r>
      <w:r w:rsidRPr="00F448CA">
        <w:rPr>
          <w:rFonts w:ascii="Times New Roman" w:hAnsi="Times New Roman"/>
          <w:b/>
          <w:lang w:val="lt-LT"/>
        </w:rPr>
        <w:tab/>
        <w:t>SERIJOS NUMERIS</w:t>
      </w:r>
    </w:p>
    <w:p w14:paraId="262BBBCA" w14:textId="77777777" w:rsidR="000F3D52" w:rsidRPr="00F448CA" w:rsidRDefault="000F3D52" w:rsidP="00F448CA">
      <w:pPr>
        <w:spacing w:after="0" w:line="240" w:lineRule="auto"/>
      </w:pPr>
    </w:p>
    <w:p w14:paraId="76D00BBF" w14:textId="77777777" w:rsidR="000F3D52" w:rsidRPr="00F448CA" w:rsidRDefault="000F3D52" w:rsidP="00F448CA">
      <w:pPr>
        <w:tabs>
          <w:tab w:val="left" w:pos="2130"/>
        </w:tabs>
        <w:spacing w:after="0" w:line="240" w:lineRule="auto"/>
        <w:outlineLvl w:val="0"/>
      </w:pPr>
      <w:r w:rsidRPr="00F448CA">
        <w:rPr>
          <w:rFonts w:ascii="Times New Roman" w:hAnsi="Times New Roman"/>
          <w:lang w:val="lt-LT"/>
        </w:rPr>
        <w:t>Serija</w:t>
      </w:r>
    </w:p>
    <w:p w14:paraId="265F96A6" w14:textId="77777777" w:rsidR="000F3D52" w:rsidRPr="00F448CA" w:rsidRDefault="000F3D52" w:rsidP="00F448CA">
      <w:pPr>
        <w:spacing w:after="0" w:line="240" w:lineRule="auto"/>
      </w:pPr>
    </w:p>
    <w:p w14:paraId="3C232650" w14:textId="77777777" w:rsidR="000F3D52" w:rsidRPr="00F448CA" w:rsidRDefault="000F3D52" w:rsidP="00F448CA">
      <w:pPr>
        <w:spacing w:after="0" w:line="240" w:lineRule="auto"/>
      </w:pPr>
    </w:p>
    <w:p w14:paraId="2B8193E5" w14:textId="77777777" w:rsidR="000F3D52" w:rsidRPr="00F448CA" w:rsidRDefault="000F3D52" w:rsidP="00F448CA">
      <w:pPr>
        <w:keepNext/>
        <w:pBdr>
          <w:top w:val="single" w:sz="4" w:space="1" w:color="auto"/>
          <w:left w:val="single" w:sz="4" w:space="4" w:color="auto"/>
          <w:bottom w:val="single" w:sz="4" w:space="1" w:color="auto"/>
          <w:right w:val="single" w:sz="4" w:space="4" w:color="auto"/>
        </w:pBdr>
        <w:spacing w:after="0" w:line="240" w:lineRule="auto"/>
        <w:ind w:left="709" w:hanging="709"/>
        <w:outlineLvl w:val="2"/>
      </w:pPr>
      <w:r w:rsidRPr="00F448CA">
        <w:rPr>
          <w:rFonts w:ascii="Times New Roman" w:hAnsi="Times New Roman"/>
          <w:b/>
          <w:lang w:val="lt-LT"/>
        </w:rPr>
        <w:t>14.</w:t>
      </w:r>
      <w:r w:rsidRPr="00F448CA">
        <w:rPr>
          <w:rFonts w:ascii="Times New Roman" w:hAnsi="Times New Roman"/>
          <w:b/>
          <w:lang w:val="lt-LT"/>
        </w:rPr>
        <w:tab/>
        <w:t>PARDAVIMO (IŠDAVIMO) TVARKA</w:t>
      </w:r>
    </w:p>
    <w:p w14:paraId="251380F3" w14:textId="77777777" w:rsidR="000F3D52" w:rsidRPr="00F448CA" w:rsidRDefault="000F3D52" w:rsidP="00F448CA">
      <w:pPr>
        <w:spacing w:after="0" w:line="240" w:lineRule="auto"/>
      </w:pPr>
    </w:p>
    <w:p w14:paraId="7846AC10" w14:textId="77777777" w:rsidR="000F3D52" w:rsidRPr="00F448CA" w:rsidRDefault="000F3D52" w:rsidP="00F448CA">
      <w:pPr>
        <w:spacing w:after="0" w:line="240" w:lineRule="auto"/>
        <w:outlineLvl w:val="0"/>
      </w:pPr>
      <w:r w:rsidRPr="00F448CA">
        <w:rPr>
          <w:rFonts w:ascii="Times New Roman" w:hAnsi="Times New Roman"/>
          <w:lang w:val="lt-LT"/>
        </w:rPr>
        <w:t>Receptinis vaistinis preparatas.</w:t>
      </w:r>
    </w:p>
    <w:p w14:paraId="4A43CE15" w14:textId="77777777" w:rsidR="000F3D52" w:rsidRPr="00F448CA" w:rsidRDefault="000F3D52" w:rsidP="00F448CA">
      <w:pPr>
        <w:spacing w:after="0" w:line="240" w:lineRule="auto"/>
      </w:pPr>
    </w:p>
    <w:p w14:paraId="2645E79A" w14:textId="77777777" w:rsidR="000F3D52" w:rsidRPr="00F448CA" w:rsidRDefault="000F3D52" w:rsidP="00F448CA">
      <w:pPr>
        <w:spacing w:after="0" w:line="240" w:lineRule="auto"/>
      </w:pPr>
    </w:p>
    <w:p w14:paraId="62D2CEF8" w14:textId="77777777" w:rsidR="000F3D52" w:rsidRPr="00F448CA" w:rsidRDefault="000F3D52" w:rsidP="00F448CA">
      <w:pPr>
        <w:keepNext/>
        <w:pBdr>
          <w:top w:val="single" w:sz="4" w:space="1" w:color="auto"/>
          <w:left w:val="single" w:sz="4" w:space="4" w:color="auto"/>
          <w:bottom w:val="single" w:sz="4" w:space="1" w:color="auto"/>
          <w:right w:val="single" w:sz="4" w:space="4" w:color="auto"/>
        </w:pBdr>
        <w:spacing w:after="0" w:line="240" w:lineRule="auto"/>
        <w:ind w:left="709" w:hanging="709"/>
        <w:outlineLvl w:val="2"/>
      </w:pPr>
      <w:r w:rsidRPr="00F448CA">
        <w:rPr>
          <w:rFonts w:ascii="Times New Roman" w:hAnsi="Times New Roman"/>
          <w:b/>
          <w:lang w:val="lt-LT"/>
        </w:rPr>
        <w:lastRenderedPageBreak/>
        <w:t>15.</w:t>
      </w:r>
      <w:r w:rsidRPr="00F448CA">
        <w:rPr>
          <w:rFonts w:ascii="Times New Roman" w:hAnsi="Times New Roman"/>
          <w:b/>
          <w:lang w:val="lt-LT"/>
        </w:rPr>
        <w:tab/>
        <w:t>VARTOJIMO INSTRUKCIJA</w:t>
      </w:r>
    </w:p>
    <w:p w14:paraId="4C5AD9A2" w14:textId="77777777" w:rsidR="000F3D52" w:rsidRPr="00F448CA" w:rsidRDefault="000F3D52" w:rsidP="00F448CA">
      <w:pPr>
        <w:keepNext/>
        <w:spacing w:after="0" w:line="240" w:lineRule="auto"/>
        <w:outlineLvl w:val="1"/>
      </w:pPr>
    </w:p>
    <w:p w14:paraId="545BF803" w14:textId="77777777" w:rsidR="000F3D52" w:rsidRPr="00F448CA" w:rsidRDefault="000F3D52" w:rsidP="00F448CA">
      <w:pPr>
        <w:keepNext/>
        <w:spacing w:after="0" w:line="240" w:lineRule="auto"/>
        <w:outlineLvl w:val="1"/>
      </w:pPr>
    </w:p>
    <w:p w14:paraId="674674F6" w14:textId="77777777" w:rsidR="000F3D52" w:rsidRPr="00F448CA" w:rsidRDefault="000F3D52" w:rsidP="00F448CA">
      <w:pPr>
        <w:keepNext/>
        <w:pBdr>
          <w:top w:val="single" w:sz="4" w:space="1" w:color="auto"/>
          <w:left w:val="single" w:sz="4" w:space="4" w:color="auto"/>
          <w:bottom w:val="single" w:sz="4" w:space="1" w:color="auto"/>
          <w:right w:val="single" w:sz="4" w:space="4" w:color="auto"/>
        </w:pBdr>
        <w:spacing w:after="0" w:line="240" w:lineRule="auto"/>
        <w:ind w:left="709" w:hanging="709"/>
        <w:outlineLvl w:val="2"/>
      </w:pPr>
      <w:r w:rsidRPr="00F448CA">
        <w:rPr>
          <w:rFonts w:ascii="Times New Roman" w:hAnsi="Times New Roman"/>
          <w:b/>
          <w:lang w:val="lt-LT"/>
        </w:rPr>
        <w:t>16.</w:t>
      </w:r>
      <w:r w:rsidRPr="00F448CA">
        <w:rPr>
          <w:rFonts w:ascii="Times New Roman" w:hAnsi="Times New Roman"/>
          <w:b/>
          <w:lang w:val="lt-LT"/>
        </w:rPr>
        <w:tab/>
        <w:t>INFORMACIJA BRAILIO RAŠTU</w:t>
      </w:r>
    </w:p>
    <w:p w14:paraId="1501F476" w14:textId="77777777" w:rsidR="000F3D52" w:rsidRPr="00F448CA" w:rsidRDefault="000F3D52" w:rsidP="00F448CA">
      <w:pPr>
        <w:keepNext/>
        <w:spacing w:after="0" w:line="240" w:lineRule="auto"/>
        <w:outlineLvl w:val="1"/>
      </w:pPr>
    </w:p>
    <w:p w14:paraId="070C0659" w14:textId="77777777" w:rsidR="000F3D52" w:rsidRPr="00F448CA" w:rsidRDefault="000F3D52" w:rsidP="00F448CA">
      <w:pPr>
        <w:keepNext/>
        <w:spacing w:after="0" w:line="240" w:lineRule="auto"/>
        <w:outlineLvl w:val="1"/>
        <w:rPr>
          <w:b/>
        </w:rPr>
      </w:pPr>
      <w:r w:rsidRPr="00F448CA">
        <w:rPr>
          <w:rFonts w:ascii="Times New Roman" w:hAnsi="Times New Roman"/>
          <w:lang w:val="lt-LT"/>
        </w:rPr>
        <w:t>Zolaswift 5 mg</w:t>
      </w:r>
    </w:p>
    <w:p w14:paraId="735C2FA3" w14:textId="77777777" w:rsidR="000F3D52" w:rsidRPr="00F448CA" w:rsidRDefault="000F3D52" w:rsidP="00F448CA">
      <w:pPr>
        <w:keepNext/>
        <w:spacing w:after="0" w:line="240" w:lineRule="auto"/>
        <w:outlineLvl w:val="1"/>
        <w:rPr>
          <w:b/>
          <w:highlight w:val="lightGray"/>
        </w:rPr>
      </w:pPr>
      <w:r w:rsidRPr="00F448CA">
        <w:rPr>
          <w:rFonts w:ascii="Times New Roman" w:hAnsi="Times New Roman"/>
          <w:highlight w:val="lightGray"/>
          <w:lang w:val="lt-LT"/>
        </w:rPr>
        <w:t>Zolaswift 10 mg</w:t>
      </w:r>
    </w:p>
    <w:p w14:paraId="329C7FF8" w14:textId="77777777" w:rsidR="000F3D52" w:rsidRPr="00F448CA" w:rsidRDefault="000F3D52" w:rsidP="00F448CA">
      <w:pPr>
        <w:keepNext/>
        <w:spacing w:after="0" w:line="240" w:lineRule="auto"/>
        <w:outlineLvl w:val="1"/>
        <w:rPr>
          <w:b/>
          <w:highlight w:val="lightGray"/>
        </w:rPr>
      </w:pPr>
      <w:r w:rsidRPr="00F448CA">
        <w:rPr>
          <w:rFonts w:ascii="Times New Roman" w:hAnsi="Times New Roman"/>
          <w:highlight w:val="lightGray"/>
          <w:lang w:val="lt-LT"/>
        </w:rPr>
        <w:t>Zolaswift 15 mg</w:t>
      </w:r>
    </w:p>
    <w:p w14:paraId="38E61B65" w14:textId="77777777" w:rsidR="000F3D52" w:rsidRPr="00F448CA" w:rsidRDefault="000F3D52" w:rsidP="00F448CA">
      <w:pPr>
        <w:keepNext/>
        <w:spacing w:after="0" w:line="240" w:lineRule="auto"/>
        <w:outlineLvl w:val="1"/>
        <w:rPr>
          <w:b/>
        </w:rPr>
      </w:pPr>
      <w:r w:rsidRPr="00F448CA">
        <w:rPr>
          <w:rFonts w:ascii="Times New Roman" w:hAnsi="Times New Roman"/>
          <w:highlight w:val="lightGray"/>
          <w:lang w:val="lt-LT"/>
        </w:rPr>
        <w:t>Zolaswift 20 mg</w:t>
      </w:r>
    </w:p>
    <w:p w14:paraId="6EB5C469" w14:textId="77777777" w:rsidR="000F3D52" w:rsidRPr="00F448CA" w:rsidRDefault="000F3D52" w:rsidP="00BE473A">
      <w:pPr>
        <w:spacing w:after="0" w:line="240" w:lineRule="auto"/>
        <w:rPr>
          <w:rFonts w:ascii="Times New Roman" w:hAnsi="Times New Roman"/>
          <w:lang w:val="lt-LT"/>
        </w:rPr>
      </w:pPr>
    </w:p>
    <w:p w14:paraId="4E3CDE5D"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F3D52" w:rsidRPr="000F3D52" w14:paraId="60EABE13" w14:textId="77777777" w:rsidTr="0076725E">
        <w:tc>
          <w:tcPr>
            <w:tcW w:w="9212" w:type="dxa"/>
          </w:tcPr>
          <w:p w14:paraId="102B771F" w14:textId="77777777" w:rsidR="000F3D52" w:rsidRPr="00F448CA" w:rsidRDefault="000F3D52" w:rsidP="00F448CA">
            <w:pPr>
              <w:autoSpaceDE w:val="0"/>
              <w:autoSpaceDN w:val="0"/>
              <w:adjustRightInd w:val="0"/>
              <w:spacing w:after="0" w:line="240" w:lineRule="auto"/>
              <w:rPr>
                <w:rFonts w:ascii="Times New Roman" w:hAnsi="Times New Roman"/>
                <w:b/>
                <w:lang w:val="lt-LT"/>
              </w:rPr>
            </w:pPr>
            <w:r w:rsidRPr="00F448CA">
              <w:rPr>
                <w:rFonts w:ascii="Times New Roman" w:hAnsi="Times New Roman"/>
                <w:b/>
                <w:lang w:val="lt-LT"/>
              </w:rPr>
              <w:lastRenderedPageBreak/>
              <w:t xml:space="preserve">MINIMALI INFORMACIJA ANT LIZDINIŲ PLOKŠTELIŲ ARBA DVISLUOKSNIŲ JUOSTELIŲ </w:t>
            </w:r>
          </w:p>
          <w:p w14:paraId="6E8591DD"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1539AE91" w14:textId="77777777" w:rsidR="000F3D52" w:rsidRPr="00F448CA" w:rsidRDefault="000F3D52" w:rsidP="00F448CA">
            <w:pPr>
              <w:autoSpaceDE w:val="0"/>
              <w:autoSpaceDN w:val="0"/>
              <w:adjustRightInd w:val="0"/>
              <w:spacing w:after="0" w:line="240" w:lineRule="auto"/>
              <w:rPr>
                <w:rFonts w:ascii="Times New Roman" w:hAnsi="Times New Roman"/>
                <w:b/>
                <w:lang w:val="lt-LT"/>
              </w:rPr>
            </w:pPr>
            <w:r w:rsidRPr="00F448CA">
              <w:rPr>
                <w:rFonts w:ascii="Times New Roman" w:hAnsi="Times New Roman"/>
                <w:b/>
                <w:lang w:val="lt-LT"/>
              </w:rPr>
              <w:t>LIZDINĖ PLOKŠTELĖ</w:t>
            </w:r>
          </w:p>
        </w:tc>
      </w:tr>
    </w:tbl>
    <w:p w14:paraId="288AD118" w14:textId="77777777" w:rsidR="000F3D52" w:rsidRPr="00F448CA" w:rsidRDefault="000F3D52" w:rsidP="00F448CA">
      <w:pPr>
        <w:spacing w:after="0" w:line="240" w:lineRule="auto"/>
      </w:pPr>
    </w:p>
    <w:p w14:paraId="708458A9" w14:textId="77777777" w:rsidR="000F3D52" w:rsidRPr="00F448CA" w:rsidRDefault="000F3D52" w:rsidP="00F448CA">
      <w:pPr>
        <w:spacing w:after="0" w:line="240" w:lineRule="auto"/>
      </w:pPr>
    </w:p>
    <w:p w14:paraId="204A4E85" w14:textId="77777777" w:rsidR="000F3D52" w:rsidRPr="00F448CA" w:rsidRDefault="000F3D52" w:rsidP="00F448CA">
      <w:pPr>
        <w:keepNext/>
        <w:pBdr>
          <w:top w:val="single" w:sz="4" w:space="1" w:color="auto"/>
          <w:left w:val="single" w:sz="4" w:space="4" w:color="auto"/>
          <w:bottom w:val="single" w:sz="4" w:space="1" w:color="auto"/>
          <w:right w:val="single" w:sz="4" w:space="4" w:color="auto"/>
        </w:pBdr>
        <w:spacing w:after="0" w:line="240" w:lineRule="auto"/>
        <w:ind w:left="709" w:hanging="709"/>
        <w:outlineLvl w:val="2"/>
      </w:pPr>
      <w:r w:rsidRPr="00F448CA">
        <w:rPr>
          <w:rFonts w:ascii="Times New Roman" w:hAnsi="Times New Roman"/>
          <w:b/>
          <w:lang w:val="lt-LT"/>
        </w:rPr>
        <w:t>1.</w:t>
      </w:r>
      <w:r w:rsidRPr="00F448CA">
        <w:rPr>
          <w:rFonts w:ascii="Times New Roman" w:hAnsi="Times New Roman"/>
          <w:b/>
          <w:lang w:val="lt-LT"/>
        </w:rPr>
        <w:tab/>
        <w:t>VAISTINIO PREPARATO PAVADINIMAS</w:t>
      </w:r>
    </w:p>
    <w:p w14:paraId="5DB3195C" w14:textId="77777777" w:rsidR="000F3D52" w:rsidRPr="00F448CA" w:rsidRDefault="000F3D52" w:rsidP="00F448CA">
      <w:pPr>
        <w:spacing w:after="0" w:line="240" w:lineRule="auto"/>
      </w:pPr>
    </w:p>
    <w:p w14:paraId="3AE0BE7B" w14:textId="77777777" w:rsidR="000F3D52" w:rsidRPr="00F448CA" w:rsidRDefault="000F3D52" w:rsidP="00F448CA">
      <w:pPr>
        <w:spacing w:after="0" w:line="240" w:lineRule="auto"/>
        <w:outlineLvl w:val="0"/>
      </w:pPr>
      <w:r w:rsidRPr="00F448CA">
        <w:rPr>
          <w:rFonts w:ascii="Times New Roman" w:hAnsi="Times New Roman"/>
          <w:lang w:val="lt-LT"/>
        </w:rPr>
        <w:t>Zolaswift 5 mg burnoje disperguojamosios tabletės</w:t>
      </w:r>
    </w:p>
    <w:p w14:paraId="5AF84947" w14:textId="77777777" w:rsidR="000F3D52" w:rsidRPr="00F448CA" w:rsidRDefault="000F3D52" w:rsidP="00F448CA">
      <w:pPr>
        <w:spacing w:after="0" w:line="240" w:lineRule="auto"/>
        <w:rPr>
          <w:highlight w:val="lightGray"/>
        </w:rPr>
      </w:pPr>
      <w:r w:rsidRPr="00F448CA">
        <w:rPr>
          <w:rFonts w:ascii="Times New Roman" w:hAnsi="Times New Roman"/>
          <w:highlight w:val="lightGray"/>
          <w:lang w:val="lt-LT"/>
        </w:rPr>
        <w:t>Zolaswift 10 mg burnoje disperguojamosios tabletės</w:t>
      </w:r>
    </w:p>
    <w:p w14:paraId="02200569" w14:textId="77777777" w:rsidR="000F3D52" w:rsidRPr="00F448CA" w:rsidRDefault="000F3D52" w:rsidP="00F448CA">
      <w:pPr>
        <w:spacing w:after="0" w:line="240" w:lineRule="auto"/>
        <w:rPr>
          <w:highlight w:val="lightGray"/>
        </w:rPr>
      </w:pPr>
      <w:r w:rsidRPr="00F448CA">
        <w:rPr>
          <w:rFonts w:ascii="Times New Roman" w:hAnsi="Times New Roman"/>
          <w:highlight w:val="lightGray"/>
          <w:lang w:val="lt-LT"/>
        </w:rPr>
        <w:t>Zolaswift 15 mg burnoje disperguojamosios tabletės</w:t>
      </w:r>
    </w:p>
    <w:p w14:paraId="217C2DBE" w14:textId="77777777" w:rsidR="000F3D52" w:rsidRPr="00F448CA" w:rsidRDefault="000F3D52" w:rsidP="00F448CA">
      <w:pPr>
        <w:spacing w:after="0" w:line="240" w:lineRule="auto"/>
      </w:pPr>
      <w:r w:rsidRPr="00F448CA">
        <w:rPr>
          <w:rFonts w:ascii="Times New Roman" w:hAnsi="Times New Roman"/>
          <w:highlight w:val="lightGray"/>
          <w:lang w:val="lt-LT"/>
        </w:rPr>
        <w:t>Zolaswift 20 mg burnoje disperguojamosios tabletės</w:t>
      </w:r>
    </w:p>
    <w:p w14:paraId="33F38607" w14:textId="77777777" w:rsidR="000F3D52" w:rsidRPr="00F448CA" w:rsidRDefault="000F3D52" w:rsidP="00F448CA">
      <w:pPr>
        <w:spacing w:after="0" w:line="240" w:lineRule="auto"/>
        <w:outlineLvl w:val="0"/>
      </w:pPr>
      <w:r w:rsidRPr="00F448CA">
        <w:rPr>
          <w:rFonts w:ascii="Times New Roman" w:hAnsi="Times New Roman"/>
          <w:lang w:val="lt-LT"/>
        </w:rPr>
        <w:t>Olanzapinum</w:t>
      </w:r>
    </w:p>
    <w:p w14:paraId="20698746" w14:textId="77777777" w:rsidR="000F3D52" w:rsidRPr="00F448CA" w:rsidRDefault="000F3D52" w:rsidP="00F448CA">
      <w:pPr>
        <w:spacing w:after="0" w:line="240" w:lineRule="auto"/>
      </w:pPr>
    </w:p>
    <w:p w14:paraId="0B773BE9" w14:textId="77777777" w:rsidR="000F3D52" w:rsidRPr="00F448CA" w:rsidRDefault="000F3D52" w:rsidP="00F448CA">
      <w:pPr>
        <w:spacing w:after="0" w:line="240" w:lineRule="auto"/>
      </w:pPr>
    </w:p>
    <w:p w14:paraId="784204F3" w14:textId="77777777" w:rsidR="000F3D52" w:rsidRPr="00F448CA" w:rsidRDefault="000F3D52" w:rsidP="00F448CA">
      <w:pPr>
        <w:keepNext/>
        <w:pBdr>
          <w:top w:val="single" w:sz="4" w:space="1" w:color="auto"/>
          <w:left w:val="single" w:sz="4" w:space="4" w:color="auto"/>
          <w:bottom w:val="single" w:sz="4" w:space="1" w:color="auto"/>
          <w:right w:val="single" w:sz="4" w:space="4" w:color="auto"/>
        </w:pBdr>
        <w:spacing w:after="0" w:line="240" w:lineRule="auto"/>
        <w:ind w:left="709" w:hanging="709"/>
        <w:outlineLvl w:val="2"/>
      </w:pPr>
      <w:r w:rsidRPr="00F448CA">
        <w:rPr>
          <w:rFonts w:ascii="Times New Roman" w:hAnsi="Times New Roman"/>
          <w:b/>
          <w:lang w:val="lt-LT"/>
        </w:rPr>
        <w:t>2.</w:t>
      </w:r>
      <w:r w:rsidRPr="00F448CA">
        <w:rPr>
          <w:rFonts w:ascii="Times New Roman" w:hAnsi="Times New Roman"/>
          <w:b/>
          <w:lang w:val="lt-LT"/>
        </w:rPr>
        <w:tab/>
        <w:t xml:space="preserve">RINKODAROS TEISĖS TURĖTOJO PAVADINIMAS </w:t>
      </w:r>
    </w:p>
    <w:p w14:paraId="17C4DE08" w14:textId="77777777" w:rsidR="000F3D52" w:rsidRPr="00F448CA" w:rsidRDefault="000F3D52" w:rsidP="00F448CA">
      <w:pPr>
        <w:spacing w:after="0" w:line="240" w:lineRule="auto"/>
      </w:pPr>
    </w:p>
    <w:p w14:paraId="7686A734" w14:textId="77777777" w:rsidR="000F3D52" w:rsidRPr="00F448CA" w:rsidRDefault="000F3D52" w:rsidP="00F448CA">
      <w:pPr>
        <w:spacing w:after="0" w:line="240" w:lineRule="auto"/>
        <w:outlineLvl w:val="0"/>
      </w:pPr>
      <w:r w:rsidRPr="00F448CA">
        <w:rPr>
          <w:rFonts w:ascii="Times New Roman" w:hAnsi="Times New Roman"/>
          <w:lang w:val="lt-LT"/>
        </w:rPr>
        <w:t>Zakład Farmaceutyczny Adamed Pharma</w:t>
      </w:r>
    </w:p>
    <w:p w14:paraId="26C96EFA" w14:textId="77777777" w:rsidR="000F3D52" w:rsidRPr="00F448CA" w:rsidRDefault="000F3D52" w:rsidP="00F448CA">
      <w:pPr>
        <w:spacing w:after="0" w:line="240" w:lineRule="auto"/>
      </w:pPr>
    </w:p>
    <w:p w14:paraId="18B334AE" w14:textId="77777777" w:rsidR="000F3D52" w:rsidRPr="00F448CA" w:rsidRDefault="000F3D52" w:rsidP="00F448CA">
      <w:pPr>
        <w:spacing w:after="0" w:line="240" w:lineRule="auto"/>
      </w:pPr>
    </w:p>
    <w:p w14:paraId="2DF8B21B" w14:textId="77777777" w:rsidR="000F3D52" w:rsidRPr="00F448CA" w:rsidRDefault="000F3D52" w:rsidP="00F448CA">
      <w:pPr>
        <w:keepNext/>
        <w:pBdr>
          <w:top w:val="single" w:sz="4" w:space="1" w:color="auto"/>
          <w:left w:val="single" w:sz="4" w:space="4" w:color="auto"/>
          <w:bottom w:val="single" w:sz="4" w:space="1" w:color="auto"/>
          <w:right w:val="single" w:sz="4" w:space="4" w:color="auto"/>
        </w:pBdr>
        <w:spacing w:after="0" w:line="240" w:lineRule="auto"/>
        <w:ind w:left="709" w:hanging="709"/>
        <w:outlineLvl w:val="2"/>
      </w:pPr>
      <w:r w:rsidRPr="00F448CA">
        <w:rPr>
          <w:rFonts w:ascii="Times New Roman" w:hAnsi="Times New Roman"/>
          <w:b/>
          <w:lang w:val="lt-LT"/>
        </w:rPr>
        <w:t>3.</w:t>
      </w:r>
      <w:r w:rsidRPr="00F448CA">
        <w:rPr>
          <w:rFonts w:ascii="Times New Roman" w:hAnsi="Times New Roman"/>
          <w:b/>
          <w:lang w:val="lt-LT"/>
        </w:rPr>
        <w:tab/>
        <w:t>TINKAMUMO LAIKAS</w:t>
      </w:r>
    </w:p>
    <w:p w14:paraId="38D586CF" w14:textId="77777777" w:rsidR="000F3D52" w:rsidRPr="00F448CA" w:rsidRDefault="000F3D52" w:rsidP="00F448CA">
      <w:pPr>
        <w:spacing w:after="0" w:line="240" w:lineRule="auto"/>
      </w:pPr>
    </w:p>
    <w:p w14:paraId="72A1743C" w14:textId="77777777" w:rsidR="000F3D52" w:rsidRPr="00F448CA" w:rsidRDefault="000F3D52" w:rsidP="00F448CA">
      <w:pPr>
        <w:spacing w:after="0" w:line="240" w:lineRule="auto"/>
        <w:outlineLvl w:val="0"/>
      </w:pPr>
      <w:r w:rsidRPr="00F448CA">
        <w:rPr>
          <w:rFonts w:ascii="Times New Roman" w:hAnsi="Times New Roman"/>
          <w:lang w:val="lt-LT"/>
        </w:rPr>
        <w:t>Tinka iki mm/MMMM</w:t>
      </w:r>
    </w:p>
    <w:p w14:paraId="36F5151D" w14:textId="77777777" w:rsidR="000F3D52" w:rsidRPr="00F448CA" w:rsidRDefault="000F3D52" w:rsidP="00F448CA">
      <w:pPr>
        <w:spacing w:after="0" w:line="240" w:lineRule="auto"/>
      </w:pPr>
    </w:p>
    <w:p w14:paraId="7337C1FD" w14:textId="77777777" w:rsidR="000F3D52" w:rsidRPr="00F448CA" w:rsidRDefault="000F3D52" w:rsidP="00F448CA">
      <w:pPr>
        <w:spacing w:after="0" w:line="240" w:lineRule="auto"/>
      </w:pPr>
    </w:p>
    <w:p w14:paraId="3D19F98D" w14:textId="77777777" w:rsidR="000F3D52" w:rsidRPr="00F448CA" w:rsidRDefault="000F3D52" w:rsidP="00F448CA">
      <w:pPr>
        <w:keepNext/>
        <w:pBdr>
          <w:top w:val="single" w:sz="4" w:space="1" w:color="auto"/>
          <w:left w:val="single" w:sz="4" w:space="4" w:color="auto"/>
          <w:bottom w:val="single" w:sz="4" w:space="1" w:color="auto"/>
          <w:right w:val="single" w:sz="4" w:space="4" w:color="auto"/>
        </w:pBdr>
        <w:spacing w:after="0" w:line="240" w:lineRule="auto"/>
        <w:ind w:left="709" w:hanging="709"/>
        <w:outlineLvl w:val="2"/>
      </w:pPr>
      <w:r w:rsidRPr="00F448CA">
        <w:rPr>
          <w:rFonts w:ascii="Times New Roman" w:hAnsi="Times New Roman"/>
          <w:b/>
          <w:lang w:val="lt-LT"/>
        </w:rPr>
        <w:t>4.</w:t>
      </w:r>
      <w:r w:rsidRPr="00F448CA">
        <w:rPr>
          <w:rFonts w:ascii="Times New Roman" w:hAnsi="Times New Roman"/>
          <w:b/>
          <w:lang w:val="lt-LT"/>
        </w:rPr>
        <w:tab/>
        <w:t xml:space="preserve">SERIJOS NUMERIS </w:t>
      </w:r>
    </w:p>
    <w:p w14:paraId="28876CC4" w14:textId="77777777" w:rsidR="000F3D52" w:rsidRPr="00F448CA" w:rsidRDefault="000F3D52" w:rsidP="00F448CA">
      <w:pPr>
        <w:spacing w:after="0" w:line="240" w:lineRule="auto"/>
      </w:pPr>
    </w:p>
    <w:p w14:paraId="6E646D2C" w14:textId="77777777" w:rsidR="000F3D52" w:rsidRPr="00F448CA" w:rsidRDefault="000F3D52" w:rsidP="00F448CA">
      <w:pPr>
        <w:spacing w:after="0" w:line="240" w:lineRule="auto"/>
        <w:outlineLvl w:val="0"/>
      </w:pPr>
      <w:r w:rsidRPr="00F448CA">
        <w:rPr>
          <w:rFonts w:ascii="Times New Roman" w:hAnsi="Times New Roman"/>
          <w:lang w:val="lt-LT"/>
        </w:rPr>
        <w:t>Serija</w:t>
      </w:r>
    </w:p>
    <w:p w14:paraId="1DBD2640" w14:textId="77777777" w:rsidR="000F3D52" w:rsidRPr="00F448CA" w:rsidRDefault="000F3D52" w:rsidP="00F448CA">
      <w:pPr>
        <w:spacing w:after="0" w:line="240" w:lineRule="auto"/>
      </w:pPr>
    </w:p>
    <w:p w14:paraId="7C712310" w14:textId="77777777" w:rsidR="000F3D52" w:rsidRPr="00F448CA" w:rsidRDefault="000F3D52" w:rsidP="00F448CA">
      <w:pPr>
        <w:spacing w:after="0" w:line="240" w:lineRule="auto"/>
      </w:pPr>
    </w:p>
    <w:p w14:paraId="1B5B1766" w14:textId="77777777" w:rsidR="000F3D52" w:rsidRPr="00F448CA" w:rsidRDefault="000F3D52" w:rsidP="00F448CA">
      <w:pPr>
        <w:keepNext/>
        <w:pBdr>
          <w:top w:val="single" w:sz="4" w:space="1" w:color="auto"/>
          <w:left w:val="single" w:sz="4" w:space="4" w:color="auto"/>
          <w:bottom w:val="single" w:sz="4" w:space="1" w:color="auto"/>
          <w:right w:val="single" w:sz="4" w:space="4" w:color="auto"/>
        </w:pBdr>
        <w:spacing w:after="0" w:line="240" w:lineRule="auto"/>
        <w:ind w:left="709" w:hanging="709"/>
        <w:outlineLvl w:val="2"/>
      </w:pPr>
      <w:r w:rsidRPr="00F448CA">
        <w:rPr>
          <w:rFonts w:ascii="Times New Roman" w:hAnsi="Times New Roman"/>
          <w:b/>
          <w:lang w:val="lt-LT"/>
        </w:rPr>
        <w:t>5.</w:t>
      </w:r>
      <w:r w:rsidRPr="00F448CA">
        <w:rPr>
          <w:rFonts w:ascii="Times New Roman" w:hAnsi="Times New Roman"/>
          <w:b/>
          <w:lang w:val="lt-LT"/>
        </w:rPr>
        <w:tab/>
        <w:t xml:space="preserve">KITA </w:t>
      </w:r>
    </w:p>
    <w:p w14:paraId="109D5DD4" w14:textId="77777777" w:rsidR="000F3D52" w:rsidRPr="00F448CA" w:rsidRDefault="000F3D52" w:rsidP="00F448CA">
      <w:pPr>
        <w:spacing w:after="0" w:line="240" w:lineRule="auto"/>
      </w:pPr>
    </w:p>
    <w:p w14:paraId="00254338" w14:textId="77777777" w:rsidR="000F3D52" w:rsidRPr="00F448CA" w:rsidRDefault="000F3D52" w:rsidP="00F448CA">
      <w:pPr>
        <w:spacing w:after="0" w:line="240" w:lineRule="auto"/>
      </w:pPr>
    </w:p>
    <w:p w14:paraId="30906D79" w14:textId="77777777" w:rsidR="000F3D52" w:rsidRPr="00F448CA" w:rsidRDefault="000F3D52" w:rsidP="00F448CA">
      <w:pPr>
        <w:spacing w:after="0" w:line="240" w:lineRule="auto"/>
      </w:pPr>
    </w:p>
    <w:p w14:paraId="2FC4824B" w14:textId="77777777" w:rsidR="000F3D52" w:rsidRPr="00F448CA" w:rsidRDefault="000F3D52" w:rsidP="00F448CA">
      <w:pPr>
        <w:spacing w:after="0" w:line="240" w:lineRule="auto"/>
      </w:pPr>
    </w:p>
    <w:p w14:paraId="20C7361D" w14:textId="77777777" w:rsidR="000F3D52" w:rsidRPr="00F448CA" w:rsidRDefault="000F3D52" w:rsidP="00F448CA">
      <w:pPr>
        <w:spacing w:after="0" w:line="240" w:lineRule="auto"/>
      </w:pPr>
    </w:p>
    <w:p w14:paraId="1573B939" w14:textId="77777777" w:rsidR="000F3D52" w:rsidRPr="00F448CA" w:rsidRDefault="000F3D52" w:rsidP="00F448CA">
      <w:pPr>
        <w:spacing w:after="0" w:line="240" w:lineRule="auto"/>
      </w:pPr>
    </w:p>
    <w:p w14:paraId="13958C83" w14:textId="77777777" w:rsidR="000F3D52" w:rsidRPr="00F448CA" w:rsidRDefault="000F3D52" w:rsidP="00F448CA">
      <w:pPr>
        <w:spacing w:after="0" w:line="240" w:lineRule="auto"/>
      </w:pPr>
    </w:p>
    <w:p w14:paraId="6B3C3808" w14:textId="77777777" w:rsidR="000F3D52" w:rsidRPr="00F448CA" w:rsidRDefault="000F3D52" w:rsidP="00F448CA">
      <w:pPr>
        <w:spacing w:after="0" w:line="240" w:lineRule="auto"/>
      </w:pPr>
    </w:p>
    <w:p w14:paraId="003E7ED3" w14:textId="77777777" w:rsidR="000F3D52" w:rsidRPr="00F448CA" w:rsidRDefault="000F3D52" w:rsidP="00F448CA">
      <w:pPr>
        <w:spacing w:after="0" w:line="240" w:lineRule="auto"/>
      </w:pPr>
    </w:p>
    <w:p w14:paraId="78941820" w14:textId="77777777" w:rsidR="000F3D52" w:rsidRPr="00F448CA" w:rsidRDefault="000F3D52" w:rsidP="00F448CA">
      <w:pPr>
        <w:spacing w:after="0" w:line="240" w:lineRule="auto"/>
      </w:pPr>
    </w:p>
    <w:p w14:paraId="646E7BA9" w14:textId="77777777" w:rsidR="000F3D52" w:rsidRPr="00F448CA" w:rsidRDefault="000F3D52" w:rsidP="00F448CA">
      <w:pPr>
        <w:spacing w:after="0" w:line="240" w:lineRule="auto"/>
      </w:pPr>
    </w:p>
    <w:p w14:paraId="7D8AEA2B" w14:textId="77777777" w:rsidR="000F3D52" w:rsidRPr="00F448CA" w:rsidRDefault="000F3D52" w:rsidP="00F448CA">
      <w:pPr>
        <w:spacing w:after="0" w:line="240" w:lineRule="auto"/>
      </w:pPr>
    </w:p>
    <w:p w14:paraId="5546636A" w14:textId="77777777" w:rsidR="000F3D52" w:rsidRPr="00F448CA" w:rsidRDefault="000F3D52" w:rsidP="00F448CA">
      <w:pPr>
        <w:spacing w:after="0" w:line="240" w:lineRule="auto"/>
      </w:pPr>
    </w:p>
    <w:p w14:paraId="0860B3A6" w14:textId="77777777" w:rsidR="000F3D52" w:rsidRPr="00F448CA" w:rsidRDefault="000F3D52" w:rsidP="00F448CA">
      <w:pPr>
        <w:spacing w:after="0" w:line="240" w:lineRule="auto"/>
      </w:pPr>
    </w:p>
    <w:p w14:paraId="00D8AE7E" w14:textId="77777777" w:rsidR="000F3D52" w:rsidRPr="00F448CA" w:rsidRDefault="000F3D52" w:rsidP="00F448CA">
      <w:pPr>
        <w:spacing w:after="0" w:line="240" w:lineRule="auto"/>
      </w:pPr>
    </w:p>
    <w:p w14:paraId="13AABA52" w14:textId="77777777" w:rsidR="000F3D52" w:rsidRPr="00F448CA" w:rsidRDefault="000F3D52" w:rsidP="00F448CA">
      <w:pPr>
        <w:spacing w:after="0" w:line="240" w:lineRule="auto"/>
      </w:pPr>
    </w:p>
    <w:p w14:paraId="17BA8527" w14:textId="77777777" w:rsidR="000F3D52" w:rsidRPr="00F448CA" w:rsidRDefault="000F3D52" w:rsidP="00F448CA">
      <w:pPr>
        <w:spacing w:after="0" w:line="240" w:lineRule="auto"/>
      </w:pPr>
    </w:p>
    <w:p w14:paraId="6992F255" w14:textId="77777777" w:rsidR="000F3D52" w:rsidRPr="00F448CA" w:rsidRDefault="000F3D52" w:rsidP="00F448CA">
      <w:pPr>
        <w:spacing w:after="0" w:line="240" w:lineRule="auto"/>
      </w:pPr>
    </w:p>
    <w:p w14:paraId="4567A22C" w14:textId="77777777" w:rsidR="000F3D52" w:rsidRPr="00F448CA" w:rsidRDefault="000F3D52" w:rsidP="00F448CA">
      <w:pPr>
        <w:spacing w:after="0" w:line="240" w:lineRule="auto"/>
      </w:pPr>
    </w:p>
    <w:p w14:paraId="33C55ABC" w14:textId="77777777" w:rsidR="000F3D52" w:rsidRPr="00F448CA" w:rsidRDefault="000F3D52" w:rsidP="00F448CA">
      <w:pPr>
        <w:spacing w:after="0" w:line="240" w:lineRule="auto"/>
      </w:pPr>
    </w:p>
    <w:p w14:paraId="3536B597" w14:textId="77777777" w:rsidR="000F3D52" w:rsidRPr="00F448CA" w:rsidRDefault="000F3D52" w:rsidP="00F448CA">
      <w:pPr>
        <w:spacing w:after="0" w:line="240" w:lineRule="auto"/>
      </w:pPr>
    </w:p>
    <w:p w14:paraId="0EE12CC9" w14:textId="77777777" w:rsidR="000F3D52" w:rsidRPr="00F448CA" w:rsidRDefault="000F3D52" w:rsidP="00F448CA">
      <w:pPr>
        <w:spacing w:after="0" w:line="240" w:lineRule="auto"/>
      </w:pPr>
    </w:p>
    <w:p w14:paraId="6F7FE712" w14:textId="77777777" w:rsidR="000F3D52" w:rsidRPr="00F448CA" w:rsidRDefault="000F3D52" w:rsidP="00F448CA">
      <w:pPr>
        <w:spacing w:after="0" w:line="240" w:lineRule="auto"/>
      </w:pPr>
    </w:p>
    <w:p w14:paraId="18D08564" w14:textId="77777777" w:rsidR="000F3D52" w:rsidRPr="00F448CA" w:rsidRDefault="000F3D52" w:rsidP="00F448CA">
      <w:pPr>
        <w:spacing w:after="0" w:line="240" w:lineRule="auto"/>
      </w:pPr>
    </w:p>
    <w:p w14:paraId="129A1DE1" w14:textId="77777777" w:rsidR="000F3D52" w:rsidRPr="00F448CA" w:rsidRDefault="000F3D52" w:rsidP="00F448CA">
      <w:pPr>
        <w:spacing w:after="0" w:line="240" w:lineRule="auto"/>
      </w:pPr>
    </w:p>
    <w:p w14:paraId="3D78FE54" w14:textId="77777777" w:rsidR="000F3D52" w:rsidRPr="00F448CA" w:rsidRDefault="000F3D52" w:rsidP="00F448CA">
      <w:pPr>
        <w:spacing w:after="0" w:line="240" w:lineRule="auto"/>
      </w:pPr>
    </w:p>
    <w:p w14:paraId="65C1C231" w14:textId="77777777" w:rsidR="000F3D52" w:rsidRPr="00F448CA" w:rsidRDefault="000F3D52" w:rsidP="00F448CA">
      <w:pPr>
        <w:spacing w:after="0" w:line="240" w:lineRule="auto"/>
      </w:pPr>
    </w:p>
    <w:p w14:paraId="5543BE4C" w14:textId="77777777" w:rsidR="000F3D52" w:rsidRPr="00F448CA" w:rsidRDefault="000F3D52" w:rsidP="00F448CA">
      <w:pPr>
        <w:spacing w:after="0" w:line="240" w:lineRule="auto"/>
      </w:pPr>
    </w:p>
    <w:p w14:paraId="22E8440D" w14:textId="77777777" w:rsidR="000F3D52" w:rsidRPr="00F448CA" w:rsidRDefault="000F3D52" w:rsidP="00F448CA">
      <w:pPr>
        <w:spacing w:after="0" w:line="240" w:lineRule="auto"/>
      </w:pPr>
    </w:p>
    <w:p w14:paraId="4387636A" w14:textId="77777777" w:rsidR="000F3D52" w:rsidRPr="00F448CA" w:rsidRDefault="000F3D52" w:rsidP="00F448CA">
      <w:pPr>
        <w:spacing w:after="0" w:line="240" w:lineRule="auto"/>
      </w:pPr>
    </w:p>
    <w:p w14:paraId="3BFDB84B" w14:textId="77777777" w:rsidR="000F3D52" w:rsidRPr="00F448CA" w:rsidRDefault="000F3D52" w:rsidP="00F448CA">
      <w:pPr>
        <w:spacing w:after="0" w:line="240" w:lineRule="auto"/>
      </w:pPr>
    </w:p>
    <w:p w14:paraId="0F93E679" w14:textId="77777777" w:rsidR="000F3D52" w:rsidRPr="00F448CA" w:rsidRDefault="000F3D52" w:rsidP="00F448CA">
      <w:pPr>
        <w:spacing w:after="0" w:line="240" w:lineRule="auto"/>
      </w:pPr>
    </w:p>
    <w:p w14:paraId="37FD5F8A" w14:textId="77777777" w:rsidR="000F3D52" w:rsidRPr="00F448CA" w:rsidRDefault="000F3D52" w:rsidP="00F448CA">
      <w:pPr>
        <w:spacing w:after="0" w:line="240" w:lineRule="auto"/>
      </w:pPr>
    </w:p>
    <w:p w14:paraId="0E46F1B9" w14:textId="77777777" w:rsidR="000F3D52" w:rsidRPr="00F448CA" w:rsidRDefault="000F3D52" w:rsidP="00F448CA">
      <w:pPr>
        <w:spacing w:after="0" w:line="240" w:lineRule="auto"/>
      </w:pPr>
    </w:p>
    <w:p w14:paraId="52B40FB6" w14:textId="77777777" w:rsidR="000F3D52" w:rsidRPr="00F448CA" w:rsidRDefault="000F3D52" w:rsidP="00F448CA">
      <w:pPr>
        <w:spacing w:after="0" w:line="240" w:lineRule="auto"/>
      </w:pPr>
    </w:p>
    <w:p w14:paraId="60CB9A39" w14:textId="77777777" w:rsidR="000F3D52" w:rsidRPr="00F448CA" w:rsidRDefault="000F3D52" w:rsidP="00F448CA">
      <w:pPr>
        <w:spacing w:after="0" w:line="240" w:lineRule="auto"/>
      </w:pPr>
    </w:p>
    <w:p w14:paraId="7DE86621" w14:textId="77777777" w:rsidR="000F3D52" w:rsidRPr="00F448CA" w:rsidRDefault="000F3D52" w:rsidP="00F448CA">
      <w:pPr>
        <w:spacing w:after="0" w:line="240" w:lineRule="auto"/>
      </w:pPr>
    </w:p>
    <w:p w14:paraId="57A2EFA1" w14:textId="77777777" w:rsidR="000F3D52" w:rsidRPr="00F448CA" w:rsidRDefault="000F3D52" w:rsidP="00F448CA">
      <w:pPr>
        <w:spacing w:after="0" w:line="240" w:lineRule="auto"/>
      </w:pPr>
    </w:p>
    <w:p w14:paraId="20CFE635" w14:textId="77777777" w:rsidR="000F3D52" w:rsidRPr="00F448CA" w:rsidRDefault="000F3D52" w:rsidP="00F448CA">
      <w:pPr>
        <w:spacing w:after="0" w:line="240" w:lineRule="auto"/>
      </w:pPr>
    </w:p>
    <w:p w14:paraId="62BF3640" w14:textId="77777777" w:rsidR="000F3D52" w:rsidRPr="00F448CA" w:rsidRDefault="000F3D52" w:rsidP="00F448CA">
      <w:pPr>
        <w:spacing w:after="0" w:line="240" w:lineRule="auto"/>
      </w:pPr>
    </w:p>
    <w:p w14:paraId="5C911B87" w14:textId="77777777" w:rsidR="000F3D52" w:rsidRPr="00F448CA" w:rsidRDefault="000F3D52" w:rsidP="00F448CA">
      <w:pPr>
        <w:spacing w:after="0" w:line="240" w:lineRule="auto"/>
      </w:pPr>
    </w:p>
    <w:p w14:paraId="45D9E18F" w14:textId="77777777" w:rsidR="000F3D52" w:rsidRPr="00F448CA" w:rsidRDefault="000F3D52" w:rsidP="00F448CA">
      <w:pPr>
        <w:spacing w:after="0" w:line="240" w:lineRule="auto"/>
      </w:pPr>
    </w:p>
    <w:p w14:paraId="52AF0AC8" w14:textId="77777777" w:rsidR="000F3D52" w:rsidRPr="00F448CA" w:rsidRDefault="000F3D52" w:rsidP="00F448CA">
      <w:pPr>
        <w:spacing w:after="0" w:line="240" w:lineRule="auto"/>
      </w:pPr>
    </w:p>
    <w:p w14:paraId="203D80B6" w14:textId="77777777" w:rsidR="000F3D52" w:rsidRPr="00F448CA" w:rsidRDefault="000F3D52" w:rsidP="00F448CA">
      <w:pPr>
        <w:spacing w:after="0" w:line="240" w:lineRule="auto"/>
      </w:pPr>
    </w:p>
    <w:p w14:paraId="727F88BA" w14:textId="77777777" w:rsidR="000F3D52" w:rsidRPr="00F448CA" w:rsidRDefault="000F3D52" w:rsidP="00F448CA">
      <w:pPr>
        <w:spacing w:after="0" w:line="240" w:lineRule="auto"/>
      </w:pPr>
    </w:p>
    <w:p w14:paraId="21AD33C5" w14:textId="77777777" w:rsidR="000F3D52" w:rsidRPr="00F448CA" w:rsidRDefault="000F3D52" w:rsidP="00F448CA">
      <w:pPr>
        <w:spacing w:after="0" w:line="240" w:lineRule="auto"/>
      </w:pPr>
    </w:p>
    <w:p w14:paraId="0CA7CB23" w14:textId="77777777" w:rsidR="000F3D52" w:rsidRPr="00F448CA" w:rsidRDefault="000F3D52" w:rsidP="00F448CA">
      <w:pPr>
        <w:spacing w:after="0" w:line="240" w:lineRule="auto"/>
      </w:pPr>
    </w:p>
    <w:p w14:paraId="1C28A488" w14:textId="77777777" w:rsidR="000F3D52" w:rsidRPr="00F448CA" w:rsidRDefault="000F3D52" w:rsidP="00F448CA">
      <w:pPr>
        <w:keepNext/>
        <w:spacing w:after="0" w:line="240" w:lineRule="auto"/>
        <w:jc w:val="center"/>
        <w:outlineLvl w:val="0"/>
      </w:pPr>
      <w:r w:rsidRPr="00F448CA">
        <w:rPr>
          <w:rFonts w:ascii="Times New Roman" w:hAnsi="Times New Roman"/>
          <w:b/>
          <w:lang w:val="lt-LT"/>
        </w:rPr>
        <w:t>B. PAKUOTĖS LAPELIS</w:t>
      </w:r>
    </w:p>
    <w:p w14:paraId="5E3CAC54" w14:textId="77777777" w:rsidR="000F3D52" w:rsidRPr="00F448CA" w:rsidRDefault="000F3D52" w:rsidP="00BE473A">
      <w:pPr>
        <w:spacing w:after="0" w:line="240" w:lineRule="auto"/>
        <w:rPr>
          <w:rFonts w:ascii="Times New Roman" w:hAnsi="Times New Roman"/>
          <w:lang w:val="lt-LT"/>
        </w:rPr>
      </w:pPr>
    </w:p>
    <w:p w14:paraId="58ABF1D3" w14:textId="77777777" w:rsidR="000F3D52" w:rsidRPr="00F448CA" w:rsidRDefault="000F3D52" w:rsidP="00F448CA">
      <w:pPr>
        <w:spacing w:after="0" w:line="240" w:lineRule="auto"/>
        <w:rPr>
          <w:rFonts w:ascii="Times New Roman" w:hAnsi="Times New Roman"/>
          <w:lang w:val="lt-LT"/>
        </w:rPr>
      </w:pPr>
    </w:p>
    <w:p w14:paraId="5769074A" w14:textId="77777777" w:rsidR="000F3D52" w:rsidRPr="00F448CA" w:rsidRDefault="000F3D52" w:rsidP="00F448CA">
      <w:pPr>
        <w:spacing w:after="0" w:line="240" w:lineRule="auto"/>
        <w:rPr>
          <w:rFonts w:ascii="Times New Roman" w:hAnsi="Times New Roman"/>
          <w:lang w:val="lt-LT"/>
        </w:rPr>
      </w:pPr>
    </w:p>
    <w:p w14:paraId="73498157" w14:textId="77777777" w:rsidR="000F3D52" w:rsidRPr="00F448CA" w:rsidRDefault="000F3D52" w:rsidP="00F448CA">
      <w:pPr>
        <w:spacing w:after="0" w:line="240" w:lineRule="auto"/>
        <w:rPr>
          <w:rFonts w:ascii="Times New Roman" w:hAnsi="Times New Roman"/>
          <w:lang w:val="lt-LT"/>
        </w:rPr>
      </w:pPr>
    </w:p>
    <w:p w14:paraId="65F3D02D" w14:textId="77777777" w:rsidR="000F3D52" w:rsidRPr="00F448CA" w:rsidRDefault="000F3D52" w:rsidP="00F448CA">
      <w:pPr>
        <w:spacing w:after="0" w:line="240" w:lineRule="auto"/>
      </w:pPr>
    </w:p>
    <w:p w14:paraId="55864C00" w14:textId="77777777" w:rsidR="000F3D52" w:rsidRPr="00F448CA" w:rsidRDefault="000F3D52" w:rsidP="00F448CA">
      <w:pPr>
        <w:spacing w:after="0" w:line="240" w:lineRule="auto"/>
      </w:pPr>
    </w:p>
    <w:p w14:paraId="1C1E8D4B" w14:textId="77777777" w:rsidR="000F3D52" w:rsidRPr="00F448CA" w:rsidRDefault="000F3D52" w:rsidP="00F448CA">
      <w:pPr>
        <w:spacing w:after="0" w:line="240" w:lineRule="auto"/>
      </w:pPr>
    </w:p>
    <w:p w14:paraId="5B1F424C" w14:textId="77777777" w:rsidR="000F3D52" w:rsidRPr="00F448CA" w:rsidRDefault="000F3D52" w:rsidP="00F448CA">
      <w:pPr>
        <w:spacing w:after="0" w:line="240" w:lineRule="auto"/>
      </w:pPr>
    </w:p>
    <w:p w14:paraId="593F4575" w14:textId="77777777" w:rsidR="000F3D52" w:rsidRPr="00F448CA" w:rsidRDefault="000F3D52" w:rsidP="00F448CA">
      <w:pPr>
        <w:spacing w:after="0" w:line="240" w:lineRule="auto"/>
      </w:pPr>
    </w:p>
    <w:p w14:paraId="6B589043" w14:textId="77777777" w:rsidR="000F3D52" w:rsidRPr="00F448CA" w:rsidRDefault="000F3D52" w:rsidP="00F448CA">
      <w:pPr>
        <w:spacing w:after="0" w:line="240" w:lineRule="auto"/>
      </w:pPr>
    </w:p>
    <w:p w14:paraId="3FA356B9" w14:textId="77777777" w:rsidR="000F3D52" w:rsidRPr="00F448CA" w:rsidRDefault="000F3D52" w:rsidP="00F448CA">
      <w:pPr>
        <w:spacing w:after="0" w:line="240" w:lineRule="auto"/>
      </w:pPr>
    </w:p>
    <w:p w14:paraId="7842BEC3" w14:textId="77777777" w:rsidR="000F3D52" w:rsidRPr="00F448CA" w:rsidRDefault="000F3D52" w:rsidP="00F448CA">
      <w:pPr>
        <w:spacing w:after="0" w:line="240" w:lineRule="auto"/>
      </w:pPr>
    </w:p>
    <w:p w14:paraId="339D2A96" w14:textId="77777777" w:rsidR="000F3D52" w:rsidRPr="00F448CA" w:rsidRDefault="000F3D52" w:rsidP="00F448CA">
      <w:pPr>
        <w:spacing w:after="0" w:line="240" w:lineRule="auto"/>
      </w:pPr>
    </w:p>
    <w:p w14:paraId="2F779E20" w14:textId="77777777" w:rsidR="000F3D52" w:rsidRPr="00F448CA" w:rsidRDefault="000F3D52" w:rsidP="00F448CA">
      <w:pPr>
        <w:spacing w:after="0" w:line="240" w:lineRule="auto"/>
      </w:pPr>
    </w:p>
    <w:p w14:paraId="1AF9FF1A" w14:textId="77777777" w:rsidR="000F3D52" w:rsidRPr="00F448CA" w:rsidRDefault="000F3D52" w:rsidP="00F448CA">
      <w:pPr>
        <w:spacing w:after="0" w:line="240" w:lineRule="auto"/>
      </w:pPr>
    </w:p>
    <w:p w14:paraId="03BC5B3F" w14:textId="77777777" w:rsidR="000F3D52" w:rsidRPr="00F448CA" w:rsidRDefault="000F3D52" w:rsidP="00F448CA">
      <w:pPr>
        <w:spacing w:after="0" w:line="240" w:lineRule="auto"/>
      </w:pPr>
    </w:p>
    <w:p w14:paraId="6C052858" w14:textId="77777777" w:rsidR="000F3D52" w:rsidRPr="00F448CA" w:rsidRDefault="000F3D52" w:rsidP="00F448CA">
      <w:pPr>
        <w:spacing w:after="0" w:line="240" w:lineRule="auto"/>
      </w:pPr>
    </w:p>
    <w:p w14:paraId="1CE9BB78" w14:textId="77777777" w:rsidR="000F3D52" w:rsidRPr="00F448CA" w:rsidRDefault="000F3D52" w:rsidP="00F448CA">
      <w:pPr>
        <w:spacing w:after="0" w:line="240" w:lineRule="auto"/>
      </w:pPr>
    </w:p>
    <w:p w14:paraId="4DC9BC0A" w14:textId="77777777" w:rsidR="000F3D52" w:rsidRPr="00F448CA" w:rsidRDefault="000F3D52" w:rsidP="00F448CA">
      <w:pPr>
        <w:spacing w:after="0" w:line="240" w:lineRule="auto"/>
      </w:pPr>
    </w:p>
    <w:p w14:paraId="4F3FB67B" w14:textId="77777777" w:rsidR="000F3D52" w:rsidRPr="00F448CA" w:rsidRDefault="000F3D52" w:rsidP="00F448CA">
      <w:pPr>
        <w:spacing w:after="0" w:line="240" w:lineRule="auto"/>
      </w:pPr>
    </w:p>
    <w:p w14:paraId="5A486745" w14:textId="77777777" w:rsidR="000F3D52" w:rsidRPr="00F448CA" w:rsidRDefault="000F3D52" w:rsidP="00F448CA">
      <w:pPr>
        <w:spacing w:after="0" w:line="240" w:lineRule="auto"/>
      </w:pPr>
    </w:p>
    <w:p w14:paraId="26AEB30F" w14:textId="77777777" w:rsidR="000F3D52" w:rsidRPr="00F448CA" w:rsidRDefault="000F3D52" w:rsidP="00F448CA">
      <w:pPr>
        <w:spacing w:after="0" w:line="240" w:lineRule="auto"/>
      </w:pPr>
    </w:p>
    <w:p w14:paraId="17181CFF" w14:textId="77777777" w:rsidR="000F3D52" w:rsidRPr="00F448CA" w:rsidRDefault="000F3D52" w:rsidP="00F448CA">
      <w:pPr>
        <w:spacing w:after="0" w:line="240" w:lineRule="auto"/>
      </w:pPr>
    </w:p>
    <w:p w14:paraId="131D0E40" w14:textId="77777777" w:rsidR="000F3D52" w:rsidRPr="00F448CA" w:rsidRDefault="000F3D52" w:rsidP="00F448CA">
      <w:pPr>
        <w:spacing w:after="0" w:line="240" w:lineRule="auto"/>
      </w:pPr>
    </w:p>
    <w:p w14:paraId="5CB855C9" w14:textId="77777777" w:rsidR="000F3D52" w:rsidRPr="00F448CA" w:rsidRDefault="000F3D52" w:rsidP="00F448CA">
      <w:pPr>
        <w:spacing w:after="0" w:line="240" w:lineRule="auto"/>
      </w:pPr>
    </w:p>
    <w:p w14:paraId="26BFE420" w14:textId="77777777" w:rsidR="000F3D52" w:rsidRPr="00F448CA" w:rsidRDefault="000F3D52" w:rsidP="00F448CA">
      <w:pPr>
        <w:spacing w:after="0" w:line="240" w:lineRule="auto"/>
      </w:pPr>
    </w:p>
    <w:p w14:paraId="2A9F6CE1" w14:textId="77777777" w:rsidR="000F3D52" w:rsidRPr="00F448CA" w:rsidRDefault="000F3D52" w:rsidP="00F448CA">
      <w:pPr>
        <w:spacing w:after="0" w:line="240" w:lineRule="auto"/>
      </w:pPr>
    </w:p>
    <w:p w14:paraId="4120B1A1" w14:textId="77777777" w:rsidR="000F3D52" w:rsidRPr="00F448CA" w:rsidRDefault="000F3D52" w:rsidP="00F448CA">
      <w:pPr>
        <w:spacing w:after="0" w:line="240" w:lineRule="auto"/>
      </w:pPr>
    </w:p>
    <w:p w14:paraId="1E4B48AE" w14:textId="77777777" w:rsidR="000F3D52" w:rsidRPr="00F448CA" w:rsidRDefault="000F3D52" w:rsidP="00F448CA">
      <w:pPr>
        <w:spacing w:after="0" w:line="240" w:lineRule="auto"/>
      </w:pPr>
    </w:p>
    <w:p w14:paraId="492FF0DC" w14:textId="77777777" w:rsidR="000F3D52" w:rsidRPr="00F448CA" w:rsidRDefault="000F3D52" w:rsidP="00F448CA">
      <w:pPr>
        <w:spacing w:after="0" w:line="240" w:lineRule="auto"/>
      </w:pPr>
    </w:p>
    <w:p w14:paraId="4F3803DC" w14:textId="77777777" w:rsidR="000F3D52" w:rsidRPr="00F448CA" w:rsidRDefault="000F3D52" w:rsidP="00F448CA">
      <w:pPr>
        <w:spacing w:after="0" w:line="240" w:lineRule="auto"/>
      </w:pPr>
    </w:p>
    <w:p w14:paraId="17B76217" w14:textId="77777777" w:rsidR="000F3D52" w:rsidRPr="00F448CA" w:rsidRDefault="000F3D52" w:rsidP="00F448CA">
      <w:pPr>
        <w:spacing w:after="0" w:line="240" w:lineRule="auto"/>
      </w:pPr>
    </w:p>
    <w:p w14:paraId="713AC23A" w14:textId="77777777" w:rsidR="000F3D52" w:rsidRPr="00F448CA" w:rsidRDefault="000F3D52" w:rsidP="00F448CA">
      <w:pPr>
        <w:autoSpaceDE w:val="0"/>
        <w:autoSpaceDN w:val="0"/>
        <w:adjustRightInd w:val="0"/>
        <w:spacing w:after="0" w:line="240" w:lineRule="auto"/>
        <w:jc w:val="center"/>
        <w:outlineLvl w:val="0"/>
        <w:rPr>
          <w:rFonts w:ascii="Times New Roman" w:hAnsi="Times New Roman"/>
          <w:b/>
        </w:rPr>
      </w:pPr>
      <w:r w:rsidRPr="00F448CA">
        <w:rPr>
          <w:rFonts w:ascii="Times New Roman" w:hAnsi="Times New Roman"/>
          <w:b/>
        </w:rPr>
        <w:t>Pakuotės lapelis: informacija vartotoju</w:t>
      </w:r>
    </w:p>
    <w:p w14:paraId="763A1BE9" w14:textId="77777777" w:rsidR="000F3D52" w:rsidRPr="00F448CA" w:rsidRDefault="000F3D52" w:rsidP="00F448CA">
      <w:pPr>
        <w:autoSpaceDE w:val="0"/>
        <w:autoSpaceDN w:val="0"/>
        <w:adjustRightInd w:val="0"/>
        <w:spacing w:after="0" w:line="240" w:lineRule="auto"/>
        <w:jc w:val="center"/>
        <w:rPr>
          <w:rFonts w:ascii="Times New Roman" w:hAnsi="Times New Roman"/>
          <w:b/>
          <w:lang w:val="lt-LT"/>
        </w:rPr>
      </w:pPr>
    </w:p>
    <w:p w14:paraId="2E4DA8C4" w14:textId="77777777" w:rsidR="000F3D52" w:rsidRPr="00F448CA" w:rsidRDefault="000F3D52" w:rsidP="00F448CA">
      <w:pPr>
        <w:autoSpaceDE w:val="0"/>
        <w:autoSpaceDN w:val="0"/>
        <w:adjustRightInd w:val="0"/>
        <w:spacing w:after="0" w:line="240" w:lineRule="auto"/>
        <w:jc w:val="center"/>
        <w:outlineLvl w:val="0"/>
        <w:rPr>
          <w:rFonts w:ascii="Times New Roman" w:hAnsi="Times New Roman"/>
          <w:b/>
          <w:lang w:val="lt-LT"/>
        </w:rPr>
      </w:pPr>
      <w:r w:rsidRPr="00F448CA">
        <w:rPr>
          <w:rFonts w:ascii="Times New Roman" w:hAnsi="Times New Roman"/>
          <w:b/>
          <w:lang w:val="lt-LT"/>
        </w:rPr>
        <w:t>Zolaswift 5 mg burnoje disperguojamosios tabletės</w:t>
      </w:r>
    </w:p>
    <w:p w14:paraId="74502910" w14:textId="77777777" w:rsidR="000F3D52" w:rsidRPr="00F448CA" w:rsidRDefault="000F3D52" w:rsidP="00F448CA">
      <w:pPr>
        <w:autoSpaceDE w:val="0"/>
        <w:autoSpaceDN w:val="0"/>
        <w:adjustRightInd w:val="0"/>
        <w:spacing w:after="0" w:line="240" w:lineRule="auto"/>
        <w:jc w:val="center"/>
        <w:rPr>
          <w:rFonts w:ascii="Times New Roman" w:hAnsi="Times New Roman"/>
          <w:b/>
          <w:lang w:val="lt-LT"/>
        </w:rPr>
      </w:pPr>
      <w:r w:rsidRPr="00F448CA">
        <w:rPr>
          <w:rFonts w:ascii="Times New Roman" w:hAnsi="Times New Roman"/>
          <w:b/>
          <w:lang w:val="lt-LT"/>
        </w:rPr>
        <w:t>Zolaswift 10 mg burnoje disperguojamosios tabletės</w:t>
      </w:r>
    </w:p>
    <w:p w14:paraId="42443E0D" w14:textId="77777777" w:rsidR="000F3D52" w:rsidRPr="00F448CA" w:rsidRDefault="000F3D52" w:rsidP="00F448CA">
      <w:pPr>
        <w:autoSpaceDE w:val="0"/>
        <w:autoSpaceDN w:val="0"/>
        <w:adjustRightInd w:val="0"/>
        <w:spacing w:after="0" w:line="240" w:lineRule="auto"/>
        <w:jc w:val="center"/>
        <w:rPr>
          <w:rFonts w:ascii="Times New Roman" w:hAnsi="Times New Roman"/>
          <w:b/>
          <w:lang w:val="lt-LT"/>
        </w:rPr>
      </w:pPr>
      <w:r w:rsidRPr="00F448CA">
        <w:rPr>
          <w:rFonts w:ascii="Times New Roman" w:hAnsi="Times New Roman"/>
          <w:b/>
          <w:lang w:val="lt-LT"/>
        </w:rPr>
        <w:t>Zolaswift 15 mg burnoje disperguojamosios tabletės</w:t>
      </w:r>
    </w:p>
    <w:p w14:paraId="4F0D60A6" w14:textId="77777777" w:rsidR="000F3D52" w:rsidRPr="00F448CA" w:rsidRDefault="000F3D52" w:rsidP="00F448CA">
      <w:pPr>
        <w:autoSpaceDE w:val="0"/>
        <w:autoSpaceDN w:val="0"/>
        <w:adjustRightInd w:val="0"/>
        <w:spacing w:after="0" w:line="240" w:lineRule="auto"/>
        <w:jc w:val="center"/>
        <w:rPr>
          <w:rFonts w:ascii="Times New Roman" w:hAnsi="Times New Roman"/>
          <w:b/>
          <w:lang w:val="lt-LT"/>
        </w:rPr>
      </w:pPr>
      <w:r w:rsidRPr="00F448CA">
        <w:rPr>
          <w:rFonts w:ascii="Times New Roman" w:hAnsi="Times New Roman"/>
          <w:b/>
          <w:lang w:val="lt-LT"/>
        </w:rPr>
        <w:t>Zolaswift 20 mg burnoje disperguojamosios tabletės</w:t>
      </w:r>
    </w:p>
    <w:p w14:paraId="4F4197AC" w14:textId="77777777" w:rsidR="000F3D52" w:rsidRPr="00F448CA" w:rsidRDefault="000F3D52" w:rsidP="00F448CA">
      <w:pPr>
        <w:autoSpaceDE w:val="0"/>
        <w:autoSpaceDN w:val="0"/>
        <w:adjustRightInd w:val="0"/>
        <w:spacing w:after="0" w:line="240" w:lineRule="auto"/>
        <w:jc w:val="center"/>
        <w:rPr>
          <w:rFonts w:ascii="Times New Roman" w:hAnsi="Times New Roman"/>
          <w:lang w:val="lt-LT"/>
        </w:rPr>
      </w:pPr>
      <w:r w:rsidRPr="00F448CA">
        <w:rPr>
          <w:rFonts w:ascii="Times New Roman" w:hAnsi="Times New Roman"/>
          <w:lang w:val="lt-LT"/>
        </w:rPr>
        <w:t>Olanzapinas</w:t>
      </w:r>
    </w:p>
    <w:p w14:paraId="22647362"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02AB3E89" w14:textId="77777777" w:rsidR="000F3D52" w:rsidRPr="00F448CA" w:rsidRDefault="000F3D52" w:rsidP="00F448CA">
      <w:pPr>
        <w:autoSpaceDE w:val="0"/>
        <w:autoSpaceDN w:val="0"/>
        <w:adjustRightInd w:val="0"/>
        <w:spacing w:after="0" w:line="240" w:lineRule="auto"/>
        <w:rPr>
          <w:rFonts w:ascii="Times New Roman" w:hAnsi="Times New Roman"/>
          <w:b/>
          <w:lang w:val="lt-LT"/>
        </w:rPr>
      </w:pPr>
      <w:r w:rsidRPr="00F448CA">
        <w:rPr>
          <w:rFonts w:ascii="Times New Roman" w:hAnsi="Times New Roman"/>
          <w:b/>
          <w:lang w:val="lt-LT"/>
        </w:rPr>
        <w:t>Atidžiai perskaitykite visą šį lapelį, prieš pradėdami vartoti vaistą, nes jame pateikiama Jums</w:t>
      </w:r>
    </w:p>
    <w:p w14:paraId="7E8ACFA1"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svarbi informacija.</w:t>
      </w:r>
    </w:p>
    <w:p w14:paraId="2E4C46BB" w14:textId="77777777" w:rsidR="000F3D52" w:rsidRPr="00F448CA" w:rsidRDefault="000F3D52" w:rsidP="00F448CA">
      <w:pPr>
        <w:autoSpaceDE w:val="0"/>
        <w:autoSpaceDN w:val="0"/>
        <w:adjustRightInd w:val="0"/>
        <w:spacing w:after="0" w:line="240" w:lineRule="auto"/>
        <w:ind w:left="567" w:hanging="567"/>
        <w:rPr>
          <w:rFonts w:ascii="Times New Roman" w:hAnsi="Times New Roman"/>
          <w:lang w:val="lt-LT"/>
        </w:rPr>
      </w:pPr>
      <w:r w:rsidRPr="00F448CA">
        <w:rPr>
          <w:rFonts w:ascii="Times New Roman" w:hAnsi="Times New Roman"/>
          <w:lang w:val="lt-LT"/>
        </w:rPr>
        <w:t xml:space="preserve">- </w:t>
      </w:r>
      <w:r w:rsidRPr="00F448CA">
        <w:rPr>
          <w:rFonts w:ascii="Times New Roman" w:hAnsi="Times New Roman"/>
          <w:lang w:val="lt-LT"/>
        </w:rPr>
        <w:tab/>
        <w:t>Neišmeskite šio lapelio, nes vėl gali prireikti jį perskaityti.</w:t>
      </w:r>
    </w:p>
    <w:p w14:paraId="3F424C6D" w14:textId="77777777" w:rsidR="000F3D52" w:rsidRPr="00F448CA" w:rsidRDefault="000F3D52" w:rsidP="00F448CA">
      <w:pPr>
        <w:tabs>
          <w:tab w:val="left" w:pos="567"/>
        </w:tabs>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 </w:t>
      </w:r>
      <w:r w:rsidRPr="00F448CA">
        <w:rPr>
          <w:rFonts w:ascii="Times New Roman" w:hAnsi="Times New Roman"/>
          <w:lang w:val="lt-LT"/>
        </w:rPr>
        <w:tab/>
        <w:t>Jeigu kiltų daugiau klausimų, kreipkitės į gydytoją arba vaistininką.</w:t>
      </w:r>
    </w:p>
    <w:p w14:paraId="6D7AB8ED" w14:textId="77777777" w:rsidR="000F3D52" w:rsidRPr="00F448CA" w:rsidRDefault="000F3D52" w:rsidP="00F448CA">
      <w:pPr>
        <w:tabs>
          <w:tab w:val="left" w:pos="567"/>
        </w:tabs>
        <w:autoSpaceDE w:val="0"/>
        <w:autoSpaceDN w:val="0"/>
        <w:adjustRightInd w:val="0"/>
        <w:spacing w:after="0" w:line="240" w:lineRule="auto"/>
        <w:ind w:left="567" w:hanging="567"/>
        <w:rPr>
          <w:rFonts w:ascii="Times New Roman" w:hAnsi="Times New Roman"/>
          <w:lang w:val="lt-LT"/>
        </w:rPr>
      </w:pPr>
      <w:r w:rsidRPr="00F448CA">
        <w:rPr>
          <w:rFonts w:ascii="Times New Roman" w:hAnsi="Times New Roman"/>
          <w:lang w:val="lt-LT"/>
        </w:rPr>
        <w:t xml:space="preserve">- </w:t>
      </w:r>
      <w:r w:rsidRPr="00F448CA">
        <w:rPr>
          <w:rFonts w:ascii="Times New Roman" w:hAnsi="Times New Roman"/>
          <w:lang w:val="lt-LT"/>
        </w:rPr>
        <w:tab/>
        <w:t>Šis vaistas skirtas Jums, todėl kitiems žmonėms jo duoti negalima. Vaistas gali jiems pakenkti (net tiems, kurių ligos požymiai yra tokie patys kaip Jūsų).</w:t>
      </w:r>
    </w:p>
    <w:p w14:paraId="1815594E" w14:textId="77777777" w:rsidR="000F3D52" w:rsidRPr="00F448CA" w:rsidRDefault="000F3D52" w:rsidP="00F448CA">
      <w:pPr>
        <w:tabs>
          <w:tab w:val="left" w:pos="567"/>
        </w:tabs>
        <w:autoSpaceDE w:val="0"/>
        <w:autoSpaceDN w:val="0"/>
        <w:adjustRightInd w:val="0"/>
        <w:spacing w:after="0" w:line="240" w:lineRule="auto"/>
        <w:ind w:left="567" w:hanging="567"/>
        <w:rPr>
          <w:rFonts w:ascii="Times New Roman" w:hAnsi="Times New Roman"/>
          <w:lang w:val="lt-LT"/>
        </w:rPr>
      </w:pPr>
      <w:r w:rsidRPr="00F448CA">
        <w:rPr>
          <w:rFonts w:ascii="Times New Roman" w:hAnsi="Times New Roman"/>
          <w:lang w:val="lt-LT"/>
        </w:rPr>
        <w:t xml:space="preserve">- </w:t>
      </w:r>
      <w:r w:rsidRPr="00F448CA">
        <w:rPr>
          <w:rFonts w:ascii="Times New Roman" w:hAnsi="Times New Roman"/>
          <w:lang w:val="lt-LT"/>
        </w:rPr>
        <w:tab/>
        <w:t>Jeigu pasireiškė sunkus šalutinis poveikis (net jeigu jis šiame lapelyje nenurodytas), kreipkitės į gydytoją arba vaistininką.</w:t>
      </w:r>
    </w:p>
    <w:p w14:paraId="060FCCE5"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27343294"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Apie ką rašoma šiame lapelyje?</w:t>
      </w:r>
    </w:p>
    <w:p w14:paraId="188512E3"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p>
    <w:p w14:paraId="44324E01" w14:textId="77777777" w:rsidR="000F3D52" w:rsidRPr="00F448CA" w:rsidRDefault="000F3D52" w:rsidP="00F448CA">
      <w:pPr>
        <w:tabs>
          <w:tab w:val="left" w:pos="567"/>
        </w:tabs>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1. </w:t>
      </w:r>
      <w:r w:rsidRPr="00F448CA">
        <w:rPr>
          <w:rFonts w:ascii="Times New Roman" w:hAnsi="Times New Roman"/>
          <w:lang w:val="lt-LT"/>
        </w:rPr>
        <w:tab/>
        <w:t>Kas yra Zolaswift ir kam jis vartojamas</w:t>
      </w:r>
    </w:p>
    <w:p w14:paraId="58E75766" w14:textId="77777777" w:rsidR="000F3D52" w:rsidRPr="00F448CA" w:rsidRDefault="000F3D52" w:rsidP="00F448CA">
      <w:pPr>
        <w:tabs>
          <w:tab w:val="left" w:pos="567"/>
        </w:tabs>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2. </w:t>
      </w:r>
      <w:r w:rsidRPr="00F448CA">
        <w:rPr>
          <w:rFonts w:ascii="Times New Roman" w:hAnsi="Times New Roman"/>
          <w:lang w:val="lt-LT"/>
        </w:rPr>
        <w:tab/>
        <w:t>Kas žinotina prieš vartojant Zolaswift</w:t>
      </w:r>
    </w:p>
    <w:p w14:paraId="3E10D87E" w14:textId="77777777" w:rsidR="000F3D52" w:rsidRPr="00F448CA" w:rsidRDefault="000F3D52" w:rsidP="00F448CA">
      <w:pPr>
        <w:tabs>
          <w:tab w:val="left" w:pos="567"/>
        </w:tabs>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3. </w:t>
      </w:r>
      <w:r w:rsidRPr="00F448CA">
        <w:rPr>
          <w:rFonts w:ascii="Times New Roman" w:hAnsi="Times New Roman"/>
          <w:lang w:val="lt-LT"/>
        </w:rPr>
        <w:tab/>
        <w:t>Kaip vartoti Zolaswift</w:t>
      </w:r>
    </w:p>
    <w:p w14:paraId="274E3DF4" w14:textId="77777777" w:rsidR="000F3D52" w:rsidRPr="00F448CA" w:rsidRDefault="000F3D52" w:rsidP="00F448CA">
      <w:pPr>
        <w:tabs>
          <w:tab w:val="left" w:pos="567"/>
        </w:tabs>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4. </w:t>
      </w:r>
      <w:r w:rsidRPr="00F448CA">
        <w:rPr>
          <w:rFonts w:ascii="Times New Roman" w:hAnsi="Times New Roman"/>
          <w:lang w:val="lt-LT"/>
        </w:rPr>
        <w:tab/>
        <w:t>Galimas šalutinis poveikis</w:t>
      </w:r>
    </w:p>
    <w:p w14:paraId="7FAB8DDB" w14:textId="77777777" w:rsidR="000F3D52" w:rsidRPr="00F448CA" w:rsidRDefault="000F3D52" w:rsidP="00F448CA">
      <w:pPr>
        <w:tabs>
          <w:tab w:val="left" w:pos="567"/>
        </w:tabs>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5. </w:t>
      </w:r>
      <w:r w:rsidRPr="00F448CA">
        <w:rPr>
          <w:rFonts w:ascii="Times New Roman" w:hAnsi="Times New Roman"/>
          <w:lang w:val="lt-LT"/>
        </w:rPr>
        <w:tab/>
        <w:t>Kaip laikyti Zolaswift</w:t>
      </w:r>
    </w:p>
    <w:p w14:paraId="736E110D" w14:textId="77777777" w:rsidR="000F3D52" w:rsidRPr="00F448CA" w:rsidRDefault="000F3D52" w:rsidP="00F448CA">
      <w:pPr>
        <w:tabs>
          <w:tab w:val="left" w:pos="567"/>
        </w:tabs>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6. </w:t>
      </w:r>
      <w:r w:rsidRPr="00F448CA">
        <w:rPr>
          <w:rFonts w:ascii="Times New Roman" w:hAnsi="Times New Roman"/>
          <w:lang w:val="lt-LT"/>
        </w:rPr>
        <w:tab/>
        <w:t>Pakuotės turinys ir kita informacija</w:t>
      </w:r>
    </w:p>
    <w:p w14:paraId="609121B9" w14:textId="77777777" w:rsidR="000F3D52" w:rsidRPr="00F448CA" w:rsidRDefault="000F3D52" w:rsidP="00F448CA">
      <w:pPr>
        <w:spacing w:after="0" w:line="240" w:lineRule="auto"/>
        <w:rPr>
          <w:rFonts w:ascii="Times New Roman" w:hAnsi="Times New Roman"/>
          <w:b/>
          <w:lang w:val="lt-LT"/>
        </w:rPr>
      </w:pPr>
    </w:p>
    <w:p w14:paraId="3AC795BE" w14:textId="77777777" w:rsidR="000F3D52" w:rsidRPr="00F448CA" w:rsidRDefault="000F3D52" w:rsidP="00F448CA">
      <w:pPr>
        <w:spacing w:after="0" w:line="240" w:lineRule="auto"/>
        <w:rPr>
          <w:rFonts w:ascii="Times New Roman" w:hAnsi="Times New Roman"/>
          <w:b/>
          <w:lang w:val="lt-LT"/>
        </w:rPr>
      </w:pPr>
    </w:p>
    <w:p w14:paraId="15C86435" w14:textId="77777777" w:rsidR="000F3D52" w:rsidRPr="00F448CA" w:rsidRDefault="000F3D52" w:rsidP="00F448CA">
      <w:pPr>
        <w:tabs>
          <w:tab w:val="left" w:pos="567"/>
        </w:tabs>
        <w:spacing w:after="0" w:line="240" w:lineRule="auto"/>
        <w:rPr>
          <w:rFonts w:ascii="Times New Roman" w:hAnsi="Times New Roman"/>
          <w:b/>
          <w:lang w:val="lt-LT"/>
        </w:rPr>
      </w:pPr>
      <w:r w:rsidRPr="00F448CA">
        <w:rPr>
          <w:rFonts w:ascii="Times New Roman" w:hAnsi="Times New Roman"/>
          <w:b/>
          <w:lang w:val="lt-LT"/>
        </w:rPr>
        <w:t xml:space="preserve">1. </w:t>
      </w:r>
      <w:r w:rsidRPr="00F448CA">
        <w:rPr>
          <w:rFonts w:ascii="Times New Roman" w:hAnsi="Times New Roman"/>
          <w:b/>
          <w:lang w:val="lt-LT"/>
        </w:rPr>
        <w:tab/>
        <w:t>Kas yra ZOLASWIFT ir kam jis vartojamas</w:t>
      </w:r>
    </w:p>
    <w:p w14:paraId="43B8F1FC"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29283B3F"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Zolaswift priklauso vaistų nuo psichozės grupei ir yra vartojamas toliau išvardytoms būklėms gydyti:</w:t>
      </w:r>
    </w:p>
    <w:p w14:paraId="0775AC8B" w14:textId="77777777" w:rsidR="000F3D52" w:rsidRPr="00F448CA" w:rsidRDefault="000F3D52" w:rsidP="00F448CA">
      <w:pPr>
        <w:numPr>
          <w:ilvl w:val="0"/>
          <w:numId w:val="2"/>
        </w:numPr>
        <w:autoSpaceDE w:val="0"/>
        <w:autoSpaceDN w:val="0"/>
        <w:adjustRightInd w:val="0"/>
        <w:spacing w:after="0" w:line="240" w:lineRule="auto"/>
        <w:ind w:left="567" w:hanging="567"/>
        <w:rPr>
          <w:rFonts w:ascii="Times New Roman" w:hAnsi="Times New Roman"/>
          <w:lang w:val="lt-LT"/>
        </w:rPr>
      </w:pPr>
      <w:r w:rsidRPr="00F448CA">
        <w:rPr>
          <w:rFonts w:ascii="Times New Roman" w:hAnsi="Times New Roman"/>
          <w:lang w:val="lt-LT"/>
        </w:rPr>
        <w:t>Šizofrenija. Tai yra liga, kuriai būdingi šie simptomai:  nesančių garsų girdėjimas, nesančių daiktų,</w:t>
      </w:r>
      <w:r w:rsidRPr="00F448CA" w:rsidDel="00891FE9">
        <w:rPr>
          <w:rFonts w:ascii="Times New Roman" w:hAnsi="Times New Roman"/>
          <w:lang w:val="lt-LT"/>
        </w:rPr>
        <w:t xml:space="preserve"> </w:t>
      </w:r>
      <w:r w:rsidRPr="00F448CA">
        <w:rPr>
          <w:rFonts w:ascii="Times New Roman" w:hAnsi="Times New Roman"/>
          <w:lang w:val="lt-LT"/>
        </w:rPr>
        <w:t>matymas ar jautimas, klaidingi įsitikinimai, neįprastas įtarumas ir nepritapimas. Žmonės, sergantys šia liga, gali jaustis prislėgti, apimti nerimo ar įsitempę.</w:t>
      </w:r>
    </w:p>
    <w:p w14:paraId="4868FD01" w14:textId="77777777" w:rsidR="000F3D52" w:rsidRPr="00F448CA" w:rsidRDefault="000F3D52" w:rsidP="00F448CA">
      <w:pPr>
        <w:numPr>
          <w:ilvl w:val="0"/>
          <w:numId w:val="2"/>
        </w:numPr>
        <w:autoSpaceDE w:val="0"/>
        <w:autoSpaceDN w:val="0"/>
        <w:adjustRightInd w:val="0"/>
        <w:spacing w:after="0" w:line="240" w:lineRule="auto"/>
        <w:ind w:left="567" w:hanging="567"/>
        <w:rPr>
          <w:rFonts w:ascii="Times New Roman" w:hAnsi="Times New Roman"/>
          <w:lang w:val="lt-LT"/>
        </w:rPr>
      </w:pPr>
      <w:r w:rsidRPr="00F448CA">
        <w:rPr>
          <w:rFonts w:ascii="Times New Roman" w:hAnsi="Times New Roman"/>
          <w:lang w:val="lt-LT"/>
        </w:rPr>
        <w:t>Vidutinio sunkumo ir sunkūs manijos epizodai. Tai yra būklė, kuriai būdingi susijaudinimo ar euforijos simptomai.</w:t>
      </w:r>
    </w:p>
    <w:p w14:paraId="7EBEE527" w14:textId="77777777" w:rsidR="000F3D52" w:rsidRPr="00F448CA" w:rsidRDefault="000F3D52" w:rsidP="00BE473A">
      <w:pPr>
        <w:autoSpaceDE w:val="0"/>
        <w:autoSpaceDN w:val="0"/>
        <w:adjustRightInd w:val="0"/>
        <w:spacing w:after="0" w:line="240" w:lineRule="auto"/>
        <w:rPr>
          <w:rFonts w:ascii="Times New Roman" w:hAnsi="Times New Roman"/>
          <w:b/>
          <w:lang w:val="lt-LT"/>
        </w:rPr>
      </w:pPr>
    </w:p>
    <w:p w14:paraId="7C6A088B"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lastRenderedPageBreak/>
        <w:t>Nustatyta, kad Zolaswift apsaugo nuo šių simptomų pasikartojimo pacientams, kuriems</w:t>
      </w:r>
    </w:p>
    <w:p w14:paraId="0AD6B49C"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pasireiškia bipolinis sutrikimas, jeigu gydant manijos epizodą, buvo reakcija į gydymą olanzapinu.</w:t>
      </w:r>
    </w:p>
    <w:p w14:paraId="69DB7EBD"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249A1019"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45685717" w14:textId="77777777" w:rsidR="000F3D52" w:rsidRPr="00F448CA" w:rsidRDefault="000F3D52" w:rsidP="00F448CA">
      <w:pPr>
        <w:tabs>
          <w:tab w:val="left" w:pos="567"/>
        </w:tabs>
        <w:autoSpaceDE w:val="0"/>
        <w:autoSpaceDN w:val="0"/>
        <w:adjustRightInd w:val="0"/>
        <w:spacing w:after="0" w:line="240" w:lineRule="auto"/>
        <w:rPr>
          <w:rFonts w:ascii="Times New Roman" w:hAnsi="Times New Roman"/>
          <w:b/>
          <w:lang w:val="lt-LT"/>
        </w:rPr>
      </w:pPr>
      <w:r w:rsidRPr="00F448CA">
        <w:rPr>
          <w:rFonts w:ascii="Times New Roman" w:hAnsi="Times New Roman"/>
          <w:b/>
          <w:lang w:val="lt-LT"/>
        </w:rPr>
        <w:t xml:space="preserve">2. </w:t>
      </w:r>
      <w:r w:rsidRPr="00F448CA">
        <w:rPr>
          <w:rFonts w:ascii="Times New Roman" w:hAnsi="Times New Roman"/>
          <w:b/>
          <w:lang w:val="lt-LT"/>
        </w:rPr>
        <w:tab/>
        <w:t>Kas žinotina prieš vartojant ZOLASWIFT</w:t>
      </w:r>
    </w:p>
    <w:p w14:paraId="4EE1D62F"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48E2B831"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Zolaswift vartoti negalima</w:t>
      </w:r>
    </w:p>
    <w:p w14:paraId="3CC117F4" w14:textId="77777777" w:rsidR="000F3D52" w:rsidRPr="00F448CA" w:rsidRDefault="000F3D52" w:rsidP="00F448CA">
      <w:pPr>
        <w:autoSpaceDE w:val="0"/>
        <w:autoSpaceDN w:val="0"/>
        <w:adjustRightInd w:val="0"/>
        <w:spacing w:after="0" w:line="240" w:lineRule="auto"/>
        <w:ind w:left="567" w:hanging="567"/>
        <w:rPr>
          <w:rFonts w:ascii="Times New Roman" w:hAnsi="Times New Roman"/>
          <w:lang w:val="lt-LT"/>
        </w:rPr>
      </w:pPr>
      <w:r w:rsidRPr="00F448CA">
        <w:rPr>
          <w:rFonts w:ascii="Times New Roman" w:hAnsi="Times New Roman"/>
          <w:lang w:val="lt-LT"/>
        </w:rPr>
        <w:t xml:space="preserve">- </w:t>
      </w:r>
      <w:r w:rsidRPr="00F448CA">
        <w:rPr>
          <w:rFonts w:ascii="Times New Roman" w:hAnsi="Times New Roman"/>
          <w:lang w:val="lt-LT"/>
        </w:rPr>
        <w:tab/>
        <w:t>Jeigu yra alergija (padidėjęs jautrumas) olanzapinui arba bet kuriai pagalbinei Zolaswift medžiagai (jos išvardytos 6 skyriuje). Alerginė reakcija gali pasireikšti bėrimu, niežėjimu, veido, lūpų tinimu, dusuliu. Jei Jums taip yra buvę, pasakykite gydytojui.</w:t>
      </w:r>
    </w:p>
    <w:p w14:paraId="56C0B18C" w14:textId="77777777" w:rsidR="000F3D52" w:rsidRPr="00F448CA" w:rsidRDefault="000F3D52" w:rsidP="00F448CA">
      <w:pPr>
        <w:autoSpaceDE w:val="0"/>
        <w:autoSpaceDN w:val="0"/>
        <w:adjustRightInd w:val="0"/>
        <w:spacing w:after="0" w:line="240" w:lineRule="auto"/>
        <w:ind w:left="567" w:hanging="567"/>
        <w:rPr>
          <w:rFonts w:ascii="Times New Roman" w:hAnsi="Times New Roman"/>
          <w:lang w:val="lt-LT"/>
        </w:rPr>
      </w:pPr>
      <w:r w:rsidRPr="00F448CA">
        <w:rPr>
          <w:rFonts w:ascii="Times New Roman" w:hAnsi="Times New Roman"/>
          <w:lang w:val="lt-LT"/>
        </w:rPr>
        <w:t xml:space="preserve">- </w:t>
      </w:r>
      <w:r w:rsidRPr="00F448CA">
        <w:rPr>
          <w:rFonts w:ascii="Times New Roman" w:hAnsi="Times New Roman"/>
          <w:lang w:val="lt-LT"/>
        </w:rPr>
        <w:tab/>
        <w:t>Jeigu anksčiau buvo diagnozuota akių liga, pavyzdžiui, kurio nors tipo glaukoma (akispūdžio padidėjimas).</w:t>
      </w:r>
    </w:p>
    <w:p w14:paraId="396833C2"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6D966287"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Įspėjimai ir atsargumo priemonės</w:t>
      </w:r>
    </w:p>
    <w:p w14:paraId="3D4ED911" w14:textId="77777777" w:rsidR="000F3D52" w:rsidRPr="00F448CA" w:rsidRDefault="000F3D52" w:rsidP="00F448CA">
      <w:pPr>
        <w:numPr>
          <w:ilvl w:val="0"/>
          <w:numId w:val="3"/>
        </w:numPr>
        <w:autoSpaceDE w:val="0"/>
        <w:autoSpaceDN w:val="0"/>
        <w:adjustRightInd w:val="0"/>
        <w:spacing w:after="0" w:line="240" w:lineRule="auto"/>
        <w:ind w:left="567" w:hanging="567"/>
        <w:outlineLvl w:val="0"/>
        <w:rPr>
          <w:rFonts w:ascii="Times New Roman" w:hAnsi="Times New Roman"/>
          <w:b/>
          <w:lang w:val="lt-LT"/>
        </w:rPr>
      </w:pPr>
      <w:r w:rsidRPr="00F448CA">
        <w:rPr>
          <w:rFonts w:ascii="Times New Roman" w:hAnsi="Times New Roman"/>
          <w:lang w:val="lt-LT"/>
        </w:rPr>
        <w:t>Pasitarkite su gydytoju arba vaistininku, prieš pradėdami vartoti Zolaswift.Zolaswift  nerekomenduojama vartoti demencija sergantiems senyviems pacientams, nes tai gali sukelti sunkų šalutinį poveikį.</w:t>
      </w:r>
    </w:p>
    <w:p w14:paraId="14EA3D1E" w14:textId="77777777" w:rsidR="000F3D52" w:rsidRPr="00F448CA" w:rsidRDefault="000F3D52" w:rsidP="00F448CA">
      <w:pPr>
        <w:numPr>
          <w:ilvl w:val="0"/>
          <w:numId w:val="3"/>
        </w:numPr>
        <w:autoSpaceDE w:val="0"/>
        <w:autoSpaceDN w:val="0"/>
        <w:adjustRightInd w:val="0"/>
        <w:spacing w:after="0" w:line="240" w:lineRule="auto"/>
        <w:ind w:left="567" w:hanging="567"/>
        <w:rPr>
          <w:rFonts w:ascii="Times New Roman" w:hAnsi="Times New Roman"/>
          <w:lang w:val="lt-LT"/>
        </w:rPr>
      </w:pPr>
      <w:r w:rsidRPr="00F448CA">
        <w:rPr>
          <w:rFonts w:ascii="Times New Roman" w:hAnsi="Times New Roman"/>
          <w:lang w:val="lt-LT"/>
        </w:rPr>
        <w:t>Šios rūšies vaistai gali sukelti neįprastus judesius, ypač veido ir liežuvio. Jei taip atsitiko Jums vartojant Zolaswift, kreipkitės į gydytoją.</w:t>
      </w:r>
    </w:p>
    <w:p w14:paraId="79375680" w14:textId="77777777" w:rsidR="000F3D52" w:rsidRPr="00F448CA" w:rsidRDefault="000F3D52" w:rsidP="00F448CA">
      <w:pPr>
        <w:numPr>
          <w:ilvl w:val="0"/>
          <w:numId w:val="3"/>
        </w:numPr>
        <w:autoSpaceDE w:val="0"/>
        <w:autoSpaceDN w:val="0"/>
        <w:adjustRightInd w:val="0"/>
        <w:spacing w:after="0" w:line="240" w:lineRule="auto"/>
        <w:ind w:left="567" w:hanging="567"/>
        <w:rPr>
          <w:rFonts w:ascii="Times New Roman" w:hAnsi="Times New Roman"/>
          <w:lang w:val="lt-LT"/>
        </w:rPr>
      </w:pPr>
      <w:r w:rsidRPr="00F448CA">
        <w:rPr>
          <w:rFonts w:ascii="Times New Roman" w:hAnsi="Times New Roman"/>
          <w:lang w:val="lt-LT"/>
        </w:rPr>
        <w:t>Labai retai šios grupės vaistai gali sukelti karščiavimą su padažnėjusiu kvėpavimu, prakaitavimu, raumenų sąstingiu ir apsnūdimu ar mieguistumu. Jei taip atsitiko Jums, nedelsdami kreipkitės į gydytoją.</w:t>
      </w:r>
    </w:p>
    <w:p w14:paraId="5AFE6BF4" w14:textId="77777777" w:rsidR="000F3D52" w:rsidRPr="00F448CA" w:rsidRDefault="000F3D52" w:rsidP="00F448CA">
      <w:pPr>
        <w:numPr>
          <w:ilvl w:val="0"/>
          <w:numId w:val="3"/>
        </w:numPr>
        <w:autoSpaceDE w:val="0"/>
        <w:autoSpaceDN w:val="0"/>
        <w:adjustRightInd w:val="0"/>
        <w:spacing w:after="0" w:line="240" w:lineRule="auto"/>
        <w:ind w:left="567" w:hanging="567"/>
        <w:rPr>
          <w:rFonts w:ascii="Times New Roman" w:hAnsi="Times New Roman"/>
          <w:lang w:val="lt-LT"/>
        </w:rPr>
      </w:pPr>
      <w:r w:rsidRPr="00F448CA">
        <w:rPr>
          <w:rFonts w:ascii="Times New Roman" w:hAnsi="Times New Roman"/>
          <w:lang w:val="lt-LT"/>
        </w:rPr>
        <w:t>Zolaswift vartojantiems pacientams buvo nustatytas kūno svorio didėjimas. Jūs ir Jūsų gydytojas turite reguliariai tikrinti Jūsų kūno svorį.</w:t>
      </w:r>
    </w:p>
    <w:p w14:paraId="6D80486E" w14:textId="77777777" w:rsidR="000F3D52" w:rsidRPr="00F448CA" w:rsidRDefault="000F3D52" w:rsidP="00F448CA">
      <w:pPr>
        <w:numPr>
          <w:ilvl w:val="0"/>
          <w:numId w:val="3"/>
        </w:numPr>
        <w:autoSpaceDE w:val="0"/>
        <w:autoSpaceDN w:val="0"/>
        <w:adjustRightInd w:val="0"/>
        <w:spacing w:after="0" w:line="240" w:lineRule="auto"/>
        <w:ind w:left="567" w:hanging="567"/>
        <w:rPr>
          <w:rFonts w:ascii="Times New Roman" w:hAnsi="Times New Roman"/>
          <w:lang w:val="lt-LT"/>
        </w:rPr>
      </w:pPr>
      <w:r w:rsidRPr="00F448CA">
        <w:rPr>
          <w:rFonts w:ascii="Times New Roman" w:hAnsi="Times New Roman"/>
          <w:lang w:val="lt-LT"/>
        </w:rPr>
        <w:t>Zolaswift vartojantiems pacientams buvo išmatuotos didelės gliukozės ir riebiųjų medžiagų (trigliceridų ir cholesterolio) koncentracijos kraujyje. Gydytojas turės atlikti kraujo tyrimus gliukozės ir tam tikrų riebiųjų medžiagų koncentracijoms kraujyje nustatyti prieš  pradedant vartoti Zolaswift ir reguliariai gydymo metu.</w:t>
      </w:r>
    </w:p>
    <w:p w14:paraId="6D67872A" w14:textId="77777777" w:rsidR="000F3D52" w:rsidRPr="00F448CA" w:rsidRDefault="000F3D52" w:rsidP="00F448CA">
      <w:pPr>
        <w:numPr>
          <w:ilvl w:val="0"/>
          <w:numId w:val="3"/>
        </w:numPr>
        <w:autoSpaceDE w:val="0"/>
        <w:autoSpaceDN w:val="0"/>
        <w:adjustRightInd w:val="0"/>
        <w:spacing w:after="0" w:line="240" w:lineRule="auto"/>
        <w:ind w:left="567" w:hanging="567"/>
        <w:rPr>
          <w:rFonts w:ascii="Times New Roman" w:hAnsi="Times New Roman"/>
          <w:lang w:val="lt-LT"/>
        </w:rPr>
      </w:pPr>
      <w:r w:rsidRPr="00F448CA">
        <w:rPr>
          <w:rFonts w:ascii="Times New Roman" w:hAnsi="Times New Roman"/>
          <w:lang w:val="lt-LT"/>
        </w:rPr>
        <w:t>Pasakykite gydytojui, jeigu Jums arba kuriam nors Jūsų kraujo giminaičiui kraujagyslėse buvo susiformavę kraujo krešuliai, nes į šį vaistą panašūs vaistai yra susiję su kraujo krešulių formavimusi.</w:t>
      </w:r>
    </w:p>
    <w:p w14:paraId="37B942FB" w14:textId="77777777" w:rsidR="000F3D52" w:rsidRPr="00F448CA" w:rsidRDefault="000F3D52" w:rsidP="00BE473A">
      <w:pPr>
        <w:autoSpaceDE w:val="0"/>
        <w:autoSpaceDN w:val="0"/>
        <w:adjustRightInd w:val="0"/>
        <w:spacing w:after="0" w:line="240" w:lineRule="auto"/>
        <w:rPr>
          <w:rFonts w:ascii="Times New Roman" w:hAnsi="Times New Roman"/>
          <w:lang w:val="lt-LT"/>
        </w:rPr>
      </w:pPr>
    </w:p>
    <w:p w14:paraId="594B603D"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Kiek galima greičiau pasakykite gydytojui, jeigu pasireiškia kuris nors išvardytas sutrikimas:</w:t>
      </w:r>
    </w:p>
    <w:p w14:paraId="3BB7E1D2"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185F1114" w14:textId="77777777" w:rsidR="000F3D52" w:rsidRPr="00F448CA" w:rsidRDefault="000F3D52" w:rsidP="00F448CA">
      <w:pPr>
        <w:numPr>
          <w:ilvl w:val="1"/>
          <w:numId w:val="4"/>
        </w:numPr>
        <w:autoSpaceDE w:val="0"/>
        <w:autoSpaceDN w:val="0"/>
        <w:adjustRightInd w:val="0"/>
        <w:spacing w:after="0" w:line="240" w:lineRule="auto"/>
        <w:ind w:left="567" w:hanging="567"/>
        <w:rPr>
          <w:rFonts w:ascii="Times New Roman" w:hAnsi="Times New Roman"/>
          <w:lang w:val="lt-LT"/>
        </w:rPr>
      </w:pPr>
      <w:r w:rsidRPr="00F448CA">
        <w:rPr>
          <w:rFonts w:ascii="Times New Roman" w:hAnsi="Times New Roman"/>
          <w:lang w:val="lt-LT"/>
        </w:rPr>
        <w:t>Insultas arba “mikro” insultas (praeinantieji insulto simptomai).</w:t>
      </w:r>
    </w:p>
    <w:p w14:paraId="121EF34D" w14:textId="77777777" w:rsidR="000F3D52" w:rsidRPr="00F448CA" w:rsidRDefault="000F3D52" w:rsidP="00F448CA">
      <w:pPr>
        <w:numPr>
          <w:ilvl w:val="1"/>
          <w:numId w:val="4"/>
        </w:numPr>
        <w:autoSpaceDE w:val="0"/>
        <w:autoSpaceDN w:val="0"/>
        <w:adjustRightInd w:val="0"/>
        <w:spacing w:after="0" w:line="240" w:lineRule="auto"/>
        <w:ind w:left="567" w:hanging="567"/>
        <w:rPr>
          <w:rFonts w:ascii="Times New Roman" w:hAnsi="Times New Roman"/>
          <w:lang w:val="lt-LT"/>
        </w:rPr>
      </w:pPr>
      <w:r w:rsidRPr="00F448CA">
        <w:rPr>
          <w:rFonts w:ascii="Times New Roman" w:hAnsi="Times New Roman"/>
          <w:lang w:val="lt-LT"/>
        </w:rPr>
        <w:t>Parkinsono liga.</w:t>
      </w:r>
    </w:p>
    <w:p w14:paraId="48688BF1" w14:textId="77777777" w:rsidR="000F3D52" w:rsidRPr="00F448CA" w:rsidRDefault="000F3D52" w:rsidP="00F448CA">
      <w:pPr>
        <w:numPr>
          <w:ilvl w:val="1"/>
          <w:numId w:val="4"/>
        </w:numPr>
        <w:autoSpaceDE w:val="0"/>
        <w:autoSpaceDN w:val="0"/>
        <w:adjustRightInd w:val="0"/>
        <w:spacing w:after="0" w:line="240" w:lineRule="auto"/>
        <w:ind w:left="567" w:hanging="567"/>
        <w:rPr>
          <w:rFonts w:ascii="Times New Roman" w:hAnsi="Times New Roman"/>
          <w:lang w:val="lt-LT"/>
        </w:rPr>
      </w:pPr>
      <w:r w:rsidRPr="00F448CA">
        <w:rPr>
          <w:rFonts w:ascii="Times New Roman" w:hAnsi="Times New Roman"/>
          <w:lang w:val="lt-LT"/>
        </w:rPr>
        <w:t>Prostatos liga.</w:t>
      </w:r>
    </w:p>
    <w:p w14:paraId="6DCD7484" w14:textId="77777777" w:rsidR="000F3D52" w:rsidRPr="00F448CA" w:rsidRDefault="000F3D52" w:rsidP="00F448CA">
      <w:pPr>
        <w:numPr>
          <w:ilvl w:val="1"/>
          <w:numId w:val="4"/>
        </w:numPr>
        <w:autoSpaceDE w:val="0"/>
        <w:autoSpaceDN w:val="0"/>
        <w:adjustRightInd w:val="0"/>
        <w:spacing w:after="0" w:line="240" w:lineRule="auto"/>
        <w:ind w:left="567" w:hanging="567"/>
        <w:rPr>
          <w:rFonts w:ascii="Times New Roman" w:hAnsi="Times New Roman"/>
          <w:lang w:val="lt-LT"/>
        </w:rPr>
      </w:pPr>
      <w:r w:rsidRPr="00F448CA">
        <w:rPr>
          <w:rFonts w:ascii="Times New Roman" w:hAnsi="Times New Roman"/>
          <w:lang w:val="lt-LT"/>
        </w:rPr>
        <w:t>Žarnų nepraeinamumas (paralyžinis žarnų nepraeinamumas).</w:t>
      </w:r>
    </w:p>
    <w:p w14:paraId="7DFBCF3B" w14:textId="77777777" w:rsidR="000F3D52" w:rsidRPr="00F448CA" w:rsidRDefault="000F3D52" w:rsidP="00F448CA">
      <w:pPr>
        <w:numPr>
          <w:ilvl w:val="1"/>
          <w:numId w:val="4"/>
        </w:numPr>
        <w:autoSpaceDE w:val="0"/>
        <w:autoSpaceDN w:val="0"/>
        <w:adjustRightInd w:val="0"/>
        <w:spacing w:after="0" w:line="240" w:lineRule="auto"/>
        <w:ind w:left="567" w:hanging="567"/>
        <w:rPr>
          <w:rFonts w:ascii="Times New Roman" w:hAnsi="Times New Roman"/>
          <w:lang w:val="lt-LT"/>
        </w:rPr>
      </w:pPr>
      <w:r w:rsidRPr="00F448CA">
        <w:rPr>
          <w:rFonts w:ascii="Times New Roman" w:hAnsi="Times New Roman"/>
          <w:lang w:val="lt-LT"/>
        </w:rPr>
        <w:t>Kepenų ar inkstų liga.</w:t>
      </w:r>
    </w:p>
    <w:p w14:paraId="4049FE33" w14:textId="77777777" w:rsidR="000F3D52" w:rsidRPr="00F448CA" w:rsidRDefault="000F3D52" w:rsidP="00F448CA">
      <w:pPr>
        <w:numPr>
          <w:ilvl w:val="1"/>
          <w:numId w:val="4"/>
        </w:numPr>
        <w:autoSpaceDE w:val="0"/>
        <w:autoSpaceDN w:val="0"/>
        <w:adjustRightInd w:val="0"/>
        <w:spacing w:after="0" w:line="240" w:lineRule="auto"/>
        <w:ind w:left="567" w:hanging="567"/>
        <w:rPr>
          <w:rFonts w:ascii="Times New Roman" w:hAnsi="Times New Roman"/>
          <w:lang w:val="lt-LT"/>
        </w:rPr>
      </w:pPr>
      <w:r w:rsidRPr="00F448CA">
        <w:rPr>
          <w:rFonts w:ascii="Times New Roman" w:hAnsi="Times New Roman"/>
          <w:lang w:val="lt-LT"/>
        </w:rPr>
        <w:t>Kraujo sutrikimai.</w:t>
      </w:r>
    </w:p>
    <w:p w14:paraId="71A9B66D" w14:textId="77777777" w:rsidR="000F3D52" w:rsidRPr="00F448CA" w:rsidRDefault="000F3D52" w:rsidP="00F448CA">
      <w:pPr>
        <w:numPr>
          <w:ilvl w:val="1"/>
          <w:numId w:val="4"/>
        </w:numPr>
        <w:autoSpaceDE w:val="0"/>
        <w:autoSpaceDN w:val="0"/>
        <w:adjustRightInd w:val="0"/>
        <w:spacing w:after="0" w:line="240" w:lineRule="auto"/>
        <w:ind w:left="567" w:hanging="567"/>
        <w:rPr>
          <w:rFonts w:ascii="Times New Roman" w:hAnsi="Times New Roman"/>
        </w:rPr>
      </w:pPr>
      <w:r w:rsidRPr="00F448CA">
        <w:rPr>
          <w:rFonts w:ascii="Times New Roman" w:hAnsi="Times New Roman"/>
        </w:rPr>
        <w:t>Širdies liga.</w:t>
      </w:r>
    </w:p>
    <w:p w14:paraId="16C873E1" w14:textId="77777777" w:rsidR="000F3D52" w:rsidRPr="00F448CA" w:rsidRDefault="000F3D52" w:rsidP="00F448CA">
      <w:pPr>
        <w:numPr>
          <w:ilvl w:val="1"/>
          <w:numId w:val="4"/>
        </w:numPr>
        <w:autoSpaceDE w:val="0"/>
        <w:autoSpaceDN w:val="0"/>
        <w:adjustRightInd w:val="0"/>
        <w:spacing w:after="0" w:line="240" w:lineRule="auto"/>
        <w:ind w:left="567" w:hanging="567"/>
        <w:rPr>
          <w:rFonts w:ascii="Times New Roman" w:hAnsi="Times New Roman"/>
        </w:rPr>
      </w:pPr>
      <w:r w:rsidRPr="00F448CA">
        <w:rPr>
          <w:rFonts w:ascii="Times New Roman" w:hAnsi="Times New Roman"/>
        </w:rPr>
        <w:t>Diabetas.</w:t>
      </w:r>
    </w:p>
    <w:p w14:paraId="23123104" w14:textId="77777777" w:rsidR="000F3D52" w:rsidRPr="00F448CA" w:rsidRDefault="000F3D52" w:rsidP="00F448CA">
      <w:pPr>
        <w:numPr>
          <w:ilvl w:val="1"/>
          <w:numId w:val="4"/>
        </w:numPr>
        <w:autoSpaceDE w:val="0"/>
        <w:autoSpaceDN w:val="0"/>
        <w:adjustRightInd w:val="0"/>
        <w:spacing w:after="0" w:line="240" w:lineRule="auto"/>
        <w:ind w:left="567" w:hanging="567"/>
        <w:rPr>
          <w:rFonts w:ascii="Times New Roman" w:hAnsi="Times New Roman"/>
          <w:lang w:val="lt-LT"/>
        </w:rPr>
      </w:pPr>
      <w:r w:rsidRPr="00F448CA">
        <w:rPr>
          <w:rFonts w:ascii="Times New Roman" w:hAnsi="Times New Roman"/>
        </w:rPr>
        <w:t>Priepuoliai (traukuliai).</w:t>
      </w:r>
    </w:p>
    <w:p w14:paraId="0BEF3BBA" w14:textId="77777777" w:rsidR="000F3D52" w:rsidRPr="00F448CA" w:rsidRDefault="000F3D52" w:rsidP="00BE473A">
      <w:pPr>
        <w:autoSpaceDE w:val="0"/>
        <w:autoSpaceDN w:val="0"/>
        <w:adjustRightInd w:val="0"/>
        <w:spacing w:after="0" w:line="240" w:lineRule="auto"/>
        <w:rPr>
          <w:rFonts w:ascii="Times New Roman" w:hAnsi="Times New Roman"/>
          <w:lang w:val="lt-LT"/>
        </w:rPr>
      </w:pPr>
    </w:p>
    <w:p w14:paraId="73D2F6CE"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Jei sergate demencija, Jūs arba Jumis besirūpinantis asmuo ar giminaitis turi pranešti gydytojui, jei Jums kada nors yra buvęs insultas arba “mikro” insultas.</w:t>
      </w:r>
    </w:p>
    <w:p w14:paraId="7F532B6D"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34B5F8B2"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Jei esate vyresnis kaip 65 metų, gydytojas gali reguliariai matuoti Jūsų kraujospūdį.</w:t>
      </w:r>
    </w:p>
    <w:p w14:paraId="4412A77F"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p>
    <w:p w14:paraId="1AB07D05"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Vaikams ir paaugliams</w:t>
      </w:r>
    </w:p>
    <w:p w14:paraId="7FB8E009"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Zolaswift jaunesnių kaip 18 metų pacientų gydyti negalima.</w:t>
      </w:r>
    </w:p>
    <w:p w14:paraId="7277B473"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p>
    <w:p w14:paraId="7552914A"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Kiti vaisti ir ZOLASWIFT</w:t>
      </w:r>
    </w:p>
    <w:p w14:paraId="7B9CCB46"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Kitų vaistų kartu su Zolaswift vartoti galima tik gydytojo nurodymu. Jeigu kartu su Zolaswift vartosite antidepresantų ar vaistų, mažinančių nerimą ar padedančių užmigti (trankviliantų), galite būti mieguistas.</w:t>
      </w:r>
    </w:p>
    <w:p w14:paraId="492F4553"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35835599"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Jeigu vartojate ar neseniai vartojote kitų vaistų arba dėl to nesate tikri, apie tai, pasakykite gydytojui.</w:t>
      </w:r>
    </w:p>
    <w:p w14:paraId="0A779D43"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29D8BC2D"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Labai svarbu pasakyti gydytojui, jeigu vartojate:</w:t>
      </w:r>
    </w:p>
    <w:p w14:paraId="7AB7E3F5" w14:textId="77777777" w:rsidR="000F3D52" w:rsidRPr="00F448CA" w:rsidRDefault="000F3D52" w:rsidP="00F448CA">
      <w:pPr>
        <w:autoSpaceDE w:val="0"/>
        <w:autoSpaceDN w:val="0"/>
        <w:adjustRightInd w:val="0"/>
        <w:spacing w:after="0" w:line="240" w:lineRule="auto"/>
        <w:ind w:left="426" w:hanging="426"/>
        <w:rPr>
          <w:rFonts w:ascii="Times New Roman" w:hAnsi="Times New Roman"/>
          <w:lang w:val="lt-LT"/>
        </w:rPr>
      </w:pPr>
      <w:r w:rsidRPr="00F448CA">
        <w:rPr>
          <w:rFonts w:ascii="Times New Roman" w:hAnsi="Times New Roman"/>
          <w:lang w:val="lt-LT"/>
        </w:rPr>
        <w:t xml:space="preserve">- </w:t>
      </w:r>
      <w:r w:rsidRPr="00F448CA">
        <w:rPr>
          <w:rFonts w:ascii="Times New Roman" w:hAnsi="Times New Roman"/>
          <w:lang w:val="lt-LT"/>
        </w:rPr>
        <w:tab/>
        <w:t>vaistų Parkinsono ligai gydyti;</w:t>
      </w:r>
    </w:p>
    <w:p w14:paraId="7BB1377E" w14:textId="77777777" w:rsidR="000F3D52" w:rsidRPr="00F448CA" w:rsidRDefault="000F3D52" w:rsidP="00F448CA">
      <w:pPr>
        <w:autoSpaceDE w:val="0"/>
        <w:autoSpaceDN w:val="0"/>
        <w:adjustRightInd w:val="0"/>
        <w:spacing w:after="0" w:line="240" w:lineRule="auto"/>
        <w:ind w:left="426" w:hanging="426"/>
        <w:rPr>
          <w:rFonts w:ascii="Times New Roman" w:hAnsi="Times New Roman"/>
          <w:lang w:val="lt-LT"/>
        </w:rPr>
      </w:pPr>
      <w:r w:rsidRPr="00F448CA">
        <w:rPr>
          <w:rFonts w:ascii="Times New Roman" w:hAnsi="Times New Roman"/>
          <w:lang w:val="lt-LT"/>
        </w:rPr>
        <w:t xml:space="preserve">- </w:t>
      </w:r>
      <w:r w:rsidRPr="00F448CA">
        <w:rPr>
          <w:rFonts w:ascii="Times New Roman" w:hAnsi="Times New Roman"/>
          <w:lang w:val="lt-LT"/>
        </w:rPr>
        <w:tab/>
        <w:t>karbamazepiną (antiepilepsinis ir nuotaiką stabilizuojantis vaistas), fluvoksaminą (antidepresantas) arba ciprofloksaciną (antibiotikas). Gali prireikti keisti Zolaswift dozę.</w:t>
      </w:r>
    </w:p>
    <w:p w14:paraId="58AAE8F7"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2FB81FE0"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Zolaswift vartojimas su alkoholiu</w:t>
      </w:r>
    </w:p>
    <w:p w14:paraId="45ABAD8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Gydydamiesi Zolaswift negerkite jokių alkoholinių gėrimų, nes kartu vartojamas alkoholis gali sukelti mieguistumą.</w:t>
      </w:r>
    </w:p>
    <w:p w14:paraId="662D66D0"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76CE380A"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Nėštumas ir žindymo laikotarpis</w:t>
      </w:r>
    </w:p>
    <w:p w14:paraId="6048C8D9"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Jeigu esate nėščia, žindote kūdikį ar manote, kad galbūt esate nėščia arba planuojate pastoti, tai prieš</w:t>
      </w:r>
    </w:p>
    <w:p w14:paraId="634E185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vartodama šį vaistą pasitarkite su gydytoju.Šio vaisto žindymo laikotarpiu vartoti negalima, nes mažas Zolaswift kiekis gali išsiskirti į motinos pieną.</w:t>
      </w:r>
    </w:p>
    <w:p w14:paraId="460927A3"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6842641D"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Naujagimiams, kurių motinos vartojo Zolaswift paskutiniuoju nėštumo trimestru</w:t>
      </w:r>
    </w:p>
    <w:p w14:paraId="5607ACD0"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(paskutiniuosius tris nėštumo mėnesius), gali būti šių toliau išvardytų simptomų: drebėjimas, raumenų</w:t>
      </w:r>
    </w:p>
    <w:p w14:paraId="7F7D8033" w14:textId="77777777" w:rsidR="000F3D52" w:rsidRPr="00F448CA" w:rsidRDefault="000F3D52" w:rsidP="00F448CA">
      <w:pPr>
        <w:autoSpaceDE w:val="0"/>
        <w:autoSpaceDN w:val="0"/>
        <w:adjustRightInd w:val="0"/>
        <w:spacing w:after="0" w:line="240" w:lineRule="auto"/>
        <w:rPr>
          <w:rFonts w:ascii="Times New Roman" w:hAnsi="Times New Roman"/>
          <w:lang w:val="pt-PT"/>
        </w:rPr>
      </w:pPr>
      <w:r w:rsidRPr="00F448CA">
        <w:rPr>
          <w:rFonts w:ascii="Times New Roman" w:hAnsi="Times New Roman"/>
          <w:lang w:val="pt-PT"/>
        </w:rPr>
        <w:t>sustingimas ir (arba) silpnumas, mieguistumas, sujaudinimas, kvėpavimo sutrikimas ir apsunkintas</w:t>
      </w:r>
    </w:p>
    <w:p w14:paraId="0CAC202A" w14:textId="77777777" w:rsidR="000F3D52" w:rsidRPr="00F448CA" w:rsidRDefault="000F3D52" w:rsidP="00F448CA">
      <w:pPr>
        <w:autoSpaceDE w:val="0"/>
        <w:autoSpaceDN w:val="0"/>
        <w:adjustRightInd w:val="0"/>
        <w:spacing w:after="0" w:line="240" w:lineRule="auto"/>
        <w:rPr>
          <w:rFonts w:ascii="Times New Roman" w:hAnsi="Times New Roman"/>
          <w:lang w:val="pt-PT"/>
        </w:rPr>
      </w:pPr>
      <w:r w:rsidRPr="00F448CA">
        <w:rPr>
          <w:rFonts w:ascii="Times New Roman" w:hAnsi="Times New Roman"/>
          <w:lang w:val="pt-PT"/>
        </w:rPr>
        <w:t>maitinimas. Jeigu Jūsų kūdikiui atsirastų bet kuris iš šių simptomų, Jums gali reikėti kreiptis į</w:t>
      </w:r>
    </w:p>
    <w:p w14:paraId="425A93A5" w14:textId="77777777" w:rsidR="000F3D52" w:rsidRPr="00F448CA" w:rsidRDefault="000F3D52" w:rsidP="00F448CA">
      <w:pPr>
        <w:autoSpaceDE w:val="0"/>
        <w:autoSpaceDN w:val="0"/>
        <w:adjustRightInd w:val="0"/>
        <w:spacing w:after="0" w:line="240" w:lineRule="auto"/>
        <w:rPr>
          <w:rFonts w:ascii="Times New Roman" w:hAnsi="Times New Roman"/>
          <w:lang w:val="pt-PT"/>
        </w:rPr>
      </w:pPr>
      <w:r w:rsidRPr="00F448CA">
        <w:rPr>
          <w:rFonts w:ascii="Times New Roman" w:hAnsi="Times New Roman"/>
          <w:lang w:val="pt-PT"/>
        </w:rPr>
        <w:t>gydytoją.</w:t>
      </w:r>
    </w:p>
    <w:p w14:paraId="27DEF71C" w14:textId="77777777" w:rsidR="000F3D52" w:rsidRPr="00F448CA" w:rsidRDefault="000F3D52" w:rsidP="00F448CA">
      <w:pPr>
        <w:autoSpaceDE w:val="0"/>
        <w:autoSpaceDN w:val="0"/>
        <w:adjustRightInd w:val="0"/>
        <w:spacing w:after="0" w:line="240" w:lineRule="auto"/>
        <w:rPr>
          <w:rFonts w:ascii="Times New Roman" w:hAnsi="Times New Roman"/>
          <w:lang w:val="pt-PT"/>
        </w:rPr>
      </w:pPr>
    </w:p>
    <w:p w14:paraId="2FBAC2AB"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Vairavimas ir mechanizmų valdymas</w:t>
      </w:r>
    </w:p>
    <w:p w14:paraId="2ACAD744"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Vartodami Zolaswift, galite jaustis apsnūdę. Jei taip atsitiktų, vairuoti ar mechanizmų valdyti negalima. Pasakykite gydytojui.</w:t>
      </w:r>
    </w:p>
    <w:p w14:paraId="42B10792"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1C7C4AE7"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Zolaswift sudėtyje yra aspartamo, manitolio</w:t>
      </w:r>
    </w:p>
    <w:p w14:paraId="675231BE"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 xml:space="preserve">Pacientai, kuriems negalima vartoti fenilalanino, Zolaswift tabletėmis gydytis draudžiama, kadangi jose yra aspartamo, kuris yra fenilalanino šaltinis. Ši medžiaga gali būti žalinga pacientams, kuriems yra fenilketonurija. </w:t>
      </w:r>
    </w:p>
    <w:p w14:paraId="574B3E35"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7C9E5E94"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Pacientai, kuriems negalima vartoti manitolio, Zolaswift tabletėmis gydytis irgi</w:t>
      </w:r>
    </w:p>
    <w:p w14:paraId="629F401C"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draudžiama, kadangi jose yra manitolio.</w:t>
      </w:r>
    </w:p>
    <w:p w14:paraId="126B6531"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3D15B54F"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04D96D7F" w14:textId="77777777" w:rsidR="000F3D52" w:rsidRPr="00F448CA" w:rsidRDefault="000F3D52" w:rsidP="00F448CA">
      <w:pPr>
        <w:tabs>
          <w:tab w:val="left" w:pos="567"/>
        </w:tabs>
        <w:autoSpaceDE w:val="0"/>
        <w:autoSpaceDN w:val="0"/>
        <w:adjustRightInd w:val="0"/>
        <w:spacing w:after="0" w:line="240" w:lineRule="auto"/>
        <w:rPr>
          <w:rFonts w:ascii="Times New Roman" w:hAnsi="Times New Roman"/>
          <w:b/>
          <w:lang w:val="lt-LT"/>
        </w:rPr>
      </w:pPr>
      <w:r w:rsidRPr="00F448CA">
        <w:rPr>
          <w:rFonts w:ascii="Times New Roman" w:hAnsi="Times New Roman"/>
          <w:b/>
          <w:lang w:val="lt-LT"/>
        </w:rPr>
        <w:t xml:space="preserve">3. </w:t>
      </w:r>
      <w:r w:rsidRPr="00F448CA">
        <w:rPr>
          <w:rFonts w:ascii="Times New Roman" w:hAnsi="Times New Roman"/>
          <w:b/>
          <w:lang w:val="lt-LT"/>
        </w:rPr>
        <w:tab/>
        <w:t>Kaip vartoti ZOLASWIFT</w:t>
      </w:r>
    </w:p>
    <w:p w14:paraId="244A53CA"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527D3E21"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lastRenderedPageBreak/>
        <w:t>Šį vaistą visada vartokite tiksliai kaip nurodė gydytojas. Jeigu abejojate, kreipkitės į gydytoją arba vaistininką.</w:t>
      </w:r>
    </w:p>
    <w:p w14:paraId="29C55859"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12DB1870"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Gydytojas pasakys, po kiek Zolaswift tablečių ir kiek laiko vartoti. Šio vaisto paros dozė nuo 5 iki 20 mg. Pasitarkite su savo gydytoju, jeigu ligos simptomai atsinaujintų, tačiau nenustokite vartoti Zolaswift, nebent tai padaryti nurodytų gydytojas.</w:t>
      </w:r>
    </w:p>
    <w:p w14:paraId="7A454CD0"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4FA0B661"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Zolaswift tabletes reikia vartoti vieną kartą per parą taip, kaip nurodė gydytojas.</w:t>
      </w:r>
      <w:r w:rsidRPr="00F448CA" w:rsidDel="00891FE9">
        <w:rPr>
          <w:rFonts w:ascii="Times New Roman" w:hAnsi="Times New Roman"/>
          <w:lang w:val="lt-LT"/>
        </w:rPr>
        <w:t xml:space="preserve"> </w:t>
      </w:r>
      <w:r w:rsidRPr="00F448CA">
        <w:rPr>
          <w:rFonts w:ascii="Times New Roman" w:hAnsi="Times New Roman"/>
          <w:lang w:val="lt-LT"/>
        </w:rPr>
        <w:t>Pasistenkite jas vartoti kiekvieną dieną tokiu pačiu laiku, nesvarbu, valgant ar nevalgius. Zolaswift burnoje disperguojamosios tabletės yra geriamasis vaistas.</w:t>
      </w:r>
    </w:p>
    <w:p w14:paraId="638199F4"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7DFC02FF"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Zolaswift tabletės yra trapios, todėl turite atsargiai su jomis elgtis. Neimkite tablečių drėgnomis rankomis, nes jos gali sutrupėti.</w:t>
      </w:r>
    </w:p>
    <w:p w14:paraId="480BFD47"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0F006463"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Įdėkite tabletę į savo burną. Ji ištirps tiesiogiai burnoje taip, kad galėsite lengvai praryti.</w:t>
      </w:r>
    </w:p>
    <w:p w14:paraId="1D17EA68"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3988535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Taip pat galite tabletę ištirpdyti ir išmaišyti stiklinėje ar puodelyje pilname vandens, apelsinų sulčių, obuolių sulčių, pieno ar kavos. Su kai kuriais gėrimais mišinys gali būti pakitusios spalvos ar drumstas.</w:t>
      </w:r>
      <w:r w:rsidRPr="00F448CA" w:rsidDel="00891FE9">
        <w:rPr>
          <w:rFonts w:ascii="Times New Roman" w:hAnsi="Times New Roman"/>
          <w:lang w:val="lt-LT"/>
        </w:rPr>
        <w:t xml:space="preserve"> </w:t>
      </w:r>
      <w:r w:rsidRPr="00F448CA">
        <w:rPr>
          <w:rFonts w:ascii="Times New Roman" w:hAnsi="Times New Roman"/>
          <w:lang w:val="lt-LT"/>
        </w:rPr>
        <w:t>Išgerkite mišinį iš karto paruošę.</w:t>
      </w:r>
    </w:p>
    <w:p w14:paraId="3DF266AF" w14:textId="77777777" w:rsidR="000F3D52" w:rsidRPr="00F448CA" w:rsidRDefault="000F3D52" w:rsidP="00F448CA">
      <w:pPr>
        <w:spacing w:after="0" w:line="240" w:lineRule="auto"/>
        <w:rPr>
          <w:rFonts w:ascii="Times New Roman" w:hAnsi="Times New Roman"/>
          <w:lang w:val="lt-LT"/>
        </w:rPr>
      </w:pPr>
    </w:p>
    <w:p w14:paraId="175A09E3"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Ką daryti pavartojus per didelę Zolaswift dozę</w:t>
      </w:r>
    </w:p>
    <w:p w14:paraId="743A19C9"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Išgėrus per daug Zolaswift tablečių, gali atsirasti tokių simptomų: dažnas širdies plakimas,</w:t>
      </w:r>
      <w:r w:rsidRPr="00F448CA" w:rsidDel="00891FE9">
        <w:rPr>
          <w:rFonts w:ascii="Times New Roman" w:hAnsi="Times New Roman"/>
          <w:lang w:val="lt-LT"/>
        </w:rPr>
        <w:t xml:space="preserve"> </w:t>
      </w:r>
      <w:r w:rsidRPr="00F448CA">
        <w:rPr>
          <w:rFonts w:ascii="Times New Roman" w:hAnsi="Times New Roman"/>
          <w:lang w:val="lt-LT"/>
        </w:rPr>
        <w:t>sujaudinimas arba agresyvumas, kalbos sutrikimas, neįprasti judesiai (ypač veido ar liežuvio) bei sąmonės pritemimas. Galimi ir kitokie simptomai: ūminis sumišimas, traukuliai (epilepsijos),</w:t>
      </w:r>
      <w:r w:rsidRPr="00F448CA" w:rsidDel="00891FE9">
        <w:rPr>
          <w:rFonts w:ascii="Times New Roman" w:hAnsi="Times New Roman"/>
          <w:lang w:val="lt-LT"/>
        </w:rPr>
        <w:t xml:space="preserve"> </w:t>
      </w:r>
      <w:r w:rsidRPr="00F448CA">
        <w:rPr>
          <w:rFonts w:ascii="Times New Roman" w:hAnsi="Times New Roman"/>
          <w:lang w:val="lt-LT"/>
        </w:rPr>
        <w:t>koma, karščiavimas su kvėpavimo padažnėjimu, prakaitavimu, raumenų sąstingiu ir apsnūdimu arba mieguistumu, kvėpavimo suretėjimas, aspiracija, kraujospūdžio padidėjimas ar sumažėjimas,</w:t>
      </w:r>
      <w:r w:rsidRPr="00F448CA" w:rsidDel="00891FE9">
        <w:rPr>
          <w:rFonts w:ascii="Times New Roman" w:hAnsi="Times New Roman"/>
          <w:lang w:val="lt-LT"/>
        </w:rPr>
        <w:t xml:space="preserve"> </w:t>
      </w:r>
      <w:r w:rsidRPr="00F448CA">
        <w:rPr>
          <w:rFonts w:ascii="Times New Roman" w:hAnsi="Times New Roman"/>
          <w:lang w:val="lt-LT"/>
        </w:rPr>
        <w:t>nenormalus širdies ritmas. Jeigu pasireiškė bet kuris anksčiau nurodytas simptomas nedelsdami kreipkitės į gydytoją ar iš karto vykite į ligoninę.</w:t>
      </w:r>
      <w:r w:rsidRPr="00F448CA" w:rsidDel="00891FE9">
        <w:rPr>
          <w:rFonts w:ascii="Times New Roman" w:hAnsi="Times New Roman"/>
          <w:lang w:val="lt-LT"/>
        </w:rPr>
        <w:t xml:space="preserve"> </w:t>
      </w:r>
      <w:r w:rsidRPr="00F448CA">
        <w:rPr>
          <w:rFonts w:ascii="Times New Roman" w:hAnsi="Times New Roman"/>
          <w:lang w:val="lt-LT"/>
        </w:rPr>
        <w:t>Gydytojui parodykite tablečių pakuotę.</w:t>
      </w:r>
    </w:p>
    <w:p w14:paraId="73FC296E"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2BCE5314"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Pamiršus pavartoti Zolaswift</w:t>
      </w:r>
    </w:p>
    <w:p w14:paraId="2555F252"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Tabletes išgerkite tuojau pat prisiminę. Dviejų dozių per vieną parą vartoti negalima.</w:t>
      </w:r>
    </w:p>
    <w:p w14:paraId="6D3DF546"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7CF77530"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Nustojus vartoti Zolaswift</w:t>
      </w:r>
    </w:p>
    <w:p w14:paraId="3C57AEE5"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Jeigu jaučiatės geriau, tablečių vartojimo nutraukti negalima. Svarbu Zolaswift vartoti tol, kol gydytojas nurodys baigti gydymą.</w:t>
      </w:r>
    </w:p>
    <w:p w14:paraId="0ADD55CB"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683114F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Jeigu staigiai nutrauksite Zolaswift vartojimą, gali pasireikšti simptomų, pavyzdžiui: prakaitavimas, negalėjimas miegoti, drebulys, nerimas ar pykinimas ir vėmimas. Baigiant gydymą, gydytojas patars dozę mažinti palaipsniui.</w:t>
      </w:r>
    </w:p>
    <w:p w14:paraId="3DFE988E" w14:textId="77777777" w:rsidR="000F3D52" w:rsidRPr="00F448CA" w:rsidRDefault="000F3D52" w:rsidP="00F448CA">
      <w:pPr>
        <w:spacing w:after="0" w:line="240" w:lineRule="auto"/>
        <w:rPr>
          <w:rFonts w:ascii="Times New Roman" w:hAnsi="Times New Roman"/>
          <w:lang w:val="lt-LT"/>
        </w:rPr>
      </w:pPr>
    </w:p>
    <w:p w14:paraId="6B2F6257" w14:textId="77777777" w:rsidR="000F3D52" w:rsidRPr="00F448CA" w:rsidRDefault="000F3D52" w:rsidP="00F448CA">
      <w:pPr>
        <w:spacing w:after="0" w:line="240" w:lineRule="auto"/>
        <w:outlineLvl w:val="0"/>
        <w:rPr>
          <w:rFonts w:ascii="Times New Roman" w:hAnsi="Times New Roman"/>
          <w:lang w:val="lt-LT"/>
        </w:rPr>
      </w:pPr>
      <w:r w:rsidRPr="00F448CA">
        <w:rPr>
          <w:rFonts w:ascii="Times New Roman" w:hAnsi="Times New Roman"/>
          <w:lang w:val="lt-LT"/>
        </w:rPr>
        <w:t>Jeigu kiltų daugiau klausimų dėl šio vaisto vartojimo, kreipkitės į gydytoją arba vaistininką.</w:t>
      </w:r>
    </w:p>
    <w:p w14:paraId="13DC8CE2"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0F157586"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454A4ABB" w14:textId="77777777" w:rsidR="000F3D52" w:rsidRPr="00F448CA" w:rsidRDefault="000F3D52" w:rsidP="00F448CA">
      <w:pPr>
        <w:tabs>
          <w:tab w:val="left" w:pos="567"/>
        </w:tabs>
        <w:autoSpaceDE w:val="0"/>
        <w:autoSpaceDN w:val="0"/>
        <w:adjustRightInd w:val="0"/>
        <w:spacing w:after="0" w:line="240" w:lineRule="auto"/>
        <w:rPr>
          <w:rFonts w:ascii="Times New Roman" w:hAnsi="Times New Roman"/>
          <w:b/>
          <w:lang w:val="lt-LT"/>
        </w:rPr>
      </w:pPr>
      <w:r w:rsidRPr="00F448CA">
        <w:rPr>
          <w:rFonts w:ascii="Times New Roman" w:hAnsi="Times New Roman"/>
          <w:b/>
          <w:lang w:val="lt-LT"/>
        </w:rPr>
        <w:t xml:space="preserve">4. </w:t>
      </w:r>
      <w:r w:rsidRPr="00F448CA">
        <w:rPr>
          <w:rFonts w:ascii="Times New Roman" w:hAnsi="Times New Roman"/>
          <w:b/>
          <w:lang w:val="lt-LT"/>
        </w:rPr>
        <w:tab/>
        <w:t>GALIMAS ŠALUTINIS POVEIKIS</w:t>
      </w:r>
    </w:p>
    <w:p w14:paraId="4E21B27D"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7DC934FB"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Šis vaistas, kaip ir kiti vaistai, gali sukelti šalutinį poveikį, nors jis pasireiškia ne visiems žmonėms.</w:t>
      </w:r>
    </w:p>
    <w:p w14:paraId="2B027DA4"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199ACB2E" w14:textId="77777777" w:rsidR="000F3D52" w:rsidRPr="00F448CA" w:rsidRDefault="000F3D52" w:rsidP="00F448CA">
      <w:pPr>
        <w:autoSpaceDE w:val="0"/>
        <w:autoSpaceDN w:val="0"/>
        <w:adjustRightInd w:val="0"/>
        <w:spacing w:after="0" w:line="240" w:lineRule="auto"/>
        <w:ind w:left="567" w:hanging="567"/>
        <w:rPr>
          <w:rFonts w:ascii="Times New Roman" w:hAnsi="Times New Roman"/>
          <w:lang w:val="lt-LT"/>
        </w:rPr>
      </w:pPr>
      <w:r w:rsidRPr="00F448CA">
        <w:rPr>
          <w:rFonts w:ascii="Times New Roman" w:hAnsi="Times New Roman"/>
          <w:lang w:val="lt-LT"/>
        </w:rPr>
        <w:t>Nedelsdami kreipkitės į gydytoją, jeigu pasireiškia</w:t>
      </w:r>
    </w:p>
    <w:p w14:paraId="62716BF1" w14:textId="77777777" w:rsidR="000F3D52" w:rsidRPr="00F448CA" w:rsidRDefault="000F3D52" w:rsidP="00F448CA">
      <w:pPr>
        <w:numPr>
          <w:ilvl w:val="0"/>
          <w:numId w:val="5"/>
        </w:numPr>
        <w:tabs>
          <w:tab w:val="left" w:pos="567"/>
        </w:tabs>
        <w:autoSpaceDE w:val="0"/>
        <w:autoSpaceDN w:val="0"/>
        <w:adjustRightInd w:val="0"/>
        <w:spacing w:after="0" w:line="240" w:lineRule="auto"/>
        <w:ind w:left="567" w:hanging="567"/>
        <w:rPr>
          <w:rFonts w:ascii="Times New Roman" w:hAnsi="Times New Roman"/>
          <w:lang w:val="lt-LT"/>
        </w:rPr>
      </w:pPr>
      <w:r w:rsidRPr="00F448CA">
        <w:rPr>
          <w:rFonts w:ascii="Times New Roman" w:hAnsi="Times New Roman"/>
          <w:lang w:val="lt-LT"/>
        </w:rPr>
        <w:lastRenderedPageBreak/>
        <w:t>neįprasti dažniausiai veido ar liežuvio judesiai (dažnas šalutinis poveikis, kuris gali pasireikšti ne dažniau kaip 1 iš 10 žmonių);</w:t>
      </w:r>
    </w:p>
    <w:p w14:paraId="3446DA4A" w14:textId="77777777" w:rsidR="000F3D52" w:rsidRPr="00F448CA" w:rsidRDefault="000F3D52" w:rsidP="00F448CA">
      <w:pPr>
        <w:numPr>
          <w:ilvl w:val="0"/>
          <w:numId w:val="5"/>
        </w:numPr>
        <w:tabs>
          <w:tab w:val="left" w:pos="567"/>
        </w:tabs>
        <w:autoSpaceDE w:val="0"/>
        <w:autoSpaceDN w:val="0"/>
        <w:adjustRightInd w:val="0"/>
        <w:spacing w:after="0" w:line="240" w:lineRule="auto"/>
        <w:ind w:left="567" w:hanging="567"/>
        <w:rPr>
          <w:rFonts w:ascii="Times New Roman" w:hAnsi="Times New Roman"/>
          <w:lang w:val="lt-LT"/>
        </w:rPr>
      </w:pPr>
      <w:r w:rsidRPr="00F448CA">
        <w:rPr>
          <w:rFonts w:ascii="Times New Roman" w:hAnsi="Times New Roman"/>
          <w:lang w:val="lt-LT"/>
        </w:rPr>
        <w:t>kraujo krešuliai (nedažnas šalutinis poveikis, kuris gali pasireikšti ne dažniau kaip 1 iš 100 žmonių) venose, ypač kojų venose (simptomai yra kojų patinimas, skausmas ir paraudimas), iš kur krešuliai gali kraujagyslėmis nukeliauti į plaučius, sukeldami krūtinės skausmą ir kvėpavimopasunkėjimą. Jeigu pastebėjote kurį nors iš šių simptomų, nedelsdami kreipkitės į gydytoją;</w:t>
      </w:r>
    </w:p>
    <w:p w14:paraId="1D310547" w14:textId="77777777" w:rsidR="000F3D52" w:rsidRPr="00F448CA" w:rsidRDefault="000F3D52" w:rsidP="00F448CA">
      <w:pPr>
        <w:numPr>
          <w:ilvl w:val="0"/>
          <w:numId w:val="5"/>
        </w:numPr>
        <w:tabs>
          <w:tab w:val="left" w:pos="567"/>
        </w:tabs>
        <w:autoSpaceDE w:val="0"/>
        <w:autoSpaceDN w:val="0"/>
        <w:adjustRightInd w:val="0"/>
        <w:spacing w:after="0" w:line="240" w:lineRule="auto"/>
        <w:ind w:left="567" w:hanging="567"/>
        <w:rPr>
          <w:rFonts w:ascii="Times New Roman" w:hAnsi="Times New Roman"/>
          <w:lang w:val="lt-LT"/>
        </w:rPr>
      </w:pPr>
      <w:r w:rsidRPr="00F448CA">
        <w:rPr>
          <w:rFonts w:ascii="Times New Roman" w:hAnsi="Times New Roman"/>
          <w:lang w:val="lt-LT"/>
        </w:rPr>
        <w:t>karščiavimo, dažno kvėpavimo, prakaitavimo, raumenų sąstingio ir apsnūdimo ar mieguistumo simptomų derinys (šio šalutinio poveikio dažnio negalima nustatyti pagal turimus duomenis).</w:t>
      </w:r>
    </w:p>
    <w:p w14:paraId="7CA437B3" w14:textId="77777777" w:rsidR="000F3D52" w:rsidRPr="00F448CA" w:rsidRDefault="000F3D52" w:rsidP="00BE473A">
      <w:pPr>
        <w:autoSpaceDE w:val="0"/>
        <w:autoSpaceDN w:val="0"/>
        <w:adjustRightInd w:val="0"/>
        <w:spacing w:after="0" w:line="240" w:lineRule="auto"/>
        <w:rPr>
          <w:rFonts w:ascii="Times New Roman" w:hAnsi="Times New Roman"/>
          <w:lang w:val="lt-LT"/>
        </w:rPr>
      </w:pPr>
    </w:p>
    <w:p w14:paraId="42F9D619"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Labai dažnas šalutinis poveikis (gali pasireikšti 1 iš 10žmonių) yra kūno masės didėjimas,</w:t>
      </w:r>
    </w:p>
    <w:p w14:paraId="05975188"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pt-PT"/>
        </w:rPr>
        <w:t>mieguistumas ir prolaktino koncentracijos kraujyje padidėjimas.</w:t>
      </w:r>
      <w:r w:rsidRPr="00F448CA">
        <w:rPr>
          <w:rFonts w:ascii="Times New Roman" w:hAnsi="Times New Roman"/>
          <w:lang w:val="lt-LT"/>
        </w:rPr>
        <w:t xml:space="preserve"> </w:t>
      </w:r>
    </w:p>
    <w:p w14:paraId="191F76B8"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671A400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Dažnas šalutinis poveikis (gali pasireikšti ne dažniau kaip 1 iš 10 žmonių) yra kai kurių kraujo ląstelių</w:t>
      </w:r>
    </w:p>
    <w:p w14:paraId="7517BF9B"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kiekio ir riebiųjų medžiagų koncentracijos kraujyje pokyčiai, gliukozės koncentracijos kraujyje ir</w:t>
      </w:r>
    </w:p>
    <w:p w14:paraId="2B1EA6CE"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šlapime padidėjimas, didesnis alkio pojūtis, galvos svaigimas nerimastingumas, drebulys raumenų</w:t>
      </w:r>
    </w:p>
    <w:p w14:paraId="51F1EC4D"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sąstingis ar spazmas (įskaitant akių judesius), kalbos sutrikimas,neįprasti judesiai (ypač veido ar</w:t>
      </w:r>
    </w:p>
    <w:p w14:paraId="49031A0B"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liežuvio), vidurių užkietėjimas, burnos džiūvimas, išbėrimas,silpnumas ,labai didelis nuovargis,</w:t>
      </w:r>
    </w:p>
    <w:p w14:paraId="170AEA32"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vandens kaupimasis, sukeliantis rankų, kulkšnių ir pėdų patinimą ir lytinės funkcijos sutrikimas,</w:t>
      </w:r>
    </w:p>
    <w:p w14:paraId="18C73D9C"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pavyzdžiui, lytinio potraukio susilpnėjimas vyrams ir moterims arba erekcijos funkcijos sutrikimas</w:t>
      </w:r>
    </w:p>
    <w:p w14:paraId="2E933B0D"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vyrams. Gydymo pradžioje kai kurie žmonės gali jausti svaigulį ar alpti (suretėjus pulsui), ypač</w:t>
      </w:r>
    </w:p>
    <w:p w14:paraId="614D3019"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pt-PT"/>
        </w:rPr>
        <w:t xml:space="preserve">atsistoję iš gulimos ar sėdimos padėties. </w:t>
      </w:r>
      <w:r w:rsidRPr="00F448CA">
        <w:rPr>
          <w:rFonts w:ascii="Times New Roman" w:hAnsi="Times New Roman"/>
          <w:lang w:val="lt-LT"/>
        </w:rPr>
        <w:t>Tai paprastai praeina savaime, bet jeigu poveikis neišnyksta,</w:t>
      </w:r>
    </w:p>
    <w:p w14:paraId="693B08C5"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kreipkitės į savo gydytoją. </w:t>
      </w:r>
    </w:p>
    <w:p w14:paraId="18CC57AB" w14:textId="77777777" w:rsidR="000F3D52" w:rsidRPr="00F448CA" w:rsidRDefault="000F3D52" w:rsidP="00F448CA">
      <w:pPr>
        <w:spacing w:after="0" w:line="240" w:lineRule="auto"/>
        <w:rPr>
          <w:rFonts w:ascii="Times New Roman" w:hAnsi="Times New Roman"/>
          <w:lang w:val="lt-LT"/>
        </w:rPr>
      </w:pPr>
    </w:p>
    <w:p w14:paraId="724BF663"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Nedažnas šalutinis poveikis (gali pasireikšti ne dažniau kaip 1 iš 100 žmonių) yra retas pulsas,</w:t>
      </w:r>
    </w:p>
    <w:p w14:paraId="673827CD"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padidėjęs jautrumas saulės šviesai, šlapimo nelaikymas, nesugebėjimas šlapintis, plaukų slinkimas,</w:t>
      </w:r>
    </w:p>
    <w:p w14:paraId="705BDCC7"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mėnesinių nebuvimas arba sumažėjimas ir krūtų pokyčiai vyrams ir moterims, pavyzdžiui: nenormali</w:t>
      </w:r>
    </w:p>
    <w:p w14:paraId="0F31C16C"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pieno gamyba arba nenormalus krūtų padidėjimas. </w:t>
      </w:r>
    </w:p>
    <w:p w14:paraId="02D5FAEB"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6607C310" w14:textId="77777777" w:rsidR="000F3D52" w:rsidRPr="00F448CA" w:rsidRDefault="000F3D52" w:rsidP="00F448CA">
      <w:pPr>
        <w:autoSpaceDE w:val="0"/>
        <w:autoSpaceDN w:val="0"/>
        <w:adjustRightInd w:val="0"/>
        <w:spacing w:after="0" w:line="240" w:lineRule="auto"/>
        <w:rPr>
          <w:rFonts w:ascii="Times New Roman" w:hAnsi="Times New Roman"/>
          <w:lang w:val="pt-PT"/>
        </w:rPr>
      </w:pPr>
      <w:r w:rsidRPr="00F448CA">
        <w:rPr>
          <w:rFonts w:ascii="Times New Roman" w:hAnsi="Times New Roman"/>
          <w:lang w:val="lt-LT"/>
        </w:rPr>
        <w:t>Kitas šalutinis poveikis, kurio dažnio, remiantis turimais duomenimis, nustatyti negalima</w:t>
      </w:r>
      <w:r w:rsidRPr="00F448CA">
        <w:rPr>
          <w:rFonts w:ascii="Times New Roman" w:hAnsi="Times New Roman"/>
          <w:lang w:val="pt-PT"/>
        </w:rPr>
        <w:t>(dažnis</w:t>
      </w:r>
    </w:p>
    <w:p w14:paraId="52D337C5" w14:textId="77777777" w:rsidR="000F3D52" w:rsidRPr="00F448CA" w:rsidRDefault="000F3D52" w:rsidP="00F448CA">
      <w:pPr>
        <w:autoSpaceDE w:val="0"/>
        <w:autoSpaceDN w:val="0"/>
        <w:adjustRightInd w:val="0"/>
        <w:spacing w:after="0" w:line="240" w:lineRule="auto"/>
        <w:rPr>
          <w:rFonts w:ascii="Times New Roman" w:hAnsi="Times New Roman"/>
          <w:lang w:val="pt-PT"/>
        </w:rPr>
      </w:pPr>
      <w:r w:rsidRPr="00F448CA">
        <w:rPr>
          <w:rFonts w:ascii="Times New Roman" w:hAnsi="Times New Roman"/>
          <w:lang w:val="pt-PT"/>
        </w:rPr>
        <w:t>nežinomas) yra alerginė reakcija (pvz.: burnos ir gerklės patinimas, niežulys, išbėrimas), diabetas ar</w:t>
      </w:r>
    </w:p>
    <w:p w14:paraId="0C0F742F" w14:textId="77777777" w:rsidR="000F3D52" w:rsidRPr="00F448CA" w:rsidRDefault="000F3D52" w:rsidP="00F448CA">
      <w:pPr>
        <w:autoSpaceDE w:val="0"/>
        <w:autoSpaceDN w:val="0"/>
        <w:adjustRightInd w:val="0"/>
        <w:spacing w:after="0" w:line="240" w:lineRule="auto"/>
        <w:rPr>
          <w:rFonts w:ascii="Times New Roman" w:hAnsi="Times New Roman"/>
          <w:lang w:val="pt-PT"/>
        </w:rPr>
      </w:pPr>
      <w:r w:rsidRPr="00F448CA">
        <w:rPr>
          <w:rFonts w:ascii="Times New Roman" w:hAnsi="Times New Roman"/>
          <w:lang w:val="pt-PT"/>
        </w:rPr>
        <w:t>diabeto pasunkėjimas, kartais susijęs su ketoacidoze (ketonų atsiradimu kraujyje ir šlapime) ar koma,</w:t>
      </w:r>
    </w:p>
    <w:p w14:paraId="47E8ECF7"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pt-PT"/>
        </w:rPr>
        <w:t>normalios kūno temperatūros sumažėjimas, priepuoliai, paprastai susiję su anksčiau buvusiais priepuoliais (epilepsija</w:t>
      </w:r>
      <w:r w:rsidRPr="00F448CA">
        <w:rPr>
          <w:rFonts w:ascii="Times New Roman" w:hAnsi="Times New Roman"/>
          <w:lang w:val="lt-LT"/>
        </w:rPr>
        <w:t>), akies raumenų spazmai, sukeliantys sukamuosius akių judesius, nenormalus</w:t>
      </w:r>
    </w:p>
    <w:p w14:paraId="4DD79AEB"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lastRenderedPageBreak/>
        <w:t>širdies ritmas, staigi mirtis dėl neaiškių priežasčių, kasos uždegimas, sukeliantis smarkų pilvo</w:t>
      </w:r>
    </w:p>
    <w:p w14:paraId="635F0562"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skausmą, karščiavimą ir vėmimą, kepenų liga, pasireiškianti odos ir akių baltymo pageltimu, raumenų</w:t>
      </w:r>
    </w:p>
    <w:p w14:paraId="4F5E5C8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liga, pasireiškianti raumenų diegliais ir skausmu dėl neaiškių priežasčių, ilgalaikė ir (arba) skausminga</w:t>
      </w:r>
    </w:p>
    <w:p w14:paraId="7210EF19"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erekcija.</w:t>
      </w:r>
    </w:p>
    <w:p w14:paraId="0EB1918A"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4D290D8F" w14:textId="77777777" w:rsidR="000967BE" w:rsidRDefault="000967BE" w:rsidP="000F3D52">
      <w:pPr>
        <w:autoSpaceDE w:val="0"/>
        <w:autoSpaceDN w:val="0"/>
        <w:adjustRightInd w:val="0"/>
        <w:spacing w:after="0" w:line="240" w:lineRule="auto"/>
        <w:rPr>
          <w:rFonts w:ascii="Times New Roman" w:eastAsia="Times New Roman" w:hAnsi="Times New Roman" w:cs="Times New Roman"/>
          <w:lang w:val="lt-LT" w:eastAsia="pl-PL"/>
        </w:rPr>
      </w:pPr>
      <w:r w:rsidRPr="000967BE">
        <w:rPr>
          <w:rFonts w:ascii="Times New Roman" w:eastAsia="Times New Roman" w:hAnsi="Times New Roman" w:cs="Times New Roman"/>
          <w:lang w:val="lt-LT" w:eastAsia="pl-PL"/>
        </w:rPr>
        <w:t>Labai reti šalutiniai poveikiai yra sunkios alerginės reakcijos, kaip antai vaisto reakcija su eozinofilija ir sisteminiais simptomais (DRESS). DRESS prasideda į gripą panašiais simptomais su bėrimu ant veido, kuris vėliau išplinta, pakyla temperatūra, padidėja limfmazgiai, kraujo tyrimai rodo padidėjusį kepenų fermentų aktyvumą bei padidėja tam tikros rūšies baltųjų kraujo kūnelių (eozinofilija).</w:t>
      </w:r>
    </w:p>
    <w:p w14:paraId="3AFA0A28" w14:textId="77777777" w:rsidR="000967BE" w:rsidRPr="000F3D52" w:rsidRDefault="000967BE" w:rsidP="000F3D52">
      <w:pPr>
        <w:autoSpaceDE w:val="0"/>
        <w:autoSpaceDN w:val="0"/>
        <w:adjustRightInd w:val="0"/>
        <w:spacing w:after="0" w:line="240" w:lineRule="auto"/>
        <w:rPr>
          <w:rFonts w:ascii="Times New Roman" w:eastAsia="Times New Roman" w:hAnsi="Times New Roman" w:cs="Times New Roman"/>
          <w:lang w:val="lt-LT" w:eastAsia="pl-PL"/>
        </w:rPr>
      </w:pPr>
    </w:p>
    <w:p w14:paraId="256466E4" w14:textId="77777777" w:rsidR="000F3D52" w:rsidRPr="00F448CA" w:rsidRDefault="000F3D52" w:rsidP="00BE473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Senyvi demencija sergantys pacientai, vartodami olanzapiną, gali susirgti insultu, pneumonija, šlapimo nelaikymu, gali nugriūti, jiems gali atsirasti didžiulis nuovargis, regos haliucinacijos, padidėti kūno temperatūra, parausti oda bei gali būti sunku vaikščioti. Buvo keli šios grupės pacientų mirties atvejai.</w:t>
      </w:r>
    </w:p>
    <w:p w14:paraId="17CC01D0"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086E38E5"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Sergantiesiems Parkinsono liga Zolaswift gali pabloginti šios ligos simptomus.</w:t>
      </w:r>
    </w:p>
    <w:p w14:paraId="078962BD"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3C9DB351"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Jeigu pasireiškė sunkus šalutinis poveikis, įskaitant šiame lapelyje nenurodytą,pasakykite gydytojui arba vaistininkui.</w:t>
      </w:r>
    </w:p>
    <w:p w14:paraId="08F50F48"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3C58035D"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1785E832" w14:textId="77777777" w:rsidR="000F3D52" w:rsidRPr="00F448CA" w:rsidRDefault="000F3D52" w:rsidP="00F448CA">
      <w:pPr>
        <w:tabs>
          <w:tab w:val="left" w:pos="567"/>
        </w:tabs>
        <w:autoSpaceDE w:val="0"/>
        <w:autoSpaceDN w:val="0"/>
        <w:adjustRightInd w:val="0"/>
        <w:spacing w:after="0" w:line="240" w:lineRule="auto"/>
        <w:rPr>
          <w:rFonts w:ascii="Times New Roman" w:hAnsi="Times New Roman"/>
          <w:b/>
          <w:lang w:val="lt-LT"/>
        </w:rPr>
      </w:pPr>
      <w:r w:rsidRPr="00F448CA">
        <w:rPr>
          <w:rFonts w:ascii="Times New Roman" w:hAnsi="Times New Roman"/>
          <w:b/>
          <w:lang w:val="lt-LT"/>
        </w:rPr>
        <w:t>5.</w:t>
      </w:r>
      <w:r w:rsidRPr="00F448CA">
        <w:rPr>
          <w:rFonts w:ascii="Times New Roman" w:hAnsi="Times New Roman"/>
          <w:b/>
          <w:lang w:val="lt-LT"/>
        </w:rPr>
        <w:tab/>
        <w:t>Kaip laikyti ZOLASWIFT</w:t>
      </w:r>
    </w:p>
    <w:p w14:paraId="07297EBD"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5DEFD174"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Šį vaistą laikykitevaikams nepasiekiamoje ir nepastebimoje vietoje.</w:t>
      </w:r>
    </w:p>
    <w:p w14:paraId="54434334"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33760998"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Ant kartono dėžutės po „Tinka iki“ nurodytam tinkamumo laikui pasibaigus, Zolaswift vartoti negalima.</w:t>
      </w:r>
    </w:p>
    <w:p w14:paraId="525ACEAE"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00B7C77A"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Laikyti gamintojo pakuotėje, kad preparatas būtų apsaugotas nuo drėgmės.</w:t>
      </w:r>
    </w:p>
    <w:p w14:paraId="256C33C4"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430AB2A2" w14:textId="77777777" w:rsidR="000F3D52" w:rsidRPr="00F448CA" w:rsidRDefault="000F3D52" w:rsidP="00F448CA">
      <w:pPr>
        <w:autoSpaceDE w:val="0"/>
        <w:autoSpaceDN w:val="0"/>
        <w:adjustRightInd w:val="0"/>
        <w:spacing w:after="0" w:line="240" w:lineRule="auto"/>
        <w:outlineLvl w:val="0"/>
        <w:rPr>
          <w:rFonts w:ascii="Times New Roman" w:hAnsi="Times New Roman"/>
          <w:lang w:val="lt-LT"/>
        </w:rPr>
      </w:pPr>
      <w:r w:rsidRPr="00F448CA">
        <w:rPr>
          <w:rFonts w:ascii="Times New Roman" w:hAnsi="Times New Roman"/>
          <w:lang w:val="lt-LT"/>
        </w:rPr>
        <w:t>Vaistų negalima išmesti į kanalizaciją arba kartu su buitinėmis atliekomis. Kaip išmesti nereikalingus vaistus, klauskite vaistinino. Šios priemonės padės apsaugoti aplinką.</w:t>
      </w:r>
    </w:p>
    <w:p w14:paraId="0C73BA52"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4EBFA644"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295A6DAC" w14:textId="77777777" w:rsidR="000F3D52" w:rsidRPr="00F448CA" w:rsidRDefault="000F3D52" w:rsidP="00F448CA">
      <w:pPr>
        <w:tabs>
          <w:tab w:val="left" w:pos="567"/>
        </w:tabs>
        <w:autoSpaceDE w:val="0"/>
        <w:autoSpaceDN w:val="0"/>
        <w:adjustRightInd w:val="0"/>
        <w:spacing w:after="0" w:line="240" w:lineRule="auto"/>
        <w:rPr>
          <w:rFonts w:ascii="Times New Roman" w:hAnsi="Times New Roman"/>
          <w:b/>
          <w:lang w:val="lt-LT"/>
        </w:rPr>
      </w:pPr>
      <w:r w:rsidRPr="00F448CA">
        <w:rPr>
          <w:rFonts w:ascii="Times New Roman" w:hAnsi="Times New Roman"/>
          <w:b/>
          <w:lang w:val="lt-LT"/>
        </w:rPr>
        <w:t>6.</w:t>
      </w:r>
      <w:r w:rsidRPr="00F448CA">
        <w:rPr>
          <w:rFonts w:ascii="Times New Roman" w:hAnsi="Times New Roman"/>
          <w:b/>
          <w:lang w:val="lt-LT"/>
        </w:rPr>
        <w:tab/>
        <w:t>KITA INFORMACIJA</w:t>
      </w:r>
    </w:p>
    <w:p w14:paraId="0D2E39B4"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4168562E"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Zolaswift sudėtis</w:t>
      </w:r>
    </w:p>
    <w:p w14:paraId="5ABEE77E"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w:t>
      </w:r>
      <w:r w:rsidRPr="00F448CA">
        <w:rPr>
          <w:rFonts w:ascii="Times New Roman" w:hAnsi="Times New Roman"/>
          <w:lang w:val="lt-LT"/>
        </w:rPr>
        <w:tab/>
        <w:t>Veiklioji medžiaga yra olanzapinas. Vienoje Zolaswift burnoje disperguojamojoje</w:t>
      </w:r>
    </w:p>
    <w:p w14:paraId="68C3C33C"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tabletėje yra 5 mg, 10 mg, 15 mg arba 20 mg veikliosios medžiagos. </w:t>
      </w:r>
    </w:p>
    <w:p w14:paraId="3925B54E"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w:t>
      </w:r>
      <w:r w:rsidRPr="00F448CA">
        <w:rPr>
          <w:rFonts w:ascii="Times New Roman" w:hAnsi="Times New Roman"/>
          <w:lang w:val="lt-LT"/>
        </w:rPr>
        <w:tab/>
        <w:t>Pagalbinės medžiagos yra manitolis (E421), krospovidonas B tipo, aspartamas (E951), apelsinų kvapioji medžiaga (kvapiųjų medžiagų preparatai, kvapiosios medžiagos identiškos natūralioms, kukurūzų maltodekstrinas, alfa-tokoferolis (E 307)), koloidinis bevandenis silicio dioksidas, natrio stearilfumaratas.</w:t>
      </w:r>
    </w:p>
    <w:p w14:paraId="76A94960"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5770D21F"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Zolaswift išvaizda ir kiekis pakuotėje</w:t>
      </w:r>
    </w:p>
    <w:p w14:paraId="1E39DEFB"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Zolaswift yra burnoje disperguojamosios tabletės. Burnoje disperguojamoji tabletė – tai bendrinis pavadinimas tabletės, kuri ištirpsta burnoje, todėl ją lengva nuryti.</w:t>
      </w:r>
    </w:p>
    <w:p w14:paraId="2D2C165B"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lastRenderedPageBreak/>
        <w:t xml:space="preserve">Zolaswift 5 mg burnoje disperguojamosios tabletės yra geltonos, apvalios, plokščiu paviršiumi, nuožulniais kraštais, </w:t>
      </w:r>
      <w:smartTag w:uri="urn:schemas-microsoft-com:office:smarttags" w:element="metricconverter">
        <w:smartTagPr>
          <w:attr w:name="ProductID" w:val="6 mm"/>
        </w:smartTagPr>
        <w:r w:rsidRPr="00F448CA">
          <w:rPr>
            <w:rFonts w:ascii="Times New Roman" w:hAnsi="Times New Roman"/>
            <w:lang w:val="lt-LT"/>
          </w:rPr>
          <w:t>6 mm</w:t>
        </w:r>
      </w:smartTag>
      <w:r w:rsidRPr="00F448CA">
        <w:rPr>
          <w:rFonts w:ascii="Times New Roman" w:hAnsi="Times New Roman"/>
          <w:lang w:val="lt-LT"/>
        </w:rPr>
        <w:t xml:space="preserve"> skersmens, vienoje jų pusėje įrėžta „5“.</w:t>
      </w:r>
    </w:p>
    <w:p w14:paraId="0F626C5D"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 xml:space="preserve">Zolaswift 10 mg burnoje disperguojamosios tabletės yra geltonos, apvalios, plokščiu paviršiumi, nuožulniais kraštais, </w:t>
      </w:r>
      <w:smartTag w:uri="urn:schemas-microsoft-com:office:smarttags" w:element="metricconverter">
        <w:smartTagPr>
          <w:attr w:name="ProductID" w:val="8 mm"/>
        </w:smartTagPr>
        <w:r w:rsidRPr="00F448CA">
          <w:rPr>
            <w:rFonts w:ascii="Times New Roman" w:hAnsi="Times New Roman"/>
            <w:lang w:val="lt-LT"/>
          </w:rPr>
          <w:t>8 mm</w:t>
        </w:r>
      </w:smartTag>
      <w:r w:rsidRPr="00F448CA">
        <w:rPr>
          <w:rFonts w:ascii="Times New Roman" w:hAnsi="Times New Roman"/>
          <w:lang w:val="lt-LT"/>
        </w:rPr>
        <w:t xml:space="preserve"> skersmens, vienoje jų pusėje įrėžta „10“.</w:t>
      </w:r>
    </w:p>
    <w:p w14:paraId="4DE3F451"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 xml:space="preserve">Zolaswift 15 mg burnoje disperguojamosios tabletės yra geltonos, apvalios, plokščiu paviršiumi, nuožulniais kraštais, </w:t>
      </w:r>
      <w:smartTag w:uri="urn:schemas-microsoft-com:office:smarttags" w:element="metricconverter">
        <w:smartTagPr>
          <w:attr w:name="ProductID" w:val="9 mm"/>
        </w:smartTagPr>
        <w:r w:rsidRPr="00F448CA">
          <w:rPr>
            <w:rFonts w:ascii="Times New Roman" w:hAnsi="Times New Roman"/>
            <w:lang w:val="lt-LT"/>
          </w:rPr>
          <w:t>9 mm</w:t>
        </w:r>
      </w:smartTag>
      <w:r w:rsidRPr="00F448CA">
        <w:rPr>
          <w:rFonts w:ascii="Times New Roman" w:hAnsi="Times New Roman"/>
          <w:lang w:val="lt-LT"/>
        </w:rPr>
        <w:t xml:space="preserve"> skersmens, vienoje jų pusėje įrėžta „15“.</w:t>
      </w:r>
    </w:p>
    <w:p w14:paraId="3D209AAC"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 xml:space="preserve">Zolaswift 20 mg burnoje disperguojamosios tabletės yra geltonos, apvalios, plokščiu paviršiumi, nuožulniais kraštais, </w:t>
      </w:r>
      <w:smartTag w:uri="urn:schemas-microsoft-com:office:smarttags" w:element="metricconverter">
        <w:smartTagPr>
          <w:attr w:name="ProductID" w:val="10 mm"/>
        </w:smartTagPr>
        <w:r w:rsidRPr="00F448CA">
          <w:rPr>
            <w:rFonts w:ascii="Times New Roman" w:hAnsi="Times New Roman"/>
            <w:lang w:val="lt-LT"/>
          </w:rPr>
          <w:t>10 mm</w:t>
        </w:r>
      </w:smartTag>
      <w:r w:rsidRPr="00F448CA">
        <w:rPr>
          <w:rFonts w:ascii="Times New Roman" w:hAnsi="Times New Roman"/>
          <w:lang w:val="lt-LT"/>
        </w:rPr>
        <w:t xml:space="preserve"> skersmens, vienoje jų pusėje įrėžta „20“.</w:t>
      </w:r>
    </w:p>
    <w:p w14:paraId="26DA8AC2"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2909F8E3" w14:textId="77777777" w:rsidR="000F3D52" w:rsidRPr="00F448CA" w:rsidRDefault="000F3D52" w:rsidP="00F448CA">
      <w:pPr>
        <w:spacing w:after="0" w:line="240" w:lineRule="auto"/>
        <w:rPr>
          <w:rFonts w:ascii="Times New Roman" w:hAnsi="Times New Roman"/>
          <w:color w:val="FF0000"/>
          <w:lang w:val="lt-LT"/>
        </w:rPr>
      </w:pPr>
      <w:r w:rsidRPr="00F448CA">
        <w:rPr>
          <w:rFonts w:ascii="Times New Roman" w:hAnsi="Times New Roman"/>
          <w:lang w:val="lt-LT"/>
        </w:rPr>
        <w:t xml:space="preserve">Burnoje disperguojamosios tabletės yra supakuotos OPA-Al-PVC/Al lizdinėse plokštelėse. </w:t>
      </w:r>
    </w:p>
    <w:p w14:paraId="7E9DF015" w14:textId="77777777" w:rsidR="000F3D52" w:rsidRPr="00F448CA" w:rsidRDefault="000F3D52" w:rsidP="00F448CA">
      <w:pPr>
        <w:spacing w:after="0" w:line="240" w:lineRule="auto"/>
        <w:rPr>
          <w:rFonts w:ascii="Times New Roman" w:hAnsi="Times New Roman"/>
          <w:spacing w:val="-1"/>
          <w:lang w:val="lt-LT"/>
        </w:rPr>
      </w:pPr>
      <w:r w:rsidRPr="00F448CA">
        <w:rPr>
          <w:rFonts w:ascii="Times New Roman" w:hAnsi="Times New Roman"/>
          <w:spacing w:val="-1"/>
          <w:lang w:val="lt-LT"/>
        </w:rPr>
        <w:t xml:space="preserve">Pakuotės dydis: </w:t>
      </w:r>
      <w:r w:rsidRPr="00F448CA">
        <w:rPr>
          <w:rFonts w:ascii="Times New Roman" w:hAnsi="Times New Roman"/>
          <w:lang w:val="lt-LT"/>
        </w:rPr>
        <w:t>28 burnoje disperguojamosios tabletės</w:t>
      </w:r>
      <w:r w:rsidRPr="00F448CA">
        <w:rPr>
          <w:rFonts w:ascii="Times New Roman" w:hAnsi="Times New Roman"/>
          <w:spacing w:val="-1"/>
          <w:lang w:val="lt-LT"/>
        </w:rPr>
        <w:t>.</w:t>
      </w:r>
    </w:p>
    <w:p w14:paraId="0C104ABF" w14:textId="77777777" w:rsidR="000F3D52" w:rsidRPr="00F448CA" w:rsidRDefault="000F3D52" w:rsidP="00F448CA">
      <w:pPr>
        <w:numPr>
          <w:ilvl w:val="12"/>
          <w:numId w:val="0"/>
        </w:numPr>
        <w:spacing w:after="0" w:line="240" w:lineRule="auto"/>
        <w:ind w:right="-2"/>
        <w:outlineLvl w:val="0"/>
        <w:rPr>
          <w:rFonts w:ascii="Times New Roman" w:hAnsi="Times New Roman"/>
          <w:lang w:val="lt-LT"/>
        </w:rPr>
      </w:pPr>
      <w:r w:rsidRPr="00F448CA">
        <w:rPr>
          <w:rFonts w:ascii="Times New Roman" w:hAnsi="Times New Roman"/>
          <w:lang w:val="lt-LT"/>
        </w:rPr>
        <w:t>5 mg tabletės:   2 lizdinės plokštelės po 14 tablečių kartono dėžutėje</w:t>
      </w:r>
    </w:p>
    <w:p w14:paraId="68103144" w14:textId="77777777" w:rsidR="000F3D52" w:rsidRPr="00F448CA" w:rsidRDefault="000F3D52" w:rsidP="00F448CA">
      <w:pPr>
        <w:numPr>
          <w:ilvl w:val="12"/>
          <w:numId w:val="0"/>
        </w:numPr>
        <w:spacing w:after="0" w:line="240" w:lineRule="auto"/>
        <w:ind w:right="-2"/>
        <w:rPr>
          <w:rFonts w:ascii="Times New Roman" w:hAnsi="Times New Roman"/>
          <w:color w:val="FF6600"/>
          <w:lang w:val="lt-LT"/>
        </w:rPr>
      </w:pPr>
      <w:r w:rsidRPr="00F448CA">
        <w:rPr>
          <w:rFonts w:ascii="Times New Roman" w:hAnsi="Times New Roman"/>
          <w:lang w:val="lt-LT"/>
        </w:rPr>
        <w:t>10 mg tabletės: 4 lizdinės plokštelės po 7 tabletes kartono dėžutėje</w:t>
      </w:r>
    </w:p>
    <w:p w14:paraId="503EDA2A" w14:textId="77777777" w:rsidR="000F3D52" w:rsidRPr="00F448CA" w:rsidRDefault="000F3D52" w:rsidP="00F448CA">
      <w:pPr>
        <w:numPr>
          <w:ilvl w:val="12"/>
          <w:numId w:val="0"/>
        </w:numPr>
        <w:spacing w:after="0" w:line="240" w:lineRule="auto"/>
        <w:ind w:right="-2"/>
        <w:outlineLvl w:val="0"/>
        <w:rPr>
          <w:rFonts w:ascii="Times New Roman" w:hAnsi="Times New Roman"/>
          <w:lang w:val="lt-LT"/>
        </w:rPr>
      </w:pPr>
      <w:r w:rsidRPr="00F448CA">
        <w:rPr>
          <w:rFonts w:ascii="Times New Roman" w:hAnsi="Times New Roman"/>
          <w:lang w:val="lt-LT"/>
        </w:rPr>
        <w:t>15 mg tabletės: 4 lizdinės plokštelės po 7 tabletes kartono dėžutėje</w:t>
      </w:r>
    </w:p>
    <w:p w14:paraId="16445CA5" w14:textId="77777777" w:rsidR="000F3D52" w:rsidRPr="00F448CA" w:rsidRDefault="000F3D52" w:rsidP="00F448CA">
      <w:pPr>
        <w:numPr>
          <w:ilvl w:val="12"/>
          <w:numId w:val="0"/>
        </w:numPr>
        <w:spacing w:after="0" w:line="240" w:lineRule="auto"/>
        <w:ind w:right="-2"/>
        <w:rPr>
          <w:rFonts w:ascii="Times New Roman" w:hAnsi="Times New Roman"/>
          <w:lang w:val="lt-LT"/>
        </w:rPr>
      </w:pPr>
      <w:r w:rsidRPr="00F448CA">
        <w:rPr>
          <w:rFonts w:ascii="Times New Roman" w:hAnsi="Times New Roman"/>
          <w:lang w:val="lt-LT"/>
        </w:rPr>
        <w:t>20 mg tabletės: 4 lizdinės plokštelės po 7 tabletes kartono dėžutėje</w:t>
      </w:r>
    </w:p>
    <w:p w14:paraId="57A2E22F" w14:textId="77777777" w:rsidR="000F3D52" w:rsidRPr="00F448CA" w:rsidRDefault="000F3D52" w:rsidP="00F448CA">
      <w:pPr>
        <w:autoSpaceDE w:val="0"/>
        <w:autoSpaceDN w:val="0"/>
        <w:adjustRightInd w:val="0"/>
        <w:spacing w:after="0" w:line="240" w:lineRule="auto"/>
        <w:rPr>
          <w:rFonts w:ascii="Times New Roman" w:hAnsi="Times New Roman"/>
          <w:lang w:val="lt-LT"/>
        </w:rPr>
      </w:pPr>
    </w:p>
    <w:p w14:paraId="1ECC006A"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1338A619" w14:textId="77777777" w:rsidR="000F3D52" w:rsidRPr="00F448CA" w:rsidRDefault="000F3D52" w:rsidP="00F448CA">
      <w:pPr>
        <w:autoSpaceDE w:val="0"/>
        <w:autoSpaceDN w:val="0"/>
        <w:adjustRightInd w:val="0"/>
        <w:spacing w:after="0" w:line="240" w:lineRule="auto"/>
        <w:outlineLvl w:val="0"/>
        <w:rPr>
          <w:rFonts w:ascii="Times New Roman" w:hAnsi="Times New Roman"/>
          <w:b/>
          <w:lang w:val="lt-LT"/>
        </w:rPr>
      </w:pPr>
      <w:r w:rsidRPr="00F448CA">
        <w:rPr>
          <w:rFonts w:ascii="Times New Roman" w:hAnsi="Times New Roman"/>
          <w:b/>
          <w:lang w:val="lt-LT"/>
        </w:rPr>
        <w:t>Rinkodaros teisės turėtojas ir gamintojas</w:t>
      </w:r>
    </w:p>
    <w:p w14:paraId="7F48BA69"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24244A3A" w14:textId="77777777" w:rsidR="000F3D52" w:rsidRPr="00F448CA" w:rsidRDefault="000F3D52" w:rsidP="00F448CA">
      <w:pPr>
        <w:spacing w:after="0" w:line="240" w:lineRule="auto"/>
        <w:outlineLvl w:val="0"/>
        <w:rPr>
          <w:rFonts w:ascii="Times New Roman" w:hAnsi="Times New Roman"/>
          <w:i/>
          <w:lang w:val="lt-LT"/>
        </w:rPr>
      </w:pPr>
      <w:r w:rsidRPr="00F448CA">
        <w:rPr>
          <w:rFonts w:ascii="Times New Roman" w:hAnsi="Times New Roman"/>
          <w:i/>
          <w:lang w:val="lt-LT"/>
        </w:rPr>
        <w:t>Rinkodaros teisės turėtojas</w:t>
      </w:r>
    </w:p>
    <w:p w14:paraId="1F40651E"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Zakład Farmaceutyczny Adamed Pharma S.A.</w:t>
      </w:r>
    </w:p>
    <w:p w14:paraId="047405C5" w14:textId="097D79FC" w:rsidR="000F3D52" w:rsidRPr="00F448CA" w:rsidRDefault="000967BE" w:rsidP="00F448CA">
      <w:pPr>
        <w:keepNext/>
        <w:tabs>
          <w:tab w:val="left" w:pos="5529"/>
        </w:tabs>
        <w:spacing w:after="0" w:line="240" w:lineRule="auto"/>
        <w:rPr>
          <w:rFonts w:ascii="Times New Roman" w:hAnsi="Times New Roman"/>
          <w:lang w:val="lt-LT"/>
        </w:rPr>
      </w:pPr>
      <w:r>
        <w:rPr>
          <w:rFonts w:ascii="Times New Roman" w:eastAsia="Times New Roman" w:hAnsi="Times New Roman" w:cs="Times New Roman"/>
          <w:lang w:val="lt-LT" w:eastAsia="pl-PL"/>
        </w:rPr>
        <w:t>u</w:t>
      </w:r>
      <w:r w:rsidR="000F3D52" w:rsidRPr="000F3D52">
        <w:rPr>
          <w:rFonts w:ascii="Times New Roman" w:eastAsia="Times New Roman" w:hAnsi="Times New Roman" w:cs="Times New Roman"/>
          <w:lang w:val="lt-LT" w:eastAsia="pl-PL"/>
        </w:rPr>
        <w:t>l</w:t>
      </w:r>
      <w:r w:rsidR="000F3D52" w:rsidRPr="00F448CA">
        <w:rPr>
          <w:rFonts w:ascii="Times New Roman" w:hAnsi="Times New Roman"/>
          <w:lang w:val="lt-LT"/>
        </w:rPr>
        <w:t>. Szkolna 33, 95-054 Ksawerów</w:t>
      </w:r>
    </w:p>
    <w:p w14:paraId="720E102F" w14:textId="77777777" w:rsidR="000F3D52" w:rsidRPr="00F448CA" w:rsidRDefault="000F3D52" w:rsidP="00F448CA">
      <w:pPr>
        <w:keepNext/>
        <w:tabs>
          <w:tab w:val="left" w:pos="5529"/>
        </w:tabs>
        <w:spacing w:after="0" w:line="240" w:lineRule="auto"/>
        <w:rPr>
          <w:rFonts w:ascii="Times New Roman" w:hAnsi="Times New Roman"/>
        </w:rPr>
      </w:pPr>
      <w:r w:rsidRPr="00F448CA">
        <w:rPr>
          <w:rFonts w:ascii="Times New Roman" w:hAnsi="Times New Roman"/>
        </w:rPr>
        <w:t>Lenkija</w:t>
      </w:r>
    </w:p>
    <w:p w14:paraId="208FCF11" w14:textId="77777777" w:rsidR="000F3D52" w:rsidRPr="00F448CA" w:rsidRDefault="000F3D52" w:rsidP="00F448CA">
      <w:pPr>
        <w:autoSpaceDE w:val="0"/>
        <w:autoSpaceDN w:val="0"/>
        <w:adjustRightInd w:val="0"/>
        <w:spacing w:after="0" w:line="240" w:lineRule="auto"/>
        <w:rPr>
          <w:rFonts w:ascii="Times New Roman" w:hAnsi="Times New Roman"/>
          <w:b/>
          <w:lang w:val="lt-LT"/>
        </w:rPr>
      </w:pPr>
    </w:p>
    <w:p w14:paraId="4807798B" w14:textId="77777777" w:rsidR="000F3D52" w:rsidRPr="00F448CA" w:rsidRDefault="000F3D52" w:rsidP="00F448CA">
      <w:pPr>
        <w:autoSpaceDE w:val="0"/>
        <w:autoSpaceDN w:val="0"/>
        <w:adjustRightInd w:val="0"/>
        <w:spacing w:after="0" w:line="240" w:lineRule="auto"/>
        <w:outlineLvl w:val="0"/>
        <w:rPr>
          <w:rFonts w:ascii="Times New Roman" w:hAnsi="Times New Roman"/>
          <w:i/>
          <w:lang w:val="lt-LT"/>
        </w:rPr>
      </w:pPr>
      <w:r w:rsidRPr="00F448CA">
        <w:rPr>
          <w:rFonts w:ascii="Times New Roman" w:hAnsi="Times New Roman"/>
          <w:i/>
          <w:lang w:val="lt-LT"/>
        </w:rPr>
        <w:t>Gamintojai</w:t>
      </w:r>
    </w:p>
    <w:p w14:paraId="61CEB671"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Adamed Sp. Z o.o.</w:t>
      </w:r>
    </w:p>
    <w:p w14:paraId="5239EAEF" w14:textId="77777777" w:rsidR="000F3D52" w:rsidRPr="00F448CA" w:rsidRDefault="000F3D52" w:rsidP="00F448CA">
      <w:pPr>
        <w:keepNext/>
        <w:tabs>
          <w:tab w:val="left" w:pos="5529"/>
        </w:tabs>
        <w:spacing w:after="0" w:line="240" w:lineRule="auto"/>
        <w:rPr>
          <w:rFonts w:ascii="Times New Roman" w:hAnsi="Times New Roman"/>
          <w:lang w:val="lt-LT"/>
        </w:rPr>
      </w:pPr>
      <w:r w:rsidRPr="00F448CA">
        <w:rPr>
          <w:rFonts w:ascii="Times New Roman" w:hAnsi="Times New Roman"/>
          <w:lang w:val="lt-LT"/>
        </w:rPr>
        <w:t>Pieńków 149, 05-152 Czosnów</w:t>
      </w:r>
    </w:p>
    <w:p w14:paraId="12F6C385" w14:textId="77777777" w:rsidR="000F3D52" w:rsidRPr="00F448CA" w:rsidRDefault="000F3D52" w:rsidP="00F448CA">
      <w:pPr>
        <w:keepNext/>
        <w:tabs>
          <w:tab w:val="left" w:pos="5529"/>
        </w:tabs>
        <w:spacing w:after="0" w:line="240" w:lineRule="auto"/>
        <w:rPr>
          <w:rFonts w:ascii="Times New Roman" w:hAnsi="Times New Roman"/>
        </w:rPr>
      </w:pPr>
      <w:r w:rsidRPr="00F448CA">
        <w:rPr>
          <w:rFonts w:ascii="Times New Roman" w:hAnsi="Times New Roman"/>
        </w:rPr>
        <w:t>Lenkija</w:t>
      </w:r>
    </w:p>
    <w:p w14:paraId="1FB77FFD" w14:textId="77777777" w:rsidR="000F3D52" w:rsidRPr="00F448CA" w:rsidRDefault="000F3D52" w:rsidP="00F448CA">
      <w:pPr>
        <w:spacing w:after="0" w:line="240" w:lineRule="auto"/>
        <w:rPr>
          <w:rFonts w:ascii="Times New Roman" w:hAnsi="Times New Roman"/>
          <w:lang w:val="lt-LT"/>
        </w:rPr>
      </w:pPr>
    </w:p>
    <w:p w14:paraId="5DB5C900" w14:textId="77777777" w:rsidR="000F3D52" w:rsidRPr="00F448CA" w:rsidRDefault="000F3D52" w:rsidP="00F448CA">
      <w:pPr>
        <w:widowControl w:val="0"/>
        <w:autoSpaceDE w:val="0"/>
        <w:autoSpaceDN w:val="0"/>
        <w:adjustRightInd w:val="0"/>
        <w:spacing w:after="0" w:line="240" w:lineRule="auto"/>
        <w:rPr>
          <w:lang w:val="lt-LT"/>
        </w:rPr>
      </w:pPr>
      <w:r w:rsidRPr="00F448CA">
        <w:rPr>
          <w:rFonts w:ascii="Times New Roman" w:hAnsi="Times New Roman"/>
          <w:color w:val="000000"/>
          <w:lang w:val="lt-LT"/>
        </w:rPr>
        <w:t xml:space="preserve">Pabianickie Zakłady Farmaceutyczne Polfa S.A. </w:t>
      </w:r>
    </w:p>
    <w:p w14:paraId="21ECF8C4" w14:textId="77777777" w:rsidR="000F3D52" w:rsidRPr="00F448CA" w:rsidRDefault="000F3D52" w:rsidP="00F448CA">
      <w:pPr>
        <w:widowControl w:val="0"/>
        <w:autoSpaceDE w:val="0"/>
        <w:autoSpaceDN w:val="0"/>
        <w:adjustRightInd w:val="0"/>
        <w:spacing w:after="0" w:line="240" w:lineRule="auto"/>
        <w:rPr>
          <w:lang w:val="lt-LT"/>
        </w:rPr>
      </w:pPr>
      <w:r w:rsidRPr="00F448CA">
        <w:rPr>
          <w:rFonts w:ascii="Times New Roman" w:hAnsi="Times New Roman"/>
          <w:color w:val="000000"/>
          <w:lang w:val="lt-LT"/>
        </w:rPr>
        <w:t xml:space="preserve">ul. 5 Marszałka J. Piłsudskiego </w:t>
      </w:r>
    </w:p>
    <w:p w14:paraId="1B104308" w14:textId="77777777" w:rsidR="000F3D52" w:rsidRPr="00F448CA" w:rsidRDefault="000F3D52" w:rsidP="00F448CA">
      <w:pPr>
        <w:widowControl w:val="0"/>
        <w:autoSpaceDE w:val="0"/>
        <w:autoSpaceDN w:val="0"/>
        <w:adjustRightInd w:val="0"/>
        <w:spacing w:after="0" w:line="240" w:lineRule="auto"/>
        <w:rPr>
          <w:lang w:val="lt-LT"/>
        </w:rPr>
      </w:pPr>
      <w:r w:rsidRPr="00F448CA">
        <w:rPr>
          <w:rFonts w:ascii="Times New Roman" w:hAnsi="Times New Roman"/>
          <w:color w:val="000000"/>
          <w:lang w:val="lt-LT"/>
        </w:rPr>
        <w:t xml:space="preserve">95-200 Pabianice </w:t>
      </w:r>
    </w:p>
    <w:p w14:paraId="59E85CDA" w14:textId="77777777" w:rsidR="000F3D52" w:rsidRPr="00F448CA" w:rsidRDefault="000F3D52" w:rsidP="00F448CA">
      <w:pPr>
        <w:widowControl w:val="0"/>
        <w:autoSpaceDE w:val="0"/>
        <w:autoSpaceDN w:val="0"/>
        <w:adjustRightInd w:val="0"/>
        <w:spacing w:after="0" w:line="240" w:lineRule="auto"/>
        <w:rPr>
          <w:lang w:val="lt-LT"/>
        </w:rPr>
      </w:pPr>
      <w:r w:rsidRPr="00F448CA">
        <w:rPr>
          <w:rFonts w:ascii="Times New Roman" w:hAnsi="Times New Roman"/>
          <w:color w:val="000000"/>
          <w:lang w:val="lt-LT"/>
        </w:rPr>
        <w:t>Lenkija</w:t>
      </w:r>
    </w:p>
    <w:p w14:paraId="423EF3F5" w14:textId="77777777" w:rsidR="000F3D52" w:rsidRPr="00F448CA" w:rsidRDefault="000F3D52" w:rsidP="00BE473A">
      <w:pPr>
        <w:spacing w:after="0" w:line="240" w:lineRule="auto"/>
        <w:rPr>
          <w:rFonts w:ascii="Times New Roman" w:hAnsi="Times New Roman"/>
          <w:lang w:val="lt-LT"/>
        </w:rPr>
      </w:pPr>
    </w:p>
    <w:p w14:paraId="0421D2E7" w14:textId="77777777" w:rsidR="000F3D52" w:rsidRPr="00F448CA" w:rsidRDefault="000F3D52" w:rsidP="00F448CA">
      <w:pPr>
        <w:spacing w:after="0" w:line="240" w:lineRule="auto"/>
        <w:rPr>
          <w:rFonts w:ascii="Times New Roman" w:hAnsi="Times New Roman"/>
          <w:lang w:val="lt-LT"/>
        </w:rPr>
      </w:pPr>
    </w:p>
    <w:p w14:paraId="20A493AE" w14:textId="77777777" w:rsidR="000F3D52" w:rsidRPr="00F448CA" w:rsidRDefault="000F3D52" w:rsidP="00F448CA">
      <w:pPr>
        <w:spacing w:after="0" w:line="240" w:lineRule="auto"/>
        <w:rPr>
          <w:rFonts w:ascii="Times New Roman" w:hAnsi="Times New Roman"/>
          <w:b/>
          <w:lang w:val="lt-LT"/>
        </w:rPr>
      </w:pPr>
      <w:r w:rsidRPr="00F448CA">
        <w:rPr>
          <w:rFonts w:ascii="Times New Roman" w:hAnsi="Times New Roman"/>
          <w:b/>
          <w:lang w:val="lt-LT"/>
        </w:rPr>
        <w:t>Šio vaistinio preparato rinkodaros teisė suteikta toliau išvardytais pavadinimais EEE šalyse narėse:</w:t>
      </w:r>
    </w:p>
    <w:p w14:paraId="64C230AF" w14:textId="77777777" w:rsidR="000F3D52" w:rsidRPr="00F448CA" w:rsidRDefault="000F3D52" w:rsidP="00F448CA">
      <w:pPr>
        <w:numPr>
          <w:ilvl w:val="12"/>
          <w:numId w:val="0"/>
        </w:numPr>
        <w:spacing w:after="0" w:line="240" w:lineRule="auto"/>
        <w:ind w:right="-2"/>
        <w:rPr>
          <w:rFonts w:ascii="Times New Roman" w:hAnsi="Times New Roman"/>
          <w:b/>
          <w:lang w:val="lt-LT"/>
        </w:rPr>
      </w:pPr>
    </w:p>
    <w:p w14:paraId="08D28571"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Vokietijoje</w:t>
      </w:r>
      <w:r w:rsidRPr="00F448CA">
        <w:rPr>
          <w:rFonts w:ascii="Times New Roman" w:hAnsi="Times New Roman"/>
          <w:lang w:val="lt-LT"/>
        </w:rPr>
        <w:tab/>
        <w:t>Zolaswift 5 mg, 10 mg, 15 mg, 20 mg Schmelztabletten</w:t>
      </w:r>
    </w:p>
    <w:p w14:paraId="0F55E7B1" w14:textId="77777777" w:rsidR="000F3D52" w:rsidRPr="00F448CA" w:rsidRDefault="000F3D52" w:rsidP="00F448CA">
      <w:pPr>
        <w:spacing w:after="0" w:line="240" w:lineRule="auto"/>
        <w:ind w:left="2160" w:hanging="2160"/>
        <w:rPr>
          <w:rFonts w:ascii="Times New Roman" w:hAnsi="Times New Roman"/>
          <w:lang w:val="lt-LT"/>
        </w:rPr>
      </w:pPr>
      <w:r w:rsidRPr="00F448CA">
        <w:rPr>
          <w:rFonts w:ascii="Times New Roman" w:hAnsi="Times New Roman"/>
          <w:lang w:val="lt-LT"/>
        </w:rPr>
        <w:t>Graikijoje          CAPRILON OD 5 mg, 10 mg, 15 mg, 20 mg δισκία διασπειρόμενα στο στόμα</w:t>
      </w:r>
    </w:p>
    <w:p w14:paraId="6DA62825"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Čekijoje </w:t>
      </w:r>
      <w:r w:rsidRPr="00F448CA">
        <w:rPr>
          <w:rFonts w:ascii="Times New Roman" w:hAnsi="Times New Roman"/>
          <w:lang w:val="lt-LT"/>
        </w:rPr>
        <w:tab/>
        <w:t>Zolafren rapid 5 mg, 10 mg, 15 mg, 20 mg tableta dispergovatelná v ústech</w:t>
      </w:r>
    </w:p>
    <w:p w14:paraId="1A5F1226"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Slovakijoje</w:t>
      </w:r>
      <w:r w:rsidRPr="00F448CA">
        <w:rPr>
          <w:rFonts w:ascii="Times New Roman" w:hAnsi="Times New Roman"/>
          <w:lang w:val="lt-LT"/>
        </w:rPr>
        <w:tab/>
        <w:t>Zolaswift 5 mg, 10 mg, 15 mg, 20 mg orodispergovateľná tableta</w:t>
      </w:r>
    </w:p>
    <w:p w14:paraId="4C47F546"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 xml:space="preserve">Vengrijoje </w:t>
      </w:r>
      <w:r w:rsidRPr="00F448CA">
        <w:rPr>
          <w:rFonts w:ascii="Times New Roman" w:hAnsi="Times New Roman"/>
          <w:lang w:val="lt-LT"/>
        </w:rPr>
        <w:tab/>
        <w:t>Zolaswift 5 mg, 10 mg, 15 mg, 20 mg szájban diszpergálódó tabletta</w:t>
      </w:r>
    </w:p>
    <w:p w14:paraId="7F99647A"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Latvijoje</w:t>
      </w:r>
      <w:r w:rsidRPr="00F448CA">
        <w:rPr>
          <w:rFonts w:ascii="Times New Roman" w:hAnsi="Times New Roman"/>
          <w:lang w:val="lt-LT"/>
        </w:rPr>
        <w:tab/>
        <w:t>Zolaswift 5 mg, 10 mg, 15 mg, 20 mg mutē disperģējamās tabletes</w:t>
      </w:r>
    </w:p>
    <w:p w14:paraId="3AB0ABA9"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Rumunijoje</w:t>
      </w:r>
      <w:r w:rsidRPr="00F448CA">
        <w:rPr>
          <w:rFonts w:ascii="Times New Roman" w:hAnsi="Times New Roman"/>
          <w:lang w:val="lt-LT"/>
        </w:rPr>
        <w:tab/>
        <w:t>Zolaswift 5 mg, 10 mg, 15 mg, 20 mg orodispersabile</w:t>
      </w:r>
    </w:p>
    <w:p w14:paraId="26B6384E"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Bulgarijoje</w:t>
      </w:r>
      <w:r w:rsidRPr="00F448CA">
        <w:rPr>
          <w:rFonts w:ascii="Times New Roman" w:hAnsi="Times New Roman"/>
          <w:lang w:val="lt-LT"/>
        </w:rPr>
        <w:tab/>
        <w:t>Zolaswift 5 mg, 10 mg, 15 mg, 20 mg таблетки, диспергиращи се в устата</w:t>
      </w:r>
    </w:p>
    <w:p w14:paraId="379ACDDF"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Lietuvoje</w:t>
      </w:r>
      <w:r w:rsidRPr="00F448CA">
        <w:rPr>
          <w:rFonts w:ascii="Times New Roman" w:hAnsi="Times New Roman"/>
          <w:lang w:val="lt-LT"/>
        </w:rPr>
        <w:tab/>
        <w:t>Zolaswift 5 mg, 10 mg, 15 mg, 20 mg burnoje disperguojamosios tabletės</w:t>
      </w:r>
    </w:p>
    <w:p w14:paraId="48D8AD11" w14:textId="77777777" w:rsidR="000F3D52" w:rsidRPr="00F448CA" w:rsidRDefault="000F3D52" w:rsidP="00F448CA">
      <w:pPr>
        <w:autoSpaceDE w:val="0"/>
        <w:autoSpaceDN w:val="0"/>
        <w:adjustRightInd w:val="0"/>
        <w:spacing w:after="0" w:line="240" w:lineRule="auto"/>
        <w:rPr>
          <w:rFonts w:ascii="Times New Roman" w:hAnsi="Times New Roman"/>
          <w:lang w:val="lt-LT"/>
        </w:rPr>
      </w:pPr>
      <w:r w:rsidRPr="00F448CA">
        <w:rPr>
          <w:rFonts w:ascii="Times New Roman" w:hAnsi="Times New Roman"/>
          <w:lang w:val="lt-LT"/>
        </w:rPr>
        <w:t>Estijoje</w:t>
      </w:r>
      <w:r w:rsidRPr="00F448CA">
        <w:rPr>
          <w:rFonts w:ascii="Times New Roman" w:hAnsi="Times New Roman"/>
          <w:lang w:val="lt-LT"/>
        </w:rPr>
        <w:tab/>
      </w:r>
      <w:r w:rsidRPr="00F448CA">
        <w:rPr>
          <w:rFonts w:ascii="Times New Roman" w:hAnsi="Times New Roman"/>
          <w:lang w:val="lt-LT"/>
        </w:rPr>
        <w:tab/>
        <w:t>Zolaswift 5 mg, 10 mg, 15 mg, 20 mg suus dispergeeruvad tabletid</w:t>
      </w:r>
    </w:p>
    <w:p w14:paraId="3B7442D6" w14:textId="77777777"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lastRenderedPageBreak/>
        <w:t>Ispanijoje</w:t>
      </w:r>
      <w:r w:rsidRPr="00F448CA">
        <w:rPr>
          <w:rFonts w:ascii="Times New Roman" w:hAnsi="Times New Roman"/>
          <w:lang w:val="lt-LT"/>
        </w:rPr>
        <w:tab/>
        <w:t>Olanzapina Aldal Flas 5 mg, 10 mg, 15 mg, 20 mg comprimidos bucodispersables</w:t>
      </w:r>
    </w:p>
    <w:p w14:paraId="7634E787" w14:textId="77777777" w:rsidR="000F3D52" w:rsidRPr="00F448CA" w:rsidRDefault="000F3D52" w:rsidP="00F448CA">
      <w:pPr>
        <w:spacing w:after="0" w:line="240" w:lineRule="auto"/>
        <w:rPr>
          <w:rFonts w:ascii="Times New Roman" w:hAnsi="Times New Roman"/>
          <w:b/>
          <w:lang w:val="lt-LT"/>
        </w:rPr>
      </w:pPr>
    </w:p>
    <w:p w14:paraId="66A31370" w14:textId="77777777" w:rsidR="000F3D52" w:rsidRPr="00F448CA" w:rsidRDefault="000F3D52" w:rsidP="00F448CA">
      <w:pPr>
        <w:spacing w:after="0" w:line="240" w:lineRule="auto"/>
        <w:rPr>
          <w:rFonts w:ascii="Times New Roman" w:hAnsi="Times New Roman"/>
          <w:b/>
          <w:lang w:val="lt-LT"/>
        </w:rPr>
      </w:pPr>
    </w:p>
    <w:p w14:paraId="192D9106" w14:textId="5DCF7838" w:rsidR="000F3D52" w:rsidRPr="00F448CA" w:rsidRDefault="000F3D52" w:rsidP="00F448CA">
      <w:pPr>
        <w:tabs>
          <w:tab w:val="left" w:pos="567"/>
        </w:tabs>
        <w:spacing w:after="0" w:line="240" w:lineRule="auto"/>
        <w:rPr>
          <w:rFonts w:ascii="Times New Roman" w:hAnsi="Times New Roman"/>
          <w:lang w:val="lt-LT"/>
        </w:rPr>
      </w:pPr>
      <w:r w:rsidRPr="00F448CA">
        <w:rPr>
          <w:rFonts w:ascii="Times New Roman" w:hAnsi="Times New Roman"/>
          <w:b/>
          <w:lang w:val="lt-LT"/>
        </w:rPr>
        <w:t xml:space="preserve">Šis pakuotės lapelis paskutinį kartą peržiūrėtas </w:t>
      </w:r>
      <w:r w:rsidR="00C23B2C">
        <w:rPr>
          <w:rFonts w:ascii="Times New Roman" w:eastAsia="Times New Roman" w:hAnsi="Times New Roman" w:cs="Times New Roman"/>
          <w:b/>
          <w:lang w:val="lt-LT" w:eastAsia="pl-PL"/>
        </w:rPr>
        <w:t>2016-11-25.</w:t>
      </w:r>
    </w:p>
    <w:p w14:paraId="042144C9" w14:textId="77777777" w:rsidR="000F3D52" w:rsidRPr="00F448CA" w:rsidRDefault="000F3D52" w:rsidP="00F448CA">
      <w:pPr>
        <w:spacing w:after="0" w:line="240" w:lineRule="auto"/>
        <w:outlineLvl w:val="0"/>
        <w:rPr>
          <w:rFonts w:ascii="Times New Roman" w:hAnsi="Times New Roman"/>
          <w:b/>
          <w:lang w:val="lt-LT"/>
        </w:rPr>
      </w:pPr>
    </w:p>
    <w:p w14:paraId="0B588FF1" w14:textId="77777777" w:rsidR="000F3D52" w:rsidRPr="00F448CA" w:rsidRDefault="000F3D52" w:rsidP="00F448CA">
      <w:pPr>
        <w:spacing w:after="0" w:line="240" w:lineRule="auto"/>
        <w:rPr>
          <w:rFonts w:ascii="Times New Roman" w:hAnsi="Times New Roman"/>
          <w:lang w:val="lt-LT"/>
        </w:rPr>
      </w:pPr>
    </w:p>
    <w:p w14:paraId="5F96B783" w14:textId="77777777" w:rsidR="000F3D52" w:rsidRPr="00F448CA" w:rsidRDefault="000F3D52" w:rsidP="00F448CA">
      <w:pPr>
        <w:spacing w:after="0" w:line="240" w:lineRule="auto"/>
        <w:rPr>
          <w:rFonts w:ascii="Times New Roman" w:hAnsi="Times New Roman"/>
          <w:lang w:val="lt-LT"/>
        </w:rPr>
      </w:pPr>
    </w:p>
    <w:p w14:paraId="340B07D0" w14:textId="57E00899" w:rsidR="000F3D52" w:rsidRPr="00F448CA" w:rsidRDefault="000F3D52" w:rsidP="00F448CA">
      <w:pPr>
        <w:spacing w:after="0" w:line="240" w:lineRule="auto"/>
        <w:rPr>
          <w:rFonts w:ascii="Times New Roman" w:hAnsi="Times New Roman"/>
          <w:lang w:val="lt-LT"/>
        </w:rPr>
      </w:pPr>
      <w:r w:rsidRPr="00F448CA">
        <w:rPr>
          <w:rFonts w:ascii="Times New Roman" w:hAnsi="Times New Roman"/>
          <w:lang w:val="lt-LT"/>
        </w:rPr>
        <w:t xml:space="preserve">Naujausia pakuotės lapelio redakcija pateikiama Valstybinės vaistų kontrolės tarnybos prie Lietuvos Respublikos sveikatos apsaugos ministerijos (VVKT) interneto svetainėje </w:t>
      </w:r>
      <w:hyperlink r:id="rId8" w:history="1">
        <w:r w:rsidRPr="000F3D52">
          <w:rPr>
            <w:rFonts w:ascii="Times New Roman" w:eastAsia="Times New Roman" w:hAnsi="Times New Roman" w:cs="Times New Roman"/>
            <w:color w:val="0000FF"/>
            <w:u w:val="single"/>
            <w:lang w:val="lt-LT" w:eastAsia="pl-PL"/>
          </w:rPr>
          <w:t>http://www.vvkt.lt/</w:t>
        </w:r>
      </w:hyperlink>
    </w:p>
    <w:p w14:paraId="26378DA2" w14:textId="77777777" w:rsidR="000F3D52" w:rsidRPr="000F3D52" w:rsidRDefault="000F3D52" w:rsidP="000F3D52">
      <w:pPr>
        <w:spacing w:after="0" w:line="240" w:lineRule="auto"/>
        <w:rPr>
          <w:rFonts w:ascii="Times New Roman" w:eastAsia="Times New Roman" w:hAnsi="Times New Roman" w:cs="Times New Roman"/>
          <w:lang w:val="lt-LT" w:eastAsia="lt-LT"/>
        </w:rPr>
      </w:pPr>
    </w:p>
    <w:p w14:paraId="3C4135E0" w14:textId="77777777" w:rsidR="009501F8" w:rsidRPr="00F448CA" w:rsidRDefault="009501F8" w:rsidP="00F448CA">
      <w:pPr>
        <w:rPr>
          <w:lang w:val="lt-LT"/>
        </w:rPr>
      </w:pPr>
      <w:bookmarkStart w:id="8" w:name="_GoBack"/>
      <w:bookmarkEnd w:id="8"/>
      <w:permStart w:id="554585687" w:edGrp="everyone"/>
      <w:permEnd w:id="554585687"/>
    </w:p>
    <w:sectPr w:rsidR="009501F8" w:rsidRPr="00F448CA" w:rsidSect="00B73B83">
      <w:footerReference w:type="even" r:id="rId9"/>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2D899" w14:textId="77777777" w:rsidR="00420A23" w:rsidRDefault="00420A23" w:rsidP="00BE473A">
      <w:pPr>
        <w:spacing w:after="0" w:line="240" w:lineRule="auto"/>
      </w:pPr>
      <w:r>
        <w:separator/>
      </w:r>
    </w:p>
  </w:endnote>
  <w:endnote w:type="continuationSeparator" w:id="0">
    <w:p w14:paraId="72A7FCCA" w14:textId="77777777" w:rsidR="00420A23" w:rsidRDefault="00420A23" w:rsidP="00BE473A">
      <w:pPr>
        <w:spacing w:after="0" w:line="240" w:lineRule="auto"/>
      </w:pPr>
      <w:r>
        <w:continuationSeparator/>
      </w:r>
    </w:p>
  </w:endnote>
  <w:endnote w:type="continuationNotice" w:id="1">
    <w:p w14:paraId="758013DC" w14:textId="77777777" w:rsidR="00420A23" w:rsidRDefault="00420A23" w:rsidP="00BE47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Arial Unicode MS"/>
    <w:panose1 w:val="00000000000000000000"/>
    <w:charset w:val="81"/>
    <w:family w:val="auto"/>
    <w:notTrueType/>
    <w:pitch w:val="default"/>
    <w:sig w:usb0="00000001" w:usb1="09060000" w:usb2="00000010" w:usb3="00000000" w:csb0="0008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B8323" w14:textId="77777777" w:rsidR="002540DC" w:rsidRDefault="000F3D52" w:rsidP="00B73B8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63129CD2" w14:textId="77777777" w:rsidR="002540DC" w:rsidRDefault="002540DC" w:rsidP="00B73B8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AD0B2" w14:textId="77777777" w:rsidR="002540DC" w:rsidRPr="00D80DEB" w:rsidRDefault="000F3D52" w:rsidP="00B73B83">
    <w:pPr>
      <w:pStyle w:val="Porat"/>
      <w:framePr w:wrap="around" w:vAnchor="text" w:hAnchor="margin" w:xAlign="right" w:y="1"/>
      <w:rPr>
        <w:rStyle w:val="Puslapionumeris"/>
        <w:sz w:val="22"/>
        <w:szCs w:val="22"/>
      </w:rPr>
    </w:pPr>
    <w:r w:rsidRPr="00D80DEB">
      <w:rPr>
        <w:rStyle w:val="Puslapionumeris"/>
        <w:sz w:val="22"/>
        <w:szCs w:val="22"/>
      </w:rPr>
      <w:fldChar w:fldCharType="begin"/>
    </w:r>
    <w:r w:rsidRPr="00D80DEB">
      <w:rPr>
        <w:rStyle w:val="Puslapionumeris"/>
        <w:sz w:val="22"/>
        <w:szCs w:val="22"/>
      </w:rPr>
      <w:instrText xml:space="preserve">PAGE  </w:instrText>
    </w:r>
    <w:r w:rsidRPr="00D80DEB">
      <w:rPr>
        <w:rStyle w:val="Puslapionumeris"/>
        <w:sz w:val="22"/>
        <w:szCs w:val="22"/>
      </w:rPr>
      <w:fldChar w:fldCharType="separate"/>
    </w:r>
    <w:r w:rsidR="00D91E6D">
      <w:rPr>
        <w:rStyle w:val="Puslapionumeris"/>
        <w:noProof/>
        <w:sz w:val="22"/>
        <w:szCs w:val="22"/>
      </w:rPr>
      <w:t>29</w:t>
    </w:r>
    <w:r w:rsidRPr="00D80DEB">
      <w:rPr>
        <w:rStyle w:val="Puslapionumeris"/>
        <w:sz w:val="22"/>
        <w:szCs w:val="22"/>
      </w:rPr>
      <w:fldChar w:fldCharType="end"/>
    </w:r>
  </w:p>
  <w:p w14:paraId="003546B0" w14:textId="77777777" w:rsidR="002540DC" w:rsidRDefault="002540DC" w:rsidP="00B73B8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B54E9" w14:textId="77777777" w:rsidR="00420A23" w:rsidRDefault="00420A23" w:rsidP="00BE473A">
      <w:pPr>
        <w:spacing w:after="0" w:line="240" w:lineRule="auto"/>
      </w:pPr>
      <w:r>
        <w:separator/>
      </w:r>
    </w:p>
  </w:footnote>
  <w:footnote w:type="continuationSeparator" w:id="0">
    <w:p w14:paraId="2165B915" w14:textId="77777777" w:rsidR="00420A23" w:rsidRDefault="00420A23" w:rsidP="00BE473A">
      <w:pPr>
        <w:spacing w:after="0" w:line="240" w:lineRule="auto"/>
      </w:pPr>
      <w:r>
        <w:continuationSeparator/>
      </w:r>
    </w:p>
  </w:footnote>
  <w:footnote w:type="continuationNotice" w:id="1">
    <w:p w14:paraId="27D4616F" w14:textId="77777777" w:rsidR="00420A23" w:rsidRDefault="00420A23" w:rsidP="00BE473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D0319"/>
    <w:multiLevelType w:val="hybridMultilevel"/>
    <w:tmpl w:val="609C9EFE"/>
    <w:lvl w:ilvl="0" w:tplc="8C48346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237488E"/>
    <w:multiLevelType w:val="hybridMultilevel"/>
    <w:tmpl w:val="5A3041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14C601F"/>
    <w:multiLevelType w:val="hybridMultilevel"/>
    <w:tmpl w:val="8B442C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7793F89"/>
    <w:multiLevelType w:val="hybridMultilevel"/>
    <w:tmpl w:val="AC5EFDE0"/>
    <w:lvl w:ilvl="0" w:tplc="04150001">
      <w:start w:val="1"/>
      <w:numFmt w:val="bullet"/>
      <w:lvlText w:val=""/>
      <w:lvlJc w:val="left"/>
      <w:pPr>
        <w:ind w:left="720" w:hanging="360"/>
      </w:pPr>
      <w:rPr>
        <w:rFonts w:ascii="Symbol" w:hAnsi="Symbol" w:hint="default"/>
      </w:rPr>
    </w:lvl>
    <w:lvl w:ilvl="1" w:tplc="456215DE">
      <w:numFmt w:val="bullet"/>
      <w:lvlText w:val="•"/>
      <w:lvlJc w:val="left"/>
      <w:pPr>
        <w:ind w:left="1440" w:hanging="360"/>
      </w:pPr>
      <w:rPr>
        <w:rFonts w:ascii="Times New Roman" w:eastAsia="SymbolMT"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91A47A2"/>
    <w:multiLevelType w:val="hybridMultilevel"/>
    <w:tmpl w:val="BD5ABDA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8YtkivcPxSNDurIEHvZERTBRiLo6XvGz/cPw2MpE/JMdixY+KpBs6wFB67Dwn9ZjutbXlCHGyE/Jz+BkbhQB6Q==" w:salt="91XAVykIHGQG8oEpFr5lS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5AA"/>
    <w:rsid w:val="00000006"/>
    <w:rsid w:val="00002E2B"/>
    <w:rsid w:val="00002F56"/>
    <w:rsid w:val="000059C9"/>
    <w:rsid w:val="00005B43"/>
    <w:rsid w:val="000068A8"/>
    <w:rsid w:val="00006AF0"/>
    <w:rsid w:val="00007239"/>
    <w:rsid w:val="00007790"/>
    <w:rsid w:val="0001017A"/>
    <w:rsid w:val="00013E46"/>
    <w:rsid w:val="00014202"/>
    <w:rsid w:val="00014516"/>
    <w:rsid w:val="00014D2A"/>
    <w:rsid w:val="0001500D"/>
    <w:rsid w:val="00016D56"/>
    <w:rsid w:val="00016E99"/>
    <w:rsid w:val="00016FD6"/>
    <w:rsid w:val="00017415"/>
    <w:rsid w:val="00022E95"/>
    <w:rsid w:val="00023017"/>
    <w:rsid w:val="000234BC"/>
    <w:rsid w:val="0002530E"/>
    <w:rsid w:val="00026F8D"/>
    <w:rsid w:val="00031574"/>
    <w:rsid w:val="00031ADB"/>
    <w:rsid w:val="000333CF"/>
    <w:rsid w:val="00033AF9"/>
    <w:rsid w:val="00034135"/>
    <w:rsid w:val="00034369"/>
    <w:rsid w:val="000377EB"/>
    <w:rsid w:val="00040D9D"/>
    <w:rsid w:val="00041544"/>
    <w:rsid w:val="00041EF7"/>
    <w:rsid w:val="00041F17"/>
    <w:rsid w:val="00041F21"/>
    <w:rsid w:val="000452AE"/>
    <w:rsid w:val="00045367"/>
    <w:rsid w:val="0005019C"/>
    <w:rsid w:val="000502AF"/>
    <w:rsid w:val="00050D83"/>
    <w:rsid w:val="0005259B"/>
    <w:rsid w:val="000525AA"/>
    <w:rsid w:val="000535FF"/>
    <w:rsid w:val="000539A6"/>
    <w:rsid w:val="0005487A"/>
    <w:rsid w:val="000562A6"/>
    <w:rsid w:val="00057ACC"/>
    <w:rsid w:val="00057B3D"/>
    <w:rsid w:val="00060D6A"/>
    <w:rsid w:val="000632DF"/>
    <w:rsid w:val="000632F0"/>
    <w:rsid w:val="000635D7"/>
    <w:rsid w:val="00063BAB"/>
    <w:rsid w:val="000645F2"/>
    <w:rsid w:val="0006471E"/>
    <w:rsid w:val="000650CF"/>
    <w:rsid w:val="0006545A"/>
    <w:rsid w:val="00066D28"/>
    <w:rsid w:val="00067B06"/>
    <w:rsid w:val="0007028E"/>
    <w:rsid w:val="000708F3"/>
    <w:rsid w:val="00071D73"/>
    <w:rsid w:val="00071E17"/>
    <w:rsid w:val="00073CBA"/>
    <w:rsid w:val="00074E26"/>
    <w:rsid w:val="00075F9B"/>
    <w:rsid w:val="00076FA9"/>
    <w:rsid w:val="000776EF"/>
    <w:rsid w:val="00080CF6"/>
    <w:rsid w:val="00081140"/>
    <w:rsid w:val="00081F3B"/>
    <w:rsid w:val="000820D8"/>
    <w:rsid w:val="000825F9"/>
    <w:rsid w:val="000836EC"/>
    <w:rsid w:val="00083F15"/>
    <w:rsid w:val="000868BE"/>
    <w:rsid w:val="00086EBE"/>
    <w:rsid w:val="00087884"/>
    <w:rsid w:val="00091902"/>
    <w:rsid w:val="0009370F"/>
    <w:rsid w:val="000950E3"/>
    <w:rsid w:val="000957B0"/>
    <w:rsid w:val="000967BE"/>
    <w:rsid w:val="00096F2B"/>
    <w:rsid w:val="000972A0"/>
    <w:rsid w:val="000A0710"/>
    <w:rsid w:val="000A0778"/>
    <w:rsid w:val="000A0A29"/>
    <w:rsid w:val="000A1326"/>
    <w:rsid w:val="000A1B59"/>
    <w:rsid w:val="000A2079"/>
    <w:rsid w:val="000A2252"/>
    <w:rsid w:val="000A240C"/>
    <w:rsid w:val="000A4379"/>
    <w:rsid w:val="000A5CCE"/>
    <w:rsid w:val="000A6614"/>
    <w:rsid w:val="000A664E"/>
    <w:rsid w:val="000A6987"/>
    <w:rsid w:val="000B07DC"/>
    <w:rsid w:val="000B1420"/>
    <w:rsid w:val="000B33F3"/>
    <w:rsid w:val="000B3442"/>
    <w:rsid w:val="000B5948"/>
    <w:rsid w:val="000B6DD0"/>
    <w:rsid w:val="000B77F7"/>
    <w:rsid w:val="000B79F9"/>
    <w:rsid w:val="000C0747"/>
    <w:rsid w:val="000C1F1C"/>
    <w:rsid w:val="000C21DC"/>
    <w:rsid w:val="000C2CAB"/>
    <w:rsid w:val="000C366D"/>
    <w:rsid w:val="000C3D0B"/>
    <w:rsid w:val="000C4CF0"/>
    <w:rsid w:val="000C67C6"/>
    <w:rsid w:val="000C6EA0"/>
    <w:rsid w:val="000D4316"/>
    <w:rsid w:val="000D5225"/>
    <w:rsid w:val="000D5A3F"/>
    <w:rsid w:val="000D6F25"/>
    <w:rsid w:val="000D7996"/>
    <w:rsid w:val="000E1E5F"/>
    <w:rsid w:val="000E1FD4"/>
    <w:rsid w:val="000E2EC9"/>
    <w:rsid w:val="000E398D"/>
    <w:rsid w:val="000E5C29"/>
    <w:rsid w:val="000E634E"/>
    <w:rsid w:val="000E703A"/>
    <w:rsid w:val="000E7ED6"/>
    <w:rsid w:val="000F163A"/>
    <w:rsid w:val="000F1773"/>
    <w:rsid w:val="000F2459"/>
    <w:rsid w:val="000F28F4"/>
    <w:rsid w:val="000F3180"/>
    <w:rsid w:val="000F3AB8"/>
    <w:rsid w:val="000F3D52"/>
    <w:rsid w:val="000F5FAA"/>
    <w:rsid w:val="000F799F"/>
    <w:rsid w:val="00100029"/>
    <w:rsid w:val="001008B7"/>
    <w:rsid w:val="00102172"/>
    <w:rsid w:val="0010512A"/>
    <w:rsid w:val="00106025"/>
    <w:rsid w:val="00106251"/>
    <w:rsid w:val="00106762"/>
    <w:rsid w:val="00106A76"/>
    <w:rsid w:val="00107577"/>
    <w:rsid w:val="00107F8B"/>
    <w:rsid w:val="00110593"/>
    <w:rsid w:val="001111C6"/>
    <w:rsid w:val="0011133C"/>
    <w:rsid w:val="00111DDB"/>
    <w:rsid w:val="00112206"/>
    <w:rsid w:val="00115759"/>
    <w:rsid w:val="00116454"/>
    <w:rsid w:val="0012206B"/>
    <w:rsid w:val="00124612"/>
    <w:rsid w:val="00124F99"/>
    <w:rsid w:val="00125127"/>
    <w:rsid w:val="00126637"/>
    <w:rsid w:val="00126FD7"/>
    <w:rsid w:val="00132460"/>
    <w:rsid w:val="00133413"/>
    <w:rsid w:val="00134311"/>
    <w:rsid w:val="00134AFC"/>
    <w:rsid w:val="00136F57"/>
    <w:rsid w:val="001424F3"/>
    <w:rsid w:val="00142D0F"/>
    <w:rsid w:val="00143954"/>
    <w:rsid w:val="00144930"/>
    <w:rsid w:val="00144BA2"/>
    <w:rsid w:val="00144C75"/>
    <w:rsid w:val="00145AD0"/>
    <w:rsid w:val="00147DE1"/>
    <w:rsid w:val="00150B43"/>
    <w:rsid w:val="00151ADF"/>
    <w:rsid w:val="0015271A"/>
    <w:rsid w:val="001535FE"/>
    <w:rsid w:val="00153857"/>
    <w:rsid w:val="00153BFE"/>
    <w:rsid w:val="00155EBC"/>
    <w:rsid w:val="0015668A"/>
    <w:rsid w:val="00156C37"/>
    <w:rsid w:val="00157417"/>
    <w:rsid w:val="00160016"/>
    <w:rsid w:val="0016003E"/>
    <w:rsid w:val="00161A94"/>
    <w:rsid w:val="00162760"/>
    <w:rsid w:val="001633F7"/>
    <w:rsid w:val="00163831"/>
    <w:rsid w:val="00163B28"/>
    <w:rsid w:val="00164E21"/>
    <w:rsid w:val="001652D5"/>
    <w:rsid w:val="0016584D"/>
    <w:rsid w:val="001663BB"/>
    <w:rsid w:val="0016690D"/>
    <w:rsid w:val="00172445"/>
    <w:rsid w:val="00172902"/>
    <w:rsid w:val="00173582"/>
    <w:rsid w:val="001751F0"/>
    <w:rsid w:val="0017521C"/>
    <w:rsid w:val="00176880"/>
    <w:rsid w:val="00176FE3"/>
    <w:rsid w:val="001770D9"/>
    <w:rsid w:val="00177590"/>
    <w:rsid w:val="0017793D"/>
    <w:rsid w:val="001813BB"/>
    <w:rsid w:val="0018203D"/>
    <w:rsid w:val="00182068"/>
    <w:rsid w:val="001823CF"/>
    <w:rsid w:val="0018339C"/>
    <w:rsid w:val="00183541"/>
    <w:rsid w:val="0018678F"/>
    <w:rsid w:val="00187380"/>
    <w:rsid w:val="001875AC"/>
    <w:rsid w:val="00191A62"/>
    <w:rsid w:val="00191ABA"/>
    <w:rsid w:val="001936D6"/>
    <w:rsid w:val="001941AB"/>
    <w:rsid w:val="001948CF"/>
    <w:rsid w:val="00194C72"/>
    <w:rsid w:val="001963C6"/>
    <w:rsid w:val="001A04D0"/>
    <w:rsid w:val="001A07D3"/>
    <w:rsid w:val="001A0923"/>
    <w:rsid w:val="001A0C28"/>
    <w:rsid w:val="001A1E16"/>
    <w:rsid w:val="001A203E"/>
    <w:rsid w:val="001A31E6"/>
    <w:rsid w:val="001A42AB"/>
    <w:rsid w:val="001A488F"/>
    <w:rsid w:val="001A4BAA"/>
    <w:rsid w:val="001A606A"/>
    <w:rsid w:val="001A7AC9"/>
    <w:rsid w:val="001B091E"/>
    <w:rsid w:val="001B16D4"/>
    <w:rsid w:val="001B1E20"/>
    <w:rsid w:val="001B6242"/>
    <w:rsid w:val="001C0240"/>
    <w:rsid w:val="001C0294"/>
    <w:rsid w:val="001C1967"/>
    <w:rsid w:val="001C2018"/>
    <w:rsid w:val="001C230E"/>
    <w:rsid w:val="001C2503"/>
    <w:rsid w:val="001C27C0"/>
    <w:rsid w:val="001C2921"/>
    <w:rsid w:val="001C321D"/>
    <w:rsid w:val="001C376C"/>
    <w:rsid w:val="001C76AF"/>
    <w:rsid w:val="001D15CD"/>
    <w:rsid w:val="001D17A7"/>
    <w:rsid w:val="001D1A35"/>
    <w:rsid w:val="001D1C9B"/>
    <w:rsid w:val="001D244F"/>
    <w:rsid w:val="001D24E2"/>
    <w:rsid w:val="001D685E"/>
    <w:rsid w:val="001D7917"/>
    <w:rsid w:val="001E1E44"/>
    <w:rsid w:val="001E5489"/>
    <w:rsid w:val="001E65C8"/>
    <w:rsid w:val="001E672B"/>
    <w:rsid w:val="001E7037"/>
    <w:rsid w:val="001E7742"/>
    <w:rsid w:val="001F09FE"/>
    <w:rsid w:val="001F2C13"/>
    <w:rsid w:val="001F2F95"/>
    <w:rsid w:val="001F3B60"/>
    <w:rsid w:val="001F3FE6"/>
    <w:rsid w:val="001F4999"/>
    <w:rsid w:val="001F6402"/>
    <w:rsid w:val="001F7874"/>
    <w:rsid w:val="00200DA2"/>
    <w:rsid w:val="00201530"/>
    <w:rsid w:val="00202E7B"/>
    <w:rsid w:val="00203462"/>
    <w:rsid w:val="002049E2"/>
    <w:rsid w:val="00204DEB"/>
    <w:rsid w:val="00204F98"/>
    <w:rsid w:val="00210FBB"/>
    <w:rsid w:val="00211B4B"/>
    <w:rsid w:val="00211FEB"/>
    <w:rsid w:val="00212E67"/>
    <w:rsid w:val="00213AE9"/>
    <w:rsid w:val="002143FB"/>
    <w:rsid w:val="00220E7A"/>
    <w:rsid w:val="002210D1"/>
    <w:rsid w:val="002247F5"/>
    <w:rsid w:val="00225700"/>
    <w:rsid w:val="0022674E"/>
    <w:rsid w:val="00226BFC"/>
    <w:rsid w:val="00227792"/>
    <w:rsid w:val="002279C8"/>
    <w:rsid w:val="00230B10"/>
    <w:rsid w:val="0023107C"/>
    <w:rsid w:val="00233CD8"/>
    <w:rsid w:val="00233D5E"/>
    <w:rsid w:val="002341B7"/>
    <w:rsid w:val="002366AD"/>
    <w:rsid w:val="00237C91"/>
    <w:rsid w:val="00240E44"/>
    <w:rsid w:val="00242C02"/>
    <w:rsid w:val="00242F3D"/>
    <w:rsid w:val="002443BD"/>
    <w:rsid w:val="002446D5"/>
    <w:rsid w:val="00245EA2"/>
    <w:rsid w:val="00245FCB"/>
    <w:rsid w:val="00246755"/>
    <w:rsid w:val="0024737F"/>
    <w:rsid w:val="002478B4"/>
    <w:rsid w:val="0024795B"/>
    <w:rsid w:val="00247ABD"/>
    <w:rsid w:val="00251786"/>
    <w:rsid w:val="00251D83"/>
    <w:rsid w:val="00252187"/>
    <w:rsid w:val="00252FCE"/>
    <w:rsid w:val="002540DC"/>
    <w:rsid w:val="00254B86"/>
    <w:rsid w:val="00255602"/>
    <w:rsid w:val="00256524"/>
    <w:rsid w:val="002576FD"/>
    <w:rsid w:val="00257F56"/>
    <w:rsid w:val="00260538"/>
    <w:rsid w:val="0026101C"/>
    <w:rsid w:val="002614BF"/>
    <w:rsid w:val="00263350"/>
    <w:rsid w:val="00264E58"/>
    <w:rsid w:val="00265650"/>
    <w:rsid w:val="00265A62"/>
    <w:rsid w:val="0026766C"/>
    <w:rsid w:val="00270C64"/>
    <w:rsid w:val="00272125"/>
    <w:rsid w:val="00273B2C"/>
    <w:rsid w:val="00273B3E"/>
    <w:rsid w:val="0027458D"/>
    <w:rsid w:val="00275860"/>
    <w:rsid w:val="002762AF"/>
    <w:rsid w:val="00276560"/>
    <w:rsid w:val="002769AD"/>
    <w:rsid w:val="00276D39"/>
    <w:rsid w:val="0028017A"/>
    <w:rsid w:val="002804BD"/>
    <w:rsid w:val="00280591"/>
    <w:rsid w:val="0028062D"/>
    <w:rsid w:val="00282935"/>
    <w:rsid w:val="002833F8"/>
    <w:rsid w:val="00284DF7"/>
    <w:rsid w:val="002863B5"/>
    <w:rsid w:val="00287067"/>
    <w:rsid w:val="00287A06"/>
    <w:rsid w:val="0029097D"/>
    <w:rsid w:val="0029177D"/>
    <w:rsid w:val="002917FC"/>
    <w:rsid w:val="00294994"/>
    <w:rsid w:val="00295EB1"/>
    <w:rsid w:val="002A178F"/>
    <w:rsid w:val="002A237B"/>
    <w:rsid w:val="002A59C8"/>
    <w:rsid w:val="002A64E6"/>
    <w:rsid w:val="002A7382"/>
    <w:rsid w:val="002B2425"/>
    <w:rsid w:val="002B66FC"/>
    <w:rsid w:val="002B674E"/>
    <w:rsid w:val="002B7A78"/>
    <w:rsid w:val="002C0ADC"/>
    <w:rsid w:val="002C30DC"/>
    <w:rsid w:val="002C6475"/>
    <w:rsid w:val="002C6DD2"/>
    <w:rsid w:val="002D0F9B"/>
    <w:rsid w:val="002D22B6"/>
    <w:rsid w:val="002D3472"/>
    <w:rsid w:val="002D5618"/>
    <w:rsid w:val="002D7916"/>
    <w:rsid w:val="002D7EDD"/>
    <w:rsid w:val="002E2B6D"/>
    <w:rsid w:val="002E322F"/>
    <w:rsid w:val="002E3CF4"/>
    <w:rsid w:val="002E494B"/>
    <w:rsid w:val="002E5A8B"/>
    <w:rsid w:val="002E5C6F"/>
    <w:rsid w:val="002E7588"/>
    <w:rsid w:val="002F0B71"/>
    <w:rsid w:val="002F6A97"/>
    <w:rsid w:val="002F7EBB"/>
    <w:rsid w:val="002F7F30"/>
    <w:rsid w:val="00300C0F"/>
    <w:rsid w:val="00301A08"/>
    <w:rsid w:val="003027C2"/>
    <w:rsid w:val="00305AB1"/>
    <w:rsid w:val="00307A8D"/>
    <w:rsid w:val="0031009C"/>
    <w:rsid w:val="0031113A"/>
    <w:rsid w:val="003121BF"/>
    <w:rsid w:val="003124D3"/>
    <w:rsid w:val="00313116"/>
    <w:rsid w:val="00314891"/>
    <w:rsid w:val="0031536B"/>
    <w:rsid w:val="00315A1F"/>
    <w:rsid w:val="00317B40"/>
    <w:rsid w:val="00317C1A"/>
    <w:rsid w:val="00320459"/>
    <w:rsid w:val="00321B4B"/>
    <w:rsid w:val="00321B80"/>
    <w:rsid w:val="00322FC6"/>
    <w:rsid w:val="00323848"/>
    <w:rsid w:val="00324135"/>
    <w:rsid w:val="00324676"/>
    <w:rsid w:val="00325FF7"/>
    <w:rsid w:val="003274F6"/>
    <w:rsid w:val="00327A07"/>
    <w:rsid w:val="00331739"/>
    <w:rsid w:val="003326A6"/>
    <w:rsid w:val="00332B9C"/>
    <w:rsid w:val="00333372"/>
    <w:rsid w:val="00333941"/>
    <w:rsid w:val="0033480F"/>
    <w:rsid w:val="00334A04"/>
    <w:rsid w:val="003379C0"/>
    <w:rsid w:val="00337E1C"/>
    <w:rsid w:val="00340012"/>
    <w:rsid w:val="00340038"/>
    <w:rsid w:val="0034007C"/>
    <w:rsid w:val="003400DD"/>
    <w:rsid w:val="00340464"/>
    <w:rsid w:val="00340916"/>
    <w:rsid w:val="00340FDE"/>
    <w:rsid w:val="00341404"/>
    <w:rsid w:val="00341F8B"/>
    <w:rsid w:val="00344264"/>
    <w:rsid w:val="00344D30"/>
    <w:rsid w:val="00345DD9"/>
    <w:rsid w:val="003477AF"/>
    <w:rsid w:val="00351137"/>
    <w:rsid w:val="00352936"/>
    <w:rsid w:val="003601D9"/>
    <w:rsid w:val="00361305"/>
    <w:rsid w:val="00361845"/>
    <w:rsid w:val="00363E49"/>
    <w:rsid w:val="00363F77"/>
    <w:rsid w:val="00364884"/>
    <w:rsid w:val="00366EB7"/>
    <w:rsid w:val="00367BCC"/>
    <w:rsid w:val="0037005E"/>
    <w:rsid w:val="00371EA8"/>
    <w:rsid w:val="0037209B"/>
    <w:rsid w:val="00372201"/>
    <w:rsid w:val="0037317B"/>
    <w:rsid w:val="00373D12"/>
    <w:rsid w:val="00375C47"/>
    <w:rsid w:val="00377271"/>
    <w:rsid w:val="00377CD2"/>
    <w:rsid w:val="003808CF"/>
    <w:rsid w:val="00380ED9"/>
    <w:rsid w:val="003810E7"/>
    <w:rsid w:val="00381591"/>
    <w:rsid w:val="00381622"/>
    <w:rsid w:val="003816D7"/>
    <w:rsid w:val="003857D4"/>
    <w:rsid w:val="00386319"/>
    <w:rsid w:val="00387351"/>
    <w:rsid w:val="00387A0F"/>
    <w:rsid w:val="00391154"/>
    <w:rsid w:val="00391833"/>
    <w:rsid w:val="0039236D"/>
    <w:rsid w:val="00394617"/>
    <w:rsid w:val="003950A2"/>
    <w:rsid w:val="00396282"/>
    <w:rsid w:val="00396EEB"/>
    <w:rsid w:val="00397CCD"/>
    <w:rsid w:val="003A0969"/>
    <w:rsid w:val="003A0B91"/>
    <w:rsid w:val="003A1360"/>
    <w:rsid w:val="003A3BB3"/>
    <w:rsid w:val="003A3F6C"/>
    <w:rsid w:val="003A4EDC"/>
    <w:rsid w:val="003A5A81"/>
    <w:rsid w:val="003A736D"/>
    <w:rsid w:val="003A785A"/>
    <w:rsid w:val="003B102B"/>
    <w:rsid w:val="003B64D6"/>
    <w:rsid w:val="003B64EF"/>
    <w:rsid w:val="003B6C89"/>
    <w:rsid w:val="003C1143"/>
    <w:rsid w:val="003C174D"/>
    <w:rsid w:val="003C34B9"/>
    <w:rsid w:val="003C58F5"/>
    <w:rsid w:val="003C5EDB"/>
    <w:rsid w:val="003C6B04"/>
    <w:rsid w:val="003C71F0"/>
    <w:rsid w:val="003C7671"/>
    <w:rsid w:val="003D0394"/>
    <w:rsid w:val="003D283E"/>
    <w:rsid w:val="003D3CF7"/>
    <w:rsid w:val="003D3E04"/>
    <w:rsid w:val="003D5FBC"/>
    <w:rsid w:val="003D6B63"/>
    <w:rsid w:val="003D7741"/>
    <w:rsid w:val="003E03B3"/>
    <w:rsid w:val="003E066D"/>
    <w:rsid w:val="003E08C2"/>
    <w:rsid w:val="003E1E45"/>
    <w:rsid w:val="003E42D0"/>
    <w:rsid w:val="003E4629"/>
    <w:rsid w:val="003E4D1A"/>
    <w:rsid w:val="003E5C0B"/>
    <w:rsid w:val="003E6495"/>
    <w:rsid w:val="003E649C"/>
    <w:rsid w:val="003E6EBA"/>
    <w:rsid w:val="003E767F"/>
    <w:rsid w:val="003E7879"/>
    <w:rsid w:val="003F010E"/>
    <w:rsid w:val="003F01D3"/>
    <w:rsid w:val="003F08CF"/>
    <w:rsid w:val="003F19DC"/>
    <w:rsid w:val="003F3616"/>
    <w:rsid w:val="003F446C"/>
    <w:rsid w:val="003F499C"/>
    <w:rsid w:val="003F5125"/>
    <w:rsid w:val="003F5457"/>
    <w:rsid w:val="003F7B89"/>
    <w:rsid w:val="00400902"/>
    <w:rsid w:val="00400FBE"/>
    <w:rsid w:val="00401DD1"/>
    <w:rsid w:val="0040273C"/>
    <w:rsid w:val="00402937"/>
    <w:rsid w:val="00402ABC"/>
    <w:rsid w:val="00405508"/>
    <w:rsid w:val="00405D7E"/>
    <w:rsid w:val="0040771A"/>
    <w:rsid w:val="00410FB2"/>
    <w:rsid w:val="004111AD"/>
    <w:rsid w:val="00414FA8"/>
    <w:rsid w:val="00415DCA"/>
    <w:rsid w:val="00415FF7"/>
    <w:rsid w:val="00417035"/>
    <w:rsid w:val="0041718A"/>
    <w:rsid w:val="004176CA"/>
    <w:rsid w:val="0042045B"/>
    <w:rsid w:val="004204A9"/>
    <w:rsid w:val="00420A23"/>
    <w:rsid w:val="0042145C"/>
    <w:rsid w:val="00423840"/>
    <w:rsid w:val="00423B8D"/>
    <w:rsid w:val="00423EC9"/>
    <w:rsid w:val="00424644"/>
    <w:rsid w:val="00424876"/>
    <w:rsid w:val="004263A6"/>
    <w:rsid w:val="00426DC9"/>
    <w:rsid w:val="00426E68"/>
    <w:rsid w:val="00426E96"/>
    <w:rsid w:val="004305D2"/>
    <w:rsid w:val="004306DC"/>
    <w:rsid w:val="004306E4"/>
    <w:rsid w:val="004307D2"/>
    <w:rsid w:val="0043094B"/>
    <w:rsid w:val="004315AE"/>
    <w:rsid w:val="0043194C"/>
    <w:rsid w:val="00431C6C"/>
    <w:rsid w:val="00431D9E"/>
    <w:rsid w:val="00437294"/>
    <w:rsid w:val="0044057F"/>
    <w:rsid w:val="0044136B"/>
    <w:rsid w:val="00441F62"/>
    <w:rsid w:val="004445C4"/>
    <w:rsid w:val="00445AF6"/>
    <w:rsid w:val="00446771"/>
    <w:rsid w:val="00447164"/>
    <w:rsid w:val="00447B7F"/>
    <w:rsid w:val="0045207D"/>
    <w:rsid w:val="00452AC7"/>
    <w:rsid w:val="004532C2"/>
    <w:rsid w:val="00453CAA"/>
    <w:rsid w:val="00454D91"/>
    <w:rsid w:val="0045671D"/>
    <w:rsid w:val="00457266"/>
    <w:rsid w:val="00457C7F"/>
    <w:rsid w:val="00460B75"/>
    <w:rsid w:val="004622D0"/>
    <w:rsid w:val="00463AFC"/>
    <w:rsid w:val="00463F26"/>
    <w:rsid w:val="0046621E"/>
    <w:rsid w:val="004674BC"/>
    <w:rsid w:val="004704A4"/>
    <w:rsid w:val="00470EEF"/>
    <w:rsid w:val="00471199"/>
    <w:rsid w:val="00471617"/>
    <w:rsid w:val="0047283E"/>
    <w:rsid w:val="004762F8"/>
    <w:rsid w:val="004764DD"/>
    <w:rsid w:val="00476766"/>
    <w:rsid w:val="00477D00"/>
    <w:rsid w:val="00482D00"/>
    <w:rsid w:val="004839F3"/>
    <w:rsid w:val="00483EEA"/>
    <w:rsid w:val="0048433C"/>
    <w:rsid w:val="0048444F"/>
    <w:rsid w:val="0048473C"/>
    <w:rsid w:val="004847BF"/>
    <w:rsid w:val="00486748"/>
    <w:rsid w:val="00486E38"/>
    <w:rsid w:val="00491969"/>
    <w:rsid w:val="0049485A"/>
    <w:rsid w:val="00494DCC"/>
    <w:rsid w:val="004957A2"/>
    <w:rsid w:val="004959BF"/>
    <w:rsid w:val="00497306"/>
    <w:rsid w:val="00497488"/>
    <w:rsid w:val="00497E8D"/>
    <w:rsid w:val="004A1B89"/>
    <w:rsid w:val="004A4193"/>
    <w:rsid w:val="004A4693"/>
    <w:rsid w:val="004A6152"/>
    <w:rsid w:val="004A70E4"/>
    <w:rsid w:val="004B1553"/>
    <w:rsid w:val="004B17E4"/>
    <w:rsid w:val="004B1DBD"/>
    <w:rsid w:val="004B2707"/>
    <w:rsid w:val="004B33D8"/>
    <w:rsid w:val="004B459D"/>
    <w:rsid w:val="004B6C4F"/>
    <w:rsid w:val="004C0944"/>
    <w:rsid w:val="004C0D1F"/>
    <w:rsid w:val="004C2C3C"/>
    <w:rsid w:val="004C4018"/>
    <w:rsid w:val="004C6602"/>
    <w:rsid w:val="004C695E"/>
    <w:rsid w:val="004D041C"/>
    <w:rsid w:val="004D1939"/>
    <w:rsid w:val="004D3296"/>
    <w:rsid w:val="004D41BB"/>
    <w:rsid w:val="004D4E52"/>
    <w:rsid w:val="004D5FC6"/>
    <w:rsid w:val="004D7071"/>
    <w:rsid w:val="004D7117"/>
    <w:rsid w:val="004D7841"/>
    <w:rsid w:val="004E0CA2"/>
    <w:rsid w:val="004E1F37"/>
    <w:rsid w:val="004E281C"/>
    <w:rsid w:val="004E3412"/>
    <w:rsid w:val="004E61FA"/>
    <w:rsid w:val="004E7A25"/>
    <w:rsid w:val="004E7CC0"/>
    <w:rsid w:val="004F0332"/>
    <w:rsid w:val="004F1816"/>
    <w:rsid w:val="004F1AB1"/>
    <w:rsid w:val="004F2463"/>
    <w:rsid w:val="004F29D0"/>
    <w:rsid w:val="004F35CF"/>
    <w:rsid w:val="004F3C38"/>
    <w:rsid w:val="004F5C9C"/>
    <w:rsid w:val="004F6543"/>
    <w:rsid w:val="004F6F33"/>
    <w:rsid w:val="004F6F86"/>
    <w:rsid w:val="004F70E5"/>
    <w:rsid w:val="00503CC2"/>
    <w:rsid w:val="00504278"/>
    <w:rsid w:val="005052A8"/>
    <w:rsid w:val="0051132A"/>
    <w:rsid w:val="005117FF"/>
    <w:rsid w:val="00512AC0"/>
    <w:rsid w:val="0051301B"/>
    <w:rsid w:val="005132EC"/>
    <w:rsid w:val="00521319"/>
    <w:rsid w:val="00521719"/>
    <w:rsid w:val="005224AA"/>
    <w:rsid w:val="00523A78"/>
    <w:rsid w:val="00525C5B"/>
    <w:rsid w:val="005264AA"/>
    <w:rsid w:val="005273DF"/>
    <w:rsid w:val="005318B8"/>
    <w:rsid w:val="00532650"/>
    <w:rsid w:val="00532763"/>
    <w:rsid w:val="00532883"/>
    <w:rsid w:val="00535017"/>
    <w:rsid w:val="0053514D"/>
    <w:rsid w:val="0053710E"/>
    <w:rsid w:val="00540540"/>
    <w:rsid w:val="00542857"/>
    <w:rsid w:val="005445E9"/>
    <w:rsid w:val="00547DBC"/>
    <w:rsid w:val="00550D1F"/>
    <w:rsid w:val="00552A3B"/>
    <w:rsid w:val="00555D0C"/>
    <w:rsid w:val="00555FC6"/>
    <w:rsid w:val="0055601A"/>
    <w:rsid w:val="00556361"/>
    <w:rsid w:val="005564C4"/>
    <w:rsid w:val="00557150"/>
    <w:rsid w:val="005572B2"/>
    <w:rsid w:val="00560113"/>
    <w:rsid w:val="00561BA9"/>
    <w:rsid w:val="00562933"/>
    <w:rsid w:val="005639A5"/>
    <w:rsid w:val="00563B68"/>
    <w:rsid w:val="00563B6D"/>
    <w:rsid w:val="00563C57"/>
    <w:rsid w:val="00565949"/>
    <w:rsid w:val="00565B9C"/>
    <w:rsid w:val="00566174"/>
    <w:rsid w:val="00570B7E"/>
    <w:rsid w:val="0057295F"/>
    <w:rsid w:val="00573563"/>
    <w:rsid w:val="00575756"/>
    <w:rsid w:val="00575D38"/>
    <w:rsid w:val="00577140"/>
    <w:rsid w:val="0057747E"/>
    <w:rsid w:val="00577616"/>
    <w:rsid w:val="00577E43"/>
    <w:rsid w:val="00580855"/>
    <w:rsid w:val="00581161"/>
    <w:rsid w:val="0058294B"/>
    <w:rsid w:val="00582EF8"/>
    <w:rsid w:val="00583220"/>
    <w:rsid w:val="00584002"/>
    <w:rsid w:val="00585375"/>
    <w:rsid w:val="00592411"/>
    <w:rsid w:val="00596788"/>
    <w:rsid w:val="0059714F"/>
    <w:rsid w:val="005A2D77"/>
    <w:rsid w:val="005A6FA8"/>
    <w:rsid w:val="005A7CE8"/>
    <w:rsid w:val="005B0E5A"/>
    <w:rsid w:val="005B505B"/>
    <w:rsid w:val="005B6AA0"/>
    <w:rsid w:val="005B6BBA"/>
    <w:rsid w:val="005B73E8"/>
    <w:rsid w:val="005C2011"/>
    <w:rsid w:val="005C53C1"/>
    <w:rsid w:val="005C7074"/>
    <w:rsid w:val="005C70A8"/>
    <w:rsid w:val="005D0463"/>
    <w:rsid w:val="005D4952"/>
    <w:rsid w:val="005D50B4"/>
    <w:rsid w:val="005D58C3"/>
    <w:rsid w:val="005D5D61"/>
    <w:rsid w:val="005D6E7F"/>
    <w:rsid w:val="005D7390"/>
    <w:rsid w:val="005E012F"/>
    <w:rsid w:val="005E03AC"/>
    <w:rsid w:val="005E10C7"/>
    <w:rsid w:val="005E1C33"/>
    <w:rsid w:val="005E2304"/>
    <w:rsid w:val="005E2D67"/>
    <w:rsid w:val="005E3C23"/>
    <w:rsid w:val="005E44F0"/>
    <w:rsid w:val="005E4798"/>
    <w:rsid w:val="005E4930"/>
    <w:rsid w:val="005E5B63"/>
    <w:rsid w:val="005E6B2E"/>
    <w:rsid w:val="005F0634"/>
    <w:rsid w:val="005F1664"/>
    <w:rsid w:val="005F1EF2"/>
    <w:rsid w:val="005F1FC8"/>
    <w:rsid w:val="005F2A31"/>
    <w:rsid w:val="005F2BEB"/>
    <w:rsid w:val="005F35F6"/>
    <w:rsid w:val="005F6584"/>
    <w:rsid w:val="005F750A"/>
    <w:rsid w:val="006000D1"/>
    <w:rsid w:val="006042E3"/>
    <w:rsid w:val="00607D9A"/>
    <w:rsid w:val="006121B7"/>
    <w:rsid w:val="006126B7"/>
    <w:rsid w:val="006138AA"/>
    <w:rsid w:val="00614AA1"/>
    <w:rsid w:val="00615AB6"/>
    <w:rsid w:val="00616371"/>
    <w:rsid w:val="00617696"/>
    <w:rsid w:val="006179B4"/>
    <w:rsid w:val="0062146E"/>
    <w:rsid w:val="00621969"/>
    <w:rsid w:val="00621DEA"/>
    <w:rsid w:val="00622448"/>
    <w:rsid w:val="006229D1"/>
    <w:rsid w:val="006240FC"/>
    <w:rsid w:val="00624127"/>
    <w:rsid w:val="00625358"/>
    <w:rsid w:val="006253A7"/>
    <w:rsid w:val="006253D5"/>
    <w:rsid w:val="00627BDF"/>
    <w:rsid w:val="006302AF"/>
    <w:rsid w:val="006305F9"/>
    <w:rsid w:val="0063093E"/>
    <w:rsid w:val="00631E20"/>
    <w:rsid w:val="006329CD"/>
    <w:rsid w:val="006342C4"/>
    <w:rsid w:val="00634EB6"/>
    <w:rsid w:val="00636814"/>
    <w:rsid w:val="00636CAC"/>
    <w:rsid w:val="00640458"/>
    <w:rsid w:val="00640C83"/>
    <w:rsid w:val="00640F06"/>
    <w:rsid w:val="006415A1"/>
    <w:rsid w:val="0064174C"/>
    <w:rsid w:val="00641CDC"/>
    <w:rsid w:val="00643812"/>
    <w:rsid w:val="00643E43"/>
    <w:rsid w:val="00644ED3"/>
    <w:rsid w:val="0065379C"/>
    <w:rsid w:val="006561BC"/>
    <w:rsid w:val="006563BA"/>
    <w:rsid w:val="0065671D"/>
    <w:rsid w:val="00660212"/>
    <w:rsid w:val="006609FC"/>
    <w:rsid w:val="00660D12"/>
    <w:rsid w:val="006643A9"/>
    <w:rsid w:val="00670A2E"/>
    <w:rsid w:val="00671964"/>
    <w:rsid w:val="00673770"/>
    <w:rsid w:val="00674396"/>
    <w:rsid w:val="0067513A"/>
    <w:rsid w:val="00676076"/>
    <w:rsid w:val="00681328"/>
    <w:rsid w:val="00684ABF"/>
    <w:rsid w:val="00686AE0"/>
    <w:rsid w:val="00687286"/>
    <w:rsid w:val="00691550"/>
    <w:rsid w:val="00691600"/>
    <w:rsid w:val="00693F48"/>
    <w:rsid w:val="00696208"/>
    <w:rsid w:val="0069699F"/>
    <w:rsid w:val="00697C50"/>
    <w:rsid w:val="006A0568"/>
    <w:rsid w:val="006A05C6"/>
    <w:rsid w:val="006A0949"/>
    <w:rsid w:val="006A0DE0"/>
    <w:rsid w:val="006A11BA"/>
    <w:rsid w:val="006A17F0"/>
    <w:rsid w:val="006A2372"/>
    <w:rsid w:val="006A395F"/>
    <w:rsid w:val="006A4330"/>
    <w:rsid w:val="006A53ED"/>
    <w:rsid w:val="006A55FB"/>
    <w:rsid w:val="006A5D86"/>
    <w:rsid w:val="006A612A"/>
    <w:rsid w:val="006A638F"/>
    <w:rsid w:val="006A6ACE"/>
    <w:rsid w:val="006B10CD"/>
    <w:rsid w:val="006B127D"/>
    <w:rsid w:val="006B199A"/>
    <w:rsid w:val="006B2CD7"/>
    <w:rsid w:val="006B3EFF"/>
    <w:rsid w:val="006B4112"/>
    <w:rsid w:val="006B4BCB"/>
    <w:rsid w:val="006B5886"/>
    <w:rsid w:val="006B7CAE"/>
    <w:rsid w:val="006C07F5"/>
    <w:rsid w:val="006C094B"/>
    <w:rsid w:val="006C1273"/>
    <w:rsid w:val="006C2598"/>
    <w:rsid w:val="006C55D4"/>
    <w:rsid w:val="006C69E7"/>
    <w:rsid w:val="006D1BC7"/>
    <w:rsid w:val="006D2109"/>
    <w:rsid w:val="006D217D"/>
    <w:rsid w:val="006D39F3"/>
    <w:rsid w:val="006D4D10"/>
    <w:rsid w:val="006D50C0"/>
    <w:rsid w:val="006D6419"/>
    <w:rsid w:val="006E2FE3"/>
    <w:rsid w:val="006E4F35"/>
    <w:rsid w:val="006E647F"/>
    <w:rsid w:val="006E6830"/>
    <w:rsid w:val="006E6B19"/>
    <w:rsid w:val="006F1317"/>
    <w:rsid w:val="006F2596"/>
    <w:rsid w:val="006F289F"/>
    <w:rsid w:val="006F2E5D"/>
    <w:rsid w:val="006F2FBA"/>
    <w:rsid w:val="006F5E3C"/>
    <w:rsid w:val="006F634D"/>
    <w:rsid w:val="006F6B0D"/>
    <w:rsid w:val="00703690"/>
    <w:rsid w:val="00703B7A"/>
    <w:rsid w:val="00703E82"/>
    <w:rsid w:val="007046FB"/>
    <w:rsid w:val="0070519C"/>
    <w:rsid w:val="007052AC"/>
    <w:rsid w:val="007070F8"/>
    <w:rsid w:val="00707AF6"/>
    <w:rsid w:val="00714BA4"/>
    <w:rsid w:val="00715063"/>
    <w:rsid w:val="00715D81"/>
    <w:rsid w:val="0071688D"/>
    <w:rsid w:val="00717B72"/>
    <w:rsid w:val="00717D82"/>
    <w:rsid w:val="00720FBF"/>
    <w:rsid w:val="0072125E"/>
    <w:rsid w:val="007255AD"/>
    <w:rsid w:val="007277E6"/>
    <w:rsid w:val="00730185"/>
    <w:rsid w:val="00730C92"/>
    <w:rsid w:val="00731269"/>
    <w:rsid w:val="00732B0F"/>
    <w:rsid w:val="0073438F"/>
    <w:rsid w:val="007344A3"/>
    <w:rsid w:val="00740A95"/>
    <w:rsid w:val="0074175D"/>
    <w:rsid w:val="00742201"/>
    <w:rsid w:val="0074331B"/>
    <w:rsid w:val="00745176"/>
    <w:rsid w:val="0074582F"/>
    <w:rsid w:val="00745C67"/>
    <w:rsid w:val="00747B64"/>
    <w:rsid w:val="00747E16"/>
    <w:rsid w:val="007503CE"/>
    <w:rsid w:val="007516A1"/>
    <w:rsid w:val="00752609"/>
    <w:rsid w:val="0075373B"/>
    <w:rsid w:val="00753DB7"/>
    <w:rsid w:val="00753E3A"/>
    <w:rsid w:val="007545E7"/>
    <w:rsid w:val="00756159"/>
    <w:rsid w:val="00756F05"/>
    <w:rsid w:val="00756F09"/>
    <w:rsid w:val="007601E4"/>
    <w:rsid w:val="00760852"/>
    <w:rsid w:val="007615CB"/>
    <w:rsid w:val="007621F6"/>
    <w:rsid w:val="00762393"/>
    <w:rsid w:val="007624E1"/>
    <w:rsid w:val="00763625"/>
    <w:rsid w:val="00765AD7"/>
    <w:rsid w:val="00765B40"/>
    <w:rsid w:val="007663A9"/>
    <w:rsid w:val="00767A36"/>
    <w:rsid w:val="007707AF"/>
    <w:rsid w:val="00770CD1"/>
    <w:rsid w:val="007719F1"/>
    <w:rsid w:val="00771B68"/>
    <w:rsid w:val="00773F08"/>
    <w:rsid w:val="00774E80"/>
    <w:rsid w:val="0077542C"/>
    <w:rsid w:val="00775C3A"/>
    <w:rsid w:val="007760EE"/>
    <w:rsid w:val="007764AE"/>
    <w:rsid w:val="007800C7"/>
    <w:rsid w:val="00780E3B"/>
    <w:rsid w:val="007852D1"/>
    <w:rsid w:val="0078531C"/>
    <w:rsid w:val="007853FD"/>
    <w:rsid w:val="00785699"/>
    <w:rsid w:val="00785718"/>
    <w:rsid w:val="00785AAE"/>
    <w:rsid w:val="00785F18"/>
    <w:rsid w:val="007863AF"/>
    <w:rsid w:val="00786DAA"/>
    <w:rsid w:val="007874FF"/>
    <w:rsid w:val="0079075F"/>
    <w:rsid w:val="00790D77"/>
    <w:rsid w:val="007921B0"/>
    <w:rsid w:val="00795021"/>
    <w:rsid w:val="0079694C"/>
    <w:rsid w:val="00796B13"/>
    <w:rsid w:val="00797654"/>
    <w:rsid w:val="007A3EF6"/>
    <w:rsid w:val="007A4146"/>
    <w:rsid w:val="007A4463"/>
    <w:rsid w:val="007A5630"/>
    <w:rsid w:val="007B04E6"/>
    <w:rsid w:val="007B09C6"/>
    <w:rsid w:val="007B0A52"/>
    <w:rsid w:val="007B22B3"/>
    <w:rsid w:val="007B303F"/>
    <w:rsid w:val="007B498C"/>
    <w:rsid w:val="007B4AD5"/>
    <w:rsid w:val="007B6715"/>
    <w:rsid w:val="007B73B7"/>
    <w:rsid w:val="007B7A21"/>
    <w:rsid w:val="007C0CAC"/>
    <w:rsid w:val="007C1208"/>
    <w:rsid w:val="007C32E6"/>
    <w:rsid w:val="007C3480"/>
    <w:rsid w:val="007C3801"/>
    <w:rsid w:val="007C3A2C"/>
    <w:rsid w:val="007C4F22"/>
    <w:rsid w:val="007D23E6"/>
    <w:rsid w:val="007D2D3F"/>
    <w:rsid w:val="007D4BD9"/>
    <w:rsid w:val="007D557A"/>
    <w:rsid w:val="007D55B8"/>
    <w:rsid w:val="007E0610"/>
    <w:rsid w:val="007E397A"/>
    <w:rsid w:val="007E3C2A"/>
    <w:rsid w:val="007E51AD"/>
    <w:rsid w:val="007E5D12"/>
    <w:rsid w:val="007E6656"/>
    <w:rsid w:val="007F0287"/>
    <w:rsid w:val="007F0B2B"/>
    <w:rsid w:val="007F390E"/>
    <w:rsid w:val="007F4070"/>
    <w:rsid w:val="007F64BF"/>
    <w:rsid w:val="007F7343"/>
    <w:rsid w:val="007F7A89"/>
    <w:rsid w:val="0080369E"/>
    <w:rsid w:val="0080373C"/>
    <w:rsid w:val="00805472"/>
    <w:rsid w:val="008056E8"/>
    <w:rsid w:val="00805C4B"/>
    <w:rsid w:val="00805F71"/>
    <w:rsid w:val="00806AFD"/>
    <w:rsid w:val="0080777A"/>
    <w:rsid w:val="008118FA"/>
    <w:rsid w:val="0081334C"/>
    <w:rsid w:val="00813CBB"/>
    <w:rsid w:val="008143A6"/>
    <w:rsid w:val="00815BD9"/>
    <w:rsid w:val="00816554"/>
    <w:rsid w:val="0081698C"/>
    <w:rsid w:val="00816A62"/>
    <w:rsid w:val="00816DFE"/>
    <w:rsid w:val="008170BA"/>
    <w:rsid w:val="008179FE"/>
    <w:rsid w:val="00820504"/>
    <w:rsid w:val="008211A4"/>
    <w:rsid w:val="00823109"/>
    <w:rsid w:val="008260BF"/>
    <w:rsid w:val="008267D6"/>
    <w:rsid w:val="00826E26"/>
    <w:rsid w:val="00826E76"/>
    <w:rsid w:val="00830399"/>
    <w:rsid w:val="008306E6"/>
    <w:rsid w:val="00834210"/>
    <w:rsid w:val="00834220"/>
    <w:rsid w:val="00834468"/>
    <w:rsid w:val="008347CC"/>
    <w:rsid w:val="00835B3D"/>
    <w:rsid w:val="0084041E"/>
    <w:rsid w:val="00840604"/>
    <w:rsid w:val="00840DF2"/>
    <w:rsid w:val="0084197F"/>
    <w:rsid w:val="008422B3"/>
    <w:rsid w:val="00842CA7"/>
    <w:rsid w:val="008450E0"/>
    <w:rsid w:val="00846F3A"/>
    <w:rsid w:val="0085017F"/>
    <w:rsid w:val="00850C34"/>
    <w:rsid w:val="00850EB4"/>
    <w:rsid w:val="00851311"/>
    <w:rsid w:val="00851434"/>
    <w:rsid w:val="008516AF"/>
    <w:rsid w:val="00853404"/>
    <w:rsid w:val="0085358F"/>
    <w:rsid w:val="0085469E"/>
    <w:rsid w:val="0085516E"/>
    <w:rsid w:val="008555C6"/>
    <w:rsid w:val="008555CE"/>
    <w:rsid w:val="008567DC"/>
    <w:rsid w:val="008568DC"/>
    <w:rsid w:val="00857DFF"/>
    <w:rsid w:val="008610D3"/>
    <w:rsid w:val="00861935"/>
    <w:rsid w:val="00861CE1"/>
    <w:rsid w:val="0086385C"/>
    <w:rsid w:val="00863A53"/>
    <w:rsid w:val="008652D2"/>
    <w:rsid w:val="00870D3D"/>
    <w:rsid w:val="00871910"/>
    <w:rsid w:val="00871C5C"/>
    <w:rsid w:val="00874092"/>
    <w:rsid w:val="00875A81"/>
    <w:rsid w:val="008774D7"/>
    <w:rsid w:val="00880440"/>
    <w:rsid w:val="00880DFC"/>
    <w:rsid w:val="00881E62"/>
    <w:rsid w:val="0088364A"/>
    <w:rsid w:val="008840C4"/>
    <w:rsid w:val="00885691"/>
    <w:rsid w:val="008858FF"/>
    <w:rsid w:val="0088599D"/>
    <w:rsid w:val="008860C8"/>
    <w:rsid w:val="0088714F"/>
    <w:rsid w:val="00887B45"/>
    <w:rsid w:val="00891068"/>
    <w:rsid w:val="008912E7"/>
    <w:rsid w:val="00891483"/>
    <w:rsid w:val="00891FE9"/>
    <w:rsid w:val="0089379F"/>
    <w:rsid w:val="00895E11"/>
    <w:rsid w:val="00897653"/>
    <w:rsid w:val="008A300B"/>
    <w:rsid w:val="008A33D1"/>
    <w:rsid w:val="008A398A"/>
    <w:rsid w:val="008A3B79"/>
    <w:rsid w:val="008A6626"/>
    <w:rsid w:val="008A6E08"/>
    <w:rsid w:val="008A72BE"/>
    <w:rsid w:val="008B0395"/>
    <w:rsid w:val="008B3855"/>
    <w:rsid w:val="008B4EEE"/>
    <w:rsid w:val="008C134E"/>
    <w:rsid w:val="008C1A0B"/>
    <w:rsid w:val="008C42E6"/>
    <w:rsid w:val="008C5161"/>
    <w:rsid w:val="008C5468"/>
    <w:rsid w:val="008C7F5D"/>
    <w:rsid w:val="008D0240"/>
    <w:rsid w:val="008D076B"/>
    <w:rsid w:val="008D21CA"/>
    <w:rsid w:val="008D221B"/>
    <w:rsid w:val="008D2357"/>
    <w:rsid w:val="008D3653"/>
    <w:rsid w:val="008D5690"/>
    <w:rsid w:val="008D580E"/>
    <w:rsid w:val="008D58C6"/>
    <w:rsid w:val="008D7451"/>
    <w:rsid w:val="008D78FD"/>
    <w:rsid w:val="008E04C0"/>
    <w:rsid w:val="008E0F2E"/>
    <w:rsid w:val="008E31E9"/>
    <w:rsid w:val="008E3318"/>
    <w:rsid w:val="008E3488"/>
    <w:rsid w:val="008E3EF4"/>
    <w:rsid w:val="008E402D"/>
    <w:rsid w:val="008E5862"/>
    <w:rsid w:val="008E6C0C"/>
    <w:rsid w:val="008E6C24"/>
    <w:rsid w:val="008E7DD0"/>
    <w:rsid w:val="008F1767"/>
    <w:rsid w:val="008F1F6F"/>
    <w:rsid w:val="008F2508"/>
    <w:rsid w:val="008F3953"/>
    <w:rsid w:val="008F430B"/>
    <w:rsid w:val="008F4A97"/>
    <w:rsid w:val="008F7C92"/>
    <w:rsid w:val="00900A29"/>
    <w:rsid w:val="00901144"/>
    <w:rsid w:val="009019DF"/>
    <w:rsid w:val="00901F3D"/>
    <w:rsid w:val="009020AD"/>
    <w:rsid w:val="009021C7"/>
    <w:rsid w:val="009028A6"/>
    <w:rsid w:val="00904071"/>
    <w:rsid w:val="00904732"/>
    <w:rsid w:val="00904DDF"/>
    <w:rsid w:val="00907632"/>
    <w:rsid w:val="0090774A"/>
    <w:rsid w:val="00907C06"/>
    <w:rsid w:val="0091063D"/>
    <w:rsid w:val="0091162C"/>
    <w:rsid w:val="0091201B"/>
    <w:rsid w:val="009121EE"/>
    <w:rsid w:val="009135B5"/>
    <w:rsid w:val="00913A25"/>
    <w:rsid w:val="00913E09"/>
    <w:rsid w:val="00915A04"/>
    <w:rsid w:val="00915C7E"/>
    <w:rsid w:val="009179AB"/>
    <w:rsid w:val="00917BDD"/>
    <w:rsid w:val="00920306"/>
    <w:rsid w:val="00921B1E"/>
    <w:rsid w:val="00922B7D"/>
    <w:rsid w:val="00923022"/>
    <w:rsid w:val="00923164"/>
    <w:rsid w:val="0092384F"/>
    <w:rsid w:val="00923F0D"/>
    <w:rsid w:val="00923F39"/>
    <w:rsid w:val="0092429D"/>
    <w:rsid w:val="0092464E"/>
    <w:rsid w:val="00926A68"/>
    <w:rsid w:val="00926CC7"/>
    <w:rsid w:val="00926E0E"/>
    <w:rsid w:val="0093031B"/>
    <w:rsid w:val="009310DA"/>
    <w:rsid w:val="00933577"/>
    <w:rsid w:val="00935736"/>
    <w:rsid w:val="00937918"/>
    <w:rsid w:val="009406AB"/>
    <w:rsid w:val="009424A2"/>
    <w:rsid w:val="00943375"/>
    <w:rsid w:val="00945E9C"/>
    <w:rsid w:val="00947D91"/>
    <w:rsid w:val="009501F8"/>
    <w:rsid w:val="00951F93"/>
    <w:rsid w:val="00953A86"/>
    <w:rsid w:val="00953A96"/>
    <w:rsid w:val="00954620"/>
    <w:rsid w:val="00961CE0"/>
    <w:rsid w:val="00962983"/>
    <w:rsid w:val="00963F0C"/>
    <w:rsid w:val="009654AC"/>
    <w:rsid w:val="00965BA1"/>
    <w:rsid w:val="00967371"/>
    <w:rsid w:val="0096739F"/>
    <w:rsid w:val="00970062"/>
    <w:rsid w:val="00970D47"/>
    <w:rsid w:val="009710C3"/>
    <w:rsid w:val="00972803"/>
    <w:rsid w:val="0097430A"/>
    <w:rsid w:val="00974D55"/>
    <w:rsid w:val="009769C7"/>
    <w:rsid w:val="00977ECC"/>
    <w:rsid w:val="00980C7F"/>
    <w:rsid w:val="00981CD7"/>
    <w:rsid w:val="00982DBD"/>
    <w:rsid w:val="009847C7"/>
    <w:rsid w:val="00984B90"/>
    <w:rsid w:val="00985432"/>
    <w:rsid w:val="0098605A"/>
    <w:rsid w:val="00986F2E"/>
    <w:rsid w:val="00987A07"/>
    <w:rsid w:val="0099018D"/>
    <w:rsid w:val="0099083C"/>
    <w:rsid w:val="00990F7D"/>
    <w:rsid w:val="0099272A"/>
    <w:rsid w:val="00992A0A"/>
    <w:rsid w:val="00992A1E"/>
    <w:rsid w:val="00993012"/>
    <w:rsid w:val="009935AF"/>
    <w:rsid w:val="0099459C"/>
    <w:rsid w:val="009A11CF"/>
    <w:rsid w:val="009A2E93"/>
    <w:rsid w:val="009A3BD6"/>
    <w:rsid w:val="009A43F9"/>
    <w:rsid w:val="009A480F"/>
    <w:rsid w:val="009A496A"/>
    <w:rsid w:val="009A4DAB"/>
    <w:rsid w:val="009A511C"/>
    <w:rsid w:val="009A675E"/>
    <w:rsid w:val="009A77F3"/>
    <w:rsid w:val="009B00FE"/>
    <w:rsid w:val="009B1EB6"/>
    <w:rsid w:val="009B253D"/>
    <w:rsid w:val="009B2A2C"/>
    <w:rsid w:val="009B2B23"/>
    <w:rsid w:val="009B394D"/>
    <w:rsid w:val="009B4FD4"/>
    <w:rsid w:val="009C03E9"/>
    <w:rsid w:val="009C161D"/>
    <w:rsid w:val="009C2AB0"/>
    <w:rsid w:val="009C3372"/>
    <w:rsid w:val="009C3F87"/>
    <w:rsid w:val="009C466D"/>
    <w:rsid w:val="009C48D5"/>
    <w:rsid w:val="009C55E7"/>
    <w:rsid w:val="009C7147"/>
    <w:rsid w:val="009C7BB7"/>
    <w:rsid w:val="009D0046"/>
    <w:rsid w:val="009D226B"/>
    <w:rsid w:val="009D26F9"/>
    <w:rsid w:val="009D3DC3"/>
    <w:rsid w:val="009D5CD6"/>
    <w:rsid w:val="009D6447"/>
    <w:rsid w:val="009D76B3"/>
    <w:rsid w:val="009D7B19"/>
    <w:rsid w:val="009E125C"/>
    <w:rsid w:val="009E12B5"/>
    <w:rsid w:val="009E4171"/>
    <w:rsid w:val="009E5E03"/>
    <w:rsid w:val="009E6B14"/>
    <w:rsid w:val="009E6CE3"/>
    <w:rsid w:val="009E7371"/>
    <w:rsid w:val="009E7690"/>
    <w:rsid w:val="009E77C8"/>
    <w:rsid w:val="009F044A"/>
    <w:rsid w:val="009F06F3"/>
    <w:rsid w:val="009F144C"/>
    <w:rsid w:val="009F1757"/>
    <w:rsid w:val="009F23C5"/>
    <w:rsid w:val="009F2AB5"/>
    <w:rsid w:val="009F491A"/>
    <w:rsid w:val="009F4CAB"/>
    <w:rsid w:val="009F50B6"/>
    <w:rsid w:val="009F5E9B"/>
    <w:rsid w:val="009F6C39"/>
    <w:rsid w:val="009F78A4"/>
    <w:rsid w:val="009F7C3C"/>
    <w:rsid w:val="00A03630"/>
    <w:rsid w:val="00A04C41"/>
    <w:rsid w:val="00A0514A"/>
    <w:rsid w:val="00A077B3"/>
    <w:rsid w:val="00A10F1E"/>
    <w:rsid w:val="00A114CD"/>
    <w:rsid w:val="00A11A25"/>
    <w:rsid w:val="00A12206"/>
    <w:rsid w:val="00A127A7"/>
    <w:rsid w:val="00A12DDC"/>
    <w:rsid w:val="00A140FD"/>
    <w:rsid w:val="00A142B9"/>
    <w:rsid w:val="00A14D52"/>
    <w:rsid w:val="00A168B7"/>
    <w:rsid w:val="00A16956"/>
    <w:rsid w:val="00A2002E"/>
    <w:rsid w:val="00A212E2"/>
    <w:rsid w:val="00A213FF"/>
    <w:rsid w:val="00A21FE2"/>
    <w:rsid w:val="00A2232A"/>
    <w:rsid w:val="00A22A0D"/>
    <w:rsid w:val="00A24626"/>
    <w:rsid w:val="00A264D4"/>
    <w:rsid w:val="00A26D7A"/>
    <w:rsid w:val="00A26E55"/>
    <w:rsid w:val="00A30028"/>
    <w:rsid w:val="00A30773"/>
    <w:rsid w:val="00A32435"/>
    <w:rsid w:val="00A348F4"/>
    <w:rsid w:val="00A35430"/>
    <w:rsid w:val="00A35EBB"/>
    <w:rsid w:val="00A3722C"/>
    <w:rsid w:val="00A37C96"/>
    <w:rsid w:val="00A41773"/>
    <w:rsid w:val="00A417C8"/>
    <w:rsid w:val="00A43663"/>
    <w:rsid w:val="00A443E8"/>
    <w:rsid w:val="00A45021"/>
    <w:rsid w:val="00A45578"/>
    <w:rsid w:val="00A458F2"/>
    <w:rsid w:val="00A4603B"/>
    <w:rsid w:val="00A4649D"/>
    <w:rsid w:val="00A468EC"/>
    <w:rsid w:val="00A46E5E"/>
    <w:rsid w:val="00A511D8"/>
    <w:rsid w:val="00A53B6B"/>
    <w:rsid w:val="00A54DC7"/>
    <w:rsid w:val="00A556DD"/>
    <w:rsid w:val="00A55CFD"/>
    <w:rsid w:val="00A56354"/>
    <w:rsid w:val="00A563E4"/>
    <w:rsid w:val="00A60C26"/>
    <w:rsid w:val="00A6217F"/>
    <w:rsid w:val="00A62A66"/>
    <w:rsid w:val="00A638C1"/>
    <w:rsid w:val="00A66698"/>
    <w:rsid w:val="00A6712F"/>
    <w:rsid w:val="00A67838"/>
    <w:rsid w:val="00A727BF"/>
    <w:rsid w:val="00A7327D"/>
    <w:rsid w:val="00A73D80"/>
    <w:rsid w:val="00A74260"/>
    <w:rsid w:val="00A74DBD"/>
    <w:rsid w:val="00A74F70"/>
    <w:rsid w:val="00A753D5"/>
    <w:rsid w:val="00A75E73"/>
    <w:rsid w:val="00A761A4"/>
    <w:rsid w:val="00A761B2"/>
    <w:rsid w:val="00A76D6B"/>
    <w:rsid w:val="00A810A0"/>
    <w:rsid w:val="00A828D3"/>
    <w:rsid w:val="00A841AC"/>
    <w:rsid w:val="00A85004"/>
    <w:rsid w:val="00A850D6"/>
    <w:rsid w:val="00A855C7"/>
    <w:rsid w:val="00A85EDA"/>
    <w:rsid w:val="00A85F45"/>
    <w:rsid w:val="00A877AC"/>
    <w:rsid w:val="00A87A9F"/>
    <w:rsid w:val="00A92630"/>
    <w:rsid w:val="00A95279"/>
    <w:rsid w:val="00A95D1B"/>
    <w:rsid w:val="00A97C30"/>
    <w:rsid w:val="00A97CC1"/>
    <w:rsid w:val="00AA0369"/>
    <w:rsid w:val="00AA2A2C"/>
    <w:rsid w:val="00AA36D4"/>
    <w:rsid w:val="00AA5198"/>
    <w:rsid w:val="00AA5452"/>
    <w:rsid w:val="00AA5D3E"/>
    <w:rsid w:val="00AA64FC"/>
    <w:rsid w:val="00AA65C2"/>
    <w:rsid w:val="00AA72CB"/>
    <w:rsid w:val="00AA7AE9"/>
    <w:rsid w:val="00AA7FFA"/>
    <w:rsid w:val="00AB1079"/>
    <w:rsid w:val="00AB1A59"/>
    <w:rsid w:val="00AB1DBE"/>
    <w:rsid w:val="00AB2E04"/>
    <w:rsid w:val="00AB36BB"/>
    <w:rsid w:val="00AB5437"/>
    <w:rsid w:val="00AB61E4"/>
    <w:rsid w:val="00AB6A1A"/>
    <w:rsid w:val="00AB74D6"/>
    <w:rsid w:val="00AC0A5B"/>
    <w:rsid w:val="00AC2189"/>
    <w:rsid w:val="00AC2371"/>
    <w:rsid w:val="00AC3EF6"/>
    <w:rsid w:val="00AC5996"/>
    <w:rsid w:val="00AC63F3"/>
    <w:rsid w:val="00AC72A3"/>
    <w:rsid w:val="00AC7A53"/>
    <w:rsid w:val="00AD01FC"/>
    <w:rsid w:val="00AD03E0"/>
    <w:rsid w:val="00AD1645"/>
    <w:rsid w:val="00AD19B2"/>
    <w:rsid w:val="00AD3E0B"/>
    <w:rsid w:val="00AD7475"/>
    <w:rsid w:val="00AD7804"/>
    <w:rsid w:val="00AD7CE1"/>
    <w:rsid w:val="00AE0673"/>
    <w:rsid w:val="00AE1270"/>
    <w:rsid w:val="00AE1786"/>
    <w:rsid w:val="00AE23BF"/>
    <w:rsid w:val="00AE28A7"/>
    <w:rsid w:val="00AE3693"/>
    <w:rsid w:val="00AE38E4"/>
    <w:rsid w:val="00AE44EF"/>
    <w:rsid w:val="00AE5DA8"/>
    <w:rsid w:val="00AE63F3"/>
    <w:rsid w:val="00AF102F"/>
    <w:rsid w:val="00AF434D"/>
    <w:rsid w:val="00AF57CA"/>
    <w:rsid w:val="00B00DE9"/>
    <w:rsid w:val="00B0156F"/>
    <w:rsid w:val="00B017F7"/>
    <w:rsid w:val="00B01C86"/>
    <w:rsid w:val="00B02743"/>
    <w:rsid w:val="00B0349C"/>
    <w:rsid w:val="00B03BF8"/>
    <w:rsid w:val="00B056AB"/>
    <w:rsid w:val="00B05947"/>
    <w:rsid w:val="00B06120"/>
    <w:rsid w:val="00B06E2B"/>
    <w:rsid w:val="00B07842"/>
    <w:rsid w:val="00B078D3"/>
    <w:rsid w:val="00B07A86"/>
    <w:rsid w:val="00B10B02"/>
    <w:rsid w:val="00B1163B"/>
    <w:rsid w:val="00B11C55"/>
    <w:rsid w:val="00B11D8E"/>
    <w:rsid w:val="00B12708"/>
    <w:rsid w:val="00B13807"/>
    <w:rsid w:val="00B13FD9"/>
    <w:rsid w:val="00B165BC"/>
    <w:rsid w:val="00B169D3"/>
    <w:rsid w:val="00B16DF6"/>
    <w:rsid w:val="00B16F62"/>
    <w:rsid w:val="00B17F7D"/>
    <w:rsid w:val="00B20CE6"/>
    <w:rsid w:val="00B2433C"/>
    <w:rsid w:val="00B2697B"/>
    <w:rsid w:val="00B26C45"/>
    <w:rsid w:val="00B27010"/>
    <w:rsid w:val="00B32D14"/>
    <w:rsid w:val="00B33A55"/>
    <w:rsid w:val="00B33DE8"/>
    <w:rsid w:val="00B3519D"/>
    <w:rsid w:val="00B359DE"/>
    <w:rsid w:val="00B37058"/>
    <w:rsid w:val="00B37695"/>
    <w:rsid w:val="00B37C04"/>
    <w:rsid w:val="00B407F3"/>
    <w:rsid w:val="00B409D5"/>
    <w:rsid w:val="00B40D49"/>
    <w:rsid w:val="00B4107B"/>
    <w:rsid w:val="00B41C4E"/>
    <w:rsid w:val="00B42D6A"/>
    <w:rsid w:val="00B46058"/>
    <w:rsid w:val="00B47E49"/>
    <w:rsid w:val="00B5171F"/>
    <w:rsid w:val="00B51BAF"/>
    <w:rsid w:val="00B53A0B"/>
    <w:rsid w:val="00B53C12"/>
    <w:rsid w:val="00B5475A"/>
    <w:rsid w:val="00B55AA0"/>
    <w:rsid w:val="00B60516"/>
    <w:rsid w:val="00B610D4"/>
    <w:rsid w:val="00B61C7A"/>
    <w:rsid w:val="00B61C80"/>
    <w:rsid w:val="00B62066"/>
    <w:rsid w:val="00B62679"/>
    <w:rsid w:val="00B62A2F"/>
    <w:rsid w:val="00B64B4B"/>
    <w:rsid w:val="00B64C1E"/>
    <w:rsid w:val="00B66797"/>
    <w:rsid w:val="00B708CD"/>
    <w:rsid w:val="00B71086"/>
    <w:rsid w:val="00B71E67"/>
    <w:rsid w:val="00B720F6"/>
    <w:rsid w:val="00B72916"/>
    <w:rsid w:val="00B7364C"/>
    <w:rsid w:val="00B73B83"/>
    <w:rsid w:val="00B77263"/>
    <w:rsid w:val="00B80450"/>
    <w:rsid w:val="00B80567"/>
    <w:rsid w:val="00B80719"/>
    <w:rsid w:val="00B80B53"/>
    <w:rsid w:val="00B8156D"/>
    <w:rsid w:val="00B81D8F"/>
    <w:rsid w:val="00B82480"/>
    <w:rsid w:val="00B8413A"/>
    <w:rsid w:val="00B84288"/>
    <w:rsid w:val="00B86E0F"/>
    <w:rsid w:val="00B87AB5"/>
    <w:rsid w:val="00B87FA7"/>
    <w:rsid w:val="00B9112C"/>
    <w:rsid w:val="00B92155"/>
    <w:rsid w:val="00B9570C"/>
    <w:rsid w:val="00BA1158"/>
    <w:rsid w:val="00BA140A"/>
    <w:rsid w:val="00BA1CDC"/>
    <w:rsid w:val="00BA2763"/>
    <w:rsid w:val="00BA2942"/>
    <w:rsid w:val="00BA2B4E"/>
    <w:rsid w:val="00BA40C6"/>
    <w:rsid w:val="00BA5344"/>
    <w:rsid w:val="00BA64A9"/>
    <w:rsid w:val="00BA7550"/>
    <w:rsid w:val="00BA79E3"/>
    <w:rsid w:val="00BA7D8A"/>
    <w:rsid w:val="00BA7EB6"/>
    <w:rsid w:val="00BB0154"/>
    <w:rsid w:val="00BB0B9C"/>
    <w:rsid w:val="00BB3902"/>
    <w:rsid w:val="00BB3E2D"/>
    <w:rsid w:val="00BB5FCD"/>
    <w:rsid w:val="00BB6E0F"/>
    <w:rsid w:val="00BB79A5"/>
    <w:rsid w:val="00BB7E81"/>
    <w:rsid w:val="00BC099A"/>
    <w:rsid w:val="00BC304C"/>
    <w:rsid w:val="00BC459E"/>
    <w:rsid w:val="00BC5119"/>
    <w:rsid w:val="00BC5409"/>
    <w:rsid w:val="00BC5FDD"/>
    <w:rsid w:val="00BC7830"/>
    <w:rsid w:val="00BD0522"/>
    <w:rsid w:val="00BD1037"/>
    <w:rsid w:val="00BD13B0"/>
    <w:rsid w:val="00BD2FED"/>
    <w:rsid w:val="00BD4CCF"/>
    <w:rsid w:val="00BD5358"/>
    <w:rsid w:val="00BD5553"/>
    <w:rsid w:val="00BD575E"/>
    <w:rsid w:val="00BD5A0D"/>
    <w:rsid w:val="00BD643F"/>
    <w:rsid w:val="00BD767B"/>
    <w:rsid w:val="00BE1E5C"/>
    <w:rsid w:val="00BE2C8A"/>
    <w:rsid w:val="00BE473A"/>
    <w:rsid w:val="00BE76AF"/>
    <w:rsid w:val="00BF23D7"/>
    <w:rsid w:val="00BF29DB"/>
    <w:rsid w:val="00BF325E"/>
    <w:rsid w:val="00BF4055"/>
    <w:rsid w:val="00BF4603"/>
    <w:rsid w:val="00BF5B24"/>
    <w:rsid w:val="00BF5B8E"/>
    <w:rsid w:val="00BF6235"/>
    <w:rsid w:val="00BF7B6D"/>
    <w:rsid w:val="00C008DA"/>
    <w:rsid w:val="00C01ACE"/>
    <w:rsid w:val="00C02CAF"/>
    <w:rsid w:val="00C04205"/>
    <w:rsid w:val="00C0475A"/>
    <w:rsid w:val="00C0506B"/>
    <w:rsid w:val="00C0676A"/>
    <w:rsid w:val="00C071A2"/>
    <w:rsid w:val="00C148B4"/>
    <w:rsid w:val="00C14FA3"/>
    <w:rsid w:val="00C155EC"/>
    <w:rsid w:val="00C158E5"/>
    <w:rsid w:val="00C1673B"/>
    <w:rsid w:val="00C16904"/>
    <w:rsid w:val="00C17BE3"/>
    <w:rsid w:val="00C20DB7"/>
    <w:rsid w:val="00C21BD3"/>
    <w:rsid w:val="00C21D17"/>
    <w:rsid w:val="00C21D21"/>
    <w:rsid w:val="00C2351F"/>
    <w:rsid w:val="00C23A22"/>
    <w:rsid w:val="00C23B2C"/>
    <w:rsid w:val="00C25989"/>
    <w:rsid w:val="00C259FD"/>
    <w:rsid w:val="00C266FA"/>
    <w:rsid w:val="00C26C9C"/>
    <w:rsid w:val="00C275F6"/>
    <w:rsid w:val="00C32165"/>
    <w:rsid w:val="00C33692"/>
    <w:rsid w:val="00C35E18"/>
    <w:rsid w:val="00C36A6A"/>
    <w:rsid w:val="00C37B7B"/>
    <w:rsid w:val="00C40630"/>
    <w:rsid w:val="00C410AC"/>
    <w:rsid w:val="00C41B85"/>
    <w:rsid w:val="00C4384C"/>
    <w:rsid w:val="00C43EC8"/>
    <w:rsid w:val="00C446B1"/>
    <w:rsid w:val="00C44D28"/>
    <w:rsid w:val="00C44E3E"/>
    <w:rsid w:val="00C464D0"/>
    <w:rsid w:val="00C50D60"/>
    <w:rsid w:val="00C5351D"/>
    <w:rsid w:val="00C54E25"/>
    <w:rsid w:val="00C5681E"/>
    <w:rsid w:val="00C57DD1"/>
    <w:rsid w:val="00C6190F"/>
    <w:rsid w:val="00C6264F"/>
    <w:rsid w:val="00C629EE"/>
    <w:rsid w:val="00C655E9"/>
    <w:rsid w:val="00C65A6C"/>
    <w:rsid w:val="00C6704D"/>
    <w:rsid w:val="00C707B1"/>
    <w:rsid w:val="00C71FAB"/>
    <w:rsid w:val="00C73A81"/>
    <w:rsid w:val="00C743F3"/>
    <w:rsid w:val="00C76D4D"/>
    <w:rsid w:val="00C77689"/>
    <w:rsid w:val="00C82BBA"/>
    <w:rsid w:val="00C848E7"/>
    <w:rsid w:val="00C85D71"/>
    <w:rsid w:val="00C8659D"/>
    <w:rsid w:val="00C91375"/>
    <w:rsid w:val="00C91C48"/>
    <w:rsid w:val="00C91DBE"/>
    <w:rsid w:val="00C93E4F"/>
    <w:rsid w:val="00C96D97"/>
    <w:rsid w:val="00C96FC0"/>
    <w:rsid w:val="00CA2C88"/>
    <w:rsid w:val="00CA384F"/>
    <w:rsid w:val="00CA5E38"/>
    <w:rsid w:val="00CA5F48"/>
    <w:rsid w:val="00CB0034"/>
    <w:rsid w:val="00CB062F"/>
    <w:rsid w:val="00CB1374"/>
    <w:rsid w:val="00CB3C87"/>
    <w:rsid w:val="00CB4701"/>
    <w:rsid w:val="00CB4A53"/>
    <w:rsid w:val="00CB5E96"/>
    <w:rsid w:val="00CB6429"/>
    <w:rsid w:val="00CB66D6"/>
    <w:rsid w:val="00CB73EA"/>
    <w:rsid w:val="00CB73FD"/>
    <w:rsid w:val="00CC0498"/>
    <w:rsid w:val="00CC05BD"/>
    <w:rsid w:val="00CC066D"/>
    <w:rsid w:val="00CC1F53"/>
    <w:rsid w:val="00CC3180"/>
    <w:rsid w:val="00CC3BF5"/>
    <w:rsid w:val="00CC5B38"/>
    <w:rsid w:val="00CC5D8B"/>
    <w:rsid w:val="00CC7B54"/>
    <w:rsid w:val="00CD18D4"/>
    <w:rsid w:val="00CD35AA"/>
    <w:rsid w:val="00CD6251"/>
    <w:rsid w:val="00CE1BB9"/>
    <w:rsid w:val="00CE1F3A"/>
    <w:rsid w:val="00CE3AF7"/>
    <w:rsid w:val="00CE3E6D"/>
    <w:rsid w:val="00CF0337"/>
    <w:rsid w:val="00CF043F"/>
    <w:rsid w:val="00CF085A"/>
    <w:rsid w:val="00CF25E7"/>
    <w:rsid w:val="00CF3863"/>
    <w:rsid w:val="00CF389C"/>
    <w:rsid w:val="00CF776A"/>
    <w:rsid w:val="00D006A4"/>
    <w:rsid w:val="00D026DD"/>
    <w:rsid w:val="00D07CE5"/>
    <w:rsid w:val="00D1176A"/>
    <w:rsid w:val="00D13341"/>
    <w:rsid w:val="00D139CD"/>
    <w:rsid w:val="00D1404E"/>
    <w:rsid w:val="00D14CDB"/>
    <w:rsid w:val="00D15525"/>
    <w:rsid w:val="00D17CBF"/>
    <w:rsid w:val="00D2100B"/>
    <w:rsid w:val="00D22B42"/>
    <w:rsid w:val="00D230E8"/>
    <w:rsid w:val="00D233B2"/>
    <w:rsid w:val="00D24748"/>
    <w:rsid w:val="00D25268"/>
    <w:rsid w:val="00D30210"/>
    <w:rsid w:val="00D3107C"/>
    <w:rsid w:val="00D331C0"/>
    <w:rsid w:val="00D33830"/>
    <w:rsid w:val="00D35417"/>
    <w:rsid w:val="00D3559B"/>
    <w:rsid w:val="00D358AB"/>
    <w:rsid w:val="00D36065"/>
    <w:rsid w:val="00D3651C"/>
    <w:rsid w:val="00D3770A"/>
    <w:rsid w:val="00D3786F"/>
    <w:rsid w:val="00D41FEE"/>
    <w:rsid w:val="00D4226C"/>
    <w:rsid w:val="00D435B3"/>
    <w:rsid w:val="00D47396"/>
    <w:rsid w:val="00D47E0E"/>
    <w:rsid w:val="00D502B4"/>
    <w:rsid w:val="00D5037B"/>
    <w:rsid w:val="00D50714"/>
    <w:rsid w:val="00D5140A"/>
    <w:rsid w:val="00D5246C"/>
    <w:rsid w:val="00D52577"/>
    <w:rsid w:val="00D52D05"/>
    <w:rsid w:val="00D53C82"/>
    <w:rsid w:val="00D54D67"/>
    <w:rsid w:val="00D54E83"/>
    <w:rsid w:val="00D552DA"/>
    <w:rsid w:val="00D55CE2"/>
    <w:rsid w:val="00D55FC1"/>
    <w:rsid w:val="00D561F8"/>
    <w:rsid w:val="00D5661A"/>
    <w:rsid w:val="00D56E83"/>
    <w:rsid w:val="00D5721A"/>
    <w:rsid w:val="00D57B52"/>
    <w:rsid w:val="00D57D07"/>
    <w:rsid w:val="00D6021C"/>
    <w:rsid w:val="00D604B9"/>
    <w:rsid w:val="00D63CDD"/>
    <w:rsid w:val="00D64814"/>
    <w:rsid w:val="00D65973"/>
    <w:rsid w:val="00D65D1C"/>
    <w:rsid w:val="00D664CC"/>
    <w:rsid w:val="00D672E2"/>
    <w:rsid w:val="00D70733"/>
    <w:rsid w:val="00D71BD3"/>
    <w:rsid w:val="00D71D61"/>
    <w:rsid w:val="00D72B97"/>
    <w:rsid w:val="00D72D9A"/>
    <w:rsid w:val="00D72F44"/>
    <w:rsid w:val="00D73486"/>
    <w:rsid w:val="00D74CC7"/>
    <w:rsid w:val="00D74ECE"/>
    <w:rsid w:val="00D752F6"/>
    <w:rsid w:val="00D77389"/>
    <w:rsid w:val="00D802FD"/>
    <w:rsid w:val="00D8057A"/>
    <w:rsid w:val="00D8072C"/>
    <w:rsid w:val="00D808A9"/>
    <w:rsid w:val="00D80DEB"/>
    <w:rsid w:val="00D81766"/>
    <w:rsid w:val="00D83D9B"/>
    <w:rsid w:val="00D84760"/>
    <w:rsid w:val="00D84EBD"/>
    <w:rsid w:val="00D86316"/>
    <w:rsid w:val="00D87FCC"/>
    <w:rsid w:val="00D90916"/>
    <w:rsid w:val="00D91E0A"/>
    <w:rsid w:val="00D91E6D"/>
    <w:rsid w:val="00D94342"/>
    <w:rsid w:val="00D947BF"/>
    <w:rsid w:val="00D9635C"/>
    <w:rsid w:val="00D96746"/>
    <w:rsid w:val="00D97D68"/>
    <w:rsid w:val="00DA0A1D"/>
    <w:rsid w:val="00DA1659"/>
    <w:rsid w:val="00DA3636"/>
    <w:rsid w:val="00DA4008"/>
    <w:rsid w:val="00DA423B"/>
    <w:rsid w:val="00DA5552"/>
    <w:rsid w:val="00DA6356"/>
    <w:rsid w:val="00DA6FAA"/>
    <w:rsid w:val="00DA7E1D"/>
    <w:rsid w:val="00DB015D"/>
    <w:rsid w:val="00DB0C34"/>
    <w:rsid w:val="00DB2812"/>
    <w:rsid w:val="00DB5161"/>
    <w:rsid w:val="00DB59E4"/>
    <w:rsid w:val="00DB5ABC"/>
    <w:rsid w:val="00DB6A58"/>
    <w:rsid w:val="00DC06C3"/>
    <w:rsid w:val="00DC0D7B"/>
    <w:rsid w:val="00DC141A"/>
    <w:rsid w:val="00DC1C65"/>
    <w:rsid w:val="00DC26E1"/>
    <w:rsid w:val="00DC3231"/>
    <w:rsid w:val="00DC4A70"/>
    <w:rsid w:val="00DC531B"/>
    <w:rsid w:val="00DC7215"/>
    <w:rsid w:val="00DD04E0"/>
    <w:rsid w:val="00DD0A73"/>
    <w:rsid w:val="00DD1591"/>
    <w:rsid w:val="00DD245C"/>
    <w:rsid w:val="00DD31EA"/>
    <w:rsid w:val="00DD4B54"/>
    <w:rsid w:val="00DD4FF1"/>
    <w:rsid w:val="00DD590D"/>
    <w:rsid w:val="00DD5BA0"/>
    <w:rsid w:val="00DD66CE"/>
    <w:rsid w:val="00DD7771"/>
    <w:rsid w:val="00DE0565"/>
    <w:rsid w:val="00DE2038"/>
    <w:rsid w:val="00DE20EC"/>
    <w:rsid w:val="00DE2560"/>
    <w:rsid w:val="00DE2869"/>
    <w:rsid w:val="00DE42C4"/>
    <w:rsid w:val="00DE4ECF"/>
    <w:rsid w:val="00DF0591"/>
    <w:rsid w:val="00DF109A"/>
    <w:rsid w:val="00DF1768"/>
    <w:rsid w:val="00DF2118"/>
    <w:rsid w:val="00DF2D29"/>
    <w:rsid w:val="00DF37ED"/>
    <w:rsid w:val="00DF4173"/>
    <w:rsid w:val="00DF6540"/>
    <w:rsid w:val="00E006C5"/>
    <w:rsid w:val="00E00969"/>
    <w:rsid w:val="00E0149B"/>
    <w:rsid w:val="00E02DA4"/>
    <w:rsid w:val="00E03973"/>
    <w:rsid w:val="00E03A9E"/>
    <w:rsid w:val="00E04D75"/>
    <w:rsid w:val="00E051D5"/>
    <w:rsid w:val="00E05E57"/>
    <w:rsid w:val="00E06579"/>
    <w:rsid w:val="00E11821"/>
    <w:rsid w:val="00E12925"/>
    <w:rsid w:val="00E1390E"/>
    <w:rsid w:val="00E14A08"/>
    <w:rsid w:val="00E14E1B"/>
    <w:rsid w:val="00E1508B"/>
    <w:rsid w:val="00E15FD5"/>
    <w:rsid w:val="00E16412"/>
    <w:rsid w:val="00E16BD4"/>
    <w:rsid w:val="00E16DEE"/>
    <w:rsid w:val="00E16F27"/>
    <w:rsid w:val="00E17049"/>
    <w:rsid w:val="00E1764E"/>
    <w:rsid w:val="00E177ED"/>
    <w:rsid w:val="00E20D13"/>
    <w:rsid w:val="00E22F77"/>
    <w:rsid w:val="00E243F6"/>
    <w:rsid w:val="00E2645B"/>
    <w:rsid w:val="00E26D59"/>
    <w:rsid w:val="00E30051"/>
    <w:rsid w:val="00E308D8"/>
    <w:rsid w:val="00E326F0"/>
    <w:rsid w:val="00E34A31"/>
    <w:rsid w:val="00E36A00"/>
    <w:rsid w:val="00E37173"/>
    <w:rsid w:val="00E404EE"/>
    <w:rsid w:val="00E41CD3"/>
    <w:rsid w:val="00E41D83"/>
    <w:rsid w:val="00E43224"/>
    <w:rsid w:val="00E43AA6"/>
    <w:rsid w:val="00E45782"/>
    <w:rsid w:val="00E4641A"/>
    <w:rsid w:val="00E4650E"/>
    <w:rsid w:val="00E47ABA"/>
    <w:rsid w:val="00E50C89"/>
    <w:rsid w:val="00E5131B"/>
    <w:rsid w:val="00E51CE2"/>
    <w:rsid w:val="00E5212D"/>
    <w:rsid w:val="00E569E1"/>
    <w:rsid w:val="00E6009C"/>
    <w:rsid w:val="00E611FB"/>
    <w:rsid w:val="00E626B1"/>
    <w:rsid w:val="00E64329"/>
    <w:rsid w:val="00E65AF1"/>
    <w:rsid w:val="00E65CDC"/>
    <w:rsid w:val="00E66378"/>
    <w:rsid w:val="00E674D5"/>
    <w:rsid w:val="00E70F97"/>
    <w:rsid w:val="00E71412"/>
    <w:rsid w:val="00E71BF0"/>
    <w:rsid w:val="00E72AC8"/>
    <w:rsid w:val="00E73221"/>
    <w:rsid w:val="00E73A11"/>
    <w:rsid w:val="00E73CE9"/>
    <w:rsid w:val="00E74BF9"/>
    <w:rsid w:val="00E75243"/>
    <w:rsid w:val="00E7780A"/>
    <w:rsid w:val="00E77E43"/>
    <w:rsid w:val="00E8010D"/>
    <w:rsid w:val="00E80F24"/>
    <w:rsid w:val="00E82B42"/>
    <w:rsid w:val="00E84B7A"/>
    <w:rsid w:val="00E86E10"/>
    <w:rsid w:val="00E9299E"/>
    <w:rsid w:val="00E9364D"/>
    <w:rsid w:val="00EA0562"/>
    <w:rsid w:val="00EA1CDB"/>
    <w:rsid w:val="00EA1FEC"/>
    <w:rsid w:val="00EA3253"/>
    <w:rsid w:val="00EA403D"/>
    <w:rsid w:val="00EA550B"/>
    <w:rsid w:val="00EA709B"/>
    <w:rsid w:val="00EA7923"/>
    <w:rsid w:val="00EB1826"/>
    <w:rsid w:val="00EB18E7"/>
    <w:rsid w:val="00EB37FC"/>
    <w:rsid w:val="00EB3E11"/>
    <w:rsid w:val="00EB4221"/>
    <w:rsid w:val="00EB46E6"/>
    <w:rsid w:val="00EB53BD"/>
    <w:rsid w:val="00EB5635"/>
    <w:rsid w:val="00EB5CB1"/>
    <w:rsid w:val="00EB7009"/>
    <w:rsid w:val="00EB7C0A"/>
    <w:rsid w:val="00EC021E"/>
    <w:rsid w:val="00EC0BBB"/>
    <w:rsid w:val="00EC1379"/>
    <w:rsid w:val="00EC2255"/>
    <w:rsid w:val="00EC2FC5"/>
    <w:rsid w:val="00EC3A3F"/>
    <w:rsid w:val="00EC5A85"/>
    <w:rsid w:val="00EC734F"/>
    <w:rsid w:val="00ED11EB"/>
    <w:rsid w:val="00ED1960"/>
    <w:rsid w:val="00ED4E5D"/>
    <w:rsid w:val="00ED6337"/>
    <w:rsid w:val="00ED65A0"/>
    <w:rsid w:val="00ED7FD3"/>
    <w:rsid w:val="00EE038E"/>
    <w:rsid w:val="00EE0564"/>
    <w:rsid w:val="00EE0E30"/>
    <w:rsid w:val="00EE35BA"/>
    <w:rsid w:val="00EE5B01"/>
    <w:rsid w:val="00EE7E84"/>
    <w:rsid w:val="00EF0ACD"/>
    <w:rsid w:val="00EF1423"/>
    <w:rsid w:val="00EF24A8"/>
    <w:rsid w:val="00EF272F"/>
    <w:rsid w:val="00EF3844"/>
    <w:rsid w:val="00EF450F"/>
    <w:rsid w:val="00F042B6"/>
    <w:rsid w:val="00F04E8A"/>
    <w:rsid w:val="00F050D7"/>
    <w:rsid w:val="00F056CD"/>
    <w:rsid w:val="00F06156"/>
    <w:rsid w:val="00F07EDA"/>
    <w:rsid w:val="00F1110E"/>
    <w:rsid w:val="00F1133F"/>
    <w:rsid w:val="00F11946"/>
    <w:rsid w:val="00F1349E"/>
    <w:rsid w:val="00F15552"/>
    <w:rsid w:val="00F17905"/>
    <w:rsid w:val="00F20279"/>
    <w:rsid w:val="00F20B9E"/>
    <w:rsid w:val="00F20E5D"/>
    <w:rsid w:val="00F219D1"/>
    <w:rsid w:val="00F22EA2"/>
    <w:rsid w:val="00F23A5D"/>
    <w:rsid w:val="00F24674"/>
    <w:rsid w:val="00F25CE2"/>
    <w:rsid w:val="00F26003"/>
    <w:rsid w:val="00F2708C"/>
    <w:rsid w:val="00F30AA9"/>
    <w:rsid w:val="00F335FD"/>
    <w:rsid w:val="00F34828"/>
    <w:rsid w:val="00F349DD"/>
    <w:rsid w:val="00F35270"/>
    <w:rsid w:val="00F3660D"/>
    <w:rsid w:val="00F36CFC"/>
    <w:rsid w:val="00F41B64"/>
    <w:rsid w:val="00F448CA"/>
    <w:rsid w:val="00F463A4"/>
    <w:rsid w:val="00F4777F"/>
    <w:rsid w:val="00F50C6E"/>
    <w:rsid w:val="00F50D9F"/>
    <w:rsid w:val="00F50EDB"/>
    <w:rsid w:val="00F51D64"/>
    <w:rsid w:val="00F51FA7"/>
    <w:rsid w:val="00F525C4"/>
    <w:rsid w:val="00F53B02"/>
    <w:rsid w:val="00F54859"/>
    <w:rsid w:val="00F55C01"/>
    <w:rsid w:val="00F56EDF"/>
    <w:rsid w:val="00F609A6"/>
    <w:rsid w:val="00F60AE4"/>
    <w:rsid w:val="00F617F8"/>
    <w:rsid w:val="00F61C43"/>
    <w:rsid w:val="00F64B54"/>
    <w:rsid w:val="00F66EB2"/>
    <w:rsid w:val="00F703C4"/>
    <w:rsid w:val="00F73728"/>
    <w:rsid w:val="00F7515B"/>
    <w:rsid w:val="00F75A0C"/>
    <w:rsid w:val="00F75D0C"/>
    <w:rsid w:val="00F762E9"/>
    <w:rsid w:val="00F773AA"/>
    <w:rsid w:val="00F80C1E"/>
    <w:rsid w:val="00F82AD6"/>
    <w:rsid w:val="00F843DE"/>
    <w:rsid w:val="00F85AB9"/>
    <w:rsid w:val="00F868BA"/>
    <w:rsid w:val="00F9030F"/>
    <w:rsid w:val="00F91BDF"/>
    <w:rsid w:val="00F92BB8"/>
    <w:rsid w:val="00F92DB7"/>
    <w:rsid w:val="00F93345"/>
    <w:rsid w:val="00F93DAE"/>
    <w:rsid w:val="00F96335"/>
    <w:rsid w:val="00F96A27"/>
    <w:rsid w:val="00F96D4F"/>
    <w:rsid w:val="00F96EE4"/>
    <w:rsid w:val="00F97D84"/>
    <w:rsid w:val="00FA05CB"/>
    <w:rsid w:val="00FA0B8E"/>
    <w:rsid w:val="00FA40A2"/>
    <w:rsid w:val="00FA5696"/>
    <w:rsid w:val="00FA5AD1"/>
    <w:rsid w:val="00FA670A"/>
    <w:rsid w:val="00FA6CD6"/>
    <w:rsid w:val="00FB06DA"/>
    <w:rsid w:val="00FB0E4F"/>
    <w:rsid w:val="00FB134C"/>
    <w:rsid w:val="00FB3B3E"/>
    <w:rsid w:val="00FB43D9"/>
    <w:rsid w:val="00FC0536"/>
    <w:rsid w:val="00FC12EE"/>
    <w:rsid w:val="00FC24FF"/>
    <w:rsid w:val="00FC33C3"/>
    <w:rsid w:val="00FC4C32"/>
    <w:rsid w:val="00FC5E78"/>
    <w:rsid w:val="00FC79CF"/>
    <w:rsid w:val="00FC7DB4"/>
    <w:rsid w:val="00FD283A"/>
    <w:rsid w:val="00FD39E5"/>
    <w:rsid w:val="00FD3ADF"/>
    <w:rsid w:val="00FD5C3E"/>
    <w:rsid w:val="00FD6C37"/>
    <w:rsid w:val="00FE177F"/>
    <w:rsid w:val="00FE3176"/>
    <w:rsid w:val="00FE3660"/>
    <w:rsid w:val="00FE42B9"/>
    <w:rsid w:val="00FE47E3"/>
    <w:rsid w:val="00FE4CF7"/>
    <w:rsid w:val="00FF0E0E"/>
    <w:rsid w:val="00FF2676"/>
    <w:rsid w:val="00FF356B"/>
    <w:rsid w:val="00FF4369"/>
    <w:rsid w:val="00FF4F73"/>
    <w:rsid w:val="00FF5305"/>
    <w:rsid w:val="00FF5C70"/>
    <w:rsid w:val="00FF77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904AF12-11F0-46B9-B848-340EA2B3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473A"/>
  </w:style>
  <w:style w:type="paragraph" w:styleId="Antrat1">
    <w:name w:val="heading 1"/>
    <w:basedOn w:val="prastasis"/>
    <w:next w:val="prastasis"/>
    <w:link w:val="Antrat1Diagrama"/>
    <w:autoRedefine/>
    <w:uiPriority w:val="99"/>
    <w:qFormat/>
    <w:rsid w:val="000F3D52"/>
    <w:pPr>
      <w:keepNext/>
      <w:spacing w:after="0" w:line="240" w:lineRule="auto"/>
      <w:outlineLvl w:val="0"/>
    </w:pPr>
    <w:rPr>
      <w:rFonts w:ascii="Times New Roman" w:eastAsia="Times New Roman" w:hAnsi="Times New Roman" w:cs="Times New Roman"/>
      <w:b/>
      <w:sz w:val="20"/>
      <w:szCs w:val="20"/>
      <w:lang w:val="lt-LT" w:eastAsia="lt-LT"/>
    </w:rPr>
  </w:style>
  <w:style w:type="paragraph" w:styleId="Antrat2">
    <w:name w:val="heading 2"/>
    <w:basedOn w:val="prastasis"/>
    <w:next w:val="prastasis"/>
    <w:link w:val="Antrat2Diagrama"/>
    <w:autoRedefine/>
    <w:uiPriority w:val="99"/>
    <w:qFormat/>
    <w:rsid w:val="000F3D52"/>
    <w:pPr>
      <w:keepNext/>
      <w:spacing w:after="0" w:line="240" w:lineRule="auto"/>
      <w:outlineLvl w:val="1"/>
    </w:pPr>
    <w:rPr>
      <w:rFonts w:ascii="Times New Roman" w:eastAsia="Times New Roman" w:hAnsi="Times New Roman" w:cs="Times New Roman"/>
      <w:b/>
      <w:sz w:val="20"/>
      <w:szCs w:val="20"/>
      <w:lang w:val="lt-LT" w:eastAsia="lt-LT"/>
    </w:rPr>
  </w:style>
  <w:style w:type="paragraph" w:styleId="Antrat3">
    <w:name w:val="heading 3"/>
    <w:basedOn w:val="prastasis"/>
    <w:next w:val="prastasis"/>
    <w:link w:val="Antrat3Diagrama"/>
    <w:autoRedefine/>
    <w:uiPriority w:val="99"/>
    <w:qFormat/>
    <w:rsid w:val="000F3D52"/>
    <w:pPr>
      <w:keepNext/>
      <w:pBdr>
        <w:top w:val="single" w:sz="4" w:space="1" w:color="auto"/>
        <w:left w:val="single" w:sz="4" w:space="4" w:color="auto"/>
        <w:bottom w:val="single" w:sz="4" w:space="1" w:color="auto"/>
        <w:right w:val="single" w:sz="4" w:space="4" w:color="auto"/>
      </w:pBdr>
      <w:spacing w:after="0" w:line="240" w:lineRule="auto"/>
      <w:ind w:left="709" w:hanging="709"/>
      <w:outlineLvl w:val="2"/>
    </w:pPr>
    <w:rPr>
      <w:rFonts w:ascii="Times New Roman" w:eastAsia="Times New Roman" w:hAnsi="Times New Roman" w:cs="Times New Roman"/>
      <w:b/>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F3D52"/>
    <w:rPr>
      <w:rFonts w:ascii="Times New Roman" w:eastAsia="Times New Roman" w:hAnsi="Times New Roman" w:cs="Times New Roman"/>
      <w:b/>
      <w:sz w:val="20"/>
      <w:szCs w:val="20"/>
      <w:lang w:val="lt-LT" w:eastAsia="lt-LT"/>
    </w:rPr>
  </w:style>
  <w:style w:type="character" w:customStyle="1" w:styleId="Antrat2Diagrama">
    <w:name w:val="Antraštė 2 Diagrama"/>
    <w:basedOn w:val="Numatytasispastraiposriftas"/>
    <w:link w:val="Antrat2"/>
    <w:uiPriority w:val="99"/>
    <w:rsid w:val="000F3D52"/>
    <w:rPr>
      <w:rFonts w:ascii="Times New Roman" w:eastAsia="Times New Roman" w:hAnsi="Times New Roman" w:cs="Times New Roman"/>
      <w:b/>
      <w:sz w:val="20"/>
      <w:szCs w:val="20"/>
      <w:lang w:val="lt-LT" w:eastAsia="lt-LT"/>
    </w:rPr>
  </w:style>
  <w:style w:type="character" w:customStyle="1" w:styleId="Antrat3Diagrama">
    <w:name w:val="Antraštė 3 Diagrama"/>
    <w:basedOn w:val="Numatytasispastraiposriftas"/>
    <w:link w:val="Antrat3"/>
    <w:uiPriority w:val="99"/>
    <w:rsid w:val="000F3D52"/>
    <w:rPr>
      <w:rFonts w:ascii="Times New Roman" w:eastAsia="Times New Roman" w:hAnsi="Times New Roman" w:cs="Times New Roman"/>
      <w:b/>
      <w:sz w:val="20"/>
      <w:szCs w:val="20"/>
      <w:lang w:val="lt-LT" w:eastAsia="lt-LT"/>
    </w:rPr>
  </w:style>
  <w:style w:type="numbering" w:customStyle="1" w:styleId="Bezlisty1">
    <w:name w:val="Bez listy1"/>
    <w:next w:val="Sraonra"/>
    <w:uiPriority w:val="99"/>
    <w:semiHidden/>
    <w:unhideWhenUsed/>
    <w:rsid w:val="000F3D52"/>
  </w:style>
  <w:style w:type="character" w:styleId="Hipersaitas">
    <w:name w:val="Hyperlink"/>
    <w:uiPriority w:val="99"/>
    <w:rsid w:val="000F3D52"/>
    <w:rPr>
      <w:rFonts w:cs="Times New Roman"/>
      <w:color w:val="0000FF"/>
      <w:u w:val="single"/>
    </w:rPr>
  </w:style>
  <w:style w:type="paragraph" w:styleId="Pagrindinistekstas">
    <w:name w:val="Body Text"/>
    <w:basedOn w:val="prastasis"/>
    <w:link w:val="PagrindinistekstasDiagrama"/>
    <w:uiPriority w:val="99"/>
    <w:rsid w:val="000F3D52"/>
    <w:pPr>
      <w:spacing w:after="120" w:line="240" w:lineRule="auto"/>
    </w:pPr>
    <w:rPr>
      <w:rFonts w:ascii="Times New Roman" w:eastAsia="Times New Roman"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uiPriority w:val="99"/>
    <w:rsid w:val="000F3D52"/>
    <w:rPr>
      <w:rFonts w:ascii="Times New Roman" w:eastAsia="Times New Roman" w:hAnsi="Times New Roman" w:cs="Times New Roman"/>
      <w:sz w:val="20"/>
      <w:szCs w:val="20"/>
      <w:lang w:val="lt-LT" w:eastAsia="lt-LT"/>
    </w:rPr>
  </w:style>
  <w:style w:type="paragraph" w:styleId="Pavadinimas">
    <w:name w:val="Title"/>
    <w:basedOn w:val="prastasis"/>
    <w:link w:val="PavadinimasDiagrama"/>
    <w:autoRedefine/>
    <w:uiPriority w:val="99"/>
    <w:qFormat/>
    <w:rsid w:val="000F3D52"/>
    <w:pPr>
      <w:spacing w:after="0" w:line="240" w:lineRule="auto"/>
      <w:jc w:val="center"/>
      <w:outlineLvl w:val="0"/>
    </w:pPr>
    <w:rPr>
      <w:rFonts w:ascii="Times New Roman" w:eastAsia="Times New Roman" w:hAnsi="Times New Roman" w:cs="Times New Roman"/>
      <w:b/>
      <w:kern w:val="28"/>
      <w:sz w:val="20"/>
      <w:szCs w:val="20"/>
      <w:lang w:val="lt-LT" w:eastAsia="lt-LT"/>
    </w:rPr>
  </w:style>
  <w:style w:type="character" w:customStyle="1" w:styleId="PavadinimasDiagrama">
    <w:name w:val="Pavadinimas Diagrama"/>
    <w:basedOn w:val="Numatytasispastraiposriftas"/>
    <w:link w:val="Pavadinimas"/>
    <w:uiPriority w:val="99"/>
    <w:rsid w:val="000F3D52"/>
    <w:rPr>
      <w:rFonts w:ascii="Times New Roman" w:eastAsia="Times New Roman" w:hAnsi="Times New Roman" w:cs="Times New Roman"/>
      <w:b/>
      <w:kern w:val="28"/>
      <w:sz w:val="20"/>
      <w:szCs w:val="20"/>
      <w:lang w:val="lt-LT" w:eastAsia="lt-LT"/>
    </w:rPr>
  </w:style>
  <w:style w:type="paragraph" w:styleId="Debesliotekstas">
    <w:name w:val="Balloon Text"/>
    <w:basedOn w:val="prastasis"/>
    <w:link w:val="DebesliotekstasDiagrama"/>
    <w:uiPriority w:val="99"/>
    <w:semiHidden/>
    <w:rsid w:val="000F3D52"/>
    <w:pPr>
      <w:spacing w:after="0" w:line="240" w:lineRule="auto"/>
    </w:pPr>
    <w:rPr>
      <w:rFonts w:ascii="Tahoma" w:eastAsia="Times New Roman" w:hAnsi="Tahoma" w:cs="Times New Roman"/>
      <w:sz w:val="16"/>
      <w:szCs w:val="16"/>
      <w:lang w:eastAsia="pl-PL"/>
    </w:rPr>
  </w:style>
  <w:style w:type="character" w:customStyle="1" w:styleId="DebesliotekstasDiagrama">
    <w:name w:val="Debesėlio tekstas Diagrama"/>
    <w:basedOn w:val="Numatytasispastraiposriftas"/>
    <w:link w:val="Debesliotekstas"/>
    <w:uiPriority w:val="99"/>
    <w:semiHidden/>
    <w:rsid w:val="000F3D52"/>
    <w:rPr>
      <w:rFonts w:ascii="Tahoma" w:eastAsia="Times New Roman" w:hAnsi="Tahoma" w:cs="Times New Roman"/>
      <w:sz w:val="16"/>
      <w:szCs w:val="16"/>
      <w:lang w:eastAsia="pl-PL"/>
    </w:rPr>
  </w:style>
  <w:style w:type="paragraph" w:styleId="Komentarotekstas">
    <w:name w:val="annotation text"/>
    <w:basedOn w:val="prastasis"/>
    <w:link w:val="KomentarotekstasDiagrama"/>
    <w:uiPriority w:val="99"/>
    <w:semiHidden/>
    <w:rsid w:val="000F3D52"/>
    <w:pPr>
      <w:spacing w:after="0" w:line="240" w:lineRule="auto"/>
    </w:pPr>
    <w:rPr>
      <w:rFonts w:ascii="Times New Roman" w:eastAsia="Times New Roman" w:hAnsi="Times New Roman" w:cs="Times New Roman"/>
      <w:sz w:val="20"/>
      <w:szCs w:val="20"/>
      <w:lang w:eastAsia="pl-PL"/>
    </w:rPr>
  </w:style>
  <w:style w:type="character" w:customStyle="1" w:styleId="KomentarotekstasDiagrama">
    <w:name w:val="Komentaro tekstas Diagrama"/>
    <w:basedOn w:val="Numatytasispastraiposriftas"/>
    <w:link w:val="Komentarotekstas"/>
    <w:uiPriority w:val="99"/>
    <w:semiHidden/>
    <w:rsid w:val="000F3D52"/>
    <w:rPr>
      <w:rFonts w:ascii="Times New Roman" w:eastAsia="Times New Roman" w:hAnsi="Times New Roman" w:cs="Times New Roman"/>
      <w:sz w:val="20"/>
      <w:szCs w:val="20"/>
      <w:lang w:eastAsia="pl-PL"/>
    </w:rPr>
  </w:style>
  <w:style w:type="character" w:customStyle="1" w:styleId="KomentarotemaDiagrama">
    <w:name w:val="Komentaro tema Diagrama"/>
    <w:link w:val="Komentarotema"/>
    <w:uiPriority w:val="99"/>
    <w:semiHidden/>
    <w:rsid w:val="000F3D52"/>
    <w:rPr>
      <w:rFonts w:ascii="Times New Roman" w:eastAsia="Times New Roman" w:hAnsi="Times New Roman" w:cs="Times New Roman"/>
      <w:b/>
      <w:bCs/>
      <w:sz w:val="20"/>
      <w:szCs w:val="20"/>
      <w:lang w:eastAsia="pl-PL"/>
    </w:rPr>
  </w:style>
  <w:style w:type="paragraph" w:styleId="Komentarotema">
    <w:name w:val="annotation subject"/>
    <w:basedOn w:val="Komentarotekstas"/>
    <w:next w:val="Komentarotekstas"/>
    <w:link w:val="KomentarotemaDiagrama"/>
    <w:uiPriority w:val="99"/>
    <w:semiHidden/>
    <w:rsid w:val="000F3D52"/>
    <w:rPr>
      <w:b/>
      <w:bCs/>
    </w:rPr>
  </w:style>
  <w:style w:type="character" w:customStyle="1" w:styleId="TematkomentarzaZnak1">
    <w:name w:val="Temat komentarza Znak1"/>
    <w:basedOn w:val="KomentarotekstasDiagrama"/>
    <w:uiPriority w:val="99"/>
    <w:semiHidden/>
    <w:rsid w:val="000F3D52"/>
    <w:rPr>
      <w:rFonts w:ascii="Times New Roman" w:eastAsia="Times New Roman" w:hAnsi="Times New Roman" w:cs="Times New Roman"/>
      <w:b/>
      <w:bCs/>
      <w:sz w:val="20"/>
      <w:szCs w:val="20"/>
      <w:lang w:eastAsia="pl-PL"/>
    </w:rPr>
  </w:style>
  <w:style w:type="paragraph" w:customStyle="1" w:styleId="PI-2EMEASMCA">
    <w:name w:val="PI-2 EMEA_SMCA"/>
    <w:basedOn w:val="Antrat3"/>
    <w:autoRedefine/>
    <w:uiPriority w:val="99"/>
    <w:rsid w:val="000F3D52"/>
    <w:pPr>
      <w:keepLines/>
      <w:pBdr>
        <w:top w:val="none" w:sz="0" w:space="0" w:color="auto"/>
        <w:left w:val="none" w:sz="0" w:space="0" w:color="auto"/>
        <w:bottom w:val="none" w:sz="0" w:space="0" w:color="auto"/>
        <w:right w:val="none" w:sz="0" w:space="0" w:color="auto"/>
      </w:pBdr>
      <w:tabs>
        <w:tab w:val="left" w:pos="567"/>
      </w:tabs>
      <w:ind w:left="567" w:hanging="567"/>
    </w:pPr>
    <w:rPr>
      <w:kern w:val="28"/>
      <w:szCs w:val="22"/>
      <w:lang w:eastAsia="en-US"/>
    </w:rPr>
  </w:style>
  <w:style w:type="paragraph" w:customStyle="1" w:styleId="BTEMEASMCA">
    <w:name w:val="BT EMEA_SMCA"/>
    <w:basedOn w:val="prastasis"/>
    <w:link w:val="BTEMEASMCAChar"/>
    <w:autoRedefine/>
    <w:uiPriority w:val="99"/>
    <w:rsid w:val="000F3D52"/>
    <w:pPr>
      <w:spacing w:after="0" w:line="240" w:lineRule="auto"/>
    </w:pPr>
    <w:rPr>
      <w:rFonts w:ascii="Times New Roman" w:eastAsia="Times New Roman" w:hAnsi="Times New Roman" w:cs="Times New Roman"/>
      <w:noProof/>
      <w:sz w:val="20"/>
      <w:szCs w:val="20"/>
      <w:lang w:val="lt-LT" w:eastAsia="x-none"/>
    </w:rPr>
  </w:style>
  <w:style w:type="character" w:customStyle="1" w:styleId="BTEMEASMCAChar">
    <w:name w:val="BT EMEA_SMCA Char"/>
    <w:link w:val="BTEMEASMCA"/>
    <w:uiPriority w:val="99"/>
    <w:locked/>
    <w:rsid w:val="000F3D52"/>
    <w:rPr>
      <w:rFonts w:ascii="Times New Roman" w:eastAsia="Times New Roman" w:hAnsi="Times New Roman" w:cs="Times New Roman"/>
      <w:noProof/>
      <w:sz w:val="20"/>
      <w:szCs w:val="20"/>
      <w:lang w:val="lt-LT" w:eastAsia="x-none"/>
    </w:rPr>
  </w:style>
  <w:style w:type="paragraph" w:customStyle="1" w:styleId="PI-1EMEASMCA">
    <w:name w:val="PI-1 EMEA_SMCA"/>
    <w:basedOn w:val="Antrat2"/>
    <w:autoRedefine/>
    <w:uiPriority w:val="99"/>
    <w:rsid w:val="000F3D52"/>
    <w:pPr>
      <w:tabs>
        <w:tab w:val="left" w:pos="567"/>
      </w:tabs>
      <w:ind w:left="567" w:hanging="567"/>
    </w:pPr>
    <w:rPr>
      <w:szCs w:val="22"/>
      <w:lang w:eastAsia="en-US"/>
    </w:rPr>
  </w:style>
  <w:style w:type="paragraph" w:customStyle="1" w:styleId="BTgEMEASMCA">
    <w:name w:val="BT(g) EMEA_SMCA"/>
    <w:basedOn w:val="BTEMEASMCA"/>
    <w:link w:val="BTgEMEASMCAChar"/>
    <w:autoRedefine/>
    <w:uiPriority w:val="99"/>
    <w:rsid w:val="000F3D52"/>
    <w:rPr>
      <w:i/>
      <w:color w:val="008000"/>
    </w:rPr>
  </w:style>
  <w:style w:type="character" w:customStyle="1" w:styleId="BTgEMEASMCAChar">
    <w:name w:val="BT(g) EMEA_SMCA Char"/>
    <w:link w:val="BTgEMEASMCA"/>
    <w:uiPriority w:val="99"/>
    <w:locked/>
    <w:rsid w:val="000F3D52"/>
    <w:rPr>
      <w:rFonts w:ascii="Times New Roman" w:eastAsia="Times New Roman" w:hAnsi="Times New Roman" w:cs="Times New Roman"/>
      <w:i/>
      <w:noProof/>
      <w:color w:val="008000"/>
      <w:sz w:val="20"/>
      <w:szCs w:val="20"/>
      <w:lang w:val="lt-LT" w:eastAsia="x-none"/>
    </w:rPr>
  </w:style>
  <w:style w:type="character" w:customStyle="1" w:styleId="DokumentostruktraDiagrama">
    <w:name w:val="Dokumento struktūra Diagrama"/>
    <w:link w:val="Dokumentostruktra"/>
    <w:uiPriority w:val="99"/>
    <w:semiHidden/>
    <w:rsid w:val="000F3D52"/>
    <w:rPr>
      <w:rFonts w:ascii="Tahoma" w:eastAsia="Times New Roman" w:hAnsi="Tahoma" w:cs="Tahoma"/>
      <w:sz w:val="20"/>
      <w:szCs w:val="20"/>
      <w:shd w:val="clear" w:color="auto" w:fill="000080"/>
      <w:lang w:eastAsia="pl-PL"/>
    </w:rPr>
  </w:style>
  <w:style w:type="paragraph" w:styleId="Dokumentostruktra">
    <w:name w:val="Document Map"/>
    <w:basedOn w:val="prastasis"/>
    <w:link w:val="DokumentostruktraDiagrama"/>
    <w:uiPriority w:val="99"/>
    <w:semiHidden/>
    <w:rsid w:val="000F3D52"/>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1">
    <w:name w:val="Mapa dokumentu Znak1"/>
    <w:basedOn w:val="Numatytasispastraiposriftas"/>
    <w:uiPriority w:val="99"/>
    <w:semiHidden/>
    <w:rsid w:val="000F3D52"/>
    <w:rPr>
      <w:rFonts w:ascii="Segoe UI" w:hAnsi="Segoe UI" w:cs="Segoe UI"/>
      <w:sz w:val="16"/>
      <w:szCs w:val="16"/>
    </w:rPr>
  </w:style>
  <w:style w:type="paragraph" w:styleId="Porat">
    <w:name w:val="footer"/>
    <w:basedOn w:val="prastasis"/>
    <w:link w:val="PoratDiagrama"/>
    <w:uiPriority w:val="99"/>
    <w:rsid w:val="000F3D52"/>
    <w:pPr>
      <w:tabs>
        <w:tab w:val="center" w:pos="4819"/>
        <w:tab w:val="right" w:pos="9638"/>
      </w:tabs>
      <w:spacing w:after="0" w:line="240" w:lineRule="auto"/>
    </w:pPr>
    <w:rPr>
      <w:rFonts w:ascii="Times New Roman" w:eastAsia="Times New Roman" w:hAnsi="Times New Roman" w:cs="Times New Roman"/>
      <w:sz w:val="24"/>
      <w:szCs w:val="24"/>
      <w:lang w:eastAsia="pl-PL"/>
    </w:rPr>
  </w:style>
  <w:style w:type="character" w:customStyle="1" w:styleId="PoratDiagrama">
    <w:name w:val="Poraštė Diagrama"/>
    <w:basedOn w:val="Numatytasispastraiposriftas"/>
    <w:link w:val="Porat"/>
    <w:uiPriority w:val="99"/>
    <w:rsid w:val="000F3D52"/>
    <w:rPr>
      <w:rFonts w:ascii="Times New Roman" w:eastAsia="Times New Roman" w:hAnsi="Times New Roman" w:cs="Times New Roman"/>
      <w:sz w:val="24"/>
      <w:szCs w:val="24"/>
      <w:lang w:eastAsia="pl-PL"/>
    </w:rPr>
  </w:style>
  <w:style w:type="character" w:styleId="Puslapionumeris">
    <w:name w:val="page number"/>
    <w:uiPriority w:val="99"/>
    <w:rsid w:val="000F3D52"/>
    <w:rPr>
      <w:rFonts w:cs="Times New Roman"/>
    </w:rPr>
  </w:style>
  <w:style w:type="paragraph" w:styleId="Antrats">
    <w:name w:val="header"/>
    <w:basedOn w:val="prastasis"/>
    <w:link w:val="AntratsDiagrama"/>
    <w:uiPriority w:val="99"/>
    <w:rsid w:val="000F3D52"/>
    <w:pPr>
      <w:tabs>
        <w:tab w:val="center" w:pos="4819"/>
        <w:tab w:val="right" w:pos="9638"/>
      </w:tabs>
      <w:spacing w:after="0" w:line="240" w:lineRule="auto"/>
    </w:pPr>
    <w:rPr>
      <w:rFonts w:ascii="Times New Roman" w:eastAsia="Times New Roman" w:hAnsi="Times New Roman" w:cs="Times New Roman"/>
      <w:sz w:val="24"/>
      <w:szCs w:val="24"/>
      <w:lang w:eastAsia="pl-PL"/>
    </w:rPr>
  </w:style>
  <w:style w:type="character" w:customStyle="1" w:styleId="AntratsDiagrama">
    <w:name w:val="Antraštės Diagrama"/>
    <w:basedOn w:val="Numatytasispastraiposriftas"/>
    <w:link w:val="Antrats"/>
    <w:uiPriority w:val="99"/>
    <w:rsid w:val="000F3D52"/>
    <w:rPr>
      <w:rFonts w:ascii="Times New Roman" w:eastAsia="Times New Roman" w:hAnsi="Times New Roman" w:cs="Times New Roman"/>
      <w:sz w:val="24"/>
      <w:szCs w:val="24"/>
      <w:lang w:eastAsia="pl-PL"/>
    </w:rPr>
  </w:style>
  <w:style w:type="paragraph" w:customStyle="1" w:styleId="Default">
    <w:name w:val="Default"/>
    <w:rsid w:val="000F3D5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table" w:styleId="Lentelstinklelis">
    <w:name w:val="Table Grid"/>
    <w:basedOn w:val="prastojilentel"/>
    <w:uiPriority w:val="99"/>
    <w:rsid w:val="000F3D5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0F3D52"/>
    <w:rPr>
      <w:rFonts w:cs="Times New Roman"/>
      <w:sz w:val="16"/>
      <w:szCs w:val="16"/>
    </w:rPr>
  </w:style>
  <w:style w:type="paragraph" w:customStyle="1" w:styleId="CM31">
    <w:name w:val="CM31"/>
    <w:basedOn w:val="Default"/>
    <w:next w:val="Default"/>
    <w:rsid w:val="000F3D52"/>
    <w:pPr>
      <w:spacing w:after="255"/>
    </w:pPr>
    <w:rPr>
      <w:color w:val="auto"/>
      <w:lang w:val="pl-PL" w:eastAsia="pl-PL"/>
    </w:rPr>
  </w:style>
  <w:style w:type="paragraph" w:customStyle="1" w:styleId="CM32">
    <w:name w:val="CM32"/>
    <w:basedOn w:val="Default"/>
    <w:next w:val="Default"/>
    <w:rsid w:val="000F3D52"/>
    <w:pPr>
      <w:spacing w:after="525"/>
    </w:pPr>
    <w:rPr>
      <w:color w:val="auto"/>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74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42297</Words>
  <Characters>24110</Characters>
  <Application>Microsoft Office Word</Application>
  <DocSecurity>8</DocSecurity>
  <Lines>200</Lines>
  <Paragraphs>132</Paragraphs>
  <ScaleCrop>false</ScaleCrop>
  <HeadingPairs>
    <vt:vector size="4" baseType="variant">
      <vt:variant>
        <vt:lpstr>Pavadinimas</vt:lpstr>
      </vt:variant>
      <vt:variant>
        <vt:i4>1</vt:i4>
      </vt:variant>
      <vt:variant>
        <vt:lpstr>Tytuł</vt:lpstr>
      </vt:variant>
      <vt:variant>
        <vt:i4>1</vt:i4>
      </vt:variant>
    </vt:vector>
  </HeadingPairs>
  <TitlesOfParts>
    <vt:vector size="2" baseType="lpstr">
      <vt:lpstr/>
      <vt:lpstr/>
    </vt:vector>
  </TitlesOfParts>
  <Company>Adamed Sp. z o.o.</Company>
  <LinksUpToDate>false</LinksUpToDate>
  <CharactersWithSpaces>66275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Dembowski Michał</dc:creator>
  <cp:lastModifiedBy>Albina Burkauskaitė</cp:lastModifiedBy>
  <cp:revision>3</cp:revision>
  <dcterms:created xsi:type="dcterms:W3CDTF">2016-11-29T12:05:00Z</dcterms:created>
  <dcterms:modified xsi:type="dcterms:W3CDTF">2016-11-29T12:06:00Z</dcterms:modified>
</cp:coreProperties>
</file>