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4A" w:rsidRPr="0094576C" w:rsidRDefault="0043414A" w:rsidP="0043414A">
      <w:pPr>
        <w:spacing w:line="240" w:lineRule="auto"/>
        <w:contextualSpacing/>
        <w:jc w:val="center"/>
        <w:rPr>
          <w:color w:val="000000"/>
          <w:szCs w:val="22"/>
          <w:lang w:val="lt-LT"/>
        </w:rPr>
      </w:pPr>
      <w:r w:rsidRPr="0094576C">
        <w:rPr>
          <w:b/>
          <w:color w:val="000000"/>
          <w:szCs w:val="22"/>
          <w:lang w:val="lt-LT"/>
        </w:rPr>
        <w:t>Pakuotės lapelis: informacija vartotojui</w:t>
      </w:r>
    </w:p>
    <w:p w:rsidR="0043414A" w:rsidRPr="0094576C" w:rsidRDefault="0043414A" w:rsidP="0043414A">
      <w:pPr>
        <w:tabs>
          <w:tab w:val="clear" w:pos="567"/>
        </w:tabs>
        <w:spacing w:line="240" w:lineRule="auto"/>
        <w:contextualSpacing/>
        <w:jc w:val="center"/>
        <w:rPr>
          <w:b/>
          <w:color w:val="000000"/>
          <w:szCs w:val="22"/>
          <w:lang w:val="lt-LT"/>
        </w:rPr>
      </w:pPr>
    </w:p>
    <w:p w:rsidR="0043414A" w:rsidRPr="0094576C" w:rsidRDefault="0043414A" w:rsidP="0043414A">
      <w:pPr>
        <w:tabs>
          <w:tab w:val="clear" w:pos="567"/>
        </w:tabs>
        <w:spacing w:line="240" w:lineRule="auto"/>
        <w:contextualSpacing/>
        <w:jc w:val="center"/>
        <w:rPr>
          <w:b/>
          <w:color w:val="000000"/>
          <w:szCs w:val="22"/>
          <w:lang w:val="lt-LT"/>
        </w:rPr>
      </w:pPr>
      <w:r w:rsidRPr="0094576C">
        <w:rPr>
          <w:b/>
          <w:color w:val="000000"/>
          <w:szCs w:val="22"/>
          <w:lang w:val="lt-LT"/>
        </w:rPr>
        <w:t>Citalopram Vitabalans 20 mg plėvele dengtos tabletės</w:t>
      </w:r>
    </w:p>
    <w:p w:rsidR="0043414A" w:rsidRPr="0094576C" w:rsidRDefault="0043414A" w:rsidP="0043414A">
      <w:pPr>
        <w:tabs>
          <w:tab w:val="clear" w:pos="567"/>
        </w:tabs>
        <w:spacing w:line="240" w:lineRule="auto"/>
        <w:contextualSpacing/>
        <w:jc w:val="center"/>
        <w:rPr>
          <w:b/>
          <w:color w:val="000000"/>
          <w:szCs w:val="22"/>
          <w:lang w:val="lt-LT"/>
        </w:rPr>
      </w:pPr>
      <w:r w:rsidRPr="005D0E02">
        <w:rPr>
          <w:b/>
          <w:color w:val="000000"/>
          <w:highlight w:val="lightGray"/>
          <w:lang w:val="lt-LT"/>
        </w:rPr>
        <w:t>Citalopram Vitabalans 40 mg plėvele dengtos tabletės</w:t>
      </w:r>
    </w:p>
    <w:p w:rsidR="0043414A" w:rsidRPr="0094576C" w:rsidRDefault="0043414A" w:rsidP="0043414A">
      <w:pPr>
        <w:tabs>
          <w:tab w:val="clear" w:pos="567"/>
        </w:tabs>
        <w:spacing w:line="240" w:lineRule="auto"/>
        <w:contextualSpacing/>
        <w:jc w:val="center"/>
        <w:rPr>
          <w:color w:val="000000"/>
          <w:szCs w:val="22"/>
          <w:lang w:val="lt-LT"/>
        </w:rPr>
      </w:pPr>
      <w:r w:rsidRPr="0094576C">
        <w:rPr>
          <w:color w:val="000000"/>
          <w:szCs w:val="22"/>
          <w:lang w:val="lt-LT"/>
        </w:rPr>
        <w:t>Citalopramas</w:t>
      </w:r>
    </w:p>
    <w:p w:rsidR="0043414A" w:rsidRPr="0094576C" w:rsidRDefault="0043414A" w:rsidP="0043414A">
      <w:pPr>
        <w:tabs>
          <w:tab w:val="clear" w:pos="567"/>
        </w:tabs>
        <w:spacing w:line="240" w:lineRule="auto"/>
        <w:contextualSpacing/>
        <w:jc w:val="both"/>
        <w:rPr>
          <w:color w:val="000000"/>
          <w:szCs w:val="22"/>
          <w:lang w:val="lt-LT"/>
        </w:rPr>
      </w:pPr>
    </w:p>
    <w:p w:rsidR="0043414A" w:rsidRPr="0094576C" w:rsidRDefault="0043414A" w:rsidP="0043414A">
      <w:pPr>
        <w:pBdr>
          <w:top w:val="single" w:sz="4" w:space="1" w:color="auto"/>
          <w:left w:val="single" w:sz="4" w:space="4" w:color="auto"/>
          <w:bottom w:val="single" w:sz="4" w:space="1" w:color="auto"/>
          <w:right w:val="single" w:sz="4" w:space="4" w:color="auto"/>
        </w:pBdr>
        <w:tabs>
          <w:tab w:val="clear" w:pos="567"/>
          <w:tab w:val="left" w:pos="0"/>
        </w:tabs>
        <w:spacing w:line="240" w:lineRule="auto"/>
        <w:contextualSpacing/>
        <w:rPr>
          <w:b/>
          <w:color w:val="000000"/>
          <w:szCs w:val="22"/>
          <w:lang w:val="lt-LT"/>
        </w:rPr>
      </w:pPr>
      <w:r w:rsidRPr="0094576C">
        <w:rPr>
          <w:b/>
          <w:color w:val="000000"/>
          <w:szCs w:val="22"/>
          <w:lang w:val="lt-LT"/>
        </w:rPr>
        <w:t>Atidžiai perskaitykite visą šį lapelį, prieš pradėdami vartoti vaistą, nes jame pateikiama Jums svarbi informacija.</w:t>
      </w:r>
    </w:p>
    <w:p w:rsidR="0043414A" w:rsidRPr="0094576C" w:rsidRDefault="0043414A" w:rsidP="0043414A">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Neišmeskite šio lapelio, nes vėl gali prireikti jį perskaityti.</w:t>
      </w:r>
    </w:p>
    <w:p w:rsidR="0043414A" w:rsidRPr="0094576C" w:rsidRDefault="0043414A" w:rsidP="0043414A">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Jeigu kiltų daugiau klausimų, kreipkitės į gydytoją arba vaistininką.</w:t>
      </w:r>
    </w:p>
    <w:p w:rsidR="0043414A" w:rsidRPr="0094576C" w:rsidRDefault="0043414A" w:rsidP="0043414A">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AA1CDF">
        <w:rPr>
          <w:color w:val="000000"/>
          <w:szCs w:val="22"/>
          <w:lang w:val="fi-FI"/>
        </w:rPr>
        <w:t xml:space="preserve">Šis </w:t>
      </w:r>
      <w:r w:rsidRPr="0094576C">
        <w:rPr>
          <w:color w:val="000000"/>
          <w:szCs w:val="22"/>
          <w:lang w:val="lt-LT"/>
        </w:rPr>
        <w:t>vaistas skirtas</w:t>
      </w:r>
      <w:r w:rsidRPr="0094576C">
        <w:rPr>
          <w:noProof/>
          <w:szCs w:val="22"/>
          <w:lang w:val="lt-LT"/>
        </w:rPr>
        <w:t xml:space="preserve"> tik</w:t>
      </w:r>
      <w:r w:rsidRPr="0094576C">
        <w:rPr>
          <w:color w:val="000000"/>
          <w:szCs w:val="22"/>
          <w:lang w:val="lt-LT"/>
        </w:rPr>
        <w:t xml:space="preserve"> Jums, todėl kitiems žmonėms jo duoti negalima. Vaistas gali jiems pakenkti (net tiems, kurių ligos </w:t>
      </w:r>
      <w:r w:rsidRPr="0094576C">
        <w:rPr>
          <w:noProof/>
          <w:szCs w:val="22"/>
          <w:lang w:val="lt-LT"/>
        </w:rPr>
        <w:t>požymiai</w:t>
      </w:r>
      <w:r w:rsidRPr="0094576C">
        <w:rPr>
          <w:color w:val="000000"/>
          <w:szCs w:val="22"/>
          <w:lang w:val="lt-LT"/>
        </w:rPr>
        <w:t xml:space="preserve"> yra tokie patys kaip Jūsų).</w:t>
      </w:r>
    </w:p>
    <w:p w:rsidR="0043414A" w:rsidRPr="0094576C" w:rsidRDefault="0043414A" w:rsidP="0043414A">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 xml:space="preserve">Jeigu pasireiškė šalutinis poveikis (net jeigu jis šiame lapelyje nenurodytas), kreipkitės į gydytoją arba vaistininką. </w:t>
      </w:r>
      <w:r w:rsidRPr="0094576C">
        <w:rPr>
          <w:noProof/>
          <w:szCs w:val="22"/>
          <w:lang w:val="lt-LT"/>
        </w:rPr>
        <w:t>Žr. 4 skyrių.</w:t>
      </w:r>
    </w:p>
    <w:p w:rsidR="0043414A" w:rsidRPr="0094576C" w:rsidRDefault="0043414A" w:rsidP="0043414A">
      <w:pPr>
        <w:tabs>
          <w:tab w:val="clear" w:pos="567"/>
        </w:tabs>
        <w:spacing w:line="240" w:lineRule="auto"/>
        <w:ind w:right="-2"/>
        <w:contextualSpacing/>
        <w:jc w:val="both"/>
        <w:rPr>
          <w:color w:val="000000"/>
          <w:szCs w:val="22"/>
          <w:lang w:val="lt-LT"/>
        </w:rPr>
      </w:pPr>
    </w:p>
    <w:p w:rsidR="0043414A" w:rsidRPr="0094576C" w:rsidRDefault="0043414A" w:rsidP="0043414A">
      <w:pPr>
        <w:spacing w:line="240" w:lineRule="auto"/>
        <w:ind w:left="567" w:hanging="567"/>
        <w:contextualSpacing/>
        <w:jc w:val="both"/>
        <w:rPr>
          <w:b/>
          <w:color w:val="000000"/>
          <w:szCs w:val="22"/>
          <w:lang w:val="lt-LT"/>
        </w:rPr>
      </w:pPr>
      <w:r w:rsidRPr="0094576C">
        <w:rPr>
          <w:b/>
          <w:color w:val="000000"/>
          <w:szCs w:val="22"/>
          <w:lang w:val="lt-LT"/>
        </w:rPr>
        <w:t>Apie ką rašoma šiame lapelyje?</w:t>
      </w:r>
    </w:p>
    <w:p w:rsidR="0043414A" w:rsidRPr="0094576C" w:rsidRDefault="0043414A" w:rsidP="0043414A">
      <w:pPr>
        <w:spacing w:line="240" w:lineRule="auto"/>
        <w:ind w:left="567" w:hanging="567"/>
        <w:contextualSpacing/>
        <w:jc w:val="both"/>
        <w:rPr>
          <w:color w:val="000000"/>
          <w:szCs w:val="22"/>
          <w:lang w:val="fr-FR"/>
        </w:rPr>
      </w:pPr>
      <w:r w:rsidRPr="0094576C">
        <w:rPr>
          <w:color w:val="000000"/>
          <w:szCs w:val="22"/>
          <w:lang w:val="fr-FR"/>
        </w:rPr>
        <w:t>1.</w:t>
      </w:r>
      <w:r w:rsidRPr="0094576C">
        <w:rPr>
          <w:color w:val="000000"/>
          <w:szCs w:val="22"/>
          <w:lang w:val="fr-FR"/>
        </w:rPr>
        <w:tab/>
        <w:t>Kas yra Citalopram Vitabalans ir kam jis vartojamas</w:t>
      </w:r>
    </w:p>
    <w:p w:rsidR="0043414A" w:rsidRPr="0094576C" w:rsidRDefault="0043414A" w:rsidP="0043414A">
      <w:pPr>
        <w:spacing w:line="240" w:lineRule="auto"/>
        <w:ind w:left="567" w:hanging="567"/>
        <w:contextualSpacing/>
        <w:jc w:val="both"/>
        <w:rPr>
          <w:color w:val="000000"/>
          <w:szCs w:val="22"/>
          <w:lang w:val="fr-FR"/>
        </w:rPr>
      </w:pPr>
      <w:r w:rsidRPr="0094576C">
        <w:rPr>
          <w:color w:val="000000"/>
          <w:szCs w:val="22"/>
          <w:lang w:val="fr-FR"/>
        </w:rPr>
        <w:t>2.</w:t>
      </w:r>
      <w:r w:rsidRPr="0094576C">
        <w:rPr>
          <w:color w:val="000000"/>
          <w:szCs w:val="22"/>
          <w:lang w:val="fr-FR"/>
        </w:rPr>
        <w:tab/>
        <w:t>Kas žinotina prieš vartojant Citalopram Vitabalans</w:t>
      </w:r>
    </w:p>
    <w:p w:rsidR="0043414A" w:rsidRPr="0094576C" w:rsidRDefault="0043414A" w:rsidP="0043414A">
      <w:pPr>
        <w:spacing w:line="240" w:lineRule="auto"/>
        <w:ind w:left="567" w:hanging="567"/>
        <w:contextualSpacing/>
        <w:jc w:val="both"/>
        <w:rPr>
          <w:color w:val="000000"/>
          <w:szCs w:val="22"/>
          <w:lang w:val="fr-FR"/>
        </w:rPr>
      </w:pPr>
      <w:r w:rsidRPr="0094576C">
        <w:rPr>
          <w:color w:val="000000"/>
          <w:szCs w:val="22"/>
          <w:lang w:val="fr-FR"/>
        </w:rPr>
        <w:t>3.</w:t>
      </w:r>
      <w:r w:rsidRPr="0094576C">
        <w:rPr>
          <w:color w:val="000000"/>
          <w:szCs w:val="22"/>
          <w:lang w:val="fr-FR"/>
        </w:rPr>
        <w:tab/>
        <w:t>Kaip vartoti Citalopram Vitabalans</w:t>
      </w:r>
    </w:p>
    <w:p w:rsidR="0043414A" w:rsidRPr="0094576C" w:rsidRDefault="0043414A" w:rsidP="0043414A">
      <w:pPr>
        <w:spacing w:line="240" w:lineRule="auto"/>
        <w:ind w:left="567" w:hanging="567"/>
        <w:contextualSpacing/>
        <w:jc w:val="both"/>
        <w:rPr>
          <w:color w:val="000000"/>
          <w:szCs w:val="22"/>
          <w:lang w:val="fr-FR"/>
        </w:rPr>
      </w:pPr>
      <w:r w:rsidRPr="0094576C">
        <w:rPr>
          <w:color w:val="000000"/>
          <w:szCs w:val="22"/>
          <w:lang w:val="fr-FR"/>
        </w:rPr>
        <w:t>4.</w:t>
      </w:r>
      <w:r w:rsidRPr="0094576C">
        <w:rPr>
          <w:color w:val="000000"/>
          <w:szCs w:val="22"/>
          <w:lang w:val="fr-FR"/>
        </w:rPr>
        <w:tab/>
        <w:t>Galimas šalutinis poveikis</w:t>
      </w:r>
    </w:p>
    <w:p w:rsidR="0043414A" w:rsidRPr="0094576C" w:rsidRDefault="0043414A" w:rsidP="0043414A">
      <w:pPr>
        <w:spacing w:line="240" w:lineRule="auto"/>
        <w:ind w:left="567" w:hanging="567"/>
        <w:contextualSpacing/>
        <w:jc w:val="both"/>
        <w:rPr>
          <w:color w:val="000000"/>
          <w:szCs w:val="22"/>
          <w:lang w:val="fr-FR"/>
        </w:rPr>
      </w:pPr>
      <w:r w:rsidRPr="0094576C">
        <w:rPr>
          <w:color w:val="000000"/>
          <w:szCs w:val="22"/>
          <w:lang w:val="fr-FR"/>
        </w:rPr>
        <w:t>5.</w:t>
      </w:r>
      <w:r w:rsidRPr="0094576C">
        <w:rPr>
          <w:color w:val="000000"/>
          <w:szCs w:val="22"/>
          <w:lang w:val="fr-FR"/>
        </w:rPr>
        <w:tab/>
        <w:t>Kaip laikyti Citalopram Vitabalans</w:t>
      </w:r>
    </w:p>
    <w:p w:rsidR="0043414A" w:rsidRPr="0094576C" w:rsidRDefault="0043414A" w:rsidP="0043414A">
      <w:pPr>
        <w:spacing w:line="240" w:lineRule="auto"/>
        <w:ind w:left="567" w:hanging="567"/>
        <w:contextualSpacing/>
        <w:jc w:val="both"/>
        <w:rPr>
          <w:color w:val="000000"/>
          <w:szCs w:val="22"/>
          <w:lang w:val="fr-FR"/>
        </w:rPr>
      </w:pPr>
      <w:r w:rsidRPr="0094576C">
        <w:rPr>
          <w:color w:val="000000"/>
          <w:szCs w:val="22"/>
          <w:lang w:val="fr-FR"/>
        </w:rPr>
        <w:t>6.</w:t>
      </w:r>
      <w:r w:rsidRPr="0094576C">
        <w:rPr>
          <w:color w:val="000000"/>
          <w:szCs w:val="22"/>
          <w:lang w:val="fr-FR"/>
        </w:rPr>
        <w:tab/>
        <w:t>Pakuotės turinys ir kita informacija</w:t>
      </w:r>
    </w:p>
    <w:p w:rsidR="0043414A" w:rsidRPr="0094576C" w:rsidRDefault="0043414A" w:rsidP="0043414A">
      <w:pPr>
        <w:numPr>
          <w:ilvl w:val="12"/>
          <w:numId w:val="0"/>
        </w:numPr>
        <w:tabs>
          <w:tab w:val="clear" w:pos="567"/>
        </w:tabs>
        <w:spacing w:line="240" w:lineRule="auto"/>
        <w:contextualSpacing/>
        <w:jc w:val="both"/>
        <w:rPr>
          <w:color w:val="000000"/>
          <w:szCs w:val="22"/>
          <w:lang w:val="fr-FR"/>
        </w:rPr>
      </w:pPr>
    </w:p>
    <w:p w:rsidR="0043414A" w:rsidRPr="0094576C" w:rsidRDefault="0043414A" w:rsidP="0043414A">
      <w:pPr>
        <w:numPr>
          <w:ilvl w:val="12"/>
          <w:numId w:val="0"/>
        </w:numPr>
        <w:tabs>
          <w:tab w:val="clear" w:pos="567"/>
        </w:tabs>
        <w:spacing w:line="240" w:lineRule="auto"/>
        <w:contextualSpacing/>
        <w:jc w:val="both"/>
        <w:rPr>
          <w:color w:val="000000"/>
          <w:szCs w:val="22"/>
          <w:lang w:val="fr-FR"/>
        </w:rPr>
      </w:pPr>
    </w:p>
    <w:p w:rsidR="0043414A" w:rsidRPr="0094576C" w:rsidRDefault="0043414A" w:rsidP="0043414A">
      <w:pPr>
        <w:numPr>
          <w:ilvl w:val="12"/>
          <w:numId w:val="0"/>
        </w:numPr>
        <w:spacing w:line="240" w:lineRule="auto"/>
        <w:ind w:left="567" w:hanging="567"/>
        <w:contextualSpacing/>
        <w:rPr>
          <w:b/>
          <w:caps/>
          <w:color w:val="000000"/>
          <w:szCs w:val="22"/>
          <w:lang w:val="fr-FR"/>
        </w:rPr>
      </w:pPr>
      <w:r w:rsidRPr="0094576C">
        <w:rPr>
          <w:b/>
          <w:color w:val="000000"/>
          <w:szCs w:val="22"/>
          <w:lang w:val="fr-FR"/>
        </w:rPr>
        <w:t>1.</w:t>
      </w:r>
      <w:r w:rsidRPr="0094576C">
        <w:rPr>
          <w:b/>
          <w:color w:val="000000"/>
          <w:szCs w:val="22"/>
          <w:lang w:val="fr-FR"/>
        </w:rPr>
        <w:tab/>
        <w:t>Kas yra Citalopram Vitabalans ir kam jis vartojamas</w:t>
      </w:r>
    </w:p>
    <w:p w:rsidR="0043414A" w:rsidRPr="0094576C" w:rsidRDefault="0043414A" w:rsidP="0043414A">
      <w:pPr>
        <w:spacing w:line="240" w:lineRule="auto"/>
        <w:ind w:left="567" w:hanging="567"/>
        <w:contextualSpacing/>
        <w:rPr>
          <w:color w:val="000000"/>
          <w:szCs w:val="22"/>
          <w:lang w:val="fr-FR"/>
        </w:rPr>
      </w:pPr>
    </w:p>
    <w:p w:rsidR="0043414A" w:rsidRPr="0094576C" w:rsidRDefault="0043414A" w:rsidP="0043414A">
      <w:pPr>
        <w:tabs>
          <w:tab w:val="clear" w:pos="567"/>
        </w:tabs>
        <w:spacing w:line="240" w:lineRule="auto"/>
        <w:contextualSpacing/>
        <w:rPr>
          <w:color w:val="000000"/>
          <w:szCs w:val="22"/>
          <w:lang w:val="fr-FR"/>
        </w:rPr>
      </w:pPr>
      <w:r w:rsidRPr="0094576C">
        <w:rPr>
          <w:color w:val="000000"/>
          <w:szCs w:val="22"/>
          <w:lang w:val="fr-FR"/>
        </w:rPr>
        <w:t>Citalopram Vitabalans sudėtyje yra aktyviosios medžiagos citalopramo. Šis vaistas priklauso antidepresantų (vaistų, skirtų depresijai gydyti) grupei – selektyviems serotonino reabsorbcijos inhibitoriams (SSRI). Šie vaistai veikia galvos smegenų serotonino sistemą.</w:t>
      </w:r>
    </w:p>
    <w:p w:rsidR="0043414A" w:rsidRPr="0094576C" w:rsidRDefault="0043414A" w:rsidP="0043414A">
      <w:pPr>
        <w:tabs>
          <w:tab w:val="clear" w:pos="567"/>
        </w:tabs>
        <w:spacing w:line="240" w:lineRule="auto"/>
        <w:contextualSpacing/>
        <w:rPr>
          <w:color w:val="000000"/>
          <w:szCs w:val="22"/>
          <w:lang w:val="fr-FR"/>
        </w:rPr>
      </w:pPr>
    </w:p>
    <w:p w:rsidR="0043414A" w:rsidRPr="0094576C" w:rsidRDefault="0043414A" w:rsidP="0043414A">
      <w:pPr>
        <w:tabs>
          <w:tab w:val="clear" w:pos="567"/>
        </w:tabs>
        <w:spacing w:line="240" w:lineRule="auto"/>
        <w:contextualSpacing/>
        <w:rPr>
          <w:color w:val="000000"/>
          <w:szCs w:val="22"/>
          <w:lang w:val="fr-FR"/>
        </w:rPr>
      </w:pPr>
      <w:r w:rsidRPr="0094576C">
        <w:rPr>
          <w:color w:val="000000"/>
          <w:szCs w:val="22"/>
          <w:lang w:val="fr-FR"/>
        </w:rPr>
        <w:t>Citalopram Vitabalans vartojamas depresijos, panikos sutrikimams (stipraus nerimo priepuoliams) su agorafobija ar be jos, obsesiniam - kompulsiniam sutrikimui (pasireiškiančiam įkyriomis mintimis ir veiksmais) gydyti bei depresijos atkryčių ir pasikartojimų profilaktikai.</w:t>
      </w:r>
    </w:p>
    <w:p w:rsidR="0043414A" w:rsidRPr="0094576C" w:rsidRDefault="0043414A" w:rsidP="0043414A">
      <w:pPr>
        <w:numPr>
          <w:ilvl w:val="12"/>
          <w:numId w:val="0"/>
        </w:numPr>
        <w:tabs>
          <w:tab w:val="clear" w:pos="567"/>
        </w:tabs>
        <w:spacing w:line="240" w:lineRule="auto"/>
        <w:contextualSpacing/>
        <w:rPr>
          <w:color w:val="000000"/>
          <w:szCs w:val="22"/>
          <w:lang w:val="fr-FR"/>
        </w:rPr>
      </w:pPr>
    </w:p>
    <w:p w:rsidR="0043414A" w:rsidRPr="0094576C" w:rsidRDefault="0043414A" w:rsidP="0043414A">
      <w:pPr>
        <w:numPr>
          <w:ilvl w:val="12"/>
          <w:numId w:val="0"/>
        </w:numPr>
        <w:tabs>
          <w:tab w:val="clear" w:pos="567"/>
        </w:tabs>
        <w:spacing w:line="240" w:lineRule="auto"/>
        <w:contextualSpacing/>
        <w:rPr>
          <w:color w:val="000000"/>
          <w:szCs w:val="22"/>
          <w:lang w:val="fr-FR"/>
        </w:rPr>
      </w:pPr>
    </w:p>
    <w:p w:rsidR="0043414A" w:rsidRPr="0094576C" w:rsidRDefault="0043414A" w:rsidP="0043414A">
      <w:pPr>
        <w:numPr>
          <w:ilvl w:val="12"/>
          <w:numId w:val="0"/>
        </w:numPr>
        <w:spacing w:line="240" w:lineRule="auto"/>
        <w:ind w:left="567" w:hanging="567"/>
        <w:contextualSpacing/>
        <w:rPr>
          <w:b/>
          <w:caps/>
          <w:color w:val="000000"/>
          <w:szCs w:val="22"/>
          <w:lang w:val="fr-FR"/>
        </w:rPr>
      </w:pPr>
      <w:r w:rsidRPr="0094576C">
        <w:rPr>
          <w:b/>
          <w:color w:val="000000"/>
          <w:szCs w:val="22"/>
          <w:lang w:val="fr-FR"/>
        </w:rPr>
        <w:t>2.</w:t>
      </w:r>
      <w:r w:rsidRPr="0094576C">
        <w:rPr>
          <w:b/>
          <w:color w:val="000000"/>
          <w:szCs w:val="22"/>
          <w:lang w:val="fr-FR"/>
        </w:rPr>
        <w:tab/>
        <w:t>Kas žinotina prieš vartojant Citalopram Vitabalans</w:t>
      </w:r>
    </w:p>
    <w:p w:rsidR="0043414A" w:rsidRPr="0094576C" w:rsidRDefault="0043414A" w:rsidP="0043414A">
      <w:pPr>
        <w:spacing w:line="240" w:lineRule="auto"/>
        <w:ind w:left="567" w:hanging="567"/>
        <w:contextualSpacing/>
        <w:rPr>
          <w:color w:val="000000"/>
          <w:szCs w:val="22"/>
          <w:lang w:val="fr-FR"/>
        </w:rPr>
      </w:pPr>
    </w:p>
    <w:p w:rsidR="0043414A" w:rsidRPr="00AA1CDF" w:rsidRDefault="0043414A" w:rsidP="0043414A">
      <w:pPr>
        <w:spacing w:line="240" w:lineRule="auto"/>
        <w:ind w:left="567" w:hanging="567"/>
        <w:contextualSpacing/>
        <w:rPr>
          <w:b/>
          <w:bCs/>
          <w:noProof/>
          <w:color w:val="000000"/>
          <w:szCs w:val="22"/>
        </w:rPr>
      </w:pPr>
      <w:r w:rsidRPr="00AA1CDF">
        <w:rPr>
          <w:b/>
          <w:bCs/>
          <w:noProof/>
          <w:color w:val="000000"/>
          <w:szCs w:val="22"/>
        </w:rPr>
        <w:t>Citalopram Vitabalans vartoti negalima</w:t>
      </w:r>
    </w:p>
    <w:p w:rsidR="0043414A" w:rsidRPr="00AA1CDF" w:rsidRDefault="0043414A" w:rsidP="0043414A">
      <w:pPr>
        <w:spacing w:line="240" w:lineRule="auto"/>
        <w:ind w:left="567" w:hanging="567"/>
        <w:contextualSpacing/>
        <w:rPr>
          <w:b/>
          <w:caps/>
          <w:noProof/>
          <w:color w:val="000000"/>
          <w:szCs w:val="22"/>
        </w:rPr>
      </w:pPr>
    </w:p>
    <w:p w:rsidR="0043414A" w:rsidRPr="0094576C" w:rsidRDefault="0043414A" w:rsidP="0043414A">
      <w:pPr>
        <w:numPr>
          <w:ilvl w:val="0"/>
          <w:numId w:val="7"/>
        </w:numPr>
        <w:tabs>
          <w:tab w:val="clear" w:pos="567"/>
        </w:tabs>
        <w:spacing w:line="240" w:lineRule="auto"/>
        <w:ind w:left="426"/>
        <w:contextualSpacing/>
        <w:rPr>
          <w:color w:val="000000"/>
          <w:szCs w:val="22"/>
          <w:lang w:eastAsia="fi-FI"/>
        </w:rPr>
      </w:pPr>
      <w:r w:rsidRPr="0094576C">
        <w:rPr>
          <w:color w:val="000000"/>
          <w:szCs w:val="22"/>
          <w:lang w:eastAsia="fi-FI"/>
        </w:rPr>
        <w:t xml:space="preserve">jeigu yra alergija citalopramui arba bet kuriai pagalbinei </w:t>
      </w:r>
      <w:r w:rsidRPr="0094576C">
        <w:rPr>
          <w:color w:val="000000"/>
          <w:szCs w:val="22"/>
        </w:rPr>
        <w:t>šio vaisto medžiagai (jos išvardytos 6 skyriuje)</w:t>
      </w:r>
      <w:r w:rsidRPr="0094576C">
        <w:rPr>
          <w:color w:val="000000"/>
          <w:szCs w:val="22"/>
          <w:lang w:eastAsia="fi-FI"/>
        </w:rPr>
        <w:t>;</w:t>
      </w:r>
    </w:p>
    <w:p w:rsidR="0043414A" w:rsidRPr="0094576C" w:rsidRDefault="0043414A" w:rsidP="0043414A">
      <w:pPr>
        <w:pStyle w:val="BT-EMEASMCA"/>
        <w:numPr>
          <w:ilvl w:val="0"/>
          <w:numId w:val="3"/>
        </w:numPr>
        <w:contextualSpacing/>
        <w:rPr>
          <w:color w:val="000000"/>
        </w:rPr>
      </w:pPr>
      <w:r w:rsidRPr="0094576C">
        <w:rPr>
          <w:color w:val="000000"/>
        </w:rPr>
        <w:t>jei Jūs kartu vartojate arba pastarąsias 14 dienų vartojote MAO inhibitorius (pvz., moklobemidą (vartojamą depresijai gydyti) ar selegiliną (vartojamą Parkinsono ligai gydyti). Gydymas MAO inhibitoriais turi būti nutraukiamas bent prieš 14 dienų iki Citalopram Vitabalans vartojimo pradžios. Gydymas Citalopram Vitabalans turi būti nutraukiamas bent prieš septynias dienas iki MAO inhibitorių vartojimo pradžios;</w:t>
      </w:r>
    </w:p>
    <w:p w:rsidR="0043414A" w:rsidRPr="0094576C" w:rsidRDefault="0043414A" w:rsidP="0043414A">
      <w:pPr>
        <w:pStyle w:val="BT-EMEASMCA"/>
        <w:numPr>
          <w:ilvl w:val="0"/>
          <w:numId w:val="3"/>
        </w:numPr>
        <w:contextualSpacing/>
        <w:rPr>
          <w:color w:val="000000"/>
        </w:rPr>
      </w:pPr>
      <w:r w:rsidRPr="0094576C">
        <w:rPr>
          <w:color w:val="000000"/>
        </w:rPr>
        <w:t>jei Jūs vartojate linezolidą (antibiotiką), nebent galima atidi Jūsų kraujospūdžio priežiūra ir stebėsena;</w:t>
      </w:r>
    </w:p>
    <w:p w:rsidR="0043414A" w:rsidRPr="0094576C" w:rsidRDefault="0043414A" w:rsidP="0043414A">
      <w:pPr>
        <w:pStyle w:val="BT-EMEASMCA"/>
        <w:numPr>
          <w:ilvl w:val="0"/>
          <w:numId w:val="3"/>
        </w:numPr>
        <w:contextualSpacing/>
        <w:rPr>
          <w:color w:val="000000"/>
        </w:rPr>
      </w:pPr>
      <w:r w:rsidRPr="0094576C">
        <w:rPr>
          <w:color w:val="000000"/>
        </w:rPr>
        <w:t>jeigu Jums yra paveldėtų arba praeityje pasireiškusių nenormalaus širdies ritmo epizodų (matomų EKG; tyrimas, kurio metu įvertinama kaip funkcionuoja Jūsų širdis);</w:t>
      </w:r>
    </w:p>
    <w:p w:rsidR="0043414A" w:rsidRPr="0094576C" w:rsidRDefault="0043414A" w:rsidP="0043414A">
      <w:pPr>
        <w:pStyle w:val="BT-EMEASMCA"/>
        <w:numPr>
          <w:ilvl w:val="0"/>
          <w:numId w:val="3"/>
        </w:numPr>
        <w:contextualSpacing/>
        <w:rPr>
          <w:color w:val="000000"/>
        </w:rPr>
      </w:pPr>
      <w:r w:rsidRPr="0094576C">
        <w:rPr>
          <w:color w:val="000000"/>
        </w:rPr>
        <w:t xml:space="preserve">jeigu vartojate vaistų nuo širdies ritmo sutrikimų arba vaistų, kurie gali įtakoti Jūsų širdies ritmą. Taip pat skaitykite skyrių </w:t>
      </w:r>
      <w:r w:rsidRPr="0094576C">
        <w:rPr>
          <w:i/>
          <w:color w:val="000000"/>
        </w:rPr>
        <w:t>„Kiti vaistai ir Citalopram Vitabalans“.</w:t>
      </w:r>
      <w:r w:rsidRPr="0094576C">
        <w:rPr>
          <w:color w:val="000000"/>
        </w:rPr>
        <w:t xml:space="preserve"> </w:t>
      </w:r>
    </w:p>
    <w:p w:rsidR="0043414A" w:rsidRPr="0094576C" w:rsidRDefault="0043414A" w:rsidP="0043414A">
      <w:pPr>
        <w:pStyle w:val="BT-EMEASMCA"/>
        <w:numPr>
          <w:ilvl w:val="0"/>
          <w:numId w:val="0"/>
        </w:numPr>
        <w:ind w:left="360"/>
        <w:contextualSpacing/>
        <w:rPr>
          <w:color w:val="000000"/>
        </w:rPr>
      </w:pPr>
    </w:p>
    <w:p w:rsidR="0043414A" w:rsidRPr="0094576C" w:rsidRDefault="0043414A" w:rsidP="0043414A">
      <w:pPr>
        <w:spacing w:line="240" w:lineRule="auto"/>
        <w:ind w:left="567" w:hanging="567"/>
        <w:contextualSpacing/>
        <w:rPr>
          <w:b/>
          <w:color w:val="000000"/>
          <w:szCs w:val="22"/>
        </w:rPr>
      </w:pPr>
      <w:r w:rsidRPr="0094576C">
        <w:rPr>
          <w:b/>
          <w:noProof/>
          <w:color w:val="000000"/>
          <w:szCs w:val="22"/>
        </w:rPr>
        <w:t>Įspėjimai ir</w:t>
      </w:r>
      <w:r w:rsidRPr="0094576C">
        <w:rPr>
          <w:b/>
          <w:color w:val="000000"/>
          <w:szCs w:val="22"/>
        </w:rPr>
        <w:t xml:space="preserve"> atsargumo </w:t>
      </w:r>
      <w:r w:rsidRPr="0094576C">
        <w:rPr>
          <w:b/>
          <w:noProof/>
          <w:color w:val="000000"/>
          <w:szCs w:val="22"/>
        </w:rPr>
        <w:t>priemonės</w:t>
      </w:r>
    </w:p>
    <w:p w:rsidR="0043414A" w:rsidRPr="0094576C" w:rsidRDefault="0043414A" w:rsidP="0043414A">
      <w:pPr>
        <w:spacing w:line="240" w:lineRule="auto"/>
        <w:contextualSpacing/>
        <w:rPr>
          <w:color w:val="000000"/>
          <w:szCs w:val="22"/>
        </w:rPr>
      </w:pPr>
    </w:p>
    <w:p w:rsidR="0043414A" w:rsidRPr="0094576C" w:rsidRDefault="0043414A" w:rsidP="0043414A">
      <w:pPr>
        <w:spacing w:line="240" w:lineRule="auto"/>
        <w:contextualSpacing/>
        <w:rPr>
          <w:color w:val="000000"/>
          <w:szCs w:val="22"/>
          <w:lang w:val="fr-FR"/>
        </w:rPr>
      </w:pPr>
      <w:r w:rsidRPr="0094576C">
        <w:rPr>
          <w:color w:val="000000"/>
          <w:szCs w:val="22"/>
          <w:lang w:val="fr-FR"/>
        </w:rPr>
        <w:t>Pasitarkite su gydytoju, prieš pradėdami vartoti Citalopram Vitabalans.</w:t>
      </w:r>
    </w:p>
    <w:p w:rsidR="0043414A" w:rsidRPr="0094576C" w:rsidRDefault="0043414A" w:rsidP="0043414A">
      <w:pPr>
        <w:tabs>
          <w:tab w:val="clear" w:pos="567"/>
          <w:tab w:val="num" w:pos="0"/>
          <w:tab w:val="left" w:pos="426"/>
        </w:tabs>
        <w:spacing w:line="240" w:lineRule="auto"/>
        <w:contextualSpacing/>
        <w:jc w:val="both"/>
        <w:rPr>
          <w:color w:val="000000"/>
          <w:szCs w:val="22"/>
          <w:lang w:val="fr-FR"/>
        </w:rPr>
      </w:pPr>
    </w:p>
    <w:p w:rsidR="0043414A" w:rsidRPr="0094576C" w:rsidRDefault="0043414A" w:rsidP="0043414A">
      <w:pPr>
        <w:tabs>
          <w:tab w:val="clear" w:pos="567"/>
        </w:tabs>
        <w:spacing w:line="240" w:lineRule="auto"/>
        <w:contextualSpacing/>
        <w:rPr>
          <w:color w:val="000000"/>
          <w:szCs w:val="22"/>
          <w:lang w:eastAsia="fi-FI"/>
        </w:rPr>
      </w:pPr>
      <w:r w:rsidRPr="0094576C">
        <w:rPr>
          <w:color w:val="000000"/>
          <w:szCs w:val="22"/>
          <w:lang w:val="fr-FR"/>
        </w:rPr>
        <w:lastRenderedPageBreak/>
        <w:t xml:space="preserve">Jeigu Jus vargina bet kokia kita būklė arba liga, prašom apie tai pasakyti gydytojui, nes ši informacija jam gali būti svarbi. </w:t>
      </w:r>
      <w:r w:rsidRPr="0094576C">
        <w:rPr>
          <w:color w:val="000000"/>
          <w:szCs w:val="22"/>
          <w:lang w:eastAsia="fi-FI"/>
        </w:rPr>
        <w:t>Gydytojui labai svarbu pasakyti:</w:t>
      </w:r>
    </w:p>
    <w:p w:rsidR="0043414A" w:rsidRPr="0094576C" w:rsidRDefault="0043414A" w:rsidP="0043414A">
      <w:pPr>
        <w:spacing w:line="240" w:lineRule="auto"/>
        <w:ind w:left="567" w:hanging="567"/>
        <w:contextualSpacing/>
        <w:rPr>
          <w:color w:val="000000"/>
          <w:szCs w:val="22"/>
        </w:rPr>
      </w:pPr>
    </w:p>
    <w:p w:rsidR="0043414A" w:rsidRPr="0094576C" w:rsidRDefault="0043414A" w:rsidP="0043414A">
      <w:pPr>
        <w:numPr>
          <w:ilvl w:val="0"/>
          <w:numId w:val="3"/>
        </w:numPr>
        <w:tabs>
          <w:tab w:val="clear" w:pos="567"/>
        </w:tabs>
        <w:spacing w:line="240" w:lineRule="auto"/>
        <w:contextualSpacing/>
        <w:rPr>
          <w:color w:val="000000"/>
          <w:szCs w:val="22"/>
          <w:lang w:val="fr-FR"/>
        </w:rPr>
      </w:pPr>
      <w:proofErr w:type="gramStart"/>
      <w:r w:rsidRPr="0094576C">
        <w:rPr>
          <w:color w:val="000000"/>
          <w:szCs w:val="22"/>
          <w:lang w:val="fr-FR"/>
        </w:rPr>
        <w:t>jeigu</w:t>
      </w:r>
      <w:proofErr w:type="gramEnd"/>
      <w:r w:rsidRPr="0094576C">
        <w:rPr>
          <w:color w:val="000000"/>
          <w:szCs w:val="22"/>
          <w:lang w:val="fr-FR"/>
        </w:rPr>
        <w:t xml:space="preserve"> sergate cukriniu diabetu (žr. </w:t>
      </w:r>
      <w:proofErr w:type="gramStart"/>
      <w:r w:rsidRPr="0094576C">
        <w:rPr>
          <w:color w:val="000000"/>
          <w:szCs w:val="22"/>
          <w:lang w:val="fr-FR"/>
        </w:rPr>
        <w:t>skyrių</w:t>
      </w:r>
      <w:proofErr w:type="gramEnd"/>
      <w:r w:rsidRPr="0094576C">
        <w:rPr>
          <w:color w:val="000000"/>
          <w:szCs w:val="22"/>
          <w:lang w:val="fr-FR"/>
        </w:rPr>
        <w:t xml:space="preserve"> </w:t>
      </w:r>
      <w:r w:rsidRPr="0094576C">
        <w:rPr>
          <w:i/>
          <w:color w:val="000000"/>
          <w:szCs w:val="22"/>
          <w:lang w:val="fr-FR"/>
        </w:rPr>
        <w:t>“Kiti vaistai ir Citalopram Vitabalans”</w:t>
      </w:r>
      <w:r w:rsidRPr="0094576C">
        <w:rPr>
          <w:color w:val="000000"/>
          <w:szCs w:val="22"/>
          <w:lang w:val="fr-FR"/>
        </w:rPr>
        <w:t>);</w:t>
      </w:r>
    </w:p>
    <w:p w:rsidR="0043414A" w:rsidRPr="0094576C" w:rsidRDefault="0043414A" w:rsidP="0043414A">
      <w:pPr>
        <w:numPr>
          <w:ilvl w:val="0"/>
          <w:numId w:val="3"/>
        </w:numPr>
        <w:tabs>
          <w:tab w:val="clear" w:pos="567"/>
        </w:tabs>
        <w:spacing w:line="240" w:lineRule="auto"/>
        <w:contextualSpacing/>
        <w:rPr>
          <w:noProof/>
          <w:color w:val="000000"/>
          <w:szCs w:val="22"/>
          <w:lang w:val="fi-FI" w:eastAsia="fi-FI"/>
        </w:rPr>
      </w:pPr>
      <w:r w:rsidRPr="0094576C">
        <w:rPr>
          <w:noProof/>
          <w:color w:val="000000"/>
          <w:szCs w:val="22"/>
          <w:lang w:val="fi-FI" w:eastAsia="fi-FI"/>
        </w:rPr>
        <w:t>jeigu Jums taikoma elektrotraukulių terapija;</w:t>
      </w:r>
    </w:p>
    <w:p w:rsidR="0043414A" w:rsidRPr="0094576C" w:rsidRDefault="0043414A" w:rsidP="0043414A">
      <w:pPr>
        <w:pStyle w:val="BT-EMEASMCA"/>
        <w:numPr>
          <w:ilvl w:val="0"/>
          <w:numId w:val="3"/>
        </w:numPr>
        <w:contextualSpacing/>
        <w:rPr>
          <w:color w:val="000000"/>
        </w:rPr>
      </w:pPr>
      <w:r w:rsidRPr="0094576C">
        <w:rPr>
          <w:color w:val="000000"/>
        </w:rPr>
        <w:t>jeigu Jūs sergate psichoze ar anksčiau kentėjote nuo manijos (pakylėtos nuotaikos ar susijaudinimo, sukeliančių neįprastą elgesį). Citalopram Vitabalans vartojimas turi būti nutrauktas, jei Jums prasideda manijos fazė. Dėl to pasitarkite su gydytoju;</w:t>
      </w:r>
    </w:p>
    <w:p w:rsidR="0043414A" w:rsidRPr="0094576C" w:rsidRDefault="0043414A" w:rsidP="0043414A">
      <w:pPr>
        <w:numPr>
          <w:ilvl w:val="0"/>
          <w:numId w:val="3"/>
        </w:numPr>
        <w:tabs>
          <w:tab w:val="clear" w:pos="567"/>
        </w:tabs>
        <w:spacing w:line="240" w:lineRule="auto"/>
        <w:contextualSpacing/>
        <w:rPr>
          <w:color w:val="000000"/>
          <w:szCs w:val="22"/>
          <w:lang w:val="lt-LT"/>
        </w:rPr>
      </w:pPr>
      <w:r w:rsidRPr="0094576C">
        <w:rPr>
          <w:color w:val="000000"/>
          <w:szCs w:val="22"/>
          <w:lang w:val="lt-LT"/>
        </w:rPr>
        <w:t>jeigu sergate kepenų ar inkstų funkcijos sutrikimu;</w:t>
      </w:r>
    </w:p>
    <w:p w:rsidR="0043414A" w:rsidRDefault="0043414A" w:rsidP="0043414A">
      <w:pPr>
        <w:numPr>
          <w:ilvl w:val="0"/>
          <w:numId w:val="3"/>
        </w:numPr>
        <w:tabs>
          <w:tab w:val="clear" w:pos="567"/>
        </w:tabs>
        <w:spacing w:line="240" w:lineRule="auto"/>
        <w:contextualSpacing/>
        <w:rPr>
          <w:color w:val="000000"/>
          <w:szCs w:val="22"/>
          <w:lang w:val="lt-LT"/>
        </w:rPr>
      </w:pPr>
      <w:r w:rsidRPr="0094576C">
        <w:rPr>
          <w:color w:val="000000"/>
          <w:szCs w:val="22"/>
          <w:lang w:val="lt-LT"/>
        </w:rPr>
        <w:t xml:space="preserve">jeigu Jums lengvai atsiranda kraujosruvos ar pradedate kraujuoti (žr. skyrių </w:t>
      </w:r>
      <w:r w:rsidRPr="0094576C">
        <w:rPr>
          <w:i/>
          <w:color w:val="000000"/>
          <w:szCs w:val="22"/>
          <w:lang w:val="lt-LT"/>
        </w:rPr>
        <w:t>“Kiti vaistai ir Citalopram Vitabalans”</w:t>
      </w:r>
      <w:r w:rsidRPr="0094576C">
        <w:rPr>
          <w:color w:val="000000"/>
          <w:szCs w:val="22"/>
          <w:lang w:val="lt-LT"/>
        </w:rPr>
        <w:t>)</w:t>
      </w:r>
      <w:r w:rsidRPr="00570F3B">
        <w:rPr>
          <w:color w:val="000000"/>
          <w:szCs w:val="22"/>
          <w:lang w:val="lt-LT"/>
        </w:rPr>
        <w:t xml:space="preserve"> </w:t>
      </w:r>
      <w:r w:rsidRPr="002948EE">
        <w:rPr>
          <w:color w:val="000000"/>
          <w:szCs w:val="22"/>
          <w:lang w:val="lt-LT"/>
        </w:rPr>
        <w:t>arba jeigu esate nėščia (žr. „</w:t>
      </w:r>
      <w:r w:rsidRPr="007A70BC">
        <w:rPr>
          <w:i/>
          <w:iCs/>
          <w:color w:val="000000"/>
          <w:szCs w:val="22"/>
          <w:lang w:val="lt-LT"/>
        </w:rPr>
        <w:t>Nėštumas</w:t>
      </w:r>
      <w:r w:rsidRPr="007A70BC">
        <w:rPr>
          <w:i/>
          <w:iCs/>
          <w:color w:val="000000"/>
          <w:szCs w:val="22"/>
          <w:lang w:val="fr-FR"/>
        </w:rPr>
        <w:t>, žindymo laikotarpis ir vaisingumas</w:t>
      </w:r>
      <w:r w:rsidRPr="002948EE">
        <w:rPr>
          <w:color w:val="000000"/>
          <w:szCs w:val="22"/>
          <w:lang w:val="lt-LT"/>
        </w:rPr>
        <w:t>“);</w:t>
      </w:r>
    </w:p>
    <w:p w:rsidR="0043414A" w:rsidRPr="0094576C" w:rsidRDefault="0043414A" w:rsidP="0043414A">
      <w:pPr>
        <w:numPr>
          <w:ilvl w:val="0"/>
          <w:numId w:val="3"/>
        </w:numPr>
        <w:tabs>
          <w:tab w:val="clear" w:pos="567"/>
        </w:tabs>
        <w:spacing w:line="240" w:lineRule="auto"/>
        <w:contextualSpacing/>
        <w:rPr>
          <w:noProof/>
          <w:color w:val="000000"/>
          <w:szCs w:val="22"/>
          <w:lang w:eastAsia="fi-FI"/>
        </w:rPr>
      </w:pPr>
      <w:r w:rsidRPr="0094576C">
        <w:rPr>
          <w:color w:val="000000"/>
          <w:szCs w:val="22"/>
          <w:lang w:val="lt-LT"/>
        </w:rPr>
        <w:t xml:space="preserve">jeigu sergate epilepsija. Jeigu atsiras traukulių arba jie padažnės, gydymą Citalopram Vitabalans reikia nutraukti. </w:t>
      </w:r>
      <w:r w:rsidRPr="0094576C">
        <w:rPr>
          <w:noProof/>
          <w:color w:val="000000"/>
          <w:szCs w:val="22"/>
          <w:lang w:eastAsia="fi-FI"/>
        </w:rPr>
        <w:t xml:space="preserve">Pasitarkite su savo gydytoju; </w:t>
      </w:r>
    </w:p>
    <w:p w:rsidR="0043414A" w:rsidRPr="0094576C" w:rsidRDefault="0043414A" w:rsidP="0043414A">
      <w:pPr>
        <w:numPr>
          <w:ilvl w:val="0"/>
          <w:numId w:val="3"/>
        </w:numPr>
        <w:tabs>
          <w:tab w:val="clear" w:pos="567"/>
        </w:tabs>
        <w:spacing w:line="240" w:lineRule="auto"/>
        <w:contextualSpacing/>
        <w:rPr>
          <w:color w:val="000000"/>
          <w:szCs w:val="22"/>
          <w:lang w:eastAsia="fi-FI"/>
        </w:rPr>
      </w:pPr>
      <w:r w:rsidRPr="0094576C">
        <w:rPr>
          <w:color w:val="000000"/>
          <w:szCs w:val="22"/>
          <w:lang w:eastAsia="fi-FI"/>
        </w:rPr>
        <w:t>jeigu Jums yra ar yra buvę širdies problemų arba jeigu Jums neseniai buvo širdies smūgis;</w:t>
      </w:r>
    </w:p>
    <w:p w:rsidR="0043414A" w:rsidRPr="0094576C" w:rsidRDefault="0043414A" w:rsidP="0043414A">
      <w:pPr>
        <w:numPr>
          <w:ilvl w:val="0"/>
          <w:numId w:val="3"/>
        </w:numPr>
        <w:tabs>
          <w:tab w:val="clear" w:pos="567"/>
        </w:tabs>
        <w:spacing w:line="240" w:lineRule="auto"/>
        <w:contextualSpacing/>
        <w:rPr>
          <w:color w:val="000000"/>
          <w:szCs w:val="22"/>
          <w:lang w:eastAsia="fi-FI"/>
        </w:rPr>
      </w:pPr>
      <w:r w:rsidRPr="0094576C">
        <w:rPr>
          <w:color w:val="000000"/>
          <w:szCs w:val="22"/>
          <w:lang w:eastAsia="fi-FI"/>
        </w:rPr>
        <w:t>jeigu poilsio metu Jums yra sulėtėjęs širdies ritmas ir (arba) manote, kad Jums gali būti sumažėjęs druskų kiekis kaip ilgo sunkaus viduriavimo ir vėmimo arba diuretikų (vandens šalinimą skatinančių tablečių) vartojimo pasekmė;</w:t>
      </w:r>
    </w:p>
    <w:p w:rsidR="0043414A" w:rsidRPr="0094576C" w:rsidRDefault="0043414A" w:rsidP="0043414A">
      <w:pPr>
        <w:numPr>
          <w:ilvl w:val="0"/>
          <w:numId w:val="3"/>
        </w:numPr>
        <w:tabs>
          <w:tab w:val="clear" w:pos="567"/>
        </w:tabs>
        <w:spacing w:line="240" w:lineRule="auto"/>
        <w:contextualSpacing/>
        <w:rPr>
          <w:color w:val="000000"/>
          <w:szCs w:val="22"/>
          <w:lang w:eastAsia="fi-FI"/>
        </w:rPr>
      </w:pPr>
      <w:r w:rsidRPr="0094576C">
        <w:rPr>
          <w:color w:val="000000"/>
          <w:szCs w:val="22"/>
          <w:lang w:eastAsia="fi-FI"/>
        </w:rPr>
        <w:t>jeigu stojantis pagreitėja ar tampa nereguliarus širdies ritmas, alpstate, susmunkate arba Jums svaigsta galva; tai gali būti ženklas, kad Jūsų širdies ritmas nėra normalus;</w:t>
      </w:r>
    </w:p>
    <w:p w:rsidR="0043414A" w:rsidRPr="0094576C" w:rsidRDefault="0043414A" w:rsidP="0043414A">
      <w:pPr>
        <w:numPr>
          <w:ilvl w:val="0"/>
          <w:numId w:val="3"/>
        </w:numPr>
        <w:tabs>
          <w:tab w:val="clear" w:pos="567"/>
        </w:tabs>
        <w:spacing w:line="240" w:lineRule="auto"/>
        <w:contextualSpacing/>
        <w:rPr>
          <w:color w:val="000000"/>
          <w:szCs w:val="22"/>
          <w:lang w:eastAsia="fi-FI"/>
        </w:rPr>
      </w:pPr>
      <w:proofErr w:type="gramStart"/>
      <w:r w:rsidRPr="0094576C">
        <w:rPr>
          <w:color w:val="000000"/>
          <w:szCs w:val="22"/>
        </w:rPr>
        <w:t>jeigu</w:t>
      </w:r>
      <w:proofErr w:type="gramEnd"/>
      <w:r w:rsidRPr="0094576C">
        <w:rPr>
          <w:color w:val="000000"/>
          <w:szCs w:val="22"/>
        </w:rPr>
        <w:t xml:space="preserve"> sergate akių ligomis, pvz. </w:t>
      </w:r>
      <w:proofErr w:type="gramStart"/>
      <w:r w:rsidRPr="0094576C">
        <w:rPr>
          <w:color w:val="000000"/>
          <w:szCs w:val="22"/>
        </w:rPr>
        <w:t>uždaro</w:t>
      </w:r>
      <w:proofErr w:type="gramEnd"/>
      <w:r w:rsidRPr="0094576C">
        <w:rPr>
          <w:color w:val="000000"/>
          <w:szCs w:val="22"/>
        </w:rPr>
        <w:t xml:space="preserve"> kampo glaukoma ar praeityje sirgote glaukoma (padidėjęs akispūdis).</w:t>
      </w:r>
    </w:p>
    <w:p w:rsidR="0043414A" w:rsidRPr="0094576C" w:rsidRDefault="0043414A" w:rsidP="0043414A">
      <w:pPr>
        <w:pStyle w:val="BT-EMEASMCA"/>
        <w:numPr>
          <w:ilvl w:val="0"/>
          <w:numId w:val="0"/>
        </w:numPr>
        <w:contextualSpacing/>
        <w:rPr>
          <w:color w:val="000000"/>
        </w:rPr>
      </w:pPr>
    </w:p>
    <w:p w:rsidR="0043414A" w:rsidRPr="0094576C" w:rsidRDefault="0043414A" w:rsidP="0043414A">
      <w:pPr>
        <w:pStyle w:val="BT-EMEASMCA"/>
        <w:numPr>
          <w:ilvl w:val="0"/>
          <w:numId w:val="0"/>
        </w:numPr>
        <w:contextualSpacing/>
        <w:rPr>
          <w:color w:val="000000"/>
        </w:rPr>
      </w:pPr>
      <w:r w:rsidRPr="0094576C">
        <w:rPr>
          <w:color w:val="000000"/>
        </w:rPr>
        <w:t>Gydymo pradžioje kai kurie pacientai gali jausti padidėjusį nerimą, kuris pranyks toliau tęsiant gydymą. Dėl to labai svarbu tiksliai laikytis gydytojo nurodymų ir nenutraukti gydymo bei nekeisti dozės nepasitarus su gydytoju.</w:t>
      </w:r>
    </w:p>
    <w:p w:rsidR="0043414A" w:rsidRPr="0094576C" w:rsidRDefault="0043414A" w:rsidP="0043414A">
      <w:pPr>
        <w:numPr>
          <w:ilvl w:val="12"/>
          <w:numId w:val="0"/>
        </w:numPr>
        <w:tabs>
          <w:tab w:val="clear" w:pos="567"/>
        </w:tabs>
        <w:spacing w:line="240" w:lineRule="auto"/>
        <w:contextualSpacing/>
        <w:rPr>
          <w:b/>
          <w:color w:val="000000"/>
          <w:szCs w:val="22"/>
          <w:lang w:val="lt-LT"/>
        </w:rPr>
      </w:pPr>
    </w:p>
    <w:p w:rsidR="0043414A" w:rsidRPr="0094576C" w:rsidRDefault="0043414A" w:rsidP="0043414A">
      <w:pPr>
        <w:numPr>
          <w:ilvl w:val="12"/>
          <w:numId w:val="0"/>
        </w:numPr>
        <w:tabs>
          <w:tab w:val="clear" w:pos="567"/>
        </w:tabs>
        <w:spacing w:line="240" w:lineRule="auto"/>
        <w:contextualSpacing/>
        <w:rPr>
          <w:b/>
          <w:color w:val="000000"/>
          <w:szCs w:val="22"/>
          <w:lang w:val="lt-LT"/>
        </w:rPr>
      </w:pPr>
      <w:r w:rsidRPr="0094576C">
        <w:rPr>
          <w:szCs w:val="22"/>
          <w:lang w:val="fr-FR"/>
        </w:rPr>
        <w:t xml:space="preserve">Tokie vaistai kaip </w:t>
      </w:r>
      <w:r w:rsidRPr="0094576C">
        <w:rPr>
          <w:color w:val="000000"/>
          <w:szCs w:val="22"/>
          <w:lang w:val="fr-FR"/>
        </w:rPr>
        <w:t>Citalopram Vitabalans</w:t>
      </w:r>
      <w:r w:rsidRPr="0094576C">
        <w:rPr>
          <w:szCs w:val="22"/>
          <w:lang w:val="fr-FR"/>
        </w:rPr>
        <w:t xml:space="preserve"> (vadinamieji SSRI / SNRI) gali sukelti lytinės funkcijos sutrikimo simptomus (žr. 4</w:t>
      </w:r>
      <w:r>
        <w:rPr>
          <w:szCs w:val="22"/>
          <w:lang w:val="fr-FR"/>
        </w:rPr>
        <w:t xml:space="preserve"> </w:t>
      </w:r>
      <w:r w:rsidRPr="0094576C">
        <w:rPr>
          <w:szCs w:val="22"/>
          <w:lang w:val="fr-FR"/>
        </w:rPr>
        <w:t>skyrių). Kai kuriais atvejais nutraukus gydymą šie simptomai išliko.</w:t>
      </w:r>
    </w:p>
    <w:p w:rsidR="0043414A" w:rsidRPr="0094576C" w:rsidRDefault="0043414A" w:rsidP="0043414A">
      <w:pPr>
        <w:numPr>
          <w:ilvl w:val="12"/>
          <w:numId w:val="0"/>
        </w:numPr>
        <w:tabs>
          <w:tab w:val="clear" w:pos="567"/>
        </w:tabs>
        <w:spacing w:line="240" w:lineRule="auto"/>
        <w:contextualSpacing/>
        <w:rPr>
          <w:b/>
          <w:color w:val="000000"/>
          <w:szCs w:val="22"/>
          <w:lang w:val="lt-LT"/>
        </w:rPr>
      </w:pPr>
    </w:p>
    <w:p w:rsidR="0043414A" w:rsidRPr="0094576C" w:rsidRDefault="0043414A" w:rsidP="0043414A">
      <w:pPr>
        <w:pStyle w:val="BT-EMEASMCA"/>
        <w:numPr>
          <w:ilvl w:val="0"/>
          <w:numId w:val="0"/>
        </w:numPr>
        <w:ind w:left="360" w:hanging="360"/>
        <w:contextualSpacing/>
        <w:rPr>
          <w:b/>
          <w:color w:val="000000"/>
        </w:rPr>
      </w:pPr>
      <w:r w:rsidRPr="0094576C">
        <w:rPr>
          <w:b/>
          <w:color w:val="000000"/>
        </w:rPr>
        <w:t>Mintys apie savižudybę ir depresijos sunkėjimas ar nerimo sutrikimas</w:t>
      </w:r>
    </w:p>
    <w:p w:rsidR="0043414A" w:rsidRPr="0094576C" w:rsidRDefault="0043414A" w:rsidP="0043414A">
      <w:pPr>
        <w:pStyle w:val="BT-EMEASMCA"/>
        <w:numPr>
          <w:ilvl w:val="0"/>
          <w:numId w:val="0"/>
        </w:numPr>
        <w:ind w:left="360" w:hanging="360"/>
        <w:contextualSpacing/>
        <w:rPr>
          <w:color w:val="000000"/>
        </w:rPr>
      </w:pPr>
      <w:r w:rsidRPr="0094576C">
        <w:rPr>
          <w:color w:val="000000"/>
        </w:rPr>
        <w:t>Jei Jūs sergate depresija ir/ar nerimo sutrikimu, kartais Jums gali kilti minčių apie savęs žalojimą arba savižudybę. Šie ketinimai gali sustiprėti pradėjus vartoti antidepresantus, nes visų šių vaistų poveikio pasireiškimui reikia laiko, paprastai apie dviejų savaičių, bet kartais daugiau.</w:t>
      </w:r>
    </w:p>
    <w:p w:rsidR="0043414A" w:rsidRPr="0094576C" w:rsidRDefault="0043414A" w:rsidP="0043414A">
      <w:pPr>
        <w:pStyle w:val="BT-EMEASMCA"/>
        <w:numPr>
          <w:ilvl w:val="0"/>
          <w:numId w:val="0"/>
        </w:numPr>
        <w:ind w:left="360" w:hanging="360"/>
        <w:contextualSpacing/>
        <w:rPr>
          <w:color w:val="000000"/>
        </w:rPr>
      </w:pPr>
      <w:r w:rsidRPr="0094576C">
        <w:rPr>
          <w:color w:val="000000"/>
        </w:rPr>
        <w:t>Yra didesnė tikimybė, kad Jums kils tokių minčių:</w:t>
      </w:r>
    </w:p>
    <w:p w:rsidR="0043414A" w:rsidRPr="0094576C" w:rsidRDefault="0043414A" w:rsidP="0043414A">
      <w:pPr>
        <w:pStyle w:val="BT-EMEASMCA"/>
        <w:numPr>
          <w:ilvl w:val="0"/>
          <w:numId w:val="3"/>
        </w:numPr>
        <w:contextualSpacing/>
        <w:rPr>
          <w:color w:val="000000"/>
        </w:rPr>
      </w:pPr>
      <w:r w:rsidRPr="0094576C">
        <w:rPr>
          <w:color w:val="000000"/>
        </w:rPr>
        <w:t>jeigu Jums anksčiau buvo kilę minčių apie žalojimąsi arba savižudybę;</w:t>
      </w:r>
    </w:p>
    <w:p w:rsidR="0043414A" w:rsidRPr="0094576C" w:rsidRDefault="0043414A" w:rsidP="0043414A">
      <w:pPr>
        <w:pStyle w:val="BT-EMEASMCA"/>
        <w:numPr>
          <w:ilvl w:val="0"/>
          <w:numId w:val="3"/>
        </w:numPr>
        <w:contextualSpacing/>
        <w:rPr>
          <w:color w:val="000000"/>
        </w:rPr>
      </w:pPr>
      <w:r w:rsidRPr="0094576C">
        <w:rPr>
          <w:color w:val="000000"/>
        </w:rPr>
        <w:t>jeigu Jūs esate jaunuolis. Klinikinių tyrimų duomenys parodė padidėjusią savižudiško elgesio riziką suaugusiesiems, jaunesniems nei 25 metai, ir tokios psichinės būklės, kuri buvo gydyta antidepresantais.</w:t>
      </w:r>
    </w:p>
    <w:p w:rsidR="0043414A" w:rsidRPr="0094576C" w:rsidRDefault="0043414A" w:rsidP="0043414A">
      <w:pPr>
        <w:pStyle w:val="BT-EMEASMCA"/>
        <w:numPr>
          <w:ilvl w:val="0"/>
          <w:numId w:val="0"/>
        </w:numPr>
        <w:ind w:left="360"/>
        <w:contextualSpacing/>
        <w:rPr>
          <w:color w:val="000000"/>
        </w:rPr>
      </w:pPr>
    </w:p>
    <w:p w:rsidR="0043414A" w:rsidRPr="0094576C" w:rsidRDefault="0043414A" w:rsidP="0043414A">
      <w:pPr>
        <w:tabs>
          <w:tab w:val="clear" w:pos="567"/>
        </w:tabs>
        <w:spacing w:line="240" w:lineRule="auto"/>
        <w:contextualSpacing/>
        <w:rPr>
          <w:color w:val="000000"/>
          <w:szCs w:val="22"/>
          <w:lang w:val="lt-LT"/>
        </w:rPr>
      </w:pPr>
      <w:r w:rsidRPr="0094576C">
        <w:rPr>
          <w:color w:val="000000"/>
          <w:szCs w:val="22"/>
          <w:lang w:val="lt-LT"/>
        </w:rPr>
        <w:t xml:space="preserve">Jeigu bet kuriuo metu galvojate apie savižudybę arba savęs žalojimą, </w:t>
      </w:r>
      <w:r w:rsidRPr="0094576C">
        <w:rPr>
          <w:b/>
          <w:color w:val="000000"/>
          <w:szCs w:val="22"/>
          <w:lang w:val="lt-LT"/>
        </w:rPr>
        <w:t>nedelsdami kreipkitės į gydytoją arba vykite į ligoninės priėmimo skyrių</w:t>
      </w:r>
      <w:r w:rsidRPr="0094576C">
        <w:rPr>
          <w:color w:val="000000"/>
          <w:szCs w:val="22"/>
          <w:lang w:val="lt-LT"/>
        </w:rPr>
        <w:t>.</w:t>
      </w:r>
    </w:p>
    <w:p w:rsidR="0043414A" w:rsidRPr="0094576C" w:rsidRDefault="0043414A" w:rsidP="0043414A">
      <w:pPr>
        <w:numPr>
          <w:ilvl w:val="12"/>
          <w:numId w:val="0"/>
        </w:numPr>
        <w:tabs>
          <w:tab w:val="clear" w:pos="567"/>
        </w:tabs>
        <w:spacing w:line="240" w:lineRule="auto"/>
        <w:contextualSpacing/>
        <w:rPr>
          <w:color w:val="000000"/>
          <w:szCs w:val="22"/>
          <w:lang w:val="lt-LT"/>
        </w:rPr>
      </w:pPr>
      <w:r w:rsidRPr="0094576C">
        <w:rPr>
          <w:b/>
          <w:color w:val="000000"/>
          <w:szCs w:val="22"/>
          <w:lang w:val="lt-LT"/>
        </w:rPr>
        <w:t>Jums gali būti naudinga pasakyti giminaičiams ar artimiems draugams</w:t>
      </w:r>
      <w:r w:rsidRPr="0094576C">
        <w:rPr>
          <w:color w:val="000000"/>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spacing w:line="240" w:lineRule="auto"/>
        <w:contextualSpacing/>
        <w:rPr>
          <w:szCs w:val="22"/>
          <w:lang w:val="lt-LT"/>
        </w:rPr>
      </w:pPr>
      <w:r w:rsidRPr="0094576C">
        <w:rPr>
          <w:szCs w:val="22"/>
          <w:lang w:val="lt-LT"/>
        </w:rPr>
        <w:t>Tokie simptomai kaip nerimastingumas ar sunkumas ramiai sėdėti ar stovėti taip pat gali pasireikšti pirmosiomis gydymo savaitėmis. Jei jaučiate šiuos simptomus, skubiai praneškite savo gydytojui.</w:t>
      </w:r>
    </w:p>
    <w:p w:rsidR="0043414A" w:rsidRPr="0094576C" w:rsidRDefault="0043414A" w:rsidP="0043414A">
      <w:pPr>
        <w:spacing w:line="240" w:lineRule="auto"/>
        <w:contextualSpacing/>
        <w:rPr>
          <w:szCs w:val="22"/>
          <w:lang w:val="lt-LT"/>
        </w:rPr>
      </w:pPr>
    </w:p>
    <w:p w:rsidR="0043414A" w:rsidRPr="0094576C" w:rsidRDefault="0043414A" w:rsidP="0043414A">
      <w:pPr>
        <w:numPr>
          <w:ilvl w:val="12"/>
          <w:numId w:val="0"/>
        </w:numPr>
        <w:tabs>
          <w:tab w:val="clear" w:pos="567"/>
        </w:tabs>
        <w:spacing w:line="240" w:lineRule="auto"/>
        <w:contextualSpacing/>
        <w:rPr>
          <w:b/>
          <w:color w:val="000000"/>
          <w:szCs w:val="22"/>
          <w:lang w:val="lt-LT"/>
        </w:rPr>
      </w:pPr>
      <w:r w:rsidRPr="0094576C">
        <w:rPr>
          <w:b/>
          <w:color w:val="000000"/>
          <w:szCs w:val="22"/>
          <w:lang w:val="lt-LT"/>
        </w:rPr>
        <w:t>Vaikams ir paaugliams</w:t>
      </w:r>
    </w:p>
    <w:p w:rsidR="0043414A" w:rsidRPr="0094576C" w:rsidRDefault="0043414A" w:rsidP="0043414A">
      <w:pPr>
        <w:numPr>
          <w:ilvl w:val="12"/>
          <w:numId w:val="0"/>
        </w:numPr>
        <w:tabs>
          <w:tab w:val="clear" w:pos="567"/>
        </w:tabs>
        <w:spacing w:line="240" w:lineRule="auto"/>
        <w:contextualSpacing/>
        <w:rPr>
          <w:color w:val="000000"/>
          <w:szCs w:val="22"/>
          <w:lang w:val="lt-LT"/>
        </w:rPr>
      </w:pPr>
      <w:r w:rsidRPr="0094576C">
        <w:rPr>
          <w:color w:val="000000"/>
          <w:szCs w:val="22"/>
          <w:lang w:val="lt-LT"/>
        </w:rPr>
        <w:t xml:space="preserve">Citalopram Vitabalans paprastai nėra skiriamas vaikams ir jaunesniems kaip 18 metų paaugliams. Taip pat turite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Citalopram Vitabalans jaunesniems kaip 18 metų pacientams, jeigu, jo manymu, tai yra jiems tinkamiausias gydymas. Jeigu gydytojas skyrė Citalopram Vitabalans jaunesniam nei 18 metų pacientui ir Jūs pageidaujate tai išsamiau aptarti, dar kartą kreipkitės į gydytoją. Būtinai </w:t>
      </w:r>
      <w:r w:rsidRPr="0094576C">
        <w:rPr>
          <w:color w:val="000000"/>
          <w:szCs w:val="22"/>
          <w:lang w:val="lt-LT"/>
        </w:rPr>
        <w:lastRenderedPageBreak/>
        <w:t>pasakykite gydytojui, jei jaunesniems nei 18 metų pacientams, vartojantiems Citalopram Vitabalans, pasireiškė ar pasunkėjo bent vienas iš anksčiau išvardytų simptomų. Taip pat šiuo metu dar nėra pateikta ilgalaikio saugumo duomenų apie Citalopram Vitabalans poveikį šios amžiaus grupės pacientų augimui, brendimui ir jų pažinimo bei elgsenos vystymuisi.</w:t>
      </w:r>
    </w:p>
    <w:p w:rsidR="0043414A" w:rsidRPr="0094576C" w:rsidRDefault="0043414A" w:rsidP="0043414A">
      <w:pPr>
        <w:spacing w:line="240" w:lineRule="auto"/>
        <w:ind w:left="567" w:hanging="567"/>
        <w:contextualSpacing/>
        <w:rPr>
          <w:b/>
          <w:color w:val="000000"/>
          <w:szCs w:val="22"/>
          <w:lang w:val="lt-LT"/>
        </w:rPr>
      </w:pPr>
    </w:p>
    <w:p w:rsidR="0043414A" w:rsidRPr="0094576C" w:rsidRDefault="0043414A" w:rsidP="0043414A">
      <w:pPr>
        <w:spacing w:line="240" w:lineRule="auto"/>
        <w:ind w:left="567" w:hanging="567"/>
        <w:contextualSpacing/>
        <w:rPr>
          <w:b/>
          <w:color w:val="000000"/>
          <w:szCs w:val="22"/>
          <w:lang w:val="lt-LT"/>
        </w:rPr>
      </w:pPr>
      <w:r w:rsidRPr="0094576C">
        <w:rPr>
          <w:b/>
          <w:color w:val="000000"/>
          <w:szCs w:val="22"/>
          <w:lang w:val="lt-LT"/>
        </w:rPr>
        <w:t>Kiti vaistai ir Citalopram Vitabalans</w:t>
      </w:r>
    </w:p>
    <w:p w:rsidR="0043414A" w:rsidRPr="0094576C" w:rsidRDefault="0043414A" w:rsidP="0043414A">
      <w:pPr>
        <w:spacing w:line="240" w:lineRule="auto"/>
        <w:contextualSpacing/>
        <w:rPr>
          <w:color w:val="000000"/>
          <w:szCs w:val="22"/>
          <w:lang w:val="lt-LT"/>
        </w:rPr>
      </w:pPr>
      <w:r w:rsidRPr="0094576C">
        <w:rPr>
          <w:color w:val="000000"/>
          <w:szCs w:val="22"/>
          <w:lang w:val="lt-LT"/>
        </w:rPr>
        <w:t>Jeigu vartojate ar neseniai vartojote kitų vaistų arba dėl to nesate tikri, apie tai pasakykite gydytojui arba vaistininkui.</w:t>
      </w:r>
    </w:p>
    <w:p w:rsidR="0043414A" w:rsidRPr="0094576C" w:rsidRDefault="0043414A" w:rsidP="0043414A">
      <w:pPr>
        <w:numPr>
          <w:ilvl w:val="12"/>
          <w:numId w:val="0"/>
        </w:numPr>
        <w:tabs>
          <w:tab w:val="clear" w:pos="567"/>
        </w:tabs>
        <w:spacing w:line="240" w:lineRule="auto"/>
        <w:contextualSpacing/>
        <w:rPr>
          <w:color w:val="000000"/>
          <w:szCs w:val="22"/>
          <w:lang w:val="lt-LT"/>
        </w:rPr>
      </w:pPr>
    </w:p>
    <w:p w:rsidR="0043414A" w:rsidRPr="0094576C" w:rsidRDefault="0043414A" w:rsidP="0043414A">
      <w:pPr>
        <w:pStyle w:val="BTEMEASMCA"/>
        <w:contextualSpacing/>
        <w:rPr>
          <w:color w:val="000000"/>
        </w:rPr>
      </w:pPr>
      <w:r w:rsidRPr="0094576C">
        <w:rPr>
          <w:noProof/>
          <w:color w:val="000000"/>
          <w:lang w:eastAsia="fi-FI"/>
        </w:rPr>
        <w:t xml:space="preserve">Labai svarbu pasakyti savo </w:t>
      </w:r>
      <w:r w:rsidRPr="0094576C">
        <w:rPr>
          <w:color w:val="000000"/>
        </w:rPr>
        <w:t>gydytojui ar vaistininkui, jeigu vartojate bent vieną iš šių vaistų:</w:t>
      </w:r>
    </w:p>
    <w:p w:rsidR="0043414A" w:rsidRPr="0094576C" w:rsidRDefault="0043414A" w:rsidP="0043414A">
      <w:pPr>
        <w:numPr>
          <w:ilvl w:val="0"/>
          <w:numId w:val="4"/>
        </w:numPr>
        <w:tabs>
          <w:tab w:val="clear" w:pos="567"/>
        </w:tabs>
        <w:spacing w:line="240" w:lineRule="auto"/>
        <w:ind w:right="-2"/>
        <w:contextualSpacing/>
        <w:rPr>
          <w:color w:val="000000"/>
          <w:szCs w:val="22"/>
          <w:lang w:val="lt-LT"/>
        </w:rPr>
      </w:pPr>
      <w:r w:rsidRPr="0094576C">
        <w:rPr>
          <w:color w:val="000000"/>
          <w:szCs w:val="22"/>
          <w:lang w:val="lt-LT"/>
        </w:rPr>
        <w:t xml:space="preserve">MAO inhibitorių (vaistai nuo depresijos ir Parkinsono ligos) (žr. skyrių </w:t>
      </w:r>
      <w:r w:rsidRPr="0094576C">
        <w:rPr>
          <w:i/>
          <w:color w:val="000000"/>
          <w:szCs w:val="22"/>
          <w:lang w:val="lt-LT"/>
        </w:rPr>
        <w:t>“Citalopram Vitabalans vartoti negalima”</w:t>
      </w:r>
      <w:r w:rsidRPr="0094576C">
        <w:rPr>
          <w:color w:val="000000"/>
          <w:szCs w:val="22"/>
          <w:lang w:val="lt-LT"/>
        </w:rPr>
        <w:t>);</w:t>
      </w:r>
    </w:p>
    <w:p w:rsidR="0043414A" w:rsidRPr="0094576C" w:rsidRDefault="0043414A" w:rsidP="0043414A">
      <w:pPr>
        <w:numPr>
          <w:ilvl w:val="0"/>
          <w:numId w:val="4"/>
        </w:numPr>
        <w:tabs>
          <w:tab w:val="clear" w:pos="567"/>
        </w:tabs>
        <w:spacing w:line="240" w:lineRule="auto"/>
        <w:ind w:right="-2"/>
        <w:contextualSpacing/>
        <w:rPr>
          <w:color w:val="000000"/>
          <w:szCs w:val="22"/>
          <w:lang w:val="lt-LT"/>
        </w:rPr>
      </w:pPr>
      <w:r w:rsidRPr="0094576C">
        <w:rPr>
          <w:color w:val="000000"/>
          <w:szCs w:val="22"/>
          <w:lang w:val="lt-LT"/>
        </w:rPr>
        <w:t xml:space="preserve">linezolido (antibiotiko) (žr. skyrių </w:t>
      </w:r>
      <w:r w:rsidRPr="0094576C">
        <w:rPr>
          <w:i/>
          <w:color w:val="000000"/>
          <w:szCs w:val="22"/>
          <w:lang w:val="lt-LT"/>
        </w:rPr>
        <w:t>“Citalopram Vitabalans vartoti negalima”</w:t>
      </w:r>
      <w:r w:rsidRPr="0094576C">
        <w:rPr>
          <w:color w:val="000000"/>
          <w:szCs w:val="22"/>
          <w:lang w:val="lt-LT"/>
        </w:rPr>
        <w:t>);</w:t>
      </w:r>
    </w:p>
    <w:p w:rsidR="0043414A" w:rsidRPr="0094576C" w:rsidRDefault="0043414A" w:rsidP="0043414A">
      <w:pPr>
        <w:numPr>
          <w:ilvl w:val="0"/>
          <w:numId w:val="4"/>
        </w:numPr>
        <w:tabs>
          <w:tab w:val="clear" w:pos="567"/>
        </w:tabs>
        <w:spacing w:line="240" w:lineRule="auto"/>
        <w:ind w:right="-2"/>
        <w:contextualSpacing/>
        <w:rPr>
          <w:color w:val="000000"/>
          <w:szCs w:val="22"/>
        </w:rPr>
      </w:pPr>
      <w:r w:rsidRPr="0094576C">
        <w:rPr>
          <w:color w:val="000000"/>
          <w:szCs w:val="22"/>
        </w:rPr>
        <w:t>pimozido (psichikos sutrikimų gydymui);</w:t>
      </w:r>
    </w:p>
    <w:p w:rsidR="0043414A" w:rsidRPr="0094576C" w:rsidRDefault="0043414A" w:rsidP="0043414A">
      <w:pPr>
        <w:numPr>
          <w:ilvl w:val="0"/>
          <w:numId w:val="4"/>
        </w:numPr>
        <w:tabs>
          <w:tab w:val="clear" w:pos="567"/>
        </w:tabs>
        <w:spacing w:line="240" w:lineRule="auto"/>
        <w:ind w:right="-2"/>
        <w:contextualSpacing/>
        <w:rPr>
          <w:color w:val="000000"/>
          <w:szCs w:val="22"/>
        </w:rPr>
      </w:pPr>
      <w:r w:rsidRPr="0094576C">
        <w:rPr>
          <w:color w:val="000000"/>
          <w:szCs w:val="22"/>
        </w:rPr>
        <w:t>metoprololio (vartojamo dideliam kraujospūdžiui gydyti);</w:t>
      </w:r>
    </w:p>
    <w:p w:rsidR="0043414A" w:rsidRPr="00D15AFB" w:rsidRDefault="0043414A" w:rsidP="0043414A">
      <w:pPr>
        <w:numPr>
          <w:ilvl w:val="0"/>
          <w:numId w:val="4"/>
        </w:numPr>
        <w:tabs>
          <w:tab w:val="clear" w:pos="567"/>
        </w:tabs>
        <w:spacing w:line="240" w:lineRule="auto"/>
        <w:ind w:right="-2"/>
        <w:contextualSpacing/>
        <w:rPr>
          <w:color w:val="000000"/>
        </w:rPr>
      </w:pPr>
      <w:proofErr w:type="gramStart"/>
      <w:r w:rsidRPr="0094576C">
        <w:rPr>
          <w:szCs w:val="22"/>
        </w:rPr>
        <w:t>cimetidinas</w:t>
      </w:r>
      <w:proofErr w:type="gramEnd"/>
      <w:r w:rsidRPr="0094576C">
        <w:rPr>
          <w:szCs w:val="22"/>
        </w:rPr>
        <w:t>, lansoprazolas ir omeprazolas (jais gydomas skrandžio opaligė)</w:t>
      </w:r>
      <w:r w:rsidRPr="0094576C">
        <w:rPr>
          <w:szCs w:val="22"/>
          <w:lang w:val="da-DK"/>
        </w:rPr>
        <w:t>, flukonazolas (juo gydomos grybelinės infekcijos)</w:t>
      </w:r>
      <w:r w:rsidRPr="0094576C">
        <w:rPr>
          <w:szCs w:val="22"/>
        </w:rPr>
        <w:t>, fluvoksaminas (antidepresantas) ir tiklopidinas (vartojamas siekiant sumažinti insulto riziką).</w:t>
      </w:r>
    </w:p>
    <w:p w:rsidR="0043414A" w:rsidRPr="00AA1CDF" w:rsidRDefault="0043414A" w:rsidP="0043414A">
      <w:pPr>
        <w:tabs>
          <w:tab w:val="clear" w:pos="567"/>
        </w:tabs>
        <w:spacing w:line="240" w:lineRule="auto"/>
        <w:ind w:left="360" w:right="-2"/>
        <w:contextualSpacing/>
        <w:rPr>
          <w:noProof/>
          <w:color w:val="000000"/>
          <w:szCs w:val="22"/>
          <w:lang w:val="fi-FI" w:eastAsia="fi-FI"/>
        </w:rPr>
      </w:pPr>
      <w:r w:rsidRPr="00AA1CDF">
        <w:rPr>
          <w:szCs w:val="22"/>
          <w:lang w:val="fi-FI"/>
        </w:rPr>
        <w:t>Vartojant šiuos vaistus, gali padidėti c</w:t>
      </w:r>
      <w:r w:rsidRPr="0065449D">
        <w:rPr>
          <w:color w:val="000000"/>
          <w:szCs w:val="22"/>
          <w:lang w:val="lt-LT"/>
        </w:rPr>
        <w:t>italopramas</w:t>
      </w:r>
      <w:r w:rsidRPr="00AA1CDF">
        <w:rPr>
          <w:szCs w:val="22"/>
          <w:lang w:val="fi-FI"/>
        </w:rPr>
        <w:t xml:space="preserve"> koncentracija kraujyje.</w:t>
      </w:r>
    </w:p>
    <w:p w:rsidR="0043414A" w:rsidRPr="0094576C" w:rsidRDefault="0043414A" w:rsidP="0043414A">
      <w:pPr>
        <w:numPr>
          <w:ilvl w:val="0"/>
          <w:numId w:val="4"/>
        </w:numPr>
        <w:tabs>
          <w:tab w:val="clear" w:pos="567"/>
        </w:tabs>
        <w:spacing w:line="240" w:lineRule="auto"/>
        <w:ind w:right="-2"/>
        <w:contextualSpacing/>
        <w:rPr>
          <w:noProof/>
          <w:color w:val="000000"/>
          <w:szCs w:val="22"/>
          <w:lang w:eastAsia="fi-FI"/>
        </w:rPr>
      </w:pPr>
      <w:r w:rsidRPr="0094576C">
        <w:rPr>
          <w:noProof/>
          <w:color w:val="000000"/>
          <w:szCs w:val="22"/>
          <w:lang w:eastAsia="fi-FI"/>
        </w:rPr>
        <w:t>ličio ir triptofano (vartojamų sergant maniakine depresija);</w:t>
      </w:r>
    </w:p>
    <w:p w:rsidR="0043414A" w:rsidRPr="0094576C" w:rsidRDefault="0043414A" w:rsidP="0043414A">
      <w:pPr>
        <w:numPr>
          <w:ilvl w:val="0"/>
          <w:numId w:val="4"/>
        </w:numPr>
        <w:tabs>
          <w:tab w:val="clear" w:pos="567"/>
        </w:tabs>
        <w:spacing w:line="240" w:lineRule="auto"/>
        <w:ind w:right="-2"/>
        <w:contextualSpacing/>
        <w:rPr>
          <w:color w:val="000000"/>
          <w:szCs w:val="22"/>
          <w:lang w:val="fr-FR"/>
        </w:rPr>
      </w:pPr>
      <w:proofErr w:type="gramStart"/>
      <w:r w:rsidRPr="0094576C">
        <w:rPr>
          <w:color w:val="000000"/>
          <w:szCs w:val="22"/>
          <w:lang w:val="fr-FR"/>
        </w:rPr>
        <w:t>imipramino</w:t>
      </w:r>
      <w:proofErr w:type="gramEnd"/>
      <w:r w:rsidRPr="0094576C">
        <w:rPr>
          <w:color w:val="000000"/>
          <w:szCs w:val="22"/>
          <w:lang w:val="fr-FR"/>
        </w:rPr>
        <w:t xml:space="preserve"> ir desipramino (vaistai depresijai gydyti);</w:t>
      </w:r>
    </w:p>
    <w:p w:rsidR="0043414A" w:rsidRPr="0094576C" w:rsidRDefault="0043414A" w:rsidP="0043414A">
      <w:pPr>
        <w:numPr>
          <w:ilvl w:val="0"/>
          <w:numId w:val="4"/>
        </w:numPr>
        <w:tabs>
          <w:tab w:val="clear" w:pos="567"/>
        </w:tabs>
        <w:spacing w:line="240" w:lineRule="auto"/>
        <w:ind w:right="-2"/>
        <w:contextualSpacing/>
        <w:rPr>
          <w:color w:val="000000"/>
          <w:szCs w:val="22"/>
          <w:lang w:val="fr-FR"/>
        </w:rPr>
      </w:pPr>
      <w:proofErr w:type="gramStart"/>
      <w:r w:rsidRPr="0094576C">
        <w:rPr>
          <w:color w:val="000000"/>
          <w:szCs w:val="22"/>
          <w:lang w:val="fr-FR"/>
        </w:rPr>
        <w:t>sumatriptano</w:t>
      </w:r>
      <w:proofErr w:type="gramEnd"/>
      <w:r w:rsidRPr="0094576C">
        <w:rPr>
          <w:color w:val="000000"/>
          <w:szCs w:val="22"/>
          <w:lang w:val="fr-FR"/>
        </w:rPr>
        <w:t xml:space="preserve"> ir kitų tripatnų (vaistai nuo migrenos);</w:t>
      </w:r>
    </w:p>
    <w:p w:rsidR="0043414A" w:rsidRPr="0094576C" w:rsidRDefault="0043414A" w:rsidP="0043414A">
      <w:pPr>
        <w:numPr>
          <w:ilvl w:val="0"/>
          <w:numId w:val="4"/>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mažina kalio ar magnio koncentraciją kraujyje;</w:t>
      </w:r>
    </w:p>
    <w:p w:rsidR="0043414A" w:rsidRDefault="0043414A" w:rsidP="0043414A">
      <w:pPr>
        <w:numPr>
          <w:ilvl w:val="0"/>
          <w:numId w:val="4"/>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pasižymi traukulių slekstinę ribą mažinančiu poveikiu, pvz. kitų antidepresantų (triciklių, SSRI grupės antidepresantų), antipsichozinių vaistų (pvz. fenotiazinų, tioksantenų ir butirofenonų), meflokvino, bupropiono ir tramadolio (vaistai nuo skausmo)</w:t>
      </w:r>
      <w:r>
        <w:rPr>
          <w:noProof/>
          <w:color w:val="000000"/>
          <w:szCs w:val="22"/>
          <w:lang w:val="fr-FR" w:eastAsia="fi-FI"/>
        </w:rPr>
        <w:t>;</w:t>
      </w:r>
    </w:p>
    <w:p w:rsidR="0043414A" w:rsidRPr="0094576C" w:rsidRDefault="0043414A" w:rsidP="0043414A">
      <w:pPr>
        <w:numPr>
          <w:ilvl w:val="0"/>
          <w:numId w:val="4"/>
        </w:numPr>
        <w:tabs>
          <w:tab w:val="clear" w:pos="567"/>
        </w:tabs>
        <w:spacing w:line="240" w:lineRule="auto"/>
        <w:ind w:right="-2"/>
        <w:contextualSpacing/>
        <w:rPr>
          <w:noProof/>
          <w:color w:val="000000"/>
          <w:szCs w:val="22"/>
          <w:lang w:val="fr-FR" w:eastAsia="fi-FI"/>
        </w:rPr>
      </w:pPr>
      <w:r>
        <w:rPr>
          <w:noProof/>
          <w:color w:val="000000"/>
          <w:szCs w:val="22"/>
          <w:lang w:val="fr-FR" w:eastAsia="fi-FI"/>
        </w:rPr>
        <w:t>buprenorfino</w:t>
      </w:r>
    </w:p>
    <w:p w:rsidR="0043414A" w:rsidRPr="0094576C" w:rsidRDefault="0043414A" w:rsidP="0043414A">
      <w:pPr>
        <w:tabs>
          <w:tab w:val="clear" w:pos="567"/>
        </w:tabs>
        <w:spacing w:line="240" w:lineRule="auto"/>
        <w:ind w:right="-2"/>
        <w:contextualSpacing/>
        <w:rPr>
          <w:noProof/>
          <w:color w:val="000000"/>
          <w:szCs w:val="22"/>
          <w:lang w:val="fr-FR" w:eastAsia="fi-FI"/>
        </w:rPr>
      </w:pPr>
    </w:p>
    <w:p w:rsidR="0043414A" w:rsidRPr="0094576C" w:rsidRDefault="0043414A" w:rsidP="0043414A">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Gydymas Citalopram Vitabalans gali sutrikdyti gliukozės koncentracijos kraujyje kontrolę. Gali reikėti pakoreguoti insulino ir/ar geriamųjų hipoglikeminių vaistų dozes.</w:t>
      </w:r>
    </w:p>
    <w:p w:rsidR="0043414A" w:rsidRPr="0094576C" w:rsidRDefault="0043414A" w:rsidP="0043414A">
      <w:pPr>
        <w:tabs>
          <w:tab w:val="clear" w:pos="567"/>
        </w:tabs>
        <w:spacing w:line="240" w:lineRule="auto"/>
        <w:ind w:right="-2"/>
        <w:contextualSpacing/>
        <w:rPr>
          <w:noProof/>
          <w:color w:val="000000"/>
          <w:szCs w:val="22"/>
          <w:lang w:val="fr-FR" w:eastAsia="fi-FI"/>
        </w:rPr>
      </w:pPr>
    </w:p>
    <w:p w:rsidR="0043414A" w:rsidRPr="0094576C" w:rsidRDefault="0043414A" w:rsidP="0043414A">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 xml:space="preserve">Citalopram Vitabalans gali sukelti kraujavimą (pvz., odos ir gleivinės). Kartu vartojami vaistai, didinantys kraujavimo riziką, pvz., antikoaguliantai (vaistai, skirti apsisaugoti nuo kraujo krešulių, pvz., varfarinas), salicilo rūgšties dariniai (pvz., acetilsalicilo rūgštis), NVNU (vaistai, skirti uždegimui ir skausmui gydyti), dipiridamolis, atipiniai antipsichotikai (pvz., risperidonas), fenotiazinai (pvz., chlorpromazinas) ar tricikliai antidepresantai (pvz., imipraminas), gali padidinti šią riziką. </w:t>
      </w:r>
    </w:p>
    <w:p w:rsidR="0043414A" w:rsidRPr="0094576C" w:rsidRDefault="0043414A" w:rsidP="0043414A">
      <w:pPr>
        <w:tabs>
          <w:tab w:val="clear" w:pos="567"/>
        </w:tabs>
        <w:spacing w:line="240" w:lineRule="auto"/>
        <w:ind w:right="-2"/>
        <w:contextualSpacing/>
        <w:rPr>
          <w:noProof/>
          <w:color w:val="000000"/>
          <w:szCs w:val="22"/>
          <w:lang w:val="fr-FR" w:eastAsia="fi-FI"/>
        </w:rPr>
      </w:pPr>
    </w:p>
    <w:p w:rsidR="0043414A" w:rsidRPr="0094576C" w:rsidRDefault="0043414A" w:rsidP="0043414A">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Citalopram Vitabalans neturėtų būti vartojamas kartu su žoliniais preparatais, kurių sudėtyje yra jonažolės (</w:t>
      </w:r>
      <w:r w:rsidRPr="0094576C">
        <w:rPr>
          <w:i/>
          <w:iCs/>
          <w:noProof/>
          <w:color w:val="000000"/>
          <w:szCs w:val="22"/>
          <w:lang w:val="fr-FR" w:eastAsia="fi-FI"/>
        </w:rPr>
        <w:t>Hypericum perforatum</w:t>
      </w:r>
      <w:r w:rsidRPr="0094576C">
        <w:rPr>
          <w:noProof/>
          <w:color w:val="000000"/>
          <w:szCs w:val="22"/>
          <w:lang w:val="fr-FR" w:eastAsia="fi-FI"/>
        </w:rPr>
        <w:t>), nes jų derinys gali padidinti šalutinio poveikio riziką.</w:t>
      </w:r>
    </w:p>
    <w:p w:rsidR="0043414A" w:rsidRPr="0094576C" w:rsidRDefault="0043414A" w:rsidP="0043414A">
      <w:pPr>
        <w:tabs>
          <w:tab w:val="clear" w:pos="567"/>
        </w:tabs>
        <w:spacing w:line="240" w:lineRule="auto"/>
        <w:ind w:right="-2"/>
        <w:contextualSpacing/>
        <w:rPr>
          <w:color w:val="000000"/>
          <w:szCs w:val="22"/>
          <w:lang w:val="fr-FR" w:eastAsia="fi-FI"/>
        </w:rPr>
      </w:pPr>
    </w:p>
    <w:p w:rsidR="0043414A" w:rsidRPr="0094576C" w:rsidRDefault="0043414A" w:rsidP="0043414A">
      <w:pPr>
        <w:tabs>
          <w:tab w:val="clear" w:pos="567"/>
        </w:tabs>
        <w:spacing w:line="240" w:lineRule="auto"/>
        <w:contextualSpacing/>
        <w:rPr>
          <w:color w:val="000000"/>
          <w:szCs w:val="22"/>
          <w:lang w:val="fr-FR" w:eastAsia="fi-FI"/>
        </w:rPr>
      </w:pPr>
      <w:r w:rsidRPr="0094576C">
        <w:rPr>
          <w:b/>
          <w:color w:val="000000"/>
          <w:szCs w:val="22"/>
          <w:lang w:val="fr-FR" w:eastAsia="fi-FI"/>
        </w:rPr>
        <w:t xml:space="preserve">NEVARTOKITE </w:t>
      </w:r>
      <w:r w:rsidRPr="0094576C">
        <w:rPr>
          <w:b/>
          <w:color w:val="000000"/>
          <w:szCs w:val="22"/>
          <w:lang w:val="fr-FR"/>
        </w:rPr>
        <w:t>Citalopram Vitabalans</w:t>
      </w:r>
      <w:r w:rsidRPr="0094576C">
        <w:rPr>
          <w:color w:val="000000"/>
          <w:szCs w:val="22"/>
          <w:lang w:val="fr-FR"/>
        </w:rPr>
        <w:t>, jeigu jau vartojate vaistų nuo širdies ritmo sutrikimų arba vaistų, kurie gali įtakoti Jūsų širdies ritmą, pvz., IA ir III klasės antiaritmikų, antipsichozinių vaistų (pvz., fentiazino darinių, pimozido, haloperidolio), triciklių antidepresantų, tam tikrų antimikrobinių vaistų (pvz., s</w:t>
      </w:r>
      <w:r w:rsidRPr="0094576C">
        <w:rPr>
          <w:bCs/>
          <w:color w:val="000000"/>
          <w:szCs w:val="22"/>
          <w:lang w:val="fr-FR" w:eastAsia="en-GB"/>
        </w:rPr>
        <w:t>parfloksacino, moksifloksacino, eritromicino IV, pentamidino, antimaliarinių vaistų, ypač halofantrino), tam tikrų antihistamininių preparatų (astemizolo, mizolastino). Jeigu Jums dėl to kyla klausimų, pasitarkite su savo gydytoju.</w:t>
      </w:r>
      <w:r w:rsidRPr="0094576C">
        <w:rPr>
          <w:color w:val="000000"/>
          <w:szCs w:val="22"/>
          <w:lang w:val="fr-FR" w:eastAsia="fi-FI"/>
        </w:rPr>
        <w:t xml:space="preserve"> </w:t>
      </w:r>
    </w:p>
    <w:p w:rsidR="0043414A" w:rsidRPr="0094576C" w:rsidRDefault="0043414A" w:rsidP="0043414A">
      <w:pPr>
        <w:tabs>
          <w:tab w:val="clear" w:pos="567"/>
        </w:tabs>
        <w:spacing w:line="240" w:lineRule="auto"/>
        <w:ind w:right="-2"/>
        <w:contextualSpacing/>
        <w:rPr>
          <w:noProof/>
          <w:color w:val="000000"/>
          <w:szCs w:val="22"/>
          <w:lang w:val="fr-FR" w:eastAsia="fi-FI"/>
        </w:rPr>
      </w:pPr>
    </w:p>
    <w:p w:rsidR="0043414A" w:rsidRPr="0094576C" w:rsidRDefault="0043414A" w:rsidP="0043414A">
      <w:pPr>
        <w:spacing w:line="240" w:lineRule="auto"/>
        <w:ind w:left="567" w:hanging="567"/>
        <w:contextualSpacing/>
        <w:rPr>
          <w:b/>
          <w:color w:val="000000"/>
          <w:szCs w:val="22"/>
          <w:lang w:val="fr-FR"/>
        </w:rPr>
      </w:pPr>
      <w:r w:rsidRPr="0094576C">
        <w:rPr>
          <w:b/>
          <w:color w:val="000000"/>
          <w:szCs w:val="22"/>
          <w:lang w:val="fr-FR"/>
        </w:rPr>
        <w:t>Citalopram Vitabalans vartojimas su maistu, gėrimais ir alkoholiu</w:t>
      </w:r>
    </w:p>
    <w:p w:rsidR="0043414A" w:rsidRPr="0094576C" w:rsidRDefault="0043414A" w:rsidP="0043414A">
      <w:pPr>
        <w:spacing w:line="240" w:lineRule="auto"/>
        <w:ind w:left="567" w:hanging="567"/>
        <w:contextualSpacing/>
        <w:rPr>
          <w:b/>
          <w:color w:val="000000"/>
          <w:szCs w:val="22"/>
          <w:lang w:val="fr-FR"/>
        </w:rPr>
      </w:pPr>
    </w:p>
    <w:p w:rsidR="0043414A" w:rsidRPr="0094576C" w:rsidRDefault="0043414A" w:rsidP="0043414A">
      <w:pPr>
        <w:tabs>
          <w:tab w:val="clear" w:pos="567"/>
        </w:tabs>
        <w:spacing w:line="240" w:lineRule="auto"/>
        <w:ind w:right="-2"/>
        <w:contextualSpacing/>
        <w:rPr>
          <w:color w:val="000000"/>
          <w:szCs w:val="22"/>
          <w:lang w:val="fr-FR"/>
        </w:rPr>
      </w:pPr>
      <w:r w:rsidRPr="0094576C">
        <w:rPr>
          <w:color w:val="000000"/>
          <w:szCs w:val="22"/>
          <w:lang w:val="fr-FR"/>
        </w:rPr>
        <w:t xml:space="preserve">Citalopram Vitabalans negalima vartoti kartu su alkoholiu, nes alkoholis gali įtakoti Citalopram Vitabalans veikimą. Citalopram Vitabalans tabletes galima vartoti su maistu arba be jo, užsigeriant skysčiu. </w:t>
      </w:r>
    </w:p>
    <w:p w:rsidR="0043414A" w:rsidRPr="0094576C" w:rsidRDefault="0043414A" w:rsidP="0043414A">
      <w:pPr>
        <w:tabs>
          <w:tab w:val="clear" w:pos="567"/>
        </w:tabs>
        <w:spacing w:line="240" w:lineRule="auto"/>
        <w:ind w:right="-2"/>
        <w:contextualSpacing/>
        <w:rPr>
          <w:color w:val="000000"/>
          <w:szCs w:val="22"/>
          <w:lang w:val="fr-FR"/>
        </w:rPr>
      </w:pPr>
    </w:p>
    <w:p w:rsidR="0043414A" w:rsidRPr="0094576C" w:rsidRDefault="0043414A" w:rsidP="0043414A">
      <w:pPr>
        <w:spacing w:line="240" w:lineRule="auto"/>
        <w:ind w:left="567" w:hanging="567"/>
        <w:contextualSpacing/>
        <w:rPr>
          <w:b/>
          <w:color w:val="000000"/>
          <w:szCs w:val="22"/>
          <w:lang w:val="fr-FR"/>
        </w:rPr>
      </w:pPr>
      <w:r w:rsidRPr="0094576C">
        <w:rPr>
          <w:b/>
          <w:color w:val="000000"/>
          <w:szCs w:val="22"/>
          <w:lang w:val="fr-FR"/>
        </w:rPr>
        <w:t>Nėštumas, žindymo laikotarpis ir vaisingumas</w:t>
      </w:r>
    </w:p>
    <w:p w:rsidR="0043414A" w:rsidRPr="0094576C" w:rsidRDefault="0043414A" w:rsidP="0043414A">
      <w:pPr>
        <w:spacing w:line="240" w:lineRule="auto"/>
        <w:ind w:left="567" w:hanging="567"/>
        <w:contextualSpacing/>
        <w:rPr>
          <w:b/>
          <w:color w:val="000000"/>
          <w:szCs w:val="22"/>
          <w:lang w:val="fr-FR"/>
        </w:rPr>
      </w:pPr>
    </w:p>
    <w:p w:rsidR="0043414A" w:rsidRPr="0094576C" w:rsidRDefault="0043414A" w:rsidP="0043414A">
      <w:pPr>
        <w:numPr>
          <w:ilvl w:val="12"/>
          <w:numId w:val="0"/>
        </w:numPr>
        <w:spacing w:line="240" w:lineRule="auto"/>
        <w:contextualSpacing/>
        <w:rPr>
          <w:color w:val="000000"/>
          <w:szCs w:val="22"/>
          <w:lang w:val="fr-FR"/>
        </w:rPr>
      </w:pPr>
      <w:r w:rsidRPr="0094576C">
        <w:rPr>
          <w:color w:val="000000"/>
          <w:szCs w:val="22"/>
          <w:lang w:val="fr-FR"/>
        </w:rPr>
        <w:t>Jeigu esate nėščia, žindote kūdikį, manote, kad galbūt esate nėščia arba planuojate pastoti, tai prieš vartodama šį vaistą pasitarkite su gydytoju arba vaistininku.</w:t>
      </w:r>
    </w:p>
    <w:p w:rsidR="0043414A" w:rsidRPr="0094576C" w:rsidRDefault="0043414A" w:rsidP="0043414A">
      <w:pPr>
        <w:numPr>
          <w:ilvl w:val="12"/>
          <w:numId w:val="0"/>
        </w:numPr>
        <w:tabs>
          <w:tab w:val="clear" w:pos="567"/>
        </w:tabs>
        <w:spacing w:line="240" w:lineRule="auto"/>
        <w:contextualSpacing/>
        <w:rPr>
          <w:color w:val="000000"/>
          <w:szCs w:val="22"/>
          <w:lang w:val="fr-FR"/>
        </w:rPr>
      </w:pPr>
    </w:p>
    <w:p w:rsidR="0043414A" w:rsidRPr="0094576C" w:rsidRDefault="0043414A" w:rsidP="0043414A">
      <w:pPr>
        <w:numPr>
          <w:ilvl w:val="12"/>
          <w:numId w:val="0"/>
        </w:numPr>
        <w:tabs>
          <w:tab w:val="clear" w:pos="567"/>
        </w:tabs>
        <w:spacing w:line="240" w:lineRule="auto"/>
        <w:contextualSpacing/>
        <w:rPr>
          <w:color w:val="000000"/>
          <w:szCs w:val="22"/>
          <w:lang w:val="fr-FR"/>
        </w:rPr>
      </w:pPr>
      <w:r w:rsidRPr="0094576C">
        <w:rPr>
          <w:color w:val="000000"/>
          <w:szCs w:val="22"/>
          <w:lang w:val="fr-FR"/>
        </w:rPr>
        <w:t xml:space="preserve">Jeigu esate nėščia ar planuojate pastoti, pasakykite gydytojui. </w:t>
      </w:r>
    </w:p>
    <w:p w:rsidR="0043414A" w:rsidRPr="0094576C" w:rsidRDefault="0043414A" w:rsidP="0043414A">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 Vitabalans vartojimo nėštumo metu patirties yra mažai. Nevartokite Citalopram Vitabalans nėštumo metu, nebent tai Jums nurodė Jūsų gydytojas.</w:t>
      </w:r>
    </w:p>
    <w:p w:rsidR="0043414A" w:rsidRPr="0094576C" w:rsidRDefault="0043414A" w:rsidP="0043414A">
      <w:pPr>
        <w:numPr>
          <w:ilvl w:val="12"/>
          <w:numId w:val="0"/>
        </w:numPr>
        <w:tabs>
          <w:tab w:val="clear" w:pos="567"/>
        </w:tabs>
        <w:spacing w:line="240" w:lineRule="auto"/>
        <w:contextualSpacing/>
        <w:rPr>
          <w:color w:val="000000"/>
          <w:szCs w:val="22"/>
          <w:lang w:val="fr-FR"/>
        </w:rPr>
      </w:pPr>
    </w:p>
    <w:p w:rsidR="0043414A" w:rsidRPr="0094576C" w:rsidRDefault="0043414A" w:rsidP="0043414A">
      <w:pPr>
        <w:numPr>
          <w:ilvl w:val="12"/>
          <w:numId w:val="0"/>
        </w:numPr>
        <w:tabs>
          <w:tab w:val="clear" w:pos="567"/>
        </w:tabs>
        <w:spacing w:line="240" w:lineRule="auto"/>
        <w:contextualSpacing/>
        <w:rPr>
          <w:color w:val="000000"/>
          <w:szCs w:val="22"/>
          <w:lang w:val="fr-FR"/>
        </w:rPr>
      </w:pPr>
      <w:r w:rsidRPr="0094576C">
        <w:rPr>
          <w:color w:val="000000"/>
          <w:szCs w:val="22"/>
          <w:lang w:val="fr-FR"/>
        </w:rPr>
        <w:t>Ką tik gimusiems ar praėjus mažai laiko po gimimo naujagimiams, kurių motinos vėlyvuoju nėštumo laikotarpiu vartojo tokios pat grupės, kuriai priklauso ir Citalopram Vitabalans, vaistus, aprašyti tokie simptomai: kvėpavimo problemos, melsva oda, traukuliai, kūno temperatūros pokyčiai, mitybos problemos, vėmimas, maža gliukozės koncentracija kraujyje, sustingę ar suglebę raumenys, gyvesni refleksai, drebulys, nervingumas, irzlumas, letargija, nuolatinis verkimas, mieguistumas ir miego sunkumai. Jei vos gimusiam Jūsų kūdikiui pasireiškia kuris nors iš šių simptomų, nedelsdami susisiekite su savo gydytoju.</w:t>
      </w:r>
    </w:p>
    <w:p w:rsidR="0043414A" w:rsidRPr="0094576C" w:rsidRDefault="0043414A" w:rsidP="0043414A">
      <w:pPr>
        <w:numPr>
          <w:ilvl w:val="12"/>
          <w:numId w:val="0"/>
        </w:numPr>
        <w:tabs>
          <w:tab w:val="clear" w:pos="567"/>
        </w:tabs>
        <w:spacing w:line="240" w:lineRule="auto"/>
        <w:contextualSpacing/>
        <w:rPr>
          <w:color w:val="000000"/>
          <w:szCs w:val="22"/>
          <w:lang w:val="fr-FR"/>
        </w:rPr>
      </w:pPr>
    </w:p>
    <w:p w:rsidR="0043414A" w:rsidRDefault="0043414A" w:rsidP="0043414A">
      <w:pPr>
        <w:numPr>
          <w:ilvl w:val="12"/>
          <w:numId w:val="0"/>
        </w:numPr>
        <w:tabs>
          <w:tab w:val="clear" w:pos="567"/>
        </w:tabs>
        <w:spacing w:line="240" w:lineRule="auto"/>
        <w:contextualSpacing/>
        <w:rPr>
          <w:color w:val="000000"/>
          <w:szCs w:val="22"/>
          <w:lang w:val="fr-FR"/>
        </w:rPr>
      </w:pPr>
      <w:r w:rsidRPr="0094576C">
        <w:rPr>
          <w:color w:val="000000"/>
          <w:szCs w:val="22"/>
          <w:lang w:val="fr-FR"/>
        </w:rPr>
        <w:t>Būkite tikra, kad Jūsų akušeris ir/ar gydytojas yra informuoti, kad jūs vartojate Citalopram Vitabalans. Vartojami nėštumo metu, ypač 3 paskutinius nėštumo mėnesius, tokie vaistai kaip Citalopram Vitabalans gali padidinti rimtos būklės, vadinamos naujagimių persistuojančia plaučių hipertenzija, kai naujagimis greičiau kvėpuoja ir pradeda mėlti, riziką. Šie simptomai paprastai pasireiškia per pirmąsias 24 valandas po gimimo. Jei Jūsų kūdikiui taip atsitinka, nedelsdami susisiekite su savo akušeriu ir/ar gydytoju.</w:t>
      </w:r>
    </w:p>
    <w:p w:rsidR="0043414A" w:rsidRDefault="0043414A" w:rsidP="0043414A">
      <w:pPr>
        <w:numPr>
          <w:ilvl w:val="12"/>
          <w:numId w:val="0"/>
        </w:numPr>
        <w:tabs>
          <w:tab w:val="clear" w:pos="567"/>
        </w:tabs>
        <w:spacing w:line="240" w:lineRule="auto"/>
        <w:contextualSpacing/>
        <w:rPr>
          <w:color w:val="000000"/>
          <w:szCs w:val="22"/>
          <w:lang w:val="fr-FR"/>
        </w:rPr>
      </w:pPr>
    </w:p>
    <w:p w:rsidR="0043414A" w:rsidRPr="0094576C" w:rsidRDefault="0043414A" w:rsidP="0043414A">
      <w:pPr>
        <w:numPr>
          <w:ilvl w:val="12"/>
          <w:numId w:val="0"/>
        </w:numPr>
        <w:tabs>
          <w:tab w:val="clear" w:pos="567"/>
        </w:tabs>
        <w:spacing w:line="240" w:lineRule="auto"/>
        <w:contextualSpacing/>
        <w:rPr>
          <w:color w:val="000000"/>
          <w:szCs w:val="22"/>
          <w:lang w:val="fr-FR"/>
        </w:rPr>
      </w:pPr>
      <w:r w:rsidRPr="003F0BE6">
        <w:rPr>
          <w:color w:val="000000"/>
          <w:szCs w:val="22"/>
          <w:lang w:val="fr-FR"/>
        </w:rPr>
        <w:t xml:space="preserve">Jeigu Jūs vartojate </w:t>
      </w:r>
      <w:r>
        <w:rPr>
          <w:color w:val="000000"/>
          <w:szCs w:val="22"/>
          <w:lang w:val="fr-FR"/>
        </w:rPr>
        <w:t>Citalopram Vitabalans</w:t>
      </w:r>
      <w:r w:rsidRPr="003F0BE6">
        <w:rPr>
          <w:color w:val="000000"/>
          <w:szCs w:val="22"/>
          <w:lang w:val="fr-FR"/>
        </w:rPr>
        <w:t xml:space="preserve"> nėštumo laikotarpio pabaigoje, Jums gali kilti didesnis stipraus kraujavimo</w:t>
      </w:r>
      <w:r>
        <w:rPr>
          <w:color w:val="000000"/>
          <w:szCs w:val="22"/>
          <w:lang w:val="fr-FR"/>
        </w:rPr>
        <w:t xml:space="preserve"> </w:t>
      </w:r>
      <w:r w:rsidRPr="003F0BE6">
        <w:rPr>
          <w:color w:val="000000"/>
          <w:szCs w:val="22"/>
          <w:lang w:val="fr-FR"/>
        </w:rPr>
        <w:t>iš makšties</w:t>
      </w:r>
      <w:r>
        <w:rPr>
          <w:color w:val="000000"/>
          <w:szCs w:val="22"/>
          <w:lang w:val="fr-FR"/>
        </w:rPr>
        <w:t xml:space="preserve"> </w:t>
      </w:r>
      <w:r w:rsidRPr="003F0BE6">
        <w:rPr>
          <w:color w:val="000000"/>
          <w:szCs w:val="22"/>
          <w:lang w:val="fr-FR"/>
        </w:rPr>
        <w:t>tuoj po gimdymo pavojus, ypač jeigu Jums praeityje buvo diagnozuota kraujavimo sutrikimų. Jūsų gydytojui arba akušeriui reikia pranešti</w:t>
      </w:r>
      <w:r>
        <w:rPr>
          <w:color w:val="000000"/>
          <w:szCs w:val="22"/>
          <w:lang w:val="fr-FR"/>
        </w:rPr>
        <w:t xml:space="preserve"> </w:t>
      </w:r>
      <w:r w:rsidRPr="003F0BE6">
        <w:rPr>
          <w:color w:val="000000"/>
          <w:szCs w:val="22"/>
          <w:lang w:val="fr-FR"/>
        </w:rPr>
        <w:t xml:space="preserve">apie tai, kad Jūs vartojate </w:t>
      </w:r>
      <w:r>
        <w:rPr>
          <w:color w:val="000000"/>
          <w:szCs w:val="22"/>
          <w:lang w:val="fr-FR"/>
        </w:rPr>
        <w:t>Citalopram Vitabalans</w:t>
      </w:r>
      <w:r w:rsidRPr="003F0BE6">
        <w:rPr>
          <w:color w:val="000000"/>
          <w:szCs w:val="22"/>
          <w:lang w:val="fr-FR"/>
        </w:rPr>
        <w:t>, kad jie galėtų Jums patarti.</w:t>
      </w:r>
    </w:p>
    <w:p w:rsidR="0043414A" w:rsidRPr="0094576C" w:rsidRDefault="0043414A" w:rsidP="0043414A">
      <w:pPr>
        <w:numPr>
          <w:ilvl w:val="12"/>
          <w:numId w:val="0"/>
        </w:numPr>
        <w:tabs>
          <w:tab w:val="clear" w:pos="567"/>
        </w:tabs>
        <w:spacing w:line="240" w:lineRule="auto"/>
        <w:contextualSpacing/>
        <w:rPr>
          <w:color w:val="000000"/>
          <w:szCs w:val="22"/>
          <w:lang w:val="fr-FR"/>
        </w:rPr>
      </w:pPr>
    </w:p>
    <w:p w:rsidR="0043414A" w:rsidRPr="0094576C" w:rsidRDefault="0043414A" w:rsidP="0043414A">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Citalopramas patenka į motinos pieną. Yra poveikio kūdikiui rizika. Jeigu žindote, nevartokite Citalopram Vitabalans, nebent tai Jums nurodė Jūsų gydytojas.</w:t>
      </w:r>
    </w:p>
    <w:p w:rsidR="0043414A" w:rsidRPr="0094576C" w:rsidRDefault="0043414A" w:rsidP="0043414A">
      <w:pPr>
        <w:spacing w:line="240" w:lineRule="auto"/>
        <w:ind w:left="567" w:hanging="567"/>
        <w:contextualSpacing/>
        <w:rPr>
          <w:color w:val="000000"/>
          <w:szCs w:val="22"/>
          <w:lang w:val="fr-FR"/>
        </w:rPr>
      </w:pPr>
    </w:p>
    <w:p w:rsidR="0043414A" w:rsidRPr="0094576C" w:rsidRDefault="0043414A" w:rsidP="0043414A">
      <w:pPr>
        <w:spacing w:line="240" w:lineRule="auto"/>
        <w:contextualSpacing/>
        <w:rPr>
          <w:color w:val="000000"/>
          <w:szCs w:val="22"/>
          <w:lang w:val="fr-FR"/>
        </w:rPr>
      </w:pPr>
      <w:r w:rsidRPr="0094576C">
        <w:rPr>
          <w:color w:val="000000"/>
          <w:szCs w:val="22"/>
          <w:lang w:val="fr-FR"/>
        </w:rPr>
        <w:t>Tyrimai su gyvūnais parodė, kad citalopramas gali turėti įtakos sėklos kokybei. Teoriškai tai gali įtakoti vaisingumą, tačiau poveikis žmogaus vaisingumui iki šiol nebuvo nustatytas.</w:t>
      </w:r>
    </w:p>
    <w:p w:rsidR="0043414A" w:rsidRPr="0094576C" w:rsidRDefault="0043414A" w:rsidP="0043414A">
      <w:pPr>
        <w:spacing w:line="240" w:lineRule="auto"/>
        <w:ind w:left="567" w:hanging="567"/>
        <w:contextualSpacing/>
        <w:rPr>
          <w:b/>
          <w:color w:val="000000"/>
          <w:szCs w:val="22"/>
          <w:lang w:val="fr-FR"/>
        </w:rPr>
      </w:pPr>
    </w:p>
    <w:p w:rsidR="0043414A" w:rsidRPr="0094576C" w:rsidRDefault="0043414A" w:rsidP="0043414A">
      <w:pPr>
        <w:spacing w:line="240" w:lineRule="auto"/>
        <w:ind w:left="567" w:hanging="567"/>
        <w:contextualSpacing/>
        <w:rPr>
          <w:b/>
          <w:color w:val="000000"/>
          <w:szCs w:val="22"/>
          <w:lang w:val="fr-FR"/>
        </w:rPr>
      </w:pPr>
      <w:r w:rsidRPr="0094576C">
        <w:rPr>
          <w:b/>
          <w:color w:val="000000"/>
          <w:szCs w:val="22"/>
          <w:lang w:val="fr-FR"/>
        </w:rPr>
        <w:t>Vairavimas ir mechanizmų valdymas</w:t>
      </w:r>
    </w:p>
    <w:p w:rsidR="0043414A" w:rsidRPr="0094576C" w:rsidRDefault="0043414A" w:rsidP="0043414A">
      <w:pPr>
        <w:tabs>
          <w:tab w:val="clear" w:pos="567"/>
        </w:tabs>
        <w:autoSpaceDE w:val="0"/>
        <w:autoSpaceDN w:val="0"/>
        <w:adjustRightInd w:val="0"/>
        <w:spacing w:line="240" w:lineRule="auto"/>
        <w:contextualSpacing/>
        <w:rPr>
          <w:color w:val="000000"/>
          <w:szCs w:val="22"/>
          <w:lang w:val="fr-FR"/>
        </w:rPr>
      </w:pPr>
    </w:p>
    <w:p w:rsidR="0043414A" w:rsidRPr="0094576C" w:rsidRDefault="0043414A" w:rsidP="0043414A">
      <w:pPr>
        <w:pStyle w:val="BTEMEASMCA"/>
        <w:contextualSpacing/>
        <w:rPr>
          <w:color w:val="000000"/>
        </w:rPr>
      </w:pPr>
      <w:r w:rsidRPr="0094576C">
        <w:rPr>
          <w:color w:val="000000"/>
        </w:rPr>
        <w:t>Citalopramas gali veikti gebėjimą vairuoti ir valdyti mechanizmus. Kol nežinote, kaip Jus veikia Citalopram Vitabalans, nevairuokite ir nevaldykite mechanizmų. Atidžiai perskaitykite pakuotės lapelį. Jeigu abejojate, pasitarkite su savo gydytoju, slaugytoju ar vaistininku.</w:t>
      </w:r>
    </w:p>
    <w:p w:rsidR="0043414A" w:rsidRPr="0094576C" w:rsidRDefault="0043414A" w:rsidP="0043414A">
      <w:pPr>
        <w:pStyle w:val="BTEMEASMCA"/>
        <w:contextualSpacing/>
        <w:rPr>
          <w:color w:val="000000"/>
        </w:rPr>
      </w:pP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numPr>
          <w:ilvl w:val="12"/>
          <w:numId w:val="0"/>
        </w:numPr>
        <w:spacing w:line="240" w:lineRule="auto"/>
        <w:ind w:left="567" w:hanging="567"/>
        <w:contextualSpacing/>
        <w:rPr>
          <w:b/>
          <w:caps/>
          <w:color w:val="000000"/>
          <w:szCs w:val="22"/>
          <w:lang w:val="lt-LT"/>
        </w:rPr>
      </w:pPr>
      <w:r w:rsidRPr="0094576C">
        <w:rPr>
          <w:b/>
          <w:color w:val="000000"/>
          <w:szCs w:val="22"/>
          <w:lang w:val="lt-LT"/>
        </w:rPr>
        <w:t>3.</w:t>
      </w:r>
      <w:r w:rsidRPr="0094576C">
        <w:rPr>
          <w:b/>
          <w:color w:val="000000"/>
          <w:szCs w:val="22"/>
          <w:lang w:val="lt-LT"/>
        </w:rPr>
        <w:tab/>
        <w:t>Kaip vartoti Citalopram Vitabalans</w:t>
      </w:r>
    </w:p>
    <w:p w:rsidR="0043414A" w:rsidRPr="0094576C" w:rsidRDefault="0043414A" w:rsidP="0043414A">
      <w:pPr>
        <w:spacing w:line="240" w:lineRule="auto"/>
        <w:ind w:left="567" w:hanging="567"/>
        <w:contextualSpacing/>
        <w:rPr>
          <w:color w:val="000000"/>
          <w:szCs w:val="22"/>
          <w:lang w:val="lt-LT"/>
        </w:rPr>
      </w:pPr>
    </w:p>
    <w:p w:rsidR="0043414A" w:rsidRPr="0094576C" w:rsidRDefault="0043414A" w:rsidP="0043414A">
      <w:pPr>
        <w:spacing w:line="240" w:lineRule="auto"/>
        <w:contextualSpacing/>
        <w:rPr>
          <w:color w:val="000000"/>
          <w:szCs w:val="22"/>
          <w:lang w:val="lt-LT"/>
        </w:rPr>
      </w:pPr>
      <w:r w:rsidRPr="0094576C">
        <w:rPr>
          <w:color w:val="000000"/>
          <w:szCs w:val="22"/>
          <w:lang w:val="lt-LT"/>
        </w:rPr>
        <w:t>Visada vartokite</w:t>
      </w:r>
      <w:r w:rsidRPr="0094576C">
        <w:rPr>
          <w:noProof/>
          <w:szCs w:val="22"/>
          <w:lang w:val="lt-LT"/>
        </w:rPr>
        <w:t xml:space="preserve"> šį vaistą</w:t>
      </w:r>
      <w:r w:rsidRPr="0094576C">
        <w:rPr>
          <w:color w:val="000000"/>
          <w:szCs w:val="22"/>
          <w:lang w:val="lt-LT"/>
        </w:rPr>
        <w:t xml:space="preserve"> tiksliai kaip nurodė gydytojas. Jeigu abejojate, kreipkitės į gydytoją arba vaistininką.</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spacing w:line="240" w:lineRule="auto"/>
        <w:contextualSpacing/>
        <w:rPr>
          <w:color w:val="000000"/>
          <w:szCs w:val="22"/>
          <w:lang w:val="lt-LT"/>
        </w:rPr>
      </w:pPr>
      <w:r w:rsidRPr="0094576C">
        <w:rPr>
          <w:color w:val="000000"/>
          <w:szCs w:val="22"/>
          <w:lang w:val="lt-LT"/>
        </w:rPr>
        <w:t xml:space="preserve">Citalopramas turi būti vartojamas po vienkartinę dozę per burną, rytą arba vakare. Tabletės gali būti vartojamos su maistu arba be jo, užsigeriant skysčiu. </w:t>
      </w:r>
      <w:r w:rsidRPr="0094576C">
        <w:rPr>
          <w:noProof/>
          <w:szCs w:val="22"/>
          <w:lang w:val="lt-LT"/>
        </w:rPr>
        <w:t xml:space="preserve">Šią </w:t>
      </w:r>
      <w:r w:rsidRPr="0094576C">
        <w:rPr>
          <w:color w:val="000000"/>
          <w:szCs w:val="22"/>
          <w:lang w:val="lt-LT"/>
        </w:rPr>
        <w:t xml:space="preserve">tabletę galima </w:t>
      </w:r>
      <w:r w:rsidRPr="0094576C">
        <w:rPr>
          <w:noProof/>
          <w:szCs w:val="22"/>
          <w:lang w:val="lt-LT"/>
        </w:rPr>
        <w:t>padalyti į lygias dozes</w:t>
      </w:r>
      <w:r w:rsidRPr="0094576C">
        <w:rPr>
          <w:color w:val="000000"/>
          <w:szCs w:val="22"/>
          <w:lang w:val="lt-LT"/>
        </w:rPr>
        <w:t>.</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tabs>
          <w:tab w:val="clear" w:pos="567"/>
        </w:tabs>
        <w:spacing w:line="240" w:lineRule="auto"/>
        <w:contextualSpacing/>
        <w:rPr>
          <w:color w:val="000000"/>
          <w:szCs w:val="22"/>
          <w:lang w:val="lt-LT"/>
        </w:rPr>
      </w:pPr>
      <w:r w:rsidRPr="0094576C">
        <w:rPr>
          <w:color w:val="000000"/>
          <w:szCs w:val="22"/>
          <w:lang w:val="lt-LT"/>
        </w:rPr>
        <w:t>Jeigu manote, kad Citalopram Vitabalans tabletės veikia per stipriai arba per silpnai, kreipkitės į gydytoją arba vaistininką.</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tabs>
          <w:tab w:val="clear" w:pos="567"/>
        </w:tabs>
        <w:autoSpaceDE w:val="0"/>
        <w:autoSpaceDN w:val="0"/>
        <w:adjustRightInd w:val="0"/>
        <w:spacing w:line="240" w:lineRule="auto"/>
        <w:contextualSpacing/>
        <w:rPr>
          <w:b/>
          <w:color w:val="000000"/>
          <w:szCs w:val="22"/>
          <w:lang w:val="lt-LT"/>
        </w:rPr>
      </w:pPr>
      <w:r w:rsidRPr="0094576C">
        <w:rPr>
          <w:b/>
          <w:color w:val="000000"/>
          <w:szCs w:val="22"/>
          <w:lang w:val="lt-LT"/>
        </w:rPr>
        <w:t>Suaugusieji</w:t>
      </w:r>
    </w:p>
    <w:p w:rsidR="0043414A" w:rsidRPr="0094576C" w:rsidRDefault="0043414A" w:rsidP="0043414A">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Depresija</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Įprasta dozė yra 20 mg per parą. Jūsų gydytojas gali dozę padidinti daugiausiai iki 40 mg per parą. Po gydymo pradžios antidepresinio poveikio reikia tikėtis mažiausiai po dviejų savaičių. Kai pacientas nebejaučia simptomų, gydymas dar turi būti tęsiamas 4-6 mėnesius. </w:t>
      </w:r>
    </w:p>
    <w:p w:rsidR="0043414A" w:rsidRPr="0094576C" w:rsidRDefault="0043414A" w:rsidP="0043414A">
      <w:pPr>
        <w:numPr>
          <w:ilvl w:val="12"/>
          <w:numId w:val="0"/>
        </w:numPr>
        <w:tabs>
          <w:tab w:val="clear" w:pos="567"/>
        </w:tabs>
        <w:spacing w:line="240" w:lineRule="auto"/>
        <w:ind w:right="-2"/>
        <w:contextualSpacing/>
        <w:rPr>
          <w:iCs/>
          <w:noProof/>
          <w:color w:val="000000"/>
          <w:szCs w:val="22"/>
          <w:lang w:val="lt-LT" w:eastAsia="fi-FI"/>
        </w:rPr>
      </w:pPr>
    </w:p>
    <w:p w:rsidR="0043414A" w:rsidRPr="0094576C" w:rsidRDefault="0043414A" w:rsidP="0043414A">
      <w:pPr>
        <w:numPr>
          <w:ilvl w:val="12"/>
          <w:numId w:val="0"/>
        </w:numPr>
        <w:tabs>
          <w:tab w:val="clear" w:pos="567"/>
        </w:tabs>
        <w:spacing w:line="240" w:lineRule="auto"/>
        <w:ind w:right="-2"/>
        <w:contextualSpacing/>
        <w:rPr>
          <w:i/>
          <w:iCs/>
          <w:noProof/>
          <w:color w:val="000000"/>
          <w:szCs w:val="22"/>
          <w:lang w:val="lt-LT" w:eastAsia="fi-FI"/>
        </w:rPr>
      </w:pPr>
      <w:r w:rsidRPr="0094576C">
        <w:rPr>
          <w:i/>
          <w:iCs/>
          <w:noProof/>
          <w:color w:val="000000"/>
          <w:szCs w:val="22"/>
          <w:lang w:val="lt-LT" w:eastAsia="fi-FI"/>
        </w:rPr>
        <w:t>Panikos sutrikimas</w:t>
      </w:r>
    </w:p>
    <w:p w:rsidR="0043414A" w:rsidRPr="0094576C" w:rsidRDefault="0043414A" w:rsidP="0043414A">
      <w:pPr>
        <w:numPr>
          <w:ilvl w:val="12"/>
          <w:numId w:val="0"/>
        </w:numPr>
        <w:tabs>
          <w:tab w:val="clear" w:pos="567"/>
        </w:tabs>
        <w:spacing w:line="240" w:lineRule="auto"/>
        <w:ind w:right="-2"/>
        <w:contextualSpacing/>
        <w:rPr>
          <w:noProof/>
          <w:color w:val="000000"/>
          <w:szCs w:val="22"/>
          <w:lang w:val="lt-LT" w:eastAsia="fi-FI"/>
        </w:rPr>
      </w:pPr>
      <w:r w:rsidRPr="0094576C">
        <w:rPr>
          <w:noProof/>
          <w:color w:val="000000"/>
          <w:szCs w:val="22"/>
          <w:lang w:val="lt-LT" w:eastAsia="fi-FI"/>
        </w:rPr>
        <w:lastRenderedPageBreak/>
        <w:t xml:space="preserve">Pirmąją savaitę pradinė paros dozė yra 10 mg prieš padidinant iki 20-30 mg per parą. Pradinis terapinis poveikis paprastai matomas po 2-4 savaičių. </w:t>
      </w:r>
      <w:r w:rsidRPr="0094576C">
        <w:rPr>
          <w:color w:val="000000"/>
          <w:szCs w:val="22"/>
          <w:lang w:val="lt-LT"/>
        </w:rPr>
        <w:t>Jūsų gydytojas gali dozę padidinti daugiausiai iki 40 mg per parą.</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Pilnam terapiniam atsakui pasireikšti gali prireikti iki 3 mėnesių. Gali būti būtina gydymą tęsti keletą mėnesių. </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Obsesinis – kompulsinis sutrikimas</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Pradinė vienkartinė dozė yra 20 mg per parą. Jūsų gydytojas gali dozę padidinti daugiausiai iki 40 mg per parą. Pradinis terapinis poveikis paprastai matomas po 2 – 4 savaičių ir dar didesnis pagerėjimas jaučiamas, kai gydymas tęsiamas toliau. </w:t>
      </w:r>
    </w:p>
    <w:p w:rsidR="0043414A" w:rsidRPr="0094576C" w:rsidRDefault="0043414A" w:rsidP="0043414A">
      <w:pPr>
        <w:numPr>
          <w:ilvl w:val="12"/>
          <w:numId w:val="0"/>
        </w:numPr>
        <w:tabs>
          <w:tab w:val="clear" w:pos="567"/>
        </w:tabs>
        <w:spacing w:line="240" w:lineRule="auto"/>
        <w:ind w:right="-2"/>
        <w:contextualSpacing/>
        <w:rPr>
          <w:noProof/>
          <w:color w:val="000000"/>
          <w:szCs w:val="22"/>
          <w:lang w:val="lt-LT" w:eastAsia="fi-FI"/>
        </w:rPr>
      </w:pPr>
    </w:p>
    <w:p w:rsidR="0043414A" w:rsidRPr="0094576C" w:rsidRDefault="0043414A" w:rsidP="0043414A">
      <w:pPr>
        <w:tabs>
          <w:tab w:val="clear" w:pos="567"/>
        </w:tabs>
        <w:autoSpaceDE w:val="0"/>
        <w:autoSpaceDN w:val="0"/>
        <w:adjustRightInd w:val="0"/>
        <w:spacing w:line="240" w:lineRule="auto"/>
        <w:contextualSpacing/>
        <w:rPr>
          <w:i/>
          <w:color w:val="000000"/>
          <w:szCs w:val="22"/>
          <w:lang w:val="lt-LT"/>
        </w:rPr>
      </w:pPr>
      <w:r w:rsidRPr="0094576C">
        <w:rPr>
          <w:i/>
          <w:color w:val="000000"/>
          <w:szCs w:val="22"/>
          <w:lang w:val="lt-LT"/>
        </w:rPr>
        <w:t>Profilaktinis gydymas</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Gydymo laikotarpis yra individualus, paprastai trunkantis metus. Gydymo nutraukimas turi būti atidžiai stebimas, kad būtų išvengta atkryčio. </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Inkstų funkcijos susilpnėjimas</w:t>
      </w:r>
    </w:p>
    <w:p w:rsidR="0043414A" w:rsidRPr="0094576C" w:rsidRDefault="0043414A" w:rsidP="0043414A">
      <w:pPr>
        <w:tabs>
          <w:tab w:val="clear" w:pos="567"/>
        </w:tabs>
        <w:spacing w:line="240" w:lineRule="auto"/>
        <w:contextualSpacing/>
        <w:rPr>
          <w:color w:val="000000"/>
          <w:szCs w:val="22"/>
          <w:lang w:val="lt-LT"/>
        </w:rPr>
      </w:pPr>
      <w:r w:rsidRPr="0094576C">
        <w:rPr>
          <w:color w:val="000000"/>
          <w:szCs w:val="22"/>
          <w:lang w:val="lt-LT"/>
        </w:rPr>
        <w:t>Nebūtina keisti dozės pacientams, kuriems yra lengvas ar vidutinio sunkumo inkstų funkcijos sutrikimas. Gydyti pacientus, kuriems yra sunkus inkstų funkcijos sutrikimas, reikia atsargiai.</w:t>
      </w:r>
    </w:p>
    <w:p w:rsidR="0043414A" w:rsidRPr="0094576C" w:rsidRDefault="0043414A" w:rsidP="0043414A">
      <w:pPr>
        <w:numPr>
          <w:ilvl w:val="12"/>
          <w:numId w:val="0"/>
        </w:numPr>
        <w:tabs>
          <w:tab w:val="clear" w:pos="567"/>
        </w:tabs>
        <w:spacing w:line="240" w:lineRule="auto"/>
        <w:ind w:right="-2"/>
        <w:contextualSpacing/>
        <w:rPr>
          <w:i/>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Kepenų funkcijos susilpnėjimas</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Pacientus, kuriems yra sunkus kepenų funkcijos sutrikimas, rekomenduojama pradėti gydyti puse įprastinės rekomenduojamos dozės. </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Pacientai, kurie turi kepenų nusiskundimų, neturėtų vartoti didesnės kaip 20 mg dozės per parą.</w:t>
      </w:r>
    </w:p>
    <w:p w:rsidR="0043414A" w:rsidRPr="0094576C" w:rsidRDefault="0043414A" w:rsidP="0043414A">
      <w:pPr>
        <w:tabs>
          <w:tab w:val="clear" w:pos="567"/>
        </w:tabs>
        <w:autoSpaceDE w:val="0"/>
        <w:autoSpaceDN w:val="0"/>
        <w:adjustRightInd w:val="0"/>
        <w:spacing w:line="240" w:lineRule="auto"/>
        <w:contextualSpacing/>
        <w:rPr>
          <w:color w:val="000000"/>
          <w:szCs w:val="22"/>
          <w:u w:val="single"/>
          <w:lang w:val="lt-LT"/>
        </w:rPr>
      </w:pPr>
    </w:p>
    <w:p w:rsidR="0043414A" w:rsidRPr="0094576C" w:rsidRDefault="0043414A" w:rsidP="0043414A">
      <w:pPr>
        <w:numPr>
          <w:ilvl w:val="12"/>
          <w:numId w:val="0"/>
        </w:numPr>
        <w:tabs>
          <w:tab w:val="clear" w:pos="567"/>
        </w:tabs>
        <w:spacing w:line="240" w:lineRule="auto"/>
        <w:ind w:right="-2"/>
        <w:contextualSpacing/>
        <w:rPr>
          <w:b/>
          <w:color w:val="000000"/>
          <w:szCs w:val="22"/>
          <w:lang w:val="lt-LT"/>
        </w:rPr>
      </w:pPr>
      <w:r w:rsidRPr="0094576C">
        <w:rPr>
          <w:b/>
          <w:color w:val="000000"/>
          <w:szCs w:val="22"/>
          <w:lang w:val="lt-LT"/>
        </w:rPr>
        <w:t>Senyvi (vyresni kaip 65 metų) pacientai</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Pradinė dozė turėtų būti sumažinta iki pusės įprastinės rekomenduojamos dozės, pvz., 10-20 mg per parą. Paprastai senyviems pacientams dozė neturėtų viršyti 20 mg per parą. </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spacing w:line="240" w:lineRule="auto"/>
        <w:ind w:left="567" w:hanging="567"/>
        <w:contextualSpacing/>
        <w:rPr>
          <w:b/>
          <w:color w:val="000000"/>
          <w:szCs w:val="22"/>
          <w:lang w:val="lt-LT"/>
        </w:rPr>
      </w:pPr>
      <w:r w:rsidRPr="0094576C">
        <w:rPr>
          <w:b/>
          <w:noProof/>
          <w:szCs w:val="22"/>
          <w:lang w:val="lt-LT"/>
        </w:rPr>
        <w:t>Vartojimas vaikams ir paaugliams</w:t>
      </w:r>
    </w:p>
    <w:p w:rsidR="0043414A" w:rsidRPr="0094576C" w:rsidRDefault="0043414A" w:rsidP="0043414A">
      <w:pPr>
        <w:spacing w:line="240" w:lineRule="auto"/>
        <w:contextualSpacing/>
        <w:rPr>
          <w:color w:val="000000"/>
          <w:szCs w:val="22"/>
          <w:lang w:val="lt-LT"/>
        </w:rPr>
      </w:pPr>
      <w:r w:rsidRPr="0094576C">
        <w:rPr>
          <w:color w:val="000000"/>
          <w:szCs w:val="22"/>
          <w:lang w:val="lt-LT"/>
        </w:rPr>
        <w:t xml:space="preserve">Vaikams ir paaugliams iki 18 metų Citalopram Vitabalans vartoti paprastai negalima. Daugiau informacijos pateikta 2 skyriuje. </w:t>
      </w:r>
    </w:p>
    <w:p w:rsidR="0043414A" w:rsidRPr="0094576C" w:rsidRDefault="0043414A" w:rsidP="0043414A">
      <w:pPr>
        <w:spacing w:line="240" w:lineRule="auto"/>
        <w:ind w:left="567" w:hanging="567"/>
        <w:contextualSpacing/>
        <w:rPr>
          <w:b/>
          <w:color w:val="000000"/>
          <w:szCs w:val="22"/>
          <w:lang w:val="lt-LT"/>
        </w:rPr>
      </w:pPr>
    </w:p>
    <w:p w:rsidR="0043414A" w:rsidRPr="0094576C" w:rsidRDefault="0043414A" w:rsidP="0043414A">
      <w:pPr>
        <w:spacing w:line="240" w:lineRule="auto"/>
        <w:ind w:left="567" w:hanging="567"/>
        <w:contextualSpacing/>
        <w:rPr>
          <w:b/>
          <w:color w:val="000000"/>
          <w:szCs w:val="22"/>
          <w:lang w:val="lt-LT"/>
        </w:rPr>
      </w:pPr>
      <w:r w:rsidRPr="0094576C">
        <w:rPr>
          <w:b/>
          <w:noProof/>
          <w:szCs w:val="22"/>
          <w:lang w:val="lt-LT"/>
        </w:rPr>
        <w:t xml:space="preserve">Ką daryti </w:t>
      </w:r>
      <w:r w:rsidRPr="0094576C">
        <w:rPr>
          <w:b/>
          <w:color w:val="000000"/>
          <w:szCs w:val="22"/>
          <w:lang w:val="lt-LT"/>
        </w:rPr>
        <w:t>pavartojus per didelę Citalopram Vitabalans dozę?</w:t>
      </w:r>
    </w:p>
    <w:p w:rsidR="0043414A" w:rsidRPr="0094576C" w:rsidRDefault="0043414A" w:rsidP="0043414A">
      <w:pPr>
        <w:pStyle w:val="BTEMEASMCA"/>
        <w:contextualSpacing/>
        <w:rPr>
          <w:color w:val="000000"/>
        </w:rPr>
      </w:pPr>
    </w:p>
    <w:p w:rsidR="0043414A" w:rsidRPr="0094576C" w:rsidRDefault="0043414A" w:rsidP="0043414A">
      <w:pPr>
        <w:pStyle w:val="BTEMEASMCA"/>
        <w:contextualSpacing/>
        <w:rPr>
          <w:color w:val="000000"/>
        </w:rPr>
      </w:pPr>
      <w:r w:rsidRPr="0094576C">
        <w:rPr>
          <w:color w:val="000000"/>
        </w:rPr>
        <w:t xml:space="preserve">Jei Jūs išgėrėte didesnę nei paskirtą dozę, nedelsdami susisiekite su gydytoju arba artimiausios ligoninės skubios pagalbos skyriumi. </w:t>
      </w:r>
    </w:p>
    <w:p w:rsidR="0043414A" w:rsidRPr="0094576C" w:rsidRDefault="0043414A" w:rsidP="0043414A">
      <w:pPr>
        <w:pStyle w:val="BTEMEASMCA"/>
        <w:contextualSpacing/>
        <w:rPr>
          <w:color w:val="000000"/>
        </w:rPr>
      </w:pPr>
      <w:r w:rsidRPr="0094576C">
        <w:rPr>
          <w:color w:val="000000"/>
        </w:rPr>
        <w:t>Perdozavimo požymiai gali būti: traukuliai, greitas širdies plakimas, mieguistumas, širdies elektrinio aktyvumo pokyčiai, sąmonės netekimas, vėmimas, drebulys, kraujospūdžio pokyčiai, nereguliarus širdies plakimas, širdies ritmo pokyčiai, šleikštulys (pykinimas), serotonino sindromas, susijaudinimas, svaigulys, padidėję akių vyzdžiai (vyzdžių išsiplėtimas), prakaitavimas, pamėlus oda, per greitas kvėpavimas.</w:t>
      </w:r>
    </w:p>
    <w:p w:rsidR="0043414A" w:rsidRPr="0094576C" w:rsidRDefault="0043414A" w:rsidP="0043414A">
      <w:pPr>
        <w:pStyle w:val="BTEMEASMCA"/>
        <w:contextualSpacing/>
        <w:rPr>
          <w:color w:val="000000"/>
        </w:rPr>
      </w:pPr>
    </w:p>
    <w:p w:rsidR="0043414A" w:rsidRPr="0094576C" w:rsidRDefault="0043414A" w:rsidP="0043414A">
      <w:pPr>
        <w:spacing w:line="240" w:lineRule="auto"/>
        <w:ind w:left="567" w:hanging="567"/>
        <w:contextualSpacing/>
        <w:rPr>
          <w:b/>
          <w:color w:val="000000"/>
          <w:szCs w:val="22"/>
          <w:lang w:val="lt-LT"/>
        </w:rPr>
      </w:pPr>
      <w:r w:rsidRPr="0094576C">
        <w:rPr>
          <w:b/>
          <w:color w:val="000000"/>
          <w:szCs w:val="22"/>
          <w:lang w:val="lt-LT"/>
        </w:rPr>
        <w:t>Pamiršus pavartoti Citalopram Vitabalans</w:t>
      </w:r>
    </w:p>
    <w:p w:rsidR="0043414A" w:rsidRPr="0094576C" w:rsidRDefault="0043414A" w:rsidP="0043414A">
      <w:pPr>
        <w:spacing w:line="240" w:lineRule="auto"/>
        <w:ind w:left="567" w:hanging="567"/>
        <w:contextualSpacing/>
        <w:rPr>
          <w:b/>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Įprastiniu laiku vaistą reikia gerti tik tada, kai ateina kitos dozės vartojimo laikas. Negalima vartoti dvigubos dozės norint kompensuoti praleistą dozę. </w:t>
      </w:r>
    </w:p>
    <w:p w:rsidR="0043414A" w:rsidRPr="0094576C" w:rsidRDefault="0043414A" w:rsidP="0043414A">
      <w:pPr>
        <w:spacing w:line="240" w:lineRule="auto"/>
        <w:ind w:left="567" w:hanging="567"/>
        <w:contextualSpacing/>
        <w:rPr>
          <w:color w:val="000000"/>
          <w:szCs w:val="22"/>
          <w:lang w:val="lt-LT"/>
        </w:rPr>
      </w:pPr>
    </w:p>
    <w:p w:rsidR="0043414A" w:rsidRPr="0094576C" w:rsidRDefault="0043414A" w:rsidP="0043414A">
      <w:pPr>
        <w:spacing w:line="240" w:lineRule="auto"/>
        <w:ind w:left="567" w:hanging="567"/>
        <w:contextualSpacing/>
        <w:rPr>
          <w:b/>
          <w:color w:val="000000"/>
          <w:szCs w:val="22"/>
          <w:lang w:val="lt-LT"/>
        </w:rPr>
      </w:pPr>
      <w:r w:rsidRPr="0094576C">
        <w:rPr>
          <w:b/>
          <w:color w:val="000000"/>
          <w:szCs w:val="22"/>
          <w:lang w:val="lt-LT"/>
        </w:rPr>
        <w:t>Nustojus vartoti Citalopram Vitabalans</w:t>
      </w:r>
    </w:p>
    <w:p w:rsidR="0043414A" w:rsidRPr="0094576C" w:rsidRDefault="0043414A" w:rsidP="0043414A">
      <w:pPr>
        <w:spacing w:line="240" w:lineRule="auto"/>
        <w:ind w:left="567" w:hanging="567"/>
        <w:contextualSpacing/>
        <w:rPr>
          <w:color w:val="000000"/>
          <w:szCs w:val="22"/>
          <w:lang w:val="lt-LT"/>
        </w:rPr>
      </w:pPr>
    </w:p>
    <w:p w:rsidR="0043414A" w:rsidRPr="0094576C" w:rsidRDefault="0043414A" w:rsidP="0043414A">
      <w:pPr>
        <w:tabs>
          <w:tab w:val="clear" w:pos="567"/>
        </w:tabs>
        <w:spacing w:line="240" w:lineRule="auto"/>
        <w:contextualSpacing/>
        <w:rPr>
          <w:color w:val="000000"/>
          <w:szCs w:val="22"/>
          <w:lang w:val="lt-LT"/>
        </w:rPr>
      </w:pPr>
      <w:r w:rsidRPr="0094576C">
        <w:rPr>
          <w:color w:val="000000"/>
          <w:szCs w:val="22"/>
          <w:lang w:val="lt-LT"/>
        </w:rPr>
        <w:t>Negalima nutraukti Citalopram Vitabalans vartojimo tol, kol gydytojas neliepė. Gydytojas Jums patars kaip keletą savaičių palaipsniui mažinti dozę.</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tabs>
          <w:tab w:val="clear" w:pos="567"/>
        </w:tabs>
        <w:spacing w:line="240" w:lineRule="auto"/>
        <w:contextualSpacing/>
        <w:rPr>
          <w:color w:val="000000"/>
          <w:szCs w:val="22"/>
          <w:lang w:val="lt-LT"/>
        </w:rPr>
      </w:pPr>
      <w:r w:rsidRPr="0094576C">
        <w:rPr>
          <w:color w:val="000000"/>
          <w:szCs w:val="22"/>
          <w:lang w:val="lt-LT"/>
        </w:rPr>
        <w:t xml:space="preserve">Nustojus vartoti Citalopram Vitabalans, ypač staiga, gali atsirasti nutraukimo simptomų. Pavojus didesnis, kai Citalopram Vitabalans buvo vartojamas ilgai ar didelėmis dozėmis arba jei dozė mažinama per greitai. </w:t>
      </w:r>
    </w:p>
    <w:p w:rsidR="0043414A" w:rsidRPr="0094576C" w:rsidRDefault="0043414A" w:rsidP="0043414A">
      <w:pPr>
        <w:tabs>
          <w:tab w:val="clear" w:pos="567"/>
        </w:tabs>
        <w:spacing w:line="240" w:lineRule="auto"/>
        <w:contextualSpacing/>
        <w:rPr>
          <w:color w:val="000000"/>
          <w:szCs w:val="22"/>
          <w:lang w:val="lt-LT"/>
        </w:rPr>
      </w:pPr>
    </w:p>
    <w:p w:rsidR="0043414A" w:rsidRPr="0094576C" w:rsidRDefault="0043414A" w:rsidP="0043414A">
      <w:pPr>
        <w:tabs>
          <w:tab w:val="clear" w:pos="567"/>
        </w:tabs>
        <w:spacing w:line="240" w:lineRule="auto"/>
        <w:contextualSpacing/>
        <w:rPr>
          <w:color w:val="000000"/>
          <w:szCs w:val="22"/>
          <w:lang w:val="lt-LT"/>
        </w:rPr>
      </w:pPr>
      <w:r w:rsidRPr="0094576C">
        <w:rPr>
          <w:i/>
          <w:color w:val="000000"/>
          <w:szCs w:val="22"/>
          <w:lang w:val="lt-LT"/>
        </w:rPr>
        <w:lastRenderedPageBreak/>
        <w:t>Nutraukimo simptomai</w:t>
      </w:r>
      <w:r w:rsidRPr="0094576C">
        <w:rPr>
          <w:color w:val="000000"/>
          <w:szCs w:val="22"/>
          <w:lang w:val="lt-LT"/>
        </w:rPr>
        <w:t>: svaigulys (stabilumo arba pusiausvyros praradimas), dilgsėjimas, deginimo arba (rečiau) elektros iškrovos pojūtis, miego sutrikimas (vaizdingi ar gąsdinantys sapnai, sunkumas užmigti), nerimas, galvos skausmas, silpnumo jausmas (pykinimas), prakaitavimas (įskaitant prakaitavimą naktį), vėmimas, nerimastingumas ar sujaudinimas, drebulys (virpėjimas), sumišimas ar orientacijos praradimas, jausmingumas ar irzlumas, viduriavimas (paleisti viduriai), regėjimo sutrikimas, virpantis ar smarkus širdies plakimas (palpitacija).</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tabs>
          <w:tab w:val="clear" w:pos="567"/>
        </w:tabs>
        <w:spacing w:line="240" w:lineRule="auto"/>
        <w:contextualSpacing/>
        <w:rPr>
          <w:color w:val="000000"/>
          <w:szCs w:val="22"/>
          <w:lang w:val="lt-LT"/>
        </w:rPr>
      </w:pPr>
      <w:r w:rsidRPr="0094576C">
        <w:rPr>
          <w:color w:val="000000"/>
          <w:szCs w:val="22"/>
          <w:lang w:val="lt-LT"/>
        </w:rPr>
        <w:t>Daugumai žmonių pasireiškia lengvi simptomai, kurie patys išnyksta per dvi savaites. Tačiau jei Jums pasireiškė sunkūs nutraukimo simptomai nustojus vartoti Citalopram Vitabalans, pasakykite savo gydytojui. Gydytojas gali paprašyti Jūsų vėl toliau vartoti tabletes ir dozę mažinti dar lėčiau.</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 esate susirūpinęs dėl nutraukimo simptomų nustojus vartoti Citalopram Vitabalans, kreipkitės į savo gydytoją.</w:t>
      </w:r>
    </w:p>
    <w:p w:rsidR="0043414A" w:rsidRPr="0094576C" w:rsidRDefault="0043414A" w:rsidP="0043414A">
      <w:pPr>
        <w:numPr>
          <w:ilvl w:val="12"/>
          <w:numId w:val="0"/>
        </w:numPr>
        <w:tabs>
          <w:tab w:val="clear" w:pos="567"/>
        </w:tabs>
        <w:spacing w:line="240" w:lineRule="auto"/>
        <w:ind w:right="-2"/>
        <w:contextualSpacing/>
        <w:jc w:val="both"/>
        <w:rPr>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Jeigu kiltų daugiau klausimų dėl šio vaisto vartojimo, kreipkitės į gydytoją arba vaistininką.</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numPr>
          <w:ilvl w:val="12"/>
          <w:numId w:val="0"/>
        </w:numPr>
        <w:spacing w:line="240" w:lineRule="auto"/>
        <w:ind w:left="567" w:hanging="567"/>
        <w:contextualSpacing/>
        <w:rPr>
          <w:b/>
          <w:caps/>
          <w:color w:val="000000"/>
          <w:szCs w:val="22"/>
          <w:lang w:val="lt-LT"/>
        </w:rPr>
      </w:pPr>
      <w:r w:rsidRPr="0094576C">
        <w:rPr>
          <w:b/>
          <w:caps/>
          <w:color w:val="000000"/>
          <w:szCs w:val="22"/>
          <w:lang w:val="lt-LT"/>
        </w:rPr>
        <w:t>4.</w:t>
      </w:r>
      <w:r w:rsidRPr="0094576C">
        <w:rPr>
          <w:b/>
          <w:caps/>
          <w:color w:val="000000"/>
          <w:szCs w:val="22"/>
          <w:lang w:val="lt-LT"/>
        </w:rPr>
        <w:tab/>
      </w:r>
      <w:r w:rsidRPr="0094576C">
        <w:rPr>
          <w:b/>
          <w:color w:val="000000"/>
          <w:szCs w:val="22"/>
          <w:lang w:val="lt-LT"/>
        </w:rPr>
        <w:t>Galimas šalutinis poveikis</w:t>
      </w:r>
      <w:r w:rsidRPr="0094576C" w:rsidDel="005233DD">
        <w:rPr>
          <w:b/>
          <w:caps/>
          <w:color w:val="000000"/>
          <w:szCs w:val="22"/>
          <w:lang w:val="lt-LT"/>
        </w:rPr>
        <w:t xml:space="preserve"> </w:t>
      </w:r>
    </w:p>
    <w:p w:rsidR="0043414A" w:rsidRPr="0094576C" w:rsidRDefault="0043414A" w:rsidP="0043414A">
      <w:pPr>
        <w:spacing w:line="240" w:lineRule="auto"/>
        <w:ind w:left="567" w:hanging="567"/>
        <w:contextualSpacing/>
        <w:rPr>
          <w:color w:val="000000"/>
          <w:szCs w:val="22"/>
          <w:lang w:val="lt-LT"/>
        </w:rPr>
      </w:pPr>
    </w:p>
    <w:p w:rsidR="0043414A" w:rsidRPr="0094576C" w:rsidRDefault="0043414A" w:rsidP="0043414A">
      <w:pPr>
        <w:spacing w:line="240" w:lineRule="auto"/>
        <w:contextualSpacing/>
        <w:rPr>
          <w:color w:val="000000"/>
          <w:szCs w:val="22"/>
          <w:lang w:val="lt-LT"/>
        </w:rPr>
      </w:pPr>
      <w:r w:rsidRPr="0094576C">
        <w:rPr>
          <w:color w:val="000000"/>
          <w:szCs w:val="22"/>
          <w:lang w:val="lt-LT"/>
        </w:rPr>
        <w:t xml:space="preserve">Šis vaistas, kaip ir </w:t>
      </w:r>
      <w:r w:rsidRPr="0094576C">
        <w:rPr>
          <w:noProof/>
          <w:szCs w:val="22"/>
          <w:lang w:val="lt-LT"/>
        </w:rPr>
        <w:t>visi</w:t>
      </w:r>
      <w:r w:rsidRPr="0094576C">
        <w:rPr>
          <w:color w:val="000000"/>
          <w:szCs w:val="22"/>
          <w:lang w:val="lt-LT"/>
        </w:rPr>
        <w:t xml:space="preserve"> kiti, gali sukelti šalutinį poveikį, nors jis pasireiškia ne visiems žmonėms. Dažniausiai pasireiškiantys šalutiniai poveikiai, tokie kaip pykinimas, mieguistumas, sausumas burnoje ir prakaitavimas yra lengvi ir daugeliu atveju išnyksta per pirmas gydymo savaites.</w:t>
      </w:r>
    </w:p>
    <w:p w:rsidR="0043414A" w:rsidRPr="0094576C" w:rsidRDefault="0043414A" w:rsidP="0043414A">
      <w:pPr>
        <w:numPr>
          <w:ilvl w:val="12"/>
          <w:numId w:val="0"/>
        </w:numPr>
        <w:tabs>
          <w:tab w:val="clear" w:pos="567"/>
        </w:tabs>
        <w:spacing w:line="240" w:lineRule="auto"/>
        <w:ind w:right="-29"/>
        <w:contextualSpacing/>
        <w:rPr>
          <w:color w:val="000000"/>
          <w:szCs w:val="22"/>
          <w:lang w:val="lt-LT"/>
        </w:rPr>
      </w:pPr>
    </w:p>
    <w:p w:rsidR="0043414A" w:rsidRPr="0094576C" w:rsidRDefault="0043414A" w:rsidP="0043414A">
      <w:pPr>
        <w:tabs>
          <w:tab w:val="clear" w:pos="567"/>
        </w:tabs>
        <w:spacing w:line="240" w:lineRule="auto"/>
        <w:contextualSpacing/>
        <w:rPr>
          <w:color w:val="000000"/>
          <w:szCs w:val="22"/>
          <w:lang w:val="lt-LT"/>
        </w:rPr>
      </w:pPr>
      <w:r w:rsidRPr="0094576C">
        <w:rPr>
          <w:b/>
          <w:color w:val="000000"/>
          <w:szCs w:val="22"/>
          <w:lang w:val="lt-LT"/>
        </w:rPr>
        <w:t xml:space="preserve">Praneškite savo gydytojui arba vykite į artimiausią ligoninę, </w:t>
      </w:r>
      <w:r w:rsidRPr="0094576C">
        <w:rPr>
          <w:color w:val="000000"/>
          <w:szCs w:val="22"/>
          <w:lang w:val="lt-LT"/>
        </w:rPr>
        <w:t>jeigu Jums gydymo metu pasireiškė bent vienas iš toliau išvardytų šalutinių reiškinių:</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odos, liežuvio, lūpų ar veido patinimas, kvėpavimo ar rijimo pasunkėjimas (alerginė reakcija) (</w:t>
      </w:r>
      <w:r w:rsidRPr="0094576C">
        <w:rPr>
          <w:i/>
          <w:color w:val="000000"/>
          <w:szCs w:val="22"/>
          <w:lang w:val="lt-LT"/>
        </w:rPr>
        <w:t xml:space="preserve">retas šalutinis poveikis, kuris </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sidRPr="0094576C">
        <w:rPr>
          <w:rFonts w:eastAsia="Verdana"/>
          <w:i/>
          <w:color w:val="000000"/>
          <w:spacing w:val="-1"/>
          <w:szCs w:val="22"/>
          <w:lang w:val="lt-LT"/>
        </w:rPr>
        <w:t>mažiau</w:t>
      </w:r>
      <w:r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 xml:space="preserve">1 </w:t>
      </w:r>
      <w:r w:rsidRPr="0094576C">
        <w:rPr>
          <w:rFonts w:eastAsia="Verdana"/>
          <w:i/>
          <w:color w:val="000000"/>
          <w:spacing w:val="-1"/>
          <w:szCs w:val="22"/>
          <w:lang w:val="lt-LT"/>
        </w:rPr>
        <w:t>ž</w:t>
      </w:r>
      <w:r w:rsidRPr="0094576C">
        <w:rPr>
          <w:rFonts w:eastAsia="Verdana"/>
          <w:i/>
          <w:color w:val="000000"/>
          <w:szCs w:val="22"/>
          <w:lang w:val="lt-LT"/>
        </w:rPr>
        <w:t>m</w:t>
      </w:r>
      <w:r w:rsidRPr="0094576C">
        <w:rPr>
          <w:rFonts w:eastAsia="Verdana"/>
          <w:i/>
          <w:color w:val="000000"/>
          <w:spacing w:val="1"/>
          <w:szCs w:val="22"/>
          <w:lang w:val="lt-LT"/>
        </w:rPr>
        <w:t>og</w:t>
      </w:r>
      <w:r w:rsidRPr="0094576C">
        <w:rPr>
          <w:rFonts w:eastAsia="Verdana"/>
          <w:i/>
          <w:color w:val="000000"/>
          <w:spacing w:val="-1"/>
          <w:szCs w:val="22"/>
          <w:lang w:val="lt-LT"/>
        </w:rPr>
        <w:t>u</w:t>
      </w:r>
      <w:r w:rsidRPr="0094576C">
        <w:rPr>
          <w:rFonts w:eastAsia="Verdana"/>
          <w:i/>
          <w:color w:val="000000"/>
          <w:szCs w:val="22"/>
          <w:lang w:val="lt-LT"/>
        </w:rPr>
        <w:t>i</w:t>
      </w:r>
      <w:r w:rsidRPr="0094576C">
        <w:rPr>
          <w:i/>
          <w:color w:val="000000"/>
          <w:szCs w:val="22"/>
          <w:lang w:val="lt-LT"/>
        </w:rPr>
        <w:t xml:space="preserve"> iš 1000</w:t>
      </w:r>
      <w:r w:rsidRPr="0094576C">
        <w:rPr>
          <w:i/>
          <w:color w:val="000000"/>
          <w:szCs w:val="22"/>
          <w:lang w:val="fr-FR"/>
        </w:rPr>
        <w:t>)</w:t>
      </w:r>
      <w:r w:rsidRPr="0094576C">
        <w:rPr>
          <w:color w:val="000000"/>
          <w:szCs w:val="22"/>
          <w:lang w:val="lt-LT"/>
        </w:rPr>
        <w:t>.</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didelis karščiavimas, drebulys, nevalingi raumenų susitraukinėjimai ir nerimas. Tai gali būti retai pasireiškiančio sutrikimo, vadinamo serotonino sindromu, požymiai (</w:t>
      </w:r>
      <w:r w:rsidRPr="0094576C">
        <w:rPr>
          <w:i/>
          <w:color w:val="000000"/>
          <w:szCs w:val="22"/>
          <w:lang w:val="lt-LT"/>
        </w:rPr>
        <w:t xml:space="preserve">dažnis </w:t>
      </w:r>
      <w:r w:rsidRPr="0094576C">
        <w:rPr>
          <w:i/>
          <w:szCs w:val="22"/>
          <w:lang w:val="lt-LT"/>
        </w:rPr>
        <w:t>nežinomas, negali būti apskaičiuotas pagal turimus duomenis</w:t>
      </w:r>
      <w:r w:rsidRPr="0094576C">
        <w:rPr>
          <w:szCs w:val="22"/>
          <w:lang w:val="lt-LT"/>
        </w:rPr>
        <w:t>)</w:t>
      </w:r>
      <w:r w:rsidRPr="0094576C">
        <w:rPr>
          <w:color w:val="000000"/>
          <w:szCs w:val="22"/>
          <w:lang w:val="lt-LT"/>
        </w:rPr>
        <w:t>.</w:t>
      </w:r>
    </w:p>
    <w:p w:rsidR="0043414A" w:rsidRPr="0094576C" w:rsidRDefault="0043414A" w:rsidP="0043414A">
      <w:pPr>
        <w:numPr>
          <w:ilvl w:val="0"/>
          <w:numId w:val="6"/>
        </w:numPr>
        <w:tabs>
          <w:tab w:val="clear" w:pos="567"/>
        </w:tabs>
        <w:spacing w:line="240" w:lineRule="auto"/>
        <w:contextualSpacing/>
        <w:rPr>
          <w:color w:val="000000"/>
          <w:szCs w:val="22"/>
          <w:lang w:val="lt-LT"/>
        </w:rPr>
      </w:pPr>
      <w:r w:rsidRPr="0094576C">
        <w:rPr>
          <w:color w:val="000000"/>
          <w:szCs w:val="22"/>
          <w:lang w:val="lt-LT"/>
        </w:rPr>
        <w:t xml:space="preserve">greitas, nereguliarus širdies ritmas, alpimas; tai gali būti gyvybei pavojingos būklės, vadinamos </w:t>
      </w:r>
      <w:r w:rsidRPr="0094576C">
        <w:rPr>
          <w:i/>
          <w:color w:val="000000"/>
          <w:szCs w:val="22"/>
          <w:lang w:val="lt-LT"/>
        </w:rPr>
        <w:t>Torsade de Pointes</w:t>
      </w:r>
      <w:r w:rsidRPr="0094576C">
        <w:rPr>
          <w:color w:val="000000"/>
          <w:szCs w:val="22"/>
          <w:lang w:val="lt-LT"/>
        </w:rPr>
        <w:t>, simptomai (</w:t>
      </w:r>
      <w:r w:rsidRPr="0094576C">
        <w:rPr>
          <w:i/>
          <w:color w:val="000000"/>
          <w:szCs w:val="22"/>
          <w:lang w:val="lt-LT"/>
        </w:rPr>
        <w:t xml:space="preserve">dažnis </w:t>
      </w:r>
      <w:r w:rsidRPr="0094576C">
        <w:rPr>
          <w:i/>
          <w:szCs w:val="22"/>
          <w:lang w:val="lt-LT"/>
        </w:rPr>
        <w:t>nežinomas, negali būti apskaičiuotas pagal turimus duomenis</w:t>
      </w:r>
      <w:r w:rsidRPr="0094576C">
        <w:rPr>
          <w:szCs w:val="22"/>
          <w:lang w:val="lt-LT"/>
        </w:rPr>
        <w:t>)</w:t>
      </w:r>
      <w:r w:rsidRPr="0094576C">
        <w:rPr>
          <w:color w:val="000000"/>
          <w:szCs w:val="22"/>
          <w:lang w:val="lt-LT"/>
        </w:rPr>
        <w:t>.</w:t>
      </w:r>
    </w:p>
    <w:p w:rsidR="0043414A" w:rsidRPr="0094576C" w:rsidRDefault="0043414A" w:rsidP="0043414A">
      <w:pPr>
        <w:numPr>
          <w:ilvl w:val="0"/>
          <w:numId w:val="6"/>
        </w:numPr>
        <w:tabs>
          <w:tab w:val="clear" w:pos="567"/>
        </w:tabs>
        <w:spacing w:line="240" w:lineRule="auto"/>
        <w:contextualSpacing/>
        <w:rPr>
          <w:color w:val="000000"/>
          <w:szCs w:val="22"/>
          <w:lang w:val="lt-LT"/>
        </w:rPr>
      </w:pPr>
      <w:r w:rsidRPr="0094576C">
        <w:rPr>
          <w:color w:val="000000"/>
          <w:szCs w:val="22"/>
          <w:lang w:val="lt-LT"/>
        </w:rPr>
        <w:t>nuovargis, sumišimas ir raumenų trūkčiojimas. Tai gali būti mažos natrio koncentracijos kraujyje požymis (</w:t>
      </w:r>
      <w:r w:rsidRPr="0094576C">
        <w:rPr>
          <w:i/>
          <w:color w:val="000000"/>
          <w:szCs w:val="22"/>
          <w:lang w:val="fr-FR"/>
        </w:rPr>
        <w:t xml:space="preserve">retas </w:t>
      </w:r>
      <w:r w:rsidRPr="0094576C">
        <w:rPr>
          <w:i/>
          <w:color w:val="000000"/>
          <w:szCs w:val="22"/>
          <w:lang w:val="lt-LT"/>
        </w:rPr>
        <w:t xml:space="preserve">šalutinis poveikis, kuris </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sidRPr="0094576C">
        <w:rPr>
          <w:rFonts w:eastAsia="Verdana"/>
          <w:i/>
          <w:color w:val="000000"/>
          <w:spacing w:val="-1"/>
          <w:szCs w:val="22"/>
          <w:lang w:val="lt-LT"/>
        </w:rPr>
        <w:t>mažiau</w:t>
      </w:r>
      <w:r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 xml:space="preserve">1 </w:t>
      </w:r>
      <w:r w:rsidRPr="0094576C">
        <w:rPr>
          <w:rFonts w:eastAsia="Verdana"/>
          <w:i/>
          <w:color w:val="000000"/>
          <w:spacing w:val="-1"/>
          <w:szCs w:val="22"/>
          <w:lang w:val="lt-LT"/>
        </w:rPr>
        <w:t>ž</w:t>
      </w:r>
      <w:r w:rsidRPr="0094576C">
        <w:rPr>
          <w:rFonts w:eastAsia="Verdana"/>
          <w:i/>
          <w:color w:val="000000"/>
          <w:szCs w:val="22"/>
          <w:lang w:val="lt-LT"/>
        </w:rPr>
        <w:t>m</w:t>
      </w:r>
      <w:r w:rsidRPr="0094576C">
        <w:rPr>
          <w:rFonts w:eastAsia="Verdana"/>
          <w:i/>
          <w:color w:val="000000"/>
          <w:spacing w:val="1"/>
          <w:szCs w:val="22"/>
          <w:lang w:val="lt-LT"/>
        </w:rPr>
        <w:t>og</w:t>
      </w:r>
      <w:r w:rsidRPr="0094576C">
        <w:rPr>
          <w:rFonts w:eastAsia="Verdana"/>
          <w:i/>
          <w:color w:val="000000"/>
          <w:spacing w:val="-1"/>
          <w:szCs w:val="22"/>
          <w:lang w:val="lt-LT"/>
        </w:rPr>
        <w:t>u</w:t>
      </w:r>
      <w:r w:rsidRPr="0094576C">
        <w:rPr>
          <w:rFonts w:eastAsia="Verdana"/>
          <w:i/>
          <w:color w:val="000000"/>
          <w:szCs w:val="22"/>
          <w:lang w:val="lt-LT"/>
        </w:rPr>
        <w:t>i</w:t>
      </w:r>
      <w:r w:rsidRPr="0094576C">
        <w:rPr>
          <w:i/>
          <w:color w:val="000000"/>
          <w:szCs w:val="22"/>
          <w:lang w:val="lt-LT"/>
        </w:rPr>
        <w:t xml:space="preserve"> iš 1000</w:t>
      </w:r>
      <w:r w:rsidRPr="0094576C">
        <w:rPr>
          <w:i/>
          <w:color w:val="000000"/>
          <w:szCs w:val="22"/>
          <w:lang w:val="fr-FR"/>
        </w:rPr>
        <w:t>)</w:t>
      </w:r>
      <w:r w:rsidRPr="0094576C">
        <w:rPr>
          <w:color w:val="000000"/>
          <w:szCs w:val="22"/>
          <w:lang w:val="lt-LT"/>
        </w:rPr>
        <w:t>.</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r w:rsidRPr="0094576C">
        <w:rPr>
          <w:b/>
          <w:color w:val="000000"/>
          <w:szCs w:val="22"/>
          <w:lang w:val="lt-LT"/>
        </w:rPr>
        <w:t xml:space="preserve">Gydymą Citalopram Vitabalans reikia skubiai nutraukti. </w:t>
      </w:r>
    </w:p>
    <w:p w:rsidR="0043414A" w:rsidRPr="0094576C" w:rsidRDefault="0043414A" w:rsidP="0043414A">
      <w:pPr>
        <w:tabs>
          <w:tab w:val="clear" w:pos="567"/>
        </w:tabs>
        <w:autoSpaceDE w:val="0"/>
        <w:autoSpaceDN w:val="0"/>
        <w:adjustRightInd w:val="0"/>
        <w:spacing w:line="240" w:lineRule="auto"/>
        <w:contextualSpacing/>
        <w:rPr>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Kiti nepageidaujami reiškiniai, kurie gali pasireikšti:</w:t>
      </w:r>
    </w:p>
    <w:p w:rsidR="0043414A" w:rsidRPr="0094576C" w:rsidRDefault="0043414A" w:rsidP="0043414A">
      <w:pPr>
        <w:numPr>
          <w:ilvl w:val="12"/>
          <w:numId w:val="0"/>
        </w:numPr>
        <w:tabs>
          <w:tab w:val="clear" w:pos="567"/>
        </w:tabs>
        <w:spacing w:line="240" w:lineRule="auto"/>
        <w:ind w:right="-2"/>
        <w:contextualSpacing/>
        <w:rPr>
          <w:color w:val="000000"/>
          <w:szCs w:val="22"/>
          <w:lang w:val="lt-LT"/>
        </w:rPr>
      </w:pPr>
    </w:p>
    <w:p w:rsidR="0043414A" w:rsidRPr="0094576C" w:rsidRDefault="0043414A" w:rsidP="0043414A">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Labai dažni</w:t>
      </w:r>
      <w:r w:rsidRPr="0094576C">
        <w:rPr>
          <w:color w:val="000000"/>
          <w:szCs w:val="22"/>
          <w:lang w:val="fr-FR"/>
        </w:rPr>
        <w:t xml:space="preserve"> </w:t>
      </w:r>
      <w:r w:rsidRPr="0094576C">
        <w:rPr>
          <w:i/>
          <w:color w:val="000000"/>
          <w:szCs w:val="22"/>
          <w:lang w:val="fr-FR"/>
        </w:rPr>
        <w:t>(</w:t>
      </w:r>
      <w:r w:rsidRPr="0094576C">
        <w:rPr>
          <w:i/>
          <w:color w:val="000000"/>
          <w:szCs w:val="22"/>
          <w:lang w:val="lt-LT"/>
        </w:rPr>
        <w:t>gali pasireikšti daugiau kaip 1 žmogui iš 10</w:t>
      </w:r>
      <w:r w:rsidRPr="0094576C">
        <w:rPr>
          <w:i/>
          <w:color w:val="000000"/>
          <w:szCs w:val="22"/>
          <w:lang w:val="fr-FR"/>
        </w:rPr>
        <w:t>)</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mieguistumas</w:t>
      </w:r>
      <w:proofErr w:type="gramEnd"/>
      <w:r w:rsidRPr="0094576C">
        <w:rPr>
          <w:color w:val="000000"/>
          <w:szCs w:val="22"/>
          <w:lang w:val="fr-FR"/>
        </w:rPr>
        <w:t xml:space="preserve">, miego sutrikimai, </w:t>
      </w:r>
      <w:r w:rsidRPr="0094576C">
        <w:rPr>
          <w:color w:val="000000"/>
          <w:szCs w:val="22"/>
          <w:lang w:val="fr-FR" w:eastAsia="fi-FI"/>
        </w:rPr>
        <w:t>galvos skausmas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burnos</w:t>
      </w:r>
      <w:proofErr w:type="gramEnd"/>
      <w:r w:rsidRPr="0094576C">
        <w:rPr>
          <w:color w:val="000000"/>
          <w:szCs w:val="22"/>
          <w:lang w:val="fr-FR"/>
        </w:rPr>
        <w:t xml:space="preserve"> džiūvimas, šleikštulys (pykinimas)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padidėjęs</w:t>
      </w:r>
      <w:proofErr w:type="gramEnd"/>
      <w:r w:rsidRPr="0094576C">
        <w:rPr>
          <w:color w:val="000000"/>
          <w:szCs w:val="22"/>
          <w:lang w:val="fr-FR"/>
        </w:rPr>
        <w:t xml:space="preserve"> prakaitavimas </w:t>
      </w:r>
    </w:p>
    <w:p w:rsidR="0043414A" w:rsidRPr="0094576C" w:rsidRDefault="0043414A" w:rsidP="0043414A">
      <w:pPr>
        <w:tabs>
          <w:tab w:val="clear" w:pos="567"/>
        </w:tabs>
        <w:autoSpaceDE w:val="0"/>
        <w:autoSpaceDN w:val="0"/>
        <w:adjustRightInd w:val="0"/>
        <w:spacing w:line="240" w:lineRule="auto"/>
        <w:contextualSpacing/>
        <w:rPr>
          <w:color w:val="000000"/>
          <w:szCs w:val="22"/>
          <w:lang w:val="fr-FR"/>
        </w:rPr>
      </w:pPr>
    </w:p>
    <w:p w:rsidR="0043414A" w:rsidRPr="0094576C" w:rsidRDefault="0043414A" w:rsidP="0043414A">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Dažni</w:t>
      </w:r>
      <w:r w:rsidRPr="0094576C">
        <w:rPr>
          <w:b/>
          <w:i/>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Pr="0094576C">
        <w:rPr>
          <w:rFonts w:eastAsia="Verdana"/>
          <w:i/>
          <w:color w:val="000000"/>
          <w:spacing w:val="-1"/>
          <w:szCs w:val="22"/>
          <w:lang w:val="lt-LT"/>
        </w:rPr>
        <w:t>mažiau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ž</w:t>
      </w:r>
      <w:r w:rsidRPr="0094576C">
        <w:rPr>
          <w:rFonts w:eastAsia="Verdana"/>
          <w:i/>
          <w:color w:val="000000"/>
          <w:szCs w:val="22"/>
          <w:lang w:val="fr-FR"/>
        </w:rPr>
        <w:t>m</w:t>
      </w:r>
      <w:r w:rsidRPr="0094576C">
        <w:rPr>
          <w:rFonts w:eastAsia="Verdana"/>
          <w:i/>
          <w:color w:val="000000"/>
          <w:spacing w:val="1"/>
          <w:szCs w:val="22"/>
          <w:lang w:val="fr-FR"/>
        </w:rPr>
        <w:t>og</w:t>
      </w:r>
      <w:r w:rsidRPr="0094576C">
        <w:rPr>
          <w:rFonts w:eastAsia="Verdana"/>
          <w:i/>
          <w:color w:val="000000"/>
          <w:spacing w:val="-1"/>
          <w:szCs w:val="22"/>
          <w:lang w:val="fr-FR"/>
        </w:rPr>
        <w:t>u</w:t>
      </w:r>
      <w:r w:rsidRPr="0094576C">
        <w:rPr>
          <w:rFonts w:eastAsia="Verdana"/>
          <w:i/>
          <w:color w:val="000000"/>
          <w:szCs w:val="22"/>
          <w:lang w:val="fr-FR"/>
        </w:rPr>
        <w:t xml:space="preserve">i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w:t>
      </w:r>
      <w:r w:rsidRPr="0094576C">
        <w:rPr>
          <w:i/>
          <w:color w:val="000000"/>
          <w:szCs w:val="22"/>
          <w:lang w:val="fr-FR"/>
        </w:rPr>
        <w:t>)</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apetito</w:t>
      </w:r>
      <w:proofErr w:type="gramEnd"/>
      <w:r w:rsidRPr="0094576C">
        <w:rPr>
          <w:color w:val="000000"/>
          <w:szCs w:val="22"/>
          <w:lang w:val="fr-FR"/>
        </w:rPr>
        <w:t xml:space="preserve"> praradimas, svorio netekimas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susijaudinimas</w:t>
      </w:r>
      <w:proofErr w:type="gramEnd"/>
      <w:r w:rsidRPr="0094576C">
        <w:rPr>
          <w:color w:val="000000"/>
          <w:szCs w:val="22"/>
          <w:lang w:val="fr-FR"/>
        </w:rPr>
        <w:t>, sumažėjęs lytinis potraukis, nerimas, nervingumas, sumišimas, moterims: negalėjimas pasiekti orgazmo, nenormalūs sapnai</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drebulys</w:t>
      </w:r>
      <w:proofErr w:type="gramEnd"/>
      <w:r w:rsidRPr="0094576C">
        <w:rPr>
          <w:color w:val="000000"/>
          <w:szCs w:val="22"/>
          <w:lang w:val="fr-FR"/>
        </w:rPr>
        <w:t>, odos dilgčiojimas, galvos svaigimas, dėmesio sutrikimas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spengimas</w:t>
      </w:r>
      <w:proofErr w:type="gramEnd"/>
      <w:r w:rsidRPr="0094576C">
        <w:rPr>
          <w:color w:val="000000"/>
          <w:szCs w:val="22"/>
          <w:lang w:val="fr-FR"/>
        </w:rPr>
        <w:t xml:space="preserve"> ausyse (tinitas)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žiovulys</w:t>
      </w:r>
      <w:proofErr w:type="gramEnd"/>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viduriavimas</w:t>
      </w:r>
      <w:proofErr w:type="gramEnd"/>
      <w:r w:rsidRPr="0094576C">
        <w:rPr>
          <w:color w:val="000000"/>
          <w:szCs w:val="22"/>
          <w:lang w:val="fr-FR"/>
        </w:rPr>
        <w:t>, vėmimas, vidurių užkietėjimas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niežulys</w:t>
      </w:r>
      <w:proofErr w:type="gramEnd"/>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raumenų</w:t>
      </w:r>
      <w:proofErr w:type="gramEnd"/>
      <w:r w:rsidRPr="0094576C">
        <w:rPr>
          <w:color w:val="000000"/>
          <w:szCs w:val="22"/>
          <w:lang w:val="fr-FR"/>
        </w:rPr>
        <w:t xml:space="preserve"> ir sąnarių skausmas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vyrams</w:t>
      </w:r>
      <w:proofErr w:type="gramEnd"/>
      <w:r w:rsidRPr="0094576C">
        <w:rPr>
          <w:color w:val="000000"/>
          <w:szCs w:val="22"/>
          <w:lang w:val="fr-FR"/>
        </w:rPr>
        <w:t>: problemos su ejakuliacija ir erekcija</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nuovargis</w:t>
      </w:r>
      <w:proofErr w:type="gramEnd"/>
    </w:p>
    <w:p w:rsidR="0043414A" w:rsidRPr="0094576C" w:rsidRDefault="0043414A" w:rsidP="0043414A">
      <w:pPr>
        <w:tabs>
          <w:tab w:val="clear" w:pos="567"/>
        </w:tabs>
        <w:autoSpaceDE w:val="0"/>
        <w:autoSpaceDN w:val="0"/>
        <w:adjustRightInd w:val="0"/>
        <w:spacing w:line="240" w:lineRule="auto"/>
        <w:contextualSpacing/>
        <w:jc w:val="both"/>
        <w:rPr>
          <w:color w:val="000000"/>
          <w:szCs w:val="22"/>
          <w:lang w:val="fr-FR"/>
        </w:rPr>
      </w:pPr>
    </w:p>
    <w:p w:rsidR="0043414A" w:rsidRPr="0094576C" w:rsidRDefault="0043414A" w:rsidP="0043414A">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lastRenderedPageBreak/>
        <w:t xml:space="preserve">Nedažni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Pr="0094576C">
        <w:rPr>
          <w:rFonts w:eastAsia="Verdana"/>
          <w:i/>
          <w:color w:val="000000"/>
          <w:spacing w:val="-1"/>
          <w:szCs w:val="22"/>
          <w:lang w:val="lt-LT"/>
        </w:rPr>
        <w:t>mažiau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ž</w:t>
      </w:r>
      <w:r w:rsidRPr="0094576C">
        <w:rPr>
          <w:rFonts w:eastAsia="Verdana"/>
          <w:i/>
          <w:color w:val="000000"/>
          <w:szCs w:val="22"/>
          <w:lang w:val="fr-FR"/>
        </w:rPr>
        <w:t>m</w:t>
      </w:r>
      <w:r w:rsidRPr="0094576C">
        <w:rPr>
          <w:rFonts w:eastAsia="Verdana"/>
          <w:i/>
          <w:color w:val="000000"/>
          <w:spacing w:val="1"/>
          <w:szCs w:val="22"/>
          <w:lang w:val="fr-FR"/>
        </w:rPr>
        <w:t>og</w:t>
      </w:r>
      <w:r w:rsidRPr="0094576C">
        <w:rPr>
          <w:rFonts w:eastAsia="Verdana"/>
          <w:i/>
          <w:color w:val="000000"/>
          <w:spacing w:val="-1"/>
          <w:szCs w:val="22"/>
          <w:lang w:val="fr-FR"/>
        </w:rPr>
        <w:t>u</w:t>
      </w:r>
      <w:r w:rsidRPr="0094576C">
        <w:rPr>
          <w:rFonts w:eastAsia="Verdana"/>
          <w:i/>
          <w:color w:val="000000"/>
          <w:szCs w:val="22"/>
          <w:lang w:val="fr-FR"/>
        </w:rPr>
        <w:t xml:space="preserve">i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100</w:t>
      </w:r>
      <w:r w:rsidRPr="0094576C">
        <w:rPr>
          <w:i/>
          <w:color w:val="000000"/>
          <w:szCs w:val="22"/>
          <w:lang w:val="fr-FR"/>
        </w:rPr>
        <w:t>)</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padidėjęs</w:t>
      </w:r>
      <w:proofErr w:type="gramEnd"/>
      <w:r w:rsidRPr="0094576C">
        <w:rPr>
          <w:color w:val="000000"/>
          <w:szCs w:val="22"/>
          <w:lang w:val="fr-FR"/>
        </w:rPr>
        <w:t xml:space="preserve"> apetitas, padidėjęs kūno svoris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agresija</w:t>
      </w:r>
      <w:proofErr w:type="gramEnd"/>
      <w:r w:rsidRPr="0094576C">
        <w:rPr>
          <w:color w:val="000000"/>
          <w:szCs w:val="22"/>
          <w:lang w:val="fr-FR"/>
        </w:rPr>
        <w:t>, asmenybės praradimo pojūtis, haliucinacijos, manija</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alpulys</w:t>
      </w:r>
      <w:proofErr w:type="gramEnd"/>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išsiplėtę</w:t>
      </w:r>
      <w:proofErr w:type="gramEnd"/>
      <w:r w:rsidRPr="0094576C">
        <w:rPr>
          <w:color w:val="000000"/>
          <w:szCs w:val="22"/>
          <w:lang w:val="fr-FR"/>
        </w:rPr>
        <w:t xml:space="preserve"> akių vyzdžiai (tamsus akių vidurys)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dažnas</w:t>
      </w:r>
      <w:proofErr w:type="gramEnd"/>
      <w:r w:rsidRPr="0094576C">
        <w:rPr>
          <w:color w:val="000000"/>
          <w:szCs w:val="22"/>
          <w:lang w:val="fr-FR"/>
        </w:rPr>
        <w:t xml:space="preserve"> širdies plakimas, retas širdies plakimas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dilgėlinė</w:t>
      </w:r>
      <w:proofErr w:type="gramEnd"/>
      <w:r w:rsidRPr="0094576C">
        <w:rPr>
          <w:color w:val="000000"/>
          <w:szCs w:val="22"/>
          <w:lang w:val="fr-FR"/>
        </w:rPr>
        <w:t>, plikimas, bėrimas, raudonų ar purpurinių dėmių ant odos atsiradimas (purpura), padidėjęs odos jautrumas saulės spinduliams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sunkumai</w:t>
      </w:r>
      <w:proofErr w:type="gramEnd"/>
      <w:r w:rsidRPr="0094576C">
        <w:rPr>
          <w:color w:val="000000"/>
          <w:szCs w:val="22"/>
          <w:lang w:val="fr-FR"/>
        </w:rPr>
        <w:t xml:space="preserve"> šlapinantis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kraujavimas</w:t>
      </w:r>
      <w:proofErr w:type="gramEnd"/>
      <w:r w:rsidRPr="0094576C">
        <w:rPr>
          <w:color w:val="000000"/>
          <w:szCs w:val="22"/>
          <w:lang w:val="fr-FR"/>
        </w:rPr>
        <w:t xml:space="preserve"> iš makšties</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rankų</w:t>
      </w:r>
      <w:proofErr w:type="gramEnd"/>
      <w:r w:rsidRPr="0094576C">
        <w:rPr>
          <w:color w:val="000000"/>
          <w:szCs w:val="22"/>
          <w:lang w:val="fr-FR"/>
        </w:rPr>
        <w:t xml:space="preserve"> ir kojų tinimas </w:t>
      </w:r>
    </w:p>
    <w:p w:rsidR="0043414A" w:rsidRPr="0094576C" w:rsidRDefault="0043414A" w:rsidP="0043414A">
      <w:pPr>
        <w:tabs>
          <w:tab w:val="clear" w:pos="567"/>
        </w:tabs>
        <w:autoSpaceDE w:val="0"/>
        <w:autoSpaceDN w:val="0"/>
        <w:adjustRightInd w:val="0"/>
        <w:spacing w:line="240" w:lineRule="auto"/>
        <w:contextualSpacing/>
        <w:rPr>
          <w:color w:val="000000"/>
          <w:szCs w:val="22"/>
          <w:lang w:val="fr-FR"/>
        </w:rPr>
      </w:pPr>
    </w:p>
    <w:p w:rsidR="0043414A" w:rsidRPr="0094576C" w:rsidRDefault="0043414A" w:rsidP="0043414A">
      <w:pPr>
        <w:tabs>
          <w:tab w:val="clear" w:pos="567"/>
        </w:tabs>
        <w:autoSpaceDE w:val="0"/>
        <w:autoSpaceDN w:val="0"/>
        <w:adjustRightInd w:val="0"/>
        <w:spacing w:line="240" w:lineRule="auto"/>
        <w:contextualSpacing/>
        <w:rPr>
          <w:color w:val="000000"/>
          <w:szCs w:val="22"/>
          <w:lang w:val="fr-FR"/>
        </w:rPr>
      </w:pPr>
      <w:r w:rsidRPr="0094576C">
        <w:rPr>
          <w:b/>
          <w:color w:val="000000"/>
          <w:szCs w:val="22"/>
          <w:lang w:val="fr-FR"/>
        </w:rPr>
        <w:t xml:space="preserve">Reti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Pr="0094576C">
        <w:rPr>
          <w:rFonts w:eastAsia="Verdana"/>
          <w:i/>
          <w:color w:val="000000"/>
          <w:spacing w:val="-1"/>
          <w:szCs w:val="22"/>
          <w:lang w:val="lt-LT"/>
        </w:rPr>
        <w:t>mažiau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w:t>
      </w:r>
      <w:r w:rsidRPr="0094576C">
        <w:rPr>
          <w:i/>
          <w:color w:val="000000"/>
          <w:szCs w:val="22"/>
          <w:lang w:val="fr-FR"/>
        </w:rPr>
        <w:t xml:space="preserve">1 </w:t>
      </w:r>
      <w:r w:rsidRPr="0094576C">
        <w:rPr>
          <w:rFonts w:eastAsia="Verdana"/>
          <w:i/>
          <w:color w:val="000000"/>
          <w:spacing w:val="-1"/>
          <w:szCs w:val="22"/>
          <w:lang w:val="fr-FR"/>
        </w:rPr>
        <w:t>ž</w:t>
      </w:r>
      <w:r w:rsidRPr="0094576C">
        <w:rPr>
          <w:rFonts w:eastAsia="Verdana"/>
          <w:i/>
          <w:color w:val="000000"/>
          <w:szCs w:val="22"/>
          <w:lang w:val="fr-FR"/>
        </w:rPr>
        <w:t>m</w:t>
      </w:r>
      <w:r w:rsidRPr="0094576C">
        <w:rPr>
          <w:rFonts w:eastAsia="Verdana"/>
          <w:i/>
          <w:color w:val="000000"/>
          <w:spacing w:val="1"/>
          <w:szCs w:val="22"/>
          <w:lang w:val="fr-FR"/>
        </w:rPr>
        <w:t>og</w:t>
      </w:r>
      <w:r w:rsidRPr="0094576C">
        <w:rPr>
          <w:rFonts w:eastAsia="Verdana"/>
          <w:i/>
          <w:color w:val="000000"/>
          <w:spacing w:val="-1"/>
          <w:szCs w:val="22"/>
          <w:lang w:val="fr-FR"/>
        </w:rPr>
        <w:t>u</w:t>
      </w:r>
      <w:r w:rsidRPr="0094576C">
        <w:rPr>
          <w:rFonts w:eastAsia="Verdana"/>
          <w:i/>
          <w:color w:val="000000"/>
          <w:szCs w:val="22"/>
          <w:lang w:val="fr-FR"/>
        </w:rPr>
        <w:t>i</w:t>
      </w:r>
      <w:r w:rsidRPr="0094576C">
        <w:rPr>
          <w:i/>
          <w:color w:val="000000"/>
          <w:szCs w:val="22"/>
          <w:lang w:val="fr-FR"/>
        </w:rPr>
        <w:t xml:space="preserve"> iš 1000)</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traukuliai</w:t>
      </w:r>
      <w:proofErr w:type="gramEnd"/>
      <w:r w:rsidRPr="0094576C">
        <w:rPr>
          <w:color w:val="000000"/>
          <w:szCs w:val="22"/>
          <w:lang w:val="fr-FR"/>
        </w:rPr>
        <w:t xml:space="preserve"> (</w:t>
      </w:r>
      <w:r w:rsidRPr="0094576C">
        <w:rPr>
          <w:i/>
          <w:color w:val="000000"/>
          <w:szCs w:val="22"/>
          <w:lang w:val="fr-FR"/>
        </w:rPr>
        <w:t>grand mal</w:t>
      </w:r>
      <w:r w:rsidRPr="0094576C">
        <w:rPr>
          <w:color w:val="000000"/>
          <w:szCs w:val="22"/>
          <w:lang w:val="fr-FR"/>
        </w:rPr>
        <w:t>), nevalingi judesiai, skonio pojūčio sutrikima</w:t>
      </w:r>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kraujavimas</w:t>
      </w:r>
      <w:proofErr w:type="gramEnd"/>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hepatitas</w:t>
      </w:r>
      <w:proofErr w:type="gramEnd"/>
    </w:p>
    <w:p w:rsidR="0043414A" w:rsidRPr="0094576C" w:rsidRDefault="0043414A" w:rsidP="0043414A">
      <w:pPr>
        <w:numPr>
          <w:ilvl w:val="0"/>
          <w:numId w:val="6"/>
        </w:numPr>
        <w:tabs>
          <w:tab w:val="clear" w:pos="567"/>
        </w:tabs>
        <w:autoSpaceDE w:val="0"/>
        <w:autoSpaceDN w:val="0"/>
        <w:adjustRightInd w:val="0"/>
        <w:spacing w:line="240" w:lineRule="auto"/>
        <w:contextualSpacing/>
        <w:rPr>
          <w:color w:val="000000"/>
          <w:szCs w:val="22"/>
          <w:lang w:val="fr-FR"/>
        </w:rPr>
      </w:pPr>
      <w:proofErr w:type="gramStart"/>
      <w:r w:rsidRPr="0094576C">
        <w:rPr>
          <w:color w:val="000000"/>
          <w:szCs w:val="22"/>
          <w:lang w:val="fr-FR"/>
        </w:rPr>
        <w:t>karščiavimas</w:t>
      </w:r>
      <w:proofErr w:type="gramEnd"/>
    </w:p>
    <w:p w:rsidR="0043414A" w:rsidRPr="0094576C" w:rsidRDefault="0043414A" w:rsidP="0043414A">
      <w:pPr>
        <w:tabs>
          <w:tab w:val="clear" w:pos="567"/>
        </w:tabs>
        <w:autoSpaceDE w:val="0"/>
        <w:autoSpaceDN w:val="0"/>
        <w:adjustRightInd w:val="0"/>
        <w:spacing w:line="240" w:lineRule="auto"/>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b/>
          <w:color w:val="000000"/>
          <w:szCs w:val="22"/>
          <w:lang w:val="fr-FR"/>
        </w:rPr>
      </w:pPr>
      <w:r w:rsidRPr="0094576C">
        <w:rPr>
          <w:b/>
          <w:color w:val="000000"/>
          <w:szCs w:val="22"/>
          <w:lang w:val="fr-FR"/>
        </w:rPr>
        <w:t xml:space="preserve">Dažnis nežinomas </w:t>
      </w:r>
      <w:r w:rsidRPr="0094576C">
        <w:rPr>
          <w:i/>
          <w:color w:val="000000"/>
          <w:szCs w:val="22"/>
          <w:lang w:val="fr-FR"/>
        </w:rPr>
        <w:t>(negali būti apskaičiuotas pagal turimus duomenis)</w:t>
      </w:r>
      <w:r w:rsidRPr="0094576C">
        <w:rPr>
          <w:b/>
          <w:color w:val="000000"/>
          <w:szCs w:val="22"/>
          <w:lang w:val="fr-FR"/>
        </w:rPr>
        <w:t xml:space="preserve"> </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padidėjęs</w:t>
      </w:r>
      <w:proofErr w:type="gramEnd"/>
      <w:r w:rsidRPr="0094576C">
        <w:rPr>
          <w:color w:val="000000"/>
          <w:szCs w:val="22"/>
          <w:lang w:val="fr-FR"/>
        </w:rPr>
        <w:t xml:space="preserve"> kraujavimas ar mėlynių atsiradimas dėl sumažėjusio trombocitų kiekio kraujyje</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bėrimas</w:t>
      </w:r>
      <w:proofErr w:type="gramEnd"/>
      <w:r w:rsidRPr="0094576C">
        <w:rPr>
          <w:color w:val="000000"/>
          <w:szCs w:val="22"/>
          <w:lang w:val="fr-FR"/>
        </w:rPr>
        <w:t xml:space="preserve"> (padidėjęs jautrumas)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sutrikusi</w:t>
      </w:r>
      <w:proofErr w:type="gramEnd"/>
      <w:r w:rsidRPr="0094576C">
        <w:rPr>
          <w:color w:val="000000"/>
          <w:szCs w:val="22"/>
          <w:lang w:val="fr-FR"/>
        </w:rPr>
        <w:t xml:space="preserve"> antidiurezinio hormono (ADH) sekrecija</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sumažėjusi</w:t>
      </w:r>
      <w:proofErr w:type="gramEnd"/>
      <w:r w:rsidRPr="0094576C">
        <w:rPr>
          <w:color w:val="000000"/>
          <w:szCs w:val="22"/>
          <w:lang w:val="fr-FR"/>
        </w:rPr>
        <w:t xml:space="preserve"> kalio koncentracija kraujyje (pasireiškia odos ir gleivinių patinimu)</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panikos</w:t>
      </w:r>
      <w:proofErr w:type="gramEnd"/>
      <w:r w:rsidRPr="0094576C">
        <w:rPr>
          <w:color w:val="000000"/>
          <w:szCs w:val="22"/>
          <w:lang w:val="fr-FR"/>
        </w:rPr>
        <w:t xml:space="preserve"> priepuoliai, griežimas dantimis, neramumas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mintys</w:t>
      </w:r>
      <w:proofErr w:type="gramEnd"/>
      <w:r w:rsidRPr="0094576C">
        <w:rPr>
          <w:color w:val="000000"/>
          <w:szCs w:val="22"/>
          <w:lang w:val="fr-FR"/>
        </w:rPr>
        <w:t xml:space="preserve"> apie savęs žalojimą ar savižudybę (žr. </w:t>
      </w:r>
      <w:proofErr w:type="gramStart"/>
      <w:r w:rsidRPr="0094576C">
        <w:rPr>
          <w:color w:val="000000"/>
          <w:szCs w:val="22"/>
          <w:lang w:val="fr-FR"/>
        </w:rPr>
        <w:t>skyrių</w:t>
      </w:r>
      <w:proofErr w:type="gramEnd"/>
      <w:r w:rsidRPr="0094576C">
        <w:rPr>
          <w:color w:val="000000"/>
          <w:szCs w:val="22"/>
          <w:lang w:val="fr-FR"/>
        </w:rPr>
        <w:t xml:space="preserve"> </w:t>
      </w:r>
      <w:r w:rsidRPr="0094576C">
        <w:rPr>
          <w:i/>
          <w:color w:val="000000"/>
          <w:szCs w:val="22"/>
          <w:lang w:val="fr-FR"/>
        </w:rPr>
        <w:t>“Kas žinotina prieš vartojant Citalopram Vitabalans”</w:t>
      </w:r>
      <w:r w:rsidRPr="0094576C">
        <w:rPr>
          <w:color w:val="000000"/>
          <w:szCs w:val="22"/>
          <w:lang w:val="fr-FR"/>
        </w:rPr>
        <w:t>)</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r w:rsidRPr="0094576C">
        <w:rPr>
          <w:bCs/>
          <w:noProof/>
          <w:color w:val="000000"/>
          <w:szCs w:val="22"/>
          <w:lang w:val="fr-FR"/>
        </w:rPr>
        <w:t xml:space="preserve">konvulsijos, </w:t>
      </w:r>
      <w:r w:rsidRPr="0094576C">
        <w:rPr>
          <w:color w:val="000000"/>
          <w:szCs w:val="22"/>
          <w:lang w:val="fr-FR"/>
        </w:rPr>
        <w:t>judėjimo sutrikimai dėl tam tikrų nervų laidumo sutrikimo, nevalingi raumenų judesiai (akatizija), sutrikę judesiai</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sutrikęs</w:t>
      </w:r>
      <w:proofErr w:type="gramEnd"/>
      <w:r w:rsidRPr="0094576C">
        <w:rPr>
          <w:color w:val="000000"/>
          <w:szCs w:val="22"/>
          <w:lang w:val="fr-FR"/>
        </w:rPr>
        <w:t xml:space="preserve"> regėjimas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širdies</w:t>
      </w:r>
      <w:proofErr w:type="gramEnd"/>
      <w:r w:rsidRPr="0094576C">
        <w:rPr>
          <w:color w:val="000000"/>
          <w:szCs w:val="22"/>
          <w:lang w:val="fr-FR"/>
        </w:rPr>
        <w:t xml:space="preserve"> elektrinio ciklo pakitimai (QT intervalo pailgėjimas, skilvelių aritmija)</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žemas</w:t>
      </w:r>
      <w:proofErr w:type="gramEnd"/>
      <w:r w:rsidRPr="0094576C">
        <w:rPr>
          <w:color w:val="000000"/>
          <w:szCs w:val="22"/>
          <w:lang w:val="fr-FR"/>
        </w:rPr>
        <w:t xml:space="preserve"> kraujospūdis (pvz., atsistojant)</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kraujavimas</w:t>
      </w:r>
      <w:proofErr w:type="gramEnd"/>
      <w:r w:rsidRPr="0094576C">
        <w:rPr>
          <w:color w:val="000000"/>
          <w:szCs w:val="22"/>
          <w:lang w:val="fr-FR"/>
        </w:rPr>
        <w:t xml:space="preserve"> iš nosies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kraujavimas</w:t>
      </w:r>
      <w:proofErr w:type="gramEnd"/>
      <w:r w:rsidRPr="0094576C">
        <w:rPr>
          <w:color w:val="000000"/>
          <w:szCs w:val="22"/>
          <w:lang w:val="fr-FR"/>
        </w:rPr>
        <w:t xml:space="preserve"> iš virškinamojo trakto (įskaitant kraujavimą iš tiesiosios žarnos)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nenormalūs</w:t>
      </w:r>
      <w:proofErr w:type="gramEnd"/>
      <w:r w:rsidRPr="0094576C">
        <w:rPr>
          <w:color w:val="000000"/>
          <w:szCs w:val="22"/>
          <w:lang w:val="fr-FR"/>
        </w:rPr>
        <w:t xml:space="preserve"> kepenų funkcijos tyrimų rodmenys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kraujo</w:t>
      </w:r>
      <w:proofErr w:type="gramEnd"/>
      <w:r w:rsidRPr="0094576C">
        <w:rPr>
          <w:color w:val="000000"/>
          <w:szCs w:val="22"/>
          <w:lang w:val="fr-FR"/>
        </w:rPr>
        <w:t xml:space="preserve"> išsiliejimas odoje arba gleivinėje (ekchimozės), odos ir gleivinių patinimas</w:t>
      </w:r>
    </w:p>
    <w:p w:rsidR="0043414A" w:rsidRDefault="0043414A" w:rsidP="0043414A">
      <w:pPr>
        <w:numPr>
          <w:ilvl w:val="0"/>
          <w:numId w:val="6"/>
        </w:numPr>
        <w:tabs>
          <w:tab w:val="clear" w:pos="567"/>
        </w:tabs>
        <w:spacing w:line="240" w:lineRule="auto"/>
        <w:ind w:right="-2"/>
        <w:contextualSpacing/>
        <w:rPr>
          <w:color w:val="000000"/>
          <w:szCs w:val="22"/>
          <w:lang w:val="fr-FR"/>
        </w:rPr>
      </w:pPr>
      <w:proofErr w:type="gramStart"/>
      <w:r w:rsidRPr="0094576C">
        <w:rPr>
          <w:color w:val="000000"/>
          <w:szCs w:val="22"/>
          <w:lang w:val="fr-FR"/>
        </w:rPr>
        <w:t>metroragija</w:t>
      </w:r>
      <w:proofErr w:type="gramEnd"/>
      <w:r w:rsidRPr="0094576C">
        <w:rPr>
          <w:color w:val="000000"/>
          <w:szCs w:val="22"/>
          <w:lang w:val="fr-FR"/>
        </w:rPr>
        <w:t xml:space="preserve"> moterims (kraujavimas ne mėnesinių metu), skausminga/nuolatinė erekcija vyrams, pieno išsiskyrimas iš krūtų vyrams</w:t>
      </w:r>
    </w:p>
    <w:p w:rsidR="0043414A" w:rsidRPr="0094576C" w:rsidRDefault="0043414A" w:rsidP="0043414A">
      <w:pPr>
        <w:numPr>
          <w:ilvl w:val="0"/>
          <w:numId w:val="6"/>
        </w:numPr>
        <w:tabs>
          <w:tab w:val="clear" w:pos="567"/>
        </w:tabs>
        <w:spacing w:line="240" w:lineRule="auto"/>
        <w:ind w:right="-2"/>
        <w:contextualSpacing/>
        <w:rPr>
          <w:color w:val="000000"/>
          <w:szCs w:val="22"/>
          <w:lang w:val="fr-FR"/>
        </w:rPr>
      </w:pPr>
      <w:r w:rsidRPr="00E64FFC">
        <w:rPr>
          <w:color w:val="000000"/>
          <w:szCs w:val="22"/>
          <w:lang w:val="fr-FR"/>
        </w:rPr>
        <w:t>Stiprus kraujavimas iš makšties tuoj po gimdymo (kraujavimas po gimdymo), daugiau informacijos pateikta 2 skyriaus poskyryje</w:t>
      </w:r>
      <w:r>
        <w:rPr>
          <w:color w:val="000000"/>
          <w:szCs w:val="22"/>
          <w:lang w:val="fr-FR"/>
        </w:rPr>
        <w:t xml:space="preserve"> </w:t>
      </w:r>
      <w:r w:rsidRPr="00E64FFC">
        <w:rPr>
          <w:color w:val="000000"/>
          <w:szCs w:val="22"/>
          <w:lang w:val="fr-FR"/>
        </w:rPr>
        <w:t>„Nėštumas</w:t>
      </w:r>
      <w:r w:rsidRPr="002948EE">
        <w:rPr>
          <w:color w:val="000000"/>
          <w:szCs w:val="22"/>
          <w:lang w:val="fr-FR"/>
        </w:rPr>
        <w:t>, žindymo laikotarpis ir vaisingumas</w:t>
      </w:r>
      <w:r w:rsidRPr="00E64FFC">
        <w:rPr>
          <w:color w:val="000000"/>
          <w:szCs w:val="22"/>
          <w:lang w:val="fr-FR"/>
        </w:rPr>
        <w:t>“</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Pacientams, vartojantiems šios grupės vaistinius preparatus padidėja kaulų lūžių rizika. </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Nutraukus gydymą citalopramu (ypač, jeigu nutraukiama staigiai), dažnai atsirandą nutraukimo simptomų (žr. </w:t>
      </w:r>
      <w:proofErr w:type="gramStart"/>
      <w:r w:rsidRPr="0094576C">
        <w:rPr>
          <w:color w:val="000000"/>
          <w:szCs w:val="22"/>
          <w:lang w:val="fr-FR"/>
        </w:rPr>
        <w:t>skyrių</w:t>
      </w:r>
      <w:proofErr w:type="gramEnd"/>
      <w:r w:rsidRPr="0094576C">
        <w:rPr>
          <w:color w:val="000000"/>
          <w:szCs w:val="22"/>
          <w:lang w:val="fr-FR"/>
        </w:rPr>
        <w:t xml:space="preserve"> </w:t>
      </w:r>
      <w:r w:rsidRPr="0094576C">
        <w:rPr>
          <w:i/>
          <w:color w:val="000000"/>
          <w:szCs w:val="22"/>
          <w:lang w:val="fr-FR"/>
        </w:rPr>
        <w:t>“Kaip vartoti Citalopram Vitabalans”</w:t>
      </w:r>
      <w:r w:rsidRPr="0094576C">
        <w:rPr>
          <w:color w:val="000000"/>
          <w:szCs w:val="22"/>
          <w:lang w:val="fr-FR"/>
        </w:rPr>
        <w:t xml:space="preserve">). </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b/>
          <w:noProof/>
          <w:color w:val="000000"/>
          <w:szCs w:val="22"/>
          <w:lang w:val="lt-LT"/>
        </w:rPr>
        <w:t>Pranešimas apie šalutinį poveikį</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Jeigu pasireiškė šalutinis poveikis, įskaitant šiame lapelyje nenurodytą, pasakykite gydytojui arba vaistininkui. Apie šalutinį poveikį taip pat galite pranešti</w:t>
      </w:r>
      <w:r w:rsidRPr="0094576C">
        <w:rPr>
          <w:szCs w:val="22"/>
          <w:lang w:val="fr-FR"/>
        </w:rPr>
        <w:t xml:space="preserve"> </w:t>
      </w:r>
      <w:r w:rsidRPr="0094576C">
        <w:rPr>
          <w:color w:val="000000"/>
          <w:szCs w:val="22"/>
          <w:lang w:val="fr-FR"/>
        </w:rPr>
        <w:t xml:space="preserve">Valstybinei vaistų kontrolės tarnybai prie Lietuvos Respublikos sveikatos apsaugos ministerijos nemokamu telefonu 8 800 73568 arba užpildyti interneto svetainėje </w:t>
      </w:r>
      <w:hyperlink r:id="rId5" w:history="1">
        <w:r w:rsidRPr="0094576C">
          <w:rPr>
            <w:rStyle w:val="Hipersaitas"/>
            <w:color w:val="000000"/>
            <w:szCs w:val="22"/>
            <w:lang w:val="fr-FR"/>
          </w:rPr>
          <w:t>www.vvkt.lt</w:t>
        </w:r>
      </w:hyperlink>
      <w:r w:rsidRPr="0094576C">
        <w:rPr>
          <w:color w:val="000000"/>
          <w:szCs w:val="22"/>
          <w:lang w:val="fr-FR"/>
        </w:rPr>
        <w:t xml:space="preserve"> esančią formą ir pateikti ją Valstybinei vaistų kontrolės tarnybai prie Lietuvos Respublikos sveikatos apsaugos ministerijos vienu iš šių būdų : raštu (adresu Žirmūnų g. 139A, LT 09120 Vilnius)</w:t>
      </w:r>
      <w:r>
        <w:rPr>
          <w:color w:val="000000"/>
          <w:szCs w:val="22"/>
          <w:lang w:val="fr-FR"/>
        </w:rPr>
        <w:t xml:space="preserve"> </w:t>
      </w:r>
      <w:r w:rsidRPr="0094576C">
        <w:rPr>
          <w:color w:val="000000"/>
          <w:szCs w:val="22"/>
          <w:lang w:val="fr-FR"/>
        </w:rPr>
        <w:t xml:space="preserve">nemokamu fakso numeriu 8 800 20131, el. paštu </w:t>
      </w:r>
      <w:hyperlink r:id="rId6" w:history="1">
        <w:r w:rsidRPr="0094576C">
          <w:rPr>
            <w:rStyle w:val="Hipersaitas"/>
            <w:color w:val="000000"/>
            <w:szCs w:val="22"/>
            <w:lang w:val="fr-FR"/>
          </w:rPr>
          <w:t>NepageidaujamaR@vvkt.lt</w:t>
        </w:r>
      </w:hyperlink>
      <w:r w:rsidRPr="0094576C">
        <w:rPr>
          <w:color w:val="000000"/>
          <w:szCs w:val="22"/>
          <w:lang w:val="fr-FR"/>
        </w:rPr>
        <w:t>, taip pat per Valstybinės vaistų kontrolės tarnybos prie Lietuvos Respublikos sveikatos apsaugos ministerijos internet svetainę (adresu http://www.vvkt.lt). Pranešdami apie šalutinį poveikį galite mums padėti gauti daugiau informacijos apie šio vaisto saugumą.</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left="567" w:right="-2" w:hanging="567"/>
        <w:contextualSpacing/>
        <w:jc w:val="both"/>
        <w:rPr>
          <w:color w:val="000000"/>
          <w:szCs w:val="22"/>
          <w:lang w:val="fr-FR"/>
        </w:rPr>
      </w:pPr>
      <w:r w:rsidRPr="0094576C">
        <w:rPr>
          <w:b/>
          <w:color w:val="000000"/>
          <w:szCs w:val="22"/>
          <w:lang w:val="fr-FR"/>
        </w:rPr>
        <w:lastRenderedPageBreak/>
        <w:t>5.</w:t>
      </w:r>
      <w:r w:rsidRPr="0094576C">
        <w:rPr>
          <w:b/>
          <w:color w:val="000000"/>
          <w:szCs w:val="22"/>
          <w:lang w:val="fr-FR"/>
        </w:rPr>
        <w:tab/>
        <w:t>Kaip laikyti Citalopram Vitabalans</w:t>
      </w:r>
    </w:p>
    <w:p w:rsidR="0043414A" w:rsidRPr="0094576C" w:rsidRDefault="0043414A" w:rsidP="0043414A">
      <w:pPr>
        <w:numPr>
          <w:ilvl w:val="12"/>
          <w:numId w:val="0"/>
        </w:numPr>
        <w:tabs>
          <w:tab w:val="clear" w:pos="567"/>
        </w:tabs>
        <w:spacing w:line="240" w:lineRule="auto"/>
        <w:ind w:right="-2"/>
        <w:contextualSpacing/>
        <w:jc w:val="both"/>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Šį vaistą laikykite vaikams nepastebimoje ir nepasiekiamoje vietoje.</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pStyle w:val="Pagrindinistekstas"/>
        <w:contextualSpacing/>
        <w:rPr>
          <w:i w:val="0"/>
          <w:color w:val="000000"/>
          <w:szCs w:val="22"/>
          <w:lang w:val="fr-FR"/>
        </w:rPr>
      </w:pPr>
      <w:r w:rsidRPr="0094576C">
        <w:rPr>
          <w:i w:val="0"/>
          <w:color w:val="000000"/>
          <w:szCs w:val="22"/>
          <w:lang w:val="fr-FR"/>
        </w:rPr>
        <w:t>Ant dėžutės po „EXP“ nurodytam tinkamumo laikui pasibaigus, šio vaisto vartoti negalima. Vaistas tinkamas vartoti iki paskutinės nurodyto mėnesio dienos.</w:t>
      </w:r>
    </w:p>
    <w:p w:rsidR="0043414A" w:rsidRPr="0094576C" w:rsidRDefault="0043414A" w:rsidP="0043414A">
      <w:pPr>
        <w:pStyle w:val="Pagrindinistekstas"/>
        <w:contextualSpacing/>
        <w:rPr>
          <w:i w:val="0"/>
          <w:color w:val="000000"/>
          <w:szCs w:val="22"/>
          <w:lang w:val="fr-FR"/>
        </w:rPr>
      </w:pPr>
      <w:r w:rsidRPr="0094576C">
        <w:rPr>
          <w:i w:val="0"/>
          <w:color w:val="000000"/>
          <w:szCs w:val="22"/>
          <w:lang w:val="fr-FR"/>
        </w:rPr>
        <w:t>Pastebėjus tablečių pažeidimo ar gedimo požymių, šio vaisto vartoti negalima.</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Šiam vaistiniam preparatui specialių laikymo sąlygų nereikia.</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Vaistų negalima išmesti į kanalizaciją arba su buitinėmis atliekomis. Kaip išmesti nereikalingus vaistus, klauskite vaistininko. Šios priemonės padės apsaugoti aplinką.</w:t>
      </w:r>
    </w:p>
    <w:p w:rsidR="0043414A" w:rsidRPr="0094576C" w:rsidRDefault="0043414A" w:rsidP="0043414A">
      <w:pPr>
        <w:numPr>
          <w:ilvl w:val="12"/>
          <w:numId w:val="0"/>
        </w:numPr>
        <w:tabs>
          <w:tab w:val="clear" w:pos="567"/>
        </w:tabs>
        <w:spacing w:line="240" w:lineRule="auto"/>
        <w:ind w:right="-2"/>
        <w:contextualSpacing/>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jc w:val="both"/>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jc w:val="both"/>
        <w:rPr>
          <w:b/>
          <w:color w:val="000000"/>
          <w:szCs w:val="22"/>
          <w:lang w:val="fr-FR"/>
        </w:rPr>
      </w:pPr>
      <w:r w:rsidRPr="0094576C">
        <w:rPr>
          <w:b/>
          <w:color w:val="000000"/>
          <w:szCs w:val="22"/>
          <w:lang w:val="fr-FR"/>
        </w:rPr>
        <w:t>6.</w:t>
      </w:r>
      <w:r w:rsidRPr="0094576C">
        <w:rPr>
          <w:b/>
          <w:color w:val="000000"/>
          <w:szCs w:val="22"/>
          <w:lang w:val="fr-FR"/>
        </w:rPr>
        <w:tab/>
        <w:t>Pakuotės turinys ir kita informacija</w:t>
      </w:r>
    </w:p>
    <w:p w:rsidR="0043414A" w:rsidRPr="0094576C" w:rsidRDefault="0043414A" w:rsidP="0043414A">
      <w:pPr>
        <w:numPr>
          <w:ilvl w:val="12"/>
          <w:numId w:val="0"/>
        </w:numPr>
        <w:tabs>
          <w:tab w:val="clear" w:pos="567"/>
        </w:tabs>
        <w:spacing w:line="240" w:lineRule="auto"/>
        <w:ind w:right="-2"/>
        <w:contextualSpacing/>
        <w:jc w:val="both"/>
        <w:rPr>
          <w:color w:val="000000"/>
          <w:szCs w:val="22"/>
          <w:lang w:val="fr-FR"/>
        </w:rPr>
      </w:pPr>
    </w:p>
    <w:p w:rsidR="0043414A" w:rsidRPr="0094576C" w:rsidRDefault="0043414A" w:rsidP="0043414A">
      <w:pPr>
        <w:numPr>
          <w:ilvl w:val="12"/>
          <w:numId w:val="0"/>
        </w:numPr>
        <w:tabs>
          <w:tab w:val="clear" w:pos="567"/>
        </w:tabs>
        <w:spacing w:line="240" w:lineRule="auto"/>
        <w:ind w:right="-2"/>
        <w:contextualSpacing/>
        <w:jc w:val="both"/>
        <w:rPr>
          <w:color w:val="000000"/>
          <w:szCs w:val="22"/>
          <w:u w:val="single"/>
          <w:lang w:val="fr-FR"/>
        </w:rPr>
      </w:pPr>
      <w:r w:rsidRPr="0094576C">
        <w:rPr>
          <w:b/>
          <w:color w:val="000000"/>
          <w:szCs w:val="22"/>
          <w:lang w:val="fr-FR"/>
        </w:rPr>
        <w:t xml:space="preserve">Citalopram Vitabalans sudėtis </w:t>
      </w:r>
    </w:p>
    <w:p w:rsidR="0043414A" w:rsidRPr="0094576C" w:rsidRDefault="0043414A" w:rsidP="0043414A">
      <w:pPr>
        <w:pStyle w:val="prastasiniatinklio"/>
        <w:spacing w:before="0" w:beforeAutospacing="0" w:after="0" w:afterAutospacing="0"/>
        <w:contextualSpacing/>
        <w:rPr>
          <w:rFonts w:ascii="Times New Roman" w:hAnsi="Times New Roman" w:cs="Times New Roman"/>
          <w:i/>
          <w:noProof/>
          <w:color w:val="000000"/>
          <w:sz w:val="22"/>
          <w:szCs w:val="22"/>
          <w:lang w:val="lt-LT"/>
        </w:rPr>
      </w:pPr>
    </w:p>
    <w:p w:rsidR="0043414A" w:rsidRPr="0094576C" w:rsidRDefault="0043414A" w:rsidP="0043414A">
      <w:pPr>
        <w:pStyle w:val="prastasiniatinklio"/>
        <w:spacing w:before="0" w:beforeAutospacing="0" w:after="0" w:afterAutospacing="0"/>
        <w:contextualSpacing/>
        <w:rPr>
          <w:rFonts w:ascii="Times New Roman" w:hAnsi="Times New Roman" w:cs="Times New Roman"/>
          <w:i/>
          <w:noProof/>
          <w:color w:val="000000"/>
          <w:sz w:val="22"/>
          <w:szCs w:val="22"/>
          <w:lang w:val="lt-LT"/>
        </w:rPr>
      </w:pPr>
      <w:r w:rsidRPr="0094576C">
        <w:rPr>
          <w:rFonts w:ascii="Times New Roman" w:hAnsi="Times New Roman" w:cs="Times New Roman"/>
          <w:i/>
          <w:noProof/>
          <w:color w:val="000000"/>
          <w:sz w:val="22"/>
          <w:szCs w:val="22"/>
          <w:lang w:val="lt-LT"/>
        </w:rPr>
        <w:t>Tablečių branduolys:</w:t>
      </w:r>
    </w:p>
    <w:p w:rsidR="0043414A" w:rsidRPr="0094576C" w:rsidRDefault="0043414A" w:rsidP="0043414A">
      <w:pPr>
        <w:numPr>
          <w:ilvl w:val="0"/>
          <w:numId w:val="1"/>
        </w:numPr>
        <w:tabs>
          <w:tab w:val="clear" w:pos="567"/>
        </w:tabs>
        <w:spacing w:line="240" w:lineRule="auto"/>
        <w:ind w:right="-2"/>
        <w:contextualSpacing/>
        <w:rPr>
          <w:color w:val="000000"/>
          <w:szCs w:val="22"/>
          <w:lang w:val="lt-LT"/>
        </w:rPr>
      </w:pPr>
      <w:r w:rsidRPr="0094576C">
        <w:rPr>
          <w:color w:val="000000"/>
          <w:szCs w:val="22"/>
          <w:lang w:val="lt-LT"/>
        </w:rPr>
        <w:t xml:space="preserve">Veiklioji medžiaga yra citalopramas (hidrobromido pavidalu). Kiekvienoje tabletėje yra 20 mg </w:t>
      </w:r>
      <w:r w:rsidRPr="005D0E02">
        <w:rPr>
          <w:color w:val="000000"/>
          <w:highlight w:val="lightGray"/>
          <w:lang w:val="lt-LT"/>
        </w:rPr>
        <w:t>arba 40 mg</w:t>
      </w:r>
      <w:r w:rsidRPr="0094576C">
        <w:rPr>
          <w:color w:val="000000"/>
          <w:szCs w:val="22"/>
          <w:lang w:val="lt-LT"/>
        </w:rPr>
        <w:t xml:space="preserve"> citalopramo (hidrobromido pavidalu).</w:t>
      </w:r>
    </w:p>
    <w:p w:rsidR="0043414A" w:rsidRPr="0094576C" w:rsidRDefault="0043414A" w:rsidP="0043414A">
      <w:pPr>
        <w:pStyle w:val="prastasiniatinklio"/>
        <w:numPr>
          <w:ilvl w:val="0"/>
          <w:numId w:val="1"/>
        </w:numPr>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noProof/>
          <w:color w:val="000000"/>
          <w:sz w:val="22"/>
          <w:szCs w:val="22"/>
          <w:lang w:val="lt-LT"/>
        </w:rPr>
        <w:t>Pagalbinės medžiagos yra m</w:t>
      </w:r>
      <w:r w:rsidRPr="0094576C">
        <w:rPr>
          <w:rFonts w:ascii="Times New Roman" w:hAnsi="Times New Roman" w:cs="Times New Roman"/>
          <w:color w:val="000000"/>
          <w:sz w:val="22"/>
          <w:szCs w:val="22"/>
          <w:lang w:val="lt-LT"/>
        </w:rPr>
        <w:t xml:space="preserve">ikrokristalinė celiuliozė, manitolis (E421), bevandenis koloidinis silicio dioksidas ir magnio stearatas. </w:t>
      </w:r>
    </w:p>
    <w:p w:rsidR="0043414A" w:rsidRPr="0094576C" w:rsidRDefault="0043414A" w:rsidP="0043414A">
      <w:pPr>
        <w:pStyle w:val="prastasiniatinklio"/>
        <w:spacing w:before="0" w:beforeAutospacing="0" w:after="0" w:afterAutospacing="0"/>
        <w:contextualSpacing/>
        <w:rPr>
          <w:rFonts w:ascii="Times New Roman" w:hAnsi="Times New Roman" w:cs="Times New Roman"/>
          <w:color w:val="000000"/>
          <w:sz w:val="22"/>
          <w:szCs w:val="22"/>
          <w:lang w:val="lt-LT"/>
        </w:rPr>
      </w:pPr>
    </w:p>
    <w:p w:rsidR="0043414A" w:rsidRPr="0094576C" w:rsidRDefault="0043414A" w:rsidP="0043414A">
      <w:pPr>
        <w:pStyle w:val="prastasiniatinklio"/>
        <w:spacing w:before="0" w:beforeAutospacing="0" w:after="0" w:afterAutospacing="0"/>
        <w:contextualSpacing/>
        <w:rPr>
          <w:rFonts w:ascii="Times New Roman" w:hAnsi="Times New Roman" w:cs="Times New Roman"/>
          <w:i/>
          <w:color w:val="000000"/>
          <w:sz w:val="22"/>
          <w:szCs w:val="22"/>
          <w:lang w:val="lt-LT"/>
        </w:rPr>
      </w:pPr>
      <w:r w:rsidRPr="0094576C">
        <w:rPr>
          <w:rFonts w:ascii="Times New Roman" w:hAnsi="Times New Roman" w:cs="Times New Roman"/>
          <w:i/>
          <w:color w:val="000000"/>
          <w:sz w:val="22"/>
          <w:szCs w:val="22"/>
          <w:lang w:val="lt-LT"/>
        </w:rPr>
        <w:t>Tablečių plėvelė:</w:t>
      </w:r>
    </w:p>
    <w:p w:rsidR="0043414A" w:rsidRPr="0094576C" w:rsidRDefault="0043414A" w:rsidP="0043414A">
      <w:pPr>
        <w:pStyle w:val="prastasiniatinklio"/>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color w:val="000000"/>
          <w:sz w:val="22"/>
          <w:szCs w:val="22"/>
          <w:lang w:val="lt-LT"/>
        </w:rPr>
        <w:t xml:space="preserve">Polidekstrozė, hipromeliozė, titano dioksidas ir makrogolis. </w:t>
      </w:r>
    </w:p>
    <w:p w:rsidR="0043414A" w:rsidRPr="0094576C" w:rsidRDefault="0043414A" w:rsidP="0043414A">
      <w:pPr>
        <w:tabs>
          <w:tab w:val="clear" w:pos="567"/>
        </w:tabs>
        <w:spacing w:line="240" w:lineRule="auto"/>
        <w:ind w:right="-2"/>
        <w:contextualSpacing/>
        <w:rPr>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Citalopram Vitabalans išvaizda ir kiekis pakuotėje</w:t>
      </w:r>
    </w:p>
    <w:p w:rsidR="0043414A" w:rsidRPr="0094576C" w:rsidRDefault="0043414A" w:rsidP="0043414A">
      <w:pPr>
        <w:tabs>
          <w:tab w:val="clear" w:pos="567"/>
        </w:tabs>
        <w:spacing w:line="240" w:lineRule="auto"/>
        <w:contextualSpacing/>
        <w:rPr>
          <w:i/>
          <w:noProof/>
          <w:color w:val="000000"/>
          <w:szCs w:val="22"/>
          <w:lang w:val="lt-LT" w:eastAsia="fi-FI"/>
        </w:rPr>
      </w:pPr>
    </w:p>
    <w:p w:rsidR="0043414A" w:rsidRPr="0094576C" w:rsidRDefault="0043414A" w:rsidP="0043414A">
      <w:pPr>
        <w:tabs>
          <w:tab w:val="clear" w:pos="567"/>
        </w:tabs>
        <w:spacing w:line="240" w:lineRule="auto"/>
        <w:contextualSpacing/>
        <w:rPr>
          <w:i/>
          <w:color w:val="000000"/>
          <w:szCs w:val="22"/>
          <w:lang w:val="lt-LT" w:eastAsia="fi-FI"/>
        </w:rPr>
      </w:pPr>
      <w:r w:rsidRPr="0094576C">
        <w:rPr>
          <w:i/>
          <w:noProof/>
          <w:color w:val="000000"/>
          <w:szCs w:val="22"/>
          <w:lang w:val="lt-LT" w:eastAsia="fi-FI"/>
        </w:rPr>
        <w:t>Citalopram Vitabalans</w:t>
      </w:r>
      <w:r w:rsidRPr="0094576C">
        <w:rPr>
          <w:i/>
          <w:color w:val="000000"/>
          <w:szCs w:val="22"/>
          <w:lang w:val="lt-LT" w:eastAsia="fi-FI"/>
        </w:rPr>
        <w:t xml:space="preserve"> tablečių išvaizda:</w:t>
      </w:r>
    </w:p>
    <w:p w:rsidR="0043414A" w:rsidRPr="0094576C" w:rsidRDefault="0043414A" w:rsidP="0043414A">
      <w:pPr>
        <w:spacing w:line="240" w:lineRule="auto"/>
        <w:contextualSpacing/>
        <w:rPr>
          <w:noProof/>
          <w:color w:val="000000"/>
          <w:szCs w:val="22"/>
          <w:lang w:val="lt-LT"/>
        </w:rPr>
      </w:pPr>
      <w:r w:rsidRPr="0094576C">
        <w:rPr>
          <w:noProof/>
          <w:color w:val="000000"/>
          <w:szCs w:val="22"/>
          <w:lang w:val="lt-LT"/>
        </w:rPr>
        <w:t>20 mg: Balta, apvali, išgaubta 8</w:t>
      </w:r>
      <w:r w:rsidRPr="0094576C">
        <w:rPr>
          <w:color w:val="000000"/>
          <w:szCs w:val="22"/>
          <w:lang w:val="lt-LT"/>
        </w:rPr>
        <w:t> </w:t>
      </w:r>
      <w:r w:rsidRPr="0094576C">
        <w:rPr>
          <w:noProof/>
          <w:color w:val="000000"/>
          <w:szCs w:val="22"/>
          <w:lang w:val="lt-LT"/>
        </w:rPr>
        <w:t xml:space="preserve">mm skersmens tabletė, su vagele, vienoje jos pusėje įspausta „2“. </w:t>
      </w:r>
    </w:p>
    <w:p w:rsidR="0043414A" w:rsidRPr="0094576C" w:rsidRDefault="0043414A" w:rsidP="0043414A">
      <w:pPr>
        <w:spacing w:line="240" w:lineRule="auto"/>
        <w:contextualSpacing/>
        <w:rPr>
          <w:noProof/>
          <w:color w:val="000000"/>
          <w:szCs w:val="22"/>
          <w:lang w:val="lt-LT"/>
        </w:rPr>
      </w:pPr>
      <w:r w:rsidRPr="005D0E02">
        <w:rPr>
          <w:color w:val="000000"/>
          <w:highlight w:val="lightGray"/>
          <w:lang w:val="lt-LT"/>
        </w:rPr>
        <w:t>40 mg: Balta, apvali, išgaubta 10 mm skersmens tabletė, su vagele, vienoje jos pusėje įspausta „4“.</w:t>
      </w:r>
      <w:r w:rsidRPr="0094576C">
        <w:rPr>
          <w:noProof/>
          <w:color w:val="000000"/>
          <w:szCs w:val="22"/>
          <w:lang w:val="lt-LT"/>
        </w:rPr>
        <w:t xml:space="preserve"> </w:t>
      </w:r>
    </w:p>
    <w:p w:rsidR="0043414A" w:rsidRPr="0094576C" w:rsidRDefault="0043414A" w:rsidP="0043414A">
      <w:pPr>
        <w:numPr>
          <w:ilvl w:val="12"/>
          <w:numId w:val="0"/>
        </w:numPr>
        <w:tabs>
          <w:tab w:val="clear" w:pos="567"/>
        </w:tabs>
        <w:spacing w:line="240" w:lineRule="auto"/>
        <w:ind w:right="-2"/>
        <w:contextualSpacing/>
        <w:rPr>
          <w:color w:val="000000"/>
          <w:szCs w:val="22"/>
          <w:lang w:val="lt-LT" w:eastAsia="fi-FI"/>
        </w:rPr>
      </w:pPr>
      <w:r w:rsidRPr="0094576C">
        <w:rPr>
          <w:noProof/>
          <w:color w:val="000000"/>
          <w:szCs w:val="22"/>
          <w:lang w:val="lt-LT"/>
        </w:rPr>
        <w:t>Šią tabletę galima padalyti į lygias dozes.</w:t>
      </w:r>
    </w:p>
    <w:p w:rsidR="0043414A" w:rsidRPr="0094576C" w:rsidRDefault="0043414A" w:rsidP="0043414A">
      <w:pPr>
        <w:numPr>
          <w:ilvl w:val="12"/>
          <w:numId w:val="0"/>
        </w:numPr>
        <w:tabs>
          <w:tab w:val="clear" w:pos="567"/>
        </w:tabs>
        <w:spacing w:line="240" w:lineRule="auto"/>
        <w:ind w:right="-2"/>
        <w:contextualSpacing/>
        <w:rPr>
          <w:color w:val="000000"/>
          <w:szCs w:val="22"/>
          <w:lang w:val="lt-LT" w:eastAsia="fi-FI"/>
        </w:rPr>
      </w:pPr>
    </w:p>
    <w:p w:rsidR="0043414A" w:rsidRPr="0094576C" w:rsidRDefault="0043414A" w:rsidP="0043414A">
      <w:pPr>
        <w:numPr>
          <w:ilvl w:val="12"/>
          <w:numId w:val="0"/>
        </w:numPr>
        <w:tabs>
          <w:tab w:val="clear" w:pos="567"/>
        </w:tabs>
        <w:spacing w:line="240" w:lineRule="auto"/>
        <w:ind w:right="-2"/>
        <w:contextualSpacing/>
        <w:rPr>
          <w:i/>
          <w:color w:val="000000"/>
          <w:szCs w:val="22"/>
          <w:lang w:val="lt-LT" w:eastAsia="fi-FI"/>
        </w:rPr>
      </w:pPr>
      <w:r w:rsidRPr="0094576C">
        <w:rPr>
          <w:i/>
          <w:color w:val="000000"/>
          <w:szCs w:val="22"/>
          <w:lang w:val="lt-LT" w:eastAsia="fi-FI"/>
        </w:rPr>
        <w:t>Pakuotės dydžiai:</w:t>
      </w:r>
    </w:p>
    <w:p w:rsidR="0043414A" w:rsidRPr="0094576C" w:rsidRDefault="0043414A" w:rsidP="0043414A">
      <w:pPr>
        <w:numPr>
          <w:ilvl w:val="12"/>
          <w:numId w:val="0"/>
        </w:numPr>
        <w:tabs>
          <w:tab w:val="clear" w:pos="567"/>
        </w:tabs>
        <w:spacing w:line="240" w:lineRule="auto"/>
        <w:ind w:right="-2"/>
        <w:contextualSpacing/>
        <w:rPr>
          <w:color w:val="000000"/>
          <w:szCs w:val="22"/>
          <w:lang w:val="lt-LT" w:eastAsia="fi-FI"/>
        </w:rPr>
      </w:pPr>
      <w:r w:rsidRPr="0094576C">
        <w:rPr>
          <w:color w:val="000000"/>
          <w:szCs w:val="22"/>
          <w:lang w:val="lt-LT" w:eastAsia="fi-FI"/>
        </w:rPr>
        <w:t xml:space="preserve">20 mg: </w:t>
      </w:r>
      <w:r w:rsidRPr="0094576C">
        <w:rPr>
          <w:noProof/>
          <w:color w:val="000000"/>
          <w:szCs w:val="22"/>
          <w:lang w:val="lt-LT" w:eastAsia="fi-FI"/>
        </w:rPr>
        <w:t>10, 14, 20, 30, 60 ir 100 tablečių</w:t>
      </w:r>
      <w:r w:rsidRPr="0094576C">
        <w:rPr>
          <w:color w:val="000000"/>
          <w:szCs w:val="22"/>
          <w:lang w:val="lt-LT" w:eastAsia="fi-FI"/>
        </w:rPr>
        <w:t>.</w:t>
      </w:r>
    </w:p>
    <w:p w:rsidR="0043414A" w:rsidRPr="0094576C" w:rsidRDefault="0043414A" w:rsidP="0043414A">
      <w:pPr>
        <w:numPr>
          <w:ilvl w:val="12"/>
          <w:numId w:val="0"/>
        </w:numPr>
        <w:tabs>
          <w:tab w:val="clear" w:pos="567"/>
        </w:tabs>
        <w:spacing w:line="240" w:lineRule="auto"/>
        <w:ind w:right="-2"/>
        <w:contextualSpacing/>
        <w:rPr>
          <w:color w:val="000000"/>
          <w:szCs w:val="22"/>
          <w:lang w:val="lt-LT" w:eastAsia="fi-FI"/>
        </w:rPr>
      </w:pPr>
      <w:r w:rsidRPr="005D0E02">
        <w:rPr>
          <w:color w:val="000000"/>
          <w:highlight w:val="lightGray"/>
          <w:lang w:val="lt-LT"/>
        </w:rPr>
        <w:t>40 mg: 10, 14, 20, 30, 60 ir 100 tablečių.</w:t>
      </w:r>
    </w:p>
    <w:p w:rsidR="0043414A" w:rsidRPr="0094576C" w:rsidRDefault="0043414A" w:rsidP="0043414A">
      <w:pPr>
        <w:tabs>
          <w:tab w:val="clear" w:pos="567"/>
        </w:tabs>
        <w:spacing w:line="240" w:lineRule="auto"/>
        <w:contextualSpacing/>
        <w:rPr>
          <w:snapToGrid w:val="0"/>
          <w:szCs w:val="22"/>
          <w:lang w:val="lt-LT"/>
        </w:rPr>
      </w:pPr>
      <w:r w:rsidRPr="0094576C">
        <w:rPr>
          <w:noProof/>
          <w:snapToGrid w:val="0"/>
          <w:szCs w:val="22"/>
          <w:lang w:val="lt-LT"/>
        </w:rPr>
        <w:t>Gali būti tiekiamos ne visų dydžių pakuotės.</w:t>
      </w:r>
    </w:p>
    <w:p w:rsidR="0043414A" w:rsidRPr="0094576C" w:rsidRDefault="0043414A" w:rsidP="0043414A">
      <w:pPr>
        <w:numPr>
          <w:ilvl w:val="12"/>
          <w:numId w:val="0"/>
        </w:numPr>
        <w:tabs>
          <w:tab w:val="clear" w:pos="567"/>
        </w:tabs>
        <w:spacing w:line="240" w:lineRule="auto"/>
        <w:ind w:right="-2"/>
        <w:contextualSpacing/>
        <w:rPr>
          <w:noProof/>
          <w:color w:val="000000"/>
          <w:szCs w:val="22"/>
          <w:lang w:val="lt-LT"/>
        </w:rPr>
      </w:pPr>
    </w:p>
    <w:p w:rsidR="0043414A" w:rsidRPr="0094576C" w:rsidRDefault="0043414A" w:rsidP="0043414A">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Registruotojas ir gamintojas</w:t>
      </w:r>
    </w:p>
    <w:p w:rsidR="0043414A" w:rsidRPr="0094576C" w:rsidRDefault="0043414A" w:rsidP="0043414A">
      <w:pPr>
        <w:numPr>
          <w:ilvl w:val="12"/>
          <w:numId w:val="0"/>
        </w:numPr>
        <w:spacing w:line="240" w:lineRule="auto"/>
        <w:ind w:right="-2"/>
        <w:contextualSpacing/>
        <w:rPr>
          <w:color w:val="000000"/>
          <w:szCs w:val="22"/>
          <w:lang w:val="fi-FI"/>
        </w:rPr>
      </w:pPr>
      <w:r w:rsidRPr="0094576C">
        <w:rPr>
          <w:color w:val="000000"/>
          <w:szCs w:val="22"/>
          <w:lang w:val="fi-FI"/>
        </w:rPr>
        <w:t>Vitabalans Oy</w:t>
      </w:r>
    </w:p>
    <w:p w:rsidR="0043414A" w:rsidRPr="0094576C" w:rsidRDefault="0043414A" w:rsidP="0043414A">
      <w:pPr>
        <w:numPr>
          <w:ilvl w:val="12"/>
          <w:numId w:val="0"/>
        </w:numPr>
        <w:spacing w:line="240" w:lineRule="auto"/>
        <w:ind w:right="-2"/>
        <w:contextualSpacing/>
        <w:rPr>
          <w:color w:val="000000"/>
          <w:szCs w:val="22"/>
          <w:lang w:val="fi-FI"/>
        </w:rPr>
      </w:pPr>
      <w:r w:rsidRPr="0094576C">
        <w:rPr>
          <w:color w:val="000000"/>
          <w:szCs w:val="22"/>
          <w:lang w:val="fi-FI"/>
        </w:rPr>
        <w:t>Varastokatu 8</w:t>
      </w:r>
    </w:p>
    <w:p w:rsidR="0043414A" w:rsidRPr="0094576C" w:rsidRDefault="0043414A" w:rsidP="0043414A">
      <w:pPr>
        <w:numPr>
          <w:ilvl w:val="12"/>
          <w:numId w:val="0"/>
        </w:numPr>
        <w:spacing w:line="240" w:lineRule="auto"/>
        <w:ind w:right="-2"/>
        <w:contextualSpacing/>
        <w:rPr>
          <w:color w:val="000000"/>
          <w:szCs w:val="22"/>
          <w:lang w:val="fi-FI"/>
        </w:rPr>
      </w:pPr>
      <w:r w:rsidRPr="0094576C">
        <w:rPr>
          <w:color w:val="000000"/>
          <w:szCs w:val="22"/>
          <w:lang w:val="fi-FI"/>
        </w:rPr>
        <w:t>FI-13500 Hämeenlinna</w:t>
      </w:r>
    </w:p>
    <w:p w:rsidR="0043414A" w:rsidRPr="0094576C" w:rsidRDefault="0043414A" w:rsidP="0043414A">
      <w:pPr>
        <w:numPr>
          <w:ilvl w:val="12"/>
          <w:numId w:val="0"/>
        </w:numPr>
        <w:spacing w:line="240" w:lineRule="auto"/>
        <w:ind w:right="-2"/>
        <w:contextualSpacing/>
        <w:rPr>
          <w:color w:val="000000"/>
          <w:szCs w:val="22"/>
          <w:lang w:val="fi-FI"/>
        </w:rPr>
      </w:pPr>
      <w:r w:rsidRPr="0094576C">
        <w:rPr>
          <w:color w:val="000000"/>
          <w:szCs w:val="22"/>
          <w:lang w:val="fi-FI"/>
        </w:rPr>
        <w:t>Suomija</w:t>
      </w:r>
    </w:p>
    <w:p w:rsidR="0043414A" w:rsidRPr="0094576C" w:rsidRDefault="0043414A" w:rsidP="0043414A">
      <w:pPr>
        <w:numPr>
          <w:ilvl w:val="12"/>
          <w:numId w:val="0"/>
        </w:numPr>
        <w:spacing w:line="240" w:lineRule="auto"/>
        <w:ind w:right="-2"/>
        <w:contextualSpacing/>
        <w:rPr>
          <w:color w:val="000000"/>
          <w:szCs w:val="22"/>
          <w:lang w:val="fi-FI"/>
        </w:rPr>
      </w:pPr>
      <w:r w:rsidRPr="0094576C">
        <w:rPr>
          <w:color w:val="000000"/>
          <w:szCs w:val="22"/>
          <w:lang w:val="fi-FI"/>
        </w:rPr>
        <w:t>Tel: +358 (3) 615600</w:t>
      </w:r>
    </w:p>
    <w:p w:rsidR="0043414A" w:rsidRPr="0094576C" w:rsidRDefault="0043414A" w:rsidP="0043414A">
      <w:pPr>
        <w:numPr>
          <w:ilvl w:val="12"/>
          <w:numId w:val="0"/>
        </w:numPr>
        <w:spacing w:line="240" w:lineRule="auto"/>
        <w:ind w:right="-2"/>
        <w:contextualSpacing/>
        <w:rPr>
          <w:noProof/>
          <w:color w:val="000000"/>
          <w:szCs w:val="22"/>
          <w:lang w:val="fi-FI"/>
        </w:rPr>
      </w:pPr>
      <w:r w:rsidRPr="0094576C">
        <w:rPr>
          <w:color w:val="000000"/>
          <w:szCs w:val="22"/>
          <w:lang w:val="fi-FI"/>
        </w:rPr>
        <w:t>Faks: +358 (3) 6183130</w:t>
      </w:r>
    </w:p>
    <w:p w:rsidR="0043414A" w:rsidRPr="0094576C" w:rsidRDefault="0043414A" w:rsidP="0043414A">
      <w:pPr>
        <w:numPr>
          <w:ilvl w:val="12"/>
          <w:numId w:val="0"/>
        </w:numPr>
        <w:tabs>
          <w:tab w:val="clear" w:pos="567"/>
        </w:tabs>
        <w:spacing w:line="240" w:lineRule="auto"/>
        <w:ind w:right="-2"/>
        <w:contextualSpacing/>
        <w:jc w:val="both"/>
        <w:rPr>
          <w:noProof/>
          <w:color w:val="000000"/>
          <w:szCs w:val="22"/>
          <w:lang w:val="fi-FI"/>
        </w:rPr>
      </w:pPr>
    </w:p>
    <w:p w:rsidR="0043414A" w:rsidRPr="0094576C" w:rsidRDefault="0043414A" w:rsidP="0043414A">
      <w:pPr>
        <w:spacing w:line="240" w:lineRule="auto"/>
        <w:contextualSpacing/>
        <w:jc w:val="both"/>
        <w:rPr>
          <w:noProof/>
          <w:color w:val="000000"/>
          <w:szCs w:val="22"/>
          <w:lang w:val="fi-FI"/>
        </w:rPr>
      </w:pPr>
      <w:r w:rsidRPr="0094576C">
        <w:rPr>
          <w:noProof/>
          <w:color w:val="000000"/>
          <w:szCs w:val="22"/>
          <w:lang w:val="fi-FI"/>
        </w:rPr>
        <w:t>Jeigu apie šį vaistą norite sužinoti daugiau, kreipkitės į vietinį registruotojo atstovą.</w:t>
      </w:r>
    </w:p>
    <w:p w:rsidR="0043414A" w:rsidRPr="0094576C" w:rsidRDefault="0043414A" w:rsidP="0043414A">
      <w:pPr>
        <w:spacing w:line="240" w:lineRule="auto"/>
        <w:contextualSpacing/>
        <w:jc w:val="both"/>
        <w:rPr>
          <w:noProof/>
          <w:color w:val="000000"/>
          <w:szCs w:val="22"/>
          <w:lang w:val="fi-FI"/>
        </w:rPr>
      </w:pPr>
    </w:p>
    <w:tbl>
      <w:tblPr>
        <w:tblW w:w="9356" w:type="dxa"/>
        <w:tblInd w:w="-34" w:type="dxa"/>
        <w:tblLayout w:type="fixed"/>
        <w:tblLook w:val="0000" w:firstRow="0" w:lastRow="0" w:firstColumn="0" w:lastColumn="0" w:noHBand="0" w:noVBand="0"/>
      </w:tblPr>
      <w:tblGrid>
        <w:gridCol w:w="4678"/>
        <w:gridCol w:w="4678"/>
      </w:tblGrid>
      <w:tr w:rsidR="0043414A" w:rsidRPr="0094576C" w:rsidTr="00125024">
        <w:tc>
          <w:tcPr>
            <w:tcW w:w="4678" w:type="dxa"/>
          </w:tcPr>
          <w:p w:rsidR="0043414A" w:rsidRPr="0094576C" w:rsidRDefault="0043414A" w:rsidP="00125024">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Vitabalans UAB</w:t>
            </w:r>
          </w:p>
          <w:p w:rsidR="0043414A" w:rsidRPr="0094576C" w:rsidRDefault="0043414A" w:rsidP="00125024">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 xml:space="preserve">Savanorių pr. 292B-308, </w:t>
            </w:r>
          </w:p>
          <w:p w:rsidR="0043414A" w:rsidRPr="005E2131" w:rsidRDefault="0043414A" w:rsidP="00125024">
            <w:pPr>
              <w:numPr>
                <w:ilvl w:val="12"/>
                <w:numId w:val="0"/>
              </w:numPr>
              <w:tabs>
                <w:tab w:val="clear" w:pos="567"/>
              </w:tabs>
              <w:spacing w:line="240" w:lineRule="auto"/>
              <w:ind w:right="-2"/>
              <w:contextualSpacing/>
              <w:jc w:val="both"/>
              <w:rPr>
                <w:noProof/>
                <w:color w:val="000000"/>
                <w:szCs w:val="22"/>
                <w:lang w:val="en-US"/>
              </w:rPr>
            </w:pPr>
            <w:r w:rsidRPr="0094576C">
              <w:rPr>
                <w:noProof/>
                <w:color w:val="000000"/>
                <w:szCs w:val="22"/>
                <w:lang w:val="fi-FI"/>
              </w:rPr>
              <w:t>49454 Kaunas</w:t>
            </w:r>
          </w:p>
          <w:p w:rsidR="0043414A" w:rsidRPr="0094576C" w:rsidRDefault="0043414A" w:rsidP="00125024">
            <w:pPr>
              <w:tabs>
                <w:tab w:val="left" w:pos="-720"/>
              </w:tabs>
              <w:suppressAutoHyphens/>
              <w:spacing w:line="240" w:lineRule="auto"/>
              <w:contextualSpacing/>
              <w:jc w:val="both"/>
              <w:rPr>
                <w:noProof/>
                <w:color w:val="000000"/>
                <w:szCs w:val="22"/>
              </w:rPr>
            </w:pPr>
            <w:r w:rsidRPr="0094576C">
              <w:rPr>
                <w:noProof/>
                <w:color w:val="000000"/>
                <w:szCs w:val="22"/>
              </w:rPr>
              <w:t>Tel. + 370 37 714392</w:t>
            </w:r>
          </w:p>
        </w:tc>
        <w:tc>
          <w:tcPr>
            <w:tcW w:w="4678" w:type="dxa"/>
          </w:tcPr>
          <w:p w:rsidR="0043414A" w:rsidRPr="0094576C" w:rsidRDefault="0043414A" w:rsidP="00125024">
            <w:pPr>
              <w:tabs>
                <w:tab w:val="left" w:pos="-720"/>
              </w:tabs>
              <w:suppressAutoHyphens/>
              <w:spacing w:line="240" w:lineRule="auto"/>
              <w:contextualSpacing/>
              <w:jc w:val="both"/>
              <w:rPr>
                <w:noProof/>
                <w:color w:val="000000"/>
                <w:szCs w:val="22"/>
              </w:rPr>
            </w:pPr>
          </w:p>
        </w:tc>
      </w:tr>
    </w:tbl>
    <w:p w:rsidR="0043414A" w:rsidRPr="0094576C" w:rsidRDefault="0043414A" w:rsidP="0043414A">
      <w:pPr>
        <w:numPr>
          <w:ilvl w:val="12"/>
          <w:numId w:val="0"/>
        </w:numPr>
        <w:tabs>
          <w:tab w:val="clear" w:pos="567"/>
        </w:tabs>
        <w:spacing w:line="240" w:lineRule="auto"/>
        <w:ind w:right="-2"/>
        <w:contextualSpacing/>
        <w:rPr>
          <w:b/>
          <w:noProof/>
          <w:color w:val="000000"/>
          <w:szCs w:val="22"/>
          <w:lang w:val="fi-FI"/>
        </w:rPr>
      </w:pPr>
    </w:p>
    <w:p w:rsidR="0043414A" w:rsidRPr="0094576C" w:rsidRDefault="0043414A" w:rsidP="0043414A">
      <w:pPr>
        <w:numPr>
          <w:ilvl w:val="12"/>
          <w:numId w:val="0"/>
        </w:numPr>
        <w:spacing w:line="240" w:lineRule="auto"/>
        <w:ind w:right="-2"/>
        <w:contextualSpacing/>
        <w:rPr>
          <w:snapToGrid w:val="0"/>
          <w:szCs w:val="22"/>
          <w:lang w:val="lt-LT"/>
        </w:rPr>
      </w:pPr>
      <w:r w:rsidRPr="0094576C">
        <w:rPr>
          <w:b/>
          <w:snapToGrid w:val="0"/>
          <w:szCs w:val="22"/>
          <w:lang w:val="lt-LT"/>
        </w:rPr>
        <w:t>Šis vaistas EEE valstybėse narėse registruotas tokiais pavadinimais</w:t>
      </w:r>
      <w:r w:rsidRPr="0094576C">
        <w:rPr>
          <w:snapToGrid w:val="0"/>
          <w:szCs w:val="22"/>
          <w:lang w:val="lt-LT"/>
        </w:rPr>
        <w:t>:</w:t>
      </w:r>
    </w:p>
    <w:p w:rsidR="0043414A" w:rsidRPr="0094576C" w:rsidRDefault="0043414A" w:rsidP="0043414A">
      <w:pPr>
        <w:numPr>
          <w:ilvl w:val="12"/>
          <w:numId w:val="0"/>
        </w:numPr>
        <w:tabs>
          <w:tab w:val="clear" w:pos="567"/>
        </w:tabs>
        <w:spacing w:line="240" w:lineRule="auto"/>
        <w:ind w:right="-2"/>
        <w:contextualSpacing/>
        <w:rPr>
          <w:noProof/>
          <w:color w:val="000000"/>
          <w:szCs w:val="22"/>
          <w:lang w:val="fi-FI"/>
        </w:rPr>
      </w:pPr>
      <w:r w:rsidRPr="0094576C">
        <w:rPr>
          <w:noProof/>
          <w:color w:val="000000"/>
          <w:szCs w:val="22"/>
          <w:lang w:val="fi-FI"/>
        </w:rPr>
        <w:t>Citalopram Vitabalans (Čekija, Vokietija, Danija, Estija, Suomija, Vengrija, Lietuva, Latvija, Norvegija, Lenkija, Švedija, Slovėnija, Slovakija)</w:t>
      </w:r>
    </w:p>
    <w:p w:rsidR="0043414A" w:rsidRPr="0094576C" w:rsidRDefault="0043414A" w:rsidP="0043414A">
      <w:pPr>
        <w:spacing w:line="240" w:lineRule="auto"/>
        <w:contextualSpacing/>
        <w:rPr>
          <w:noProof/>
          <w:color w:val="000000"/>
          <w:szCs w:val="22"/>
          <w:lang w:val="fi-FI"/>
        </w:rPr>
      </w:pPr>
    </w:p>
    <w:p w:rsidR="0043414A" w:rsidRPr="0094576C" w:rsidRDefault="0043414A" w:rsidP="0043414A">
      <w:pPr>
        <w:numPr>
          <w:ilvl w:val="12"/>
          <w:numId w:val="0"/>
        </w:numPr>
        <w:tabs>
          <w:tab w:val="clear" w:pos="567"/>
        </w:tabs>
        <w:spacing w:line="240" w:lineRule="auto"/>
        <w:contextualSpacing/>
        <w:jc w:val="both"/>
        <w:rPr>
          <w:b/>
          <w:color w:val="000000"/>
          <w:szCs w:val="22"/>
          <w:lang w:val="fi-FI"/>
        </w:rPr>
      </w:pPr>
    </w:p>
    <w:p w:rsidR="0043414A" w:rsidRPr="0094576C" w:rsidRDefault="0043414A" w:rsidP="0043414A">
      <w:pPr>
        <w:spacing w:line="240" w:lineRule="auto"/>
        <w:contextualSpacing/>
        <w:rPr>
          <w:color w:val="000000"/>
          <w:szCs w:val="22"/>
          <w:lang w:val="fi-FI"/>
        </w:rPr>
      </w:pPr>
      <w:r w:rsidRPr="0094576C">
        <w:rPr>
          <w:b/>
          <w:bCs/>
          <w:noProof/>
          <w:color w:val="000000"/>
          <w:szCs w:val="22"/>
          <w:lang w:val="fi-FI"/>
        </w:rPr>
        <w:t xml:space="preserve">Šis pakuotės </w:t>
      </w:r>
      <w:r w:rsidRPr="0094576C">
        <w:rPr>
          <w:b/>
          <w:noProof/>
          <w:color w:val="000000"/>
          <w:szCs w:val="22"/>
          <w:lang w:val="fi-FI"/>
        </w:rPr>
        <w:t>lapelis paskutinį kartą peržiūrėtas</w:t>
      </w:r>
      <w:r>
        <w:rPr>
          <w:b/>
          <w:noProof/>
          <w:color w:val="000000"/>
          <w:szCs w:val="22"/>
          <w:lang w:val="fi-FI"/>
        </w:rPr>
        <w:t xml:space="preserve"> 2022-10-13.</w:t>
      </w:r>
    </w:p>
    <w:p w:rsidR="0043414A" w:rsidRPr="0094576C" w:rsidRDefault="0043414A" w:rsidP="0043414A">
      <w:pPr>
        <w:spacing w:line="240" w:lineRule="auto"/>
        <w:contextualSpacing/>
        <w:rPr>
          <w:szCs w:val="22"/>
          <w:highlight w:val="yellow"/>
          <w:lang w:val="fi-FI"/>
        </w:rPr>
      </w:pPr>
    </w:p>
    <w:p w:rsidR="0043414A" w:rsidRPr="0094576C" w:rsidRDefault="0043414A" w:rsidP="0043414A">
      <w:pPr>
        <w:spacing w:line="240" w:lineRule="auto"/>
        <w:contextualSpacing/>
        <w:rPr>
          <w:szCs w:val="22"/>
          <w:highlight w:val="yellow"/>
          <w:lang w:val="fi-FI"/>
        </w:rPr>
      </w:pPr>
    </w:p>
    <w:p w:rsidR="0043414A" w:rsidRPr="0094576C" w:rsidRDefault="0043414A" w:rsidP="0043414A">
      <w:pPr>
        <w:spacing w:line="240" w:lineRule="auto"/>
        <w:contextualSpacing/>
        <w:rPr>
          <w:szCs w:val="22"/>
          <w:lang w:val="lt-LT"/>
        </w:rPr>
      </w:pPr>
      <w:r w:rsidRPr="0094576C">
        <w:rPr>
          <w:noProof/>
          <w:szCs w:val="22"/>
          <w:lang w:val="lt-LT"/>
        </w:rPr>
        <w:t>Išsami informacija apie šį vaistinį preparatą pateikiama Valstybinės vaistų kontrolės tarnybos prie Lietuvos Respublikos sveikatos apsaugos ministerijos tinklalapyje</w:t>
      </w:r>
      <w:r w:rsidRPr="0094576C">
        <w:rPr>
          <w:i/>
          <w:noProof/>
          <w:szCs w:val="22"/>
          <w:lang w:val="lt-LT"/>
        </w:rPr>
        <w:t xml:space="preserve"> </w:t>
      </w:r>
      <w:hyperlink r:id="rId7" w:history="1">
        <w:r w:rsidRPr="0094576C">
          <w:rPr>
            <w:rStyle w:val="Hipersaitas"/>
            <w:rFonts w:eastAsia="SimSun"/>
            <w:szCs w:val="22"/>
            <w:lang w:val="lt-LT"/>
          </w:rPr>
          <w:t>http://www.vvkt.lt/</w:t>
        </w:r>
      </w:hyperlink>
      <w:r w:rsidRPr="0094576C">
        <w:rPr>
          <w:szCs w:val="22"/>
          <w:lang w:val="lt-LT"/>
        </w:rPr>
        <w:t>.</w:t>
      </w: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BC9"/>
    <w:multiLevelType w:val="hybridMultilevel"/>
    <w:tmpl w:val="CEE828AE"/>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84907"/>
    <w:multiLevelType w:val="hybridMultilevel"/>
    <w:tmpl w:val="E2B287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C080A"/>
    <w:multiLevelType w:val="hybridMultilevel"/>
    <w:tmpl w:val="0F1E3A60"/>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5D33C9"/>
    <w:multiLevelType w:val="hybridMultilevel"/>
    <w:tmpl w:val="A2DAFE46"/>
    <w:lvl w:ilvl="0" w:tplc="1A2C861E">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D65514A"/>
    <w:multiLevelType w:val="hybridMultilevel"/>
    <w:tmpl w:val="9ADECB1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DD94EAA"/>
    <w:multiLevelType w:val="hybridMultilevel"/>
    <w:tmpl w:val="558C6D4C"/>
    <w:lvl w:ilvl="0" w:tplc="F3BE7A04">
      <w:start w:val="3"/>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4A"/>
    <w:rsid w:val="00234094"/>
    <w:rsid w:val="002A211A"/>
    <w:rsid w:val="00344695"/>
    <w:rsid w:val="00356AB3"/>
    <w:rsid w:val="004216A4"/>
    <w:rsid w:val="0043414A"/>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1B42B-9987-4E0D-820A-87036540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414A"/>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3414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43414A"/>
    <w:rPr>
      <w:rFonts w:ascii="Times New Roman" w:hAnsi="Times New Roman" w:cs="Times New Roman"/>
      <w:i/>
      <w:color w:val="008000"/>
      <w:szCs w:val="20"/>
      <w:lang w:val="en-GB"/>
    </w:rPr>
  </w:style>
  <w:style w:type="character" w:styleId="Hipersaitas">
    <w:name w:val="Hyperlink"/>
    <w:uiPriority w:val="99"/>
    <w:rsid w:val="0043414A"/>
    <w:rPr>
      <w:color w:val="0000FF"/>
      <w:u w:val="single"/>
    </w:rPr>
  </w:style>
  <w:style w:type="paragraph" w:styleId="prastasiniatinklio">
    <w:name w:val="Normal (Web)"/>
    <w:basedOn w:val="prastasis"/>
    <w:uiPriority w:val="99"/>
    <w:rsid w:val="0043414A"/>
    <w:pPr>
      <w:tabs>
        <w:tab w:val="clear" w:pos="567"/>
      </w:tabs>
      <w:spacing w:before="100" w:beforeAutospacing="1" w:after="100" w:afterAutospacing="1" w:line="240" w:lineRule="auto"/>
    </w:pPr>
    <w:rPr>
      <w:rFonts w:ascii="Arial Unicode MS" w:eastAsia="Arial Unicode MS" w:hAnsi="Arial Unicode MS" w:cs="Arial Unicode MS"/>
      <w:sz w:val="24"/>
      <w:szCs w:val="24"/>
      <w:lang w:val="fi-FI" w:eastAsia="fi-FI"/>
    </w:rPr>
  </w:style>
  <w:style w:type="paragraph" w:customStyle="1" w:styleId="BTEMEASMCA">
    <w:name w:val="BT EMEA_SMCA"/>
    <w:basedOn w:val="prastasis"/>
    <w:link w:val="BTEMEASMCAChar"/>
    <w:autoRedefine/>
    <w:rsid w:val="0043414A"/>
    <w:pPr>
      <w:tabs>
        <w:tab w:val="clear" w:pos="567"/>
      </w:tabs>
      <w:spacing w:line="240" w:lineRule="auto"/>
    </w:pPr>
    <w:rPr>
      <w:szCs w:val="22"/>
      <w:lang w:val="lt-LT"/>
    </w:rPr>
  </w:style>
  <w:style w:type="character" w:customStyle="1" w:styleId="BTEMEASMCAChar">
    <w:name w:val="BT EMEA_SMCA Char"/>
    <w:link w:val="BTEMEASMCA"/>
    <w:rsid w:val="0043414A"/>
    <w:rPr>
      <w:rFonts w:ascii="Times New Roman" w:hAnsi="Times New Roman" w:cs="Times New Roman"/>
    </w:rPr>
  </w:style>
  <w:style w:type="paragraph" w:customStyle="1" w:styleId="BT-EMEASMCA">
    <w:name w:val="BT- EMEA_SMCA"/>
    <w:basedOn w:val="BTEMEASMCA"/>
    <w:autoRedefine/>
    <w:rsid w:val="0043414A"/>
    <w:pPr>
      <w:numPr>
        <w:numId w:val="2"/>
      </w:numPr>
      <w:tabs>
        <w:tab w:val="clear" w:pos="720"/>
        <w:tab w:val="num" w:pos="360"/>
      </w:tabs>
      <w:ind w:left="0" w:firstLine="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15854</Words>
  <Characters>9038</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2022-11-14T08:18:00Z</dcterms:created>
  <dcterms:modified xsi:type="dcterms:W3CDTF">2022-11-14T08:18:00Z</dcterms:modified>
</cp:coreProperties>
</file>