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DD56DF">
      <w:pPr>
        <w:rPr>
          <w:sz w:val="22"/>
          <w:szCs w:val="22"/>
          <w:lang w:val="lt-LT" w:eastAsia="en-US"/>
        </w:rPr>
      </w:pPr>
    </w:p>
    <w:p w:rsidR="00063DF5" w:rsidRPr="00F13906" w:rsidRDefault="00063DF5" w:rsidP="0024602D">
      <w:pPr>
        <w:pStyle w:val="TTEMEASMCA"/>
        <w:rPr>
          <w:lang w:val="lt-LT"/>
        </w:rPr>
      </w:pPr>
      <w:bookmarkStart w:id="0" w:name="_Toc129243096"/>
      <w:bookmarkStart w:id="1" w:name="_Toc129243221"/>
      <w:r w:rsidRPr="00F13906">
        <w:rPr>
          <w:lang w:val="lt-LT"/>
        </w:rPr>
        <w:t>I PRIEDAS</w:t>
      </w:r>
      <w:bookmarkEnd w:id="0"/>
      <w:bookmarkEnd w:id="1"/>
    </w:p>
    <w:p w:rsidR="00063DF5" w:rsidRPr="00F13906" w:rsidRDefault="00063DF5" w:rsidP="0025259E">
      <w:pPr>
        <w:autoSpaceDE w:val="0"/>
        <w:autoSpaceDN w:val="0"/>
        <w:adjustRightInd w:val="0"/>
        <w:rPr>
          <w:b/>
          <w:bCs/>
          <w:sz w:val="22"/>
          <w:szCs w:val="22"/>
          <w:lang w:val="lt-LT"/>
        </w:rPr>
      </w:pPr>
    </w:p>
    <w:p w:rsidR="00063DF5" w:rsidRPr="00F13906" w:rsidRDefault="00063DF5" w:rsidP="00DD56DF">
      <w:pPr>
        <w:autoSpaceDE w:val="0"/>
        <w:autoSpaceDN w:val="0"/>
        <w:adjustRightInd w:val="0"/>
        <w:jc w:val="center"/>
        <w:rPr>
          <w:b/>
          <w:bCs/>
          <w:sz w:val="22"/>
          <w:szCs w:val="22"/>
          <w:lang w:val="lt-LT"/>
        </w:rPr>
      </w:pPr>
      <w:r w:rsidRPr="00F13906">
        <w:rPr>
          <w:b/>
          <w:bCs/>
          <w:sz w:val="22"/>
          <w:szCs w:val="22"/>
          <w:lang w:val="lt-LT"/>
        </w:rPr>
        <w:t>PREPARATO CHARAKTERISTIKŲ SANTRAUKA</w:t>
      </w:r>
    </w:p>
    <w:p w:rsidR="00063DF5" w:rsidRPr="00F13906" w:rsidRDefault="00063DF5" w:rsidP="0025259E">
      <w:pPr>
        <w:autoSpaceDE w:val="0"/>
        <w:autoSpaceDN w:val="0"/>
        <w:adjustRightInd w:val="0"/>
        <w:rPr>
          <w:b/>
          <w:bCs/>
          <w:sz w:val="22"/>
          <w:szCs w:val="22"/>
          <w:lang w:val="lt-LT"/>
        </w:rPr>
      </w:pPr>
    </w:p>
    <w:p w:rsidR="00063DF5" w:rsidRPr="00F13906" w:rsidRDefault="00063DF5" w:rsidP="0025259E">
      <w:pPr>
        <w:autoSpaceDE w:val="0"/>
        <w:autoSpaceDN w:val="0"/>
        <w:adjustRightInd w:val="0"/>
        <w:rPr>
          <w:sz w:val="22"/>
          <w:szCs w:val="22"/>
          <w:lang w:val="lt-LT"/>
        </w:rPr>
      </w:pPr>
    </w:p>
    <w:p w:rsidR="006B3CE3" w:rsidRPr="0003600E" w:rsidRDefault="00063DF5" w:rsidP="006B3CE3">
      <w:pPr>
        <w:autoSpaceDE w:val="0"/>
        <w:autoSpaceDN w:val="0"/>
        <w:adjustRightInd w:val="0"/>
        <w:rPr>
          <w:b/>
          <w:bCs/>
          <w:sz w:val="22"/>
          <w:szCs w:val="22"/>
          <w:lang w:val="lt-LT"/>
        </w:rPr>
      </w:pPr>
      <w:r w:rsidRPr="00F13906">
        <w:rPr>
          <w:b/>
          <w:bCs/>
          <w:sz w:val="22"/>
          <w:szCs w:val="22"/>
          <w:lang w:val="lt-LT"/>
        </w:rPr>
        <w:br w:type="page"/>
      </w: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lastRenderedPageBreak/>
        <w:t>1.</w:t>
      </w:r>
      <w:r w:rsidRPr="0003600E">
        <w:rPr>
          <w:b/>
          <w:bCs/>
          <w:sz w:val="22"/>
          <w:szCs w:val="22"/>
          <w:lang w:val="lt-LT"/>
        </w:rPr>
        <w:tab/>
        <w:t>VAISTINIO PREPARATO PAVADINIMAS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pStyle w:val="Default"/>
        <w:rPr>
          <w:color w:val="auto"/>
          <w:sz w:val="22"/>
          <w:szCs w:val="22"/>
          <w:lang w:val="lt-LT"/>
        </w:rPr>
      </w:pPr>
      <w:r w:rsidRPr="0003600E">
        <w:rPr>
          <w:sz w:val="22"/>
          <w:szCs w:val="22"/>
          <w:lang w:val="lt-LT"/>
        </w:rPr>
        <w:t>Dacepton 10 mg/ml</w:t>
      </w:r>
      <w:r w:rsidRPr="0003600E">
        <w:rPr>
          <w:color w:val="auto"/>
          <w:sz w:val="22"/>
          <w:szCs w:val="22"/>
          <w:lang w:val="lt-LT"/>
        </w:rPr>
        <w:t xml:space="preserve"> injekcinis / infuzinis tirpalas</w:t>
      </w:r>
    </w:p>
    <w:p w:rsidR="006B3CE3" w:rsidRPr="0003600E" w:rsidRDefault="006B3CE3" w:rsidP="00BA335C">
      <w:pPr>
        <w:rPr>
          <w:sz w:val="22"/>
          <w:szCs w:val="22"/>
          <w:lang w:val="lt-LT"/>
        </w:rPr>
      </w:pPr>
    </w:p>
    <w:p w:rsidR="006B3CE3" w:rsidRPr="0003600E" w:rsidRDefault="006B3CE3" w:rsidP="00BA335C">
      <w:pPr>
        <w:rPr>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2.</w:t>
      </w:r>
      <w:r w:rsidRPr="0003600E">
        <w:rPr>
          <w:b/>
          <w:bCs/>
          <w:sz w:val="22"/>
          <w:szCs w:val="22"/>
          <w:lang w:val="lt-LT"/>
        </w:rPr>
        <w:tab/>
        <w:t>KOKYBINĖ IR KIEKYBINĖ SUDĖTIS</w:t>
      </w:r>
    </w:p>
    <w:p w:rsidR="006B3CE3" w:rsidRPr="0003600E" w:rsidRDefault="006B3CE3" w:rsidP="00BA335C">
      <w:pPr>
        <w:pStyle w:val="Default"/>
        <w:rPr>
          <w:color w:val="auto"/>
          <w:sz w:val="22"/>
          <w:szCs w:val="22"/>
          <w:lang w:val="lt-LT"/>
        </w:rPr>
      </w:pPr>
    </w:p>
    <w:p w:rsidR="006B3CE3" w:rsidRPr="0003600E" w:rsidRDefault="006B3CE3" w:rsidP="00BA335C">
      <w:pPr>
        <w:pStyle w:val="Default"/>
        <w:rPr>
          <w:sz w:val="22"/>
          <w:szCs w:val="22"/>
          <w:lang w:val="lt-LT"/>
        </w:rPr>
      </w:pPr>
      <w:r w:rsidRPr="0003600E">
        <w:rPr>
          <w:sz w:val="22"/>
          <w:szCs w:val="22"/>
          <w:lang w:val="lt-LT"/>
        </w:rPr>
        <w:t>1 ml yra 10 mg apomorfino hidrochlorido hemihidrato.</w:t>
      </w:r>
    </w:p>
    <w:p w:rsidR="006B3CE3" w:rsidRPr="0003600E" w:rsidRDefault="006B3CE3" w:rsidP="00BA335C">
      <w:pPr>
        <w:pStyle w:val="Default"/>
        <w:rPr>
          <w:sz w:val="22"/>
          <w:szCs w:val="22"/>
          <w:lang w:val="lt-LT"/>
        </w:rPr>
      </w:pPr>
      <w:r w:rsidRPr="0003600E">
        <w:rPr>
          <w:sz w:val="22"/>
          <w:szCs w:val="22"/>
          <w:lang w:val="lt-LT"/>
        </w:rPr>
        <w:t>5 ml yra 50 mg apomorfino hidrochlorido hemihidrato.</w:t>
      </w:r>
    </w:p>
    <w:p w:rsidR="006B3CE3" w:rsidRPr="0003600E" w:rsidRDefault="006B3CE3" w:rsidP="00BA335C">
      <w:pPr>
        <w:pStyle w:val="Default"/>
        <w:rPr>
          <w:sz w:val="22"/>
          <w:szCs w:val="22"/>
          <w:lang w:val="lt-LT"/>
        </w:rPr>
      </w:pPr>
    </w:p>
    <w:p w:rsidR="006B3CE3" w:rsidRPr="0003600E" w:rsidRDefault="006B3CE3" w:rsidP="00BA335C">
      <w:pPr>
        <w:pStyle w:val="Default"/>
        <w:rPr>
          <w:sz w:val="22"/>
          <w:szCs w:val="22"/>
          <w:lang w:val="lt-LT"/>
        </w:rPr>
      </w:pPr>
      <w:r w:rsidRPr="0003600E">
        <w:rPr>
          <w:sz w:val="22"/>
          <w:szCs w:val="22"/>
          <w:lang w:val="lt-LT"/>
        </w:rPr>
        <w:t>Pagalbinė medžiaga:</w:t>
      </w:r>
    </w:p>
    <w:p w:rsidR="006B3CE3" w:rsidRPr="0003600E" w:rsidRDefault="006B3CE3" w:rsidP="00BA335C">
      <w:pPr>
        <w:pStyle w:val="Default"/>
        <w:rPr>
          <w:sz w:val="22"/>
          <w:szCs w:val="22"/>
          <w:lang w:val="lt-LT"/>
        </w:rPr>
      </w:pPr>
      <w:r w:rsidRPr="0003600E">
        <w:rPr>
          <w:sz w:val="22"/>
          <w:szCs w:val="22"/>
          <w:lang w:val="lt-LT"/>
        </w:rPr>
        <w:t>Natrio metabisulfitas (E233) 1 mg/ml.</w:t>
      </w:r>
    </w:p>
    <w:p w:rsidR="006B3CE3" w:rsidRPr="0003600E" w:rsidRDefault="006B3CE3" w:rsidP="00BA335C">
      <w:pPr>
        <w:pStyle w:val="Default"/>
        <w:rPr>
          <w:sz w:val="22"/>
          <w:szCs w:val="22"/>
          <w:lang w:val="lt-LT"/>
        </w:rPr>
      </w:pPr>
    </w:p>
    <w:p w:rsidR="006B3CE3" w:rsidRPr="0003600E" w:rsidRDefault="006B3CE3" w:rsidP="00BA335C">
      <w:pPr>
        <w:pStyle w:val="Default"/>
        <w:rPr>
          <w:sz w:val="22"/>
          <w:szCs w:val="22"/>
          <w:lang w:val="lt-LT"/>
        </w:rPr>
      </w:pPr>
      <w:r w:rsidRPr="0003600E">
        <w:rPr>
          <w:sz w:val="22"/>
          <w:szCs w:val="22"/>
          <w:lang w:val="lt-LT"/>
        </w:rPr>
        <w:t>Visos pagalbinės medžiagos išvardytos 6.1 skyriuje.</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3.</w:t>
      </w:r>
      <w:r w:rsidRPr="0003600E">
        <w:rPr>
          <w:b/>
          <w:bCs/>
          <w:sz w:val="22"/>
          <w:szCs w:val="22"/>
          <w:lang w:val="lt-LT"/>
        </w:rPr>
        <w:tab/>
        <w:t>FARMACINĖ FORMA</w:t>
      </w:r>
    </w:p>
    <w:p w:rsidR="006B3CE3" w:rsidRPr="0003600E" w:rsidRDefault="006B3CE3" w:rsidP="00BA335C">
      <w:pPr>
        <w:pStyle w:val="Default"/>
        <w:rPr>
          <w:color w:val="auto"/>
          <w:sz w:val="22"/>
          <w:szCs w:val="22"/>
          <w:lang w:val="lt-LT"/>
        </w:rPr>
      </w:pPr>
    </w:p>
    <w:p w:rsidR="006B3CE3" w:rsidRPr="0003600E" w:rsidRDefault="006B3CE3" w:rsidP="00BA335C">
      <w:pPr>
        <w:pStyle w:val="Default"/>
        <w:rPr>
          <w:sz w:val="22"/>
          <w:szCs w:val="22"/>
          <w:lang w:val="lt-LT"/>
        </w:rPr>
      </w:pPr>
      <w:r w:rsidRPr="0003600E">
        <w:rPr>
          <w:sz w:val="22"/>
          <w:szCs w:val="22"/>
          <w:lang w:val="lt-LT"/>
        </w:rPr>
        <w:t>Injekcinis / infuzinis tirpalas</w:t>
      </w:r>
    </w:p>
    <w:p w:rsidR="006B3CE3" w:rsidRPr="0003600E" w:rsidRDefault="006B3CE3" w:rsidP="00BA335C">
      <w:pPr>
        <w:pStyle w:val="Default"/>
        <w:rPr>
          <w:sz w:val="22"/>
          <w:szCs w:val="22"/>
          <w:lang w:val="lt-LT"/>
        </w:rPr>
      </w:pPr>
      <w:r w:rsidRPr="0003600E">
        <w:rPr>
          <w:sz w:val="22"/>
          <w:szCs w:val="22"/>
          <w:lang w:val="lt-LT"/>
        </w:rPr>
        <w:t>Tirpalas yra skaidrus, bespalvis ar beveik bespalvis – šviesiai geltonas, praktiškai be matomų dalelių.</w:t>
      </w:r>
    </w:p>
    <w:p w:rsidR="006B3CE3" w:rsidRPr="0003600E" w:rsidRDefault="006B3CE3" w:rsidP="00BA335C">
      <w:pPr>
        <w:pStyle w:val="Default"/>
        <w:rPr>
          <w:sz w:val="22"/>
          <w:szCs w:val="22"/>
          <w:lang w:val="lt-LT"/>
        </w:rPr>
      </w:pPr>
      <w:r w:rsidRPr="0003600E">
        <w:rPr>
          <w:sz w:val="22"/>
          <w:szCs w:val="22"/>
          <w:lang w:val="lt-LT"/>
        </w:rPr>
        <w:t>pH – 3,0–4,0.</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4. KLINIKINĖ INFORMACIJA</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4.1</w:t>
      </w:r>
      <w:r w:rsidRPr="0003600E">
        <w:rPr>
          <w:b/>
          <w:bCs/>
          <w:sz w:val="22"/>
          <w:szCs w:val="22"/>
          <w:lang w:val="lt-LT"/>
        </w:rPr>
        <w:tab/>
        <w:t>Terapinės indikacijos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pStyle w:val="Default"/>
        <w:rPr>
          <w:sz w:val="22"/>
          <w:szCs w:val="22"/>
          <w:lang w:val="lt-LT"/>
        </w:rPr>
      </w:pPr>
      <w:r w:rsidRPr="0003600E">
        <w:rPr>
          <w:sz w:val="22"/>
          <w:szCs w:val="22"/>
          <w:lang w:val="lt-LT"/>
        </w:rPr>
        <w:t>Parkinsono liga sergančių pacientų negalią sukeliančių motorinės funkcijos svyravimų („įjungimo“ ir  ,,išjungimo“ būklės) gydymas, kurios kartojasi nepaisant individualiai pritaikyto gydymo levodopa (su periferiniu dekarboksilazės inhibitoriumi) ir (arba) kitais dopamino agonistais.</w:t>
      </w:r>
    </w:p>
    <w:p w:rsidR="006B3CE3" w:rsidRPr="0003600E" w:rsidRDefault="006B3CE3" w:rsidP="00BA335C">
      <w:pPr>
        <w:autoSpaceDE w:val="0"/>
        <w:autoSpaceDN w:val="0"/>
        <w:adjustRightInd w:val="0"/>
        <w:rPr>
          <w:b/>
          <w:bCs/>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4.2</w:t>
      </w:r>
      <w:r w:rsidRPr="0003600E">
        <w:rPr>
          <w:b/>
          <w:bCs/>
          <w:sz w:val="22"/>
          <w:szCs w:val="22"/>
          <w:lang w:val="lt-LT"/>
        </w:rPr>
        <w:tab/>
        <w:t>Dozavimas ir vartojimo metodas</w:t>
      </w:r>
    </w:p>
    <w:p w:rsidR="006B3CE3" w:rsidRPr="0003600E" w:rsidRDefault="006B3CE3" w:rsidP="00BA335C">
      <w:pPr>
        <w:autoSpaceDE w:val="0"/>
        <w:autoSpaceDN w:val="0"/>
        <w:adjustRightInd w:val="0"/>
        <w:rPr>
          <w:b/>
          <w:bCs/>
          <w:sz w:val="22"/>
          <w:szCs w:val="22"/>
          <w:lang w:val="lt-LT"/>
        </w:rPr>
      </w:pPr>
    </w:p>
    <w:p w:rsidR="006B3CE3" w:rsidRPr="0003600E" w:rsidRDefault="006B3CE3" w:rsidP="00BA335C">
      <w:pPr>
        <w:autoSpaceDE w:val="0"/>
        <w:autoSpaceDN w:val="0"/>
        <w:adjustRightInd w:val="0"/>
        <w:rPr>
          <w:b/>
          <w:bCs/>
          <w:i/>
          <w:sz w:val="22"/>
          <w:szCs w:val="22"/>
          <w:lang w:val="lt-LT"/>
        </w:rPr>
      </w:pPr>
      <w:r w:rsidRPr="0003600E">
        <w:rPr>
          <w:b/>
          <w:bCs/>
          <w:i/>
          <w:sz w:val="22"/>
          <w:szCs w:val="22"/>
          <w:lang w:val="lt-LT"/>
        </w:rPr>
        <w:t>Pacientų, tinkamų vartoti Dacepton 10 mg/ml injekcijomis, parinkimas:</w:t>
      </w:r>
    </w:p>
    <w:p w:rsidR="006B3CE3" w:rsidRPr="0003600E" w:rsidRDefault="006B3CE3" w:rsidP="00BA335C">
      <w:pPr>
        <w:autoSpaceDE w:val="0"/>
        <w:autoSpaceDN w:val="0"/>
        <w:adjustRightInd w:val="0"/>
        <w:rPr>
          <w:sz w:val="22"/>
          <w:szCs w:val="22"/>
          <w:lang w:val="lt-LT"/>
        </w:rPr>
      </w:pPr>
      <w:bookmarkStart w:id="2" w:name="OLE_LINK1"/>
      <w:r w:rsidRPr="0003600E">
        <w:rPr>
          <w:sz w:val="22"/>
          <w:szCs w:val="22"/>
          <w:lang w:val="lt-LT"/>
        </w:rPr>
        <w:t>Gydymui Dacepton 10 mg/ml parinkti pacientai turėtų gebėti atpažinti „išjungimo“ simptomų pradžią ir patys susišvirkšti vaisto, arba turi turėti atsakingą globėją, kuris prireikus galėtų sušvirkšti vaisto.</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Svarbu, kad pacientas mažiausiai dvi dienas iki vaisto vartojimo pradžios vartotų domperidono, įprasta dozė yra po 20 mg tris kartus per dieną.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Gydymą apomorfinu reikia pradėti kontroliuojamoje specialios klinikos aplinkoje. Pacientą turi prižiūrėti gydytojas, turintis Parkinsono ligos gydymo patirties (pvz., neurologas). Prieš pradedant gydyti Dacepton 10 mg/ml, turi būti optimizuotas paciento gydymas levodopa preparatais su dopamino agonistais ar be jų.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sz w:val="22"/>
          <w:szCs w:val="22"/>
          <w:u w:val="single"/>
          <w:lang w:val="lt-LT"/>
        </w:rPr>
      </w:pPr>
      <w:r w:rsidRPr="0003600E">
        <w:rPr>
          <w:b/>
          <w:sz w:val="22"/>
          <w:szCs w:val="22"/>
          <w:u w:val="single"/>
          <w:lang w:val="lt-LT"/>
        </w:rPr>
        <w:t>Suaugusieji</w:t>
      </w:r>
    </w:p>
    <w:p w:rsidR="006B3CE3" w:rsidRPr="0003600E" w:rsidRDefault="006B3CE3" w:rsidP="00BA335C">
      <w:pPr>
        <w:autoSpaceDE w:val="0"/>
        <w:autoSpaceDN w:val="0"/>
        <w:adjustRightInd w:val="0"/>
        <w:rPr>
          <w:b/>
          <w:sz w:val="22"/>
          <w:szCs w:val="22"/>
          <w:lang w:val="lt-LT"/>
        </w:rPr>
      </w:pPr>
    </w:p>
    <w:p w:rsidR="006B3CE3" w:rsidRPr="0003600E" w:rsidRDefault="006B3CE3" w:rsidP="00BA335C">
      <w:pPr>
        <w:autoSpaceDE w:val="0"/>
        <w:autoSpaceDN w:val="0"/>
        <w:adjustRightInd w:val="0"/>
        <w:rPr>
          <w:sz w:val="22"/>
          <w:szCs w:val="22"/>
          <w:u w:val="single"/>
          <w:lang w:val="lt-LT"/>
        </w:rPr>
      </w:pPr>
      <w:r w:rsidRPr="0003600E">
        <w:rPr>
          <w:b/>
          <w:sz w:val="22"/>
          <w:szCs w:val="22"/>
          <w:u w:val="single"/>
          <w:lang w:val="lt-LT"/>
        </w:rPr>
        <w:t>Vartojimo metodas</w:t>
      </w:r>
    </w:p>
    <w:p w:rsidR="006B3CE3" w:rsidRPr="0003600E" w:rsidRDefault="006B3CE3" w:rsidP="00BA335C">
      <w:pPr>
        <w:autoSpaceDE w:val="0"/>
        <w:autoSpaceDN w:val="0"/>
        <w:adjustRightInd w:val="0"/>
        <w:ind w:left="709"/>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 xml:space="preserve">Dacepton 10 mg/ml vartojamas po oda, boliuso injekcija su pertrūkiais. </w:t>
      </w:r>
      <w:bookmarkEnd w:id="2"/>
      <w:r w:rsidRPr="0003600E">
        <w:rPr>
          <w:sz w:val="22"/>
          <w:szCs w:val="22"/>
          <w:lang w:val="lt-LT"/>
        </w:rPr>
        <w:t>Dacepton 10 mg/ml taip pat gali būti vartojamas kaip nepertraukiama infuzija po oda, naudojant mini siurblį ir (arba) švirkštą su siurbliu (žr. 6.6 skyrių).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bCs/>
          <w:sz w:val="22"/>
          <w:szCs w:val="22"/>
          <w:u w:val="single"/>
          <w:lang w:val="lt-LT"/>
        </w:rPr>
      </w:pPr>
      <w:r w:rsidRPr="0003600E">
        <w:rPr>
          <w:b/>
          <w:bCs/>
          <w:sz w:val="22"/>
          <w:szCs w:val="22"/>
          <w:u w:val="single"/>
          <w:lang w:val="lt-LT"/>
        </w:rPr>
        <w:lastRenderedPageBreak/>
        <w:t>Apomorfino negalima švirkšti į veną.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Nevartokite, jei tirpalas tapo žalios spalvos. Prieš vartojant tirpalą reikia apžiūrėti. Galima vartoti tik skaidrų, bespalvį ir praktiškai be nuosėdų tirpalą.</w:t>
      </w:r>
    </w:p>
    <w:p w:rsidR="006B3CE3" w:rsidRPr="0003600E" w:rsidRDefault="006B3CE3" w:rsidP="00BA335C">
      <w:pPr>
        <w:autoSpaceDE w:val="0"/>
        <w:autoSpaceDN w:val="0"/>
        <w:adjustRightInd w:val="0"/>
        <w:rPr>
          <w:sz w:val="22"/>
          <w:szCs w:val="22"/>
          <w:u w:val="single"/>
          <w:lang w:val="lt-LT"/>
        </w:rPr>
      </w:pP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i/>
          <w:iCs/>
          <w:sz w:val="22"/>
          <w:szCs w:val="22"/>
          <w:lang w:val="lt-LT"/>
        </w:rPr>
      </w:pPr>
      <w:r w:rsidRPr="0003600E">
        <w:rPr>
          <w:b/>
          <w:i/>
          <w:iCs/>
          <w:sz w:val="22"/>
          <w:szCs w:val="22"/>
          <w:lang w:val="lt-LT"/>
        </w:rPr>
        <w:t>Ribinės dozės nustatymas</w:t>
      </w:r>
    </w:p>
    <w:p w:rsidR="006B3CE3" w:rsidRPr="0003600E" w:rsidRDefault="006B3CE3" w:rsidP="00BA335C">
      <w:pPr>
        <w:autoSpaceDE w:val="0"/>
        <w:autoSpaceDN w:val="0"/>
        <w:adjustRightInd w:val="0"/>
        <w:rPr>
          <w:sz w:val="22"/>
          <w:szCs w:val="22"/>
          <w:lang w:val="lt-LT"/>
        </w:rPr>
      </w:pPr>
      <w:r w:rsidRPr="0003600E">
        <w:rPr>
          <w:sz w:val="22"/>
          <w:szCs w:val="22"/>
          <w:lang w:val="lt-LT"/>
        </w:rPr>
        <w:t>Tinkama dozė kiekvienam pacientui nustatoma naudojant didėjančio dozavimo grafikus. Rekomenduojamas toks grafikas: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1 mg apomorfino hidrochlorido (0,1 ml), t. y. maždaug 15–20 mikrogramų/kg, galima sušvirkšti po oda hipokinetiniu arba „išsijungimo“ laikotarpiu ir stebėti paciento motorinės funkcijos atsaką daugiau kaip 30 minučių.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Jeigu atsako nėra arba jis netinkamas, po oda švirkščiama antra 2 mg apomorfino hidrochlorido (0,2 ml) dozė ir kitas 30 minučių stebima, ar tinkamas paciento atsakas.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Dozę palaipsniui galima didinti ne mažesniu nei 40 minučių intervalu nuo kitos injekcijos, kol bus gautas tenkinantis motorinės funkcijos atsakas.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i/>
          <w:iCs/>
          <w:sz w:val="22"/>
          <w:szCs w:val="22"/>
          <w:lang w:val="lt-LT"/>
        </w:rPr>
      </w:pPr>
      <w:r w:rsidRPr="0003600E">
        <w:rPr>
          <w:b/>
          <w:i/>
          <w:iCs/>
          <w:sz w:val="22"/>
          <w:szCs w:val="22"/>
          <w:lang w:val="lt-LT"/>
        </w:rPr>
        <w:t>Gydymo nustatymas</w:t>
      </w:r>
    </w:p>
    <w:p w:rsidR="006B3CE3" w:rsidRPr="0003600E" w:rsidRDefault="006B3CE3" w:rsidP="00BA335C">
      <w:pPr>
        <w:autoSpaceDE w:val="0"/>
        <w:autoSpaceDN w:val="0"/>
        <w:adjustRightInd w:val="0"/>
        <w:rPr>
          <w:sz w:val="22"/>
          <w:szCs w:val="22"/>
          <w:lang w:val="lt-LT"/>
        </w:rPr>
      </w:pPr>
      <w:r w:rsidRPr="0003600E">
        <w:rPr>
          <w:sz w:val="22"/>
          <w:szCs w:val="22"/>
          <w:lang w:val="lt-LT"/>
        </w:rPr>
        <w:t>Nustačius tinkamą dozę, vienkartinę injekciją po oda galima sušvirkšti į pilvo apatinę sritį arba šlaunies išorinę pusę, pasirodžius pirmiesiems „išsijungimo“ požymiams. Neatmetama galimybė, kad tam pačiam asmeniui vaistinio preparato švirkščiant į skirtingas vietas, absorbcija gali skirtis. Atitinkamai, valandą po injekcijos pacientą reikia stebėti, kad būtų įvertinta atsako į vaistą kokybė. Dozę keisti galima pagal paciento atsaką.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Optimali apomorfino hidrochlorido dozė skiriasi, bet ją nustačius, išlieka santykinai pastovi kiekvienam pacientui.</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i/>
          <w:iCs/>
          <w:sz w:val="22"/>
          <w:szCs w:val="22"/>
          <w:lang w:val="lt-LT"/>
        </w:rPr>
      </w:pPr>
      <w:r w:rsidRPr="0003600E">
        <w:rPr>
          <w:b/>
          <w:i/>
          <w:iCs/>
          <w:sz w:val="22"/>
          <w:szCs w:val="22"/>
          <w:lang w:val="lt-LT"/>
        </w:rPr>
        <w:t>Atsargumo priemonės tęsiant gydymą</w:t>
      </w:r>
    </w:p>
    <w:p w:rsidR="006B3CE3" w:rsidRPr="0003600E" w:rsidRDefault="006B3CE3" w:rsidP="00BA335C">
      <w:pPr>
        <w:autoSpaceDE w:val="0"/>
        <w:autoSpaceDN w:val="0"/>
        <w:adjustRightInd w:val="0"/>
        <w:rPr>
          <w:sz w:val="22"/>
          <w:szCs w:val="22"/>
          <w:lang w:val="lt-LT"/>
        </w:rPr>
      </w:pPr>
      <w:r w:rsidRPr="0003600E">
        <w:rPr>
          <w:sz w:val="22"/>
          <w:szCs w:val="22"/>
          <w:lang w:val="lt-LT"/>
        </w:rPr>
        <w:t>Pacientų Dacepton 10 mg/ml paros dozė gerokai skiriasi – paprastai ji yra 3–30 mg švirkščiant 1–10 injekcijų, o kartais ne daugiau kaip 12 injekcijų per parą.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Rekomenduojama, kad bendra apomorfino hidrochlorido paros dozė neviršytų 100 mg, o atskiros boliuso injekcijos – 10 mg per valandą.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Klinikiniuose tyrimuose paprastai buvo galima šiek tiek sumažinti levodopos dozę; šis poveikis įvairiems pacientams gerokai skiriasi ir patyręs gydytojas turi jį atidžiai kontroliuoti.</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Nustačius gydymą, domperidono vartojimą kai kuriems pacientams galima palaipsniui mažinti, bet jis sėkmingai – be vėmimo ar hipotenzijos – buvo pašalintas tik keliems pacientams.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i/>
          <w:iCs/>
          <w:sz w:val="22"/>
          <w:szCs w:val="22"/>
          <w:lang w:val="lt-LT"/>
        </w:rPr>
      </w:pPr>
      <w:r w:rsidRPr="0003600E">
        <w:rPr>
          <w:b/>
          <w:i/>
          <w:iCs/>
          <w:sz w:val="22"/>
          <w:szCs w:val="22"/>
          <w:lang w:val="lt-LT"/>
        </w:rPr>
        <w:t>Nepertraukiama infuzija</w:t>
      </w:r>
    </w:p>
    <w:p w:rsidR="006B3CE3" w:rsidRPr="0003600E" w:rsidRDefault="006B3CE3" w:rsidP="00BA335C">
      <w:pPr>
        <w:autoSpaceDE w:val="0"/>
        <w:autoSpaceDN w:val="0"/>
        <w:adjustRightInd w:val="0"/>
        <w:rPr>
          <w:sz w:val="22"/>
          <w:szCs w:val="22"/>
          <w:lang w:val="lt-LT"/>
        </w:rPr>
      </w:pPr>
      <w:r w:rsidRPr="0003600E">
        <w:rPr>
          <w:sz w:val="22"/>
          <w:szCs w:val="22"/>
          <w:lang w:val="lt-LT"/>
        </w:rPr>
        <w:t>Pacientai, kurių atsakas pirminiame etape „įsijungimo“ laikotarpiu buvo geras, bet bendra kontrolė išlieka nepatenkinama naudojant injekcijas su pertraukomis arba kuriems reikia daug ir dažnų injekcijų (daugiau kaip 10 per parą), gali pradėti arba pereiti prie nepertraukiamos infuzijos po oda naudojant mini siurblį ir (arba) švirkštą su siurbliu.</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 xml:space="preserve">Nepertraukiama infuzija pradedama 1 mg apomorfino hidrochlorido (0,1 ml) per valandą doze, o vėliau didinama pagal individualų atsaką. Infuzijos dozės didinimas negali viršyti 0,5 mg per valandą ne mažesniais nei 4 valandų intervalais. Valandinė infuzijos dozė gali būti 1–4 mg (0,1–0,4 ml), t. y. 0,015–0,06 mg/kg/val. Infuzijos turi lašėti tik nemiegant. Jeigu pacientas nepatiria sunkių problemų naktį, 24 </w:t>
      </w:r>
      <w:r w:rsidRPr="0003600E">
        <w:rPr>
          <w:sz w:val="22"/>
          <w:szCs w:val="22"/>
          <w:lang w:val="lt-LT"/>
        </w:rPr>
        <w:lastRenderedPageBreak/>
        <w:t>valandų infuzijos nerekomenduojamos. Vaistų toleravimas nepasireiškia, kol nėra ne mažiau kaip 4 valandų laikotarpio naktį be vaistų. Infuzijos vietą visada reikia keisti kas 12 valandų.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Pacientams gali prireikti papildyti jų nepertraukiamą infuziją boliusais su pertraukomis, kai to reikia ir kai nurodo gydytojas.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Skiriant nepertraukiamą infuziją galima svarstyti kitų dopamino agonistų dozės mažinimą.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sz w:val="22"/>
          <w:szCs w:val="22"/>
          <w:u w:val="single"/>
          <w:lang w:val="lt-LT"/>
        </w:rPr>
      </w:pPr>
      <w:r w:rsidRPr="0003600E">
        <w:rPr>
          <w:b/>
          <w:sz w:val="22"/>
          <w:szCs w:val="22"/>
          <w:u w:val="single"/>
          <w:lang w:val="lt-LT"/>
        </w:rPr>
        <w:t>Vaikų populiacija</w:t>
      </w: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negalima vartoti vaikams ir paaugliams iki 18 metų (žr. 4.3 skyrių).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sz w:val="22"/>
          <w:szCs w:val="22"/>
          <w:u w:val="single"/>
          <w:lang w:val="lt-LT"/>
        </w:rPr>
      </w:pPr>
      <w:r w:rsidRPr="0003600E">
        <w:rPr>
          <w:b/>
          <w:sz w:val="22"/>
          <w:szCs w:val="22"/>
          <w:u w:val="single"/>
          <w:lang w:val="lt-LT"/>
        </w:rPr>
        <w:t>Senyviems pacientams</w:t>
      </w:r>
    </w:p>
    <w:p w:rsidR="006B3CE3" w:rsidRPr="0003600E" w:rsidRDefault="006B3CE3" w:rsidP="00BA335C">
      <w:pPr>
        <w:autoSpaceDE w:val="0"/>
        <w:autoSpaceDN w:val="0"/>
        <w:adjustRightInd w:val="0"/>
        <w:rPr>
          <w:sz w:val="22"/>
          <w:szCs w:val="22"/>
          <w:lang w:val="lt-LT"/>
        </w:rPr>
      </w:pPr>
      <w:r w:rsidRPr="0003600E">
        <w:rPr>
          <w:sz w:val="22"/>
          <w:szCs w:val="22"/>
          <w:lang w:val="lt-LT"/>
        </w:rPr>
        <w:t>Parkinsono liga dažniausiai serga senyvo amžiaus žmonės ir jie sudaro didesnę dalį tiriamųjų Dacepton 10 mg/ml klinikiniuose tyrimuose. Senyvų pacientų, gydytų Dacepton 10 mg/ml, kontrolė nesiskyrė nuo jaunesnių pacientų. Tačiau gydymą pradedant vyresnio amžiaus pacientams dėl ortostatinės hipotenzijos rizikos rekomenduojama būti ypač atsargiems.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sz w:val="22"/>
          <w:szCs w:val="22"/>
          <w:u w:val="single"/>
          <w:lang w:val="lt-LT"/>
        </w:rPr>
      </w:pPr>
      <w:r w:rsidRPr="0003600E">
        <w:rPr>
          <w:b/>
          <w:sz w:val="22"/>
          <w:szCs w:val="22"/>
          <w:u w:val="single"/>
          <w:lang w:val="lt-LT"/>
        </w:rPr>
        <w:t xml:space="preserve"> Pacientams, kurių inkstų funkcija sutrikusi</w:t>
      </w:r>
    </w:p>
    <w:p w:rsidR="006B3CE3" w:rsidRPr="0003600E" w:rsidRDefault="006B3CE3" w:rsidP="00BA335C">
      <w:pPr>
        <w:autoSpaceDE w:val="0"/>
        <w:autoSpaceDN w:val="0"/>
        <w:adjustRightInd w:val="0"/>
        <w:rPr>
          <w:sz w:val="22"/>
          <w:szCs w:val="22"/>
          <w:lang w:val="lt-LT"/>
        </w:rPr>
      </w:pPr>
      <w:r w:rsidRPr="0003600E">
        <w:rPr>
          <w:sz w:val="22"/>
          <w:szCs w:val="22"/>
          <w:lang w:val="lt-LT"/>
        </w:rPr>
        <w:t>Panaši gydymo schema, kuri rekomenduojama suaugusiesiems ir senyviems pacientams, gali būti taikoma inkstų funkcijos sutrikimų patiriantiems pacientams (žr. 4.4 skyrių).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4.3</w:t>
      </w:r>
      <w:r w:rsidRPr="0003600E">
        <w:rPr>
          <w:b/>
          <w:bCs/>
          <w:sz w:val="22"/>
          <w:szCs w:val="22"/>
          <w:lang w:val="lt-LT"/>
        </w:rPr>
        <w:tab/>
        <w:t>Kontraindikacijos</w:t>
      </w: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ab/>
      </w: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negalima vartoti pacientams, kuriems diagnozuotas kvėpavimo nepakankamumas, demencija, psichikos ligos ar kepenų nepakankamumas.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Apomorfino hidrochlorido negalima vartoti pacientams, kuriems vartojant levodopą pasireiškia „įsijungimo“ atsakas, kuriam kenkia sunki diskinezija arba distonija.</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negali vartoti pacientai, kuriems padidėjęs jautrumas apomorfinui arba bet kuriai vaistinio preparato pagalbinei medžiagai.</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negalima vartoti vaikams ir paaugliams iki 18 metų.</w:t>
      </w:r>
    </w:p>
    <w:p w:rsidR="006B3CE3" w:rsidRPr="0003600E" w:rsidRDefault="006B3CE3" w:rsidP="00BA335C">
      <w:pPr>
        <w:autoSpaceDE w:val="0"/>
        <w:autoSpaceDN w:val="0"/>
        <w:adjustRightInd w:val="0"/>
        <w:rPr>
          <w:b/>
          <w:bCs/>
          <w:sz w:val="22"/>
          <w:szCs w:val="22"/>
          <w:lang w:val="lt-LT"/>
        </w:rPr>
      </w:pPr>
    </w:p>
    <w:p w:rsidR="006B3CE3" w:rsidRPr="0003600E" w:rsidRDefault="006B3CE3" w:rsidP="00BA335C">
      <w:pPr>
        <w:autoSpaceDE w:val="0"/>
        <w:autoSpaceDN w:val="0"/>
        <w:adjustRightInd w:val="0"/>
        <w:rPr>
          <w:b/>
          <w:bCs/>
          <w:sz w:val="22"/>
          <w:szCs w:val="22"/>
          <w:lang w:val="lt-LT"/>
        </w:rPr>
      </w:pPr>
      <w:r w:rsidRPr="0003600E">
        <w:rPr>
          <w:b/>
          <w:bCs/>
          <w:sz w:val="22"/>
          <w:szCs w:val="22"/>
          <w:lang w:val="lt-LT"/>
        </w:rPr>
        <w:t>4.4</w:t>
      </w:r>
      <w:r w:rsidRPr="0003600E">
        <w:rPr>
          <w:b/>
          <w:bCs/>
          <w:sz w:val="22"/>
          <w:szCs w:val="22"/>
          <w:lang w:val="lt-LT"/>
        </w:rPr>
        <w:tab/>
        <w:t>Specialūs įspėjimai ir atsargumo priemonės</w:t>
      </w:r>
    </w:p>
    <w:p w:rsidR="006B3CE3" w:rsidRPr="0003600E" w:rsidRDefault="006B3CE3" w:rsidP="00BA335C">
      <w:pPr>
        <w:autoSpaceDE w:val="0"/>
        <w:autoSpaceDN w:val="0"/>
        <w:adjustRightInd w:val="0"/>
        <w:rPr>
          <w:b/>
          <w:bCs/>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reikia vartoti atsargiai pacientams, sergantiems inkstų, plaučių ar širdies ir kraujagyslių ligomis bei asmenims, kuriuos dažnai pykina ir kurie vemia.</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Ypač atsargiems reikia būti pradedant senyvų ir (arba) nusilpusių pacientų gydymą.</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Kadangi apomorfinas gali sukelti hipotenziją, net kai prieš tai vartojamas domperidonas, pacientams, sergantiems širdies liga arba vartojantiems vazoaktyvius vaistinius preparatus, pavyzdžiui, vaistus nuo hipertenzijos, o ypač patiriantiems ortostatinę hipotenziją, reikia būti atsargiems.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pStyle w:val="prastasistinklapis"/>
        <w:spacing w:before="0" w:after="0"/>
        <w:rPr>
          <w:sz w:val="22"/>
          <w:szCs w:val="22"/>
          <w:lang w:val="lt-LT"/>
        </w:rPr>
      </w:pPr>
      <w:r w:rsidRPr="0003600E">
        <w:rPr>
          <w:sz w:val="22"/>
          <w:szCs w:val="22"/>
          <w:lang w:val="lt-LT"/>
        </w:rPr>
        <w:t xml:space="preserve">Kadangi apomorfinas, ypač didelė jo dozė, gali pailginti QT intervalą, pacientams, turintiems </w:t>
      </w:r>
      <w:r w:rsidRPr="0003600E">
        <w:rPr>
          <w:i/>
          <w:iCs/>
          <w:sz w:val="22"/>
          <w:szCs w:val="22"/>
          <w:lang w:val="lt-LT"/>
        </w:rPr>
        <w:t>torsades de pointes</w:t>
      </w:r>
      <w:r w:rsidRPr="0003600E">
        <w:rPr>
          <w:sz w:val="22"/>
          <w:szCs w:val="22"/>
          <w:lang w:val="lt-LT"/>
        </w:rPr>
        <w:t xml:space="preserve"> aritmiją reikia būti atsargiems.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Apomorfinui būdingas vietinis poodinis poveikis. Kartais šį poveikį galima sumažinti keičiant injekcijos vietas arba naudojant ultragarsą (jeigu tokia galimybė yra) mazgelių arba sukietėjimų srityse.</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Apomorfiną vartojusiems pacientams pasireiškė hemolizinė anemija ir trombocitopenija. Kai levodopa yra vartojama kartu su apomorfinu, reikia reguliariai atlikti hematologinius tyrimus.</w:t>
      </w:r>
    </w:p>
    <w:p w:rsidR="006B3CE3" w:rsidRPr="0003600E" w:rsidRDefault="006B3CE3" w:rsidP="006B3CE3">
      <w:pPr>
        <w:autoSpaceDE w:val="0"/>
        <w:autoSpaceDN w:val="0"/>
        <w:adjustRightInd w:val="0"/>
        <w:jc w:val="both"/>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Rekomenduojama būti atsargiems apomorfiną vartojant su kitais vaistiniais preparatais, ypač siauro terapinio indekso (žr. 4.5 skyrių).</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Daugelis pacientų, kuriems Parkinsono liga yra pažengusi, patiria ir neuropsichiatrinių sutrikimų. Duomenys rodo, kad kai kuriems pacientams apomorfinas gali sukelti neuropsichiatrinių sutrikimų paūmėjimą. Reikia būti ypač atsargiems, kai apomorfiną vartoja šie pacientai.</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Apomorfinas buvo siejamas su patologiniu mieguistumu, o kiti dopamino agonistai gali būti susiję su staigaus miego epizodais, ypač Parkinsono liga sergantiems pacientams. Pacientai turi būti informuoti apie tai ir, vartodami apomorfino, būti atsargiais vairuodami arba valdydami mechanizmus. Pacientai, jaučiantys mieguistumą, turi nevairuoti ir nevaldyti mechanizmų. Be to, reikėtų apsvarstyti dozės mažinimo arba gydymo nutraukimo galimybę.</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Pacientai turi būti reguliariai stebimi, ar jiems neatsirado potraukių valdymo sutrikimų. Pacientai ir jų globėjai turi žinoti, kad dopamino agonistais, įskaitant apomorfiną, gydomiems pacientams gali atsirasti priklausomybė nuo lošimų, padidėjęs lytinis potraukis ir hiperseksualumas, neįveikiamas noras leisti pinigus ar pirkti, persivalgyti ar nuolat valgyti. Atsiradus šiems simptomams, reikia apsvarstyti dozės mažinimo / gydymo nutraukimo mažinant dozę galimybę.</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Dacepton 10 mg/ml sudėtyje yra natrio metabisulfito, kuris retai gali sukelti sunkias alergines reakcijas ir bronchospazmus.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pStyle w:val="Default"/>
        <w:rPr>
          <w:color w:val="auto"/>
          <w:sz w:val="22"/>
          <w:szCs w:val="22"/>
          <w:lang w:val="lt-LT"/>
        </w:rPr>
      </w:pPr>
      <w:r w:rsidRPr="0003600E">
        <w:rPr>
          <w:sz w:val="22"/>
          <w:szCs w:val="22"/>
          <w:lang w:val="lt-LT"/>
        </w:rPr>
        <w:t>Dacepton 10 mg/ml</w:t>
      </w:r>
      <w:r w:rsidRPr="0003600E">
        <w:rPr>
          <w:color w:val="auto"/>
          <w:sz w:val="22"/>
          <w:szCs w:val="22"/>
          <w:lang w:val="lt-LT"/>
        </w:rPr>
        <w:t xml:space="preserve"> yra mažiau kaip 1 mmol (23 mg) natrio 10 ml tirpalo, t.y. jis yra beveik be natrio.</w:t>
      </w:r>
    </w:p>
    <w:p w:rsidR="006B3CE3" w:rsidRPr="0003600E" w:rsidRDefault="006B3CE3" w:rsidP="00BA335C">
      <w:pPr>
        <w:ind w:left="709"/>
        <w:rPr>
          <w:sz w:val="22"/>
          <w:szCs w:val="22"/>
          <w:lang w:val="lt-LT"/>
        </w:rPr>
      </w:pPr>
    </w:p>
    <w:p w:rsidR="006B3CE3" w:rsidRPr="0003600E" w:rsidRDefault="006B3CE3" w:rsidP="00BA335C">
      <w:pPr>
        <w:rPr>
          <w:b/>
          <w:bCs/>
          <w:sz w:val="22"/>
          <w:szCs w:val="22"/>
          <w:lang w:val="lt-LT"/>
        </w:rPr>
      </w:pPr>
      <w:r w:rsidRPr="0003600E">
        <w:rPr>
          <w:b/>
          <w:bCs/>
          <w:sz w:val="22"/>
          <w:szCs w:val="22"/>
          <w:lang w:val="lt-LT"/>
        </w:rPr>
        <w:t>4.5</w:t>
      </w:r>
      <w:r w:rsidRPr="0003600E">
        <w:rPr>
          <w:b/>
          <w:bCs/>
          <w:sz w:val="22"/>
          <w:szCs w:val="22"/>
          <w:lang w:val="lt-LT"/>
        </w:rPr>
        <w:tab/>
        <w:t>Sąveika su kitais vaistiniais preparatais ir kitokia sąveika</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Pacientai, pasirinkti gydyti apomorfino hidrochloridu, tikriausiai kartu vartos ir kitų vaistų nuo Parkinsono ligos. Pirmais gydymo apomorfino hidrochloridu etapais pacientą reikia stebėti, ar nepasireiškia neįprastas šalutinis poveikis arba poveikio sustiprėjimo požymių.</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Kartu su apomorfinu vartojami neuroleptiniai vaistiniai preparatai gali sukelti antagonistinį poveikį. Galima sąveika tarp klozapino ir apomorfino, tačiau klozapinas taip pat gali būti vartojamas neuropsichiatrinių komplikacijų simptomams slopinti.</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Jeigu pacientams, sergantiems Parkinsono liga ir vartojantiems dopamino agonistus, reikia vartoti neuroleptinių vaistinių preparatų, galima svarstyti laipsniško apomorfino dozės mažinimo galimybę, kai vaisto skiriama mini siurbliu arba švirkštu su siurbliu (retai buvo pastebėti simptomai panašūs į piktybinio neurolepsinio sindromo ir gydymas dopaminerginiais preparatais iš karto nutrauktas).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Galimas apomorfino poveikis kitų vaistinių preparatų koncentracijai plazmoje netirtas. Todėl rekomenduojama būti atsargiems apomorfiną vartojant su kitais vaistiniais preparatais, ypač siauro terapinio indekso.</w:t>
      </w:r>
    </w:p>
    <w:p w:rsidR="006B3CE3" w:rsidRPr="0003600E" w:rsidRDefault="006B3CE3" w:rsidP="00BA335C">
      <w:pPr>
        <w:rPr>
          <w:sz w:val="22"/>
          <w:szCs w:val="22"/>
          <w:lang w:val="lt-LT"/>
        </w:rPr>
      </w:pPr>
    </w:p>
    <w:p w:rsidR="006B3CE3" w:rsidRPr="0003600E" w:rsidRDefault="006B3CE3" w:rsidP="00BA335C">
      <w:pPr>
        <w:rPr>
          <w:b/>
          <w:sz w:val="22"/>
          <w:szCs w:val="22"/>
          <w:lang w:val="lt-LT"/>
        </w:rPr>
      </w:pPr>
      <w:r w:rsidRPr="0003600E">
        <w:rPr>
          <w:b/>
          <w:sz w:val="22"/>
          <w:szCs w:val="22"/>
          <w:lang w:val="lt-LT"/>
        </w:rPr>
        <w:t>Kraujospūdį mažinantys ir kiti širdį veikiantys vaistiniai preparatai</w:t>
      </w:r>
    </w:p>
    <w:p w:rsidR="006B3CE3" w:rsidRPr="0003600E" w:rsidRDefault="006B3CE3" w:rsidP="00BA335C">
      <w:pPr>
        <w:ind w:left="709"/>
        <w:rPr>
          <w:sz w:val="22"/>
          <w:szCs w:val="22"/>
          <w:lang w:val="lt-LT"/>
        </w:rPr>
      </w:pPr>
    </w:p>
    <w:p w:rsidR="006B3CE3" w:rsidRPr="0003600E" w:rsidRDefault="006B3CE3" w:rsidP="00BA335C">
      <w:pPr>
        <w:ind w:left="709"/>
        <w:rPr>
          <w:sz w:val="22"/>
          <w:szCs w:val="22"/>
          <w:lang w:val="lt-LT"/>
        </w:rPr>
      </w:pPr>
      <w:r w:rsidRPr="0003600E">
        <w:rPr>
          <w:sz w:val="22"/>
          <w:szCs w:val="22"/>
          <w:lang w:val="lt-LT"/>
        </w:rPr>
        <w:t>Apomorfino vartojant kartu su domperidonu gali sustiprėti šių vaistinių preparatų kraujospūdį mažinantis poveikis (žr. 4.4 skyrių).</w:t>
      </w:r>
    </w:p>
    <w:p w:rsidR="006B3CE3" w:rsidRPr="0003600E" w:rsidRDefault="006B3CE3" w:rsidP="00BA335C">
      <w:pPr>
        <w:ind w:left="709"/>
        <w:rPr>
          <w:sz w:val="22"/>
          <w:szCs w:val="22"/>
          <w:lang w:val="lt-LT"/>
        </w:rPr>
      </w:pPr>
    </w:p>
    <w:p w:rsidR="006B3CE3" w:rsidRPr="0003600E" w:rsidRDefault="006B3CE3" w:rsidP="00BA335C">
      <w:pPr>
        <w:rPr>
          <w:sz w:val="22"/>
          <w:szCs w:val="22"/>
          <w:lang w:val="lt-LT"/>
        </w:rPr>
      </w:pPr>
      <w:r w:rsidRPr="0003600E">
        <w:rPr>
          <w:sz w:val="22"/>
          <w:szCs w:val="22"/>
          <w:lang w:val="lt-LT"/>
        </w:rPr>
        <w:t>Rekomenduojama vengti vartoti apomorfino su kitais vaistais, pailginančiais QT intervalą.</w:t>
      </w: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r w:rsidRPr="0003600E">
        <w:rPr>
          <w:b/>
          <w:bCs/>
          <w:sz w:val="22"/>
          <w:szCs w:val="22"/>
          <w:lang w:val="lt-LT"/>
        </w:rPr>
        <w:t>4.6</w:t>
      </w:r>
      <w:r w:rsidRPr="0003600E">
        <w:rPr>
          <w:b/>
          <w:bCs/>
          <w:sz w:val="22"/>
          <w:szCs w:val="22"/>
          <w:lang w:val="lt-LT"/>
        </w:rPr>
        <w:tab/>
        <w:t>Nėštumo ir žindymo laikotarpis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lastRenderedPageBreak/>
        <w:t>Duomenų apie apomorfino vartojimą nėščioms moterims nėra.</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Reprodukcijos tyrimų su gyvūnais duomenys neatskelidė jokio teratogeninio poveikio, tačiau žiurkėms skirtos dozės, kurios yra toksiškos patelėms, gali lemti jauniklio nesugebėjimą kvėpuoti. Galima rizika žmonėms nėra žinoma. Žr. 5.3 skyrių.</w:t>
      </w:r>
    </w:p>
    <w:p w:rsidR="006B3CE3" w:rsidRPr="0003600E" w:rsidRDefault="006B3CE3" w:rsidP="00BA335C">
      <w:pPr>
        <w:rPr>
          <w:sz w:val="22"/>
          <w:szCs w:val="22"/>
          <w:lang w:val="lt-LT"/>
        </w:rPr>
      </w:pPr>
      <w:r w:rsidRPr="0003600E">
        <w:rPr>
          <w:sz w:val="22"/>
          <w:szCs w:val="22"/>
          <w:lang w:val="lt-LT"/>
        </w:rPr>
        <w:t>Jeigu nėra būtina, nėštumo metu vartoti Dacepton 10 mg/ml negalima.</w:t>
      </w:r>
    </w:p>
    <w:p w:rsidR="006B3CE3" w:rsidRPr="0003600E" w:rsidRDefault="006B3CE3" w:rsidP="00BA335C">
      <w:pPr>
        <w:pStyle w:val="Default"/>
        <w:rPr>
          <w:b/>
          <w:bCs/>
          <w:color w:val="auto"/>
          <w:sz w:val="22"/>
          <w:szCs w:val="22"/>
          <w:lang w:val="lt-LT"/>
        </w:rPr>
      </w:pPr>
    </w:p>
    <w:p w:rsidR="006B3CE3" w:rsidRPr="0003600E" w:rsidRDefault="006B3CE3" w:rsidP="00BA335C">
      <w:pPr>
        <w:pStyle w:val="Default"/>
        <w:rPr>
          <w:color w:val="auto"/>
          <w:sz w:val="22"/>
          <w:szCs w:val="22"/>
          <w:lang w:val="lt-LT"/>
        </w:rPr>
      </w:pPr>
      <w:r w:rsidRPr="0003600E">
        <w:rPr>
          <w:color w:val="auto"/>
          <w:sz w:val="22"/>
          <w:szCs w:val="22"/>
          <w:lang w:val="lt-LT"/>
        </w:rPr>
        <w:t xml:space="preserve">Nežinoma, ar apomorfinas išsiskiria į motinos pieną. Atsižvelgiant į žindymo naudą kūdikiui ir gydymo naudą motinai, reikia nuspręsti, ar nutraukti žindymą ar nutraukti/susilaikyti nuo gydymo </w:t>
      </w:r>
      <w:r w:rsidRPr="0003600E">
        <w:rPr>
          <w:sz w:val="22"/>
          <w:szCs w:val="22"/>
          <w:lang w:val="lt-LT"/>
        </w:rPr>
        <w:t>Dacepton 10 mg/ml</w:t>
      </w:r>
      <w:r w:rsidRPr="0003600E">
        <w:rPr>
          <w:color w:val="auto"/>
          <w:sz w:val="22"/>
          <w:szCs w:val="22"/>
          <w:lang w:val="lt-LT"/>
        </w:rPr>
        <w:t xml:space="preserve"> .</w:t>
      </w:r>
    </w:p>
    <w:p w:rsidR="006B3CE3" w:rsidRPr="0003600E" w:rsidRDefault="006B3CE3" w:rsidP="00BA335C">
      <w:pPr>
        <w:rPr>
          <w:sz w:val="22"/>
          <w:szCs w:val="22"/>
          <w:lang w:val="lt-LT"/>
        </w:rPr>
      </w:pPr>
    </w:p>
    <w:p w:rsidR="006B3CE3" w:rsidRPr="0003600E" w:rsidRDefault="006B3CE3" w:rsidP="00BA335C">
      <w:pPr>
        <w:rPr>
          <w:b/>
          <w:bCs/>
          <w:sz w:val="22"/>
          <w:szCs w:val="22"/>
          <w:lang w:val="lt-LT"/>
        </w:rPr>
      </w:pPr>
      <w:r w:rsidRPr="0003600E">
        <w:rPr>
          <w:b/>
          <w:bCs/>
          <w:sz w:val="22"/>
          <w:szCs w:val="22"/>
          <w:lang w:val="lt-LT"/>
        </w:rPr>
        <w:t>4.7</w:t>
      </w:r>
      <w:r w:rsidRPr="0003600E">
        <w:rPr>
          <w:b/>
          <w:bCs/>
          <w:sz w:val="22"/>
          <w:szCs w:val="22"/>
          <w:lang w:val="lt-LT"/>
        </w:rPr>
        <w:tab/>
        <w:t>Poveikis gebėjimui vairuoti ir valdyti mechanizmus</w:t>
      </w:r>
    </w:p>
    <w:p w:rsidR="006B3CE3" w:rsidRPr="0003600E" w:rsidRDefault="006B3CE3" w:rsidP="00BA335C">
      <w:pPr>
        <w:rPr>
          <w:b/>
          <w:bCs/>
          <w:sz w:val="22"/>
          <w:szCs w:val="22"/>
          <w:lang w:val="lt-LT"/>
        </w:rPr>
      </w:pPr>
    </w:p>
    <w:p w:rsidR="006B3CE3" w:rsidRPr="0003600E" w:rsidRDefault="006B3CE3" w:rsidP="00BA335C">
      <w:pPr>
        <w:rPr>
          <w:bCs/>
          <w:sz w:val="22"/>
          <w:szCs w:val="22"/>
          <w:lang w:val="lt-LT"/>
        </w:rPr>
      </w:pPr>
      <w:r w:rsidRPr="0003600E">
        <w:rPr>
          <w:bCs/>
          <w:sz w:val="22"/>
          <w:szCs w:val="22"/>
          <w:lang w:val="lt-LT"/>
        </w:rPr>
        <w:t xml:space="preserve">Apomorfino hidrochloridas gebėjimą vairuoti ir valdyti mechanizmus veikia silpnai arba vidutiniškai. </w:t>
      </w:r>
    </w:p>
    <w:p w:rsidR="006B3CE3" w:rsidRPr="0003600E" w:rsidRDefault="006B3CE3" w:rsidP="00BA335C">
      <w:pPr>
        <w:rPr>
          <w:b/>
          <w:bCs/>
          <w:sz w:val="22"/>
          <w:szCs w:val="22"/>
          <w:lang w:val="lt-LT"/>
        </w:rPr>
      </w:pPr>
      <w:r w:rsidRPr="0003600E">
        <w:rPr>
          <w:sz w:val="22"/>
          <w:szCs w:val="22"/>
          <w:lang w:val="lt-LT"/>
        </w:rPr>
        <w:t>Pacientai, gydomi apomorfinu, kuriems pasireiškia mieguistumas ir (arba) staigaus miego epizodai, turi būti informuoti, kad susilaikytų nuo vairavimo arba veiklos (pvz., mechanizmų valdymo), kur susilpnėjęs budrumas gali kelti sunkaus sužalojimo arba mirties riziką patiems arba kitiems asmenims, kol šie pasikartojantys epizodai ir mieguistumas nepraeis (žr. 4.4 skyrių).</w:t>
      </w:r>
    </w:p>
    <w:p w:rsidR="006B3CE3" w:rsidRPr="0003600E" w:rsidRDefault="006B3CE3" w:rsidP="00BA335C">
      <w:pPr>
        <w:autoSpaceDE w:val="0"/>
        <w:autoSpaceDN w:val="0"/>
        <w:adjustRightInd w:val="0"/>
        <w:rPr>
          <w:b/>
          <w:bCs/>
          <w:sz w:val="22"/>
          <w:szCs w:val="22"/>
          <w:lang w:val="lt-LT"/>
        </w:rPr>
      </w:pPr>
    </w:p>
    <w:p w:rsidR="006B3CE3" w:rsidRPr="0003600E" w:rsidRDefault="006B3CE3" w:rsidP="006B3CE3">
      <w:pPr>
        <w:rPr>
          <w:b/>
          <w:bCs/>
          <w:sz w:val="22"/>
          <w:szCs w:val="22"/>
          <w:lang w:val="lt-LT"/>
        </w:rPr>
      </w:pPr>
      <w:r w:rsidRPr="0003600E">
        <w:rPr>
          <w:b/>
          <w:bCs/>
          <w:sz w:val="22"/>
          <w:szCs w:val="22"/>
          <w:lang w:val="lt-LT"/>
        </w:rPr>
        <w:t>4.8</w:t>
      </w:r>
      <w:r w:rsidRPr="0003600E">
        <w:rPr>
          <w:b/>
          <w:bCs/>
          <w:sz w:val="22"/>
          <w:szCs w:val="22"/>
          <w:lang w:val="lt-LT"/>
        </w:rPr>
        <w:tab/>
        <w:t>Nepageidaujamas poveikis</w:t>
      </w:r>
    </w:p>
    <w:p w:rsidR="006B3CE3" w:rsidRPr="0003600E" w:rsidRDefault="006B3CE3" w:rsidP="006B3CE3">
      <w:pPr>
        <w:autoSpaceDE w:val="0"/>
        <w:autoSpaceDN w:val="0"/>
        <w:adjustRightInd w:val="0"/>
        <w:rPr>
          <w:sz w:val="22"/>
          <w:szCs w:val="22"/>
          <w:lang w:val="lt-LT"/>
        </w:rPr>
      </w:pPr>
    </w:p>
    <w:tbl>
      <w:tblPr>
        <w:tblW w:w="4888" w:type="pct"/>
        <w:tblInd w:w="108" w:type="dxa"/>
        <w:tblLook w:val="0000" w:firstRow="0" w:lastRow="0" w:firstColumn="0" w:lastColumn="0" w:noHBand="0" w:noVBand="0"/>
      </w:tblPr>
      <w:tblGrid>
        <w:gridCol w:w="2983"/>
        <w:gridCol w:w="5713"/>
        <w:gridCol w:w="709"/>
      </w:tblGrid>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Labai dažni</w:t>
            </w:r>
            <w:r w:rsidRPr="0003600E">
              <w:rPr>
                <w:sz w:val="22"/>
                <w:szCs w:val="22"/>
                <w:lang w:val="lt-LT"/>
              </w:rPr>
              <w:tab/>
              <w:t>(≥1/10)</w:t>
            </w:r>
          </w:p>
        </w:tc>
      </w:tr>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Dažni</w:t>
            </w:r>
            <w:r w:rsidRPr="0003600E">
              <w:rPr>
                <w:sz w:val="22"/>
                <w:szCs w:val="22"/>
                <w:lang w:val="lt-LT"/>
              </w:rPr>
              <w:tab/>
              <w:t>(nuo ≥1/100 iki &lt;1/10)</w:t>
            </w:r>
          </w:p>
        </w:tc>
      </w:tr>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Nedažni</w:t>
            </w:r>
            <w:r w:rsidRPr="0003600E">
              <w:rPr>
                <w:sz w:val="22"/>
                <w:szCs w:val="22"/>
                <w:lang w:val="lt-LT"/>
              </w:rPr>
              <w:tab/>
              <w:t>(nuo ≥1/1000 iki &lt;1/100)</w:t>
            </w:r>
          </w:p>
        </w:tc>
      </w:tr>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Reti</w:t>
            </w:r>
            <w:r w:rsidRPr="0003600E">
              <w:rPr>
                <w:sz w:val="22"/>
                <w:szCs w:val="22"/>
                <w:lang w:val="lt-LT"/>
              </w:rPr>
              <w:tab/>
              <w:t>(nuo ≥1/10 000 iki &lt;1/1000)</w:t>
            </w:r>
          </w:p>
        </w:tc>
      </w:tr>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Labai reti</w:t>
            </w:r>
            <w:r w:rsidRPr="0003600E">
              <w:rPr>
                <w:sz w:val="22"/>
                <w:szCs w:val="22"/>
                <w:lang w:val="lt-LT"/>
              </w:rPr>
              <w:tab/>
              <w:t>(&lt;1/10 000)</w:t>
            </w:r>
          </w:p>
        </w:tc>
      </w:tr>
      <w:tr w:rsidR="006B3CE3" w:rsidRPr="0003600E" w:rsidTr="00812B18">
        <w:trPr>
          <w:gridAfter w:val="1"/>
          <w:wAfter w:w="377" w:type="pct"/>
        </w:trPr>
        <w:tc>
          <w:tcPr>
            <w:tcW w:w="4623" w:type="pct"/>
            <w:gridSpan w:val="2"/>
          </w:tcPr>
          <w:p w:rsidR="006B3CE3" w:rsidRPr="0003600E" w:rsidRDefault="006B3CE3" w:rsidP="00812B18">
            <w:pPr>
              <w:tabs>
                <w:tab w:val="left" w:pos="2302"/>
              </w:tabs>
              <w:autoSpaceDE w:val="0"/>
              <w:autoSpaceDN w:val="0"/>
              <w:adjustRightInd w:val="0"/>
              <w:ind w:left="-108"/>
              <w:rPr>
                <w:sz w:val="22"/>
                <w:szCs w:val="22"/>
                <w:lang w:val="lt-LT"/>
              </w:rPr>
            </w:pPr>
            <w:r w:rsidRPr="0003600E">
              <w:rPr>
                <w:sz w:val="22"/>
                <w:szCs w:val="22"/>
                <w:lang w:val="lt-LT"/>
              </w:rPr>
              <w:t>Dažnis nežinomas</w:t>
            </w:r>
            <w:r w:rsidRPr="0003600E">
              <w:rPr>
                <w:sz w:val="22"/>
                <w:szCs w:val="22"/>
                <w:lang w:val="lt-LT"/>
              </w:rPr>
              <w:tab/>
              <w:t>(negali būti įvertintas pagal turimus duomenis)</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tabs>
                <w:tab w:val="left" w:pos="0"/>
              </w:tabs>
              <w:rPr>
                <w:sz w:val="22"/>
                <w:szCs w:val="22"/>
                <w:lang w:val="lt-LT"/>
              </w:rPr>
            </w:pPr>
            <w:r w:rsidRPr="0003600E">
              <w:rPr>
                <w:b/>
                <w:bCs/>
                <w:sz w:val="22"/>
                <w:szCs w:val="22"/>
                <w:lang w:val="lt-LT"/>
              </w:rPr>
              <w:t>Kraujo ir limfinės sistemos sutrikimai</w:t>
            </w:r>
          </w:p>
        </w:tc>
        <w:tc>
          <w:tcPr>
            <w:tcW w:w="3414" w:type="pct"/>
            <w:gridSpan w:val="2"/>
          </w:tcPr>
          <w:p w:rsidR="006B3CE3" w:rsidRPr="0003600E" w:rsidRDefault="006B3CE3" w:rsidP="00BA335C">
            <w:pPr>
              <w:tabs>
                <w:tab w:val="left" w:pos="0"/>
              </w:tabs>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BA335C">
            <w:pPr>
              <w:tabs>
                <w:tab w:val="left" w:pos="0"/>
              </w:tabs>
              <w:rPr>
                <w:sz w:val="22"/>
                <w:szCs w:val="22"/>
                <w:lang w:val="lt-LT"/>
              </w:rPr>
            </w:pPr>
            <w:r w:rsidRPr="0003600E">
              <w:rPr>
                <w:sz w:val="22"/>
                <w:szCs w:val="22"/>
                <w:lang w:val="lt-LT"/>
              </w:rPr>
              <w:t>Apomorfiną vartojusiems pacientams buvo registruojama hemolizinė anemija ir trombocitopenija.</w:t>
            </w:r>
          </w:p>
          <w:p w:rsidR="006B3CE3" w:rsidRPr="0003600E" w:rsidRDefault="006B3CE3" w:rsidP="00BA335C">
            <w:pPr>
              <w:tabs>
                <w:tab w:val="left" w:pos="0"/>
              </w:tabs>
              <w:autoSpaceDE w:val="0"/>
              <w:autoSpaceDN w:val="0"/>
              <w:adjustRightInd w:val="0"/>
              <w:rPr>
                <w:b/>
                <w:bCs/>
                <w:i/>
                <w:iCs/>
                <w:sz w:val="22"/>
                <w:szCs w:val="22"/>
                <w:lang w:val="lt-LT"/>
              </w:rPr>
            </w:pPr>
            <w:r w:rsidRPr="0003600E">
              <w:rPr>
                <w:b/>
                <w:bCs/>
                <w:i/>
                <w:iCs/>
                <w:sz w:val="22"/>
                <w:szCs w:val="22"/>
                <w:lang w:val="lt-LT"/>
              </w:rPr>
              <w:t>Reti</w:t>
            </w:r>
          </w:p>
          <w:p w:rsidR="006B3CE3" w:rsidRPr="0003600E" w:rsidRDefault="006B3CE3" w:rsidP="00BA335C">
            <w:pPr>
              <w:tabs>
                <w:tab w:val="left" w:pos="0"/>
              </w:tabs>
              <w:rPr>
                <w:sz w:val="22"/>
                <w:szCs w:val="22"/>
                <w:lang w:val="lt-LT"/>
              </w:rPr>
            </w:pPr>
            <w:r w:rsidRPr="0003600E">
              <w:rPr>
                <w:sz w:val="22"/>
                <w:szCs w:val="22"/>
                <w:lang w:val="lt-LT"/>
              </w:rPr>
              <w:t>Gydant apomorfino hidrochloridu retai pasireiškė eozinofilija.</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tabs>
                <w:tab w:val="left" w:pos="0"/>
              </w:tabs>
              <w:rPr>
                <w:sz w:val="22"/>
                <w:szCs w:val="22"/>
                <w:lang w:val="lt-LT"/>
              </w:rPr>
            </w:pPr>
            <w:r w:rsidRPr="0003600E">
              <w:rPr>
                <w:b/>
                <w:bCs/>
                <w:sz w:val="22"/>
                <w:szCs w:val="22"/>
                <w:lang w:val="lt-LT"/>
              </w:rPr>
              <w:t>Imuninės sistemos sutrikimai</w:t>
            </w:r>
          </w:p>
        </w:tc>
        <w:tc>
          <w:tcPr>
            <w:tcW w:w="3414" w:type="pct"/>
            <w:gridSpan w:val="2"/>
          </w:tcPr>
          <w:p w:rsidR="006B3CE3" w:rsidRPr="0003600E" w:rsidRDefault="006B3CE3" w:rsidP="00BA335C">
            <w:pPr>
              <w:tabs>
                <w:tab w:val="left" w:pos="0"/>
              </w:tabs>
              <w:autoSpaceDE w:val="0"/>
              <w:autoSpaceDN w:val="0"/>
              <w:adjustRightInd w:val="0"/>
              <w:rPr>
                <w:b/>
                <w:bCs/>
                <w:i/>
                <w:iCs/>
                <w:sz w:val="22"/>
                <w:szCs w:val="22"/>
                <w:lang w:val="lt-LT"/>
              </w:rPr>
            </w:pPr>
            <w:r w:rsidRPr="0003600E">
              <w:rPr>
                <w:b/>
                <w:bCs/>
                <w:i/>
                <w:iCs/>
                <w:sz w:val="22"/>
                <w:szCs w:val="22"/>
                <w:lang w:val="lt-LT"/>
              </w:rPr>
              <w:t>Reti</w:t>
            </w:r>
          </w:p>
          <w:p w:rsidR="006B3CE3" w:rsidRPr="0003600E" w:rsidRDefault="006B3CE3" w:rsidP="00BA335C">
            <w:pPr>
              <w:tabs>
                <w:tab w:val="left" w:pos="0"/>
              </w:tabs>
              <w:rPr>
                <w:sz w:val="22"/>
                <w:szCs w:val="22"/>
                <w:lang w:val="lt-LT"/>
              </w:rPr>
            </w:pPr>
            <w:r w:rsidRPr="0003600E">
              <w:rPr>
                <w:sz w:val="22"/>
                <w:szCs w:val="22"/>
                <w:lang w:val="lt-LT"/>
              </w:rPr>
              <w:t>Dėl sudėtyje esančio natrio metabisulfito gali pasireikšti alerginės reakcijos (tarp jų anafilaksija ir bronchospazmai).</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tabs>
                <w:tab w:val="left" w:pos="0"/>
              </w:tabs>
              <w:rPr>
                <w:sz w:val="22"/>
                <w:szCs w:val="22"/>
                <w:lang w:val="lt-LT"/>
              </w:rPr>
            </w:pPr>
            <w:r w:rsidRPr="0003600E">
              <w:rPr>
                <w:b/>
                <w:bCs/>
                <w:sz w:val="22"/>
                <w:szCs w:val="22"/>
                <w:lang w:val="lt-LT"/>
              </w:rPr>
              <w:t>Psichikos sutrikimai</w:t>
            </w:r>
          </w:p>
        </w:tc>
        <w:tc>
          <w:tcPr>
            <w:tcW w:w="3414" w:type="pct"/>
            <w:gridSpan w:val="2"/>
          </w:tcPr>
          <w:p w:rsidR="006B3CE3" w:rsidRPr="0003600E" w:rsidRDefault="006B3CE3" w:rsidP="00BA335C">
            <w:pPr>
              <w:tabs>
                <w:tab w:val="left" w:pos="0"/>
              </w:tabs>
              <w:autoSpaceDE w:val="0"/>
              <w:autoSpaceDN w:val="0"/>
              <w:adjustRightInd w:val="0"/>
              <w:rPr>
                <w:b/>
                <w:bCs/>
                <w:i/>
                <w:iCs/>
                <w:sz w:val="22"/>
                <w:szCs w:val="22"/>
                <w:lang w:val="lt-LT"/>
              </w:rPr>
            </w:pPr>
            <w:r w:rsidRPr="0003600E">
              <w:rPr>
                <w:b/>
                <w:bCs/>
                <w:i/>
                <w:iCs/>
                <w:sz w:val="22"/>
                <w:szCs w:val="22"/>
                <w:lang w:val="lt-LT"/>
              </w:rPr>
              <w:t>Dažni</w:t>
            </w:r>
          </w:p>
          <w:p w:rsidR="006B3CE3" w:rsidRPr="0003600E" w:rsidRDefault="006B3CE3" w:rsidP="00BA335C">
            <w:pPr>
              <w:tabs>
                <w:tab w:val="left" w:pos="0"/>
              </w:tabs>
              <w:autoSpaceDE w:val="0"/>
              <w:autoSpaceDN w:val="0"/>
              <w:adjustRightInd w:val="0"/>
              <w:rPr>
                <w:sz w:val="22"/>
                <w:szCs w:val="22"/>
                <w:lang w:val="lt-LT"/>
              </w:rPr>
            </w:pPr>
            <w:r w:rsidRPr="0003600E">
              <w:rPr>
                <w:sz w:val="22"/>
                <w:szCs w:val="22"/>
                <w:lang w:val="lt-LT"/>
              </w:rPr>
              <w:t>Neuropsichiatriniai sutrikimai Parkinsono liga sergantiems pacientams yra dažni. Šie pacientai turi itin atsargiai vartoti Dacepton 10 mg/ml. Gydant apomorfino hidrochloridu pasireiškė neuropsichiatrinių sutrikimų (įskaitant laikiną nedidelį sumišimą ir regos haliucinacijos).</w:t>
            </w:r>
          </w:p>
          <w:p w:rsidR="006B3CE3" w:rsidRPr="0003600E" w:rsidRDefault="006B3CE3" w:rsidP="00BA335C">
            <w:pPr>
              <w:tabs>
                <w:tab w:val="left" w:pos="0"/>
              </w:tabs>
              <w:autoSpaceDE w:val="0"/>
              <w:autoSpaceDN w:val="0"/>
              <w:adjustRightInd w:val="0"/>
              <w:rPr>
                <w:b/>
                <w:bCs/>
                <w:i/>
                <w:iCs/>
                <w:sz w:val="22"/>
                <w:szCs w:val="22"/>
                <w:lang w:val="lt-LT"/>
              </w:rPr>
            </w:pPr>
            <w:r w:rsidRPr="0003600E">
              <w:rPr>
                <w:b/>
                <w:bCs/>
                <w:i/>
                <w:iCs/>
                <w:sz w:val="22"/>
                <w:szCs w:val="22"/>
                <w:lang w:val="lt-LT"/>
              </w:rPr>
              <w:t>Dažnis nežinomas</w:t>
            </w:r>
          </w:p>
          <w:p w:rsidR="006B3CE3" w:rsidRPr="0003600E" w:rsidRDefault="006B3CE3" w:rsidP="00BA335C">
            <w:pPr>
              <w:tabs>
                <w:tab w:val="left" w:pos="0"/>
              </w:tabs>
              <w:rPr>
                <w:b/>
                <w:sz w:val="22"/>
                <w:szCs w:val="22"/>
                <w:lang w:val="lt-LT"/>
              </w:rPr>
            </w:pPr>
            <w:r w:rsidRPr="0003600E">
              <w:rPr>
                <w:b/>
                <w:sz w:val="22"/>
                <w:szCs w:val="22"/>
                <w:lang w:val="lt-LT"/>
              </w:rPr>
              <w:t>Potraukių valdymo sutrikimai, įskaitant</w:t>
            </w:r>
          </w:p>
          <w:p w:rsidR="006B3CE3" w:rsidRPr="0003600E" w:rsidRDefault="006B3CE3" w:rsidP="00BA335C">
            <w:pPr>
              <w:tabs>
                <w:tab w:val="left" w:pos="0"/>
              </w:tabs>
              <w:rPr>
                <w:sz w:val="22"/>
                <w:szCs w:val="22"/>
                <w:lang w:val="lt-LT"/>
              </w:rPr>
            </w:pPr>
            <w:r w:rsidRPr="0003600E">
              <w:rPr>
                <w:sz w:val="22"/>
                <w:szCs w:val="22"/>
                <w:lang w:val="lt-LT"/>
              </w:rPr>
              <w:t>priklausomybę nuo lošimų, padidėjusį lytinį potraukį, hiperseksualumą, neįveikiamą norą leisti pinigus ar pirkti, persivalgyti ar nuolat valgyti; šie sutrikimai gali išsivystyti dopamino agonistais, įskaitant apomorfiną, gydomiems pacientams (žr. 4.4 skyrių).</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t>Nervų sistemos sutrikimai</w:t>
            </w:r>
          </w:p>
        </w:tc>
        <w:tc>
          <w:tcPr>
            <w:tcW w:w="3414" w:type="pct"/>
            <w:gridSpan w:val="2"/>
          </w:tcPr>
          <w:p w:rsidR="006B3CE3" w:rsidRPr="0003600E" w:rsidRDefault="006B3CE3" w:rsidP="00BA335C">
            <w:pPr>
              <w:autoSpaceDE w:val="0"/>
              <w:autoSpaceDN w:val="0"/>
              <w:adjustRightInd w:val="0"/>
              <w:rPr>
                <w:b/>
                <w:bCs/>
                <w:i/>
                <w:iCs/>
                <w:sz w:val="22"/>
                <w:szCs w:val="22"/>
                <w:lang w:val="lt-LT"/>
              </w:rPr>
            </w:pPr>
            <w:r w:rsidRPr="0003600E">
              <w:rPr>
                <w:b/>
                <w:bCs/>
                <w:i/>
                <w:iCs/>
                <w:sz w:val="22"/>
                <w:szCs w:val="22"/>
                <w:lang w:val="lt-LT"/>
              </w:rPr>
              <w:t>Dažni</w:t>
            </w:r>
          </w:p>
          <w:p w:rsidR="006B3CE3" w:rsidRPr="0003600E" w:rsidRDefault="006B3CE3" w:rsidP="00BA335C">
            <w:pPr>
              <w:rPr>
                <w:sz w:val="22"/>
                <w:szCs w:val="22"/>
                <w:lang w:val="lt-LT"/>
              </w:rPr>
            </w:pPr>
            <w:r w:rsidRPr="0003600E">
              <w:rPr>
                <w:sz w:val="22"/>
                <w:szCs w:val="22"/>
                <w:lang w:val="lt-LT"/>
              </w:rPr>
              <w:t>Gydymo pradžioje po kiekvienos apomorfino hidrochlorido dozės gali pasireikšti laikinas raminamasis poveikis; jis paprastai praeina po kelių pirmųjų savaičių.</w:t>
            </w:r>
          </w:p>
          <w:p w:rsidR="006B3CE3" w:rsidRPr="0003600E" w:rsidRDefault="006B3CE3" w:rsidP="00BA335C">
            <w:pPr>
              <w:rPr>
                <w:sz w:val="22"/>
                <w:szCs w:val="22"/>
                <w:lang w:val="lt-LT"/>
              </w:rPr>
            </w:pPr>
            <w:r w:rsidRPr="0003600E">
              <w:rPr>
                <w:sz w:val="22"/>
                <w:szCs w:val="22"/>
                <w:lang w:val="lt-LT"/>
              </w:rPr>
              <w:t>Apomorfinas yra susijęs su mieguistumu.</w:t>
            </w:r>
          </w:p>
          <w:p w:rsidR="006B3CE3" w:rsidRPr="0003600E" w:rsidRDefault="006B3CE3" w:rsidP="00BA335C">
            <w:pPr>
              <w:rPr>
                <w:sz w:val="22"/>
                <w:szCs w:val="22"/>
                <w:lang w:val="lt-LT"/>
              </w:rPr>
            </w:pPr>
            <w:r w:rsidRPr="0003600E">
              <w:rPr>
                <w:sz w:val="22"/>
                <w:szCs w:val="22"/>
                <w:lang w:val="lt-LT"/>
              </w:rPr>
              <w:t xml:space="preserve">Taip pat buvo pranešta apie galvos svaigulį ar lengvą sąmonės </w:t>
            </w:r>
            <w:r w:rsidRPr="0003600E">
              <w:rPr>
                <w:sz w:val="22"/>
                <w:szCs w:val="22"/>
                <w:lang w:val="lt-LT"/>
              </w:rPr>
              <w:lastRenderedPageBreak/>
              <w:t>pritemimą.</w:t>
            </w:r>
          </w:p>
          <w:p w:rsidR="006B3CE3" w:rsidRPr="0003600E" w:rsidRDefault="006B3CE3" w:rsidP="00BA335C">
            <w:pPr>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BA335C">
            <w:pPr>
              <w:autoSpaceDE w:val="0"/>
              <w:autoSpaceDN w:val="0"/>
              <w:adjustRightInd w:val="0"/>
              <w:rPr>
                <w:sz w:val="22"/>
                <w:szCs w:val="22"/>
                <w:lang w:val="lt-LT"/>
              </w:rPr>
            </w:pPr>
            <w:r w:rsidRPr="0003600E">
              <w:rPr>
                <w:sz w:val="22"/>
                <w:szCs w:val="22"/>
                <w:lang w:val="lt-LT"/>
              </w:rPr>
              <w:t>Apomorfinas gali sukelti diskineziją „įsijungimo“ laikotarpiais, kuri kai kuriais atvejais gali būti sunki, o kai kuriems pacientams gali tekti nutraukti gydymą.</w:t>
            </w:r>
          </w:p>
          <w:p w:rsidR="006B3CE3" w:rsidRPr="0003600E" w:rsidRDefault="006B3CE3" w:rsidP="00BA335C">
            <w:pPr>
              <w:rPr>
                <w:sz w:val="22"/>
                <w:szCs w:val="22"/>
                <w:lang w:val="lt-LT"/>
              </w:rPr>
            </w:pP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lastRenderedPageBreak/>
              <w:t>Kraujagyslių sutrikimai</w:t>
            </w:r>
          </w:p>
        </w:tc>
        <w:tc>
          <w:tcPr>
            <w:tcW w:w="3414" w:type="pct"/>
            <w:gridSpan w:val="2"/>
          </w:tcPr>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812B18">
            <w:pPr>
              <w:rPr>
                <w:sz w:val="22"/>
                <w:szCs w:val="22"/>
                <w:lang w:val="lt-LT"/>
              </w:rPr>
            </w:pPr>
            <w:r w:rsidRPr="0003600E">
              <w:rPr>
                <w:sz w:val="22"/>
                <w:szCs w:val="22"/>
                <w:lang w:val="lt-LT"/>
              </w:rPr>
              <w:t>Ortostatinė hipotenzija pasireiškė retai ir paprastai ji buvo laikina (žr. 4.4 skyrių)</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t>Kvėpavimo sistemos, krūtinės ląstos ir tarpuplaučio sutrikimai</w:t>
            </w:r>
          </w:p>
        </w:tc>
        <w:tc>
          <w:tcPr>
            <w:tcW w:w="3414" w:type="pct"/>
            <w:gridSpan w:val="2"/>
          </w:tcPr>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Dažni</w:t>
            </w:r>
          </w:p>
          <w:p w:rsidR="006B3CE3" w:rsidRPr="0003600E" w:rsidRDefault="006B3CE3" w:rsidP="00812B18">
            <w:pPr>
              <w:autoSpaceDE w:val="0"/>
              <w:autoSpaceDN w:val="0"/>
              <w:adjustRightInd w:val="0"/>
              <w:rPr>
                <w:b/>
                <w:bCs/>
                <w:i/>
                <w:iCs/>
                <w:sz w:val="22"/>
                <w:szCs w:val="22"/>
                <w:lang w:val="lt-LT"/>
              </w:rPr>
            </w:pPr>
            <w:r w:rsidRPr="0003600E">
              <w:rPr>
                <w:sz w:val="22"/>
                <w:szCs w:val="22"/>
                <w:lang w:val="lt-LT"/>
              </w:rPr>
              <w:t>Gydant apomorfinu buvo pastebėtas žiovulys.</w:t>
            </w:r>
          </w:p>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812B18">
            <w:pPr>
              <w:rPr>
                <w:sz w:val="22"/>
                <w:szCs w:val="22"/>
                <w:lang w:val="lt-LT"/>
              </w:rPr>
            </w:pPr>
            <w:r w:rsidRPr="0003600E">
              <w:rPr>
                <w:sz w:val="22"/>
                <w:szCs w:val="22"/>
                <w:lang w:val="lt-LT"/>
              </w:rPr>
              <w:t>Buvo pranešta apie kvėpavimo problemas.</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t>Virškinimo trakto sutrikimai</w:t>
            </w:r>
          </w:p>
        </w:tc>
        <w:tc>
          <w:tcPr>
            <w:tcW w:w="3414" w:type="pct"/>
            <w:gridSpan w:val="2"/>
          </w:tcPr>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Dažni</w:t>
            </w:r>
          </w:p>
          <w:p w:rsidR="006B3CE3" w:rsidRPr="0003600E" w:rsidRDefault="006B3CE3" w:rsidP="00812B18">
            <w:pPr>
              <w:rPr>
                <w:sz w:val="22"/>
                <w:szCs w:val="22"/>
                <w:lang w:val="lt-LT"/>
              </w:rPr>
            </w:pPr>
            <w:r w:rsidRPr="0003600E">
              <w:rPr>
                <w:sz w:val="22"/>
                <w:szCs w:val="22"/>
                <w:lang w:val="lt-LT"/>
              </w:rPr>
              <w:t>Pykinimas ir vėmimas, ypač kai pradedama gydyti apomorfinu, dažniausiai nevartojant ar praleidus domperidono dozę (žr. 4.2 skyrių).</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t>Odos ir poodinio audinio sutrikimai</w:t>
            </w:r>
          </w:p>
        </w:tc>
        <w:tc>
          <w:tcPr>
            <w:tcW w:w="3414" w:type="pct"/>
            <w:gridSpan w:val="2"/>
          </w:tcPr>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812B18">
            <w:pPr>
              <w:rPr>
                <w:sz w:val="22"/>
                <w:szCs w:val="22"/>
                <w:lang w:val="lt-LT"/>
              </w:rPr>
            </w:pPr>
            <w:r w:rsidRPr="0003600E">
              <w:rPr>
                <w:sz w:val="22"/>
                <w:szCs w:val="22"/>
                <w:lang w:val="lt-LT"/>
              </w:rPr>
              <w:t>Buvo pranešta apie vietinį ir išplitusį bėrimą.</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lang w:val="lt-LT"/>
              </w:rPr>
            </w:pPr>
            <w:r w:rsidRPr="0003600E">
              <w:rPr>
                <w:b/>
                <w:bCs/>
                <w:sz w:val="22"/>
                <w:szCs w:val="22"/>
                <w:lang w:val="lt-LT"/>
              </w:rPr>
              <w:t>Bendrieji sutrikimai ir vartojimo vietos pažeidimai</w:t>
            </w:r>
          </w:p>
        </w:tc>
        <w:tc>
          <w:tcPr>
            <w:tcW w:w="3414" w:type="pct"/>
            <w:gridSpan w:val="2"/>
          </w:tcPr>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Labai dažni</w:t>
            </w:r>
          </w:p>
          <w:p w:rsidR="006B3CE3" w:rsidRPr="0003600E" w:rsidRDefault="006B3CE3" w:rsidP="00812B18">
            <w:pPr>
              <w:autoSpaceDE w:val="0"/>
              <w:autoSpaceDN w:val="0"/>
              <w:adjustRightInd w:val="0"/>
              <w:rPr>
                <w:sz w:val="22"/>
                <w:szCs w:val="22"/>
                <w:lang w:val="lt-LT"/>
              </w:rPr>
            </w:pPr>
            <w:r w:rsidRPr="0003600E">
              <w:rPr>
                <w:sz w:val="22"/>
                <w:szCs w:val="22"/>
                <w:lang w:val="lt-LT"/>
              </w:rPr>
              <w:t>Daugeliui pacientų atsiranda reakcijų injekcijos vietoje, ypač naudojant nenutrūkstamai. Tai gali būti poodiniai mazgeliai, sukietėjimai, eritema, jautrumas ir panikulitas. Taip pat gali pasireikšti įvairių kitų vietinių reakcijų (pvz., dirginimas, niežėjimas, kraujosruvos ir skausmas).</w:t>
            </w:r>
          </w:p>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Nedažni</w:t>
            </w:r>
          </w:p>
          <w:p w:rsidR="006B3CE3" w:rsidRPr="0003600E" w:rsidRDefault="006B3CE3" w:rsidP="00812B18">
            <w:pPr>
              <w:autoSpaceDE w:val="0"/>
              <w:autoSpaceDN w:val="0"/>
              <w:adjustRightInd w:val="0"/>
              <w:rPr>
                <w:sz w:val="22"/>
                <w:szCs w:val="22"/>
                <w:lang w:val="lt-LT"/>
              </w:rPr>
            </w:pPr>
            <w:r w:rsidRPr="0003600E">
              <w:rPr>
                <w:sz w:val="22"/>
                <w:szCs w:val="22"/>
                <w:lang w:val="lt-LT"/>
              </w:rPr>
              <w:t>Buvo pranešta apie injekcijos vietos nekrozę ir išopėjimą.</w:t>
            </w:r>
          </w:p>
          <w:p w:rsidR="006B3CE3" w:rsidRPr="0003600E" w:rsidRDefault="006B3CE3" w:rsidP="00812B18">
            <w:pPr>
              <w:autoSpaceDE w:val="0"/>
              <w:autoSpaceDN w:val="0"/>
              <w:adjustRightInd w:val="0"/>
              <w:rPr>
                <w:b/>
                <w:bCs/>
                <w:i/>
                <w:iCs/>
                <w:sz w:val="22"/>
                <w:szCs w:val="22"/>
                <w:lang w:val="lt-LT"/>
              </w:rPr>
            </w:pPr>
            <w:r w:rsidRPr="0003600E">
              <w:rPr>
                <w:b/>
                <w:bCs/>
                <w:i/>
                <w:iCs/>
                <w:sz w:val="22"/>
                <w:szCs w:val="22"/>
                <w:lang w:val="lt-LT"/>
              </w:rPr>
              <w:t>Dažnis nežinomas</w:t>
            </w:r>
          </w:p>
          <w:p w:rsidR="006B3CE3" w:rsidRPr="0003600E" w:rsidRDefault="006B3CE3" w:rsidP="00812B18">
            <w:pPr>
              <w:rPr>
                <w:sz w:val="22"/>
                <w:szCs w:val="22"/>
                <w:lang w:val="lt-LT"/>
              </w:rPr>
            </w:pPr>
            <w:r w:rsidRPr="0003600E">
              <w:rPr>
                <w:sz w:val="22"/>
                <w:szCs w:val="22"/>
                <w:lang w:val="lt-LT"/>
              </w:rPr>
              <w:t>Buvo pastebėta periferinė edema.</w:t>
            </w:r>
          </w:p>
        </w:tc>
      </w:tr>
      <w:tr w:rsidR="006B3CE3" w:rsidRPr="0003600E" w:rsidTr="00812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586" w:type="pct"/>
          </w:tcPr>
          <w:p w:rsidR="006B3CE3" w:rsidRPr="0003600E" w:rsidRDefault="006B3CE3" w:rsidP="00812B18">
            <w:pPr>
              <w:rPr>
                <w:sz w:val="22"/>
                <w:szCs w:val="22"/>
                <w:u w:val="single"/>
                <w:lang w:val="lt-LT"/>
              </w:rPr>
            </w:pPr>
            <w:r w:rsidRPr="0003600E">
              <w:rPr>
                <w:b/>
                <w:bCs/>
                <w:sz w:val="22"/>
                <w:szCs w:val="22"/>
                <w:u w:val="single"/>
                <w:lang w:val="lt-LT"/>
              </w:rPr>
              <w:t>Tyrimai</w:t>
            </w:r>
          </w:p>
        </w:tc>
        <w:tc>
          <w:tcPr>
            <w:tcW w:w="3414" w:type="pct"/>
            <w:gridSpan w:val="2"/>
          </w:tcPr>
          <w:p w:rsidR="006B3CE3" w:rsidRPr="0003600E" w:rsidRDefault="006B3CE3" w:rsidP="00812B18">
            <w:pPr>
              <w:rPr>
                <w:i/>
                <w:iCs/>
                <w:sz w:val="22"/>
                <w:szCs w:val="22"/>
                <w:lang w:val="lt-LT"/>
              </w:rPr>
            </w:pPr>
            <w:r w:rsidRPr="0003600E">
              <w:rPr>
                <w:b/>
                <w:bCs/>
                <w:i/>
                <w:iCs/>
                <w:sz w:val="22"/>
                <w:szCs w:val="22"/>
                <w:lang w:val="lt-LT"/>
              </w:rPr>
              <w:t>Nedažni</w:t>
            </w:r>
          </w:p>
          <w:p w:rsidR="006B3CE3" w:rsidRPr="0003600E" w:rsidRDefault="006B3CE3" w:rsidP="00812B18">
            <w:pPr>
              <w:rPr>
                <w:sz w:val="22"/>
                <w:szCs w:val="22"/>
                <w:lang w:val="lt-LT"/>
              </w:rPr>
            </w:pPr>
            <w:r w:rsidRPr="0003600E">
              <w:rPr>
                <w:sz w:val="22"/>
                <w:szCs w:val="22"/>
                <w:lang w:val="lt-LT"/>
              </w:rPr>
              <w:t>Buvo pranešta apie pacientų, vartojusių apomorfiną ir levodopą, teigiamus Kumbso tyrimų rezultatus.</w:t>
            </w:r>
          </w:p>
        </w:tc>
      </w:tr>
    </w:tbl>
    <w:p w:rsidR="006B3CE3" w:rsidRPr="0003600E" w:rsidRDefault="006B3CE3" w:rsidP="006B3CE3">
      <w:pPr>
        <w:rPr>
          <w:sz w:val="22"/>
          <w:szCs w:val="22"/>
          <w:lang w:val="lt-LT"/>
        </w:rPr>
      </w:pPr>
    </w:p>
    <w:p w:rsidR="006B3CE3" w:rsidRPr="0003600E" w:rsidRDefault="006B3CE3" w:rsidP="00BA335C">
      <w:pPr>
        <w:rPr>
          <w:sz w:val="22"/>
          <w:szCs w:val="22"/>
          <w:lang w:val="lt-LT"/>
        </w:rPr>
      </w:pPr>
      <w:r w:rsidRPr="0003600E">
        <w:rPr>
          <w:sz w:val="22"/>
          <w:szCs w:val="22"/>
          <w:lang w:val="lt-LT"/>
        </w:rPr>
        <w:t>Pranešimas apie įtariamas nepageidaujamas reakcijas</w:t>
      </w:r>
    </w:p>
    <w:p w:rsidR="006B3CE3" w:rsidRPr="0003600E" w:rsidRDefault="006B3CE3" w:rsidP="00BA335C">
      <w:pPr>
        <w:rPr>
          <w:sz w:val="22"/>
          <w:szCs w:val="22"/>
          <w:lang w:val="lt-LT"/>
        </w:rPr>
      </w:pPr>
      <w:r w:rsidRPr="0003600E">
        <w:rPr>
          <w:sz w:val="22"/>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r w:rsidRPr="0003600E">
        <w:rPr>
          <w:b/>
          <w:bCs/>
          <w:sz w:val="22"/>
          <w:szCs w:val="22"/>
          <w:lang w:val="lt-LT"/>
        </w:rPr>
        <w:t>4.9</w:t>
      </w:r>
      <w:r w:rsidRPr="0003600E">
        <w:rPr>
          <w:b/>
          <w:bCs/>
          <w:sz w:val="22"/>
          <w:szCs w:val="22"/>
          <w:lang w:val="lt-LT"/>
        </w:rPr>
        <w:tab/>
        <w:t>Perdozavimas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Yra mažai klinikinės apomorfino perdozavimo patirties taikant šį vartojimo metodą. Perdozavimo simptomus galima gydyti empiriškai, pagal toliau pateiktas rekomendacijas.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Didelį vėmimą galima gydyti domperidonu.</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Kvėpavimo nepakankamumą galima gydyti naloksonu.</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Hipotenzija: reikia imtis tinkamų priemonių, pvz., pakelti lovos kojas.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Bradikardiją galima gydyti atropinu.</w:t>
      </w:r>
    </w:p>
    <w:p w:rsidR="006B3CE3" w:rsidRPr="0003600E" w:rsidRDefault="006B3CE3" w:rsidP="006B3CE3">
      <w:pPr>
        <w:rPr>
          <w:b/>
          <w:bCs/>
          <w:sz w:val="22"/>
          <w:szCs w:val="22"/>
          <w:lang w:val="lt-LT"/>
        </w:rPr>
      </w:pPr>
    </w:p>
    <w:p w:rsidR="006B3CE3" w:rsidRPr="0003600E" w:rsidRDefault="006B3CE3" w:rsidP="006B3CE3">
      <w:pPr>
        <w:rPr>
          <w:b/>
          <w:bCs/>
          <w:sz w:val="22"/>
          <w:szCs w:val="22"/>
          <w:lang w:val="lt-LT"/>
        </w:rPr>
      </w:pPr>
    </w:p>
    <w:p w:rsidR="006B3CE3" w:rsidRPr="0003600E" w:rsidRDefault="006B3CE3" w:rsidP="00BA335C">
      <w:pPr>
        <w:pStyle w:val="Default"/>
        <w:rPr>
          <w:b/>
          <w:bCs/>
          <w:color w:val="auto"/>
          <w:sz w:val="22"/>
          <w:szCs w:val="22"/>
          <w:lang w:val="lt-LT"/>
        </w:rPr>
      </w:pPr>
      <w:r w:rsidRPr="0003600E">
        <w:rPr>
          <w:b/>
          <w:bCs/>
          <w:color w:val="auto"/>
          <w:sz w:val="22"/>
          <w:szCs w:val="22"/>
          <w:lang w:val="lt-LT"/>
        </w:rPr>
        <w:t>5.</w:t>
      </w:r>
      <w:r w:rsidRPr="0003600E">
        <w:rPr>
          <w:b/>
          <w:bCs/>
          <w:color w:val="auto"/>
          <w:sz w:val="22"/>
          <w:szCs w:val="22"/>
          <w:lang w:val="lt-LT"/>
        </w:rPr>
        <w:tab/>
        <w:t>FARMAKOLOGINĖS SAVYBĖS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rPr>
          <w:b/>
          <w:bCs/>
          <w:sz w:val="22"/>
          <w:szCs w:val="22"/>
          <w:lang w:val="lt-LT"/>
        </w:rPr>
      </w:pPr>
      <w:r w:rsidRPr="0003600E">
        <w:rPr>
          <w:b/>
          <w:bCs/>
          <w:sz w:val="22"/>
          <w:szCs w:val="22"/>
          <w:lang w:val="lt-LT"/>
        </w:rPr>
        <w:t>5.1</w:t>
      </w:r>
      <w:r w:rsidRPr="0003600E">
        <w:rPr>
          <w:b/>
          <w:bCs/>
          <w:sz w:val="22"/>
          <w:szCs w:val="22"/>
          <w:lang w:val="lt-LT"/>
        </w:rPr>
        <w:tab/>
        <w:t>Farmakodinaminės savybės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Farmakoterapinė grupė: dopamino agonistai,</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ATC kodas – N04B C07</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Apomorfinas yra tiesioginis dopamino receptorių stimuliatorius ir, nors pasižymi abiejų D</w:t>
      </w:r>
      <w:r w:rsidRPr="0003600E">
        <w:rPr>
          <w:sz w:val="22"/>
          <w:szCs w:val="22"/>
          <w:vertAlign w:val="subscript"/>
          <w:lang w:val="lt-LT"/>
        </w:rPr>
        <w:t>1</w:t>
      </w:r>
      <w:r w:rsidRPr="0003600E">
        <w:rPr>
          <w:sz w:val="22"/>
          <w:szCs w:val="22"/>
          <w:lang w:val="lt-LT"/>
        </w:rPr>
        <w:t xml:space="preserve"> ir D</w:t>
      </w:r>
      <w:r w:rsidRPr="0003600E">
        <w:rPr>
          <w:sz w:val="22"/>
          <w:szCs w:val="22"/>
          <w:vertAlign w:val="subscript"/>
          <w:lang w:val="lt-LT"/>
        </w:rPr>
        <w:t>2</w:t>
      </w:r>
      <w:r w:rsidRPr="0003600E">
        <w:rPr>
          <w:sz w:val="22"/>
          <w:szCs w:val="22"/>
          <w:lang w:val="lt-LT"/>
        </w:rPr>
        <w:t xml:space="preserve"> receptorių agonistų savybėmis, neturi bendrų pernešimo ar metabolinių kelių su levodopa.</w:t>
      </w:r>
    </w:p>
    <w:p w:rsidR="006B3CE3" w:rsidRPr="0003600E" w:rsidRDefault="006B3CE3" w:rsidP="00BA335C">
      <w:pPr>
        <w:rPr>
          <w:sz w:val="22"/>
          <w:szCs w:val="22"/>
          <w:lang w:val="lt-LT"/>
        </w:rPr>
      </w:pPr>
    </w:p>
    <w:p w:rsidR="006B3CE3" w:rsidRPr="0003600E" w:rsidRDefault="006B3CE3" w:rsidP="00BA335C">
      <w:pPr>
        <w:pStyle w:val="Default"/>
        <w:tabs>
          <w:tab w:val="left" w:pos="720"/>
        </w:tabs>
        <w:rPr>
          <w:color w:val="auto"/>
          <w:sz w:val="22"/>
          <w:szCs w:val="22"/>
          <w:lang w:val="lt-LT"/>
        </w:rPr>
      </w:pPr>
      <w:r w:rsidRPr="0003600E">
        <w:rPr>
          <w:color w:val="auto"/>
          <w:sz w:val="22"/>
          <w:szCs w:val="22"/>
          <w:lang w:val="lt-LT"/>
        </w:rPr>
        <w:t>Nors sveikuose eksperimentiniuose gyvūnuose apomorfinas slopina nigrostriatinių ląstelių aktyvumą, o esant mažoms dozėms mažina lokomotorinį aktyvumą (endogeninio dopamino išsiskyrimo presinapsinis slopinimas), jo poveikis motorinei negaliai dėl Parkinsono ligos tikriausiai pasireikš posinapsinių receptorių vietose. Šis dvifazis poveikis taip pat pastebimas žmonėms.</w:t>
      </w:r>
    </w:p>
    <w:p w:rsidR="006B3CE3" w:rsidRPr="0003600E" w:rsidRDefault="006B3CE3" w:rsidP="00BA335C">
      <w:pPr>
        <w:pStyle w:val="Default"/>
        <w:tabs>
          <w:tab w:val="left" w:pos="720"/>
        </w:tabs>
        <w:rPr>
          <w:color w:val="auto"/>
          <w:sz w:val="22"/>
          <w:szCs w:val="22"/>
          <w:lang w:val="lt-LT"/>
        </w:rPr>
      </w:pPr>
    </w:p>
    <w:p w:rsidR="006B3CE3" w:rsidRPr="0003600E" w:rsidRDefault="006B3CE3" w:rsidP="00BA335C">
      <w:pPr>
        <w:pStyle w:val="Default"/>
        <w:tabs>
          <w:tab w:val="left" w:pos="720"/>
        </w:tabs>
        <w:rPr>
          <w:color w:val="auto"/>
          <w:sz w:val="22"/>
          <w:szCs w:val="22"/>
          <w:lang w:val="lt-LT"/>
        </w:rPr>
      </w:pPr>
      <w:r w:rsidRPr="0003600E">
        <w:rPr>
          <w:b/>
          <w:bCs/>
          <w:color w:val="auto"/>
          <w:sz w:val="22"/>
          <w:szCs w:val="22"/>
          <w:lang w:val="lt-LT"/>
        </w:rPr>
        <w:t>5.2</w:t>
      </w:r>
      <w:r w:rsidRPr="0003600E">
        <w:rPr>
          <w:b/>
          <w:bCs/>
          <w:color w:val="auto"/>
          <w:sz w:val="22"/>
          <w:szCs w:val="22"/>
          <w:lang w:val="lt-LT"/>
        </w:rPr>
        <w:tab/>
        <w:t>Farmakokinetinės savybės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Sušvirkštus apomorfino po oda, jo metabolinį kelią galima apibūdinti dviejų skyrių modeliu, kurio pasiskirstymo pusinės eliminacijos laikas – 5 (±1,1) minutės, o pusinės eliminacijos laikas – 33 (±3,9) minutės. Klinikinis atsakas gerai siejasi su apomorfino kiekiu galvos ir nugaros smegenų skystyje; veikliosios medžiagos pasiskirstymas geriausiai apibūdinamas dviejų skyrių modeliu. Apomorfinas greitai ir visiškai yra absorbuojamas iš poodinio audinio, todėl greitai prasideda klinikinis poveikis (4</w:t>
      </w:r>
      <w:r w:rsidRPr="0003600E">
        <w:rPr>
          <w:sz w:val="22"/>
          <w:szCs w:val="22"/>
          <w:lang w:val="lt-LT"/>
        </w:rPr>
        <w:noBreakHyphen/>
        <w:t>12 minučių), o trumpa veikliosios medžiagos klinikinio poveikio trukmė (maždaug 1 valanda) paaiškinama jos greitu pasišalinimu. Apomorfinas metabolizuojamas gliukoronidacijos ir sulfonacijos metu iš viso ne mažiau kaip 10 proc.; kiti keliai neaprašyti.</w:t>
      </w: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r w:rsidRPr="0003600E">
        <w:rPr>
          <w:b/>
          <w:bCs/>
          <w:sz w:val="22"/>
          <w:szCs w:val="22"/>
          <w:lang w:val="lt-LT"/>
        </w:rPr>
        <w:t>5.3.</w:t>
      </w:r>
      <w:r w:rsidRPr="0003600E">
        <w:rPr>
          <w:b/>
          <w:bCs/>
          <w:sz w:val="22"/>
          <w:szCs w:val="22"/>
          <w:lang w:val="lt-LT"/>
        </w:rPr>
        <w:tab/>
        <w:t>Ikiklinikinių saugumo tyrimų duomenys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Kartotinės dozės poodinio toksiškumo tyrimų duomenys specifinio pavojaus žmogui, didesnio, nei aprašyta kituose šios preparato charakteristikų santraukos skyriuose, neatskelidė.</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 xml:space="preserve">Genotoksiškumo tyrimai </w:t>
      </w:r>
      <w:r w:rsidRPr="0003600E">
        <w:rPr>
          <w:i/>
          <w:iCs/>
          <w:sz w:val="22"/>
          <w:szCs w:val="22"/>
          <w:lang w:val="lt-LT"/>
        </w:rPr>
        <w:t xml:space="preserve">in vitro </w:t>
      </w:r>
      <w:r w:rsidRPr="0003600E">
        <w:rPr>
          <w:sz w:val="22"/>
          <w:szCs w:val="22"/>
          <w:lang w:val="lt-LT"/>
        </w:rPr>
        <w:t xml:space="preserve">atskleidė mutageninį ir klastogeninį poveikį tikriausiai dėl apomorfino oksidacijos metu susidariusių produktų. Tačiau atliktuose </w:t>
      </w:r>
      <w:r w:rsidRPr="0003600E">
        <w:rPr>
          <w:i/>
          <w:iCs/>
          <w:sz w:val="22"/>
          <w:szCs w:val="22"/>
          <w:lang w:val="lt-LT"/>
        </w:rPr>
        <w:t xml:space="preserve">in vivo </w:t>
      </w:r>
      <w:r w:rsidRPr="0003600E">
        <w:rPr>
          <w:sz w:val="22"/>
          <w:szCs w:val="22"/>
          <w:lang w:val="lt-LT"/>
        </w:rPr>
        <w:t>tyrimuose apomorfinas nebuvo genotoksiškas.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Apomorfino poveikis reprodukcijai buvo tirtas su žiurkėmis. Apomorfinas šiai rūšiai nebuvo teratogeniškas, bet buvo pastebėta, kad patelei toksiškos dozės gali sukelti motiniškos globos praradimą ir jauniklio nesugebėjimą kvėpuoti.</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Kancerogeniškumo tyrimų neatlikta.</w:t>
      </w: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r w:rsidRPr="0003600E">
        <w:rPr>
          <w:b/>
          <w:bCs/>
          <w:sz w:val="22"/>
          <w:szCs w:val="22"/>
          <w:lang w:val="lt-LT"/>
        </w:rPr>
        <w:t>6.</w:t>
      </w:r>
      <w:r w:rsidRPr="0003600E">
        <w:rPr>
          <w:b/>
          <w:bCs/>
          <w:sz w:val="22"/>
          <w:szCs w:val="22"/>
          <w:lang w:val="lt-LT"/>
        </w:rPr>
        <w:tab/>
        <w:t>FARMACINĖ INFORMACIJA</w:t>
      </w:r>
    </w:p>
    <w:p w:rsidR="006B3CE3" w:rsidRPr="0003600E" w:rsidRDefault="006B3CE3" w:rsidP="00BA335C">
      <w:pPr>
        <w:rPr>
          <w:sz w:val="22"/>
          <w:szCs w:val="22"/>
          <w:lang w:val="lt-LT"/>
        </w:rPr>
      </w:pPr>
    </w:p>
    <w:p w:rsidR="006B3CE3" w:rsidRPr="0003600E" w:rsidRDefault="006B3CE3" w:rsidP="00BA335C">
      <w:pPr>
        <w:rPr>
          <w:b/>
          <w:bCs/>
          <w:sz w:val="22"/>
          <w:szCs w:val="22"/>
          <w:lang w:val="lt-LT"/>
        </w:rPr>
      </w:pPr>
      <w:r w:rsidRPr="0003600E">
        <w:rPr>
          <w:b/>
          <w:bCs/>
          <w:sz w:val="22"/>
          <w:szCs w:val="22"/>
          <w:lang w:val="lt-LT"/>
        </w:rPr>
        <w:t>6.1</w:t>
      </w:r>
      <w:r w:rsidRPr="0003600E">
        <w:rPr>
          <w:b/>
          <w:bCs/>
          <w:sz w:val="22"/>
          <w:szCs w:val="22"/>
          <w:lang w:val="lt-LT"/>
        </w:rPr>
        <w:tab/>
        <w:t>Pagalbinių medžiagų sąrašas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Natrio metabisulfitas (E223)</w:t>
      </w:r>
    </w:p>
    <w:p w:rsidR="006B3CE3" w:rsidRPr="0003600E" w:rsidRDefault="006B3CE3" w:rsidP="00BA335C">
      <w:pPr>
        <w:rPr>
          <w:sz w:val="22"/>
          <w:szCs w:val="22"/>
          <w:lang w:val="lt-LT"/>
        </w:rPr>
      </w:pPr>
      <w:r w:rsidRPr="0003600E">
        <w:rPr>
          <w:sz w:val="22"/>
          <w:szCs w:val="22"/>
          <w:lang w:val="lt-LT"/>
        </w:rPr>
        <w:t>Vandenilio chlorido rūgštis (pH koreguoti)</w:t>
      </w:r>
    </w:p>
    <w:p w:rsidR="006B3CE3" w:rsidRPr="0003600E" w:rsidRDefault="006B3CE3" w:rsidP="00BA335C">
      <w:pPr>
        <w:rPr>
          <w:sz w:val="22"/>
          <w:szCs w:val="22"/>
          <w:lang w:val="lt-LT"/>
        </w:rPr>
      </w:pPr>
      <w:r w:rsidRPr="0003600E">
        <w:rPr>
          <w:sz w:val="22"/>
          <w:szCs w:val="22"/>
          <w:lang w:val="lt-LT"/>
        </w:rPr>
        <w:t>Natrio hidroksidas (pH koreguoti)</w:t>
      </w:r>
    </w:p>
    <w:p w:rsidR="006B3CE3" w:rsidRPr="0003600E" w:rsidRDefault="006B3CE3" w:rsidP="00BA335C">
      <w:pPr>
        <w:pStyle w:val="Default"/>
        <w:rPr>
          <w:color w:val="auto"/>
          <w:sz w:val="22"/>
          <w:szCs w:val="22"/>
          <w:lang w:val="lt-LT"/>
        </w:rPr>
      </w:pPr>
      <w:r w:rsidRPr="0003600E">
        <w:rPr>
          <w:color w:val="auto"/>
          <w:sz w:val="22"/>
          <w:szCs w:val="22"/>
          <w:lang w:val="lt-LT"/>
        </w:rPr>
        <w:t>Injekcinis vanduo</w:t>
      </w:r>
    </w:p>
    <w:p w:rsidR="006B3CE3" w:rsidRPr="0003600E" w:rsidRDefault="006B3CE3" w:rsidP="006B3CE3">
      <w:pPr>
        <w:pStyle w:val="Default"/>
        <w:rPr>
          <w:color w:val="auto"/>
          <w:sz w:val="22"/>
          <w:szCs w:val="22"/>
          <w:lang w:val="lt-LT"/>
        </w:rPr>
      </w:pPr>
    </w:p>
    <w:p w:rsidR="006B3CE3" w:rsidRPr="0003600E" w:rsidRDefault="006B3CE3" w:rsidP="006B3CE3">
      <w:pPr>
        <w:rPr>
          <w:b/>
          <w:bCs/>
          <w:sz w:val="22"/>
          <w:szCs w:val="22"/>
          <w:lang w:val="lt-LT"/>
        </w:rPr>
      </w:pPr>
      <w:r w:rsidRPr="0003600E">
        <w:rPr>
          <w:b/>
          <w:bCs/>
          <w:sz w:val="22"/>
          <w:szCs w:val="22"/>
          <w:lang w:val="lt-LT"/>
        </w:rPr>
        <w:t>6.2</w:t>
      </w:r>
      <w:r w:rsidRPr="0003600E">
        <w:rPr>
          <w:b/>
          <w:bCs/>
          <w:sz w:val="22"/>
          <w:szCs w:val="22"/>
          <w:lang w:val="lt-LT"/>
        </w:rPr>
        <w:tab/>
        <w:t>Nesuderinamumas</w:t>
      </w:r>
    </w:p>
    <w:p w:rsidR="006B3CE3" w:rsidRPr="0003600E" w:rsidRDefault="006B3CE3" w:rsidP="006B3CE3">
      <w:pPr>
        <w:rPr>
          <w:b/>
          <w:bCs/>
          <w:sz w:val="22"/>
          <w:szCs w:val="22"/>
          <w:lang w:val="lt-LT"/>
        </w:rPr>
      </w:pPr>
    </w:p>
    <w:p w:rsidR="006B3CE3" w:rsidRPr="0003600E" w:rsidRDefault="006B3CE3" w:rsidP="00BA335C">
      <w:pPr>
        <w:rPr>
          <w:sz w:val="22"/>
          <w:szCs w:val="22"/>
          <w:lang w:val="lt-LT"/>
        </w:rPr>
      </w:pPr>
      <w:r w:rsidRPr="0003600E">
        <w:rPr>
          <w:sz w:val="22"/>
          <w:szCs w:val="22"/>
          <w:lang w:val="lt-LT"/>
        </w:rPr>
        <w:t>Šio vaistinio preparato negalima maišyti su kitais, išskyrus išvardytus 6.6 skyriuje.</w:t>
      </w:r>
    </w:p>
    <w:p w:rsidR="006B3CE3" w:rsidRPr="0003600E" w:rsidRDefault="006B3CE3" w:rsidP="00BA335C">
      <w:pPr>
        <w:rPr>
          <w:b/>
          <w:bCs/>
          <w:sz w:val="22"/>
          <w:szCs w:val="22"/>
          <w:lang w:val="lt-LT"/>
        </w:rPr>
      </w:pPr>
    </w:p>
    <w:p w:rsidR="006B3CE3" w:rsidRPr="0003600E" w:rsidRDefault="006B3CE3" w:rsidP="00BA335C">
      <w:pPr>
        <w:rPr>
          <w:b/>
          <w:bCs/>
          <w:sz w:val="22"/>
          <w:szCs w:val="22"/>
          <w:lang w:val="lt-LT"/>
        </w:rPr>
      </w:pPr>
      <w:r w:rsidRPr="0003600E">
        <w:rPr>
          <w:b/>
          <w:bCs/>
          <w:sz w:val="22"/>
          <w:szCs w:val="22"/>
          <w:lang w:val="lt-LT"/>
        </w:rPr>
        <w:t>6.3</w:t>
      </w:r>
      <w:r w:rsidRPr="0003600E">
        <w:rPr>
          <w:b/>
          <w:bCs/>
          <w:sz w:val="22"/>
          <w:szCs w:val="22"/>
          <w:lang w:val="lt-LT"/>
        </w:rPr>
        <w:tab/>
        <w:t>Tinkamumo laikas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Neatidarytas: 30 mėnesių</w:t>
      </w:r>
    </w:p>
    <w:p w:rsidR="006B3CE3" w:rsidRPr="0003600E" w:rsidRDefault="006B3CE3" w:rsidP="00BA335C">
      <w:pPr>
        <w:rPr>
          <w:sz w:val="22"/>
          <w:szCs w:val="22"/>
          <w:lang w:val="lt-LT"/>
        </w:rPr>
      </w:pPr>
      <w:r w:rsidRPr="0003600E">
        <w:rPr>
          <w:sz w:val="22"/>
          <w:szCs w:val="22"/>
          <w:lang w:val="lt-LT"/>
        </w:rPr>
        <w:t>Tinkamumo laikas: atidarius suvartoti iš karto.</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Tinkamumo laikas praskiedus (jeigu taikytina):</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Tirpalo cheminis ir fizikinis stabilumas išlieka iki  24 valandų  esant 15–25 °C temperatūrai, kai preparatas yra praskiestas 0,9 % natrio chlorido tirpalu.</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Mikrobiologiniu požiūriu, preparatą atidarius reikia suvartoti nedelsiant. Jeigu preparatas iš karto nesuvartojamas, už laikymo trukmę ir sąlygas prieš vartojimą atsako vartotojas. Paprastai ši trukmė negali viršyti 24 val. laikant preparatą 2–8 °C temperatūroje, nebent preparatas buvo atidarytas ir skiedžiamas kontroliuojamomis ir patvirtintomis aseptinėmis sąlygomis.</w:t>
      </w:r>
    </w:p>
    <w:p w:rsidR="006B3CE3" w:rsidRPr="0003600E" w:rsidRDefault="006B3CE3" w:rsidP="00BA335C">
      <w:pPr>
        <w:rPr>
          <w:sz w:val="22"/>
          <w:szCs w:val="22"/>
          <w:lang w:val="lt-LT"/>
        </w:rPr>
      </w:pPr>
    </w:p>
    <w:p w:rsidR="006B3CE3" w:rsidRPr="0003600E" w:rsidRDefault="006B3CE3" w:rsidP="00BA335C">
      <w:pPr>
        <w:rPr>
          <w:b/>
          <w:bCs/>
          <w:sz w:val="22"/>
          <w:szCs w:val="22"/>
          <w:lang w:val="lt-LT"/>
        </w:rPr>
      </w:pPr>
      <w:r w:rsidRPr="0003600E">
        <w:rPr>
          <w:b/>
          <w:bCs/>
          <w:sz w:val="22"/>
          <w:szCs w:val="22"/>
          <w:lang w:val="lt-LT"/>
        </w:rPr>
        <w:t>6.4</w:t>
      </w:r>
      <w:r w:rsidRPr="0003600E">
        <w:rPr>
          <w:b/>
          <w:bCs/>
          <w:sz w:val="22"/>
          <w:szCs w:val="22"/>
          <w:lang w:val="lt-LT"/>
        </w:rPr>
        <w:tab/>
        <w:t>Specialios laikymo sąlygos</w:t>
      </w:r>
    </w:p>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Ampules laikyti išorinėje dėžutėje, kad preparatas būtų apsaugotos nuo šviesos.</w:t>
      </w:r>
    </w:p>
    <w:p w:rsidR="006B3CE3" w:rsidRPr="0003600E" w:rsidRDefault="006B3CE3" w:rsidP="00BA335C">
      <w:pPr>
        <w:autoSpaceDE w:val="0"/>
        <w:autoSpaceDN w:val="0"/>
        <w:adjustRightInd w:val="0"/>
        <w:rPr>
          <w:sz w:val="22"/>
          <w:szCs w:val="22"/>
          <w:lang w:val="lt-LT"/>
        </w:rPr>
      </w:pPr>
    </w:p>
    <w:p w:rsidR="006B3CE3" w:rsidRPr="0003600E" w:rsidRDefault="006B3CE3" w:rsidP="00BA335C">
      <w:pPr>
        <w:autoSpaceDE w:val="0"/>
        <w:autoSpaceDN w:val="0"/>
        <w:adjustRightInd w:val="0"/>
        <w:rPr>
          <w:sz w:val="22"/>
          <w:szCs w:val="22"/>
          <w:lang w:val="lt-LT"/>
        </w:rPr>
      </w:pPr>
      <w:r w:rsidRPr="0003600E">
        <w:rPr>
          <w:sz w:val="22"/>
          <w:szCs w:val="22"/>
          <w:lang w:val="lt-LT"/>
        </w:rPr>
        <w:t>Negalima šaldyti ar užšaldyti.</w:t>
      </w:r>
    </w:p>
    <w:p w:rsidR="006B3CE3" w:rsidRPr="0003600E" w:rsidRDefault="006B3CE3" w:rsidP="00BA335C">
      <w:pPr>
        <w:pStyle w:val="Standardenglisch"/>
        <w:rPr>
          <w:rFonts w:ascii="Times New Roman" w:hAnsi="Times New Roman" w:cs="Times New Roman"/>
          <w:lang w:val="lt-LT"/>
        </w:rPr>
      </w:pPr>
    </w:p>
    <w:p w:rsidR="006B3CE3" w:rsidRPr="0003600E" w:rsidRDefault="006B3CE3" w:rsidP="00BA335C">
      <w:pPr>
        <w:rPr>
          <w:b/>
          <w:bCs/>
          <w:sz w:val="22"/>
          <w:szCs w:val="22"/>
          <w:lang w:val="lt-LT"/>
        </w:rPr>
      </w:pPr>
      <w:r w:rsidRPr="0003600E">
        <w:rPr>
          <w:b/>
          <w:bCs/>
          <w:sz w:val="22"/>
          <w:szCs w:val="22"/>
          <w:lang w:val="lt-LT"/>
        </w:rPr>
        <w:t>6.5</w:t>
      </w:r>
      <w:r w:rsidRPr="0003600E">
        <w:rPr>
          <w:b/>
          <w:bCs/>
          <w:sz w:val="22"/>
          <w:szCs w:val="22"/>
          <w:lang w:val="lt-LT"/>
        </w:rPr>
        <w:tab/>
        <w:t>Pakuotė ir jos turinys</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Skaidrios, bespalvės I tipo stiklo ampulės, kuriose yra 5 ml injekcinio tirpalo, po 1, 5 ar 10 ampulių pakuotėje.</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Sudėtinės pakuotės: 5 x 1, 10 x 1, 2 x 5, 5 x 5, 10 x 5, 3 x 10 ir 10 x 10.</w:t>
      </w:r>
    </w:p>
    <w:p w:rsidR="006B3CE3" w:rsidRPr="0003600E" w:rsidRDefault="006B3CE3" w:rsidP="00BA335C">
      <w:pPr>
        <w:pStyle w:val="Default"/>
        <w:rPr>
          <w:color w:val="auto"/>
          <w:sz w:val="22"/>
          <w:szCs w:val="22"/>
          <w:lang w:val="lt-LT"/>
        </w:rPr>
      </w:pPr>
    </w:p>
    <w:p w:rsidR="006B3CE3" w:rsidRPr="0003600E" w:rsidRDefault="006B3CE3" w:rsidP="00BA335C">
      <w:pPr>
        <w:rPr>
          <w:sz w:val="22"/>
          <w:szCs w:val="22"/>
          <w:lang w:val="lt-LT"/>
        </w:rPr>
      </w:pPr>
      <w:r w:rsidRPr="0003600E">
        <w:rPr>
          <w:sz w:val="22"/>
          <w:szCs w:val="22"/>
          <w:lang w:val="lt-LT"/>
        </w:rPr>
        <w:t>Gali būti tiekiamos ne visų dydžių pakuotės.</w:t>
      </w:r>
    </w:p>
    <w:p w:rsidR="006B3CE3" w:rsidRPr="0003600E" w:rsidRDefault="006B3CE3" w:rsidP="00BA335C">
      <w:pPr>
        <w:rPr>
          <w:sz w:val="22"/>
          <w:szCs w:val="22"/>
          <w:lang w:val="lt-LT"/>
        </w:rPr>
      </w:pPr>
    </w:p>
    <w:p w:rsidR="006B3CE3" w:rsidRPr="0003600E" w:rsidRDefault="006B3CE3" w:rsidP="00BA335C">
      <w:pPr>
        <w:rPr>
          <w:b/>
          <w:bCs/>
          <w:sz w:val="22"/>
          <w:szCs w:val="22"/>
          <w:lang w:val="lt-LT"/>
        </w:rPr>
      </w:pPr>
      <w:bookmarkStart w:id="3" w:name="OLE_LINK2"/>
      <w:r w:rsidRPr="0003600E">
        <w:rPr>
          <w:b/>
          <w:bCs/>
          <w:sz w:val="22"/>
          <w:szCs w:val="22"/>
          <w:lang w:val="lt-LT"/>
        </w:rPr>
        <w:t>6.6</w:t>
      </w:r>
      <w:r w:rsidRPr="0003600E">
        <w:rPr>
          <w:b/>
          <w:bCs/>
          <w:sz w:val="22"/>
          <w:szCs w:val="22"/>
          <w:lang w:val="lt-LT"/>
        </w:rPr>
        <w:tab/>
        <w:t>Specialūs reikalavimai atliekoms tvarkyti ir vaistiniam preparatui ruošti</w:t>
      </w:r>
    </w:p>
    <w:bookmarkEnd w:id="3"/>
    <w:p w:rsidR="006B3CE3" w:rsidRPr="0003600E" w:rsidRDefault="006B3CE3" w:rsidP="00BA335C">
      <w:pPr>
        <w:rPr>
          <w:b/>
          <w:bCs/>
          <w:sz w:val="22"/>
          <w:szCs w:val="22"/>
          <w:lang w:val="lt-LT"/>
        </w:rPr>
      </w:pPr>
    </w:p>
    <w:p w:rsidR="006B3CE3" w:rsidRPr="0003600E" w:rsidRDefault="006B3CE3" w:rsidP="00BA335C">
      <w:pPr>
        <w:rPr>
          <w:sz w:val="22"/>
          <w:szCs w:val="22"/>
          <w:lang w:val="lt-LT"/>
        </w:rPr>
      </w:pPr>
      <w:r w:rsidRPr="0003600E">
        <w:rPr>
          <w:sz w:val="22"/>
          <w:szCs w:val="22"/>
          <w:lang w:val="lt-LT"/>
        </w:rPr>
        <w:t>Nevartokite jeigu tirpalas pažaliavo.</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Prieš vartojimą tirpalą reikia patikrinti apžiūrint. Galima vartoti tik skaidrų, bespalvį ar šviesiai geltoną tirpalą be dalelių, nepažeistose pakuotėse.</w:t>
      </w:r>
    </w:p>
    <w:p w:rsidR="006B3CE3" w:rsidRPr="0003600E" w:rsidRDefault="006B3CE3" w:rsidP="00BA335C">
      <w:pPr>
        <w:rPr>
          <w:sz w:val="22"/>
          <w:szCs w:val="22"/>
          <w:lang w:val="lt-LT"/>
        </w:rPr>
      </w:pPr>
    </w:p>
    <w:p w:rsidR="006B3CE3" w:rsidRPr="0003600E" w:rsidRDefault="006B3CE3" w:rsidP="00BA335C">
      <w:pPr>
        <w:rPr>
          <w:sz w:val="22"/>
          <w:szCs w:val="22"/>
          <w:lang w:val="lt-LT"/>
        </w:rPr>
      </w:pPr>
      <w:r w:rsidRPr="0003600E">
        <w:rPr>
          <w:sz w:val="22"/>
          <w:szCs w:val="22"/>
          <w:lang w:val="lt-LT"/>
        </w:rPr>
        <w:t>Tik vienkartiniam vartojimui. Nesuvartotą vaistinį preparatą ar atliekas reikia tvarkyti laikantis vietinių reikalavimų.</w:t>
      </w:r>
    </w:p>
    <w:p w:rsidR="006B3CE3" w:rsidRPr="0003600E" w:rsidRDefault="006B3CE3" w:rsidP="00BA335C">
      <w:pPr>
        <w:rPr>
          <w:sz w:val="22"/>
          <w:szCs w:val="22"/>
          <w:lang w:val="lt-LT"/>
        </w:rPr>
      </w:pPr>
    </w:p>
    <w:p w:rsidR="006B3CE3" w:rsidRPr="0003600E" w:rsidRDefault="006B3CE3" w:rsidP="00BA335C">
      <w:pPr>
        <w:rPr>
          <w:b/>
          <w:bCs/>
          <w:sz w:val="22"/>
          <w:szCs w:val="22"/>
          <w:lang w:val="lt-LT"/>
        </w:rPr>
      </w:pPr>
      <w:r w:rsidRPr="0003600E">
        <w:rPr>
          <w:b/>
          <w:bCs/>
          <w:sz w:val="22"/>
          <w:szCs w:val="22"/>
          <w:u w:val="single"/>
          <w:lang w:val="lt-LT"/>
        </w:rPr>
        <w:t>Nepertraukiama infuzija ir mini-siurblio ir (arba) švirkšto su siurbliu naudojimas</w:t>
      </w:r>
    </w:p>
    <w:p w:rsidR="006B3CE3" w:rsidRPr="0003600E" w:rsidRDefault="006B3CE3" w:rsidP="00BA335C">
      <w:pPr>
        <w:rPr>
          <w:sz w:val="22"/>
          <w:szCs w:val="22"/>
          <w:lang w:val="lt-LT"/>
        </w:rPr>
      </w:pPr>
      <w:r w:rsidRPr="0003600E">
        <w:rPr>
          <w:sz w:val="22"/>
          <w:szCs w:val="22"/>
          <w:lang w:val="lt-LT"/>
        </w:rPr>
        <w:t>Gydytojas nusprendžia, kokį mini-siurblį ir (arba) švirkštą su pompa naudoti bei paskiria reikiamą dozę pagal individualius paciento poreikius.</w:t>
      </w:r>
    </w:p>
    <w:p w:rsidR="006B3CE3" w:rsidRPr="0003600E" w:rsidRDefault="006B3CE3" w:rsidP="00BA335C">
      <w:pPr>
        <w:pStyle w:val="Default"/>
        <w:rPr>
          <w:color w:val="auto"/>
          <w:sz w:val="22"/>
          <w:szCs w:val="22"/>
          <w:lang w:val="lt-LT"/>
        </w:rPr>
      </w:pPr>
    </w:p>
    <w:p w:rsidR="006B3CE3" w:rsidRPr="0003600E" w:rsidRDefault="006B3CE3" w:rsidP="00BA335C">
      <w:pPr>
        <w:pStyle w:val="Default"/>
        <w:rPr>
          <w:color w:val="auto"/>
          <w:sz w:val="22"/>
          <w:szCs w:val="22"/>
          <w:lang w:val="lt-LT"/>
        </w:rPr>
      </w:pPr>
      <w:r w:rsidRPr="0003600E">
        <w:rPr>
          <w:sz w:val="22"/>
          <w:szCs w:val="22"/>
          <w:lang w:val="lt-LT"/>
        </w:rPr>
        <w:t>Dacepton 10 mg/ml</w:t>
      </w:r>
      <w:r w:rsidRPr="0003600E">
        <w:rPr>
          <w:color w:val="auto"/>
          <w:sz w:val="22"/>
          <w:szCs w:val="22"/>
          <w:lang w:val="lt-LT"/>
        </w:rPr>
        <w:t xml:space="preserve"> yra suderinamas su 0,9 % (9 mg/ml) natrio chlorido tirpalu.</w:t>
      </w:r>
    </w:p>
    <w:p w:rsidR="006B3CE3" w:rsidRPr="0003600E" w:rsidRDefault="006B3CE3" w:rsidP="00BA335C">
      <w:pPr>
        <w:pStyle w:val="Default"/>
        <w:rPr>
          <w:color w:val="auto"/>
          <w:sz w:val="22"/>
          <w:szCs w:val="22"/>
          <w:lang w:val="lt-LT"/>
        </w:rPr>
      </w:pPr>
    </w:p>
    <w:p w:rsidR="006B3CE3" w:rsidRPr="0003600E" w:rsidRDefault="006B3CE3" w:rsidP="00BA335C">
      <w:pPr>
        <w:pStyle w:val="Default"/>
        <w:rPr>
          <w:color w:val="auto"/>
          <w:sz w:val="22"/>
          <w:szCs w:val="22"/>
          <w:lang w:val="lt-LT"/>
        </w:rPr>
      </w:pPr>
    </w:p>
    <w:p w:rsidR="006B3CE3" w:rsidRPr="0003600E" w:rsidRDefault="006B3CE3" w:rsidP="006B3CE3">
      <w:pPr>
        <w:pStyle w:val="Default"/>
        <w:rPr>
          <w:b/>
          <w:bCs/>
          <w:color w:val="auto"/>
          <w:sz w:val="22"/>
          <w:szCs w:val="22"/>
          <w:lang w:val="lt-LT"/>
        </w:rPr>
      </w:pPr>
      <w:r w:rsidRPr="0003600E">
        <w:rPr>
          <w:b/>
          <w:bCs/>
          <w:color w:val="auto"/>
          <w:sz w:val="22"/>
          <w:szCs w:val="22"/>
          <w:lang w:val="lt-LT"/>
        </w:rPr>
        <w:t>7.</w:t>
      </w:r>
      <w:r w:rsidRPr="0003600E">
        <w:rPr>
          <w:b/>
          <w:bCs/>
          <w:color w:val="auto"/>
          <w:sz w:val="22"/>
          <w:szCs w:val="22"/>
          <w:lang w:val="lt-LT"/>
        </w:rPr>
        <w:tab/>
      </w:r>
      <w:r w:rsidRPr="0003600E">
        <w:rPr>
          <w:b/>
          <w:bCs/>
          <w:caps/>
          <w:color w:val="auto"/>
          <w:sz w:val="22"/>
          <w:szCs w:val="22"/>
          <w:lang w:val="lt-LT"/>
        </w:rPr>
        <w:t>Rinkodaros teisės turėtojas</w:t>
      </w:r>
    </w:p>
    <w:p w:rsidR="006B3CE3" w:rsidRPr="0003600E" w:rsidRDefault="006B3CE3" w:rsidP="006B3CE3">
      <w:pPr>
        <w:rPr>
          <w:b/>
          <w:bCs/>
          <w:sz w:val="22"/>
          <w:szCs w:val="22"/>
          <w:lang w:val="lt-LT"/>
        </w:rPr>
      </w:pPr>
    </w:p>
    <w:p w:rsidR="006B3CE3" w:rsidRPr="0003600E" w:rsidRDefault="006B3CE3" w:rsidP="006B3CE3">
      <w:pPr>
        <w:rPr>
          <w:sz w:val="22"/>
          <w:szCs w:val="22"/>
          <w:lang w:val="lt-LT"/>
        </w:rPr>
      </w:pPr>
      <w:bookmarkStart w:id="4" w:name="NUMBER"/>
      <w:r w:rsidRPr="0003600E">
        <w:rPr>
          <w:sz w:val="22"/>
          <w:szCs w:val="22"/>
          <w:lang w:val="lt-LT"/>
        </w:rPr>
        <w:t>EVER Neuro Pharma GmbH</w:t>
      </w:r>
    </w:p>
    <w:p w:rsidR="006B3CE3" w:rsidRPr="0003600E" w:rsidRDefault="006B3CE3" w:rsidP="006B3CE3">
      <w:pPr>
        <w:autoSpaceDE w:val="0"/>
        <w:autoSpaceDN w:val="0"/>
        <w:adjustRightInd w:val="0"/>
        <w:rPr>
          <w:sz w:val="22"/>
          <w:szCs w:val="22"/>
          <w:lang w:val="lt-LT" w:eastAsia="de-DE"/>
        </w:rPr>
      </w:pPr>
      <w:r w:rsidRPr="0003600E">
        <w:rPr>
          <w:sz w:val="22"/>
          <w:szCs w:val="22"/>
          <w:lang w:val="lt-LT" w:eastAsia="de-DE"/>
        </w:rPr>
        <w:t>Oberburgau 3</w:t>
      </w:r>
    </w:p>
    <w:p w:rsidR="006B3CE3" w:rsidRPr="0003600E" w:rsidRDefault="006B3CE3" w:rsidP="006B3CE3">
      <w:pPr>
        <w:autoSpaceDE w:val="0"/>
        <w:autoSpaceDN w:val="0"/>
        <w:adjustRightInd w:val="0"/>
        <w:rPr>
          <w:sz w:val="22"/>
          <w:szCs w:val="22"/>
          <w:lang w:val="lt-LT" w:eastAsia="de-DE"/>
        </w:rPr>
      </w:pPr>
      <w:r w:rsidRPr="0003600E">
        <w:rPr>
          <w:sz w:val="22"/>
          <w:szCs w:val="22"/>
          <w:lang w:val="lt-LT" w:eastAsia="de-DE"/>
        </w:rPr>
        <w:t>4866 Unterach</w:t>
      </w:r>
    </w:p>
    <w:p w:rsidR="006B3CE3" w:rsidRPr="0003600E" w:rsidRDefault="006B3CE3" w:rsidP="006B3CE3">
      <w:pPr>
        <w:pStyle w:val="BTEMEASMCA"/>
      </w:pPr>
      <w:r w:rsidRPr="0003600E">
        <w:t>Austrija</w:t>
      </w:r>
    </w:p>
    <w:bookmarkEnd w:id="4"/>
    <w:p w:rsidR="006B3CE3" w:rsidRPr="0003600E" w:rsidRDefault="006B3CE3" w:rsidP="006B3CE3">
      <w:pPr>
        <w:rPr>
          <w:sz w:val="22"/>
          <w:szCs w:val="22"/>
          <w:lang w:val="lt-LT"/>
        </w:rPr>
      </w:pPr>
    </w:p>
    <w:p w:rsidR="006B3CE3" w:rsidRPr="0003600E" w:rsidRDefault="006B3CE3" w:rsidP="006B3CE3">
      <w:pPr>
        <w:rPr>
          <w:b/>
          <w:bCs/>
          <w:sz w:val="22"/>
          <w:szCs w:val="22"/>
          <w:lang w:val="lt-LT"/>
        </w:rPr>
      </w:pPr>
      <w:bookmarkStart w:id="5" w:name="AUTHDATE"/>
    </w:p>
    <w:p w:rsidR="006B3CE3" w:rsidRPr="0003600E" w:rsidRDefault="006B3CE3" w:rsidP="006B3CE3">
      <w:pPr>
        <w:rPr>
          <w:b/>
          <w:bCs/>
          <w:sz w:val="22"/>
          <w:szCs w:val="22"/>
          <w:lang w:val="lt-LT"/>
        </w:rPr>
      </w:pPr>
      <w:r w:rsidRPr="0003600E">
        <w:rPr>
          <w:b/>
          <w:bCs/>
          <w:sz w:val="22"/>
          <w:szCs w:val="22"/>
          <w:lang w:val="lt-LT"/>
        </w:rPr>
        <w:t>8.</w:t>
      </w:r>
      <w:r w:rsidRPr="0003600E">
        <w:rPr>
          <w:b/>
          <w:bCs/>
          <w:sz w:val="22"/>
          <w:szCs w:val="22"/>
          <w:lang w:val="lt-LT"/>
        </w:rPr>
        <w:tab/>
        <w:t>RINKODAROS TEISĖS NUMERIS (-IAI)</w:t>
      </w:r>
    </w:p>
    <w:bookmarkEnd w:id="5"/>
    <w:p w:rsidR="006B3CE3" w:rsidRPr="0003600E" w:rsidRDefault="006B3CE3" w:rsidP="006B3CE3">
      <w:pPr>
        <w:rPr>
          <w:bCs/>
          <w:sz w:val="22"/>
          <w:szCs w:val="22"/>
          <w:lang w:val="lt-LT"/>
        </w:rPr>
      </w:pPr>
    </w:p>
    <w:p w:rsidR="006B3CE3" w:rsidRPr="0003600E" w:rsidRDefault="006B3CE3" w:rsidP="006B3CE3">
      <w:pPr>
        <w:rPr>
          <w:bCs/>
          <w:sz w:val="22"/>
          <w:szCs w:val="22"/>
          <w:lang w:val="lt-LT"/>
        </w:rPr>
      </w:pPr>
      <w:r w:rsidRPr="0003600E">
        <w:rPr>
          <w:bCs/>
          <w:sz w:val="22"/>
          <w:szCs w:val="22"/>
          <w:lang w:val="lt-LT"/>
        </w:rPr>
        <w:t>N5x1 – LT/1/11/2759/001</w:t>
      </w:r>
    </w:p>
    <w:p w:rsidR="006B3CE3" w:rsidRPr="0003600E" w:rsidRDefault="006B3CE3" w:rsidP="006B3CE3">
      <w:pPr>
        <w:rPr>
          <w:bCs/>
          <w:sz w:val="22"/>
          <w:szCs w:val="22"/>
          <w:lang w:val="lt-LT"/>
        </w:rPr>
      </w:pPr>
      <w:r w:rsidRPr="0003600E">
        <w:rPr>
          <w:bCs/>
          <w:sz w:val="22"/>
          <w:szCs w:val="22"/>
          <w:lang w:val="lt-LT"/>
        </w:rPr>
        <w:t>N10x1 – LT/1/11/2759/002</w:t>
      </w:r>
    </w:p>
    <w:p w:rsidR="006B3CE3" w:rsidRPr="0003600E" w:rsidRDefault="006B3CE3" w:rsidP="006B3CE3">
      <w:pPr>
        <w:rPr>
          <w:bCs/>
          <w:sz w:val="22"/>
          <w:szCs w:val="22"/>
          <w:lang w:val="lt-LT"/>
        </w:rPr>
      </w:pPr>
      <w:r w:rsidRPr="0003600E">
        <w:rPr>
          <w:bCs/>
          <w:sz w:val="22"/>
          <w:szCs w:val="22"/>
          <w:lang w:val="lt-LT"/>
        </w:rPr>
        <w:t>N2x5 – LT/1/11/2759/003</w:t>
      </w:r>
    </w:p>
    <w:p w:rsidR="006B3CE3" w:rsidRPr="0003600E" w:rsidRDefault="006B3CE3" w:rsidP="006B3CE3">
      <w:pPr>
        <w:rPr>
          <w:bCs/>
          <w:sz w:val="22"/>
          <w:szCs w:val="22"/>
          <w:lang w:val="lt-LT"/>
        </w:rPr>
      </w:pPr>
      <w:r w:rsidRPr="0003600E">
        <w:rPr>
          <w:bCs/>
          <w:sz w:val="22"/>
          <w:szCs w:val="22"/>
          <w:lang w:val="lt-LT"/>
        </w:rPr>
        <w:t>N5x5 – LT/1/11/2759/004</w:t>
      </w:r>
    </w:p>
    <w:p w:rsidR="006B3CE3" w:rsidRPr="0003600E" w:rsidRDefault="006B3CE3" w:rsidP="006B3CE3">
      <w:pPr>
        <w:rPr>
          <w:bCs/>
          <w:sz w:val="22"/>
          <w:szCs w:val="22"/>
          <w:lang w:val="lt-LT"/>
        </w:rPr>
      </w:pPr>
      <w:r w:rsidRPr="0003600E">
        <w:rPr>
          <w:bCs/>
          <w:sz w:val="22"/>
          <w:szCs w:val="22"/>
          <w:lang w:val="lt-LT"/>
        </w:rPr>
        <w:t>N10x5 – LT/1/11/2759/005</w:t>
      </w:r>
    </w:p>
    <w:p w:rsidR="006B3CE3" w:rsidRPr="0003600E" w:rsidRDefault="006B3CE3" w:rsidP="006B3CE3">
      <w:pPr>
        <w:rPr>
          <w:bCs/>
          <w:sz w:val="22"/>
          <w:szCs w:val="22"/>
          <w:lang w:val="lt-LT"/>
        </w:rPr>
      </w:pPr>
      <w:r w:rsidRPr="0003600E">
        <w:rPr>
          <w:bCs/>
          <w:sz w:val="22"/>
          <w:szCs w:val="22"/>
          <w:lang w:val="lt-LT"/>
        </w:rPr>
        <w:t>N3x10 – LT/1/11/2759/006</w:t>
      </w:r>
    </w:p>
    <w:p w:rsidR="006B3CE3" w:rsidRPr="0003600E" w:rsidRDefault="006B3CE3" w:rsidP="006B3CE3">
      <w:pPr>
        <w:rPr>
          <w:bCs/>
          <w:sz w:val="22"/>
          <w:szCs w:val="22"/>
          <w:lang w:val="lt-LT"/>
        </w:rPr>
      </w:pPr>
      <w:r w:rsidRPr="0003600E">
        <w:rPr>
          <w:bCs/>
          <w:sz w:val="22"/>
          <w:szCs w:val="22"/>
          <w:lang w:val="lt-LT"/>
        </w:rPr>
        <w:t>N10x10 – LT/1/11/2759/007</w:t>
      </w:r>
    </w:p>
    <w:p w:rsidR="006B3CE3" w:rsidRPr="0003600E" w:rsidRDefault="006B3CE3" w:rsidP="006B3CE3">
      <w:pPr>
        <w:rPr>
          <w:bCs/>
          <w:sz w:val="22"/>
          <w:szCs w:val="22"/>
          <w:lang w:val="lt-LT"/>
        </w:rPr>
      </w:pPr>
    </w:p>
    <w:p w:rsidR="006B3CE3" w:rsidRPr="0003600E" w:rsidRDefault="006B3CE3" w:rsidP="006B3CE3">
      <w:pPr>
        <w:rPr>
          <w:bCs/>
          <w:sz w:val="22"/>
          <w:szCs w:val="22"/>
          <w:lang w:val="lt-LT"/>
        </w:rPr>
      </w:pPr>
    </w:p>
    <w:p w:rsidR="006B3CE3" w:rsidRPr="0003600E" w:rsidRDefault="006B3CE3" w:rsidP="006B3CE3">
      <w:pPr>
        <w:rPr>
          <w:b/>
          <w:bCs/>
          <w:sz w:val="22"/>
          <w:szCs w:val="22"/>
          <w:lang w:val="lt-LT"/>
        </w:rPr>
      </w:pPr>
      <w:r w:rsidRPr="0003600E">
        <w:rPr>
          <w:b/>
          <w:bCs/>
          <w:sz w:val="22"/>
          <w:szCs w:val="22"/>
          <w:lang w:val="lt-LT"/>
        </w:rPr>
        <w:t>9.</w:t>
      </w:r>
      <w:r w:rsidRPr="0003600E">
        <w:rPr>
          <w:b/>
          <w:bCs/>
          <w:sz w:val="22"/>
          <w:szCs w:val="22"/>
          <w:lang w:val="lt-LT"/>
        </w:rPr>
        <w:tab/>
      </w:r>
      <w:r w:rsidRPr="0003600E">
        <w:rPr>
          <w:b/>
          <w:bCs/>
          <w:caps/>
          <w:sz w:val="22"/>
          <w:szCs w:val="22"/>
          <w:lang w:val="lt-LT"/>
        </w:rPr>
        <w:t>RINKODAROS TEISĖS SUTEIKIMO / ATNAUJINIMO DATA</w:t>
      </w:r>
    </w:p>
    <w:p w:rsidR="006B3CE3" w:rsidRPr="0003600E" w:rsidRDefault="006B3CE3" w:rsidP="006B3CE3">
      <w:pPr>
        <w:rPr>
          <w:b/>
          <w:bCs/>
          <w:sz w:val="22"/>
          <w:szCs w:val="22"/>
          <w:lang w:val="lt-LT"/>
        </w:rPr>
      </w:pPr>
    </w:p>
    <w:p w:rsidR="006B3CE3" w:rsidRPr="0003600E" w:rsidRDefault="006B3CE3" w:rsidP="006B3CE3">
      <w:pPr>
        <w:pStyle w:val="Standardenglisch"/>
        <w:rPr>
          <w:rFonts w:ascii="Times New Roman" w:hAnsi="Times New Roman" w:cs="Times New Roman"/>
          <w:lang w:val="lt-LT"/>
        </w:rPr>
      </w:pPr>
      <w:r w:rsidRPr="0003600E">
        <w:rPr>
          <w:rFonts w:ascii="Times New Roman" w:hAnsi="Times New Roman" w:cs="Times New Roman"/>
          <w:lang w:val="lt-LT"/>
        </w:rPr>
        <w:t>2012-01-06</w:t>
      </w:r>
    </w:p>
    <w:p w:rsidR="006B3CE3" w:rsidRPr="0003600E" w:rsidRDefault="006B3CE3" w:rsidP="006B3CE3">
      <w:pPr>
        <w:rPr>
          <w:sz w:val="22"/>
          <w:szCs w:val="22"/>
          <w:lang w:val="lt-LT"/>
        </w:rPr>
      </w:pPr>
    </w:p>
    <w:p w:rsidR="006B3CE3" w:rsidRPr="0003600E" w:rsidRDefault="006B3CE3" w:rsidP="006B3CE3">
      <w:pPr>
        <w:rPr>
          <w:sz w:val="22"/>
          <w:szCs w:val="22"/>
          <w:lang w:val="lt-LT"/>
        </w:rPr>
      </w:pPr>
    </w:p>
    <w:p w:rsidR="006B3CE3" w:rsidRPr="0003600E" w:rsidRDefault="006B3CE3" w:rsidP="006B3CE3">
      <w:pPr>
        <w:rPr>
          <w:b/>
          <w:bCs/>
          <w:sz w:val="22"/>
          <w:szCs w:val="22"/>
          <w:lang w:val="lt-LT"/>
        </w:rPr>
      </w:pPr>
      <w:bookmarkStart w:id="6" w:name="DOCREVISION"/>
      <w:r w:rsidRPr="0003600E">
        <w:rPr>
          <w:b/>
          <w:bCs/>
          <w:sz w:val="22"/>
          <w:szCs w:val="22"/>
          <w:lang w:val="lt-LT"/>
        </w:rPr>
        <w:t>10.</w:t>
      </w:r>
      <w:r w:rsidRPr="0003600E">
        <w:rPr>
          <w:b/>
          <w:bCs/>
          <w:sz w:val="22"/>
          <w:szCs w:val="22"/>
          <w:lang w:val="lt-LT"/>
        </w:rPr>
        <w:tab/>
      </w:r>
      <w:r w:rsidRPr="0003600E">
        <w:rPr>
          <w:b/>
          <w:bCs/>
          <w:caps/>
          <w:sz w:val="22"/>
          <w:szCs w:val="22"/>
          <w:lang w:val="lt-LT"/>
        </w:rPr>
        <w:t>TEKSTO PERŽIŪROS DATA</w:t>
      </w:r>
    </w:p>
    <w:bookmarkEnd w:id="6"/>
    <w:p w:rsidR="006B3CE3" w:rsidRPr="0003600E" w:rsidRDefault="006B3CE3" w:rsidP="006B3CE3">
      <w:pPr>
        <w:rPr>
          <w:b/>
          <w:bCs/>
          <w:sz w:val="22"/>
          <w:szCs w:val="22"/>
          <w:lang w:val="lt-LT"/>
        </w:rPr>
      </w:pPr>
    </w:p>
    <w:p w:rsidR="006B3CE3" w:rsidRPr="0003600E" w:rsidRDefault="006B3CE3" w:rsidP="006B3CE3">
      <w:pPr>
        <w:rPr>
          <w:sz w:val="22"/>
          <w:szCs w:val="22"/>
          <w:lang w:val="lt-LT"/>
        </w:rPr>
      </w:pPr>
      <w:r w:rsidRPr="0003600E">
        <w:rPr>
          <w:sz w:val="22"/>
          <w:szCs w:val="22"/>
          <w:lang w:val="lt-LT"/>
        </w:rPr>
        <w:t>2014-12-18</w:t>
      </w:r>
    </w:p>
    <w:p w:rsidR="006B3CE3" w:rsidRPr="0003600E" w:rsidRDefault="006B3CE3" w:rsidP="006B3CE3">
      <w:pPr>
        <w:rPr>
          <w:sz w:val="22"/>
          <w:szCs w:val="22"/>
          <w:lang w:val="lt-LT"/>
        </w:rPr>
      </w:pPr>
    </w:p>
    <w:p w:rsidR="006B3CE3" w:rsidRPr="0003600E" w:rsidRDefault="006B3CE3" w:rsidP="006B3CE3">
      <w:pPr>
        <w:rPr>
          <w:sz w:val="22"/>
          <w:szCs w:val="22"/>
          <w:lang w:val="lt-LT"/>
        </w:rPr>
      </w:pPr>
      <w:r w:rsidRPr="0003600E">
        <w:rPr>
          <w:sz w:val="22"/>
          <w:szCs w:val="22"/>
          <w:lang w:val="lt-LT"/>
        </w:rPr>
        <w:t xml:space="preserve">Naujausia vaistinio preparato charakteristikų santraukos redakcija pateikiama Valstybinės vaistų kontrolės tarnybos prie Lietuvos Respublikos sveikatos apsaugos ministerijos (VVKT) interneto svetainėje </w:t>
      </w:r>
      <w:hyperlink r:id="rId9" w:history="1">
        <w:r w:rsidRPr="0003600E">
          <w:rPr>
            <w:rStyle w:val="Hipersaitas"/>
            <w:sz w:val="22"/>
            <w:szCs w:val="22"/>
            <w:lang w:val="lt-LT"/>
          </w:rPr>
          <w:t>http://www.vvkt.lt/</w:t>
        </w:r>
      </w:hyperlink>
    </w:p>
    <w:p w:rsidR="006B3CE3" w:rsidRPr="0003600E" w:rsidRDefault="006B3CE3" w:rsidP="006B3CE3">
      <w:pPr>
        <w:adjustRightInd w:val="0"/>
        <w:rPr>
          <w:sz w:val="22"/>
          <w:szCs w:val="22"/>
          <w:lang w:val="lt-LT"/>
        </w:rPr>
      </w:pPr>
    </w:p>
    <w:p w:rsidR="00063DF5" w:rsidRPr="006B3CE3" w:rsidRDefault="00063DF5" w:rsidP="006B3CE3">
      <w:pPr>
        <w:autoSpaceDE w:val="0"/>
        <w:autoSpaceDN w:val="0"/>
        <w:adjustRightInd w:val="0"/>
        <w:rPr>
          <w:lang w:val="lt-LT"/>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6B3CE3" w:rsidRDefault="006B3CE3" w:rsidP="00BD3A96">
      <w:pPr>
        <w:pStyle w:val="TTEMEASMCA"/>
        <w:rPr>
          <w:lang w:val="lt-LT"/>
        </w:rPr>
      </w:pPr>
      <w:bookmarkStart w:id="7" w:name="_Toc129243128"/>
      <w:bookmarkStart w:id="8" w:name="_Toc129243253"/>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6B3CE3" w:rsidRDefault="006B3CE3" w:rsidP="00BD3A96">
      <w:pPr>
        <w:pStyle w:val="TTEMEASMCA"/>
        <w:rPr>
          <w:lang w:val="lt-LT"/>
        </w:rPr>
      </w:pPr>
    </w:p>
    <w:p w:rsidR="00063DF5" w:rsidRPr="00F13906" w:rsidRDefault="00063DF5" w:rsidP="00BD3A96">
      <w:pPr>
        <w:pStyle w:val="TTEMEASMCA"/>
        <w:rPr>
          <w:lang w:val="lt-LT"/>
        </w:rPr>
      </w:pPr>
      <w:r w:rsidRPr="00F13906">
        <w:rPr>
          <w:lang w:val="lt-LT"/>
        </w:rPr>
        <w:t>II PRIEDAS</w:t>
      </w:r>
      <w:bookmarkEnd w:id="7"/>
      <w:bookmarkEnd w:id="8"/>
    </w:p>
    <w:p w:rsidR="00063DF5" w:rsidRPr="00F13906" w:rsidRDefault="00063DF5" w:rsidP="00BD3A96">
      <w:pPr>
        <w:pStyle w:val="TTEMEASMCA"/>
        <w:rPr>
          <w:lang w:val="lt-LT"/>
        </w:rPr>
      </w:pPr>
    </w:p>
    <w:p w:rsidR="00063DF5" w:rsidRPr="00F13906" w:rsidRDefault="00063DF5" w:rsidP="00BD3A96">
      <w:pPr>
        <w:pStyle w:val="TTEMEASMCA"/>
        <w:rPr>
          <w:lang w:val="lt-LT"/>
        </w:rPr>
      </w:pPr>
      <w:r w:rsidRPr="00F13906">
        <w:rPr>
          <w:lang w:val="lt-LT"/>
        </w:rPr>
        <w:t>RINKODAROS SĄLYGOS</w:t>
      </w:r>
    </w:p>
    <w:p w:rsidR="00063DF5" w:rsidRPr="00F13906" w:rsidRDefault="00063DF5" w:rsidP="00BD3A96">
      <w:pPr>
        <w:pStyle w:val="BTEMEASMCA"/>
        <w:rPr>
          <w:noProof w:val="0"/>
        </w:rPr>
      </w:pPr>
    </w:p>
    <w:p w:rsidR="00063DF5" w:rsidRPr="00F13906" w:rsidRDefault="00063DF5" w:rsidP="00BD3A96">
      <w:pPr>
        <w:pStyle w:val="BTAnIIEMEASMCA"/>
        <w:rPr>
          <w:highlight w:val="yellow"/>
          <w:lang w:val="lt-LT"/>
        </w:rPr>
      </w:pPr>
      <w:r w:rsidRPr="00F13906">
        <w:rPr>
          <w:lang w:val="lt-LT"/>
        </w:rPr>
        <w:t>A.</w:t>
      </w:r>
      <w:r w:rsidRPr="00F13906">
        <w:rPr>
          <w:lang w:val="lt-LT"/>
        </w:rPr>
        <w:tab/>
        <w:t>GAMYBOS LICENCIJOS TURĖTOJAS (-AI), ATSAKINGAS (-I) UŽ SERIJŲ IŠLEIDIMĄ</w:t>
      </w:r>
    </w:p>
    <w:p w:rsidR="00063DF5" w:rsidRPr="00F13906" w:rsidRDefault="00063DF5" w:rsidP="00BD3A96">
      <w:pPr>
        <w:pStyle w:val="BTEMEASMCA"/>
        <w:rPr>
          <w:noProof w:val="0"/>
          <w:highlight w:val="yellow"/>
        </w:rPr>
      </w:pPr>
    </w:p>
    <w:p w:rsidR="00063DF5" w:rsidRPr="00F13906" w:rsidRDefault="00063DF5" w:rsidP="00BD3A96">
      <w:pPr>
        <w:pStyle w:val="BTAnIIEMEASMCA"/>
        <w:rPr>
          <w:lang w:val="lt-LT"/>
        </w:rPr>
      </w:pPr>
      <w:r w:rsidRPr="00F13906">
        <w:rPr>
          <w:lang w:val="lt-LT"/>
        </w:rPr>
        <w:t>B.</w:t>
      </w:r>
      <w:r w:rsidRPr="00F13906">
        <w:rPr>
          <w:lang w:val="lt-LT"/>
        </w:rPr>
        <w:tab/>
        <w:t>RINKODAROS TEISĖS SĄLYGOS</w:t>
      </w:r>
    </w:p>
    <w:p w:rsidR="00063DF5" w:rsidRPr="00F13906" w:rsidRDefault="00063DF5" w:rsidP="00BD3A96">
      <w:pPr>
        <w:pStyle w:val="BTEMEASMCA"/>
        <w:rPr>
          <w:noProof w:val="0"/>
          <w:highlight w:val="yellow"/>
        </w:rPr>
      </w:pPr>
    </w:p>
    <w:p w:rsidR="00063DF5" w:rsidRPr="00F13906" w:rsidRDefault="00063DF5" w:rsidP="00BD3A96">
      <w:pPr>
        <w:pStyle w:val="PI-1EMEASMCA"/>
      </w:pPr>
      <w:r w:rsidRPr="00F13906">
        <w:br w:type="page"/>
      </w:r>
      <w:r w:rsidRPr="00F13906">
        <w:lastRenderedPageBreak/>
        <w:t>A.</w:t>
      </w:r>
      <w:r w:rsidRPr="00F13906">
        <w:tab/>
        <w:t>GAMYBOS LICENCIJOS TURĖTOJAS (-AI), ATSAKINGAS (-I) UŽ SERIJŲ IŠLEIDIMĄ</w:t>
      </w:r>
    </w:p>
    <w:p w:rsidR="00063DF5" w:rsidRPr="00F13906" w:rsidRDefault="00063DF5" w:rsidP="00BD3A96">
      <w:pPr>
        <w:pStyle w:val="BTEMEASMCA"/>
        <w:rPr>
          <w:noProof w:val="0"/>
          <w:highlight w:val="yellow"/>
        </w:rPr>
      </w:pPr>
    </w:p>
    <w:p w:rsidR="00063DF5" w:rsidRPr="00F13906" w:rsidRDefault="00063DF5" w:rsidP="00BD3A96">
      <w:pPr>
        <w:pStyle w:val="BTuEMEASMCA"/>
        <w:rPr>
          <w:noProof w:val="0"/>
        </w:rPr>
      </w:pPr>
      <w:r w:rsidRPr="00F13906">
        <w:rPr>
          <w:noProof w:val="0"/>
        </w:rPr>
        <w:t>Gamintojo (-ų), atsakingo (-ų) už serijų išleidimą, pavadinimas (-ai) ir adresas (-ai)</w:t>
      </w:r>
    </w:p>
    <w:p w:rsidR="00063DF5" w:rsidRPr="00F13906" w:rsidRDefault="00063DF5" w:rsidP="00BD3A96">
      <w:pPr>
        <w:pStyle w:val="BTEMEASMCA"/>
        <w:rPr>
          <w:noProof w:val="0"/>
        </w:rPr>
      </w:pPr>
    </w:p>
    <w:p w:rsidR="00063DF5" w:rsidRPr="00F13906" w:rsidRDefault="00063DF5" w:rsidP="00BD3A96">
      <w:pPr>
        <w:autoSpaceDE w:val="0"/>
        <w:autoSpaceDN w:val="0"/>
        <w:adjustRightInd w:val="0"/>
        <w:rPr>
          <w:sz w:val="22"/>
          <w:szCs w:val="22"/>
          <w:lang w:val="lt-LT" w:eastAsia="de-DE"/>
        </w:rPr>
      </w:pPr>
      <w:r w:rsidRPr="00F13906">
        <w:rPr>
          <w:sz w:val="22"/>
          <w:szCs w:val="22"/>
          <w:lang w:val="lt-LT" w:eastAsia="de-DE"/>
        </w:rPr>
        <w:t>EVER Neuro Pharma GmbH</w:t>
      </w:r>
    </w:p>
    <w:p w:rsidR="00063DF5" w:rsidRPr="00F13906" w:rsidRDefault="00063DF5" w:rsidP="00BD3A96">
      <w:pPr>
        <w:autoSpaceDE w:val="0"/>
        <w:autoSpaceDN w:val="0"/>
        <w:adjustRightInd w:val="0"/>
        <w:rPr>
          <w:sz w:val="22"/>
          <w:szCs w:val="22"/>
          <w:lang w:val="lt-LT" w:eastAsia="de-DE"/>
        </w:rPr>
      </w:pPr>
      <w:r w:rsidRPr="00F13906">
        <w:rPr>
          <w:sz w:val="22"/>
          <w:szCs w:val="22"/>
          <w:lang w:val="lt-LT" w:eastAsia="de-DE"/>
        </w:rPr>
        <w:t>Oberburgau 3</w:t>
      </w:r>
    </w:p>
    <w:p w:rsidR="00063DF5" w:rsidRPr="00F13906" w:rsidRDefault="00063DF5" w:rsidP="00BD3A96">
      <w:pPr>
        <w:autoSpaceDE w:val="0"/>
        <w:autoSpaceDN w:val="0"/>
        <w:adjustRightInd w:val="0"/>
        <w:rPr>
          <w:sz w:val="22"/>
          <w:szCs w:val="22"/>
          <w:lang w:val="lt-LT" w:eastAsia="de-DE"/>
        </w:rPr>
      </w:pPr>
      <w:r w:rsidRPr="00F13906">
        <w:rPr>
          <w:sz w:val="22"/>
          <w:szCs w:val="22"/>
          <w:lang w:val="lt-LT" w:eastAsia="de-DE"/>
        </w:rPr>
        <w:t>4866 Unterach</w:t>
      </w:r>
    </w:p>
    <w:p w:rsidR="00063DF5" w:rsidRPr="00F13906" w:rsidRDefault="00063DF5" w:rsidP="00BD3A96">
      <w:pPr>
        <w:pStyle w:val="BTEMEASMCA"/>
        <w:rPr>
          <w:noProof w:val="0"/>
          <w:lang w:eastAsia="de-DE"/>
        </w:rPr>
      </w:pPr>
      <w:r w:rsidRPr="00F13906">
        <w:rPr>
          <w:noProof w:val="0"/>
          <w:lang w:eastAsia="de-DE"/>
        </w:rPr>
        <w:t>Austrija</w:t>
      </w:r>
    </w:p>
    <w:p w:rsidR="00063DF5" w:rsidRPr="00F13906" w:rsidRDefault="00063DF5" w:rsidP="00BD3A96">
      <w:pPr>
        <w:pStyle w:val="BTEMEASMCA"/>
        <w:rPr>
          <w:noProof w:val="0"/>
          <w:highlight w:val="yellow"/>
        </w:rPr>
      </w:pPr>
    </w:p>
    <w:p w:rsidR="00063DF5" w:rsidRPr="00F13906" w:rsidRDefault="00063DF5" w:rsidP="00BD3A96">
      <w:pPr>
        <w:pStyle w:val="BTEMEASMCA"/>
        <w:rPr>
          <w:noProof w:val="0"/>
          <w:highlight w:val="yellow"/>
        </w:rPr>
      </w:pPr>
    </w:p>
    <w:p w:rsidR="00063DF5" w:rsidRPr="00F13906" w:rsidRDefault="00063DF5" w:rsidP="00BD3A96">
      <w:pPr>
        <w:pStyle w:val="PI-1EMEASMCA"/>
      </w:pPr>
      <w:bookmarkStart w:id="9" w:name="_Toc129243129"/>
      <w:bookmarkStart w:id="10" w:name="_Toc129243254"/>
      <w:r w:rsidRPr="00F13906">
        <w:t>B.</w:t>
      </w:r>
      <w:r w:rsidRPr="00F13906">
        <w:tab/>
        <w:t>RINKODAROS TEISĖS SĄLYGOS</w:t>
      </w:r>
      <w:bookmarkEnd w:id="9"/>
      <w:bookmarkEnd w:id="10"/>
    </w:p>
    <w:p w:rsidR="00063DF5" w:rsidRPr="00F13906" w:rsidRDefault="00063DF5" w:rsidP="00BD3A96">
      <w:pPr>
        <w:pStyle w:val="BTEMEASMCA"/>
        <w:rPr>
          <w:noProof w:val="0"/>
        </w:rPr>
      </w:pPr>
    </w:p>
    <w:p w:rsidR="00063DF5" w:rsidRPr="00F13906" w:rsidRDefault="00063DF5" w:rsidP="00BD3A96">
      <w:pPr>
        <w:pStyle w:val="PI-2EMEASMCA"/>
      </w:pPr>
      <w:bookmarkStart w:id="11" w:name="_Toc129243130"/>
      <w:bookmarkStart w:id="12" w:name="_Toc129243255"/>
      <w:r w:rsidRPr="00F13906">
        <w:t>•</w:t>
      </w:r>
      <w:r w:rsidRPr="00F13906">
        <w:tab/>
        <w:t>TIEKIMO IR VARTOJIMO SĄLYGOS AR APRIBOJIMAI, TAIKOMI RINKODAROS TEISĖS TURĖTOJUI</w:t>
      </w:r>
      <w:bookmarkEnd w:id="11"/>
      <w:bookmarkEnd w:id="12"/>
    </w:p>
    <w:p w:rsidR="00063DF5" w:rsidRPr="00F13906" w:rsidRDefault="00063DF5" w:rsidP="00BD3A96">
      <w:pPr>
        <w:pStyle w:val="BTEMEASMCA"/>
        <w:rPr>
          <w:noProof w:val="0"/>
        </w:rPr>
      </w:pPr>
    </w:p>
    <w:p w:rsidR="00063DF5" w:rsidRPr="00F13906" w:rsidRDefault="00063DF5" w:rsidP="00E9658C">
      <w:pPr>
        <w:rPr>
          <w:sz w:val="22"/>
          <w:szCs w:val="22"/>
          <w:lang w:val="lt-LT"/>
        </w:rPr>
      </w:pPr>
      <w:r w:rsidRPr="00F13906">
        <w:rPr>
          <w:sz w:val="22"/>
          <w:szCs w:val="22"/>
          <w:lang w:val="lt-LT"/>
        </w:rPr>
        <w:t>Receptinis vaistinis preparatas</w:t>
      </w:r>
      <w:r w:rsidRPr="00F13906" w:rsidDel="00BD3A96">
        <w:rPr>
          <w:sz w:val="22"/>
          <w:szCs w:val="22"/>
          <w:lang w:val="lt-LT"/>
        </w:rPr>
        <w:t xml:space="preserve"> </w:t>
      </w:r>
    </w:p>
    <w:p w:rsidR="00063DF5" w:rsidRPr="00F13906" w:rsidRDefault="00063DF5" w:rsidP="00BD3A96">
      <w:pPr>
        <w:pStyle w:val="BTEMEASMCA"/>
        <w:rPr>
          <w:noProof w:val="0"/>
          <w:highlight w:val="yellow"/>
        </w:rPr>
      </w:pPr>
    </w:p>
    <w:p w:rsidR="00063DF5" w:rsidRPr="00F13906" w:rsidRDefault="00063DF5" w:rsidP="00BD3A96">
      <w:pPr>
        <w:pStyle w:val="PI-2EMEASMCA"/>
      </w:pPr>
      <w:bookmarkStart w:id="13" w:name="_Toc129243131"/>
      <w:bookmarkStart w:id="14" w:name="_Toc129243256"/>
      <w:r w:rsidRPr="00F13906">
        <w:t>•</w:t>
      </w:r>
      <w:r w:rsidRPr="00F13906">
        <w:tab/>
        <w:t>SĄLYGOS AR APRIBOJIMAI, SKIRTI SAUGIAM IR VEIKSMINGAM VAISTINIO PREPARATO VARTOJIMUI UŽTIKRINTI</w:t>
      </w:r>
      <w:bookmarkEnd w:id="13"/>
      <w:bookmarkEnd w:id="14"/>
    </w:p>
    <w:p w:rsidR="00063DF5" w:rsidRPr="00F13906" w:rsidRDefault="00063DF5" w:rsidP="00BD3A96">
      <w:pPr>
        <w:pStyle w:val="BTEMEASMCA"/>
        <w:rPr>
          <w:noProof w:val="0"/>
        </w:rPr>
      </w:pPr>
    </w:p>
    <w:p w:rsidR="00063DF5" w:rsidRPr="00F13906" w:rsidRDefault="00063DF5" w:rsidP="00BD3A96">
      <w:pPr>
        <w:pStyle w:val="BTEMEASMCA"/>
        <w:rPr>
          <w:noProof w:val="0"/>
        </w:rPr>
      </w:pPr>
      <w:r w:rsidRPr="00F13906">
        <w:rPr>
          <w:noProof w:val="0"/>
        </w:rPr>
        <w:t>Nebūtini.</w:t>
      </w:r>
    </w:p>
    <w:p w:rsidR="00063DF5" w:rsidRPr="00F13906" w:rsidRDefault="00063DF5" w:rsidP="00BD3A96">
      <w:pPr>
        <w:pStyle w:val="BTEMEASMCA"/>
        <w:rPr>
          <w:noProof w:val="0"/>
        </w:rPr>
      </w:pPr>
    </w:p>
    <w:p w:rsidR="00063DF5" w:rsidRPr="00F13906" w:rsidRDefault="00063DF5" w:rsidP="00BD3A96">
      <w:pPr>
        <w:pStyle w:val="PI-2EMEASMCA"/>
      </w:pPr>
      <w:bookmarkStart w:id="15" w:name="_Toc129243132"/>
      <w:bookmarkStart w:id="16" w:name="_Toc129243257"/>
      <w:r w:rsidRPr="00F13906">
        <w:t>•</w:t>
      </w:r>
      <w:r w:rsidRPr="00F13906">
        <w:tab/>
        <w:t>KITOS SĄLYGOS</w:t>
      </w:r>
      <w:bookmarkEnd w:id="15"/>
      <w:bookmarkEnd w:id="16"/>
    </w:p>
    <w:p w:rsidR="00063DF5" w:rsidRPr="00F13906" w:rsidRDefault="00063DF5" w:rsidP="00BD3A96">
      <w:pPr>
        <w:pStyle w:val="BTEMEASMCA"/>
        <w:rPr>
          <w:noProof w:val="0"/>
          <w:highlight w:val="yellow"/>
        </w:rPr>
      </w:pPr>
    </w:p>
    <w:p w:rsidR="00063DF5" w:rsidRPr="00F13906" w:rsidRDefault="00063DF5" w:rsidP="00BD3A96">
      <w:pPr>
        <w:pStyle w:val="BTEMEASMCA"/>
        <w:rPr>
          <w:noProof w:val="0"/>
        </w:rPr>
      </w:pPr>
      <w:r w:rsidRPr="00F13906">
        <w:rPr>
          <w:noProof w:val="0"/>
        </w:rPr>
        <w:t>Nėra.</w:t>
      </w:r>
    </w:p>
    <w:p w:rsidR="00063DF5" w:rsidRPr="00F13906" w:rsidRDefault="00063DF5" w:rsidP="00BD3A96">
      <w:pPr>
        <w:pStyle w:val="BTEMEASMCA"/>
        <w:rPr>
          <w:noProof w:val="0"/>
          <w:highlight w:val="yellow"/>
        </w:rPr>
      </w:pPr>
    </w:p>
    <w:p w:rsidR="00063DF5" w:rsidRPr="00F13906" w:rsidRDefault="00063DF5" w:rsidP="00BD3A96">
      <w:pPr>
        <w:pStyle w:val="BTEMEASMCA"/>
        <w:rPr>
          <w:noProof w:val="0"/>
        </w:rPr>
      </w:pPr>
      <w:r w:rsidRPr="00F13906">
        <w:rPr>
          <w:noProof w:val="0"/>
        </w:rPr>
        <w:br w:type="page"/>
      </w: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TTEMEASMCA"/>
        <w:rPr>
          <w:lang w:val="lt-LT"/>
        </w:rPr>
      </w:pPr>
      <w:bookmarkStart w:id="17" w:name="_Toc129243134"/>
      <w:bookmarkStart w:id="18" w:name="_Toc129243259"/>
      <w:r w:rsidRPr="00F13906">
        <w:rPr>
          <w:lang w:val="lt-LT"/>
        </w:rPr>
        <w:t>III PRIEDAS</w:t>
      </w:r>
      <w:bookmarkEnd w:id="17"/>
      <w:bookmarkEnd w:id="18"/>
    </w:p>
    <w:p w:rsidR="00063DF5" w:rsidRPr="00F13906" w:rsidRDefault="00063DF5" w:rsidP="00BD3A96">
      <w:pPr>
        <w:pStyle w:val="BTEMEASMCA"/>
        <w:rPr>
          <w:noProof w:val="0"/>
        </w:rPr>
      </w:pPr>
    </w:p>
    <w:p w:rsidR="00063DF5" w:rsidRPr="00F13906" w:rsidRDefault="00063DF5" w:rsidP="00BD3A96">
      <w:pPr>
        <w:pStyle w:val="TTEMEASMCA"/>
        <w:rPr>
          <w:lang w:val="lt-LT"/>
        </w:rPr>
      </w:pPr>
      <w:bookmarkStart w:id="19" w:name="_Toc129243135"/>
      <w:bookmarkStart w:id="20" w:name="_Toc129243260"/>
      <w:r w:rsidRPr="00F13906">
        <w:rPr>
          <w:lang w:val="lt-LT"/>
        </w:rPr>
        <w:t>ŽENKLINIMAS IR PAKUOTĖS LAPELIS</w:t>
      </w:r>
      <w:bookmarkEnd w:id="19"/>
      <w:bookmarkEnd w:id="20"/>
    </w:p>
    <w:p w:rsidR="00063DF5" w:rsidRPr="00F13906" w:rsidRDefault="00063DF5" w:rsidP="00BD3A96">
      <w:pPr>
        <w:pStyle w:val="BTEMEASMCA"/>
        <w:rPr>
          <w:noProof w:val="0"/>
        </w:rPr>
      </w:pPr>
      <w:r w:rsidRPr="00F13906">
        <w:rPr>
          <w:noProof w:val="0"/>
        </w:rPr>
        <w:br w:type="page"/>
      </w: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BTEMEASMCA"/>
        <w:rPr>
          <w:noProof w:val="0"/>
        </w:rPr>
      </w:pPr>
    </w:p>
    <w:p w:rsidR="00063DF5" w:rsidRPr="00F13906" w:rsidRDefault="00063DF5" w:rsidP="00BD3A96">
      <w:pPr>
        <w:pStyle w:val="TTEMEASMCA"/>
        <w:rPr>
          <w:lang w:val="lt-LT"/>
        </w:rPr>
      </w:pPr>
      <w:bookmarkStart w:id="21" w:name="_Toc129243136"/>
      <w:bookmarkStart w:id="22" w:name="_Toc129243261"/>
      <w:r w:rsidRPr="00F13906">
        <w:rPr>
          <w:lang w:val="lt-LT"/>
        </w:rPr>
        <w:t>A. ŽENKLINIMAS</w:t>
      </w:r>
      <w:bookmarkEnd w:id="21"/>
      <w:bookmarkEnd w:id="22"/>
    </w:p>
    <w:p w:rsidR="00063DF5" w:rsidRPr="00F13906" w:rsidRDefault="00063DF5" w:rsidP="006F7A32">
      <w:pPr>
        <w:shd w:val="clear" w:color="auto" w:fill="FFFFFF"/>
        <w:rPr>
          <w:sz w:val="22"/>
          <w:szCs w:val="22"/>
          <w:lang w:val="lt-LT"/>
        </w:rPr>
      </w:pPr>
      <w:r w:rsidRPr="00F13906">
        <w:rPr>
          <w:sz w:val="22"/>
          <w:szCs w:val="22"/>
          <w:lang w:val="lt-LT"/>
        </w:rPr>
        <w:br w:type="page"/>
      </w:r>
    </w:p>
    <w:p w:rsidR="00063DF5" w:rsidRPr="00F13906" w:rsidRDefault="00063DF5" w:rsidP="006F7A32">
      <w:pPr>
        <w:pBdr>
          <w:top w:val="single" w:sz="4" w:space="1" w:color="auto"/>
          <w:left w:val="single" w:sz="4" w:space="4" w:color="auto"/>
          <w:bottom w:val="single" w:sz="4" w:space="1" w:color="auto"/>
          <w:right w:val="single" w:sz="4" w:space="4" w:color="auto"/>
        </w:pBdr>
        <w:rPr>
          <w:b/>
          <w:bCs/>
          <w:sz w:val="22"/>
          <w:szCs w:val="22"/>
          <w:lang w:val="lt-LT"/>
        </w:rPr>
      </w:pPr>
      <w:r w:rsidRPr="00F13906">
        <w:rPr>
          <w:b/>
          <w:bCs/>
          <w:sz w:val="22"/>
          <w:szCs w:val="22"/>
          <w:lang w:val="lt-LT"/>
        </w:rPr>
        <w:lastRenderedPageBreak/>
        <w:t>INFORMACIJA ANT IŠORINĖS PAKUOTĖS</w:t>
      </w: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F13906">
        <w:rPr>
          <w:b/>
          <w:bCs/>
          <w:sz w:val="22"/>
          <w:szCs w:val="22"/>
          <w:lang w:val="lt-LT"/>
        </w:rPr>
        <w:t>KARTONO DĖŽUTĖ</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13906">
        <w:rPr>
          <w:b/>
          <w:bCs/>
          <w:sz w:val="22"/>
          <w:szCs w:val="22"/>
          <w:lang w:val="lt-LT"/>
        </w:rPr>
        <w:t>1.</w:t>
      </w:r>
      <w:r w:rsidRPr="00F13906">
        <w:rPr>
          <w:b/>
          <w:bCs/>
          <w:sz w:val="22"/>
          <w:szCs w:val="22"/>
          <w:lang w:val="lt-LT"/>
        </w:rPr>
        <w:tab/>
        <w:t>VAISTINIO PREPARATO PAVADINIMAS</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Dacepton 10 mg/ml injekcinis / infuzinis tirpalas</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Apomorphini hydrochloridum</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b/>
          <w:bCs/>
          <w:sz w:val="22"/>
          <w:szCs w:val="22"/>
          <w:lang w:val="lt-LT"/>
        </w:rPr>
      </w:pPr>
      <w:r w:rsidRPr="00F13906">
        <w:rPr>
          <w:b/>
          <w:bCs/>
          <w:sz w:val="22"/>
          <w:szCs w:val="22"/>
          <w:lang w:val="lt-LT"/>
        </w:rPr>
        <w:t>2.</w:t>
      </w:r>
      <w:r w:rsidRPr="00F13906">
        <w:rPr>
          <w:b/>
          <w:bCs/>
          <w:sz w:val="22"/>
          <w:szCs w:val="22"/>
          <w:lang w:val="lt-LT"/>
        </w:rPr>
        <w:tab/>
        <w:t>VEIKLIOJI (-IOSIOS) MEDŽIAGA (-OS) IR JOS (-Ų) KIEKIS (-IAI)</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1 ml tirpalo yra 10 mg apomorfino hidrochlorido.</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5 ml tirpalo yra 50 mg apomorfino hidrochlorido.</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13906">
        <w:rPr>
          <w:b/>
          <w:bCs/>
          <w:sz w:val="22"/>
          <w:szCs w:val="22"/>
          <w:lang w:val="lt-LT"/>
        </w:rPr>
        <w:t>3.</w:t>
      </w:r>
      <w:r w:rsidRPr="00F13906">
        <w:rPr>
          <w:b/>
          <w:bCs/>
          <w:sz w:val="22"/>
          <w:szCs w:val="22"/>
          <w:lang w:val="lt-LT"/>
        </w:rPr>
        <w:tab/>
        <w:t>PAGALBINIŲ MEDŽIAGŲ SĄRAŠAS</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Pagalbinės medžiagos: Natrii metabisufis (E223), Acidum hydrochloridum, Natrii hydroxidum, Aqua ad iniectabile.</w:t>
      </w:r>
    </w:p>
    <w:p w:rsidR="00063DF5" w:rsidRPr="00F13906" w:rsidRDefault="00063DF5" w:rsidP="006F7A32">
      <w:pPr>
        <w:rPr>
          <w:sz w:val="22"/>
          <w:szCs w:val="22"/>
          <w:lang w:val="lt-LT"/>
        </w:rPr>
      </w:pPr>
      <w:r w:rsidRPr="00F13906">
        <w:rPr>
          <w:sz w:val="22"/>
          <w:szCs w:val="22"/>
          <w:lang w:val="lt-LT"/>
        </w:rPr>
        <w:t>Daugiau informacijos pateikta pakuotės lapelyje.</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13906">
        <w:rPr>
          <w:b/>
          <w:bCs/>
          <w:sz w:val="22"/>
          <w:szCs w:val="22"/>
          <w:lang w:val="lt-LT"/>
        </w:rPr>
        <w:t>4.</w:t>
      </w:r>
      <w:r w:rsidRPr="00F13906">
        <w:rPr>
          <w:b/>
          <w:bCs/>
          <w:sz w:val="22"/>
          <w:szCs w:val="22"/>
          <w:lang w:val="lt-LT"/>
        </w:rPr>
        <w:tab/>
        <w:t>FARMACINĖ FORMA IR KIEKIS PAKUOTĖJE</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highlight w:val="lightGray"/>
          <w:lang w:val="lt-LT"/>
        </w:rPr>
        <w:t>Injekcinis / infuzinis tirpalas</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5 x 1 ampulė</w:t>
      </w:r>
    </w:p>
    <w:p w:rsidR="00063DF5" w:rsidRPr="00F13906" w:rsidRDefault="00063DF5" w:rsidP="006F7A32">
      <w:pPr>
        <w:rPr>
          <w:sz w:val="22"/>
          <w:szCs w:val="22"/>
          <w:highlight w:val="lightGray"/>
          <w:lang w:val="lt-LT"/>
        </w:rPr>
      </w:pPr>
      <w:r w:rsidRPr="00F13906">
        <w:rPr>
          <w:sz w:val="22"/>
          <w:szCs w:val="22"/>
          <w:highlight w:val="lightGray"/>
          <w:lang w:val="lt-LT"/>
        </w:rPr>
        <w:t>10 x 1 ampulė</w:t>
      </w:r>
    </w:p>
    <w:p w:rsidR="00063DF5" w:rsidRPr="00F13906" w:rsidRDefault="00063DF5" w:rsidP="006F7A32">
      <w:pPr>
        <w:rPr>
          <w:sz w:val="22"/>
          <w:szCs w:val="22"/>
          <w:highlight w:val="lightGray"/>
          <w:lang w:val="lt-LT"/>
        </w:rPr>
      </w:pPr>
      <w:r w:rsidRPr="00F13906">
        <w:rPr>
          <w:sz w:val="22"/>
          <w:szCs w:val="22"/>
          <w:highlight w:val="lightGray"/>
          <w:lang w:val="lt-LT"/>
        </w:rPr>
        <w:t>2 x 5 ampulės</w:t>
      </w:r>
    </w:p>
    <w:p w:rsidR="00063DF5" w:rsidRPr="00F13906" w:rsidRDefault="00063DF5" w:rsidP="006F7A32">
      <w:pPr>
        <w:rPr>
          <w:sz w:val="22"/>
          <w:szCs w:val="22"/>
          <w:highlight w:val="lightGray"/>
          <w:lang w:val="lt-LT"/>
        </w:rPr>
      </w:pPr>
      <w:r w:rsidRPr="00F13906">
        <w:rPr>
          <w:sz w:val="22"/>
          <w:szCs w:val="22"/>
          <w:highlight w:val="lightGray"/>
          <w:lang w:val="lt-LT"/>
        </w:rPr>
        <w:t>5 x 5 ampulės</w:t>
      </w:r>
    </w:p>
    <w:p w:rsidR="00063DF5" w:rsidRPr="00F13906" w:rsidRDefault="00063DF5" w:rsidP="006F7A32">
      <w:pPr>
        <w:rPr>
          <w:sz w:val="22"/>
          <w:szCs w:val="22"/>
          <w:highlight w:val="lightGray"/>
          <w:lang w:val="lt-LT"/>
        </w:rPr>
      </w:pPr>
      <w:r w:rsidRPr="00F13906">
        <w:rPr>
          <w:sz w:val="22"/>
          <w:szCs w:val="22"/>
          <w:highlight w:val="lightGray"/>
          <w:lang w:val="lt-LT"/>
        </w:rPr>
        <w:t>10 x 5 ampulės</w:t>
      </w:r>
    </w:p>
    <w:p w:rsidR="00063DF5" w:rsidRPr="00F13906" w:rsidRDefault="00063DF5" w:rsidP="006F7A32">
      <w:pPr>
        <w:rPr>
          <w:sz w:val="22"/>
          <w:szCs w:val="22"/>
          <w:highlight w:val="lightGray"/>
          <w:lang w:val="lt-LT"/>
        </w:rPr>
      </w:pPr>
      <w:r w:rsidRPr="00F13906">
        <w:rPr>
          <w:sz w:val="22"/>
          <w:szCs w:val="22"/>
          <w:highlight w:val="lightGray"/>
          <w:lang w:val="lt-LT"/>
        </w:rPr>
        <w:t>3 x 10 ampulių</w:t>
      </w:r>
    </w:p>
    <w:p w:rsidR="00063DF5" w:rsidRPr="00F13906" w:rsidRDefault="00063DF5" w:rsidP="006F7A32">
      <w:pPr>
        <w:rPr>
          <w:sz w:val="22"/>
          <w:szCs w:val="22"/>
          <w:lang w:val="lt-LT"/>
        </w:rPr>
      </w:pPr>
      <w:r w:rsidRPr="00F13906">
        <w:rPr>
          <w:sz w:val="22"/>
          <w:szCs w:val="22"/>
          <w:highlight w:val="lightGray"/>
          <w:lang w:val="lt-LT"/>
        </w:rPr>
        <w:t>10 x 10 ampulių</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13906">
        <w:rPr>
          <w:b/>
          <w:bCs/>
          <w:sz w:val="22"/>
          <w:szCs w:val="22"/>
          <w:lang w:val="lt-LT"/>
        </w:rPr>
        <w:t>5.</w:t>
      </w:r>
      <w:r w:rsidRPr="00F13906">
        <w:rPr>
          <w:b/>
          <w:bCs/>
          <w:sz w:val="22"/>
          <w:szCs w:val="22"/>
          <w:lang w:val="lt-LT"/>
        </w:rPr>
        <w:tab/>
        <w:t>VARTOJIMO METODAS IR BŪDAS (-AI)</w:t>
      </w:r>
    </w:p>
    <w:p w:rsidR="00063DF5" w:rsidRPr="00F13906" w:rsidRDefault="00063DF5" w:rsidP="006F7A32">
      <w:pPr>
        <w:rPr>
          <w:i/>
          <w:iCs/>
          <w:sz w:val="22"/>
          <w:szCs w:val="22"/>
          <w:lang w:val="lt-LT"/>
        </w:rPr>
      </w:pPr>
    </w:p>
    <w:p w:rsidR="00063DF5" w:rsidRPr="00F13906" w:rsidRDefault="00063DF5" w:rsidP="006F7A32">
      <w:pPr>
        <w:rPr>
          <w:sz w:val="22"/>
          <w:szCs w:val="22"/>
          <w:lang w:val="lt-LT"/>
        </w:rPr>
      </w:pPr>
      <w:r w:rsidRPr="00F13906">
        <w:rPr>
          <w:sz w:val="22"/>
          <w:szCs w:val="22"/>
          <w:lang w:val="lt-LT"/>
        </w:rPr>
        <w:t>Prieš vartojimą perskaitykite pakuotės lapelį.</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Leisti po oda.</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13906">
        <w:rPr>
          <w:b/>
          <w:bCs/>
          <w:sz w:val="22"/>
          <w:szCs w:val="22"/>
          <w:lang w:val="lt-LT"/>
        </w:rPr>
        <w:t>6.</w:t>
      </w:r>
      <w:r w:rsidRPr="00F13906">
        <w:rPr>
          <w:b/>
          <w:bCs/>
          <w:sz w:val="22"/>
          <w:szCs w:val="22"/>
          <w:lang w:val="lt-LT"/>
        </w:rPr>
        <w:tab/>
        <w:t>SPECIALUS ĮSPĖJIMAS, KAD VAISTINĮ PREPARATĄ BŪTINA LAIKYTI VAIKAMS NEPASIEKIAMOJE IR NEPASTEBIMOJE VIETOJE</w:t>
      </w:r>
    </w:p>
    <w:p w:rsidR="00063DF5" w:rsidRPr="00F13906" w:rsidRDefault="00063DF5" w:rsidP="006F7A32">
      <w:pPr>
        <w:rPr>
          <w:sz w:val="22"/>
          <w:szCs w:val="22"/>
          <w:lang w:val="lt-LT"/>
        </w:rPr>
      </w:pPr>
    </w:p>
    <w:p w:rsidR="00063DF5" w:rsidRPr="00F13906" w:rsidRDefault="00063DF5" w:rsidP="006F7A32">
      <w:pPr>
        <w:outlineLvl w:val="0"/>
        <w:rPr>
          <w:sz w:val="22"/>
          <w:szCs w:val="22"/>
          <w:lang w:val="lt-LT"/>
        </w:rPr>
      </w:pPr>
      <w:r w:rsidRPr="00F13906">
        <w:rPr>
          <w:sz w:val="22"/>
          <w:szCs w:val="22"/>
          <w:lang w:val="lt-LT"/>
        </w:rPr>
        <w:t>Laikyti vaikams nepasiekiamoje ir nepastebimoje vietoje.</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13906">
        <w:rPr>
          <w:b/>
          <w:bCs/>
          <w:sz w:val="22"/>
          <w:szCs w:val="22"/>
          <w:lang w:val="lt-LT"/>
        </w:rPr>
        <w:t>7.</w:t>
      </w:r>
      <w:r w:rsidRPr="00F13906">
        <w:rPr>
          <w:b/>
          <w:bCs/>
          <w:sz w:val="22"/>
          <w:szCs w:val="22"/>
          <w:lang w:val="lt-LT"/>
        </w:rPr>
        <w:tab/>
        <w:t>KITAS (-I) SPECIALUS (-ŪS) ĮSPĖJIMAS (-AI) (JEI REIKIA)</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Tik vienkartiniam vartojimui.</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F13906">
        <w:rPr>
          <w:b/>
          <w:bCs/>
          <w:sz w:val="22"/>
          <w:szCs w:val="22"/>
          <w:lang w:val="lt-LT"/>
        </w:rPr>
        <w:t>8.</w:t>
      </w:r>
      <w:r w:rsidRPr="00F13906">
        <w:rPr>
          <w:b/>
          <w:bCs/>
          <w:sz w:val="22"/>
          <w:szCs w:val="22"/>
          <w:lang w:val="lt-LT"/>
        </w:rPr>
        <w:tab/>
        <w:t>TINKAMUMO LAIKAS</w:t>
      </w:r>
    </w:p>
    <w:p w:rsidR="00063DF5" w:rsidRPr="00F13906" w:rsidRDefault="00063DF5" w:rsidP="006F7A32">
      <w:pPr>
        <w:rPr>
          <w:sz w:val="22"/>
          <w:szCs w:val="22"/>
          <w:lang w:val="lt-LT"/>
        </w:rPr>
      </w:pPr>
    </w:p>
    <w:p w:rsidR="00063DF5" w:rsidRPr="00F13906" w:rsidRDefault="00063DF5" w:rsidP="001D5A2E">
      <w:pPr>
        <w:rPr>
          <w:sz w:val="22"/>
          <w:szCs w:val="22"/>
          <w:lang w:val="lt-LT"/>
        </w:rPr>
      </w:pPr>
      <w:r w:rsidRPr="00F13906">
        <w:rPr>
          <w:sz w:val="22"/>
          <w:szCs w:val="22"/>
          <w:lang w:val="lt-LT"/>
        </w:rPr>
        <w:t>Tinka iki {mm/MMMM}</w:t>
      </w:r>
    </w:p>
    <w:p w:rsidR="00063DF5" w:rsidRDefault="00063DF5" w:rsidP="001D5A2E">
      <w:pPr>
        <w:rPr>
          <w:sz w:val="22"/>
          <w:szCs w:val="22"/>
          <w:lang w:val="lt-LT"/>
        </w:rPr>
      </w:pPr>
    </w:p>
    <w:p w:rsidR="00063DF5" w:rsidRPr="00F13906" w:rsidRDefault="00063DF5" w:rsidP="001D5A2E">
      <w:pPr>
        <w:rPr>
          <w:sz w:val="22"/>
          <w:szCs w:val="22"/>
          <w:lang w:val="lt-LT"/>
        </w:rPr>
      </w:pPr>
    </w:p>
    <w:p w:rsidR="00063DF5" w:rsidRPr="00F13906" w:rsidRDefault="00063DF5" w:rsidP="00F1390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F13906">
        <w:rPr>
          <w:b/>
          <w:bCs/>
          <w:sz w:val="22"/>
          <w:szCs w:val="22"/>
          <w:lang w:val="lt-LT"/>
        </w:rPr>
        <w:t>9.</w:t>
      </w:r>
      <w:r w:rsidRPr="00F13906">
        <w:rPr>
          <w:b/>
          <w:bCs/>
          <w:sz w:val="22"/>
          <w:szCs w:val="22"/>
          <w:lang w:val="lt-LT"/>
        </w:rPr>
        <w:tab/>
        <w:t xml:space="preserve">SPECIALIOS </w:t>
      </w:r>
      <w:r w:rsidRPr="00F13906">
        <w:rPr>
          <w:b/>
          <w:bCs/>
          <w:caps/>
          <w:sz w:val="22"/>
          <w:szCs w:val="22"/>
          <w:lang w:val="lt-LT"/>
        </w:rPr>
        <w:t>laikymo sąlygos</w:t>
      </w:r>
    </w:p>
    <w:p w:rsidR="00063DF5" w:rsidRPr="00F13906" w:rsidRDefault="00063DF5" w:rsidP="006F7A32">
      <w:pPr>
        <w:ind w:left="567" w:hanging="567"/>
        <w:rPr>
          <w:sz w:val="22"/>
          <w:szCs w:val="22"/>
          <w:lang w:val="lt-LT"/>
        </w:rPr>
      </w:pPr>
    </w:p>
    <w:p w:rsidR="00063DF5" w:rsidRPr="00F13906" w:rsidRDefault="00063DF5" w:rsidP="006F7A32">
      <w:pPr>
        <w:tabs>
          <w:tab w:val="left" w:pos="567"/>
        </w:tabs>
        <w:spacing w:line="260" w:lineRule="exact"/>
        <w:rPr>
          <w:sz w:val="22"/>
          <w:szCs w:val="22"/>
          <w:lang w:val="lt-LT"/>
        </w:rPr>
      </w:pPr>
      <w:r w:rsidRPr="00F13906">
        <w:rPr>
          <w:sz w:val="22"/>
          <w:szCs w:val="22"/>
          <w:lang w:val="lt-LT"/>
        </w:rPr>
        <w:t>Ampules laikyti išorinėje dėžutėje, kad preparatas būtų apsaugotos nuo šviesos.</w:t>
      </w:r>
    </w:p>
    <w:p w:rsidR="00063DF5" w:rsidRPr="00F13906" w:rsidRDefault="00063DF5" w:rsidP="006F7A32">
      <w:pPr>
        <w:tabs>
          <w:tab w:val="left" w:pos="567"/>
        </w:tabs>
        <w:autoSpaceDE w:val="0"/>
        <w:autoSpaceDN w:val="0"/>
        <w:adjustRightInd w:val="0"/>
        <w:spacing w:line="260" w:lineRule="exact"/>
        <w:rPr>
          <w:sz w:val="22"/>
          <w:szCs w:val="22"/>
          <w:lang w:val="lt-LT"/>
        </w:rPr>
      </w:pPr>
    </w:p>
    <w:p w:rsidR="00063DF5" w:rsidRPr="00F13906" w:rsidRDefault="00063DF5" w:rsidP="006F7A32">
      <w:pPr>
        <w:ind w:left="567" w:hanging="567"/>
        <w:rPr>
          <w:sz w:val="22"/>
          <w:szCs w:val="22"/>
          <w:lang w:val="lt-LT"/>
        </w:rPr>
      </w:pPr>
      <w:r w:rsidRPr="00F13906">
        <w:rPr>
          <w:sz w:val="22"/>
          <w:szCs w:val="22"/>
          <w:lang w:val="lt-LT"/>
        </w:rPr>
        <w:t>Negalima šaldyti ar užšaldyti.</w:t>
      </w:r>
    </w:p>
    <w:p w:rsidR="00063DF5" w:rsidRPr="00F13906" w:rsidRDefault="00063DF5" w:rsidP="006F7A32">
      <w:pPr>
        <w:ind w:left="567" w:hanging="567"/>
        <w:rPr>
          <w:sz w:val="22"/>
          <w:szCs w:val="22"/>
          <w:lang w:val="lt-LT"/>
        </w:rPr>
      </w:pPr>
    </w:p>
    <w:p w:rsidR="00063DF5" w:rsidRPr="00F13906" w:rsidRDefault="00063DF5" w:rsidP="006F7A32">
      <w:pPr>
        <w:ind w:left="567" w:hanging="567"/>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b/>
          <w:bCs/>
          <w:sz w:val="22"/>
          <w:szCs w:val="22"/>
          <w:lang w:val="lt-LT"/>
        </w:rPr>
      </w:pPr>
      <w:r w:rsidRPr="00F13906">
        <w:rPr>
          <w:b/>
          <w:bCs/>
          <w:sz w:val="22"/>
          <w:szCs w:val="22"/>
          <w:lang w:val="lt-LT"/>
        </w:rPr>
        <w:t>10.</w:t>
      </w:r>
      <w:r w:rsidRPr="00F13906">
        <w:rPr>
          <w:b/>
          <w:bCs/>
          <w:sz w:val="22"/>
          <w:szCs w:val="22"/>
          <w:lang w:val="lt-LT"/>
        </w:rPr>
        <w:tab/>
      </w:r>
      <w:r w:rsidRPr="00F13906">
        <w:rPr>
          <w:b/>
          <w:bCs/>
          <w:caps/>
          <w:sz w:val="22"/>
          <w:szCs w:val="22"/>
          <w:lang w:val="lt-LT"/>
        </w:rPr>
        <w:t>specialios atsargumo priemonės DĖL NESUVARTOTO VAISTINIO PREPARATO AR JO ATLIEK</w:t>
      </w:r>
      <w:r w:rsidRPr="00F13906">
        <w:rPr>
          <w:b/>
          <w:bCs/>
          <w:sz w:val="22"/>
          <w:szCs w:val="22"/>
          <w:lang w:val="lt-LT"/>
        </w:rPr>
        <w:t>Ų</w:t>
      </w:r>
      <w:r w:rsidRPr="00F13906">
        <w:rPr>
          <w:b/>
          <w:bCs/>
          <w:caps/>
          <w:sz w:val="22"/>
          <w:szCs w:val="22"/>
          <w:lang w:val="lt-LT"/>
        </w:rPr>
        <w:t xml:space="preserve"> TVARKYMO (jei reikia)</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Nesuvartotą tirpalą išmeskite.</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b/>
          <w:bCs/>
          <w:sz w:val="22"/>
          <w:szCs w:val="22"/>
          <w:lang w:val="lt-LT"/>
        </w:rPr>
      </w:pPr>
      <w:r w:rsidRPr="00F13906">
        <w:rPr>
          <w:b/>
          <w:bCs/>
          <w:sz w:val="22"/>
          <w:szCs w:val="22"/>
          <w:lang w:val="lt-LT"/>
        </w:rPr>
        <w:t>11.</w:t>
      </w:r>
      <w:r w:rsidRPr="00F13906">
        <w:rPr>
          <w:b/>
          <w:bCs/>
          <w:sz w:val="22"/>
          <w:szCs w:val="22"/>
          <w:lang w:val="lt-LT"/>
        </w:rPr>
        <w:tab/>
        <w:t xml:space="preserve">RINKODAROS TEISĖS </w:t>
      </w:r>
      <w:r w:rsidRPr="00F13906">
        <w:rPr>
          <w:b/>
          <w:bCs/>
          <w:caps/>
          <w:sz w:val="22"/>
          <w:szCs w:val="22"/>
          <w:lang w:val="lt-LT"/>
        </w:rPr>
        <w:t>turėtojo pavadinimas ir adresas</w:t>
      </w:r>
    </w:p>
    <w:p w:rsidR="00063DF5" w:rsidRPr="00F13906" w:rsidRDefault="00063DF5" w:rsidP="006F7A32">
      <w:pPr>
        <w:rPr>
          <w:sz w:val="22"/>
          <w:szCs w:val="22"/>
          <w:lang w:val="lt-LT"/>
        </w:rPr>
      </w:pPr>
    </w:p>
    <w:p w:rsidR="00063DF5" w:rsidRPr="00F13906" w:rsidRDefault="00063DF5" w:rsidP="00AE2A81">
      <w:pPr>
        <w:rPr>
          <w:sz w:val="22"/>
          <w:szCs w:val="22"/>
          <w:lang w:val="lt-LT"/>
        </w:rPr>
      </w:pPr>
      <w:r w:rsidRPr="00F13906">
        <w:rPr>
          <w:sz w:val="22"/>
          <w:szCs w:val="22"/>
          <w:lang w:val="lt-LT"/>
        </w:rPr>
        <w:t>EVER Neuro Pharma GmbH</w:t>
      </w:r>
    </w:p>
    <w:p w:rsidR="00063DF5" w:rsidRPr="00F13906" w:rsidRDefault="00063DF5" w:rsidP="00AE2A81">
      <w:pPr>
        <w:autoSpaceDE w:val="0"/>
        <w:autoSpaceDN w:val="0"/>
        <w:adjustRightInd w:val="0"/>
        <w:rPr>
          <w:sz w:val="22"/>
          <w:szCs w:val="22"/>
          <w:lang w:val="lt-LT" w:eastAsia="de-DE"/>
        </w:rPr>
      </w:pPr>
      <w:r w:rsidRPr="00F13906">
        <w:rPr>
          <w:sz w:val="22"/>
          <w:szCs w:val="22"/>
          <w:lang w:val="lt-LT" w:eastAsia="de-DE"/>
        </w:rPr>
        <w:t>Oberburgau 3</w:t>
      </w:r>
    </w:p>
    <w:p w:rsidR="00063DF5" w:rsidRPr="00F13906" w:rsidRDefault="00063DF5" w:rsidP="00AE2A81">
      <w:pPr>
        <w:autoSpaceDE w:val="0"/>
        <w:autoSpaceDN w:val="0"/>
        <w:adjustRightInd w:val="0"/>
        <w:rPr>
          <w:sz w:val="22"/>
          <w:szCs w:val="22"/>
          <w:lang w:val="lt-LT" w:eastAsia="de-DE"/>
        </w:rPr>
      </w:pPr>
      <w:r w:rsidRPr="00F13906">
        <w:rPr>
          <w:sz w:val="22"/>
          <w:szCs w:val="22"/>
          <w:lang w:val="lt-LT" w:eastAsia="de-DE"/>
        </w:rPr>
        <w:t>4866 Unterach</w:t>
      </w:r>
    </w:p>
    <w:p w:rsidR="00063DF5" w:rsidRPr="00F13906" w:rsidRDefault="00063DF5" w:rsidP="00AE2A81">
      <w:pPr>
        <w:pStyle w:val="BTEMEASMCA"/>
      </w:pPr>
      <w:r w:rsidRPr="00F13906">
        <w:t>Austrija</w:t>
      </w:r>
    </w:p>
    <w:p w:rsidR="00063DF5" w:rsidRPr="00F13906" w:rsidRDefault="00063DF5" w:rsidP="006F7A32">
      <w:pPr>
        <w:ind w:left="142"/>
        <w:rPr>
          <w:sz w:val="22"/>
          <w:szCs w:val="22"/>
          <w:lang w:val="lt-LT"/>
        </w:rPr>
      </w:pPr>
    </w:p>
    <w:p w:rsidR="00063DF5" w:rsidRPr="00F13906" w:rsidRDefault="00063DF5" w:rsidP="006F7A32">
      <w:pPr>
        <w:ind w:left="142"/>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sz w:val="22"/>
          <w:szCs w:val="22"/>
          <w:lang w:val="lt-LT"/>
        </w:rPr>
      </w:pPr>
      <w:r w:rsidRPr="00F13906">
        <w:rPr>
          <w:b/>
          <w:bCs/>
          <w:sz w:val="22"/>
          <w:szCs w:val="22"/>
          <w:lang w:val="lt-LT"/>
        </w:rPr>
        <w:t>12.</w:t>
      </w:r>
      <w:r w:rsidRPr="00F13906">
        <w:rPr>
          <w:b/>
          <w:bCs/>
          <w:sz w:val="22"/>
          <w:szCs w:val="22"/>
          <w:lang w:val="lt-LT"/>
        </w:rPr>
        <w:tab/>
        <w:t>RINKODAROS TEISĖS NUMERIS</w:t>
      </w:r>
    </w:p>
    <w:p w:rsidR="00063DF5" w:rsidRPr="00F13906" w:rsidRDefault="00063DF5" w:rsidP="006F7A32">
      <w:pPr>
        <w:rPr>
          <w:sz w:val="22"/>
          <w:szCs w:val="22"/>
          <w:lang w:val="lt-LT"/>
        </w:rPr>
      </w:pPr>
    </w:p>
    <w:p w:rsidR="00063DF5" w:rsidRPr="00F13906" w:rsidRDefault="00063DF5" w:rsidP="00F13906">
      <w:pPr>
        <w:rPr>
          <w:bCs/>
          <w:sz w:val="22"/>
          <w:szCs w:val="22"/>
          <w:lang w:val="lt-LT"/>
        </w:rPr>
      </w:pPr>
      <w:r w:rsidRPr="00F13906">
        <w:rPr>
          <w:bCs/>
          <w:sz w:val="22"/>
          <w:szCs w:val="22"/>
          <w:lang w:val="lt-LT"/>
        </w:rPr>
        <w:t>N5x1 – LT/1/11/2759/001</w:t>
      </w:r>
    </w:p>
    <w:p w:rsidR="00063DF5" w:rsidRPr="00F13906" w:rsidRDefault="00063DF5" w:rsidP="00F13906">
      <w:pPr>
        <w:rPr>
          <w:bCs/>
          <w:sz w:val="22"/>
          <w:szCs w:val="22"/>
          <w:lang w:val="lt-LT"/>
        </w:rPr>
      </w:pPr>
      <w:r>
        <w:rPr>
          <w:bCs/>
          <w:sz w:val="22"/>
          <w:szCs w:val="22"/>
          <w:lang w:val="lt-LT"/>
        </w:rPr>
        <w:t>N10</w:t>
      </w:r>
      <w:r w:rsidRPr="00F13906">
        <w:rPr>
          <w:bCs/>
          <w:sz w:val="22"/>
          <w:szCs w:val="22"/>
          <w:lang w:val="lt-LT"/>
        </w:rPr>
        <w:t>x1 – LT/</w:t>
      </w:r>
      <w:r>
        <w:rPr>
          <w:bCs/>
          <w:sz w:val="22"/>
          <w:szCs w:val="22"/>
          <w:lang w:val="lt-LT"/>
        </w:rPr>
        <w:t>1/11/2759/002</w:t>
      </w:r>
    </w:p>
    <w:p w:rsidR="00063DF5" w:rsidRPr="00F13906" w:rsidRDefault="00063DF5" w:rsidP="00F13906">
      <w:pPr>
        <w:rPr>
          <w:bCs/>
          <w:sz w:val="22"/>
          <w:szCs w:val="22"/>
          <w:lang w:val="lt-LT"/>
        </w:rPr>
      </w:pPr>
      <w:r>
        <w:rPr>
          <w:bCs/>
          <w:sz w:val="22"/>
          <w:szCs w:val="22"/>
          <w:lang w:val="lt-LT"/>
        </w:rPr>
        <w:t>N2x5</w:t>
      </w:r>
      <w:r w:rsidRPr="00F13906">
        <w:rPr>
          <w:bCs/>
          <w:sz w:val="22"/>
          <w:szCs w:val="22"/>
          <w:lang w:val="lt-LT"/>
        </w:rPr>
        <w:t xml:space="preserve"> – LT/</w:t>
      </w:r>
      <w:r>
        <w:rPr>
          <w:bCs/>
          <w:sz w:val="22"/>
          <w:szCs w:val="22"/>
          <w:lang w:val="lt-LT"/>
        </w:rPr>
        <w:t>1/11/2759/003</w:t>
      </w:r>
    </w:p>
    <w:p w:rsidR="00063DF5" w:rsidRPr="00F13906" w:rsidRDefault="00063DF5" w:rsidP="00F13906">
      <w:pPr>
        <w:rPr>
          <w:bCs/>
          <w:sz w:val="22"/>
          <w:szCs w:val="22"/>
          <w:lang w:val="lt-LT"/>
        </w:rPr>
      </w:pPr>
      <w:r>
        <w:rPr>
          <w:bCs/>
          <w:sz w:val="22"/>
          <w:szCs w:val="22"/>
          <w:lang w:val="lt-LT"/>
        </w:rPr>
        <w:t>N5x5</w:t>
      </w:r>
      <w:r w:rsidRPr="00F13906">
        <w:rPr>
          <w:bCs/>
          <w:sz w:val="22"/>
          <w:szCs w:val="22"/>
          <w:lang w:val="lt-LT"/>
        </w:rPr>
        <w:t xml:space="preserve"> – LT/</w:t>
      </w:r>
      <w:r>
        <w:rPr>
          <w:bCs/>
          <w:sz w:val="22"/>
          <w:szCs w:val="22"/>
          <w:lang w:val="lt-LT"/>
        </w:rPr>
        <w:t>1/11/2759/004</w:t>
      </w:r>
    </w:p>
    <w:p w:rsidR="00063DF5" w:rsidRPr="00F13906" w:rsidRDefault="00063DF5" w:rsidP="00F13906">
      <w:pPr>
        <w:rPr>
          <w:bCs/>
          <w:sz w:val="22"/>
          <w:szCs w:val="22"/>
          <w:lang w:val="lt-LT"/>
        </w:rPr>
      </w:pPr>
      <w:r>
        <w:rPr>
          <w:bCs/>
          <w:sz w:val="22"/>
          <w:szCs w:val="22"/>
          <w:lang w:val="lt-LT"/>
        </w:rPr>
        <w:t>N10x5</w:t>
      </w:r>
      <w:r w:rsidRPr="00F13906">
        <w:rPr>
          <w:bCs/>
          <w:sz w:val="22"/>
          <w:szCs w:val="22"/>
          <w:lang w:val="lt-LT"/>
        </w:rPr>
        <w:t xml:space="preserve"> – LT/</w:t>
      </w:r>
      <w:r>
        <w:rPr>
          <w:bCs/>
          <w:sz w:val="22"/>
          <w:szCs w:val="22"/>
          <w:lang w:val="lt-LT"/>
        </w:rPr>
        <w:t>1/11/2759/005</w:t>
      </w:r>
    </w:p>
    <w:p w:rsidR="00063DF5" w:rsidRPr="00F13906" w:rsidRDefault="00063DF5" w:rsidP="00F13906">
      <w:pPr>
        <w:rPr>
          <w:bCs/>
          <w:sz w:val="22"/>
          <w:szCs w:val="22"/>
          <w:lang w:val="lt-LT"/>
        </w:rPr>
      </w:pPr>
      <w:r>
        <w:rPr>
          <w:bCs/>
          <w:sz w:val="22"/>
          <w:szCs w:val="22"/>
          <w:lang w:val="lt-LT"/>
        </w:rPr>
        <w:t>N3</w:t>
      </w:r>
      <w:r w:rsidRPr="00F13906">
        <w:rPr>
          <w:bCs/>
          <w:sz w:val="22"/>
          <w:szCs w:val="22"/>
          <w:lang w:val="lt-LT"/>
        </w:rPr>
        <w:t>x1</w:t>
      </w:r>
      <w:r>
        <w:rPr>
          <w:bCs/>
          <w:sz w:val="22"/>
          <w:szCs w:val="22"/>
          <w:lang w:val="lt-LT"/>
        </w:rPr>
        <w:t>0</w:t>
      </w:r>
      <w:r w:rsidRPr="00F13906">
        <w:rPr>
          <w:bCs/>
          <w:sz w:val="22"/>
          <w:szCs w:val="22"/>
          <w:lang w:val="lt-LT"/>
        </w:rPr>
        <w:t xml:space="preserve"> – LT/</w:t>
      </w:r>
      <w:r>
        <w:rPr>
          <w:bCs/>
          <w:sz w:val="22"/>
          <w:szCs w:val="22"/>
          <w:lang w:val="lt-LT"/>
        </w:rPr>
        <w:t>1/11/2759/006</w:t>
      </w:r>
    </w:p>
    <w:p w:rsidR="00063DF5" w:rsidRPr="00F13906" w:rsidRDefault="00063DF5" w:rsidP="00F13906">
      <w:pPr>
        <w:rPr>
          <w:bCs/>
          <w:sz w:val="22"/>
          <w:szCs w:val="22"/>
          <w:lang w:val="lt-LT"/>
        </w:rPr>
      </w:pPr>
      <w:r>
        <w:rPr>
          <w:bCs/>
          <w:sz w:val="22"/>
          <w:szCs w:val="22"/>
          <w:lang w:val="lt-LT"/>
        </w:rPr>
        <w:t>N10</w:t>
      </w:r>
      <w:r w:rsidRPr="00F13906">
        <w:rPr>
          <w:bCs/>
          <w:sz w:val="22"/>
          <w:szCs w:val="22"/>
          <w:lang w:val="lt-LT"/>
        </w:rPr>
        <w:t>x1</w:t>
      </w:r>
      <w:r>
        <w:rPr>
          <w:bCs/>
          <w:sz w:val="22"/>
          <w:szCs w:val="22"/>
          <w:lang w:val="lt-LT"/>
        </w:rPr>
        <w:t>0</w:t>
      </w:r>
      <w:r w:rsidRPr="00F13906">
        <w:rPr>
          <w:bCs/>
          <w:sz w:val="22"/>
          <w:szCs w:val="22"/>
          <w:lang w:val="lt-LT"/>
        </w:rPr>
        <w:t xml:space="preserve"> – LT/</w:t>
      </w:r>
      <w:r>
        <w:rPr>
          <w:bCs/>
          <w:sz w:val="22"/>
          <w:szCs w:val="22"/>
          <w:lang w:val="lt-LT"/>
        </w:rPr>
        <w:t>1/11/2759/007</w:t>
      </w:r>
    </w:p>
    <w:p w:rsidR="00063DF5" w:rsidRPr="00F13906" w:rsidRDefault="00063DF5" w:rsidP="006F7A32">
      <w:pPr>
        <w:outlineLvl w:val="0"/>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sz w:val="22"/>
          <w:szCs w:val="22"/>
          <w:lang w:val="lt-LT"/>
        </w:rPr>
      </w:pPr>
      <w:r w:rsidRPr="00F13906">
        <w:rPr>
          <w:b/>
          <w:bCs/>
          <w:sz w:val="22"/>
          <w:szCs w:val="22"/>
          <w:lang w:val="lt-LT"/>
        </w:rPr>
        <w:t>13.</w:t>
      </w:r>
      <w:r w:rsidRPr="00F13906">
        <w:rPr>
          <w:b/>
          <w:bCs/>
          <w:sz w:val="22"/>
          <w:szCs w:val="22"/>
          <w:lang w:val="lt-LT"/>
        </w:rPr>
        <w:tab/>
        <w:t>SERIJOS NUMERIS</w:t>
      </w:r>
    </w:p>
    <w:p w:rsidR="00063DF5" w:rsidRPr="00F13906" w:rsidRDefault="00063DF5" w:rsidP="006F7A32">
      <w:pPr>
        <w:rPr>
          <w:sz w:val="22"/>
          <w:szCs w:val="22"/>
          <w:lang w:val="lt-LT"/>
        </w:rPr>
      </w:pPr>
    </w:p>
    <w:p w:rsidR="00063DF5" w:rsidRPr="00F13906" w:rsidRDefault="00063DF5" w:rsidP="006F7A32">
      <w:pPr>
        <w:ind w:right="113"/>
        <w:rPr>
          <w:sz w:val="22"/>
          <w:szCs w:val="22"/>
          <w:lang w:val="lt-LT"/>
        </w:rPr>
      </w:pPr>
      <w:r w:rsidRPr="00F13906">
        <w:rPr>
          <w:sz w:val="22"/>
          <w:szCs w:val="22"/>
          <w:lang w:val="lt-LT"/>
        </w:rPr>
        <w:t>Serija</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sz w:val="22"/>
          <w:szCs w:val="22"/>
          <w:lang w:val="lt-LT"/>
        </w:rPr>
      </w:pPr>
      <w:r w:rsidRPr="00F13906">
        <w:rPr>
          <w:b/>
          <w:bCs/>
          <w:sz w:val="22"/>
          <w:szCs w:val="22"/>
          <w:lang w:val="lt-LT"/>
        </w:rPr>
        <w:t>14.</w:t>
      </w:r>
      <w:r w:rsidRPr="00F13906">
        <w:rPr>
          <w:b/>
          <w:bCs/>
          <w:sz w:val="22"/>
          <w:szCs w:val="22"/>
          <w:lang w:val="lt-LT"/>
        </w:rPr>
        <w:tab/>
        <w:t>PARDAVIMO (IŠDAVIMO)</w:t>
      </w:r>
      <w:r w:rsidRPr="00F13906">
        <w:rPr>
          <w:b/>
          <w:bCs/>
          <w:caps/>
          <w:sz w:val="22"/>
          <w:szCs w:val="22"/>
          <w:lang w:val="lt-LT"/>
        </w:rPr>
        <w:t xml:space="preserve"> tvarka</w:t>
      </w:r>
    </w:p>
    <w:p w:rsidR="00063DF5" w:rsidRPr="00F13906" w:rsidRDefault="00063DF5" w:rsidP="006F7A32">
      <w:pPr>
        <w:rPr>
          <w:sz w:val="22"/>
          <w:szCs w:val="22"/>
          <w:lang w:val="lt-LT"/>
        </w:rPr>
      </w:pPr>
    </w:p>
    <w:p w:rsidR="00063DF5" w:rsidRPr="00F13906" w:rsidRDefault="00063DF5" w:rsidP="006F7A32">
      <w:pPr>
        <w:rPr>
          <w:sz w:val="22"/>
          <w:szCs w:val="22"/>
          <w:lang w:val="lt-LT"/>
        </w:rPr>
      </w:pPr>
      <w:r w:rsidRPr="00F13906">
        <w:rPr>
          <w:sz w:val="22"/>
          <w:szCs w:val="22"/>
          <w:lang w:val="lt-LT"/>
        </w:rPr>
        <w:t>Receptinis vaistinis preparatas</w:t>
      </w:r>
      <w:r w:rsidRPr="00F13906" w:rsidDel="00BD3A96">
        <w:rPr>
          <w:sz w:val="22"/>
          <w:szCs w:val="22"/>
          <w:lang w:val="lt-LT"/>
        </w:rPr>
        <w:t xml:space="preserve"> </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sz w:val="22"/>
          <w:szCs w:val="22"/>
          <w:lang w:val="lt-LT"/>
        </w:rPr>
      </w:pPr>
      <w:r w:rsidRPr="00F13906">
        <w:rPr>
          <w:b/>
          <w:bCs/>
          <w:sz w:val="22"/>
          <w:szCs w:val="22"/>
          <w:lang w:val="lt-LT"/>
        </w:rPr>
        <w:t>15.</w:t>
      </w:r>
      <w:r w:rsidRPr="00F13906">
        <w:rPr>
          <w:b/>
          <w:bCs/>
          <w:sz w:val="22"/>
          <w:szCs w:val="22"/>
          <w:lang w:val="lt-LT"/>
        </w:rPr>
        <w:tab/>
      </w:r>
      <w:r w:rsidRPr="00F13906">
        <w:rPr>
          <w:b/>
          <w:bCs/>
          <w:caps/>
          <w:sz w:val="22"/>
          <w:szCs w:val="22"/>
          <w:lang w:val="lt-LT"/>
        </w:rPr>
        <w:t>vartojimo instrukcijA</w:t>
      </w:r>
    </w:p>
    <w:p w:rsidR="00063DF5" w:rsidRPr="00F13906" w:rsidRDefault="00063DF5" w:rsidP="006F7A32">
      <w:pPr>
        <w:rPr>
          <w:sz w:val="22"/>
          <w:szCs w:val="22"/>
          <w:lang w:val="lt-LT"/>
        </w:rPr>
      </w:pPr>
    </w:p>
    <w:p w:rsidR="00063DF5" w:rsidRPr="00F13906" w:rsidRDefault="00063DF5" w:rsidP="006F7A32">
      <w:pPr>
        <w:rPr>
          <w:sz w:val="22"/>
          <w:szCs w:val="22"/>
          <w:lang w:val="lt-LT"/>
        </w:rPr>
      </w:pPr>
    </w:p>
    <w:p w:rsidR="00063DF5" w:rsidRPr="00F13906" w:rsidRDefault="00063DF5" w:rsidP="006F7A32">
      <w:pPr>
        <w:pBdr>
          <w:top w:val="single" w:sz="4" w:space="1" w:color="auto"/>
          <w:left w:val="single" w:sz="4" w:space="4" w:color="auto"/>
          <w:bottom w:val="single" w:sz="4" w:space="1" w:color="auto"/>
          <w:right w:val="single" w:sz="4" w:space="4" w:color="auto"/>
        </w:pBdr>
        <w:outlineLvl w:val="0"/>
        <w:rPr>
          <w:sz w:val="22"/>
          <w:szCs w:val="22"/>
          <w:lang w:val="lt-LT"/>
        </w:rPr>
      </w:pPr>
      <w:r w:rsidRPr="00F13906">
        <w:rPr>
          <w:b/>
          <w:bCs/>
          <w:sz w:val="22"/>
          <w:szCs w:val="22"/>
          <w:lang w:val="lt-LT"/>
        </w:rPr>
        <w:t>16.</w:t>
      </w:r>
      <w:r w:rsidRPr="00F13906">
        <w:rPr>
          <w:b/>
          <w:bCs/>
          <w:sz w:val="22"/>
          <w:szCs w:val="22"/>
          <w:lang w:val="lt-LT"/>
        </w:rPr>
        <w:tab/>
        <w:t>INFORMACIJA BRAILIO RAŠTU</w:t>
      </w:r>
    </w:p>
    <w:p w:rsidR="00063DF5" w:rsidRPr="00F13906" w:rsidRDefault="00063DF5" w:rsidP="006F7A32">
      <w:pPr>
        <w:rPr>
          <w:sz w:val="22"/>
          <w:szCs w:val="22"/>
          <w:lang w:val="lt-LT"/>
        </w:rPr>
      </w:pPr>
    </w:p>
    <w:p w:rsidR="00063DF5" w:rsidRPr="00F13906" w:rsidRDefault="00063DF5" w:rsidP="006F7A32">
      <w:pPr>
        <w:numPr>
          <w:ilvl w:val="12"/>
          <w:numId w:val="0"/>
        </w:numPr>
        <w:ind w:right="-2"/>
        <w:rPr>
          <w:sz w:val="22"/>
          <w:szCs w:val="22"/>
          <w:lang w:val="lt-LT"/>
        </w:rPr>
      </w:pPr>
      <w:r w:rsidRPr="00F13906">
        <w:rPr>
          <w:sz w:val="22"/>
          <w:szCs w:val="22"/>
          <w:highlight w:val="lightGray"/>
          <w:lang w:val="lt-LT"/>
        </w:rPr>
        <w:t>Priimtas paaiškinimas nenurodyti informacijos Brailio raštu</w:t>
      </w:r>
      <w:r w:rsidRPr="00F13906" w:rsidDel="00BD3A96">
        <w:rPr>
          <w:sz w:val="22"/>
          <w:szCs w:val="22"/>
          <w:lang w:val="lt-LT"/>
        </w:rPr>
        <w:t xml:space="preserve"> </w:t>
      </w:r>
    </w:p>
    <w:p w:rsidR="00063DF5" w:rsidRPr="00F13906" w:rsidRDefault="00063DF5" w:rsidP="006F7A32">
      <w:pPr>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6F7A32">
      <w:pPr>
        <w:numPr>
          <w:ilvl w:val="12"/>
          <w:numId w:val="0"/>
        </w:numPr>
        <w:ind w:right="-2"/>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rPr>
          <w:b/>
          <w:bCs/>
          <w:sz w:val="22"/>
          <w:szCs w:val="22"/>
          <w:lang w:val="lt-LT"/>
        </w:rPr>
      </w:pPr>
      <w:r w:rsidRPr="00F13906">
        <w:rPr>
          <w:sz w:val="22"/>
          <w:szCs w:val="22"/>
          <w:lang w:val="lt-LT"/>
        </w:rPr>
        <w:br w:type="page"/>
      </w:r>
      <w:r w:rsidRPr="00F13906">
        <w:rPr>
          <w:b/>
          <w:bCs/>
          <w:caps/>
          <w:sz w:val="22"/>
          <w:szCs w:val="22"/>
          <w:lang w:val="lt-LT"/>
        </w:rPr>
        <w:lastRenderedPageBreak/>
        <w:t xml:space="preserve">Minimali informacija ant mažų </w:t>
      </w:r>
      <w:r w:rsidRPr="00F13906">
        <w:rPr>
          <w:b/>
          <w:bCs/>
          <w:sz w:val="22"/>
          <w:szCs w:val="22"/>
          <w:lang w:val="lt-LT"/>
        </w:rPr>
        <w:t xml:space="preserve">VIDINIŲ </w:t>
      </w:r>
      <w:r w:rsidRPr="00F13906">
        <w:rPr>
          <w:b/>
          <w:bCs/>
          <w:caps/>
          <w:sz w:val="22"/>
          <w:szCs w:val="22"/>
          <w:lang w:val="lt-LT"/>
        </w:rPr>
        <w:t>pakuočių</w:t>
      </w:r>
    </w:p>
    <w:p w:rsidR="00063DF5" w:rsidRPr="00F13906" w:rsidRDefault="00063DF5" w:rsidP="002C4974">
      <w:pPr>
        <w:pBdr>
          <w:top w:val="single" w:sz="4" w:space="1" w:color="auto"/>
          <w:left w:val="single" w:sz="4" w:space="4" w:color="auto"/>
          <w:bottom w:val="single" w:sz="4" w:space="1" w:color="auto"/>
          <w:right w:val="single" w:sz="4" w:space="4" w:color="auto"/>
        </w:pBdr>
        <w:rPr>
          <w:b/>
          <w:bCs/>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rPr>
          <w:b/>
          <w:bCs/>
          <w:sz w:val="22"/>
          <w:szCs w:val="22"/>
          <w:lang w:val="lt-LT"/>
        </w:rPr>
      </w:pPr>
      <w:r w:rsidRPr="00F13906">
        <w:rPr>
          <w:b/>
          <w:bCs/>
          <w:sz w:val="22"/>
          <w:szCs w:val="22"/>
          <w:lang w:val="lt-LT"/>
        </w:rPr>
        <w:t xml:space="preserve">AMPULĖ </w:t>
      </w:r>
    </w:p>
    <w:p w:rsidR="00063DF5" w:rsidRPr="00F13906" w:rsidRDefault="00063DF5" w:rsidP="002C4974">
      <w:pPr>
        <w:rPr>
          <w:sz w:val="22"/>
          <w:szCs w:val="22"/>
          <w:lang w:val="lt-LT"/>
        </w:rPr>
      </w:pPr>
    </w:p>
    <w:p w:rsidR="00063DF5" w:rsidRPr="00F13906" w:rsidRDefault="00063DF5" w:rsidP="002C4974">
      <w:pPr>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lang w:val="lt-LT"/>
        </w:rPr>
      </w:pPr>
      <w:r w:rsidRPr="00F13906">
        <w:rPr>
          <w:b/>
          <w:bCs/>
          <w:sz w:val="22"/>
          <w:szCs w:val="22"/>
          <w:lang w:val="lt-LT"/>
        </w:rPr>
        <w:t>1.</w:t>
      </w:r>
      <w:r w:rsidRPr="00F13906">
        <w:rPr>
          <w:b/>
          <w:bCs/>
          <w:sz w:val="22"/>
          <w:szCs w:val="22"/>
          <w:lang w:val="lt-LT"/>
        </w:rPr>
        <w:tab/>
      </w:r>
      <w:r w:rsidRPr="00F13906">
        <w:rPr>
          <w:b/>
          <w:bCs/>
          <w:caps/>
          <w:sz w:val="22"/>
          <w:szCs w:val="22"/>
          <w:lang w:val="lt-LT"/>
        </w:rPr>
        <w:t>Vaistinio preparato pavadinimas ir vartojimo būdas (-ai)</w:t>
      </w:r>
    </w:p>
    <w:p w:rsidR="00063DF5" w:rsidRPr="00F13906" w:rsidRDefault="00063DF5" w:rsidP="002C4974">
      <w:pPr>
        <w:ind w:left="567" w:hanging="567"/>
        <w:rPr>
          <w:sz w:val="22"/>
          <w:szCs w:val="22"/>
          <w:lang w:val="lt-LT"/>
        </w:rPr>
      </w:pPr>
    </w:p>
    <w:p w:rsidR="00063DF5" w:rsidRPr="00F13906" w:rsidRDefault="00063DF5" w:rsidP="002C4974">
      <w:pPr>
        <w:rPr>
          <w:sz w:val="22"/>
          <w:szCs w:val="22"/>
          <w:lang w:val="lt-LT"/>
        </w:rPr>
      </w:pPr>
      <w:r w:rsidRPr="00F13906">
        <w:rPr>
          <w:sz w:val="22"/>
          <w:szCs w:val="22"/>
          <w:lang w:val="lt-LT"/>
        </w:rPr>
        <w:t>Dacepton 10 mg/ml injekcinis / infuzinis tirpalas</w:t>
      </w:r>
    </w:p>
    <w:p w:rsidR="00063DF5" w:rsidRPr="00F13906" w:rsidRDefault="00063DF5" w:rsidP="002C4974">
      <w:pPr>
        <w:rPr>
          <w:sz w:val="22"/>
          <w:szCs w:val="22"/>
          <w:lang w:val="lt-LT"/>
        </w:rPr>
      </w:pPr>
    </w:p>
    <w:p w:rsidR="00063DF5" w:rsidRPr="00F13906" w:rsidRDefault="00063DF5" w:rsidP="002C4974">
      <w:pPr>
        <w:rPr>
          <w:sz w:val="22"/>
          <w:szCs w:val="22"/>
          <w:lang w:val="lt-LT"/>
        </w:rPr>
      </w:pPr>
      <w:r w:rsidRPr="00F13906">
        <w:rPr>
          <w:sz w:val="22"/>
          <w:szCs w:val="22"/>
          <w:lang w:val="lt-LT"/>
        </w:rPr>
        <w:t>Apomorphini hydrochloridum</w:t>
      </w:r>
    </w:p>
    <w:p w:rsidR="00063DF5" w:rsidRPr="00F13906" w:rsidRDefault="00063DF5" w:rsidP="002C4974">
      <w:pPr>
        <w:rPr>
          <w:sz w:val="22"/>
          <w:szCs w:val="22"/>
          <w:lang w:val="lt-LT"/>
        </w:rPr>
      </w:pPr>
    </w:p>
    <w:p w:rsidR="00063DF5" w:rsidRPr="00F13906" w:rsidRDefault="00063DF5" w:rsidP="002C4974">
      <w:pPr>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highlight w:val="lightGray"/>
          <w:lang w:val="lt-LT"/>
        </w:rPr>
      </w:pPr>
      <w:r w:rsidRPr="00F13906">
        <w:rPr>
          <w:b/>
          <w:bCs/>
          <w:sz w:val="22"/>
          <w:szCs w:val="22"/>
          <w:lang w:val="lt-LT"/>
        </w:rPr>
        <w:t>2.</w:t>
      </w:r>
      <w:r w:rsidRPr="00F13906">
        <w:rPr>
          <w:b/>
          <w:bCs/>
          <w:sz w:val="22"/>
          <w:szCs w:val="22"/>
          <w:lang w:val="lt-LT"/>
        </w:rPr>
        <w:tab/>
      </w:r>
      <w:r w:rsidRPr="00F13906">
        <w:rPr>
          <w:b/>
          <w:bCs/>
          <w:caps/>
          <w:sz w:val="22"/>
          <w:szCs w:val="22"/>
          <w:lang w:val="lt-LT"/>
        </w:rPr>
        <w:t>vartojimo metodas</w:t>
      </w:r>
    </w:p>
    <w:p w:rsidR="00063DF5" w:rsidRPr="00F13906" w:rsidRDefault="00063DF5" w:rsidP="002C4974">
      <w:pPr>
        <w:rPr>
          <w:sz w:val="22"/>
          <w:szCs w:val="22"/>
          <w:lang w:val="lt-LT"/>
        </w:rPr>
      </w:pPr>
    </w:p>
    <w:p w:rsidR="00063DF5" w:rsidRPr="00F13906" w:rsidRDefault="00063DF5" w:rsidP="002C4974">
      <w:pPr>
        <w:rPr>
          <w:sz w:val="22"/>
          <w:szCs w:val="22"/>
          <w:lang w:val="lt-LT"/>
        </w:rPr>
      </w:pPr>
      <w:r w:rsidRPr="00F13906">
        <w:rPr>
          <w:sz w:val="22"/>
          <w:szCs w:val="22"/>
          <w:lang w:val="lt-LT"/>
        </w:rPr>
        <w:t>Leisti po oda.</w:t>
      </w:r>
    </w:p>
    <w:p w:rsidR="00063DF5" w:rsidRPr="00F13906" w:rsidRDefault="00063DF5" w:rsidP="002C4974">
      <w:pPr>
        <w:rPr>
          <w:sz w:val="22"/>
          <w:szCs w:val="22"/>
          <w:lang w:val="lt-LT"/>
        </w:rPr>
      </w:pPr>
    </w:p>
    <w:p w:rsidR="00063DF5" w:rsidRPr="00F13906" w:rsidRDefault="00063DF5" w:rsidP="002C4974">
      <w:pPr>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lang w:val="lt-LT"/>
        </w:rPr>
      </w:pPr>
      <w:r w:rsidRPr="00F13906">
        <w:rPr>
          <w:b/>
          <w:bCs/>
          <w:sz w:val="22"/>
          <w:szCs w:val="22"/>
          <w:lang w:val="lt-LT"/>
        </w:rPr>
        <w:t>3.</w:t>
      </w:r>
      <w:r w:rsidRPr="00F13906">
        <w:rPr>
          <w:b/>
          <w:bCs/>
          <w:sz w:val="22"/>
          <w:szCs w:val="22"/>
          <w:lang w:val="lt-LT"/>
        </w:rPr>
        <w:tab/>
        <w:t>TINKAMUMO LAIKAS</w:t>
      </w:r>
    </w:p>
    <w:p w:rsidR="00063DF5" w:rsidRPr="00F13906" w:rsidRDefault="00063DF5" w:rsidP="002C4974">
      <w:pPr>
        <w:rPr>
          <w:sz w:val="22"/>
          <w:szCs w:val="22"/>
          <w:lang w:val="lt-LT"/>
        </w:rPr>
      </w:pPr>
    </w:p>
    <w:p w:rsidR="00063DF5" w:rsidRPr="00F13906" w:rsidRDefault="00063DF5" w:rsidP="002C4974">
      <w:pPr>
        <w:rPr>
          <w:sz w:val="22"/>
          <w:szCs w:val="22"/>
          <w:lang w:val="lt-LT"/>
        </w:rPr>
      </w:pPr>
      <w:r w:rsidRPr="00F13906">
        <w:rPr>
          <w:sz w:val="22"/>
          <w:szCs w:val="22"/>
          <w:lang w:val="lt-LT"/>
        </w:rPr>
        <w:t>Tinka iki {mm/MMMM}</w:t>
      </w:r>
    </w:p>
    <w:p w:rsidR="00063DF5" w:rsidRPr="00F13906" w:rsidRDefault="00063DF5" w:rsidP="002C4974">
      <w:pPr>
        <w:rPr>
          <w:sz w:val="22"/>
          <w:szCs w:val="22"/>
          <w:lang w:val="lt-LT"/>
        </w:rPr>
      </w:pPr>
    </w:p>
    <w:p w:rsidR="00063DF5" w:rsidRPr="00F13906" w:rsidRDefault="00063DF5" w:rsidP="002C4974">
      <w:pPr>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highlight w:val="lightGray"/>
          <w:lang w:val="lt-LT"/>
        </w:rPr>
      </w:pPr>
      <w:r w:rsidRPr="00F13906">
        <w:rPr>
          <w:b/>
          <w:bCs/>
          <w:sz w:val="22"/>
          <w:szCs w:val="22"/>
          <w:lang w:val="lt-LT"/>
        </w:rPr>
        <w:t>4.</w:t>
      </w:r>
      <w:r w:rsidRPr="00F13906">
        <w:rPr>
          <w:b/>
          <w:bCs/>
          <w:sz w:val="22"/>
          <w:szCs w:val="22"/>
          <w:lang w:val="lt-LT"/>
        </w:rPr>
        <w:tab/>
        <w:t>SERIJOS NUMERIS</w:t>
      </w:r>
    </w:p>
    <w:p w:rsidR="00063DF5" w:rsidRPr="00F13906" w:rsidRDefault="00063DF5" w:rsidP="002C4974">
      <w:pPr>
        <w:ind w:right="113"/>
        <w:rPr>
          <w:sz w:val="22"/>
          <w:szCs w:val="22"/>
          <w:lang w:val="lt-LT"/>
        </w:rPr>
      </w:pPr>
    </w:p>
    <w:p w:rsidR="00063DF5" w:rsidRPr="00F13906" w:rsidRDefault="00063DF5" w:rsidP="002C4974">
      <w:pPr>
        <w:ind w:right="113"/>
        <w:rPr>
          <w:sz w:val="22"/>
          <w:szCs w:val="22"/>
          <w:lang w:val="lt-LT"/>
        </w:rPr>
      </w:pPr>
      <w:r w:rsidRPr="00F13906">
        <w:rPr>
          <w:sz w:val="22"/>
          <w:szCs w:val="22"/>
          <w:lang w:val="lt-LT"/>
        </w:rPr>
        <w:t>Serija</w:t>
      </w:r>
    </w:p>
    <w:p w:rsidR="00063DF5" w:rsidRPr="00F13906" w:rsidRDefault="00063DF5" w:rsidP="002C4974">
      <w:pPr>
        <w:ind w:right="113"/>
        <w:rPr>
          <w:sz w:val="22"/>
          <w:szCs w:val="22"/>
          <w:lang w:val="lt-LT"/>
        </w:rPr>
      </w:pPr>
    </w:p>
    <w:p w:rsidR="00063DF5" w:rsidRPr="00F13906" w:rsidRDefault="00063DF5" w:rsidP="002C4974">
      <w:pPr>
        <w:ind w:right="113"/>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highlight w:val="lightGray"/>
          <w:lang w:val="lt-LT"/>
        </w:rPr>
      </w:pPr>
      <w:r w:rsidRPr="00F13906">
        <w:rPr>
          <w:b/>
          <w:bCs/>
          <w:sz w:val="22"/>
          <w:szCs w:val="22"/>
          <w:lang w:val="lt-LT"/>
        </w:rPr>
        <w:t>5.</w:t>
      </w:r>
      <w:r w:rsidRPr="00F13906">
        <w:rPr>
          <w:b/>
          <w:bCs/>
          <w:sz w:val="22"/>
          <w:szCs w:val="22"/>
          <w:lang w:val="lt-LT"/>
        </w:rPr>
        <w:tab/>
      </w:r>
      <w:r w:rsidRPr="00F13906">
        <w:rPr>
          <w:b/>
          <w:bCs/>
          <w:caps/>
          <w:sz w:val="22"/>
          <w:szCs w:val="22"/>
          <w:lang w:val="lt-LT"/>
        </w:rPr>
        <w:t>kiekis</w:t>
      </w:r>
      <w:r w:rsidRPr="00F13906">
        <w:rPr>
          <w:b/>
          <w:bCs/>
          <w:sz w:val="22"/>
          <w:szCs w:val="22"/>
          <w:lang w:val="lt-LT"/>
        </w:rPr>
        <w:t xml:space="preserve"> (MASĖ, TŪRIS ARBA VIENETAI)</w:t>
      </w:r>
    </w:p>
    <w:p w:rsidR="00063DF5" w:rsidRPr="00F13906" w:rsidRDefault="00063DF5" w:rsidP="002C4974">
      <w:pPr>
        <w:ind w:right="113"/>
        <w:rPr>
          <w:sz w:val="22"/>
          <w:szCs w:val="22"/>
          <w:lang w:val="lt-LT"/>
        </w:rPr>
      </w:pPr>
    </w:p>
    <w:p w:rsidR="00063DF5" w:rsidRPr="00F13906" w:rsidRDefault="00063DF5" w:rsidP="002C4974">
      <w:pPr>
        <w:ind w:left="567" w:hanging="567"/>
        <w:rPr>
          <w:sz w:val="22"/>
          <w:szCs w:val="22"/>
          <w:lang w:val="lt-LT"/>
        </w:rPr>
      </w:pPr>
      <w:r w:rsidRPr="00F13906">
        <w:rPr>
          <w:sz w:val="22"/>
          <w:szCs w:val="22"/>
          <w:lang w:val="lt-LT"/>
        </w:rPr>
        <w:t>50 mg / 5 ml</w:t>
      </w:r>
    </w:p>
    <w:p w:rsidR="00063DF5" w:rsidRPr="00F13906" w:rsidRDefault="00063DF5" w:rsidP="002C4974">
      <w:pPr>
        <w:ind w:right="113"/>
        <w:rPr>
          <w:sz w:val="22"/>
          <w:szCs w:val="22"/>
          <w:lang w:val="lt-LT"/>
        </w:rPr>
      </w:pPr>
    </w:p>
    <w:p w:rsidR="00063DF5" w:rsidRPr="00F13906" w:rsidRDefault="00063DF5" w:rsidP="002C4974">
      <w:pPr>
        <w:ind w:right="113"/>
        <w:rPr>
          <w:sz w:val="22"/>
          <w:szCs w:val="22"/>
          <w:lang w:val="lt-LT"/>
        </w:rPr>
      </w:pPr>
    </w:p>
    <w:p w:rsidR="00063DF5" w:rsidRPr="00F13906" w:rsidRDefault="00063DF5" w:rsidP="002C4974">
      <w:pPr>
        <w:pBdr>
          <w:top w:val="single" w:sz="4" w:space="1" w:color="auto"/>
          <w:left w:val="single" w:sz="4" w:space="4" w:color="auto"/>
          <w:bottom w:val="single" w:sz="4" w:space="1" w:color="auto"/>
          <w:right w:val="single" w:sz="4" w:space="4" w:color="auto"/>
        </w:pBdr>
        <w:outlineLvl w:val="0"/>
        <w:rPr>
          <w:b/>
          <w:bCs/>
          <w:sz w:val="22"/>
          <w:szCs w:val="22"/>
          <w:highlight w:val="lightGray"/>
          <w:lang w:val="lt-LT"/>
        </w:rPr>
      </w:pPr>
      <w:r w:rsidRPr="00F13906">
        <w:rPr>
          <w:b/>
          <w:bCs/>
          <w:sz w:val="22"/>
          <w:szCs w:val="22"/>
          <w:lang w:val="lt-LT"/>
        </w:rPr>
        <w:t>6.</w:t>
      </w:r>
      <w:r w:rsidRPr="00F13906">
        <w:rPr>
          <w:b/>
          <w:bCs/>
          <w:sz w:val="22"/>
          <w:szCs w:val="22"/>
          <w:lang w:val="lt-LT"/>
        </w:rPr>
        <w:tab/>
        <w:t>KITA</w:t>
      </w:r>
    </w:p>
    <w:p w:rsidR="00063DF5" w:rsidRPr="00F13906" w:rsidRDefault="00063DF5" w:rsidP="002C4974">
      <w:pPr>
        <w:rPr>
          <w:sz w:val="22"/>
          <w:szCs w:val="22"/>
          <w:lang w:val="lt-LT"/>
        </w:rPr>
      </w:pPr>
    </w:p>
    <w:p w:rsidR="00063DF5" w:rsidRPr="00F13906" w:rsidRDefault="00063DF5" w:rsidP="002C4974">
      <w:pPr>
        <w:rPr>
          <w:sz w:val="22"/>
          <w:szCs w:val="22"/>
          <w:lang w:val="lt-LT"/>
        </w:rPr>
      </w:pPr>
      <w:r w:rsidRPr="00F13906">
        <w:rPr>
          <w:sz w:val="22"/>
          <w:szCs w:val="22"/>
          <w:lang w:val="lt-LT"/>
        </w:rPr>
        <w:t>EVER Neuro Pharma GmbH</w:t>
      </w:r>
    </w:p>
    <w:p w:rsidR="00063DF5" w:rsidRPr="00F13906" w:rsidRDefault="00063DF5" w:rsidP="002C4974">
      <w:pPr>
        <w:rPr>
          <w:sz w:val="22"/>
          <w:szCs w:val="22"/>
          <w:lang w:val="lt-LT"/>
        </w:rPr>
      </w:pPr>
      <w:r w:rsidRPr="00F13906">
        <w:rPr>
          <w:sz w:val="22"/>
          <w:szCs w:val="22"/>
          <w:lang w:val="lt-LT"/>
        </w:rPr>
        <w:t>A-4866 Unterach, Austrija</w:t>
      </w:r>
    </w:p>
    <w:p w:rsidR="00063DF5" w:rsidRPr="00F13906" w:rsidRDefault="00063DF5" w:rsidP="002C4974">
      <w:pPr>
        <w:rPr>
          <w:sz w:val="22"/>
          <w:szCs w:val="22"/>
          <w:lang w:val="lt-LT"/>
        </w:rPr>
      </w:pPr>
    </w:p>
    <w:p w:rsidR="00063DF5" w:rsidRPr="00F13906" w:rsidRDefault="00063DF5" w:rsidP="006D1CD3">
      <w:pPr>
        <w:jc w:val="center"/>
        <w:rPr>
          <w:sz w:val="22"/>
          <w:szCs w:val="22"/>
          <w:lang w:val="lt-LT" w:eastAsia="en-US"/>
        </w:rPr>
      </w:pPr>
      <w:r w:rsidRPr="00F13906">
        <w:rPr>
          <w:sz w:val="22"/>
          <w:szCs w:val="22"/>
          <w:lang w:val="lt-LT"/>
        </w:rPr>
        <w:br w:type="page"/>
      </w: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6D1CD3">
      <w:pPr>
        <w:jc w:val="center"/>
        <w:rPr>
          <w:sz w:val="22"/>
          <w:szCs w:val="22"/>
          <w:lang w:val="lt-LT" w:eastAsia="en-US"/>
        </w:rPr>
      </w:pPr>
    </w:p>
    <w:p w:rsidR="00063DF5" w:rsidRPr="00F13906" w:rsidRDefault="00063DF5" w:rsidP="009A6E5C">
      <w:pPr>
        <w:pStyle w:val="TTEMEASMCA"/>
        <w:rPr>
          <w:lang w:val="lt-LT"/>
        </w:rPr>
      </w:pPr>
      <w:bookmarkStart w:id="23" w:name="_Toc129243137"/>
      <w:bookmarkStart w:id="24" w:name="_Toc129243262"/>
    </w:p>
    <w:p w:rsidR="00063DF5" w:rsidRPr="00F13906" w:rsidRDefault="00063DF5" w:rsidP="009A6E5C">
      <w:pPr>
        <w:pStyle w:val="TTEMEASMCA"/>
        <w:rPr>
          <w:lang w:val="lt-LT"/>
        </w:rPr>
      </w:pPr>
    </w:p>
    <w:p w:rsidR="00063DF5" w:rsidRPr="00F13906" w:rsidRDefault="00063DF5" w:rsidP="009A6E5C">
      <w:pPr>
        <w:pStyle w:val="TTEMEASMCA"/>
        <w:rPr>
          <w:lang w:val="lt-LT"/>
        </w:rPr>
      </w:pPr>
    </w:p>
    <w:p w:rsidR="00063DF5" w:rsidRPr="00F13906" w:rsidRDefault="00063DF5" w:rsidP="009A6E5C">
      <w:pPr>
        <w:pStyle w:val="TTEMEASMCA"/>
        <w:rPr>
          <w:lang w:val="lt-LT"/>
        </w:rPr>
      </w:pPr>
    </w:p>
    <w:p w:rsidR="00063DF5" w:rsidRPr="00F13906" w:rsidRDefault="00063DF5" w:rsidP="009A6E5C">
      <w:pPr>
        <w:pStyle w:val="TTEMEASMCA"/>
        <w:rPr>
          <w:lang w:val="lt-LT"/>
        </w:rPr>
      </w:pPr>
      <w:r w:rsidRPr="00F13906">
        <w:rPr>
          <w:lang w:val="lt-LT"/>
        </w:rPr>
        <w:t>B. PAKUOTĖS LAPELIS</w:t>
      </w:r>
      <w:bookmarkEnd w:id="23"/>
      <w:bookmarkEnd w:id="24"/>
    </w:p>
    <w:p w:rsidR="006B3CE3" w:rsidRPr="00645629" w:rsidRDefault="00063DF5" w:rsidP="006B3CE3">
      <w:pPr>
        <w:jc w:val="center"/>
        <w:rPr>
          <w:b/>
          <w:bCs/>
          <w:sz w:val="22"/>
          <w:szCs w:val="22"/>
          <w:lang w:val="lt-LT"/>
        </w:rPr>
      </w:pPr>
      <w:r w:rsidRPr="00F13906">
        <w:rPr>
          <w:b/>
          <w:bCs/>
          <w:sz w:val="22"/>
          <w:szCs w:val="22"/>
          <w:lang w:val="lt-LT" w:eastAsia="en-US"/>
        </w:rPr>
        <w:br w:type="page"/>
      </w:r>
      <w:r w:rsidR="006B3CE3" w:rsidRPr="00645629">
        <w:rPr>
          <w:b/>
          <w:bCs/>
          <w:sz w:val="22"/>
          <w:szCs w:val="22"/>
          <w:lang w:val="lt-LT"/>
        </w:rPr>
        <w:lastRenderedPageBreak/>
        <w:t>Pakuotės lapelis: informacija vartotojui</w:t>
      </w:r>
    </w:p>
    <w:p w:rsidR="006B3CE3" w:rsidRPr="00645629" w:rsidRDefault="006B3CE3" w:rsidP="006B3CE3">
      <w:pPr>
        <w:jc w:val="both"/>
        <w:rPr>
          <w:sz w:val="22"/>
          <w:szCs w:val="22"/>
          <w:lang w:val="lt-LT"/>
        </w:rPr>
      </w:pPr>
    </w:p>
    <w:p w:rsidR="006B3CE3" w:rsidRPr="00645629" w:rsidRDefault="006B3CE3" w:rsidP="006B3CE3">
      <w:pPr>
        <w:jc w:val="center"/>
        <w:rPr>
          <w:b/>
          <w:bCs/>
          <w:sz w:val="22"/>
          <w:szCs w:val="22"/>
          <w:lang w:val="lt-LT"/>
        </w:rPr>
      </w:pPr>
      <w:r w:rsidRPr="00645629">
        <w:rPr>
          <w:b/>
          <w:bCs/>
          <w:sz w:val="22"/>
          <w:szCs w:val="22"/>
          <w:lang w:val="lt-LT"/>
        </w:rPr>
        <w:t>Dacepton 10 mg/ml injekcinis / infuzinis tirpalas</w:t>
      </w:r>
    </w:p>
    <w:p w:rsidR="006B3CE3" w:rsidRPr="00645629" w:rsidRDefault="006B3CE3" w:rsidP="006B3CE3">
      <w:pPr>
        <w:jc w:val="center"/>
        <w:rPr>
          <w:sz w:val="22"/>
          <w:szCs w:val="22"/>
          <w:lang w:val="lt-LT"/>
        </w:rPr>
      </w:pPr>
      <w:r w:rsidRPr="00645629">
        <w:rPr>
          <w:sz w:val="22"/>
          <w:szCs w:val="22"/>
          <w:lang w:val="lt-LT"/>
        </w:rPr>
        <w:t>Apomorfino hidrochlorido hemihidratas</w:t>
      </w:r>
    </w:p>
    <w:p w:rsidR="006B3CE3" w:rsidRPr="00645629" w:rsidRDefault="006B3CE3" w:rsidP="006B3CE3">
      <w:pPr>
        <w:rPr>
          <w:sz w:val="22"/>
          <w:szCs w:val="22"/>
          <w:lang w:val="lt-LT"/>
        </w:rPr>
      </w:pPr>
    </w:p>
    <w:p w:rsidR="006B3CE3" w:rsidRPr="00645629" w:rsidRDefault="006B3CE3" w:rsidP="006B3CE3">
      <w:pPr>
        <w:pBdr>
          <w:top w:val="single" w:sz="4" w:space="1" w:color="auto"/>
          <w:left w:val="single" w:sz="4" w:space="4" w:color="auto"/>
          <w:bottom w:val="single" w:sz="4" w:space="1" w:color="auto"/>
          <w:right w:val="single" w:sz="4" w:space="4" w:color="auto"/>
        </w:pBdr>
        <w:autoSpaceDE w:val="0"/>
        <w:autoSpaceDN w:val="0"/>
        <w:rPr>
          <w:bCs/>
          <w:sz w:val="22"/>
          <w:szCs w:val="22"/>
          <w:lang w:val="lt-LT"/>
        </w:rPr>
      </w:pPr>
      <w:r w:rsidRPr="00645629">
        <w:rPr>
          <w:bCs/>
          <w:sz w:val="22"/>
          <w:szCs w:val="22"/>
          <w:lang w:val="lt-LT"/>
        </w:rPr>
        <w:t>Atidžiai perskaitykite visą šį lapelį, prieš pradėdami vartoti vaistą.</w:t>
      </w:r>
    </w:p>
    <w:p w:rsidR="006B3CE3" w:rsidRPr="00645629" w:rsidRDefault="006B3CE3" w:rsidP="006B3CE3">
      <w:pPr>
        <w:numPr>
          <w:ilvl w:val="0"/>
          <w:numId w:val="8"/>
        </w:numPr>
        <w:pBdr>
          <w:top w:val="single" w:sz="4" w:space="1" w:color="auto"/>
          <w:left w:val="single" w:sz="4" w:space="4" w:color="auto"/>
          <w:bottom w:val="single" w:sz="4" w:space="1" w:color="auto"/>
          <w:right w:val="single" w:sz="4" w:space="4" w:color="auto"/>
        </w:pBdr>
        <w:autoSpaceDE w:val="0"/>
        <w:autoSpaceDN w:val="0"/>
        <w:rPr>
          <w:sz w:val="22"/>
          <w:szCs w:val="22"/>
          <w:lang w:val="lt-LT"/>
        </w:rPr>
      </w:pPr>
      <w:r w:rsidRPr="00645629">
        <w:rPr>
          <w:sz w:val="22"/>
          <w:szCs w:val="22"/>
          <w:lang w:val="lt-LT"/>
        </w:rPr>
        <w:t>Neišmeskite šio lapelio, nes vėl gali prireikti jį perskaityti.</w:t>
      </w:r>
    </w:p>
    <w:p w:rsidR="006B3CE3" w:rsidRPr="00645629" w:rsidRDefault="006B3CE3" w:rsidP="006B3CE3">
      <w:pPr>
        <w:numPr>
          <w:ilvl w:val="0"/>
          <w:numId w:val="8"/>
        </w:numPr>
        <w:pBdr>
          <w:top w:val="single" w:sz="4" w:space="1" w:color="auto"/>
          <w:left w:val="single" w:sz="4" w:space="4" w:color="auto"/>
          <w:bottom w:val="single" w:sz="4" w:space="1" w:color="auto"/>
          <w:right w:val="single" w:sz="4" w:space="4" w:color="auto"/>
        </w:pBdr>
        <w:autoSpaceDE w:val="0"/>
        <w:autoSpaceDN w:val="0"/>
        <w:rPr>
          <w:sz w:val="22"/>
          <w:szCs w:val="22"/>
          <w:lang w:val="lt-LT"/>
        </w:rPr>
      </w:pPr>
      <w:r w:rsidRPr="00645629">
        <w:rPr>
          <w:sz w:val="22"/>
          <w:szCs w:val="22"/>
          <w:lang w:val="lt-LT"/>
        </w:rPr>
        <w:t>Jeigu kiltų daugiau klausimų, kreipkitės į gydytoją arba vaistininką.</w:t>
      </w:r>
    </w:p>
    <w:p w:rsidR="006B3CE3" w:rsidRPr="00645629" w:rsidRDefault="006B3CE3" w:rsidP="006B3CE3">
      <w:pPr>
        <w:numPr>
          <w:ilvl w:val="0"/>
          <w:numId w:val="8"/>
        </w:numPr>
        <w:pBdr>
          <w:top w:val="single" w:sz="4" w:space="1" w:color="auto"/>
          <w:left w:val="single" w:sz="4" w:space="4" w:color="auto"/>
          <w:bottom w:val="single" w:sz="4" w:space="1" w:color="auto"/>
          <w:right w:val="single" w:sz="4" w:space="4" w:color="auto"/>
        </w:pBdr>
        <w:autoSpaceDE w:val="0"/>
        <w:autoSpaceDN w:val="0"/>
        <w:rPr>
          <w:sz w:val="22"/>
          <w:szCs w:val="22"/>
          <w:lang w:val="lt-LT"/>
        </w:rPr>
      </w:pPr>
      <w:r w:rsidRPr="00645629">
        <w:rPr>
          <w:sz w:val="22"/>
          <w:szCs w:val="22"/>
          <w:lang w:val="lt-LT"/>
        </w:rPr>
        <w:t>Šis vaistas skirtas Jums, todėl kitiems žmonėms jo duoti negalima. Vaistas gali jiems pakenkti (net tiems, kurių ligos simptomai yra tokie patys kaip Jūsų).</w:t>
      </w:r>
    </w:p>
    <w:p w:rsidR="006B3CE3" w:rsidRPr="00645629" w:rsidRDefault="006B3CE3" w:rsidP="006B3CE3">
      <w:pPr>
        <w:numPr>
          <w:ilvl w:val="0"/>
          <w:numId w:val="8"/>
        </w:numPr>
        <w:pBdr>
          <w:top w:val="single" w:sz="4" w:space="1" w:color="auto"/>
          <w:left w:val="single" w:sz="4" w:space="4" w:color="auto"/>
          <w:bottom w:val="single" w:sz="4" w:space="1" w:color="auto"/>
          <w:right w:val="single" w:sz="4" w:space="4" w:color="auto"/>
        </w:pBdr>
        <w:autoSpaceDE w:val="0"/>
        <w:autoSpaceDN w:val="0"/>
        <w:rPr>
          <w:sz w:val="22"/>
          <w:szCs w:val="22"/>
          <w:lang w:val="lt-LT"/>
        </w:rPr>
      </w:pPr>
      <w:r w:rsidRPr="00645629">
        <w:rPr>
          <w:sz w:val="22"/>
          <w:szCs w:val="22"/>
          <w:lang w:val="lt-LT"/>
        </w:rPr>
        <w:t>Jeigu pasireiškė sunkus šalutinis poveikis arba pastebėjote šiame lapelyje nenurodytą šalutinį poveikį, pasakykite gydytojui arba vaistininkui.</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Jūsų vaisto pavadinimas yra Dacepton 10 mg/ml injekcinis / infuzinis tirpalas, kuris šiame lapelyje bus vadinamas Dacepton 10 mg/ml.</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Lapelio turinys</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Kas yra Dacepton 10 mg/ml ir kam jis vartojamas</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Kas žinotina prieš vartojant Dacepton 10 mg/ml</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Kaip vartoti Dacepton 10 mg/ml</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Galimas šalutinis poveikis</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Kaip laikyti Dacepton 10 mg/ml</w:t>
      </w:r>
    </w:p>
    <w:p w:rsidR="006B3CE3" w:rsidRPr="00645629" w:rsidRDefault="006B3CE3" w:rsidP="006B3CE3">
      <w:pPr>
        <w:numPr>
          <w:ilvl w:val="0"/>
          <w:numId w:val="9"/>
        </w:numPr>
        <w:autoSpaceDE w:val="0"/>
        <w:autoSpaceDN w:val="0"/>
        <w:rPr>
          <w:sz w:val="22"/>
          <w:szCs w:val="22"/>
          <w:lang w:val="lt-LT"/>
        </w:rPr>
      </w:pPr>
      <w:r w:rsidRPr="00645629">
        <w:rPr>
          <w:sz w:val="22"/>
          <w:szCs w:val="22"/>
          <w:lang w:val="lt-LT"/>
        </w:rPr>
        <w:t>Kita informacija</w:t>
      </w:r>
    </w:p>
    <w:p w:rsidR="006B3CE3" w:rsidRPr="00645629" w:rsidRDefault="006B3CE3" w:rsidP="006B3CE3">
      <w:pPr>
        <w:rPr>
          <w:sz w:val="22"/>
          <w:szCs w:val="22"/>
          <w:lang w:val="lt-LT"/>
        </w:rPr>
      </w:pPr>
    </w:p>
    <w:p w:rsidR="006B3CE3" w:rsidRPr="00645629" w:rsidRDefault="006B3CE3" w:rsidP="006B3CE3">
      <w:pPr>
        <w:rPr>
          <w:sz w:val="22"/>
          <w:szCs w:val="22"/>
          <w:lang w:val="lt-LT"/>
        </w:rPr>
      </w:pPr>
    </w:p>
    <w:p w:rsidR="006B3CE3" w:rsidRPr="00645629" w:rsidRDefault="006B3CE3" w:rsidP="006B3CE3">
      <w:pPr>
        <w:tabs>
          <w:tab w:val="left" w:pos="540"/>
        </w:tabs>
        <w:rPr>
          <w:b/>
          <w:bCs/>
          <w:sz w:val="22"/>
          <w:szCs w:val="22"/>
          <w:lang w:val="lt-LT"/>
        </w:rPr>
      </w:pPr>
      <w:r w:rsidRPr="00645629">
        <w:rPr>
          <w:b/>
          <w:bCs/>
          <w:sz w:val="22"/>
          <w:szCs w:val="22"/>
          <w:lang w:val="lt-LT"/>
        </w:rPr>
        <w:t>1.</w:t>
      </w:r>
      <w:r w:rsidRPr="00645629">
        <w:rPr>
          <w:b/>
          <w:bCs/>
          <w:sz w:val="22"/>
          <w:szCs w:val="22"/>
          <w:lang w:val="lt-LT"/>
        </w:rPr>
        <w:tab/>
      </w:r>
      <w:r w:rsidRPr="00645629">
        <w:rPr>
          <w:b/>
          <w:bCs/>
          <w:caps/>
          <w:sz w:val="22"/>
          <w:szCs w:val="22"/>
          <w:lang w:val="lt-LT"/>
        </w:rPr>
        <w:t>Kas yra Dacepton 10 mg/ml ir kam jis vartojamas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Dacepton 10 mg/ml yra apomorfino tirpalas injekcijoms. Jis švirkščiamas po oda. Veiklioji Dacepton 10 mg/ml medžiaga yra apomorfino hidrochlorido hemihidratas, Viename mililitre tirpalo yra 10 mg apomorfino hidrochlorido hemihidrato.</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Apomorfino hidrochloridas priklauso vaistų grupei, vadinamai dopamino agonistais. Dacepton 10 mg/ml, vartojamas Parkinsono ligai gydyti. Jis padeda sumažinti „išsijungimo“ arba sustingimo būsenos laiką žmonėms, kurie anksčiau buvo gydyti nuo Parkinsono ligos vartojo levodopa (kitą vaistą nuo Parkinsono ligos) ir (arba) kitus dopamino agonistus.</w:t>
      </w:r>
    </w:p>
    <w:p w:rsidR="006B3CE3" w:rsidRPr="00645629" w:rsidRDefault="006B3CE3" w:rsidP="006B3CE3">
      <w:pPr>
        <w:rPr>
          <w:sz w:val="22"/>
          <w:szCs w:val="22"/>
          <w:lang w:val="lt-LT"/>
        </w:rPr>
      </w:pPr>
      <w:r w:rsidRPr="00645629">
        <w:rPr>
          <w:sz w:val="22"/>
          <w:szCs w:val="22"/>
          <w:lang w:val="lt-LT"/>
        </w:rPr>
        <w:t>Jus gydantis gydytojas arba slaugytojas padės atpažinti požymius, kada reikia vartoti šį vaistą.</w:t>
      </w:r>
    </w:p>
    <w:p w:rsidR="006B3CE3" w:rsidRPr="00645629" w:rsidRDefault="006B3CE3" w:rsidP="006B3CE3">
      <w:pPr>
        <w:rPr>
          <w:sz w:val="22"/>
          <w:szCs w:val="22"/>
          <w:lang w:val="lt-LT"/>
        </w:rPr>
      </w:pPr>
      <w:r w:rsidRPr="00645629">
        <w:rPr>
          <w:sz w:val="22"/>
          <w:szCs w:val="22"/>
          <w:lang w:val="lt-LT"/>
        </w:rPr>
        <w:t>Nepaisant pavadinimo, apomorfino sudėtyje nėra morfino.</w:t>
      </w:r>
    </w:p>
    <w:p w:rsidR="006B3CE3" w:rsidRPr="00645629" w:rsidRDefault="006B3CE3" w:rsidP="006B3CE3">
      <w:pPr>
        <w:rPr>
          <w:sz w:val="22"/>
          <w:szCs w:val="22"/>
          <w:lang w:val="lt-LT"/>
        </w:rPr>
      </w:pPr>
    </w:p>
    <w:p w:rsidR="006B3CE3" w:rsidRPr="00645629" w:rsidRDefault="006B3CE3" w:rsidP="006B3CE3">
      <w:pPr>
        <w:rPr>
          <w:sz w:val="22"/>
          <w:szCs w:val="22"/>
          <w:lang w:val="lt-LT"/>
        </w:rPr>
      </w:pPr>
    </w:p>
    <w:p w:rsidR="006B3CE3" w:rsidRPr="00645629" w:rsidRDefault="006B3CE3" w:rsidP="006B3CE3">
      <w:pPr>
        <w:tabs>
          <w:tab w:val="left" w:pos="540"/>
        </w:tabs>
        <w:rPr>
          <w:b/>
          <w:bCs/>
          <w:caps/>
          <w:sz w:val="22"/>
          <w:szCs w:val="22"/>
          <w:lang w:val="lt-LT"/>
        </w:rPr>
      </w:pPr>
      <w:r w:rsidRPr="00645629">
        <w:rPr>
          <w:b/>
          <w:bCs/>
          <w:sz w:val="22"/>
          <w:szCs w:val="22"/>
          <w:lang w:val="lt-LT"/>
        </w:rPr>
        <w:t>2.</w:t>
      </w:r>
      <w:r w:rsidRPr="00645629">
        <w:rPr>
          <w:b/>
          <w:bCs/>
          <w:sz w:val="22"/>
          <w:szCs w:val="22"/>
          <w:lang w:val="lt-LT"/>
        </w:rPr>
        <w:tab/>
        <w:t>KAS ŽINOTINA PRIEŠ VARTOJANT DACEPTON 10 MG/ML</w:t>
      </w:r>
    </w:p>
    <w:p w:rsidR="006B3CE3" w:rsidRPr="00645629" w:rsidRDefault="006B3CE3" w:rsidP="006B3CE3">
      <w:pPr>
        <w:autoSpaceDE w:val="0"/>
        <w:autoSpaceDN w:val="0"/>
        <w:rPr>
          <w:sz w:val="22"/>
          <w:szCs w:val="22"/>
          <w:lang w:val="lt-LT"/>
        </w:rPr>
      </w:pPr>
    </w:p>
    <w:p w:rsidR="006B3CE3" w:rsidRPr="00645629" w:rsidRDefault="006B3CE3" w:rsidP="006B3CE3">
      <w:pPr>
        <w:autoSpaceDE w:val="0"/>
        <w:autoSpaceDN w:val="0"/>
        <w:ind w:right="284"/>
        <w:rPr>
          <w:b/>
          <w:bCs/>
          <w:sz w:val="22"/>
          <w:szCs w:val="22"/>
          <w:lang w:val="lt-LT"/>
        </w:rPr>
      </w:pPr>
      <w:r w:rsidRPr="00645629">
        <w:rPr>
          <w:b/>
          <w:bCs/>
          <w:sz w:val="22"/>
          <w:szCs w:val="22"/>
          <w:lang w:val="lt-LT"/>
        </w:rPr>
        <w:t>Dacepton 10 mg/ml vartoti negalima</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esate jaunesnis nei 18 metų;</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Jūsų pasunkėjęs kvėpavimas;</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sergate demencija arba Alzhaimerio liga;</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sergate psichikos liga, kurios simptomai yra haliucinacijos, kliedesiai, minčių susipainiojimas, sąlyčio su realybe praradimas;</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turite kepenų sutrikimų;</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pasireiškė sunki diskinezija (nevalingi judesiai) arba sunki distonija (sustingimas), nepaisant to, kad vartojote levodopą;</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t>jeigu yra alergija apomorfinui ar bet kuriai kitai pagalbinei Dacepton 10 mg/ml medžiagai (jos išvardytos 6 skyriuje);</w:t>
      </w:r>
    </w:p>
    <w:p w:rsidR="006B3CE3" w:rsidRPr="00645629" w:rsidRDefault="006B3CE3" w:rsidP="006B3CE3">
      <w:pPr>
        <w:numPr>
          <w:ilvl w:val="0"/>
          <w:numId w:val="8"/>
        </w:numPr>
        <w:tabs>
          <w:tab w:val="left" w:pos="1260"/>
        </w:tabs>
        <w:autoSpaceDE w:val="0"/>
        <w:autoSpaceDN w:val="0"/>
        <w:ind w:left="357" w:hanging="357"/>
        <w:rPr>
          <w:sz w:val="22"/>
          <w:szCs w:val="22"/>
          <w:lang w:val="lt-LT"/>
        </w:rPr>
      </w:pPr>
      <w:r w:rsidRPr="00645629">
        <w:rPr>
          <w:sz w:val="22"/>
          <w:szCs w:val="22"/>
          <w:lang w:val="lt-LT"/>
        </w:rPr>
        <w:lastRenderedPageBreak/>
        <w:t>Jūsų arba bet kurio šeimos nario elektrokardiogramoje (EKG) nustatytas ilgas QT intervalas. Pasakykite apie tai savo gydytojui.</w:t>
      </w:r>
    </w:p>
    <w:p w:rsidR="006B3CE3" w:rsidRPr="00645629" w:rsidRDefault="006B3CE3" w:rsidP="006B3CE3">
      <w:pPr>
        <w:tabs>
          <w:tab w:val="left" w:pos="1260"/>
        </w:tabs>
        <w:rPr>
          <w:b/>
          <w:bCs/>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Specialių atsargumo priemonių vartojant Dacepton 10 mg/ml reikia</w:t>
      </w:r>
    </w:p>
    <w:p w:rsidR="006B3CE3" w:rsidRPr="00645629" w:rsidRDefault="006B3CE3" w:rsidP="006B3CE3">
      <w:pPr>
        <w:adjustRightInd w:val="0"/>
        <w:rPr>
          <w:sz w:val="22"/>
          <w:szCs w:val="22"/>
          <w:lang w:val="lt-LT"/>
        </w:rPr>
      </w:pPr>
      <w:r w:rsidRPr="00645629">
        <w:rPr>
          <w:sz w:val="22"/>
          <w:szCs w:val="22"/>
          <w:lang w:val="lt-LT"/>
        </w:rPr>
        <w:t>Pasakykite savo gydytojui, slaugytojui arba vaistininkui, jeigu:</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turite inkstų sutrikimų;</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turite plaučių sutrikimų;</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turite širdies sutrikimų;</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Jūsų žemas kraujospūdis arba stovint jaučiate silpnumą ir galvos svaigulį;</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vartojate vaistus nuo aukšto kraujospūdžio;</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Jus pykina arba vemiate;</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Parkinsono liga jums sukelia tam tikrų psichikos sutrikimų, pavyzdžiui, haliucinacijų ir sumišimą;</w:t>
      </w:r>
    </w:p>
    <w:p w:rsidR="006B3CE3" w:rsidRPr="00645629" w:rsidRDefault="006B3CE3" w:rsidP="006B3CE3">
      <w:pPr>
        <w:numPr>
          <w:ilvl w:val="0"/>
          <w:numId w:val="11"/>
        </w:numPr>
        <w:tabs>
          <w:tab w:val="num" w:pos="360"/>
        </w:tabs>
        <w:autoSpaceDE w:val="0"/>
        <w:autoSpaceDN w:val="0"/>
        <w:adjustRightInd w:val="0"/>
        <w:ind w:left="360"/>
        <w:rPr>
          <w:sz w:val="22"/>
          <w:szCs w:val="22"/>
          <w:lang w:val="lt-LT"/>
        </w:rPr>
      </w:pPr>
      <w:r w:rsidRPr="00645629">
        <w:rPr>
          <w:sz w:val="22"/>
          <w:szCs w:val="22"/>
          <w:lang w:val="lt-LT"/>
        </w:rPr>
        <w:t>Jūs esate senyvo amžiaus arba nusilpęs.</w:t>
      </w:r>
    </w:p>
    <w:p w:rsidR="006B3CE3" w:rsidRPr="00645629" w:rsidRDefault="006B3CE3" w:rsidP="006B3CE3">
      <w:pPr>
        <w:autoSpaceDE w:val="0"/>
        <w:autoSpaceDN w:val="0"/>
        <w:adjustRightInd w:val="0"/>
        <w:rPr>
          <w:sz w:val="22"/>
          <w:szCs w:val="22"/>
          <w:lang w:val="lt-LT"/>
        </w:rPr>
      </w:pPr>
    </w:p>
    <w:p w:rsidR="006B3CE3" w:rsidRPr="00645629" w:rsidRDefault="006B3CE3" w:rsidP="006B3CE3">
      <w:pPr>
        <w:autoSpaceDE w:val="0"/>
        <w:autoSpaceDN w:val="0"/>
        <w:adjustRightInd w:val="0"/>
        <w:rPr>
          <w:sz w:val="22"/>
          <w:szCs w:val="22"/>
          <w:lang w:val="lt-LT"/>
        </w:rPr>
      </w:pPr>
      <w:r w:rsidRPr="00645629">
        <w:rPr>
          <w:sz w:val="22"/>
          <w:szCs w:val="22"/>
          <w:lang w:val="lt-LT"/>
        </w:rPr>
        <w:t xml:space="preserve">Jei Jūs ar Jūsų šeima / globėjas pastebi, kad Jums atsiranda potraukis ar troškimas elgtis taip, kaip Jums neįprasta, Jūs negalite atsispirti potraukiui, troškimui, norui atliki veiksmus, kurie gali pakenkti Jums ar kitiems, pasakykite apie tai gydytojui. Tai vadinamasis potraukių kontrolės sutrikimas, jis gali pasireikšti priklausomybe nuo lošimo, nenugalimu noru valgyti ar leisti pinigus, sutrikusiu lytiniu potraukiu ar sustiprėjusiais lytiniais pojūčiais ar mintimis. </w:t>
      </w:r>
      <w:r w:rsidRPr="00645629">
        <w:rPr>
          <w:b/>
          <w:sz w:val="22"/>
          <w:szCs w:val="22"/>
          <w:lang w:val="lt-LT"/>
        </w:rPr>
        <w:t>Gydytojui gali tekti koreguoti vaisto dozę arba jo vartojimą nutraukti.</w:t>
      </w:r>
    </w:p>
    <w:p w:rsidR="006B3CE3" w:rsidRPr="00645629" w:rsidRDefault="006B3CE3" w:rsidP="006B3CE3">
      <w:pPr>
        <w:autoSpaceDE w:val="0"/>
        <w:autoSpaceDN w:val="0"/>
        <w:adjustRightInd w:val="0"/>
        <w:rPr>
          <w:sz w:val="22"/>
          <w:szCs w:val="22"/>
          <w:lang w:val="lt-LT"/>
        </w:rPr>
      </w:pPr>
    </w:p>
    <w:p w:rsidR="006B3CE3" w:rsidRPr="00645629" w:rsidRDefault="006B3CE3" w:rsidP="006B3CE3">
      <w:pPr>
        <w:autoSpaceDE w:val="0"/>
        <w:autoSpaceDN w:val="0"/>
        <w:adjustRightInd w:val="0"/>
        <w:rPr>
          <w:b/>
          <w:bCs/>
          <w:sz w:val="22"/>
          <w:szCs w:val="22"/>
          <w:lang w:val="lt-LT"/>
        </w:rPr>
      </w:pPr>
      <w:r w:rsidRPr="00645629">
        <w:rPr>
          <w:b/>
          <w:bCs/>
          <w:sz w:val="22"/>
          <w:szCs w:val="22"/>
          <w:lang w:val="lt-LT"/>
        </w:rPr>
        <w:t>Prieš pradėdami vartoti vaistą, pasitarkite su gydytoju arba vaistininku, jeigu:</w:t>
      </w:r>
    </w:p>
    <w:p w:rsidR="006B3CE3" w:rsidRPr="00645629" w:rsidRDefault="006B3CE3" w:rsidP="006B3CE3">
      <w:pPr>
        <w:autoSpaceDE w:val="0"/>
        <w:autoSpaceDN w:val="0"/>
        <w:adjustRightInd w:val="0"/>
        <w:rPr>
          <w:sz w:val="22"/>
          <w:szCs w:val="22"/>
          <w:lang w:val="lt-LT"/>
        </w:rPr>
      </w:pPr>
      <w:r w:rsidRPr="00645629">
        <w:rPr>
          <w:sz w:val="22"/>
          <w:szCs w:val="22"/>
          <w:lang w:val="lt-LT"/>
        </w:rPr>
        <w:t>vartojate vaistus, kurie turi poveikio jūsų širdies plakimui. Tai apima vaistus, skirtus širdies ritmo sutrikimams (pvz., chinidiną ir amjodaroną), depresijai (įskaitant triciklius antidepresantus, pvz., amitriptiliną ir imipraminą) ir bakterinėms infekcijoms (makrolidų grupės antibiotikus, pvz., eritromiciną, azitromiciną ir klaritromiciną) gydyti ir domperidoną.</w:t>
      </w:r>
    </w:p>
    <w:p w:rsidR="006B3CE3" w:rsidRPr="00645629" w:rsidRDefault="006B3CE3" w:rsidP="006B3CE3">
      <w:pPr>
        <w:autoSpaceDE w:val="0"/>
        <w:autoSpaceDN w:val="0"/>
        <w:rPr>
          <w:b/>
          <w:bCs/>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Kitų vaistų vartojimas</w:t>
      </w:r>
    </w:p>
    <w:p w:rsidR="006B3CE3" w:rsidRPr="00645629" w:rsidRDefault="006B3CE3" w:rsidP="006B3CE3">
      <w:pPr>
        <w:adjustRightInd w:val="0"/>
        <w:rPr>
          <w:sz w:val="22"/>
          <w:szCs w:val="22"/>
          <w:lang w:val="lt-LT"/>
        </w:rPr>
      </w:pPr>
      <w:r w:rsidRPr="00645629">
        <w:rPr>
          <w:sz w:val="22"/>
          <w:szCs w:val="22"/>
          <w:lang w:val="lt-LT"/>
        </w:rPr>
        <w:t>Jeigu Dacepton 10 mg/ml vartojate su kitais vaistais, šių vaistų poveikis gali pakisti.</w:t>
      </w:r>
    </w:p>
    <w:p w:rsidR="006B3CE3" w:rsidRPr="00645629" w:rsidRDefault="006B3CE3" w:rsidP="006B3CE3">
      <w:pPr>
        <w:adjustRightInd w:val="0"/>
        <w:rPr>
          <w:sz w:val="22"/>
          <w:szCs w:val="22"/>
          <w:lang w:val="lt-LT"/>
        </w:rPr>
      </w:pPr>
    </w:p>
    <w:p w:rsidR="006B3CE3" w:rsidRPr="00645629" w:rsidRDefault="006B3CE3" w:rsidP="006B3CE3">
      <w:pPr>
        <w:adjustRightInd w:val="0"/>
        <w:rPr>
          <w:sz w:val="22"/>
          <w:szCs w:val="22"/>
          <w:lang w:val="lt-LT"/>
        </w:rPr>
      </w:pPr>
      <w:r w:rsidRPr="00645629">
        <w:rPr>
          <w:sz w:val="22"/>
          <w:szCs w:val="22"/>
          <w:lang w:val="lt-LT"/>
        </w:rPr>
        <w:t>Tai ypač svarbu vartojant:</w:t>
      </w:r>
    </w:p>
    <w:p w:rsidR="006B3CE3" w:rsidRPr="00645629" w:rsidRDefault="006B3CE3" w:rsidP="006B3CE3">
      <w:pPr>
        <w:numPr>
          <w:ilvl w:val="0"/>
          <w:numId w:val="12"/>
        </w:numPr>
        <w:rPr>
          <w:sz w:val="22"/>
          <w:szCs w:val="22"/>
          <w:lang w:val="lt-LT"/>
        </w:rPr>
      </w:pPr>
      <w:r w:rsidRPr="00645629">
        <w:rPr>
          <w:sz w:val="22"/>
          <w:szCs w:val="22"/>
          <w:lang w:val="lt-LT"/>
        </w:rPr>
        <w:t>tokius vaistus kaip klozapiną, skirtus tam tikriems psichikos sutrikimams gydyti;</w:t>
      </w:r>
    </w:p>
    <w:p w:rsidR="006B3CE3" w:rsidRPr="00645629" w:rsidRDefault="006B3CE3" w:rsidP="006B3CE3">
      <w:pPr>
        <w:numPr>
          <w:ilvl w:val="0"/>
          <w:numId w:val="12"/>
        </w:numPr>
        <w:rPr>
          <w:sz w:val="22"/>
          <w:szCs w:val="22"/>
          <w:lang w:val="lt-LT"/>
        </w:rPr>
      </w:pPr>
      <w:r w:rsidRPr="00645629">
        <w:rPr>
          <w:sz w:val="22"/>
          <w:szCs w:val="22"/>
          <w:lang w:val="lt-LT"/>
        </w:rPr>
        <w:t>vaistus kraujospūdžiui mažinti;</w:t>
      </w:r>
    </w:p>
    <w:p w:rsidR="006B3CE3" w:rsidRPr="00645629" w:rsidRDefault="006B3CE3" w:rsidP="006B3CE3">
      <w:pPr>
        <w:numPr>
          <w:ilvl w:val="0"/>
          <w:numId w:val="12"/>
        </w:numPr>
        <w:rPr>
          <w:sz w:val="22"/>
          <w:szCs w:val="22"/>
          <w:lang w:val="lt-LT"/>
        </w:rPr>
      </w:pPr>
      <w:r w:rsidRPr="00645629">
        <w:rPr>
          <w:sz w:val="22"/>
          <w:szCs w:val="22"/>
          <w:lang w:val="lt-LT"/>
        </w:rPr>
        <w:t>kitus vaistus nuo Parkinsono ligos.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Jūsų gydytojas praneš, ar reikia keisti Jums skiriamo apomorfino dozę arba Jūsų kitų vaistų dozę.</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Jeigu vartojate levodopą (kitą vaistą nuo Parkinsono ligos) ir Dacepton 10 mg/ml, gydytojas turėtų reguliariai atlikti kraujo tyrimus.</w:t>
      </w:r>
    </w:p>
    <w:p w:rsidR="006B3CE3" w:rsidRPr="00645629" w:rsidRDefault="006B3CE3" w:rsidP="006B3CE3">
      <w:pPr>
        <w:rPr>
          <w:sz w:val="22"/>
          <w:szCs w:val="22"/>
          <w:lang w:val="lt-LT"/>
        </w:rPr>
      </w:pPr>
    </w:p>
    <w:p w:rsidR="006B3CE3" w:rsidRPr="00645629" w:rsidRDefault="006B3CE3" w:rsidP="006B3CE3">
      <w:pPr>
        <w:adjustRightInd w:val="0"/>
        <w:rPr>
          <w:sz w:val="22"/>
          <w:szCs w:val="22"/>
          <w:lang w:val="lt-LT"/>
        </w:rPr>
      </w:pPr>
      <w:r w:rsidRPr="00645629">
        <w:rPr>
          <w:sz w:val="22"/>
          <w:szCs w:val="22"/>
          <w:lang w:val="lt-LT"/>
        </w:rPr>
        <w:t>Jeigu vartojate arba neseniai vartojote kitų vaistų, įskaitant įsigytus be recepto, pasakykite gydytojui arba vaistininkui.</w:t>
      </w:r>
    </w:p>
    <w:p w:rsidR="006B3CE3" w:rsidRPr="00645629" w:rsidRDefault="006B3CE3" w:rsidP="006B3CE3">
      <w:pPr>
        <w:rPr>
          <w:sz w:val="22"/>
          <w:szCs w:val="22"/>
          <w:lang w:val="lt-LT"/>
        </w:rPr>
      </w:pPr>
    </w:p>
    <w:p w:rsidR="006B3CE3" w:rsidRPr="00645629" w:rsidRDefault="006B3CE3" w:rsidP="006B3CE3">
      <w:pPr>
        <w:adjustRightInd w:val="0"/>
        <w:rPr>
          <w:b/>
          <w:bCs/>
          <w:sz w:val="22"/>
          <w:szCs w:val="22"/>
          <w:lang w:val="lt-LT"/>
        </w:rPr>
      </w:pPr>
      <w:r w:rsidRPr="00645629">
        <w:rPr>
          <w:b/>
          <w:bCs/>
          <w:sz w:val="22"/>
          <w:szCs w:val="22"/>
          <w:lang w:val="lt-LT"/>
        </w:rPr>
        <w:t>Dacepton 10 mg/ml vartojimas su maistu ir gėrimais</w:t>
      </w:r>
    </w:p>
    <w:p w:rsidR="006B3CE3" w:rsidRPr="00645629" w:rsidRDefault="006B3CE3" w:rsidP="006B3CE3">
      <w:pPr>
        <w:rPr>
          <w:sz w:val="22"/>
          <w:szCs w:val="22"/>
          <w:lang w:val="lt-LT"/>
        </w:rPr>
      </w:pPr>
      <w:r w:rsidRPr="00645629">
        <w:rPr>
          <w:sz w:val="22"/>
          <w:szCs w:val="22"/>
          <w:lang w:val="lt-LT"/>
        </w:rPr>
        <w:t>Maistas ir gėrimai neturi poveikio Dacepton 10 mg/ml veikimui.</w:t>
      </w:r>
    </w:p>
    <w:p w:rsidR="006B3CE3" w:rsidRPr="00645629" w:rsidRDefault="006B3CE3" w:rsidP="006B3CE3">
      <w:pPr>
        <w:rPr>
          <w:sz w:val="22"/>
          <w:szCs w:val="22"/>
          <w:lang w:val="lt-LT"/>
        </w:rPr>
      </w:pPr>
    </w:p>
    <w:p w:rsidR="006B3CE3" w:rsidRPr="00645629" w:rsidRDefault="006B3CE3" w:rsidP="006B3CE3">
      <w:pPr>
        <w:widowControl w:val="0"/>
        <w:autoSpaceDE w:val="0"/>
        <w:autoSpaceDN w:val="0"/>
        <w:rPr>
          <w:b/>
          <w:bCs/>
          <w:sz w:val="22"/>
          <w:szCs w:val="22"/>
          <w:lang w:val="lt-LT"/>
        </w:rPr>
      </w:pPr>
      <w:r w:rsidRPr="00645629">
        <w:rPr>
          <w:b/>
          <w:bCs/>
          <w:sz w:val="22"/>
          <w:szCs w:val="22"/>
          <w:lang w:val="lt-LT"/>
        </w:rPr>
        <w:t>Nėštumas ir žindymo laikotarpis</w:t>
      </w:r>
    </w:p>
    <w:p w:rsidR="006B3CE3" w:rsidRPr="00645629" w:rsidRDefault="006B3CE3" w:rsidP="006B3CE3">
      <w:pPr>
        <w:rPr>
          <w:sz w:val="22"/>
          <w:szCs w:val="22"/>
          <w:lang w:val="lt-LT"/>
        </w:rPr>
      </w:pPr>
      <w:r w:rsidRPr="00645629">
        <w:rPr>
          <w:sz w:val="22"/>
          <w:szCs w:val="22"/>
          <w:lang w:val="lt-LT"/>
        </w:rPr>
        <w:t>Jeigu nėra būtina, nėščios moterys neturėtų vartoti Dacepton 10 mg/ml. Prieš vartodami Dacepton 10 mg/ml pasitarkite su savo gydytoju arba slaugytoju, jeigu esate nėščia, manote, kad esate nėščia arba planuojate pastoti.</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lastRenderedPageBreak/>
        <w:t>Nėra žinoma, ar Dacepton 10 mg/ml patenka į motinos pieną. Pasakykite savo gydytojui, jeigu Jūs žindote arba ketinate pradėti žindyti. Jūsų gydytojas paaiškins, ar turite tęsti, ar nutraukti žindymą, ar tęsti, ar nutraukti šio vaisto vartojimą.</w:t>
      </w:r>
    </w:p>
    <w:p w:rsidR="006B3CE3" w:rsidRPr="00645629" w:rsidRDefault="006B3CE3" w:rsidP="006B3CE3">
      <w:pPr>
        <w:rPr>
          <w:sz w:val="22"/>
          <w:szCs w:val="22"/>
          <w:lang w:val="lt-LT"/>
        </w:rPr>
      </w:pPr>
    </w:p>
    <w:p w:rsidR="006B3CE3" w:rsidRPr="00645629" w:rsidRDefault="006B3CE3" w:rsidP="006B3CE3">
      <w:pPr>
        <w:tabs>
          <w:tab w:val="left" w:pos="0"/>
          <w:tab w:val="left" w:pos="851"/>
        </w:tabs>
        <w:rPr>
          <w:sz w:val="22"/>
          <w:szCs w:val="22"/>
          <w:lang w:val="lt-LT"/>
        </w:rPr>
      </w:pPr>
      <w:r w:rsidRPr="00645629">
        <w:rPr>
          <w:sz w:val="22"/>
          <w:szCs w:val="22"/>
          <w:lang w:val="lt-LT"/>
        </w:rPr>
        <w:t>Prieš vartojant bet kokį vaistą, būtina pasitarti su gydytoju arba vaistininku.</w:t>
      </w:r>
    </w:p>
    <w:p w:rsidR="006B3CE3" w:rsidRPr="00645629" w:rsidRDefault="006B3CE3" w:rsidP="006B3CE3">
      <w:pPr>
        <w:autoSpaceDE w:val="0"/>
        <w:autoSpaceDN w:val="0"/>
        <w:rPr>
          <w:b/>
          <w:bCs/>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Vairavimas ir mechanizmų valdymas</w:t>
      </w:r>
    </w:p>
    <w:p w:rsidR="006B3CE3" w:rsidRPr="00645629" w:rsidRDefault="006B3CE3" w:rsidP="006B3CE3">
      <w:pPr>
        <w:rPr>
          <w:sz w:val="22"/>
          <w:szCs w:val="22"/>
          <w:lang w:val="lt-LT"/>
        </w:rPr>
      </w:pPr>
      <w:r w:rsidRPr="00645629">
        <w:rPr>
          <w:sz w:val="22"/>
          <w:szCs w:val="22"/>
          <w:lang w:val="lt-LT"/>
        </w:rPr>
        <w:t>Dacepton 10 mg/ml gali sukelti mieguistumą ir stiprų norą miegoti. Jeigu Dacepton 10 mg/ml sukelia Jums tokį poveikį, nevairuokite, nevaldykite mechanizmų ir nedirbkite pavojingose situacijose.</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Svarbi informacija apie kai kurias pagalbines Dacepton 10 mg/ml medžiagas</w:t>
      </w:r>
    </w:p>
    <w:p w:rsidR="006B3CE3" w:rsidRPr="00645629" w:rsidRDefault="006B3CE3" w:rsidP="006B3CE3">
      <w:pPr>
        <w:rPr>
          <w:sz w:val="22"/>
          <w:szCs w:val="22"/>
          <w:lang w:val="lt-LT"/>
        </w:rPr>
      </w:pPr>
      <w:r w:rsidRPr="00645629">
        <w:rPr>
          <w:sz w:val="22"/>
          <w:szCs w:val="22"/>
          <w:lang w:val="lt-LT"/>
        </w:rPr>
        <w:t xml:space="preserve">Dacepton 10 mg/ml sudėtyje yra </w:t>
      </w:r>
      <w:r w:rsidRPr="00645629">
        <w:rPr>
          <w:b/>
          <w:bCs/>
          <w:i/>
          <w:iCs/>
          <w:sz w:val="22"/>
          <w:szCs w:val="22"/>
          <w:lang w:val="lt-LT"/>
        </w:rPr>
        <w:t>natrio metabisulfito</w:t>
      </w:r>
      <w:r w:rsidRPr="00645629">
        <w:rPr>
          <w:sz w:val="22"/>
          <w:szCs w:val="22"/>
          <w:lang w:val="lt-LT"/>
        </w:rPr>
        <w:t>, kuris retai gali sukelti sunkią alerginę reakciją, pasireiškiančią bėrimu arba odos niežuliu, pasunkėjusiu kvėpavimu, akių vokų, veido arba lūpų pabrinkimu, liežuvio patinimu ar paraudimu. Jeigu patiriate šį šalutinį poveikį, nedelsdami kreipkitės į artimiausios ligoninės pirmosios pagalbos skyrių.</w:t>
      </w:r>
    </w:p>
    <w:p w:rsidR="006B3CE3" w:rsidRPr="00645629" w:rsidRDefault="006B3CE3" w:rsidP="006B3CE3">
      <w:pPr>
        <w:adjustRightInd w:val="0"/>
        <w:rPr>
          <w:sz w:val="22"/>
          <w:szCs w:val="22"/>
          <w:lang w:val="lt-LT"/>
        </w:rPr>
      </w:pPr>
      <w:r w:rsidRPr="00645629">
        <w:rPr>
          <w:sz w:val="22"/>
          <w:szCs w:val="22"/>
          <w:lang w:val="lt-LT"/>
        </w:rPr>
        <w:t>Šiame vaistiniame preparate yra mažiau kaip 1 mmol (23 mg) natrio 10 ml, t.y. jis yra beveik be natrio.</w:t>
      </w:r>
    </w:p>
    <w:p w:rsidR="006B3CE3" w:rsidRPr="00645629" w:rsidRDefault="006B3CE3" w:rsidP="006B3CE3">
      <w:pPr>
        <w:rPr>
          <w:b/>
          <w:bCs/>
          <w:sz w:val="22"/>
          <w:szCs w:val="22"/>
          <w:lang w:val="lt-LT"/>
        </w:rPr>
      </w:pPr>
    </w:p>
    <w:p w:rsidR="006B3CE3" w:rsidRPr="00645629" w:rsidRDefault="006B3CE3" w:rsidP="006B3CE3">
      <w:pPr>
        <w:rPr>
          <w:b/>
          <w:bCs/>
          <w:sz w:val="22"/>
          <w:szCs w:val="22"/>
          <w:lang w:val="lt-LT"/>
        </w:rPr>
      </w:pPr>
    </w:p>
    <w:p w:rsidR="006B3CE3" w:rsidRPr="00645629" w:rsidRDefault="006B3CE3" w:rsidP="006B3CE3">
      <w:pPr>
        <w:tabs>
          <w:tab w:val="left" w:pos="540"/>
        </w:tabs>
        <w:rPr>
          <w:b/>
          <w:bCs/>
          <w:sz w:val="22"/>
          <w:szCs w:val="22"/>
          <w:lang w:val="lt-LT"/>
        </w:rPr>
      </w:pPr>
      <w:r w:rsidRPr="00645629">
        <w:rPr>
          <w:b/>
          <w:bCs/>
          <w:sz w:val="22"/>
          <w:szCs w:val="22"/>
          <w:lang w:val="lt-LT"/>
        </w:rPr>
        <w:t>3.</w:t>
      </w:r>
      <w:r w:rsidRPr="00645629">
        <w:rPr>
          <w:b/>
          <w:bCs/>
          <w:sz w:val="22"/>
          <w:szCs w:val="22"/>
          <w:lang w:val="lt-LT"/>
        </w:rPr>
        <w:tab/>
      </w:r>
      <w:r w:rsidRPr="00645629">
        <w:rPr>
          <w:b/>
          <w:bCs/>
          <w:caps/>
          <w:sz w:val="22"/>
          <w:szCs w:val="22"/>
          <w:lang w:val="lt-LT"/>
        </w:rPr>
        <w:t>Kaip vartoti Dacepton 10 mg/ml</w:t>
      </w:r>
    </w:p>
    <w:p w:rsidR="006B3CE3" w:rsidRPr="00645629" w:rsidRDefault="006B3CE3" w:rsidP="006B3CE3">
      <w:pPr>
        <w:rPr>
          <w:b/>
          <w:bCs/>
          <w:sz w:val="22"/>
          <w:szCs w:val="22"/>
          <w:u w:val="single"/>
          <w:lang w:val="lt-LT"/>
        </w:rPr>
      </w:pPr>
    </w:p>
    <w:p w:rsidR="006B3CE3" w:rsidRPr="00645629" w:rsidRDefault="006B3CE3" w:rsidP="006B3CE3">
      <w:pPr>
        <w:rPr>
          <w:sz w:val="22"/>
          <w:szCs w:val="22"/>
          <w:lang w:val="lt-LT"/>
        </w:rPr>
      </w:pPr>
      <w:r w:rsidRPr="00645629">
        <w:rPr>
          <w:sz w:val="22"/>
          <w:szCs w:val="22"/>
          <w:lang w:val="lt-LT"/>
        </w:rPr>
        <w:t>Dacepton 10 mg/ml visada vartokite tiksliai, kaip nurodė gydytojas. Jei abejojate, kreipkitės į gydytoją, slaugytoją ar vaistininką.</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Prieš pradedant vartoti Dacepton 10 mg/ml ne vėliau kaip prieš dvi dienas reikia pavartoti domperidono, kad jūsų nepykintų.</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Dacepton 10 mg/ml vartoti negalima, jeigu</w:t>
      </w:r>
    </w:p>
    <w:p w:rsidR="006B3CE3" w:rsidRPr="00645629" w:rsidRDefault="006B3CE3" w:rsidP="006B3CE3">
      <w:pPr>
        <w:rPr>
          <w:sz w:val="22"/>
          <w:szCs w:val="22"/>
          <w:lang w:val="lt-LT"/>
        </w:rPr>
      </w:pPr>
      <w:r w:rsidRPr="00645629">
        <w:rPr>
          <w:sz w:val="22"/>
          <w:szCs w:val="22"/>
          <w:lang w:val="lt-LT"/>
        </w:rPr>
        <w:t>-</w:t>
      </w:r>
      <w:r w:rsidRPr="00645629">
        <w:rPr>
          <w:sz w:val="22"/>
          <w:szCs w:val="22"/>
          <w:lang w:val="lt-LT"/>
        </w:rPr>
        <w:tab/>
        <w:t>tirpalas pažaliavo;</w:t>
      </w:r>
    </w:p>
    <w:p w:rsidR="006B3CE3" w:rsidRPr="00645629" w:rsidRDefault="006B3CE3" w:rsidP="006B3CE3">
      <w:pPr>
        <w:rPr>
          <w:sz w:val="22"/>
          <w:szCs w:val="22"/>
          <w:lang w:val="lt-LT"/>
        </w:rPr>
      </w:pPr>
      <w:r w:rsidRPr="00645629">
        <w:rPr>
          <w:sz w:val="22"/>
          <w:szCs w:val="22"/>
          <w:lang w:val="lt-LT"/>
        </w:rPr>
        <w:t>-</w:t>
      </w:r>
      <w:r w:rsidRPr="00645629">
        <w:rPr>
          <w:sz w:val="22"/>
          <w:szCs w:val="22"/>
          <w:lang w:val="lt-LT"/>
        </w:rPr>
        <w:tab/>
        <w:t>tirpalas yra drumstas arba jame matote daleles.</w:t>
      </w:r>
    </w:p>
    <w:p w:rsidR="006B3CE3" w:rsidRPr="00645629" w:rsidRDefault="006B3CE3" w:rsidP="006B3CE3">
      <w:pPr>
        <w:rPr>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Kur švirkšti Dacepton 10 mg/ml</w:t>
      </w:r>
    </w:p>
    <w:p w:rsidR="006B3CE3" w:rsidRPr="00645629" w:rsidRDefault="006B3CE3" w:rsidP="006B3CE3">
      <w:pPr>
        <w:rPr>
          <w:sz w:val="22"/>
          <w:szCs w:val="22"/>
          <w:lang w:val="lt-LT"/>
        </w:rPr>
      </w:pPr>
      <w:r w:rsidRPr="00645629">
        <w:rPr>
          <w:sz w:val="22"/>
          <w:szCs w:val="22"/>
          <w:lang w:val="lt-LT"/>
        </w:rPr>
        <w:t>Švirkškite Dacepton 10 mg/ml po oda, kaip parodė gydytojas arba slaugytojas.</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Nešvirkškite Dacepton 10 mg/ml į veną</w:t>
      </w:r>
    </w:p>
    <w:p w:rsidR="006B3CE3" w:rsidRPr="00645629" w:rsidRDefault="006B3CE3" w:rsidP="006B3CE3">
      <w:pPr>
        <w:rPr>
          <w:b/>
          <w:bCs/>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Kiek vartoti</w:t>
      </w:r>
    </w:p>
    <w:p w:rsidR="006B3CE3" w:rsidRPr="00645629" w:rsidRDefault="006B3CE3" w:rsidP="006B3CE3">
      <w:pPr>
        <w:rPr>
          <w:sz w:val="22"/>
          <w:szCs w:val="22"/>
          <w:lang w:val="lt-LT"/>
        </w:rPr>
      </w:pPr>
      <w:r w:rsidRPr="00645629">
        <w:rPr>
          <w:sz w:val="22"/>
          <w:szCs w:val="22"/>
          <w:lang w:val="lt-LT"/>
        </w:rPr>
        <w:t>Vartojamas Dacepton 10 mg/ml kiekis ir reikalingas injekcijų skaičius per parą priklausys nuo Jūsų individualių poreikių. Jūsų gydytojas tai aptars su Jumis ir pasakys, kiek ir kaip dažnai turite švirkšti vaisto.</w:t>
      </w:r>
    </w:p>
    <w:p w:rsidR="006B3CE3" w:rsidRPr="00645629" w:rsidRDefault="006B3CE3" w:rsidP="006B3CE3">
      <w:pPr>
        <w:rPr>
          <w:sz w:val="22"/>
          <w:szCs w:val="22"/>
          <w:lang w:val="lt-LT"/>
        </w:rPr>
      </w:pPr>
      <w:r w:rsidRPr="00645629">
        <w:rPr>
          <w:sz w:val="22"/>
          <w:szCs w:val="22"/>
          <w:lang w:val="lt-LT"/>
        </w:rPr>
        <w:t>Jums tinkamiausias vaisto kiekis bus nustatytas apsilankius specializuotoje klinikoje.</w:t>
      </w:r>
    </w:p>
    <w:p w:rsidR="006B3CE3" w:rsidRPr="00645629" w:rsidRDefault="006B3CE3" w:rsidP="006B3CE3">
      <w:pPr>
        <w:numPr>
          <w:ilvl w:val="0"/>
          <w:numId w:val="14"/>
        </w:numPr>
        <w:rPr>
          <w:sz w:val="22"/>
          <w:szCs w:val="22"/>
          <w:lang w:val="lt-LT"/>
        </w:rPr>
      </w:pPr>
      <w:r w:rsidRPr="00645629">
        <w:rPr>
          <w:sz w:val="22"/>
          <w:szCs w:val="22"/>
          <w:lang w:val="lt-LT"/>
        </w:rPr>
        <w:t>Įprasta paros dozė yra nuo 3 iki 30 mg.</w:t>
      </w:r>
    </w:p>
    <w:p w:rsidR="006B3CE3" w:rsidRPr="00645629" w:rsidRDefault="006B3CE3" w:rsidP="006B3CE3">
      <w:pPr>
        <w:numPr>
          <w:ilvl w:val="0"/>
          <w:numId w:val="14"/>
        </w:numPr>
        <w:rPr>
          <w:sz w:val="22"/>
          <w:szCs w:val="22"/>
          <w:lang w:val="lt-LT"/>
        </w:rPr>
      </w:pPr>
      <w:r w:rsidRPr="00645629">
        <w:rPr>
          <w:sz w:val="22"/>
          <w:szCs w:val="22"/>
          <w:lang w:val="lt-LT"/>
        </w:rPr>
        <w:t>Jums gali prireikti ne daugiau kaip 100 mg per parą.</w:t>
      </w:r>
    </w:p>
    <w:p w:rsidR="006B3CE3" w:rsidRPr="00645629" w:rsidRDefault="006B3CE3" w:rsidP="006B3CE3">
      <w:pPr>
        <w:numPr>
          <w:ilvl w:val="0"/>
          <w:numId w:val="14"/>
        </w:numPr>
        <w:rPr>
          <w:sz w:val="22"/>
          <w:szCs w:val="22"/>
          <w:lang w:val="lt-LT"/>
        </w:rPr>
      </w:pPr>
      <w:r w:rsidRPr="00645629">
        <w:rPr>
          <w:sz w:val="22"/>
          <w:szCs w:val="22"/>
          <w:lang w:val="lt-LT"/>
        </w:rPr>
        <w:t xml:space="preserve">Paprastai Jums reikės 1–10 injekcijų kiekvieną dieną; </w:t>
      </w:r>
    </w:p>
    <w:p w:rsidR="006B3CE3" w:rsidRPr="00645629" w:rsidRDefault="006B3CE3" w:rsidP="006B3CE3">
      <w:pPr>
        <w:numPr>
          <w:ilvl w:val="0"/>
          <w:numId w:val="14"/>
        </w:numPr>
        <w:rPr>
          <w:sz w:val="22"/>
          <w:szCs w:val="22"/>
          <w:lang w:val="lt-LT"/>
        </w:rPr>
      </w:pPr>
      <w:r w:rsidRPr="00645629">
        <w:rPr>
          <w:sz w:val="22"/>
          <w:szCs w:val="22"/>
          <w:lang w:val="lt-LT"/>
        </w:rPr>
        <w:t>Per kiekvieną injekciją turi būti sušvirkščiama ne daugiau kaip 10 mg preparato per valandą.</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Jūsų simptomai gali būti netinkamai kontroliuojami atskiromis injekcijomis arba Jums gali reikėti daugiau nei 10 injekcijų per parą. Šiuo atveju Jums gali prireikti nepertraukiamos apomorfino infuzijos. Jūsų gydytojas ar slaugytojas nuspręs, ar Jums to reikia.</w:t>
      </w:r>
    </w:p>
    <w:p w:rsidR="006B3CE3" w:rsidRPr="00645629" w:rsidRDefault="006B3CE3" w:rsidP="006B3CE3">
      <w:pPr>
        <w:rPr>
          <w:sz w:val="22"/>
          <w:szCs w:val="22"/>
          <w:lang w:val="lt-LT"/>
        </w:rPr>
      </w:pPr>
      <w:r w:rsidRPr="00645629">
        <w:rPr>
          <w:sz w:val="22"/>
          <w:szCs w:val="22"/>
          <w:lang w:val="lt-LT"/>
        </w:rPr>
        <w:t>Nepertraukiama infuzija:</w:t>
      </w:r>
    </w:p>
    <w:p w:rsidR="006B3CE3" w:rsidRPr="00645629" w:rsidRDefault="006B3CE3" w:rsidP="006B3CE3">
      <w:pPr>
        <w:numPr>
          <w:ilvl w:val="0"/>
          <w:numId w:val="13"/>
        </w:numPr>
        <w:rPr>
          <w:sz w:val="22"/>
          <w:szCs w:val="22"/>
          <w:lang w:val="lt-LT"/>
        </w:rPr>
      </w:pPr>
      <w:r w:rsidRPr="00645629">
        <w:rPr>
          <w:sz w:val="22"/>
          <w:szCs w:val="22"/>
          <w:lang w:val="lt-LT"/>
        </w:rPr>
        <w:t>įprasta dozė yra nuo 1 iki 4 mg per valandą;</w:t>
      </w:r>
    </w:p>
    <w:p w:rsidR="006B3CE3" w:rsidRPr="00645629" w:rsidRDefault="006B3CE3" w:rsidP="006B3CE3">
      <w:pPr>
        <w:numPr>
          <w:ilvl w:val="0"/>
          <w:numId w:val="13"/>
        </w:numPr>
        <w:rPr>
          <w:sz w:val="22"/>
          <w:szCs w:val="22"/>
          <w:lang w:val="lt-LT"/>
        </w:rPr>
      </w:pPr>
      <w:r w:rsidRPr="00645629">
        <w:rPr>
          <w:sz w:val="22"/>
          <w:szCs w:val="22"/>
          <w:lang w:val="lt-LT"/>
        </w:rPr>
        <w:t>paprastai ji lašinama, kai esate atsibudę, ir sustabdoma prieš einant miegoti;</w:t>
      </w:r>
    </w:p>
    <w:p w:rsidR="006B3CE3" w:rsidRPr="00645629" w:rsidRDefault="006B3CE3" w:rsidP="006B3CE3">
      <w:pPr>
        <w:numPr>
          <w:ilvl w:val="0"/>
          <w:numId w:val="13"/>
        </w:numPr>
        <w:rPr>
          <w:sz w:val="22"/>
          <w:szCs w:val="22"/>
          <w:lang w:val="lt-LT"/>
        </w:rPr>
      </w:pPr>
      <w:r w:rsidRPr="00645629">
        <w:rPr>
          <w:sz w:val="22"/>
          <w:szCs w:val="22"/>
          <w:lang w:val="lt-LT"/>
        </w:rPr>
        <w:t>kiekvienai infuzijai reikia naudoti skirtingą vietą kas 12 valandų.</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lastRenderedPageBreak/>
        <w:t>Jūsų gydytojas nuspręs, kokį mini siurblį ir (arba) švirkštą su siurbliu naudoti.</w:t>
      </w:r>
    </w:p>
    <w:p w:rsidR="006B3CE3" w:rsidRPr="00645629" w:rsidRDefault="006B3CE3" w:rsidP="006B3CE3">
      <w:pPr>
        <w:rPr>
          <w:sz w:val="22"/>
          <w:szCs w:val="22"/>
          <w:lang w:val="lt-LT"/>
        </w:rPr>
      </w:pPr>
      <w:r w:rsidRPr="00645629">
        <w:rPr>
          <w:sz w:val="22"/>
          <w:szCs w:val="22"/>
          <w:lang w:val="lt-LT"/>
        </w:rPr>
        <w:t>Jei abejojate, kreipkitės į gydytoją, slaugytoją ar vaistininką.</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Ko reikia Dacepton 10 mg/ml injekcijai atlikti</w:t>
      </w:r>
    </w:p>
    <w:p w:rsidR="006B3CE3" w:rsidRPr="00645629" w:rsidRDefault="006B3CE3" w:rsidP="006B3CE3">
      <w:pPr>
        <w:rPr>
          <w:sz w:val="22"/>
          <w:szCs w:val="22"/>
          <w:lang w:val="lt-LT"/>
        </w:rPr>
      </w:pPr>
      <w:r w:rsidRPr="00645629">
        <w:rPr>
          <w:sz w:val="22"/>
          <w:szCs w:val="22"/>
          <w:lang w:val="lt-LT"/>
        </w:rPr>
        <w:t>Injekcijai Jums reikės:</w:t>
      </w:r>
    </w:p>
    <w:p w:rsidR="006B3CE3" w:rsidRPr="00645629" w:rsidRDefault="006B3CE3" w:rsidP="006B3CE3">
      <w:pPr>
        <w:numPr>
          <w:ilvl w:val="0"/>
          <w:numId w:val="15"/>
        </w:numPr>
        <w:rPr>
          <w:sz w:val="22"/>
          <w:szCs w:val="22"/>
          <w:lang w:val="lt-LT"/>
        </w:rPr>
      </w:pPr>
      <w:r w:rsidRPr="00645629">
        <w:rPr>
          <w:sz w:val="22"/>
          <w:szCs w:val="22"/>
          <w:lang w:val="lt-LT"/>
        </w:rPr>
        <w:t>vieno švirkšto ir adatos;</w:t>
      </w:r>
    </w:p>
    <w:p w:rsidR="006B3CE3" w:rsidRPr="00645629" w:rsidRDefault="006B3CE3" w:rsidP="006B3CE3">
      <w:pPr>
        <w:numPr>
          <w:ilvl w:val="0"/>
          <w:numId w:val="15"/>
        </w:numPr>
        <w:rPr>
          <w:sz w:val="22"/>
          <w:szCs w:val="22"/>
          <w:lang w:val="lt-LT"/>
        </w:rPr>
      </w:pPr>
      <w:r w:rsidRPr="00645629">
        <w:rPr>
          <w:sz w:val="22"/>
          <w:szCs w:val="22"/>
          <w:lang w:val="lt-LT"/>
        </w:rPr>
        <w:t>dėžutės aštrioms atliekoms, kad galėtumėte saugiau pašalinti panaudotas adatas ir stiklo pakuotes. Ją galite gauti iš savo gydytojo arba vaistininko. Arba galite naudoti kitą tinkamą pakuotę, pavyzdžiui, tuščią kavos dėžutę.</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Kaip atidaryti Dacepton 10 mg/ml</w:t>
      </w:r>
    </w:p>
    <w:p w:rsidR="006B3CE3" w:rsidRPr="00645629" w:rsidRDefault="006B3CE3" w:rsidP="006B3CE3">
      <w:pPr>
        <w:rPr>
          <w:sz w:val="22"/>
          <w:szCs w:val="22"/>
          <w:lang w:val="lt-LT"/>
        </w:rPr>
      </w:pPr>
      <w:r w:rsidRPr="00645629">
        <w:rPr>
          <w:sz w:val="22"/>
          <w:szCs w:val="22"/>
          <w:lang w:val="lt-LT"/>
        </w:rPr>
        <w:t>Ampulės su vienu tašku (mėlynas laužimo taškas):</w:t>
      </w:r>
    </w:p>
    <w:p w:rsidR="006B3CE3" w:rsidRPr="00645629" w:rsidRDefault="006B3CE3" w:rsidP="006B3CE3">
      <w:pPr>
        <w:rPr>
          <w:sz w:val="22"/>
          <w:szCs w:val="22"/>
          <w:lang w:val="lt-LT"/>
        </w:rPr>
      </w:pPr>
      <w:r w:rsidRPr="00645629">
        <w:rPr>
          <w:sz w:val="22"/>
          <w:szCs w:val="22"/>
          <w:lang w:val="lt-LT"/>
        </w:rPr>
        <w:tab/>
      </w:r>
      <w:r>
        <w:rPr>
          <w:noProof/>
          <w:sz w:val="22"/>
          <w:szCs w:val="22"/>
          <w:lang w:val="lt-LT" w:eastAsia="lt-LT"/>
        </w:rPr>
        <w:drawing>
          <wp:inline distT="0" distB="0" distL="0" distR="0">
            <wp:extent cx="2165350" cy="1638935"/>
            <wp:effectExtent l="0" t="0" r="635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0" cy="1638935"/>
                    </a:xfrm>
                    <a:prstGeom prst="rect">
                      <a:avLst/>
                    </a:prstGeom>
                    <a:noFill/>
                    <a:ln>
                      <a:noFill/>
                    </a:ln>
                  </pic:spPr>
                </pic:pic>
              </a:graphicData>
            </a:graphic>
          </wp:inline>
        </w:drawing>
      </w:r>
      <w:r>
        <w:rPr>
          <w:noProof/>
          <w:sz w:val="22"/>
          <w:szCs w:val="22"/>
          <w:lang w:val="lt-LT" w:eastAsia="lt-LT"/>
        </w:rPr>
        <w:drawing>
          <wp:inline distT="0" distB="0" distL="0" distR="0">
            <wp:extent cx="2122170" cy="1638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170" cy="1638935"/>
                    </a:xfrm>
                    <a:prstGeom prst="rect">
                      <a:avLst/>
                    </a:prstGeom>
                    <a:noFill/>
                    <a:ln>
                      <a:noFill/>
                    </a:ln>
                  </pic:spPr>
                </pic:pic>
              </a:graphicData>
            </a:graphic>
          </wp:inline>
        </w:drawing>
      </w:r>
    </w:p>
    <w:p w:rsidR="006B3CE3" w:rsidRPr="00645629" w:rsidRDefault="006B3CE3" w:rsidP="006B3CE3">
      <w:pPr>
        <w:numPr>
          <w:ilvl w:val="0"/>
          <w:numId w:val="16"/>
        </w:numPr>
        <w:rPr>
          <w:sz w:val="22"/>
          <w:szCs w:val="22"/>
          <w:lang w:val="lt-LT"/>
        </w:rPr>
      </w:pPr>
      <w:r w:rsidRPr="00645629">
        <w:rPr>
          <w:sz w:val="22"/>
          <w:szCs w:val="22"/>
          <w:lang w:val="lt-LT"/>
        </w:rPr>
        <w:t xml:space="preserve">raskite </w:t>
      </w:r>
      <w:r w:rsidRPr="00645629">
        <w:rPr>
          <w:b/>
          <w:sz w:val="22"/>
          <w:szCs w:val="22"/>
          <w:lang w:val="lt-LT"/>
        </w:rPr>
        <w:t>tašką</w:t>
      </w:r>
      <w:r w:rsidRPr="00645629">
        <w:rPr>
          <w:sz w:val="22"/>
          <w:szCs w:val="22"/>
          <w:lang w:val="lt-LT"/>
        </w:rPr>
        <w:t>, esantį tiesiai virš trumpo brūkšnelio, plonoje kaklelio dalyje. Šis brūkšnys yra ampulės laužimo taškas;</w:t>
      </w:r>
    </w:p>
    <w:p w:rsidR="006B3CE3" w:rsidRPr="00645629" w:rsidRDefault="006B3CE3" w:rsidP="006B3CE3">
      <w:pPr>
        <w:numPr>
          <w:ilvl w:val="0"/>
          <w:numId w:val="16"/>
        </w:numPr>
        <w:rPr>
          <w:sz w:val="22"/>
          <w:szCs w:val="22"/>
          <w:lang w:val="lt-LT"/>
        </w:rPr>
      </w:pPr>
      <w:r w:rsidRPr="00645629">
        <w:rPr>
          <w:sz w:val="22"/>
          <w:szCs w:val="22"/>
          <w:lang w:val="lt-LT"/>
        </w:rPr>
        <w:t>vienoje rankoje laikykite ampulę;</w:t>
      </w:r>
    </w:p>
    <w:p w:rsidR="006B3CE3" w:rsidRPr="00645629" w:rsidRDefault="006B3CE3" w:rsidP="006B3CE3">
      <w:pPr>
        <w:numPr>
          <w:ilvl w:val="0"/>
          <w:numId w:val="16"/>
        </w:numPr>
        <w:rPr>
          <w:sz w:val="22"/>
          <w:szCs w:val="22"/>
          <w:lang w:val="lt-LT"/>
        </w:rPr>
      </w:pPr>
      <w:r w:rsidRPr="00645629">
        <w:rPr>
          <w:sz w:val="22"/>
          <w:szCs w:val="22"/>
          <w:lang w:val="lt-LT"/>
        </w:rPr>
        <w:t>ampulės kaklelį laikykite smiliumi, o nykštį uždėkite ant taško kaip parodyta paveikslėlyje;</w:t>
      </w:r>
    </w:p>
    <w:p w:rsidR="006B3CE3" w:rsidRPr="00645629" w:rsidRDefault="006B3CE3" w:rsidP="006B3CE3">
      <w:pPr>
        <w:numPr>
          <w:ilvl w:val="0"/>
          <w:numId w:val="16"/>
        </w:numPr>
        <w:rPr>
          <w:sz w:val="22"/>
          <w:szCs w:val="22"/>
          <w:lang w:val="lt-LT"/>
        </w:rPr>
      </w:pPr>
      <w:r w:rsidRPr="00645629">
        <w:rPr>
          <w:sz w:val="22"/>
          <w:szCs w:val="22"/>
          <w:lang w:val="lt-LT"/>
        </w:rPr>
        <w:t>nykščiu paspauskite ampulės kaklelį atgal;</w:t>
      </w:r>
    </w:p>
    <w:p w:rsidR="006B3CE3" w:rsidRPr="00645629" w:rsidRDefault="006B3CE3" w:rsidP="006B3CE3">
      <w:pPr>
        <w:numPr>
          <w:ilvl w:val="0"/>
          <w:numId w:val="16"/>
        </w:numPr>
        <w:rPr>
          <w:sz w:val="22"/>
          <w:szCs w:val="22"/>
          <w:lang w:val="lt-LT"/>
        </w:rPr>
      </w:pPr>
      <w:r w:rsidRPr="00645629">
        <w:rPr>
          <w:sz w:val="22"/>
          <w:szCs w:val="22"/>
          <w:lang w:val="lt-LT"/>
        </w:rPr>
        <w:t>ampulės viršutinę dalį rūpestingai išmeskite į dėžutę aštrioms atliekoms.</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Atidarius Dacepton 10 mg/ml reikia suvartoti nedelsiant.</w:t>
      </w:r>
    </w:p>
    <w:p w:rsidR="006B3CE3" w:rsidRPr="00645629" w:rsidRDefault="006B3CE3" w:rsidP="006B3CE3">
      <w:pPr>
        <w:rPr>
          <w:b/>
          <w:bCs/>
          <w:sz w:val="22"/>
          <w:szCs w:val="22"/>
          <w:lang w:val="lt-LT"/>
        </w:rPr>
      </w:pPr>
    </w:p>
    <w:p w:rsidR="006B3CE3" w:rsidRPr="00645629" w:rsidRDefault="006B3CE3" w:rsidP="006B3CE3">
      <w:pPr>
        <w:rPr>
          <w:b/>
          <w:bCs/>
          <w:sz w:val="22"/>
          <w:szCs w:val="22"/>
          <w:lang w:val="lt-LT"/>
        </w:rPr>
      </w:pPr>
      <w:r w:rsidRPr="00645629">
        <w:rPr>
          <w:b/>
          <w:bCs/>
          <w:sz w:val="22"/>
          <w:szCs w:val="22"/>
          <w:lang w:val="lt-LT"/>
        </w:rPr>
        <w:t>Dacepton 10 mg/ml švirkštimas</w:t>
      </w:r>
    </w:p>
    <w:p w:rsidR="006B3CE3" w:rsidRPr="00645629" w:rsidRDefault="006B3CE3" w:rsidP="006B3CE3">
      <w:pPr>
        <w:numPr>
          <w:ilvl w:val="0"/>
          <w:numId w:val="17"/>
        </w:numPr>
        <w:rPr>
          <w:sz w:val="22"/>
          <w:szCs w:val="22"/>
          <w:lang w:val="lt-LT"/>
        </w:rPr>
      </w:pPr>
      <w:r w:rsidRPr="00645629">
        <w:rPr>
          <w:sz w:val="22"/>
          <w:szCs w:val="22"/>
          <w:lang w:val="lt-LT"/>
        </w:rPr>
        <w:t>Tvirtai prijunkite adatą prie švirkšto galą.</w:t>
      </w:r>
    </w:p>
    <w:p w:rsidR="006B3CE3" w:rsidRPr="00645629" w:rsidRDefault="006B3CE3" w:rsidP="006B3CE3">
      <w:pPr>
        <w:numPr>
          <w:ilvl w:val="0"/>
          <w:numId w:val="17"/>
        </w:numPr>
        <w:rPr>
          <w:sz w:val="22"/>
          <w:szCs w:val="22"/>
          <w:lang w:val="lt-LT"/>
        </w:rPr>
      </w:pPr>
      <w:r w:rsidRPr="00645629">
        <w:rPr>
          <w:sz w:val="22"/>
          <w:szCs w:val="22"/>
          <w:lang w:val="lt-LT"/>
        </w:rPr>
        <w:t>Pritraukite Jūsų dozei reikalingą kiekį, kaip patarė gydytojas arba slaugytojas.</w:t>
      </w:r>
    </w:p>
    <w:p w:rsidR="006B3CE3" w:rsidRPr="00645629" w:rsidRDefault="006B3CE3" w:rsidP="006B3CE3">
      <w:pPr>
        <w:numPr>
          <w:ilvl w:val="0"/>
          <w:numId w:val="17"/>
        </w:numPr>
        <w:rPr>
          <w:sz w:val="22"/>
          <w:szCs w:val="22"/>
          <w:lang w:val="lt-LT"/>
        </w:rPr>
      </w:pPr>
      <w:r w:rsidRPr="00645629">
        <w:rPr>
          <w:sz w:val="22"/>
          <w:szCs w:val="22"/>
          <w:lang w:val="lt-LT"/>
        </w:rPr>
        <w:t>Prieš vartojimą Dacepton 10 mg/ml gali prieikti atskiesti. Gydytojas arba slaugytojas pasakys, ar reikia ir kaip reikia tą padaryti.</w:t>
      </w:r>
    </w:p>
    <w:p w:rsidR="006B3CE3" w:rsidRPr="00645629" w:rsidRDefault="006B3CE3" w:rsidP="006B3CE3">
      <w:pPr>
        <w:numPr>
          <w:ilvl w:val="0"/>
          <w:numId w:val="17"/>
        </w:numPr>
        <w:rPr>
          <w:sz w:val="22"/>
          <w:szCs w:val="22"/>
          <w:lang w:val="lt-LT"/>
        </w:rPr>
      </w:pPr>
      <w:r w:rsidRPr="00645629">
        <w:rPr>
          <w:sz w:val="22"/>
          <w:szCs w:val="22"/>
          <w:lang w:val="lt-LT"/>
        </w:rPr>
        <w:t>Švirkškite vaistą po oda, kaip parodė gydytojas arba slaugytojas.</w:t>
      </w:r>
    </w:p>
    <w:p w:rsidR="006B3CE3" w:rsidRPr="00645629" w:rsidRDefault="006B3CE3" w:rsidP="006B3CE3">
      <w:pPr>
        <w:numPr>
          <w:ilvl w:val="0"/>
          <w:numId w:val="17"/>
        </w:numPr>
        <w:rPr>
          <w:sz w:val="22"/>
          <w:szCs w:val="22"/>
          <w:lang w:val="lt-LT"/>
        </w:rPr>
      </w:pPr>
      <w:r w:rsidRPr="00645629">
        <w:rPr>
          <w:sz w:val="22"/>
          <w:szCs w:val="22"/>
          <w:lang w:val="lt-LT"/>
        </w:rPr>
        <w:t>Išmeskite panaudotus švirkštus, adatas ir ampules į aštrių atliekų dėžutę (galite gauti iš savo gydytojo arba vaistininko) ar kitą tinkamą indą, pavyzdžiui, tuščią kavos dėžutę.</w:t>
      </w:r>
    </w:p>
    <w:p w:rsidR="006B3CE3" w:rsidRPr="00645629" w:rsidRDefault="006B3CE3" w:rsidP="006B3CE3">
      <w:pPr>
        <w:numPr>
          <w:ilvl w:val="0"/>
          <w:numId w:val="17"/>
        </w:numPr>
        <w:rPr>
          <w:sz w:val="22"/>
          <w:szCs w:val="22"/>
          <w:lang w:val="lt-LT"/>
        </w:rPr>
      </w:pPr>
      <w:r w:rsidRPr="00645629">
        <w:rPr>
          <w:sz w:val="22"/>
          <w:szCs w:val="22"/>
          <w:lang w:val="lt-LT"/>
        </w:rPr>
        <w:t>Būkite atsargūs, kad neapsitaškytumėte patys tirpalu arba neaptaškytumėte kilimo, nes jis gali likti žalias.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Jeigu kiltų daugiau klausimų dėl šio vaisto vartojimo, kreipkitės į gydytoją arba slaugytoją.</w:t>
      </w:r>
    </w:p>
    <w:p w:rsidR="006B3CE3" w:rsidRPr="00645629" w:rsidRDefault="006B3CE3" w:rsidP="006B3CE3">
      <w:pPr>
        <w:autoSpaceDE w:val="0"/>
        <w:autoSpaceDN w:val="0"/>
        <w:rPr>
          <w:sz w:val="22"/>
          <w:szCs w:val="22"/>
          <w:lang w:val="lt-LT"/>
        </w:rPr>
      </w:pPr>
    </w:p>
    <w:p w:rsidR="006B3CE3" w:rsidRPr="00645629" w:rsidRDefault="006B3CE3" w:rsidP="006B3CE3">
      <w:pPr>
        <w:numPr>
          <w:ilvl w:val="12"/>
          <w:numId w:val="0"/>
        </w:numPr>
        <w:ind w:right="-2"/>
        <w:rPr>
          <w:b/>
          <w:bCs/>
          <w:sz w:val="22"/>
          <w:szCs w:val="22"/>
          <w:lang w:val="lt-LT"/>
        </w:rPr>
      </w:pPr>
      <w:r w:rsidRPr="00645629">
        <w:rPr>
          <w:b/>
          <w:bCs/>
          <w:sz w:val="22"/>
          <w:szCs w:val="22"/>
          <w:lang w:val="lt-LT"/>
        </w:rPr>
        <w:t>Pavartojus per didelę Dacepton 10 mg/ml dozę</w:t>
      </w:r>
    </w:p>
    <w:p w:rsidR="006B3CE3" w:rsidRPr="00645629" w:rsidRDefault="006B3CE3" w:rsidP="006B3CE3">
      <w:pPr>
        <w:numPr>
          <w:ilvl w:val="0"/>
          <w:numId w:val="18"/>
        </w:numPr>
        <w:rPr>
          <w:sz w:val="22"/>
          <w:szCs w:val="22"/>
          <w:lang w:val="lt-LT"/>
        </w:rPr>
      </w:pPr>
      <w:r w:rsidRPr="00645629">
        <w:rPr>
          <w:sz w:val="22"/>
          <w:szCs w:val="22"/>
          <w:lang w:val="lt-LT"/>
        </w:rPr>
        <w:t>Nedelsdami pasakykite savo gydytojui arba kreipkitės į artimiausios ligoninės pirmosios pagalbos skyrių.</w:t>
      </w:r>
    </w:p>
    <w:p w:rsidR="006B3CE3" w:rsidRPr="00645629" w:rsidRDefault="006B3CE3" w:rsidP="006B3CE3">
      <w:pPr>
        <w:numPr>
          <w:ilvl w:val="0"/>
          <w:numId w:val="18"/>
        </w:numPr>
        <w:rPr>
          <w:sz w:val="22"/>
          <w:szCs w:val="22"/>
          <w:lang w:val="lt-LT"/>
        </w:rPr>
      </w:pPr>
      <w:r w:rsidRPr="00645629">
        <w:rPr>
          <w:sz w:val="22"/>
          <w:szCs w:val="22"/>
          <w:lang w:val="lt-LT"/>
        </w:rPr>
        <w:t>Jums gali sulėtėti širdies ritmas, stipriai pykinti, apimti mieguistumas ir (arba) pasunkėti kvėpavimas. Dėl žemo kraujospūdžio galite jausti silpnumą ar galvos svaigulį, ypač atsistojant. Geriau pasijusite atsigulę ir pakėlę aukščiau kojas.</w:t>
      </w:r>
    </w:p>
    <w:p w:rsidR="006B3CE3" w:rsidRPr="00645629" w:rsidRDefault="006B3CE3" w:rsidP="006B3CE3">
      <w:pPr>
        <w:numPr>
          <w:ilvl w:val="12"/>
          <w:numId w:val="0"/>
        </w:numPr>
        <w:ind w:right="-2"/>
        <w:rPr>
          <w:sz w:val="22"/>
          <w:szCs w:val="22"/>
          <w:lang w:val="lt-LT"/>
        </w:rPr>
      </w:pPr>
    </w:p>
    <w:p w:rsidR="006B3CE3" w:rsidRPr="00645629" w:rsidRDefault="006B3CE3" w:rsidP="006B3CE3">
      <w:pPr>
        <w:numPr>
          <w:ilvl w:val="12"/>
          <w:numId w:val="0"/>
        </w:numPr>
        <w:ind w:right="-2"/>
        <w:rPr>
          <w:b/>
          <w:bCs/>
          <w:sz w:val="22"/>
          <w:szCs w:val="22"/>
          <w:lang w:val="lt-LT"/>
        </w:rPr>
      </w:pPr>
      <w:r w:rsidRPr="00645629">
        <w:rPr>
          <w:b/>
          <w:bCs/>
          <w:sz w:val="22"/>
          <w:szCs w:val="22"/>
          <w:lang w:val="lt-LT"/>
        </w:rPr>
        <w:t>Pamiršus pavartoti Dacepton 10 mg/ml</w:t>
      </w:r>
    </w:p>
    <w:p w:rsidR="006B3CE3" w:rsidRPr="00645629" w:rsidRDefault="006B3CE3" w:rsidP="006B3CE3">
      <w:pPr>
        <w:autoSpaceDE w:val="0"/>
        <w:autoSpaceDN w:val="0"/>
        <w:rPr>
          <w:sz w:val="22"/>
          <w:szCs w:val="22"/>
          <w:lang w:val="lt-LT"/>
        </w:rPr>
      </w:pPr>
      <w:r w:rsidRPr="00645629">
        <w:rPr>
          <w:sz w:val="22"/>
          <w:szCs w:val="22"/>
          <w:lang w:val="lt-LT"/>
        </w:rPr>
        <w:t>Vartokite, kai reikia kitą kartą. Negalima vartoti dvigubos dozės norint kompensuoti praleistą dozę.</w:t>
      </w:r>
    </w:p>
    <w:p w:rsidR="006B3CE3" w:rsidRPr="00645629" w:rsidRDefault="006B3CE3" w:rsidP="006B3CE3">
      <w:pPr>
        <w:autoSpaceDE w:val="0"/>
        <w:autoSpaceDN w:val="0"/>
        <w:rPr>
          <w:sz w:val="22"/>
          <w:szCs w:val="22"/>
          <w:lang w:val="lt-LT"/>
        </w:rPr>
      </w:pPr>
    </w:p>
    <w:p w:rsidR="006B3CE3" w:rsidRPr="00645629" w:rsidRDefault="006B3CE3" w:rsidP="006B3CE3">
      <w:pPr>
        <w:numPr>
          <w:ilvl w:val="12"/>
          <w:numId w:val="0"/>
        </w:numPr>
        <w:ind w:right="-2"/>
        <w:rPr>
          <w:b/>
          <w:bCs/>
          <w:sz w:val="22"/>
          <w:szCs w:val="22"/>
          <w:lang w:val="lt-LT"/>
        </w:rPr>
      </w:pPr>
      <w:r w:rsidRPr="00645629">
        <w:rPr>
          <w:b/>
          <w:bCs/>
          <w:sz w:val="22"/>
          <w:szCs w:val="22"/>
          <w:lang w:val="lt-LT"/>
        </w:rPr>
        <w:t>Nustojus vartoti Dacepton 10 mg/ml</w:t>
      </w:r>
    </w:p>
    <w:p w:rsidR="006B3CE3" w:rsidRPr="00645629" w:rsidRDefault="006B3CE3" w:rsidP="006B3CE3">
      <w:pPr>
        <w:autoSpaceDE w:val="0"/>
        <w:autoSpaceDN w:val="0"/>
        <w:rPr>
          <w:sz w:val="22"/>
          <w:szCs w:val="22"/>
          <w:lang w:val="lt-LT"/>
        </w:rPr>
      </w:pPr>
      <w:r w:rsidRPr="00645629">
        <w:rPr>
          <w:sz w:val="22"/>
          <w:szCs w:val="22"/>
          <w:lang w:val="lt-LT"/>
        </w:rPr>
        <w:t>Nenustokite vartoti Dacepton 10 mg/ml, nepasitarę su savo gydytoju.</w:t>
      </w:r>
    </w:p>
    <w:p w:rsidR="006B3CE3" w:rsidRPr="00645629" w:rsidRDefault="006B3CE3" w:rsidP="006B3CE3">
      <w:pPr>
        <w:autoSpaceDE w:val="0"/>
        <w:autoSpaceDN w:val="0"/>
        <w:rPr>
          <w:sz w:val="22"/>
          <w:szCs w:val="22"/>
          <w:lang w:val="lt-LT"/>
        </w:rPr>
      </w:pPr>
      <w:r w:rsidRPr="00645629">
        <w:rPr>
          <w:sz w:val="22"/>
          <w:szCs w:val="22"/>
          <w:lang w:val="lt-LT"/>
        </w:rPr>
        <w:t>Jeigu kiltų daugiau klausimų dėl šio vaisto vartojimo, kreipkitės į gydytoją, slaugytoją arba vaistininką.</w:t>
      </w:r>
    </w:p>
    <w:p w:rsidR="006B3CE3" w:rsidRPr="00645629" w:rsidRDefault="006B3CE3" w:rsidP="006B3CE3">
      <w:pPr>
        <w:autoSpaceDE w:val="0"/>
        <w:autoSpaceDN w:val="0"/>
        <w:rPr>
          <w:sz w:val="22"/>
          <w:szCs w:val="22"/>
          <w:lang w:val="lt-LT"/>
        </w:rPr>
      </w:pPr>
    </w:p>
    <w:p w:rsidR="006B3CE3" w:rsidRPr="00645629" w:rsidRDefault="006B3CE3" w:rsidP="006B3CE3">
      <w:pPr>
        <w:autoSpaceDE w:val="0"/>
        <w:autoSpaceDN w:val="0"/>
        <w:rPr>
          <w:sz w:val="22"/>
          <w:szCs w:val="22"/>
          <w:lang w:val="lt-LT"/>
        </w:rPr>
      </w:pPr>
    </w:p>
    <w:p w:rsidR="006B3CE3" w:rsidRPr="00645629" w:rsidRDefault="006B3CE3" w:rsidP="006B3CE3">
      <w:pPr>
        <w:tabs>
          <w:tab w:val="left" w:pos="540"/>
        </w:tabs>
        <w:rPr>
          <w:b/>
          <w:bCs/>
          <w:sz w:val="22"/>
          <w:szCs w:val="22"/>
          <w:lang w:val="lt-LT"/>
        </w:rPr>
      </w:pPr>
      <w:r w:rsidRPr="00645629">
        <w:rPr>
          <w:b/>
          <w:bCs/>
          <w:sz w:val="22"/>
          <w:szCs w:val="22"/>
          <w:lang w:val="lt-LT"/>
        </w:rPr>
        <w:t>4.</w:t>
      </w:r>
      <w:r w:rsidRPr="00645629">
        <w:rPr>
          <w:b/>
          <w:bCs/>
          <w:sz w:val="22"/>
          <w:szCs w:val="22"/>
          <w:lang w:val="lt-LT"/>
        </w:rPr>
        <w:tab/>
      </w:r>
      <w:r w:rsidRPr="00645629">
        <w:rPr>
          <w:b/>
          <w:bCs/>
          <w:caps/>
          <w:sz w:val="22"/>
          <w:szCs w:val="22"/>
          <w:lang w:val="lt-LT"/>
        </w:rPr>
        <w:t xml:space="preserve">galimAS </w:t>
      </w:r>
      <w:r w:rsidRPr="00645629">
        <w:rPr>
          <w:b/>
          <w:bCs/>
          <w:sz w:val="22"/>
          <w:szCs w:val="22"/>
          <w:lang w:val="lt-LT"/>
        </w:rPr>
        <w:t xml:space="preserve">ŠALUTINIS </w:t>
      </w:r>
      <w:r w:rsidRPr="00645629">
        <w:rPr>
          <w:b/>
          <w:bCs/>
          <w:caps/>
          <w:sz w:val="22"/>
          <w:szCs w:val="22"/>
          <w:lang w:val="lt-LT"/>
        </w:rPr>
        <w:t>poveikiS</w:t>
      </w:r>
    </w:p>
    <w:p w:rsidR="006B3CE3" w:rsidRPr="00645629" w:rsidRDefault="006B3CE3" w:rsidP="006B3CE3">
      <w:pPr>
        <w:rPr>
          <w:b/>
          <w:bCs/>
          <w:sz w:val="22"/>
          <w:szCs w:val="22"/>
          <w:lang w:val="lt-LT"/>
        </w:rPr>
      </w:pPr>
    </w:p>
    <w:p w:rsidR="006B3CE3" w:rsidRPr="00645629" w:rsidRDefault="006B3CE3" w:rsidP="006B3CE3">
      <w:pPr>
        <w:autoSpaceDE w:val="0"/>
        <w:autoSpaceDN w:val="0"/>
        <w:adjustRightInd w:val="0"/>
        <w:rPr>
          <w:sz w:val="22"/>
          <w:szCs w:val="22"/>
          <w:lang w:val="lt-LT"/>
        </w:rPr>
      </w:pPr>
      <w:r w:rsidRPr="00645629">
        <w:rPr>
          <w:sz w:val="22"/>
          <w:szCs w:val="22"/>
          <w:lang w:val="lt-LT"/>
        </w:rPr>
        <w:t>Dacepton 10 mg/ml , kaip ir kiti vaistai, gali sukelti šalutinį poveikį, nors jis pasireiškia ne visiems žmonėms.</w:t>
      </w:r>
    </w:p>
    <w:p w:rsidR="006B3CE3" w:rsidRPr="00645629" w:rsidRDefault="006B3CE3" w:rsidP="006B3CE3">
      <w:pPr>
        <w:keepNext/>
        <w:keepLines/>
        <w:rPr>
          <w:spacing w:val="-2"/>
          <w:sz w:val="22"/>
          <w:szCs w:val="22"/>
          <w:lang w:val="lt-LT"/>
        </w:rPr>
      </w:pPr>
    </w:p>
    <w:p w:rsidR="006B3CE3" w:rsidRPr="00645629" w:rsidRDefault="006B3CE3" w:rsidP="006B3CE3">
      <w:pPr>
        <w:adjustRightInd w:val="0"/>
        <w:rPr>
          <w:sz w:val="22"/>
          <w:szCs w:val="22"/>
          <w:lang w:val="lt-LT"/>
        </w:rPr>
      </w:pPr>
      <w:r w:rsidRPr="00645629">
        <w:rPr>
          <w:sz w:val="22"/>
          <w:szCs w:val="22"/>
          <w:lang w:val="lt-LT"/>
        </w:rPr>
        <w:t xml:space="preserve">Jeigu patyrėte </w:t>
      </w:r>
      <w:r w:rsidRPr="00645629">
        <w:rPr>
          <w:b/>
          <w:bCs/>
          <w:sz w:val="22"/>
          <w:szCs w:val="22"/>
          <w:lang w:val="lt-LT"/>
        </w:rPr>
        <w:t>alerginę reakciją</w:t>
      </w:r>
      <w:r w:rsidRPr="00645629">
        <w:rPr>
          <w:sz w:val="22"/>
          <w:szCs w:val="22"/>
          <w:lang w:val="lt-LT"/>
        </w:rPr>
        <w:t xml:space="preserve">, turite </w:t>
      </w:r>
      <w:r w:rsidRPr="00645629">
        <w:rPr>
          <w:b/>
          <w:bCs/>
          <w:sz w:val="22"/>
          <w:szCs w:val="22"/>
          <w:lang w:val="lt-LT"/>
        </w:rPr>
        <w:t xml:space="preserve">nustoti </w:t>
      </w:r>
      <w:r w:rsidRPr="00645629">
        <w:rPr>
          <w:sz w:val="22"/>
          <w:szCs w:val="22"/>
          <w:lang w:val="lt-LT"/>
        </w:rPr>
        <w:t xml:space="preserve">vartoti Dacepton 10 mg/ml ir </w:t>
      </w:r>
      <w:r w:rsidRPr="00645629">
        <w:rPr>
          <w:b/>
          <w:bCs/>
          <w:sz w:val="22"/>
          <w:szCs w:val="22"/>
          <w:lang w:val="lt-LT"/>
        </w:rPr>
        <w:t xml:space="preserve">nedelsdami </w:t>
      </w:r>
      <w:r w:rsidRPr="00645629">
        <w:rPr>
          <w:sz w:val="22"/>
          <w:szCs w:val="22"/>
          <w:lang w:val="lt-LT"/>
        </w:rPr>
        <w:t>kreiptis į gydytoją arba artimiausios ligoninės pirmosios pagalbos skyrių.</w:t>
      </w:r>
    </w:p>
    <w:p w:rsidR="006B3CE3" w:rsidRPr="00645629" w:rsidRDefault="006B3CE3" w:rsidP="006B3CE3">
      <w:pPr>
        <w:adjustRightInd w:val="0"/>
        <w:rPr>
          <w:sz w:val="22"/>
          <w:szCs w:val="22"/>
          <w:lang w:val="lt-LT"/>
        </w:rPr>
      </w:pPr>
      <w:r w:rsidRPr="00645629">
        <w:rPr>
          <w:sz w:val="22"/>
          <w:szCs w:val="22"/>
          <w:lang w:val="lt-LT"/>
        </w:rPr>
        <w:t>Alerginės reakcijos požymiai gali būti:</w:t>
      </w:r>
    </w:p>
    <w:p w:rsidR="006B3CE3" w:rsidRPr="00645629" w:rsidRDefault="006B3CE3" w:rsidP="006B3CE3">
      <w:pPr>
        <w:numPr>
          <w:ilvl w:val="0"/>
          <w:numId w:val="10"/>
        </w:numPr>
        <w:autoSpaceDE w:val="0"/>
        <w:autoSpaceDN w:val="0"/>
        <w:adjustRightInd w:val="0"/>
        <w:rPr>
          <w:sz w:val="22"/>
          <w:szCs w:val="22"/>
          <w:lang w:val="lt-LT"/>
        </w:rPr>
      </w:pPr>
      <w:r w:rsidRPr="00645629">
        <w:rPr>
          <w:sz w:val="22"/>
          <w:szCs w:val="22"/>
          <w:lang w:val="lt-LT"/>
        </w:rPr>
        <w:t>bėrimas;</w:t>
      </w:r>
    </w:p>
    <w:p w:rsidR="006B3CE3" w:rsidRPr="00645629" w:rsidRDefault="006B3CE3" w:rsidP="006B3CE3">
      <w:pPr>
        <w:numPr>
          <w:ilvl w:val="0"/>
          <w:numId w:val="10"/>
        </w:numPr>
        <w:autoSpaceDE w:val="0"/>
        <w:autoSpaceDN w:val="0"/>
        <w:adjustRightInd w:val="0"/>
        <w:rPr>
          <w:sz w:val="22"/>
          <w:szCs w:val="22"/>
          <w:lang w:val="lt-LT"/>
        </w:rPr>
      </w:pPr>
      <w:r w:rsidRPr="00645629">
        <w:rPr>
          <w:sz w:val="22"/>
          <w:szCs w:val="22"/>
          <w:lang w:val="lt-LT"/>
        </w:rPr>
        <w:t>kvėpavimo sutrikimas;</w:t>
      </w:r>
    </w:p>
    <w:p w:rsidR="006B3CE3" w:rsidRPr="00645629" w:rsidRDefault="006B3CE3" w:rsidP="006B3CE3">
      <w:pPr>
        <w:numPr>
          <w:ilvl w:val="0"/>
          <w:numId w:val="10"/>
        </w:numPr>
        <w:autoSpaceDE w:val="0"/>
        <w:autoSpaceDN w:val="0"/>
        <w:adjustRightInd w:val="0"/>
        <w:rPr>
          <w:sz w:val="22"/>
          <w:szCs w:val="22"/>
          <w:lang w:val="lt-LT"/>
        </w:rPr>
      </w:pPr>
      <w:r w:rsidRPr="00645629">
        <w:rPr>
          <w:sz w:val="22"/>
          <w:szCs w:val="22"/>
          <w:lang w:val="lt-LT"/>
        </w:rPr>
        <w:t>veido, lūpų, gerklės ar liežuvio patinimas.</w:t>
      </w:r>
    </w:p>
    <w:p w:rsidR="006B3CE3" w:rsidRPr="00645629" w:rsidRDefault="006B3CE3" w:rsidP="006B3CE3">
      <w:pPr>
        <w:adjustRightInd w:val="0"/>
        <w:rPr>
          <w:sz w:val="22"/>
          <w:szCs w:val="22"/>
          <w:lang w:val="lt-LT"/>
        </w:rPr>
      </w:pPr>
    </w:p>
    <w:p w:rsidR="006B3CE3" w:rsidRPr="00645629" w:rsidRDefault="006B3CE3" w:rsidP="006B3CE3">
      <w:pPr>
        <w:widowControl w:val="0"/>
        <w:tabs>
          <w:tab w:val="left" w:pos="-180"/>
        </w:tabs>
        <w:autoSpaceDE w:val="0"/>
        <w:autoSpaceDN w:val="0"/>
        <w:ind w:right="284"/>
        <w:rPr>
          <w:sz w:val="22"/>
          <w:szCs w:val="22"/>
          <w:lang w:val="lt-LT"/>
        </w:rPr>
      </w:pPr>
      <w:r w:rsidRPr="00645629">
        <w:rPr>
          <w:sz w:val="22"/>
          <w:szCs w:val="22"/>
          <w:lang w:val="lt-LT"/>
        </w:rPr>
        <w:t>Kartais Dacepton 10 mg/ml gali sukelti šį šalutinį poveikį:</w:t>
      </w:r>
    </w:p>
    <w:p w:rsidR="006B3CE3" w:rsidRPr="00645629" w:rsidRDefault="006B3CE3" w:rsidP="006B3CE3">
      <w:pPr>
        <w:widowControl w:val="0"/>
        <w:tabs>
          <w:tab w:val="left" w:pos="-180"/>
        </w:tabs>
        <w:autoSpaceDE w:val="0"/>
        <w:autoSpaceDN w:val="0"/>
        <w:ind w:right="284"/>
        <w:rPr>
          <w:sz w:val="22"/>
          <w:szCs w:val="22"/>
          <w:lang w:val="lt-LT"/>
        </w:rPr>
      </w:pPr>
    </w:p>
    <w:p w:rsidR="006B3CE3" w:rsidRPr="00645629" w:rsidRDefault="006B3CE3" w:rsidP="006B3CE3">
      <w:pPr>
        <w:widowControl w:val="0"/>
        <w:tabs>
          <w:tab w:val="left" w:pos="-180"/>
        </w:tabs>
        <w:autoSpaceDE w:val="0"/>
        <w:autoSpaceDN w:val="0"/>
        <w:ind w:right="284"/>
        <w:rPr>
          <w:sz w:val="22"/>
          <w:szCs w:val="22"/>
          <w:u w:val="single"/>
          <w:lang w:val="lt-LT"/>
        </w:rPr>
      </w:pPr>
      <w:r w:rsidRPr="00645629">
        <w:rPr>
          <w:sz w:val="22"/>
          <w:szCs w:val="22"/>
          <w:u w:val="single"/>
          <w:lang w:val="lt-LT"/>
        </w:rPr>
        <w:t>Labai dažnas šalutinis poveikis (pasireiškia daugiau kaip 1 iš 10 žmonių)</w:t>
      </w:r>
    </w:p>
    <w:p w:rsidR="006B3CE3" w:rsidRPr="00645629" w:rsidRDefault="006B3CE3" w:rsidP="006B3CE3">
      <w:pPr>
        <w:numPr>
          <w:ilvl w:val="0"/>
          <w:numId w:val="19"/>
        </w:numPr>
        <w:rPr>
          <w:sz w:val="22"/>
          <w:szCs w:val="22"/>
          <w:lang w:val="lt-LT"/>
        </w:rPr>
      </w:pPr>
      <w:r w:rsidRPr="00645629">
        <w:rPr>
          <w:sz w:val="22"/>
          <w:szCs w:val="22"/>
          <w:lang w:val="lt-LT"/>
        </w:rPr>
        <w:t>Mazgeliai po oda injekcijos vietoje, kurie yra skausmingi, varginantys, gali būti paraudę ir niežtintys. Kad išvengtumėte šių mazgelių, rekomenduojame kiekvieną kartą keisti injekcijos vietą.</w:t>
      </w:r>
    </w:p>
    <w:p w:rsidR="006B3CE3" w:rsidRPr="00645629" w:rsidRDefault="006B3CE3" w:rsidP="006B3CE3">
      <w:pPr>
        <w:autoSpaceDE w:val="0"/>
        <w:autoSpaceDN w:val="0"/>
        <w:rPr>
          <w:b/>
          <w:bCs/>
          <w:sz w:val="22"/>
          <w:szCs w:val="22"/>
          <w:lang w:val="lt-LT"/>
        </w:rPr>
      </w:pPr>
    </w:p>
    <w:p w:rsidR="006B3CE3" w:rsidRPr="00645629" w:rsidRDefault="006B3CE3" w:rsidP="006B3CE3">
      <w:pPr>
        <w:rPr>
          <w:sz w:val="22"/>
          <w:szCs w:val="22"/>
          <w:u w:val="single"/>
          <w:lang w:val="lt-LT"/>
        </w:rPr>
      </w:pPr>
      <w:r w:rsidRPr="00645629">
        <w:rPr>
          <w:sz w:val="22"/>
          <w:szCs w:val="22"/>
          <w:u w:val="single"/>
          <w:lang w:val="lt-LT"/>
        </w:rPr>
        <w:t>Dažnas šalutinis poveikis (pasireiškia mažiau kaip 1 iš 10 žmonių)</w:t>
      </w:r>
    </w:p>
    <w:p w:rsidR="006B3CE3" w:rsidRPr="00645629" w:rsidRDefault="006B3CE3" w:rsidP="006B3CE3">
      <w:pPr>
        <w:numPr>
          <w:ilvl w:val="0"/>
          <w:numId w:val="19"/>
        </w:numPr>
        <w:rPr>
          <w:sz w:val="22"/>
          <w:szCs w:val="22"/>
          <w:lang w:val="lt-LT"/>
        </w:rPr>
      </w:pPr>
      <w:r w:rsidRPr="00645629">
        <w:rPr>
          <w:sz w:val="22"/>
          <w:szCs w:val="22"/>
          <w:lang w:val="lt-LT"/>
        </w:rPr>
        <w:t>Pykinimas arba vėmimas, ypač pradėjus vartoti Dacepton 10 mg/ml. Jeigu vartojate domperidoną ir vis tiek pykina arba jeigu nevartojate domperidono ir pykina, kuo greičiau pasakykite savo gydytojui arba slaugytojui.</w:t>
      </w:r>
    </w:p>
    <w:p w:rsidR="006B3CE3" w:rsidRPr="00645629" w:rsidRDefault="006B3CE3" w:rsidP="006B3CE3">
      <w:pPr>
        <w:numPr>
          <w:ilvl w:val="0"/>
          <w:numId w:val="19"/>
        </w:numPr>
        <w:rPr>
          <w:sz w:val="22"/>
          <w:szCs w:val="22"/>
          <w:lang w:val="lt-LT"/>
        </w:rPr>
      </w:pPr>
      <w:r w:rsidRPr="00645629">
        <w:rPr>
          <w:sz w:val="22"/>
          <w:szCs w:val="22"/>
          <w:lang w:val="lt-LT"/>
        </w:rPr>
        <w:t>Jaučiatės pavargę arba itin mieguisti</w:t>
      </w:r>
    </w:p>
    <w:p w:rsidR="006B3CE3" w:rsidRPr="00645629" w:rsidRDefault="006B3CE3" w:rsidP="006B3CE3">
      <w:pPr>
        <w:numPr>
          <w:ilvl w:val="0"/>
          <w:numId w:val="19"/>
        </w:numPr>
        <w:rPr>
          <w:sz w:val="22"/>
          <w:szCs w:val="22"/>
          <w:lang w:val="lt-LT"/>
        </w:rPr>
      </w:pPr>
      <w:r w:rsidRPr="00645629">
        <w:rPr>
          <w:sz w:val="22"/>
          <w:szCs w:val="22"/>
          <w:lang w:val="lt-LT"/>
        </w:rPr>
        <w:t>Sumišimas arba haliucinacijos</w:t>
      </w:r>
    </w:p>
    <w:p w:rsidR="006B3CE3" w:rsidRPr="00645629" w:rsidRDefault="006B3CE3" w:rsidP="006B3CE3">
      <w:pPr>
        <w:numPr>
          <w:ilvl w:val="0"/>
          <w:numId w:val="19"/>
        </w:numPr>
        <w:rPr>
          <w:sz w:val="22"/>
          <w:szCs w:val="22"/>
          <w:lang w:val="lt-LT"/>
        </w:rPr>
      </w:pPr>
      <w:r w:rsidRPr="00645629">
        <w:rPr>
          <w:sz w:val="22"/>
          <w:szCs w:val="22"/>
          <w:lang w:val="lt-LT"/>
        </w:rPr>
        <w:t>Žiovulys</w:t>
      </w:r>
    </w:p>
    <w:p w:rsidR="006B3CE3" w:rsidRPr="00645629" w:rsidRDefault="006B3CE3" w:rsidP="006B3CE3">
      <w:pPr>
        <w:numPr>
          <w:ilvl w:val="0"/>
          <w:numId w:val="19"/>
        </w:numPr>
        <w:rPr>
          <w:sz w:val="22"/>
          <w:szCs w:val="22"/>
          <w:lang w:val="lt-LT"/>
        </w:rPr>
      </w:pPr>
      <w:r w:rsidRPr="00645629">
        <w:rPr>
          <w:sz w:val="22"/>
          <w:szCs w:val="22"/>
          <w:lang w:val="lt-LT"/>
        </w:rPr>
        <w:t>Svaigsta arba sukasi galva stojantis</w:t>
      </w:r>
    </w:p>
    <w:p w:rsidR="006B3CE3" w:rsidRPr="00645629" w:rsidRDefault="006B3CE3" w:rsidP="006B3CE3">
      <w:pPr>
        <w:rPr>
          <w:sz w:val="22"/>
          <w:szCs w:val="22"/>
          <w:u w:val="single"/>
          <w:lang w:val="lt-LT"/>
        </w:rPr>
      </w:pPr>
    </w:p>
    <w:p w:rsidR="006B3CE3" w:rsidRPr="00645629" w:rsidRDefault="006B3CE3" w:rsidP="006B3CE3">
      <w:pPr>
        <w:rPr>
          <w:sz w:val="22"/>
          <w:szCs w:val="22"/>
          <w:u w:val="single"/>
          <w:lang w:val="lt-LT"/>
        </w:rPr>
      </w:pPr>
      <w:r w:rsidRPr="00645629">
        <w:rPr>
          <w:sz w:val="22"/>
          <w:szCs w:val="22"/>
          <w:u w:val="single"/>
          <w:lang w:val="lt-LT"/>
        </w:rPr>
        <w:t>Nedažnas šalutinis poveikis (pasireiškia mažiau kaip 1 iš 100 žmonių)</w:t>
      </w:r>
    </w:p>
    <w:p w:rsidR="006B3CE3" w:rsidRPr="00645629" w:rsidRDefault="006B3CE3" w:rsidP="006B3CE3">
      <w:pPr>
        <w:numPr>
          <w:ilvl w:val="0"/>
          <w:numId w:val="20"/>
        </w:numPr>
        <w:rPr>
          <w:sz w:val="22"/>
          <w:szCs w:val="22"/>
          <w:lang w:val="lt-LT"/>
        </w:rPr>
      </w:pPr>
      <w:r w:rsidRPr="00645629">
        <w:rPr>
          <w:sz w:val="22"/>
          <w:szCs w:val="22"/>
          <w:lang w:val="lt-LT"/>
        </w:rPr>
        <w:t>Padažnėję nevalingi judesiai arba drebulys “įsijungimo“ laikotarpiu</w:t>
      </w:r>
    </w:p>
    <w:p w:rsidR="006B3CE3" w:rsidRPr="00645629" w:rsidRDefault="006B3CE3" w:rsidP="006B3CE3">
      <w:pPr>
        <w:numPr>
          <w:ilvl w:val="0"/>
          <w:numId w:val="20"/>
        </w:numPr>
        <w:rPr>
          <w:sz w:val="22"/>
          <w:szCs w:val="22"/>
          <w:lang w:val="lt-LT"/>
        </w:rPr>
      </w:pPr>
      <w:r w:rsidRPr="00645629">
        <w:rPr>
          <w:sz w:val="22"/>
          <w:szCs w:val="22"/>
          <w:lang w:val="lt-LT"/>
        </w:rPr>
        <w:t>Hemolizinė anemija, neįprastas raudonųjų kraujo ląstelių irimas kraujagyslėse arba kitur organizme (hemolizinė anemija). Tai yra nedažnas šalutinis poveikis, pasireiškiantis pacientams kartu vartojantiems levodopą.</w:t>
      </w:r>
    </w:p>
    <w:p w:rsidR="006B3CE3" w:rsidRPr="00645629" w:rsidRDefault="006B3CE3" w:rsidP="006B3CE3">
      <w:pPr>
        <w:numPr>
          <w:ilvl w:val="0"/>
          <w:numId w:val="20"/>
        </w:numPr>
        <w:rPr>
          <w:sz w:val="22"/>
          <w:szCs w:val="22"/>
          <w:lang w:val="lt-LT"/>
        </w:rPr>
      </w:pPr>
      <w:r w:rsidRPr="00645629">
        <w:rPr>
          <w:sz w:val="22"/>
          <w:szCs w:val="22"/>
          <w:lang w:val="lt-LT"/>
        </w:rPr>
        <w:t>Bėrimas</w:t>
      </w:r>
    </w:p>
    <w:p w:rsidR="006B3CE3" w:rsidRPr="00645629" w:rsidRDefault="006B3CE3" w:rsidP="006B3CE3">
      <w:pPr>
        <w:numPr>
          <w:ilvl w:val="0"/>
          <w:numId w:val="20"/>
        </w:numPr>
        <w:rPr>
          <w:sz w:val="22"/>
          <w:szCs w:val="22"/>
          <w:lang w:val="lt-LT"/>
        </w:rPr>
      </w:pPr>
      <w:r w:rsidRPr="00645629">
        <w:rPr>
          <w:sz w:val="22"/>
          <w:szCs w:val="22"/>
          <w:lang w:val="lt-LT"/>
        </w:rPr>
        <w:t>Pasunkėjęs kvėpavimas</w:t>
      </w:r>
    </w:p>
    <w:p w:rsidR="006B3CE3" w:rsidRPr="00645629" w:rsidRDefault="006B3CE3" w:rsidP="006B3CE3">
      <w:pPr>
        <w:numPr>
          <w:ilvl w:val="0"/>
          <w:numId w:val="20"/>
        </w:numPr>
        <w:rPr>
          <w:sz w:val="22"/>
          <w:szCs w:val="22"/>
          <w:lang w:val="lt-LT"/>
        </w:rPr>
      </w:pPr>
      <w:r w:rsidRPr="00645629">
        <w:rPr>
          <w:sz w:val="22"/>
          <w:szCs w:val="22"/>
          <w:lang w:val="lt-LT"/>
        </w:rPr>
        <w:t>Injekcijos vietos išopėjimas</w:t>
      </w:r>
    </w:p>
    <w:p w:rsidR="006B3CE3" w:rsidRPr="00645629" w:rsidRDefault="006B3CE3" w:rsidP="006B3CE3">
      <w:pPr>
        <w:numPr>
          <w:ilvl w:val="0"/>
          <w:numId w:val="20"/>
        </w:numPr>
        <w:rPr>
          <w:sz w:val="22"/>
          <w:szCs w:val="22"/>
          <w:lang w:val="lt-LT"/>
        </w:rPr>
      </w:pPr>
      <w:r w:rsidRPr="00645629">
        <w:rPr>
          <w:sz w:val="22"/>
          <w:szCs w:val="22"/>
          <w:lang w:val="lt-LT"/>
        </w:rPr>
        <w:t>Raudonųjų kraujo kūnelių kiekio sumažėjimas, dėl ko oda gali pasidaryti blyškiai geltona, atsirasti silpnumas arba dusulys.</w:t>
      </w:r>
    </w:p>
    <w:p w:rsidR="006B3CE3" w:rsidRPr="00645629" w:rsidRDefault="006B3CE3" w:rsidP="006B3CE3">
      <w:pPr>
        <w:numPr>
          <w:ilvl w:val="0"/>
          <w:numId w:val="20"/>
        </w:numPr>
        <w:rPr>
          <w:sz w:val="22"/>
          <w:szCs w:val="22"/>
          <w:lang w:val="lt-LT"/>
        </w:rPr>
      </w:pPr>
      <w:r w:rsidRPr="00645629">
        <w:rPr>
          <w:sz w:val="22"/>
          <w:szCs w:val="22"/>
          <w:lang w:val="lt-LT"/>
        </w:rPr>
        <w:t>Trombocitų kiekio sumažėjimas, padidinantis kraujavimo ar kraujosruvų riziką.</w:t>
      </w:r>
    </w:p>
    <w:p w:rsidR="006B3CE3" w:rsidRPr="00645629" w:rsidRDefault="006B3CE3" w:rsidP="006B3CE3">
      <w:pPr>
        <w:tabs>
          <w:tab w:val="left" w:pos="3029"/>
          <w:tab w:val="left" w:pos="6245"/>
        </w:tabs>
        <w:rPr>
          <w:sz w:val="22"/>
          <w:szCs w:val="22"/>
          <w:u w:val="single"/>
          <w:lang w:val="lt-LT"/>
        </w:rPr>
      </w:pPr>
    </w:p>
    <w:p w:rsidR="006B3CE3" w:rsidRPr="00645629" w:rsidRDefault="006B3CE3" w:rsidP="006B3CE3">
      <w:pPr>
        <w:rPr>
          <w:sz w:val="22"/>
          <w:szCs w:val="22"/>
          <w:u w:val="single"/>
          <w:lang w:val="lt-LT"/>
        </w:rPr>
      </w:pPr>
      <w:r w:rsidRPr="00645629">
        <w:rPr>
          <w:sz w:val="22"/>
          <w:szCs w:val="22"/>
          <w:u w:val="single"/>
          <w:lang w:val="lt-LT"/>
        </w:rPr>
        <w:t>Retas šalutinis poveikis (pasireiškia mažiau kaip 1 iš 1000 žmonių)</w:t>
      </w:r>
    </w:p>
    <w:p w:rsidR="006B3CE3" w:rsidRPr="00645629" w:rsidRDefault="006B3CE3" w:rsidP="006B3CE3">
      <w:pPr>
        <w:numPr>
          <w:ilvl w:val="0"/>
          <w:numId w:val="21"/>
        </w:numPr>
        <w:rPr>
          <w:sz w:val="22"/>
          <w:szCs w:val="22"/>
          <w:lang w:val="lt-LT"/>
        </w:rPr>
      </w:pPr>
      <w:r w:rsidRPr="00645629">
        <w:rPr>
          <w:sz w:val="22"/>
          <w:szCs w:val="22"/>
          <w:lang w:val="lt-LT"/>
        </w:rPr>
        <w:t>Alerginė reakcija</w:t>
      </w:r>
    </w:p>
    <w:p w:rsidR="006B3CE3" w:rsidRPr="00645629" w:rsidRDefault="006B3CE3" w:rsidP="006B3CE3">
      <w:pPr>
        <w:numPr>
          <w:ilvl w:val="0"/>
          <w:numId w:val="21"/>
        </w:numPr>
        <w:rPr>
          <w:sz w:val="22"/>
          <w:szCs w:val="22"/>
          <w:lang w:val="lt-LT"/>
        </w:rPr>
      </w:pPr>
      <w:r w:rsidRPr="00645629">
        <w:rPr>
          <w:sz w:val="22"/>
          <w:szCs w:val="22"/>
          <w:lang w:val="lt-LT"/>
        </w:rPr>
        <w:t>Eozinofilija – neįprastai didelis baltųjų kraujo kūnelių kiekis kraujyje arba organizmo audiniuose.</w:t>
      </w:r>
    </w:p>
    <w:p w:rsidR="006B3CE3" w:rsidRPr="00645629" w:rsidRDefault="006B3CE3" w:rsidP="006B3CE3">
      <w:pPr>
        <w:adjustRightInd w:val="0"/>
        <w:rPr>
          <w:b/>
          <w:bCs/>
          <w:sz w:val="22"/>
          <w:szCs w:val="22"/>
          <w:lang w:val="lt-LT"/>
        </w:rPr>
      </w:pPr>
    </w:p>
    <w:p w:rsidR="006B3CE3" w:rsidRPr="00645629" w:rsidRDefault="006B3CE3" w:rsidP="006B3CE3">
      <w:pPr>
        <w:adjustRightInd w:val="0"/>
        <w:rPr>
          <w:sz w:val="22"/>
          <w:szCs w:val="22"/>
          <w:u w:val="single"/>
          <w:lang w:val="lt-LT"/>
        </w:rPr>
      </w:pPr>
      <w:r w:rsidRPr="00645629">
        <w:rPr>
          <w:sz w:val="22"/>
          <w:szCs w:val="22"/>
          <w:u w:val="single"/>
          <w:lang w:val="lt-LT"/>
        </w:rPr>
        <w:t>Šalutinis poveikis, kurio dažnis nežinomas</w:t>
      </w:r>
    </w:p>
    <w:p w:rsidR="006B3CE3" w:rsidRPr="00645629" w:rsidRDefault="006B3CE3" w:rsidP="006B3CE3">
      <w:pPr>
        <w:numPr>
          <w:ilvl w:val="0"/>
          <w:numId w:val="22"/>
        </w:numPr>
        <w:rPr>
          <w:sz w:val="22"/>
          <w:szCs w:val="22"/>
          <w:lang w:val="lt-LT"/>
        </w:rPr>
      </w:pPr>
      <w:r w:rsidRPr="00645629">
        <w:rPr>
          <w:sz w:val="22"/>
          <w:szCs w:val="22"/>
          <w:lang w:val="lt-LT"/>
        </w:rPr>
        <w:t>Kojų, pėdų ar pirštų patinimas</w:t>
      </w:r>
    </w:p>
    <w:p w:rsidR="006B3CE3" w:rsidRPr="00645629" w:rsidRDefault="006B3CE3" w:rsidP="006B3CE3">
      <w:pPr>
        <w:numPr>
          <w:ilvl w:val="0"/>
          <w:numId w:val="22"/>
        </w:numPr>
        <w:rPr>
          <w:sz w:val="22"/>
          <w:szCs w:val="22"/>
          <w:lang w:val="lt-LT"/>
        </w:rPr>
      </w:pPr>
      <w:r w:rsidRPr="00645629">
        <w:rPr>
          <w:sz w:val="22"/>
          <w:szCs w:val="22"/>
          <w:lang w:val="lt-LT"/>
        </w:rPr>
        <w:t>Nenugalimas potraukis, troškimas, noras atliki veiksmus, kurie gali pakenkti Jums ar kitiems, įskaitant:</w:t>
      </w:r>
    </w:p>
    <w:p w:rsidR="006B3CE3" w:rsidRPr="00645629" w:rsidRDefault="006B3CE3" w:rsidP="006B3CE3">
      <w:pPr>
        <w:rPr>
          <w:sz w:val="22"/>
          <w:szCs w:val="22"/>
          <w:lang w:val="lt-LT"/>
        </w:rPr>
      </w:pPr>
    </w:p>
    <w:p w:rsidR="006B3CE3" w:rsidRPr="00645629" w:rsidRDefault="006B3CE3" w:rsidP="006B3CE3">
      <w:pPr>
        <w:numPr>
          <w:ilvl w:val="1"/>
          <w:numId w:val="22"/>
        </w:numPr>
        <w:rPr>
          <w:sz w:val="22"/>
          <w:szCs w:val="22"/>
          <w:lang w:val="lt-LT"/>
        </w:rPr>
      </w:pPr>
      <w:r w:rsidRPr="00645629">
        <w:rPr>
          <w:sz w:val="22"/>
          <w:szCs w:val="22"/>
          <w:lang w:val="lt-LT"/>
        </w:rPr>
        <w:t>nesugebėjimą atsispirti norui lošti, nepaisant rimtų asmeninių pasekmių arba pasekmių šeimai;</w:t>
      </w:r>
    </w:p>
    <w:p w:rsidR="006B3CE3" w:rsidRPr="00645629" w:rsidRDefault="006B3CE3" w:rsidP="006B3CE3">
      <w:pPr>
        <w:numPr>
          <w:ilvl w:val="1"/>
          <w:numId w:val="22"/>
        </w:numPr>
        <w:rPr>
          <w:sz w:val="22"/>
          <w:szCs w:val="22"/>
          <w:lang w:val="lt-LT"/>
        </w:rPr>
      </w:pPr>
      <w:r w:rsidRPr="00645629">
        <w:rPr>
          <w:sz w:val="22"/>
          <w:szCs w:val="22"/>
          <w:lang w:val="lt-LT"/>
        </w:rPr>
        <w:t>pakitusį ar sustiprėjusį lytinį potraukį ir didelį susirūpinimą Jums ir kitiems keliančią elgseną, pavyzdžiui, padidėjęs lytinis aktyvumas;</w:t>
      </w:r>
    </w:p>
    <w:p w:rsidR="006B3CE3" w:rsidRPr="00645629" w:rsidRDefault="006B3CE3" w:rsidP="006B3CE3">
      <w:pPr>
        <w:numPr>
          <w:ilvl w:val="1"/>
          <w:numId w:val="22"/>
        </w:numPr>
        <w:rPr>
          <w:sz w:val="22"/>
          <w:szCs w:val="22"/>
          <w:lang w:val="lt-LT"/>
        </w:rPr>
      </w:pPr>
      <w:r w:rsidRPr="00645629">
        <w:rPr>
          <w:sz w:val="22"/>
          <w:szCs w:val="22"/>
          <w:lang w:val="lt-LT"/>
        </w:rPr>
        <w:t>nekontroliuojamas noras pirkti ar išlaidauti</w:t>
      </w:r>
    </w:p>
    <w:p w:rsidR="006B3CE3" w:rsidRPr="00645629" w:rsidRDefault="006B3CE3" w:rsidP="006B3CE3">
      <w:pPr>
        <w:numPr>
          <w:ilvl w:val="1"/>
          <w:numId w:val="22"/>
        </w:numPr>
        <w:rPr>
          <w:sz w:val="22"/>
          <w:szCs w:val="22"/>
          <w:lang w:val="lt-LT"/>
        </w:rPr>
      </w:pPr>
      <w:r w:rsidRPr="00645629">
        <w:rPr>
          <w:sz w:val="22"/>
          <w:szCs w:val="22"/>
          <w:lang w:val="lt-LT"/>
        </w:rPr>
        <w:t>persivalgymas (didelio maisto kiekio suvartojimas per trumpą laiką) ar nuolatinis valgymas (valgymas daugiau nei įprasta ir daugiau nei reikia alkiui numalšinti).</w:t>
      </w:r>
    </w:p>
    <w:p w:rsidR="006B3CE3" w:rsidRPr="00645629" w:rsidRDefault="006B3CE3" w:rsidP="006B3CE3">
      <w:pPr>
        <w:widowControl w:val="0"/>
        <w:autoSpaceDE w:val="0"/>
        <w:autoSpaceDN w:val="0"/>
        <w:ind w:right="-7"/>
        <w:rPr>
          <w:sz w:val="22"/>
          <w:szCs w:val="22"/>
          <w:lang w:val="lt-LT"/>
        </w:rPr>
      </w:pPr>
    </w:p>
    <w:p w:rsidR="006B3CE3" w:rsidRPr="00645629" w:rsidRDefault="006B3CE3" w:rsidP="006B3CE3">
      <w:pPr>
        <w:widowControl w:val="0"/>
        <w:autoSpaceDE w:val="0"/>
        <w:autoSpaceDN w:val="0"/>
        <w:ind w:right="-7"/>
        <w:rPr>
          <w:b/>
          <w:sz w:val="22"/>
          <w:szCs w:val="22"/>
          <w:lang w:val="lt-LT"/>
        </w:rPr>
      </w:pPr>
      <w:r w:rsidRPr="00645629">
        <w:rPr>
          <w:b/>
          <w:sz w:val="22"/>
          <w:szCs w:val="22"/>
          <w:lang w:val="lt-LT"/>
        </w:rPr>
        <w:t>Jei Jums atsirado polinkis tokiai elgsenai, pasakykite apie tai gydytojui, ir jis aptars būdus kaip kontroliuoti ar palengvinti simptomus.</w:t>
      </w:r>
    </w:p>
    <w:p w:rsidR="006B3CE3" w:rsidRPr="00645629" w:rsidRDefault="006B3CE3" w:rsidP="006B3CE3">
      <w:pPr>
        <w:widowControl w:val="0"/>
        <w:autoSpaceDE w:val="0"/>
        <w:autoSpaceDN w:val="0"/>
        <w:ind w:right="-7"/>
        <w:rPr>
          <w:b/>
          <w:bCs/>
          <w:sz w:val="22"/>
          <w:szCs w:val="22"/>
          <w:lang w:val="lt-LT"/>
        </w:rPr>
      </w:pPr>
    </w:p>
    <w:p w:rsidR="006B3CE3" w:rsidRPr="00645629" w:rsidRDefault="006B3CE3" w:rsidP="006B3CE3">
      <w:pPr>
        <w:numPr>
          <w:ilvl w:val="12"/>
          <w:numId w:val="0"/>
        </w:numPr>
        <w:ind w:right="-2"/>
        <w:rPr>
          <w:bCs/>
          <w:sz w:val="22"/>
          <w:szCs w:val="22"/>
          <w:lang w:val="lt-LT"/>
        </w:rPr>
      </w:pPr>
      <w:r w:rsidRPr="00645629">
        <w:rPr>
          <w:bCs/>
          <w:sz w:val="22"/>
          <w:szCs w:val="22"/>
          <w:lang w:val="lt-LT"/>
        </w:rPr>
        <w:t>Pranešimas apie šalutinį poveikį</w:t>
      </w:r>
    </w:p>
    <w:p w:rsidR="006B3CE3" w:rsidRPr="00645629" w:rsidRDefault="006B3CE3" w:rsidP="006B3CE3">
      <w:pPr>
        <w:numPr>
          <w:ilvl w:val="12"/>
          <w:numId w:val="0"/>
        </w:numPr>
        <w:ind w:right="-2"/>
        <w:rPr>
          <w:bCs/>
          <w:sz w:val="22"/>
          <w:szCs w:val="22"/>
          <w:lang w:val="lt-LT"/>
        </w:rPr>
      </w:pPr>
      <w:r w:rsidRPr="00645629">
        <w:rPr>
          <w:bCs/>
          <w:sz w:val="22"/>
          <w:szCs w:val="22"/>
          <w:lang w:val="lt-LT"/>
        </w:rPr>
        <w:t xml:space="preserve">Jeigu pasireiškė šalutinis poveikis, įskaitant šiame lapelyje nenurodytą, pasakykite gydytojui, vaistininkui arba slaugytojui.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 </w:t>
      </w:r>
    </w:p>
    <w:p w:rsidR="006B3CE3" w:rsidRPr="00645629" w:rsidRDefault="006B3CE3" w:rsidP="006B3CE3">
      <w:pPr>
        <w:numPr>
          <w:ilvl w:val="12"/>
          <w:numId w:val="0"/>
        </w:numPr>
        <w:ind w:right="-2"/>
        <w:rPr>
          <w:b/>
          <w:bCs/>
          <w:sz w:val="22"/>
          <w:szCs w:val="22"/>
          <w:lang w:val="lt-LT"/>
        </w:rPr>
      </w:pPr>
    </w:p>
    <w:p w:rsidR="006B3CE3" w:rsidRPr="00645629" w:rsidRDefault="006B3CE3" w:rsidP="006B3CE3">
      <w:pPr>
        <w:numPr>
          <w:ilvl w:val="12"/>
          <w:numId w:val="0"/>
        </w:numPr>
        <w:ind w:right="-2"/>
        <w:rPr>
          <w:b/>
          <w:bCs/>
          <w:sz w:val="22"/>
          <w:szCs w:val="22"/>
          <w:lang w:val="lt-LT"/>
        </w:rPr>
      </w:pPr>
    </w:p>
    <w:p w:rsidR="006B3CE3" w:rsidRPr="00645629" w:rsidRDefault="006B3CE3" w:rsidP="006B3CE3">
      <w:pPr>
        <w:keepNext/>
        <w:tabs>
          <w:tab w:val="left" w:pos="567"/>
          <w:tab w:val="left" w:pos="2220"/>
        </w:tabs>
        <w:autoSpaceDE w:val="0"/>
        <w:autoSpaceDN w:val="0"/>
        <w:rPr>
          <w:b/>
          <w:bCs/>
          <w:sz w:val="22"/>
          <w:szCs w:val="22"/>
          <w:lang w:val="lt-LT"/>
        </w:rPr>
      </w:pPr>
      <w:r w:rsidRPr="00645629">
        <w:rPr>
          <w:b/>
          <w:bCs/>
          <w:sz w:val="22"/>
          <w:szCs w:val="22"/>
          <w:lang w:val="lt-LT"/>
        </w:rPr>
        <w:t>5.</w:t>
      </w:r>
      <w:r w:rsidRPr="00645629">
        <w:rPr>
          <w:b/>
          <w:bCs/>
          <w:sz w:val="22"/>
          <w:szCs w:val="22"/>
          <w:lang w:val="lt-LT"/>
        </w:rPr>
        <w:tab/>
        <w:t xml:space="preserve">KAIP LAIKYTI </w:t>
      </w:r>
      <w:r w:rsidRPr="00645629">
        <w:rPr>
          <w:b/>
          <w:bCs/>
          <w:caps/>
          <w:sz w:val="22"/>
          <w:szCs w:val="22"/>
          <w:lang w:val="lt-LT"/>
        </w:rPr>
        <w:t>Dacepton 10 mg/ml</w:t>
      </w:r>
    </w:p>
    <w:p w:rsidR="006B3CE3" w:rsidRPr="00645629" w:rsidRDefault="006B3CE3" w:rsidP="006B3CE3">
      <w:pPr>
        <w:keepNext/>
        <w:tabs>
          <w:tab w:val="left" w:pos="2220"/>
        </w:tabs>
        <w:autoSpaceDE w:val="0"/>
        <w:autoSpaceDN w:val="0"/>
        <w:rPr>
          <w:b/>
          <w:bCs/>
          <w:sz w:val="22"/>
          <w:szCs w:val="22"/>
          <w:lang w:val="lt-LT"/>
        </w:rPr>
      </w:pPr>
    </w:p>
    <w:p w:rsidR="006B3CE3" w:rsidRPr="00645629" w:rsidRDefault="006B3CE3" w:rsidP="006B3CE3">
      <w:pPr>
        <w:rPr>
          <w:sz w:val="22"/>
          <w:szCs w:val="22"/>
          <w:lang w:val="lt-LT"/>
        </w:rPr>
      </w:pPr>
      <w:r w:rsidRPr="00645629">
        <w:rPr>
          <w:sz w:val="22"/>
          <w:szCs w:val="22"/>
          <w:lang w:val="lt-LT"/>
        </w:rPr>
        <w:t>Laikyti vaikams nepastebimoje ir</w:t>
      </w:r>
      <w:r w:rsidRPr="00645629">
        <w:rPr>
          <w:sz w:val="22"/>
          <w:szCs w:val="22"/>
        </w:rPr>
        <w:t xml:space="preserve"> </w:t>
      </w:r>
      <w:r w:rsidRPr="00645629">
        <w:rPr>
          <w:sz w:val="22"/>
          <w:szCs w:val="22"/>
          <w:lang w:val="lt-LT"/>
        </w:rPr>
        <w:t>nepasiekiamoje ir vietoje.</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Ampules laikyti išorinėje dėžutėje, kad preparatas būtų apsaugotos nuo šviesos.</w:t>
      </w:r>
    </w:p>
    <w:p w:rsidR="006B3CE3" w:rsidRPr="00645629" w:rsidRDefault="006B3CE3" w:rsidP="006B3CE3">
      <w:pPr>
        <w:autoSpaceDE w:val="0"/>
        <w:autoSpaceDN w:val="0"/>
        <w:adjustRightInd w:val="0"/>
        <w:rPr>
          <w:sz w:val="22"/>
          <w:szCs w:val="22"/>
          <w:lang w:val="lt-LT"/>
        </w:rPr>
      </w:pPr>
      <w:r w:rsidRPr="00645629">
        <w:rPr>
          <w:sz w:val="22"/>
          <w:szCs w:val="22"/>
          <w:lang w:val="lt-LT"/>
        </w:rPr>
        <w:t>Negalima šaldyti ar užšaldyti.</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Cheminis ir fizikinis stabilumas išlieka iki 24 valandų esant 15–25 °C temperatūrai, kai preparatas yra praskiestas 9 mg/ml (0,9 %) natrio chlorido tirpalu.</w:t>
      </w:r>
    </w:p>
    <w:p w:rsidR="006B3CE3" w:rsidRPr="00645629" w:rsidRDefault="006B3CE3" w:rsidP="006B3CE3">
      <w:pPr>
        <w:rPr>
          <w:sz w:val="22"/>
          <w:szCs w:val="22"/>
          <w:lang w:val="lt-LT"/>
        </w:rPr>
      </w:pPr>
      <w:r w:rsidRPr="00645629">
        <w:rPr>
          <w:sz w:val="22"/>
          <w:szCs w:val="22"/>
          <w:lang w:val="lt-LT"/>
        </w:rPr>
        <w:t>Mikrobiologiniu požiūriu, preparatą reikia suvartoti nedelsiant po jo atidarymo. Jeigu preparatas iš karto nesuvartojamas, už laikymo trukmę ir sąlygas prieš vartojimą atsako vartotojas. Paprastai ši trukmė negali viršyti 24 val., laikant preparatą 2–8 °C temperatūroje, nebent preparatas buvo atidarytas ir skiedžiamas kontroliuojamomis ir patvirtintomis aseptinėmis sąlygomis.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Ant ampulės ir kartono dėžutės po “Tinka iki“ nurodytam tinkamumo laikui pasibaigus, Dacepton 10 mg/ml vartoti negalima. Vaistas tinka vartoti iki paskutinės nurodyto mėnesio dienos.</w:t>
      </w:r>
    </w:p>
    <w:p w:rsidR="006B3CE3" w:rsidRPr="00645629" w:rsidRDefault="006B3CE3" w:rsidP="006B3CE3">
      <w:pPr>
        <w:autoSpaceDE w:val="0"/>
        <w:autoSpaceDN w:val="0"/>
        <w:ind w:right="284"/>
        <w:rPr>
          <w:sz w:val="22"/>
          <w:szCs w:val="22"/>
          <w:lang w:val="lt-LT"/>
        </w:rPr>
      </w:pPr>
    </w:p>
    <w:p w:rsidR="006B3CE3" w:rsidRPr="00645629" w:rsidRDefault="006B3CE3" w:rsidP="006B3CE3">
      <w:pPr>
        <w:autoSpaceDE w:val="0"/>
        <w:autoSpaceDN w:val="0"/>
        <w:ind w:right="284"/>
        <w:rPr>
          <w:sz w:val="22"/>
          <w:szCs w:val="22"/>
          <w:lang w:val="lt-LT"/>
        </w:rPr>
      </w:pPr>
      <w:r w:rsidRPr="00645629">
        <w:rPr>
          <w:sz w:val="22"/>
          <w:szCs w:val="22"/>
          <w:lang w:val="lt-LT"/>
        </w:rPr>
        <w:t>Atidarius ampulę, ją reikia suvartoti nedelsiant.</w:t>
      </w:r>
    </w:p>
    <w:p w:rsidR="006B3CE3" w:rsidRPr="00645629" w:rsidRDefault="006B3CE3" w:rsidP="006B3CE3">
      <w:pPr>
        <w:autoSpaceDE w:val="0"/>
        <w:autoSpaceDN w:val="0"/>
        <w:ind w:right="284"/>
        <w:rPr>
          <w:sz w:val="22"/>
          <w:szCs w:val="22"/>
          <w:lang w:val="lt-LT"/>
        </w:rPr>
      </w:pPr>
    </w:p>
    <w:p w:rsidR="006B3CE3" w:rsidRPr="00645629" w:rsidRDefault="006B3CE3" w:rsidP="006B3CE3">
      <w:pPr>
        <w:autoSpaceDE w:val="0"/>
        <w:autoSpaceDN w:val="0"/>
        <w:ind w:right="284"/>
        <w:rPr>
          <w:sz w:val="22"/>
          <w:szCs w:val="22"/>
          <w:lang w:val="lt-LT"/>
        </w:rPr>
      </w:pPr>
      <w:r w:rsidRPr="00645629">
        <w:rPr>
          <w:sz w:val="22"/>
          <w:szCs w:val="22"/>
          <w:lang w:val="lt-LT"/>
        </w:rPr>
        <w:t>Pastebėjus, kad tirpalas pažaliavo arba jeigu pažeista pakuotė, Dacepton 10 mg/ml vartoti negalima. Vaistą galima vartoti tik jei tirpalas yra skaidrus, bespalvis arba šviesiai gelsvas ir be dalelių.</w:t>
      </w:r>
    </w:p>
    <w:p w:rsidR="006B3CE3" w:rsidRPr="00645629" w:rsidRDefault="006B3CE3" w:rsidP="006B3CE3">
      <w:pPr>
        <w:autoSpaceDE w:val="0"/>
        <w:autoSpaceDN w:val="0"/>
        <w:ind w:right="284"/>
        <w:rPr>
          <w:sz w:val="22"/>
          <w:szCs w:val="22"/>
          <w:lang w:val="lt-LT"/>
        </w:rPr>
      </w:pPr>
    </w:p>
    <w:p w:rsidR="006B3CE3" w:rsidRPr="00645629" w:rsidRDefault="006B3CE3" w:rsidP="006B3CE3">
      <w:pPr>
        <w:rPr>
          <w:sz w:val="22"/>
          <w:szCs w:val="22"/>
          <w:lang w:val="lt-LT"/>
        </w:rPr>
      </w:pPr>
      <w:r w:rsidRPr="00645629">
        <w:rPr>
          <w:sz w:val="22"/>
          <w:szCs w:val="22"/>
          <w:lang w:val="lt-LT"/>
        </w:rPr>
        <w:t>Panaudotus švirkštus, adatas ir ampules reikia išmesti į aštrių atliekų dėžutę arba kitą tinkamą talpyklę, pavyzdžiui, tuščią kavos dėžutę. Kai jūsų aštrių atliekų dėžutė arba kita talpyklė yra pilna, atiduokite jį savo gydytojui, slaugytojui arba vaistininkui, kad būtų saugiai pašalintas.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Vaistų negalima išpilti į kanalizaciją arba išmesti su buitinėmis atliekomis. Kaip tvarkyti nereikalingus vaistus, klauskite vaistininko. Šios priemonės padės apsaugoti aplinką.</w:t>
      </w:r>
    </w:p>
    <w:p w:rsidR="006B3CE3" w:rsidRPr="00645629" w:rsidRDefault="006B3CE3" w:rsidP="006B3CE3">
      <w:pPr>
        <w:autoSpaceDE w:val="0"/>
        <w:autoSpaceDN w:val="0"/>
        <w:ind w:right="284"/>
        <w:rPr>
          <w:sz w:val="22"/>
          <w:szCs w:val="22"/>
          <w:lang w:val="lt-LT"/>
        </w:rPr>
      </w:pPr>
    </w:p>
    <w:p w:rsidR="006B3CE3" w:rsidRPr="00645629" w:rsidRDefault="006B3CE3" w:rsidP="006B3CE3">
      <w:pPr>
        <w:rPr>
          <w:b/>
          <w:bCs/>
          <w:sz w:val="22"/>
          <w:szCs w:val="22"/>
          <w:lang w:val="lt-LT"/>
        </w:rPr>
      </w:pPr>
    </w:p>
    <w:p w:rsidR="006B3CE3" w:rsidRPr="00645629" w:rsidRDefault="006B3CE3" w:rsidP="006B3CE3">
      <w:pPr>
        <w:rPr>
          <w:b/>
          <w:bCs/>
          <w:caps/>
          <w:sz w:val="22"/>
          <w:szCs w:val="22"/>
          <w:lang w:val="lt-LT"/>
        </w:rPr>
      </w:pPr>
      <w:r w:rsidRPr="00645629">
        <w:rPr>
          <w:b/>
          <w:bCs/>
          <w:sz w:val="22"/>
          <w:szCs w:val="22"/>
          <w:lang w:val="lt-LT"/>
        </w:rPr>
        <w:t>6.</w:t>
      </w:r>
      <w:r w:rsidRPr="00645629">
        <w:rPr>
          <w:b/>
          <w:bCs/>
          <w:sz w:val="22"/>
          <w:szCs w:val="22"/>
          <w:lang w:val="lt-LT"/>
        </w:rPr>
        <w:tab/>
        <w:t>KITA INFORMACIJA</w:t>
      </w:r>
    </w:p>
    <w:p w:rsidR="006B3CE3" w:rsidRPr="00645629" w:rsidRDefault="006B3CE3" w:rsidP="006B3CE3">
      <w:pPr>
        <w:rPr>
          <w:sz w:val="22"/>
          <w:szCs w:val="22"/>
          <w:lang w:val="lt-LT"/>
        </w:rPr>
      </w:pPr>
    </w:p>
    <w:p w:rsidR="006B3CE3" w:rsidRPr="00645629" w:rsidRDefault="006B3CE3" w:rsidP="006B3CE3">
      <w:pPr>
        <w:keepNext/>
        <w:autoSpaceDE w:val="0"/>
        <w:autoSpaceDN w:val="0"/>
        <w:outlineLvl w:val="7"/>
        <w:rPr>
          <w:b/>
          <w:bCs/>
          <w:sz w:val="22"/>
          <w:szCs w:val="22"/>
          <w:lang w:val="lt-LT"/>
        </w:rPr>
      </w:pPr>
      <w:r w:rsidRPr="00645629">
        <w:rPr>
          <w:b/>
          <w:bCs/>
          <w:sz w:val="22"/>
          <w:szCs w:val="22"/>
          <w:lang w:val="lt-LT"/>
        </w:rPr>
        <w:lastRenderedPageBreak/>
        <w:t>Dacepton 10 mg/ml sudėtis</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Veiklioji medžiaga</w:t>
      </w:r>
      <w:r w:rsidRPr="00645629">
        <w:rPr>
          <w:b/>
          <w:bCs/>
          <w:sz w:val="22"/>
          <w:szCs w:val="22"/>
          <w:lang w:val="lt-LT"/>
        </w:rPr>
        <w:t xml:space="preserve"> </w:t>
      </w:r>
      <w:r w:rsidRPr="00645629">
        <w:rPr>
          <w:sz w:val="22"/>
          <w:szCs w:val="22"/>
          <w:lang w:val="lt-LT"/>
        </w:rPr>
        <w:t>yra apomorfino hidrochloridas. Kiekviename mililtre Dacepton 10 mg/ml yra 10 mg apomorfino hidrochlorido.</w:t>
      </w:r>
    </w:p>
    <w:p w:rsidR="006B3CE3" w:rsidRPr="00645629" w:rsidRDefault="006B3CE3" w:rsidP="006B3CE3">
      <w:pPr>
        <w:rPr>
          <w:sz w:val="22"/>
          <w:szCs w:val="22"/>
          <w:lang w:val="lt-LT"/>
        </w:rPr>
      </w:pPr>
    </w:p>
    <w:p w:rsidR="006B3CE3" w:rsidRPr="00645629" w:rsidRDefault="006B3CE3" w:rsidP="006B3CE3">
      <w:pPr>
        <w:rPr>
          <w:sz w:val="22"/>
          <w:szCs w:val="22"/>
          <w:lang w:val="lt-LT"/>
        </w:rPr>
      </w:pPr>
      <w:r w:rsidRPr="00645629">
        <w:rPr>
          <w:sz w:val="22"/>
          <w:szCs w:val="22"/>
          <w:lang w:val="lt-LT"/>
        </w:rPr>
        <w:t>Vienoje 5 ml Dacepton 10 mg/ml ampulėje yra 50 mg apomorfino hidrochlorido.</w:t>
      </w:r>
    </w:p>
    <w:p w:rsidR="006B3CE3" w:rsidRPr="00645629" w:rsidRDefault="006B3CE3" w:rsidP="006B3CE3">
      <w:pPr>
        <w:autoSpaceDE w:val="0"/>
        <w:autoSpaceDN w:val="0"/>
        <w:rPr>
          <w:sz w:val="22"/>
          <w:szCs w:val="22"/>
          <w:lang w:val="lt-LT"/>
        </w:rPr>
      </w:pPr>
    </w:p>
    <w:p w:rsidR="006B3CE3" w:rsidRPr="00645629" w:rsidRDefault="006B3CE3" w:rsidP="006B3CE3">
      <w:pPr>
        <w:autoSpaceDE w:val="0"/>
        <w:autoSpaceDN w:val="0"/>
        <w:rPr>
          <w:sz w:val="22"/>
          <w:szCs w:val="22"/>
          <w:lang w:val="lt-LT"/>
        </w:rPr>
      </w:pPr>
      <w:r w:rsidRPr="00645629">
        <w:rPr>
          <w:sz w:val="22"/>
          <w:szCs w:val="22"/>
          <w:lang w:val="lt-LT"/>
        </w:rPr>
        <w:t>Dacepton 10 mg/ml pagalbinės medžiagos:</w:t>
      </w:r>
    </w:p>
    <w:p w:rsidR="006B3CE3" w:rsidRPr="00645629" w:rsidRDefault="006B3CE3" w:rsidP="006B3CE3">
      <w:pPr>
        <w:autoSpaceDE w:val="0"/>
        <w:autoSpaceDN w:val="0"/>
        <w:rPr>
          <w:sz w:val="22"/>
          <w:szCs w:val="22"/>
          <w:lang w:val="lt-LT"/>
        </w:rPr>
      </w:pPr>
      <w:r w:rsidRPr="00645629">
        <w:rPr>
          <w:sz w:val="22"/>
          <w:szCs w:val="22"/>
          <w:lang w:val="lt-LT"/>
        </w:rPr>
        <w:t>– natrio metabisulfitas (E223)</w:t>
      </w:r>
    </w:p>
    <w:p w:rsidR="006B3CE3" w:rsidRPr="00645629" w:rsidRDefault="006B3CE3" w:rsidP="006B3CE3">
      <w:pPr>
        <w:autoSpaceDE w:val="0"/>
        <w:autoSpaceDN w:val="0"/>
        <w:rPr>
          <w:sz w:val="22"/>
          <w:szCs w:val="22"/>
          <w:lang w:val="lt-LT"/>
        </w:rPr>
      </w:pPr>
      <w:r w:rsidRPr="00645629">
        <w:rPr>
          <w:sz w:val="22"/>
          <w:szCs w:val="22"/>
          <w:lang w:val="lt-LT"/>
        </w:rPr>
        <w:t>– vandenilio chlorido rūgštis (ar natrio hidroksidas),</w:t>
      </w:r>
    </w:p>
    <w:p w:rsidR="006B3CE3" w:rsidRPr="00645629" w:rsidRDefault="006B3CE3" w:rsidP="006B3CE3">
      <w:pPr>
        <w:autoSpaceDE w:val="0"/>
        <w:autoSpaceDN w:val="0"/>
        <w:rPr>
          <w:sz w:val="22"/>
          <w:szCs w:val="22"/>
          <w:lang w:val="lt-LT"/>
        </w:rPr>
      </w:pPr>
      <w:r w:rsidRPr="00645629">
        <w:rPr>
          <w:sz w:val="22"/>
          <w:szCs w:val="22"/>
          <w:lang w:val="lt-LT"/>
        </w:rPr>
        <w:t>– injekcinis vanduo.</w:t>
      </w:r>
    </w:p>
    <w:p w:rsidR="006B3CE3" w:rsidRPr="00645629" w:rsidRDefault="006B3CE3" w:rsidP="006B3CE3">
      <w:pPr>
        <w:autoSpaceDE w:val="0"/>
        <w:autoSpaceDN w:val="0"/>
        <w:rPr>
          <w:sz w:val="22"/>
          <w:szCs w:val="22"/>
          <w:lang w:val="lt-LT"/>
        </w:rPr>
      </w:pPr>
    </w:p>
    <w:p w:rsidR="006B3CE3" w:rsidRPr="00645629" w:rsidRDefault="006B3CE3" w:rsidP="006B3CE3">
      <w:pPr>
        <w:autoSpaceDE w:val="0"/>
        <w:autoSpaceDN w:val="0"/>
        <w:rPr>
          <w:sz w:val="22"/>
          <w:szCs w:val="22"/>
          <w:lang w:val="lt-LT"/>
        </w:rPr>
      </w:pPr>
      <w:r w:rsidRPr="00645629">
        <w:rPr>
          <w:sz w:val="22"/>
          <w:szCs w:val="22"/>
          <w:lang w:val="lt-LT"/>
        </w:rPr>
        <w:t>Informaciją apie Dacepton 10 mg/ml pagalbinę medžiagą natrio metabisulfitą skaitykite 2 skyriuje.</w:t>
      </w:r>
    </w:p>
    <w:p w:rsidR="006B3CE3" w:rsidRPr="00645629" w:rsidRDefault="006B3CE3" w:rsidP="006B3CE3">
      <w:pPr>
        <w:rPr>
          <w:sz w:val="22"/>
          <w:szCs w:val="22"/>
          <w:lang w:val="lt-LT"/>
        </w:rPr>
      </w:pPr>
    </w:p>
    <w:p w:rsidR="006B3CE3" w:rsidRPr="00645629" w:rsidRDefault="006B3CE3" w:rsidP="006B3CE3">
      <w:pPr>
        <w:autoSpaceDE w:val="0"/>
        <w:autoSpaceDN w:val="0"/>
        <w:rPr>
          <w:b/>
          <w:bCs/>
          <w:sz w:val="22"/>
          <w:szCs w:val="22"/>
          <w:lang w:val="lt-LT"/>
        </w:rPr>
      </w:pPr>
      <w:r w:rsidRPr="00645629">
        <w:rPr>
          <w:b/>
          <w:bCs/>
          <w:sz w:val="22"/>
          <w:szCs w:val="22"/>
          <w:lang w:val="lt-LT"/>
        </w:rPr>
        <w:t>Dacepton 10 mg/ml išvaizda ir kiekis pakuotėje</w:t>
      </w:r>
    </w:p>
    <w:p w:rsidR="006B3CE3" w:rsidRPr="00645629" w:rsidRDefault="006B3CE3" w:rsidP="006B3CE3">
      <w:pPr>
        <w:autoSpaceDE w:val="0"/>
        <w:autoSpaceDN w:val="0"/>
        <w:adjustRightInd w:val="0"/>
        <w:rPr>
          <w:sz w:val="22"/>
          <w:szCs w:val="22"/>
          <w:lang w:val="lt-LT"/>
        </w:rPr>
      </w:pPr>
      <w:r w:rsidRPr="00645629">
        <w:rPr>
          <w:sz w:val="22"/>
          <w:szCs w:val="22"/>
          <w:lang w:val="lt-LT"/>
        </w:rPr>
        <w:t>Dacepton 10 mg/ml – tai skaidrus, bespalvis arba šviesiai geltonas injekcinis tirpalas.</w:t>
      </w:r>
    </w:p>
    <w:p w:rsidR="006B3CE3" w:rsidRPr="00645629" w:rsidRDefault="006B3CE3" w:rsidP="006B3CE3">
      <w:pPr>
        <w:autoSpaceDE w:val="0"/>
        <w:autoSpaceDN w:val="0"/>
        <w:adjustRightInd w:val="0"/>
        <w:rPr>
          <w:sz w:val="22"/>
          <w:szCs w:val="22"/>
          <w:lang w:val="lt-LT"/>
        </w:rPr>
      </w:pPr>
    </w:p>
    <w:p w:rsidR="006B3CE3" w:rsidRPr="00645629" w:rsidRDefault="006B3CE3" w:rsidP="006B3CE3">
      <w:pPr>
        <w:autoSpaceDE w:val="0"/>
        <w:autoSpaceDN w:val="0"/>
        <w:adjustRightInd w:val="0"/>
        <w:rPr>
          <w:sz w:val="22"/>
          <w:szCs w:val="22"/>
          <w:lang w:val="lt-LT"/>
        </w:rPr>
      </w:pPr>
      <w:r w:rsidRPr="00645629">
        <w:rPr>
          <w:sz w:val="22"/>
          <w:szCs w:val="22"/>
          <w:lang w:val="lt-LT"/>
        </w:rPr>
        <w:t xml:space="preserve">Vienoje </w:t>
      </w:r>
      <w:r w:rsidRPr="00645629">
        <w:rPr>
          <w:color w:val="000000"/>
          <w:sz w:val="22"/>
          <w:szCs w:val="22"/>
          <w:lang w:val="lt-LT"/>
        </w:rPr>
        <w:t>Dacepton 10 mg/ml</w:t>
      </w:r>
      <w:r w:rsidRPr="00645629">
        <w:rPr>
          <w:sz w:val="22"/>
          <w:szCs w:val="22"/>
          <w:lang w:val="lt-LT"/>
        </w:rPr>
        <w:t xml:space="preserve"> pakuotėje yra 1, 5 arba 10 skaidraus stiklo ampulių po 5 ml.</w:t>
      </w:r>
    </w:p>
    <w:p w:rsidR="006B3CE3" w:rsidRPr="00645629" w:rsidRDefault="006B3CE3" w:rsidP="006B3CE3">
      <w:pPr>
        <w:autoSpaceDE w:val="0"/>
        <w:autoSpaceDN w:val="0"/>
        <w:adjustRightInd w:val="0"/>
        <w:rPr>
          <w:sz w:val="22"/>
          <w:szCs w:val="22"/>
          <w:lang w:val="lt-LT"/>
        </w:rPr>
      </w:pPr>
    </w:p>
    <w:p w:rsidR="006B3CE3" w:rsidRPr="00645629" w:rsidRDefault="006B3CE3" w:rsidP="006B3CE3">
      <w:pPr>
        <w:rPr>
          <w:sz w:val="22"/>
          <w:szCs w:val="22"/>
          <w:lang w:val="lt-LT"/>
        </w:rPr>
      </w:pPr>
      <w:r w:rsidRPr="00645629">
        <w:rPr>
          <w:sz w:val="22"/>
          <w:szCs w:val="22"/>
          <w:lang w:val="lt-LT"/>
        </w:rPr>
        <w:t>Sudėtinės pakuotės: 5 x 1, 10 x 1, 2 x 5, 5 x 5, 10 x 5, 3 x 10 ir 10 x 10.</w:t>
      </w:r>
    </w:p>
    <w:p w:rsidR="006B3CE3" w:rsidRPr="00645629" w:rsidRDefault="006B3CE3" w:rsidP="006B3CE3">
      <w:pPr>
        <w:autoSpaceDE w:val="0"/>
        <w:autoSpaceDN w:val="0"/>
        <w:adjustRightInd w:val="0"/>
        <w:rPr>
          <w:sz w:val="22"/>
          <w:szCs w:val="22"/>
          <w:lang w:val="lt-LT"/>
        </w:rPr>
      </w:pPr>
    </w:p>
    <w:p w:rsidR="006B3CE3" w:rsidRPr="00645629" w:rsidRDefault="006B3CE3" w:rsidP="006B3CE3">
      <w:pPr>
        <w:tabs>
          <w:tab w:val="right" w:pos="2268"/>
        </w:tabs>
        <w:rPr>
          <w:sz w:val="22"/>
          <w:szCs w:val="22"/>
          <w:lang w:val="lt-LT"/>
        </w:rPr>
      </w:pPr>
      <w:r w:rsidRPr="00645629">
        <w:rPr>
          <w:sz w:val="22"/>
          <w:szCs w:val="22"/>
          <w:lang w:val="lt-LT"/>
        </w:rPr>
        <w:t>Gali būti tiekiamos ne visų dydžių pakuotės.</w:t>
      </w:r>
    </w:p>
    <w:p w:rsidR="006B3CE3" w:rsidRPr="00645629" w:rsidRDefault="006B3CE3" w:rsidP="006B3CE3">
      <w:pPr>
        <w:autoSpaceDE w:val="0"/>
        <w:autoSpaceDN w:val="0"/>
        <w:rPr>
          <w:b/>
          <w:bCs/>
          <w:sz w:val="22"/>
          <w:szCs w:val="22"/>
          <w:lang w:val="lt-LT"/>
        </w:rPr>
      </w:pPr>
    </w:p>
    <w:p w:rsidR="006B3CE3" w:rsidRPr="00645629" w:rsidRDefault="006B3CE3" w:rsidP="006B3CE3">
      <w:pPr>
        <w:rPr>
          <w:b/>
          <w:bCs/>
          <w:sz w:val="22"/>
          <w:szCs w:val="22"/>
          <w:highlight w:val="yellow"/>
          <w:lang w:val="lt-LT"/>
        </w:rPr>
      </w:pPr>
      <w:r w:rsidRPr="00645629">
        <w:rPr>
          <w:b/>
          <w:bCs/>
          <w:sz w:val="22"/>
          <w:szCs w:val="22"/>
          <w:lang w:val="lt-LT"/>
        </w:rPr>
        <w:t>Rinkodaros teisės turėtojas</w:t>
      </w:r>
    </w:p>
    <w:p w:rsidR="006B3CE3" w:rsidRPr="00645629" w:rsidRDefault="006B3CE3" w:rsidP="006B3CE3">
      <w:pPr>
        <w:rPr>
          <w:sz w:val="22"/>
          <w:szCs w:val="22"/>
          <w:lang w:val="lt-LT"/>
        </w:rPr>
      </w:pPr>
      <w:r w:rsidRPr="00645629">
        <w:rPr>
          <w:sz w:val="22"/>
          <w:szCs w:val="22"/>
          <w:lang w:val="lt-LT"/>
        </w:rPr>
        <w:t>EVER Neuro Pharma GmbH</w:t>
      </w:r>
    </w:p>
    <w:p w:rsidR="006B3CE3" w:rsidRPr="00645629" w:rsidRDefault="006B3CE3" w:rsidP="006B3CE3">
      <w:pPr>
        <w:autoSpaceDE w:val="0"/>
        <w:autoSpaceDN w:val="0"/>
        <w:adjustRightInd w:val="0"/>
        <w:rPr>
          <w:sz w:val="22"/>
          <w:szCs w:val="22"/>
          <w:lang w:val="lt-LT" w:eastAsia="de-DE"/>
        </w:rPr>
      </w:pPr>
      <w:r w:rsidRPr="00645629">
        <w:rPr>
          <w:sz w:val="22"/>
          <w:szCs w:val="22"/>
          <w:lang w:val="lt-LT" w:eastAsia="de-DE"/>
        </w:rPr>
        <w:t>Oberburgau 3</w:t>
      </w:r>
    </w:p>
    <w:p w:rsidR="006B3CE3" w:rsidRPr="00645629" w:rsidRDefault="006B3CE3" w:rsidP="006B3CE3">
      <w:pPr>
        <w:rPr>
          <w:sz w:val="22"/>
          <w:szCs w:val="22"/>
          <w:lang w:val="lt-LT"/>
        </w:rPr>
      </w:pPr>
      <w:r w:rsidRPr="00645629">
        <w:rPr>
          <w:sz w:val="22"/>
          <w:szCs w:val="22"/>
          <w:lang w:val="lt-LT"/>
        </w:rPr>
        <w:t>A-4866 Unterach</w:t>
      </w:r>
    </w:p>
    <w:p w:rsidR="006B3CE3" w:rsidRPr="00645629" w:rsidRDefault="006B3CE3" w:rsidP="006B3CE3">
      <w:pPr>
        <w:rPr>
          <w:sz w:val="22"/>
          <w:szCs w:val="22"/>
          <w:lang w:val="lt-LT"/>
        </w:rPr>
      </w:pPr>
      <w:r w:rsidRPr="00645629">
        <w:rPr>
          <w:sz w:val="22"/>
          <w:szCs w:val="22"/>
          <w:lang w:val="lt-LT"/>
        </w:rPr>
        <w:t>Austrija</w:t>
      </w:r>
    </w:p>
    <w:p w:rsidR="006B3CE3" w:rsidRPr="00645629" w:rsidRDefault="006B3CE3" w:rsidP="006B3CE3">
      <w:pPr>
        <w:autoSpaceDE w:val="0"/>
        <w:autoSpaceDN w:val="0"/>
        <w:rPr>
          <w:b/>
          <w:bCs/>
          <w:sz w:val="22"/>
          <w:szCs w:val="22"/>
          <w:lang w:val="lt-LT"/>
        </w:rPr>
      </w:pPr>
    </w:p>
    <w:p w:rsidR="006B3CE3" w:rsidRPr="00645629" w:rsidRDefault="006B3CE3" w:rsidP="006B3CE3">
      <w:pPr>
        <w:rPr>
          <w:b/>
          <w:bCs/>
          <w:sz w:val="22"/>
          <w:szCs w:val="22"/>
          <w:lang w:val="lt-LT"/>
        </w:rPr>
      </w:pPr>
      <w:r w:rsidRPr="00645629">
        <w:rPr>
          <w:b/>
          <w:iCs/>
          <w:sz w:val="22"/>
          <w:szCs w:val="22"/>
          <w:lang w:val="lt-LT"/>
        </w:rPr>
        <w:t>Gamintojas</w:t>
      </w:r>
    </w:p>
    <w:p w:rsidR="006B3CE3" w:rsidRPr="00645629" w:rsidRDefault="006B3CE3" w:rsidP="006B3CE3">
      <w:pPr>
        <w:rPr>
          <w:sz w:val="22"/>
          <w:szCs w:val="22"/>
          <w:lang w:val="lt-LT"/>
        </w:rPr>
      </w:pPr>
      <w:r w:rsidRPr="00645629">
        <w:rPr>
          <w:sz w:val="22"/>
          <w:szCs w:val="22"/>
          <w:lang w:val="lt-LT"/>
        </w:rPr>
        <w:t>EVER Neuro Pharma GmbH</w:t>
      </w:r>
    </w:p>
    <w:p w:rsidR="006B3CE3" w:rsidRPr="00645629" w:rsidRDefault="006B3CE3" w:rsidP="006B3CE3">
      <w:pPr>
        <w:autoSpaceDE w:val="0"/>
        <w:autoSpaceDN w:val="0"/>
        <w:adjustRightInd w:val="0"/>
        <w:rPr>
          <w:sz w:val="22"/>
          <w:szCs w:val="22"/>
          <w:lang w:val="lt-LT" w:eastAsia="de-DE"/>
        </w:rPr>
      </w:pPr>
      <w:r w:rsidRPr="00645629">
        <w:rPr>
          <w:sz w:val="22"/>
          <w:szCs w:val="22"/>
          <w:lang w:val="lt-LT" w:eastAsia="de-DE"/>
        </w:rPr>
        <w:t>Oberburgau 3</w:t>
      </w:r>
    </w:p>
    <w:p w:rsidR="006B3CE3" w:rsidRPr="00645629" w:rsidRDefault="006B3CE3" w:rsidP="006B3CE3">
      <w:pPr>
        <w:rPr>
          <w:sz w:val="22"/>
          <w:szCs w:val="22"/>
          <w:lang w:val="lt-LT"/>
        </w:rPr>
      </w:pPr>
      <w:r w:rsidRPr="00645629">
        <w:rPr>
          <w:sz w:val="22"/>
          <w:szCs w:val="22"/>
          <w:lang w:val="lt-LT"/>
        </w:rPr>
        <w:t>A-4866 Unterach</w:t>
      </w:r>
    </w:p>
    <w:p w:rsidR="006B3CE3" w:rsidRPr="00645629" w:rsidRDefault="006B3CE3" w:rsidP="006B3CE3">
      <w:pPr>
        <w:rPr>
          <w:sz w:val="22"/>
          <w:szCs w:val="22"/>
          <w:lang w:val="lt-LT"/>
        </w:rPr>
      </w:pPr>
      <w:r w:rsidRPr="00645629">
        <w:rPr>
          <w:sz w:val="22"/>
          <w:szCs w:val="22"/>
          <w:lang w:val="lt-LT"/>
        </w:rPr>
        <w:t>Austrija</w:t>
      </w:r>
    </w:p>
    <w:p w:rsidR="006B3CE3" w:rsidRPr="00645629" w:rsidRDefault="006B3CE3" w:rsidP="006B3CE3">
      <w:pPr>
        <w:rPr>
          <w:sz w:val="22"/>
          <w:szCs w:val="22"/>
          <w:lang w:val="lt-LT"/>
        </w:rPr>
      </w:pPr>
    </w:p>
    <w:p w:rsidR="006B3CE3" w:rsidRPr="00645629" w:rsidRDefault="006B3CE3" w:rsidP="006B3CE3">
      <w:pPr>
        <w:rPr>
          <w:b/>
          <w:bCs/>
          <w:sz w:val="22"/>
          <w:szCs w:val="22"/>
          <w:lang w:val="lt-LT"/>
        </w:rPr>
      </w:pPr>
      <w:r w:rsidRPr="00645629">
        <w:rPr>
          <w:b/>
          <w:bCs/>
          <w:sz w:val="22"/>
          <w:szCs w:val="22"/>
          <w:lang w:val="lt-LT"/>
        </w:rPr>
        <w:t>Šio vaistinio preparato rinkodaros teisė EEE valstybėse narėse suteikta tokiais pavadinimais:</w:t>
      </w:r>
    </w:p>
    <w:p w:rsidR="006B3CE3" w:rsidRPr="00645629" w:rsidRDefault="006B3CE3" w:rsidP="006B3CE3">
      <w:pPr>
        <w:rPr>
          <w:sz w:val="22"/>
          <w:szCs w:val="22"/>
          <w:lang w:val="lt-LT"/>
        </w:rPr>
      </w:pPr>
      <w:r w:rsidRPr="00645629">
        <w:rPr>
          <w:sz w:val="22"/>
          <w:szCs w:val="22"/>
          <w:lang w:val="lt-LT"/>
        </w:rPr>
        <w:t>Austrija:</w:t>
      </w:r>
      <w:r w:rsidRPr="00645629">
        <w:rPr>
          <w:sz w:val="22"/>
          <w:szCs w:val="22"/>
          <w:lang w:val="lt-LT"/>
        </w:rPr>
        <w:tab/>
        <w:t>Dacepton® 10mg/ml Injektions-/Infusionslösung</w:t>
      </w:r>
    </w:p>
    <w:p w:rsidR="006B3CE3" w:rsidRPr="00645629" w:rsidRDefault="006B3CE3" w:rsidP="006B3CE3">
      <w:pPr>
        <w:rPr>
          <w:sz w:val="22"/>
          <w:szCs w:val="22"/>
          <w:lang w:val="lt-LT"/>
        </w:rPr>
      </w:pPr>
      <w:r w:rsidRPr="00645629">
        <w:rPr>
          <w:sz w:val="22"/>
          <w:szCs w:val="22"/>
          <w:lang w:val="lt-LT"/>
        </w:rPr>
        <w:t>Bulgarija:</w:t>
      </w:r>
      <w:r w:rsidRPr="00645629">
        <w:rPr>
          <w:sz w:val="22"/>
          <w:szCs w:val="22"/>
          <w:lang w:val="lt-LT"/>
        </w:rPr>
        <w:tab/>
        <w:t>Dacepton® 10mg/ml Инжекционен/инфузионен разтвор</w:t>
      </w:r>
    </w:p>
    <w:p w:rsidR="006B3CE3" w:rsidRPr="00645629" w:rsidRDefault="006B3CE3" w:rsidP="006B3CE3">
      <w:pPr>
        <w:rPr>
          <w:sz w:val="22"/>
          <w:szCs w:val="22"/>
          <w:lang w:val="lt-LT"/>
        </w:rPr>
      </w:pPr>
      <w:r w:rsidRPr="00645629">
        <w:rPr>
          <w:sz w:val="22"/>
          <w:szCs w:val="22"/>
          <w:lang w:val="lt-LT"/>
        </w:rPr>
        <w:t>Čekija:</w:t>
      </w:r>
      <w:r w:rsidRPr="00645629">
        <w:rPr>
          <w:sz w:val="22"/>
          <w:szCs w:val="22"/>
          <w:lang w:val="lt-LT"/>
        </w:rPr>
        <w:tab/>
      </w:r>
      <w:r w:rsidRPr="00645629">
        <w:rPr>
          <w:sz w:val="22"/>
          <w:szCs w:val="22"/>
          <w:lang w:val="lt-LT"/>
        </w:rPr>
        <w:tab/>
        <w:t>Dacepton® 10mg/ml Injekční/infuzní roztok</w:t>
      </w:r>
    </w:p>
    <w:p w:rsidR="006B3CE3" w:rsidRPr="00645629" w:rsidRDefault="006B3CE3" w:rsidP="006B3CE3">
      <w:pPr>
        <w:rPr>
          <w:sz w:val="22"/>
          <w:szCs w:val="22"/>
          <w:lang w:val="lt-LT"/>
        </w:rPr>
      </w:pPr>
      <w:r w:rsidRPr="00645629">
        <w:rPr>
          <w:sz w:val="22"/>
          <w:szCs w:val="22"/>
          <w:lang w:val="lt-LT"/>
        </w:rPr>
        <w:t>Vokietija:</w:t>
      </w:r>
      <w:r w:rsidRPr="00645629">
        <w:rPr>
          <w:sz w:val="22"/>
          <w:szCs w:val="22"/>
          <w:lang w:val="lt-LT"/>
        </w:rPr>
        <w:tab/>
        <w:t>Dacepton® 10mg/ml Injektions-/Infusionslösung</w:t>
      </w:r>
    </w:p>
    <w:p w:rsidR="006B3CE3" w:rsidRPr="00645629" w:rsidRDefault="006B3CE3" w:rsidP="006B3CE3">
      <w:pPr>
        <w:rPr>
          <w:sz w:val="22"/>
          <w:szCs w:val="22"/>
          <w:lang w:val="lt-LT"/>
        </w:rPr>
      </w:pPr>
      <w:r w:rsidRPr="00645629">
        <w:rPr>
          <w:sz w:val="22"/>
          <w:szCs w:val="22"/>
          <w:lang w:val="lt-LT"/>
        </w:rPr>
        <w:t>Ispanija:</w:t>
      </w:r>
      <w:r w:rsidRPr="00645629">
        <w:rPr>
          <w:sz w:val="22"/>
          <w:szCs w:val="22"/>
          <w:lang w:val="lt-LT"/>
        </w:rPr>
        <w:tab/>
        <w:t>Dacepton® 10mg/ml Solución inyectable y para perfusión</w:t>
      </w:r>
    </w:p>
    <w:p w:rsidR="006B3CE3" w:rsidRPr="00645629" w:rsidRDefault="006B3CE3" w:rsidP="006B3CE3">
      <w:pPr>
        <w:rPr>
          <w:sz w:val="22"/>
          <w:szCs w:val="22"/>
          <w:lang w:val="lt-LT"/>
        </w:rPr>
      </w:pPr>
      <w:r w:rsidRPr="00645629">
        <w:rPr>
          <w:sz w:val="22"/>
          <w:szCs w:val="22"/>
          <w:lang w:val="lt-LT"/>
        </w:rPr>
        <w:t>Lietuva:</w:t>
      </w:r>
      <w:r w:rsidRPr="00645629">
        <w:rPr>
          <w:sz w:val="22"/>
          <w:szCs w:val="22"/>
          <w:lang w:val="lt-LT"/>
        </w:rPr>
        <w:tab/>
        <w:t>Dacepton 10mg/ml injekcinis / infuzinis tirpalas</w:t>
      </w:r>
    </w:p>
    <w:p w:rsidR="006B3CE3" w:rsidRPr="00645629" w:rsidRDefault="006B3CE3" w:rsidP="006B3CE3">
      <w:pPr>
        <w:rPr>
          <w:sz w:val="22"/>
          <w:szCs w:val="22"/>
          <w:lang w:val="lt-LT"/>
        </w:rPr>
      </w:pPr>
      <w:r w:rsidRPr="00645629">
        <w:rPr>
          <w:sz w:val="22"/>
          <w:szCs w:val="22"/>
          <w:lang w:val="lt-LT"/>
        </w:rPr>
        <w:t>Latvija:</w:t>
      </w:r>
      <w:r w:rsidRPr="00645629">
        <w:rPr>
          <w:sz w:val="22"/>
          <w:szCs w:val="22"/>
          <w:lang w:val="lt-LT"/>
        </w:rPr>
        <w:tab/>
      </w:r>
      <w:r w:rsidRPr="00645629">
        <w:rPr>
          <w:sz w:val="22"/>
          <w:szCs w:val="22"/>
          <w:lang w:val="lt-LT"/>
        </w:rPr>
        <w:tab/>
        <w:t>Dacepton® 10mg/ml šķīdums injekcijām / infūzijām</w:t>
      </w:r>
    </w:p>
    <w:p w:rsidR="006B3CE3" w:rsidRPr="00645629" w:rsidRDefault="006B3CE3" w:rsidP="006B3CE3">
      <w:pPr>
        <w:rPr>
          <w:sz w:val="22"/>
          <w:szCs w:val="22"/>
          <w:lang w:val="lt-LT"/>
        </w:rPr>
      </w:pPr>
      <w:r w:rsidRPr="00645629">
        <w:rPr>
          <w:sz w:val="22"/>
          <w:szCs w:val="22"/>
          <w:lang w:val="lt-LT"/>
        </w:rPr>
        <w:t>Lenkija:</w:t>
      </w:r>
      <w:r w:rsidRPr="00645629">
        <w:rPr>
          <w:sz w:val="22"/>
          <w:szCs w:val="22"/>
          <w:lang w:val="lt-LT"/>
        </w:rPr>
        <w:tab/>
        <w:t>Dacepton®</w:t>
      </w:r>
    </w:p>
    <w:p w:rsidR="006B3CE3" w:rsidRPr="00645629" w:rsidRDefault="006B3CE3" w:rsidP="006B3CE3">
      <w:pPr>
        <w:rPr>
          <w:sz w:val="22"/>
          <w:szCs w:val="22"/>
          <w:lang w:val="lt-LT"/>
        </w:rPr>
      </w:pPr>
      <w:r w:rsidRPr="00645629">
        <w:rPr>
          <w:sz w:val="22"/>
          <w:szCs w:val="22"/>
          <w:lang w:val="lt-LT"/>
        </w:rPr>
        <w:t>Portugalija:</w:t>
      </w:r>
      <w:r w:rsidRPr="00645629">
        <w:rPr>
          <w:sz w:val="22"/>
          <w:szCs w:val="22"/>
          <w:lang w:val="lt-LT"/>
        </w:rPr>
        <w:tab/>
        <w:t>Dacepton® 10mg/ml Solução injectável ou para perfusão</w:t>
      </w:r>
    </w:p>
    <w:p w:rsidR="006B3CE3" w:rsidRPr="00645629" w:rsidRDefault="006B3CE3" w:rsidP="006B3CE3">
      <w:pPr>
        <w:rPr>
          <w:sz w:val="22"/>
          <w:szCs w:val="22"/>
          <w:lang w:val="lt-LT"/>
        </w:rPr>
      </w:pPr>
      <w:r w:rsidRPr="00645629">
        <w:rPr>
          <w:sz w:val="22"/>
          <w:szCs w:val="22"/>
          <w:lang w:val="lt-LT"/>
        </w:rPr>
        <w:t>Rumunija:</w:t>
      </w:r>
      <w:r w:rsidRPr="00645629">
        <w:rPr>
          <w:sz w:val="22"/>
          <w:szCs w:val="22"/>
          <w:lang w:val="lt-LT"/>
        </w:rPr>
        <w:tab/>
        <w:t>Dacepton® 10mg/ml Soluţie injectabilă/perfuzabilă</w:t>
      </w:r>
    </w:p>
    <w:p w:rsidR="006B3CE3" w:rsidRPr="00645629" w:rsidRDefault="006B3CE3" w:rsidP="006B3CE3">
      <w:pPr>
        <w:rPr>
          <w:sz w:val="22"/>
          <w:szCs w:val="22"/>
          <w:lang w:val="lt-LT"/>
        </w:rPr>
      </w:pPr>
      <w:r w:rsidRPr="00645629">
        <w:rPr>
          <w:sz w:val="22"/>
          <w:szCs w:val="22"/>
          <w:lang w:val="lt-LT"/>
        </w:rPr>
        <w:t>Slovakija:</w:t>
      </w:r>
      <w:r w:rsidRPr="00645629">
        <w:rPr>
          <w:sz w:val="22"/>
          <w:szCs w:val="22"/>
          <w:lang w:val="lt-LT"/>
        </w:rPr>
        <w:tab/>
        <w:t>Dacepton® 10mg/ml Injekčný a infúzny roztok</w:t>
      </w:r>
    </w:p>
    <w:p w:rsidR="006B3CE3" w:rsidRPr="00645629" w:rsidRDefault="006B3CE3" w:rsidP="006B3CE3">
      <w:pPr>
        <w:rPr>
          <w:sz w:val="22"/>
          <w:szCs w:val="22"/>
          <w:lang w:val="lt-LT"/>
        </w:rPr>
      </w:pPr>
      <w:r w:rsidRPr="00645629">
        <w:rPr>
          <w:sz w:val="22"/>
          <w:szCs w:val="22"/>
          <w:lang w:val="lt-LT"/>
        </w:rPr>
        <w:t xml:space="preserve"> </w:t>
      </w:r>
    </w:p>
    <w:p w:rsidR="006B3CE3" w:rsidRPr="00645629" w:rsidRDefault="006B3CE3" w:rsidP="006B3CE3">
      <w:pPr>
        <w:rPr>
          <w:b/>
          <w:bCs/>
          <w:sz w:val="22"/>
          <w:szCs w:val="22"/>
          <w:lang w:val="lt-LT"/>
        </w:rPr>
      </w:pPr>
      <w:r w:rsidRPr="00645629">
        <w:rPr>
          <w:b/>
          <w:bCs/>
          <w:sz w:val="22"/>
          <w:szCs w:val="22"/>
          <w:lang w:val="lt-LT"/>
        </w:rPr>
        <w:t>Šis pakuotės lapelis paskutinį kartą patvirtintas 2014-12-18</w:t>
      </w:r>
    </w:p>
    <w:p w:rsidR="006B3CE3" w:rsidRPr="00645629" w:rsidRDefault="006B3CE3" w:rsidP="006B3CE3">
      <w:pPr>
        <w:adjustRightInd w:val="0"/>
        <w:rPr>
          <w:sz w:val="22"/>
          <w:szCs w:val="22"/>
          <w:lang w:val="lt-LT"/>
        </w:rPr>
      </w:pPr>
    </w:p>
    <w:p w:rsidR="006B3CE3" w:rsidRDefault="006B3CE3" w:rsidP="006B3CE3">
      <w:pPr>
        <w:pStyle w:val="BTEMEASMCA"/>
      </w:pPr>
      <w:r w:rsidRPr="00645629">
        <w:t xml:space="preserve">Naujausia pakuotės lapelio redakcija pateikiama Valstybinės vaistų kontrolės tarnybos prie Lietuvos Respublikos sveikatos apsaugos ministerijos (VVKT) interneto svetainėje </w:t>
      </w:r>
      <w:hyperlink r:id="rId12" w:history="1">
        <w:r w:rsidRPr="00645629">
          <w:rPr>
            <w:rStyle w:val="Hipersaitas"/>
          </w:rPr>
          <w:t>http://www.vvkt.lt/</w:t>
        </w:r>
      </w:hyperlink>
    </w:p>
    <w:p w:rsidR="006B3CE3" w:rsidRDefault="006B3CE3" w:rsidP="006B3CE3">
      <w:pPr>
        <w:pStyle w:val="BTEMEASMCA"/>
      </w:pPr>
      <w:bookmarkStart w:id="25" w:name="_GoBack"/>
      <w:bookmarkEnd w:id="25"/>
      <w:permStart w:id="2019708559" w:edGrp="everyone"/>
      <w:permEnd w:id="2019708559"/>
    </w:p>
    <w:sectPr w:rsidR="006B3CE3" w:rsidSect="000551F0">
      <w:footerReference w:type="defaul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DF" w:rsidRDefault="00735FDF">
      <w:r>
        <w:separator/>
      </w:r>
    </w:p>
  </w:endnote>
  <w:endnote w:type="continuationSeparator" w:id="0">
    <w:p w:rsidR="00735FDF" w:rsidRDefault="0073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F5" w:rsidRPr="00F13906" w:rsidRDefault="00F20743" w:rsidP="0054625E">
    <w:pPr>
      <w:pStyle w:val="Porat"/>
      <w:framePr w:wrap="auto" w:vAnchor="text" w:hAnchor="margin" w:xAlign="right" w:y="1"/>
      <w:jc w:val="center"/>
      <w:rPr>
        <w:rStyle w:val="Puslapionumeris"/>
        <w:sz w:val="22"/>
        <w:szCs w:val="22"/>
      </w:rPr>
    </w:pPr>
    <w:r w:rsidRPr="00F13906">
      <w:rPr>
        <w:rStyle w:val="Puslapionumeris"/>
        <w:sz w:val="22"/>
        <w:szCs w:val="22"/>
      </w:rPr>
      <w:fldChar w:fldCharType="begin"/>
    </w:r>
    <w:r w:rsidR="00063DF5" w:rsidRPr="00F13906">
      <w:rPr>
        <w:rStyle w:val="Puslapionumeris"/>
        <w:sz w:val="22"/>
        <w:szCs w:val="22"/>
      </w:rPr>
      <w:instrText xml:space="preserve">PAGE  </w:instrText>
    </w:r>
    <w:r w:rsidRPr="00F13906">
      <w:rPr>
        <w:rStyle w:val="Puslapionumeris"/>
        <w:sz w:val="22"/>
        <w:szCs w:val="22"/>
      </w:rPr>
      <w:fldChar w:fldCharType="separate"/>
    </w:r>
    <w:r w:rsidR="00BA335C">
      <w:rPr>
        <w:rStyle w:val="Puslapionumeris"/>
        <w:noProof/>
        <w:sz w:val="22"/>
        <w:szCs w:val="22"/>
      </w:rPr>
      <w:t>26</w:t>
    </w:r>
    <w:r w:rsidRPr="00F13906">
      <w:rPr>
        <w:rStyle w:val="Puslapionumeris"/>
        <w:sz w:val="22"/>
        <w:szCs w:val="22"/>
      </w:rPr>
      <w:fldChar w:fldCharType="end"/>
    </w:r>
  </w:p>
  <w:p w:rsidR="00063DF5" w:rsidRDefault="00063DF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DF" w:rsidRDefault="00735FDF">
      <w:r>
        <w:separator/>
      </w:r>
    </w:p>
  </w:footnote>
  <w:footnote w:type="continuationSeparator" w:id="0">
    <w:p w:rsidR="00735FDF" w:rsidRDefault="00735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F64B0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8D0F3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0E8E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D4E48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EF481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A0DA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8E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4885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3E87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3C100C"/>
    <w:lvl w:ilvl="0">
      <w:start w:val="1"/>
      <w:numFmt w:val="bullet"/>
      <w:lvlText w:val=""/>
      <w:lvlJc w:val="left"/>
      <w:pPr>
        <w:tabs>
          <w:tab w:val="num" w:pos="360"/>
        </w:tabs>
        <w:ind w:left="360" w:hanging="360"/>
      </w:pPr>
      <w:rPr>
        <w:rFonts w:ascii="Symbol" w:hAnsi="Symbol" w:hint="default"/>
      </w:rPr>
    </w:lvl>
  </w:abstractNum>
  <w:abstractNum w:abstractNumId="10">
    <w:nsid w:val="035801C5"/>
    <w:multiLevelType w:val="hybridMultilevel"/>
    <w:tmpl w:val="1902CBD8"/>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0E4940A5"/>
    <w:multiLevelType w:val="hybridMultilevel"/>
    <w:tmpl w:val="032AB1F0"/>
    <w:lvl w:ilvl="0" w:tplc="04070011">
      <w:start w:val="1"/>
      <w:numFmt w:val="decimal"/>
      <w:lvlText w:val="%1)"/>
      <w:lvlJc w:val="left"/>
      <w:pPr>
        <w:tabs>
          <w:tab w:val="num" w:pos="2130"/>
        </w:tabs>
        <w:ind w:left="2130" w:hanging="360"/>
      </w:pPr>
      <w:rPr>
        <w:rFonts w:cs="Times New Roman"/>
      </w:rPr>
    </w:lvl>
    <w:lvl w:ilvl="1" w:tplc="04070019">
      <w:start w:val="1"/>
      <w:numFmt w:val="lowerLetter"/>
      <w:lvlText w:val="%2."/>
      <w:lvlJc w:val="left"/>
      <w:pPr>
        <w:tabs>
          <w:tab w:val="num" w:pos="2850"/>
        </w:tabs>
        <w:ind w:left="2850" w:hanging="360"/>
      </w:pPr>
      <w:rPr>
        <w:rFonts w:cs="Times New Roman"/>
      </w:rPr>
    </w:lvl>
    <w:lvl w:ilvl="2" w:tplc="0407001B">
      <w:start w:val="1"/>
      <w:numFmt w:val="lowerRoman"/>
      <w:lvlText w:val="%3."/>
      <w:lvlJc w:val="right"/>
      <w:pPr>
        <w:tabs>
          <w:tab w:val="num" w:pos="3570"/>
        </w:tabs>
        <w:ind w:left="3570" w:hanging="180"/>
      </w:pPr>
      <w:rPr>
        <w:rFonts w:cs="Times New Roman"/>
      </w:rPr>
    </w:lvl>
    <w:lvl w:ilvl="3" w:tplc="0407000F">
      <w:start w:val="1"/>
      <w:numFmt w:val="decimal"/>
      <w:lvlText w:val="%4."/>
      <w:lvlJc w:val="left"/>
      <w:pPr>
        <w:tabs>
          <w:tab w:val="num" w:pos="4290"/>
        </w:tabs>
        <w:ind w:left="4290" w:hanging="360"/>
      </w:pPr>
      <w:rPr>
        <w:rFonts w:cs="Times New Roman"/>
      </w:rPr>
    </w:lvl>
    <w:lvl w:ilvl="4" w:tplc="04070019">
      <w:start w:val="1"/>
      <w:numFmt w:val="lowerLetter"/>
      <w:lvlText w:val="%5."/>
      <w:lvlJc w:val="left"/>
      <w:pPr>
        <w:tabs>
          <w:tab w:val="num" w:pos="5010"/>
        </w:tabs>
        <w:ind w:left="5010" w:hanging="360"/>
      </w:pPr>
      <w:rPr>
        <w:rFonts w:cs="Times New Roman"/>
      </w:rPr>
    </w:lvl>
    <w:lvl w:ilvl="5" w:tplc="0407001B">
      <w:start w:val="1"/>
      <w:numFmt w:val="lowerRoman"/>
      <w:lvlText w:val="%6."/>
      <w:lvlJc w:val="right"/>
      <w:pPr>
        <w:tabs>
          <w:tab w:val="num" w:pos="5730"/>
        </w:tabs>
        <w:ind w:left="5730" w:hanging="180"/>
      </w:pPr>
      <w:rPr>
        <w:rFonts w:cs="Times New Roman"/>
      </w:rPr>
    </w:lvl>
    <w:lvl w:ilvl="6" w:tplc="0407000F">
      <w:start w:val="1"/>
      <w:numFmt w:val="decimal"/>
      <w:lvlText w:val="%7."/>
      <w:lvlJc w:val="left"/>
      <w:pPr>
        <w:tabs>
          <w:tab w:val="num" w:pos="6450"/>
        </w:tabs>
        <w:ind w:left="6450" w:hanging="360"/>
      </w:pPr>
      <w:rPr>
        <w:rFonts w:cs="Times New Roman"/>
      </w:rPr>
    </w:lvl>
    <w:lvl w:ilvl="7" w:tplc="04070019">
      <w:start w:val="1"/>
      <w:numFmt w:val="lowerLetter"/>
      <w:lvlText w:val="%8."/>
      <w:lvlJc w:val="left"/>
      <w:pPr>
        <w:tabs>
          <w:tab w:val="num" w:pos="7170"/>
        </w:tabs>
        <w:ind w:left="7170" w:hanging="360"/>
      </w:pPr>
      <w:rPr>
        <w:rFonts w:cs="Times New Roman"/>
      </w:rPr>
    </w:lvl>
    <w:lvl w:ilvl="8" w:tplc="0407001B">
      <w:start w:val="1"/>
      <w:numFmt w:val="lowerRoman"/>
      <w:lvlText w:val="%9."/>
      <w:lvlJc w:val="right"/>
      <w:pPr>
        <w:tabs>
          <w:tab w:val="num" w:pos="7890"/>
        </w:tabs>
        <w:ind w:left="7890" w:hanging="180"/>
      </w:pPr>
      <w:rPr>
        <w:rFonts w:cs="Times New Roman"/>
      </w:rPr>
    </w:lvl>
  </w:abstractNum>
  <w:abstractNum w:abstractNumId="12">
    <w:nsid w:val="15330734"/>
    <w:multiLevelType w:val="hybridMultilevel"/>
    <w:tmpl w:val="2AC2D3F8"/>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nsid w:val="16894A2E"/>
    <w:multiLevelType w:val="hybridMultilevel"/>
    <w:tmpl w:val="144E30BE"/>
    <w:lvl w:ilvl="0" w:tplc="A60212D6">
      <w:start w:val="1"/>
      <w:numFmt w:val="bullet"/>
      <w:lvlText w:val="-"/>
      <w:lvlJc w:val="left"/>
      <w:pPr>
        <w:tabs>
          <w:tab w:val="num" w:pos="720"/>
        </w:tabs>
        <w:ind w:left="70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nsid w:val="1F081FC5"/>
    <w:multiLevelType w:val="hybridMultilevel"/>
    <w:tmpl w:val="34C01174"/>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nsid w:val="210277B5"/>
    <w:multiLevelType w:val="hybridMultilevel"/>
    <w:tmpl w:val="34667A54"/>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23082132"/>
    <w:multiLevelType w:val="hybridMultilevel"/>
    <w:tmpl w:val="5A3AF818"/>
    <w:lvl w:ilvl="0" w:tplc="0407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17">
    <w:nsid w:val="31FD6779"/>
    <w:multiLevelType w:val="hybridMultilevel"/>
    <w:tmpl w:val="9DB259C8"/>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35763BC1"/>
    <w:multiLevelType w:val="hybridMultilevel"/>
    <w:tmpl w:val="40ECFF48"/>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9">
    <w:nsid w:val="39540B0C"/>
    <w:multiLevelType w:val="hybridMultilevel"/>
    <w:tmpl w:val="8BCA5906"/>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nsid w:val="3F3C2E4F"/>
    <w:multiLevelType w:val="hybridMultilevel"/>
    <w:tmpl w:val="D7928210"/>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nsid w:val="3FDE5F12"/>
    <w:multiLevelType w:val="hybridMultilevel"/>
    <w:tmpl w:val="0596C0E4"/>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nsid w:val="480F38A5"/>
    <w:multiLevelType w:val="hybridMultilevel"/>
    <w:tmpl w:val="D6D43988"/>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4">
    <w:nsid w:val="58A3275E"/>
    <w:multiLevelType w:val="multilevel"/>
    <w:tmpl w:val="815AF7B8"/>
    <w:lvl w:ilvl="0">
      <w:start w:val="1"/>
      <w:numFmt w:val="decimal"/>
      <w:lvlText w:val="%1."/>
      <w:lvlJc w:val="left"/>
      <w:pPr>
        <w:tabs>
          <w:tab w:val="num" w:pos="2130"/>
        </w:tabs>
        <w:ind w:left="2130" w:hanging="360"/>
      </w:pPr>
      <w:rPr>
        <w:rFonts w:cs="Times New Roman"/>
      </w:rPr>
    </w:lvl>
    <w:lvl w:ilvl="1">
      <w:start w:val="1"/>
      <w:numFmt w:val="lowerLetter"/>
      <w:lvlText w:val="%2."/>
      <w:lvlJc w:val="left"/>
      <w:pPr>
        <w:tabs>
          <w:tab w:val="num" w:pos="2850"/>
        </w:tabs>
        <w:ind w:left="2850" w:hanging="360"/>
      </w:pPr>
      <w:rPr>
        <w:rFonts w:cs="Times New Roman"/>
      </w:rPr>
    </w:lvl>
    <w:lvl w:ilvl="2">
      <w:start w:val="1"/>
      <w:numFmt w:val="lowerRoman"/>
      <w:lvlText w:val="%3."/>
      <w:lvlJc w:val="right"/>
      <w:pPr>
        <w:tabs>
          <w:tab w:val="num" w:pos="3570"/>
        </w:tabs>
        <w:ind w:left="3570" w:hanging="180"/>
      </w:pPr>
      <w:rPr>
        <w:rFonts w:cs="Times New Roman"/>
      </w:rPr>
    </w:lvl>
    <w:lvl w:ilvl="3">
      <w:start w:val="1"/>
      <w:numFmt w:val="decimal"/>
      <w:lvlText w:val="%4."/>
      <w:lvlJc w:val="left"/>
      <w:pPr>
        <w:tabs>
          <w:tab w:val="num" w:pos="4290"/>
        </w:tabs>
        <w:ind w:left="4290" w:hanging="360"/>
      </w:pPr>
      <w:rPr>
        <w:rFonts w:cs="Times New Roman"/>
      </w:rPr>
    </w:lvl>
    <w:lvl w:ilvl="4">
      <w:start w:val="1"/>
      <w:numFmt w:val="lowerLetter"/>
      <w:lvlText w:val="%5."/>
      <w:lvlJc w:val="left"/>
      <w:pPr>
        <w:tabs>
          <w:tab w:val="num" w:pos="5010"/>
        </w:tabs>
        <w:ind w:left="5010" w:hanging="360"/>
      </w:pPr>
      <w:rPr>
        <w:rFonts w:cs="Times New Roman"/>
      </w:rPr>
    </w:lvl>
    <w:lvl w:ilvl="5">
      <w:start w:val="1"/>
      <w:numFmt w:val="lowerRoman"/>
      <w:lvlText w:val="%6."/>
      <w:lvlJc w:val="right"/>
      <w:pPr>
        <w:tabs>
          <w:tab w:val="num" w:pos="5730"/>
        </w:tabs>
        <w:ind w:left="5730" w:hanging="180"/>
      </w:pPr>
      <w:rPr>
        <w:rFonts w:cs="Times New Roman"/>
      </w:rPr>
    </w:lvl>
    <w:lvl w:ilvl="6">
      <w:start w:val="1"/>
      <w:numFmt w:val="decimal"/>
      <w:lvlText w:val="%7."/>
      <w:lvlJc w:val="left"/>
      <w:pPr>
        <w:tabs>
          <w:tab w:val="num" w:pos="6450"/>
        </w:tabs>
        <w:ind w:left="6450" w:hanging="360"/>
      </w:pPr>
      <w:rPr>
        <w:rFonts w:cs="Times New Roman"/>
      </w:rPr>
    </w:lvl>
    <w:lvl w:ilvl="7">
      <w:start w:val="1"/>
      <w:numFmt w:val="lowerLetter"/>
      <w:lvlText w:val="%8."/>
      <w:lvlJc w:val="left"/>
      <w:pPr>
        <w:tabs>
          <w:tab w:val="num" w:pos="7170"/>
        </w:tabs>
        <w:ind w:left="7170" w:hanging="360"/>
      </w:pPr>
      <w:rPr>
        <w:rFonts w:cs="Times New Roman"/>
      </w:rPr>
    </w:lvl>
    <w:lvl w:ilvl="8">
      <w:start w:val="1"/>
      <w:numFmt w:val="lowerRoman"/>
      <w:lvlText w:val="%9."/>
      <w:lvlJc w:val="right"/>
      <w:pPr>
        <w:tabs>
          <w:tab w:val="num" w:pos="7890"/>
        </w:tabs>
        <w:ind w:left="7890" w:hanging="180"/>
      </w:pPr>
      <w:rPr>
        <w:rFonts w:cs="Times New Roman"/>
      </w:rPr>
    </w:lvl>
  </w:abstractNum>
  <w:abstractNum w:abstractNumId="25">
    <w:nsid w:val="58CF575D"/>
    <w:multiLevelType w:val="hybridMultilevel"/>
    <w:tmpl w:val="9A36B7C0"/>
    <w:lvl w:ilvl="0" w:tplc="A60212D6">
      <w:start w:val="1"/>
      <w:numFmt w:val="bullet"/>
      <w:lvlText w:val="-"/>
      <w:lvlJc w:val="left"/>
      <w:pPr>
        <w:tabs>
          <w:tab w:val="num" w:pos="1776"/>
        </w:tabs>
        <w:ind w:left="1756" w:hanging="340"/>
      </w:pPr>
      <w:rPr>
        <w:rFonts w:ascii="Times New Roman" w:hAnsi="Times New Roman"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26">
    <w:nsid w:val="62D135A7"/>
    <w:multiLevelType w:val="hybridMultilevel"/>
    <w:tmpl w:val="00A2A266"/>
    <w:lvl w:ilvl="0" w:tplc="25C2E74E">
      <w:numFmt w:val="bullet"/>
      <w:lvlText w:val="-"/>
      <w:lvlJc w:val="left"/>
      <w:pPr>
        <w:tabs>
          <w:tab w:val="num" w:pos="567"/>
        </w:tabs>
        <w:ind w:left="567" w:hanging="567"/>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7">
    <w:nsid w:val="692B7372"/>
    <w:multiLevelType w:val="hybridMultilevel"/>
    <w:tmpl w:val="39BA1716"/>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nsid w:val="6AAB7D3D"/>
    <w:multiLevelType w:val="hybridMultilevel"/>
    <w:tmpl w:val="A07062F6"/>
    <w:lvl w:ilvl="0" w:tplc="A60212D6">
      <w:start w:val="1"/>
      <w:numFmt w:val="bullet"/>
      <w:lvlText w:val="-"/>
      <w:lvlJc w:val="left"/>
      <w:pPr>
        <w:tabs>
          <w:tab w:val="num" w:pos="1776"/>
        </w:tabs>
        <w:ind w:left="1756" w:hanging="340"/>
      </w:pPr>
      <w:rPr>
        <w:rFonts w:ascii="Times New Roman" w:hAnsi="Times New Roman"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29">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30">
    <w:nsid w:val="6F4B55C1"/>
    <w:multiLevelType w:val="hybridMultilevel"/>
    <w:tmpl w:val="09B6F926"/>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1">
    <w:nsid w:val="71076080"/>
    <w:multiLevelType w:val="hybridMultilevel"/>
    <w:tmpl w:val="B9BC1372"/>
    <w:lvl w:ilvl="0" w:tplc="A60212D6">
      <w:start w:val="1"/>
      <w:numFmt w:val="bullet"/>
      <w:lvlText w:val="-"/>
      <w:lvlJc w:val="left"/>
      <w:pPr>
        <w:tabs>
          <w:tab w:val="num" w:pos="1776"/>
        </w:tabs>
        <w:ind w:left="1756" w:hanging="340"/>
      </w:pPr>
      <w:rPr>
        <w:rFonts w:ascii="Times New Roman" w:hAnsi="Times New Roman" w:hint="default"/>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32">
    <w:nsid w:val="75D673BF"/>
    <w:multiLevelType w:val="hybridMultilevel"/>
    <w:tmpl w:val="91308A7E"/>
    <w:lvl w:ilvl="0" w:tplc="A60212D6">
      <w:start w:val="1"/>
      <w:numFmt w:val="bullet"/>
      <w:lvlText w:val="-"/>
      <w:lvlJc w:val="left"/>
      <w:pPr>
        <w:tabs>
          <w:tab w:val="num" w:pos="360"/>
        </w:tabs>
        <w:ind w:left="340" w:hanging="34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28"/>
  </w:num>
  <w:num w:numId="4">
    <w:abstractNumId w:val="31"/>
  </w:num>
  <w:num w:numId="5">
    <w:abstractNumId w:val="11"/>
  </w:num>
  <w:num w:numId="6">
    <w:abstractNumId w:val="24"/>
  </w:num>
  <w:num w:numId="7">
    <w:abstractNumId w:val="16"/>
  </w:num>
  <w:num w:numId="8">
    <w:abstractNumId w:val="29"/>
  </w:num>
  <w:num w:numId="9">
    <w:abstractNumId w:val="23"/>
  </w:num>
  <w:num w:numId="10">
    <w:abstractNumId w:val="26"/>
  </w:num>
  <w:num w:numId="11">
    <w:abstractNumId w:val="13"/>
  </w:num>
  <w:num w:numId="12">
    <w:abstractNumId w:val="27"/>
  </w:num>
  <w:num w:numId="13">
    <w:abstractNumId w:val="19"/>
  </w:num>
  <w:num w:numId="14">
    <w:abstractNumId w:val="22"/>
  </w:num>
  <w:num w:numId="15">
    <w:abstractNumId w:val="14"/>
  </w:num>
  <w:num w:numId="16">
    <w:abstractNumId w:val="17"/>
  </w:num>
  <w:num w:numId="17">
    <w:abstractNumId w:val="21"/>
  </w:num>
  <w:num w:numId="18">
    <w:abstractNumId w:val="10"/>
  </w:num>
  <w:num w:numId="19">
    <w:abstractNumId w:val="20"/>
  </w:num>
  <w:num w:numId="20">
    <w:abstractNumId w:val="30"/>
  </w:num>
  <w:num w:numId="21">
    <w:abstractNumId w:val="12"/>
  </w:num>
  <w:num w:numId="22">
    <w:abstractNumId w:val="32"/>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cumentProtection w:edit="readOnly" w:enforcement="1" w:cryptProviderType="rsaFull" w:cryptAlgorithmClass="hash" w:cryptAlgorithmType="typeAny" w:cryptAlgorithmSid="4" w:cryptSpinCount="100000" w:hash="jSHLsKZ75sD3rX+j7wF1CzQL4Fs=" w:salt="RiLpsWbX/pN/1NVvE4eY4w=="/>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99"/>
    <w:rsid w:val="00000108"/>
    <w:rsid w:val="000003F5"/>
    <w:rsid w:val="000019DF"/>
    <w:rsid w:val="000026F0"/>
    <w:rsid w:val="000059EC"/>
    <w:rsid w:val="00006F55"/>
    <w:rsid w:val="00007790"/>
    <w:rsid w:val="00007AF6"/>
    <w:rsid w:val="000101A6"/>
    <w:rsid w:val="000102EB"/>
    <w:rsid w:val="00010939"/>
    <w:rsid w:val="00011B0E"/>
    <w:rsid w:val="000125EA"/>
    <w:rsid w:val="00013675"/>
    <w:rsid w:val="0001494B"/>
    <w:rsid w:val="000162F9"/>
    <w:rsid w:val="00016B65"/>
    <w:rsid w:val="000174E0"/>
    <w:rsid w:val="00021A1D"/>
    <w:rsid w:val="000256A8"/>
    <w:rsid w:val="0002581A"/>
    <w:rsid w:val="00025DEC"/>
    <w:rsid w:val="0002660F"/>
    <w:rsid w:val="000270D2"/>
    <w:rsid w:val="00030061"/>
    <w:rsid w:val="00030C25"/>
    <w:rsid w:val="0003185C"/>
    <w:rsid w:val="000337EA"/>
    <w:rsid w:val="00035D32"/>
    <w:rsid w:val="00041148"/>
    <w:rsid w:val="00041263"/>
    <w:rsid w:val="00041984"/>
    <w:rsid w:val="0004209F"/>
    <w:rsid w:val="00042649"/>
    <w:rsid w:val="000429A8"/>
    <w:rsid w:val="00043101"/>
    <w:rsid w:val="00043539"/>
    <w:rsid w:val="00043EC1"/>
    <w:rsid w:val="00044F50"/>
    <w:rsid w:val="00045C51"/>
    <w:rsid w:val="00052E7D"/>
    <w:rsid w:val="000531D0"/>
    <w:rsid w:val="00053630"/>
    <w:rsid w:val="00053CE4"/>
    <w:rsid w:val="000551F0"/>
    <w:rsid w:val="00056316"/>
    <w:rsid w:val="0005767A"/>
    <w:rsid w:val="00060285"/>
    <w:rsid w:val="000615FF"/>
    <w:rsid w:val="00061AEB"/>
    <w:rsid w:val="000622D9"/>
    <w:rsid w:val="00062BFC"/>
    <w:rsid w:val="0006303F"/>
    <w:rsid w:val="0006332F"/>
    <w:rsid w:val="00063DF5"/>
    <w:rsid w:val="000644A5"/>
    <w:rsid w:val="00064986"/>
    <w:rsid w:val="00066AE2"/>
    <w:rsid w:val="0007070D"/>
    <w:rsid w:val="00072671"/>
    <w:rsid w:val="00072911"/>
    <w:rsid w:val="000733C8"/>
    <w:rsid w:val="00074A67"/>
    <w:rsid w:val="00075823"/>
    <w:rsid w:val="00075F6F"/>
    <w:rsid w:val="00077515"/>
    <w:rsid w:val="00077A84"/>
    <w:rsid w:val="00080639"/>
    <w:rsid w:val="000815AA"/>
    <w:rsid w:val="000839A4"/>
    <w:rsid w:val="00084E91"/>
    <w:rsid w:val="00087A99"/>
    <w:rsid w:val="00087ED7"/>
    <w:rsid w:val="00090FE7"/>
    <w:rsid w:val="00092575"/>
    <w:rsid w:val="00092C0C"/>
    <w:rsid w:val="000943D5"/>
    <w:rsid w:val="00094481"/>
    <w:rsid w:val="0009589B"/>
    <w:rsid w:val="00096094"/>
    <w:rsid w:val="00096906"/>
    <w:rsid w:val="00096FD8"/>
    <w:rsid w:val="000A057D"/>
    <w:rsid w:val="000A0990"/>
    <w:rsid w:val="000A12AB"/>
    <w:rsid w:val="000A3749"/>
    <w:rsid w:val="000A3FF8"/>
    <w:rsid w:val="000A5A9A"/>
    <w:rsid w:val="000B005D"/>
    <w:rsid w:val="000B0424"/>
    <w:rsid w:val="000B0535"/>
    <w:rsid w:val="000B0604"/>
    <w:rsid w:val="000B0920"/>
    <w:rsid w:val="000B0A39"/>
    <w:rsid w:val="000B26E3"/>
    <w:rsid w:val="000B3C20"/>
    <w:rsid w:val="000B3E57"/>
    <w:rsid w:val="000B4462"/>
    <w:rsid w:val="000B492D"/>
    <w:rsid w:val="000C0A01"/>
    <w:rsid w:val="000C12BE"/>
    <w:rsid w:val="000C2234"/>
    <w:rsid w:val="000C4EE9"/>
    <w:rsid w:val="000C50C3"/>
    <w:rsid w:val="000C5DA4"/>
    <w:rsid w:val="000C5F06"/>
    <w:rsid w:val="000C62D0"/>
    <w:rsid w:val="000C711C"/>
    <w:rsid w:val="000D0194"/>
    <w:rsid w:val="000D24AD"/>
    <w:rsid w:val="000D2A56"/>
    <w:rsid w:val="000D5646"/>
    <w:rsid w:val="000D6E53"/>
    <w:rsid w:val="000D79A9"/>
    <w:rsid w:val="000D79B0"/>
    <w:rsid w:val="000D7C70"/>
    <w:rsid w:val="000E065B"/>
    <w:rsid w:val="000E1DDF"/>
    <w:rsid w:val="000E2470"/>
    <w:rsid w:val="000E5895"/>
    <w:rsid w:val="000E69EC"/>
    <w:rsid w:val="000F1D74"/>
    <w:rsid w:val="000F1F50"/>
    <w:rsid w:val="000F3026"/>
    <w:rsid w:val="000F765B"/>
    <w:rsid w:val="000F77CF"/>
    <w:rsid w:val="001010D4"/>
    <w:rsid w:val="00104761"/>
    <w:rsid w:val="001048CE"/>
    <w:rsid w:val="0010591E"/>
    <w:rsid w:val="001072CE"/>
    <w:rsid w:val="00111193"/>
    <w:rsid w:val="00114738"/>
    <w:rsid w:val="00114D1D"/>
    <w:rsid w:val="00114E60"/>
    <w:rsid w:val="0011553E"/>
    <w:rsid w:val="0011709E"/>
    <w:rsid w:val="00117B70"/>
    <w:rsid w:val="001205ED"/>
    <w:rsid w:val="00122B56"/>
    <w:rsid w:val="001235BD"/>
    <w:rsid w:val="00123666"/>
    <w:rsid w:val="00123810"/>
    <w:rsid w:val="00125078"/>
    <w:rsid w:val="001252D4"/>
    <w:rsid w:val="00125395"/>
    <w:rsid w:val="00125804"/>
    <w:rsid w:val="001334EA"/>
    <w:rsid w:val="00133B96"/>
    <w:rsid w:val="00135309"/>
    <w:rsid w:val="00136F31"/>
    <w:rsid w:val="00143B20"/>
    <w:rsid w:val="001449A1"/>
    <w:rsid w:val="0015001C"/>
    <w:rsid w:val="001501F8"/>
    <w:rsid w:val="001507BC"/>
    <w:rsid w:val="00152E54"/>
    <w:rsid w:val="001559EE"/>
    <w:rsid w:val="0015714B"/>
    <w:rsid w:val="00157709"/>
    <w:rsid w:val="00161AA5"/>
    <w:rsid w:val="0016216B"/>
    <w:rsid w:val="00162A90"/>
    <w:rsid w:val="00162F87"/>
    <w:rsid w:val="00166312"/>
    <w:rsid w:val="001700ED"/>
    <w:rsid w:val="00171224"/>
    <w:rsid w:val="0017281D"/>
    <w:rsid w:val="001733AB"/>
    <w:rsid w:val="00173FE2"/>
    <w:rsid w:val="0017492E"/>
    <w:rsid w:val="00174BEF"/>
    <w:rsid w:val="001763AD"/>
    <w:rsid w:val="001803F8"/>
    <w:rsid w:val="0018509C"/>
    <w:rsid w:val="00185526"/>
    <w:rsid w:val="00186541"/>
    <w:rsid w:val="00187DFA"/>
    <w:rsid w:val="001908A7"/>
    <w:rsid w:val="00193DB7"/>
    <w:rsid w:val="00195BB6"/>
    <w:rsid w:val="00197504"/>
    <w:rsid w:val="00197924"/>
    <w:rsid w:val="001A02DD"/>
    <w:rsid w:val="001A083C"/>
    <w:rsid w:val="001A2BF5"/>
    <w:rsid w:val="001A3133"/>
    <w:rsid w:val="001A604F"/>
    <w:rsid w:val="001A6818"/>
    <w:rsid w:val="001A7197"/>
    <w:rsid w:val="001A7E69"/>
    <w:rsid w:val="001B0726"/>
    <w:rsid w:val="001B1ACD"/>
    <w:rsid w:val="001B1E8D"/>
    <w:rsid w:val="001B1E99"/>
    <w:rsid w:val="001B2069"/>
    <w:rsid w:val="001B25EA"/>
    <w:rsid w:val="001B6DC5"/>
    <w:rsid w:val="001C0DB9"/>
    <w:rsid w:val="001C0F31"/>
    <w:rsid w:val="001C20D1"/>
    <w:rsid w:val="001C3D2D"/>
    <w:rsid w:val="001C4522"/>
    <w:rsid w:val="001C7631"/>
    <w:rsid w:val="001C78A4"/>
    <w:rsid w:val="001C79DF"/>
    <w:rsid w:val="001C7E06"/>
    <w:rsid w:val="001C7F40"/>
    <w:rsid w:val="001D0ECE"/>
    <w:rsid w:val="001D112B"/>
    <w:rsid w:val="001D420A"/>
    <w:rsid w:val="001D5A2E"/>
    <w:rsid w:val="001D5B79"/>
    <w:rsid w:val="001D6907"/>
    <w:rsid w:val="001D7A99"/>
    <w:rsid w:val="001E0284"/>
    <w:rsid w:val="001E2358"/>
    <w:rsid w:val="001E36BA"/>
    <w:rsid w:val="001E394A"/>
    <w:rsid w:val="001E3C21"/>
    <w:rsid w:val="001E3F39"/>
    <w:rsid w:val="001E48A9"/>
    <w:rsid w:val="001E526B"/>
    <w:rsid w:val="001E6484"/>
    <w:rsid w:val="001F19D8"/>
    <w:rsid w:val="001F2625"/>
    <w:rsid w:val="001F3CB0"/>
    <w:rsid w:val="001F3F8A"/>
    <w:rsid w:val="001F4259"/>
    <w:rsid w:val="00201390"/>
    <w:rsid w:val="00203C1E"/>
    <w:rsid w:val="00205B6B"/>
    <w:rsid w:val="002076FA"/>
    <w:rsid w:val="00207AD2"/>
    <w:rsid w:val="002102C0"/>
    <w:rsid w:val="00210771"/>
    <w:rsid w:val="0021700B"/>
    <w:rsid w:val="002200D4"/>
    <w:rsid w:val="002200E4"/>
    <w:rsid w:val="0022031F"/>
    <w:rsid w:val="0022081C"/>
    <w:rsid w:val="002212F4"/>
    <w:rsid w:val="00222F67"/>
    <w:rsid w:val="00225855"/>
    <w:rsid w:val="00226396"/>
    <w:rsid w:val="002277B1"/>
    <w:rsid w:val="0023163C"/>
    <w:rsid w:val="00232D84"/>
    <w:rsid w:val="00233047"/>
    <w:rsid w:val="00242215"/>
    <w:rsid w:val="00245086"/>
    <w:rsid w:val="0024602D"/>
    <w:rsid w:val="002465FD"/>
    <w:rsid w:val="00250A8F"/>
    <w:rsid w:val="0025190C"/>
    <w:rsid w:val="0025237F"/>
    <w:rsid w:val="0025259E"/>
    <w:rsid w:val="00252907"/>
    <w:rsid w:val="00252FF8"/>
    <w:rsid w:val="00254BBD"/>
    <w:rsid w:val="00254C98"/>
    <w:rsid w:val="002550E5"/>
    <w:rsid w:val="00256737"/>
    <w:rsid w:val="00257DB6"/>
    <w:rsid w:val="00260B5B"/>
    <w:rsid w:val="00261FCA"/>
    <w:rsid w:val="0026279B"/>
    <w:rsid w:val="002642FF"/>
    <w:rsid w:val="00267465"/>
    <w:rsid w:val="00267F1E"/>
    <w:rsid w:val="002724D2"/>
    <w:rsid w:val="002745BE"/>
    <w:rsid w:val="00274D9D"/>
    <w:rsid w:val="00275092"/>
    <w:rsid w:val="00275D53"/>
    <w:rsid w:val="00276E29"/>
    <w:rsid w:val="00277846"/>
    <w:rsid w:val="00280867"/>
    <w:rsid w:val="002830CB"/>
    <w:rsid w:val="002838C9"/>
    <w:rsid w:val="00285A8D"/>
    <w:rsid w:val="00292CCD"/>
    <w:rsid w:val="00293EED"/>
    <w:rsid w:val="00294278"/>
    <w:rsid w:val="00294672"/>
    <w:rsid w:val="00294DFC"/>
    <w:rsid w:val="00294FC0"/>
    <w:rsid w:val="0029538E"/>
    <w:rsid w:val="00296204"/>
    <w:rsid w:val="00296A76"/>
    <w:rsid w:val="00296FFC"/>
    <w:rsid w:val="002A249E"/>
    <w:rsid w:val="002A2BFC"/>
    <w:rsid w:val="002A307D"/>
    <w:rsid w:val="002A38CF"/>
    <w:rsid w:val="002A41A9"/>
    <w:rsid w:val="002A4E42"/>
    <w:rsid w:val="002A5653"/>
    <w:rsid w:val="002A6AAD"/>
    <w:rsid w:val="002A7AF9"/>
    <w:rsid w:val="002A7CB8"/>
    <w:rsid w:val="002A7E06"/>
    <w:rsid w:val="002A7ED5"/>
    <w:rsid w:val="002B082A"/>
    <w:rsid w:val="002B191B"/>
    <w:rsid w:val="002B3CAA"/>
    <w:rsid w:val="002B3DAB"/>
    <w:rsid w:val="002B551D"/>
    <w:rsid w:val="002C23C8"/>
    <w:rsid w:val="002C2A52"/>
    <w:rsid w:val="002C2C6C"/>
    <w:rsid w:val="002C36DC"/>
    <w:rsid w:val="002C4974"/>
    <w:rsid w:val="002C58EB"/>
    <w:rsid w:val="002D08E5"/>
    <w:rsid w:val="002D11BE"/>
    <w:rsid w:val="002D1FED"/>
    <w:rsid w:val="002D253B"/>
    <w:rsid w:val="002D38A2"/>
    <w:rsid w:val="002D4A4F"/>
    <w:rsid w:val="002E0C3E"/>
    <w:rsid w:val="002E10B9"/>
    <w:rsid w:val="002E1458"/>
    <w:rsid w:val="002E1B65"/>
    <w:rsid w:val="002E2124"/>
    <w:rsid w:val="002E2A34"/>
    <w:rsid w:val="002E4047"/>
    <w:rsid w:val="002E65C7"/>
    <w:rsid w:val="002F018D"/>
    <w:rsid w:val="002F2BCD"/>
    <w:rsid w:val="002F2BF1"/>
    <w:rsid w:val="002F423A"/>
    <w:rsid w:val="002F4FD1"/>
    <w:rsid w:val="002F55C6"/>
    <w:rsid w:val="002F60EC"/>
    <w:rsid w:val="002F6759"/>
    <w:rsid w:val="00301DB8"/>
    <w:rsid w:val="0030254D"/>
    <w:rsid w:val="00302DF4"/>
    <w:rsid w:val="00303829"/>
    <w:rsid w:val="0030460F"/>
    <w:rsid w:val="00305A13"/>
    <w:rsid w:val="0030697F"/>
    <w:rsid w:val="00310312"/>
    <w:rsid w:val="0031058E"/>
    <w:rsid w:val="00310C78"/>
    <w:rsid w:val="0031186B"/>
    <w:rsid w:val="00313A2C"/>
    <w:rsid w:val="00313BD1"/>
    <w:rsid w:val="00314F9D"/>
    <w:rsid w:val="00315ABC"/>
    <w:rsid w:val="00316171"/>
    <w:rsid w:val="003162C8"/>
    <w:rsid w:val="003171E6"/>
    <w:rsid w:val="00317E1C"/>
    <w:rsid w:val="0032090B"/>
    <w:rsid w:val="00320B0B"/>
    <w:rsid w:val="00321D6B"/>
    <w:rsid w:val="00321F5F"/>
    <w:rsid w:val="0032357A"/>
    <w:rsid w:val="00323E2B"/>
    <w:rsid w:val="003242F1"/>
    <w:rsid w:val="00324849"/>
    <w:rsid w:val="00326267"/>
    <w:rsid w:val="00327E5B"/>
    <w:rsid w:val="00330831"/>
    <w:rsid w:val="00332534"/>
    <w:rsid w:val="00332AFD"/>
    <w:rsid w:val="00332EA2"/>
    <w:rsid w:val="00334770"/>
    <w:rsid w:val="0033583A"/>
    <w:rsid w:val="0033753E"/>
    <w:rsid w:val="00342D40"/>
    <w:rsid w:val="00343119"/>
    <w:rsid w:val="00343A66"/>
    <w:rsid w:val="00344DE8"/>
    <w:rsid w:val="00344E1F"/>
    <w:rsid w:val="00345C3D"/>
    <w:rsid w:val="003470A9"/>
    <w:rsid w:val="00347667"/>
    <w:rsid w:val="00351587"/>
    <w:rsid w:val="00351A69"/>
    <w:rsid w:val="003529B0"/>
    <w:rsid w:val="00352C3F"/>
    <w:rsid w:val="003544DF"/>
    <w:rsid w:val="00354770"/>
    <w:rsid w:val="00354780"/>
    <w:rsid w:val="00354852"/>
    <w:rsid w:val="00354A65"/>
    <w:rsid w:val="00355936"/>
    <w:rsid w:val="00355AA0"/>
    <w:rsid w:val="00357479"/>
    <w:rsid w:val="003603B1"/>
    <w:rsid w:val="00362BC7"/>
    <w:rsid w:val="0036513B"/>
    <w:rsid w:val="0036543E"/>
    <w:rsid w:val="00365A8A"/>
    <w:rsid w:val="00365E59"/>
    <w:rsid w:val="0036618C"/>
    <w:rsid w:val="00367AD1"/>
    <w:rsid w:val="00372C76"/>
    <w:rsid w:val="0037389F"/>
    <w:rsid w:val="00374A11"/>
    <w:rsid w:val="00376205"/>
    <w:rsid w:val="00376862"/>
    <w:rsid w:val="0037798A"/>
    <w:rsid w:val="00380BB5"/>
    <w:rsid w:val="00383703"/>
    <w:rsid w:val="0038389D"/>
    <w:rsid w:val="00384C09"/>
    <w:rsid w:val="0038529B"/>
    <w:rsid w:val="00385771"/>
    <w:rsid w:val="0039051F"/>
    <w:rsid w:val="00390E96"/>
    <w:rsid w:val="003916CD"/>
    <w:rsid w:val="00391830"/>
    <w:rsid w:val="003941F4"/>
    <w:rsid w:val="00394583"/>
    <w:rsid w:val="00395100"/>
    <w:rsid w:val="00396774"/>
    <w:rsid w:val="00397118"/>
    <w:rsid w:val="0039713A"/>
    <w:rsid w:val="00397C50"/>
    <w:rsid w:val="00397E53"/>
    <w:rsid w:val="003A133E"/>
    <w:rsid w:val="003A2A94"/>
    <w:rsid w:val="003B0F01"/>
    <w:rsid w:val="003B1272"/>
    <w:rsid w:val="003B1BB1"/>
    <w:rsid w:val="003B3D1B"/>
    <w:rsid w:val="003B432E"/>
    <w:rsid w:val="003B454B"/>
    <w:rsid w:val="003B462D"/>
    <w:rsid w:val="003B4B17"/>
    <w:rsid w:val="003B5BCD"/>
    <w:rsid w:val="003B722B"/>
    <w:rsid w:val="003C2E31"/>
    <w:rsid w:val="003C358E"/>
    <w:rsid w:val="003C5420"/>
    <w:rsid w:val="003C6D64"/>
    <w:rsid w:val="003C7CA5"/>
    <w:rsid w:val="003D0329"/>
    <w:rsid w:val="003D034D"/>
    <w:rsid w:val="003D07D5"/>
    <w:rsid w:val="003D1726"/>
    <w:rsid w:val="003D1A66"/>
    <w:rsid w:val="003D20FD"/>
    <w:rsid w:val="003D3142"/>
    <w:rsid w:val="003D4682"/>
    <w:rsid w:val="003D524E"/>
    <w:rsid w:val="003D6C3D"/>
    <w:rsid w:val="003E0940"/>
    <w:rsid w:val="003E0CB3"/>
    <w:rsid w:val="003E21C2"/>
    <w:rsid w:val="003E33D6"/>
    <w:rsid w:val="003E39EB"/>
    <w:rsid w:val="003E3FF3"/>
    <w:rsid w:val="003E42D9"/>
    <w:rsid w:val="003E48F1"/>
    <w:rsid w:val="003E570A"/>
    <w:rsid w:val="003E77EE"/>
    <w:rsid w:val="003F0447"/>
    <w:rsid w:val="003F2674"/>
    <w:rsid w:val="003F2778"/>
    <w:rsid w:val="003F2AFB"/>
    <w:rsid w:val="003F5B0F"/>
    <w:rsid w:val="003F5FAB"/>
    <w:rsid w:val="003F690B"/>
    <w:rsid w:val="003F709B"/>
    <w:rsid w:val="00402565"/>
    <w:rsid w:val="00403245"/>
    <w:rsid w:val="00403E4E"/>
    <w:rsid w:val="004048B5"/>
    <w:rsid w:val="00406B42"/>
    <w:rsid w:val="004072FD"/>
    <w:rsid w:val="004126B0"/>
    <w:rsid w:val="00412E12"/>
    <w:rsid w:val="00413682"/>
    <w:rsid w:val="004147D3"/>
    <w:rsid w:val="00414C98"/>
    <w:rsid w:val="004157F9"/>
    <w:rsid w:val="00415BA2"/>
    <w:rsid w:val="0041679E"/>
    <w:rsid w:val="00417CB2"/>
    <w:rsid w:val="00421942"/>
    <w:rsid w:val="004219CC"/>
    <w:rsid w:val="00423403"/>
    <w:rsid w:val="004251D6"/>
    <w:rsid w:val="004252BC"/>
    <w:rsid w:val="0042658E"/>
    <w:rsid w:val="00426EA3"/>
    <w:rsid w:val="00431326"/>
    <w:rsid w:val="004315A7"/>
    <w:rsid w:val="00433133"/>
    <w:rsid w:val="00433475"/>
    <w:rsid w:val="00433675"/>
    <w:rsid w:val="00433AEA"/>
    <w:rsid w:val="00436027"/>
    <w:rsid w:val="00440429"/>
    <w:rsid w:val="0044173C"/>
    <w:rsid w:val="0044202C"/>
    <w:rsid w:val="004421BD"/>
    <w:rsid w:val="0044321D"/>
    <w:rsid w:val="00444C8F"/>
    <w:rsid w:val="0044582C"/>
    <w:rsid w:val="00445FCA"/>
    <w:rsid w:val="00447266"/>
    <w:rsid w:val="00447268"/>
    <w:rsid w:val="0045003D"/>
    <w:rsid w:val="004513F3"/>
    <w:rsid w:val="00451E21"/>
    <w:rsid w:val="004535FF"/>
    <w:rsid w:val="00454936"/>
    <w:rsid w:val="00455EDC"/>
    <w:rsid w:val="00455F96"/>
    <w:rsid w:val="00456436"/>
    <w:rsid w:val="00457010"/>
    <w:rsid w:val="00461AF6"/>
    <w:rsid w:val="00465BB4"/>
    <w:rsid w:val="004662B3"/>
    <w:rsid w:val="00467BF0"/>
    <w:rsid w:val="00471045"/>
    <w:rsid w:val="004731EF"/>
    <w:rsid w:val="0047325F"/>
    <w:rsid w:val="004739C4"/>
    <w:rsid w:val="00473C5E"/>
    <w:rsid w:val="00474A16"/>
    <w:rsid w:val="0047645F"/>
    <w:rsid w:val="0047707A"/>
    <w:rsid w:val="00482FE5"/>
    <w:rsid w:val="00483209"/>
    <w:rsid w:val="004836AB"/>
    <w:rsid w:val="00483D7D"/>
    <w:rsid w:val="00485116"/>
    <w:rsid w:val="00490B79"/>
    <w:rsid w:val="00490CD0"/>
    <w:rsid w:val="00496729"/>
    <w:rsid w:val="00497BEF"/>
    <w:rsid w:val="00497E6F"/>
    <w:rsid w:val="004A31B1"/>
    <w:rsid w:val="004A3FF1"/>
    <w:rsid w:val="004A422E"/>
    <w:rsid w:val="004A4716"/>
    <w:rsid w:val="004A6430"/>
    <w:rsid w:val="004A6B35"/>
    <w:rsid w:val="004B39B0"/>
    <w:rsid w:val="004B5857"/>
    <w:rsid w:val="004B5BFE"/>
    <w:rsid w:val="004B5CA3"/>
    <w:rsid w:val="004B7EE8"/>
    <w:rsid w:val="004C3F0E"/>
    <w:rsid w:val="004C4244"/>
    <w:rsid w:val="004C4EC6"/>
    <w:rsid w:val="004C5C94"/>
    <w:rsid w:val="004C5F20"/>
    <w:rsid w:val="004D0559"/>
    <w:rsid w:val="004D3931"/>
    <w:rsid w:val="004D39CC"/>
    <w:rsid w:val="004D492A"/>
    <w:rsid w:val="004D5112"/>
    <w:rsid w:val="004D5B08"/>
    <w:rsid w:val="004D73EE"/>
    <w:rsid w:val="004D76BC"/>
    <w:rsid w:val="004D7FE9"/>
    <w:rsid w:val="004E0187"/>
    <w:rsid w:val="004E2164"/>
    <w:rsid w:val="004E3CD2"/>
    <w:rsid w:val="004E537B"/>
    <w:rsid w:val="004E7DD1"/>
    <w:rsid w:val="004F0069"/>
    <w:rsid w:val="004F0128"/>
    <w:rsid w:val="004F03DE"/>
    <w:rsid w:val="004F09E6"/>
    <w:rsid w:val="004F2FC5"/>
    <w:rsid w:val="004F51B6"/>
    <w:rsid w:val="004F55E9"/>
    <w:rsid w:val="004F5B35"/>
    <w:rsid w:val="004F5D83"/>
    <w:rsid w:val="004F705E"/>
    <w:rsid w:val="00500900"/>
    <w:rsid w:val="00501443"/>
    <w:rsid w:val="00502498"/>
    <w:rsid w:val="00502610"/>
    <w:rsid w:val="005042C4"/>
    <w:rsid w:val="005066F2"/>
    <w:rsid w:val="005071F8"/>
    <w:rsid w:val="00507EC7"/>
    <w:rsid w:val="005100ED"/>
    <w:rsid w:val="005108CC"/>
    <w:rsid w:val="00514FE7"/>
    <w:rsid w:val="0051502F"/>
    <w:rsid w:val="00515B2F"/>
    <w:rsid w:val="00516398"/>
    <w:rsid w:val="005206AB"/>
    <w:rsid w:val="005206FC"/>
    <w:rsid w:val="0052090A"/>
    <w:rsid w:val="00523358"/>
    <w:rsid w:val="00524324"/>
    <w:rsid w:val="00524501"/>
    <w:rsid w:val="00524808"/>
    <w:rsid w:val="00524E00"/>
    <w:rsid w:val="00525E94"/>
    <w:rsid w:val="00527E2B"/>
    <w:rsid w:val="00527E55"/>
    <w:rsid w:val="005321B3"/>
    <w:rsid w:val="00532FA2"/>
    <w:rsid w:val="00533162"/>
    <w:rsid w:val="005336A4"/>
    <w:rsid w:val="00535478"/>
    <w:rsid w:val="005367AA"/>
    <w:rsid w:val="005378F2"/>
    <w:rsid w:val="00540634"/>
    <w:rsid w:val="005408EE"/>
    <w:rsid w:val="00541A8F"/>
    <w:rsid w:val="00542235"/>
    <w:rsid w:val="005423FA"/>
    <w:rsid w:val="00542466"/>
    <w:rsid w:val="00543CA0"/>
    <w:rsid w:val="00544185"/>
    <w:rsid w:val="005441F8"/>
    <w:rsid w:val="0054625E"/>
    <w:rsid w:val="00546ED8"/>
    <w:rsid w:val="005515B5"/>
    <w:rsid w:val="00552997"/>
    <w:rsid w:val="00554D23"/>
    <w:rsid w:val="00554F26"/>
    <w:rsid w:val="00554F71"/>
    <w:rsid w:val="00555FC8"/>
    <w:rsid w:val="005571B2"/>
    <w:rsid w:val="00557D8F"/>
    <w:rsid w:val="005614F8"/>
    <w:rsid w:val="0056194D"/>
    <w:rsid w:val="00561C86"/>
    <w:rsid w:val="00561DC3"/>
    <w:rsid w:val="00564CB7"/>
    <w:rsid w:val="00564D40"/>
    <w:rsid w:val="0056573C"/>
    <w:rsid w:val="00565EA7"/>
    <w:rsid w:val="00566F60"/>
    <w:rsid w:val="00570AFB"/>
    <w:rsid w:val="00571DFB"/>
    <w:rsid w:val="0057257A"/>
    <w:rsid w:val="00573B1E"/>
    <w:rsid w:val="0057679A"/>
    <w:rsid w:val="00580C69"/>
    <w:rsid w:val="005831FA"/>
    <w:rsid w:val="00583D79"/>
    <w:rsid w:val="00584936"/>
    <w:rsid w:val="00584C58"/>
    <w:rsid w:val="00587944"/>
    <w:rsid w:val="00587A7E"/>
    <w:rsid w:val="00587EFE"/>
    <w:rsid w:val="005907F2"/>
    <w:rsid w:val="005930D5"/>
    <w:rsid w:val="00594E28"/>
    <w:rsid w:val="005951B6"/>
    <w:rsid w:val="005953B9"/>
    <w:rsid w:val="005974BE"/>
    <w:rsid w:val="005979C0"/>
    <w:rsid w:val="005A0A0D"/>
    <w:rsid w:val="005A29BE"/>
    <w:rsid w:val="005A7090"/>
    <w:rsid w:val="005B0ABC"/>
    <w:rsid w:val="005B26FC"/>
    <w:rsid w:val="005B4B9C"/>
    <w:rsid w:val="005B5C39"/>
    <w:rsid w:val="005B5D73"/>
    <w:rsid w:val="005B61AB"/>
    <w:rsid w:val="005B786B"/>
    <w:rsid w:val="005C19B7"/>
    <w:rsid w:val="005C2352"/>
    <w:rsid w:val="005C2ED9"/>
    <w:rsid w:val="005C3A36"/>
    <w:rsid w:val="005C4A44"/>
    <w:rsid w:val="005C4EBD"/>
    <w:rsid w:val="005C7C43"/>
    <w:rsid w:val="005C7E73"/>
    <w:rsid w:val="005D1E02"/>
    <w:rsid w:val="005D284B"/>
    <w:rsid w:val="005D37C1"/>
    <w:rsid w:val="005D40F7"/>
    <w:rsid w:val="005D45BA"/>
    <w:rsid w:val="005D57B3"/>
    <w:rsid w:val="005D6CC4"/>
    <w:rsid w:val="005D7567"/>
    <w:rsid w:val="005D781F"/>
    <w:rsid w:val="005E1E51"/>
    <w:rsid w:val="005E2014"/>
    <w:rsid w:val="005E2D3D"/>
    <w:rsid w:val="005E307D"/>
    <w:rsid w:val="005E4E6A"/>
    <w:rsid w:val="005E5010"/>
    <w:rsid w:val="005E584C"/>
    <w:rsid w:val="005E62E2"/>
    <w:rsid w:val="005F0AA3"/>
    <w:rsid w:val="005F3B47"/>
    <w:rsid w:val="005F5F03"/>
    <w:rsid w:val="005F6688"/>
    <w:rsid w:val="00600A91"/>
    <w:rsid w:val="00603531"/>
    <w:rsid w:val="006065D8"/>
    <w:rsid w:val="0060725E"/>
    <w:rsid w:val="006078A0"/>
    <w:rsid w:val="006105B5"/>
    <w:rsid w:val="00611AC4"/>
    <w:rsid w:val="00614951"/>
    <w:rsid w:val="006153EB"/>
    <w:rsid w:val="0061590B"/>
    <w:rsid w:val="00615A92"/>
    <w:rsid w:val="00617DAC"/>
    <w:rsid w:val="00617DF8"/>
    <w:rsid w:val="00620313"/>
    <w:rsid w:val="00621062"/>
    <w:rsid w:val="0062114E"/>
    <w:rsid w:val="0062160B"/>
    <w:rsid w:val="00622524"/>
    <w:rsid w:val="00623278"/>
    <w:rsid w:val="00623F2A"/>
    <w:rsid w:val="00626FB3"/>
    <w:rsid w:val="006303B8"/>
    <w:rsid w:val="006307BF"/>
    <w:rsid w:val="00631C87"/>
    <w:rsid w:val="00632093"/>
    <w:rsid w:val="00633DFF"/>
    <w:rsid w:val="00633EEF"/>
    <w:rsid w:val="00634C0F"/>
    <w:rsid w:val="00634DC0"/>
    <w:rsid w:val="00634DF5"/>
    <w:rsid w:val="00635958"/>
    <w:rsid w:val="0063760F"/>
    <w:rsid w:val="00637680"/>
    <w:rsid w:val="00640258"/>
    <w:rsid w:val="00641408"/>
    <w:rsid w:val="006429DA"/>
    <w:rsid w:val="006441BE"/>
    <w:rsid w:val="00644FCA"/>
    <w:rsid w:val="00645795"/>
    <w:rsid w:val="0065170B"/>
    <w:rsid w:val="00651F1F"/>
    <w:rsid w:val="006531AA"/>
    <w:rsid w:val="00653C68"/>
    <w:rsid w:val="00654673"/>
    <w:rsid w:val="006549D6"/>
    <w:rsid w:val="0065537A"/>
    <w:rsid w:val="00656B0D"/>
    <w:rsid w:val="0065794D"/>
    <w:rsid w:val="00661BEC"/>
    <w:rsid w:val="00662287"/>
    <w:rsid w:val="006624C4"/>
    <w:rsid w:val="00662BF3"/>
    <w:rsid w:val="006635F4"/>
    <w:rsid w:val="00665230"/>
    <w:rsid w:val="00667026"/>
    <w:rsid w:val="006730E3"/>
    <w:rsid w:val="006748A7"/>
    <w:rsid w:val="00676068"/>
    <w:rsid w:val="006778A1"/>
    <w:rsid w:val="00677E08"/>
    <w:rsid w:val="006818CD"/>
    <w:rsid w:val="0068288E"/>
    <w:rsid w:val="00682D3E"/>
    <w:rsid w:val="00683F1C"/>
    <w:rsid w:val="00684858"/>
    <w:rsid w:val="00690358"/>
    <w:rsid w:val="0069518F"/>
    <w:rsid w:val="00695E90"/>
    <w:rsid w:val="006A4D59"/>
    <w:rsid w:val="006A5A8F"/>
    <w:rsid w:val="006A5C21"/>
    <w:rsid w:val="006A7831"/>
    <w:rsid w:val="006B0F93"/>
    <w:rsid w:val="006B3CE3"/>
    <w:rsid w:val="006B462B"/>
    <w:rsid w:val="006B4804"/>
    <w:rsid w:val="006B6775"/>
    <w:rsid w:val="006C1A26"/>
    <w:rsid w:val="006C4DE2"/>
    <w:rsid w:val="006C68CB"/>
    <w:rsid w:val="006C716D"/>
    <w:rsid w:val="006C7994"/>
    <w:rsid w:val="006D1CD3"/>
    <w:rsid w:val="006D1CE3"/>
    <w:rsid w:val="006D212A"/>
    <w:rsid w:val="006D2CFC"/>
    <w:rsid w:val="006D3BC5"/>
    <w:rsid w:val="006D4952"/>
    <w:rsid w:val="006D5C89"/>
    <w:rsid w:val="006D60F3"/>
    <w:rsid w:val="006D7599"/>
    <w:rsid w:val="006D788D"/>
    <w:rsid w:val="006E0416"/>
    <w:rsid w:val="006E09FD"/>
    <w:rsid w:val="006E16B7"/>
    <w:rsid w:val="006E464B"/>
    <w:rsid w:val="006E4DA6"/>
    <w:rsid w:val="006E65AC"/>
    <w:rsid w:val="006E72EE"/>
    <w:rsid w:val="006E7AE8"/>
    <w:rsid w:val="006E7FBF"/>
    <w:rsid w:val="006F0432"/>
    <w:rsid w:val="006F07B2"/>
    <w:rsid w:val="006F1B40"/>
    <w:rsid w:val="006F1EC1"/>
    <w:rsid w:val="006F2190"/>
    <w:rsid w:val="006F24CA"/>
    <w:rsid w:val="006F411A"/>
    <w:rsid w:val="006F4587"/>
    <w:rsid w:val="006F550B"/>
    <w:rsid w:val="006F5940"/>
    <w:rsid w:val="006F5E84"/>
    <w:rsid w:val="006F64F9"/>
    <w:rsid w:val="006F6512"/>
    <w:rsid w:val="006F66C8"/>
    <w:rsid w:val="006F7831"/>
    <w:rsid w:val="006F7A32"/>
    <w:rsid w:val="006F7E85"/>
    <w:rsid w:val="007019AD"/>
    <w:rsid w:val="00702DDB"/>
    <w:rsid w:val="00705A94"/>
    <w:rsid w:val="00707E1C"/>
    <w:rsid w:val="0071275C"/>
    <w:rsid w:val="007127DD"/>
    <w:rsid w:val="00712F89"/>
    <w:rsid w:val="007136A6"/>
    <w:rsid w:val="007136DC"/>
    <w:rsid w:val="0071377D"/>
    <w:rsid w:val="00713BFD"/>
    <w:rsid w:val="00714604"/>
    <w:rsid w:val="007154B4"/>
    <w:rsid w:val="007163D8"/>
    <w:rsid w:val="0071651A"/>
    <w:rsid w:val="007169EB"/>
    <w:rsid w:val="00717E97"/>
    <w:rsid w:val="0072008F"/>
    <w:rsid w:val="007201E5"/>
    <w:rsid w:val="00721756"/>
    <w:rsid w:val="0072411B"/>
    <w:rsid w:val="0072508F"/>
    <w:rsid w:val="0072526D"/>
    <w:rsid w:val="007253D2"/>
    <w:rsid w:val="00731112"/>
    <w:rsid w:val="0073191F"/>
    <w:rsid w:val="007327B9"/>
    <w:rsid w:val="0073359F"/>
    <w:rsid w:val="007335EC"/>
    <w:rsid w:val="0073376B"/>
    <w:rsid w:val="00735FDF"/>
    <w:rsid w:val="00736139"/>
    <w:rsid w:val="007364C1"/>
    <w:rsid w:val="00736CD8"/>
    <w:rsid w:val="007374E4"/>
    <w:rsid w:val="00740245"/>
    <w:rsid w:val="007406A2"/>
    <w:rsid w:val="00742A28"/>
    <w:rsid w:val="007435C7"/>
    <w:rsid w:val="0074393B"/>
    <w:rsid w:val="00751379"/>
    <w:rsid w:val="00752ED4"/>
    <w:rsid w:val="00752F0C"/>
    <w:rsid w:val="00753638"/>
    <w:rsid w:val="00753F4A"/>
    <w:rsid w:val="00756159"/>
    <w:rsid w:val="00756878"/>
    <w:rsid w:val="00757362"/>
    <w:rsid w:val="007603B1"/>
    <w:rsid w:val="007631AF"/>
    <w:rsid w:val="007661B0"/>
    <w:rsid w:val="0076675C"/>
    <w:rsid w:val="0076765D"/>
    <w:rsid w:val="007701C3"/>
    <w:rsid w:val="007702A9"/>
    <w:rsid w:val="00772F84"/>
    <w:rsid w:val="00775932"/>
    <w:rsid w:val="007761F4"/>
    <w:rsid w:val="0077640A"/>
    <w:rsid w:val="00780440"/>
    <w:rsid w:val="00781EEB"/>
    <w:rsid w:val="0078450F"/>
    <w:rsid w:val="00785189"/>
    <w:rsid w:val="0078523D"/>
    <w:rsid w:val="00786A0F"/>
    <w:rsid w:val="0078759F"/>
    <w:rsid w:val="00790087"/>
    <w:rsid w:val="00790E26"/>
    <w:rsid w:val="00791BED"/>
    <w:rsid w:val="00793EA6"/>
    <w:rsid w:val="00794882"/>
    <w:rsid w:val="0079513D"/>
    <w:rsid w:val="00795162"/>
    <w:rsid w:val="00795260"/>
    <w:rsid w:val="007954F4"/>
    <w:rsid w:val="007973DF"/>
    <w:rsid w:val="00797DD5"/>
    <w:rsid w:val="007A0050"/>
    <w:rsid w:val="007A013B"/>
    <w:rsid w:val="007A0EE0"/>
    <w:rsid w:val="007A1E5D"/>
    <w:rsid w:val="007A44CB"/>
    <w:rsid w:val="007A4B0D"/>
    <w:rsid w:val="007A4E55"/>
    <w:rsid w:val="007A4FD9"/>
    <w:rsid w:val="007A5141"/>
    <w:rsid w:val="007A6162"/>
    <w:rsid w:val="007A6BDA"/>
    <w:rsid w:val="007B050F"/>
    <w:rsid w:val="007B0B41"/>
    <w:rsid w:val="007B168E"/>
    <w:rsid w:val="007B1F21"/>
    <w:rsid w:val="007B4521"/>
    <w:rsid w:val="007B498C"/>
    <w:rsid w:val="007B53D6"/>
    <w:rsid w:val="007B5667"/>
    <w:rsid w:val="007B5D0A"/>
    <w:rsid w:val="007B79B5"/>
    <w:rsid w:val="007B7B1D"/>
    <w:rsid w:val="007C0415"/>
    <w:rsid w:val="007C06EB"/>
    <w:rsid w:val="007C0C79"/>
    <w:rsid w:val="007C38DE"/>
    <w:rsid w:val="007C4D5D"/>
    <w:rsid w:val="007C6D6A"/>
    <w:rsid w:val="007D070F"/>
    <w:rsid w:val="007D1476"/>
    <w:rsid w:val="007D4B6F"/>
    <w:rsid w:val="007D564E"/>
    <w:rsid w:val="007D6C04"/>
    <w:rsid w:val="007E1E7B"/>
    <w:rsid w:val="007E436F"/>
    <w:rsid w:val="007E4857"/>
    <w:rsid w:val="007F02DD"/>
    <w:rsid w:val="007F0782"/>
    <w:rsid w:val="007F12D4"/>
    <w:rsid w:val="007F32A8"/>
    <w:rsid w:val="007F3349"/>
    <w:rsid w:val="007F363A"/>
    <w:rsid w:val="007F3BA4"/>
    <w:rsid w:val="007F4999"/>
    <w:rsid w:val="007F5F6C"/>
    <w:rsid w:val="007F61F8"/>
    <w:rsid w:val="0080055E"/>
    <w:rsid w:val="00800B78"/>
    <w:rsid w:val="008016DB"/>
    <w:rsid w:val="00801C4B"/>
    <w:rsid w:val="008026A8"/>
    <w:rsid w:val="00803A5F"/>
    <w:rsid w:val="008053AB"/>
    <w:rsid w:val="00805CE4"/>
    <w:rsid w:val="008064F8"/>
    <w:rsid w:val="00807E7E"/>
    <w:rsid w:val="00810461"/>
    <w:rsid w:val="00812675"/>
    <w:rsid w:val="0081281D"/>
    <w:rsid w:val="0081309F"/>
    <w:rsid w:val="00813D5A"/>
    <w:rsid w:val="00822DB7"/>
    <w:rsid w:val="008257BB"/>
    <w:rsid w:val="00825FA3"/>
    <w:rsid w:val="00826CFD"/>
    <w:rsid w:val="00827C41"/>
    <w:rsid w:val="0083026A"/>
    <w:rsid w:val="00830B7A"/>
    <w:rsid w:val="00830BE2"/>
    <w:rsid w:val="00830CC6"/>
    <w:rsid w:val="00830FC0"/>
    <w:rsid w:val="0083146C"/>
    <w:rsid w:val="00831A2E"/>
    <w:rsid w:val="00834B9F"/>
    <w:rsid w:val="00834E3D"/>
    <w:rsid w:val="00835959"/>
    <w:rsid w:val="00837813"/>
    <w:rsid w:val="0084041E"/>
    <w:rsid w:val="008407F2"/>
    <w:rsid w:val="008426BB"/>
    <w:rsid w:val="00843F8D"/>
    <w:rsid w:val="00845C85"/>
    <w:rsid w:val="0084614F"/>
    <w:rsid w:val="008478ED"/>
    <w:rsid w:val="008528E0"/>
    <w:rsid w:val="008533C3"/>
    <w:rsid w:val="008533D8"/>
    <w:rsid w:val="00855CCB"/>
    <w:rsid w:val="008565FC"/>
    <w:rsid w:val="008616FB"/>
    <w:rsid w:val="00862CB1"/>
    <w:rsid w:val="008665E5"/>
    <w:rsid w:val="00866B89"/>
    <w:rsid w:val="00867CA5"/>
    <w:rsid w:val="008701CE"/>
    <w:rsid w:val="0087049F"/>
    <w:rsid w:val="00870558"/>
    <w:rsid w:val="00870A90"/>
    <w:rsid w:val="00871BB6"/>
    <w:rsid w:val="00873C24"/>
    <w:rsid w:val="00873ECB"/>
    <w:rsid w:val="00880565"/>
    <w:rsid w:val="00880A9D"/>
    <w:rsid w:val="00880C24"/>
    <w:rsid w:val="008825A6"/>
    <w:rsid w:val="00882CAF"/>
    <w:rsid w:val="0088344C"/>
    <w:rsid w:val="0088409E"/>
    <w:rsid w:val="0088556E"/>
    <w:rsid w:val="00886186"/>
    <w:rsid w:val="008861F2"/>
    <w:rsid w:val="00887107"/>
    <w:rsid w:val="0089155F"/>
    <w:rsid w:val="00891B88"/>
    <w:rsid w:val="00892839"/>
    <w:rsid w:val="00893175"/>
    <w:rsid w:val="00893197"/>
    <w:rsid w:val="008936B8"/>
    <w:rsid w:val="00894131"/>
    <w:rsid w:val="008960B7"/>
    <w:rsid w:val="0089718F"/>
    <w:rsid w:val="008A1803"/>
    <w:rsid w:val="008A2F77"/>
    <w:rsid w:val="008A377B"/>
    <w:rsid w:val="008A5810"/>
    <w:rsid w:val="008A7070"/>
    <w:rsid w:val="008B0A1D"/>
    <w:rsid w:val="008B15D8"/>
    <w:rsid w:val="008B15FB"/>
    <w:rsid w:val="008B160A"/>
    <w:rsid w:val="008B1DBF"/>
    <w:rsid w:val="008B2408"/>
    <w:rsid w:val="008B3A3E"/>
    <w:rsid w:val="008B4815"/>
    <w:rsid w:val="008B4D86"/>
    <w:rsid w:val="008B63D0"/>
    <w:rsid w:val="008B6B51"/>
    <w:rsid w:val="008C2C5F"/>
    <w:rsid w:val="008C37DA"/>
    <w:rsid w:val="008C5A65"/>
    <w:rsid w:val="008C7240"/>
    <w:rsid w:val="008C7633"/>
    <w:rsid w:val="008D0C64"/>
    <w:rsid w:val="008D1C7B"/>
    <w:rsid w:val="008D3EB9"/>
    <w:rsid w:val="008D4392"/>
    <w:rsid w:val="008D4846"/>
    <w:rsid w:val="008D4EF6"/>
    <w:rsid w:val="008D5238"/>
    <w:rsid w:val="008D6396"/>
    <w:rsid w:val="008D689B"/>
    <w:rsid w:val="008D6F9F"/>
    <w:rsid w:val="008D7D86"/>
    <w:rsid w:val="008D7FB6"/>
    <w:rsid w:val="008E06E0"/>
    <w:rsid w:val="008E23D3"/>
    <w:rsid w:val="008E2804"/>
    <w:rsid w:val="008E28DF"/>
    <w:rsid w:val="008E2B03"/>
    <w:rsid w:val="008E517D"/>
    <w:rsid w:val="008E5525"/>
    <w:rsid w:val="008E6C1E"/>
    <w:rsid w:val="008E7BC2"/>
    <w:rsid w:val="008F042A"/>
    <w:rsid w:val="008F082A"/>
    <w:rsid w:val="008F0D3A"/>
    <w:rsid w:val="008F22B2"/>
    <w:rsid w:val="008F38AA"/>
    <w:rsid w:val="008F49F1"/>
    <w:rsid w:val="008F5EB7"/>
    <w:rsid w:val="008F5FE5"/>
    <w:rsid w:val="008F6A71"/>
    <w:rsid w:val="009000E3"/>
    <w:rsid w:val="00900DD7"/>
    <w:rsid w:val="00902AB7"/>
    <w:rsid w:val="009032A0"/>
    <w:rsid w:val="00904E52"/>
    <w:rsid w:val="009063F1"/>
    <w:rsid w:val="00906C67"/>
    <w:rsid w:val="00907032"/>
    <w:rsid w:val="009071B4"/>
    <w:rsid w:val="00910364"/>
    <w:rsid w:val="009108B4"/>
    <w:rsid w:val="00910C38"/>
    <w:rsid w:val="00911E64"/>
    <w:rsid w:val="009131E4"/>
    <w:rsid w:val="00913CDD"/>
    <w:rsid w:val="00914F4B"/>
    <w:rsid w:val="00916ECB"/>
    <w:rsid w:val="0091783D"/>
    <w:rsid w:val="00917E8D"/>
    <w:rsid w:val="00921183"/>
    <w:rsid w:val="009241E0"/>
    <w:rsid w:val="00925081"/>
    <w:rsid w:val="0092509A"/>
    <w:rsid w:val="00925372"/>
    <w:rsid w:val="00925BBD"/>
    <w:rsid w:val="0092732D"/>
    <w:rsid w:val="009273D5"/>
    <w:rsid w:val="009321FC"/>
    <w:rsid w:val="00932A07"/>
    <w:rsid w:val="00932EA3"/>
    <w:rsid w:val="00933DA2"/>
    <w:rsid w:val="00933FE0"/>
    <w:rsid w:val="00934437"/>
    <w:rsid w:val="00935B84"/>
    <w:rsid w:val="00936F7B"/>
    <w:rsid w:val="009377CD"/>
    <w:rsid w:val="009378AE"/>
    <w:rsid w:val="00940C95"/>
    <w:rsid w:val="00940E06"/>
    <w:rsid w:val="009415AC"/>
    <w:rsid w:val="00941BDE"/>
    <w:rsid w:val="00942251"/>
    <w:rsid w:val="00942E77"/>
    <w:rsid w:val="00947CE8"/>
    <w:rsid w:val="00947F76"/>
    <w:rsid w:val="00950602"/>
    <w:rsid w:val="00950D09"/>
    <w:rsid w:val="00950E45"/>
    <w:rsid w:val="0095196B"/>
    <w:rsid w:val="009535B9"/>
    <w:rsid w:val="009544B7"/>
    <w:rsid w:val="009547A1"/>
    <w:rsid w:val="0095556A"/>
    <w:rsid w:val="00956456"/>
    <w:rsid w:val="009606BA"/>
    <w:rsid w:val="00960AC5"/>
    <w:rsid w:val="009646F2"/>
    <w:rsid w:val="0096631A"/>
    <w:rsid w:val="009672AE"/>
    <w:rsid w:val="00967C9A"/>
    <w:rsid w:val="00970781"/>
    <w:rsid w:val="00971DEB"/>
    <w:rsid w:val="00972D1A"/>
    <w:rsid w:val="009731D8"/>
    <w:rsid w:val="00976509"/>
    <w:rsid w:val="00976566"/>
    <w:rsid w:val="00976966"/>
    <w:rsid w:val="00976C81"/>
    <w:rsid w:val="009805AC"/>
    <w:rsid w:val="00981823"/>
    <w:rsid w:val="00981E3D"/>
    <w:rsid w:val="00982DFB"/>
    <w:rsid w:val="0098542D"/>
    <w:rsid w:val="00987FE5"/>
    <w:rsid w:val="00991DC1"/>
    <w:rsid w:val="00992348"/>
    <w:rsid w:val="00992F28"/>
    <w:rsid w:val="00995D9D"/>
    <w:rsid w:val="00996DC2"/>
    <w:rsid w:val="009A2895"/>
    <w:rsid w:val="009A3ABF"/>
    <w:rsid w:val="009A4136"/>
    <w:rsid w:val="009A418A"/>
    <w:rsid w:val="009A425E"/>
    <w:rsid w:val="009A582D"/>
    <w:rsid w:val="009A6B4E"/>
    <w:rsid w:val="009A6D01"/>
    <w:rsid w:val="009A6E5C"/>
    <w:rsid w:val="009B0327"/>
    <w:rsid w:val="009B034E"/>
    <w:rsid w:val="009B0BA0"/>
    <w:rsid w:val="009B3B01"/>
    <w:rsid w:val="009B43E6"/>
    <w:rsid w:val="009B44BE"/>
    <w:rsid w:val="009B4A85"/>
    <w:rsid w:val="009B51E8"/>
    <w:rsid w:val="009B672E"/>
    <w:rsid w:val="009B7EEF"/>
    <w:rsid w:val="009C16EA"/>
    <w:rsid w:val="009C2510"/>
    <w:rsid w:val="009C735D"/>
    <w:rsid w:val="009C75BC"/>
    <w:rsid w:val="009D08A4"/>
    <w:rsid w:val="009D0B4C"/>
    <w:rsid w:val="009D1CFD"/>
    <w:rsid w:val="009D3D17"/>
    <w:rsid w:val="009D66DE"/>
    <w:rsid w:val="009D6C8A"/>
    <w:rsid w:val="009D7F7C"/>
    <w:rsid w:val="009E087F"/>
    <w:rsid w:val="009E0D1A"/>
    <w:rsid w:val="009E12BC"/>
    <w:rsid w:val="009E2634"/>
    <w:rsid w:val="009E2E7D"/>
    <w:rsid w:val="009E2F33"/>
    <w:rsid w:val="009E35F5"/>
    <w:rsid w:val="009E3801"/>
    <w:rsid w:val="009E45AA"/>
    <w:rsid w:val="009E72E2"/>
    <w:rsid w:val="009E7436"/>
    <w:rsid w:val="009F35B7"/>
    <w:rsid w:val="009F4A9E"/>
    <w:rsid w:val="009F54DB"/>
    <w:rsid w:val="009F6AF1"/>
    <w:rsid w:val="009F742B"/>
    <w:rsid w:val="009F7831"/>
    <w:rsid w:val="009F7875"/>
    <w:rsid w:val="009F7924"/>
    <w:rsid w:val="009F7BC0"/>
    <w:rsid w:val="00A00B50"/>
    <w:rsid w:val="00A01CC8"/>
    <w:rsid w:val="00A02B62"/>
    <w:rsid w:val="00A051D9"/>
    <w:rsid w:val="00A07300"/>
    <w:rsid w:val="00A07DB8"/>
    <w:rsid w:val="00A10666"/>
    <w:rsid w:val="00A11EB9"/>
    <w:rsid w:val="00A1355A"/>
    <w:rsid w:val="00A135E5"/>
    <w:rsid w:val="00A14236"/>
    <w:rsid w:val="00A14F4E"/>
    <w:rsid w:val="00A22151"/>
    <w:rsid w:val="00A228EC"/>
    <w:rsid w:val="00A22EC0"/>
    <w:rsid w:val="00A2333E"/>
    <w:rsid w:val="00A23B2D"/>
    <w:rsid w:val="00A23C91"/>
    <w:rsid w:val="00A23E97"/>
    <w:rsid w:val="00A24BDC"/>
    <w:rsid w:val="00A25563"/>
    <w:rsid w:val="00A26679"/>
    <w:rsid w:val="00A27069"/>
    <w:rsid w:val="00A274F2"/>
    <w:rsid w:val="00A2760B"/>
    <w:rsid w:val="00A302B6"/>
    <w:rsid w:val="00A30591"/>
    <w:rsid w:val="00A30D12"/>
    <w:rsid w:val="00A30E53"/>
    <w:rsid w:val="00A32C23"/>
    <w:rsid w:val="00A33761"/>
    <w:rsid w:val="00A343DF"/>
    <w:rsid w:val="00A36494"/>
    <w:rsid w:val="00A379F1"/>
    <w:rsid w:val="00A41AEE"/>
    <w:rsid w:val="00A42BEE"/>
    <w:rsid w:val="00A4374B"/>
    <w:rsid w:val="00A447F5"/>
    <w:rsid w:val="00A45417"/>
    <w:rsid w:val="00A47DFF"/>
    <w:rsid w:val="00A51A9F"/>
    <w:rsid w:val="00A51ABB"/>
    <w:rsid w:val="00A51BE7"/>
    <w:rsid w:val="00A626E9"/>
    <w:rsid w:val="00A65088"/>
    <w:rsid w:val="00A651C6"/>
    <w:rsid w:val="00A67C40"/>
    <w:rsid w:val="00A70754"/>
    <w:rsid w:val="00A762BE"/>
    <w:rsid w:val="00A762CE"/>
    <w:rsid w:val="00A77319"/>
    <w:rsid w:val="00A7789E"/>
    <w:rsid w:val="00A81ABB"/>
    <w:rsid w:val="00A82747"/>
    <w:rsid w:val="00A8325B"/>
    <w:rsid w:val="00A84745"/>
    <w:rsid w:val="00A84A8C"/>
    <w:rsid w:val="00A92376"/>
    <w:rsid w:val="00A92981"/>
    <w:rsid w:val="00A930F4"/>
    <w:rsid w:val="00A940C8"/>
    <w:rsid w:val="00A94C13"/>
    <w:rsid w:val="00A95C3C"/>
    <w:rsid w:val="00A95DEE"/>
    <w:rsid w:val="00A96855"/>
    <w:rsid w:val="00A97D79"/>
    <w:rsid w:val="00A97F0C"/>
    <w:rsid w:val="00AA00D3"/>
    <w:rsid w:val="00AA0C99"/>
    <w:rsid w:val="00AA1A24"/>
    <w:rsid w:val="00AA3116"/>
    <w:rsid w:val="00AA3EF0"/>
    <w:rsid w:val="00AA53C2"/>
    <w:rsid w:val="00AB0A38"/>
    <w:rsid w:val="00AB1046"/>
    <w:rsid w:val="00AB2619"/>
    <w:rsid w:val="00AB48AA"/>
    <w:rsid w:val="00AB77B1"/>
    <w:rsid w:val="00AC0B33"/>
    <w:rsid w:val="00AC1A5C"/>
    <w:rsid w:val="00AC2BD8"/>
    <w:rsid w:val="00AC33A4"/>
    <w:rsid w:val="00AC6A2E"/>
    <w:rsid w:val="00AC7B2C"/>
    <w:rsid w:val="00AD10CA"/>
    <w:rsid w:val="00AD13A5"/>
    <w:rsid w:val="00AD22AE"/>
    <w:rsid w:val="00AD2FD3"/>
    <w:rsid w:val="00AE0C30"/>
    <w:rsid w:val="00AE26E9"/>
    <w:rsid w:val="00AE2A81"/>
    <w:rsid w:val="00AE2EF3"/>
    <w:rsid w:val="00AE4A52"/>
    <w:rsid w:val="00AE5D0F"/>
    <w:rsid w:val="00AE649F"/>
    <w:rsid w:val="00AE6A34"/>
    <w:rsid w:val="00AF2135"/>
    <w:rsid w:val="00AF3BBF"/>
    <w:rsid w:val="00AF3DAB"/>
    <w:rsid w:val="00AF4FAC"/>
    <w:rsid w:val="00AF56A9"/>
    <w:rsid w:val="00B021A4"/>
    <w:rsid w:val="00B0266A"/>
    <w:rsid w:val="00B02F90"/>
    <w:rsid w:val="00B036E4"/>
    <w:rsid w:val="00B03CB5"/>
    <w:rsid w:val="00B03FCB"/>
    <w:rsid w:val="00B0464F"/>
    <w:rsid w:val="00B05790"/>
    <w:rsid w:val="00B05D54"/>
    <w:rsid w:val="00B10881"/>
    <w:rsid w:val="00B13E5F"/>
    <w:rsid w:val="00B146FC"/>
    <w:rsid w:val="00B14C34"/>
    <w:rsid w:val="00B15B16"/>
    <w:rsid w:val="00B1680D"/>
    <w:rsid w:val="00B17AA9"/>
    <w:rsid w:val="00B215B1"/>
    <w:rsid w:val="00B225FB"/>
    <w:rsid w:val="00B22B01"/>
    <w:rsid w:val="00B24474"/>
    <w:rsid w:val="00B247A8"/>
    <w:rsid w:val="00B24C1A"/>
    <w:rsid w:val="00B26475"/>
    <w:rsid w:val="00B27DBF"/>
    <w:rsid w:val="00B307B9"/>
    <w:rsid w:val="00B31AAA"/>
    <w:rsid w:val="00B327F2"/>
    <w:rsid w:val="00B34233"/>
    <w:rsid w:val="00B35F65"/>
    <w:rsid w:val="00B36EB3"/>
    <w:rsid w:val="00B370B8"/>
    <w:rsid w:val="00B417C5"/>
    <w:rsid w:val="00B43E28"/>
    <w:rsid w:val="00B4407A"/>
    <w:rsid w:val="00B50221"/>
    <w:rsid w:val="00B5030A"/>
    <w:rsid w:val="00B5205B"/>
    <w:rsid w:val="00B52E9E"/>
    <w:rsid w:val="00B5358F"/>
    <w:rsid w:val="00B558B8"/>
    <w:rsid w:val="00B56F9E"/>
    <w:rsid w:val="00B57D15"/>
    <w:rsid w:val="00B60D33"/>
    <w:rsid w:val="00B60EA6"/>
    <w:rsid w:val="00B6182A"/>
    <w:rsid w:val="00B62155"/>
    <w:rsid w:val="00B631E4"/>
    <w:rsid w:val="00B63722"/>
    <w:rsid w:val="00B643FC"/>
    <w:rsid w:val="00B64B5C"/>
    <w:rsid w:val="00B64BA5"/>
    <w:rsid w:val="00B65E4B"/>
    <w:rsid w:val="00B67191"/>
    <w:rsid w:val="00B67D6A"/>
    <w:rsid w:val="00B732E9"/>
    <w:rsid w:val="00B73D54"/>
    <w:rsid w:val="00B749B0"/>
    <w:rsid w:val="00B75375"/>
    <w:rsid w:val="00B758C1"/>
    <w:rsid w:val="00B76057"/>
    <w:rsid w:val="00B760CD"/>
    <w:rsid w:val="00B7623C"/>
    <w:rsid w:val="00B768E4"/>
    <w:rsid w:val="00B77BBF"/>
    <w:rsid w:val="00B80073"/>
    <w:rsid w:val="00B80515"/>
    <w:rsid w:val="00B80635"/>
    <w:rsid w:val="00B80DD6"/>
    <w:rsid w:val="00B82B28"/>
    <w:rsid w:val="00B834B8"/>
    <w:rsid w:val="00B84FED"/>
    <w:rsid w:val="00B857F1"/>
    <w:rsid w:val="00B8635B"/>
    <w:rsid w:val="00B86905"/>
    <w:rsid w:val="00B87BFB"/>
    <w:rsid w:val="00B9203D"/>
    <w:rsid w:val="00B9246E"/>
    <w:rsid w:val="00B929DB"/>
    <w:rsid w:val="00B93509"/>
    <w:rsid w:val="00B943C6"/>
    <w:rsid w:val="00B95DCC"/>
    <w:rsid w:val="00B96E74"/>
    <w:rsid w:val="00BA00FC"/>
    <w:rsid w:val="00BA02DA"/>
    <w:rsid w:val="00BA04C6"/>
    <w:rsid w:val="00BA0FF7"/>
    <w:rsid w:val="00BA1360"/>
    <w:rsid w:val="00BA1D56"/>
    <w:rsid w:val="00BA239A"/>
    <w:rsid w:val="00BA2C24"/>
    <w:rsid w:val="00BA2E5D"/>
    <w:rsid w:val="00BA335C"/>
    <w:rsid w:val="00BA3679"/>
    <w:rsid w:val="00BA3E25"/>
    <w:rsid w:val="00BA4122"/>
    <w:rsid w:val="00BA45CF"/>
    <w:rsid w:val="00BA4B19"/>
    <w:rsid w:val="00BA4BD7"/>
    <w:rsid w:val="00BA59EB"/>
    <w:rsid w:val="00BA5B49"/>
    <w:rsid w:val="00BA612D"/>
    <w:rsid w:val="00BB0C56"/>
    <w:rsid w:val="00BB1CCF"/>
    <w:rsid w:val="00BB3A2C"/>
    <w:rsid w:val="00BB3CFC"/>
    <w:rsid w:val="00BB3F75"/>
    <w:rsid w:val="00BB443E"/>
    <w:rsid w:val="00BB4AEF"/>
    <w:rsid w:val="00BB6957"/>
    <w:rsid w:val="00BC3551"/>
    <w:rsid w:val="00BC3C40"/>
    <w:rsid w:val="00BC3DF1"/>
    <w:rsid w:val="00BC5610"/>
    <w:rsid w:val="00BC6E9E"/>
    <w:rsid w:val="00BC7001"/>
    <w:rsid w:val="00BC7D9A"/>
    <w:rsid w:val="00BD0086"/>
    <w:rsid w:val="00BD027A"/>
    <w:rsid w:val="00BD1A55"/>
    <w:rsid w:val="00BD23A4"/>
    <w:rsid w:val="00BD2581"/>
    <w:rsid w:val="00BD3A96"/>
    <w:rsid w:val="00BD5686"/>
    <w:rsid w:val="00BD5B53"/>
    <w:rsid w:val="00BD5F3F"/>
    <w:rsid w:val="00BD657F"/>
    <w:rsid w:val="00BD7526"/>
    <w:rsid w:val="00BE06A5"/>
    <w:rsid w:val="00BE08AD"/>
    <w:rsid w:val="00BE0F76"/>
    <w:rsid w:val="00BE29F7"/>
    <w:rsid w:val="00BE3DD9"/>
    <w:rsid w:val="00BE44F5"/>
    <w:rsid w:val="00BE4528"/>
    <w:rsid w:val="00BE474D"/>
    <w:rsid w:val="00BE54D7"/>
    <w:rsid w:val="00BE6186"/>
    <w:rsid w:val="00BE62DC"/>
    <w:rsid w:val="00BF05EE"/>
    <w:rsid w:val="00BF1CFB"/>
    <w:rsid w:val="00BF2DA7"/>
    <w:rsid w:val="00BF52A7"/>
    <w:rsid w:val="00BF57C7"/>
    <w:rsid w:val="00BF7280"/>
    <w:rsid w:val="00BF7373"/>
    <w:rsid w:val="00C006EE"/>
    <w:rsid w:val="00C0404E"/>
    <w:rsid w:val="00C055AB"/>
    <w:rsid w:val="00C062A7"/>
    <w:rsid w:val="00C071A9"/>
    <w:rsid w:val="00C073B6"/>
    <w:rsid w:val="00C07844"/>
    <w:rsid w:val="00C103A0"/>
    <w:rsid w:val="00C10B67"/>
    <w:rsid w:val="00C110B3"/>
    <w:rsid w:val="00C12EEE"/>
    <w:rsid w:val="00C139E5"/>
    <w:rsid w:val="00C13C5F"/>
    <w:rsid w:val="00C13F32"/>
    <w:rsid w:val="00C15091"/>
    <w:rsid w:val="00C15231"/>
    <w:rsid w:val="00C16ABC"/>
    <w:rsid w:val="00C16BDD"/>
    <w:rsid w:val="00C20274"/>
    <w:rsid w:val="00C21BFA"/>
    <w:rsid w:val="00C22432"/>
    <w:rsid w:val="00C23B0C"/>
    <w:rsid w:val="00C23D51"/>
    <w:rsid w:val="00C255F5"/>
    <w:rsid w:val="00C275B5"/>
    <w:rsid w:val="00C308B7"/>
    <w:rsid w:val="00C31EC9"/>
    <w:rsid w:val="00C346B5"/>
    <w:rsid w:val="00C34F98"/>
    <w:rsid w:val="00C35C17"/>
    <w:rsid w:val="00C370FC"/>
    <w:rsid w:val="00C375EF"/>
    <w:rsid w:val="00C376F0"/>
    <w:rsid w:val="00C37E97"/>
    <w:rsid w:val="00C41B4D"/>
    <w:rsid w:val="00C4515A"/>
    <w:rsid w:val="00C500B8"/>
    <w:rsid w:val="00C519F2"/>
    <w:rsid w:val="00C53D73"/>
    <w:rsid w:val="00C53F39"/>
    <w:rsid w:val="00C5434C"/>
    <w:rsid w:val="00C55424"/>
    <w:rsid w:val="00C5749F"/>
    <w:rsid w:val="00C632BC"/>
    <w:rsid w:val="00C6352B"/>
    <w:rsid w:val="00C637D0"/>
    <w:rsid w:val="00C63A2A"/>
    <w:rsid w:val="00C67780"/>
    <w:rsid w:val="00C67AD8"/>
    <w:rsid w:val="00C70234"/>
    <w:rsid w:val="00C70343"/>
    <w:rsid w:val="00C70701"/>
    <w:rsid w:val="00C7207E"/>
    <w:rsid w:val="00C742A9"/>
    <w:rsid w:val="00C749E2"/>
    <w:rsid w:val="00C753B3"/>
    <w:rsid w:val="00C7618B"/>
    <w:rsid w:val="00C779F6"/>
    <w:rsid w:val="00C77CF4"/>
    <w:rsid w:val="00C82382"/>
    <w:rsid w:val="00C82B6A"/>
    <w:rsid w:val="00C83788"/>
    <w:rsid w:val="00C84525"/>
    <w:rsid w:val="00C86820"/>
    <w:rsid w:val="00C868C7"/>
    <w:rsid w:val="00C90063"/>
    <w:rsid w:val="00C91141"/>
    <w:rsid w:val="00C912C6"/>
    <w:rsid w:val="00C91455"/>
    <w:rsid w:val="00C938B3"/>
    <w:rsid w:val="00C957E5"/>
    <w:rsid w:val="00C96BD9"/>
    <w:rsid w:val="00CA1AB1"/>
    <w:rsid w:val="00CA77D9"/>
    <w:rsid w:val="00CB06E8"/>
    <w:rsid w:val="00CB08D1"/>
    <w:rsid w:val="00CB304E"/>
    <w:rsid w:val="00CB49C5"/>
    <w:rsid w:val="00CB5412"/>
    <w:rsid w:val="00CB5AFD"/>
    <w:rsid w:val="00CB653B"/>
    <w:rsid w:val="00CB7294"/>
    <w:rsid w:val="00CB7ECF"/>
    <w:rsid w:val="00CC0A8A"/>
    <w:rsid w:val="00CC1BB5"/>
    <w:rsid w:val="00CC2309"/>
    <w:rsid w:val="00CC24F9"/>
    <w:rsid w:val="00CC2DCA"/>
    <w:rsid w:val="00CC3B6B"/>
    <w:rsid w:val="00CD2AED"/>
    <w:rsid w:val="00CD2CA3"/>
    <w:rsid w:val="00CD4BC0"/>
    <w:rsid w:val="00CD6FC9"/>
    <w:rsid w:val="00CD7493"/>
    <w:rsid w:val="00CD7EEB"/>
    <w:rsid w:val="00CE022C"/>
    <w:rsid w:val="00CE0306"/>
    <w:rsid w:val="00CE12F6"/>
    <w:rsid w:val="00CE1A15"/>
    <w:rsid w:val="00CE1A3C"/>
    <w:rsid w:val="00CE23C6"/>
    <w:rsid w:val="00CE3ACD"/>
    <w:rsid w:val="00CE5426"/>
    <w:rsid w:val="00CE5848"/>
    <w:rsid w:val="00CE5B27"/>
    <w:rsid w:val="00CE5C45"/>
    <w:rsid w:val="00CE7AF1"/>
    <w:rsid w:val="00CF0303"/>
    <w:rsid w:val="00CF0A79"/>
    <w:rsid w:val="00CF0C0C"/>
    <w:rsid w:val="00CF2159"/>
    <w:rsid w:val="00CF2F2E"/>
    <w:rsid w:val="00CF32B9"/>
    <w:rsid w:val="00CF37B7"/>
    <w:rsid w:val="00CF39B2"/>
    <w:rsid w:val="00CF3B2C"/>
    <w:rsid w:val="00CF4394"/>
    <w:rsid w:val="00CF463A"/>
    <w:rsid w:val="00CF4E68"/>
    <w:rsid w:val="00CF544F"/>
    <w:rsid w:val="00CF7CCF"/>
    <w:rsid w:val="00D00B21"/>
    <w:rsid w:val="00D00EC1"/>
    <w:rsid w:val="00D011A0"/>
    <w:rsid w:val="00D011A4"/>
    <w:rsid w:val="00D024DE"/>
    <w:rsid w:val="00D02B84"/>
    <w:rsid w:val="00D035D6"/>
    <w:rsid w:val="00D0466A"/>
    <w:rsid w:val="00D05EDE"/>
    <w:rsid w:val="00D06264"/>
    <w:rsid w:val="00D0639F"/>
    <w:rsid w:val="00D0688A"/>
    <w:rsid w:val="00D1002B"/>
    <w:rsid w:val="00D121E2"/>
    <w:rsid w:val="00D15954"/>
    <w:rsid w:val="00D167C2"/>
    <w:rsid w:val="00D174FF"/>
    <w:rsid w:val="00D21196"/>
    <w:rsid w:val="00D21F3A"/>
    <w:rsid w:val="00D2388C"/>
    <w:rsid w:val="00D25D8E"/>
    <w:rsid w:val="00D2658F"/>
    <w:rsid w:val="00D308C6"/>
    <w:rsid w:val="00D32E71"/>
    <w:rsid w:val="00D37A25"/>
    <w:rsid w:val="00D37FBC"/>
    <w:rsid w:val="00D407E6"/>
    <w:rsid w:val="00D41A7C"/>
    <w:rsid w:val="00D426B0"/>
    <w:rsid w:val="00D43C26"/>
    <w:rsid w:val="00D44DDF"/>
    <w:rsid w:val="00D451E8"/>
    <w:rsid w:val="00D45C6A"/>
    <w:rsid w:val="00D45D24"/>
    <w:rsid w:val="00D460F3"/>
    <w:rsid w:val="00D46504"/>
    <w:rsid w:val="00D47DDB"/>
    <w:rsid w:val="00D47F6C"/>
    <w:rsid w:val="00D501E2"/>
    <w:rsid w:val="00D50BAC"/>
    <w:rsid w:val="00D51284"/>
    <w:rsid w:val="00D51680"/>
    <w:rsid w:val="00D53081"/>
    <w:rsid w:val="00D535DE"/>
    <w:rsid w:val="00D535F5"/>
    <w:rsid w:val="00D556C5"/>
    <w:rsid w:val="00D56D73"/>
    <w:rsid w:val="00D6080F"/>
    <w:rsid w:val="00D618C4"/>
    <w:rsid w:val="00D62526"/>
    <w:rsid w:val="00D638B0"/>
    <w:rsid w:val="00D65AF2"/>
    <w:rsid w:val="00D6639C"/>
    <w:rsid w:val="00D66A57"/>
    <w:rsid w:val="00D66EAC"/>
    <w:rsid w:val="00D6794E"/>
    <w:rsid w:val="00D67B3D"/>
    <w:rsid w:val="00D70571"/>
    <w:rsid w:val="00D73E1E"/>
    <w:rsid w:val="00D7411A"/>
    <w:rsid w:val="00D74E7C"/>
    <w:rsid w:val="00D767EE"/>
    <w:rsid w:val="00D80551"/>
    <w:rsid w:val="00D81B5B"/>
    <w:rsid w:val="00D81E5C"/>
    <w:rsid w:val="00D84F59"/>
    <w:rsid w:val="00D85684"/>
    <w:rsid w:val="00D90E3E"/>
    <w:rsid w:val="00D911A3"/>
    <w:rsid w:val="00D915AF"/>
    <w:rsid w:val="00D9341C"/>
    <w:rsid w:val="00D9439E"/>
    <w:rsid w:val="00D94AA3"/>
    <w:rsid w:val="00D95566"/>
    <w:rsid w:val="00D97F53"/>
    <w:rsid w:val="00DA008F"/>
    <w:rsid w:val="00DA253C"/>
    <w:rsid w:val="00DA3FF7"/>
    <w:rsid w:val="00DA4985"/>
    <w:rsid w:val="00DA4A82"/>
    <w:rsid w:val="00DA53F4"/>
    <w:rsid w:val="00DA552D"/>
    <w:rsid w:val="00DB20F2"/>
    <w:rsid w:val="00DB489A"/>
    <w:rsid w:val="00DB645E"/>
    <w:rsid w:val="00DB67FF"/>
    <w:rsid w:val="00DC11C6"/>
    <w:rsid w:val="00DC31C5"/>
    <w:rsid w:val="00DC3230"/>
    <w:rsid w:val="00DC7D42"/>
    <w:rsid w:val="00DD0E6D"/>
    <w:rsid w:val="00DD1D82"/>
    <w:rsid w:val="00DD2ED9"/>
    <w:rsid w:val="00DD56DF"/>
    <w:rsid w:val="00DD5ED0"/>
    <w:rsid w:val="00DD6BF0"/>
    <w:rsid w:val="00DD72EF"/>
    <w:rsid w:val="00DD7BFA"/>
    <w:rsid w:val="00DD7F74"/>
    <w:rsid w:val="00DE2565"/>
    <w:rsid w:val="00DE47DC"/>
    <w:rsid w:val="00DE6432"/>
    <w:rsid w:val="00DE698C"/>
    <w:rsid w:val="00DE7009"/>
    <w:rsid w:val="00DF01E2"/>
    <w:rsid w:val="00DF07D2"/>
    <w:rsid w:val="00DF1194"/>
    <w:rsid w:val="00DF1332"/>
    <w:rsid w:val="00DF152A"/>
    <w:rsid w:val="00DF1B0F"/>
    <w:rsid w:val="00DF1E0E"/>
    <w:rsid w:val="00DF238C"/>
    <w:rsid w:val="00DF26C5"/>
    <w:rsid w:val="00DF4173"/>
    <w:rsid w:val="00DF5455"/>
    <w:rsid w:val="00DF5681"/>
    <w:rsid w:val="00DF57AC"/>
    <w:rsid w:val="00DF6980"/>
    <w:rsid w:val="00DF78C7"/>
    <w:rsid w:val="00E00556"/>
    <w:rsid w:val="00E0070B"/>
    <w:rsid w:val="00E0131F"/>
    <w:rsid w:val="00E027DB"/>
    <w:rsid w:val="00E05401"/>
    <w:rsid w:val="00E05E06"/>
    <w:rsid w:val="00E0656C"/>
    <w:rsid w:val="00E07342"/>
    <w:rsid w:val="00E101B5"/>
    <w:rsid w:val="00E10F53"/>
    <w:rsid w:val="00E117CD"/>
    <w:rsid w:val="00E11920"/>
    <w:rsid w:val="00E11A15"/>
    <w:rsid w:val="00E11E2D"/>
    <w:rsid w:val="00E12284"/>
    <w:rsid w:val="00E138C8"/>
    <w:rsid w:val="00E1431A"/>
    <w:rsid w:val="00E156B5"/>
    <w:rsid w:val="00E220EC"/>
    <w:rsid w:val="00E2287B"/>
    <w:rsid w:val="00E23748"/>
    <w:rsid w:val="00E2380F"/>
    <w:rsid w:val="00E23AD7"/>
    <w:rsid w:val="00E24A78"/>
    <w:rsid w:val="00E25FA4"/>
    <w:rsid w:val="00E26C21"/>
    <w:rsid w:val="00E279AA"/>
    <w:rsid w:val="00E27F79"/>
    <w:rsid w:val="00E322B4"/>
    <w:rsid w:val="00E3254A"/>
    <w:rsid w:val="00E33979"/>
    <w:rsid w:val="00E33F74"/>
    <w:rsid w:val="00E34559"/>
    <w:rsid w:val="00E349CE"/>
    <w:rsid w:val="00E35A8D"/>
    <w:rsid w:val="00E35EAD"/>
    <w:rsid w:val="00E35FC6"/>
    <w:rsid w:val="00E37A98"/>
    <w:rsid w:val="00E37BAD"/>
    <w:rsid w:val="00E41FB9"/>
    <w:rsid w:val="00E42757"/>
    <w:rsid w:val="00E47FB9"/>
    <w:rsid w:val="00E50420"/>
    <w:rsid w:val="00E50D8B"/>
    <w:rsid w:val="00E50ECB"/>
    <w:rsid w:val="00E51503"/>
    <w:rsid w:val="00E519CB"/>
    <w:rsid w:val="00E52AB2"/>
    <w:rsid w:val="00E52D9B"/>
    <w:rsid w:val="00E53989"/>
    <w:rsid w:val="00E540B0"/>
    <w:rsid w:val="00E5643D"/>
    <w:rsid w:val="00E56ABA"/>
    <w:rsid w:val="00E571C9"/>
    <w:rsid w:val="00E572FC"/>
    <w:rsid w:val="00E5754B"/>
    <w:rsid w:val="00E579C7"/>
    <w:rsid w:val="00E57EFE"/>
    <w:rsid w:val="00E61039"/>
    <w:rsid w:val="00E6174C"/>
    <w:rsid w:val="00E623D0"/>
    <w:rsid w:val="00E62592"/>
    <w:rsid w:val="00E667AB"/>
    <w:rsid w:val="00E66CE1"/>
    <w:rsid w:val="00E6726D"/>
    <w:rsid w:val="00E7060A"/>
    <w:rsid w:val="00E73B86"/>
    <w:rsid w:val="00E766B7"/>
    <w:rsid w:val="00E769AF"/>
    <w:rsid w:val="00E81D5D"/>
    <w:rsid w:val="00E82D8D"/>
    <w:rsid w:val="00E82EDA"/>
    <w:rsid w:val="00E841CA"/>
    <w:rsid w:val="00E846AE"/>
    <w:rsid w:val="00E85419"/>
    <w:rsid w:val="00E858BD"/>
    <w:rsid w:val="00E87F0A"/>
    <w:rsid w:val="00E905C1"/>
    <w:rsid w:val="00E924C5"/>
    <w:rsid w:val="00E937DC"/>
    <w:rsid w:val="00E94FEF"/>
    <w:rsid w:val="00E952F0"/>
    <w:rsid w:val="00E95609"/>
    <w:rsid w:val="00E9658C"/>
    <w:rsid w:val="00EA03F3"/>
    <w:rsid w:val="00EA2E06"/>
    <w:rsid w:val="00EA3076"/>
    <w:rsid w:val="00EA3772"/>
    <w:rsid w:val="00EA3CB1"/>
    <w:rsid w:val="00EA3FB5"/>
    <w:rsid w:val="00EA6D56"/>
    <w:rsid w:val="00EB0758"/>
    <w:rsid w:val="00EB0B93"/>
    <w:rsid w:val="00EB4DD5"/>
    <w:rsid w:val="00EB5474"/>
    <w:rsid w:val="00EB63EE"/>
    <w:rsid w:val="00EB78DD"/>
    <w:rsid w:val="00EC1232"/>
    <w:rsid w:val="00EC1431"/>
    <w:rsid w:val="00EC3C97"/>
    <w:rsid w:val="00EC57CD"/>
    <w:rsid w:val="00EC62CD"/>
    <w:rsid w:val="00EC66D0"/>
    <w:rsid w:val="00EC6DB8"/>
    <w:rsid w:val="00EC6E61"/>
    <w:rsid w:val="00EC7E8D"/>
    <w:rsid w:val="00EC7F81"/>
    <w:rsid w:val="00ED31E3"/>
    <w:rsid w:val="00ED39A5"/>
    <w:rsid w:val="00ED3F59"/>
    <w:rsid w:val="00ED4A42"/>
    <w:rsid w:val="00ED5125"/>
    <w:rsid w:val="00ED63C8"/>
    <w:rsid w:val="00ED759C"/>
    <w:rsid w:val="00ED7C49"/>
    <w:rsid w:val="00EE2FE0"/>
    <w:rsid w:val="00EE34EE"/>
    <w:rsid w:val="00EE3BF2"/>
    <w:rsid w:val="00EE4B19"/>
    <w:rsid w:val="00EE4D40"/>
    <w:rsid w:val="00EE53B0"/>
    <w:rsid w:val="00EE5C1A"/>
    <w:rsid w:val="00EE5C21"/>
    <w:rsid w:val="00EE7360"/>
    <w:rsid w:val="00EE7CBB"/>
    <w:rsid w:val="00EF0ADA"/>
    <w:rsid w:val="00EF7521"/>
    <w:rsid w:val="00EF78F5"/>
    <w:rsid w:val="00F00776"/>
    <w:rsid w:val="00F00A50"/>
    <w:rsid w:val="00F010D9"/>
    <w:rsid w:val="00F01199"/>
    <w:rsid w:val="00F01EA3"/>
    <w:rsid w:val="00F02C2E"/>
    <w:rsid w:val="00F02D31"/>
    <w:rsid w:val="00F0664F"/>
    <w:rsid w:val="00F077FB"/>
    <w:rsid w:val="00F07FED"/>
    <w:rsid w:val="00F10C43"/>
    <w:rsid w:val="00F130A9"/>
    <w:rsid w:val="00F13906"/>
    <w:rsid w:val="00F148AB"/>
    <w:rsid w:val="00F151BB"/>
    <w:rsid w:val="00F20198"/>
    <w:rsid w:val="00F201CE"/>
    <w:rsid w:val="00F20743"/>
    <w:rsid w:val="00F20D12"/>
    <w:rsid w:val="00F20FFE"/>
    <w:rsid w:val="00F2130D"/>
    <w:rsid w:val="00F214AA"/>
    <w:rsid w:val="00F223EA"/>
    <w:rsid w:val="00F227F5"/>
    <w:rsid w:val="00F22B26"/>
    <w:rsid w:val="00F2616A"/>
    <w:rsid w:val="00F261AB"/>
    <w:rsid w:val="00F26290"/>
    <w:rsid w:val="00F31543"/>
    <w:rsid w:val="00F321D4"/>
    <w:rsid w:val="00F331BD"/>
    <w:rsid w:val="00F34329"/>
    <w:rsid w:val="00F355E3"/>
    <w:rsid w:val="00F3667D"/>
    <w:rsid w:val="00F40BE5"/>
    <w:rsid w:val="00F41538"/>
    <w:rsid w:val="00F41BDE"/>
    <w:rsid w:val="00F41E49"/>
    <w:rsid w:val="00F4418B"/>
    <w:rsid w:val="00F456C8"/>
    <w:rsid w:val="00F45DD2"/>
    <w:rsid w:val="00F472F4"/>
    <w:rsid w:val="00F50A6A"/>
    <w:rsid w:val="00F54254"/>
    <w:rsid w:val="00F55B9D"/>
    <w:rsid w:val="00F56B05"/>
    <w:rsid w:val="00F57C38"/>
    <w:rsid w:val="00F61159"/>
    <w:rsid w:val="00F6198B"/>
    <w:rsid w:val="00F61B44"/>
    <w:rsid w:val="00F629A2"/>
    <w:rsid w:val="00F63C5B"/>
    <w:rsid w:val="00F63D75"/>
    <w:rsid w:val="00F64750"/>
    <w:rsid w:val="00F650C7"/>
    <w:rsid w:val="00F6554F"/>
    <w:rsid w:val="00F664C2"/>
    <w:rsid w:val="00F666E8"/>
    <w:rsid w:val="00F66A69"/>
    <w:rsid w:val="00F749BB"/>
    <w:rsid w:val="00F7665C"/>
    <w:rsid w:val="00F80C20"/>
    <w:rsid w:val="00F8176B"/>
    <w:rsid w:val="00F8189C"/>
    <w:rsid w:val="00F85084"/>
    <w:rsid w:val="00F86E5A"/>
    <w:rsid w:val="00F8748F"/>
    <w:rsid w:val="00F907A8"/>
    <w:rsid w:val="00F91437"/>
    <w:rsid w:val="00F91533"/>
    <w:rsid w:val="00F9223F"/>
    <w:rsid w:val="00F93741"/>
    <w:rsid w:val="00F938D6"/>
    <w:rsid w:val="00F97215"/>
    <w:rsid w:val="00FA191F"/>
    <w:rsid w:val="00FA3A6A"/>
    <w:rsid w:val="00FA5CBD"/>
    <w:rsid w:val="00FA5FC4"/>
    <w:rsid w:val="00FA6B52"/>
    <w:rsid w:val="00FB01BE"/>
    <w:rsid w:val="00FB07CB"/>
    <w:rsid w:val="00FB116E"/>
    <w:rsid w:val="00FB3F68"/>
    <w:rsid w:val="00FB4E0A"/>
    <w:rsid w:val="00FB4FC2"/>
    <w:rsid w:val="00FB5EC9"/>
    <w:rsid w:val="00FB65CC"/>
    <w:rsid w:val="00FB7672"/>
    <w:rsid w:val="00FB7D28"/>
    <w:rsid w:val="00FC1959"/>
    <w:rsid w:val="00FC1B61"/>
    <w:rsid w:val="00FC2522"/>
    <w:rsid w:val="00FC36EB"/>
    <w:rsid w:val="00FC5F54"/>
    <w:rsid w:val="00FD1CC0"/>
    <w:rsid w:val="00FD1F57"/>
    <w:rsid w:val="00FD2813"/>
    <w:rsid w:val="00FD2DD0"/>
    <w:rsid w:val="00FD2F37"/>
    <w:rsid w:val="00FD3EEE"/>
    <w:rsid w:val="00FD48A5"/>
    <w:rsid w:val="00FD5BED"/>
    <w:rsid w:val="00FD64AA"/>
    <w:rsid w:val="00FD722F"/>
    <w:rsid w:val="00FE08C4"/>
    <w:rsid w:val="00FE4CFA"/>
    <w:rsid w:val="00FE5DE1"/>
    <w:rsid w:val="00FE6922"/>
    <w:rsid w:val="00FE6F19"/>
    <w:rsid w:val="00FF0B8D"/>
    <w:rsid w:val="00FF234E"/>
    <w:rsid w:val="00FF3D1A"/>
    <w:rsid w:val="00FF556B"/>
    <w:rsid w:val="00FF76F1"/>
    <w:rsid w:val="00FF7B90"/>
    <w:rsid w:val="00FF7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50C7"/>
    <w:rPr>
      <w:rFonts w:ascii="Times New Roman" w:hAnsi="Times New Roman" w:cs="Times New Roman"/>
      <w:sz w:val="24"/>
      <w:szCs w:val="24"/>
      <w:lang w:val="de-DE" w:eastAsia="ja-JP"/>
    </w:rPr>
  </w:style>
  <w:style w:type="paragraph" w:styleId="Antrat1">
    <w:name w:val="heading 1"/>
    <w:basedOn w:val="prastasis"/>
    <w:next w:val="prastasis"/>
    <w:link w:val="Antrat1Diagrama"/>
    <w:uiPriority w:val="99"/>
    <w:qFormat/>
    <w:locked/>
    <w:rsid w:val="0024602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locked/>
    <w:rsid w:val="00BD3A9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locked/>
    <w:rsid w:val="00BD3A9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650C7"/>
    <w:rPr>
      <w:rFonts w:ascii="Cambria" w:hAnsi="Cambria" w:cs="Cambria"/>
      <w:b/>
      <w:bCs/>
      <w:kern w:val="32"/>
      <w:sz w:val="32"/>
      <w:szCs w:val="32"/>
      <w:lang w:val="de-DE" w:eastAsia="ja-JP"/>
    </w:rPr>
  </w:style>
  <w:style w:type="character" w:customStyle="1" w:styleId="Antrat2Diagrama">
    <w:name w:val="Antraštė 2 Diagrama"/>
    <w:basedOn w:val="Numatytasispastraiposriftas"/>
    <w:link w:val="Antrat2"/>
    <w:uiPriority w:val="99"/>
    <w:semiHidden/>
    <w:locked/>
    <w:rsid w:val="00F650C7"/>
    <w:rPr>
      <w:rFonts w:ascii="Cambria" w:hAnsi="Cambria" w:cs="Cambria"/>
      <w:b/>
      <w:bCs/>
      <w:i/>
      <w:iCs/>
      <w:sz w:val="28"/>
      <w:szCs w:val="28"/>
      <w:lang w:val="de-DE" w:eastAsia="ja-JP"/>
    </w:rPr>
  </w:style>
  <w:style w:type="character" w:customStyle="1" w:styleId="Antrat3Diagrama">
    <w:name w:val="Antraštė 3 Diagrama"/>
    <w:basedOn w:val="Numatytasispastraiposriftas"/>
    <w:link w:val="Antrat3"/>
    <w:uiPriority w:val="99"/>
    <w:semiHidden/>
    <w:locked/>
    <w:rsid w:val="00F650C7"/>
    <w:rPr>
      <w:rFonts w:ascii="Cambria" w:hAnsi="Cambria" w:cs="Cambria"/>
      <w:b/>
      <w:bCs/>
      <w:sz w:val="26"/>
      <w:szCs w:val="26"/>
      <w:lang w:val="de-DE" w:eastAsia="ja-JP"/>
    </w:rPr>
  </w:style>
  <w:style w:type="paragraph" w:styleId="prastasistinklapis">
    <w:name w:val="Normal (Web)"/>
    <w:basedOn w:val="prastasis"/>
    <w:next w:val="prastasis"/>
    <w:uiPriority w:val="99"/>
    <w:rsid w:val="00F650C7"/>
    <w:pPr>
      <w:autoSpaceDE w:val="0"/>
      <w:autoSpaceDN w:val="0"/>
      <w:adjustRightInd w:val="0"/>
      <w:spacing w:before="100" w:after="100"/>
    </w:pPr>
  </w:style>
  <w:style w:type="paragraph" w:styleId="Porat">
    <w:name w:val="footer"/>
    <w:basedOn w:val="prastasis"/>
    <w:link w:val="PoratDiagrama"/>
    <w:uiPriority w:val="99"/>
    <w:rsid w:val="00F650C7"/>
    <w:pPr>
      <w:tabs>
        <w:tab w:val="center" w:pos="4536"/>
        <w:tab w:val="right" w:pos="9072"/>
      </w:tabs>
    </w:pPr>
  </w:style>
  <w:style w:type="character" w:customStyle="1" w:styleId="PoratDiagrama">
    <w:name w:val="Poraštė Diagrama"/>
    <w:basedOn w:val="Numatytasispastraiposriftas"/>
    <w:link w:val="Porat"/>
    <w:uiPriority w:val="99"/>
    <w:semiHidden/>
    <w:locked/>
    <w:rsid w:val="00F650C7"/>
    <w:rPr>
      <w:rFonts w:ascii="Times New Roman" w:hAnsi="Times New Roman" w:cs="Times New Roman"/>
      <w:snapToGrid w:val="0"/>
      <w:sz w:val="24"/>
      <w:szCs w:val="24"/>
      <w:lang w:val="de-DE"/>
    </w:rPr>
  </w:style>
  <w:style w:type="character" w:styleId="Puslapionumeris">
    <w:name w:val="page number"/>
    <w:basedOn w:val="Numatytasispastraiposriftas"/>
    <w:uiPriority w:val="99"/>
    <w:rsid w:val="00F650C7"/>
    <w:rPr>
      <w:rFonts w:cs="Times New Roman"/>
    </w:rPr>
  </w:style>
  <w:style w:type="paragraph" w:styleId="Debesliotekstas">
    <w:name w:val="Balloon Text"/>
    <w:basedOn w:val="prastasis"/>
    <w:link w:val="DebesliotekstasDiagrama"/>
    <w:uiPriority w:val="99"/>
    <w:semiHidden/>
    <w:rsid w:val="00F650C7"/>
    <w:rPr>
      <w:sz w:val="16"/>
      <w:szCs w:val="16"/>
    </w:rPr>
  </w:style>
  <w:style w:type="character" w:customStyle="1" w:styleId="DebesliotekstasDiagrama">
    <w:name w:val="Debesėlio tekstas Diagrama"/>
    <w:basedOn w:val="Numatytasispastraiposriftas"/>
    <w:link w:val="Debesliotekstas"/>
    <w:uiPriority w:val="99"/>
    <w:semiHidden/>
    <w:locked/>
    <w:rsid w:val="00F650C7"/>
    <w:rPr>
      <w:rFonts w:ascii="Tahoma" w:hAnsi="Tahoma" w:cs="Tahoma"/>
      <w:snapToGrid w:val="0"/>
      <w:sz w:val="16"/>
      <w:szCs w:val="16"/>
      <w:lang w:val="de-DE"/>
    </w:rPr>
  </w:style>
  <w:style w:type="paragraph" w:customStyle="1" w:styleId="Default">
    <w:name w:val="Default"/>
    <w:uiPriority w:val="99"/>
    <w:rsid w:val="00F650C7"/>
    <w:pPr>
      <w:autoSpaceDE w:val="0"/>
      <w:autoSpaceDN w:val="0"/>
      <w:adjustRightInd w:val="0"/>
    </w:pPr>
    <w:rPr>
      <w:rFonts w:ascii="Times New Roman" w:hAnsi="Times New Roman" w:cs="Times New Roman"/>
      <w:color w:val="000000"/>
      <w:sz w:val="24"/>
      <w:szCs w:val="24"/>
      <w:lang w:val="en-US" w:eastAsia="ja-JP"/>
    </w:rPr>
  </w:style>
  <w:style w:type="character" w:styleId="Komentaronuoroda">
    <w:name w:val="annotation reference"/>
    <w:basedOn w:val="Numatytasispastraiposriftas"/>
    <w:uiPriority w:val="99"/>
    <w:semiHidden/>
    <w:rsid w:val="00F650C7"/>
    <w:rPr>
      <w:rFonts w:cs="Times New Roman"/>
      <w:sz w:val="16"/>
      <w:szCs w:val="16"/>
    </w:rPr>
  </w:style>
  <w:style w:type="paragraph" w:styleId="Komentarotekstas">
    <w:name w:val="annotation text"/>
    <w:basedOn w:val="prastasis"/>
    <w:link w:val="KomentarotekstasDiagrama"/>
    <w:uiPriority w:val="99"/>
    <w:semiHidden/>
    <w:rsid w:val="00F650C7"/>
    <w:rPr>
      <w:sz w:val="20"/>
      <w:szCs w:val="20"/>
    </w:rPr>
  </w:style>
  <w:style w:type="character" w:customStyle="1" w:styleId="KomentarotekstasDiagrama">
    <w:name w:val="Komentaro tekstas Diagrama"/>
    <w:basedOn w:val="Numatytasispastraiposriftas"/>
    <w:link w:val="Komentarotekstas"/>
    <w:uiPriority w:val="99"/>
    <w:semiHidden/>
    <w:locked/>
    <w:rsid w:val="00F650C7"/>
    <w:rPr>
      <w:rFonts w:ascii="Times New Roman" w:hAnsi="Times New Roman" w:cs="Times New Roman"/>
      <w:snapToGrid w:val="0"/>
      <w:sz w:val="20"/>
      <w:szCs w:val="20"/>
      <w:lang w:val="de-DE"/>
    </w:rPr>
  </w:style>
  <w:style w:type="paragraph" w:styleId="Komentarotema">
    <w:name w:val="annotation subject"/>
    <w:basedOn w:val="Komentarotekstas"/>
    <w:next w:val="Komentarotekstas"/>
    <w:link w:val="KomentarotemaDiagrama"/>
    <w:uiPriority w:val="99"/>
    <w:semiHidden/>
    <w:rsid w:val="00F650C7"/>
    <w:rPr>
      <w:b/>
      <w:bCs/>
    </w:rPr>
  </w:style>
  <w:style w:type="character" w:customStyle="1" w:styleId="KomentarotemaDiagrama">
    <w:name w:val="Komentaro tema Diagrama"/>
    <w:basedOn w:val="KomentarotekstasDiagrama"/>
    <w:link w:val="Komentarotema"/>
    <w:uiPriority w:val="99"/>
    <w:semiHidden/>
    <w:locked/>
    <w:rsid w:val="00F650C7"/>
    <w:rPr>
      <w:rFonts w:ascii="Times New Roman" w:hAnsi="Times New Roman" w:cs="Times New Roman"/>
      <w:b/>
      <w:bCs/>
      <w:snapToGrid w:val="0"/>
      <w:sz w:val="20"/>
      <w:szCs w:val="20"/>
      <w:lang w:val="de-DE"/>
    </w:rPr>
  </w:style>
  <w:style w:type="paragraph" w:customStyle="1" w:styleId="Standardenglisch">
    <w:name w:val="Standard englisch"/>
    <w:basedOn w:val="prastasis"/>
    <w:uiPriority w:val="99"/>
    <w:rsid w:val="00F650C7"/>
    <w:pPr>
      <w:widowControl w:val="0"/>
    </w:pPr>
    <w:rPr>
      <w:rFonts w:ascii="Arial" w:hAnsi="Arial" w:cs="Arial"/>
      <w:sz w:val="22"/>
      <w:szCs w:val="22"/>
      <w:lang w:val="en-GB"/>
    </w:rPr>
  </w:style>
  <w:style w:type="table" w:styleId="Lentelstinklelis">
    <w:name w:val="Table Grid"/>
    <w:basedOn w:val="prastojilentel"/>
    <w:uiPriority w:val="99"/>
    <w:rsid w:val="00F650C7"/>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650C7"/>
    <w:rPr>
      <w:rFonts w:cs="Times New Roman"/>
      <w:color w:val="auto"/>
      <w:u w:val="none"/>
      <w:effect w:val="none"/>
    </w:rPr>
  </w:style>
  <w:style w:type="paragraph" w:customStyle="1" w:styleId="knZulassung02">
    <w:name w:val="knZulassung02"/>
    <w:basedOn w:val="prastasis"/>
    <w:uiPriority w:val="99"/>
    <w:rsid w:val="00F650C7"/>
    <w:pPr>
      <w:autoSpaceDE w:val="0"/>
      <w:autoSpaceDN w:val="0"/>
      <w:ind w:left="1843" w:right="284"/>
    </w:pPr>
  </w:style>
  <w:style w:type="paragraph" w:styleId="Pagrindinistekstas">
    <w:name w:val="Body Text"/>
    <w:basedOn w:val="prastasis"/>
    <w:link w:val="PagrindinistekstasDiagrama"/>
    <w:uiPriority w:val="99"/>
    <w:rsid w:val="00F650C7"/>
    <w:pPr>
      <w:tabs>
        <w:tab w:val="left" w:pos="5670"/>
      </w:tabs>
    </w:pPr>
    <w:rPr>
      <w:rFonts w:ascii="Arial" w:hAnsi="Arial" w:cs="Arial"/>
      <w:sz w:val="22"/>
      <w:szCs w:val="22"/>
    </w:rPr>
  </w:style>
  <w:style w:type="character" w:customStyle="1" w:styleId="PagrindinistekstasDiagrama">
    <w:name w:val="Pagrindinis tekstas Diagrama"/>
    <w:basedOn w:val="Numatytasispastraiposriftas"/>
    <w:link w:val="Pagrindinistekstas"/>
    <w:uiPriority w:val="99"/>
    <w:semiHidden/>
    <w:locked/>
    <w:rsid w:val="00F650C7"/>
    <w:rPr>
      <w:rFonts w:ascii="Times New Roman" w:hAnsi="Times New Roman" w:cs="Times New Roman"/>
      <w:snapToGrid w:val="0"/>
      <w:sz w:val="24"/>
      <w:szCs w:val="24"/>
      <w:lang w:val="de-DE"/>
    </w:rPr>
  </w:style>
  <w:style w:type="character" w:customStyle="1" w:styleId="E-MailFormatvorlage32">
    <w:name w:val="E-MailFormatvorlage32"/>
    <w:basedOn w:val="Numatytasispastraiposriftas"/>
    <w:uiPriority w:val="99"/>
    <w:semiHidden/>
    <w:rsid w:val="00F650C7"/>
    <w:rPr>
      <w:rFonts w:ascii="Arial" w:hAnsi="Arial" w:cs="Arial"/>
      <w:color w:val="000080"/>
      <w:sz w:val="20"/>
      <w:szCs w:val="20"/>
    </w:rPr>
  </w:style>
  <w:style w:type="paragraph" w:styleId="Antrats">
    <w:name w:val="header"/>
    <w:basedOn w:val="prastasis"/>
    <w:link w:val="AntratsDiagrama"/>
    <w:uiPriority w:val="99"/>
    <w:rsid w:val="00F650C7"/>
    <w:pPr>
      <w:tabs>
        <w:tab w:val="center" w:pos="4536"/>
        <w:tab w:val="right" w:pos="9072"/>
      </w:tabs>
    </w:pPr>
  </w:style>
  <w:style w:type="character" w:customStyle="1" w:styleId="AntratsDiagrama">
    <w:name w:val="Antraštės Diagrama"/>
    <w:basedOn w:val="Numatytasispastraiposriftas"/>
    <w:link w:val="Antrats"/>
    <w:uiPriority w:val="99"/>
    <w:semiHidden/>
    <w:locked/>
    <w:rsid w:val="00F650C7"/>
    <w:rPr>
      <w:rFonts w:ascii="Times New Roman" w:hAnsi="Times New Roman" w:cs="Times New Roman"/>
      <w:snapToGrid w:val="0"/>
      <w:sz w:val="24"/>
      <w:szCs w:val="24"/>
      <w:lang w:val="de-DE"/>
    </w:rPr>
  </w:style>
  <w:style w:type="paragraph" w:customStyle="1" w:styleId="BTEMEASMCA">
    <w:name w:val="BT EMEA_SMCA"/>
    <w:basedOn w:val="prastasis"/>
    <w:link w:val="BTEMEASMCAChar"/>
    <w:autoRedefine/>
    <w:uiPriority w:val="99"/>
    <w:rsid w:val="0024602D"/>
    <w:rPr>
      <w:noProof/>
      <w:sz w:val="22"/>
      <w:szCs w:val="22"/>
      <w:lang w:val="lt-LT" w:eastAsia="en-US"/>
    </w:rPr>
  </w:style>
  <w:style w:type="paragraph" w:customStyle="1" w:styleId="TTEMEASMCA">
    <w:name w:val="TT EMEA_SMCA"/>
    <w:basedOn w:val="Antrat1"/>
    <w:link w:val="TTEMEASMCAChar"/>
    <w:autoRedefine/>
    <w:uiPriority w:val="99"/>
    <w:rsid w:val="0024602D"/>
    <w:pPr>
      <w:keepNext w:val="0"/>
      <w:tabs>
        <w:tab w:val="left" w:pos="567"/>
      </w:tabs>
      <w:spacing w:before="0" w:after="0"/>
      <w:ind w:left="567" w:hanging="567"/>
      <w:jc w:val="center"/>
    </w:pPr>
    <w:rPr>
      <w:rFonts w:ascii="Times New Roman" w:hAnsi="Times New Roman" w:cs="Times New Roman"/>
      <w:caps/>
      <w:kern w:val="0"/>
      <w:sz w:val="22"/>
      <w:szCs w:val="22"/>
      <w:lang w:val="en-US" w:eastAsia="en-US"/>
    </w:rPr>
  </w:style>
  <w:style w:type="character" w:customStyle="1" w:styleId="TTEMEASMCAChar">
    <w:name w:val="TT EMEA_SMCA Char"/>
    <w:basedOn w:val="Numatytasispastraiposriftas"/>
    <w:link w:val="TTEMEASMCA"/>
    <w:uiPriority w:val="99"/>
    <w:locked/>
    <w:rsid w:val="0024602D"/>
    <w:rPr>
      <w:rFonts w:cs="Times New Roman"/>
      <w:b/>
      <w:bCs/>
      <w:caps/>
      <w:sz w:val="22"/>
      <w:szCs w:val="22"/>
      <w:lang w:val="en-US" w:eastAsia="en-US"/>
    </w:rPr>
  </w:style>
  <w:style w:type="character" w:customStyle="1" w:styleId="BTEMEASMCAChar">
    <w:name w:val="BT EMEA_SMCA Char"/>
    <w:basedOn w:val="Numatytasispastraiposriftas"/>
    <w:link w:val="BTEMEASMCA"/>
    <w:uiPriority w:val="99"/>
    <w:locked/>
    <w:rsid w:val="0024602D"/>
    <w:rPr>
      <w:rFonts w:cs="Times New Roman"/>
      <w:noProof/>
      <w:sz w:val="22"/>
      <w:szCs w:val="22"/>
      <w:lang w:val="lt-LT" w:eastAsia="en-US"/>
    </w:rPr>
  </w:style>
  <w:style w:type="paragraph" w:customStyle="1" w:styleId="PI-1EMEASMCA">
    <w:name w:val="PI-1 EMEA_SMCA"/>
    <w:basedOn w:val="Antrat2"/>
    <w:autoRedefine/>
    <w:uiPriority w:val="99"/>
    <w:rsid w:val="00BD3A96"/>
    <w:pPr>
      <w:tabs>
        <w:tab w:val="left" w:pos="567"/>
      </w:tabs>
      <w:spacing w:before="0" w:after="0"/>
      <w:ind w:left="567" w:hanging="567"/>
    </w:pPr>
    <w:rPr>
      <w:rFonts w:ascii="Times New Roman" w:hAnsi="Times New Roman" w:cs="Times New Roman"/>
      <w:i w:val="0"/>
      <w:iCs w:val="0"/>
      <w:sz w:val="22"/>
      <w:szCs w:val="22"/>
      <w:lang w:val="lt-LT" w:eastAsia="en-US"/>
    </w:rPr>
  </w:style>
  <w:style w:type="paragraph" w:customStyle="1" w:styleId="PI-2EMEASMCA">
    <w:name w:val="PI-2 EMEA_SMCA"/>
    <w:basedOn w:val="Antrat3"/>
    <w:autoRedefine/>
    <w:uiPriority w:val="99"/>
    <w:rsid w:val="00BD3A96"/>
    <w:pPr>
      <w:keepLines/>
      <w:tabs>
        <w:tab w:val="left" w:pos="567"/>
      </w:tabs>
      <w:spacing w:before="0" w:after="0"/>
      <w:ind w:left="567" w:hanging="567"/>
    </w:pPr>
    <w:rPr>
      <w:rFonts w:ascii="Times New Roman" w:hAnsi="Times New Roman" w:cs="Times New Roman"/>
      <w:kern w:val="28"/>
      <w:sz w:val="22"/>
      <w:szCs w:val="22"/>
      <w:lang w:val="lt-LT" w:eastAsia="en-US"/>
    </w:rPr>
  </w:style>
  <w:style w:type="paragraph" w:customStyle="1" w:styleId="BTAnIIEMEASMCA">
    <w:name w:val="BT(AnII) EMEA_SMCA"/>
    <w:basedOn w:val="Debesliotekstas"/>
    <w:autoRedefine/>
    <w:uiPriority w:val="99"/>
    <w:rsid w:val="00BD3A96"/>
    <w:pPr>
      <w:tabs>
        <w:tab w:val="left" w:pos="1701"/>
      </w:tabs>
      <w:ind w:left="1701" w:hanging="567"/>
    </w:pPr>
    <w:rPr>
      <w:b/>
      <w:bCs/>
      <w:sz w:val="22"/>
      <w:szCs w:val="22"/>
      <w:lang w:val="en-GB" w:eastAsia="en-US"/>
    </w:rPr>
  </w:style>
  <w:style w:type="paragraph" w:customStyle="1" w:styleId="BTgEMEASMCA">
    <w:name w:val="BT(g) EMEA_SMCA"/>
    <w:basedOn w:val="BTEMEASMCA"/>
    <w:link w:val="BTgEMEASMCAChar"/>
    <w:autoRedefine/>
    <w:uiPriority w:val="99"/>
    <w:rsid w:val="00BD3A96"/>
    <w:rPr>
      <w:i/>
      <w:iCs/>
      <w:color w:val="008000"/>
    </w:rPr>
  </w:style>
  <w:style w:type="character" w:customStyle="1" w:styleId="BTgEMEASMCAChar">
    <w:name w:val="BT(g) EMEA_SMCA Char"/>
    <w:basedOn w:val="BTEMEASMCAChar"/>
    <w:link w:val="BTgEMEASMCA"/>
    <w:uiPriority w:val="99"/>
    <w:locked/>
    <w:rsid w:val="00BD3A96"/>
    <w:rPr>
      <w:rFonts w:cs="Times New Roman"/>
      <w:i/>
      <w:iCs/>
      <w:noProof/>
      <w:color w:val="008000"/>
      <w:sz w:val="22"/>
      <w:szCs w:val="22"/>
      <w:lang w:val="lt-LT" w:eastAsia="en-US"/>
    </w:rPr>
  </w:style>
  <w:style w:type="paragraph" w:customStyle="1" w:styleId="BTuEMEASMCA">
    <w:name w:val="BT(u) EMEA_SMCA"/>
    <w:basedOn w:val="BTEMEASMCA"/>
    <w:autoRedefine/>
    <w:uiPriority w:val="99"/>
    <w:rsid w:val="00BD3A96"/>
    <w:rPr>
      <w:u w:val="single"/>
    </w:rPr>
  </w:style>
  <w:style w:type="paragraph" w:styleId="Data">
    <w:name w:val="Date"/>
    <w:basedOn w:val="prastasis"/>
    <w:next w:val="prastasis"/>
    <w:link w:val="DataDiagrama"/>
    <w:uiPriority w:val="99"/>
    <w:rsid w:val="00BD3A96"/>
    <w:rPr>
      <w:sz w:val="22"/>
      <w:szCs w:val="22"/>
      <w:lang w:val="en-GB" w:eastAsia="en-US"/>
    </w:rPr>
  </w:style>
  <w:style w:type="character" w:customStyle="1" w:styleId="DataDiagrama">
    <w:name w:val="Data Diagrama"/>
    <w:basedOn w:val="Numatytasispastraiposriftas"/>
    <w:link w:val="Data"/>
    <w:uiPriority w:val="99"/>
    <w:semiHidden/>
    <w:locked/>
    <w:rsid w:val="00F650C7"/>
    <w:rPr>
      <w:rFonts w:ascii="Times New Roman" w:hAnsi="Times New Roman" w:cs="Times New Roman"/>
      <w:sz w:val="24"/>
      <w:szCs w:val="24"/>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50C7"/>
    <w:rPr>
      <w:rFonts w:ascii="Times New Roman" w:hAnsi="Times New Roman" w:cs="Times New Roman"/>
      <w:sz w:val="24"/>
      <w:szCs w:val="24"/>
      <w:lang w:val="de-DE" w:eastAsia="ja-JP"/>
    </w:rPr>
  </w:style>
  <w:style w:type="paragraph" w:styleId="Antrat1">
    <w:name w:val="heading 1"/>
    <w:basedOn w:val="prastasis"/>
    <w:next w:val="prastasis"/>
    <w:link w:val="Antrat1Diagrama"/>
    <w:uiPriority w:val="99"/>
    <w:qFormat/>
    <w:locked/>
    <w:rsid w:val="0024602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locked/>
    <w:rsid w:val="00BD3A9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locked/>
    <w:rsid w:val="00BD3A9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650C7"/>
    <w:rPr>
      <w:rFonts w:ascii="Cambria" w:hAnsi="Cambria" w:cs="Cambria"/>
      <w:b/>
      <w:bCs/>
      <w:kern w:val="32"/>
      <w:sz w:val="32"/>
      <w:szCs w:val="32"/>
      <w:lang w:val="de-DE" w:eastAsia="ja-JP"/>
    </w:rPr>
  </w:style>
  <w:style w:type="character" w:customStyle="1" w:styleId="Antrat2Diagrama">
    <w:name w:val="Antraštė 2 Diagrama"/>
    <w:basedOn w:val="Numatytasispastraiposriftas"/>
    <w:link w:val="Antrat2"/>
    <w:uiPriority w:val="99"/>
    <w:semiHidden/>
    <w:locked/>
    <w:rsid w:val="00F650C7"/>
    <w:rPr>
      <w:rFonts w:ascii="Cambria" w:hAnsi="Cambria" w:cs="Cambria"/>
      <w:b/>
      <w:bCs/>
      <w:i/>
      <w:iCs/>
      <w:sz w:val="28"/>
      <w:szCs w:val="28"/>
      <w:lang w:val="de-DE" w:eastAsia="ja-JP"/>
    </w:rPr>
  </w:style>
  <w:style w:type="character" w:customStyle="1" w:styleId="Antrat3Diagrama">
    <w:name w:val="Antraštė 3 Diagrama"/>
    <w:basedOn w:val="Numatytasispastraiposriftas"/>
    <w:link w:val="Antrat3"/>
    <w:uiPriority w:val="99"/>
    <w:semiHidden/>
    <w:locked/>
    <w:rsid w:val="00F650C7"/>
    <w:rPr>
      <w:rFonts w:ascii="Cambria" w:hAnsi="Cambria" w:cs="Cambria"/>
      <w:b/>
      <w:bCs/>
      <w:sz w:val="26"/>
      <w:szCs w:val="26"/>
      <w:lang w:val="de-DE" w:eastAsia="ja-JP"/>
    </w:rPr>
  </w:style>
  <w:style w:type="paragraph" w:styleId="prastasistinklapis">
    <w:name w:val="Normal (Web)"/>
    <w:basedOn w:val="prastasis"/>
    <w:next w:val="prastasis"/>
    <w:uiPriority w:val="99"/>
    <w:rsid w:val="00F650C7"/>
    <w:pPr>
      <w:autoSpaceDE w:val="0"/>
      <w:autoSpaceDN w:val="0"/>
      <w:adjustRightInd w:val="0"/>
      <w:spacing w:before="100" w:after="100"/>
    </w:pPr>
  </w:style>
  <w:style w:type="paragraph" w:styleId="Porat">
    <w:name w:val="footer"/>
    <w:basedOn w:val="prastasis"/>
    <w:link w:val="PoratDiagrama"/>
    <w:uiPriority w:val="99"/>
    <w:rsid w:val="00F650C7"/>
    <w:pPr>
      <w:tabs>
        <w:tab w:val="center" w:pos="4536"/>
        <w:tab w:val="right" w:pos="9072"/>
      </w:tabs>
    </w:pPr>
  </w:style>
  <w:style w:type="character" w:customStyle="1" w:styleId="PoratDiagrama">
    <w:name w:val="Poraštė Diagrama"/>
    <w:basedOn w:val="Numatytasispastraiposriftas"/>
    <w:link w:val="Porat"/>
    <w:uiPriority w:val="99"/>
    <w:semiHidden/>
    <w:locked/>
    <w:rsid w:val="00F650C7"/>
    <w:rPr>
      <w:rFonts w:ascii="Times New Roman" w:hAnsi="Times New Roman" w:cs="Times New Roman"/>
      <w:snapToGrid w:val="0"/>
      <w:sz w:val="24"/>
      <w:szCs w:val="24"/>
      <w:lang w:val="de-DE"/>
    </w:rPr>
  </w:style>
  <w:style w:type="character" w:styleId="Puslapionumeris">
    <w:name w:val="page number"/>
    <w:basedOn w:val="Numatytasispastraiposriftas"/>
    <w:uiPriority w:val="99"/>
    <w:rsid w:val="00F650C7"/>
    <w:rPr>
      <w:rFonts w:cs="Times New Roman"/>
    </w:rPr>
  </w:style>
  <w:style w:type="paragraph" w:styleId="Debesliotekstas">
    <w:name w:val="Balloon Text"/>
    <w:basedOn w:val="prastasis"/>
    <w:link w:val="DebesliotekstasDiagrama"/>
    <w:uiPriority w:val="99"/>
    <w:semiHidden/>
    <w:rsid w:val="00F650C7"/>
    <w:rPr>
      <w:sz w:val="16"/>
      <w:szCs w:val="16"/>
    </w:rPr>
  </w:style>
  <w:style w:type="character" w:customStyle="1" w:styleId="DebesliotekstasDiagrama">
    <w:name w:val="Debesėlio tekstas Diagrama"/>
    <w:basedOn w:val="Numatytasispastraiposriftas"/>
    <w:link w:val="Debesliotekstas"/>
    <w:uiPriority w:val="99"/>
    <w:semiHidden/>
    <w:locked/>
    <w:rsid w:val="00F650C7"/>
    <w:rPr>
      <w:rFonts w:ascii="Tahoma" w:hAnsi="Tahoma" w:cs="Tahoma"/>
      <w:snapToGrid w:val="0"/>
      <w:sz w:val="16"/>
      <w:szCs w:val="16"/>
      <w:lang w:val="de-DE"/>
    </w:rPr>
  </w:style>
  <w:style w:type="paragraph" w:customStyle="1" w:styleId="Default">
    <w:name w:val="Default"/>
    <w:uiPriority w:val="99"/>
    <w:rsid w:val="00F650C7"/>
    <w:pPr>
      <w:autoSpaceDE w:val="0"/>
      <w:autoSpaceDN w:val="0"/>
      <w:adjustRightInd w:val="0"/>
    </w:pPr>
    <w:rPr>
      <w:rFonts w:ascii="Times New Roman" w:hAnsi="Times New Roman" w:cs="Times New Roman"/>
      <w:color w:val="000000"/>
      <w:sz w:val="24"/>
      <w:szCs w:val="24"/>
      <w:lang w:val="en-US" w:eastAsia="ja-JP"/>
    </w:rPr>
  </w:style>
  <w:style w:type="character" w:styleId="Komentaronuoroda">
    <w:name w:val="annotation reference"/>
    <w:basedOn w:val="Numatytasispastraiposriftas"/>
    <w:uiPriority w:val="99"/>
    <w:semiHidden/>
    <w:rsid w:val="00F650C7"/>
    <w:rPr>
      <w:rFonts w:cs="Times New Roman"/>
      <w:sz w:val="16"/>
      <w:szCs w:val="16"/>
    </w:rPr>
  </w:style>
  <w:style w:type="paragraph" w:styleId="Komentarotekstas">
    <w:name w:val="annotation text"/>
    <w:basedOn w:val="prastasis"/>
    <w:link w:val="KomentarotekstasDiagrama"/>
    <w:uiPriority w:val="99"/>
    <w:semiHidden/>
    <w:rsid w:val="00F650C7"/>
    <w:rPr>
      <w:sz w:val="20"/>
      <w:szCs w:val="20"/>
    </w:rPr>
  </w:style>
  <w:style w:type="character" w:customStyle="1" w:styleId="KomentarotekstasDiagrama">
    <w:name w:val="Komentaro tekstas Diagrama"/>
    <w:basedOn w:val="Numatytasispastraiposriftas"/>
    <w:link w:val="Komentarotekstas"/>
    <w:uiPriority w:val="99"/>
    <w:semiHidden/>
    <w:locked/>
    <w:rsid w:val="00F650C7"/>
    <w:rPr>
      <w:rFonts w:ascii="Times New Roman" w:hAnsi="Times New Roman" w:cs="Times New Roman"/>
      <w:snapToGrid w:val="0"/>
      <w:sz w:val="20"/>
      <w:szCs w:val="20"/>
      <w:lang w:val="de-DE"/>
    </w:rPr>
  </w:style>
  <w:style w:type="paragraph" w:styleId="Komentarotema">
    <w:name w:val="annotation subject"/>
    <w:basedOn w:val="Komentarotekstas"/>
    <w:next w:val="Komentarotekstas"/>
    <w:link w:val="KomentarotemaDiagrama"/>
    <w:uiPriority w:val="99"/>
    <w:semiHidden/>
    <w:rsid w:val="00F650C7"/>
    <w:rPr>
      <w:b/>
      <w:bCs/>
    </w:rPr>
  </w:style>
  <w:style w:type="character" w:customStyle="1" w:styleId="KomentarotemaDiagrama">
    <w:name w:val="Komentaro tema Diagrama"/>
    <w:basedOn w:val="KomentarotekstasDiagrama"/>
    <w:link w:val="Komentarotema"/>
    <w:uiPriority w:val="99"/>
    <w:semiHidden/>
    <w:locked/>
    <w:rsid w:val="00F650C7"/>
    <w:rPr>
      <w:rFonts w:ascii="Times New Roman" w:hAnsi="Times New Roman" w:cs="Times New Roman"/>
      <w:b/>
      <w:bCs/>
      <w:snapToGrid w:val="0"/>
      <w:sz w:val="20"/>
      <w:szCs w:val="20"/>
      <w:lang w:val="de-DE"/>
    </w:rPr>
  </w:style>
  <w:style w:type="paragraph" w:customStyle="1" w:styleId="Standardenglisch">
    <w:name w:val="Standard englisch"/>
    <w:basedOn w:val="prastasis"/>
    <w:uiPriority w:val="99"/>
    <w:rsid w:val="00F650C7"/>
    <w:pPr>
      <w:widowControl w:val="0"/>
    </w:pPr>
    <w:rPr>
      <w:rFonts w:ascii="Arial" w:hAnsi="Arial" w:cs="Arial"/>
      <w:sz w:val="22"/>
      <w:szCs w:val="22"/>
      <w:lang w:val="en-GB"/>
    </w:rPr>
  </w:style>
  <w:style w:type="table" w:styleId="Lentelstinklelis">
    <w:name w:val="Table Grid"/>
    <w:basedOn w:val="prastojilentel"/>
    <w:uiPriority w:val="99"/>
    <w:rsid w:val="00F650C7"/>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650C7"/>
    <w:rPr>
      <w:rFonts w:cs="Times New Roman"/>
      <w:color w:val="auto"/>
      <w:u w:val="none"/>
      <w:effect w:val="none"/>
    </w:rPr>
  </w:style>
  <w:style w:type="paragraph" w:customStyle="1" w:styleId="knZulassung02">
    <w:name w:val="knZulassung02"/>
    <w:basedOn w:val="prastasis"/>
    <w:uiPriority w:val="99"/>
    <w:rsid w:val="00F650C7"/>
    <w:pPr>
      <w:autoSpaceDE w:val="0"/>
      <w:autoSpaceDN w:val="0"/>
      <w:ind w:left="1843" w:right="284"/>
    </w:pPr>
  </w:style>
  <w:style w:type="paragraph" w:styleId="Pagrindinistekstas">
    <w:name w:val="Body Text"/>
    <w:basedOn w:val="prastasis"/>
    <w:link w:val="PagrindinistekstasDiagrama"/>
    <w:uiPriority w:val="99"/>
    <w:rsid w:val="00F650C7"/>
    <w:pPr>
      <w:tabs>
        <w:tab w:val="left" w:pos="5670"/>
      </w:tabs>
    </w:pPr>
    <w:rPr>
      <w:rFonts w:ascii="Arial" w:hAnsi="Arial" w:cs="Arial"/>
      <w:sz w:val="22"/>
      <w:szCs w:val="22"/>
    </w:rPr>
  </w:style>
  <w:style w:type="character" w:customStyle="1" w:styleId="PagrindinistekstasDiagrama">
    <w:name w:val="Pagrindinis tekstas Diagrama"/>
    <w:basedOn w:val="Numatytasispastraiposriftas"/>
    <w:link w:val="Pagrindinistekstas"/>
    <w:uiPriority w:val="99"/>
    <w:semiHidden/>
    <w:locked/>
    <w:rsid w:val="00F650C7"/>
    <w:rPr>
      <w:rFonts w:ascii="Times New Roman" w:hAnsi="Times New Roman" w:cs="Times New Roman"/>
      <w:snapToGrid w:val="0"/>
      <w:sz w:val="24"/>
      <w:szCs w:val="24"/>
      <w:lang w:val="de-DE"/>
    </w:rPr>
  </w:style>
  <w:style w:type="character" w:customStyle="1" w:styleId="E-MailFormatvorlage32">
    <w:name w:val="E-MailFormatvorlage32"/>
    <w:basedOn w:val="Numatytasispastraiposriftas"/>
    <w:uiPriority w:val="99"/>
    <w:semiHidden/>
    <w:rsid w:val="00F650C7"/>
    <w:rPr>
      <w:rFonts w:ascii="Arial" w:hAnsi="Arial" w:cs="Arial"/>
      <w:color w:val="000080"/>
      <w:sz w:val="20"/>
      <w:szCs w:val="20"/>
    </w:rPr>
  </w:style>
  <w:style w:type="paragraph" w:styleId="Antrats">
    <w:name w:val="header"/>
    <w:basedOn w:val="prastasis"/>
    <w:link w:val="AntratsDiagrama"/>
    <w:uiPriority w:val="99"/>
    <w:rsid w:val="00F650C7"/>
    <w:pPr>
      <w:tabs>
        <w:tab w:val="center" w:pos="4536"/>
        <w:tab w:val="right" w:pos="9072"/>
      </w:tabs>
    </w:pPr>
  </w:style>
  <w:style w:type="character" w:customStyle="1" w:styleId="AntratsDiagrama">
    <w:name w:val="Antraštės Diagrama"/>
    <w:basedOn w:val="Numatytasispastraiposriftas"/>
    <w:link w:val="Antrats"/>
    <w:uiPriority w:val="99"/>
    <w:semiHidden/>
    <w:locked/>
    <w:rsid w:val="00F650C7"/>
    <w:rPr>
      <w:rFonts w:ascii="Times New Roman" w:hAnsi="Times New Roman" w:cs="Times New Roman"/>
      <w:snapToGrid w:val="0"/>
      <w:sz w:val="24"/>
      <w:szCs w:val="24"/>
      <w:lang w:val="de-DE"/>
    </w:rPr>
  </w:style>
  <w:style w:type="paragraph" w:customStyle="1" w:styleId="BTEMEASMCA">
    <w:name w:val="BT EMEA_SMCA"/>
    <w:basedOn w:val="prastasis"/>
    <w:link w:val="BTEMEASMCAChar"/>
    <w:autoRedefine/>
    <w:uiPriority w:val="99"/>
    <w:rsid w:val="0024602D"/>
    <w:rPr>
      <w:noProof/>
      <w:sz w:val="22"/>
      <w:szCs w:val="22"/>
      <w:lang w:val="lt-LT" w:eastAsia="en-US"/>
    </w:rPr>
  </w:style>
  <w:style w:type="paragraph" w:customStyle="1" w:styleId="TTEMEASMCA">
    <w:name w:val="TT EMEA_SMCA"/>
    <w:basedOn w:val="Antrat1"/>
    <w:link w:val="TTEMEASMCAChar"/>
    <w:autoRedefine/>
    <w:uiPriority w:val="99"/>
    <w:rsid w:val="0024602D"/>
    <w:pPr>
      <w:keepNext w:val="0"/>
      <w:tabs>
        <w:tab w:val="left" w:pos="567"/>
      </w:tabs>
      <w:spacing w:before="0" w:after="0"/>
      <w:ind w:left="567" w:hanging="567"/>
      <w:jc w:val="center"/>
    </w:pPr>
    <w:rPr>
      <w:rFonts w:ascii="Times New Roman" w:hAnsi="Times New Roman" w:cs="Times New Roman"/>
      <w:caps/>
      <w:kern w:val="0"/>
      <w:sz w:val="22"/>
      <w:szCs w:val="22"/>
      <w:lang w:val="en-US" w:eastAsia="en-US"/>
    </w:rPr>
  </w:style>
  <w:style w:type="character" w:customStyle="1" w:styleId="TTEMEASMCAChar">
    <w:name w:val="TT EMEA_SMCA Char"/>
    <w:basedOn w:val="Numatytasispastraiposriftas"/>
    <w:link w:val="TTEMEASMCA"/>
    <w:uiPriority w:val="99"/>
    <w:locked/>
    <w:rsid w:val="0024602D"/>
    <w:rPr>
      <w:rFonts w:cs="Times New Roman"/>
      <w:b/>
      <w:bCs/>
      <w:caps/>
      <w:sz w:val="22"/>
      <w:szCs w:val="22"/>
      <w:lang w:val="en-US" w:eastAsia="en-US"/>
    </w:rPr>
  </w:style>
  <w:style w:type="character" w:customStyle="1" w:styleId="BTEMEASMCAChar">
    <w:name w:val="BT EMEA_SMCA Char"/>
    <w:basedOn w:val="Numatytasispastraiposriftas"/>
    <w:link w:val="BTEMEASMCA"/>
    <w:uiPriority w:val="99"/>
    <w:locked/>
    <w:rsid w:val="0024602D"/>
    <w:rPr>
      <w:rFonts w:cs="Times New Roman"/>
      <w:noProof/>
      <w:sz w:val="22"/>
      <w:szCs w:val="22"/>
      <w:lang w:val="lt-LT" w:eastAsia="en-US"/>
    </w:rPr>
  </w:style>
  <w:style w:type="paragraph" w:customStyle="1" w:styleId="PI-1EMEASMCA">
    <w:name w:val="PI-1 EMEA_SMCA"/>
    <w:basedOn w:val="Antrat2"/>
    <w:autoRedefine/>
    <w:uiPriority w:val="99"/>
    <w:rsid w:val="00BD3A96"/>
    <w:pPr>
      <w:tabs>
        <w:tab w:val="left" w:pos="567"/>
      </w:tabs>
      <w:spacing w:before="0" w:after="0"/>
      <w:ind w:left="567" w:hanging="567"/>
    </w:pPr>
    <w:rPr>
      <w:rFonts w:ascii="Times New Roman" w:hAnsi="Times New Roman" w:cs="Times New Roman"/>
      <w:i w:val="0"/>
      <w:iCs w:val="0"/>
      <w:sz w:val="22"/>
      <w:szCs w:val="22"/>
      <w:lang w:val="lt-LT" w:eastAsia="en-US"/>
    </w:rPr>
  </w:style>
  <w:style w:type="paragraph" w:customStyle="1" w:styleId="PI-2EMEASMCA">
    <w:name w:val="PI-2 EMEA_SMCA"/>
    <w:basedOn w:val="Antrat3"/>
    <w:autoRedefine/>
    <w:uiPriority w:val="99"/>
    <w:rsid w:val="00BD3A96"/>
    <w:pPr>
      <w:keepLines/>
      <w:tabs>
        <w:tab w:val="left" w:pos="567"/>
      </w:tabs>
      <w:spacing w:before="0" w:after="0"/>
      <w:ind w:left="567" w:hanging="567"/>
    </w:pPr>
    <w:rPr>
      <w:rFonts w:ascii="Times New Roman" w:hAnsi="Times New Roman" w:cs="Times New Roman"/>
      <w:kern w:val="28"/>
      <w:sz w:val="22"/>
      <w:szCs w:val="22"/>
      <w:lang w:val="lt-LT" w:eastAsia="en-US"/>
    </w:rPr>
  </w:style>
  <w:style w:type="paragraph" w:customStyle="1" w:styleId="BTAnIIEMEASMCA">
    <w:name w:val="BT(AnII) EMEA_SMCA"/>
    <w:basedOn w:val="Debesliotekstas"/>
    <w:autoRedefine/>
    <w:uiPriority w:val="99"/>
    <w:rsid w:val="00BD3A96"/>
    <w:pPr>
      <w:tabs>
        <w:tab w:val="left" w:pos="1701"/>
      </w:tabs>
      <w:ind w:left="1701" w:hanging="567"/>
    </w:pPr>
    <w:rPr>
      <w:b/>
      <w:bCs/>
      <w:sz w:val="22"/>
      <w:szCs w:val="22"/>
      <w:lang w:val="en-GB" w:eastAsia="en-US"/>
    </w:rPr>
  </w:style>
  <w:style w:type="paragraph" w:customStyle="1" w:styleId="BTgEMEASMCA">
    <w:name w:val="BT(g) EMEA_SMCA"/>
    <w:basedOn w:val="BTEMEASMCA"/>
    <w:link w:val="BTgEMEASMCAChar"/>
    <w:autoRedefine/>
    <w:uiPriority w:val="99"/>
    <w:rsid w:val="00BD3A96"/>
    <w:rPr>
      <w:i/>
      <w:iCs/>
      <w:color w:val="008000"/>
    </w:rPr>
  </w:style>
  <w:style w:type="character" w:customStyle="1" w:styleId="BTgEMEASMCAChar">
    <w:name w:val="BT(g) EMEA_SMCA Char"/>
    <w:basedOn w:val="BTEMEASMCAChar"/>
    <w:link w:val="BTgEMEASMCA"/>
    <w:uiPriority w:val="99"/>
    <w:locked/>
    <w:rsid w:val="00BD3A96"/>
    <w:rPr>
      <w:rFonts w:cs="Times New Roman"/>
      <w:i/>
      <w:iCs/>
      <w:noProof/>
      <w:color w:val="008000"/>
      <w:sz w:val="22"/>
      <w:szCs w:val="22"/>
      <w:lang w:val="lt-LT" w:eastAsia="en-US"/>
    </w:rPr>
  </w:style>
  <w:style w:type="paragraph" w:customStyle="1" w:styleId="BTuEMEASMCA">
    <w:name w:val="BT(u) EMEA_SMCA"/>
    <w:basedOn w:val="BTEMEASMCA"/>
    <w:autoRedefine/>
    <w:uiPriority w:val="99"/>
    <w:rsid w:val="00BD3A96"/>
    <w:rPr>
      <w:u w:val="single"/>
    </w:rPr>
  </w:style>
  <w:style w:type="paragraph" w:styleId="Data">
    <w:name w:val="Date"/>
    <w:basedOn w:val="prastasis"/>
    <w:next w:val="prastasis"/>
    <w:link w:val="DataDiagrama"/>
    <w:uiPriority w:val="99"/>
    <w:rsid w:val="00BD3A96"/>
    <w:rPr>
      <w:sz w:val="22"/>
      <w:szCs w:val="22"/>
      <w:lang w:val="en-GB" w:eastAsia="en-US"/>
    </w:rPr>
  </w:style>
  <w:style w:type="character" w:customStyle="1" w:styleId="DataDiagrama">
    <w:name w:val="Data Diagrama"/>
    <w:basedOn w:val="Numatytasispastraiposriftas"/>
    <w:link w:val="Data"/>
    <w:uiPriority w:val="99"/>
    <w:semiHidden/>
    <w:locked/>
    <w:rsid w:val="00F650C7"/>
    <w:rPr>
      <w:rFonts w:ascii="Times New Roman" w:hAnsi="Times New Roman" w:cs="Times New Roman"/>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755">
      <w:marLeft w:val="0"/>
      <w:marRight w:val="0"/>
      <w:marTop w:val="0"/>
      <w:marBottom w:val="0"/>
      <w:divBdr>
        <w:top w:val="none" w:sz="0" w:space="0" w:color="auto"/>
        <w:left w:val="none" w:sz="0" w:space="0" w:color="auto"/>
        <w:bottom w:val="none" w:sz="0" w:space="0" w:color="auto"/>
        <w:right w:val="none" w:sz="0" w:space="0" w:color="auto"/>
      </w:divBdr>
      <w:divsChild>
        <w:div w:id="29578759">
          <w:marLeft w:val="0"/>
          <w:marRight w:val="0"/>
          <w:marTop w:val="0"/>
          <w:marBottom w:val="500"/>
          <w:divBdr>
            <w:top w:val="none" w:sz="0" w:space="0" w:color="auto"/>
            <w:left w:val="none" w:sz="0" w:space="0" w:color="auto"/>
            <w:bottom w:val="none" w:sz="0" w:space="0" w:color="auto"/>
            <w:right w:val="none" w:sz="0" w:space="0" w:color="auto"/>
          </w:divBdr>
          <w:divsChild>
            <w:div w:id="29578758">
              <w:marLeft w:val="0"/>
              <w:marRight w:val="0"/>
              <w:marTop w:val="0"/>
              <w:marBottom w:val="0"/>
              <w:divBdr>
                <w:top w:val="none" w:sz="0" w:space="0" w:color="auto"/>
                <w:left w:val="none" w:sz="0" w:space="0" w:color="auto"/>
                <w:bottom w:val="none" w:sz="0" w:space="0" w:color="auto"/>
                <w:right w:val="none" w:sz="0" w:space="0" w:color="auto"/>
              </w:divBdr>
              <w:divsChild>
                <w:div w:id="29578762">
                  <w:marLeft w:val="0"/>
                  <w:marRight w:val="0"/>
                  <w:marTop w:val="0"/>
                  <w:marBottom w:val="0"/>
                  <w:divBdr>
                    <w:top w:val="none" w:sz="0" w:space="0" w:color="auto"/>
                    <w:left w:val="none" w:sz="0" w:space="0" w:color="auto"/>
                    <w:bottom w:val="none" w:sz="0" w:space="0" w:color="auto"/>
                    <w:right w:val="none" w:sz="0" w:space="0" w:color="auto"/>
                  </w:divBdr>
                  <w:divsChild>
                    <w:div w:id="29578754">
                      <w:marLeft w:val="0"/>
                      <w:marRight w:val="0"/>
                      <w:marTop w:val="0"/>
                      <w:marBottom w:val="0"/>
                      <w:divBdr>
                        <w:top w:val="none" w:sz="0" w:space="0" w:color="auto"/>
                        <w:left w:val="none" w:sz="0" w:space="0" w:color="auto"/>
                        <w:bottom w:val="none" w:sz="0" w:space="0" w:color="auto"/>
                        <w:right w:val="none" w:sz="0" w:space="0" w:color="auto"/>
                      </w:divBdr>
                      <w:divsChild>
                        <w:div w:id="29578760">
                          <w:marLeft w:val="0"/>
                          <w:marRight w:val="0"/>
                          <w:marTop w:val="0"/>
                          <w:marBottom w:val="0"/>
                          <w:divBdr>
                            <w:top w:val="none" w:sz="0" w:space="0" w:color="auto"/>
                            <w:left w:val="none" w:sz="0" w:space="0" w:color="auto"/>
                            <w:bottom w:val="none" w:sz="0" w:space="0" w:color="auto"/>
                            <w:right w:val="none" w:sz="0" w:space="0" w:color="auto"/>
                          </w:divBdr>
                          <w:divsChild>
                            <w:div w:id="29578756">
                              <w:marLeft w:val="0"/>
                              <w:marRight w:val="0"/>
                              <w:marTop w:val="0"/>
                              <w:marBottom w:val="0"/>
                              <w:divBdr>
                                <w:top w:val="none" w:sz="0" w:space="0" w:color="auto"/>
                                <w:left w:val="none" w:sz="0" w:space="0" w:color="auto"/>
                                <w:bottom w:val="none" w:sz="0" w:space="0" w:color="auto"/>
                                <w:right w:val="none" w:sz="0" w:space="0" w:color="auto"/>
                              </w:divBdr>
                              <w:divsChild>
                                <w:div w:id="29578761">
                                  <w:marLeft w:val="0"/>
                                  <w:marRight w:val="0"/>
                                  <w:marTop w:val="0"/>
                                  <w:marBottom w:val="0"/>
                                  <w:divBdr>
                                    <w:top w:val="none" w:sz="0" w:space="0" w:color="auto"/>
                                    <w:left w:val="none" w:sz="0" w:space="0" w:color="auto"/>
                                    <w:bottom w:val="none" w:sz="0" w:space="0" w:color="auto"/>
                                    <w:right w:val="none" w:sz="0" w:space="0" w:color="auto"/>
                                  </w:divBdr>
                                  <w:divsChild>
                                    <w:div w:id="29578763">
                                      <w:marLeft w:val="0"/>
                                      <w:marRight w:val="0"/>
                                      <w:marTop w:val="0"/>
                                      <w:marBottom w:val="0"/>
                                      <w:divBdr>
                                        <w:top w:val="none" w:sz="0" w:space="0" w:color="auto"/>
                                        <w:left w:val="none" w:sz="0" w:space="0" w:color="auto"/>
                                        <w:bottom w:val="none" w:sz="0" w:space="0" w:color="auto"/>
                                        <w:right w:val="none" w:sz="0" w:space="0" w:color="auto"/>
                                      </w:divBdr>
                                      <w:divsChild>
                                        <w:div w:id="295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78764">
      <w:marLeft w:val="0"/>
      <w:marRight w:val="0"/>
      <w:marTop w:val="0"/>
      <w:marBottom w:val="0"/>
      <w:divBdr>
        <w:top w:val="none" w:sz="0" w:space="0" w:color="auto"/>
        <w:left w:val="none" w:sz="0" w:space="0" w:color="auto"/>
        <w:bottom w:val="none" w:sz="0" w:space="0" w:color="auto"/>
        <w:right w:val="none" w:sz="0" w:space="0" w:color="auto"/>
      </w:divBdr>
    </w:div>
    <w:div w:id="29578765">
      <w:marLeft w:val="0"/>
      <w:marRight w:val="0"/>
      <w:marTop w:val="0"/>
      <w:marBottom w:val="0"/>
      <w:divBdr>
        <w:top w:val="none" w:sz="0" w:space="0" w:color="auto"/>
        <w:left w:val="none" w:sz="0" w:space="0" w:color="auto"/>
        <w:bottom w:val="none" w:sz="0" w:space="0" w:color="auto"/>
        <w:right w:val="none" w:sz="0" w:space="0" w:color="auto"/>
      </w:divBdr>
    </w:div>
    <w:div w:id="29578766">
      <w:marLeft w:val="0"/>
      <w:marRight w:val="0"/>
      <w:marTop w:val="0"/>
      <w:marBottom w:val="0"/>
      <w:divBdr>
        <w:top w:val="none" w:sz="0" w:space="0" w:color="auto"/>
        <w:left w:val="none" w:sz="0" w:space="0" w:color="auto"/>
        <w:bottom w:val="none" w:sz="0" w:space="0" w:color="auto"/>
        <w:right w:val="none" w:sz="0" w:space="0" w:color="auto"/>
      </w:divBdr>
    </w:div>
    <w:div w:id="29578767">
      <w:marLeft w:val="0"/>
      <w:marRight w:val="0"/>
      <w:marTop w:val="0"/>
      <w:marBottom w:val="0"/>
      <w:divBdr>
        <w:top w:val="none" w:sz="0" w:space="0" w:color="auto"/>
        <w:left w:val="none" w:sz="0" w:space="0" w:color="auto"/>
        <w:bottom w:val="none" w:sz="0" w:space="0" w:color="auto"/>
        <w:right w:val="none" w:sz="0" w:space="0" w:color="auto"/>
      </w:divBdr>
    </w:div>
    <w:div w:id="29578768">
      <w:marLeft w:val="0"/>
      <w:marRight w:val="0"/>
      <w:marTop w:val="0"/>
      <w:marBottom w:val="0"/>
      <w:divBdr>
        <w:top w:val="none" w:sz="0" w:space="0" w:color="auto"/>
        <w:left w:val="none" w:sz="0" w:space="0" w:color="auto"/>
        <w:bottom w:val="none" w:sz="0" w:space="0" w:color="auto"/>
        <w:right w:val="none" w:sz="0" w:space="0" w:color="auto"/>
      </w:divBdr>
    </w:div>
    <w:div w:id="29578769">
      <w:marLeft w:val="0"/>
      <w:marRight w:val="0"/>
      <w:marTop w:val="0"/>
      <w:marBottom w:val="0"/>
      <w:divBdr>
        <w:top w:val="none" w:sz="0" w:space="0" w:color="auto"/>
        <w:left w:val="none" w:sz="0" w:space="0" w:color="auto"/>
        <w:bottom w:val="none" w:sz="0" w:space="0" w:color="auto"/>
        <w:right w:val="none" w:sz="0" w:space="0" w:color="auto"/>
      </w:divBdr>
    </w:div>
    <w:div w:id="29578770">
      <w:marLeft w:val="0"/>
      <w:marRight w:val="0"/>
      <w:marTop w:val="0"/>
      <w:marBottom w:val="0"/>
      <w:divBdr>
        <w:top w:val="none" w:sz="0" w:space="0" w:color="auto"/>
        <w:left w:val="none" w:sz="0" w:space="0" w:color="auto"/>
        <w:bottom w:val="none" w:sz="0" w:space="0" w:color="auto"/>
        <w:right w:val="none" w:sz="0" w:space="0" w:color="auto"/>
      </w:divBdr>
    </w:div>
    <w:div w:id="29578771">
      <w:marLeft w:val="0"/>
      <w:marRight w:val="0"/>
      <w:marTop w:val="0"/>
      <w:marBottom w:val="0"/>
      <w:divBdr>
        <w:top w:val="none" w:sz="0" w:space="0" w:color="auto"/>
        <w:left w:val="none" w:sz="0" w:space="0" w:color="auto"/>
        <w:bottom w:val="none" w:sz="0" w:space="0" w:color="auto"/>
        <w:right w:val="none" w:sz="0" w:space="0" w:color="auto"/>
      </w:divBdr>
    </w:div>
    <w:div w:id="29578772">
      <w:marLeft w:val="0"/>
      <w:marRight w:val="0"/>
      <w:marTop w:val="0"/>
      <w:marBottom w:val="0"/>
      <w:divBdr>
        <w:top w:val="none" w:sz="0" w:space="0" w:color="auto"/>
        <w:left w:val="none" w:sz="0" w:space="0" w:color="auto"/>
        <w:bottom w:val="none" w:sz="0" w:space="0" w:color="auto"/>
        <w:right w:val="none" w:sz="0" w:space="0" w:color="auto"/>
      </w:divBdr>
    </w:div>
    <w:div w:id="29578773">
      <w:marLeft w:val="0"/>
      <w:marRight w:val="0"/>
      <w:marTop w:val="0"/>
      <w:marBottom w:val="0"/>
      <w:divBdr>
        <w:top w:val="none" w:sz="0" w:space="0" w:color="auto"/>
        <w:left w:val="none" w:sz="0" w:space="0" w:color="auto"/>
        <w:bottom w:val="none" w:sz="0" w:space="0" w:color="auto"/>
        <w:right w:val="none" w:sz="0" w:space="0" w:color="auto"/>
      </w:divBdr>
    </w:div>
    <w:div w:id="29578774">
      <w:marLeft w:val="0"/>
      <w:marRight w:val="0"/>
      <w:marTop w:val="0"/>
      <w:marBottom w:val="0"/>
      <w:divBdr>
        <w:top w:val="none" w:sz="0" w:space="0" w:color="auto"/>
        <w:left w:val="none" w:sz="0" w:space="0" w:color="auto"/>
        <w:bottom w:val="none" w:sz="0" w:space="0" w:color="auto"/>
        <w:right w:val="none" w:sz="0" w:space="0" w:color="auto"/>
      </w:divBdr>
    </w:div>
    <w:div w:id="29578775">
      <w:marLeft w:val="0"/>
      <w:marRight w:val="0"/>
      <w:marTop w:val="0"/>
      <w:marBottom w:val="0"/>
      <w:divBdr>
        <w:top w:val="none" w:sz="0" w:space="0" w:color="auto"/>
        <w:left w:val="none" w:sz="0" w:space="0" w:color="auto"/>
        <w:bottom w:val="none" w:sz="0" w:space="0" w:color="auto"/>
        <w:right w:val="none" w:sz="0" w:space="0" w:color="auto"/>
      </w:divBdr>
    </w:div>
    <w:div w:id="29578776">
      <w:marLeft w:val="0"/>
      <w:marRight w:val="0"/>
      <w:marTop w:val="0"/>
      <w:marBottom w:val="0"/>
      <w:divBdr>
        <w:top w:val="none" w:sz="0" w:space="0" w:color="auto"/>
        <w:left w:val="none" w:sz="0" w:space="0" w:color="auto"/>
        <w:bottom w:val="none" w:sz="0" w:space="0" w:color="auto"/>
        <w:right w:val="none" w:sz="0" w:space="0" w:color="auto"/>
      </w:divBdr>
    </w:div>
    <w:div w:id="29578777">
      <w:marLeft w:val="0"/>
      <w:marRight w:val="0"/>
      <w:marTop w:val="0"/>
      <w:marBottom w:val="0"/>
      <w:divBdr>
        <w:top w:val="none" w:sz="0" w:space="0" w:color="auto"/>
        <w:left w:val="none" w:sz="0" w:space="0" w:color="auto"/>
        <w:bottom w:val="none" w:sz="0" w:space="0" w:color="auto"/>
        <w:right w:val="none" w:sz="0" w:space="0" w:color="auto"/>
      </w:divBdr>
    </w:div>
    <w:div w:id="29578778">
      <w:marLeft w:val="0"/>
      <w:marRight w:val="0"/>
      <w:marTop w:val="0"/>
      <w:marBottom w:val="0"/>
      <w:divBdr>
        <w:top w:val="none" w:sz="0" w:space="0" w:color="auto"/>
        <w:left w:val="none" w:sz="0" w:space="0" w:color="auto"/>
        <w:bottom w:val="none" w:sz="0" w:space="0" w:color="auto"/>
        <w:right w:val="none" w:sz="0" w:space="0" w:color="auto"/>
      </w:divBdr>
    </w:div>
    <w:div w:id="29578779">
      <w:marLeft w:val="0"/>
      <w:marRight w:val="0"/>
      <w:marTop w:val="0"/>
      <w:marBottom w:val="0"/>
      <w:divBdr>
        <w:top w:val="none" w:sz="0" w:space="0" w:color="auto"/>
        <w:left w:val="none" w:sz="0" w:space="0" w:color="auto"/>
        <w:bottom w:val="none" w:sz="0" w:space="0" w:color="auto"/>
        <w:right w:val="none" w:sz="0" w:space="0" w:color="auto"/>
      </w:divBdr>
    </w:div>
    <w:div w:id="29578780">
      <w:marLeft w:val="0"/>
      <w:marRight w:val="0"/>
      <w:marTop w:val="0"/>
      <w:marBottom w:val="0"/>
      <w:divBdr>
        <w:top w:val="none" w:sz="0" w:space="0" w:color="auto"/>
        <w:left w:val="none" w:sz="0" w:space="0" w:color="auto"/>
        <w:bottom w:val="none" w:sz="0" w:space="0" w:color="auto"/>
        <w:right w:val="none" w:sz="0" w:space="0" w:color="auto"/>
      </w:divBdr>
    </w:div>
    <w:div w:id="29578781">
      <w:marLeft w:val="0"/>
      <w:marRight w:val="0"/>
      <w:marTop w:val="0"/>
      <w:marBottom w:val="0"/>
      <w:divBdr>
        <w:top w:val="none" w:sz="0" w:space="0" w:color="auto"/>
        <w:left w:val="none" w:sz="0" w:space="0" w:color="auto"/>
        <w:bottom w:val="none" w:sz="0" w:space="0" w:color="auto"/>
        <w:right w:val="none" w:sz="0" w:space="0" w:color="auto"/>
      </w:divBdr>
    </w:div>
    <w:div w:id="29578783">
      <w:marLeft w:val="0"/>
      <w:marRight w:val="0"/>
      <w:marTop w:val="0"/>
      <w:marBottom w:val="0"/>
      <w:divBdr>
        <w:top w:val="none" w:sz="0" w:space="0" w:color="auto"/>
        <w:left w:val="none" w:sz="0" w:space="0" w:color="auto"/>
        <w:bottom w:val="none" w:sz="0" w:space="0" w:color="auto"/>
        <w:right w:val="none" w:sz="0" w:space="0" w:color="auto"/>
      </w:divBdr>
      <w:divsChild>
        <w:div w:id="29578787">
          <w:marLeft w:val="0"/>
          <w:marRight w:val="0"/>
          <w:marTop w:val="0"/>
          <w:marBottom w:val="500"/>
          <w:divBdr>
            <w:top w:val="none" w:sz="0" w:space="0" w:color="auto"/>
            <w:left w:val="none" w:sz="0" w:space="0" w:color="auto"/>
            <w:bottom w:val="none" w:sz="0" w:space="0" w:color="auto"/>
            <w:right w:val="none" w:sz="0" w:space="0" w:color="auto"/>
          </w:divBdr>
          <w:divsChild>
            <w:div w:id="29578786">
              <w:marLeft w:val="0"/>
              <w:marRight w:val="0"/>
              <w:marTop w:val="0"/>
              <w:marBottom w:val="0"/>
              <w:divBdr>
                <w:top w:val="none" w:sz="0" w:space="0" w:color="auto"/>
                <w:left w:val="none" w:sz="0" w:space="0" w:color="auto"/>
                <w:bottom w:val="none" w:sz="0" w:space="0" w:color="auto"/>
                <w:right w:val="none" w:sz="0" w:space="0" w:color="auto"/>
              </w:divBdr>
              <w:divsChild>
                <w:div w:id="29578790">
                  <w:marLeft w:val="0"/>
                  <w:marRight w:val="0"/>
                  <w:marTop w:val="0"/>
                  <w:marBottom w:val="0"/>
                  <w:divBdr>
                    <w:top w:val="none" w:sz="0" w:space="0" w:color="auto"/>
                    <w:left w:val="none" w:sz="0" w:space="0" w:color="auto"/>
                    <w:bottom w:val="none" w:sz="0" w:space="0" w:color="auto"/>
                    <w:right w:val="none" w:sz="0" w:space="0" w:color="auto"/>
                  </w:divBdr>
                  <w:divsChild>
                    <w:div w:id="29578782">
                      <w:marLeft w:val="0"/>
                      <w:marRight w:val="0"/>
                      <w:marTop w:val="0"/>
                      <w:marBottom w:val="0"/>
                      <w:divBdr>
                        <w:top w:val="none" w:sz="0" w:space="0" w:color="auto"/>
                        <w:left w:val="none" w:sz="0" w:space="0" w:color="auto"/>
                        <w:bottom w:val="none" w:sz="0" w:space="0" w:color="auto"/>
                        <w:right w:val="none" w:sz="0" w:space="0" w:color="auto"/>
                      </w:divBdr>
                      <w:divsChild>
                        <w:div w:id="29578788">
                          <w:marLeft w:val="0"/>
                          <w:marRight w:val="0"/>
                          <w:marTop w:val="0"/>
                          <w:marBottom w:val="0"/>
                          <w:divBdr>
                            <w:top w:val="none" w:sz="0" w:space="0" w:color="auto"/>
                            <w:left w:val="none" w:sz="0" w:space="0" w:color="auto"/>
                            <w:bottom w:val="none" w:sz="0" w:space="0" w:color="auto"/>
                            <w:right w:val="none" w:sz="0" w:space="0" w:color="auto"/>
                          </w:divBdr>
                          <w:divsChild>
                            <w:div w:id="29578784">
                              <w:marLeft w:val="0"/>
                              <w:marRight w:val="0"/>
                              <w:marTop w:val="0"/>
                              <w:marBottom w:val="0"/>
                              <w:divBdr>
                                <w:top w:val="none" w:sz="0" w:space="0" w:color="auto"/>
                                <w:left w:val="none" w:sz="0" w:space="0" w:color="auto"/>
                                <w:bottom w:val="none" w:sz="0" w:space="0" w:color="auto"/>
                                <w:right w:val="none" w:sz="0" w:space="0" w:color="auto"/>
                              </w:divBdr>
                              <w:divsChild>
                                <w:div w:id="29578789">
                                  <w:marLeft w:val="0"/>
                                  <w:marRight w:val="0"/>
                                  <w:marTop w:val="0"/>
                                  <w:marBottom w:val="0"/>
                                  <w:divBdr>
                                    <w:top w:val="none" w:sz="0" w:space="0" w:color="auto"/>
                                    <w:left w:val="none" w:sz="0" w:space="0" w:color="auto"/>
                                    <w:bottom w:val="none" w:sz="0" w:space="0" w:color="auto"/>
                                    <w:right w:val="none" w:sz="0" w:space="0" w:color="auto"/>
                                  </w:divBdr>
                                  <w:divsChild>
                                    <w:div w:id="29578791">
                                      <w:marLeft w:val="0"/>
                                      <w:marRight w:val="0"/>
                                      <w:marTop w:val="0"/>
                                      <w:marBottom w:val="0"/>
                                      <w:divBdr>
                                        <w:top w:val="none" w:sz="0" w:space="0" w:color="auto"/>
                                        <w:left w:val="none" w:sz="0" w:space="0" w:color="auto"/>
                                        <w:bottom w:val="none" w:sz="0" w:space="0" w:color="auto"/>
                                        <w:right w:val="none" w:sz="0" w:space="0" w:color="auto"/>
                                      </w:divBdr>
                                      <w:divsChild>
                                        <w:div w:id="295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78792">
      <w:marLeft w:val="0"/>
      <w:marRight w:val="0"/>
      <w:marTop w:val="0"/>
      <w:marBottom w:val="0"/>
      <w:divBdr>
        <w:top w:val="none" w:sz="0" w:space="0" w:color="auto"/>
        <w:left w:val="none" w:sz="0" w:space="0" w:color="auto"/>
        <w:bottom w:val="none" w:sz="0" w:space="0" w:color="auto"/>
        <w:right w:val="none" w:sz="0" w:space="0" w:color="auto"/>
      </w:divBdr>
    </w:div>
    <w:div w:id="29578793">
      <w:marLeft w:val="0"/>
      <w:marRight w:val="0"/>
      <w:marTop w:val="0"/>
      <w:marBottom w:val="0"/>
      <w:divBdr>
        <w:top w:val="none" w:sz="0" w:space="0" w:color="auto"/>
        <w:left w:val="none" w:sz="0" w:space="0" w:color="auto"/>
        <w:bottom w:val="none" w:sz="0" w:space="0" w:color="auto"/>
        <w:right w:val="none" w:sz="0" w:space="0" w:color="auto"/>
      </w:divBdr>
    </w:div>
    <w:div w:id="29578794">
      <w:marLeft w:val="0"/>
      <w:marRight w:val="0"/>
      <w:marTop w:val="0"/>
      <w:marBottom w:val="0"/>
      <w:divBdr>
        <w:top w:val="none" w:sz="0" w:space="0" w:color="auto"/>
        <w:left w:val="none" w:sz="0" w:space="0" w:color="auto"/>
        <w:bottom w:val="none" w:sz="0" w:space="0" w:color="auto"/>
        <w:right w:val="none" w:sz="0" w:space="0" w:color="auto"/>
      </w:divBdr>
    </w:div>
    <w:div w:id="29578795">
      <w:marLeft w:val="0"/>
      <w:marRight w:val="0"/>
      <w:marTop w:val="0"/>
      <w:marBottom w:val="0"/>
      <w:divBdr>
        <w:top w:val="none" w:sz="0" w:space="0" w:color="auto"/>
        <w:left w:val="none" w:sz="0" w:space="0" w:color="auto"/>
        <w:bottom w:val="none" w:sz="0" w:space="0" w:color="auto"/>
        <w:right w:val="none" w:sz="0" w:space="0" w:color="auto"/>
      </w:divBdr>
    </w:div>
    <w:div w:id="29578796">
      <w:marLeft w:val="0"/>
      <w:marRight w:val="0"/>
      <w:marTop w:val="0"/>
      <w:marBottom w:val="0"/>
      <w:divBdr>
        <w:top w:val="none" w:sz="0" w:space="0" w:color="auto"/>
        <w:left w:val="none" w:sz="0" w:space="0" w:color="auto"/>
        <w:bottom w:val="none" w:sz="0" w:space="0" w:color="auto"/>
        <w:right w:val="none" w:sz="0" w:space="0" w:color="auto"/>
      </w:divBdr>
    </w:div>
    <w:div w:id="29578797">
      <w:marLeft w:val="0"/>
      <w:marRight w:val="0"/>
      <w:marTop w:val="0"/>
      <w:marBottom w:val="0"/>
      <w:divBdr>
        <w:top w:val="none" w:sz="0" w:space="0" w:color="auto"/>
        <w:left w:val="none" w:sz="0" w:space="0" w:color="auto"/>
        <w:bottom w:val="none" w:sz="0" w:space="0" w:color="auto"/>
        <w:right w:val="none" w:sz="0" w:space="0" w:color="auto"/>
      </w:divBdr>
    </w:div>
    <w:div w:id="29578798">
      <w:marLeft w:val="0"/>
      <w:marRight w:val="0"/>
      <w:marTop w:val="0"/>
      <w:marBottom w:val="0"/>
      <w:divBdr>
        <w:top w:val="none" w:sz="0" w:space="0" w:color="auto"/>
        <w:left w:val="none" w:sz="0" w:space="0" w:color="auto"/>
        <w:bottom w:val="none" w:sz="0" w:space="0" w:color="auto"/>
        <w:right w:val="none" w:sz="0" w:space="0" w:color="auto"/>
      </w:divBdr>
    </w:div>
    <w:div w:id="29578799">
      <w:marLeft w:val="0"/>
      <w:marRight w:val="0"/>
      <w:marTop w:val="0"/>
      <w:marBottom w:val="0"/>
      <w:divBdr>
        <w:top w:val="none" w:sz="0" w:space="0" w:color="auto"/>
        <w:left w:val="none" w:sz="0" w:space="0" w:color="auto"/>
        <w:bottom w:val="none" w:sz="0" w:space="0" w:color="auto"/>
        <w:right w:val="none" w:sz="0" w:space="0" w:color="auto"/>
      </w:divBdr>
    </w:div>
    <w:div w:id="29578800">
      <w:marLeft w:val="0"/>
      <w:marRight w:val="0"/>
      <w:marTop w:val="0"/>
      <w:marBottom w:val="0"/>
      <w:divBdr>
        <w:top w:val="none" w:sz="0" w:space="0" w:color="auto"/>
        <w:left w:val="none" w:sz="0" w:space="0" w:color="auto"/>
        <w:bottom w:val="none" w:sz="0" w:space="0" w:color="auto"/>
        <w:right w:val="none" w:sz="0" w:space="0" w:color="auto"/>
      </w:divBdr>
    </w:div>
    <w:div w:id="29578801">
      <w:marLeft w:val="0"/>
      <w:marRight w:val="0"/>
      <w:marTop w:val="0"/>
      <w:marBottom w:val="0"/>
      <w:divBdr>
        <w:top w:val="none" w:sz="0" w:space="0" w:color="auto"/>
        <w:left w:val="none" w:sz="0" w:space="0" w:color="auto"/>
        <w:bottom w:val="none" w:sz="0" w:space="0" w:color="auto"/>
        <w:right w:val="none" w:sz="0" w:space="0" w:color="auto"/>
      </w:divBdr>
    </w:div>
    <w:div w:id="29578802">
      <w:marLeft w:val="0"/>
      <w:marRight w:val="0"/>
      <w:marTop w:val="0"/>
      <w:marBottom w:val="0"/>
      <w:divBdr>
        <w:top w:val="none" w:sz="0" w:space="0" w:color="auto"/>
        <w:left w:val="none" w:sz="0" w:space="0" w:color="auto"/>
        <w:bottom w:val="none" w:sz="0" w:space="0" w:color="auto"/>
        <w:right w:val="none" w:sz="0" w:space="0" w:color="auto"/>
      </w:divBdr>
    </w:div>
    <w:div w:id="29578803">
      <w:marLeft w:val="0"/>
      <w:marRight w:val="0"/>
      <w:marTop w:val="0"/>
      <w:marBottom w:val="0"/>
      <w:divBdr>
        <w:top w:val="none" w:sz="0" w:space="0" w:color="auto"/>
        <w:left w:val="none" w:sz="0" w:space="0" w:color="auto"/>
        <w:bottom w:val="none" w:sz="0" w:space="0" w:color="auto"/>
        <w:right w:val="none" w:sz="0" w:space="0" w:color="auto"/>
      </w:divBdr>
    </w:div>
    <w:div w:id="29578804">
      <w:marLeft w:val="0"/>
      <w:marRight w:val="0"/>
      <w:marTop w:val="0"/>
      <w:marBottom w:val="0"/>
      <w:divBdr>
        <w:top w:val="none" w:sz="0" w:space="0" w:color="auto"/>
        <w:left w:val="none" w:sz="0" w:space="0" w:color="auto"/>
        <w:bottom w:val="none" w:sz="0" w:space="0" w:color="auto"/>
        <w:right w:val="none" w:sz="0" w:space="0" w:color="auto"/>
      </w:divBdr>
    </w:div>
    <w:div w:id="29578805">
      <w:marLeft w:val="0"/>
      <w:marRight w:val="0"/>
      <w:marTop w:val="0"/>
      <w:marBottom w:val="0"/>
      <w:divBdr>
        <w:top w:val="none" w:sz="0" w:space="0" w:color="auto"/>
        <w:left w:val="none" w:sz="0" w:space="0" w:color="auto"/>
        <w:bottom w:val="none" w:sz="0" w:space="0" w:color="auto"/>
        <w:right w:val="none" w:sz="0" w:space="0" w:color="auto"/>
      </w:divBdr>
    </w:div>
    <w:div w:id="29578806">
      <w:marLeft w:val="0"/>
      <w:marRight w:val="0"/>
      <w:marTop w:val="0"/>
      <w:marBottom w:val="0"/>
      <w:divBdr>
        <w:top w:val="none" w:sz="0" w:space="0" w:color="auto"/>
        <w:left w:val="none" w:sz="0" w:space="0" w:color="auto"/>
        <w:bottom w:val="none" w:sz="0" w:space="0" w:color="auto"/>
        <w:right w:val="none" w:sz="0" w:space="0" w:color="auto"/>
      </w:divBdr>
    </w:div>
    <w:div w:id="29578807">
      <w:marLeft w:val="0"/>
      <w:marRight w:val="0"/>
      <w:marTop w:val="0"/>
      <w:marBottom w:val="0"/>
      <w:divBdr>
        <w:top w:val="none" w:sz="0" w:space="0" w:color="auto"/>
        <w:left w:val="none" w:sz="0" w:space="0" w:color="auto"/>
        <w:bottom w:val="none" w:sz="0" w:space="0" w:color="auto"/>
        <w:right w:val="none" w:sz="0" w:space="0" w:color="auto"/>
      </w:divBdr>
    </w:div>
    <w:div w:id="29578808">
      <w:marLeft w:val="0"/>
      <w:marRight w:val="0"/>
      <w:marTop w:val="0"/>
      <w:marBottom w:val="0"/>
      <w:divBdr>
        <w:top w:val="none" w:sz="0" w:space="0" w:color="auto"/>
        <w:left w:val="none" w:sz="0" w:space="0" w:color="auto"/>
        <w:bottom w:val="none" w:sz="0" w:space="0" w:color="auto"/>
        <w:right w:val="none" w:sz="0" w:space="0" w:color="auto"/>
      </w:divBdr>
    </w:div>
    <w:div w:id="2957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FE99-C9F4-454F-8BC9-BFFFC48C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5259</Words>
  <Characters>35729</Characters>
  <Application>Microsoft Office Word</Application>
  <DocSecurity>8</DocSecurity>
  <Lines>297</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ary of Product Characteristics</vt:lpstr>
      <vt:lpstr>ary of Product Characteristics</vt:lpstr>
    </vt:vector>
  </TitlesOfParts>
  <Company>Privat</Company>
  <LinksUpToDate>false</LinksUpToDate>
  <CharactersWithSpaces>40907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ary of Product Characteristics</dc:title>
  <dc:creator>Hans Dietl</dc:creator>
  <cp:lastModifiedBy>Albina Burkauskaitė</cp:lastModifiedBy>
  <cp:revision>3</cp:revision>
  <cp:lastPrinted>2012-01-10T13:46:00Z</cp:lastPrinted>
  <dcterms:created xsi:type="dcterms:W3CDTF">2014-12-22T06:13:00Z</dcterms:created>
  <dcterms:modified xsi:type="dcterms:W3CDTF">2014-12-22T06:26:00Z</dcterms:modified>
</cp:coreProperties>
</file>