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B7EE" w14:textId="77777777" w:rsidR="00D4587E" w:rsidRPr="00D14293" w:rsidRDefault="00D4587E" w:rsidP="00D4587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lt-LT"/>
        </w:rPr>
      </w:pPr>
      <w:r w:rsidRPr="00D14293">
        <w:rPr>
          <w:rFonts w:ascii="Times New Roman" w:eastAsia="MS Mincho" w:hAnsi="Times New Roman" w:cs="Times New Roman"/>
          <w:b/>
          <w:lang w:val="lt-LT"/>
        </w:rPr>
        <w:t>Pakuotės lapelis: informacija pacientui</w:t>
      </w:r>
    </w:p>
    <w:p w14:paraId="0086163B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30F9712" w14:textId="77777777" w:rsidR="00D4587E" w:rsidRPr="00D14293" w:rsidRDefault="00D4587E" w:rsidP="00D4587E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val="lt-LT"/>
        </w:rPr>
      </w:pPr>
      <w:r w:rsidRPr="000A66FC">
        <w:rPr>
          <w:rFonts w:ascii="Times New Roman" w:eastAsia="MS Mincho" w:hAnsi="Times New Roman" w:cs="Times New Roman"/>
          <w:b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b/>
          <w:lang w:val="lt-LT"/>
        </w:rPr>
        <w:t xml:space="preserve"> </w:t>
      </w:r>
      <w:r w:rsidRPr="00692939">
        <w:rPr>
          <w:rFonts w:ascii="Times New Roman" w:eastAsia="MS Mincho" w:hAnsi="Times New Roman" w:cs="Times New Roman"/>
          <w:b/>
          <w:lang w:val="lt-LT"/>
        </w:rPr>
        <w:t>10</w:t>
      </w:r>
      <w:r>
        <w:rPr>
          <w:rFonts w:ascii="Times New Roman" w:eastAsia="MS Mincho" w:hAnsi="Times New Roman" w:cs="Times New Roman"/>
          <w:b/>
          <w:lang w:val="lt-LT"/>
        </w:rPr>
        <w:t> </w:t>
      </w:r>
      <w:r w:rsidRPr="00692939">
        <w:rPr>
          <w:rFonts w:ascii="Times New Roman" w:eastAsia="MS Mincho" w:hAnsi="Times New Roman" w:cs="Times New Roman"/>
          <w:b/>
          <w:lang w:val="lt-LT"/>
        </w:rPr>
        <w:t>mg/3,5</w:t>
      </w:r>
      <w:r>
        <w:rPr>
          <w:rFonts w:ascii="Times New Roman" w:eastAsia="MS Mincho" w:hAnsi="Times New Roman" w:cs="Times New Roman"/>
          <w:b/>
          <w:lang w:val="lt-LT"/>
        </w:rPr>
        <w:t> </w:t>
      </w:r>
      <w:r w:rsidRPr="00692939">
        <w:rPr>
          <w:rFonts w:ascii="Times New Roman" w:eastAsia="MS Mincho" w:hAnsi="Times New Roman" w:cs="Times New Roman"/>
          <w:b/>
          <w:lang w:val="lt-LT"/>
        </w:rPr>
        <w:t>g/12</w:t>
      </w:r>
      <w:r>
        <w:rPr>
          <w:rFonts w:ascii="Times New Roman" w:eastAsia="MS Mincho" w:hAnsi="Times New Roman" w:cs="Times New Roman"/>
          <w:b/>
          <w:lang w:val="lt-LT"/>
        </w:rPr>
        <w:t> </w:t>
      </w:r>
      <w:r w:rsidRPr="00692939">
        <w:rPr>
          <w:rFonts w:ascii="Times New Roman" w:eastAsia="MS Mincho" w:hAnsi="Times New Roman" w:cs="Times New Roman"/>
          <w:b/>
          <w:lang w:val="lt-LT"/>
        </w:rPr>
        <w:t xml:space="preserve">g </w:t>
      </w:r>
      <w:r w:rsidRPr="00D14293">
        <w:rPr>
          <w:rFonts w:ascii="Times New Roman" w:eastAsia="MS Mincho" w:hAnsi="Times New Roman" w:cs="Times New Roman"/>
          <w:b/>
          <w:lang w:val="lt-LT"/>
        </w:rPr>
        <w:t>milteliai geriamajam tirpalui</w:t>
      </w:r>
    </w:p>
    <w:p w14:paraId="78236BDF" w14:textId="77777777" w:rsidR="00D4587E" w:rsidRPr="00D14293" w:rsidRDefault="00D4587E" w:rsidP="00D4587E">
      <w:pPr>
        <w:pStyle w:val="BTEMEASMCA"/>
        <w:jc w:val="center"/>
      </w:pPr>
      <w:r>
        <w:t>n</w:t>
      </w:r>
      <w:r w:rsidRPr="00D14293">
        <w:t xml:space="preserve">atrio </w:t>
      </w:r>
      <w:proofErr w:type="spellStart"/>
      <w:r w:rsidRPr="00D14293">
        <w:t>pikosulfatas</w:t>
      </w:r>
      <w:proofErr w:type="spellEnd"/>
      <w:r w:rsidRPr="00D14293">
        <w:t>, magnio oksidas ir citrinų rūgštis</w:t>
      </w:r>
    </w:p>
    <w:p w14:paraId="01EE49A8" w14:textId="77777777" w:rsidR="00D4587E" w:rsidRPr="00D14293" w:rsidRDefault="00D4587E" w:rsidP="00D4587E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val="lt-LT"/>
        </w:rPr>
      </w:pPr>
    </w:p>
    <w:p w14:paraId="2D8C62A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DB1C2D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D14293">
        <w:rPr>
          <w:rFonts w:ascii="Times New Roman" w:eastAsia="MS Mincho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278B991B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Neišmeskite šio lapelio, nes vėl gali prireikti jį perskaityti.</w:t>
      </w:r>
    </w:p>
    <w:p w14:paraId="317D57E2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kiltų daugiau klausimų, kreipkitės į gydytoją arba vaistininką.</w:t>
      </w:r>
    </w:p>
    <w:p w14:paraId="30A13FFC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352079F1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14:paraId="39F2F2C2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857DF02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E13241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D14293">
        <w:rPr>
          <w:rFonts w:ascii="Times New Roman" w:eastAsia="MS Mincho" w:hAnsi="Times New Roman" w:cs="Times New Roman"/>
          <w:b/>
          <w:lang w:val="lt-LT"/>
        </w:rPr>
        <w:t>Apie ką rašoma šiame lapelyje?</w:t>
      </w:r>
    </w:p>
    <w:p w14:paraId="5F5C9AC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</w:p>
    <w:p w14:paraId="7EAB0AB3" w14:textId="77777777" w:rsidR="00D4587E" w:rsidRPr="00D14293" w:rsidRDefault="00D4587E" w:rsidP="00D4587E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1.</w:t>
      </w:r>
      <w:r w:rsidRPr="00D14293">
        <w:rPr>
          <w:rFonts w:ascii="Times New Roman" w:eastAsia="MS Mincho" w:hAnsi="Times New Roman" w:cs="Times New Roman"/>
          <w:lang w:val="lt-LT"/>
        </w:rPr>
        <w:tab/>
        <w:t xml:space="preserve">Kas yra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ir kam jis vartojamas</w:t>
      </w:r>
    </w:p>
    <w:p w14:paraId="02C674A2" w14:textId="77777777" w:rsidR="00D4587E" w:rsidRPr="00D14293" w:rsidRDefault="00D4587E" w:rsidP="00D4587E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2.</w:t>
      </w:r>
      <w:r w:rsidRPr="00D14293">
        <w:rPr>
          <w:rFonts w:ascii="Times New Roman" w:eastAsia="MS Mincho" w:hAnsi="Times New Roman" w:cs="Times New Roman"/>
          <w:lang w:val="lt-LT"/>
        </w:rPr>
        <w:tab/>
        <w:t xml:space="preserve">Kas žinotina prieš vartojant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</w:p>
    <w:p w14:paraId="12752B38" w14:textId="77777777" w:rsidR="00D4587E" w:rsidRPr="00D14293" w:rsidRDefault="00D4587E" w:rsidP="00D4587E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3.</w:t>
      </w:r>
      <w:r w:rsidRPr="00D14293">
        <w:rPr>
          <w:rFonts w:ascii="Times New Roman" w:eastAsia="MS Mincho" w:hAnsi="Times New Roman" w:cs="Times New Roman"/>
          <w:lang w:val="lt-LT"/>
        </w:rPr>
        <w:tab/>
        <w:t xml:space="preserve">Kaip vartoti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</w:p>
    <w:p w14:paraId="3407B7F2" w14:textId="77777777" w:rsidR="00D4587E" w:rsidRPr="00D14293" w:rsidRDefault="00D4587E" w:rsidP="00D4587E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4.</w:t>
      </w:r>
      <w:r w:rsidRPr="00D14293">
        <w:rPr>
          <w:rFonts w:ascii="Times New Roman" w:eastAsia="MS Mincho" w:hAnsi="Times New Roman" w:cs="Times New Roman"/>
          <w:lang w:val="lt-LT"/>
        </w:rPr>
        <w:tab/>
        <w:t>Galimas šalutinis poveikis</w:t>
      </w:r>
    </w:p>
    <w:p w14:paraId="27289D07" w14:textId="77777777" w:rsidR="00D4587E" w:rsidRPr="00D14293" w:rsidRDefault="00D4587E" w:rsidP="00D4587E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5.</w:t>
      </w:r>
      <w:r w:rsidRPr="00D14293">
        <w:rPr>
          <w:rFonts w:ascii="Times New Roman" w:eastAsia="MS Mincho" w:hAnsi="Times New Roman" w:cs="Times New Roman"/>
          <w:lang w:val="lt-LT"/>
        </w:rPr>
        <w:tab/>
        <w:t xml:space="preserve">Kaip laikyti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</w:p>
    <w:p w14:paraId="5C1CCE6A" w14:textId="77777777" w:rsidR="00D4587E" w:rsidRPr="00D14293" w:rsidRDefault="00D4587E" w:rsidP="00D4587E">
      <w:p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6.</w:t>
      </w:r>
      <w:r w:rsidRPr="00D14293">
        <w:rPr>
          <w:rFonts w:ascii="Times New Roman" w:eastAsia="MS Mincho" w:hAnsi="Times New Roman" w:cs="Times New Roman"/>
          <w:lang w:val="lt-LT"/>
        </w:rPr>
        <w:tab/>
        <w:t>Pakuotės turinys ir kita informacija</w:t>
      </w:r>
    </w:p>
    <w:p w14:paraId="58278D2D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05FDAEE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85E9F4B" w14:textId="77777777" w:rsidR="00D4587E" w:rsidRPr="00D14293" w:rsidRDefault="00D4587E" w:rsidP="00D4587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bookmarkStart w:id="0" w:name="_Toc129243139"/>
      <w:bookmarkStart w:id="1" w:name="_Toc129243264"/>
      <w:r w:rsidRPr="00D14293">
        <w:rPr>
          <w:rFonts w:ascii="Times New Roman" w:eastAsia="MS Mincho" w:hAnsi="Times New Roman" w:cs="Times New Roman"/>
          <w:b/>
          <w:lang w:val="lt-LT"/>
        </w:rPr>
        <w:t>1.</w:t>
      </w:r>
      <w:r w:rsidRPr="00D14293">
        <w:rPr>
          <w:rFonts w:ascii="Times New Roman" w:eastAsia="MS Mincho" w:hAnsi="Times New Roman" w:cs="Times New Roman"/>
          <w:b/>
          <w:lang w:val="lt-LT"/>
        </w:rPr>
        <w:tab/>
        <w:t xml:space="preserve">Kas yra </w:t>
      </w:r>
      <w:r w:rsidRPr="000A66FC">
        <w:rPr>
          <w:rFonts w:ascii="Times New Roman" w:eastAsia="MS Mincho" w:hAnsi="Times New Roman" w:cs="Times New Roman"/>
          <w:b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b/>
          <w:lang w:val="lt-LT"/>
        </w:rPr>
        <w:t xml:space="preserve"> ir kam jis vartojamas</w:t>
      </w:r>
      <w:bookmarkEnd w:id="0"/>
      <w:bookmarkEnd w:id="1"/>
    </w:p>
    <w:p w14:paraId="61120159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ACA9A5D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yra milteliai, kuriuose yra natrio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pikosulfato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 – laisvinamosios medžiagos, skatinančios žarnyno veiklą.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sudėtyje taip pat yra magnio citrato – kito tipo laisvinamosios medžiagos, kuri žarnyne sulaiko skysčius ir turi valomąjį poveikį.</w:t>
      </w:r>
    </w:p>
    <w:p w14:paraId="19908BE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953AD2D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vartojamas suaugusiųjų, paauglių ir vaikų nuo 1 metų žarnynui išvalyti prieš rentgeno tyrimą, endoskopiją arba operaciją, kai to reikia atsižvelgiant į klinikinę situaciją.</w:t>
      </w:r>
    </w:p>
    <w:p w14:paraId="7A278125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892549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0C2F65A" w14:textId="77777777" w:rsidR="00D4587E" w:rsidRPr="00D14293" w:rsidRDefault="00D4587E" w:rsidP="00D4587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bookmarkStart w:id="2" w:name="_Toc129243140"/>
      <w:bookmarkStart w:id="3" w:name="_Toc129243265"/>
      <w:r w:rsidRPr="00D14293">
        <w:rPr>
          <w:rFonts w:ascii="Times New Roman" w:eastAsia="MS Mincho" w:hAnsi="Times New Roman" w:cs="Times New Roman"/>
          <w:b/>
          <w:lang w:val="lt-LT"/>
        </w:rPr>
        <w:t>2.</w:t>
      </w:r>
      <w:r w:rsidRPr="00D14293">
        <w:rPr>
          <w:rFonts w:ascii="Times New Roman" w:eastAsia="MS Mincho" w:hAnsi="Times New Roman" w:cs="Times New Roman"/>
          <w:b/>
          <w:lang w:val="lt-LT"/>
        </w:rPr>
        <w:tab/>
        <w:t xml:space="preserve">Kas žinotina prieš vartojant </w:t>
      </w:r>
      <w:r w:rsidRPr="000A66FC">
        <w:rPr>
          <w:rFonts w:ascii="Times New Roman" w:eastAsia="MS Mincho" w:hAnsi="Times New Roman" w:cs="Times New Roman"/>
          <w:b/>
          <w:caps/>
          <w:lang w:val="lt-LT"/>
        </w:rPr>
        <w:t>Picoprep</w:t>
      </w:r>
      <w:bookmarkEnd w:id="2"/>
      <w:bookmarkEnd w:id="3"/>
    </w:p>
    <w:p w14:paraId="52718C9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92BA25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0A66FC">
        <w:rPr>
          <w:rFonts w:ascii="Times New Roman" w:eastAsia="MS Mincho" w:hAnsi="Times New Roman" w:cs="Times New Roman"/>
          <w:b/>
          <w:bCs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 vartoti </w:t>
      </w:r>
      <w:r>
        <w:rPr>
          <w:rFonts w:ascii="Times New Roman" w:eastAsia="MS Mincho" w:hAnsi="Times New Roman" w:cs="Times New Roman"/>
          <w:b/>
          <w:bCs/>
          <w:lang w:val="lt-LT"/>
        </w:rPr>
        <w:t>draudžiama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>:</w:t>
      </w:r>
    </w:p>
    <w:p w14:paraId="4A01052E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jeigu yra alergija natrio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pikosulfatui</w:t>
      </w:r>
      <w:proofErr w:type="spellEnd"/>
      <w:r>
        <w:rPr>
          <w:rFonts w:ascii="Times New Roman" w:eastAsia="MS Mincho" w:hAnsi="Times New Roman" w:cs="Times New Roman"/>
          <w:lang w:val="lt-LT"/>
        </w:rPr>
        <w:t>, magnio oksidui, citrinų rūgščiai</w:t>
      </w:r>
      <w:r w:rsidRPr="00D14293">
        <w:rPr>
          <w:rFonts w:ascii="Times New Roman" w:eastAsia="MS Mincho" w:hAnsi="Times New Roman" w:cs="Times New Roman"/>
          <w:lang w:val="lt-LT"/>
        </w:rPr>
        <w:t xml:space="preserve"> arba bet kuriai pagalbinei šio vaisto medžiagai (jos išvardytos 6 skyriuje);</w:t>
      </w:r>
    </w:p>
    <w:p w14:paraId="24309A6B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susilpnėjęs skrandžio išsituštinimas (skrandžio prietvaras);</w:t>
      </w:r>
    </w:p>
    <w:p w14:paraId="77A0B324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skrandyje arba žarnyne yra opų;</w:t>
      </w:r>
    </w:p>
    <w:p w14:paraId="6B0555BA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sergate sunkia inkstų liga;</w:t>
      </w:r>
    </w:p>
    <w:p w14:paraId="46B69EE8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yra žarnyno nepraeinamumas arba prakiurimas;</w:t>
      </w:r>
    </w:p>
    <w:p w14:paraId="66FAF821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šiuo metu blogai jaučiatės;</w:t>
      </w:r>
    </w:p>
    <w:p w14:paraId="450DFFA0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dėl Jūsų būklės būtina atlikti pilvo operaciją, pvz., dėl ūminio apendicito;</w:t>
      </w:r>
    </w:p>
    <w:p w14:paraId="45147DB5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jeigu gydytojas Jums sakė, kad sergate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staziniu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 širdies nepakankamumu (širdis nepajėgia pakankamai aprūpinti kūną krauju);</w:t>
      </w:r>
    </w:p>
    <w:p w14:paraId="3E2767C3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jeigu sergate </w:t>
      </w:r>
      <w:r>
        <w:rPr>
          <w:rFonts w:ascii="Times New Roman" w:eastAsia="MS Mincho" w:hAnsi="Times New Roman" w:cs="Times New Roman"/>
          <w:lang w:val="lt-LT"/>
        </w:rPr>
        <w:t xml:space="preserve">aktyvia </w:t>
      </w:r>
      <w:r w:rsidRPr="00D14293">
        <w:rPr>
          <w:rFonts w:ascii="Times New Roman" w:eastAsia="MS Mincho" w:hAnsi="Times New Roman" w:cs="Times New Roman"/>
          <w:lang w:val="lt-LT"/>
        </w:rPr>
        <w:t>uždegim</w:t>
      </w:r>
      <w:r>
        <w:rPr>
          <w:rFonts w:ascii="Times New Roman" w:eastAsia="MS Mincho" w:hAnsi="Times New Roman" w:cs="Times New Roman"/>
          <w:lang w:val="lt-LT"/>
        </w:rPr>
        <w:t>ine</w:t>
      </w:r>
      <w:r w:rsidRPr="00D14293">
        <w:rPr>
          <w:rFonts w:ascii="Times New Roman" w:eastAsia="MS Mincho" w:hAnsi="Times New Roman" w:cs="Times New Roman"/>
          <w:lang w:val="lt-LT"/>
        </w:rPr>
        <w:t xml:space="preserve"> žarnyno</w:t>
      </w:r>
      <w:r>
        <w:rPr>
          <w:rFonts w:ascii="Times New Roman" w:eastAsia="MS Mincho" w:hAnsi="Times New Roman" w:cs="Times New Roman"/>
          <w:lang w:val="lt-LT"/>
        </w:rPr>
        <w:t xml:space="preserve"> liga</w:t>
      </w:r>
      <w:r w:rsidRPr="00D14293">
        <w:rPr>
          <w:rFonts w:ascii="Times New Roman" w:eastAsia="MS Mincho" w:hAnsi="Times New Roman" w:cs="Times New Roman"/>
          <w:lang w:val="lt-LT"/>
        </w:rPr>
        <w:t>, pvz., Krono</w:t>
      </w:r>
      <w:r>
        <w:rPr>
          <w:rFonts w:ascii="Times New Roman" w:eastAsia="MS Mincho" w:hAnsi="Times New Roman" w:cs="Times New Roman"/>
          <w:lang w:val="lt-LT"/>
        </w:rPr>
        <w:t xml:space="preserve"> (</w:t>
      </w:r>
      <w:proofErr w:type="spellStart"/>
      <w:r>
        <w:rPr>
          <w:rFonts w:ascii="Times New Roman" w:eastAsia="MS Mincho" w:hAnsi="Times New Roman" w:cs="Times New Roman"/>
          <w:i/>
          <w:lang w:val="lt-LT"/>
        </w:rPr>
        <w:t>Crohn</w:t>
      </w:r>
      <w:proofErr w:type="spellEnd"/>
      <w:r>
        <w:rPr>
          <w:rFonts w:ascii="Times New Roman" w:eastAsia="MS Mincho" w:hAnsi="Times New Roman" w:cs="Times New Roman"/>
          <w:lang w:val="lt-LT"/>
        </w:rPr>
        <w:t>)</w:t>
      </w:r>
      <w:r w:rsidRPr="00D14293">
        <w:rPr>
          <w:rFonts w:ascii="Times New Roman" w:eastAsia="MS Mincho" w:hAnsi="Times New Roman" w:cs="Times New Roman"/>
          <w:lang w:val="lt-LT"/>
        </w:rPr>
        <w:t xml:space="preserve"> liga arba opiniu kolitu;</w:t>
      </w:r>
    </w:p>
    <w:p w14:paraId="08C489F9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gydytojas sakė, kad Jūsų kraujyje padidėjo magnio kiekis;</w:t>
      </w:r>
    </w:p>
    <w:p w14:paraId="76EDB8AC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Jus labai troškina arba netekote labai daug skysčių;</w:t>
      </w:r>
    </w:p>
    <w:p w14:paraId="18D28690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gydytojas sakė, kad Jūsų raumenys pažeisti ir dėl to jų sudedamųjų dalių patenka į kraują;</w:t>
      </w:r>
    </w:p>
    <w:p w14:paraId="5F810153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lastRenderedPageBreak/>
        <w:t>jeigu esate tokios būklės, kuri vadinama:</w:t>
      </w:r>
    </w:p>
    <w:p w14:paraId="731CC423" w14:textId="77777777" w:rsidR="00D4587E" w:rsidRPr="00D14293" w:rsidRDefault="00D4587E" w:rsidP="00D4587E">
      <w:pPr>
        <w:pStyle w:val="BT-EMEASMCA"/>
        <w:numPr>
          <w:ilvl w:val="0"/>
          <w:numId w:val="6"/>
        </w:numPr>
        <w:tabs>
          <w:tab w:val="num" w:pos="1083"/>
        </w:tabs>
        <w:ind w:left="1083" w:hanging="363"/>
      </w:pPr>
      <w:r w:rsidRPr="00D14293">
        <w:t>žarnų nepraeinamumu (žarnyno užsikimšimu arba žarnyno judesių sutrikimu);</w:t>
      </w:r>
    </w:p>
    <w:p w14:paraId="319D5DA4" w14:textId="77777777" w:rsidR="00D4587E" w:rsidRPr="00D14293" w:rsidRDefault="00D4587E" w:rsidP="00D4587E">
      <w:pPr>
        <w:pStyle w:val="BT-EMEASMCA"/>
        <w:numPr>
          <w:ilvl w:val="0"/>
          <w:numId w:val="6"/>
        </w:numPr>
        <w:tabs>
          <w:tab w:val="num" w:pos="1083"/>
        </w:tabs>
        <w:ind w:left="1083" w:hanging="363"/>
      </w:pPr>
      <w:r w:rsidRPr="00D14293">
        <w:t>toksiniu kolitu (žarnyno sienelės pažeidimu);</w:t>
      </w:r>
    </w:p>
    <w:p w14:paraId="7D1E17D8" w14:textId="77777777" w:rsidR="00D4587E" w:rsidRPr="00D14293" w:rsidRDefault="00D4587E" w:rsidP="00D4587E">
      <w:pPr>
        <w:pStyle w:val="BT-EMEASMCA"/>
        <w:numPr>
          <w:ilvl w:val="0"/>
          <w:numId w:val="6"/>
        </w:numPr>
        <w:tabs>
          <w:tab w:val="num" w:pos="1083"/>
        </w:tabs>
        <w:ind w:left="1083" w:hanging="363"/>
      </w:pPr>
      <w:r w:rsidRPr="00D14293">
        <w:t xml:space="preserve">toksiniu </w:t>
      </w:r>
      <w:proofErr w:type="spellStart"/>
      <w:r w:rsidRPr="00D14293">
        <w:t>megakolonu</w:t>
      </w:r>
      <w:proofErr w:type="spellEnd"/>
      <w:r w:rsidRPr="00D14293">
        <w:t xml:space="preserve"> (storojo žarnyno išsiplėtimu).</w:t>
      </w:r>
    </w:p>
    <w:p w14:paraId="0685AD50" w14:textId="77777777" w:rsidR="00D4587E" w:rsidRPr="00D14293" w:rsidRDefault="00D4587E" w:rsidP="00D4587E">
      <w:pPr>
        <w:tabs>
          <w:tab w:val="num" w:pos="720"/>
        </w:tabs>
        <w:spacing w:after="0" w:line="240" w:lineRule="auto"/>
        <w:ind w:left="720" w:hanging="363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Esant šioms būklėms, žarnyno turinio judėjimas gali būti sutrikdytas arba sustabdytas. Tai gali pasireikšti pykinimu, vėmimu, viduriavimu, pilvo skausmu, jautrumu arba patinimu, dieglių pobūdžio skausmais ir karščiavimu.</w:t>
      </w:r>
    </w:p>
    <w:p w14:paraId="515682A5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EDED0B3" w14:textId="77777777" w:rsidR="00D4587E" w:rsidRPr="00D14293" w:rsidRDefault="00D4587E" w:rsidP="00D4587E">
      <w:pPr>
        <w:pStyle w:val="Antrat4"/>
        <w:spacing w:line="240" w:lineRule="auto"/>
        <w:rPr>
          <w:rFonts w:ascii="Times New Roman" w:hAnsi="Times New Roman"/>
          <w:lang w:val="lt-LT"/>
        </w:rPr>
      </w:pPr>
      <w:r w:rsidRPr="00D14293">
        <w:rPr>
          <w:rFonts w:ascii="Times New Roman" w:hAnsi="Times New Roman"/>
          <w:lang w:val="lt-LT"/>
        </w:rPr>
        <w:t xml:space="preserve">Įspėjimai ir atsargumo priemonės </w:t>
      </w:r>
    </w:p>
    <w:p w14:paraId="44F95E49" w14:textId="77777777" w:rsidR="00D4587E" w:rsidRPr="00D14293" w:rsidRDefault="00D4587E" w:rsidP="00D4587E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D14293">
        <w:rPr>
          <w:rFonts w:ascii="Times New Roman" w:hAnsi="Times New Roman" w:cs="Times New Roman"/>
          <w:noProof/>
          <w:lang w:val="lt-LT"/>
        </w:rPr>
        <w:t xml:space="preserve">Pasitarkite su gydytoju arba vaistininku, prieš pradėdami vartoti </w:t>
      </w:r>
      <w:r w:rsidRPr="000A66FC">
        <w:rPr>
          <w:rFonts w:ascii="Times New Roman" w:hAnsi="Times New Roman" w:cs="Times New Roman"/>
          <w:caps/>
          <w:noProof/>
          <w:lang w:val="lt-LT"/>
        </w:rPr>
        <w:t>Picoprep</w:t>
      </w:r>
      <w:r w:rsidRPr="00D14293">
        <w:rPr>
          <w:rFonts w:ascii="Times New Roman" w:hAnsi="Times New Roman" w:cs="Times New Roman"/>
          <w:noProof/>
          <w:lang w:val="lt-LT"/>
        </w:rPr>
        <w:t>:</w:t>
      </w:r>
    </w:p>
    <w:p w14:paraId="2DA2E8B8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Jums neseniai atlikta pilvo operacija;</w:t>
      </w:r>
    </w:p>
    <w:p w14:paraId="5DC69849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 sergate širdies arba inkstų ligomis;</w:t>
      </w:r>
    </w:p>
    <w:p w14:paraId="26CD0043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 sergate žarnyno uždegimu, pvz., opiniu kolitu arba Krono</w:t>
      </w:r>
      <w:r>
        <w:rPr>
          <w:rFonts w:ascii="Times New Roman" w:eastAsia="MS Mincho" w:hAnsi="Times New Roman" w:cs="Times New Roman"/>
          <w:lang w:val="lt-LT"/>
        </w:rPr>
        <w:t xml:space="preserve"> (</w:t>
      </w:r>
      <w:proofErr w:type="spellStart"/>
      <w:r>
        <w:rPr>
          <w:rFonts w:ascii="Times New Roman" w:eastAsia="MS Mincho" w:hAnsi="Times New Roman" w:cs="Times New Roman"/>
          <w:i/>
          <w:lang w:val="lt-LT"/>
        </w:rPr>
        <w:t>Crohn</w:t>
      </w:r>
      <w:proofErr w:type="spellEnd"/>
      <w:r>
        <w:rPr>
          <w:rFonts w:ascii="Times New Roman" w:eastAsia="MS Mincho" w:hAnsi="Times New Roman" w:cs="Times New Roman"/>
          <w:lang w:val="lt-LT"/>
        </w:rPr>
        <w:t>)</w:t>
      </w:r>
      <w:r w:rsidRPr="00D14293">
        <w:rPr>
          <w:rFonts w:ascii="Times New Roman" w:eastAsia="MS Mincho" w:hAnsi="Times New Roman" w:cs="Times New Roman"/>
          <w:lang w:val="lt-LT"/>
        </w:rPr>
        <w:t xml:space="preserve"> liga;</w:t>
      </w:r>
    </w:p>
    <w:p w14:paraId="218FD8B8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jei prieš žarnyno operaciją vartojote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>.</w:t>
      </w:r>
    </w:p>
    <w:p w14:paraId="2679BE2C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78161B9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Gydymo kurso metu Jums būtina gerti pakankamai skysčių ir elektrolitų</w:t>
      </w:r>
      <w:r>
        <w:rPr>
          <w:rFonts w:ascii="Times New Roman" w:eastAsia="MS Mincho" w:hAnsi="Times New Roman" w:cs="Times New Roman"/>
          <w:lang w:val="lt-LT"/>
        </w:rPr>
        <w:t xml:space="preserve">. Tai ypatingai svarbu, jeigu </w:t>
      </w:r>
      <w:r w:rsidRPr="00D14293">
        <w:rPr>
          <w:rFonts w:ascii="Times New Roman" w:eastAsia="MS Mincho" w:hAnsi="Times New Roman" w:cs="Times New Roman"/>
          <w:lang w:val="lt-LT"/>
        </w:rPr>
        <w:t>esate jaunesni</w:t>
      </w:r>
      <w:r>
        <w:rPr>
          <w:rFonts w:ascii="Times New Roman" w:eastAsia="MS Mincho" w:hAnsi="Times New Roman" w:cs="Times New Roman"/>
          <w:lang w:val="lt-LT"/>
        </w:rPr>
        <w:t>s</w:t>
      </w:r>
      <w:r w:rsidRPr="00D14293">
        <w:rPr>
          <w:rFonts w:ascii="Times New Roman" w:eastAsia="MS Mincho" w:hAnsi="Times New Roman" w:cs="Times New Roman"/>
          <w:lang w:val="lt-LT"/>
        </w:rPr>
        <w:t xml:space="preserve"> nei 18 metų amžiaus, vyresnio amžiaus arba </w:t>
      </w:r>
      <w:r>
        <w:rPr>
          <w:rFonts w:ascii="Times New Roman" w:eastAsia="MS Mincho" w:hAnsi="Times New Roman" w:cs="Times New Roman"/>
          <w:lang w:val="lt-LT"/>
        </w:rPr>
        <w:t>esate fiziškai silpnas</w:t>
      </w:r>
      <w:r w:rsidRPr="00D14293">
        <w:rPr>
          <w:rFonts w:ascii="Times New Roman" w:eastAsia="MS Mincho" w:hAnsi="Times New Roman" w:cs="Times New Roman"/>
          <w:lang w:val="lt-LT"/>
        </w:rPr>
        <w:t>.</w:t>
      </w:r>
    </w:p>
    <w:p w14:paraId="298EB17A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23B62CB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137F0A">
        <w:rPr>
          <w:rFonts w:ascii="Times New Roman" w:eastAsia="MS Mincho" w:hAnsi="Times New Roman" w:cs="Times New Roman"/>
          <w:lang w:val="lt-LT"/>
        </w:rPr>
        <w:t>Jeigu procedūra atliekama ankstyvuoju dienos laikotarpiu, antrąją dozę gali reikėti gerti naktį ir gali būti sutrikdytas miegas.</w:t>
      </w:r>
    </w:p>
    <w:p w14:paraId="1B49FEE8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0C4D91C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A6320F">
        <w:rPr>
          <w:rFonts w:ascii="Times New Roman" w:eastAsia="MS Mincho" w:hAnsi="Times New Roman" w:cs="Times New Roman"/>
          <w:lang w:val="lt-LT"/>
        </w:rPr>
        <w:t>Žarnyno valymo laikotarpis neturėtų viršyti 24 valandų, nes ilgesnis pasiruošimas gali padidinti vandens ir mineralų pusiausvyros sutrikimo riziką organizme.</w:t>
      </w:r>
    </w:p>
    <w:p w14:paraId="1AC9BDF2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888BE4A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Kiti vaistai ir </w:t>
      </w:r>
      <w:r w:rsidRPr="000A66FC">
        <w:rPr>
          <w:rFonts w:ascii="Times New Roman" w:eastAsia="MS Mincho" w:hAnsi="Times New Roman" w:cs="Times New Roman"/>
          <w:b/>
          <w:bCs/>
          <w:caps/>
          <w:lang w:val="lt-LT"/>
        </w:rPr>
        <w:t>Picoprep</w:t>
      </w:r>
    </w:p>
    <w:p w14:paraId="40F8E5E7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Jeigu vartojate arba neseniai vartojote kitų vaistų arba dėl to nesate tikri, apie tai pasakykite gydytojui arba vaistininkui.</w:t>
      </w:r>
    </w:p>
    <w:p w14:paraId="279895F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Ypač svarbu pasakyti gydytojui, jei vartojate:</w:t>
      </w:r>
    </w:p>
    <w:p w14:paraId="23BD6C9C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išmatų turinį ir kiekį formuojančius laisvinamuosius, pvz., sėlenas;</w:t>
      </w:r>
    </w:p>
    <w:p w14:paraId="34FC74A4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gydytojo skirtus geriamuosius vaistinius preparatus, ypač jei jie vartojami reguliariai, nes jų poveikis gali pasikeisti, pvz., kontraceptikus, antibiotikus, vaistus nuo </w:t>
      </w:r>
      <w:r>
        <w:rPr>
          <w:rFonts w:ascii="Times New Roman" w:eastAsia="MS Mincho" w:hAnsi="Times New Roman" w:cs="Times New Roman"/>
          <w:lang w:val="lt-LT"/>
        </w:rPr>
        <w:t xml:space="preserve">cukrinio </w:t>
      </w:r>
      <w:r w:rsidRPr="00D14293">
        <w:rPr>
          <w:rFonts w:ascii="Times New Roman" w:eastAsia="MS Mincho" w:hAnsi="Times New Roman" w:cs="Times New Roman"/>
          <w:lang w:val="lt-LT"/>
        </w:rPr>
        <w:t xml:space="preserve">diabeto, geležies preparatus,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penicilaminą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 arba vaistus nuo epilepsijos. Šiuos vaistinius preparatus reikia vartoti mažiausiai 2 valandas ir ne mažiau nei 6 valandas po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vartojimo;</w:t>
      </w:r>
    </w:p>
    <w:p w14:paraId="5413747E" w14:textId="77777777" w:rsidR="00D4587E" w:rsidRPr="00D14293" w:rsidRDefault="00D4587E" w:rsidP="00D4587E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gydytojo skirti vaistiniai preparatai gali turėti įtakos vandens ir (arba) elektrolitų pusiausvyrai, pvz., vandens tabletės (diuretikai), steroidai, litis,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digoksinas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, antidepresantai,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karbamazepinas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 arba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antipsichotikai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>.</w:t>
      </w:r>
    </w:p>
    <w:p w14:paraId="0968F977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B370F18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D14293">
        <w:rPr>
          <w:rFonts w:ascii="Times New Roman" w:eastAsia="MS Mincho" w:hAnsi="Times New Roman" w:cs="Times New Roman"/>
          <w:b/>
          <w:bCs/>
          <w:lang w:val="lt-LT"/>
        </w:rPr>
        <w:t>Nėštumas, žindymo laikotarpis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 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>ir vaisingumas</w:t>
      </w:r>
    </w:p>
    <w:p w14:paraId="2A4ABC6C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Prieš vartojant bet kokį vaistą, būtina pasitarti su gydytoju arba vaistininku.</w:t>
      </w:r>
    </w:p>
    <w:p w14:paraId="102B57A0" w14:textId="77777777" w:rsidR="00D4587E" w:rsidRPr="00D14293" w:rsidRDefault="00D4587E" w:rsidP="00D4587E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  <w:lang w:val="lt-LT"/>
        </w:rPr>
      </w:pPr>
      <w:r w:rsidRPr="00AD2E89">
        <w:rPr>
          <w:rFonts w:ascii="Times New Roman" w:eastAsia="Times New Roman" w:hAnsi="Times New Roman" w:cs="Times New Roman"/>
          <w:szCs w:val="20"/>
          <w:lang w:val="lt-LT"/>
        </w:rPr>
        <w:t>Jeigu</w:t>
      </w:r>
      <w:r w:rsidRPr="00D14293">
        <w:rPr>
          <w:rFonts w:ascii="Times New Roman" w:eastAsia="MS Mincho" w:hAnsi="Times New Roman" w:cs="Times New Roman"/>
          <w:lang w:val="lt-LT"/>
        </w:rPr>
        <w:t xml:space="preserve"> esate nėščia, </w:t>
      </w:r>
      <w:r w:rsidRPr="00AD2E89">
        <w:rPr>
          <w:rFonts w:ascii="Times New Roman" w:eastAsia="Times New Roman" w:hAnsi="Times New Roman" w:cs="Times New Roman"/>
          <w:szCs w:val="20"/>
          <w:lang w:val="lt-LT"/>
        </w:rPr>
        <w:t>žindote kūdikį, manote, kad galbūt esate nėščia, arba planuojate</w:t>
      </w:r>
      <w:r w:rsidRPr="00D14293">
        <w:rPr>
          <w:rFonts w:ascii="Times New Roman" w:eastAsia="MS Mincho" w:hAnsi="Times New Roman" w:cs="Times New Roman"/>
          <w:lang w:val="lt-LT"/>
        </w:rPr>
        <w:t xml:space="preserve"> pastoti</w:t>
      </w:r>
      <w:r w:rsidRPr="00AD2E89">
        <w:rPr>
          <w:rFonts w:ascii="Times New Roman" w:eastAsia="Times New Roman" w:hAnsi="Times New Roman" w:cs="Times New Roman"/>
          <w:szCs w:val="20"/>
          <w:lang w:val="lt-LT"/>
        </w:rPr>
        <w:t>, tai</w:t>
      </w:r>
      <w:r w:rsidRPr="00D14293">
        <w:rPr>
          <w:rFonts w:ascii="Times New Roman" w:eastAsia="MS Mincho" w:hAnsi="Times New Roman" w:cs="Times New Roman"/>
          <w:lang w:val="lt-LT"/>
        </w:rPr>
        <w:t xml:space="preserve"> prieš vartodama </w:t>
      </w:r>
      <w:r w:rsidRPr="00AD2E89">
        <w:rPr>
          <w:rFonts w:ascii="Times New Roman" w:eastAsia="Times New Roman" w:hAnsi="Times New Roman" w:cs="Times New Roman"/>
          <w:szCs w:val="20"/>
          <w:lang w:val="lt-LT"/>
        </w:rPr>
        <w:t>šį vaistą,</w:t>
      </w:r>
      <w:r w:rsidRPr="00D14293">
        <w:rPr>
          <w:rFonts w:ascii="Times New Roman" w:eastAsia="MS Mincho" w:hAnsi="Times New Roman" w:cs="Times New Roman"/>
          <w:lang w:val="lt-LT"/>
        </w:rPr>
        <w:t xml:space="preserve"> pasitarkite su gydytoju arba vaistininku.</w:t>
      </w:r>
    </w:p>
    <w:p w14:paraId="69CD472D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330701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D14293">
        <w:rPr>
          <w:rFonts w:ascii="Times New Roman" w:eastAsia="MS Mincho" w:hAnsi="Times New Roman" w:cs="Times New Roman"/>
          <w:b/>
          <w:bCs/>
          <w:lang w:val="lt-LT"/>
        </w:rPr>
        <w:t>Vairavimas ir mechanizmų valdymas</w:t>
      </w:r>
    </w:p>
    <w:p w14:paraId="744863DD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neturi įtakos vairavimui ir mechanizmų valdymui. Vis dėto įsitikinkite, kad suvartoję vaisto dozę turėsite galimybę naudotis tualetu, kol tęsis preparato poveikis.</w:t>
      </w:r>
    </w:p>
    <w:p w14:paraId="182C02C3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B72A56A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0A66FC">
        <w:rPr>
          <w:rFonts w:ascii="Times New Roman" w:eastAsia="MS Mincho" w:hAnsi="Times New Roman" w:cs="Times New Roman"/>
          <w:b/>
          <w:bCs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 sudėtyje yra kalio</w:t>
      </w:r>
      <w:r>
        <w:rPr>
          <w:rFonts w:ascii="Times New Roman" w:eastAsia="MS Mincho" w:hAnsi="Times New Roman" w:cs="Times New Roman"/>
          <w:b/>
          <w:bCs/>
          <w:lang w:val="lt-LT"/>
        </w:rPr>
        <w:t>,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 laktozės</w:t>
      </w:r>
      <w:r w:rsidRPr="00C84038">
        <w:rPr>
          <w:rFonts w:ascii="Times New Roman" w:eastAsia="MS Mincho" w:hAnsi="Times New Roman" w:cs="Times New Roman"/>
          <w:b/>
          <w:bCs/>
          <w:lang w:val="lt-LT"/>
        </w:rPr>
        <w:t xml:space="preserve"> 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>ir</w:t>
      </w:r>
      <w:r>
        <w:rPr>
          <w:rFonts w:ascii="Times New Roman" w:eastAsia="MS Mincho" w:hAnsi="Times New Roman" w:cs="Times New Roman"/>
          <w:b/>
          <w:bCs/>
          <w:lang w:val="lt-LT"/>
        </w:rPr>
        <w:t xml:space="preserve"> natrio</w:t>
      </w:r>
    </w:p>
    <w:p w14:paraId="2840C4A7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Kiekviename paketėlyje yra 5 </w:t>
      </w:r>
      <w:proofErr w:type="spellStart"/>
      <w:r w:rsidRPr="00D14293">
        <w:rPr>
          <w:rFonts w:ascii="Times New Roman" w:eastAsia="MS Mincho" w:hAnsi="Times New Roman" w:cs="Times New Roman"/>
          <w:lang w:val="lt-LT" w:eastAsia="ja-JP"/>
        </w:rPr>
        <w:t>mmol</w:t>
      </w:r>
      <w:proofErr w:type="spellEnd"/>
      <w:r w:rsidRPr="00D14293">
        <w:rPr>
          <w:rFonts w:ascii="Times New Roman" w:eastAsia="MS Mincho" w:hAnsi="Times New Roman" w:cs="Times New Roman"/>
          <w:lang w:val="lt-LT" w:eastAsia="ja-JP"/>
        </w:rPr>
        <w:t xml:space="preserve"> (arba 195 mg) kalio. Jei sergate inkstų ligomis arba ribojate kalio kiekį maiste, pasitarkite su gydytoju.</w:t>
      </w:r>
    </w:p>
    <w:p w14:paraId="57C4F8EF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Šio vaistinio preparato sudėtyje yra laktozės. Jeigu gydytojas Jums yra sakęs, kad netoleruojate kokių nors angliavandenių, kreipkitės į jį prieš pradėdami vartoti šį vaistą.</w:t>
      </w:r>
    </w:p>
    <w:p w14:paraId="3A8EC07E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35439D">
        <w:rPr>
          <w:rFonts w:ascii="Times New Roman" w:eastAsia="MS Mincho" w:hAnsi="Times New Roman" w:cs="Times New Roman"/>
          <w:lang w:val="lt-LT"/>
        </w:rPr>
        <w:t xml:space="preserve">Šio vaisto </w:t>
      </w:r>
      <w:r>
        <w:rPr>
          <w:rFonts w:ascii="Times New Roman" w:eastAsia="MS Mincho" w:hAnsi="Times New Roman" w:cs="Times New Roman"/>
          <w:lang w:val="lt-LT"/>
        </w:rPr>
        <w:t>viename paketėlyje</w:t>
      </w:r>
      <w:r w:rsidRPr="0035439D">
        <w:rPr>
          <w:rFonts w:ascii="Times New Roman" w:eastAsia="MS Mincho" w:hAnsi="Times New Roman" w:cs="Times New Roman"/>
          <w:lang w:val="lt-LT"/>
        </w:rPr>
        <w:t xml:space="preserve"> yra</w:t>
      </w:r>
      <w:r>
        <w:rPr>
          <w:rFonts w:ascii="Times New Roman" w:eastAsia="MS Mincho" w:hAnsi="Times New Roman" w:cs="Times New Roman"/>
          <w:lang w:val="lt-LT"/>
        </w:rPr>
        <w:t xml:space="preserve"> mažiau kaip 1 </w:t>
      </w:r>
      <w:proofErr w:type="spellStart"/>
      <w:r>
        <w:rPr>
          <w:rFonts w:ascii="Times New Roman" w:eastAsia="MS Mincho" w:hAnsi="Times New Roman" w:cs="Times New Roman"/>
          <w:lang w:val="lt-LT"/>
        </w:rPr>
        <w:t>mmol</w:t>
      </w:r>
      <w:proofErr w:type="spellEnd"/>
      <w:r>
        <w:rPr>
          <w:rFonts w:ascii="Times New Roman" w:eastAsia="MS Mincho" w:hAnsi="Times New Roman" w:cs="Times New Roman"/>
          <w:lang w:val="lt-LT"/>
        </w:rPr>
        <w:t xml:space="preserve"> (23 </w:t>
      </w:r>
      <w:r w:rsidRPr="0035439D">
        <w:rPr>
          <w:rFonts w:ascii="Times New Roman" w:eastAsia="MS Mincho" w:hAnsi="Times New Roman" w:cs="Times New Roman"/>
          <w:lang w:val="lt-LT"/>
        </w:rPr>
        <w:t>mg) natrio, t.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35439D">
        <w:rPr>
          <w:rFonts w:ascii="Times New Roman" w:eastAsia="MS Mincho" w:hAnsi="Times New Roman" w:cs="Times New Roman"/>
          <w:lang w:val="lt-LT"/>
        </w:rPr>
        <w:t>y. jis beveik</w:t>
      </w:r>
      <w:r>
        <w:rPr>
          <w:rFonts w:ascii="Times New Roman" w:eastAsia="MS Mincho" w:hAnsi="Times New Roman" w:cs="Times New Roman"/>
          <w:lang w:val="lt-LT"/>
        </w:rPr>
        <w:t xml:space="preserve"> </w:t>
      </w:r>
      <w:r w:rsidRPr="0035439D">
        <w:rPr>
          <w:rFonts w:ascii="Times New Roman" w:eastAsia="MS Mincho" w:hAnsi="Times New Roman" w:cs="Times New Roman"/>
          <w:lang w:val="lt-LT"/>
        </w:rPr>
        <w:t>neturi reikšmės.</w:t>
      </w:r>
    </w:p>
    <w:p w14:paraId="117B692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</w:p>
    <w:p w14:paraId="467EE785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0D84C30B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</w:p>
    <w:p w14:paraId="393B3BC9" w14:textId="77777777" w:rsidR="00D4587E" w:rsidRPr="00D14293" w:rsidRDefault="00D4587E" w:rsidP="00D4587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bookmarkStart w:id="4" w:name="_Toc129243141"/>
      <w:bookmarkStart w:id="5" w:name="_Toc129243266"/>
      <w:r w:rsidRPr="00D14293">
        <w:rPr>
          <w:rFonts w:ascii="Times New Roman" w:eastAsia="MS Mincho" w:hAnsi="Times New Roman" w:cs="Times New Roman"/>
          <w:b/>
          <w:lang w:val="lt-LT"/>
        </w:rPr>
        <w:t>3.</w:t>
      </w:r>
      <w:r w:rsidRPr="00D14293">
        <w:rPr>
          <w:rFonts w:ascii="Times New Roman" w:eastAsia="MS Mincho" w:hAnsi="Times New Roman" w:cs="Times New Roman"/>
          <w:b/>
          <w:lang w:val="lt-LT"/>
        </w:rPr>
        <w:tab/>
        <w:t xml:space="preserve">Kaip vartoti </w:t>
      </w:r>
      <w:r w:rsidRPr="000A66FC">
        <w:rPr>
          <w:rFonts w:ascii="Times New Roman" w:eastAsia="MS Mincho" w:hAnsi="Times New Roman" w:cs="Times New Roman"/>
          <w:b/>
          <w:caps/>
          <w:lang w:val="lt-LT"/>
        </w:rPr>
        <w:t>Picoprep</w:t>
      </w:r>
      <w:bookmarkEnd w:id="4"/>
      <w:bookmarkEnd w:id="5"/>
    </w:p>
    <w:p w14:paraId="3071701A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AE6665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Visada vartokite šį vaistą tiksliai kaip nurodė gydytojas. Jeigu abejojate, kreipkitės į gydytoją.</w:t>
      </w:r>
    </w:p>
    <w:p w14:paraId="43F20495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6A6993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miltelius reikia ištirpinti stiklinėje šalto vandens (apie 150 ml). Maišykite 2–3 minutes ir išgerkite tirpalą. Kartais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tirpdamas įkaista. Jei taip atsitiko, prieš gerdami palaukite, kol tirpalas pakankamai atvės.</w:t>
      </w:r>
    </w:p>
    <w:p w14:paraId="305027E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E176B63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D14293">
        <w:rPr>
          <w:rFonts w:ascii="Times New Roman" w:eastAsia="MS Mincho" w:hAnsi="Times New Roman" w:cs="Times New Roman"/>
          <w:b/>
          <w:lang w:val="lt-LT"/>
        </w:rPr>
        <w:t>Suaugusieji (tarp jų ir vyresnio amžiaus) ir 9 metų amžiaus bei vyresni vaikai</w:t>
      </w:r>
    </w:p>
    <w:p w14:paraId="337F7DB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Rekomenduojama</w:t>
      </w:r>
      <w:r w:rsidRPr="00D14293">
        <w:rPr>
          <w:rFonts w:ascii="Times New Roman" w:eastAsia="MS Mincho" w:hAnsi="Times New Roman" w:cs="Times New Roman"/>
          <w:lang w:val="lt-LT"/>
        </w:rPr>
        <w:t xml:space="preserve"> dozė yra</w:t>
      </w:r>
      <w:r>
        <w:rPr>
          <w:rFonts w:ascii="Times New Roman" w:eastAsia="MS Mincho" w:hAnsi="Times New Roman" w:cs="Times New Roman"/>
          <w:lang w:val="lt-LT"/>
        </w:rPr>
        <w:t>, kai</w:t>
      </w:r>
      <w:r w:rsidRPr="00D14293">
        <w:rPr>
          <w:rFonts w:ascii="Times New Roman" w:eastAsia="MS Mincho" w:hAnsi="Times New Roman" w:cs="Times New Roman"/>
          <w:lang w:val="lt-LT"/>
        </w:rPr>
        <w:t xml:space="preserve"> vien</w:t>
      </w:r>
      <w:r>
        <w:rPr>
          <w:rFonts w:ascii="Times New Roman" w:eastAsia="MS Mincho" w:hAnsi="Times New Roman" w:cs="Times New Roman"/>
          <w:lang w:val="lt-LT"/>
        </w:rPr>
        <w:t>o</w:t>
      </w:r>
      <w:r w:rsidRPr="00D14293">
        <w:rPr>
          <w:rFonts w:ascii="Times New Roman" w:eastAsia="MS Mincho" w:hAnsi="Times New Roman" w:cs="Times New Roman"/>
          <w:lang w:val="lt-LT"/>
        </w:rPr>
        <w:t xml:space="preserve"> paketėlio </w:t>
      </w:r>
      <w:r>
        <w:rPr>
          <w:rFonts w:ascii="Times New Roman" w:eastAsia="MS Mincho" w:hAnsi="Times New Roman" w:cs="Times New Roman"/>
          <w:lang w:val="lt-LT"/>
        </w:rPr>
        <w:t>turinys</w:t>
      </w:r>
      <w:r w:rsidRPr="00D14293">
        <w:rPr>
          <w:rFonts w:ascii="Times New Roman" w:eastAsia="MS Mincho" w:hAnsi="Times New Roman" w:cs="Times New Roman"/>
          <w:lang w:val="lt-LT"/>
        </w:rPr>
        <w:t xml:space="preserve"> </w:t>
      </w:r>
      <w:r>
        <w:rPr>
          <w:rFonts w:ascii="Times New Roman" w:eastAsia="MS Mincho" w:hAnsi="Times New Roman" w:cs="Times New Roman"/>
          <w:lang w:val="lt-LT"/>
        </w:rPr>
        <w:t>yra išgeriamas</w:t>
      </w:r>
      <w:r w:rsidRPr="00D14293">
        <w:rPr>
          <w:rFonts w:ascii="Times New Roman" w:eastAsia="MS Mincho" w:hAnsi="Times New Roman" w:cs="Times New Roman"/>
          <w:lang w:val="lt-LT"/>
        </w:rPr>
        <w:t xml:space="preserve"> iki </w:t>
      </w:r>
      <w:r>
        <w:rPr>
          <w:rFonts w:ascii="Times New Roman" w:eastAsia="MS Mincho" w:hAnsi="Times New Roman" w:cs="Times New Roman"/>
          <w:lang w:val="lt-LT"/>
        </w:rPr>
        <w:t>procedūros likus 10-18 </w:t>
      </w:r>
      <w:r w:rsidRPr="00D14293">
        <w:rPr>
          <w:rFonts w:ascii="Times New Roman" w:eastAsia="MS Mincho" w:hAnsi="Times New Roman" w:cs="Times New Roman"/>
          <w:lang w:val="lt-LT"/>
        </w:rPr>
        <w:t xml:space="preserve">val. </w:t>
      </w:r>
      <w:r>
        <w:rPr>
          <w:rFonts w:ascii="Times New Roman" w:eastAsia="MS Mincho" w:hAnsi="Times New Roman" w:cs="Times New Roman"/>
          <w:lang w:val="lt-LT"/>
        </w:rPr>
        <w:t xml:space="preserve">ir kito paketėlio turinys yra išgeriamas iki procedūros likus 4-6 val. </w:t>
      </w:r>
      <w:r w:rsidRPr="000B390B">
        <w:rPr>
          <w:rFonts w:ascii="Times New Roman" w:eastAsia="MS Mincho" w:hAnsi="Times New Roman" w:cs="Times New Roman"/>
          <w:lang w:val="lt-LT"/>
        </w:rPr>
        <w:t>Po pirmojo paket</w:t>
      </w:r>
      <w:r>
        <w:rPr>
          <w:rFonts w:ascii="Times New Roman" w:eastAsia="MS Mincho" w:hAnsi="Times New Roman" w:cs="Times New Roman"/>
          <w:lang w:val="lt-LT"/>
        </w:rPr>
        <w:t>ėlio turinio išgėrimo</w:t>
      </w:r>
      <w:r w:rsidRPr="00D14293">
        <w:rPr>
          <w:rFonts w:ascii="Times New Roman" w:eastAsia="MS Mincho" w:hAnsi="Times New Roman" w:cs="Times New Roman"/>
          <w:lang w:val="lt-LT"/>
        </w:rPr>
        <w:t xml:space="preserve"> per kelias valandas </w:t>
      </w:r>
      <w:r>
        <w:rPr>
          <w:rFonts w:ascii="Times New Roman" w:eastAsia="MS Mincho" w:hAnsi="Times New Roman" w:cs="Times New Roman"/>
          <w:lang w:val="lt-LT"/>
        </w:rPr>
        <w:t>reikia išgerti mažiausiai</w:t>
      </w:r>
      <w:r w:rsidRPr="00D14293">
        <w:rPr>
          <w:rFonts w:ascii="Times New Roman" w:eastAsia="MS Mincho" w:hAnsi="Times New Roman" w:cs="Times New Roman"/>
          <w:lang w:val="lt-LT"/>
        </w:rPr>
        <w:t xml:space="preserve"> 5 kartus po 250</w:t>
      </w:r>
      <w:r>
        <w:rPr>
          <w:rFonts w:ascii="Times New Roman" w:eastAsia="MS Mincho" w:hAnsi="Times New Roman" w:cs="Times New Roman"/>
          <w:lang w:val="lt-LT"/>
        </w:rPr>
        <w:t> </w:t>
      </w:r>
      <w:r w:rsidRPr="00D14293">
        <w:rPr>
          <w:rFonts w:ascii="Times New Roman" w:eastAsia="MS Mincho" w:hAnsi="Times New Roman" w:cs="Times New Roman"/>
          <w:lang w:val="lt-LT"/>
        </w:rPr>
        <w:t>ml skaidrių skysčių</w:t>
      </w:r>
      <w:r>
        <w:rPr>
          <w:rFonts w:ascii="Times New Roman" w:eastAsia="MS Mincho" w:hAnsi="Times New Roman" w:cs="Times New Roman"/>
          <w:lang w:val="lt-LT"/>
        </w:rPr>
        <w:t xml:space="preserve"> (ne vien vandens)</w:t>
      </w:r>
      <w:r w:rsidRPr="000B390B">
        <w:rPr>
          <w:rFonts w:ascii="Times New Roman" w:eastAsia="MS Mincho" w:hAnsi="Times New Roman" w:cs="Times New Roman"/>
          <w:lang w:val="lt-LT"/>
        </w:rPr>
        <w:t>, po</w:t>
      </w:r>
      <w:r w:rsidRPr="00D14293">
        <w:rPr>
          <w:rFonts w:ascii="Times New Roman" w:eastAsia="MS Mincho" w:hAnsi="Times New Roman" w:cs="Times New Roman"/>
          <w:lang w:val="lt-LT"/>
        </w:rPr>
        <w:t xml:space="preserve"> antrojo </w:t>
      </w:r>
      <w:r w:rsidRPr="000B390B">
        <w:rPr>
          <w:rFonts w:ascii="Times New Roman" w:eastAsia="MS Mincho" w:hAnsi="Times New Roman" w:cs="Times New Roman"/>
          <w:lang w:val="lt-LT"/>
        </w:rPr>
        <w:t xml:space="preserve">paketėlio </w:t>
      </w:r>
      <w:r>
        <w:rPr>
          <w:rFonts w:ascii="Times New Roman" w:eastAsia="MS Mincho" w:hAnsi="Times New Roman" w:cs="Times New Roman"/>
          <w:lang w:val="lt-LT"/>
        </w:rPr>
        <w:t xml:space="preserve">turinio </w:t>
      </w:r>
      <w:r w:rsidRPr="000B390B">
        <w:rPr>
          <w:rFonts w:ascii="Times New Roman" w:eastAsia="MS Mincho" w:hAnsi="Times New Roman" w:cs="Times New Roman"/>
          <w:lang w:val="lt-LT"/>
        </w:rPr>
        <w:t>išgėrim</w:t>
      </w:r>
      <w:r>
        <w:rPr>
          <w:rFonts w:ascii="Times New Roman" w:eastAsia="MS Mincho" w:hAnsi="Times New Roman" w:cs="Times New Roman"/>
          <w:lang w:val="lt-LT"/>
        </w:rPr>
        <w:t>o</w:t>
      </w:r>
      <w:r w:rsidRPr="00D14293">
        <w:rPr>
          <w:rFonts w:ascii="Times New Roman" w:eastAsia="MS Mincho" w:hAnsi="Times New Roman" w:cs="Times New Roman"/>
          <w:lang w:val="lt-LT"/>
        </w:rPr>
        <w:t xml:space="preserve"> per kelias valandas </w:t>
      </w:r>
      <w:r>
        <w:rPr>
          <w:rFonts w:ascii="Times New Roman" w:eastAsia="MS Mincho" w:hAnsi="Times New Roman" w:cs="Times New Roman"/>
          <w:lang w:val="lt-LT"/>
        </w:rPr>
        <w:t>reikia išgerti mažiausiai</w:t>
      </w:r>
      <w:r w:rsidRPr="00D14293">
        <w:rPr>
          <w:rFonts w:ascii="Times New Roman" w:eastAsia="MS Mincho" w:hAnsi="Times New Roman" w:cs="Times New Roman"/>
          <w:lang w:val="lt-LT"/>
        </w:rPr>
        <w:t xml:space="preserve"> 3 kartus po 250</w:t>
      </w:r>
      <w:r>
        <w:rPr>
          <w:rFonts w:ascii="Times New Roman" w:eastAsia="MS Mincho" w:hAnsi="Times New Roman" w:cs="Times New Roman"/>
          <w:lang w:val="lt-LT"/>
        </w:rPr>
        <w:t> </w:t>
      </w:r>
      <w:r w:rsidRPr="00D14293">
        <w:rPr>
          <w:rFonts w:ascii="Times New Roman" w:eastAsia="MS Mincho" w:hAnsi="Times New Roman" w:cs="Times New Roman"/>
          <w:lang w:val="lt-LT"/>
        </w:rPr>
        <w:t>ml skaidrių skysčių</w:t>
      </w:r>
      <w:r>
        <w:rPr>
          <w:rFonts w:ascii="Times New Roman" w:eastAsia="MS Mincho" w:hAnsi="Times New Roman" w:cs="Times New Roman"/>
          <w:lang w:val="lt-LT"/>
        </w:rPr>
        <w:t xml:space="preserve"> (ne vien vandens). Skaidrius skysčius</w:t>
      </w:r>
      <w:r w:rsidRPr="000B390B">
        <w:rPr>
          <w:rFonts w:ascii="Times New Roman" w:eastAsia="MS Mincho" w:hAnsi="Times New Roman" w:cs="Times New Roman"/>
          <w:lang w:val="lt-LT"/>
        </w:rPr>
        <w:t xml:space="preserve"> </w:t>
      </w:r>
      <w:r>
        <w:rPr>
          <w:rFonts w:ascii="Times New Roman" w:eastAsia="MS Mincho" w:hAnsi="Times New Roman" w:cs="Times New Roman"/>
          <w:lang w:val="lt-LT"/>
        </w:rPr>
        <w:t xml:space="preserve">(ne vien vandenį) </w:t>
      </w:r>
      <w:r w:rsidRPr="000B390B">
        <w:rPr>
          <w:rFonts w:ascii="Times New Roman" w:eastAsia="MS Mincho" w:hAnsi="Times New Roman" w:cs="Times New Roman"/>
          <w:lang w:val="lt-LT"/>
        </w:rPr>
        <w:t>galite gerti tol, kol iki procedūros liks 2 valandos.</w:t>
      </w:r>
      <w:r>
        <w:rPr>
          <w:rFonts w:ascii="Times New Roman" w:eastAsia="MS Mincho" w:hAnsi="Times New Roman" w:cs="Times New Roman"/>
          <w:lang w:val="lt-LT"/>
        </w:rPr>
        <w:t xml:space="preserve"> Negalima gerti tik vandens.</w:t>
      </w:r>
    </w:p>
    <w:p w14:paraId="3D06E3F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C65738B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iCs/>
          <w:lang w:val="lt-LT"/>
        </w:rPr>
      </w:pPr>
      <w:r w:rsidRPr="00D14293">
        <w:rPr>
          <w:rFonts w:ascii="Times New Roman" w:eastAsia="MS Mincho" w:hAnsi="Times New Roman" w:cs="Times New Roman"/>
          <w:b/>
          <w:bCs/>
          <w:iCs/>
          <w:lang w:val="lt-LT"/>
        </w:rPr>
        <w:t>Vaikai iki 9 metų</w:t>
      </w:r>
    </w:p>
    <w:p w14:paraId="6B0E8764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  <w:r w:rsidRPr="00A27B0A">
        <w:rPr>
          <w:rFonts w:ascii="Times New Roman" w:eastAsia="MS Mincho" w:hAnsi="Times New Roman" w:cs="Times New Roman"/>
          <w:lang w:val="lt-LT" w:eastAsia="ja-JP"/>
        </w:rPr>
        <w:t>Dėl dozės vartojimo laiko vaikams žr. instrukcijas suaugusiesiems.</w:t>
      </w:r>
    </w:p>
    <w:p w14:paraId="276CF6C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Kartu su vaistu pateikiamas matavimo šaukšt</w:t>
      </w:r>
      <w:r>
        <w:rPr>
          <w:rFonts w:ascii="Times New Roman" w:eastAsia="MS Mincho" w:hAnsi="Times New Roman" w:cs="Times New Roman"/>
          <w:lang w:val="lt-LT" w:eastAsia="ja-JP"/>
        </w:rPr>
        <w:t>a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s. Dozavimas: </w:t>
      </w:r>
    </w:p>
    <w:p w14:paraId="1A42DB20" w14:textId="77777777" w:rsidR="00D4587E" w:rsidRPr="00D14293" w:rsidRDefault="00D4587E" w:rsidP="00D4587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MS Mincho" w:hAnsi="Times New Roman" w:cs="Times New Roman"/>
          <w:lang w:val="lt-LT" w:eastAsia="ja-JP"/>
        </w:rPr>
      </w:pPr>
      <w:r>
        <w:rPr>
          <w:rFonts w:ascii="Times New Roman" w:eastAsia="MS Mincho" w:hAnsi="Times New Roman" w:cs="Times New Roman"/>
          <w:lang w:val="lt-LT" w:eastAsia="ja-JP"/>
        </w:rPr>
        <w:t xml:space="preserve">nuo </w:t>
      </w:r>
      <w:r w:rsidRPr="00D14293">
        <w:rPr>
          <w:rFonts w:ascii="Times New Roman" w:eastAsia="MS Mincho" w:hAnsi="Times New Roman" w:cs="Times New Roman"/>
          <w:lang w:val="lt-LT" w:eastAsia="ja-JP"/>
        </w:rPr>
        <w:t>1</w:t>
      </w:r>
      <w:r>
        <w:rPr>
          <w:rFonts w:ascii="Times New Roman" w:eastAsia="MS Mincho" w:hAnsi="Times New Roman" w:cs="Times New Roman"/>
          <w:lang w:val="lt-LT" w:eastAsia="ja-JP"/>
        </w:rPr>
        <w:t xml:space="preserve"> iki 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2 metų vaikams: </w:t>
      </w:r>
      <w:r>
        <w:rPr>
          <w:rFonts w:ascii="Times New Roman" w:eastAsia="MS Mincho" w:hAnsi="Times New Roman" w:cs="Times New Roman"/>
          <w:lang w:val="lt-LT" w:eastAsia="ja-JP"/>
        </w:rPr>
        <w:t>pirmoji dozė yra</w:t>
      </w:r>
      <w:r w:rsidRPr="00D14293">
        <w:rPr>
          <w:rFonts w:ascii="Times New Roman" w:eastAsia="MS Mincho" w:hAnsi="Times New Roman" w:cs="Times New Roman"/>
          <w:lang w:val="lt-LT" w:eastAsia="ja-JP"/>
        </w:rPr>
        <w:t>1 šaukšt</w:t>
      </w:r>
      <w:r>
        <w:rPr>
          <w:rFonts w:ascii="Times New Roman" w:eastAsia="MS Mincho" w:hAnsi="Times New Roman" w:cs="Times New Roman"/>
          <w:lang w:val="lt-LT" w:eastAsia="ja-JP"/>
        </w:rPr>
        <w:t>as, antroji dozė yra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 1 </w:t>
      </w:r>
      <w:r>
        <w:rPr>
          <w:rFonts w:ascii="Times New Roman" w:eastAsia="MS Mincho" w:hAnsi="Times New Roman" w:cs="Times New Roman"/>
          <w:lang w:val="lt-LT" w:eastAsia="ja-JP"/>
        </w:rPr>
        <w:t>šaukštas</w:t>
      </w:r>
      <w:r w:rsidRPr="00D14293">
        <w:rPr>
          <w:rFonts w:ascii="Times New Roman" w:eastAsia="MS Mincho" w:hAnsi="Times New Roman" w:cs="Times New Roman"/>
          <w:lang w:val="lt-LT" w:eastAsia="ja-JP"/>
        </w:rPr>
        <w:t>;</w:t>
      </w:r>
    </w:p>
    <w:p w14:paraId="11DD1705" w14:textId="77777777" w:rsidR="00D4587E" w:rsidRPr="00D14293" w:rsidRDefault="00D4587E" w:rsidP="00D4587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MS Mincho" w:hAnsi="Times New Roman" w:cs="Times New Roman"/>
          <w:lang w:val="lt-LT" w:eastAsia="ja-JP"/>
        </w:rPr>
      </w:pPr>
      <w:r>
        <w:rPr>
          <w:rFonts w:ascii="Times New Roman" w:eastAsia="MS Mincho" w:hAnsi="Times New Roman" w:cs="Times New Roman"/>
          <w:lang w:val="lt-LT" w:eastAsia="ja-JP"/>
        </w:rPr>
        <w:t xml:space="preserve">nuo </w:t>
      </w:r>
      <w:r w:rsidRPr="00D14293">
        <w:rPr>
          <w:rFonts w:ascii="Times New Roman" w:eastAsia="MS Mincho" w:hAnsi="Times New Roman" w:cs="Times New Roman"/>
          <w:lang w:val="lt-LT" w:eastAsia="ja-JP"/>
        </w:rPr>
        <w:t>2</w:t>
      </w:r>
      <w:r>
        <w:rPr>
          <w:rFonts w:ascii="Times New Roman" w:eastAsia="MS Mincho" w:hAnsi="Times New Roman" w:cs="Times New Roman"/>
          <w:lang w:val="lt-LT" w:eastAsia="ja-JP"/>
        </w:rPr>
        <w:t xml:space="preserve"> iki 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4 metų vaikams: </w:t>
      </w:r>
      <w:r>
        <w:rPr>
          <w:rFonts w:ascii="Times New Roman" w:eastAsia="MS Mincho" w:hAnsi="Times New Roman" w:cs="Times New Roman"/>
          <w:lang w:val="lt-LT" w:eastAsia="ja-JP"/>
        </w:rPr>
        <w:t>pirmoji dozė yra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 2 šaukšt</w:t>
      </w:r>
      <w:r>
        <w:rPr>
          <w:rFonts w:ascii="Times New Roman" w:eastAsia="MS Mincho" w:hAnsi="Times New Roman" w:cs="Times New Roman"/>
          <w:lang w:val="lt-LT" w:eastAsia="ja-JP"/>
        </w:rPr>
        <w:t>ai, antroji dozė 2 šaukštai</w:t>
      </w:r>
      <w:r w:rsidRPr="00D14293">
        <w:rPr>
          <w:rFonts w:ascii="Times New Roman" w:eastAsia="MS Mincho" w:hAnsi="Times New Roman" w:cs="Times New Roman"/>
          <w:lang w:val="lt-LT" w:eastAsia="ja-JP"/>
        </w:rPr>
        <w:t>;</w:t>
      </w:r>
    </w:p>
    <w:p w14:paraId="69C8DDBA" w14:textId="77777777" w:rsidR="00D4587E" w:rsidRPr="00D14293" w:rsidRDefault="00D4587E" w:rsidP="00D4587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MS Mincho" w:hAnsi="Times New Roman" w:cs="Times New Roman"/>
          <w:lang w:val="lt-LT" w:eastAsia="ja-JP"/>
        </w:rPr>
      </w:pPr>
      <w:r>
        <w:rPr>
          <w:rFonts w:ascii="Times New Roman" w:eastAsia="MS Mincho" w:hAnsi="Times New Roman" w:cs="Times New Roman"/>
          <w:lang w:val="lt-LT" w:eastAsia="ja-JP"/>
        </w:rPr>
        <w:t xml:space="preserve">nuo </w:t>
      </w:r>
      <w:r w:rsidRPr="00D14293">
        <w:rPr>
          <w:rFonts w:ascii="Times New Roman" w:eastAsia="MS Mincho" w:hAnsi="Times New Roman" w:cs="Times New Roman"/>
          <w:lang w:val="lt-LT" w:eastAsia="ja-JP"/>
        </w:rPr>
        <w:t>4</w:t>
      </w:r>
      <w:r>
        <w:rPr>
          <w:rFonts w:ascii="Times New Roman" w:eastAsia="MS Mincho" w:hAnsi="Times New Roman" w:cs="Times New Roman"/>
          <w:lang w:val="lt-LT" w:eastAsia="ja-JP"/>
        </w:rPr>
        <w:t xml:space="preserve"> iki 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9 metų vaikams: </w:t>
      </w:r>
      <w:r>
        <w:rPr>
          <w:rFonts w:ascii="Times New Roman" w:eastAsia="MS Mincho" w:hAnsi="Times New Roman" w:cs="Times New Roman"/>
          <w:lang w:val="lt-LT" w:eastAsia="ja-JP"/>
        </w:rPr>
        <w:t xml:space="preserve">pirmoji dozė yra </w:t>
      </w:r>
      <w:r w:rsidRPr="00D14293">
        <w:rPr>
          <w:rFonts w:ascii="Times New Roman" w:eastAsia="MS Mincho" w:hAnsi="Times New Roman" w:cs="Times New Roman"/>
          <w:lang w:val="lt-LT" w:eastAsia="ja-JP"/>
        </w:rPr>
        <w:t>1 paketėlis (kaip ir suaugusiesiems)</w:t>
      </w:r>
      <w:r>
        <w:rPr>
          <w:rFonts w:ascii="Times New Roman" w:eastAsia="MS Mincho" w:hAnsi="Times New Roman" w:cs="Times New Roman"/>
          <w:lang w:val="lt-LT" w:eastAsia="ja-JP"/>
        </w:rPr>
        <w:t>, antroji dozė yra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 2 šaukštai;</w:t>
      </w:r>
    </w:p>
    <w:p w14:paraId="59EF0A47" w14:textId="77777777" w:rsidR="00D4587E" w:rsidRPr="00D14293" w:rsidRDefault="00D4587E" w:rsidP="00D4587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9 metų ir vyresniems vaikams: kaip suaugusiesiems.</w:t>
      </w:r>
    </w:p>
    <w:p w14:paraId="426A1A3D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</w:p>
    <w:p w14:paraId="7B7D64D5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Norėdami išmatuoti dozę matavimo šaukštu:</w:t>
      </w:r>
    </w:p>
    <w:p w14:paraId="149234F2" w14:textId="77777777" w:rsidR="00D4587E" w:rsidRPr="00D14293" w:rsidRDefault="00D4587E" w:rsidP="00D4587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pripilkite jį miltelių iš paketėlio;</w:t>
      </w:r>
    </w:p>
    <w:p w14:paraId="4805DB3D" w14:textId="77777777" w:rsidR="00D4587E" w:rsidRPr="00D14293" w:rsidRDefault="00D4587E" w:rsidP="00D4587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nubraukite matavimo šaukšt</w:t>
      </w:r>
      <w:r>
        <w:rPr>
          <w:rFonts w:ascii="Times New Roman" w:eastAsia="MS Mincho" w:hAnsi="Times New Roman" w:cs="Times New Roman"/>
          <w:lang w:val="lt-LT" w:eastAsia="ja-JP"/>
        </w:rPr>
        <w:t>ą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 plokščia peilio ašmenų nugarėle;</w:t>
      </w:r>
    </w:p>
    <w:p w14:paraId="23B89D43" w14:textId="77777777" w:rsidR="00D4587E" w:rsidRPr="00D14293" w:rsidRDefault="00D4587E" w:rsidP="00D4587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tuomet šaukšte liks išmatuoti skirtas miltelių kiekis (4</w:t>
      </w:r>
      <w:r>
        <w:rPr>
          <w:rFonts w:ascii="Times New Roman" w:eastAsia="MS Mincho" w:hAnsi="Times New Roman" w:cs="Times New Roman"/>
          <w:lang w:val="lt-LT" w:eastAsia="ja-JP"/>
        </w:rPr>
        <w:t> 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g); </w:t>
      </w:r>
    </w:p>
    <w:p w14:paraId="7C75CE9B" w14:textId="77777777" w:rsidR="00D4587E" w:rsidRPr="00D14293" w:rsidRDefault="00D4587E" w:rsidP="00D4587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supilkite miltelius iš šaukšto į puodelį vandens. Puodelyje turi būti:</w:t>
      </w:r>
    </w:p>
    <w:p w14:paraId="4E840426" w14:textId="77777777" w:rsidR="00D4587E" w:rsidRPr="00D14293" w:rsidRDefault="00D4587E" w:rsidP="00D4587E">
      <w:pPr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jeigu atmatavote 1 šaukšt</w:t>
      </w:r>
      <w:r>
        <w:rPr>
          <w:rFonts w:ascii="Times New Roman" w:eastAsia="MS Mincho" w:hAnsi="Times New Roman" w:cs="Times New Roman"/>
          <w:lang w:val="lt-LT" w:eastAsia="ja-JP"/>
        </w:rPr>
        <w:t>ą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 miltelių – maždaug 50</w:t>
      </w:r>
      <w:r>
        <w:rPr>
          <w:rFonts w:ascii="Times New Roman" w:eastAsia="MS Mincho" w:hAnsi="Times New Roman" w:cs="Times New Roman"/>
          <w:lang w:val="lt-LT" w:eastAsia="ja-JP"/>
        </w:rPr>
        <w:t> </w:t>
      </w:r>
      <w:r w:rsidRPr="00D14293">
        <w:rPr>
          <w:rFonts w:ascii="Times New Roman" w:eastAsia="MS Mincho" w:hAnsi="Times New Roman" w:cs="Times New Roman"/>
          <w:lang w:val="lt-LT" w:eastAsia="ja-JP"/>
        </w:rPr>
        <w:t>ml vandens;</w:t>
      </w:r>
    </w:p>
    <w:p w14:paraId="399FF8C0" w14:textId="77777777" w:rsidR="00D4587E" w:rsidRPr="00D14293" w:rsidRDefault="00D4587E" w:rsidP="00D4587E">
      <w:pPr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jeigu atmatavote 2 šaukštus miltelių – maždaug 100</w:t>
      </w:r>
      <w:r>
        <w:rPr>
          <w:rFonts w:ascii="Times New Roman" w:eastAsia="MS Mincho" w:hAnsi="Times New Roman" w:cs="Times New Roman"/>
          <w:lang w:val="lt-LT" w:eastAsia="ja-JP"/>
        </w:rPr>
        <w:t> </w:t>
      </w:r>
      <w:r w:rsidRPr="00D14293">
        <w:rPr>
          <w:rFonts w:ascii="Times New Roman" w:eastAsia="MS Mincho" w:hAnsi="Times New Roman" w:cs="Times New Roman"/>
          <w:lang w:val="lt-LT" w:eastAsia="ja-JP"/>
        </w:rPr>
        <w:t>ml vandens;</w:t>
      </w:r>
    </w:p>
    <w:p w14:paraId="4916BA83" w14:textId="77777777" w:rsidR="00D4587E" w:rsidRPr="00D14293" w:rsidRDefault="00D4587E" w:rsidP="00D4587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>pamaišykite puodelio turinį 2-3 minutes;</w:t>
      </w:r>
    </w:p>
    <w:p w14:paraId="07FE087D" w14:textId="77777777" w:rsidR="00D4587E" w:rsidRPr="00D14293" w:rsidRDefault="00D4587E" w:rsidP="00D4587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 xml:space="preserve">išgerkite tirpalą. Kol </w:t>
      </w:r>
      <w:r w:rsidRPr="000A66FC">
        <w:rPr>
          <w:rFonts w:ascii="Times New Roman" w:eastAsia="MS Mincho" w:hAnsi="Times New Roman" w:cs="Times New Roman"/>
          <w:caps/>
          <w:lang w:val="lt-LT" w:eastAsia="ja-JP"/>
        </w:rPr>
        <w:t>Picoprep</w:t>
      </w:r>
      <w:r w:rsidRPr="00D14293">
        <w:rPr>
          <w:rFonts w:ascii="Times New Roman" w:eastAsia="MS Mincho" w:hAnsi="Times New Roman" w:cs="Times New Roman"/>
          <w:lang w:val="lt-LT" w:eastAsia="ja-JP"/>
        </w:rPr>
        <w:t xml:space="preserve"> ištirpsta, tirpalas kartais sušyla. Jeigu taip atsitiktų, tai prieš gerdami palaukite, kol jis pakankamai atvės.</w:t>
      </w:r>
    </w:p>
    <w:p w14:paraId="37984F2B" w14:textId="77777777" w:rsidR="00D4587E" w:rsidRPr="00D14293" w:rsidRDefault="00D4587E" w:rsidP="00D4587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 xml:space="preserve">išmeskite paketėlyje likusius mitelius. </w:t>
      </w:r>
    </w:p>
    <w:p w14:paraId="6922017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iCs/>
          <w:lang w:val="lt-LT"/>
        </w:rPr>
      </w:pPr>
    </w:p>
    <w:p w14:paraId="589EC15D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Jūs turite būti pasiruošę, nes laisvų vidurių judesiai, išgėrus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dozę, gali prasidėti bet kuriuo metu. Pasirūpinkite, kad suvartoję vaisto dozę turėtumėte galimybę naudotis tualetu, kol tęsis preparato poveikis.</w:t>
      </w:r>
    </w:p>
    <w:p w14:paraId="5D6D012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39D1EC0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Kad būtų atkurtas kūno skysčių kiekis, prarastas vartojant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>, svarbu gerti daug įprastų gėrimų</w:t>
      </w:r>
      <w:r>
        <w:rPr>
          <w:rFonts w:ascii="Times New Roman" w:eastAsia="MS Mincho" w:hAnsi="Times New Roman" w:cs="Times New Roman"/>
          <w:lang w:val="lt-LT"/>
        </w:rPr>
        <w:t xml:space="preserve"> (ne vien vandens)</w:t>
      </w:r>
      <w:r w:rsidRPr="00D14293">
        <w:rPr>
          <w:rFonts w:ascii="Times New Roman" w:eastAsia="MS Mincho" w:hAnsi="Times New Roman" w:cs="Times New Roman"/>
          <w:lang w:val="lt-LT"/>
        </w:rPr>
        <w:t xml:space="preserve">, iki kol nustosite viduriuoti. Paprastai rekomenduojama stengtis gerti skaidrių skysčių </w:t>
      </w:r>
      <w:r>
        <w:rPr>
          <w:rFonts w:ascii="Times New Roman" w:eastAsia="MS Mincho" w:hAnsi="Times New Roman" w:cs="Times New Roman"/>
          <w:lang w:val="lt-LT"/>
        </w:rPr>
        <w:t xml:space="preserve">(ne vien vandens) </w:t>
      </w:r>
      <w:r w:rsidRPr="00D14293">
        <w:rPr>
          <w:rFonts w:ascii="Times New Roman" w:eastAsia="MS Mincho" w:hAnsi="Times New Roman" w:cs="Times New Roman"/>
          <w:lang w:val="lt-LT"/>
        </w:rPr>
        <w:t xml:space="preserve">pajutus troškulį. </w:t>
      </w:r>
      <w:r>
        <w:rPr>
          <w:rFonts w:ascii="Times New Roman" w:eastAsia="MS Mincho" w:hAnsi="Times New Roman" w:cs="Times New Roman"/>
          <w:lang w:val="lt-LT"/>
        </w:rPr>
        <w:t>Negalima gerti tik vandens.</w:t>
      </w:r>
    </w:p>
    <w:p w14:paraId="45582DCB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2E1A481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Skaidriems skysčiams priklauso įvairių vaisių sultys be minkštimo, nealkoholiniai gėrimai, skaidri sriuba, arbata, kava (be pieno, sojos ar grietinėlės) ir vanduo, tačiau negalima gerti vien vandens.</w:t>
      </w:r>
    </w:p>
    <w:p w14:paraId="0570C7F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2B37C02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lastRenderedPageBreak/>
        <w:t>Ligoninėje atliekamos procedūros sėkmė priklauso nuo to, ar žarnynas buvo išvalytas tinkamai. Jei žarnynas buvo nepakankamai gerai išvalytas, procedūrą gali tekti pakartoti. Jūs turite būtinai laikytis gydytojo nurodymų dėl mitybos.</w:t>
      </w:r>
    </w:p>
    <w:p w14:paraId="4AA9448C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AB7974F" w14:textId="77777777" w:rsidR="00D4587E" w:rsidRPr="00A45DB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CB2D22">
        <w:rPr>
          <w:rFonts w:ascii="Times New Roman" w:eastAsia="MS Mincho" w:hAnsi="Times New Roman" w:cs="Times New Roman"/>
          <w:lang w:val="lt-LT"/>
        </w:rPr>
        <w:t>PICOPREP neturėtų būti vartojamas kaip įprastas vidurius laisvinantis preparatas.</w:t>
      </w:r>
    </w:p>
    <w:p w14:paraId="5034937B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C0AB11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Ką daryti pavartojus per didelę </w:t>
      </w:r>
      <w:r w:rsidRPr="000A66FC">
        <w:rPr>
          <w:rFonts w:ascii="Times New Roman" w:eastAsia="MS Mincho" w:hAnsi="Times New Roman" w:cs="Times New Roman"/>
          <w:b/>
          <w:bCs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 dozę</w:t>
      </w:r>
    </w:p>
    <w:p w14:paraId="1138D6A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Cs/>
          <w:lang w:val="lt-LT"/>
        </w:rPr>
      </w:pPr>
      <w:r w:rsidRPr="00D14293">
        <w:rPr>
          <w:rFonts w:ascii="Times New Roman" w:eastAsia="MS Mincho" w:hAnsi="Times New Roman" w:cs="Times New Roman"/>
          <w:bCs/>
          <w:lang w:val="lt-LT"/>
        </w:rPr>
        <w:t xml:space="preserve">Pavartojus per didelę </w:t>
      </w:r>
      <w:r w:rsidRPr="000A66FC">
        <w:rPr>
          <w:rFonts w:ascii="Times New Roman" w:eastAsia="MS Mincho" w:hAnsi="Times New Roman" w:cs="Times New Roman"/>
          <w:bCs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bCs/>
          <w:lang w:val="lt-LT"/>
        </w:rPr>
        <w:t xml:space="preserve"> dozę, nedelsdami kreipkitės į gydytoją arba važiuokite į artimiausią greitosios pagalbos ligoninę.</w:t>
      </w:r>
    </w:p>
    <w:p w14:paraId="4C8EFACA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437ED7A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Pamiršus pavartoti </w:t>
      </w:r>
      <w:r w:rsidRPr="000A66FC">
        <w:rPr>
          <w:rFonts w:ascii="Times New Roman" w:eastAsia="MS Mincho" w:hAnsi="Times New Roman" w:cs="Times New Roman"/>
          <w:b/>
          <w:bCs/>
          <w:caps/>
          <w:lang w:val="lt-LT"/>
        </w:rPr>
        <w:t>Picoprep</w:t>
      </w:r>
    </w:p>
    <w:p w14:paraId="109E2FD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Pasitarkite su gydytoju, slaugytoju arba vaistininku.</w:t>
      </w:r>
    </w:p>
    <w:p w14:paraId="1F9E591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bookmarkStart w:id="6" w:name="_Toc129243142"/>
      <w:bookmarkStart w:id="7" w:name="_Toc129243267"/>
    </w:p>
    <w:p w14:paraId="18CCCF9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4441CCA" w14:textId="77777777" w:rsidR="00D4587E" w:rsidRPr="00D14293" w:rsidRDefault="00D4587E" w:rsidP="00D4587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r w:rsidRPr="00D14293">
        <w:rPr>
          <w:rFonts w:ascii="Times New Roman" w:eastAsia="MS Mincho" w:hAnsi="Times New Roman" w:cs="Times New Roman"/>
          <w:b/>
          <w:lang w:val="lt-LT"/>
        </w:rPr>
        <w:t>4.</w:t>
      </w:r>
      <w:r w:rsidRPr="00D14293">
        <w:rPr>
          <w:rFonts w:ascii="Times New Roman" w:eastAsia="MS Mincho" w:hAnsi="Times New Roman" w:cs="Times New Roman"/>
          <w:b/>
          <w:lang w:val="lt-LT"/>
        </w:rPr>
        <w:tab/>
        <w:t>Galimas šalutinis poveikis</w:t>
      </w:r>
      <w:bookmarkEnd w:id="6"/>
      <w:bookmarkEnd w:id="7"/>
    </w:p>
    <w:p w14:paraId="4411117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DD75F1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Šis vaistas, kaip ir visi kiti, gali sukelti šalutinį poveikį, nors jis pasireiškia ne visiems žmonėms.</w:t>
      </w:r>
    </w:p>
    <w:p w14:paraId="2A67C7EE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A6DAF61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Nedelsdami kreipkitės į gydytoją, jeigu pasireiškia toliau išvardyti šalutiniai poveikiai, kadangi jie gali būti sunkūs:</w:t>
      </w:r>
    </w:p>
    <w:p w14:paraId="0CEE05BE" w14:textId="77777777" w:rsidR="00D4587E" w:rsidRDefault="00D4587E" w:rsidP="00D4587E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alerginė reakcija, įskaitant bėrimą, odos paraudimą, dilgėlinę, niežėjimą, gerklės patinimą ir (arba) dusulį (nedažnas);</w:t>
      </w:r>
    </w:p>
    <w:p w14:paraId="225EF3E9" w14:textId="77777777" w:rsidR="00D4587E" w:rsidRDefault="00D4587E" w:rsidP="00D4587E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sąmonės pokyčius, pavyzdžiui sąmonės netekimas arba pritemimas (nedažnas);</w:t>
      </w:r>
    </w:p>
    <w:p w14:paraId="2FBFF9BA" w14:textId="77777777" w:rsidR="00D4587E" w:rsidRDefault="00D4587E" w:rsidP="00D4587E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sumišimas ir (arba) dezorientacija (nedažnas);</w:t>
      </w:r>
    </w:p>
    <w:p w14:paraId="72DC245E" w14:textId="77777777" w:rsidR="00D4587E" w:rsidRDefault="00D4587E" w:rsidP="00D4587E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sinkopė ir (arba) apalpimas (nedažnas);</w:t>
      </w:r>
    </w:p>
    <w:p w14:paraId="026C1526" w14:textId="77777777" w:rsidR="00D4587E" w:rsidRDefault="00D4587E" w:rsidP="00D4587E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galvos svaigimas ir (arba) svaigulys (nedažnas);</w:t>
      </w:r>
    </w:p>
    <w:p w14:paraId="077414F8" w14:textId="77777777" w:rsidR="00D4587E" w:rsidRDefault="00D4587E" w:rsidP="00D4587E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traukuliai (nedažnas);</w:t>
      </w:r>
    </w:p>
    <w:p w14:paraId="0B55307C" w14:textId="77777777" w:rsidR="00D4587E" w:rsidRDefault="00D4587E" w:rsidP="00D4587E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pilvo skausmas (dažnas);</w:t>
      </w:r>
    </w:p>
    <w:p w14:paraId="5E31CCF8" w14:textId="77777777" w:rsidR="00D4587E" w:rsidRPr="000A66FC" w:rsidRDefault="00D4587E" w:rsidP="00D4587E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vėmimas (dažnas).</w:t>
      </w:r>
    </w:p>
    <w:p w14:paraId="37911F10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5617B02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Toliau išvardyti pastebėti </w:t>
      </w:r>
      <w:r>
        <w:rPr>
          <w:rFonts w:ascii="Times New Roman" w:eastAsia="MS Mincho" w:hAnsi="Times New Roman" w:cs="Times New Roman"/>
          <w:lang w:val="lt-LT"/>
        </w:rPr>
        <w:t xml:space="preserve">kiti </w:t>
      </w:r>
      <w:r w:rsidRPr="000A66FC">
        <w:rPr>
          <w:rFonts w:ascii="Times New Roman" w:eastAsia="MS Mincho" w:hAnsi="Times New Roman" w:cs="Times New Roman"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lang w:val="lt-LT"/>
        </w:rPr>
        <w:t xml:space="preserve"> nepageidaujami poveikiai</w:t>
      </w:r>
      <w:r>
        <w:rPr>
          <w:rFonts w:ascii="Times New Roman" w:eastAsia="MS Mincho" w:hAnsi="Times New Roman" w:cs="Times New Roman"/>
          <w:lang w:val="lt-LT"/>
        </w:rPr>
        <w:t>:</w:t>
      </w:r>
    </w:p>
    <w:p w14:paraId="17B8DF8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2A643C2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Dažni (pasireiškia mažiau nei 1 iš 10, bet daugiau nei 1 iš 100 vaistą vartojusių pacientų):</w:t>
      </w:r>
    </w:p>
    <w:p w14:paraId="62644C2E" w14:textId="77777777" w:rsidR="00D4587E" w:rsidRPr="00D14293" w:rsidRDefault="00D4587E" w:rsidP="00D4587E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galvos skausmas;</w:t>
      </w:r>
    </w:p>
    <w:p w14:paraId="3CCB5A67" w14:textId="77777777" w:rsidR="00D4587E" w:rsidRDefault="00D4587E" w:rsidP="00D4587E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pykinimas</w:t>
      </w:r>
      <w:r>
        <w:rPr>
          <w:rFonts w:ascii="Times New Roman" w:eastAsia="MS Mincho" w:hAnsi="Times New Roman" w:cs="Times New Roman"/>
          <w:lang w:val="lt-LT"/>
        </w:rPr>
        <w:t>;</w:t>
      </w:r>
    </w:p>
    <w:p w14:paraId="6057E527" w14:textId="77777777" w:rsidR="00D4587E" w:rsidRPr="00D14293" w:rsidRDefault="00D4587E" w:rsidP="00D4587E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proofErr w:type="spellStart"/>
      <w:r w:rsidRPr="00CB2D22">
        <w:rPr>
          <w:rFonts w:ascii="Times New Roman" w:eastAsia="MS Mincho" w:hAnsi="Times New Roman" w:cs="Times New Roman"/>
          <w:lang w:val="pl-PL"/>
        </w:rPr>
        <w:t>hipermagnezemija</w:t>
      </w:r>
      <w:proofErr w:type="spellEnd"/>
      <w:r w:rsidRPr="00CB2D22">
        <w:rPr>
          <w:rFonts w:ascii="Times New Roman" w:eastAsia="MS Mincho" w:hAnsi="Times New Roman" w:cs="Times New Roman"/>
          <w:lang w:val="pl-PL"/>
        </w:rPr>
        <w:t xml:space="preserve"> (</w:t>
      </w:r>
      <w:proofErr w:type="spellStart"/>
      <w:r w:rsidRPr="00CB2D22">
        <w:rPr>
          <w:rFonts w:ascii="Times New Roman" w:eastAsia="MS Mincho" w:hAnsi="Times New Roman" w:cs="Times New Roman"/>
          <w:lang w:val="pl-PL"/>
        </w:rPr>
        <w:t>padidėjusi</w:t>
      </w:r>
      <w:proofErr w:type="spellEnd"/>
      <w:r w:rsidRPr="00CB2D22">
        <w:rPr>
          <w:rFonts w:ascii="Times New Roman" w:eastAsia="MS Mincho" w:hAnsi="Times New Roman" w:cs="Times New Roman"/>
          <w:lang w:val="pl-PL"/>
        </w:rPr>
        <w:t xml:space="preserve"> </w:t>
      </w:r>
      <w:proofErr w:type="spellStart"/>
      <w:r w:rsidRPr="00CB2D22">
        <w:rPr>
          <w:rFonts w:ascii="Times New Roman" w:eastAsia="MS Mincho" w:hAnsi="Times New Roman" w:cs="Times New Roman"/>
          <w:lang w:val="pl-PL"/>
        </w:rPr>
        <w:t>magnio</w:t>
      </w:r>
      <w:proofErr w:type="spellEnd"/>
      <w:r w:rsidRPr="00CB2D22">
        <w:rPr>
          <w:rFonts w:ascii="Times New Roman" w:eastAsia="MS Mincho" w:hAnsi="Times New Roman" w:cs="Times New Roman"/>
          <w:lang w:val="pl-PL"/>
        </w:rPr>
        <w:t xml:space="preserve"> </w:t>
      </w:r>
      <w:proofErr w:type="spellStart"/>
      <w:r w:rsidRPr="00CB2D22">
        <w:rPr>
          <w:rFonts w:ascii="Times New Roman" w:eastAsia="MS Mincho" w:hAnsi="Times New Roman" w:cs="Times New Roman"/>
          <w:lang w:val="pl-PL"/>
        </w:rPr>
        <w:t>koncentracija</w:t>
      </w:r>
      <w:proofErr w:type="spellEnd"/>
      <w:r w:rsidRPr="00CB2D22">
        <w:rPr>
          <w:rFonts w:ascii="Times New Roman" w:eastAsia="MS Mincho" w:hAnsi="Times New Roman" w:cs="Times New Roman"/>
          <w:lang w:val="pl-PL"/>
        </w:rPr>
        <w:t xml:space="preserve"> </w:t>
      </w:r>
      <w:proofErr w:type="spellStart"/>
      <w:r w:rsidRPr="00CB2D22">
        <w:rPr>
          <w:rFonts w:ascii="Times New Roman" w:eastAsia="MS Mincho" w:hAnsi="Times New Roman" w:cs="Times New Roman"/>
          <w:lang w:val="pl-PL"/>
        </w:rPr>
        <w:t>kraujyje</w:t>
      </w:r>
      <w:proofErr w:type="spellEnd"/>
      <w:r w:rsidRPr="00CB2D22">
        <w:rPr>
          <w:rFonts w:ascii="Times New Roman" w:eastAsia="MS Mincho" w:hAnsi="Times New Roman" w:cs="Times New Roman"/>
          <w:lang w:val="pl-PL"/>
        </w:rPr>
        <w:t>)</w:t>
      </w:r>
      <w:r>
        <w:rPr>
          <w:rFonts w:ascii="Times New Roman" w:eastAsia="MS Mincho" w:hAnsi="Times New Roman" w:cs="Times New Roman"/>
          <w:lang w:val="pl-PL"/>
        </w:rPr>
        <w:t>.</w:t>
      </w:r>
    </w:p>
    <w:p w14:paraId="26FEEACD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C8287F3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Nedažni (pasireiškia mažiau nei 1 iš 100, bet daugiau nei 1 iš 1000 vaistą vartojusių pacientų):</w:t>
      </w:r>
    </w:p>
    <w:p w14:paraId="56A64812" w14:textId="77777777" w:rsidR="00D4587E" w:rsidRPr="00284A90" w:rsidRDefault="00D4587E" w:rsidP="00D4587E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284A90">
        <w:rPr>
          <w:rFonts w:ascii="Times New Roman" w:eastAsia="MS Mincho" w:hAnsi="Times New Roman" w:cs="Times New Roman"/>
          <w:lang w:val="lt-LT"/>
        </w:rPr>
        <w:t xml:space="preserve">mažas </w:t>
      </w:r>
      <w:r w:rsidRPr="00BC358C">
        <w:rPr>
          <w:rFonts w:ascii="Times New Roman" w:eastAsia="MS Mincho" w:hAnsi="Times New Roman" w:cs="Times New Roman"/>
          <w:lang w:val="lt-LT"/>
        </w:rPr>
        <w:t>kalio kiekis kraujyje (</w:t>
      </w:r>
      <w:proofErr w:type="spellStart"/>
      <w:r w:rsidRPr="00BC358C">
        <w:rPr>
          <w:rFonts w:ascii="Times New Roman" w:eastAsia="MS Mincho" w:hAnsi="Times New Roman" w:cs="Times New Roman"/>
          <w:lang w:val="lt-LT"/>
        </w:rPr>
        <w:t>hipokalemija</w:t>
      </w:r>
      <w:proofErr w:type="spellEnd"/>
      <w:r w:rsidRPr="00BC358C">
        <w:rPr>
          <w:rFonts w:ascii="Times New Roman" w:eastAsia="MS Mincho" w:hAnsi="Times New Roman" w:cs="Times New Roman"/>
          <w:lang w:val="lt-LT"/>
        </w:rPr>
        <w:t>);</w:t>
      </w:r>
    </w:p>
    <w:p w14:paraId="4427CFBA" w14:textId="77777777" w:rsidR="00D4587E" w:rsidRDefault="00D4587E" w:rsidP="00D4587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kaip pradinis labai įprastas klinikinis poveikis gali būti jaučiami laisvų vidurių judesiai arba pasireikšti viduriavimas. Jeigu šie žarnyno judesiai Jus vargina arba kelia nerimą, kreipkitės į gydytoją.</w:t>
      </w:r>
    </w:p>
    <w:p w14:paraId="4658EFB5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CF0C42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 xml:space="preserve">Reti </w:t>
      </w:r>
      <w:r w:rsidRPr="00D14293">
        <w:rPr>
          <w:rFonts w:ascii="Times New Roman" w:eastAsia="MS Mincho" w:hAnsi="Times New Roman" w:cs="Times New Roman"/>
          <w:lang w:val="lt-LT"/>
        </w:rPr>
        <w:t>(pasireiškia mažiau nei 1 iš 1</w:t>
      </w:r>
      <w:r>
        <w:rPr>
          <w:rFonts w:ascii="Times New Roman" w:eastAsia="MS Mincho" w:hAnsi="Times New Roman" w:cs="Times New Roman"/>
          <w:lang w:val="lt-LT"/>
        </w:rPr>
        <w:t> </w:t>
      </w:r>
      <w:r w:rsidRPr="00D14293">
        <w:rPr>
          <w:rFonts w:ascii="Times New Roman" w:eastAsia="MS Mincho" w:hAnsi="Times New Roman" w:cs="Times New Roman"/>
          <w:lang w:val="lt-LT"/>
        </w:rPr>
        <w:t>00</w:t>
      </w:r>
      <w:r>
        <w:rPr>
          <w:rFonts w:ascii="Times New Roman" w:eastAsia="MS Mincho" w:hAnsi="Times New Roman" w:cs="Times New Roman"/>
          <w:lang w:val="lt-LT"/>
        </w:rPr>
        <w:t>0</w:t>
      </w:r>
      <w:r w:rsidRPr="00D14293">
        <w:rPr>
          <w:rFonts w:ascii="Times New Roman" w:eastAsia="MS Mincho" w:hAnsi="Times New Roman" w:cs="Times New Roman"/>
          <w:lang w:val="lt-LT"/>
        </w:rPr>
        <w:t>, bet daugiau nei 1 iš 10</w:t>
      </w:r>
      <w:r>
        <w:rPr>
          <w:rFonts w:ascii="Times New Roman" w:eastAsia="MS Mincho" w:hAnsi="Times New Roman" w:cs="Times New Roman"/>
          <w:lang w:val="lt-LT"/>
        </w:rPr>
        <w:t> </w:t>
      </w:r>
      <w:r w:rsidRPr="00D14293">
        <w:rPr>
          <w:rFonts w:ascii="Times New Roman" w:eastAsia="MS Mincho" w:hAnsi="Times New Roman" w:cs="Times New Roman"/>
          <w:lang w:val="lt-LT"/>
        </w:rPr>
        <w:t>00</w:t>
      </w:r>
      <w:r>
        <w:rPr>
          <w:rFonts w:ascii="Times New Roman" w:eastAsia="MS Mincho" w:hAnsi="Times New Roman" w:cs="Times New Roman"/>
          <w:lang w:val="lt-LT"/>
        </w:rPr>
        <w:t>0</w:t>
      </w:r>
      <w:r w:rsidRPr="00D14293">
        <w:rPr>
          <w:rFonts w:ascii="Times New Roman" w:eastAsia="MS Mincho" w:hAnsi="Times New Roman" w:cs="Times New Roman"/>
          <w:lang w:val="lt-LT"/>
        </w:rPr>
        <w:t xml:space="preserve"> vaistą vartojusių pacientų):</w:t>
      </w:r>
    </w:p>
    <w:p w14:paraId="1BA0E382" w14:textId="77777777" w:rsidR="00D4587E" w:rsidRDefault="00D4587E" w:rsidP="00D4587E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284A90">
        <w:rPr>
          <w:rFonts w:ascii="Times New Roman" w:eastAsia="MS Mincho" w:hAnsi="Times New Roman" w:cs="Times New Roman"/>
          <w:lang w:val="lt-LT"/>
        </w:rPr>
        <w:t xml:space="preserve">mažas </w:t>
      </w:r>
      <w:r>
        <w:rPr>
          <w:rFonts w:ascii="Times New Roman" w:eastAsia="MS Mincho" w:hAnsi="Times New Roman" w:cs="Times New Roman"/>
          <w:lang w:val="lt-LT"/>
        </w:rPr>
        <w:t>natrio</w:t>
      </w:r>
      <w:r w:rsidRPr="00BC358C">
        <w:rPr>
          <w:rFonts w:ascii="Times New Roman" w:eastAsia="MS Mincho" w:hAnsi="Times New Roman" w:cs="Times New Roman"/>
          <w:lang w:val="lt-LT"/>
        </w:rPr>
        <w:t xml:space="preserve"> kiekis kraujyje (</w:t>
      </w:r>
      <w:proofErr w:type="spellStart"/>
      <w:r w:rsidRPr="00BC358C">
        <w:rPr>
          <w:rFonts w:ascii="Times New Roman" w:eastAsia="MS Mincho" w:hAnsi="Times New Roman" w:cs="Times New Roman"/>
          <w:lang w:val="lt-LT"/>
        </w:rPr>
        <w:t>hipo</w:t>
      </w:r>
      <w:r>
        <w:rPr>
          <w:rFonts w:ascii="Times New Roman" w:eastAsia="MS Mincho" w:hAnsi="Times New Roman" w:cs="Times New Roman"/>
          <w:lang w:val="lt-LT"/>
        </w:rPr>
        <w:t>natremija</w:t>
      </w:r>
      <w:proofErr w:type="spellEnd"/>
      <w:r w:rsidRPr="00BC358C">
        <w:rPr>
          <w:rFonts w:ascii="Times New Roman" w:eastAsia="MS Mincho" w:hAnsi="Times New Roman" w:cs="Times New Roman"/>
          <w:lang w:val="lt-LT"/>
        </w:rPr>
        <w:t>);</w:t>
      </w:r>
    </w:p>
    <w:p w14:paraId="0644AA94" w14:textId="77777777" w:rsidR="00D4587E" w:rsidRDefault="00D4587E" w:rsidP="00D4587E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žarnyno opos;</w:t>
      </w:r>
    </w:p>
    <w:p w14:paraId="135093A9" w14:textId="77777777" w:rsidR="00D4587E" w:rsidRDefault="00D4587E" w:rsidP="00D4587E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nevalingas ir (arba) atsitiktinis pasituštinimas (išmatų nelaikymas);</w:t>
      </w:r>
    </w:p>
    <w:p w14:paraId="153D6E19" w14:textId="77777777" w:rsidR="00D4587E" w:rsidRPr="00284A90" w:rsidRDefault="00D4587E" w:rsidP="00D4587E">
      <w:pPr>
        <w:numPr>
          <w:ilvl w:val="0"/>
          <w:numId w:val="2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išangės skausmas.</w:t>
      </w:r>
    </w:p>
    <w:p w14:paraId="70B5754B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C61B1A2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B17EE3">
        <w:rPr>
          <w:rFonts w:ascii="Times New Roman" w:eastAsia="MS Mincho" w:hAnsi="Times New Roman" w:cs="Times New Roman"/>
          <w:lang w:val="lt-LT"/>
        </w:rPr>
        <w:t>Jei pasireiškia sunkus šalutinis poveikis, kreipkitės į gydytoją arba slaugytoją. Jei pastebėjote šiame lapelyje nenurodytą šalutinį poveikį, pasakykite gydytojui, slaugytojai arba vaistininkui.</w:t>
      </w:r>
    </w:p>
    <w:p w14:paraId="4AE8899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5F240F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lang w:val="lt-LT" w:eastAsia="ja-JP"/>
        </w:rPr>
      </w:pPr>
      <w:r w:rsidRPr="00D14293">
        <w:rPr>
          <w:rFonts w:ascii="Times New Roman" w:eastAsia="MS Mincho" w:hAnsi="Times New Roman" w:cs="Times New Roman"/>
          <w:b/>
          <w:noProof/>
          <w:lang w:val="lt-LT" w:eastAsia="ja-JP"/>
        </w:rPr>
        <w:t>Pranešimas apie šalutinį poveikį</w:t>
      </w:r>
    </w:p>
    <w:p w14:paraId="49B2190B" w14:textId="77777777" w:rsidR="00D4587E" w:rsidRPr="00D14293" w:rsidRDefault="00D4587E" w:rsidP="00D4587E">
      <w:pPr>
        <w:spacing w:after="0" w:line="240" w:lineRule="auto"/>
        <w:ind w:right="-449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noProof/>
          <w:lang w:val="lt-LT" w:eastAsia="ja-JP"/>
        </w:rPr>
        <w:lastRenderedPageBreak/>
        <w:t xml:space="preserve">Jeigu pasireiškė šalutinis poveikis, įskaitant šiame lapelyje nenurodytą, pasakykite gydytojui arba </w:t>
      </w:r>
      <w:r w:rsidRPr="00D14293">
        <w:rPr>
          <w:rFonts w:ascii="Times New Roman" w:eastAsia="MS Mincho" w:hAnsi="Times New Roman" w:cs="Times New Roman"/>
          <w:lang w:val="lt-LT" w:eastAsia="ja-JP"/>
        </w:rPr>
        <w:t>slaugytojui.</w:t>
      </w:r>
      <w:r w:rsidRPr="00D14293">
        <w:rPr>
          <w:rFonts w:ascii="Times New Roman" w:eastAsia="MS Mincho" w:hAnsi="Times New Roman" w:cs="Times New Roman"/>
          <w:noProof/>
          <w:lang w:val="lt-LT" w:eastAsia="ja-JP"/>
        </w:rPr>
        <w:t xml:space="preserve"> </w:t>
      </w:r>
      <w:r w:rsidRPr="0077602F">
        <w:rPr>
          <w:rFonts w:ascii="Times New Roman" w:eastAsia="MS Mincho" w:hAnsi="Times New Roman" w:cs="Times New Roman"/>
          <w:noProof/>
          <w:lang w:val="lt-LT" w:eastAsia="ja-JP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73 568. Pranešdami apie šalutinį poveikį galite mums padėti gauti daugiau informacijos apie šio vaisto saugumą.</w:t>
      </w:r>
    </w:p>
    <w:p w14:paraId="50779D6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7DD58AC" w14:textId="77777777" w:rsidR="00D4587E" w:rsidRPr="00D14293" w:rsidRDefault="00D4587E" w:rsidP="00D4587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bookmarkStart w:id="8" w:name="_Toc129243143"/>
      <w:bookmarkStart w:id="9" w:name="_Toc129243268"/>
      <w:r w:rsidRPr="00D14293">
        <w:rPr>
          <w:rFonts w:ascii="Times New Roman" w:eastAsia="MS Mincho" w:hAnsi="Times New Roman" w:cs="Times New Roman"/>
          <w:b/>
          <w:lang w:val="lt-LT"/>
        </w:rPr>
        <w:t>5.</w:t>
      </w:r>
      <w:r w:rsidRPr="00D14293">
        <w:rPr>
          <w:rFonts w:ascii="Times New Roman" w:eastAsia="MS Mincho" w:hAnsi="Times New Roman" w:cs="Times New Roman"/>
          <w:b/>
          <w:lang w:val="lt-LT"/>
        </w:rPr>
        <w:tab/>
        <w:t xml:space="preserve">Kaip laikyti </w:t>
      </w:r>
      <w:r w:rsidRPr="000A66FC">
        <w:rPr>
          <w:rFonts w:ascii="Times New Roman" w:eastAsia="MS Mincho" w:hAnsi="Times New Roman" w:cs="Times New Roman"/>
          <w:b/>
          <w:caps/>
          <w:lang w:val="lt-LT"/>
        </w:rPr>
        <w:t>Picoprep</w:t>
      </w:r>
      <w:bookmarkEnd w:id="8"/>
      <w:bookmarkEnd w:id="9"/>
    </w:p>
    <w:p w14:paraId="219F8E6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1280AE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Šį vaistą laikykite vaikams nepastebimoje ir nepasiekiamoje vietoje.</w:t>
      </w:r>
    </w:p>
    <w:p w14:paraId="7836D37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A5BB27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Laikyti gamintojo pakuotėje, kad </w:t>
      </w:r>
      <w:r>
        <w:rPr>
          <w:rFonts w:ascii="Times New Roman" w:eastAsia="MS Mincho" w:hAnsi="Times New Roman" w:cs="Times New Roman"/>
          <w:lang w:val="lt-LT"/>
        </w:rPr>
        <w:t>vais</w:t>
      </w:r>
      <w:r w:rsidRPr="00D14293">
        <w:rPr>
          <w:rFonts w:ascii="Times New Roman" w:eastAsia="MS Mincho" w:hAnsi="Times New Roman" w:cs="Times New Roman"/>
          <w:lang w:val="lt-LT"/>
        </w:rPr>
        <w:t>tas būtų apsaugotas nuo drėgmės.</w:t>
      </w:r>
    </w:p>
    <w:p w14:paraId="5ADA0E4A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7A631A4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Tik vienkartiniam vartojimui. Nesuvartotą turinį sunaikinkite.</w:t>
      </w:r>
    </w:p>
    <w:p w14:paraId="46F3F72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85C5EAB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Ant </w:t>
      </w:r>
      <w:r>
        <w:rPr>
          <w:rFonts w:ascii="Times New Roman" w:eastAsia="MS Mincho" w:hAnsi="Times New Roman" w:cs="Times New Roman"/>
          <w:lang w:val="lt-LT"/>
        </w:rPr>
        <w:t>dėžutės ir</w:t>
      </w:r>
      <w:r w:rsidRPr="00D14293">
        <w:rPr>
          <w:rFonts w:ascii="Times New Roman" w:eastAsia="MS Mincho" w:hAnsi="Times New Roman" w:cs="Times New Roman"/>
          <w:lang w:val="lt-LT"/>
        </w:rPr>
        <w:t xml:space="preserve"> paketėlio po „</w:t>
      </w:r>
      <w:r>
        <w:rPr>
          <w:rFonts w:ascii="Times New Roman" w:eastAsia="MS Mincho" w:hAnsi="Times New Roman" w:cs="Times New Roman"/>
          <w:lang w:val="lt-LT"/>
        </w:rPr>
        <w:t>EXP</w:t>
      </w:r>
      <w:r w:rsidRPr="00D14293">
        <w:rPr>
          <w:rFonts w:ascii="Times New Roman" w:eastAsia="MS Mincho" w:hAnsi="Times New Roman" w:cs="Times New Roman"/>
          <w:lang w:val="lt-LT"/>
        </w:rPr>
        <w:t>“ nurodytam tinkamumo laikui pasibaigus, šio vaisto vartoti negalima. Vaistas tinkamas vartoti iki paskutinės nurodyto mėnesio dienos.</w:t>
      </w:r>
    </w:p>
    <w:p w14:paraId="2AA88A02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EC337E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245910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01DAC00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004616B" w14:textId="77777777" w:rsidR="00D4587E" w:rsidRPr="00D14293" w:rsidRDefault="00D4587E" w:rsidP="00D4587E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  <w:lang w:val="lt-LT"/>
        </w:rPr>
      </w:pPr>
      <w:bookmarkStart w:id="10" w:name="_Toc129243144"/>
      <w:bookmarkStart w:id="11" w:name="_Toc129243269"/>
      <w:r w:rsidRPr="00D14293">
        <w:rPr>
          <w:rFonts w:ascii="Times New Roman" w:eastAsia="MS Mincho" w:hAnsi="Times New Roman" w:cs="Times New Roman"/>
          <w:b/>
          <w:lang w:val="lt-LT"/>
        </w:rPr>
        <w:t>6.</w:t>
      </w:r>
      <w:r w:rsidRPr="00D14293">
        <w:rPr>
          <w:rFonts w:ascii="Times New Roman" w:eastAsia="MS Mincho" w:hAnsi="Times New Roman" w:cs="Times New Roman"/>
          <w:b/>
          <w:lang w:val="lt-LT"/>
        </w:rPr>
        <w:tab/>
        <w:t>Pakuotės turinys ir kita informacija</w:t>
      </w:r>
      <w:bookmarkEnd w:id="10"/>
      <w:bookmarkEnd w:id="11"/>
    </w:p>
    <w:p w14:paraId="031A202B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C50B105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0A66FC">
        <w:rPr>
          <w:rFonts w:ascii="Times New Roman" w:eastAsia="MS Mincho" w:hAnsi="Times New Roman" w:cs="Times New Roman"/>
          <w:b/>
          <w:bCs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 sudėtis</w:t>
      </w:r>
    </w:p>
    <w:p w14:paraId="5EA3C46A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BB2FECF" w14:textId="77777777" w:rsidR="00D4587E" w:rsidRPr="00D14293" w:rsidRDefault="00D4587E" w:rsidP="00D4587E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>
        <w:rPr>
          <w:rFonts w:ascii="Times New Roman" w:eastAsia="MS Mincho" w:hAnsi="Times New Roman" w:cs="Times New Roman"/>
          <w:lang w:val="lt-LT"/>
        </w:rPr>
        <w:t>1 paketėlyje esančios v</w:t>
      </w:r>
      <w:r w:rsidRPr="00D14293">
        <w:rPr>
          <w:rFonts w:ascii="Times New Roman" w:eastAsia="MS Mincho" w:hAnsi="Times New Roman" w:cs="Times New Roman"/>
          <w:lang w:val="lt-LT"/>
        </w:rPr>
        <w:t xml:space="preserve">eikliosios medžiagos yra 10 mg natrio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pikosulfato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>, 3,5 g lengvojo magnio oksido ir 12 g citrinų rūgšties.</w:t>
      </w:r>
    </w:p>
    <w:p w14:paraId="2CE61F0C" w14:textId="77777777" w:rsidR="00D4587E" w:rsidRPr="00D14293" w:rsidRDefault="00D4587E" w:rsidP="00D4587E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Pagalbinės medžiagos yra kalio-vandenilio karbonatas, sacharino natrio druska ir natūrali, džiovinta purškiant, apelsinų </w:t>
      </w:r>
      <w:r>
        <w:rPr>
          <w:rFonts w:ascii="Times New Roman" w:eastAsia="MS Mincho" w:hAnsi="Times New Roman" w:cs="Times New Roman"/>
          <w:lang w:val="lt-LT"/>
        </w:rPr>
        <w:t>aromatinė</w:t>
      </w:r>
      <w:r w:rsidRPr="00D14293">
        <w:rPr>
          <w:rFonts w:ascii="Times New Roman" w:eastAsia="MS Mincho" w:hAnsi="Times New Roman" w:cs="Times New Roman"/>
          <w:lang w:val="lt-LT"/>
        </w:rPr>
        <w:t xml:space="preserve"> medžiaga, kurioje yra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gumiarabiko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, laktozės,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askorbo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 rūgšties,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butilhidroksianizolo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>.</w:t>
      </w:r>
    </w:p>
    <w:p w14:paraId="1341CCA7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E54EC7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 w:rsidRPr="000A66FC">
        <w:rPr>
          <w:rFonts w:ascii="Times New Roman" w:eastAsia="MS Mincho" w:hAnsi="Times New Roman" w:cs="Times New Roman"/>
          <w:b/>
          <w:bCs/>
          <w:caps/>
          <w:lang w:val="lt-LT"/>
        </w:rPr>
        <w:t>Picoprep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 xml:space="preserve"> išvaizda ir kiekis pakuotėje</w:t>
      </w:r>
    </w:p>
    <w:p w14:paraId="7B00B492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51C4457" w14:textId="77777777" w:rsidR="00D4587E" w:rsidRPr="00D14293" w:rsidRDefault="00D4587E" w:rsidP="00D4587E">
      <w:pPr>
        <w:spacing w:after="0" w:line="240" w:lineRule="auto"/>
        <w:jc w:val="both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 xml:space="preserve">Jūsų vaistas vadinasi </w:t>
      </w:r>
      <w:r w:rsidRPr="000A66FC">
        <w:rPr>
          <w:rFonts w:ascii="Times New Roman" w:eastAsia="MS Mincho" w:hAnsi="Times New Roman" w:cs="Times New Roman"/>
          <w:caps/>
          <w:lang w:val="lt-LT" w:eastAsia="ja-JP"/>
        </w:rPr>
        <w:t>Picoprep</w:t>
      </w:r>
      <w:r w:rsidRPr="00D14293">
        <w:rPr>
          <w:rFonts w:ascii="Times New Roman" w:eastAsia="MS Mincho" w:hAnsi="Times New Roman" w:cs="Times New Roman"/>
          <w:lang w:val="lt-LT" w:eastAsia="ja-JP"/>
        </w:rPr>
        <w:t>. Tai yra milteliai geriamajam tirpalui. Jie tiekiami pakuotėmis, kuriose yra 2 paketėliai, 100 paketėlių (50 pakuočių po 2 paketėlius) ar 300 paketėlių (150 pakuočių po 2 paketėlius).</w:t>
      </w:r>
    </w:p>
    <w:p w14:paraId="0876AED3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4C1D99BC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Pakuotėje pateikiamas </w:t>
      </w:r>
      <w:r>
        <w:rPr>
          <w:rFonts w:ascii="Times New Roman" w:eastAsia="MS Mincho" w:hAnsi="Times New Roman" w:cs="Times New Roman"/>
          <w:lang w:val="lt-LT"/>
        </w:rPr>
        <w:t>matavimo</w:t>
      </w:r>
      <w:r w:rsidRPr="00D14293">
        <w:rPr>
          <w:rFonts w:ascii="Times New Roman" w:eastAsia="MS Mincho" w:hAnsi="Times New Roman" w:cs="Times New Roman"/>
          <w:lang w:val="lt-LT"/>
        </w:rPr>
        <w:t xml:space="preserve"> šaukšt</w:t>
      </w:r>
      <w:r>
        <w:rPr>
          <w:rFonts w:ascii="Times New Roman" w:eastAsia="MS Mincho" w:hAnsi="Times New Roman" w:cs="Times New Roman"/>
          <w:lang w:val="lt-LT"/>
        </w:rPr>
        <w:t>a</w:t>
      </w:r>
      <w:r w:rsidRPr="00D14293">
        <w:rPr>
          <w:rFonts w:ascii="Times New Roman" w:eastAsia="MS Mincho" w:hAnsi="Times New Roman" w:cs="Times New Roman"/>
          <w:lang w:val="lt-LT"/>
        </w:rPr>
        <w:t>s, kad būtų galima tinkamai dozuoti vaikams. Jis skirtas atmatuoti 4</w:t>
      </w:r>
      <w:r>
        <w:rPr>
          <w:rFonts w:ascii="Times New Roman" w:eastAsia="MS Mincho" w:hAnsi="Times New Roman" w:cs="Times New Roman"/>
          <w:lang w:val="lt-LT"/>
        </w:rPr>
        <w:t> </w:t>
      </w:r>
      <w:r w:rsidRPr="00D14293">
        <w:rPr>
          <w:rFonts w:ascii="Times New Roman" w:eastAsia="MS Mincho" w:hAnsi="Times New Roman" w:cs="Times New Roman"/>
          <w:lang w:val="lt-LT"/>
        </w:rPr>
        <w:t>g (4,75</w:t>
      </w:r>
      <w:r>
        <w:rPr>
          <w:rFonts w:ascii="Times New Roman" w:eastAsia="MS Mincho" w:hAnsi="Times New Roman" w:cs="Times New Roman"/>
          <w:lang w:val="lt-LT"/>
        </w:rPr>
        <w:t> </w:t>
      </w:r>
      <w:r w:rsidRPr="00D14293">
        <w:rPr>
          <w:rFonts w:ascii="Times New Roman" w:eastAsia="MS Mincho" w:hAnsi="Times New Roman" w:cs="Times New Roman"/>
          <w:lang w:val="lt-LT"/>
        </w:rPr>
        <w:t>ml) miltelių. Vaikams iki 9 metų vaistą dozuokite tik šiuo šaukštu.</w:t>
      </w:r>
    </w:p>
    <w:p w14:paraId="269FAD45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6C70017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Gali būti tiekiamos ne visų dydžių pakuotės.</w:t>
      </w:r>
    </w:p>
    <w:p w14:paraId="2B5B4BE5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87B6C5A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bCs/>
          <w:lang w:val="lt-LT"/>
        </w:rPr>
      </w:pPr>
      <w:r>
        <w:rPr>
          <w:rFonts w:ascii="Times New Roman" w:eastAsia="MS Mincho" w:hAnsi="Times New Roman" w:cs="Times New Roman"/>
          <w:b/>
          <w:bCs/>
          <w:lang w:val="lt-LT"/>
        </w:rPr>
        <w:t xml:space="preserve">Registruotojas </w:t>
      </w:r>
      <w:r w:rsidRPr="00D14293">
        <w:rPr>
          <w:rFonts w:ascii="Times New Roman" w:eastAsia="MS Mincho" w:hAnsi="Times New Roman" w:cs="Times New Roman"/>
          <w:b/>
          <w:bCs/>
          <w:lang w:val="lt-LT"/>
        </w:rPr>
        <w:t>ir gamintojas</w:t>
      </w:r>
    </w:p>
    <w:p w14:paraId="61F8A291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1A8187C5" w14:textId="77777777" w:rsidR="00D4587E" w:rsidRDefault="00D4587E" w:rsidP="00D4587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>
        <w:rPr>
          <w:rFonts w:ascii="Times New Roman" w:eastAsia="MS Mincho" w:hAnsi="Times New Roman" w:cs="Times New Roman"/>
          <w:u w:val="single"/>
          <w:lang w:val="lt-LT"/>
        </w:rPr>
        <w:t xml:space="preserve">Registruotojas </w:t>
      </w:r>
    </w:p>
    <w:p w14:paraId="7642440A" w14:textId="77777777" w:rsidR="00D4587E" w:rsidRPr="00607A7B" w:rsidRDefault="00D4587E" w:rsidP="00D4587E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607A7B">
        <w:rPr>
          <w:rFonts w:ascii="Times New Roman" w:hAnsi="Times New Roman" w:cs="Times New Roman"/>
          <w:lang w:val="pt-PT"/>
        </w:rPr>
        <w:t>Ferring GmbH</w:t>
      </w:r>
    </w:p>
    <w:p w14:paraId="67392BAA" w14:textId="77777777" w:rsidR="00D4587E" w:rsidRPr="005025C0" w:rsidRDefault="00D4587E" w:rsidP="00D45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25C0">
        <w:rPr>
          <w:rFonts w:ascii="Times New Roman" w:hAnsi="Times New Roman" w:cs="Times New Roman"/>
        </w:rPr>
        <w:t>Wittland</w:t>
      </w:r>
      <w:proofErr w:type="spellEnd"/>
      <w:r w:rsidRPr="005025C0">
        <w:rPr>
          <w:rFonts w:ascii="Times New Roman" w:hAnsi="Times New Roman" w:cs="Times New Roman"/>
        </w:rPr>
        <w:t xml:space="preserve"> 11</w:t>
      </w:r>
    </w:p>
    <w:p w14:paraId="174D18AA" w14:textId="77777777" w:rsidR="00D4587E" w:rsidRPr="005025C0" w:rsidRDefault="00D4587E" w:rsidP="00D4587E">
      <w:pPr>
        <w:spacing w:after="0" w:line="240" w:lineRule="auto"/>
        <w:rPr>
          <w:rFonts w:ascii="Times New Roman" w:hAnsi="Times New Roman" w:cs="Times New Roman"/>
        </w:rPr>
      </w:pPr>
      <w:r w:rsidRPr="005025C0">
        <w:rPr>
          <w:rFonts w:ascii="Times New Roman" w:hAnsi="Times New Roman" w:cs="Times New Roman"/>
        </w:rPr>
        <w:t>24109 Kiel</w:t>
      </w:r>
    </w:p>
    <w:p w14:paraId="03B7E78F" w14:textId="77777777" w:rsidR="00D4587E" w:rsidRPr="005025C0" w:rsidRDefault="00D4587E" w:rsidP="00D458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025C0">
        <w:rPr>
          <w:rFonts w:ascii="Times New Roman" w:hAnsi="Times New Roman" w:cs="Times New Roman"/>
        </w:rPr>
        <w:t>Vokietija</w:t>
      </w:r>
      <w:proofErr w:type="spellEnd"/>
    </w:p>
    <w:p w14:paraId="413B1C7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</w:p>
    <w:p w14:paraId="13BFA799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u w:val="single"/>
          <w:lang w:val="lt-LT"/>
        </w:rPr>
      </w:pPr>
      <w:r w:rsidRPr="00D14293">
        <w:rPr>
          <w:rFonts w:ascii="Times New Roman" w:eastAsia="MS Mincho" w:hAnsi="Times New Roman" w:cs="Times New Roman"/>
          <w:u w:val="single"/>
          <w:lang w:val="lt-LT"/>
        </w:rPr>
        <w:t>Gamintojas</w:t>
      </w:r>
    </w:p>
    <w:p w14:paraId="3A8D4C0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proofErr w:type="spellStart"/>
      <w:r w:rsidRPr="00D14293">
        <w:rPr>
          <w:rFonts w:ascii="Times New Roman" w:eastAsia="MS Mincho" w:hAnsi="Times New Roman" w:cs="Times New Roman"/>
          <w:lang w:val="lt-LT"/>
        </w:rPr>
        <w:t>Ferring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GmbH</w:t>
      </w:r>
      <w:proofErr w:type="spellEnd"/>
    </w:p>
    <w:p w14:paraId="59ABAD1F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proofErr w:type="spellStart"/>
      <w:r w:rsidRPr="00D14293">
        <w:rPr>
          <w:rFonts w:ascii="Times New Roman" w:eastAsia="MS Mincho" w:hAnsi="Times New Roman" w:cs="Times New Roman"/>
          <w:lang w:val="lt-LT"/>
        </w:rPr>
        <w:t>Wittland</w:t>
      </w:r>
      <w:proofErr w:type="spellEnd"/>
      <w:r w:rsidRPr="00D14293">
        <w:rPr>
          <w:rFonts w:ascii="Times New Roman" w:eastAsia="MS Mincho" w:hAnsi="Times New Roman" w:cs="Times New Roman"/>
          <w:lang w:val="lt-LT"/>
        </w:rPr>
        <w:t xml:space="preserve"> 11</w:t>
      </w:r>
    </w:p>
    <w:p w14:paraId="2A1D57A7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lastRenderedPageBreak/>
        <w:t xml:space="preserve">D-24109 </w:t>
      </w:r>
      <w:proofErr w:type="spellStart"/>
      <w:r w:rsidRPr="00D14293">
        <w:rPr>
          <w:rFonts w:ascii="Times New Roman" w:eastAsia="MS Mincho" w:hAnsi="Times New Roman" w:cs="Times New Roman"/>
          <w:lang w:val="lt-LT"/>
        </w:rPr>
        <w:t>Kiel</w:t>
      </w:r>
      <w:proofErr w:type="spellEnd"/>
    </w:p>
    <w:p w14:paraId="42B86FE5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>Vokietija</w:t>
      </w:r>
    </w:p>
    <w:p w14:paraId="38A96FF2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73862E4" w14:textId="77777777" w:rsidR="00D4587E" w:rsidRPr="007D6CD1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>
        <w:rPr>
          <w:rFonts w:ascii="Times New Roman" w:eastAsia="MS Mincho" w:hAnsi="Times New Roman" w:cs="Times New Roman"/>
          <w:b/>
          <w:lang w:val="lt-LT"/>
        </w:rPr>
        <w:t>Šis vaistas Europos ekonominės erdvės</w:t>
      </w:r>
      <w:r w:rsidRPr="007D6CD1">
        <w:rPr>
          <w:rFonts w:ascii="Times New Roman" w:eastAsia="MS Mincho" w:hAnsi="Times New Roman" w:cs="Times New Roman"/>
          <w:b/>
          <w:lang w:val="lt-LT"/>
        </w:rPr>
        <w:t xml:space="preserve"> valstybėse narėse </w:t>
      </w:r>
      <w:r>
        <w:rPr>
          <w:rFonts w:ascii="Times New Roman" w:eastAsia="MS Mincho" w:hAnsi="Times New Roman" w:cs="Times New Roman"/>
          <w:b/>
          <w:lang w:val="lt-LT"/>
        </w:rPr>
        <w:t xml:space="preserve">registruotas </w:t>
      </w:r>
      <w:r w:rsidRPr="007D6CD1">
        <w:rPr>
          <w:rFonts w:ascii="Times New Roman" w:eastAsia="MS Mincho" w:hAnsi="Times New Roman" w:cs="Times New Roman"/>
          <w:b/>
          <w:lang w:val="lt-LT"/>
        </w:rPr>
        <w:t>tokiais pavadinimais:</w:t>
      </w:r>
    </w:p>
    <w:p w14:paraId="2936A5B6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 xml:space="preserve">Jungtinėje Karalystėje: </w:t>
      </w:r>
      <w:r w:rsidRPr="00317D60">
        <w:rPr>
          <w:rFonts w:ascii="Times New Roman" w:eastAsia="MS Mincho" w:hAnsi="Times New Roman" w:cs="Times New Roman"/>
          <w:lang w:val="lt-LT" w:eastAsia="ja-JP"/>
        </w:rPr>
        <w:t>PICOLAX</w:t>
      </w:r>
    </w:p>
    <w:p w14:paraId="30800BA3" w14:textId="77777777" w:rsidR="00D4587E" w:rsidRPr="00D14293" w:rsidRDefault="00D4587E" w:rsidP="00D4587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MS Mincho" w:hAnsi="Times New Roman" w:cs="Times New Roman"/>
          <w:lang w:val="lt-LT" w:eastAsia="ja-JP"/>
        </w:rPr>
      </w:pPr>
      <w:r w:rsidRPr="00D14293">
        <w:rPr>
          <w:rFonts w:ascii="Times New Roman" w:eastAsia="MS Mincho" w:hAnsi="Times New Roman" w:cs="Times New Roman"/>
          <w:lang w:val="lt-LT" w:eastAsia="ja-JP"/>
        </w:rPr>
        <w:t xml:space="preserve">Austrija, Belgija, Bulgarija, Kipras, Čekija, Vokietija, Danija, Estija, Graikija, Ispanija, Suomija, Prancūzija, Vengrija, Islandija, Italija, Lietuva, Liuksemburgas, Latvija, Nyderlandai, Norvegija, Portugalija, Rumunija, Švedija, Slovakija: </w:t>
      </w:r>
      <w:r w:rsidRPr="00317D60">
        <w:rPr>
          <w:rFonts w:ascii="Times New Roman" w:eastAsia="MS Mincho" w:hAnsi="Times New Roman" w:cs="Times New Roman"/>
          <w:lang w:val="lt-LT" w:eastAsia="ja-JP"/>
        </w:rPr>
        <w:t>PICOPREP</w:t>
      </w:r>
    </w:p>
    <w:p w14:paraId="3B4B41DC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512A6000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/>
        </w:rPr>
      </w:pPr>
    </w:p>
    <w:p w14:paraId="61B1B9FD" w14:textId="77777777" w:rsidR="00D4587E" w:rsidRDefault="00D4587E" w:rsidP="00D4587E">
      <w:pPr>
        <w:spacing w:after="0" w:line="240" w:lineRule="auto"/>
        <w:rPr>
          <w:rFonts w:ascii="Times New Roman" w:eastAsia="MS Mincho" w:hAnsi="Times New Roman" w:cs="Times New Roman"/>
          <w:b/>
          <w:lang w:val="lt-LT"/>
        </w:rPr>
      </w:pPr>
      <w:r w:rsidRPr="00D14293">
        <w:rPr>
          <w:rFonts w:ascii="Times New Roman" w:eastAsia="MS Mincho" w:hAnsi="Times New Roman" w:cs="Times New Roman"/>
          <w:b/>
          <w:bCs/>
          <w:lang w:val="lt-LT"/>
        </w:rPr>
        <w:t>Šis pakuotės lapelis</w:t>
      </w:r>
      <w:r w:rsidRPr="00D14293">
        <w:rPr>
          <w:rFonts w:ascii="Times New Roman" w:eastAsia="MS Mincho" w:hAnsi="Times New Roman" w:cs="Times New Roman"/>
          <w:b/>
          <w:lang w:val="lt-LT"/>
        </w:rPr>
        <w:t xml:space="preserve"> paskutinį kartą peržiūrėtas</w:t>
      </w:r>
      <w:r>
        <w:rPr>
          <w:rFonts w:ascii="Times New Roman" w:eastAsia="MS Mincho" w:hAnsi="Times New Roman" w:cs="Times New Roman"/>
          <w:b/>
          <w:lang w:val="lt-LT"/>
        </w:rPr>
        <w:t xml:space="preserve"> 2025-04-16.</w:t>
      </w:r>
    </w:p>
    <w:p w14:paraId="7A38FE84" w14:textId="77777777" w:rsidR="00D4587E" w:rsidRPr="00D14293" w:rsidRDefault="00D4587E" w:rsidP="00D4587E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</w:p>
    <w:p w14:paraId="77890576" w14:textId="77777777" w:rsidR="00D4587E" w:rsidRPr="00525E7C" w:rsidRDefault="00D4587E" w:rsidP="00D4587E">
      <w:pPr>
        <w:spacing w:after="0" w:line="240" w:lineRule="auto"/>
        <w:rPr>
          <w:lang w:val="lt-LT"/>
        </w:rPr>
      </w:pPr>
      <w:r w:rsidRPr="00D14293">
        <w:rPr>
          <w:rFonts w:ascii="Times New Roman" w:eastAsia="MS Mincho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CB2D22">
          <w:rPr>
            <w:rStyle w:val="Hipersaitas"/>
            <w:rFonts w:ascii="Times New Roman" w:hAnsi="Times New Roman" w:cs="Times New Roman"/>
            <w:lang w:val="lt-LT"/>
          </w:rPr>
          <w:t>https://vvkt.lrv.lt/lt/</w:t>
        </w:r>
      </w:hyperlink>
      <w:r w:rsidRPr="00CB2D22">
        <w:rPr>
          <w:rFonts w:ascii="Times New Roman" w:hAnsi="Times New Roman" w:cs="Times New Roman"/>
          <w:lang w:val="lt-LT"/>
        </w:rPr>
        <w:t>.</w:t>
      </w:r>
      <w:r>
        <w:rPr>
          <w:lang w:val="lt-LT"/>
        </w:rPr>
        <w:t xml:space="preserve"> </w:t>
      </w:r>
    </w:p>
    <w:p w14:paraId="5EA37547" w14:textId="77777777" w:rsidR="00D4587E" w:rsidRPr="00607A7B" w:rsidRDefault="00D4587E" w:rsidP="00D4587E">
      <w:pPr>
        <w:rPr>
          <w:lang w:val="lt-LT"/>
        </w:rPr>
      </w:pPr>
    </w:p>
    <w:p w14:paraId="050F51B3" w14:textId="77777777" w:rsidR="00222FED" w:rsidRDefault="00222FED"/>
    <w:sectPr w:rsidR="00222FED" w:rsidSect="00D4587E">
      <w:headerReference w:type="default" r:id="rId6"/>
      <w:footerReference w:type="default" r:id="rId7"/>
      <w:pgSz w:w="12191" w:h="15819" w:code="1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18A4" w14:textId="77777777" w:rsidR="00D4587E" w:rsidRPr="00712497" w:rsidRDefault="00D4587E" w:rsidP="00DC7237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712497">
      <w:rPr>
        <w:rStyle w:val="Puslapionumeris"/>
      </w:rPr>
      <w:fldChar w:fldCharType="begin"/>
    </w:r>
    <w:r w:rsidRPr="00712497">
      <w:rPr>
        <w:rStyle w:val="Puslapionumeris"/>
        <w:sz w:val="22"/>
        <w:szCs w:val="22"/>
      </w:rPr>
      <w:instrText xml:space="preserve">PAGE  </w:instrText>
    </w:r>
    <w:r w:rsidRPr="00712497">
      <w:rPr>
        <w:rStyle w:val="Puslapionumeris"/>
      </w:rPr>
      <w:fldChar w:fldCharType="separate"/>
    </w:r>
    <w:r>
      <w:rPr>
        <w:rStyle w:val="Puslapionumeris"/>
        <w:noProof/>
        <w:sz w:val="22"/>
        <w:szCs w:val="22"/>
      </w:rPr>
      <w:t>2</w:t>
    </w:r>
    <w:r>
      <w:rPr>
        <w:rStyle w:val="Puslapionumeris"/>
        <w:noProof/>
        <w:sz w:val="22"/>
        <w:szCs w:val="22"/>
      </w:rPr>
      <w:t>3</w:t>
    </w:r>
    <w:r w:rsidRPr="00712497">
      <w:rPr>
        <w:rStyle w:val="Puslapionumeris"/>
      </w:rPr>
      <w:fldChar w:fldCharType="end"/>
    </w:r>
  </w:p>
  <w:p w14:paraId="306A4676" w14:textId="77777777" w:rsidR="00D4587E" w:rsidRDefault="00D4587E" w:rsidP="00DC7237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16E9" w14:textId="77777777" w:rsidR="00D4587E" w:rsidRDefault="00D458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265"/>
    <w:multiLevelType w:val="hybridMultilevel"/>
    <w:tmpl w:val="37EE1B5A"/>
    <w:lvl w:ilvl="0" w:tplc="C8367C5A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7652"/>
    <w:multiLevelType w:val="hybridMultilevel"/>
    <w:tmpl w:val="ED78C52A"/>
    <w:lvl w:ilvl="0" w:tplc="ED243B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7235"/>
    <w:multiLevelType w:val="hybridMultilevel"/>
    <w:tmpl w:val="57000978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24B7724"/>
    <w:multiLevelType w:val="hybridMultilevel"/>
    <w:tmpl w:val="E8A6B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6388"/>
    <w:multiLevelType w:val="hybridMultilevel"/>
    <w:tmpl w:val="673AA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D692A"/>
    <w:multiLevelType w:val="hybridMultilevel"/>
    <w:tmpl w:val="5E485ABA"/>
    <w:lvl w:ilvl="0" w:tplc="C8367C5A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34BBE"/>
    <w:multiLevelType w:val="hybridMultilevel"/>
    <w:tmpl w:val="02ACDC8C"/>
    <w:lvl w:ilvl="0" w:tplc="C8367C5A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705001">
    <w:abstractNumId w:val="6"/>
  </w:num>
  <w:num w:numId="2" w16cid:durableId="651714117">
    <w:abstractNumId w:val="5"/>
  </w:num>
  <w:num w:numId="3" w16cid:durableId="872882078">
    <w:abstractNumId w:val="0"/>
  </w:num>
  <w:num w:numId="4" w16cid:durableId="72438957">
    <w:abstractNumId w:val="1"/>
  </w:num>
  <w:num w:numId="5" w16cid:durableId="2053916978">
    <w:abstractNumId w:val="4"/>
  </w:num>
  <w:num w:numId="6" w16cid:durableId="1219362820">
    <w:abstractNumId w:val="2"/>
  </w:num>
  <w:num w:numId="7" w16cid:durableId="1656256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7E"/>
    <w:rsid w:val="00222FED"/>
    <w:rsid w:val="005F173E"/>
    <w:rsid w:val="008B3AD4"/>
    <w:rsid w:val="00D047C4"/>
    <w:rsid w:val="00D4587E"/>
    <w:rsid w:val="00D57B4F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3C42"/>
  <w15:chartTrackingRefBased/>
  <w15:docId w15:val="{A1FDEF04-4C1C-40AE-B275-C7B1BEDC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587E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5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5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D45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5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5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5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5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5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5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5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5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4587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587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58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58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58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58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5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5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5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5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58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58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587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5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587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587E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D4587E"/>
    <w:pPr>
      <w:tabs>
        <w:tab w:val="center" w:pos="4986"/>
        <w:tab w:val="right" w:pos="99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4587E"/>
    <w:rPr>
      <w:rFonts w:ascii="Times New Roman" w:eastAsia="MS Mincho" w:hAnsi="Times New Roman" w:cs="Times New Roman"/>
      <w:kern w:val="0"/>
      <w:lang w:eastAsia="ja-JP"/>
      <w14:ligatures w14:val="none"/>
    </w:rPr>
  </w:style>
  <w:style w:type="character" w:styleId="Puslapionumeris">
    <w:name w:val="page number"/>
    <w:basedOn w:val="Numatytasispastraiposriftas"/>
    <w:uiPriority w:val="99"/>
    <w:rsid w:val="00D4587E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D4587E"/>
    <w:pPr>
      <w:tabs>
        <w:tab w:val="center" w:pos="4986"/>
        <w:tab w:val="right" w:pos="99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lt-LT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4587E"/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4587E"/>
    <w:pPr>
      <w:spacing w:after="0" w:line="240" w:lineRule="auto"/>
    </w:pPr>
    <w:rPr>
      <w:rFonts w:ascii="Times New Roman" w:eastAsia="MS Mincho" w:hAnsi="Times New Roman" w:cs="Times New Roman"/>
      <w:lang w:val="lt-LT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D4587E"/>
    <w:rPr>
      <w:rFonts w:ascii="Times New Roman" w:eastAsia="MS Mincho" w:hAnsi="Times New Roman" w:cs="Times New Roman"/>
      <w:kern w:val="0"/>
      <w:sz w:val="22"/>
      <w:szCs w:val="22"/>
      <w14:ligatures w14:val="none"/>
    </w:rPr>
  </w:style>
  <w:style w:type="paragraph" w:customStyle="1" w:styleId="BT-EMEASMCA">
    <w:name w:val="BT- EMEA_SMCA"/>
    <w:basedOn w:val="BTEMEASMCA"/>
    <w:autoRedefine/>
    <w:uiPriority w:val="99"/>
    <w:rsid w:val="00D4587E"/>
  </w:style>
  <w:style w:type="character" w:styleId="Hipersaitas">
    <w:name w:val="Hyperlink"/>
    <w:basedOn w:val="Numatytasispastraiposriftas"/>
    <w:uiPriority w:val="99"/>
    <w:unhideWhenUsed/>
    <w:rsid w:val="00D458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8469</Words>
  <Characters>4828</Characters>
  <Application>Microsoft Office Word</Application>
  <DocSecurity>0</DocSecurity>
  <Lines>40</Lines>
  <Paragraphs>26</Paragraphs>
  <ScaleCrop>false</ScaleCrop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2025-11-13T07:12:00Z</dcterms:created>
  <dcterms:modified xsi:type="dcterms:W3CDTF">2025-11-13T07:13:00Z</dcterms:modified>
</cp:coreProperties>
</file>