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9A5" w:rsidRDefault="00C519A5" w:rsidP="00C519A5">
      <w:pPr>
        <w:ind w:left="567" w:hanging="567"/>
        <w:rPr>
          <w:rFonts w:ascii="Times New Roman" w:hAnsi="Times New Roman"/>
          <w:sz w:val="22"/>
          <w:szCs w:val="22"/>
          <w:lang w:val="lt-LT"/>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rPr>
          <w:rFonts w:ascii="Times New Roman" w:hAnsi="Times New Roman"/>
          <w:sz w:val="22"/>
          <w:szCs w:val="22"/>
        </w:rPr>
      </w:pPr>
    </w:p>
    <w:p w:rsidR="00C519A5" w:rsidRDefault="00C519A5" w:rsidP="00C519A5">
      <w:pPr>
        <w:ind w:left="567" w:hanging="567"/>
        <w:jc w:val="center"/>
        <w:outlineLvl w:val="0"/>
        <w:rPr>
          <w:rFonts w:ascii="Times New Roman" w:hAnsi="Times New Roman"/>
          <w:b/>
          <w:sz w:val="22"/>
          <w:szCs w:val="22"/>
        </w:rPr>
      </w:pPr>
    </w:p>
    <w:p w:rsidR="00C519A5" w:rsidRDefault="00C519A5" w:rsidP="00C519A5">
      <w:pPr>
        <w:ind w:left="567" w:hanging="567"/>
        <w:jc w:val="center"/>
        <w:outlineLvl w:val="0"/>
        <w:rPr>
          <w:rFonts w:ascii="Times New Roman" w:hAnsi="Times New Roman"/>
          <w:sz w:val="22"/>
          <w:szCs w:val="22"/>
        </w:rPr>
      </w:pPr>
      <w:r>
        <w:rPr>
          <w:rFonts w:ascii="Times New Roman" w:hAnsi="Times New Roman"/>
          <w:b/>
          <w:sz w:val="22"/>
          <w:szCs w:val="22"/>
        </w:rPr>
        <w:t>I PRIEDAS</w:t>
      </w:r>
    </w:p>
    <w:p w:rsidR="00C519A5" w:rsidRDefault="00C519A5" w:rsidP="00C519A5">
      <w:pPr>
        <w:ind w:left="567" w:hanging="567"/>
        <w:jc w:val="center"/>
        <w:rPr>
          <w:rFonts w:ascii="Times New Roman" w:hAnsi="Times New Roman"/>
          <w:b/>
          <w:sz w:val="22"/>
          <w:szCs w:val="22"/>
        </w:rPr>
      </w:pPr>
    </w:p>
    <w:p w:rsidR="00C519A5" w:rsidRDefault="00C519A5" w:rsidP="00C519A5">
      <w:pPr>
        <w:ind w:left="567" w:hanging="567"/>
        <w:jc w:val="center"/>
        <w:outlineLvl w:val="0"/>
        <w:rPr>
          <w:rFonts w:ascii="Times New Roman" w:hAnsi="Times New Roman"/>
          <w:b/>
          <w:sz w:val="22"/>
          <w:szCs w:val="22"/>
        </w:rPr>
      </w:pPr>
      <w:r>
        <w:rPr>
          <w:rFonts w:ascii="Times New Roman" w:hAnsi="Times New Roman"/>
          <w:b/>
          <w:sz w:val="22"/>
          <w:szCs w:val="22"/>
        </w:rPr>
        <w:t>PREPARATO CHARAKTERISTIKŲ SANTRAUKA</w:t>
      </w:r>
    </w:p>
    <w:p w:rsidR="00C519A5" w:rsidRDefault="00C519A5" w:rsidP="00C519A5">
      <w:pPr>
        <w:ind w:left="567" w:hanging="567"/>
        <w:jc w:val="center"/>
        <w:rPr>
          <w:rFonts w:ascii="Times New Roman" w:hAnsi="Times New Roman"/>
          <w:b/>
          <w:sz w:val="22"/>
          <w:szCs w:val="22"/>
        </w:rPr>
      </w:pPr>
    </w:p>
    <w:p w:rsidR="00C519A5" w:rsidRDefault="00C519A5" w:rsidP="00C519A5">
      <w:pPr>
        <w:jc w:val="center"/>
        <w:rPr>
          <w:rFonts w:ascii="Times New Roman" w:hAnsi="Times New Roman"/>
          <w:b/>
          <w:sz w:val="22"/>
          <w:szCs w:val="22"/>
        </w:rPr>
      </w:pPr>
      <w:r>
        <w:rPr>
          <w:rFonts w:ascii="Times New Roman" w:hAnsi="Times New Roman"/>
          <w:sz w:val="22"/>
          <w:szCs w:val="22"/>
        </w:rPr>
        <w:br w:type="page"/>
      </w:r>
    </w:p>
    <w:p w:rsidR="00C519A5" w:rsidRDefault="00C519A5" w:rsidP="00C519A5">
      <w:pPr>
        <w:ind w:left="567" w:hanging="567"/>
        <w:outlineLvl w:val="0"/>
        <w:rPr>
          <w:rFonts w:ascii="Times New Roman" w:hAnsi="Times New Roman"/>
          <w:b/>
          <w:sz w:val="22"/>
          <w:szCs w:val="22"/>
        </w:rPr>
      </w:pPr>
      <w:r>
        <w:rPr>
          <w:rFonts w:ascii="Times New Roman" w:hAnsi="Times New Roman"/>
          <w:b/>
          <w:sz w:val="22"/>
          <w:szCs w:val="22"/>
        </w:rPr>
        <w:lastRenderedPageBreak/>
        <w:t>1.</w:t>
      </w:r>
      <w:r>
        <w:rPr>
          <w:rFonts w:ascii="Times New Roman" w:hAnsi="Times New Roman"/>
          <w:b/>
          <w:sz w:val="22"/>
          <w:szCs w:val="22"/>
        </w:rPr>
        <w:tab/>
      </w:r>
      <w:r>
        <w:rPr>
          <w:rFonts w:ascii="Times New Roman" w:hAnsi="Times New Roman"/>
          <w:b/>
          <w:caps/>
          <w:sz w:val="22"/>
          <w:szCs w:val="22"/>
        </w:rPr>
        <w:t>VAISTINIO</w:t>
      </w:r>
      <w:r>
        <w:rPr>
          <w:rFonts w:ascii="Times New Roman" w:hAnsi="Times New Roman"/>
          <w:b/>
          <w:sz w:val="22"/>
          <w:szCs w:val="22"/>
        </w:rPr>
        <w:t xml:space="preserve"> PREPARATO PAVADINIMAS</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sz w:val="22"/>
          <w:szCs w:val="22"/>
        </w:rPr>
      </w:pPr>
      <w:r>
        <w:rPr>
          <w:rFonts w:ascii="Times New Roman" w:hAnsi="Times New Roman"/>
          <w:sz w:val="22"/>
          <w:szCs w:val="22"/>
        </w:rPr>
        <w:t xml:space="preserve">AIRTAL 100 mg plėvele dengtos tabletės </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p w:rsidR="00C519A5" w:rsidRDefault="00C519A5" w:rsidP="00C519A5">
      <w:pPr>
        <w:ind w:left="567" w:hanging="567"/>
        <w:outlineLvl w:val="0"/>
        <w:rPr>
          <w:rFonts w:ascii="Times New Roman" w:hAnsi="Times New Roman"/>
          <w:b/>
          <w:caps/>
          <w:sz w:val="22"/>
          <w:szCs w:val="22"/>
        </w:rPr>
      </w:pPr>
      <w:r>
        <w:rPr>
          <w:rFonts w:ascii="Times New Roman" w:hAnsi="Times New Roman"/>
          <w:b/>
          <w:caps/>
          <w:sz w:val="22"/>
          <w:szCs w:val="22"/>
        </w:rPr>
        <w:t>2.</w:t>
      </w:r>
      <w:r>
        <w:rPr>
          <w:rFonts w:ascii="Times New Roman" w:hAnsi="Times New Roman"/>
          <w:b/>
          <w:caps/>
          <w:sz w:val="22"/>
          <w:szCs w:val="22"/>
        </w:rPr>
        <w:tab/>
        <w:t>kokybinė ir kiekybinė sudėtis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 xml:space="preserve">Kiekvienoje tabletėje yra 100 mg aceklofenako. </w:t>
      </w:r>
    </w:p>
    <w:p w:rsidR="00C519A5" w:rsidRDefault="00C519A5" w:rsidP="00C519A5">
      <w:pPr>
        <w:ind w:left="567" w:hanging="567"/>
        <w:outlineLvl w:val="0"/>
        <w:rPr>
          <w:rFonts w:ascii="Times New Roman" w:hAnsi="Times New Roman"/>
          <w:sz w:val="22"/>
          <w:szCs w:val="22"/>
        </w:rPr>
      </w:pPr>
    </w:p>
    <w:p w:rsidR="00C519A5" w:rsidRDefault="00C519A5" w:rsidP="00C519A5">
      <w:pPr>
        <w:ind w:left="567" w:hanging="567"/>
        <w:outlineLvl w:val="0"/>
        <w:rPr>
          <w:rFonts w:ascii="Times New Roman" w:hAnsi="Times New Roman"/>
          <w:sz w:val="22"/>
          <w:szCs w:val="22"/>
        </w:rPr>
      </w:pPr>
      <w:r>
        <w:rPr>
          <w:rFonts w:ascii="Times New Roman" w:hAnsi="Times New Roman"/>
          <w:sz w:val="22"/>
          <w:szCs w:val="22"/>
        </w:rPr>
        <w:t>Visos pagalbinės medžiagos išvardytos 6.1 skyriuje.</w:t>
      </w:r>
    </w:p>
    <w:p w:rsidR="00C519A5" w:rsidRDefault="00C519A5" w:rsidP="00C519A5">
      <w:pPr>
        <w:ind w:left="567" w:hanging="567"/>
        <w:rPr>
          <w:rFonts w:ascii="Times New Roman" w:hAnsi="Times New Roman"/>
          <w:sz w:val="22"/>
          <w:szCs w:val="22"/>
        </w:rPr>
      </w:pPr>
    </w:p>
    <w:p w:rsidR="00C519A5" w:rsidRDefault="00C519A5" w:rsidP="00C519A5">
      <w:pPr>
        <w:rPr>
          <w:rFonts w:ascii="Times New Roman" w:hAnsi="Times New Roman"/>
          <w:sz w:val="22"/>
          <w:szCs w:val="22"/>
        </w:rPr>
      </w:pPr>
    </w:p>
    <w:p w:rsidR="00C519A5" w:rsidRDefault="00C519A5" w:rsidP="00C519A5">
      <w:pPr>
        <w:ind w:left="567" w:hanging="567"/>
        <w:outlineLvl w:val="0"/>
        <w:rPr>
          <w:rFonts w:ascii="Times New Roman" w:hAnsi="Times New Roman"/>
          <w:b/>
          <w:caps/>
          <w:sz w:val="22"/>
          <w:szCs w:val="22"/>
        </w:rPr>
      </w:pPr>
      <w:r>
        <w:rPr>
          <w:rFonts w:ascii="Times New Roman" w:hAnsi="Times New Roman"/>
          <w:b/>
          <w:caps/>
          <w:sz w:val="22"/>
          <w:szCs w:val="22"/>
        </w:rPr>
        <w:t>3.</w:t>
      </w:r>
      <w:r>
        <w:rPr>
          <w:rFonts w:ascii="Times New Roman" w:hAnsi="Times New Roman"/>
          <w:b/>
          <w:caps/>
          <w:sz w:val="22"/>
          <w:szCs w:val="22"/>
        </w:rPr>
        <w:tab/>
        <w:t>FARMACINĖ forma</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 xml:space="preserve">Plėvele dengta tabletė. </w:t>
      </w:r>
    </w:p>
    <w:p w:rsidR="00C519A5" w:rsidRDefault="00C519A5" w:rsidP="00C519A5">
      <w:pPr>
        <w:rPr>
          <w:rFonts w:ascii="Times New Roman" w:hAnsi="Times New Roman"/>
          <w:sz w:val="22"/>
          <w:szCs w:val="22"/>
        </w:rPr>
      </w:pPr>
      <w:r>
        <w:rPr>
          <w:rFonts w:ascii="Times New Roman" w:hAnsi="Times New Roman"/>
          <w:sz w:val="22"/>
          <w:szCs w:val="22"/>
        </w:rPr>
        <w:t>Tabletės yra baltos, apvalios, iš abiejų pusių išgaubtos, plėvele dengtos, 8 mm skersmens, kurių vienoje pusėje įspausta raidė „A”, o kitoje pusėje įspaudo nėra.</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p w:rsidR="00C519A5" w:rsidRDefault="00C519A5" w:rsidP="00C519A5">
      <w:pPr>
        <w:ind w:left="567" w:hanging="567"/>
        <w:outlineLvl w:val="0"/>
        <w:rPr>
          <w:rFonts w:ascii="Times New Roman" w:hAnsi="Times New Roman"/>
          <w:b/>
          <w:caps/>
          <w:sz w:val="22"/>
          <w:szCs w:val="22"/>
        </w:rPr>
      </w:pPr>
      <w:r>
        <w:rPr>
          <w:rFonts w:ascii="Times New Roman" w:hAnsi="Times New Roman"/>
          <w:b/>
          <w:caps/>
          <w:sz w:val="22"/>
          <w:szCs w:val="22"/>
        </w:rPr>
        <w:t>4.</w:t>
      </w:r>
      <w:r>
        <w:rPr>
          <w:rFonts w:ascii="Times New Roman" w:hAnsi="Times New Roman"/>
          <w:b/>
          <w:caps/>
          <w:sz w:val="22"/>
          <w:szCs w:val="22"/>
        </w:rPr>
        <w:tab/>
        <w:t>klinikinĖ informacija</w:t>
      </w:r>
    </w:p>
    <w:p w:rsidR="00C519A5" w:rsidRDefault="00C519A5" w:rsidP="00C519A5">
      <w:pPr>
        <w:ind w:left="567" w:hanging="567"/>
        <w:rPr>
          <w:rFonts w:ascii="Times New Roman" w:hAnsi="Times New Roman"/>
          <w:sz w:val="22"/>
          <w:szCs w:val="22"/>
        </w:rPr>
      </w:pPr>
    </w:p>
    <w:p w:rsidR="00C519A5" w:rsidRDefault="00C519A5" w:rsidP="00C519A5">
      <w:pPr>
        <w:ind w:left="567" w:hanging="567"/>
        <w:outlineLvl w:val="0"/>
        <w:rPr>
          <w:rFonts w:ascii="Times New Roman" w:hAnsi="Times New Roman"/>
          <w:b/>
          <w:sz w:val="22"/>
          <w:szCs w:val="22"/>
        </w:rPr>
      </w:pPr>
      <w:r>
        <w:rPr>
          <w:rFonts w:ascii="Times New Roman" w:hAnsi="Times New Roman"/>
          <w:b/>
          <w:sz w:val="22"/>
          <w:szCs w:val="22"/>
        </w:rPr>
        <w:t>4.1</w:t>
      </w:r>
      <w:r>
        <w:rPr>
          <w:rFonts w:ascii="Times New Roman" w:hAnsi="Times New Roman"/>
          <w:b/>
          <w:sz w:val="22"/>
          <w:szCs w:val="22"/>
        </w:rPr>
        <w:tab/>
        <w:t>Terapinės indikacijos</w:t>
      </w:r>
    </w:p>
    <w:p w:rsidR="00C519A5" w:rsidRDefault="00C519A5" w:rsidP="00C519A5">
      <w:pPr>
        <w:ind w:left="567" w:hanging="567"/>
        <w:rPr>
          <w:rFonts w:ascii="Times New Roman" w:hAnsi="Times New Roman"/>
          <w:sz w:val="22"/>
          <w:szCs w:val="22"/>
        </w:rPr>
      </w:pPr>
    </w:p>
    <w:p w:rsidR="00C519A5" w:rsidRDefault="00C519A5" w:rsidP="00C519A5">
      <w:pPr>
        <w:pStyle w:val="Default"/>
        <w:rPr>
          <w:rStyle w:val="Emfaz"/>
          <w:b w:val="0"/>
          <w:color w:val="auto"/>
          <w:lang w:val="lt-LT"/>
        </w:rPr>
      </w:pPr>
      <w:r>
        <w:rPr>
          <w:color w:val="auto"/>
          <w:sz w:val="22"/>
          <w:szCs w:val="22"/>
          <w:lang w:val="lt-LT"/>
        </w:rPr>
        <w:t xml:space="preserve">Osteoartrito, reumatoidinio artrito bei ankilozuojančio </w:t>
      </w:r>
      <w:r>
        <w:rPr>
          <w:rStyle w:val="Emfaz"/>
          <w:b w:val="0"/>
          <w:color w:val="auto"/>
          <w:sz w:val="22"/>
          <w:szCs w:val="22"/>
          <w:lang w:val="lt-LT"/>
        </w:rPr>
        <w:t>spondilito simptominis gydymas – skausmo ir uždegimo slopinimas.</w:t>
      </w:r>
    </w:p>
    <w:p w:rsidR="00C519A5" w:rsidRDefault="00C519A5" w:rsidP="00C519A5"/>
    <w:p w:rsidR="00C519A5" w:rsidRDefault="00C519A5" w:rsidP="00C519A5">
      <w:pPr>
        <w:ind w:left="567" w:hanging="567"/>
        <w:outlineLvl w:val="0"/>
        <w:rPr>
          <w:rFonts w:ascii="Times New Roman" w:hAnsi="Times New Roman"/>
          <w:b/>
          <w:sz w:val="22"/>
          <w:szCs w:val="22"/>
        </w:rPr>
      </w:pPr>
      <w:r>
        <w:rPr>
          <w:rFonts w:ascii="Times New Roman" w:hAnsi="Times New Roman"/>
          <w:b/>
          <w:sz w:val="22"/>
          <w:szCs w:val="22"/>
        </w:rPr>
        <w:t>4.2</w:t>
      </w:r>
      <w:r>
        <w:rPr>
          <w:rFonts w:ascii="Times New Roman" w:hAnsi="Times New Roman"/>
          <w:b/>
          <w:sz w:val="22"/>
          <w:szCs w:val="22"/>
        </w:rPr>
        <w:tab/>
        <w:t>Dozavimas ir vartojimo metodas</w:t>
      </w:r>
    </w:p>
    <w:p w:rsidR="00C519A5" w:rsidRDefault="00C519A5" w:rsidP="00C519A5">
      <w:pPr>
        <w:rPr>
          <w:rFonts w:ascii="Times New Roman" w:hAnsi="Times New Roman"/>
          <w:sz w:val="22"/>
          <w:szCs w:val="22"/>
        </w:rPr>
      </w:pPr>
    </w:p>
    <w:p w:rsidR="00C519A5" w:rsidRPr="009D0A78" w:rsidRDefault="00C519A5" w:rsidP="00C519A5">
      <w:pPr>
        <w:rPr>
          <w:rFonts w:ascii="Times New Roman" w:hAnsi="Times New Roman"/>
          <w:sz w:val="22"/>
          <w:szCs w:val="22"/>
          <w:u w:val="single"/>
        </w:rPr>
      </w:pPr>
      <w:r w:rsidRPr="009D0A78">
        <w:rPr>
          <w:rFonts w:ascii="Times New Roman" w:hAnsi="Times New Roman"/>
          <w:sz w:val="22"/>
          <w:szCs w:val="22"/>
          <w:u w:val="single"/>
        </w:rPr>
        <w:t>Dozavimas</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i/>
          <w:sz w:val="22"/>
          <w:szCs w:val="22"/>
        </w:rPr>
      </w:pPr>
      <w:r>
        <w:rPr>
          <w:rFonts w:ascii="Times New Roman" w:hAnsi="Times New Roman"/>
          <w:i/>
          <w:sz w:val="22"/>
          <w:szCs w:val="22"/>
        </w:rPr>
        <w:t>Suaugusiesiems</w:t>
      </w:r>
    </w:p>
    <w:p w:rsidR="00C519A5" w:rsidRDefault="00C519A5" w:rsidP="00C519A5">
      <w:pPr>
        <w:rPr>
          <w:rFonts w:ascii="Times New Roman" w:hAnsi="Times New Roman"/>
          <w:sz w:val="22"/>
          <w:szCs w:val="22"/>
        </w:rPr>
      </w:pPr>
      <w:r>
        <w:rPr>
          <w:rFonts w:ascii="Times New Roman" w:hAnsi="Times New Roman"/>
          <w:sz w:val="22"/>
          <w:szCs w:val="22"/>
        </w:rPr>
        <w:t xml:space="preserve">Didžiausia rekomenduojama dozė yra 200 mg per parą, išgeriant dviem atskiromis 100 mg dozėmis: viena tabletė iš ryto ir viena vakare. </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i/>
          <w:sz w:val="22"/>
          <w:szCs w:val="22"/>
        </w:rPr>
      </w:pPr>
      <w:r>
        <w:rPr>
          <w:rFonts w:ascii="Times New Roman" w:hAnsi="Times New Roman"/>
          <w:i/>
          <w:sz w:val="22"/>
          <w:szCs w:val="22"/>
        </w:rPr>
        <w:t xml:space="preserve">Senyviems pacientams </w:t>
      </w:r>
    </w:p>
    <w:p w:rsidR="00C519A5" w:rsidRDefault="00C519A5" w:rsidP="00C519A5">
      <w:pPr>
        <w:rPr>
          <w:rFonts w:ascii="Times New Roman" w:hAnsi="Times New Roman"/>
          <w:sz w:val="22"/>
          <w:szCs w:val="22"/>
        </w:rPr>
      </w:pPr>
      <w:r>
        <w:rPr>
          <w:rFonts w:ascii="Times New Roman" w:hAnsi="Times New Roman"/>
          <w:sz w:val="22"/>
          <w:szCs w:val="22"/>
        </w:rPr>
        <w:t>Paprastai dozės mažinti nereikia, tačiau reikia atsižvelgti į atsargumo priemones, nurodytas 4.4 skyriuje.</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i/>
          <w:sz w:val="22"/>
          <w:szCs w:val="22"/>
        </w:rPr>
      </w:pPr>
      <w:r>
        <w:rPr>
          <w:rFonts w:ascii="Times New Roman" w:hAnsi="Times New Roman"/>
          <w:i/>
          <w:sz w:val="22"/>
          <w:szCs w:val="22"/>
        </w:rPr>
        <w:t xml:space="preserve">Vaikų populiacija </w:t>
      </w:r>
    </w:p>
    <w:p w:rsidR="00C519A5" w:rsidRDefault="00C519A5" w:rsidP="00C519A5">
      <w:pPr>
        <w:rPr>
          <w:rFonts w:ascii="Times New Roman" w:hAnsi="Times New Roman"/>
          <w:sz w:val="22"/>
          <w:szCs w:val="22"/>
        </w:rPr>
      </w:pPr>
      <w:r>
        <w:rPr>
          <w:rFonts w:ascii="Times New Roman" w:hAnsi="Times New Roman"/>
          <w:sz w:val="22"/>
          <w:szCs w:val="22"/>
        </w:rPr>
        <w:t>Saugumas ir veiksmingumas vaikams ir paaugliams nėra nustatyti.</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i/>
          <w:sz w:val="22"/>
          <w:szCs w:val="22"/>
        </w:rPr>
      </w:pPr>
      <w:r>
        <w:rPr>
          <w:rFonts w:ascii="Times New Roman" w:hAnsi="Times New Roman"/>
          <w:i/>
          <w:sz w:val="22"/>
          <w:szCs w:val="22"/>
        </w:rPr>
        <w:t xml:space="preserve">Pacientams, kurių kepenų funkcija sutrikusi </w:t>
      </w:r>
    </w:p>
    <w:p w:rsidR="00C519A5" w:rsidRDefault="00C519A5" w:rsidP="00C519A5">
      <w:pPr>
        <w:rPr>
          <w:rFonts w:ascii="Times New Roman" w:hAnsi="Times New Roman"/>
          <w:sz w:val="22"/>
          <w:szCs w:val="22"/>
        </w:rPr>
      </w:pPr>
      <w:r>
        <w:rPr>
          <w:rFonts w:ascii="Times New Roman" w:hAnsi="Times New Roman"/>
          <w:sz w:val="22"/>
          <w:szCs w:val="22"/>
        </w:rPr>
        <w:t>Aceklofenako dozę reikia mažinti pacientams, kuriems nustatytas lengvas arba vidutinio sunkumo kepenų funkcijos sutrikimas. Rekomenduojama pradinė dozė yra 100 mg per parą.</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i/>
          <w:sz w:val="22"/>
          <w:szCs w:val="22"/>
        </w:rPr>
      </w:pPr>
      <w:r>
        <w:rPr>
          <w:rFonts w:ascii="Times New Roman" w:hAnsi="Times New Roman"/>
          <w:i/>
          <w:sz w:val="22"/>
          <w:szCs w:val="22"/>
        </w:rPr>
        <w:t>Pacientams, kurių inkstų funkcija sutrikusi</w:t>
      </w:r>
    </w:p>
    <w:p w:rsidR="00C519A5" w:rsidRDefault="00C519A5" w:rsidP="00C519A5">
      <w:pPr>
        <w:rPr>
          <w:rFonts w:ascii="Times New Roman" w:hAnsi="Times New Roman"/>
          <w:sz w:val="22"/>
          <w:szCs w:val="22"/>
        </w:rPr>
      </w:pPr>
      <w:r>
        <w:rPr>
          <w:rFonts w:ascii="Times New Roman" w:hAnsi="Times New Roman"/>
          <w:sz w:val="22"/>
          <w:szCs w:val="22"/>
        </w:rPr>
        <w:t>Nėra įrodymų, kad aceklofenako dozę reikėtų keisti pacientams, kuriems nustatytas lengvas inkstų funkcijos sutrikimas, tačiau reikia imtis atsargumo priemonių.</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Nepageidaujamą poveikį galima sumažinti vartojant mažiausią veiksmingą dozę trumpiausią laikotarpį, kuris reikalingas simptomų kontrolei (žr. 4.4 skyrių).</w:t>
      </w:r>
    </w:p>
    <w:p w:rsidR="00C519A5" w:rsidRDefault="00C519A5" w:rsidP="00C519A5">
      <w:pPr>
        <w:rPr>
          <w:rFonts w:ascii="Times New Roman" w:hAnsi="Times New Roman"/>
          <w:sz w:val="22"/>
          <w:szCs w:val="22"/>
        </w:rPr>
      </w:pPr>
    </w:p>
    <w:p w:rsidR="00C519A5" w:rsidRPr="009D0A78" w:rsidRDefault="00C519A5" w:rsidP="00C519A5">
      <w:pPr>
        <w:rPr>
          <w:rFonts w:ascii="Times New Roman" w:hAnsi="Times New Roman"/>
          <w:sz w:val="22"/>
          <w:szCs w:val="22"/>
          <w:u w:val="single"/>
        </w:rPr>
      </w:pPr>
      <w:r w:rsidRPr="009D0A78">
        <w:rPr>
          <w:rFonts w:ascii="Times New Roman" w:hAnsi="Times New Roman"/>
          <w:sz w:val="22"/>
          <w:szCs w:val="22"/>
          <w:u w:val="single"/>
        </w:rPr>
        <w:t>Vartojimo metodas</w:t>
      </w:r>
    </w:p>
    <w:p w:rsidR="00C519A5" w:rsidRPr="004E6451" w:rsidRDefault="00C519A5" w:rsidP="00C519A5">
      <w:pPr>
        <w:rPr>
          <w:rFonts w:ascii="Times New Roman" w:hAnsi="Times New Roman"/>
          <w:sz w:val="22"/>
          <w:szCs w:val="22"/>
        </w:rPr>
      </w:pPr>
      <w:r>
        <w:rPr>
          <w:rFonts w:ascii="Times New Roman" w:hAnsi="Times New Roman"/>
          <w:sz w:val="22"/>
          <w:szCs w:val="22"/>
        </w:rPr>
        <w:lastRenderedPageBreak/>
        <w:t xml:space="preserve">AIRTAL tabletės yra vartojamos per burną. Jos turi būti nuryjamos užsigeriant mažiausiai puse stiklinės skysčio. </w:t>
      </w:r>
      <w:r w:rsidRPr="004E6451">
        <w:rPr>
          <w:rFonts w:ascii="Times New Roman" w:hAnsi="Times New Roman"/>
          <w:sz w:val="22"/>
          <w:szCs w:val="22"/>
        </w:rPr>
        <w:t>AIRTAL gali būti vartojamas kartu su maistu.</w:t>
      </w:r>
    </w:p>
    <w:p w:rsidR="00C519A5" w:rsidRPr="004E6451" w:rsidRDefault="00C519A5" w:rsidP="00C519A5">
      <w:pPr>
        <w:rPr>
          <w:rFonts w:ascii="Times New Roman" w:hAnsi="Times New Roman"/>
          <w:sz w:val="22"/>
          <w:szCs w:val="22"/>
        </w:rPr>
      </w:pPr>
    </w:p>
    <w:p w:rsidR="00C519A5" w:rsidRPr="004E6451" w:rsidRDefault="00C519A5" w:rsidP="00C519A5">
      <w:pPr>
        <w:ind w:left="567" w:hanging="567"/>
        <w:outlineLvl w:val="0"/>
        <w:rPr>
          <w:rFonts w:ascii="Times New Roman" w:hAnsi="Times New Roman"/>
          <w:b/>
          <w:sz w:val="22"/>
          <w:szCs w:val="22"/>
        </w:rPr>
      </w:pPr>
      <w:r w:rsidRPr="004E6451">
        <w:rPr>
          <w:rFonts w:ascii="Times New Roman" w:hAnsi="Times New Roman"/>
          <w:b/>
          <w:sz w:val="22"/>
          <w:szCs w:val="22"/>
        </w:rPr>
        <w:t>4.3</w:t>
      </w:r>
      <w:r w:rsidRPr="004E6451">
        <w:rPr>
          <w:rFonts w:ascii="Times New Roman" w:hAnsi="Times New Roman"/>
          <w:b/>
          <w:sz w:val="22"/>
          <w:szCs w:val="22"/>
        </w:rPr>
        <w:tab/>
        <w:t>Kontraindikacijos</w:t>
      </w:r>
    </w:p>
    <w:p w:rsidR="00C519A5" w:rsidRPr="004E6451" w:rsidRDefault="00C519A5" w:rsidP="00C519A5">
      <w:pPr>
        <w:rPr>
          <w:rFonts w:ascii="Times New Roman" w:hAnsi="Times New Roman"/>
          <w:sz w:val="22"/>
          <w:szCs w:val="22"/>
        </w:rPr>
      </w:pPr>
    </w:p>
    <w:p w:rsidR="00C519A5" w:rsidRPr="004E6451" w:rsidRDefault="00C519A5" w:rsidP="00C519A5">
      <w:pPr>
        <w:rPr>
          <w:rFonts w:ascii="Times New Roman" w:hAnsi="Times New Roman"/>
          <w:sz w:val="22"/>
          <w:szCs w:val="22"/>
        </w:rPr>
      </w:pPr>
      <w:r w:rsidRPr="004E6451">
        <w:rPr>
          <w:rFonts w:ascii="Times New Roman" w:hAnsi="Times New Roman"/>
          <w:sz w:val="22"/>
          <w:szCs w:val="22"/>
        </w:rPr>
        <w:t xml:space="preserve">Aceklofenako negalima vartoti šiais atvejais: </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 xml:space="preserve">pacientams, kuriems yra padidėjęs jautrumas veikliajai arba bet kuriai 6.1 skyriuje nurodytai pagalbinei medžiagai; </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kuriems panašaus poveikio medžiagos (pvz., aspirinas arba kiti NVNU) skatina astmos priepuolius, bronchų spazmus, ūmų rinitą arba dilgėlinę, arba pacientams, kuriems yra padidėjęs jautrumas šiems vaistams;</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 aktyviai kraujuoja arba yra nustatyta kraujavimo sutrikimų;</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kuriems jau anksčiau yra buvę kraujavimo iš virškinimo trakto ar virškinimo trakto prakiurimo atvejų, susijusių su gydymu NVNU;</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kuriems yra arba anksčiau yra buvusi atsinaujinanti pepsinė opa / hemoragija (dviejų ar daugiau atskirų epizodų atvejai, kai patvirtintas išopėjimas arba kraujavimas);</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kuriems nustatytas stazinis širdies nepakankamumas (II-IV stadijos pagal NYHA), išeminė širdies liga, periferinių arterijų liga ir (arba) galvos smegenų kraujotakos sutrikimas;</w:t>
      </w:r>
    </w:p>
    <w:p w:rsidR="00C519A5" w:rsidRPr="004E6451" w:rsidRDefault="00C519A5" w:rsidP="00C519A5">
      <w:pPr>
        <w:numPr>
          <w:ilvl w:val="0"/>
          <w:numId w:val="2"/>
        </w:numPr>
        <w:rPr>
          <w:rFonts w:ascii="Times New Roman" w:hAnsi="Times New Roman"/>
          <w:sz w:val="22"/>
          <w:szCs w:val="22"/>
        </w:rPr>
      </w:pPr>
      <w:r w:rsidRPr="004E6451">
        <w:rPr>
          <w:rFonts w:ascii="Times New Roman" w:hAnsi="Times New Roman"/>
          <w:sz w:val="22"/>
          <w:szCs w:val="22"/>
        </w:rPr>
        <w:t>pacientams, kuriems diagnozuotas sunkus kepenų arba inkstų pažeidimas;</w:t>
      </w:r>
    </w:p>
    <w:p w:rsidR="00762FCB" w:rsidRPr="004E6451" w:rsidRDefault="00C519A5" w:rsidP="00C519A5">
      <w:pPr>
        <w:pStyle w:val="Sraopastraipa"/>
        <w:numPr>
          <w:ilvl w:val="0"/>
          <w:numId w:val="3"/>
        </w:numPr>
        <w:rPr>
          <w:rFonts w:ascii="Times New Roman" w:hAnsi="Times New Roman"/>
          <w:sz w:val="22"/>
          <w:szCs w:val="22"/>
        </w:rPr>
      </w:pPr>
      <w:r w:rsidRPr="004E6451">
        <w:rPr>
          <w:rFonts w:ascii="Times New Roman" w:hAnsi="Times New Roman"/>
          <w:sz w:val="22"/>
          <w:szCs w:val="22"/>
        </w:rPr>
        <w:t>paskutiniųjų trijų nėštumo mėnesių laikotarpiu (žr. 4.6 skyrių)</w:t>
      </w:r>
      <w:r w:rsidR="00762FCB" w:rsidRPr="004E6451">
        <w:rPr>
          <w:rFonts w:ascii="Times New Roman" w:hAnsi="Times New Roman"/>
          <w:sz w:val="22"/>
          <w:szCs w:val="22"/>
        </w:rPr>
        <w:t>;</w:t>
      </w:r>
    </w:p>
    <w:p w:rsidR="00C519A5" w:rsidRDefault="00C519A5" w:rsidP="00C519A5">
      <w:pPr>
        <w:ind w:left="567" w:hanging="567"/>
        <w:outlineLvl w:val="0"/>
        <w:rPr>
          <w:rFonts w:ascii="Times New Roman" w:hAnsi="Times New Roman"/>
          <w:b/>
          <w:sz w:val="22"/>
          <w:szCs w:val="22"/>
        </w:rPr>
      </w:pPr>
    </w:p>
    <w:p w:rsidR="00C519A5" w:rsidRDefault="00C519A5" w:rsidP="00C519A5">
      <w:pPr>
        <w:ind w:left="567" w:hanging="567"/>
        <w:outlineLvl w:val="0"/>
        <w:rPr>
          <w:rFonts w:ascii="Times New Roman" w:hAnsi="Times New Roman"/>
          <w:b/>
          <w:sz w:val="22"/>
          <w:szCs w:val="22"/>
        </w:rPr>
      </w:pPr>
      <w:r>
        <w:rPr>
          <w:rFonts w:ascii="Times New Roman" w:hAnsi="Times New Roman"/>
          <w:b/>
          <w:sz w:val="22"/>
          <w:szCs w:val="22"/>
        </w:rPr>
        <w:t>4.4</w:t>
      </w:r>
      <w:r>
        <w:rPr>
          <w:rFonts w:ascii="Times New Roman" w:hAnsi="Times New Roman"/>
          <w:b/>
          <w:sz w:val="22"/>
          <w:szCs w:val="22"/>
        </w:rPr>
        <w:tab/>
        <w:t>Specialūs įspėjimai ir atsargumo priemonės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Reikia vengti vartoti AIRTAL kartu su NVNU, įskaitant ir ciklooksigenazės-2 selektyvius inhibitorius.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Nepageidaujamą poveikį galima sumažinti vartojant mažiausią veiksmingą dozę trumpiausią laikotarpį, kuris reikalingas simptomų kontrolei (žr. 4.2 skyrių ir toliau „Virškinimo trakto, širdies ir kraujagyslių rizika“).</w:t>
      </w:r>
    </w:p>
    <w:p w:rsidR="00C519A5" w:rsidRPr="009D0A78" w:rsidRDefault="00C519A5" w:rsidP="00C519A5">
      <w:pPr>
        <w:rPr>
          <w:rFonts w:ascii="Times New Roman" w:hAnsi="Times New Roman"/>
          <w:i/>
          <w:sz w:val="22"/>
          <w:szCs w:val="22"/>
        </w:rPr>
      </w:pPr>
    </w:p>
    <w:p w:rsidR="00C519A5" w:rsidRPr="009D0A78" w:rsidRDefault="00C519A5" w:rsidP="00C519A5">
      <w:pPr>
        <w:rPr>
          <w:rFonts w:ascii="Times New Roman" w:hAnsi="Times New Roman"/>
          <w:i/>
          <w:sz w:val="22"/>
          <w:szCs w:val="22"/>
        </w:rPr>
      </w:pPr>
      <w:r w:rsidRPr="009D0A78">
        <w:rPr>
          <w:rFonts w:ascii="Times New Roman" w:hAnsi="Times New Roman"/>
          <w:i/>
          <w:sz w:val="22"/>
          <w:szCs w:val="22"/>
        </w:rPr>
        <w:t xml:space="preserve">Poveikis virškinimo traktui </w:t>
      </w:r>
    </w:p>
    <w:p w:rsidR="00C519A5" w:rsidRDefault="00C519A5" w:rsidP="00C519A5">
      <w:pPr>
        <w:rPr>
          <w:rFonts w:ascii="Times New Roman" w:hAnsi="Times New Roman"/>
          <w:sz w:val="22"/>
          <w:szCs w:val="22"/>
        </w:rPr>
      </w:pPr>
      <w:r>
        <w:rPr>
          <w:rFonts w:ascii="Times New Roman" w:hAnsi="Times New Roman"/>
          <w:sz w:val="22"/>
          <w:szCs w:val="22"/>
        </w:rPr>
        <w:t>Gauta pranešimų, kad vartojant visus NVNU bet kuriuo gydymo laikotarpiu, su perspėjamaisiais simptomais ar be jų, arba, kai jau anksčiau buvo pasireiškę sunkių virškinimo trakto sutrikimų, atsirado kraujavimas iš virškinimo trakto, virškinimo trakto išopėjimas ar prakiurimas, kurie gali būti mirtini.</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 xml:space="preserve">Kraujavimo iš virškinimo trakto, virškinimo trakto išopėjimo ar prakiurimo rizika yra didesnė didinant NVNU dozes pacientams, kuriems jau anksčiau yra buvę opų, ypač jei </w:t>
      </w:r>
      <w:proofErr w:type="gramStart"/>
      <w:r>
        <w:rPr>
          <w:rFonts w:ascii="Times New Roman" w:hAnsi="Times New Roman"/>
          <w:sz w:val="22"/>
          <w:szCs w:val="22"/>
        </w:rPr>
        <w:t>jos</w:t>
      </w:r>
      <w:proofErr w:type="gramEnd"/>
      <w:r>
        <w:rPr>
          <w:rFonts w:ascii="Times New Roman" w:hAnsi="Times New Roman"/>
          <w:sz w:val="22"/>
          <w:szCs w:val="22"/>
        </w:rPr>
        <w:t xml:space="preserve"> buvo lydimos hemoragijos ar prakiurimo komplikacijų (žr. 4.3 skyrių), taip pat vyresniems pacientams. Tokiems pacientams reikalinga apsvarstyti kombinuoto gydymo apsauginiais vaistais (pvz. mizoprostoliu arba protonų siurblio inhibitoriais) taikymą, taip pat ir pacientams, kuriems kartu reikia vartoti mažas aspirino dozes ar kitus vaistus, kurie, tikėtina, didina riziką virškinimo traktui (žr. toliau 4.5 skyrių).</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Pacientai, kuriems anksčiau buvo pasireiškę toksinių virškinimo trakto pažeidimų, ypač senyvi pacientai ir ypač gydymo pradžioje, turi pranešti apie bet kokius neįprastus simptomus, pasireiškiančius pilve (ypač esant kraujavimui iš virškinimo trakto). Atsargiai vartoti pacientams, kartu vartojantiems vaistinius preparatus, tokius kaip sisteminio poveikio kortikosteroidai, antikoaguliantai (pvz. varfarinas), selektyvūs seratonino reabsorbcijos inhibitoriai ar trombocitų agregaciją slopinantys vaistai (pvz. aspirinas), galinčius didinti opų ar kraujavimo riziką (žr. 4.5 skyrių).</w:t>
      </w:r>
    </w:p>
    <w:p w:rsidR="00C519A5" w:rsidRDefault="00C519A5" w:rsidP="00C519A5">
      <w:pPr>
        <w:rPr>
          <w:rFonts w:ascii="Times New Roman" w:hAnsi="Times New Roman"/>
          <w:sz w:val="22"/>
          <w:szCs w:val="22"/>
        </w:rPr>
      </w:pPr>
      <w:r>
        <w:rPr>
          <w:rFonts w:ascii="Times New Roman" w:hAnsi="Times New Roman"/>
          <w:sz w:val="22"/>
          <w:szCs w:val="22"/>
        </w:rPr>
        <w:t xml:space="preserve"> </w:t>
      </w:r>
    </w:p>
    <w:p w:rsidR="00C519A5" w:rsidRDefault="00C519A5" w:rsidP="00C519A5">
      <w:pPr>
        <w:rPr>
          <w:rFonts w:ascii="Times New Roman" w:hAnsi="Times New Roman"/>
          <w:sz w:val="22"/>
          <w:szCs w:val="22"/>
        </w:rPr>
      </w:pPr>
      <w:r>
        <w:rPr>
          <w:rFonts w:ascii="Times New Roman" w:hAnsi="Times New Roman"/>
          <w:sz w:val="22"/>
          <w:szCs w:val="22"/>
        </w:rPr>
        <w:t>Pacientams, vartojantiems AIRTAL, pasireiškus virškinimo trakto išopėjimui ar kraujavimui iš virškinimo trakto, gydymas šiuo vaistiniu preparatu turi būti nutrauktas.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 xml:space="preserve">NVNU reikia atsargiai skirti ir atidžiai stebėti pacientus, kuriems pasireiškia virškinimo trakto sutrikimo simptomai, apimantys viršutinę arba apatinę virškinimo trakto </w:t>
      </w:r>
      <w:proofErr w:type="gramStart"/>
      <w:r>
        <w:rPr>
          <w:rFonts w:ascii="Times New Roman" w:hAnsi="Times New Roman"/>
          <w:sz w:val="22"/>
          <w:szCs w:val="22"/>
        </w:rPr>
        <w:t>dalį</w:t>
      </w:r>
      <w:proofErr w:type="gramEnd"/>
      <w:r>
        <w:rPr>
          <w:rFonts w:ascii="Times New Roman" w:hAnsi="Times New Roman"/>
          <w:sz w:val="22"/>
          <w:szCs w:val="22"/>
        </w:rPr>
        <w:t xml:space="preserve">, anksčiau buvo įtariamas virškinimo </w:t>
      </w:r>
      <w:r>
        <w:rPr>
          <w:rFonts w:ascii="Times New Roman" w:hAnsi="Times New Roman"/>
          <w:sz w:val="22"/>
          <w:szCs w:val="22"/>
        </w:rPr>
        <w:lastRenderedPageBreak/>
        <w:t>trakto išopėjimas, kraujavimas ar perforacija, opinis kolitas, Krono (</w:t>
      </w:r>
      <w:r w:rsidRPr="009D0A78">
        <w:rPr>
          <w:rFonts w:ascii="Times New Roman" w:hAnsi="Times New Roman"/>
          <w:i/>
          <w:sz w:val="22"/>
          <w:szCs w:val="22"/>
        </w:rPr>
        <w:t>Crohn</w:t>
      </w:r>
      <w:r>
        <w:rPr>
          <w:rFonts w:ascii="Times New Roman" w:hAnsi="Times New Roman"/>
          <w:sz w:val="22"/>
          <w:szCs w:val="22"/>
        </w:rPr>
        <w:t>) liga ir hemoraginė diatezė arba kraujo sutrikimai, nes šių ligų simptomai gali pasunkėti (žr. 4.8 skyrių).</w:t>
      </w:r>
    </w:p>
    <w:p w:rsidR="00C519A5" w:rsidRPr="00790549" w:rsidRDefault="00C519A5" w:rsidP="00C519A5">
      <w:pPr>
        <w:rPr>
          <w:rFonts w:ascii="Times New Roman" w:hAnsi="Times New Roman"/>
          <w:i/>
          <w:sz w:val="22"/>
          <w:szCs w:val="22"/>
        </w:rPr>
      </w:pPr>
      <w:r>
        <w:rPr>
          <w:rFonts w:ascii="Times New Roman" w:hAnsi="Times New Roman"/>
          <w:sz w:val="22"/>
          <w:szCs w:val="22"/>
        </w:rPr>
        <w:t xml:space="preserve"> </w:t>
      </w:r>
    </w:p>
    <w:p w:rsidR="00C519A5" w:rsidRDefault="00C519A5" w:rsidP="00C519A5">
      <w:pPr>
        <w:outlineLvl w:val="0"/>
        <w:rPr>
          <w:rFonts w:ascii="Times New Roman" w:hAnsi="Times New Roman"/>
          <w:i/>
          <w:sz w:val="22"/>
          <w:szCs w:val="22"/>
        </w:rPr>
      </w:pPr>
      <w:r w:rsidRPr="00790549">
        <w:rPr>
          <w:rFonts w:ascii="Times New Roman" w:hAnsi="Times New Roman"/>
          <w:i/>
          <w:sz w:val="22"/>
          <w:szCs w:val="22"/>
        </w:rPr>
        <w:t>Kardiovaskulinis</w:t>
      </w:r>
      <w:r>
        <w:rPr>
          <w:rFonts w:ascii="Times New Roman" w:hAnsi="Times New Roman"/>
          <w:i/>
          <w:sz w:val="22"/>
          <w:szCs w:val="22"/>
        </w:rPr>
        <w:t xml:space="preserve"> ir </w:t>
      </w:r>
      <w:r w:rsidRPr="00790549">
        <w:rPr>
          <w:rFonts w:ascii="Times New Roman" w:hAnsi="Times New Roman"/>
          <w:i/>
          <w:sz w:val="22"/>
          <w:szCs w:val="22"/>
        </w:rPr>
        <w:t>cerebrovaskulinis poveikis</w:t>
      </w:r>
      <w:r>
        <w:rPr>
          <w:rFonts w:ascii="Times New Roman" w:hAnsi="Times New Roman"/>
          <w:i/>
          <w:sz w:val="22"/>
          <w:szCs w:val="22"/>
        </w:rPr>
        <w:t xml:space="preserve"> </w:t>
      </w:r>
    </w:p>
    <w:p w:rsidR="00C519A5" w:rsidRDefault="00C519A5" w:rsidP="00C519A5">
      <w:pPr>
        <w:rPr>
          <w:rFonts w:ascii="Times New Roman" w:hAnsi="Times New Roman"/>
          <w:sz w:val="22"/>
          <w:szCs w:val="22"/>
        </w:rPr>
      </w:pPr>
      <w:r>
        <w:rPr>
          <w:rFonts w:ascii="Times New Roman" w:hAnsi="Times New Roman"/>
          <w:sz w:val="22"/>
          <w:szCs w:val="22"/>
        </w:rPr>
        <w:t xml:space="preserve">Pacientams, anksčiau sirgusiems arterine hipertenzija ir (ar) lengvu ar vidutinio sunkumo staziniu širdies nepakankamumu, reikalingas tinkamas stebėjimas ir konsultacija, nes buvo pranešama apie skysčių susilaikymą organizme ir edemą, susijusius su NVNU vartojimu. </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p w:rsidR="00C519A5" w:rsidRPr="00CF2F9D" w:rsidRDefault="00C519A5" w:rsidP="00C519A5">
      <w:pPr>
        <w:rPr>
          <w:rFonts w:ascii="Times New Roman" w:hAnsi="Times New Roman"/>
          <w:sz w:val="22"/>
          <w:szCs w:val="22"/>
          <w:lang w:val="lt-LT"/>
        </w:rPr>
      </w:pPr>
      <w:r>
        <w:rPr>
          <w:rFonts w:ascii="Times New Roman" w:hAnsi="Times New Roman"/>
          <w:sz w:val="22"/>
          <w:szCs w:val="22"/>
          <w:lang w:val="lt-LT"/>
        </w:rPr>
        <w:t>Pacientams, kuriems yra</w:t>
      </w:r>
      <w:r>
        <w:rPr>
          <w:rFonts w:ascii="Times New Roman" w:hAnsi="Times New Roman"/>
          <w:sz w:val="22"/>
          <w:szCs w:val="22"/>
        </w:rPr>
        <w:t xml:space="preserve"> stazinis širdies nepakankamumas</w:t>
      </w:r>
      <w:r>
        <w:rPr>
          <w:rFonts w:ascii="Times New Roman" w:hAnsi="Times New Roman"/>
          <w:sz w:val="22"/>
          <w:szCs w:val="22"/>
          <w:lang w:val="lt-LT"/>
        </w:rPr>
        <w:t xml:space="preserve"> (I stadijos pagal NYHA) ir reikšmingų širdies ir kraujagyslių sutrikimų (pvz., hipertenzija, hiperlipidemija, cukrinis diabetas, rūkymas), aceklofenako galima skirti tik prieš tai atidžiai apsvarsčius. Kadangi aceklofenako keliama širdies ir kraujagyslių sutrikimo pasireiškimo rizika gali didėti vartojant didesnę dozę ir esant ilgesnei ekspozicijai, reikia skirti mažiausią veiksmingą paros dozę trumpiausią laikotarpį. Periodiškai reikia įvertinti paciento poreikį simptominiam skausmo malšinimui ir atsaką į gydymą.</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 xml:space="preserve">Atsargiai ir tik esant medicininei priežiūrai aceklofenaką reikia vartoti pacientams, kuriems anksčiau buvo pasireiškęs cerebrovaskulinis kraujavimas. </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i/>
          <w:sz w:val="22"/>
          <w:szCs w:val="22"/>
          <w:lang w:val="lt-LT"/>
        </w:rPr>
      </w:pPr>
      <w:r w:rsidRPr="00CF2F9D">
        <w:rPr>
          <w:rFonts w:ascii="Times New Roman" w:hAnsi="Times New Roman"/>
          <w:i/>
          <w:sz w:val="22"/>
          <w:szCs w:val="22"/>
          <w:lang w:val="lt-LT"/>
        </w:rPr>
        <w:t>Poveikis inkstams</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 xml:space="preserve">NVNU vartojimas gali sumažinti prostaglanginų susidarymą ir skatinti inkstų nepakankamumą. Būtina turėti omenyje prostaglandinų svarbą inkstų kraujotakai pacientams, kurių širdies ar inkstų funkcija </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pažeista, kurie yra gydomi diuretikais ar sveiksta po didelės apimties operacijos, taip pat senyviems žmonėms.</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 xml:space="preserve">Atsargiai skirti ir stebėti reikia pacientams, sergantiems lengvu ar vidutinio sunkumo inkstų funkcijos sutrikimu, taip pat pacientams, sergantiems kitomis ligomis, galinčiomis sukelti skysčių susilaikymą organizme. Šiems pacientams NVNU vartojimas gali pasunkinti inkstų funkcijos sutrikimą ir sukelti skysčių susilaikymą organizme. Taip pat reikia atsargiai skirti pacientams, gydomiems diuretikais ar susiduriantiems su hipovolemijos rizika. Turi būti vartojama mažiausia veiksminga dozė ir reguliariai stebima inkstų funkcija. Nutraukus aceklofenako vartojimą, jo poveikis inkstų funkcijai paprastai yra grįžtamas. </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i/>
          <w:sz w:val="22"/>
          <w:szCs w:val="22"/>
          <w:lang w:val="lt-LT"/>
        </w:rPr>
      </w:pPr>
      <w:r w:rsidRPr="00CF2F9D">
        <w:rPr>
          <w:rFonts w:ascii="Times New Roman" w:hAnsi="Times New Roman"/>
          <w:i/>
          <w:sz w:val="22"/>
          <w:szCs w:val="22"/>
          <w:lang w:val="lt-LT"/>
        </w:rPr>
        <w:t>Poveikis kepenims</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Pacientus, sergančius lengvu ar vidutinio sunkumo kepenų funkcijos sutrikimu, reikia aridžiai stebėti.</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Esant pastoviems ar pablogėjusiems kepenų funkcijos tyrimų rezultatams, išsivysčius atitinkamiems kepenų ligos klinikiniams požymiams ar simptomams, pasireiškus kitiems simptomams (eozinofilijai, bėrimui), aceklofenako vartojimas turi būti nutrauktas. Hepatitas gali atsirasti be prodrominių simptomų.</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 xml:space="preserve"> </w:t>
      </w:r>
    </w:p>
    <w:p w:rsidR="00C519A5" w:rsidRPr="00CF2F9D" w:rsidRDefault="00C519A5" w:rsidP="00C519A5">
      <w:pPr>
        <w:outlineLvl w:val="0"/>
        <w:rPr>
          <w:rFonts w:ascii="Times New Roman" w:hAnsi="Times New Roman"/>
          <w:sz w:val="22"/>
          <w:szCs w:val="22"/>
          <w:lang w:val="lt-LT"/>
        </w:rPr>
      </w:pPr>
      <w:r w:rsidRPr="00CF2F9D">
        <w:rPr>
          <w:rFonts w:ascii="Times New Roman" w:hAnsi="Times New Roman"/>
          <w:sz w:val="22"/>
          <w:szCs w:val="22"/>
          <w:lang w:val="lt-LT"/>
        </w:rPr>
        <w:t>NVNU vartojimas kepenų porfirija sergantiems pacientams gali sukelti porfirijos priepuolį.</w:t>
      </w:r>
    </w:p>
    <w:p w:rsidR="00C519A5" w:rsidRPr="00CF2F9D" w:rsidRDefault="00C519A5" w:rsidP="00C519A5">
      <w:pPr>
        <w:rPr>
          <w:rFonts w:ascii="Times New Roman" w:hAnsi="Times New Roman"/>
          <w:i/>
          <w:sz w:val="22"/>
          <w:szCs w:val="22"/>
          <w:lang w:val="lt-LT"/>
        </w:rPr>
      </w:pPr>
    </w:p>
    <w:p w:rsidR="00C519A5" w:rsidRPr="00CF2F9D" w:rsidRDefault="00C519A5" w:rsidP="00C519A5">
      <w:pPr>
        <w:outlineLvl w:val="0"/>
        <w:rPr>
          <w:rFonts w:ascii="Times New Roman" w:hAnsi="Times New Roman"/>
          <w:i/>
          <w:sz w:val="22"/>
          <w:szCs w:val="22"/>
          <w:lang w:val="lt-LT"/>
        </w:rPr>
      </w:pPr>
      <w:r w:rsidRPr="00CF2F9D">
        <w:rPr>
          <w:rFonts w:ascii="Times New Roman" w:hAnsi="Times New Roman"/>
          <w:i/>
          <w:sz w:val="22"/>
          <w:szCs w:val="22"/>
          <w:lang w:val="lt-LT"/>
        </w:rPr>
        <w:t>Padidėjęs jautrumas ir odos reakcijos</w:t>
      </w:r>
    </w:p>
    <w:p w:rsidR="00C519A5" w:rsidRPr="00CF2F9D" w:rsidRDefault="00C519A5" w:rsidP="00C519A5">
      <w:pPr>
        <w:rPr>
          <w:rFonts w:ascii="Times New Roman" w:hAnsi="Times New Roman"/>
          <w:sz w:val="22"/>
          <w:szCs w:val="22"/>
          <w:lang w:val="lt-LT"/>
        </w:rPr>
      </w:pPr>
      <w:r w:rsidRPr="00CF2F9D">
        <w:rPr>
          <w:rStyle w:val="hps"/>
          <w:sz w:val="22"/>
          <w:szCs w:val="22"/>
          <w:lang w:val="lt-LT"/>
        </w:rPr>
        <w:t>Kaip ir vartojant kitus</w:t>
      </w:r>
      <w:r w:rsidRPr="00CF2F9D">
        <w:rPr>
          <w:rFonts w:ascii="Times New Roman" w:hAnsi="Times New Roman"/>
          <w:sz w:val="22"/>
          <w:szCs w:val="22"/>
          <w:lang w:val="lt-LT"/>
        </w:rPr>
        <w:t xml:space="preserve"> </w:t>
      </w:r>
      <w:r w:rsidRPr="00CF2F9D">
        <w:rPr>
          <w:rStyle w:val="hps"/>
          <w:sz w:val="22"/>
          <w:szCs w:val="22"/>
          <w:lang w:val="lt-LT"/>
        </w:rPr>
        <w:t>NVNU</w:t>
      </w:r>
      <w:r w:rsidRPr="00CF2F9D">
        <w:rPr>
          <w:rFonts w:ascii="Times New Roman" w:hAnsi="Times New Roman"/>
          <w:sz w:val="22"/>
          <w:szCs w:val="22"/>
          <w:lang w:val="lt-LT"/>
        </w:rPr>
        <w:t xml:space="preserve">, alerginės reakcijos, </w:t>
      </w:r>
      <w:r w:rsidRPr="00CF2F9D">
        <w:rPr>
          <w:rStyle w:val="hps"/>
          <w:sz w:val="22"/>
          <w:szCs w:val="22"/>
          <w:lang w:val="lt-LT"/>
        </w:rPr>
        <w:t>įskaitant</w:t>
      </w:r>
      <w:r w:rsidRPr="00CF2F9D">
        <w:rPr>
          <w:rFonts w:ascii="Times New Roman" w:hAnsi="Times New Roman"/>
          <w:sz w:val="22"/>
          <w:szCs w:val="22"/>
          <w:lang w:val="lt-LT"/>
        </w:rPr>
        <w:t xml:space="preserve"> </w:t>
      </w:r>
      <w:r w:rsidRPr="00CF2F9D">
        <w:rPr>
          <w:rStyle w:val="hps"/>
          <w:sz w:val="22"/>
          <w:szCs w:val="22"/>
          <w:lang w:val="lt-LT"/>
        </w:rPr>
        <w:t>anafilaksines</w:t>
      </w:r>
      <w:r w:rsidRPr="00CF2F9D">
        <w:rPr>
          <w:rFonts w:ascii="Times New Roman" w:hAnsi="Times New Roman"/>
          <w:sz w:val="22"/>
          <w:szCs w:val="22"/>
          <w:lang w:val="lt-LT"/>
        </w:rPr>
        <w:t xml:space="preserve"> </w:t>
      </w:r>
      <w:r w:rsidRPr="00CF2F9D">
        <w:rPr>
          <w:rStyle w:val="hps"/>
          <w:sz w:val="22"/>
          <w:szCs w:val="22"/>
          <w:lang w:val="lt-LT"/>
        </w:rPr>
        <w:t>/</w:t>
      </w:r>
      <w:r w:rsidRPr="00CF2F9D">
        <w:rPr>
          <w:rFonts w:ascii="Times New Roman" w:hAnsi="Times New Roman"/>
          <w:sz w:val="22"/>
          <w:szCs w:val="22"/>
          <w:lang w:val="lt-LT"/>
        </w:rPr>
        <w:t xml:space="preserve"> </w:t>
      </w:r>
      <w:r w:rsidRPr="00CF2F9D">
        <w:rPr>
          <w:rStyle w:val="hps"/>
          <w:sz w:val="22"/>
          <w:szCs w:val="22"/>
          <w:lang w:val="lt-LT"/>
        </w:rPr>
        <w:t>anafilaktoidines reakcijas</w:t>
      </w:r>
      <w:r w:rsidRPr="00CF2F9D">
        <w:rPr>
          <w:rFonts w:ascii="Times New Roman" w:hAnsi="Times New Roman"/>
          <w:sz w:val="22"/>
          <w:szCs w:val="22"/>
          <w:lang w:val="lt-LT"/>
        </w:rPr>
        <w:t xml:space="preserve">, </w:t>
      </w:r>
      <w:r w:rsidRPr="00CF2F9D">
        <w:rPr>
          <w:rStyle w:val="hps"/>
          <w:sz w:val="22"/>
          <w:szCs w:val="22"/>
          <w:lang w:val="lt-LT"/>
        </w:rPr>
        <w:t>taip pat gali</w:t>
      </w:r>
      <w:r w:rsidRPr="00CF2F9D">
        <w:rPr>
          <w:rFonts w:ascii="Times New Roman" w:hAnsi="Times New Roman"/>
          <w:sz w:val="22"/>
          <w:szCs w:val="22"/>
          <w:lang w:val="lt-LT"/>
        </w:rPr>
        <w:t xml:space="preserve"> </w:t>
      </w:r>
      <w:r w:rsidRPr="00CF2F9D">
        <w:rPr>
          <w:rStyle w:val="hps"/>
          <w:sz w:val="22"/>
          <w:szCs w:val="22"/>
          <w:lang w:val="lt-LT"/>
        </w:rPr>
        <w:t>atsirasti</w:t>
      </w:r>
      <w:r w:rsidRPr="00CF2F9D">
        <w:rPr>
          <w:rFonts w:ascii="Times New Roman" w:hAnsi="Times New Roman"/>
          <w:sz w:val="22"/>
          <w:szCs w:val="22"/>
          <w:lang w:val="lt-LT"/>
        </w:rPr>
        <w:t xml:space="preserve"> </w:t>
      </w:r>
      <w:r w:rsidRPr="00CF2F9D">
        <w:rPr>
          <w:rStyle w:val="hps"/>
          <w:sz w:val="22"/>
          <w:szCs w:val="22"/>
          <w:lang w:val="lt-LT"/>
        </w:rPr>
        <w:t>be</w:t>
      </w:r>
      <w:r w:rsidRPr="00CF2F9D">
        <w:rPr>
          <w:rFonts w:ascii="Times New Roman" w:hAnsi="Times New Roman"/>
          <w:sz w:val="22"/>
          <w:szCs w:val="22"/>
          <w:lang w:val="lt-LT"/>
        </w:rPr>
        <w:t xml:space="preserve"> </w:t>
      </w:r>
      <w:r w:rsidRPr="00CF2F9D">
        <w:rPr>
          <w:rStyle w:val="hps"/>
          <w:sz w:val="22"/>
          <w:szCs w:val="22"/>
          <w:lang w:val="lt-LT"/>
        </w:rPr>
        <w:t>ankstesnio</w:t>
      </w:r>
      <w:r w:rsidRPr="00CF2F9D">
        <w:rPr>
          <w:rFonts w:ascii="Times New Roman" w:hAnsi="Times New Roman"/>
          <w:sz w:val="22"/>
          <w:szCs w:val="22"/>
          <w:lang w:val="lt-LT"/>
        </w:rPr>
        <w:t xml:space="preserve"> </w:t>
      </w:r>
      <w:r w:rsidRPr="00CF2F9D">
        <w:rPr>
          <w:rStyle w:val="hps"/>
          <w:sz w:val="22"/>
          <w:szCs w:val="22"/>
          <w:lang w:val="lt-LT"/>
        </w:rPr>
        <w:t>kontakto su</w:t>
      </w:r>
      <w:r w:rsidRPr="00CF2F9D">
        <w:rPr>
          <w:rFonts w:ascii="Times New Roman" w:hAnsi="Times New Roman"/>
          <w:sz w:val="22"/>
          <w:szCs w:val="22"/>
          <w:lang w:val="lt-LT"/>
        </w:rPr>
        <w:t xml:space="preserve"> </w:t>
      </w:r>
      <w:r w:rsidRPr="00CF2F9D">
        <w:rPr>
          <w:rStyle w:val="hps"/>
          <w:sz w:val="22"/>
          <w:szCs w:val="22"/>
          <w:lang w:val="lt-LT"/>
        </w:rPr>
        <w:t>vaistu</w:t>
      </w:r>
      <w:r w:rsidRPr="00CF2F9D">
        <w:rPr>
          <w:rFonts w:ascii="Times New Roman" w:hAnsi="Times New Roman"/>
          <w:sz w:val="22"/>
          <w:szCs w:val="22"/>
          <w:lang w:val="lt-LT"/>
        </w:rPr>
        <w:t xml:space="preserve">. Labai retai gydymo kurso pradžioje buvo pranešama apie sunkias odos reakcijas, kai kurias iš jų mirtinas, įskaitant eksfoliacinį dermatitą, </w:t>
      </w:r>
      <w:r w:rsidRPr="00CF2F9D">
        <w:rPr>
          <w:rFonts w:ascii="Times New Roman" w:hAnsi="Times New Roman"/>
          <w:i/>
          <w:sz w:val="22"/>
          <w:szCs w:val="22"/>
          <w:lang w:val="lt-LT"/>
        </w:rPr>
        <w:t>Stevens-Johnson</w:t>
      </w:r>
      <w:r w:rsidRPr="00CF2F9D">
        <w:rPr>
          <w:rFonts w:ascii="Times New Roman" w:hAnsi="Times New Roman"/>
          <w:sz w:val="22"/>
          <w:szCs w:val="22"/>
          <w:lang w:val="lt-LT"/>
        </w:rPr>
        <w:t xml:space="preserve"> sindromą ir toksinę epidermio nekrolizę. Daugeliu atvejų reakcija pasireiškė per pirmąjį gydymo mėnesį. AIRTAL vartojimas turi būti nutrauktas tik pasirodžius pirmiesiems bėrimo, gleivinės pažeidimų ar kitiems padidėjusio jautrumo simptomams. </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 xml:space="preserve">Ypač vėjaraupiai gali sukelti sunkias odos ir minkštųjų audinių infekcijų komplikacijas. </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Iki šiol negalima atmesti tikimybės, kad NVNU pasunkina šias infekcijas, todėl sergant vėjaraupiais patartina AIRTAL tablečių nevartoti.</w:t>
      </w:r>
    </w:p>
    <w:p w:rsidR="00C519A5" w:rsidRPr="00CF2F9D" w:rsidRDefault="00C519A5" w:rsidP="00C519A5">
      <w:pPr>
        <w:rPr>
          <w:rFonts w:ascii="Times New Roman" w:hAnsi="Times New Roman"/>
          <w:sz w:val="22"/>
          <w:szCs w:val="22"/>
          <w:lang w:val="lt-LT"/>
        </w:rPr>
      </w:pPr>
    </w:p>
    <w:p w:rsidR="00C519A5" w:rsidRPr="00CF2F9D" w:rsidRDefault="00C519A5" w:rsidP="00C519A5">
      <w:pPr>
        <w:outlineLvl w:val="0"/>
        <w:rPr>
          <w:rFonts w:ascii="Times New Roman" w:hAnsi="Times New Roman"/>
          <w:i/>
          <w:spacing w:val="-3"/>
          <w:sz w:val="22"/>
          <w:szCs w:val="22"/>
          <w:lang w:val="lt-LT"/>
        </w:rPr>
      </w:pPr>
      <w:r w:rsidRPr="00CF2F9D">
        <w:rPr>
          <w:rFonts w:ascii="Times New Roman" w:hAnsi="Times New Roman"/>
          <w:i/>
          <w:spacing w:val="-3"/>
          <w:sz w:val="22"/>
          <w:szCs w:val="22"/>
          <w:lang w:val="lt-LT"/>
        </w:rPr>
        <w:lastRenderedPageBreak/>
        <w:t>Poveikis kraujodarai</w:t>
      </w:r>
    </w:p>
    <w:p w:rsidR="00C519A5" w:rsidRPr="00CF2F9D" w:rsidRDefault="00C519A5" w:rsidP="00C519A5">
      <w:pPr>
        <w:outlineLvl w:val="0"/>
        <w:rPr>
          <w:rFonts w:ascii="Times New Roman" w:hAnsi="Times New Roman"/>
          <w:sz w:val="22"/>
          <w:szCs w:val="22"/>
          <w:lang w:val="lt-LT"/>
        </w:rPr>
      </w:pPr>
      <w:r w:rsidRPr="00CF2F9D">
        <w:rPr>
          <w:rFonts w:ascii="Times New Roman" w:hAnsi="Times New Roman"/>
          <w:spacing w:val="-3"/>
          <w:sz w:val="22"/>
          <w:szCs w:val="22"/>
          <w:lang w:val="lt-LT"/>
        </w:rPr>
        <w:t>Aceklofenakas grįžtamai gali slopinti trombocitų agregaciją (žr. 4.5 skyrių).</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i/>
          <w:sz w:val="22"/>
          <w:szCs w:val="22"/>
          <w:lang w:val="lt-LT"/>
        </w:rPr>
      </w:pPr>
      <w:r w:rsidRPr="00CF2F9D">
        <w:rPr>
          <w:rFonts w:ascii="Times New Roman" w:hAnsi="Times New Roman"/>
          <w:i/>
          <w:sz w:val="22"/>
          <w:szCs w:val="22"/>
          <w:lang w:val="lt-LT"/>
        </w:rPr>
        <w:t>Kvėpavimo sutrikimai</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Pacientams, sergantiems ar sirgusiems bronchine astma, reikia skirti atsargiai, nes gauta pranešimų, jog tokiems pacientams NVNU skatina bronchų spazmus.</w:t>
      </w:r>
    </w:p>
    <w:p w:rsidR="00C519A5" w:rsidRPr="00CF2F9D" w:rsidRDefault="00C519A5" w:rsidP="00C519A5">
      <w:pPr>
        <w:rPr>
          <w:rFonts w:ascii="Times New Roman" w:hAnsi="Times New Roman"/>
          <w:sz w:val="22"/>
          <w:szCs w:val="22"/>
          <w:lang w:val="lt-LT"/>
        </w:rPr>
      </w:pPr>
    </w:p>
    <w:p w:rsidR="00C519A5" w:rsidRPr="00CF2F9D" w:rsidRDefault="00C519A5" w:rsidP="00C519A5">
      <w:pPr>
        <w:outlineLvl w:val="0"/>
        <w:rPr>
          <w:rFonts w:ascii="Times New Roman" w:hAnsi="Times New Roman"/>
          <w:i/>
          <w:sz w:val="22"/>
          <w:szCs w:val="22"/>
          <w:lang w:val="lt-LT"/>
        </w:rPr>
      </w:pPr>
      <w:r w:rsidRPr="00CF2F9D">
        <w:rPr>
          <w:rFonts w:ascii="Times New Roman" w:hAnsi="Times New Roman"/>
          <w:i/>
          <w:sz w:val="22"/>
          <w:szCs w:val="22"/>
          <w:lang w:val="lt-LT"/>
        </w:rPr>
        <w:t>Senyviems pacientams</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Senyviems pacientams NVNU sukeliamo šalutinio poveikio (ypač kraujavimo iš virškinimo trakto ir virškinimo trakto prakiurimo, kuris gali būti mirtinas) dažnis yra padidėjęs (žr. 4.2 skyrių). Kraujavimas iš virškinimo trakto ir (ar) virškinimo trakto prakiurimas dažnai yra sunkūs ir gali įvykti bet kuriuo gydymo laikotarpio metu be perspėjamųjų simptomų ar be anksčiau pasireiškusio kraujavimo iš virškinimo trakto ir virškinimo trakto prakiurimo. Be to, senyviems pacientams dažniau pasireiškia inkstų, širdies ir kraujagyslių ar kepenų funkcijos sutrikimas.</w:t>
      </w:r>
    </w:p>
    <w:p w:rsidR="00C519A5" w:rsidRPr="00CF2F9D" w:rsidRDefault="00C519A5" w:rsidP="00C519A5">
      <w:pPr>
        <w:rPr>
          <w:rFonts w:ascii="Times New Roman" w:hAnsi="Times New Roman"/>
          <w:sz w:val="22"/>
          <w:szCs w:val="22"/>
          <w:lang w:val="lt-LT"/>
        </w:rPr>
      </w:pPr>
    </w:p>
    <w:p w:rsidR="00C519A5" w:rsidRPr="00CF2F9D" w:rsidRDefault="00C519A5" w:rsidP="00C519A5">
      <w:pPr>
        <w:rPr>
          <w:rFonts w:ascii="Times New Roman" w:hAnsi="Times New Roman"/>
          <w:i/>
          <w:sz w:val="22"/>
          <w:szCs w:val="22"/>
          <w:lang w:val="lt-LT"/>
        </w:rPr>
      </w:pPr>
      <w:r w:rsidRPr="00CF2F9D">
        <w:rPr>
          <w:rFonts w:ascii="Times New Roman" w:hAnsi="Times New Roman"/>
          <w:i/>
          <w:sz w:val="22"/>
          <w:szCs w:val="22"/>
          <w:lang w:val="lt-LT"/>
        </w:rPr>
        <w:t>Ilgalaikis gydymas</w:t>
      </w:r>
    </w:p>
    <w:p w:rsidR="00C519A5" w:rsidRPr="00CF2F9D" w:rsidRDefault="00C519A5" w:rsidP="00C519A5">
      <w:pPr>
        <w:rPr>
          <w:rFonts w:ascii="Times New Roman" w:hAnsi="Times New Roman"/>
          <w:sz w:val="22"/>
          <w:szCs w:val="22"/>
          <w:lang w:val="lt-LT"/>
        </w:rPr>
      </w:pPr>
      <w:r w:rsidRPr="00CF2F9D">
        <w:rPr>
          <w:rFonts w:ascii="Times New Roman" w:hAnsi="Times New Roman"/>
          <w:sz w:val="22"/>
          <w:szCs w:val="22"/>
          <w:lang w:val="lt-LT"/>
        </w:rPr>
        <w:t>Visi pacientai, ilgą laiką vartojantys NVNU, dėl atsargumo turi būti stebimi (t. y. turi būti stebima inkstų, kepenų funkcija ir kraujo rodikliai). Aceklofenakas turi būti skiriamas atsargiai ir prižiūrint medikams tiems pacientams, kurie anksčiau buvo sirgę sistemine raudonąja vilklige, porfirija ar kraujodaros arba kraujo krešėjimo ligomis.</w:t>
      </w:r>
    </w:p>
    <w:p w:rsidR="00EA7073" w:rsidRPr="00CF2F9D" w:rsidRDefault="00EA7073" w:rsidP="00C519A5">
      <w:pPr>
        <w:rPr>
          <w:rFonts w:ascii="Times New Roman" w:hAnsi="Times New Roman"/>
          <w:sz w:val="22"/>
          <w:szCs w:val="22"/>
          <w:lang w:val="lt-LT"/>
        </w:rPr>
      </w:pPr>
    </w:p>
    <w:p w:rsidR="00EA7073" w:rsidRDefault="00EA7073" w:rsidP="00C519A5">
      <w:pPr>
        <w:rPr>
          <w:rFonts w:ascii="Times New Roman" w:hAnsi="Times New Roman"/>
          <w:sz w:val="22"/>
          <w:szCs w:val="22"/>
        </w:rPr>
      </w:pPr>
      <w:r>
        <w:rPr>
          <w:rFonts w:ascii="Times New Roman" w:hAnsi="Times New Roman"/>
          <w:sz w:val="22"/>
          <w:szCs w:val="22"/>
        </w:rPr>
        <w:t>Pagalbinės medžiagos</w:t>
      </w:r>
    </w:p>
    <w:p w:rsidR="003D0BB8" w:rsidRDefault="003D0BB8" w:rsidP="00EA7073">
      <w:pPr>
        <w:rPr>
          <w:rFonts w:ascii="Times New Roman" w:hAnsi="Times New Roman"/>
          <w:sz w:val="22"/>
          <w:szCs w:val="22"/>
          <w:lang w:val="lt-LT"/>
        </w:rPr>
      </w:pPr>
    </w:p>
    <w:p w:rsidR="003D0BB8" w:rsidRDefault="003D0BB8" w:rsidP="00EA7073">
      <w:pPr>
        <w:rPr>
          <w:rFonts w:ascii="Times New Roman" w:hAnsi="Times New Roman"/>
          <w:sz w:val="22"/>
          <w:szCs w:val="22"/>
          <w:lang w:val="lt-LT"/>
        </w:rPr>
      </w:pPr>
      <w:r>
        <w:rPr>
          <w:rFonts w:ascii="Times New Roman" w:hAnsi="Times New Roman"/>
          <w:sz w:val="22"/>
          <w:szCs w:val="22"/>
          <w:lang w:val="lt-LT"/>
        </w:rPr>
        <w:t>Kiekvienoje šio vaistinio preparato tabletėje yra 6,6 mg kroskarmeliozės.</w:t>
      </w:r>
    </w:p>
    <w:p w:rsidR="00EA7073" w:rsidRPr="00EA7073" w:rsidRDefault="00EA7073" w:rsidP="00EA7073">
      <w:pPr>
        <w:rPr>
          <w:rFonts w:ascii="Times New Roman" w:hAnsi="Times New Roman"/>
          <w:sz w:val="22"/>
          <w:szCs w:val="22"/>
          <w:lang w:val="lt-LT"/>
        </w:rPr>
      </w:pPr>
      <w:r w:rsidRPr="00EA7073">
        <w:rPr>
          <w:rFonts w:ascii="Times New Roman" w:hAnsi="Times New Roman"/>
          <w:sz w:val="22"/>
          <w:szCs w:val="22"/>
          <w:lang w:val="lt-LT"/>
        </w:rPr>
        <w:t>Kiekvien</w:t>
      </w:r>
      <w:r w:rsidR="003D0BB8">
        <w:rPr>
          <w:rFonts w:ascii="Times New Roman" w:hAnsi="Times New Roman"/>
          <w:sz w:val="22"/>
          <w:szCs w:val="22"/>
          <w:lang w:val="lt-LT"/>
        </w:rPr>
        <w:t>oj</w:t>
      </w:r>
      <w:r w:rsidRPr="00EA7073">
        <w:rPr>
          <w:rFonts w:ascii="Times New Roman" w:hAnsi="Times New Roman"/>
          <w:sz w:val="22"/>
          <w:szCs w:val="22"/>
          <w:lang w:val="lt-LT"/>
        </w:rPr>
        <w:t xml:space="preserve">e šio vaistinio preparato </w:t>
      </w:r>
      <w:r w:rsidR="003D0BB8">
        <w:rPr>
          <w:rFonts w:ascii="Times New Roman" w:hAnsi="Times New Roman"/>
          <w:sz w:val="22"/>
          <w:szCs w:val="22"/>
          <w:lang w:val="lt-LT"/>
        </w:rPr>
        <w:t>tabletė</w:t>
      </w:r>
      <w:r w:rsidRPr="00EA7073">
        <w:rPr>
          <w:rFonts w:ascii="Times New Roman" w:hAnsi="Times New Roman"/>
          <w:sz w:val="22"/>
          <w:szCs w:val="22"/>
          <w:lang w:val="lt-LT"/>
        </w:rPr>
        <w:t>je yra mažiau kaip 1 mmol (23 mg) natrio, t. y. jis beveik neturi reikšmės.</w:t>
      </w:r>
    </w:p>
    <w:p w:rsidR="00C519A5" w:rsidRPr="00CF2F9D" w:rsidRDefault="00C519A5" w:rsidP="00C519A5">
      <w:pPr>
        <w:rPr>
          <w:rFonts w:ascii="Times New Roman" w:hAnsi="Times New Roman"/>
          <w:sz w:val="22"/>
          <w:szCs w:val="22"/>
          <w:lang w:val="lt-LT"/>
        </w:rPr>
      </w:pPr>
    </w:p>
    <w:p w:rsidR="00C519A5" w:rsidRDefault="00C519A5" w:rsidP="00C519A5">
      <w:pPr>
        <w:ind w:left="540" w:hanging="540"/>
        <w:rPr>
          <w:rFonts w:ascii="Times New Roman" w:hAnsi="Times New Roman"/>
          <w:b/>
          <w:sz w:val="22"/>
          <w:szCs w:val="22"/>
          <w:lang w:val="fr-FR"/>
        </w:rPr>
      </w:pPr>
      <w:r>
        <w:rPr>
          <w:rFonts w:ascii="Times New Roman" w:hAnsi="Times New Roman"/>
          <w:sz w:val="22"/>
          <w:szCs w:val="22"/>
          <w:lang w:val="fr-FR"/>
        </w:rPr>
        <w:t xml:space="preserve"> </w:t>
      </w:r>
      <w:r>
        <w:rPr>
          <w:rFonts w:ascii="Times New Roman" w:hAnsi="Times New Roman"/>
          <w:b/>
          <w:sz w:val="22"/>
          <w:szCs w:val="22"/>
          <w:lang w:val="fr-FR"/>
        </w:rPr>
        <w:t>4.5</w:t>
      </w:r>
      <w:r>
        <w:rPr>
          <w:rFonts w:ascii="Times New Roman" w:hAnsi="Times New Roman"/>
          <w:b/>
          <w:sz w:val="22"/>
          <w:szCs w:val="22"/>
          <w:lang w:val="fr-FR"/>
        </w:rPr>
        <w:tab/>
        <w:t>Sąveika su kitais vaistiniais preparatais ir kitokia sąveika</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Farmakokinetinių tarpusavio vaistų sąveikos tyrimai atlikti tik su varfarinu. Aceklofenakas metabolizuojamas cytochromo P450 2C9 ir, tyrimų </w:t>
      </w:r>
      <w:r>
        <w:rPr>
          <w:rFonts w:ascii="Times New Roman" w:hAnsi="Times New Roman"/>
          <w:i/>
          <w:sz w:val="22"/>
          <w:szCs w:val="22"/>
          <w:lang w:val="fr-FR"/>
        </w:rPr>
        <w:t>in vitro</w:t>
      </w:r>
      <w:r>
        <w:rPr>
          <w:rFonts w:ascii="Times New Roman" w:hAnsi="Times New Roman"/>
          <w:sz w:val="22"/>
          <w:szCs w:val="22"/>
          <w:lang w:val="fr-FR"/>
        </w:rPr>
        <w:t xml:space="preserve"> duomenimis, aceklofenakas gali slopinti šį fermentą. Farmakokinetinės sąveikos rizika yra galima su fenitoinu, cimetidinu, tolbutamidu, fenilbutazonu, amjodaronu, mikonazolu ir sulfafenazolu.  Kaip ir su kitais NVNU grupės vaistais, farmakokinetinės sąveikos rizika yra ir su kitais vaistais, kurie pašalinami aktyvios inkstų sekrecijos būdu, tokiais kaip metotreksatas ir litis. Galima sakyti, </w:t>
      </w:r>
      <w:proofErr w:type="gramStart"/>
      <w:r>
        <w:rPr>
          <w:rFonts w:ascii="Times New Roman" w:hAnsi="Times New Roman"/>
          <w:sz w:val="22"/>
          <w:szCs w:val="22"/>
          <w:lang w:val="fr-FR"/>
        </w:rPr>
        <w:t>kad  aceklofenakas</w:t>
      </w:r>
      <w:proofErr w:type="gramEnd"/>
      <w:r>
        <w:rPr>
          <w:rFonts w:ascii="Times New Roman" w:hAnsi="Times New Roman"/>
          <w:sz w:val="22"/>
          <w:szCs w:val="22"/>
          <w:lang w:val="fr-FR"/>
        </w:rPr>
        <w:t xml:space="preserve"> visiškai prisijungia prie plazmos baltymų, todėl reikia turėti omenyje prisijungimo prie plazmos baltymų pakeitimo kitais su baltymais gerai besijungiančiais vaistais sąveiką.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Dėl farmakokinetinės sąveikos tyrimų stokos, remiantis žiniomis su kitais NVNU: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i/>
          <w:sz w:val="22"/>
          <w:szCs w:val="22"/>
          <w:lang w:val="fr-FR"/>
        </w:rPr>
      </w:pPr>
      <w:r>
        <w:rPr>
          <w:rFonts w:ascii="Times New Roman" w:hAnsi="Times New Roman"/>
          <w:i/>
          <w:sz w:val="22"/>
          <w:szCs w:val="22"/>
          <w:lang w:val="fr-FR"/>
        </w:rPr>
        <w:t xml:space="preserve">Reikia vengti derinių su: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Metotreksatu (didelės dozės):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NVNU slopina metotreksato sekreciją pro inkstų kanalėlius ir gali įvykti nedidelė metabolinė sąveika, dėl kurios gali sumažėti metotreksato klirensas. Dėl šios priežasties gydymo didelėmis metotreksato dozėmis metu visuomet reikia vengti skirti NVNU.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Ličiu ir digoksinu: </w:t>
      </w:r>
    </w:p>
    <w:p w:rsidR="00C519A5" w:rsidRDefault="00C519A5" w:rsidP="00C519A5">
      <w:pPr>
        <w:rPr>
          <w:rFonts w:ascii="Times New Roman" w:hAnsi="Times New Roman"/>
          <w:sz w:val="22"/>
          <w:szCs w:val="22"/>
          <w:lang w:val="fr-FR"/>
        </w:rPr>
      </w:pPr>
      <w:proofErr w:type="gramStart"/>
      <w:r>
        <w:rPr>
          <w:rFonts w:ascii="Times New Roman" w:hAnsi="Times New Roman"/>
          <w:sz w:val="22"/>
          <w:szCs w:val="22"/>
          <w:lang w:val="fr-FR"/>
        </w:rPr>
        <w:t>keletas</w:t>
      </w:r>
      <w:proofErr w:type="gramEnd"/>
      <w:r>
        <w:rPr>
          <w:rFonts w:ascii="Times New Roman" w:hAnsi="Times New Roman"/>
          <w:sz w:val="22"/>
          <w:szCs w:val="22"/>
          <w:lang w:val="fr-FR"/>
        </w:rPr>
        <w:t xml:space="preserve"> NVNU slopina ličio ir dogoksino klirensą per inkstus, dėl ko padidėja šių vaistų koncentracija kraujo serume. Šio derinio reikia vengti, nebent būtų galima dažnai stebėti ličio ir digoksino koncentraciją.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Kortikosteroidais: </w:t>
      </w:r>
    </w:p>
    <w:p w:rsidR="00C519A5" w:rsidRDefault="00C519A5" w:rsidP="00C519A5">
      <w:pPr>
        <w:rPr>
          <w:rFonts w:ascii="Times New Roman" w:hAnsi="Times New Roman"/>
          <w:sz w:val="22"/>
          <w:szCs w:val="22"/>
          <w:lang w:val="fr-FR"/>
        </w:rPr>
      </w:pPr>
      <w:proofErr w:type="gramStart"/>
      <w:r>
        <w:rPr>
          <w:rFonts w:ascii="Times New Roman" w:hAnsi="Times New Roman"/>
          <w:sz w:val="22"/>
          <w:szCs w:val="22"/>
          <w:lang w:val="fr-FR"/>
        </w:rPr>
        <w:t>padidėja</w:t>
      </w:r>
      <w:proofErr w:type="gramEnd"/>
      <w:r>
        <w:rPr>
          <w:rFonts w:ascii="Times New Roman" w:hAnsi="Times New Roman"/>
          <w:sz w:val="22"/>
          <w:szCs w:val="22"/>
          <w:lang w:val="fr-FR"/>
        </w:rPr>
        <w:t xml:space="preserve"> virškinimo trakto išopėjimo ar kraujavimo iš virškinimo trakto rizika (žr. 4.4 skyrių).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Antikoaguliantais: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NVNU gali sustiprinti antikoaguliantų, pvz. </w:t>
      </w:r>
      <w:proofErr w:type="gramStart"/>
      <w:r>
        <w:rPr>
          <w:rFonts w:ascii="Times New Roman" w:hAnsi="Times New Roman"/>
          <w:sz w:val="22"/>
          <w:szCs w:val="22"/>
          <w:lang w:val="fr-FR"/>
        </w:rPr>
        <w:t>varfarino</w:t>
      </w:r>
      <w:proofErr w:type="gramEnd"/>
      <w:r>
        <w:rPr>
          <w:rFonts w:ascii="Times New Roman" w:hAnsi="Times New Roman"/>
          <w:sz w:val="22"/>
          <w:szCs w:val="22"/>
          <w:lang w:val="fr-FR"/>
        </w:rPr>
        <w:t xml:space="preserve">, poveikį (žr. 4.4 skyrių). Pacientai, kuriems taikomas kombinuotas gydymas antikoaguliantais ir aceklofenaku, turi būti nuodugniai stebimi.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Trombocitų agregaciją slopinantys vaistai ir selektyvūs serotonino reabzorbcijos inhibitoriai (SSRI) </w:t>
      </w:r>
    </w:p>
    <w:p w:rsidR="00C519A5" w:rsidRDefault="00C519A5" w:rsidP="00C519A5">
      <w:pPr>
        <w:rPr>
          <w:rFonts w:ascii="Times New Roman" w:hAnsi="Times New Roman"/>
          <w:sz w:val="22"/>
          <w:szCs w:val="22"/>
          <w:lang w:val="fr-FR"/>
        </w:rPr>
      </w:pPr>
      <w:proofErr w:type="gramStart"/>
      <w:r>
        <w:rPr>
          <w:rFonts w:ascii="Times New Roman" w:hAnsi="Times New Roman"/>
          <w:sz w:val="22"/>
          <w:szCs w:val="22"/>
          <w:lang w:val="fr-FR"/>
        </w:rPr>
        <w:t>padidina</w:t>
      </w:r>
      <w:proofErr w:type="gramEnd"/>
      <w:r>
        <w:rPr>
          <w:rFonts w:ascii="Times New Roman" w:hAnsi="Times New Roman"/>
          <w:sz w:val="22"/>
          <w:szCs w:val="22"/>
          <w:lang w:val="fr-FR"/>
        </w:rPr>
        <w:t xml:space="preserve"> kraujavimo iš virškinimo trakto riziką (žr. 4.4 skyrių).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i/>
          <w:sz w:val="22"/>
          <w:szCs w:val="22"/>
          <w:lang w:val="fr-FR"/>
        </w:rPr>
      </w:pPr>
      <w:r>
        <w:rPr>
          <w:rFonts w:ascii="Times New Roman" w:hAnsi="Times New Roman"/>
          <w:i/>
          <w:sz w:val="22"/>
          <w:szCs w:val="22"/>
          <w:lang w:val="fr-FR"/>
        </w:rPr>
        <w:t xml:space="preserve">Toliau pateiktiems deriniams gali būti reikalingas dozės koregavimas ir atsargumo priemonės.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Metotreksatas (nedidelė dozė)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Negalima pamiršti galimos sąveikos tarp NVNU ir metotreksato, net jei vartojamos nedidelės metoreksato dozės, ypač pacientams, kurių inkstų funkcija sutrikusi. Jei turi būti taikomas kombinuotas gydymas, turi būti stebima inkstų funkcija. Reikia būti atsargiems, jei NVNU ir metotreksatas pavartoti per 24 valandas, nes gali padidėti metotreksato koncentracija ir padidėti jo toksiškumas.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sz w:val="22"/>
          <w:szCs w:val="22"/>
          <w:lang w:val="fr-FR"/>
        </w:rPr>
      </w:pPr>
      <w:r>
        <w:rPr>
          <w:rFonts w:ascii="Times New Roman" w:hAnsi="Times New Roman"/>
          <w:sz w:val="22"/>
          <w:szCs w:val="22"/>
          <w:lang w:val="fr-FR"/>
        </w:rPr>
        <w:t xml:space="preserve">Ciklosporinas, takrolimuzas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NVNU vartojimas kartu su ciklosporinu arba takrolimuzu, manoma, gali padidinti nefrotoksiškumo riziką dėl sumažėjusios prostaciklino sintezės inkstuose, todėl yra svarbu kombinuoto gydymo metu atidžiai stebėti paciento inkstų funkciją.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Kiti NVNU, tarp jų salicilatai (acetilsalicilo rūgštis &gt; </w:t>
      </w:r>
      <w:smartTag w:uri="urn:schemas-microsoft-com:office:smarttags" w:element="metricconverter">
        <w:smartTagPr>
          <w:attr w:name="ProductID" w:val="3 g"/>
        </w:smartTagPr>
        <w:r>
          <w:rPr>
            <w:rFonts w:ascii="Times New Roman" w:hAnsi="Times New Roman"/>
            <w:sz w:val="22"/>
            <w:szCs w:val="22"/>
            <w:lang w:val="fr-FR"/>
          </w:rPr>
          <w:t>3 g</w:t>
        </w:r>
      </w:smartTag>
      <w:r>
        <w:rPr>
          <w:rFonts w:ascii="Times New Roman" w:hAnsi="Times New Roman"/>
          <w:sz w:val="22"/>
          <w:szCs w:val="22"/>
          <w:lang w:val="fr-FR"/>
        </w:rPr>
        <w:t xml:space="preserve"> per parą)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Kartu taikomas gydymas </w:t>
      </w:r>
      <w:proofErr w:type="gramStart"/>
      <w:r>
        <w:rPr>
          <w:rFonts w:ascii="Times New Roman" w:hAnsi="Times New Roman"/>
          <w:sz w:val="22"/>
          <w:szCs w:val="22"/>
          <w:lang w:val="fr-FR"/>
        </w:rPr>
        <w:t>aspirinu  ir</w:t>
      </w:r>
      <w:proofErr w:type="gramEnd"/>
      <w:r>
        <w:rPr>
          <w:rFonts w:ascii="Times New Roman" w:hAnsi="Times New Roman"/>
          <w:sz w:val="22"/>
          <w:szCs w:val="22"/>
          <w:lang w:val="fr-FR"/>
        </w:rPr>
        <w:t xml:space="preserve"> kitais nesteroidiniais vaistais nuo uždegimo gali padidinti šalutinio poveikio dažnį, todėl reikia imtis atsargumo priemonių.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sz w:val="22"/>
          <w:szCs w:val="22"/>
          <w:lang w:val="fr-FR"/>
        </w:rPr>
      </w:pPr>
      <w:r>
        <w:rPr>
          <w:rFonts w:ascii="Times New Roman" w:hAnsi="Times New Roman"/>
          <w:sz w:val="22"/>
          <w:szCs w:val="22"/>
          <w:lang w:val="fr-FR"/>
        </w:rPr>
        <w:t xml:space="preserve">Antihipertenziniai vaistiniai preparatai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NVNU gali sumažinti antihipertenzinių vaistinių preparatų poveikį. Ūmaus inkstų nepakankamumo, kuris dažniausiai yra grįžtamas, rizika gali padidėti kai kuriems pacientams, kurių inkstų funkcija yra sutrikusi (pvz., patyrusiems dehidraciją bei senyviems </w:t>
      </w:r>
      <w:proofErr w:type="gramStart"/>
      <w:r>
        <w:rPr>
          <w:rFonts w:ascii="Times New Roman" w:hAnsi="Times New Roman"/>
          <w:sz w:val="22"/>
          <w:szCs w:val="22"/>
          <w:lang w:val="fr-FR"/>
        </w:rPr>
        <w:t>pacientams )</w:t>
      </w:r>
      <w:proofErr w:type="gramEnd"/>
      <w:r>
        <w:rPr>
          <w:rFonts w:ascii="Times New Roman" w:hAnsi="Times New Roman"/>
          <w:sz w:val="22"/>
          <w:szCs w:val="22"/>
          <w:lang w:val="fr-FR"/>
        </w:rPr>
        <w:t xml:space="preserve">, kai AKF inhibitoriai arba angiotenzino-II antagonistai yra derinami su NVNU. Dėl šios priežasties derinys turi būti vartojamas atsargiai, ypač senyvų pacientų. Pacientai turi išgerti reikiamą kiekį skysčių, dėmesys turi būti skiriamas inkstų funkcijos stebėsenai pradėjus kartu taikomą gydymą, vėliau – turi būti atliekama periodinė stebėsena.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Diuretikai</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Aceklofenakas, kaip ir kiti NVNU, gali silpninti diuretikų poveikį. Kartu taikomas gydymas kalį tausojančiais diuretikais gali sukelti kalio kiekio padidėjimą, taigi turi būti stebimas kalio kiekis kraujo serume.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Nenustatytas aceklofenako poveikis kraujospūdžio kontrolei, kai aceklofenakas vartojamas su bendroflumetiazidu nors negali būti atmesta sąveikos su kitais </w:t>
      </w:r>
      <w:proofErr w:type="gramStart"/>
      <w:r>
        <w:rPr>
          <w:rFonts w:ascii="Times New Roman" w:hAnsi="Times New Roman"/>
          <w:sz w:val="22"/>
          <w:szCs w:val="22"/>
          <w:lang w:val="fr-FR"/>
        </w:rPr>
        <w:t>diuretikais  galimybė</w:t>
      </w:r>
      <w:proofErr w:type="gramEnd"/>
      <w:r>
        <w:rPr>
          <w:rFonts w:ascii="Times New Roman" w:hAnsi="Times New Roman"/>
          <w:sz w:val="22"/>
          <w:szCs w:val="22"/>
          <w:lang w:val="fr-FR"/>
        </w:rPr>
        <w:t xml:space="preserve">.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sz w:val="22"/>
          <w:szCs w:val="22"/>
          <w:lang w:val="fr-FR"/>
        </w:rPr>
      </w:pPr>
      <w:r>
        <w:rPr>
          <w:rFonts w:ascii="Times New Roman" w:hAnsi="Times New Roman"/>
          <w:sz w:val="22"/>
          <w:szCs w:val="22"/>
          <w:lang w:val="fr-FR"/>
        </w:rPr>
        <w:t xml:space="preserve">Antidiabetiniai vaistai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Klinikinių tyrimų metu nustatyta, jog diklofenakas gali būti vartojamas kartu su geriamaisiais priešdiabetiniais vaistais, nedarydamas įtakos jų klinikiniam poveikiui. </w:t>
      </w:r>
      <w:r>
        <w:rPr>
          <w:rStyle w:val="hps"/>
          <w:sz w:val="22"/>
          <w:szCs w:val="22"/>
          <w:lang w:val="fr-FR"/>
        </w:rPr>
        <w:t>Buvo</w:t>
      </w:r>
      <w:r>
        <w:rPr>
          <w:rFonts w:ascii="Times New Roman" w:hAnsi="Times New Roman"/>
          <w:sz w:val="22"/>
          <w:szCs w:val="22"/>
          <w:lang w:val="fr-FR"/>
        </w:rPr>
        <w:t xml:space="preserve"> </w:t>
      </w:r>
      <w:r>
        <w:rPr>
          <w:rStyle w:val="hps"/>
          <w:sz w:val="22"/>
          <w:szCs w:val="22"/>
          <w:lang w:val="fr-FR"/>
        </w:rPr>
        <w:t>pavienių pranešimų apie</w:t>
      </w:r>
      <w:r>
        <w:rPr>
          <w:rFonts w:ascii="Times New Roman" w:hAnsi="Times New Roman"/>
          <w:sz w:val="22"/>
          <w:szCs w:val="22"/>
          <w:lang w:val="fr-FR"/>
        </w:rPr>
        <w:t xml:space="preserve"> </w:t>
      </w:r>
      <w:r>
        <w:rPr>
          <w:rStyle w:val="hps"/>
          <w:sz w:val="22"/>
          <w:szCs w:val="22"/>
          <w:lang w:val="fr-FR"/>
        </w:rPr>
        <w:t>hipoglikeminį</w:t>
      </w:r>
      <w:r>
        <w:rPr>
          <w:rFonts w:ascii="Times New Roman" w:hAnsi="Times New Roman"/>
          <w:sz w:val="22"/>
          <w:szCs w:val="22"/>
          <w:lang w:val="fr-FR"/>
        </w:rPr>
        <w:t xml:space="preserve"> </w:t>
      </w:r>
      <w:r>
        <w:rPr>
          <w:rStyle w:val="hps"/>
          <w:sz w:val="22"/>
          <w:szCs w:val="22"/>
          <w:lang w:val="fr-FR"/>
        </w:rPr>
        <w:t>ir</w:t>
      </w:r>
      <w:r>
        <w:rPr>
          <w:rFonts w:ascii="Times New Roman" w:hAnsi="Times New Roman"/>
          <w:sz w:val="22"/>
          <w:szCs w:val="22"/>
          <w:lang w:val="fr-FR"/>
        </w:rPr>
        <w:t xml:space="preserve"> </w:t>
      </w:r>
      <w:r>
        <w:rPr>
          <w:rStyle w:val="hps"/>
          <w:sz w:val="22"/>
          <w:szCs w:val="22"/>
          <w:lang w:val="fr-FR"/>
        </w:rPr>
        <w:t>hiperglikeminį</w:t>
      </w:r>
      <w:r>
        <w:rPr>
          <w:rFonts w:ascii="Times New Roman" w:hAnsi="Times New Roman"/>
          <w:sz w:val="22"/>
          <w:szCs w:val="22"/>
          <w:lang w:val="fr-FR"/>
        </w:rPr>
        <w:t xml:space="preserve"> </w:t>
      </w:r>
      <w:r>
        <w:rPr>
          <w:rStyle w:val="hps"/>
          <w:sz w:val="22"/>
          <w:szCs w:val="22"/>
          <w:lang w:val="fr-FR"/>
        </w:rPr>
        <w:t>poveikį.</w:t>
      </w:r>
      <w:r>
        <w:rPr>
          <w:rFonts w:ascii="Times New Roman" w:hAnsi="Times New Roman"/>
          <w:sz w:val="22"/>
          <w:szCs w:val="22"/>
          <w:lang w:val="fr-FR"/>
        </w:rPr>
        <w:t xml:space="preserve"> Taigi, kalbant apie aceklofenaką, dėmesys turi būti skiriamas vaistinių medžiagų, galinčių sukelti hipoglikemiją, dozės derinimui.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sz w:val="22"/>
          <w:szCs w:val="22"/>
          <w:lang w:val="fr-FR"/>
        </w:rPr>
      </w:pPr>
      <w:r>
        <w:rPr>
          <w:rFonts w:ascii="Times New Roman" w:hAnsi="Times New Roman"/>
          <w:sz w:val="22"/>
          <w:szCs w:val="22"/>
          <w:lang w:val="fr-FR"/>
        </w:rPr>
        <w:t xml:space="preserve">Zidovudinas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Kai NVNU yra vartojamas su zidovudinu, padidėja hemotoksiškumo rizika. Yra požymių, jog hemofilija sergantiems ŽIV (+) pacientams padidėja hemoartrozių ir hematomos rizika, kai kartu vartojami zidovudinas ir ibuprofenas.  </w:t>
      </w:r>
    </w:p>
    <w:p w:rsidR="00C519A5" w:rsidRDefault="00C519A5" w:rsidP="00C519A5">
      <w:pPr>
        <w:rPr>
          <w:rFonts w:ascii="Times New Roman" w:hAnsi="Times New Roman"/>
          <w:sz w:val="22"/>
          <w:szCs w:val="22"/>
          <w:lang w:val="fr-FR"/>
        </w:rPr>
      </w:pPr>
    </w:p>
    <w:p w:rsidR="00C519A5" w:rsidRDefault="00C519A5" w:rsidP="00C519A5">
      <w:pPr>
        <w:ind w:left="567" w:hanging="567"/>
        <w:outlineLvl w:val="0"/>
        <w:rPr>
          <w:rFonts w:ascii="Times New Roman" w:hAnsi="Times New Roman"/>
          <w:b/>
          <w:sz w:val="22"/>
          <w:szCs w:val="22"/>
          <w:lang w:val="fr-FR"/>
        </w:rPr>
      </w:pPr>
      <w:r>
        <w:rPr>
          <w:rFonts w:ascii="Times New Roman" w:hAnsi="Times New Roman"/>
          <w:b/>
          <w:sz w:val="22"/>
          <w:szCs w:val="22"/>
          <w:lang w:val="fr-FR"/>
        </w:rPr>
        <w:t>4.6</w:t>
      </w:r>
      <w:r>
        <w:rPr>
          <w:rFonts w:ascii="Times New Roman" w:hAnsi="Times New Roman"/>
          <w:b/>
          <w:sz w:val="22"/>
          <w:szCs w:val="22"/>
          <w:lang w:val="fr-FR"/>
        </w:rPr>
        <w:tab/>
        <w:t>Vaisingumas, nėštumo ir žindymo laikotarpis</w:t>
      </w:r>
      <w:r>
        <w:rPr>
          <w:rFonts w:ascii="Times New Roman" w:hAnsi="Times New Roman"/>
          <w:sz w:val="22"/>
          <w:szCs w:val="22"/>
          <w:lang w:val="fr-FR"/>
        </w:rPr>
        <w:t xml:space="preserve">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i/>
          <w:sz w:val="22"/>
          <w:szCs w:val="22"/>
          <w:lang w:val="fr-FR"/>
        </w:rPr>
      </w:pPr>
      <w:r>
        <w:rPr>
          <w:rFonts w:ascii="Times New Roman" w:hAnsi="Times New Roman"/>
          <w:i/>
          <w:sz w:val="22"/>
          <w:szCs w:val="22"/>
          <w:lang w:val="fr-FR"/>
        </w:rPr>
        <w:t xml:space="preserve">Nėštumas </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Klinikinių duomenų apie aceklofenako vartojimą nėštumo </w:t>
      </w:r>
      <w:proofErr w:type="gramStart"/>
      <w:r>
        <w:rPr>
          <w:rFonts w:ascii="Times New Roman" w:hAnsi="Times New Roman"/>
          <w:sz w:val="22"/>
          <w:szCs w:val="22"/>
          <w:lang w:val="fr-FR"/>
        </w:rPr>
        <w:t>metu  nėra</w:t>
      </w:r>
      <w:proofErr w:type="gramEnd"/>
      <w:r>
        <w:rPr>
          <w:rFonts w:ascii="Times New Roman" w:hAnsi="Times New Roman"/>
          <w:sz w:val="22"/>
          <w:szCs w:val="22"/>
          <w:lang w:val="fr-FR"/>
        </w:rPr>
        <w:t xml:space="preserve">. </w:t>
      </w:r>
    </w:p>
    <w:p w:rsidR="00C519A5" w:rsidRDefault="00C519A5" w:rsidP="00C519A5">
      <w:pPr>
        <w:rPr>
          <w:rFonts w:ascii="Times New Roman" w:hAnsi="Times New Roman"/>
          <w:sz w:val="22"/>
          <w:szCs w:val="22"/>
          <w:lang w:val="fr-FR"/>
        </w:rPr>
      </w:pPr>
    </w:p>
    <w:p w:rsidR="001E2DF3" w:rsidRDefault="00C519A5" w:rsidP="00C519A5">
      <w:pPr>
        <w:rPr>
          <w:rFonts w:ascii="Times New Roman" w:hAnsi="Times New Roman"/>
          <w:sz w:val="22"/>
          <w:szCs w:val="22"/>
          <w:lang w:val="fr-FR"/>
        </w:rPr>
      </w:pPr>
      <w:r>
        <w:rPr>
          <w:rFonts w:ascii="Times New Roman" w:hAnsi="Times New Roman"/>
          <w:sz w:val="22"/>
          <w:szCs w:val="22"/>
          <w:lang w:val="fr-FR"/>
        </w:rPr>
        <w:t xml:space="preserve">Prostaglandinų sintezės slopinimas gali neigiamai paveikti nėštumą ir / arba embriono / vaisiaus vystymąsi.  Epidemiologinių tyrimų duomenys rodo padidėjusią persileidimo, širdies sklaidos ydų bei pilvo sienos plyšio riziką, jei prostaglandinų sintezės inhibitoriai buvo vartojami ankstyvojo nėštumo metu. Absoliuti širdies ir kraujagyslių sistemos sklaidos ydų rizika padidėjo nuo mažiau kaip 1 % iki apytiksliai 1,5 %. Manoma, jog rizika didėja kartu su gydymo doze ir trukme. </w:t>
      </w:r>
    </w:p>
    <w:p w:rsidR="001E2DF3" w:rsidRDefault="00C519A5" w:rsidP="00C519A5">
      <w:pPr>
        <w:rPr>
          <w:rFonts w:ascii="Times New Roman" w:hAnsi="Times New Roman"/>
          <w:sz w:val="22"/>
          <w:szCs w:val="22"/>
          <w:lang w:val="fr-FR"/>
        </w:rPr>
      </w:pPr>
      <w:r>
        <w:rPr>
          <w:rFonts w:ascii="Times New Roman" w:hAnsi="Times New Roman"/>
          <w:sz w:val="22"/>
          <w:szCs w:val="22"/>
          <w:lang w:val="fr-FR"/>
        </w:rPr>
        <w:t>Gyvūnams prostaglandinų sintezės inhibitorių vartojimas sukėlė padidėjusią embriono žūties prieš implantaciją ir po jos ir embriono / vaisiaus mirtingumo riziką. Be to, pranešta apie padažnėjusius įvairius, tarp jų širdies ir kraujagyslių, apsigimimus gyvūnams, kuriems organogenezės laikotarpiu buvo duodama prostaglandinų sintezės inhibitorių.</w:t>
      </w:r>
    </w:p>
    <w:p w:rsidR="00C519A5" w:rsidRDefault="00CE6AF4" w:rsidP="00C519A5">
      <w:pPr>
        <w:rPr>
          <w:rFonts w:ascii="Times New Roman" w:hAnsi="Times New Roman"/>
          <w:sz w:val="22"/>
          <w:szCs w:val="22"/>
          <w:lang w:val="fr-FR"/>
        </w:rPr>
      </w:pPr>
      <w:r>
        <w:rPr>
          <w:rFonts w:ascii="Times New Roman" w:hAnsi="Times New Roman"/>
          <w:sz w:val="22"/>
          <w:szCs w:val="22"/>
          <w:lang w:val="fr-FR"/>
        </w:rPr>
        <w:t>N</w:t>
      </w:r>
      <w:r w:rsidR="001E2DF3">
        <w:rPr>
          <w:rFonts w:ascii="Times New Roman" w:hAnsi="Times New Roman"/>
          <w:sz w:val="22"/>
          <w:szCs w:val="22"/>
          <w:lang w:val="fr-FR"/>
        </w:rPr>
        <w:t xml:space="preserve">uo 20 –osios nėštumo savaitės </w:t>
      </w:r>
      <w:r>
        <w:rPr>
          <w:rFonts w:ascii="Times New Roman" w:hAnsi="Times New Roman"/>
          <w:sz w:val="22"/>
          <w:szCs w:val="22"/>
          <w:lang w:val="fr-FR"/>
        </w:rPr>
        <w:t>aceklofenakas</w:t>
      </w:r>
      <w:r w:rsidR="001E2DF3">
        <w:rPr>
          <w:rFonts w:ascii="Times New Roman" w:hAnsi="Times New Roman"/>
          <w:sz w:val="22"/>
          <w:szCs w:val="22"/>
          <w:lang w:val="fr-FR"/>
        </w:rPr>
        <w:t>, dėl vaisiaus inkstų disfunkcijos</w:t>
      </w:r>
      <w:r>
        <w:rPr>
          <w:rFonts w:ascii="Times New Roman" w:hAnsi="Times New Roman"/>
          <w:sz w:val="22"/>
          <w:szCs w:val="22"/>
          <w:lang w:val="fr-FR"/>
        </w:rPr>
        <w:t>,</w:t>
      </w:r>
      <w:r w:rsidR="001E2DF3">
        <w:rPr>
          <w:rFonts w:ascii="Times New Roman" w:hAnsi="Times New Roman"/>
          <w:sz w:val="22"/>
          <w:szCs w:val="22"/>
          <w:lang w:val="fr-FR"/>
        </w:rPr>
        <w:t xml:space="preserve"> gali </w:t>
      </w:r>
      <w:r>
        <w:rPr>
          <w:rFonts w:ascii="Times New Roman" w:hAnsi="Times New Roman"/>
          <w:sz w:val="22"/>
          <w:szCs w:val="22"/>
          <w:lang w:val="fr-FR"/>
        </w:rPr>
        <w:t>sukelti oligohidrmanioną</w:t>
      </w:r>
      <w:r w:rsidR="001E2DF3">
        <w:rPr>
          <w:rFonts w:ascii="Times New Roman" w:hAnsi="Times New Roman"/>
          <w:sz w:val="22"/>
          <w:szCs w:val="22"/>
          <w:lang w:val="fr-FR"/>
        </w:rPr>
        <w:t>. Tai gali nutikti netrukus po gydymo pradžios</w:t>
      </w:r>
      <w:r w:rsidR="00221D12">
        <w:rPr>
          <w:rFonts w:ascii="Times New Roman" w:hAnsi="Times New Roman"/>
          <w:sz w:val="22"/>
          <w:szCs w:val="22"/>
          <w:lang w:val="fr-FR"/>
        </w:rPr>
        <w:t xml:space="preserve"> </w:t>
      </w:r>
      <w:r w:rsidR="001E2DF3">
        <w:rPr>
          <w:rFonts w:ascii="Times New Roman" w:hAnsi="Times New Roman"/>
          <w:sz w:val="22"/>
          <w:szCs w:val="22"/>
          <w:lang w:val="fr-FR"/>
        </w:rPr>
        <w:t xml:space="preserve">ir </w:t>
      </w:r>
      <w:proofErr w:type="gramStart"/>
      <w:r w:rsidR="001E2DF3">
        <w:rPr>
          <w:rFonts w:ascii="Times New Roman" w:hAnsi="Times New Roman"/>
          <w:sz w:val="22"/>
          <w:szCs w:val="22"/>
          <w:lang w:val="fr-FR"/>
        </w:rPr>
        <w:t xml:space="preserve">paprastai  </w:t>
      </w:r>
      <w:r w:rsidR="00221D12">
        <w:rPr>
          <w:rFonts w:ascii="Times New Roman" w:hAnsi="Times New Roman"/>
          <w:sz w:val="22"/>
          <w:szCs w:val="22"/>
          <w:lang w:val="fr-FR"/>
        </w:rPr>
        <w:t>išnyksta</w:t>
      </w:r>
      <w:proofErr w:type="gramEnd"/>
      <w:r w:rsidR="00221D12">
        <w:rPr>
          <w:rFonts w:ascii="Times New Roman" w:hAnsi="Times New Roman"/>
          <w:sz w:val="22"/>
          <w:szCs w:val="22"/>
          <w:lang w:val="fr-FR"/>
        </w:rPr>
        <w:t xml:space="preserve">, nutraukus vartojimą. Be to, </w:t>
      </w:r>
      <w:r>
        <w:rPr>
          <w:rFonts w:ascii="Times New Roman" w:hAnsi="Times New Roman"/>
          <w:sz w:val="22"/>
          <w:szCs w:val="22"/>
          <w:lang w:val="fr-FR"/>
        </w:rPr>
        <w:t xml:space="preserve">buvo </w:t>
      </w:r>
      <w:r w:rsidR="00221D12">
        <w:rPr>
          <w:rFonts w:ascii="Times New Roman" w:hAnsi="Times New Roman"/>
          <w:sz w:val="22"/>
          <w:szCs w:val="22"/>
          <w:lang w:val="fr-FR"/>
        </w:rPr>
        <w:t xml:space="preserve">pranešta apie </w:t>
      </w:r>
      <w:r w:rsidR="00401B73" w:rsidRPr="00401B73">
        <w:rPr>
          <w:rFonts w:ascii="Times New Roman" w:hAnsi="Times New Roman"/>
          <w:sz w:val="22"/>
          <w:szCs w:val="22"/>
          <w:lang w:val="fr-FR"/>
        </w:rPr>
        <w:t>arterinio latako</w:t>
      </w:r>
      <w:r w:rsidR="00401B73">
        <w:rPr>
          <w:rFonts w:ascii="Times New Roman" w:hAnsi="Times New Roman"/>
          <w:sz w:val="22"/>
          <w:szCs w:val="22"/>
          <w:lang w:val="fr-FR"/>
        </w:rPr>
        <w:t xml:space="preserve"> </w:t>
      </w:r>
      <w:r w:rsidR="00221D12">
        <w:rPr>
          <w:rFonts w:ascii="Times New Roman" w:hAnsi="Times New Roman"/>
          <w:sz w:val="22"/>
          <w:szCs w:val="22"/>
          <w:lang w:val="fr-FR"/>
        </w:rPr>
        <w:t xml:space="preserve">susiaurėjimą, </w:t>
      </w:r>
      <w:r w:rsidR="00B73C84">
        <w:rPr>
          <w:rFonts w:ascii="Times New Roman" w:hAnsi="Times New Roman"/>
          <w:sz w:val="22"/>
          <w:szCs w:val="22"/>
          <w:lang w:val="fr-FR"/>
        </w:rPr>
        <w:t xml:space="preserve">atsiradusį </w:t>
      </w:r>
      <w:r w:rsidR="001F1DDE">
        <w:rPr>
          <w:rFonts w:ascii="Times New Roman" w:hAnsi="Times New Roman"/>
          <w:sz w:val="22"/>
          <w:szCs w:val="22"/>
          <w:lang w:val="fr-FR"/>
        </w:rPr>
        <w:t xml:space="preserve">aceklofenako </w:t>
      </w:r>
      <w:r w:rsidR="00221D12">
        <w:rPr>
          <w:rFonts w:ascii="Times New Roman" w:hAnsi="Times New Roman"/>
          <w:sz w:val="22"/>
          <w:szCs w:val="22"/>
          <w:lang w:val="fr-FR"/>
        </w:rPr>
        <w:t>pavartojus antrojo nėštumo trimestro laikotarpiu</w:t>
      </w:r>
      <w:r w:rsidR="00B73C84">
        <w:rPr>
          <w:rFonts w:ascii="Times New Roman" w:hAnsi="Times New Roman"/>
          <w:sz w:val="22"/>
          <w:szCs w:val="22"/>
          <w:lang w:val="fr-FR"/>
        </w:rPr>
        <w:t xml:space="preserve"> ir dažniausiai išnyk</w:t>
      </w:r>
      <w:r w:rsidR="00401B73">
        <w:rPr>
          <w:rFonts w:ascii="Times New Roman" w:hAnsi="Times New Roman"/>
          <w:sz w:val="22"/>
          <w:szCs w:val="22"/>
          <w:lang w:val="fr-FR"/>
        </w:rPr>
        <w:t>stantį</w:t>
      </w:r>
      <w:r w:rsidR="00221D12">
        <w:rPr>
          <w:rFonts w:ascii="Times New Roman" w:hAnsi="Times New Roman"/>
          <w:sz w:val="22"/>
          <w:szCs w:val="22"/>
          <w:lang w:val="fr-FR"/>
        </w:rPr>
        <w:t xml:space="preserve"> </w:t>
      </w:r>
      <w:r w:rsidR="00B73C84">
        <w:rPr>
          <w:rFonts w:ascii="Times New Roman" w:hAnsi="Times New Roman"/>
          <w:sz w:val="22"/>
          <w:szCs w:val="22"/>
          <w:lang w:val="fr-FR"/>
        </w:rPr>
        <w:t>po gydymo nutraukimo. Todėl p</w:t>
      </w:r>
      <w:r w:rsidR="00C519A5">
        <w:rPr>
          <w:rFonts w:ascii="Times New Roman" w:hAnsi="Times New Roman"/>
          <w:sz w:val="22"/>
          <w:szCs w:val="22"/>
          <w:lang w:val="fr-FR"/>
        </w:rPr>
        <w:t xml:space="preserve">irmojo ir antrojo nėštumo trimestrų metu </w:t>
      </w:r>
      <w:r w:rsidR="00B73C84">
        <w:rPr>
          <w:rFonts w:ascii="Times New Roman" w:hAnsi="Times New Roman"/>
          <w:sz w:val="22"/>
          <w:szCs w:val="22"/>
          <w:lang w:val="fr-FR"/>
        </w:rPr>
        <w:t xml:space="preserve">aceklofenakas </w:t>
      </w:r>
      <w:r w:rsidR="00C519A5">
        <w:rPr>
          <w:rStyle w:val="hps"/>
          <w:sz w:val="22"/>
          <w:szCs w:val="22"/>
          <w:lang w:val="fr-FR"/>
        </w:rPr>
        <w:t>negali būti vartojamas,</w:t>
      </w:r>
      <w:r w:rsidR="00C519A5">
        <w:rPr>
          <w:rFonts w:ascii="Times New Roman" w:hAnsi="Times New Roman"/>
          <w:sz w:val="22"/>
          <w:szCs w:val="22"/>
          <w:lang w:val="fr-FR"/>
        </w:rPr>
        <w:t xml:space="preserve"> </w:t>
      </w:r>
      <w:r w:rsidR="00C519A5">
        <w:rPr>
          <w:rStyle w:val="hps"/>
          <w:sz w:val="22"/>
          <w:szCs w:val="22"/>
          <w:lang w:val="fr-FR"/>
        </w:rPr>
        <w:t>išskyrus neabejotinai būtinus atvejus</w:t>
      </w:r>
      <w:r w:rsidR="00C519A5">
        <w:rPr>
          <w:rFonts w:ascii="Times New Roman" w:hAnsi="Times New Roman"/>
          <w:sz w:val="22"/>
          <w:szCs w:val="22"/>
          <w:lang w:val="fr-FR"/>
        </w:rPr>
        <w:t xml:space="preserve">. Jeigu </w:t>
      </w:r>
      <w:r w:rsidR="00B73C84">
        <w:rPr>
          <w:rFonts w:ascii="Times New Roman" w:hAnsi="Times New Roman"/>
          <w:sz w:val="22"/>
          <w:szCs w:val="22"/>
          <w:lang w:val="fr-FR"/>
        </w:rPr>
        <w:t xml:space="preserve">aceklofenako </w:t>
      </w:r>
      <w:r w:rsidR="00C519A5">
        <w:rPr>
          <w:rFonts w:ascii="Times New Roman" w:hAnsi="Times New Roman"/>
          <w:sz w:val="22"/>
          <w:szCs w:val="22"/>
          <w:lang w:val="fr-FR"/>
        </w:rPr>
        <w:t xml:space="preserve">vartoja moteris, mėginanti pastoti, arba vaistas vartojamas pirmo bei antro nėštumo trimestrų metu, dozė turi </w:t>
      </w:r>
      <w:r w:rsidR="00C519A5">
        <w:rPr>
          <w:rStyle w:val="hps"/>
          <w:sz w:val="22"/>
          <w:szCs w:val="22"/>
          <w:lang w:val="fr-FR"/>
        </w:rPr>
        <w:t>būti kuo mažesnė,</w:t>
      </w:r>
      <w:r w:rsidR="00C519A5">
        <w:rPr>
          <w:rFonts w:ascii="Times New Roman" w:hAnsi="Times New Roman"/>
          <w:sz w:val="22"/>
          <w:szCs w:val="22"/>
          <w:lang w:val="fr-FR"/>
        </w:rPr>
        <w:t xml:space="preserve"> </w:t>
      </w:r>
      <w:r w:rsidR="00C519A5">
        <w:rPr>
          <w:rStyle w:val="hps"/>
          <w:sz w:val="22"/>
          <w:szCs w:val="22"/>
          <w:lang w:val="fr-FR"/>
        </w:rPr>
        <w:t>o</w:t>
      </w:r>
      <w:r w:rsidR="00C519A5">
        <w:rPr>
          <w:rFonts w:ascii="Times New Roman" w:hAnsi="Times New Roman"/>
          <w:sz w:val="22"/>
          <w:szCs w:val="22"/>
          <w:lang w:val="fr-FR"/>
        </w:rPr>
        <w:t xml:space="preserve"> </w:t>
      </w:r>
      <w:r w:rsidR="00C519A5">
        <w:rPr>
          <w:rStyle w:val="hps"/>
          <w:sz w:val="22"/>
          <w:szCs w:val="22"/>
          <w:lang w:val="fr-FR"/>
        </w:rPr>
        <w:t>gydymo trukmė</w:t>
      </w:r>
      <w:r w:rsidR="00C519A5">
        <w:rPr>
          <w:rFonts w:ascii="Times New Roman" w:hAnsi="Times New Roman"/>
          <w:sz w:val="22"/>
          <w:szCs w:val="22"/>
          <w:lang w:val="fr-FR"/>
        </w:rPr>
        <w:t xml:space="preserve"> </w:t>
      </w:r>
      <w:r w:rsidR="00C519A5">
        <w:rPr>
          <w:rStyle w:val="hps"/>
          <w:sz w:val="22"/>
          <w:szCs w:val="22"/>
          <w:lang w:val="fr-FR"/>
        </w:rPr>
        <w:t>- kuo trumpesnė</w:t>
      </w:r>
      <w:r w:rsidR="00C519A5">
        <w:rPr>
          <w:rFonts w:ascii="Times New Roman" w:hAnsi="Times New Roman"/>
          <w:sz w:val="22"/>
          <w:szCs w:val="22"/>
          <w:lang w:val="fr-FR"/>
        </w:rPr>
        <w:t xml:space="preserve">. </w:t>
      </w:r>
      <w:r w:rsidR="00B73C84">
        <w:rPr>
          <w:rFonts w:ascii="Times New Roman" w:hAnsi="Times New Roman"/>
          <w:sz w:val="22"/>
          <w:szCs w:val="22"/>
          <w:lang w:val="fr-FR"/>
        </w:rPr>
        <w:t xml:space="preserve">Jei nuo 20 –osios nėštumo savaitės keletą dienų </w:t>
      </w:r>
      <w:r w:rsidR="00401B73">
        <w:rPr>
          <w:rFonts w:ascii="Times New Roman" w:hAnsi="Times New Roman"/>
          <w:sz w:val="22"/>
          <w:szCs w:val="22"/>
          <w:lang w:val="fr-FR"/>
        </w:rPr>
        <w:t xml:space="preserve">vartojama </w:t>
      </w:r>
      <w:r w:rsidR="00B73C84">
        <w:rPr>
          <w:rFonts w:ascii="Times New Roman" w:hAnsi="Times New Roman"/>
          <w:sz w:val="22"/>
          <w:szCs w:val="22"/>
          <w:lang w:val="fr-FR"/>
        </w:rPr>
        <w:t>aceklofenako</w:t>
      </w:r>
      <w:r w:rsidR="00401B73">
        <w:rPr>
          <w:rFonts w:ascii="Times New Roman" w:hAnsi="Times New Roman"/>
          <w:sz w:val="22"/>
          <w:szCs w:val="22"/>
          <w:lang w:val="fr-FR"/>
        </w:rPr>
        <w:t xml:space="preserve">, </w:t>
      </w:r>
      <w:r>
        <w:rPr>
          <w:rFonts w:ascii="Times New Roman" w:hAnsi="Times New Roman"/>
          <w:sz w:val="22"/>
          <w:szCs w:val="22"/>
          <w:lang w:val="fr-FR"/>
        </w:rPr>
        <w:t>reikia spręsti dėl antenatalinės</w:t>
      </w:r>
      <w:r w:rsidR="0011684C">
        <w:rPr>
          <w:rFonts w:ascii="Times New Roman" w:hAnsi="Times New Roman"/>
          <w:sz w:val="22"/>
          <w:szCs w:val="22"/>
          <w:lang w:val="fr-FR"/>
        </w:rPr>
        <w:t xml:space="preserve"> oligohidramniono bei arterinio latako susiaurėjimo stebėsenos.</w:t>
      </w:r>
      <w:r w:rsidR="00401B73">
        <w:rPr>
          <w:rFonts w:ascii="Times New Roman" w:hAnsi="Times New Roman"/>
          <w:sz w:val="22"/>
          <w:szCs w:val="22"/>
          <w:lang w:val="fr-FR"/>
        </w:rPr>
        <w:t xml:space="preserve"> Nustačius </w:t>
      </w:r>
      <w:r w:rsidR="0011684C">
        <w:rPr>
          <w:rFonts w:ascii="Times New Roman" w:hAnsi="Times New Roman"/>
          <w:sz w:val="22"/>
          <w:szCs w:val="22"/>
          <w:lang w:val="fr-FR"/>
        </w:rPr>
        <w:t>oligohidramnioną</w:t>
      </w:r>
      <w:r w:rsidR="00401B73">
        <w:rPr>
          <w:rFonts w:ascii="Times New Roman" w:hAnsi="Times New Roman"/>
          <w:sz w:val="22"/>
          <w:szCs w:val="22"/>
          <w:lang w:val="fr-FR"/>
        </w:rPr>
        <w:t xml:space="preserve"> </w:t>
      </w:r>
      <w:r w:rsidR="00D43547">
        <w:rPr>
          <w:rFonts w:ascii="Times New Roman" w:hAnsi="Times New Roman"/>
          <w:sz w:val="22"/>
          <w:szCs w:val="22"/>
          <w:lang w:val="fr-FR"/>
        </w:rPr>
        <w:t>a</w:t>
      </w:r>
      <w:r w:rsidR="00401B73">
        <w:rPr>
          <w:rFonts w:ascii="Times New Roman" w:hAnsi="Times New Roman"/>
          <w:sz w:val="22"/>
          <w:szCs w:val="22"/>
          <w:lang w:val="fr-FR"/>
        </w:rPr>
        <w:t xml:space="preserve">r </w:t>
      </w:r>
      <w:r w:rsidR="00401B73" w:rsidRPr="00401B73">
        <w:rPr>
          <w:rFonts w:ascii="Times New Roman" w:hAnsi="Times New Roman"/>
          <w:sz w:val="22"/>
          <w:szCs w:val="22"/>
          <w:lang w:val="fr-FR"/>
        </w:rPr>
        <w:t>arterinio latako</w:t>
      </w:r>
      <w:r w:rsidR="00401B73">
        <w:rPr>
          <w:rFonts w:ascii="Times New Roman" w:hAnsi="Times New Roman"/>
          <w:sz w:val="22"/>
          <w:szCs w:val="22"/>
          <w:lang w:val="fr-FR"/>
        </w:rPr>
        <w:t xml:space="preserve"> susiaurėjimą, aceklofenako vartojimą būtina </w:t>
      </w:r>
      <w:proofErr w:type="gramStart"/>
      <w:r w:rsidR="00401B73">
        <w:rPr>
          <w:rFonts w:ascii="Times New Roman" w:hAnsi="Times New Roman"/>
          <w:sz w:val="22"/>
          <w:szCs w:val="22"/>
          <w:lang w:val="fr-FR"/>
        </w:rPr>
        <w:t>nutraukti.</w:t>
      </w:r>
      <w:r w:rsidR="00C519A5">
        <w:rPr>
          <w:rFonts w:ascii="Times New Roman" w:hAnsi="Times New Roman"/>
          <w:sz w:val="22"/>
          <w:szCs w:val="22"/>
          <w:lang w:val="fr-FR"/>
        </w:rPr>
        <w:t>Trečiojo</w:t>
      </w:r>
      <w:proofErr w:type="gramEnd"/>
      <w:r w:rsidR="00C519A5">
        <w:rPr>
          <w:rFonts w:ascii="Times New Roman" w:hAnsi="Times New Roman"/>
          <w:sz w:val="22"/>
          <w:szCs w:val="22"/>
          <w:lang w:val="fr-FR"/>
        </w:rPr>
        <w:t xml:space="preserve"> nėštumo trimestro metu visi prostaglandinų sintezės inhibitoriai vaisiui gali sukelti: </w:t>
      </w:r>
    </w:p>
    <w:p w:rsidR="00C519A5" w:rsidRPr="0089608D" w:rsidRDefault="00C519A5" w:rsidP="00C519A5">
      <w:pPr>
        <w:numPr>
          <w:ilvl w:val="0"/>
          <w:numId w:val="3"/>
        </w:numPr>
        <w:rPr>
          <w:rFonts w:ascii="Times New Roman" w:hAnsi="Times New Roman"/>
          <w:sz w:val="22"/>
          <w:szCs w:val="22"/>
          <w:lang w:val="fr-FR"/>
        </w:rPr>
      </w:pPr>
      <w:proofErr w:type="gramStart"/>
      <w:r w:rsidRPr="0089608D">
        <w:rPr>
          <w:rFonts w:ascii="Times New Roman" w:hAnsi="Times New Roman"/>
          <w:sz w:val="22"/>
          <w:szCs w:val="22"/>
          <w:lang w:val="fr-FR"/>
        </w:rPr>
        <w:t>toksinį</w:t>
      </w:r>
      <w:proofErr w:type="gramEnd"/>
      <w:r w:rsidRPr="0089608D">
        <w:rPr>
          <w:rFonts w:ascii="Times New Roman" w:hAnsi="Times New Roman"/>
          <w:sz w:val="22"/>
          <w:szCs w:val="22"/>
          <w:lang w:val="fr-FR"/>
        </w:rPr>
        <w:t xml:space="preserve"> poveikį širdžiai ir plaučiams, t. y. priešlaikinį arterinio vaisiaus latako </w:t>
      </w:r>
      <w:r w:rsidR="00401B73">
        <w:rPr>
          <w:rFonts w:ascii="Times New Roman" w:hAnsi="Times New Roman"/>
          <w:sz w:val="22"/>
          <w:szCs w:val="22"/>
          <w:lang w:val="fr-FR"/>
        </w:rPr>
        <w:t xml:space="preserve">susiaurėjimą ar </w:t>
      </w:r>
      <w:r w:rsidRPr="0089608D">
        <w:rPr>
          <w:rFonts w:ascii="Times New Roman" w:hAnsi="Times New Roman"/>
          <w:sz w:val="22"/>
          <w:szCs w:val="22"/>
          <w:lang w:val="fr-FR"/>
        </w:rPr>
        <w:t>užsivėrimą bei arterinio</w:t>
      </w:r>
      <w:r>
        <w:rPr>
          <w:rFonts w:ascii="Times New Roman" w:hAnsi="Times New Roman"/>
          <w:sz w:val="22"/>
          <w:szCs w:val="22"/>
          <w:lang w:val="fr-FR"/>
        </w:rPr>
        <w:t xml:space="preserve"> </w:t>
      </w:r>
      <w:r w:rsidRPr="0089608D">
        <w:rPr>
          <w:rFonts w:ascii="Times New Roman" w:hAnsi="Times New Roman"/>
          <w:sz w:val="22"/>
          <w:szCs w:val="22"/>
          <w:lang w:val="fr-FR"/>
        </w:rPr>
        <w:t>kraujo spaudimo padidėjimą plaučiuose;</w:t>
      </w:r>
    </w:p>
    <w:p w:rsidR="00C519A5" w:rsidRDefault="00C519A5" w:rsidP="00C519A5">
      <w:pPr>
        <w:numPr>
          <w:ilvl w:val="0"/>
          <w:numId w:val="3"/>
        </w:numPr>
        <w:rPr>
          <w:rFonts w:ascii="Times New Roman" w:hAnsi="Times New Roman"/>
          <w:sz w:val="22"/>
          <w:szCs w:val="22"/>
          <w:lang w:val="fr-FR"/>
        </w:rPr>
      </w:pPr>
      <w:proofErr w:type="gramStart"/>
      <w:r>
        <w:rPr>
          <w:rFonts w:ascii="Times New Roman" w:hAnsi="Times New Roman"/>
          <w:sz w:val="22"/>
          <w:szCs w:val="22"/>
          <w:lang w:val="fr-FR"/>
        </w:rPr>
        <w:t>inkstų</w:t>
      </w:r>
      <w:proofErr w:type="gramEnd"/>
      <w:r>
        <w:rPr>
          <w:rFonts w:ascii="Times New Roman" w:hAnsi="Times New Roman"/>
          <w:sz w:val="22"/>
          <w:szCs w:val="22"/>
          <w:lang w:val="fr-FR"/>
        </w:rPr>
        <w:t xml:space="preserve"> pažeidimą, kuris gali sukelti inkstų nepakankamumą ir vaisiaus vandenų sumažėjimą</w:t>
      </w:r>
      <w:r w:rsidR="001F1DDE">
        <w:rPr>
          <w:rFonts w:ascii="Times New Roman" w:hAnsi="Times New Roman"/>
          <w:sz w:val="22"/>
          <w:szCs w:val="22"/>
          <w:lang w:val="fr-FR"/>
        </w:rPr>
        <w:t xml:space="preserve"> (žr. </w:t>
      </w:r>
      <w:proofErr w:type="gramStart"/>
      <w:r w:rsidR="001F1DDE">
        <w:rPr>
          <w:rFonts w:ascii="Times New Roman" w:hAnsi="Times New Roman"/>
          <w:sz w:val="22"/>
          <w:szCs w:val="22"/>
          <w:lang w:val="fr-FR"/>
        </w:rPr>
        <w:t>aukščiau</w:t>
      </w:r>
      <w:proofErr w:type="gramEnd"/>
      <w:r w:rsidR="001F1DDE">
        <w:rPr>
          <w:rFonts w:ascii="Times New Roman" w:hAnsi="Times New Roman"/>
          <w:sz w:val="22"/>
          <w:szCs w:val="22"/>
          <w:lang w:val="fr-FR"/>
        </w:rPr>
        <w:t>)</w:t>
      </w:r>
      <w:r>
        <w:rPr>
          <w:rFonts w:ascii="Times New Roman" w:hAnsi="Times New Roman"/>
          <w:sz w:val="22"/>
          <w:szCs w:val="22"/>
          <w:lang w:val="fr-FR"/>
        </w:rPr>
        <w:t xml:space="preserve">. </w:t>
      </w:r>
    </w:p>
    <w:p w:rsidR="00C519A5" w:rsidRDefault="00C519A5" w:rsidP="00401B73">
      <w:pPr>
        <w:ind w:firstLine="709"/>
        <w:rPr>
          <w:rFonts w:ascii="Times New Roman" w:hAnsi="Times New Roman"/>
          <w:sz w:val="22"/>
          <w:szCs w:val="22"/>
          <w:lang w:val="fr-FR"/>
        </w:rPr>
      </w:pPr>
      <w:r>
        <w:rPr>
          <w:rFonts w:ascii="Times New Roman" w:hAnsi="Times New Roman"/>
          <w:sz w:val="22"/>
          <w:szCs w:val="22"/>
          <w:lang w:val="fr-FR"/>
        </w:rPr>
        <w:t xml:space="preserve">Baigiantis nėštumo laikotarpiui, motinai ir naujagimiui: </w:t>
      </w:r>
    </w:p>
    <w:p w:rsidR="00C519A5" w:rsidRDefault="00C519A5" w:rsidP="00C519A5">
      <w:pPr>
        <w:numPr>
          <w:ilvl w:val="0"/>
          <w:numId w:val="4"/>
        </w:numPr>
        <w:rPr>
          <w:rFonts w:ascii="Times New Roman" w:hAnsi="Times New Roman"/>
          <w:sz w:val="22"/>
          <w:szCs w:val="22"/>
          <w:lang w:val="fr-FR"/>
        </w:rPr>
      </w:pPr>
      <w:proofErr w:type="gramStart"/>
      <w:r>
        <w:rPr>
          <w:rFonts w:ascii="Times New Roman" w:hAnsi="Times New Roman"/>
          <w:sz w:val="22"/>
          <w:szCs w:val="22"/>
          <w:lang w:val="fr-FR"/>
        </w:rPr>
        <w:t>net</w:t>
      </w:r>
      <w:proofErr w:type="gramEnd"/>
      <w:r>
        <w:rPr>
          <w:rFonts w:ascii="Times New Roman" w:hAnsi="Times New Roman"/>
          <w:sz w:val="22"/>
          <w:szCs w:val="22"/>
          <w:lang w:val="fr-FR"/>
        </w:rPr>
        <w:t xml:space="preserve"> labai maža vaistinio preparato dozė gali ilginti kraujavimo laiką ir slopinti trombocitų agregaciją; </w:t>
      </w:r>
    </w:p>
    <w:p w:rsidR="00C519A5" w:rsidRDefault="00C519A5" w:rsidP="00C519A5">
      <w:pPr>
        <w:numPr>
          <w:ilvl w:val="0"/>
          <w:numId w:val="4"/>
        </w:numPr>
        <w:rPr>
          <w:rFonts w:ascii="Times New Roman" w:hAnsi="Times New Roman"/>
          <w:sz w:val="22"/>
          <w:szCs w:val="22"/>
          <w:lang w:val="fr-FR"/>
        </w:rPr>
      </w:pPr>
      <w:proofErr w:type="gramStart"/>
      <w:r>
        <w:rPr>
          <w:rFonts w:ascii="Times New Roman" w:hAnsi="Times New Roman"/>
          <w:sz w:val="22"/>
          <w:szCs w:val="22"/>
          <w:lang w:val="fr-FR"/>
        </w:rPr>
        <w:t>gali</w:t>
      </w:r>
      <w:proofErr w:type="gramEnd"/>
      <w:r>
        <w:rPr>
          <w:rFonts w:ascii="Times New Roman" w:hAnsi="Times New Roman"/>
          <w:sz w:val="22"/>
          <w:szCs w:val="22"/>
          <w:lang w:val="fr-FR"/>
        </w:rPr>
        <w:t xml:space="preserve"> slopinti gimdos susitraukimus, dėl to gimdymas gali užsitęsti arba jo trukmė pailgėti.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Dėl šių prieža</w:t>
      </w:r>
      <w:r w:rsidR="006921C6">
        <w:rPr>
          <w:rFonts w:ascii="Times New Roman" w:hAnsi="Times New Roman"/>
          <w:sz w:val="22"/>
          <w:szCs w:val="22"/>
          <w:lang w:val="fr-FR"/>
        </w:rPr>
        <w:t>s</w:t>
      </w:r>
      <w:r>
        <w:rPr>
          <w:rFonts w:ascii="Times New Roman" w:hAnsi="Times New Roman"/>
          <w:sz w:val="22"/>
          <w:szCs w:val="22"/>
          <w:lang w:val="fr-FR"/>
        </w:rPr>
        <w:t xml:space="preserve">čių paskutiniųjų trijų nėštumo mėnesių laikotarpiu AIRTAL vartoti negalima (žr. 4.3 ir </w:t>
      </w:r>
      <w:r w:rsidR="001F1DDE">
        <w:rPr>
          <w:rFonts w:ascii="Times New Roman" w:hAnsi="Times New Roman"/>
          <w:sz w:val="22"/>
          <w:szCs w:val="22"/>
          <w:lang w:val="fr-FR"/>
        </w:rPr>
        <w:t xml:space="preserve">5.3 </w:t>
      </w:r>
      <w:r>
        <w:rPr>
          <w:rFonts w:ascii="Times New Roman" w:hAnsi="Times New Roman"/>
          <w:sz w:val="22"/>
          <w:szCs w:val="22"/>
          <w:lang w:val="fr-FR"/>
        </w:rPr>
        <w:t xml:space="preserve">skyrius).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i/>
          <w:sz w:val="22"/>
          <w:szCs w:val="22"/>
          <w:lang w:val="fr-FR"/>
        </w:rPr>
      </w:pPr>
      <w:r>
        <w:rPr>
          <w:rFonts w:ascii="Times New Roman" w:hAnsi="Times New Roman"/>
          <w:i/>
          <w:sz w:val="22"/>
          <w:szCs w:val="22"/>
          <w:lang w:val="fr-FR"/>
        </w:rPr>
        <w:t xml:space="preserve">Žindymas </w:t>
      </w:r>
    </w:p>
    <w:p w:rsidR="00C519A5" w:rsidRDefault="00C519A5" w:rsidP="00C519A5">
      <w:pPr>
        <w:rPr>
          <w:rFonts w:ascii="Times New Roman" w:hAnsi="Times New Roman"/>
          <w:sz w:val="22"/>
          <w:szCs w:val="22"/>
          <w:lang w:val="fr-FR"/>
        </w:rPr>
      </w:pPr>
      <w:r>
        <w:rPr>
          <w:rStyle w:val="hps"/>
          <w:sz w:val="22"/>
          <w:szCs w:val="22"/>
          <w:lang w:val="fr-FR"/>
        </w:rPr>
        <w:t>Nėra žinoma,</w:t>
      </w:r>
      <w:r>
        <w:rPr>
          <w:rFonts w:ascii="Times New Roman" w:hAnsi="Times New Roman"/>
          <w:sz w:val="22"/>
          <w:szCs w:val="22"/>
          <w:lang w:val="fr-FR"/>
        </w:rPr>
        <w:t xml:space="preserve"> </w:t>
      </w:r>
      <w:r>
        <w:rPr>
          <w:rStyle w:val="hps"/>
          <w:sz w:val="22"/>
          <w:szCs w:val="22"/>
          <w:lang w:val="fr-FR"/>
        </w:rPr>
        <w:t>ar</w:t>
      </w:r>
      <w:r>
        <w:rPr>
          <w:rFonts w:ascii="Times New Roman" w:hAnsi="Times New Roman"/>
          <w:sz w:val="22"/>
          <w:szCs w:val="22"/>
          <w:lang w:val="fr-FR"/>
        </w:rPr>
        <w:t xml:space="preserve"> </w:t>
      </w:r>
      <w:r>
        <w:rPr>
          <w:rStyle w:val="hps"/>
          <w:sz w:val="22"/>
          <w:szCs w:val="22"/>
          <w:lang w:val="fr-FR"/>
        </w:rPr>
        <w:t>aceklofenakas</w:t>
      </w:r>
      <w:r>
        <w:rPr>
          <w:rFonts w:ascii="Times New Roman" w:hAnsi="Times New Roman"/>
          <w:sz w:val="22"/>
          <w:szCs w:val="22"/>
          <w:lang w:val="fr-FR"/>
        </w:rPr>
        <w:t xml:space="preserve"> </w:t>
      </w:r>
      <w:r>
        <w:rPr>
          <w:rStyle w:val="hps"/>
          <w:sz w:val="22"/>
          <w:szCs w:val="22"/>
          <w:lang w:val="fr-FR"/>
        </w:rPr>
        <w:t>išsiskiria</w:t>
      </w:r>
      <w:r>
        <w:rPr>
          <w:rFonts w:ascii="Times New Roman" w:hAnsi="Times New Roman"/>
          <w:sz w:val="22"/>
          <w:szCs w:val="22"/>
          <w:lang w:val="fr-FR"/>
        </w:rPr>
        <w:t xml:space="preserve"> </w:t>
      </w:r>
      <w:r>
        <w:rPr>
          <w:rStyle w:val="hps"/>
          <w:sz w:val="22"/>
          <w:szCs w:val="22"/>
          <w:lang w:val="fr-FR"/>
        </w:rPr>
        <w:t>į motinos</w:t>
      </w:r>
      <w:r>
        <w:rPr>
          <w:rFonts w:ascii="Times New Roman" w:hAnsi="Times New Roman"/>
          <w:sz w:val="22"/>
          <w:szCs w:val="22"/>
          <w:lang w:val="fr-FR"/>
        </w:rPr>
        <w:t xml:space="preserve"> </w:t>
      </w:r>
      <w:r>
        <w:rPr>
          <w:rStyle w:val="hps"/>
          <w:sz w:val="22"/>
          <w:szCs w:val="22"/>
          <w:lang w:val="fr-FR"/>
        </w:rPr>
        <w:t>pieną</w:t>
      </w:r>
      <w:r>
        <w:rPr>
          <w:rFonts w:ascii="Times New Roman" w:hAnsi="Times New Roman"/>
          <w:sz w:val="22"/>
          <w:szCs w:val="22"/>
          <w:lang w:val="fr-FR"/>
        </w:rPr>
        <w:t xml:space="preserve">. </w:t>
      </w:r>
    </w:p>
    <w:p w:rsidR="00C519A5" w:rsidRDefault="00C519A5" w:rsidP="00C519A5">
      <w:pPr>
        <w:rPr>
          <w:rFonts w:ascii="Times New Roman" w:hAnsi="Times New Roman"/>
          <w:sz w:val="22"/>
          <w:szCs w:val="22"/>
          <w:lang w:val="fr-FR"/>
        </w:rPr>
      </w:pPr>
      <w:r>
        <w:rPr>
          <w:rStyle w:val="hps"/>
          <w:sz w:val="22"/>
          <w:szCs w:val="22"/>
          <w:lang w:val="fr-FR"/>
        </w:rPr>
        <w:t>Žymaus žymėto</w:t>
      </w:r>
      <w:r>
        <w:rPr>
          <w:rFonts w:ascii="Times New Roman" w:hAnsi="Times New Roman"/>
          <w:sz w:val="22"/>
          <w:szCs w:val="22"/>
          <w:lang w:val="fr-FR"/>
        </w:rPr>
        <w:t xml:space="preserve"> </w:t>
      </w:r>
      <w:r>
        <w:rPr>
          <w:rStyle w:val="hps"/>
          <w:sz w:val="22"/>
          <w:szCs w:val="22"/>
          <w:lang w:val="fr-FR"/>
        </w:rPr>
        <w:t>(14C</w:t>
      </w:r>
      <w:r>
        <w:rPr>
          <w:rFonts w:ascii="Times New Roman" w:hAnsi="Times New Roman"/>
          <w:sz w:val="22"/>
          <w:szCs w:val="22"/>
          <w:lang w:val="fr-FR"/>
        </w:rPr>
        <w:t xml:space="preserve">) </w:t>
      </w:r>
      <w:r>
        <w:rPr>
          <w:rStyle w:val="hps"/>
          <w:sz w:val="22"/>
          <w:szCs w:val="22"/>
          <w:lang w:val="fr-FR"/>
        </w:rPr>
        <w:t>aceklofenako perdavimo</w:t>
      </w:r>
      <w:r>
        <w:rPr>
          <w:rFonts w:ascii="Times New Roman" w:hAnsi="Times New Roman"/>
          <w:sz w:val="22"/>
          <w:szCs w:val="22"/>
          <w:lang w:val="fr-FR"/>
        </w:rPr>
        <w:t xml:space="preserve"> </w:t>
      </w:r>
      <w:r>
        <w:rPr>
          <w:rStyle w:val="hps"/>
          <w:sz w:val="22"/>
          <w:szCs w:val="22"/>
          <w:lang w:val="fr-FR"/>
        </w:rPr>
        <w:t>į</w:t>
      </w:r>
      <w:r>
        <w:rPr>
          <w:rFonts w:ascii="Times New Roman" w:hAnsi="Times New Roman"/>
          <w:sz w:val="22"/>
          <w:szCs w:val="22"/>
          <w:lang w:val="fr-FR"/>
        </w:rPr>
        <w:t xml:space="preserve"> </w:t>
      </w:r>
      <w:r>
        <w:rPr>
          <w:rStyle w:val="hps"/>
          <w:sz w:val="22"/>
          <w:szCs w:val="22"/>
          <w:lang w:val="fr-FR"/>
        </w:rPr>
        <w:t>žindomų</w:t>
      </w:r>
      <w:r>
        <w:rPr>
          <w:rFonts w:ascii="Times New Roman" w:hAnsi="Times New Roman"/>
          <w:sz w:val="22"/>
          <w:szCs w:val="22"/>
          <w:lang w:val="fr-FR"/>
        </w:rPr>
        <w:t xml:space="preserve"> </w:t>
      </w:r>
      <w:r>
        <w:rPr>
          <w:rStyle w:val="hps"/>
          <w:sz w:val="22"/>
          <w:szCs w:val="22"/>
          <w:lang w:val="fr-FR"/>
        </w:rPr>
        <w:t>žiurkių</w:t>
      </w:r>
      <w:r>
        <w:rPr>
          <w:rFonts w:ascii="Times New Roman" w:hAnsi="Times New Roman"/>
          <w:sz w:val="22"/>
          <w:szCs w:val="22"/>
          <w:lang w:val="fr-FR"/>
        </w:rPr>
        <w:t xml:space="preserve"> </w:t>
      </w:r>
      <w:r>
        <w:rPr>
          <w:rStyle w:val="hps"/>
          <w:sz w:val="22"/>
          <w:szCs w:val="22"/>
          <w:lang w:val="fr-FR"/>
        </w:rPr>
        <w:t>pieną nenustatyta.</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Sprendimas tęsti / nutraukti maitinimą krūtimi ar tęsti / nutraukti gydymą AIRTAL turi būti priimamas, atsižvelgiant į maitinimo krūtimi naudą kūdikiui ir gydymo AIRTAL naudą moteriai. </w:t>
      </w:r>
    </w:p>
    <w:p w:rsidR="00C519A5" w:rsidRDefault="00C519A5" w:rsidP="00C519A5">
      <w:pPr>
        <w:rPr>
          <w:rFonts w:ascii="Times New Roman" w:hAnsi="Times New Roman"/>
          <w:sz w:val="22"/>
          <w:szCs w:val="22"/>
          <w:lang w:val="fr-FR"/>
        </w:rPr>
      </w:pPr>
    </w:p>
    <w:p w:rsidR="00C519A5" w:rsidRDefault="00C519A5" w:rsidP="00C519A5">
      <w:pPr>
        <w:tabs>
          <w:tab w:val="left" w:pos="-720"/>
          <w:tab w:val="left" w:pos="0"/>
        </w:tabs>
        <w:jc w:val="both"/>
        <w:outlineLvl w:val="0"/>
        <w:rPr>
          <w:rFonts w:ascii="Times New Roman" w:hAnsi="Times New Roman"/>
          <w:i/>
          <w:sz w:val="22"/>
          <w:szCs w:val="22"/>
          <w:lang w:val="fr-FR"/>
        </w:rPr>
      </w:pPr>
      <w:r>
        <w:rPr>
          <w:rFonts w:ascii="Times New Roman" w:hAnsi="Times New Roman"/>
          <w:i/>
          <w:sz w:val="22"/>
          <w:szCs w:val="22"/>
          <w:lang w:val="fr-FR"/>
        </w:rPr>
        <w:t>Vaisingumas</w:t>
      </w:r>
    </w:p>
    <w:p w:rsidR="00C519A5" w:rsidRDefault="00C519A5" w:rsidP="00C519A5">
      <w:pPr>
        <w:rPr>
          <w:rFonts w:ascii="Times New Roman" w:hAnsi="Times New Roman"/>
          <w:sz w:val="22"/>
          <w:szCs w:val="22"/>
          <w:lang w:val="fr-FR"/>
        </w:rPr>
      </w:pPr>
      <w:r>
        <w:rPr>
          <w:rFonts w:ascii="Times New Roman" w:hAnsi="Times New Roman"/>
          <w:sz w:val="22"/>
          <w:szCs w:val="22"/>
          <w:lang w:val="fr-FR"/>
        </w:rPr>
        <w:t xml:space="preserve">AIRTAL, kaip ir kitų vaistų, slopinančių ciklooksigenazės / prostaglandinų sintezę, vartojimas gali turėti įtakos vaisingumui. AIRTAL nerekomenduojama skirti moterims, bandančioms pastoti. Reikia apsvarstyti AIRTAL vartojimo nutraukimą moterims, kurioms sunku pastoti, ar toms, kurioms yra tiriamos nevaisingumo priežastys. </w:t>
      </w:r>
    </w:p>
    <w:p w:rsidR="00C519A5" w:rsidRDefault="00C519A5" w:rsidP="00C519A5">
      <w:pPr>
        <w:rPr>
          <w:rFonts w:ascii="Times New Roman" w:hAnsi="Times New Roman"/>
          <w:sz w:val="22"/>
          <w:szCs w:val="22"/>
          <w:lang w:val="fr-FR"/>
        </w:rPr>
      </w:pPr>
    </w:p>
    <w:p w:rsidR="00C519A5" w:rsidRDefault="00C519A5" w:rsidP="00C519A5">
      <w:pPr>
        <w:ind w:left="567" w:hanging="567"/>
        <w:outlineLvl w:val="0"/>
        <w:rPr>
          <w:rFonts w:ascii="Times New Roman" w:hAnsi="Times New Roman"/>
          <w:b/>
          <w:sz w:val="22"/>
          <w:szCs w:val="22"/>
          <w:lang w:val="fr-FR"/>
        </w:rPr>
      </w:pPr>
      <w:r>
        <w:rPr>
          <w:rFonts w:ascii="Times New Roman" w:hAnsi="Times New Roman"/>
          <w:b/>
          <w:sz w:val="22"/>
          <w:szCs w:val="22"/>
          <w:lang w:val="fr-FR"/>
        </w:rPr>
        <w:t>4.7</w:t>
      </w:r>
      <w:r>
        <w:rPr>
          <w:rFonts w:ascii="Times New Roman" w:hAnsi="Times New Roman"/>
          <w:b/>
          <w:sz w:val="22"/>
          <w:szCs w:val="22"/>
          <w:lang w:val="fr-FR"/>
        </w:rPr>
        <w:tab/>
        <w:t>Poveikis gebėjimui vairuoti ir valdyti mechanizmus</w:t>
      </w:r>
    </w:p>
    <w:p w:rsidR="00C519A5" w:rsidRDefault="00C519A5" w:rsidP="00C519A5">
      <w:pPr>
        <w:rPr>
          <w:rFonts w:ascii="Times New Roman" w:hAnsi="Times New Roman"/>
          <w:b/>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Pacientai, kuriems NVNU vartojimo metu pasireiškia svaigulys, svaigimas (</w:t>
      </w:r>
      <w:r w:rsidRPr="009D0A78">
        <w:rPr>
          <w:rFonts w:ascii="Times New Roman" w:hAnsi="Times New Roman"/>
          <w:i/>
          <w:sz w:val="22"/>
          <w:szCs w:val="22"/>
          <w:lang w:val="fr-FR"/>
        </w:rPr>
        <w:t>vertigo</w:t>
      </w:r>
      <w:r>
        <w:rPr>
          <w:rFonts w:ascii="Times New Roman" w:hAnsi="Times New Roman"/>
          <w:sz w:val="22"/>
          <w:szCs w:val="22"/>
          <w:lang w:val="fr-FR"/>
        </w:rPr>
        <w:t>) ar kiti centrinės nervų sistemos sutrikimai, turi susilaikyti nuo vairavimo ir mechanizmų valdymo.</w:t>
      </w:r>
    </w:p>
    <w:p w:rsidR="00C519A5" w:rsidRDefault="00C519A5" w:rsidP="00C519A5">
      <w:pPr>
        <w:pStyle w:val="Default"/>
        <w:rPr>
          <w:b/>
          <w:color w:val="auto"/>
          <w:sz w:val="22"/>
          <w:szCs w:val="22"/>
          <w:lang w:val="lt-LT"/>
        </w:rPr>
      </w:pPr>
    </w:p>
    <w:p w:rsidR="00C519A5" w:rsidRDefault="00C519A5" w:rsidP="00C519A5">
      <w:pPr>
        <w:ind w:left="567" w:hanging="567"/>
        <w:outlineLvl w:val="0"/>
        <w:rPr>
          <w:rFonts w:ascii="Times New Roman" w:hAnsi="Times New Roman"/>
          <w:b/>
          <w:sz w:val="22"/>
          <w:szCs w:val="22"/>
          <w:lang w:val="lt-LT"/>
        </w:rPr>
      </w:pPr>
      <w:r>
        <w:rPr>
          <w:rFonts w:ascii="Times New Roman" w:hAnsi="Times New Roman"/>
          <w:b/>
          <w:sz w:val="22"/>
          <w:szCs w:val="22"/>
          <w:lang w:val="lt-LT"/>
        </w:rPr>
        <w:lastRenderedPageBreak/>
        <w:t>4.8</w:t>
      </w:r>
      <w:r>
        <w:rPr>
          <w:rFonts w:ascii="Times New Roman" w:hAnsi="Times New Roman"/>
          <w:b/>
          <w:sz w:val="22"/>
          <w:szCs w:val="22"/>
          <w:lang w:val="lt-LT"/>
        </w:rPr>
        <w:tab/>
        <w:t>Nepageidaujamas poveikis</w:t>
      </w:r>
    </w:p>
    <w:p w:rsidR="00C519A5" w:rsidRDefault="00C519A5" w:rsidP="00C519A5">
      <w:pPr>
        <w:pStyle w:val="Default"/>
        <w:rPr>
          <w:b/>
          <w:color w:val="auto"/>
          <w:sz w:val="22"/>
          <w:szCs w:val="22"/>
          <w:lang w:val="lt-LT"/>
        </w:rPr>
      </w:pPr>
    </w:p>
    <w:p w:rsidR="00C519A5" w:rsidRDefault="00C519A5" w:rsidP="00C519A5">
      <w:pPr>
        <w:pStyle w:val="Default"/>
        <w:outlineLvl w:val="0"/>
        <w:rPr>
          <w:i/>
          <w:color w:val="auto"/>
          <w:sz w:val="22"/>
          <w:szCs w:val="22"/>
          <w:lang w:val="lt-LT"/>
        </w:rPr>
      </w:pPr>
      <w:r>
        <w:rPr>
          <w:i/>
          <w:color w:val="auto"/>
          <w:sz w:val="22"/>
          <w:szCs w:val="22"/>
          <w:lang w:val="lt-LT"/>
        </w:rPr>
        <w:t>Virškinimo traktas</w:t>
      </w:r>
    </w:p>
    <w:p w:rsidR="00C519A5" w:rsidRDefault="00C519A5" w:rsidP="00C519A5">
      <w:pPr>
        <w:pStyle w:val="Default"/>
        <w:rPr>
          <w:color w:val="auto"/>
          <w:sz w:val="22"/>
          <w:szCs w:val="22"/>
          <w:lang w:val="lt-LT"/>
        </w:rPr>
      </w:pPr>
      <w:r>
        <w:rPr>
          <w:color w:val="auto"/>
          <w:sz w:val="22"/>
          <w:szCs w:val="22"/>
          <w:lang w:val="lt-LT"/>
        </w:rPr>
        <w:t xml:space="preserve">Dažniausiai stebimas nepageidaujamas poveikis virškinimo traktui. Vartojant  NVNU, gali išsivystyti pepsinės opos, kraujavimas iš virškinimo trakto ar jo prakiurimas, kuris kartais būna mirtinas, ypač senyviems pacientams (žr. 4.4 skyrių). Po NVNU vartojimo buvo pranešta apie pykinimo, vėmimo, diarėjos, flatulencijos, vidurių užkietėjimo, dispepsijos, pilvo skausmo, melenos, vėmimo krauju, opinio stomatito, kolito ir Krono </w:t>
      </w:r>
      <w:r>
        <w:rPr>
          <w:color w:val="auto"/>
          <w:sz w:val="22"/>
          <w:szCs w:val="22"/>
        </w:rPr>
        <w:t>(</w:t>
      </w:r>
      <w:r w:rsidRPr="009D0A78">
        <w:rPr>
          <w:i/>
          <w:color w:val="auto"/>
          <w:sz w:val="22"/>
          <w:szCs w:val="22"/>
        </w:rPr>
        <w:t>Crohn</w:t>
      </w:r>
      <w:r>
        <w:rPr>
          <w:color w:val="auto"/>
          <w:sz w:val="22"/>
          <w:szCs w:val="22"/>
        </w:rPr>
        <w:t>)</w:t>
      </w:r>
      <w:r>
        <w:rPr>
          <w:color w:val="auto"/>
          <w:sz w:val="22"/>
          <w:szCs w:val="22"/>
          <w:lang w:val="lt-LT"/>
        </w:rPr>
        <w:t xml:space="preserve"> ligos pasunkėjimo atvejus (žr. 4.4 skyrių „Specialūs įspėjimai ir atsargumo priemonės“).</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Pranešta apie edemos, arterinės hipertenzijos ir širdies nepakankamumo, susijusių su NVNU vartojimu, atvejus.</w:t>
      </w:r>
    </w:p>
    <w:p w:rsidR="00C519A5" w:rsidRDefault="00C519A5" w:rsidP="00C519A5">
      <w:pPr>
        <w:pStyle w:val="Default"/>
        <w:rPr>
          <w:color w:val="auto"/>
          <w:sz w:val="22"/>
          <w:szCs w:val="22"/>
          <w:lang w:val="lt-LT"/>
        </w:rPr>
      </w:pPr>
    </w:p>
    <w:p w:rsidR="00C519A5" w:rsidRDefault="00C519A5" w:rsidP="00C519A5">
      <w:pPr>
        <w:pStyle w:val="Default"/>
        <w:outlineLvl w:val="0"/>
        <w:rPr>
          <w:i/>
          <w:color w:val="auto"/>
          <w:sz w:val="22"/>
          <w:szCs w:val="22"/>
          <w:lang w:val="lt-LT"/>
        </w:rPr>
      </w:pPr>
      <w:r>
        <w:rPr>
          <w:i/>
          <w:color w:val="auto"/>
          <w:sz w:val="22"/>
          <w:szCs w:val="22"/>
          <w:lang w:val="lt-LT"/>
        </w:rPr>
        <w:t xml:space="preserve">Kiti labai reti (&lt; 1/10000) poveikiai, susiję su NVNU vartojimu </w:t>
      </w:r>
    </w:p>
    <w:p w:rsidR="00C519A5" w:rsidRDefault="00C519A5" w:rsidP="00C519A5">
      <w:pPr>
        <w:pStyle w:val="Default"/>
        <w:rPr>
          <w:color w:val="auto"/>
          <w:sz w:val="22"/>
          <w:szCs w:val="22"/>
          <w:lang w:val="lt-LT"/>
        </w:rPr>
      </w:pPr>
      <w:r>
        <w:rPr>
          <w:color w:val="auto"/>
          <w:sz w:val="22"/>
          <w:szCs w:val="22"/>
          <w:lang w:val="lt-LT"/>
        </w:rPr>
        <w:t>Inkstų ir šlapimo takų sutrikimai – interscitinis nefritas;</w:t>
      </w:r>
    </w:p>
    <w:p w:rsidR="00C519A5" w:rsidRDefault="00C519A5" w:rsidP="00C519A5">
      <w:pPr>
        <w:pStyle w:val="Default"/>
        <w:rPr>
          <w:color w:val="auto"/>
          <w:sz w:val="22"/>
          <w:szCs w:val="22"/>
          <w:lang w:val="lt-LT"/>
        </w:rPr>
      </w:pPr>
      <w:r>
        <w:rPr>
          <w:color w:val="auto"/>
          <w:sz w:val="22"/>
          <w:szCs w:val="22"/>
          <w:lang w:val="lt-LT"/>
        </w:rPr>
        <w:t xml:space="preserve">pūslinės reakcijos, įskaitant </w:t>
      </w:r>
      <w:r w:rsidRPr="009D0A78">
        <w:rPr>
          <w:i/>
          <w:color w:val="auto"/>
          <w:sz w:val="22"/>
          <w:szCs w:val="22"/>
          <w:lang w:val="lt-LT"/>
        </w:rPr>
        <w:t>Stevens-Johnson</w:t>
      </w:r>
      <w:r>
        <w:rPr>
          <w:color w:val="auto"/>
          <w:sz w:val="22"/>
          <w:szCs w:val="22"/>
          <w:lang w:val="lt-LT"/>
        </w:rPr>
        <w:t xml:space="preserve"> sindromą ir toksinę epidermio nekrolizę.</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Buvo pranešama apie sunkias su NVNU vartojimu susijusias odos ir minkštųjų audinių infekcijų komplikacijas sergant vėjaraupiais.</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 xml:space="preserve">Toliau yra išvardytas nepageidaujamas poveikis, stebėtas klinikinių tyrimų metu ar vėliau vaistui jau patekus į rinką, arba pastebėto tik vaistui jau esant rinkoje, ir sugrupuotas pagal organų sistemų klases ir pasireiškimo dažnį. Labai dažnas (≥1/10); dažnas (nuo </w:t>
      </w:r>
      <w:r>
        <w:rPr>
          <w:b/>
          <w:bCs/>
          <w:color w:val="auto"/>
          <w:sz w:val="22"/>
          <w:szCs w:val="22"/>
        </w:rPr>
        <w:sym w:font="Symbol" w:char="F0B3"/>
      </w:r>
      <w:r>
        <w:rPr>
          <w:b/>
          <w:bCs/>
          <w:color w:val="auto"/>
          <w:sz w:val="22"/>
          <w:szCs w:val="22"/>
        </w:rPr>
        <w:t> </w:t>
      </w:r>
      <w:r>
        <w:rPr>
          <w:bCs/>
          <w:color w:val="auto"/>
          <w:sz w:val="22"/>
          <w:szCs w:val="22"/>
        </w:rPr>
        <w:t xml:space="preserve">1/100 iki &lt; 1/10); nedažnas (nuo </w:t>
      </w:r>
      <w:r>
        <w:rPr>
          <w:bCs/>
          <w:color w:val="auto"/>
          <w:sz w:val="22"/>
          <w:szCs w:val="22"/>
        </w:rPr>
        <w:sym w:font="Symbol" w:char="F0B3"/>
      </w:r>
      <w:r>
        <w:rPr>
          <w:bCs/>
          <w:color w:val="auto"/>
          <w:sz w:val="22"/>
          <w:szCs w:val="22"/>
        </w:rPr>
        <w:t xml:space="preserve"> 1/1000 iki &lt; 1/100); retas (nuo </w:t>
      </w:r>
      <w:r>
        <w:rPr>
          <w:bCs/>
          <w:color w:val="auto"/>
          <w:sz w:val="22"/>
          <w:szCs w:val="22"/>
        </w:rPr>
        <w:sym w:font="Symbol" w:char="F0B3"/>
      </w:r>
      <w:r>
        <w:rPr>
          <w:bCs/>
          <w:color w:val="auto"/>
          <w:sz w:val="22"/>
          <w:szCs w:val="22"/>
        </w:rPr>
        <w:t> 1/10 000 iki &lt; 1/1000); labai retas (&lt;1/10 000).</w:t>
      </w:r>
    </w:p>
    <w:p w:rsidR="00C519A5" w:rsidRDefault="00C519A5" w:rsidP="00C519A5">
      <w:pPr>
        <w:rPr>
          <w:rFonts w:ascii="Times New Roman" w:hAnsi="Times New Roman"/>
          <w:sz w:val="22"/>
          <w:szCs w:val="22"/>
          <w:lang w:val="lt-LT"/>
        </w:rPr>
      </w:pPr>
    </w:p>
    <w:p w:rsidR="00C519A5" w:rsidRDefault="00C519A5" w:rsidP="00C519A5">
      <w:pPr>
        <w:rPr>
          <w:rFonts w:ascii="Times New Roman" w:hAnsi="Times New Roman"/>
          <w:sz w:val="22"/>
          <w:szCs w:val="22"/>
          <w:lang w:val="lt-LT"/>
        </w:rPr>
      </w:pPr>
    </w:p>
    <w:tbl>
      <w:tblPr>
        <w:tblW w:w="84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87"/>
        <w:gridCol w:w="1587"/>
        <w:gridCol w:w="1588"/>
        <w:gridCol w:w="1588"/>
        <w:gridCol w:w="2122"/>
      </w:tblGrid>
      <w:tr w:rsidR="00C519A5" w:rsidTr="00B544BF">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b/>
                <w:sz w:val="22"/>
                <w:szCs w:val="22"/>
                <w:lang w:val="lt-LT" w:eastAsia="lt-LT"/>
              </w:rPr>
            </w:pPr>
            <w:r>
              <w:rPr>
                <w:rFonts w:ascii="Times New Roman" w:hAnsi="Times New Roman"/>
                <w:b/>
                <w:sz w:val="22"/>
                <w:szCs w:val="22"/>
                <w:lang w:val="lt-LT"/>
              </w:rPr>
              <w:br w:type="page"/>
            </w:r>
          </w:p>
          <w:p w:rsidR="00C519A5" w:rsidRPr="002A11E7" w:rsidRDefault="00C519A5" w:rsidP="00B544BF">
            <w:pPr>
              <w:jc w:val="center"/>
              <w:rPr>
                <w:rFonts w:ascii="Times New Roman" w:hAnsi="Times New Roman"/>
                <w:b/>
                <w:sz w:val="22"/>
                <w:szCs w:val="22"/>
                <w:lang w:val="de-DE" w:eastAsia="lt-LT"/>
              </w:rPr>
            </w:pPr>
            <w:r>
              <w:rPr>
                <w:rFonts w:ascii="Times New Roman" w:hAnsi="Times New Roman"/>
                <w:b/>
                <w:sz w:val="22"/>
                <w:szCs w:val="22"/>
                <w:lang w:val="de-DE" w:eastAsia="lt-LT"/>
              </w:rPr>
              <w:t>Organų sistemų klasė pagal MedDRa</w:t>
            </w:r>
          </w:p>
        </w:tc>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Dažnas</w:t>
            </w:r>
          </w:p>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 xml:space="preserve">(nuo </w:t>
            </w:r>
            <w:r>
              <w:rPr>
                <w:rFonts w:ascii="Times New Roman" w:hAnsi="Times New Roman"/>
                <w:b/>
                <w:sz w:val="22"/>
                <w:szCs w:val="22"/>
                <w:lang w:eastAsia="lt-LT"/>
              </w:rPr>
              <w:sym w:font="Symbol" w:char="F0B3"/>
            </w:r>
            <w:r>
              <w:rPr>
                <w:rFonts w:ascii="Times New Roman" w:hAnsi="Times New Roman"/>
                <w:b/>
                <w:sz w:val="22"/>
                <w:szCs w:val="22"/>
                <w:lang w:eastAsia="lt-LT"/>
              </w:rPr>
              <w:t> 1/100 iki &lt; 1/10)</w:t>
            </w: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Nedažnas</w:t>
            </w:r>
          </w:p>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 xml:space="preserve">(nuo </w:t>
            </w:r>
            <w:r>
              <w:rPr>
                <w:rFonts w:ascii="Times New Roman" w:hAnsi="Times New Roman"/>
                <w:b/>
                <w:sz w:val="22"/>
                <w:szCs w:val="22"/>
                <w:lang w:eastAsia="lt-LT"/>
              </w:rPr>
              <w:sym w:font="Symbol" w:char="F0B3"/>
            </w:r>
            <w:r>
              <w:rPr>
                <w:rFonts w:ascii="Times New Roman" w:hAnsi="Times New Roman"/>
                <w:b/>
                <w:sz w:val="22"/>
                <w:szCs w:val="22"/>
                <w:lang w:eastAsia="lt-LT"/>
              </w:rPr>
              <w:t> 1/1000 iki &lt; 1/100)</w:t>
            </w: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Retas</w:t>
            </w:r>
          </w:p>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 xml:space="preserve">(nuo </w:t>
            </w:r>
            <w:r>
              <w:rPr>
                <w:rFonts w:ascii="Times New Roman" w:hAnsi="Times New Roman"/>
                <w:b/>
                <w:sz w:val="22"/>
                <w:szCs w:val="22"/>
                <w:lang w:eastAsia="lt-LT"/>
              </w:rPr>
              <w:sym w:font="Symbol" w:char="F0B3"/>
            </w:r>
            <w:r>
              <w:rPr>
                <w:rFonts w:ascii="Times New Roman" w:hAnsi="Times New Roman"/>
                <w:b/>
                <w:sz w:val="22"/>
                <w:szCs w:val="22"/>
                <w:lang w:eastAsia="lt-LT"/>
              </w:rPr>
              <w:t> 1/10 000 iki &lt; 1/1000)</w:t>
            </w: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Labai retas</w:t>
            </w:r>
          </w:p>
          <w:p w:rsidR="00C519A5" w:rsidRPr="002A11E7" w:rsidRDefault="00C519A5" w:rsidP="00B544BF">
            <w:pPr>
              <w:jc w:val="center"/>
              <w:rPr>
                <w:rFonts w:ascii="Times New Roman" w:hAnsi="Times New Roman"/>
                <w:b/>
                <w:sz w:val="22"/>
                <w:szCs w:val="22"/>
                <w:lang w:eastAsia="lt-LT"/>
              </w:rPr>
            </w:pPr>
            <w:r>
              <w:rPr>
                <w:rFonts w:ascii="Times New Roman" w:hAnsi="Times New Roman"/>
                <w:b/>
                <w:sz w:val="22"/>
                <w:szCs w:val="22"/>
                <w:lang w:eastAsia="lt-LT"/>
              </w:rPr>
              <w:t>(&lt;1/10 000</w:t>
            </w:r>
            <w:r>
              <w:rPr>
                <w:rFonts w:ascii="Times New Roman" w:hAnsi="Times New Roman"/>
                <w:b/>
                <w:bCs/>
                <w:sz w:val="22"/>
                <w:szCs w:val="22"/>
                <w:lang w:eastAsia="lt-LT"/>
              </w:rPr>
              <w:t>)</w:t>
            </w:r>
            <w:r>
              <w:rPr>
                <w:rFonts w:ascii="Times New Roman" w:hAnsi="Times New Roman"/>
                <w:b/>
                <w:sz w:val="22"/>
                <w:szCs w:val="22"/>
                <w:lang w:eastAsia="lt-LT"/>
              </w:rPr>
              <w:t xml:space="preserve"> </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val="fr-FR" w:eastAsia="lt-LT"/>
              </w:rPr>
            </w:pPr>
            <w:r>
              <w:rPr>
                <w:rFonts w:ascii="Times New Roman" w:hAnsi="Times New Roman"/>
                <w:sz w:val="22"/>
                <w:szCs w:val="22"/>
                <w:lang w:val="fr-FR" w:eastAsia="lt-LT"/>
              </w:rPr>
              <w:t>Kraujo ir limfinės sistemos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fr-FR"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fr-FR"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Anemija</w:t>
            </w: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Kaulų čiulpų slopinimas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Granuliocitopenija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Trombocitopenija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Neutropenija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Hemolizinė anemija</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Imuninės sistemos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Anafilaksinė reakcija (įskaitant šoką)</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Padidėjęs jautrumas</w:t>
            </w:r>
          </w:p>
        </w:tc>
        <w:tc>
          <w:tcPr>
            <w:tcW w:w="2122"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Metabolizmo ir mitybos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Hiperkalemija</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Psichikos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Depresija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Nenormalūs sapnai</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Nemiga</w:t>
            </w:r>
          </w:p>
        </w:tc>
      </w:tr>
      <w:tr w:rsidR="00C519A5" w:rsidRPr="00CF2F9D"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Nervų sistemos sutrikimai</w:t>
            </w:r>
          </w:p>
        </w:tc>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Svaigulys</w:t>
            </w: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Parestezija</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Tremoras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Mieguistumas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Galvos skausmas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lastRenderedPageBreak/>
              <w:t>Disgeuzija (skonio jutimo sutrikimas)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lastRenderedPageBreak/>
              <w:t>Akių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Regos sutrikimas</w:t>
            </w:r>
          </w:p>
        </w:tc>
        <w:tc>
          <w:tcPr>
            <w:tcW w:w="2122"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Ausų ir labirintų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Svaigimas (</w:t>
            </w:r>
            <w:r w:rsidRPr="009D0A78">
              <w:rPr>
                <w:rFonts w:ascii="Times New Roman" w:hAnsi="Times New Roman"/>
                <w:i/>
                <w:sz w:val="22"/>
                <w:szCs w:val="22"/>
                <w:lang w:eastAsia="lt-LT"/>
              </w:rPr>
              <w:t>vertigo</w:t>
            </w:r>
            <w:r>
              <w:rPr>
                <w:rFonts w:ascii="Times New Roman" w:hAnsi="Times New Roman"/>
                <w:sz w:val="22"/>
                <w:szCs w:val="22"/>
                <w:lang w:eastAsia="lt-LT"/>
              </w:rPr>
              <w:t>)</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Ūžesys (</w:t>
            </w:r>
            <w:r w:rsidRPr="009D0A78">
              <w:rPr>
                <w:rFonts w:ascii="Times New Roman" w:hAnsi="Times New Roman"/>
                <w:i/>
                <w:sz w:val="22"/>
                <w:szCs w:val="22"/>
                <w:lang w:eastAsia="lt-LT"/>
              </w:rPr>
              <w:t>tinnitus</w:t>
            </w:r>
            <w:r>
              <w:rPr>
                <w:rFonts w:ascii="Times New Roman" w:hAnsi="Times New Roman"/>
                <w:sz w:val="22"/>
                <w:szCs w:val="22"/>
                <w:lang w:eastAsia="lt-LT"/>
              </w:rPr>
              <w:t>)</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Širdies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Širdies nepakankamumas</w:t>
            </w: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Palpitacija</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Kraujagyslių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Arterinė hipertenzija Pasunkėjusi arterinė hipertenzija</w:t>
            </w: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5E0D92" w:rsidRDefault="00C519A5" w:rsidP="00B544BF">
            <w:pPr>
              <w:rPr>
                <w:rFonts w:ascii="Times New Roman" w:hAnsi="Times New Roman"/>
                <w:sz w:val="22"/>
                <w:szCs w:val="22"/>
                <w:lang w:val="de-DE" w:eastAsia="lt-LT"/>
              </w:rPr>
            </w:pPr>
            <w:r w:rsidRPr="005E0D92">
              <w:rPr>
                <w:rFonts w:ascii="Times New Roman" w:hAnsi="Times New Roman"/>
                <w:sz w:val="22"/>
                <w:szCs w:val="22"/>
                <w:lang w:val="de-DE" w:eastAsia="lt-LT"/>
              </w:rPr>
              <w:t>Paraudimas</w:t>
            </w:r>
          </w:p>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Karščio pylimas ir paraudimas dėl k</w:t>
            </w:r>
            <w:r w:rsidRPr="005E0D92">
              <w:rPr>
                <w:rFonts w:ascii="Times New Roman" w:hAnsi="Times New Roman"/>
                <w:sz w:val="22"/>
                <w:szCs w:val="22"/>
                <w:lang w:val="de-DE" w:eastAsia="lt-LT"/>
              </w:rPr>
              <w:t>raujo samplūd</w:t>
            </w:r>
            <w:r>
              <w:rPr>
                <w:rFonts w:ascii="Times New Roman" w:hAnsi="Times New Roman"/>
                <w:sz w:val="22"/>
                <w:szCs w:val="22"/>
                <w:lang w:val="de-DE" w:eastAsia="lt-LT"/>
              </w:rPr>
              <w:t>žio</w:t>
            </w:r>
            <w:r w:rsidRPr="005E0D92">
              <w:rPr>
                <w:rFonts w:ascii="Times New Roman" w:hAnsi="Times New Roman"/>
                <w:sz w:val="22"/>
                <w:szCs w:val="22"/>
                <w:lang w:val="de-DE" w:eastAsia="lt-LT"/>
              </w:rPr>
              <w:t xml:space="preserve"> į veidą</w:t>
            </w:r>
            <w:r>
              <w:rPr>
                <w:rFonts w:ascii="Times New Roman" w:hAnsi="Times New Roman"/>
                <w:sz w:val="22"/>
                <w:szCs w:val="22"/>
                <w:lang w:val="de-DE" w:eastAsia="lt-LT"/>
              </w:rPr>
              <w:t xml:space="preserve"> ir kaklą</w:t>
            </w:r>
          </w:p>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Vaskulitas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Kvėpavimo sistemos, krūtinės ląstos ir tarpuplaučio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de-DE"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de-DE"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Dispnėja</w:t>
            </w:r>
          </w:p>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Bronchų spazmas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Virškinimo trakto sutrikimai</w:t>
            </w:r>
          </w:p>
        </w:tc>
        <w:tc>
          <w:tcPr>
            <w:tcW w:w="1587" w:type="dxa"/>
            <w:tcBorders>
              <w:top w:val="single" w:sz="4" w:space="0" w:color="000000"/>
              <w:left w:val="single" w:sz="4" w:space="0" w:color="000000"/>
              <w:bottom w:val="single" w:sz="4" w:space="0" w:color="000000"/>
              <w:right w:val="single" w:sz="4" w:space="0" w:color="000000"/>
            </w:tcBorders>
            <w:hideMark/>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Dispepsija</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Pilvo skausmas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Pykinimas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Diarėja</w:t>
            </w: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Flatulencija</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Gastritas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Vidurių užkietėjimas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Vėmimas</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Burnos išopėjimas</w:t>
            </w:r>
          </w:p>
        </w:tc>
        <w:tc>
          <w:tcPr>
            <w:tcW w:w="1588" w:type="dxa"/>
            <w:tcBorders>
              <w:top w:val="single" w:sz="4" w:space="0" w:color="000000"/>
              <w:left w:val="single" w:sz="4" w:space="0" w:color="000000"/>
              <w:bottom w:val="single" w:sz="4" w:space="0" w:color="000000"/>
              <w:right w:val="single" w:sz="4" w:space="0" w:color="000000"/>
            </w:tcBorders>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 xml:space="preserve">Melena </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 xml:space="preserve">Virškinimo trakto išopėjimas </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 xml:space="preserve">Diarėja </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Kraujavimas iš virškinimo trakto</w:t>
            </w:r>
          </w:p>
          <w:p w:rsidR="00C519A5" w:rsidRPr="00CF2F9D" w:rsidRDefault="00C519A5" w:rsidP="00B544BF">
            <w:pPr>
              <w:rPr>
                <w:rFonts w:ascii="Times New Roman" w:hAnsi="Times New Roman"/>
                <w:sz w:val="22"/>
                <w:szCs w:val="22"/>
                <w:lang w:val="fi-FI"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Stomatitas Hematemezė</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Skrandžio opa</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Žarnos prakiurimas Krono (</w:t>
            </w:r>
            <w:r w:rsidRPr="00CF2F9D">
              <w:rPr>
                <w:rFonts w:ascii="Times New Roman" w:hAnsi="Times New Roman"/>
                <w:i/>
                <w:sz w:val="22"/>
                <w:szCs w:val="22"/>
                <w:lang w:val="fi-FI" w:eastAsia="lt-LT"/>
              </w:rPr>
              <w:t>Crohn</w:t>
            </w:r>
            <w:r w:rsidRPr="00CF2F9D">
              <w:rPr>
                <w:rFonts w:ascii="Times New Roman" w:hAnsi="Times New Roman"/>
                <w:sz w:val="22"/>
                <w:szCs w:val="22"/>
                <w:lang w:val="fi-FI" w:eastAsia="lt-LT"/>
              </w:rPr>
              <w:t xml:space="preserve">) ligos ir opinio kolito pasunkėjimas </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Pankreatitas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Kepenų, tulžies pūslės ir latakų sutrikimai</w:t>
            </w:r>
          </w:p>
        </w:tc>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Padidėjęs kepenų fermentų aktyvumas</w:t>
            </w: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Kepenų pažeidimas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(įskaitant hepatitą)</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 xml:space="preserve">Padidėjęs šarminės fosfatazės aktyvumas kraujyje </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Odos ir poodinio audinio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Niežėjimas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Bėrimas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Dermatitas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Dilgėlinė</w:t>
            </w: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Angioedema</w:t>
            </w: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Purpura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Egzema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 xml:space="preserve">Sunkios odos ir gleivinių reakcijos, įskaitant </w:t>
            </w:r>
            <w:r w:rsidRPr="009D0A78">
              <w:rPr>
                <w:rFonts w:ascii="Times New Roman" w:hAnsi="Times New Roman"/>
                <w:i/>
                <w:sz w:val="22"/>
                <w:szCs w:val="22"/>
                <w:lang w:eastAsia="lt-LT"/>
              </w:rPr>
              <w:t xml:space="preserve">Stevens-Johnson </w:t>
            </w:r>
            <w:r>
              <w:rPr>
                <w:rFonts w:ascii="Times New Roman" w:hAnsi="Times New Roman"/>
                <w:sz w:val="22"/>
                <w:szCs w:val="22"/>
                <w:lang w:eastAsia="lt-LT"/>
              </w:rPr>
              <w:t>sindromą ir toksinę epidermio nekrolizę</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Inkstų ir šlapimo takų sutrikimai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hideMark/>
          </w:tcPr>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Padidėjęs šlapalo kiekis kraujyje</w:t>
            </w:r>
          </w:p>
          <w:p w:rsidR="00C519A5" w:rsidRPr="00CF2F9D" w:rsidRDefault="00C519A5" w:rsidP="00B544BF">
            <w:pPr>
              <w:rPr>
                <w:rFonts w:ascii="Times New Roman" w:hAnsi="Times New Roman"/>
                <w:sz w:val="22"/>
                <w:szCs w:val="22"/>
                <w:lang w:val="fi-FI" w:eastAsia="lt-LT"/>
              </w:rPr>
            </w:pPr>
            <w:r w:rsidRPr="00CF2F9D">
              <w:rPr>
                <w:rFonts w:ascii="Times New Roman" w:hAnsi="Times New Roman"/>
                <w:sz w:val="22"/>
                <w:szCs w:val="22"/>
                <w:lang w:val="fi-FI" w:eastAsia="lt-LT"/>
              </w:rPr>
              <w:t>Padidėjęs kreatinino kiekis kraujyje</w:t>
            </w:r>
          </w:p>
        </w:tc>
        <w:tc>
          <w:tcPr>
            <w:tcW w:w="1588" w:type="dxa"/>
            <w:tcBorders>
              <w:top w:val="single" w:sz="4" w:space="0" w:color="000000"/>
              <w:left w:val="single" w:sz="4" w:space="0" w:color="000000"/>
              <w:bottom w:val="single" w:sz="4" w:space="0" w:color="000000"/>
              <w:right w:val="single" w:sz="4" w:space="0" w:color="000000"/>
            </w:tcBorders>
          </w:tcPr>
          <w:p w:rsidR="00C519A5" w:rsidRPr="00CF2F9D" w:rsidRDefault="00C519A5" w:rsidP="00B544BF">
            <w:pPr>
              <w:rPr>
                <w:rFonts w:ascii="Times New Roman" w:hAnsi="Times New Roman"/>
                <w:sz w:val="22"/>
                <w:szCs w:val="22"/>
                <w:lang w:val="fi-FI"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Nefrozinis sindromas</w:t>
            </w:r>
          </w:p>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Inkstų nepakankamumas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val="de-DE" w:eastAsia="lt-LT"/>
              </w:rPr>
            </w:pPr>
            <w:r>
              <w:rPr>
                <w:rFonts w:ascii="Times New Roman" w:hAnsi="Times New Roman"/>
                <w:sz w:val="22"/>
                <w:szCs w:val="22"/>
                <w:lang w:val="de-DE" w:eastAsia="lt-LT"/>
              </w:rPr>
              <w:t xml:space="preserve">Bendrieji sutrikimai ir vartojimo </w:t>
            </w:r>
            <w:r>
              <w:rPr>
                <w:rFonts w:ascii="Times New Roman" w:hAnsi="Times New Roman"/>
                <w:sz w:val="22"/>
                <w:szCs w:val="22"/>
                <w:lang w:val="de-DE" w:eastAsia="lt-LT"/>
              </w:rPr>
              <w:lastRenderedPageBreak/>
              <w:t xml:space="preserve">vietos pažeidimai </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de-DE"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de-DE"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val="de-DE"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Edema</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Nuovargis</w:t>
            </w:r>
          </w:p>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Kojų mėšlungis</w:t>
            </w:r>
          </w:p>
        </w:tc>
      </w:tr>
      <w:tr w:rsidR="00C519A5" w:rsidTr="00B544BF">
        <w:tc>
          <w:tcPr>
            <w:tcW w:w="1587"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Tyrimai</w:t>
            </w:r>
          </w:p>
        </w:tc>
        <w:tc>
          <w:tcPr>
            <w:tcW w:w="1587"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1588" w:type="dxa"/>
            <w:tcBorders>
              <w:top w:val="single" w:sz="4" w:space="0" w:color="000000"/>
              <w:left w:val="single" w:sz="4" w:space="0" w:color="000000"/>
              <w:bottom w:val="single" w:sz="4" w:space="0" w:color="000000"/>
              <w:right w:val="single" w:sz="4" w:space="0" w:color="000000"/>
            </w:tcBorders>
          </w:tcPr>
          <w:p w:rsidR="00C519A5" w:rsidRPr="002A11E7" w:rsidRDefault="00C519A5" w:rsidP="00B544BF">
            <w:pPr>
              <w:rPr>
                <w:rFonts w:ascii="Times New Roman" w:hAnsi="Times New Roman"/>
                <w:sz w:val="22"/>
                <w:szCs w:val="22"/>
                <w:lang w:eastAsia="lt-LT"/>
              </w:rPr>
            </w:pPr>
          </w:p>
        </w:tc>
        <w:tc>
          <w:tcPr>
            <w:tcW w:w="2122" w:type="dxa"/>
            <w:tcBorders>
              <w:top w:val="single" w:sz="4" w:space="0" w:color="000000"/>
              <w:left w:val="single" w:sz="4" w:space="0" w:color="000000"/>
              <w:bottom w:val="single" w:sz="4" w:space="0" w:color="000000"/>
              <w:right w:val="single" w:sz="4" w:space="0" w:color="000000"/>
            </w:tcBorders>
            <w:hideMark/>
          </w:tcPr>
          <w:p w:rsidR="00C519A5" w:rsidRPr="002A11E7" w:rsidRDefault="00C519A5" w:rsidP="00B544BF">
            <w:pPr>
              <w:rPr>
                <w:rFonts w:ascii="Times New Roman" w:hAnsi="Times New Roman"/>
                <w:sz w:val="22"/>
                <w:szCs w:val="22"/>
                <w:lang w:eastAsia="lt-LT"/>
              </w:rPr>
            </w:pPr>
            <w:r>
              <w:rPr>
                <w:rFonts w:ascii="Times New Roman" w:hAnsi="Times New Roman"/>
                <w:sz w:val="22"/>
                <w:szCs w:val="22"/>
                <w:lang w:eastAsia="lt-LT"/>
              </w:rPr>
              <w:t>Padidėjęs kūno svoris</w:t>
            </w:r>
          </w:p>
        </w:tc>
      </w:tr>
    </w:tbl>
    <w:p w:rsidR="00C519A5" w:rsidRDefault="00C519A5" w:rsidP="00C519A5">
      <w:pPr>
        <w:rPr>
          <w:rFonts w:ascii="Times New Roman" w:hAnsi="Times New Roman"/>
          <w:sz w:val="22"/>
          <w:szCs w:val="22"/>
        </w:rPr>
      </w:pPr>
    </w:p>
    <w:p w:rsidR="00C519A5" w:rsidRDefault="00C519A5" w:rsidP="00C519A5">
      <w:pPr>
        <w:pStyle w:val="Default"/>
        <w:rPr>
          <w:sz w:val="22"/>
          <w:szCs w:val="22"/>
        </w:rPr>
      </w:pPr>
      <w:r>
        <w:rPr>
          <w:sz w:val="22"/>
          <w:szCs w:val="22"/>
        </w:rPr>
        <w:t xml:space="preserve">Aceklofenakas ir struktūriškai giminingas, ir metabolizuojamas į diklofenaką, kuris, kaip nuosekliai rodo didesnė dalis klinikinių bei epidemiologinių duomenų, didina bendrąją arterijų trombozinių reiškinių (miokardo infarkto ar insulto, ypač vartojant dideles dozes ir ilgalaikio gydymo metu) riziką. Epidemiologiniai duomenys taip pat parodė, kad su aceklofenako vartojimu yra susijusi didesnė ūmaus koronarinio sindromo ir miokardo infarkto rizika (žr. 4.3 ir 4.4 skyrius). </w:t>
      </w:r>
    </w:p>
    <w:p w:rsidR="00C519A5" w:rsidRDefault="00C519A5" w:rsidP="00C519A5">
      <w:pPr>
        <w:rPr>
          <w:rFonts w:ascii="Times New Roman" w:hAnsi="Times New Roman"/>
          <w:sz w:val="22"/>
          <w:szCs w:val="22"/>
          <w:lang w:val="lt-LT"/>
        </w:rPr>
      </w:pPr>
    </w:p>
    <w:p w:rsidR="00C519A5" w:rsidRDefault="00C519A5" w:rsidP="00C519A5">
      <w:pPr>
        <w:rPr>
          <w:rFonts w:ascii="Times New Roman" w:hAnsi="Times New Roman"/>
          <w:sz w:val="22"/>
          <w:szCs w:val="22"/>
          <w:u w:val="single"/>
          <w:lang w:val="lt-LT"/>
        </w:rPr>
      </w:pPr>
      <w:r>
        <w:rPr>
          <w:rFonts w:ascii="Times New Roman" w:hAnsi="Times New Roman"/>
          <w:sz w:val="22"/>
          <w:szCs w:val="22"/>
          <w:u w:val="single"/>
          <w:lang w:val="lt-LT"/>
        </w:rPr>
        <w:t>Pranešimas apie įtariamas nepageidaujamas reakcijas</w:t>
      </w:r>
    </w:p>
    <w:p w:rsidR="001F1DDE" w:rsidRPr="001F1DDE" w:rsidRDefault="001F1DDE" w:rsidP="001F1DDE">
      <w:pPr>
        <w:tabs>
          <w:tab w:val="left" w:pos="567"/>
        </w:tabs>
        <w:autoSpaceDE w:val="0"/>
        <w:autoSpaceDN w:val="0"/>
        <w:adjustRightInd w:val="0"/>
        <w:spacing w:line="260" w:lineRule="exact"/>
        <w:rPr>
          <w:rFonts w:ascii="Times New Roman" w:hAnsi="Times New Roman"/>
          <w:noProof/>
          <w:snapToGrid w:val="0"/>
          <w:sz w:val="22"/>
          <w:lang w:val="lt-LT"/>
        </w:rPr>
      </w:pPr>
      <w:r w:rsidRPr="001F1DDE">
        <w:rPr>
          <w:rFonts w:ascii="Times New Roman" w:hAnsi="Times New Roman"/>
          <w:noProof/>
          <w:snapToGrid w:val="0"/>
          <w:sz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1F1DDE">
          <w:rPr>
            <w:rStyle w:val="Hipersaitas"/>
            <w:rFonts w:ascii="Times New Roman" w:hAnsi="Times New Roman"/>
            <w:noProof/>
            <w:snapToGrid w:val="0"/>
            <w:sz w:val="22"/>
            <w:lang w:val="lt-LT"/>
          </w:rPr>
          <w:t>https://vapris.vvkt.lt/vvkt-web/public/nrvSpecialist</w:t>
        </w:r>
      </w:hyperlink>
      <w:r w:rsidRPr="001F1DDE">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1" w:history="1">
        <w:r w:rsidRPr="001F1DDE">
          <w:rPr>
            <w:rStyle w:val="Hipersaitas"/>
            <w:rFonts w:ascii="Times New Roman" w:hAnsi="Times New Roman"/>
            <w:noProof/>
            <w:snapToGrid w:val="0"/>
            <w:sz w:val="22"/>
            <w:lang w:val="lt-LT"/>
          </w:rPr>
          <w:t>https://www.vvkt.lt/index.php?1399030386</w:t>
        </w:r>
      </w:hyperlink>
      <w:r w:rsidRPr="001F1DDE">
        <w:rPr>
          <w:rFonts w:ascii="Times New Roman" w:hAnsi="Times New Roman"/>
          <w:noProof/>
          <w:snapToGrid w:val="0"/>
          <w:sz w:val="22"/>
          <w:lang w:val="lt-LT"/>
        </w:rPr>
        <w:t>, ir atsiųsti elektroniniu paštu (adresu NepageidaujamaR@vvkt.lt).</w:t>
      </w:r>
    </w:p>
    <w:p w:rsidR="00C519A5" w:rsidRPr="0089608D" w:rsidRDefault="00C519A5" w:rsidP="00C519A5">
      <w:pPr>
        <w:tabs>
          <w:tab w:val="left" w:pos="567"/>
        </w:tabs>
        <w:autoSpaceDE w:val="0"/>
        <w:autoSpaceDN w:val="0"/>
        <w:adjustRightInd w:val="0"/>
        <w:spacing w:line="260" w:lineRule="exact"/>
        <w:rPr>
          <w:rFonts w:ascii="Times New Roman" w:hAnsi="Times New Roman"/>
          <w:noProof/>
          <w:snapToGrid w:val="0"/>
          <w:sz w:val="22"/>
          <w:lang w:val="lt-LT"/>
        </w:rPr>
      </w:pPr>
    </w:p>
    <w:p w:rsidR="00C519A5" w:rsidRDefault="00C519A5" w:rsidP="00C519A5">
      <w:pPr>
        <w:ind w:left="567" w:hanging="567"/>
        <w:outlineLvl w:val="0"/>
        <w:rPr>
          <w:rFonts w:ascii="Times New Roman" w:hAnsi="Times New Roman"/>
          <w:b/>
          <w:sz w:val="22"/>
          <w:szCs w:val="22"/>
          <w:lang w:val="lt-LT"/>
        </w:rPr>
      </w:pPr>
      <w:r>
        <w:rPr>
          <w:rFonts w:ascii="Times New Roman" w:hAnsi="Times New Roman"/>
          <w:b/>
          <w:sz w:val="22"/>
          <w:szCs w:val="22"/>
          <w:lang w:val="lt-LT"/>
        </w:rPr>
        <w:t>4.9</w:t>
      </w:r>
      <w:r>
        <w:rPr>
          <w:rFonts w:ascii="Times New Roman" w:hAnsi="Times New Roman"/>
          <w:b/>
          <w:sz w:val="22"/>
          <w:szCs w:val="22"/>
          <w:lang w:val="lt-LT"/>
        </w:rPr>
        <w:tab/>
        <w:t>Perdozavimas</w:t>
      </w:r>
    </w:p>
    <w:p w:rsidR="00C519A5" w:rsidRDefault="00C519A5" w:rsidP="00C519A5">
      <w:pPr>
        <w:rPr>
          <w:rFonts w:ascii="Times New Roman" w:hAnsi="Times New Roman"/>
          <w:sz w:val="22"/>
          <w:szCs w:val="22"/>
          <w:lang w:val="lt-LT"/>
        </w:rPr>
      </w:pPr>
    </w:p>
    <w:p w:rsidR="00C519A5" w:rsidRDefault="00C519A5" w:rsidP="00C519A5">
      <w:pPr>
        <w:pStyle w:val="Default"/>
        <w:rPr>
          <w:color w:val="auto"/>
          <w:sz w:val="22"/>
          <w:szCs w:val="22"/>
          <w:lang w:val="lt-LT"/>
        </w:rPr>
      </w:pPr>
      <w:r>
        <w:rPr>
          <w:color w:val="auto"/>
          <w:sz w:val="22"/>
          <w:szCs w:val="22"/>
          <w:lang w:val="lt-LT"/>
        </w:rPr>
        <w:t xml:space="preserve">Duomenų apie aceklofenako perdozavimo pasekmes žmonėms turima nepakankamai. Simptomai gali būti tokie: pykinimas, vėmimas, skrandžio skausmas, svaigulys, mieguistumas ir galvos skausmas. </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 xml:space="preserve">Iš esmės, ūminio apsinuodijimo NVNU atveju skiriamas toks gydymas - jei reikia, skiriami antacidiniai vaistai ir kitoks komplikacijų, tokių kaip hipotenzija, inkstų nepakankamumas, konvulsijos, virškinimo trakto dirginimas ir kvėpavimo susilpnėjimas, palaikomasis ir simptominis gydymas. </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 xml:space="preserve">Ūmiai apsinuodijus geriamuoju aceklofenaku, kaip galima greičiau taikytinos šios priemonės preparato absorbcijai slopinti:  skrandžio plovimas, aktyvintoji anglis kartotinėmis dozėmis. </w:t>
      </w:r>
    </w:p>
    <w:p w:rsidR="00C519A5" w:rsidRDefault="00C519A5" w:rsidP="00C519A5">
      <w:pPr>
        <w:pStyle w:val="Default"/>
        <w:rPr>
          <w:color w:val="auto"/>
          <w:sz w:val="22"/>
          <w:szCs w:val="22"/>
          <w:lang w:val="lt-LT"/>
        </w:rPr>
      </w:pPr>
    </w:p>
    <w:p w:rsidR="00C519A5" w:rsidRDefault="00C519A5" w:rsidP="00C519A5">
      <w:pPr>
        <w:pStyle w:val="Default"/>
        <w:rPr>
          <w:color w:val="auto"/>
          <w:sz w:val="22"/>
          <w:szCs w:val="22"/>
          <w:lang w:val="lt-LT"/>
        </w:rPr>
      </w:pPr>
      <w:r>
        <w:rPr>
          <w:color w:val="auto"/>
          <w:sz w:val="22"/>
          <w:szCs w:val="22"/>
          <w:lang w:val="lt-LT"/>
        </w:rPr>
        <w:t>Forsuota diurezė, dializė ar hemoperfuzija gali nepašalinti NVNU dėl gero NVNU jungimosi prie baltymų ir stipraus metabolizmo.</w:t>
      </w:r>
    </w:p>
    <w:p w:rsidR="00C519A5" w:rsidRDefault="00C519A5" w:rsidP="00C519A5">
      <w:pPr>
        <w:rPr>
          <w:rFonts w:ascii="Times New Roman" w:hAnsi="Times New Roman"/>
          <w:b/>
          <w:sz w:val="22"/>
          <w:szCs w:val="22"/>
          <w:lang w:val="lt-LT"/>
        </w:rPr>
      </w:pPr>
    </w:p>
    <w:p w:rsidR="00C519A5" w:rsidRDefault="00C519A5" w:rsidP="00C519A5">
      <w:pPr>
        <w:rPr>
          <w:rFonts w:ascii="Times New Roman" w:hAnsi="Times New Roman"/>
          <w:b/>
          <w:sz w:val="22"/>
          <w:szCs w:val="22"/>
          <w:lang w:val="lt-LT"/>
        </w:rPr>
      </w:pPr>
    </w:p>
    <w:p w:rsidR="00C519A5" w:rsidRDefault="00C519A5" w:rsidP="00C519A5">
      <w:pPr>
        <w:ind w:left="567" w:hanging="567"/>
        <w:outlineLvl w:val="0"/>
        <w:rPr>
          <w:rFonts w:ascii="Times New Roman" w:hAnsi="Times New Roman"/>
          <w:b/>
          <w:caps/>
          <w:sz w:val="22"/>
          <w:szCs w:val="22"/>
          <w:lang w:val="lt-LT"/>
        </w:rPr>
      </w:pPr>
      <w:r>
        <w:rPr>
          <w:rFonts w:ascii="Times New Roman" w:hAnsi="Times New Roman"/>
          <w:b/>
          <w:caps/>
          <w:sz w:val="22"/>
          <w:szCs w:val="22"/>
          <w:lang w:val="lt-LT"/>
        </w:rPr>
        <w:t>5.</w:t>
      </w:r>
      <w:r>
        <w:rPr>
          <w:rFonts w:ascii="Times New Roman" w:hAnsi="Times New Roman"/>
          <w:b/>
          <w:caps/>
          <w:sz w:val="22"/>
          <w:szCs w:val="22"/>
          <w:lang w:val="lt-LT"/>
        </w:rPr>
        <w:tab/>
      </w:r>
      <w:r>
        <w:rPr>
          <w:rFonts w:ascii="Times New Roman" w:hAnsi="Times New Roman"/>
          <w:b/>
          <w:sz w:val="22"/>
          <w:szCs w:val="22"/>
          <w:lang w:val="lt-LT"/>
        </w:rPr>
        <w:t xml:space="preserve">FARMAKOLOGINĖS </w:t>
      </w:r>
      <w:r>
        <w:rPr>
          <w:rFonts w:ascii="Times New Roman" w:hAnsi="Times New Roman"/>
          <w:b/>
          <w:caps/>
          <w:sz w:val="22"/>
          <w:szCs w:val="22"/>
          <w:lang w:val="lt-LT"/>
        </w:rPr>
        <w:t>savybės</w:t>
      </w:r>
    </w:p>
    <w:p w:rsidR="00C519A5" w:rsidRDefault="00C519A5" w:rsidP="00C519A5">
      <w:pPr>
        <w:ind w:left="567" w:hanging="567"/>
        <w:rPr>
          <w:rFonts w:ascii="Times New Roman" w:hAnsi="Times New Roman"/>
          <w:sz w:val="22"/>
          <w:szCs w:val="22"/>
          <w:lang w:val="lt-LT"/>
        </w:rPr>
      </w:pPr>
    </w:p>
    <w:p w:rsidR="00C519A5" w:rsidRDefault="00C519A5" w:rsidP="00C519A5">
      <w:pPr>
        <w:ind w:left="567" w:hanging="567"/>
        <w:outlineLvl w:val="0"/>
        <w:rPr>
          <w:rFonts w:ascii="Times New Roman" w:hAnsi="Times New Roman"/>
          <w:b/>
          <w:sz w:val="22"/>
          <w:szCs w:val="22"/>
          <w:lang w:val="lt-LT"/>
        </w:rPr>
      </w:pPr>
      <w:r>
        <w:rPr>
          <w:rFonts w:ascii="Times New Roman" w:hAnsi="Times New Roman"/>
          <w:b/>
          <w:sz w:val="22"/>
          <w:szCs w:val="22"/>
          <w:lang w:val="lt-LT"/>
        </w:rPr>
        <w:t>5.1</w:t>
      </w:r>
      <w:r>
        <w:rPr>
          <w:rFonts w:ascii="Times New Roman" w:hAnsi="Times New Roman"/>
          <w:b/>
          <w:sz w:val="22"/>
          <w:szCs w:val="22"/>
          <w:lang w:val="lt-LT"/>
        </w:rPr>
        <w:tab/>
        <w:t xml:space="preserve">Farmakodinaminės savybės </w:t>
      </w:r>
    </w:p>
    <w:p w:rsidR="00C519A5" w:rsidRDefault="00C519A5" w:rsidP="00C519A5">
      <w:pPr>
        <w:rPr>
          <w:rFonts w:ascii="Times New Roman" w:hAnsi="Times New Roman"/>
          <w:b/>
          <w:sz w:val="22"/>
          <w:szCs w:val="22"/>
          <w:lang w:val="lt-LT"/>
        </w:rPr>
      </w:pPr>
    </w:p>
    <w:p w:rsidR="00C519A5" w:rsidRPr="00927CC8" w:rsidRDefault="00C519A5" w:rsidP="00C519A5">
      <w:pPr>
        <w:outlineLvl w:val="0"/>
        <w:rPr>
          <w:rFonts w:ascii="Times New Roman" w:hAnsi="Times New Roman"/>
          <w:sz w:val="22"/>
          <w:szCs w:val="22"/>
          <w:lang w:val="fr-FR"/>
        </w:rPr>
      </w:pPr>
      <w:r w:rsidRPr="009D0A78">
        <w:rPr>
          <w:rFonts w:ascii="Times New Roman" w:hAnsi="Times New Roman"/>
          <w:sz w:val="22"/>
          <w:szCs w:val="22"/>
          <w:lang w:val="lt-LT"/>
        </w:rPr>
        <w:t>Farmakoterapinė grupė</w:t>
      </w:r>
      <w:r>
        <w:rPr>
          <w:rFonts w:ascii="Times New Roman" w:hAnsi="Times New Roman"/>
          <w:sz w:val="22"/>
          <w:szCs w:val="22"/>
          <w:lang w:val="fr-FR"/>
        </w:rPr>
        <w:t xml:space="preserve"> - n</w:t>
      </w:r>
      <w:r w:rsidRPr="00927CC8">
        <w:rPr>
          <w:rFonts w:ascii="Times New Roman" w:hAnsi="Times New Roman"/>
          <w:sz w:val="22"/>
          <w:szCs w:val="22"/>
          <w:lang w:val="fr-FR"/>
        </w:rPr>
        <w:t>esteroidiniai priešuždegiminiai ir antireumatiniai preparatai</w:t>
      </w:r>
      <w:r>
        <w:rPr>
          <w:rFonts w:ascii="Times New Roman" w:hAnsi="Times New Roman"/>
          <w:sz w:val="22"/>
          <w:szCs w:val="22"/>
          <w:lang w:val="fr-FR"/>
        </w:rPr>
        <w:t xml:space="preserve">, </w:t>
      </w:r>
      <w:r w:rsidRPr="009D0A78">
        <w:rPr>
          <w:rFonts w:ascii="Times New Roman" w:hAnsi="Times New Roman"/>
          <w:sz w:val="22"/>
          <w:szCs w:val="22"/>
          <w:lang w:val="fr-FR"/>
        </w:rPr>
        <w:t>ATC kodas</w:t>
      </w:r>
      <w:r>
        <w:rPr>
          <w:rFonts w:ascii="Times New Roman" w:hAnsi="Times New Roman"/>
          <w:sz w:val="22"/>
          <w:szCs w:val="22"/>
          <w:lang w:val="fr-FR"/>
        </w:rPr>
        <w:t xml:space="preserve"> - </w:t>
      </w:r>
      <w:r w:rsidRPr="00927CC8">
        <w:rPr>
          <w:rFonts w:ascii="Times New Roman" w:hAnsi="Times New Roman"/>
          <w:sz w:val="22"/>
          <w:szCs w:val="22"/>
          <w:lang w:val="fr-FR"/>
        </w:rPr>
        <w:t>M01AB16</w:t>
      </w:r>
      <w:r>
        <w:rPr>
          <w:rFonts w:ascii="Times New Roman" w:hAnsi="Times New Roman"/>
          <w:sz w:val="22"/>
          <w:szCs w:val="22"/>
          <w:lang w:val="fr-FR"/>
        </w:rPr>
        <w:t>.</w:t>
      </w:r>
      <w:r w:rsidRPr="00927CC8">
        <w:rPr>
          <w:rFonts w:ascii="Times New Roman" w:hAnsi="Times New Roman"/>
          <w:sz w:val="22"/>
          <w:szCs w:val="22"/>
          <w:lang w:val="fr-FR"/>
        </w:rPr>
        <w:t xml:space="preserve"> </w:t>
      </w:r>
    </w:p>
    <w:p w:rsidR="00C519A5" w:rsidRDefault="00C519A5" w:rsidP="00C519A5">
      <w:pPr>
        <w:rPr>
          <w:rFonts w:ascii="Times New Roman" w:hAnsi="Times New Roman"/>
          <w:sz w:val="22"/>
          <w:szCs w:val="22"/>
          <w:lang w:val="fr-FR"/>
        </w:rPr>
      </w:pPr>
    </w:p>
    <w:p w:rsidR="00C519A5" w:rsidRDefault="00C519A5" w:rsidP="00C519A5">
      <w:pPr>
        <w:rPr>
          <w:rFonts w:ascii="Times New Roman" w:hAnsi="Times New Roman"/>
          <w:sz w:val="22"/>
          <w:szCs w:val="22"/>
          <w:lang w:val="fr-FR"/>
        </w:rPr>
      </w:pPr>
      <w:r>
        <w:rPr>
          <w:rFonts w:ascii="Times New Roman" w:hAnsi="Times New Roman"/>
          <w:sz w:val="22"/>
          <w:szCs w:val="22"/>
          <w:lang w:val="fr-FR"/>
        </w:rPr>
        <w:t>Aceklofenakas yra nesteroidinė medžiaga, pasižyminti priešuždegiminiu ir analgetiniu poveikiu. Manoma, kad jo poveikio mechanizmas yra paremtas prostaglandinų sintezės slopinimu.</w:t>
      </w:r>
    </w:p>
    <w:p w:rsidR="00C519A5" w:rsidRDefault="00C519A5" w:rsidP="00C519A5">
      <w:pPr>
        <w:rPr>
          <w:rFonts w:ascii="Times New Roman" w:hAnsi="Times New Roman"/>
          <w:sz w:val="22"/>
          <w:szCs w:val="22"/>
          <w:lang w:val="fr-FR"/>
        </w:rPr>
      </w:pPr>
    </w:p>
    <w:p w:rsidR="00C519A5" w:rsidRDefault="00C519A5" w:rsidP="00C519A5">
      <w:pPr>
        <w:ind w:left="567" w:hanging="567"/>
        <w:outlineLvl w:val="0"/>
        <w:rPr>
          <w:rFonts w:ascii="Times New Roman" w:hAnsi="Times New Roman"/>
          <w:b/>
          <w:sz w:val="22"/>
          <w:szCs w:val="22"/>
          <w:lang w:val="fr-FR"/>
        </w:rPr>
      </w:pPr>
      <w:r>
        <w:rPr>
          <w:rFonts w:ascii="Times New Roman" w:hAnsi="Times New Roman"/>
          <w:b/>
          <w:sz w:val="22"/>
          <w:szCs w:val="22"/>
          <w:lang w:val="fr-FR"/>
        </w:rPr>
        <w:t>5.2</w:t>
      </w:r>
      <w:r>
        <w:rPr>
          <w:rFonts w:ascii="Times New Roman" w:hAnsi="Times New Roman"/>
          <w:b/>
          <w:sz w:val="22"/>
          <w:szCs w:val="22"/>
          <w:lang w:val="fr-FR"/>
        </w:rPr>
        <w:tab/>
        <w:t xml:space="preserve">Farmakokinetinės savybės </w:t>
      </w:r>
    </w:p>
    <w:p w:rsidR="00C519A5" w:rsidRDefault="00C519A5" w:rsidP="00C519A5">
      <w:pPr>
        <w:rPr>
          <w:rFonts w:ascii="Times New Roman" w:hAnsi="Times New Roman"/>
          <w:sz w:val="22"/>
          <w:szCs w:val="22"/>
          <w:lang w:val="fr-FR"/>
        </w:rPr>
      </w:pPr>
    </w:p>
    <w:p w:rsidR="00C519A5" w:rsidRDefault="00C519A5" w:rsidP="00C519A5">
      <w:pPr>
        <w:outlineLvl w:val="0"/>
        <w:rPr>
          <w:rFonts w:ascii="Times New Roman" w:hAnsi="Times New Roman"/>
          <w:i/>
          <w:sz w:val="22"/>
          <w:szCs w:val="22"/>
          <w:lang w:val="fr-FR"/>
        </w:rPr>
      </w:pPr>
      <w:r>
        <w:rPr>
          <w:rFonts w:ascii="Times New Roman" w:hAnsi="Times New Roman"/>
          <w:i/>
          <w:sz w:val="22"/>
          <w:szCs w:val="22"/>
          <w:lang w:val="fr-FR"/>
        </w:rPr>
        <w:t xml:space="preserve">Absorbcija </w:t>
      </w:r>
    </w:p>
    <w:p w:rsidR="00C519A5" w:rsidRDefault="00C519A5" w:rsidP="00C519A5">
      <w:pPr>
        <w:rPr>
          <w:rFonts w:ascii="Times New Roman" w:hAnsi="Times New Roman"/>
          <w:sz w:val="22"/>
          <w:szCs w:val="22"/>
          <w:lang w:val="pl-PL"/>
        </w:rPr>
      </w:pPr>
      <w:r>
        <w:rPr>
          <w:rFonts w:ascii="Times New Roman" w:hAnsi="Times New Roman"/>
          <w:sz w:val="22"/>
          <w:szCs w:val="22"/>
          <w:lang w:val="fr-FR"/>
        </w:rPr>
        <w:lastRenderedPageBreak/>
        <w:t xml:space="preserve">Pavartojus per burną, aceklofenakas yra greitai absorbuojamas. </w:t>
      </w:r>
      <w:r>
        <w:rPr>
          <w:rFonts w:ascii="Times New Roman" w:hAnsi="Times New Roman"/>
          <w:sz w:val="22"/>
          <w:szCs w:val="22"/>
          <w:lang w:val="de-DE"/>
        </w:rPr>
        <w:t xml:space="preserve">Jo biologinis prieinamumas yra beveik 100 %. </w:t>
      </w:r>
      <w:r>
        <w:rPr>
          <w:rFonts w:ascii="Times New Roman" w:hAnsi="Times New Roman"/>
          <w:sz w:val="22"/>
          <w:szCs w:val="22"/>
          <w:lang w:val="pl-PL"/>
        </w:rPr>
        <w:t xml:space="preserve">Išgėrus didžiausia aceklofenako koncentracija plazmoje yra </w:t>
      </w:r>
      <w:proofErr w:type="gramStart"/>
      <w:r>
        <w:rPr>
          <w:rFonts w:ascii="Times New Roman" w:hAnsi="Times New Roman"/>
          <w:sz w:val="22"/>
          <w:szCs w:val="22"/>
          <w:lang w:val="pl-PL"/>
        </w:rPr>
        <w:t>pasiekiama  ma</w:t>
      </w:r>
      <w:proofErr w:type="gramEnd"/>
      <w:r>
        <w:rPr>
          <w:rFonts w:ascii="Times New Roman" w:hAnsi="Times New Roman"/>
          <w:sz w:val="22"/>
          <w:szCs w:val="22"/>
          <w:lang w:val="pl-PL"/>
        </w:rPr>
        <w:t xml:space="preserve">ždaug po 1,25 - 3 valandų. Vartojant kartu su maistu, </w:t>
      </w:r>
      <w:r>
        <w:rPr>
          <w:rFonts w:ascii="Times New Roman" w:hAnsi="Times New Roman"/>
          <w:i/>
          <w:sz w:val="22"/>
          <w:szCs w:val="22"/>
          <w:lang w:val="pl-PL"/>
        </w:rPr>
        <w:t>Tmax</w:t>
      </w:r>
      <w:r>
        <w:rPr>
          <w:rFonts w:ascii="Times New Roman" w:hAnsi="Times New Roman"/>
          <w:sz w:val="22"/>
          <w:szCs w:val="22"/>
          <w:lang w:val="pl-PL"/>
        </w:rPr>
        <w:t xml:space="preserve"> pailgėja, tačiau absorbcijos laipsnio maistas nekeičia. </w:t>
      </w:r>
    </w:p>
    <w:p w:rsidR="00C519A5" w:rsidRDefault="00C519A5" w:rsidP="00C519A5">
      <w:pPr>
        <w:rPr>
          <w:rFonts w:ascii="Times New Roman" w:hAnsi="Times New Roman"/>
          <w:sz w:val="22"/>
          <w:szCs w:val="22"/>
          <w:lang w:val="pl-PL"/>
        </w:rPr>
      </w:pPr>
    </w:p>
    <w:p w:rsidR="00C519A5" w:rsidRDefault="00C519A5" w:rsidP="00C519A5">
      <w:pPr>
        <w:outlineLvl w:val="0"/>
        <w:rPr>
          <w:rFonts w:ascii="Times New Roman" w:hAnsi="Times New Roman"/>
          <w:i/>
          <w:sz w:val="22"/>
          <w:szCs w:val="22"/>
          <w:lang w:val="pl-PL"/>
        </w:rPr>
      </w:pPr>
      <w:r>
        <w:rPr>
          <w:rFonts w:ascii="Times New Roman" w:hAnsi="Times New Roman"/>
          <w:i/>
          <w:sz w:val="22"/>
          <w:szCs w:val="22"/>
          <w:lang w:val="pl-PL"/>
        </w:rPr>
        <w:t xml:space="preserve">Pasiskirstymas </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Aceklofenakas gerai jungiasi prie plazmos baltymų (&gt; 99,7 %). Aceklofenakas prasiskverbia į sinovinį skystį, kuriame koncentracija siekia apytiksliai 60 % koncentracijos plazmoje. Pasiskirstymo tūris apytiksliai lygus 30 l. </w:t>
      </w:r>
    </w:p>
    <w:p w:rsidR="00C519A5" w:rsidRDefault="00C519A5" w:rsidP="00C519A5">
      <w:pPr>
        <w:rPr>
          <w:rFonts w:ascii="Times New Roman" w:hAnsi="Times New Roman"/>
          <w:sz w:val="22"/>
          <w:szCs w:val="22"/>
          <w:lang w:val="pl-PL"/>
        </w:rPr>
      </w:pPr>
    </w:p>
    <w:p w:rsidR="00C519A5" w:rsidRDefault="00C519A5" w:rsidP="00C519A5">
      <w:pPr>
        <w:outlineLvl w:val="0"/>
        <w:rPr>
          <w:rFonts w:ascii="Times New Roman" w:hAnsi="Times New Roman"/>
          <w:i/>
          <w:sz w:val="22"/>
          <w:szCs w:val="22"/>
          <w:lang w:val="pl-PL"/>
        </w:rPr>
      </w:pPr>
      <w:r>
        <w:rPr>
          <w:rFonts w:ascii="Times New Roman" w:hAnsi="Times New Roman"/>
          <w:i/>
          <w:sz w:val="22"/>
          <w:szCs w:val="22"/>
          <w:lang w:val="pl-PL"/>
        </w:rPr>
        <w:t xml:space="preserve">Eliminacija </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Vidutinis pusinis eliminacijos iš plazmos laikas yra 4 – 4,3 valandos. Klirensas yra apytiksliai 5 litrai per valandą. Apytiksliai du trečdaliai suvartotos dozės išsiskiria su šlapimu, daugiausiai konjuguotų hidroksimetabolitų forma. Tik 1 % vienkartinės išgertos dozės išsiskiria nepakitęs. </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Aceklofenakas tikriausiai yra metabolizuojamas CYP2C9 į pagrindinį metabolitą 4-OH-aceklofenaką, kurio įtaka klinikiniam aktyvumui tikriausiai yra nereikšminga. Diklofenakas ir 4-OH-diklofenakas buvo aptikti tarp daugelio kitų metabolitų. </w:t>
      </w:r>
    </w:p>
    <w:p w:rsidR="00C519A5" w:rsidRDefault="00C519A5" w:rsidP="00C519A5">
      <w:pPr>
        <w:rPr>
          <w:rFonts w:ascii="Times New Roman" w:hAnsi="Times New Roman"/>
          <w:sz w:val="22"/>
          <w:szCs w:val="22"/>
          <w:lang w:val="pl-PL"/>
        </w:rPr>
      </w:pPr>
    </w:p>
    <w:p w:rsidR="00C519A5" w:rsidRDefault="00C519A5" w:rsidP="00C519A5">
      <w:pPr>
        <w:outlineLvl w:val="0"/>
        <w:rPr>
          <w:rFonts w:ascii="Times New Roman" w:hAnsi="Times New Roman"/>
          <w:i/>
          <w:sz w:val="22"/>
          <w:szCs w:val="22"/>
          <w:lang w:val="pl-PL"/>
        </w:rPr>
      </w:pPr>
      <w:r>
        <w:rPr>
          <w:rFonts w:ascii="Times New Roman" w:hAnsi="Times New Roman"/>
          <w:i/>
          <w:sz w:val="22"/>
          <w:szCs w:val="22"/>
          <w:lang w:val="pl-PL"/>
        </w:rPr>
        <w:t>Pacientų charakteristika</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Aceklofenako farmakokinetikos pokyčių senyviems pacientams nenustatyta. </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 </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Nustatytas aceklofenako eliminacijos sulėtėjimas pacientams su sutrikusia kepenų funkcija, jiems pavartojus vienkartinę aceklofenako dozę. Atlikus daugybinių dozių vartojimo (100 mg per parą) tyrimą, nenustatyta farmakokinetinių parametrų skirtumo tarp asmenų, sergančių lengva ir vidutinio sunkumo kepenų ciroze, ir sveikų asmenų. </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Pacientams, sergantiems lengvu ar vidutinio sunkumo inkstų funkcijos sutrikimu, kliniškai reikšmingų farmakokinetikos skirtumų, pavartojus vienkartinę dozę, nenustatyta.  </w:t>
      </w:r>
    </w:p>
    <w:p w:rsidR="00C519A5" w:rsidRDefault="00C519A5" w:rsidP="00C519A5">
      <w:pPr>
        <w:rPr>
          <w:rFonts w:ascii="Times New Roman" w:hAnsi="Times New Roman"/>
          <w:b/>
          <w:sz w:val="22"/>
          <w:szCs w:val="22"/>
          <w:lang w:val="pl-PL"/>
        </w:rPr>
      </w:pPr>
    </w:p>
    <w:p w:rsidR="00C519A5" w:rsidRDefault="00C519A5" w:rsidP="00C519A5">
      <w:pPr>
        <w:ind w:left="540" w:hanging="540"/>
        <w:outlineLvl w:val="0"/>
        <w:rPr>
          <w:rFonts w:ascii="Times New Roman" w:hAnsi="Times New Roman"/>
          <w:b/>
          <w:sz w:val="22"/>
          <w:szCs w:val="22"/>
          <w:lang w:val="pl-PL"/>
        </w:rPr>
      </w:pPr>
      <w:r>
        <w:rPr>
          <w:rFonts w:ascii="Times New Roman" w:hAnsi="Times New Roman"/>
          <w:b/>
          <w:sz w:val="22"/>
          <w:szCs w:val="22"/>
          <w:lang w:val="pl-PL"/>
        </w:rPr>
        <w:t>5.3</w:t>
      </w:r>
      <w:r>
        <w:rPr>
          <w:rFonts w:ascii="Times New Roman" w:hAnsi="Times New Roman"/>
          <w:b/>
          <w:sz w:val="22"/>
          <w:szCs w:val="22"/>
          <w:lang w:val="pl-PL"/>
        </w:rPr>
        <w:tab/>
        <w:t>Ikiklinikinių saugumo tyrimų duomenys</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Kaip ir kiti NVNU, aceklofenaką blogai toleruoja eksperimentiniai gyvūnai. Be to, dėl farmakokinetikos skirtumų tarp gyvūnų ir žmogaus sunku įvertinti galimą aceklofenako toksiškumą. Pagrindinis organas – taikinys yra virškinimo traktas. Vis dėlto toksiškumo tyrimai, taikant maksimalias toleruojamas dozes žiurkėms, metabolizuojančioms aceklofenaką į diklofenaką, ir beždžionėms (šiek tiek pašalinusių nepakitusio aceklofenako), neparodė kitokio toksinio poveikio nei tas, kuris paprastai stebimas vartojant NVNU.</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Tyrimai su gyvūnais rodo, kad nebuvo teratogeninio poveikio žiurkėms, nors jų sisteminė ekspozicija buvo maža, o triušių gydymas aceklofenaku (10 mg/kg per parą) sukėlė morfologinių pokyčių triušių embrionams. </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Karcinogeniškumo tyrimai su pelėmis (sisteminė aceklofenako ekspozicija nežinoma) ir žiurkėmis (metabolizmas, paverčiant diklofenaku) neparodė jokio karcinogeninio poveikio. Aceklofenakas rodė neigiamus genotoksiškumo tyrimų rezultatus.</w:t>
      </w:r>
    </w:p>
    <w:p w:rsidR="00C519A5" w:rsidRDefault="00C519A5" w:rsidP="00C519A5">
      <w:pPr>
        <w:rPr>
          <w:rFonts w:ascii="Times New Roman" w:hAnsi="Times New Roman"/>
          <w:sz w:val="22"/>
          <w:szCs w:val="22"/>
          <w:lang w:val="pl-PL"/>
        </w:rPr>
      </w:pPr>
    </w:p>
    <w:p w:rsidR="00C519A5" w:rsidRDefault="00C519A5" w:rsidP="00C519A5">
      <w:pPr>
        <w:tabs>
          <w:tab w:val="left" w:pos="567"/>
        </w:tabs>
        <w:rPr>
          <w:rFonts w:ascii="Times New Roman" w:hAnsi="Times New Roman"/>
          <w:sz w:val="22"/>
          <w:szCs w:val="22"/>
          <w:lang w:val="pl-PL"/>
        </w:rPr>
      </w:pPr>
    </w:p>
    <w:p w:rsidR="00C519A5" w:rsidRDefault="00C519A5" w:rsidP="00C519A5">
      <w:pPr>
        <w:tabs>
          <w:tab w:val="left" w:pos="567"/>
        </w:tabs>
        <w:outlineLvl w:val="0"/>
        <w:rPr>
          <w:rFonts w:ascii="Times New Roman" w:hAnsi="Times New Roman"/>
          <w:b/>
          <w:sz w:val="22"/>
          <w:szCs w:val="22"/>
          <w:lang w:val="pl-PL"/>
        </w:rPr>
      </w:pPr>
      <w:r>
        <w:rPr>
          <w:rFonts w:ascii="Times New Roman" w:hAnsi="Times New Roman"/>
          <w:b/>
          <w:sz w:val="22"/>
          <w:szCs w:val="22"/>
          <w:lang w:val="pl-PL"/>
        </w:rPr>
        <w:t>6.</w:t>
      </w:r>
      <w:r>
        <w:rPr>
          <w:rFonts w:ascii="Times New Roman" w:hAnsi="Times New Roman"/>
          <w:b/>
          <w:sz w:val="22"/>
          <w:szCs w:val="22"/>
          <w:lang w:val="pl-PL"/>
        </w:rPr>
        <w:tab/>
        <w:t>FARMACINĖ INFORMACIJA</w:t>
      </w:r>
    </w:p>
    <w:p w:rsidR="00C519A5" w:rsidRDefault="00C519A5" w:rsidP="00C519A5">
      <w:pPr>
        <w:tabs>
          <w:tab w:val="left" w:pos="567"/>
        </w:tabs>
        <w:rPr>
          <w:rFonts w:ascii="Times New Roman" w:hAnsi="Times New Roman"/>
          <w:b/>
          <w:sz w:val="22"/>
          <w:szCs w:val="22"/>
          <w:lang w:val="pl-PL"/>
        </w:rPr>
      </w:pPr>
    </w:p>
    <w:p w:rsidR="00C519A5" w:rsidRDefault="00C519A5" w:rsidP="00C519A5">
      <w:pPr>
        <w:tabs>
          <w:tab w:val="left" w:pos="567"/>
        </w:tabs>
        <w:outlineLvl w:val="0"/>
        <w:rPr>
          <w:rFonts w:ascii="Times New Roman" w:hAnsi="Times New Roman"/>
          <w:b/>
          <w:sz w:val="22"/>
          <w:szCs w:val="22"/>
          <w:lang w:val="pl-PL"/>
        </w:rPr>
      </w:pPr>
      <w:r>
        <w:rPr>
          <w:rFonts w:ascii="Times New Roman" w:hAnsi="Times New Roman"/>
          <w:b/>
          <w:sz w:val="22"/>
          <w:szCs w:val="22"/>
          <w:lang w:val="pl-PL"/>
        </w:rPr>
        <w:t>6.1</w:t>
      </w:r>
      <w:r>
        <w:rPr>
          <w:rFonts w:ascii="Times New Roman" w:hAnsi="Times New Roman"/>
          <w:b/>
          <w:sz w:val="22"/>
          <w:szCs w:val="22"/>
          <w:lang w:val="pl-PL"/>
        </w:rPr>
        <w:tab/>
        <w:t>Pagalbinių medžiagų sąrašas</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i/>
          <w:sz w:val="22"/>
          <w:szCs w:val="22"/>
          <w:lang w:val="pl-PL"/>
        </w:rPr>
      </w:pPr>
      <w:r>
        <w:rPr>
          <w:rFonts w:ascii="Times New Roman" w:hAnsi="Times New Roman"/>
          <w:i/>
          <w:sz w:val="22"/>
          <w:szCs w:val="22"/>
          <w:lang w:val="pl-PL"/>
        </w:rPr>
        <w:t>Tabletės branduolys</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Glicerolio distearatas</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lastRenderedPageBreak/>
        <w:t>Kroskarmeliozės natrio druska</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Povidonas K-30</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Mikrokristalinė celiuliozė</w:t>
      </w:r>
    </w:p>
    <w:p w:rsidR="00C519A5" w:rsidRDefault="00C519A5" w:rsidP="00C519A5">
      <w:pPr>
        <w:rPr>
          <w:rFonts w:ascii="Times New Roman" w:hAnsi="Times New Roman"/>
          <w:i/>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i/>
          <w:sz w:val="22"/>
          <w:szCs w:val="22"/>
          <w:lang w:val="pl-PL"/>
        </w:rPr>
        <w:t>Tabletės plėvelė</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Makrogolio stearatas</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Titano dioksidas (E 171)</w:t>
      </w:r>
    </w:p>
    <w:p w:rsidR="00C519A5" w:rsidRDefault="00C519A5" w:rsidP="00C519A5">
      <w:pPr>
        <w:rPr>
          <w:rFonts w:ascii="Times New Roman" w:hAnsi="Times New Roman"/>
          <w:sz w:val="22"/>
          <w:szCs w:val="22"/>
          <w:lang w:val="pl-PL"/>
        </w:rPr>
      </w:pPr>
      <w:r>
        <w:rPr>
          <w:rFonts w:ascii="Times New Roman" w:hAnsi="Times New Roman"/>
          <w:sz w:val="22"/>
          <w:szCs w:val="22"/>
          <w:lang w:val="pl-PL"/>
        </w:rPr>
        <w:t>Mikrokristalinė celiuliozė</w:t>
      </w:r>
    </w:p>
    <w:p w:rsidR="00C519A5" w:rsidRDefault="00C519A5" w:rsidP="00C519A5">
      <w:pPr>
        <w:rPr>
          <w:rFonts w:ascii="Times New Roman" w:hAnsi="Times New Roman"/>
          <w:i/>
          <w:sz w:val="22"/>
          <w:szCs w:val="22"/>
          <w:lang w:val="pl-PL"/>
        </w:rPr>
      </w:pPr>
      <w:r>
        <w:rPr>
          <w:rFonts w:ascii="Times New Roman" w:hAnsi="Times New Roman"/>
          <w:sz w:val="22"/>
          <w:szCs w:val="22"/>
          <w:lang w:val="pl-PL"/>
        </w:rPr>
        <w:t>Hipromeliozė</w:t>
      </w:r>
    </w:p>
    <w:p w:rsidR="00C519A5" w:rsidRDefault="00C519A5" w:rsidP="00C519A5">
      <w:pPr>
        <w:rPr>
          <w:rFonts w:ascii="Times New Roman" w:hAnsi="Times New Roman"/>
          <w:sz w:val="22"/>
          <w:szCs w:val="22"/>
          <w:lang w:val="pl-PL"/>
        </w:rPr>
      </w:pPr>
    </w:p>
    <w:p w:rsidR="00C519A5" w:rsidRDefault="00C519A5" w:rsidP="00C519A5">
      <w:pPr>
        <w:tabs>
          <w:tab w:val="left" w:pos="567"/>
        </w:tabs>
        <w:outlineLvl w:val="0"/>
        <w:rPr>
          <w:rFonts w:ascii="Times New Roman" w:hAnsi="Times New Roman"/>
          <w:sz w:val="22"/>
          <w:szCs w:val="22"/>
          <w:lang w:val="pl-PL"/>
        </w:rPr>
      </w:pPr>
      <w:r>
        <w:rPr>
          <w:rFonts w:ascii="Times New Roman" w:hAnsi="Times New Roman"/>
          <w:b/>
          <w:sz w:val="22"/>
          <w:szCs w:val="22"/>
          <w:lang w:val="pl-PL"/>
        </w:rPr>
        <w:t>6.2</w:t>
      </w:r>
      <w:r>
        <w:rPr>
          <w:rFonts w:ascii="Times New Roman" w:hAnsi="Times New Roman"/>
          <w:b/>
          <w:sz w:val="22"/>
          <w:szCs w:val="22"/>
          <w:lang w:val="pl-PL"/>
        </w:rPr>
        <w:tab/>
        <w:t>Nesuderinamumas</w:t>
      </w:r>
    </w:p>
    <w:p w:rsidR="00C519A5" w:rsidRDefault="00C519A5" w:rsidP="00C519A5">
      <w:pPr>
        <w:rPr>
          <w:rFonts w:ascii="Times New Roman" w:hAnsi="Times New Roman"/>
          <w:sz w:val="22"/>
          <w:szCs w:val="22"/>
          <w:lang w:val="pl-PL"/>
        </w:rPr>
      </w:pPr>
    </w:p>
    <w:p w:rsidR="00C519A5" w:rsidRDefault="00C519A5" w:rsidP="00C519A5">
      <w:pPr>
        <w:outlineLvl w:val="0"/>
        <w:rPr>
          <w:rFonts w:ascii="Times New Roman" w:hAnsi="Times New Roman"/>
          <w:sz w:val="22"/>
          <w:szCs w:val="22"/>
          <w:lang w:val="pl-PL"/>
        </w:rPr>
      </w:pPr>
      <w:r>
        <w:rPr>
          <w:rFonts w:ascii="Times New Roman" w:hAnsi="Times New Roman"/>
          <w:sz w:val="22"/>
          <w:szCs w:val="22"/>
          <w:lang w:val="pl-PL"/>
        </w:rPr>
        <w:t>Duomenys nebūtini.</w:t>
      </w:r>
    </w:p>
    <w:p w:rsidR="00C519A5" w:rsidRDefault="00C519A5" w:rsidP="00C519A5">
      <w:pPr>
        <w:rPr>
          <w:rFonts w:ascii="Times New Roman" w:hAnsi="Times New Roman"/>
          <w:sz w:val="22"/>
          <w:szCs w:val="22"/>
          <w:lang w:val="pl-PL"/>
        </w:rPr>
      </w:pPr>
    </w:p>
    <w:p w:rsidR="00C519A5" w:rsidRDefault="00C519A5" w:rsidP="00C519A5">
      <w:pPr>
        <w:ind w:left="567" w:hanging="567"/>
        <w:outlineLvl w:val="0"/>
        <w:rPr>
          <w:rFonts w:ascii="Times New Roman" w:hAnsi="Times New Roman"/>
          <w:b/>
          <w:sz w:val="22"/>
          <w:szCs w:val="22"/>
          <w:lang w:val="pl-PL"/>
        </w:rPr>
      </w:pPr>
      <w:r>
        <w:rPr>
          <w:rFonts w:ascii="Times New Roman" w:hAnsi="Times New Roman"/>
          <w:b/>
          <w:sz w:val="22"/>
          <w:szCs w:val="22"/>
          <w:lang w:val="pl-PL"/>
        </w:rPr>
        <w:t>6.3</w:t>
      </w:r>
      <w:r>
        <w:rPr>
          <w:rFonts w:ascii="Times New Roman" w:hAnsi="Times New Roman"/>
          <w:b/>
          <w:sz w:val="22"/>
          <w:szCs w:val="22"/>
          <w:lang w:val="pl-PL"/>
        </w:rPr>
        <w:tab/>
        <w:t>Tinkamumo laikas</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3 metai.</w:t>
      </w:r>
    </w:p>
    <w:p w:rsidR="00C519A5" w:rsidRDefault="00C519A5" w:rsidP="00C519A5">
      <w:pPr>
        <w:rPr>
          <w:rFonts w:ascii="Times New Roman" w:hAnsi="Times New Roman"/>
          <w:sz w:val="22"/>
          <w:szCs w:val="22"/>
          <w:lang w:val="pl-PL"/>
        </w:rPr>
      </w:pPr>
    </w:p>
    <w:p w:rsidR="00C519A5" w:rsidRDefault="00C519A5" w:rsidP="00C519A5">
      <w:pPr>
        <w:ind w:left="567" w:hanging="567"/>
        <w:outlineLvl w:val="0"/>
        <w:rPr>
          <w:rFonts w:ascii="Times New Roman" w:hAnsi="Times New Roman"/>
          <w:b/>
          <w:sz w:val="22"/>
          <w:szCs w:val="22"/>
          <w:lang w:val="pl-PL"/>
        </w:rPr>
      </w:pPr>
      <w:r>
        <w:rPr>
          <w:rFonts w:ascii="Times New Roman" w:hAnsi="Times New Roman"/>
          <w:b/>
          <w:sz w:val="22"/>
          <w:szCs w:val="22"/>
          <w:lang w:val="pl-PL"/>
        </w:rPr>
        <w:t>6.4</w:t>
      </w:r>
      <w:r>
        <w:rPr>
          <w:rFonts w:ascii="Times New Roman" w:hAnsi="Times New Roman"/>
          <w:b/>
          <w:sz w:val="22"/>
          <w:szCs w:val="22"/>
          <w:lang w:val="pl-PL"/>
        </w:rPr>
        <w:tab/>
        <w:t>Specialios laikymo sąlygos</w:t>
      </w:r>
    </w:p>
    <w:p w:rsidR="00C519A5" w:rsidRDefault="00C519A5" w:rsidP="00C519A5">
      <w:pPr>
        <w:rPr>
          <w:rFonts w:ascii="Times New Roman" w:hAnsi="Times New Roman"/>
          <w:b/>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Laikyti žemesnėje kaip 25 °C temperatūroje. </w:t>
      </w:r>
    </w:p>
    <w:p w:rsidR="00C519A5" w:rsidRPr="00606479" w:rsidRDefault="00C519A5" w:rsidP="00C519A5">
      <w:pPr>
        <w:rPr>
          <w:rFonts w:ascii="Times New Roman" w:hAnsi="Times New Roman"/>
          <w:sz w:val="22"/>
          <w:szCs w:val="22"/>
          <w:lang w:val="pl-PL"/>
        </w:rPr>
      </w:pPr>
    </w:p>
    <w:p w:rsidR="00C519A5" w:rsidRDefault="00C519A5" w:rsidP="00C519A5">
      <w:pPr>
        <w:numPr>
          <w:ilvl w:val="1"/>
          <w:numId w:val="6"/>
        </w:numPr>
        <w:outlineLvl w:val="0"/>
        <w:rPr>
          <w:rFonts w:ascii="Times New Roman" w:hAnsi="Times New Roman"/>
          <w:b/>
          <w:sz w:val="22"/>
          <w:szCs w:val="22"/>
        </w:rPr>
      </w:pPr>
      <w:r>
        <w:rPr>
          <w:rFonts w:ascii="Times New Roman" w:hAnsi="Times New Roman"/>
          <w:b/>
          <w:sz w:val="22"/>
          <w:szCs w:val="22"/>
        </w:rPr>
        <w:t>Talpyklės pobūdis ir jos turinys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 xml:space="preserve">AIRTAL 100 mg plėvele dengtos tabletės tiekiamos PA/Al/PVC//Al lizdinėmis plokštelėmis. Kartono dėžutėje yra 20 arba 60 plėvele dengtų tablečių. </w:t>
      </w:r>
    </w:p>
    <w:p w:rsidR="00C519A5" w:rsidRDefault="00C519A5" w:rsidP="00C519A5">
      <w:pPr>
        <w:rPr>
          <w:rFonts w:ascii="Times New Roman" w:hAnsi="Times New Roman"/>
          <w:sz w:val="22"/>
          <w:szCs w:val="22"/>
          <w:u w:val="single"/>
        </w:rPr>
      </w:pPr>
      <w:r>
        <w:rPr>
          <w:rFonts w:ascii="Times New Roman" w:hAnsi="Times New Roman"/>
          <w:sz w:val="22"/>
          <w:szCs w:val="22"/>
        </w:rPr>
        <w:t>Gali būti tiekiamos ne visų dydžių pakuotės.</w:t>
      </w:r>
    </w:p>
    <w:p w:rsidR="00C519A5" w:rsidRDefault="00C519A5" w:rsidP="00C519A5">
      <w:pPr>
        <w:rPr>
          <w:rFonts w:ascii="Times New Roman" w:hAnsi="Times New Roman"/>
          <w:sz w:val="22"/>
          <w:szCs w:val="22"/>
        </w:rPr>
      </w:pPr>
    </w:p>
    <w:p w:rsidR="00C519A5" w:rsidRDefault="00C519A5" w:rsidP="00C519A5">
      <w:pPr>
        <w:ind w:left="567" w:hanging="567"/>
        <w:outlineLvl w:val="0"/>
        <w:rPr>
          <w:rFonts w:ascii="Times New Roman" w:hAnsi="Times New Roman"/>
          <w:b/>
          <w:sz w:val="22"/>
          <w:szCs w:val="22"/>
        </w:rPr>
      </w:pPr>
      <w:r>
        <w:rPr>
          <w:rFonts w:ascii="Times New Roman" w:hAnsi="Times New Roman"/>
          <w:b/>
          <w:sz w:val="22"/>
          <w:szCs w:val="22"/>
        </w:rPr>
        <w:t>6.6</w:t>
      </w:r>
      <w:r>
        <w:rPr>
          <w:rFonts w:ascii="Times New Roman" w:hAnsi="Times New Roman"/>
          <w:b/>
          <w:sz w:val="22"/>
          <w:szCs w:val="22"/>
        </w:rPr>
        <w:tab/>
        <w:t>Specialūs reikalavimai atliekoms tvarkyti</w:t>
      </w:r>
    </w:p>
    <w:p w:rsidR="00C519A5" w:rsidRDefault="00C519A5" w:rsidP="00C519A5">
      <w:pPr>
        <w:rPr>
          <w:rFonts w:ascii="Times New Roman" w:hAnsi="Times New Roman"/>
          <w:sz w:val="22"/>
          <w:szCs w:val="22"/>
        </w:rPr>
      </w:pPr>
    </w:p>
    <w:p w:rsidR="00C519A5" w:rsidRDefault="00C519A5" w:rsidP="00C519A5">
      <w:pPr>
        <w:outlineLvl w:val="0"/>
        <w:rPr>
          <w:rFonts w:ascii="Times New Roman" w:hAnsi="Times New Roman"/>
          <w:sz w:val="22"/>
          <w:szCs w:val="22"/>
        </w:rPr>
      </w:pPr>
      <w:r>
        <w:rPr>
          <w:rFonts w:ascii="Times New Roman" w:hAnsi="Times New Roman"/>
          <w:sz w:val="22"/>
          <w:szCs w:val="22"/>
        </w:rPr>
        <w:t>Specialių reikalavimų nėra.</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p w:rsidR="00C519A5" w:rsidRDefault="00C519A5" w:rsidP="00C519A5">
      <w:pPr>
        <w:ind w:left="567" w:hanging="567"/>
        <w:outlineLvl w:val="0"/>
        <w:rPr>
          <w:rFonts w:ascii="Times New Roman" w:hAnsi="Times New Roman"/>
          <w:b/>
          <w:caps/>
          <w:sz w:val="22"/>
          <w:szCs w:val="22"/>
          <w:lang w:val="de-DE"/>
        </w:rPr>
      </w:pPr>
      <w:r>
        <w:rPr>
          <w:rFonts w:ascii="Times New Roman" w:hAnsi="Times New Roman"/>
          <w:b/>
          <w:caps/>
          <w:sz w:val="22"/>
          <w:szCs w:val="22"/>
          <w:lang w:val="de-DE"/>
        </w:rPr>
        <w:t>7.</w:t>
      </w:r>
      <w:r>
        <w:rPr>
          <w:rFonts w:ascii="Times New Roman" w:hAnsi="Times New Roman"/>
          <w:b/>
          <w:caps/>
          <w:sz w:val="22"/>
          <w:szCs w:val="22"/>
          <w:lang w:val="de-DE"/>
        </w:rPr>
        <w:tab/>
      </w:r>
      <w:r w:rsidRPr="0089608D">
        <w:rPr>
          <w:rFonts w:ascii="Times New Roman" w:hAnsi="Times New Roman"/>
          <w:b/>
          <w:caps/>
          <w:sz w:val="22"/>
          <w:szCs w:val="22"/>
          <w:lang w:val="de-DE"/>
        </w:rPr>
        <w:t>REGISTRUOTOJAS</w:t>
      </w:r>
    </w:p>
    <w:p w:rsidR="00C519A5" w:rsidRDefault="00C519A5" w:rsidP="00C519A5">
      <w:pPr>
        <w:rPr>
          <w:rFonts w:ascii="Times New Roman" w:hAnsi="Times New Roman"/>
          <w:sz w:val="22"/>
          <w:szCs w:val="22"/>
          <w:lang w:val="de-DE"/>
        </w:rPr>
      </w:pP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Gedeon Richter Plc.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1103 Budapest</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Gyömrői út 19-21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Vengrija</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p>
    <w:p w:rsidR="00C519A5" w:rsidRDefault="00C519A5" w:rsidP="00C519A5">
      <w:pPr>
        <w:ind w:left="567" w:hanging="567"/>
        <w:outlineLvl w:val="0"/>
        <w:rPr>
          <w:rFonts w:ascii="Times New Roman" w:hAnsi="Times New Roman"/>
          <w:b/>
          <w:caps/>
          <w:sz w:val="22"/>
          <w:szCs w:val="22"/>
          <w:lang w:val="de-DE"/>
        </w:rPr>
      </w:pPr>
      <w:r>
        <w:rPr>
          <w:rFonts w:ascii="Times New Roman" w:hAnsi="Times New Roman"/>
          <w:b/>
          <w:caps/>
          <w:sz w:val="22"/>
          <w:szCs w:val="22"/>
          <w:lang w:val="de-DE"/>
        </w:rPr>
        <w:t>8.</w:t>
      </w:r>
      <w:r>
        <w:rPr>
          <w:rFonts w:ascii="Times New Roman" w:hAnsi="Times New Roman"/>
          <w:b/>
          <w:caps/>
          <w:sz w:val="22"/>
          <w:szCs w:val="22"/>
          <w:lang w:val="de-DE"/>
        </w:rPr>
        <w:tab/>
      </w:r>
      <w:r w:rsidRPr="0089608D">
        <w:rPr>
          <w:rFonts w:ascii="Times New Roman" w:hAnsi="Times New Roman"/>
          <w:b/>
          <w:caps/>
          <w:sz w:val="22"/>
          <w:szCs w:val="22"/>
          <w:lang w:val="de-DE"/>
        </w:rPr>
        <w:t xml:space="preserve">REGISTRACIJOS </w:t>
      </w:r>
      <w:r>
        <w:rPr>
          <w:rFonts w:ascii="Times New Roman" w:hAnsi="Times New Roman"/>
          <w:b/>
          <w:caps/>
          <w:sz w:val="22"/>
          <w:szCs w:val="22"/>
          <w:lang w:val="de-DE"/>
        </w:rPr>
        <w:t xml:space="preserve">PAŽYMĖJIMO numeris (-iai) </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r>
        <w:rPr>
          <w:rFonts w:ascii="Times New Roman" w:hAnsi="Times New Roman"/>
          <w:sz w:val="22"/>
          <w:szCs w:val="22"/>
          <w:lang w:val="de-DE"/>
        </w:rPr>
        <w:t>N20 – LT/1/11/2681/001</w:t>
      </w:r>
    </w:p>
    <w:p w:rsidR="00C519A5" w:rsidRDefault="00C519A5" w:rsidP="00C519A5">
      <w:pPr>
        <w:rPr>
          <w:rFonts w:ascii="Times New Roman" w:hAnsi="Times New Roman"/>
          <w:sz w:val="22"/>
          <w:szCs w:val="22"/>
          <w:lang w:val="de-DE"/>
        </w:rPr>
      </w:pPr>
      <w:r>
        <w:rPr>
          <w:rFonts w:ascii="Times New Roman" w:hAnsi="Times New Roman"/>
          <w:sz w:val="22"/>
          <w:szCs w:val="22"/>
          <w:lang w:val="de-DE"/>
        </w:rPr>
        <w:t>N60 – LT/1/11/2681/002</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p>
    <w:p w:rsidR="00C519A5" w:rsidRDefault="00C519A5" w:rsidP="00C519A5">
      <w:pPr>
        <w:ind w:left="567" w:hanging="567"/>
        <w:outlineLvl w:val="0"/>
        <w:rPr>
          <w:rFonts w:ascii="Times New Roman" w:hAnsi="Times New Roman"/>
          <w:b/>
          <w:caps/>
          <w:sz w:val="22"/>
          <w:szCs w:val="22"/>
          <w:lang w:val="de-DE"/>
        </w:rPr>
      </w:pPr>
      <w:r>
        <w:rPr>
          <w:rFonts w:ascii="Times New Roman" w:hAnsi="Times New Roman"/>
          <w:b/>
          <w:caps/>
          <w:sz w:val="22"/>
          <w:szCs w:val="22"/>
          <w:lang w:val="de-DE"/>
        </w:rPr>
        <w:t>9.</w:t>
      </w:r>
      <w:r>
        <w:rPr>
          <w:rFonts w:ascii="Times New Roman" w:hAnsi="Times New Roman"/>
          <w:b/>
          <w:caps/>
          <w:sz w:val="22"/>
          <w:szCs w:val="22"/>
          <w:lang w:val="de-DE"/>
        </w:rPr>
        <w:tab/>
      </w:r>
      <w:r w:rsidRPr="0089608D">
        <w:rPr>
          <w:rFonts w:ascii="Times New Roman" w:hAnsi="Times New Roman"/>
          <w:b/>
          <w:caps/>
          <w:sz w:val="22"/>
          <w:szCs w:val="22"/>
          <w:lang w:val="de-DE"/>
        </w:rPr>
        <w:t xml:space="preserve">REGISTRAVIMO / PERREGISTRAVIMO </w:t>
      </w:r>
      <w:r>
        <w:rPr>
          <w:rFonts w:ascii="Times New Roman" w:hAnsi="Times New Roman"/>
          <w:b/>
          <w:sz w:val="22"/>
          <w:szCs w:val="22"/>
          <w:lang w:val="de-DE"/>
        </w:rPr>
        <w:t>DATA</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r w:rsidRPr="0089608D">
        <w:rPr>
          <w:rFonts w:ascii="Times New Roman" w:hAnsi="Times New Roman"/>
          <w:noProof/>
          <w:sz w:val="22"/>
          <w:szCs w:val="22"/>
          <w:lang w:val="lt-LT"/>
        </w:rPr>
        <w:t xml:space="preserve">Registravimo data </w:t>
      </w:r>
      <w:r>
        <w:rPr>
          <w:rFonts w:ascii="Times New Roman" w:hAnsi="Times New Roman"/>
          <w:noProof/>
          <w:sz w:val="22"/>
          <w:szCs w:val="22"/>
          <w:lang w:val="lt-LT"/>
        </w:rPr>
        <w:t>2011 m. lapkričio mėn. 9 d.</w:t>
      </w:r>
      <w:r>
        <w:rPr>
          <w:rFonts w:ascii="Times New Roman" w:hAnsi="Times New Roman"/>
          <w:sz w:val="22"/>
          <w:szCs w:val="22"/>
          <w:lang w:val="de-DE"/>
        </w:rPr>
        <w:t xml:space="preserve"> </w:t>
      </w:r>
    </w:p>
    <w:p w:rsidR="00C519A5" w:rsidRDefault="00C519A5" w:rsidP="00C519A5">
      <w:pPr>
        <w:rPr>
          <w:rFonts w:ascii="Times New Roman" w:hAnsi="Times New Roman"/>
          <w:sz w:val="22"/>
          <w:szCs w:val="22"/>
          <w:lang w:val="de-DE"/>
        </w:rPr>
      </w:pPr>
      <w:r w:rsidRPr="0089608D">
        <w:rPr>
          <w:rFonts w:ascii="Times New Roman" w:hAnsi="Times New Roman"/>
          <w:sz w:val="22"/>
          <w:szCs w:val="22"/>
          <w:lang w:val="de-DE"/>
        </w:rPr>
        <w:t xml:space="preserve">Paskutinio perregistravimo data </w:t>
      </w:r>
      <w:r w:rsidRPr="00253711">
        <w:rPr>
          <w:rFonts w:ascii="Times New Roman" w:hAnsi="Times New Roman"/>
          <w:sz w:val="22"/>
          <w:szCs w:val="22"/>
          <w:lang w:val="de-DE"/>
        </w:rPr>
        <w:t>2016 m. lapkričio mėn. 22 d.</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p>
    <w:p w:rsidR="00C519A5" w:rsidRDefault="00C519A5" w:rsidP="00C519A5">
      <w:pPr>
        <w:tabs>
          <w:tab w:val="left" w:pos="567"/>
        </w:tabs>
        <w:outlineLvl w:val="0"/>
        <w:rPr>
          <w:rFonts w:ascii="Times New Roman" w:hAnsi="Times New Roman"/>
          <w:b/>
          <w:caps/>
          <w:sz w:val="22"/>
          <w:szCs w:val="22"/>
          <w:lang w:val="de-DE"/>
        </w:rPr>
      </w:pPr>
      <w:r>
        <w:rPr>
          <w:rFonts w:ascii="Times New Roman" w:hAnsi="Times New Roman"/>
          <w:b/>
          <w:caps/>
          <w:sz w:val="22"/>
          <w:szCs w:val="22"/>
          <w:lang w:val="de-DE"/>
        </w:rPr>
        <w:lastRenderedPageBreak/>
        <w:t>10.</w:t>
      </w:r>
      <w:r>
        <w:rPr>
          <w:rFonts w:ascii="Times New Roman" w:hAnsi="Times New Roman"/>
          <w:b/>
          <w:caps/>
          <w:sz w:val="22"/>
          <w:szCs w:val="22"/>
          <w:lang w:val="de-DE"/>
        </w:rPr>
        <w:tab/>
        <w:t>teksto peržiūros data</w:t>
      </w:r>
    </w:p>
    <w:p w:rsidR="00C519A5" w:rsidRDefault="00C519A5" w:rsidP="00C519A5">
      <w:pPr>
        <w:rPr>
          <w:rFonts w:ascii="Times New Roman" w:hAnsi="Times New Roman"/>
          <w:sz w:val="22"/>
          <w:szCs w:val="22"/>
          <w:lang w:val="de-DE"/>
        </w:rPr>
      </w:pPr>
    </w:p>
    <w:p w:rsidR="00C519A5" w:rsidRDefault="009A609C" w:rsidP="00C519A5">
      <w:pPr>
        <w:rPr>
          <w:rFonts w:ascii="Times New Roman" w:hAnsi="Times New Roman"/>
          <w:sz w:val="22"/>
          <w:szCs w:val="22"/>
          <w:lang w:val="de-DE"/>
        </w:rPr>
      </w:pPr>
      <w:r>
        <w:rPr>
          <w:rFonts w:ascii="Times New Roman" w:hAnsi="Times New Roman"/>
          <w:sz w:val="22"/>
          <w:szCs w:val="22"/>
          <w:lang w:val="de-DE"/>
        </w:rPr>
        <w:t>2023 m. vasario 5 d.</w:t>
      </w:r>
    </w:p>
    <w:p w:rsidR="00C519A5" w:rsidRDefault="00C519A5" w:rsidP="00C519A5">
      <w:pPr>
        <w:ind w:left="567" w:hanging="567"/>
        <w:rPr>
          <w:rFonts w:ascii="Times New Roman" w:hAnsi="Times New Roman"/>
          <w:sz w:val="22"/>
          <w:szCs w:val="22"/>
          <w:lang w:val="de-DE"/>
        </w:rPr>
      </w:pPr>
    </w:p>
    <w:p w:rsidR="00C519A5" w:rsidRDefault="00C519A5" w:rsidP="00C519A5">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w:t>
      </w:r>
      <w:r>
        <w:rPr>
          <w:rFonts w:ascii="Times New Roman" w:hAnsi="Times New Roman"/>
          <w:sz w:val="22"/>
          <w:szCs w:val="22"/>
          <w:lang w:val="lt-LT"/>
        </w:rPr>
        <w:t xml:space="preserve"> pateikiama Valstybinės vaistų kontrolės tarnybos prie Lietuvos Respublikos </w:t>
      </w:r>
      <w:r>
        <w:rPr>
          <w:rFonts w:ascii="Times New Roman" w:hAnsi="Times New Roman"/>
          <w:noProof/>
          <w:sz w:val="22"/>
          <w:szCs w:val="22"/>
          <w:lang w:val="lt-LT"/>
        </w:rPr>
        <w:t xml:space="preserve"> </w:t>
      </w:r>
      <w:r>
        <w:rPr>
          <w:rFonts w:ascii="Times New Roman" w:hAnsi="Times New Roman"/>
          <w:sz w:val="22"/>
          <w:szCs w:val="22"/>
          <w:lang w:val="lt-LT"/>
        </w:rPr>
        <w:t xml:space="preserve">sveikatos apsaugos ministerijos </w:t>
      </w:r>
      <w:r>
        <w:rPr>
          <w:rFonts w:ascii="Times New Roman" w:hAnsi="Times New Roman"/>
          <w:noProof/>
          <w:sz w:val="22"/>
          <w:szCs w:val="22"/>
          <w:lang w:val="lt-LT"/>
        </w:rPr>
        <w:t>tinklalapyje</w:t>
      </w:r>
      <w:r>
        <w:rPr>
          <w:rFonts w:ascii="Times New Roman" w:hAnsi="Times New Roman"/>
          <w:i/>
          <w:sz w:val="22"/>
          <w:szCs w:val="22"/>
          <w:lang w:val="lt-LT"/>
        </w:rPr>
        <w:t xml:space="preserve"> </w:t>
      </w:r>
      <w:hyperlink r:id="rId12" w:history="1">
        <w:r>
          <w:rPr>
            <w:rStyle w:val="Hipersaitas"/>
            <w:rFonts w:ascii="Times New Roman" w:hAnsi="Times New Roman"/>
            <w:noProof/>
            <w:sz w:val="22"/>
            <w:szCs w:val="22"/>
            <w:lang w:val="lt-LT"/>
          </w:rPr>
          <w:t>http://www.</w:t>
        </w:r>
        <w:r>
          <w:rPr>
            <w:rStyle w:val="Hipersaitas"/>
            <w:rFonts w:ascii="Times New Roman" w:hAnsi="Times New Roman"/>
            <w:sz w:val="22"/>
            <w:szCs w:val="22"/>
            <w:lang w:val="lt-LT"/>
          </w:rPr>
          <w:t>vvkt.lt</w:t>
        </w:r>
      </w:hyperlink>
    </w:p>
    <w:p w:rsidR="00C519A5" w:rsidRDefault="00C519A5" w:rsidP="00C519A5">
      <w:pPr>
        <w:tabs>
          <w:tab w:val="left" w:pos="567"/>
        </w:tabs>
        <w:rPr>
          <w:rFonts w:ascii="Times New Roman" w:hAnsi="Times New Roman"/>
          <w:b/>
          <w:sz w:val="22"/>
          <w:szCs w:val="22"/>
          <w:lang w:val="de-DE"/>
        </w:rPr>
      </w:pPr>
      <w:r>
        <w:rPr>
          <w:rFonts w:ascii="Times New Roman" w:hAnsi="Times New Roman"/>
          <w:sz w:val="22"/>
          <w:szCs w:val="22"/>
          <w:lang w:val="de-DE"/>
        </w:rPr>
        <w:br w:type="page"/>
      </w: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tabs>
          <w:tab w:val="left" w:pos="567"/>
        </w:tabs>
        <w:rPr>
          <w:rFonts w:ascii="Times New Roman" w:hAnsi="Times New Roman"/>
          <w:b/>
          <w:sz w:val="22"/>
          <w:szCs w:val="22"/>
          <w:lang w:val="de-DE"/>
        </w:rPr>
      </w:pPr>
    </w:p>
    <w:p w:rsidR="00C519A5" w:rsidRDefault="00C519A5" w:rsidP="00C519A5">
      <w:pPr>
        <w:pStyle w:val="TTEMEASMCA"/>
        <w:rPr>
          <w:lang w:val="lt-LT"/>
        </w:rPr>
      </w:pPr>
      <w:bookmarkStart w:id="0" w:name="_Toc129243253"/>
      <w:bookmarkStart w:id="1" w:name="_Toc129243128"/>
    </w:p>
    <w:p w:rsidR="00C519A5" w:rsidRDefault="00C519A5" w:rsidP="00C519A5">
      <w:pPr>
        <w:pStyle w:val="TTEMEASMCA"/>
        <w:rPr>
          <w:lang w:val="lt-LT"/>
        </w:rPr>
      </w:pP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p>
    <w:p w:rsidR="00C519A5" w:rsidRDefault="00C519A5" w:rsidP="00C519A5">
      <w:pPr>
        <w:pStyle w:val="TTEMEASMCA"/>
        <w:rPr>
          <w:lang w:val="lt-LT"/>
        </w:rPr>
      </w:pPr>
      <w:r>
        <w:rPr>
          <w:lang w:val="lt-LT"/>
        </w:rPr>
        <w:t>II PRIEDAS</w:t>
      </w:r>
      <w:bookmarkEnd w:id="0"/>
      <w:bookmarkEnd w:id="1"/>
    </w:p>
    <w:p w:rsidR="00C519A5" w:rsidRDefault="00C519A5" w:rsidP="00C519A5">
      <w:pPr>
        <w:pStyle w:val="TTEMEASMCA"/>
        <w:rPr>
          <w:lang w:val="lt-LT"/>
        </w:rPr>
      </w:pPr>
    </w:p>
    <w:p w:rsidR="00C519A5" w:rsidRDefault="00C519A5" w:rsidP="00C519A5">
      <w:pPr>
        <w:pStyle w:val="TTEMEASMCA"/>
        <w:rPr>
          <w:lang w:val="lt-LT"/>
        </w:rPr>
      </w:pPr>
      <w:r w:rsidRPr="00F90A48">
        <w:rPr>
          <w:lang w:val="lt-LT"/>
        </w:rPr>
        <w:t xml:space="preserve">REGISTRACIJOS </w:t>
      </w:r>
      <w:r>
        <w:rPr>
          <w:lang w:val="lt-LT"/>
        </w:rPr>
        <w:t>SĄLYGOS</w:t>
      </w:r>
    </w:p>
    <w:p w:rsidR="00C519A5" w:rsidRDefault="00C519A5" w:rsidP="00C519A5">
      <w:pPr>
        <w:pStyle w:val="BTEMEASMCA"/>
        <w:rPr>
          <w:rFonts w:ascii="Times New Roman" w:hAnsi="Times New Roman"/>
          <w:lang w:val="de-DE"/>
        </w:rPr>
      </w:pPr>
    </w:p>
    <w:p w:rsidR="00C519A5" w:rsidRDefault="00C519A5" w:rsidP="00C519A5">
      <w:pPr>
        <w:pStyle w:val="BTAnIIEMEASMCA"/>
        <w:tabs>
          <w:tab w:val="left" w:pos="567"/>
        </w:tabs>
        <w:rPr>
          <w:rFonts w:cs="Times New Roman"/>
          <w:lang w:val="de-DE"/>
        </w:rPr>
      </w:pPr>
      <w:r>
        <w:rPr>
          <w:rFonts w:cs="Times New Roman"/>
          <w:lang w:val="de-DE"/>
        </w:rPr>
        <w:t>A.</w:t>
      </w:r>
      <w:r>
        <w:rPr>
          <w:rFonts w:cs="Times New Roman"/>
          <w:lang w:val="de-DE"/>
        </w:rPr>
        <w:tab/>
      </w:r>
      <w:r w:rsidRPr="009C2048">
        <w:rPr>
          <w:rFonts w:cs="Times New Roman"/>
          <w:lang w:val="de-DE"/>
        </w:rPr>
        <w:t>GAMINTOJAS (-AI), ATSAKINGAS (-I)</w:t>
      </w:r>
      <w:r>
        <w:rPr>
          <w:rFonts w:cs="Times New Roman"/>
          <w:lang w:val="de-DE"/>
        </w:rPr>
        <w:t xml:space="preserve"> UŽ SERIJŲ IŠLEIDIMĄ</w:t>
      </w:r>
    </w:p>
    <w:p w:rsidR="00C519A5" w:rsidRDefault="00C519A5" w:rsidP="00C519A5">
      <w:pPr>
        <w:pStyle w:val="BTEMEASMCA"/>
        <w:rPr>
          <w:rFonts w:ascii="Times New Roman" w:hAnsi="Times New Roman"/>
          <w:b/>
          <w:lang w:val="de-DE"/>
        </w:rPr>
      </w:pPr>
    </w:p>
    <w:p w:rsidR="00C519A5" w:rsidRDefault="00C519A5" w:rsidP="00C519A5">
      <w:pPr>
        <w:tabs>
          <w:tab w:val="left" w:pos="1701"/>
        </w:tabs>
        <w:ind w:left="1701" w:right="567" w:hanging="567"/>
        <w:rPr>
          <w:rFonts w:ascii="Times New Roman" w:hAnsi="Times New Roman"/>
          <w:b/>
          <w:sz w:val="22"/>
          <w:szCs w:val="22"/>
          <w:lang w:val="lt-LT"/>
        </w:rPr>
      </w:pPr>
      <w:r>
        <w:rPr>
          <w:rFonts w:ascii="Times New Roman" w:hAnsi="Times New Roman"/>
          <w:b/>
          <w:sz w:val="22"/>
          <w:szCs w:val="22"/>
          <w:lang w:val="de-DE"/>
        </w:rPr>
        <w:t>B.</w:t>
      </w:r>
      <w:r>
        <w:rPr>
          <w:rFonts w:ascii="Times New Roman" w:hAnsi="Times New Roman"/>
          <w:sz w:val="22"/>
          <w:szCs w:val="22"/>
          <w:lang w:val="de-DE"/>
        </w:rPr>
        <w:tab/>
      </w:r>
      <w:r>
        <w:rPr>
          <w:rFonts w:ascii="Times New Roman" w:hAnsi="Times New Roman"/>
          <w:b/>
          <w:sz w:val="22"/>
          <w:szCs w:val="22"/>
          <w:lang w:val="lt-LT"/>
        </w:rPr>
        <w:t>TIEKIMO IR VARTOJIMO SĄLYGOS AR APRIBOJIMAI</w:t>
      </w:r>
    </w:p>
    <w:p w:rsidR="00C519A5" w:rsidRDefault="00C519A5" w:rsidP="00C519A5">
      <w:pPr>
        <w:pStyle w:val="PI-1EMEASMCA"/>
        <w:rPr>
          <w:lang w:val="de-DE"/>
        </w:rPr>
      </w:pPr>
      <w:r>
        <w:rPr>
          <w:b w:val="0"/>
          <w:lang w:val="de-DE"/>
        </w:rPr>
        <w:br w:type="page"/>
      </w:r>
      <w:r>
        <w:rPr>
          <w:lang w:val="de-DE"/>
        </w:rPr>
        <w:lastRenderedPageBreak/>
        <w:t>A.</w:t>
      </w:r>
      <w:r>
        <w:rPr>
          <w:lang w:val="de-DE"/>
        </w:rPr>
        <w:tab/>
      </w:r>
      <w:r w:rsidRPr="009C2048">
        <w:rPr>
          <w:lang w:val="de-DE"/>
        </w:rPr>
        <w:t>GAMINTOJAS (-AI), ATSAKINGAS (-I)</w:t>
      </w:r>
      <w:r>
        <w:rPr>
          <w:lang w:val="de-DE"/>
        </w:rPr>
        <w:t xml:space="preserve"> UŽ SERIJŲ IŠLEIDIMĄ</w:t>
      </w:r>
    </w:p>
    <w:p w:rsidR="00C519A5" w:rsidRDefault="00C519A5" w:rsidP="00C519A5">
      <w:pPr>
        <w:pStyle w:val="BTEMEASMCA"/>
        <w:rPr>
          <w:rFonts w:ascii="Times New Roman" w:hAnsi="Times New Roman"/>
          <w:lang w:val="de-DE"/>
        </w:rPr>
      </w:pPr>
    </w:p>
    <w:p w:rsidR="00C519A5" w:rsidRDefault="00C519A5" w:rsidP="00C519A5">
      <w:pPr>
        <w:rPr>
          <w:rFonts w:ascii="Times New Roman" w:hAnsi="Times New Roman"/>
          <w:sz w:val="22"/>
          <w:szCs w:val="22"/>
          <w:u w:val="single"/>
          <w:lang w:val="de-DE"/>
        </w:rPr>
      </w:pPr>
      <w:r>
        <w:rPr>
          <w:rFonts w:ascii="Times New Roman" w:hAnsi="Times New Roman"/>
          <w:sz w:val="22"/>
          <w:szCs w:val="22"/>
          <w:u w:val="single"/>
          <w:lang w:val="de-DE"/>
        </w:rPr>
        <w:t>Gamintojo (-ų), atsakingo (-ų) už serijų išleidimą, pavadinimas (-ai) ir adresas (-ai)</w:t>
      </w:r>
    </w:p>
    <w:p w:rsidR="00C519A5" w:rsidRDefault="00C519A5" w:rsidP="00C519A5">
      <w:pPr>
        <w:numPr>
          <w:ilvl w:val="12"/>
          <w:numId w:val="0"/>
        </w:numPr>
        <w:tabs>
          <w:tab w:val="left" w:pos="567"/>
        </w:tabs>
        <w:ind w:right="-2"/>
        <w:rPr>
          <w:rFonts w:ascii="Times New Roman" w:hAnsi="Times New Roman"/>
          <w:sz w:val="22"/>
          <w:szCs w:val="22"/>
          <w:lang w:val="de-DE"/>
        </w:rPr>
      </w:pP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Gedeon Richter Plc.</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1103 Budapest</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Gyömrői út 19-21</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Vengrija</w:t>
      </w:r>
    </w:p>
    <w:p w:rsidR="00C519A5" w:rsidRDefault="00C519A5" w:rsidP="00C519A5">
      <w:pPr>
        <w:autoSpaceDE w:val="0"/>
        <w:autoSpaceDN w:val="0"/>
        <w:adjustRightInd w:val="0"/>
        <w:rPr>
          <w:rFonts w:ascii="Times New Roman" w:hAnsi="Times New Roman"/>
          <w:sz w:val="22"/>
          <w:szCs w:val="22"/>
          <w:lang w:val="de-DE"/>
        </w:rPr>
      </w:pPr>
    </w:p>
    <w:p w:rsidR="00C519A5" w:rsidRDefault="00C519A5" w:rsidP="00C519A5">
      <w:pPr>
        <w:pStyle w:val="BTEMEASMCA"/>
        <w:rPr>
          <w:rFonts w:ascii="Times New Roman" w:hAnsi="Times New Roman"/>
          <w:lang w:val="de-DE"/>
        </w:rPr>
      </w:pPr>
    </w:p>
    <w:p w:rsidR="00C519A5" w:rsidRDefault="00C519A5" w:rsidP="00C519A5">
      <w:pPr>
        <w:pStyle w:val="PI-1EMEASMCA"/>
        <w:rPr>
          <w:lang w:val="de-DE"/>
        </w:rPr>
      </w:pPr>
      <w:r>
        <w:rPr>
          <w:lang w:val="de-DE"/>
        </w:rPr>
        <w:t>B.</w:t>
      </w:r>
      <w:r>
        <w:rPr>
          <w:lang w:val="de-DE"/>
        </w:rPr>
        <w:tab/>
      </w:r>
      <w:r>
        <w:rPr>
          <w:lang w:val="lt-LT"/>
        </w:rPr>
        <w:t>TIEKIMO IR VARTOJIMO SĄLYGOS AR APRIBOJIMAI</w:t>
      </w:r>
      <w:r>
        <w:rPr>
          <w:lang w:val="de-DE"/>
        </w:rPr>
        <w:t xml:space="preserve"> </w:t>
      </w:r>
    </w:p>
    <w:p w:rsidR="00C519A5" w:rsidRDefault="00C519A5" w:rsidP="00C519A5">
      <w:pPr>
        <w:pStyle w:val="BTEMEASMCA"/>
        <w:rPr>
          <w:rFonts w:ascii="Times New Roman" w:hAnsi="Times New Roman"/>
          <w:lang w:val="de-DE"/>
        </w:rPr>
      </w:pPr>
    </w:p>
    <w:p w:rsidR="00C519A5" w:rsidRDefault="00C519A5" w:rsidP="00C519A5">
      <w:pPr>
        <w:rPr>
          <w:rFonts w:ascii="Times New Roman" w:hAnsi="Times New Roman"/>
          <w:sz w:val="22"/>
          <w:szCs w:val="22"/>
          <w:lang w:val="de-DE"/>
        </w:rPr>
      </w:pPr>
      <w:r>
        <w:rPr>
          <w:rFonts w:ascii="Times New Roman" w:hAnsi="Times New Roman"/>
          <w:sz w:val="22"/>
          <w:szCs w:val="22"/>
          <w:lang w:val="de-DE"/>
        </w:rPr>
        <w:t>Receptinis vaistinis preparatas.</w:t>
      </w:r>
    </w:p>
    <w:p w:rsidR="00C519A5" w:rsidRDefault="00C519A5" w:rsidP="00C519A5">
      <w:pPr>
        <w:tabs>
          <w:tab w:val="left" w:pos="1701"/>
        </w:tabs>
        <w:ind w:right="567"/>
        <w:rPr>
          <w:rFonts w:ascii="Times New Roman" w:hAnsi="Times New Roman"/>
          <w:b/>
          <w:sz w:val="22"/>
          <w:szCs w:val="22"/>
          <w:lang w:val="lt-LT"/>
        </w:rPr>
      </w:pPr>
    </w:p>
    <w:p w:rsidR="00C519A5" w:rsidRDefault="00C519A5" w:rsidP="00C519A5">
      <w:pPr>
        <w:pStyle w:val="BTEMEASMCA"/>
        <w:rPr>
          <w:rFonts w:ascii="Times New Roman" w:hAnsi="Times New Roman"/>
          <w:lang w:val="de-DE"/>
        </w:rPr>
      </w:pPr>
      <w:r>
        <w:rPr>
          <w:rFonts w:ascii="Times New Roman" w:hAnsi="Times New Roman"/>
          <w:lang w:val="de-DE"/>
        </w:rPr>
        <w:br w:type="page"/>
      </w: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BTEMEASMCA"/>
        <w:rPr>
          <w:rFonts w:ascii="Times New Roman" w:hAnsi="Times New Roman"/>
          <w:lang w:val="de-DE"/>
        </w:rPr>
      </w:pPr>
    </w:p>
    <w:p w:rsidR="00C519A5" w:rsidRDefault="00C519A5" w:rsidP="00C519A5">
      <w:pPr>
        <w:pStyle w:val="TTEMEASMCA"/>
        <w:rPr>
          <w:lang w:val="lt-LT"/>
        </w:rPr>
      </w:pPr>
      <w:bookmarkStart w:id="2" w:name="_Toc129243259"/>
      <w:bookmarkStart w:id="3" w:name="_Toc129243134"/>
      <w:r>
        <w:rPr>
          <w:lang w:val="lt-LT"/>
        </w:rPr>
        <w:t>III PRIEDAS</w:t>
      </w:r>
      <w:bookmarkEnd w:id="2"/>
      <w:bookmarkEnd w:id="3"/>
    </w:p>
    <w:p w:rsidR="00C519A5" w:rsidRDefault="00C519A5" w:rsidP="00C519A5">
      <w:pPr>
        <w:pStyle w:val="BTEMEASMCA"/>
        <w:rPr>
          <w:rFonts w:ascii="Times New Roman" w:hAnsi="Times New Roman"/>
          <w:lang w:val="de-DE"/>
        </w:rPr>
      </w:pPr>
    </w:p>
    <w:p w:rsidR="00C519A5" w:rsidRDefault="00C519A5" w:rsidP="00C519A5">
      <w:pPr>
        <w:pStyle w:val="TTEMEASMCA"/>
        <w:rPr>
          <w:lang w:val="lt-LT"/>
        </w:rPr>
      </w:pPr>
      <w:bookmarkStart w:id="4" w:name="_Toc129243260"/>
      <w:bookmarkStart w:id="5" w:name="_Toc129243135"/>
      <w:r>
        <w:rPr>
          <w:lang w:val="lt-LT"/>
        </w:rPr>
        <w:t>ŽENKLINIMAS IR PAKUOTĖS LAPELIS</w:t>
      </w:r>
      <w:bookmarkEnd w:id="4"/>
      <w:bookmarkEnd w:id="5"/>
    </w:p>
    <w:p w:rsidR="00C519A5" w:rsidRPr="00CF2F9D" w:rsidRDefault="00C519A5" w:rsidP="00C519A5">
      <w:pPr>
        <w:pStyle w:val="BTEMEASMCA"/>
        <w:rPr>
          <w:rFonts w:ascii="Times New Roman" w:hAnsi="Times New Roman"/>
          <w:lang w:val="fi-FI"/>
        </w:rPr>
      </w:pPr>
      <w:r w:rsidRPr="00CF2F9D">
        <w:rPr>
          <w:rFonts w:ascii="Times New Roman" w:hAnsi="Times New Roman"/>
          <w:lang w:val="fi-FI"/>
        </w:rPr>
        <w:br w:type="page"/>
      </w: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Pr="00CF2F9D" w:rsidRDefault="00C519A5" w:rsidP="00C519A5">
      <w:pPr>
        <w:pStyle w:val="BTEMEASMCA"/>
        <w:rPr>
          <w:rFonts w:ascii="Times New Roman" w:hAnsi="Times New Roman"/>
          <w:lang w:val="fi-FI"/>
        </w:rPr>
      </w:pPr>
    </w:p>
    <w:p w:rsidR="00C519A5" w:rsidRDefault="00C519A5" w:rsidP="00C519A5">
      <w:pPr>
        <w:pStyle w:val="TTEMEASMCA"/>
        <w:numPr>
          <w:ilvl w:val="0"/>
          <w:numId w:val="8"/>
        </w:numPr>
        <w:rPr>
          <w:lang w:val="lt-LT"/>
        </w:rPr>
      </w:pPr>
      <w:bookmarkStart w:id="6" w:name="_Toc129243261"/>
      <w:bookmarkStart w:id="7" w:name="_Toc129243136"/>
      <w:r>
        <w:rPr>
          <w:lang w:val="lt-LT"/>
        </w:rPr>
        <w:t>ŽENKLINIMAS</w:t>
      </w:r>
      <w:bookmarkEnd w:id="6"/>
      <w:bookmarkEnd w:id="7"/>
    </w:p>
    <w:p w:rsidR="00C519A5" w:rsidRDefault="00C519A5" w:rsidP="00C519A5">
      <w:pPr>
        <w:pStyle w:val="TTEMEASMCA"/>
        <w:rPr>
          <w:lang w:val="lt-LT"/>
        </w:rPr>
      </w:pPr>
    </w:p>
    <w:p w:rsidR="00C519A5" w:rsidRDefault="00C519A5" w:rsidP="00C519A5">
      <w:pPr>
        <w:pStyle w:val="TTEMEASMCA"/>
        <w:rPr>
          <w:lang w:val="lt-LT"/>
        </w:rPr>
      </w:pPr>
    </w:p>
    <w:p w:rsidR="00C519A5" w:rsidRDefault="00C519A5" w:rsidP="00C519A5">
      <w:pPr>
        <w:pStyle w:val="TTEMEASMCA"/>
        <w:rPr>
          <w:lang w:val="lt-LT"/>
        </w:rPr>
      </w:pPr>
    </w:p>
    <w:p w:rsidR="00C519A5" w:rsidRDefault="00C519A5" w:rsidP="00C519A5">
      <w:pPr>
        <w:pStyle w:val="TTEMEASMCA"/>
        <w:rPr>
          <w:lang w:val="lt-LT"/>
        </w:rPr>
      </w:pPr>
    </w:p>
    <w:p w:rsidR="00C519A5" w:rsidRDefault="00C519A5" w:rsidP="00C519A5">
      <w:pPr>
        <w:pStyle w:val="TTEMEASMCA"/>
        <w:rPr>
          <w:lang w:val="lt-LT"/>
        </w:rPr>
      </w:pPr>
    </w:p>
    <w:p w:rsidR="00C519A5" w:rsidRDefault="00C519A5" w:rsidP="00C519A5">
      <w:pPr>
        <w:pBdr>
          <w:top w:val="single" w:sz="4" w:space="1" w:color="auto"/>
          <w:left w:val="single" w:sz="4" w:space="4" w:color="auto"/>
          <w:bottom w:val="single" w:sz="4" w:space="1" w:color="auto"/>
          <w:right w:val="single" w:sz="4" w:space="4" w:color="auto"/>
        </w:pBdr>
        <w:rPr>
          <w:rFonts w:ascii="Times New Roman" w:hAnsi="Times New Roman"/>
          <w:b/>
          <w:sz w:val="22"/>
          <w:szCs w:val="22"/>
        </w:rPr>
      </w:pPr>
      <w:r>
        <w:rPr>
          <w:rFonts w:ascii="Times New Roman" w:hAnsi="Times New Roman"/>
          <w:b/>
          <w:sz w:val="22"/>
          <w:szCs w:val="22"/>
        </w:rPr>
        <w:br w:type="page"/>
      </w:r>
      <w:r>
        <w:rPr>
          <w:rFonts w:ascii="Times New Roman" w:hAnsi="Times New Roman"/>
          <w:b/>
          <w:sz w:val="22"/>
          <w:szCs w:val="22"/>
        </w:rPr>
        <w:lastRenderedPageBreak/>
        <w:t>INFORMACIJA ANT IŠORINĖS PAKUOTĖS</w:t>
      </w:r>
    </w:p>
    <w:p w:rsidR="00C519A5" w:rsidRDefault="00C519A5" w:rsidP="00C519A5">
      <w:pPr>
        <w:pBdr>
          <w:top w:val="single" w:sz="4" w:space="1" w:color="auto"/>
          <w:left w:val="single" w:sz="4" w:space="4" w:color="auto"/>
          <w:bottom w:val="single" w:sz="4" w:space="1" w:color="auto"/>
          <w:right w:val="single" w:sz="4" w:space="4" w:color="auto"/>
        </w:pBdr>
        <w:rPr>
          <w:rFonts w:ascii="Times New Roman" w:hAnsi="Times New Roman"/>
          <w:b/>
          <w:sz w:val="22"/>
          <w:szCs w:val="22"/>
        </w:rPr>
      </w:pPr>
    </w:p>
    <w:p w:rsidR="00C519A5" w:rsidRDefault="00C519A5" w:rsidP="00C519A5">
      <w:pPr>
        <w:pBdr>
          <w:top w:val="single" w:sz="4" w:space="1" w:color="auto"/>
          <w:left w:val="single" w:sz="4" w:space="4" w:color="auto"/>
          <w:bottom w:val="single" w:sz="4" w:space="1" w:color="auto"/>
          <w:right w:val="single" w:sz="4" w:space="4" w:color="auto"/>
        </w:pBdr>
        <w:rPr>
          <w:rFonts w:ascii="Times New Roman" w:hAnsi="Times New Roman"/>
          <w:sz w:val="22"/>
          <w:szCs w:val="22"/>
        </w:rPr>
      </w:pPr>
      <w:r>
        <w:rPr>
          <w:rFonts w:ascii="Times New Roman" w:hAnsi="Times New Roman"/>
          <w:b/>
          <w:sz w:val="22"/>
          <w:szCs w:val="22"/>
        </w:rPr>
        <w:t>KARTONO DĖŽUTĖ</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p w:rsidR="00C519A5"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rPr>
      </w:pPr>
      <w:r>
        <w:rPr>
          <w:rFonts w:ascii="Times New Roman" w:hAnsi="Times New Roman"/>
          <w:b/>
          <w:sz w:val="22"/>
          <w:szCs w:val="22"/>
        </w:rPr>
        <w:t>1.</w:t>
      </w:r>
      <w:r>
        <w:rPr>
          <w:rFonts w:ascii="Times New Roman" w:hAnsi="Times New Roman"/>
          <w:b/>
          <w:sz w:val="22"/>
          <w:szCs w:val="22"/>
        </w:rPr>
        <w:tab/>
        <w:t>VAISTINIO PREPARATO PAVADINIMAS</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AIRTAL 100 mg plėvele dengtos tabletės</w:t>
      </w:r>
    </w:p>
    <w:p w:rsidR="00C519A5" w:rsidRDefault="001F1DDE" w:rsidP="00C519A5">
      <w:pPr>
        <w:pStyle w:val="BTEMEASMCA"/>
        <w:rPr>
          <w:rFonts w:ascii="Times New Roman" w:hAnsi="Times New Roman"/>
        </w:rPr>
      </w:pPr>
      <w:proofErr w:type="gramStart"/>
      <w:r>
        <w:rPr>
          <w:rFonts w:ascii="Times New Roman" w:hAnsi="Times New Roman"/>
        </w:rPr>
        <w:t>a</w:t>
      </w:r>
      <w:r w:rsidR="00C519A5">
        <w:rPr>
          <w:rFonts w:ascii="Times New Roman" w:hAnsi="Times New Roman"/>
        </w:rPr>
        <w:t>ceklofenakas</w:t>
      </w:r>
      <w:proofErr w:type="gramEnd"/>
    </w:p>
    <w:p w:rsidR="00C519A5" w:rsidRDefault="00C519A5" w:rsidP="00C519A5">
      <w:pPr>
        <w:rPr>
          <w:rFonts w:ascii="Times New Roman" w:hAnsi="Times New Roman"/>
          <w:sz w:val="22"/>
          <w:szCs w:val="22"/>
          <w:lang w:val="hu-HU"/>
        </w:rPr>
      </w:pPr>
    </w:p>
    <w:p w:rsidR="00C519A5" w:rsidRDefault="00C519A5" w:rsidP="00C519A5">
      <w:pPr>
        <w:rPr>
          <w:rFonts w:ascii="Times New Roman" w:hAnsi="Times New Roman"/>
          <w:sz w:val="22"/>
          <w:szCs w:val="22"/>
          <w:lang w:val="hu-HU"/>
        </w:rPr>
      </w:pPr>
    </w:p>
    <w:p w:rsidR="00C519A5"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hu-HU"/>
        </w:rPr>
      </w:pPr>
      <w:r>
        <w:rPr>
          <w:rFonts w:ascii="Times New Roman" w:hAnsi="Times New Roman"/>
          <w:b/>
          <w:sz w:val="22"/>
          <w:szCs w:val="22"/>
          <w:lang w:val="hu-HU"/>
        </w:rPr>
        <w:t>2.</w:t>
      </w:r>
      <w:r>
        <w:rPr>
          <w:rFonts w:ascii="Times New Roman" w:hAnsi="Times New Roman"/>
          <w:b/>
          <w:sz w:val="22"/>
          <w:szCs w:val="22"/>
          <w:lang w:val="hu-HU"/>
        </w:rPr>
        <w:tab/>
      </w:r>
      <w:r w:rsidRPr="00BC2A34">
        <w:rPr>
          <w:rFonts w:ascii="Times New Roman" w:hAnsi="Times New Roman"/>
          <w:b/>
          <w:sz w:val="22"/>
          <w:szCs w:val="22"/>
          <w:lang w:val="hu-HU"/>
        </w:rPr>
        <w:t>VEIKLIOJI (-IOS) MEDŽIAGA (-OS) IR JOS (-Ų) KIEKIS (-IAI)</w:t>
      </w:r>
    </w:p>
    <w:p w:rsidR="00C519A5" w:rsidRDefault="00C519A5" w:rsidP="00C519A5">
      <w:pPr>
        <w:rPr>
          <w:rFonts w:ascii="Times New Roman" w:hAnsi="Times New Roman"/>
          <w:sz w:val="22"/>
          <w:szCs w:val="22"/>
          <w:lang w:val="hu-HU"/>
        </w:rPr>
      </w:pPr>
    </w:p>
    <w:p w:rsidR="00C519A5" w:rsidRDefault="00C519A5" w:rsidP="00C519A5">
      <w:pPr>
        <w:pStyle w:val="BTEMEASMCA"/>
        <w:rPr>
          <w:rFonts w:ascii="Times New Roman" w:hAnsi="Times New Roman"/>
          <w:lang w:val="hu-HU"/>
        </w:rPr>
      </w:pPr>
      <w:r>
        <w:rPr>
          <w:rFonts w:ascii="Times New Roman" w:hAnsi="Times New Roman"/>
          <w:lang w:val="hu-HU"/>
        </w:rPr>
        <w:t>Kiekvienoje plėvele dengtoje tabletėje yra 100 mg aceklofenako.</w:t>
      </w:r>
    </w:p>
    <w:p w:rsidR="00C519A5" w:rsidRDefault="00C519A5" w:rsidP="00C519A5">
      <w:pPr>
        <w:rPr>
          <w:rFonts w:ascii="Times New Roman" w:hAnsi="Times New Roman"/>
          <w:sz w:val="22"/>
          <w:szCs w:val="22"/>
          <w:lang w:val="hu-HU"/>
        </w:rPr>
      </w:pPr>
    </w:p>
    <w:p w:rsidR="00C519A5" w:rsidRDefault="00C519A5" w:rsidP="00C519A5">
      <w:pPr>
        <w:rPr>
          <w:rFonts w:ascii="Times New Roman" w:hAnsi="Times New Roman"/>
          <w:sz w:val="22"/>
          <w:szCs w:val="22"/>
          <w:lang w:val="hu-HU"/>
        </w:rPr>
      </w:pPr>
    </w:p>
    <w:p w:rsidR="00C519A5"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hu-HU"/>
        </w:rPr>
      </w:pPr>
      <w:r>
        <w:rPr>
          <w:rFonts w:ascii="Times New Roman" w:hAnsi="Times New Roman"/>
          <w:b/>
          <w:sz w:val="22"/>
          <w:szCs w:val="22"/>
          <w:lang w:val="hu-HU"/>
        </w:rPr>
        <w:t>3.</w:t>
      </w:r>
      <w:r>
        <w:rPr>
          <w:rFonts w:ascii="Times New Roman" w:hAnsi="Times New Roman"/>
          <w:b/>
          <w:sz w:val="22"/>
          <w:szCs w:val="22"/>
          <w:lang w:val="hu-HU"/>
        </w:rPr>
        <w:tab/>
        <w:t>PAGALBINIŲ MEDŽIAGŲ SĄRAŠAS</w:t>
      </w:r>
    </w:p>
    <w:p w:rsidR="00C519A5" w:rsidRDefault="00C519A5" w:rsidP="00C519A5">
      <w:pPr>
        <w:rPr>
          <w:rFonts w:ascii="Times New Roman" w:hAnsi="Times New Roman"/>
          <w:sz w:val="22"/>
          <w:szCs w:val="22"/>
          <w:lang w:val="hu-HU"/>
        </w:rPr>
      </w:pPr>
    </w:p>
    <w:p w:rsidR="00C519A5" w:rsidRDefault="00C519A5" w:rsidP="00C519A5">
      <w:pPr>
        <w:rPr>
          <w:rFonts w:ascii="Times New Roman" w:hAnsi="Times New Roman"/>
          <w:sz w:val="22"/>
          <w:szCs w:val="22"/>
          <w:lang w:val="hu-HU"/>
        </w:rPr>
      </w:pPr>
    </w:p>
    <w:p w:rsidR="00C519A5"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hu-HU"/>
        </w:rPr>
      </w:pPr>
      <w:r>
        <w:rPr>
          <w:rFonts w:ascii="Times New Roman" w:hAnsi="Times New Roman"/>
          <w:b/>
          <w:sz w:val="22"/>
          <w:szCs w:val="22"/>
          <w:lang w:val="hu-HU"/>
        </w:rPr>
        <w:t>4.</w:t>
      </w:r>
      <w:r>
        <w:rPr>
          <w:rFonts w:ascii="Times New Roman" w:hAnsi="Times New Roman"/>
          <w:b/>
          <w:sz w:val="22"/>
          <w:szCs w:val="22"/>
          <w:lang w:val="hu-HU"/>
        </w:rPr>
        <w:tab/>
        <w:t>FARMACINĖ FORMA IR KIEKIS PAKUOTĖJE</w:t>
      </w:r>
    </w:p>
    <w:p w:rsidR="00C519A5" w:rsidRDefault="00C519A5" w:rsidP="00C519A5">
      <w:pPr>
        <w:rPr>
          <w:rFonts w:ascii="Times New Roman" w:hAnsi="Times New Roman"/>
          <w:sz w:val="22"/>
          <w:szCs w:val="22"/>
          <w:lang w:val="hu-HU"/>
        </w:rPr>
      </w:pPr>
    </w:p>
    <w:p w:rsidR="00C519A5" w:rsidRDefault="00C519A5" w:rsidP="00C519A5">
      <w:pPr>
        <w:pStyle w:val="BTEMEASMCA"/>
        <w:rPr>
          <w:rFonts w:ascii="Times New Roman" w:hAnsi="Times New Roman"/>
          <w:lang w:val="hu-HU"/>
        </w:rPr>
      </w:pPr>
      <w:r>
        <w:rPr>
          <w:rFonts w:ascii="Times New Roman" w:hAnsi="Times New Roman"/>
          <w:lang w:val="hu-HU"/>
        </w:rPr>
        <w:t>20 plėvele dengtų tablečių</w:t>
      </w:r>
    </w:p>
    <w:p w:rsidR="00C519A5" w:rsidRPr="007F49F2" w:rsidRDefault="00C519A5" w:rsidP="00C519A5">
      <w:pPr>
        <w:pStyle w:val="BTEMEASMCA"/>
        <w:rPr>
          <w:rFonts w:ascii="Times New Roman" w:eastAsia="Calibri" w:hAnsi="Times New Roman"/>
          <w:noProof/>
          <w:highlight w:val="lightGray"/>
          <w:lang w:val="lt-LT"/>
        </w:rPr>
      </w:pPr>
      <w:r w:rsidRPr="007F49F2">
        <w:rPr>
          <w:rFonts w:ascii="Times New Roman" w:eastAsia="Calibri" w:hAnsi="Times New Roman"/>
          <w:noProof/>
          <w:highlight w:val="lightGray"/>
          <w:lang w:val="lt-LT"/>
        </w:rPr>
        <w:t>60 plėvele dengtų tablečių</w:t>
      </w:r>
    </w:p>
    <w:p w:rsidR="00C519A5" w:rsidRDefault="00C519A5" w:rsidP="00C519A5">
      <w:pPr>
        <w:rPr>
          <w:rFonts w:ascii="Times New Roman" w:hAnsi="Times New Roman"/>
          <w:sz w:val="22"/>
          <w:szCs w:val="22"/>
          <w:lang w:val="hu-HU"/>
        </w:rPr>
      </w:pPr>
    </w:p>
    <w:p w:rsidR="00C519A5" w:rsidRDefault="00C519A5" w:rsidP="00C519A5">
      <w:pPr>
        <w:rPr>
          <w:rFonts w:ascii="Times New Roman" w:hAnsi="Times New Roman"/>
          <w:sz w:val="22"/>
          <w:szCs w:val="22"/>
          <w:lang w:val="hu-HU"/>
        </w:rPr>
      </w:pPr>
    </w:p>
    <w:p w:rsidR="00C519A5" w:rsidRPr="00CF2F9D"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fi-FI"/>
        </w:rPr>
      </w:pPr>
      <w:r w:rsidRPr="00CF2F9D">
        <w:rPr>
          <w:rFonts w:ascii="Times New Roman" w:hAnsi="Times New Roman"/>
          <w:b/>
          <w:sz w:val="22"/>
          <w:szCs w:val="22"/>
          <w:lang w:val="fi-FI"/>
        </w:rPr>
        <w:t>5.</w:t>
      </w:r>
      <w:r w:rsidRPr="00CF2F9D">
        <w:rPr>
          <w:rFonts w:ascii="Times New Roman" w:hAnsi="Times New Roman"/>
          <w:b/>
          <w:sz w:val="22"/>
          <w:szCs w:val="22"/>
          <w:lang w:val="fi-FI"/>
        </w:rPr>
        <w:tab/>
        <w:t>VARTOJIMO METODAS IR BŪDAS (-AI)</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sz w:val="22"/>
          <w:szCs w:val="22"/>
          <w:lang w:val="fi-FI"/>
        </w:rPr>
        <w:t>Vartoti per burną.</w:t>
      </w:r>
    </w:p>
    <w:p w:rsidR="00C519A5" w:rsidRPr="00CF2F9D" w:rsidRDefault="00C519A5" w:rsidP="00C519A5">
      <w:pPr>
        <w:rPr>
          <w:rFonts w:ascii="Times New Roman" w:hAnsi="Times New Roman"/>
          <w:sz w:val="22"/>
          <w:szCs w:val="22"/>
          <w:lang w:val="fi-FI"/>
        </w:rPr>
      </w:pPr>
      <w:r w:rsidRPr="00CF2F9D">
        <w:rPr>
          <w:rFonts w:ascii="Times New Roman" w:hAnsi="Times New Roman"/>
          <w:sz w:val="22"/>
          <w:szCs w:val="22"/>
          <w:lang w:val="fi-FI"/>
        </w:rPr>
        <w:t>Prieš vartojimą perskaitykite pakuotės lapelį.</w:t>
      </w:r>
    </w:p>
    <w:p w:rsidR="00C519A5" w:rsidRPr="00CF2F9D" w:rsidRDefault="00C519A5" w:rsidP="00C519A5">
      <w:pPr>
        <w:rPr>
          <w:rFonts w:ascii="Times New Roman" w:hAnsi="Times New Roman"/>
          <w:i/>
          <w:sz w:val="22"/>
          <w:szCs w:val="22"/>
          <w:lang w:val="fi-FI"/>
        </w:rPr>
      </w:pPr>
    </w:p>
    <w:p w:rsidR="00C519A5" w:rsidRPr="00CF2F9D" w:rsidRDefault="00C519A5" w:rsidP="00C519A5">
      <w:pPr>
        <w:rPr>
          <w:rFonts w:ascii="Times New Roman" w:hAnsi="Times New Roman"/>
          <w:i/>
          <w:sz w:val="22"/>
          <w:szCs w:val="22"/>
          <w:lang w:val="fi-FI"/>
        </w:rPr>
      </w:pPr>
    </w:p>
    <w:p w:rsidR="00C519A5" w:rsidRPr="00CF2F9D" w:rsidRDefault="00C519A5" w:rsidP="00C519A5">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szCs w:val="22"/>
          <w:lang w:val="fi-FI"/>
        </w:rPr>
      </w:pPr>
      <w:r w:rsidRPr="00CF2F9D">
        <w:rPr>
          <w:rFonts w:ascii="Times New Roman" w:hAnsi="Times New Roman"/>
          <w:b/>
          <w:sz w:val="22"/>
          <w:szCs w:val="22"/>
          <w:lang w:val="fi-FI"/>
        </w:rPr>
        <w:t>6.</w:t>
      </w:r>
      <w:r w:rsidRPr="00CF2F9D">
        <w:rPr>
          <w:rFonts w:ascii="Times New Roman" w:hAnsi="Times New Roman"/>
          <w:b/>
          <w:sz w:val="22"/>
          <w:szCs w:val="22"/>
          <w:lang w:val="fi-FI"/>
        </w:rPr>
        <w:tab/>
        <w:t xml:space="preserve">SPECIALUS ĮSPĖJIMAS, KAD VAISTINĮ PREPARATĄ BŪTINA LAIKYTI VAIKAMS </w:t>
      </w:r>
      <w:r w:rsidRPr="00CF2F9D">
        <w:rPr>
          <w:rFonts w:ascii="Times New Roman" w:hAnsi="Times New Roman"/>
          <w:b/>
          <w:bCs/>
          <w:noProof/>
          <w:sz w:val="22"/>
          <w:szCs w:val="22"/>
          <w:lang w:val="fi-FI"/>
        </w:rPr>
        <w:t xml:space="preserve">NEPASTEBIMOJE IR </w:t>
      </w:r>
      <w:r w:rsidRPr="00CF2F9D">
        <w:rPr>
          <w:rFonts w:ascii="Times New Roman" w:hAnsi="Times New Roman"/>
          <w:b/>
          <w:sz w:val="22"/>
          <w:szCs w:val="22"/>
          <w:lang w:val="fi-FI"/>
        </w:rPr>
        <w:t>NEPASIEKIAMOJE VIETOJE</w:t>
      </w:r>
    </w:p>
    <w:p w:rsidR="00C519A5" w:rsidRPr="00CF2F9D" w:rsidRDefault="00C519A5" w:rsidP="00C519A5">
      <w:pPr>
        <w:rPr>
          <w:rFonts w:ascii="Times New Roman" w:hAnsi="Times New Roman"/>
          <w:sz w:val="22"/>
          <w:szCs w:val="22"/>
          <w:lang w:val="fi-FI"/>
        </w:rPr>
      </w:pPr>
    </w:p>
    <w:p w:rsidR="00C519A5" w:rsidRDefault="00C519A5" w:rsidP="00C519A5">
      <w:pPr>
        <w:pStyle w:val="Pagrindinistekstas"/>
        <w:rPr>
          <w:rFonts w:ascii="Times New Roman" w:hAnsi="Times New Roman"/>
          <w:color w:val="auto"/>
          <w:szCs w:val="22"/>
          <w:lang w:val="lt-LT"/>
        </w:rPr>
      </w:pPr>
      <w:r>
        <w:rPr>
          <w:rFonts w:ascii="Times New Roman" w:hAnsi="Times New Roman"/>
          <w:color w:val="auto"/>
          <w:szCs w:val="22"/>
          <w:lang w:val="lt-LT"/>
        </w:rPr>
        <w:t xml:space="preserve">Laikyti vaikams nepastebimoje ir nepasiekiamoje vietoje. </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p>
    <w:p w:rsidR="00C519A5" w:rsidRPr="00CF2F9D"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fi-FI"/>
        </w:rPr>
      </w:pPr>
      <w:r w:rsidRPr="00CF2F9D">
        <w:rPr>
          <w:rFonts w:ascii="Times New Roman" w:hAnsi="Times New Roman"/>
          <w:b/>
          <w:sz w:val="22"/>
          <w:szCs w:val="22"/>
          <w:lang w:val="fi-FI"/>
        </w:rPr>
        <w:t>7.</w:t>
      </w:r>
      <w:r w:rsidRPr="00CF2F9D">
        <w:rPr>
          <w:rFonts w:ascii="Times New Roman" w:hAnsi="Times New Roman"/>
          <w:b/>
          <w:sz w:val="22"/>
          <w:szCs w:val="22"/>
          <w:lang w:val="fi-FI"/>
        </w:rPr>
        <w:tab/>
        <w:t>KITAS (-I) SPECIALUS (-ŪS) ĮSPĖJIMAS (-AI) (JEI REIKIA)</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p>
    <w:p w:rsidR="00C519A5" w:rsidRPr="00CF2F9D"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fi-FI"/>
        </w:rPr>
      </w:pPr>
      <w:r w:rsidRPr="00CF2F9D">
        <w:rPr>
          <w:rFonts w:ascii="Times New Roman" w:hAnsi="Times New Roman"/>
          <w:b/>
          <w:sz w:val="22"/>
          <w:szCs w:val="22"/>
          <w:lang w:val="fi-FI"/>
        </w:rPr>
        <w:t>8.</w:t>
      </w:r>
      <w:r w:rsidRPr="00CF2F9D">
        <w:rPr>
          <w:rFonts w:ascii="Times New Roman" w:hAnsi="Times New Roman"/>
          <w:b/>
          <w:sz w:val="22"/>
          <w:szCs w:val="22"/>
          <w:lang w:val="fi-FI"/>
        </w:rPr>
        <w:tab/>
        <w:t>TINKAMUMO LAIKAS</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sz w:val="22"/>
          <w:szCs w:val="22"/>
          <w:lang w:val="fi-FI"/>
        </w:rPr>
        <w:t>Tinka iki {mm/MMMM}</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p>
    <w:p w:rsidR="00C519A5" w:rsidRPr="00CF2F9D"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fi-FI"/>
        </w:rPr>
      </w:pPr>
      <w:r w:rsidRPr="00CF2F9D">
        <w:rPr>
          <w:rFonts w:ascii="Times New Roman" w:hAnsi="Times New Roman"/>
          <w:b/>
          <w:sz w:val="22"/>
          <w:szCs w:val="22"/>
          <w:lang w:val="fi-FI"/>
        </w:rPr>
        <w:t>9.</w:t>
      </w:r>
      <w:r w:rsidRPr="00CF2F9D">
        <w:rPr>
          <w:rFonts w:ascii="Times New Roman" w:hAnsi="Times New Roman"/>
          <w:b/>
          <w:sz w:val="22"/>
          <w:szCs w:val="22"/>
          <w:lang w:val="fi-FI"/>
        </w:rPr>
        <w:tab/>
      </w:r>
      <w:r w:rsidRPr="00CF2F9D">
        <w:rPr>
          <w:rFonts w:ascii="Times New Roman" w:hAnsi="Times New Roman"/>
          <w:b/>
          <w:caps/>
          <w:sz w:val="22"/>
          <w:szCs w:val="22"/>
          <w:lang w:val="fi-FI"/>
        </w:rPr>
        <w:t>SPECIALIOS laikymo sąlygos</w:t>
      </w:r>
    </w:p>
    <w:p w:rsidR="00C519A5" w:rsidRPr="00CF2F9D" w:rsidRDefault="00C519A5" w:rsidP="00C519A5">
      <w:pPr>
        <w:rPr>
          <w:rFonts w:ascii="Times New Roman" w:hAnsi="Times New Roman"/>
          <w:sz w:val="22"/>
          <w:szCs w:val="22"/>
          <w:lang w:val="fi-FI"/>
        </w:rPr>
      </w:pPr>
    </w:p>
    <w:p w:rsidR="00C519A5" w:rsidRPr="00CF2F9D" w:rsidRDefault="00C519A5" w:rsidP="00C519A5">
      <w:pPr>
        <w:jc w:val="both"/>
        <w:rPr>
          <w:rFonts w:ascii="Times New Roman" w:hAnsi="Times New Roman"/>
          <w:sz w:val="22"/>
          <w:szCs w:val="22"/>
          <w:lang w:val="fi-FI"/>
        </w:rPr>
      </w:pPr>
      <w:r w:rsidRPr="00CF2F9D">
        <w:rPr>
          <w:rFonts w:ascii="Times New Roman" w:hAnsi="Times New Roman"/>
          <w:sz w:val="22"/>
          <w:szCs w:val="22"/>
          <w:lang w:val="fi-FI"/>
        </w:rPr>
        <w:t xml:space="preserve">Laikyti žemesnėje kaip </w:t>
      </w:r>
      <w:r>
        <w:rPr>
          <w:rFonts w:ascii="Times New Roman" w:hAnsi="Times New Roman"/>
          <w:sz w:val="22"/>
          <w:szCs w:val="22"/>
          <w:lang w:val="et-EE"/>
        </w:rPr>
        <w:t>25 °C temperatūroje.</w:t>
      </w:r>
    </w:p>
    <w:p w:rsidR="00C519A5" w:rsidRPr="00CF2F9D" w:rsidRDefault="00C519A5" w:rsidP="00C519A5">
      <w:pPr>
        <w:ind w:left="567" w:hanging="567"/>
        <w:rPr>
          <w:rFonts w:ascii="Times New Roman" w:hAnsi="Times New Roman"/>
          <w:sz w:val="22"/>
          <w:szCs w:val="22"/>
          <w:lang w:val="fi-FI"/>
        </w:rPr>
      </w:pPr>
    </w:p>
    <w:p w:rsidR="00C519A5" w:rsidRPr="00CF2F9D" w:rsidRDefault="00C519A5" w:rsidP="00C519A5">
      <w:pPr>
        <w:ind w:left="567" w:hanging="567"/>
        <w:rPr>
          <w:rFonts w:ascii="Times New Roman" w:hAnsi="Times New Roman"/>
          <w:sz w:val="22"/>
          <w:szCs w:val="22"/>
          <w:lang w:val="fi-FI"/>
        </w:rPr>
      </w:pPr>
    </w:p>
    <w:p w:rsidR="00C519A5" w:rsidRPr="00CF2F9D" w:rsidRDefault="00C519A5" w:rsidP="00C519A5">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szCs w:val="22"/>
          <w:lang w:val="fi-FI"/>
        </w:rPr>
      </w:pPr>
      <w:r w:rsidRPr="00CF2F9D">
        <w:rPr>
          <w:rFonts w:ascii="Times New Roman" w:hAnsi="Times New Roman"/>
          <w:b/>
          <w:sz w:val="22"/>
          <w:szCs w:val="22"/>
          <w:lang w:val="fi-FI"/>
        </w:rPr>
        <w:lastRenderedPageBreak/>
        <w:t>10.</w:t>
      </w:r>
      <w:r w:rsidRPr="00CF2F9D">
        <w:rPr>
          <w:rFonts w:ascii="Times New Roman" w:hAnsi="Times New Roman"/>
          <w:b/>
          <w:sz w:val="22"/>
          <w:szCs w:val="22"/>
          <w:lang w:val="fi-FI"/>
        </w:rPr>
        <w:tab/>
      </w:r>
      <w:r w:rsidRPr="00CF2F9D">
        <w:rPr>
          <w:rFonts w:ascii="Times New Roman" w:hAnsi="Times New Roman"/>
          <w:b/>
          <w:caps/>
          <w:sz w:val="22"/>
          <w:szCs w:val="22"/>
          <w:lang w:val="fi-FI"/>
        </w:rPr>
        <w:t>specialios atsargumo priemonės</w:t>
      </w:r>
      <w:r w:rsidRPr="00CF2F9D">
        <w:rPr>
          <w:rFonts w:ascii="Times New Roman" w:hAnsi="Times New Roman"/>
          <w:b/>
          <w:sz w:val="22"/>
          <w:szCs w:val="22"/>
          <w:lang w:val="fi-FI"/>
        </w:rPr>
        <w:t xml:space="preserve"> DĖL </w:t>
      </w:r>
      <w:r w:rsidRPr="00CF2F9D">
        <w:rPr>
          <w:rFonts w:ascii="Times New Roman" w:hAnsi="Times New Roman"/>
          <w:b/>
          <w:caps/>
          <w:sz w:val="22"/>
          <w:szCs w:val="22"/>
          <w:lang w:val="fi-FI"/>
        </w:rPr>
        <w:t>NESUVARTOTO VAISTINIO PREPARATO AR JO ATLIEKŲ TVARKYMO (JEI REIKIA</w:t>
      </w:r>
    </w:p>
    <w:p w:rsidR="00C519A5" w:rsidRPr="00CF2F9D" w:rsidRDefault="00C519A5" w:rsidP="00C519A5">
      <w:pPr>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szCs w:val="22"/>
          <w:lang w:val="it-IT"/>
        </w:rPr>
      </w:pPr>
      <w:r>
        <w:rPr>
          <w:rFonts w:ascii="Times New Roman" w:hAnsi="Times New Roman"/>
          <w:b/>
          <w:sz w:val="22"/>
          <w:szCs w:val="22"/>
          <w:lang w:val="it-IT"/>
        </w:rPr>
        <w:t>11.</w:t>
      </w:r>
      <w:r>
        <w:rPr>
          <w:rFonts w:ascii="Times New Roman" w:hAnsi="Times New Roman"/>
          <w:b/>
          <w:sz w:val="22"/>
          <w:szCs w:val="22"/>
          <w:lang w:val="it-IT"/>
        </w:rPr>
        <w:tab/>
      </w:r>
      <w:r w:rsidRPr="00864122">
        <w:rPr>
          <w:rFonts w:ascii="Times New Roman" w:hAnsi="Times New Roman"/>
          <w:b/>
          <w:caps/>
          <w:sz w:val="22"/>
          <w:szCs w:val="22"/>
          <w:lang w:val="it-IT"/>
        </w:rPr>
        <w:t>REGISTRUOTOJO</w:t>
      </w:r>
      <w:r w:rsidRPr="00F90A48">
        <w:rPr>
          <w:rFonts w:ascii="Times New Roman" w:hAnsi="Times New Roman"/>
          <w:b/>
          <w:caps/>
          <w:sz w:val="22"/>
          <w:szCs w:val="22"/>
          <w:lang w:val="it-IT"/>
        </w:rPr>
        <w:t xml:space="preserve"> </w:t>
      </w:r>
      <w:r>
        <w:rPr>
          <w:rFonts w:ascii="Times New Roman" w:hAnsi="Times New Roman"/>
          <w:b/>
          <w:caps/>
          <w:sz w:val="22"/>
          <w:szCs w:val="22"/>
          <w:lang w:val="it-IT"/>
        </w:rPr>
        <w:t>pavadinimas ir adresas</w:t>
      </w:r>
    </w:p>
    <w:p w:rsidR="00C519A5" w:rsidRDefault="00C519A5" w:rsidP="00C519A5">
      <w:pPr>
        <w:rPr>
          <w:rFonts w:ascii="Times New Roman" w:hAnsi="Times New Roman"/>
          <w:sz w:val="22"/>
          <w:szCs w:val="22"/>
          <w:lang w:val="it-IT"/>
        </w:rPr>
      </w:pP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Gedeon Richter Plc.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1103 Budapest</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Gyömrői út 19-21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Vengrija</w:t>
      </w:r>
    </w:p>
    <w:p w:rsidR="00C519A5" w:rsidRDefault="00C519A5" w:rsidP="00C519A5">
      <w:pPr>
        <w:rPr>
          <w:rFonts w:ascii="Times New Roman" w:hAnsi="Times New Roman"/>
          <w:sz w:val="22"/>
          <w:szCs w:val="22"/>
          <w:lang w:val="de-DE"/>
        </w:rPr>
      </w:pPr>
    </w:p>
    <w:p w:rsidR="00C519A5" w:rsidRPr="009D0A78" w:rsidRDefault="00C519A5" w:rsidP="00C519A5">
      <w:pPr>
        <w:pStyle w:val="BTEMEASMCA"/>
        <w:rPr>
          <w:rFonts w:ascii="Times New Roman" w:hAnsi="Times New Roman"/>
          <w:lang w:val="de-DE"/>
        </w:rPr>
      </w:pPr>
      <w:r w:rsidRPr="009D0A78">
        <w:rPr>
          <w:rFonts w:ascii="Times New Roman" w:hAnsi="Times New Roman"/>
          <w:lang w:val="de-DE"/>
        </w:rPr>
        <w:t>((RG logo</w:t>
      </w:r>
      <w:r>
        <w:rPr>
          <w:rFonts w:ascii="Times New Roman" w:hAnsi="Times New Roman"/>
          <w:lang w:val="de-DE"/>
        </w:rPr>
        <w:t>tipas</w:t>
      </w:r>
      <w:r w:rsidRPr="009D0A78">
        <w:rPr>
          <w:rFonts w:ascii="Times New Roman" w:hAnsi="Times New Roman"/>
          <w:lang w:val="de-DE"/>
        </w:rPr>
        <w:t>))</w:t>
      </w:r>
    </w:p>
    <w:p w:rsidR="00C519A5" w:rsidRDefault="00C519A5" w:rsidP="00C519A5">
      <w:pPr>
        <w:rPr>
          <w:rFonts w:ascii="Times New Roman" w:hAnsi="Times New Roman"/>
          <w:sz w:val="22"/>
          <w:szCs w:val="22"/>
          <w:lang w:val="de-DE"/>
        </w:rPr>
      </w:pPr>
    </w:p>
    <w:p w:rsidR="00C519A5" w:rsidRDefault="00C519A5" w:rsidP="00C519A5">
      <w:pPr>
        <w:rPr>
          <w:rFonts w:ascii="Times New Roman" w:hAnsi="Times New Roman"/>
          <w:sz w:val="22"/>
          <w:szCs w:val="22"/>
          <w:lang w:val="de-DE"/>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lang w:val="de-DE"/>
        </w:rPr>
      </w:pPr>
      <w:r>
        <w:rPr>
          <w:rFonts w:ascii="Times New Roman" w:hAnsi="Times New Roman"/>
          <w:b/>
          <w:sz w:val="22"/>
          <w:szCs w:val="22"/>
          <w:lang w:val="de-DE"/>
        </w:rPr>
        <w:t>12.</w:t>
      </w:r>
      <w:r>
        <w:rPr>
          <w:rFonts w:ascii="Times New Roman" w:hAnsi="Times New Roman"/>
          <w:b/>
          <w:sz w:val="22"/>
          <w:szCs w:val="22"/>
          <w:lang w:val="de-DE"/>
        </w:rPr>
        <w:tab/>
      </w:r>
      <w:r w:rsidRPr="00F90A48">
        <w:rPr>
          <w:rFonts w:ascii="Times New Roman" w:hAnsi="Times New Roman"/>
          <w:b/>
          <w:sz w:val="22"/>
          <w:szCs w:val="22"/>
          <w:lang w:val="de-DE"/>
        </w:rPr>
        <w:t xml:space="preserve">REGISTRACIJOS </w:t>
      </w:r>
      <w:r w:rsidRPr="000D202F">
        <w:rPr>
          <w:rFonts w:ascii="Times New Roman" w:hAnsi="Times New Roman"/>
          <w:b/>
          <w:sz w:val="22"/>
          <w:szCs w:val="22"/>
          <w:lang w:val="de-DE"/>
        </w:rPr>
        <w:t>PAŽYMĖJIMO</w:t>
      </w:r>
      <w:r w:rsidRPr="000D202F" w:rsidDel="000D202F">
        <w:rPr>
          <w:rFonts w:ascii="Times New Roman" w:hAnsi="Times New Roman"/>
          <w:b/>
          <w:sz w:val="22"/>
          <w:szCs w:val="22"/>
          <w:lang w:val="de-DE"/>
        </w:rPr>
        <w:t xml:space="preserve"> </w:t>
      </w:r>
      <w:r>
        <w:rPr>
          <w:rFonts w:ascii="Times New Roman" w:hAnsi="Times New Roman"/>
          <w:b/>
          <w:caps/>
          <w:sz w:val="22"/>
          <w:szCs w:val="22"/>
          <w:lang w:val="de-DE"/>
        </w:rPr>
        <w:t>numeris</w:t>
      </w:r>
      <w:r>
        <w:rPr>
          <w:rFonts w:ascii="Times New Roman" w:hAnsi="Times New Roman"/>
          <w:b/>
          <w:sz w:val="22"/>
          <w:szCs w:val="22"/>
          <w:lang w:val="de-DE"/>
        </w:rPr>
        <w:t xml:space="preserve"> (-IAI)</w:t>
      </w:r>
    </w:p>
    <w:p w:rsidR="00C519A5" w:rsidRDefault="00C519A5" w:rsidP="00C519A5">
      <w:pPr>
        <w:tabs>
          <w:tab w:val="left" w:pos="567"/>
        </w:tabs>
        <w:rPr>
          <w:rFonts w:ascii="Times New Roman" w:hAnsi="Times New Roman"/>
          <w:sz w:val="22"/>
          <w:szCs w:val="22"/>
          <w:lang w:val="de-DE"/>
        </w:rPr>
      </w:pPr>
    </w:p>
    <w:p w:rsidR="00C519A5" w:rsidRDefault="00C519A5" w:rsidP="00C519A5">
      <w:pPr>
        <w:rPr>
          <w:rFonts w:ascii="Times New Roman" w:hAnsi="Times New Roman"/>
          <w:sz w:val="22"/>
          <w:szCs w:val="22"/>
          <w:lang w:val="de-DE"/>
        </w:rPr>
      </w:pPr>
      <w:r>
        <w:rPr>
          <w:rFonts w:ascii="Times New Roman" w:hAnsi="Times New Roman"/>
          <w:sz w:val="22"/>
          <w:szCs w:val="22"/>
          <w:lang w:val="de-DE"/>
        </w:rPr>
        <w:t>N20 – LT/1/11/2681/001</w:t>
      </w:r>
    </w:p>
    <w:p w:rsidR="00C519A5" w:rsidRPr="00864122" w:rsidRDefault="00C519A5" w:rsidP="00C519A5">
      <w:pPr>
        <w:rPr>
          <w:rFonts w:ascii="Times New Roman" w:hAnsi="Times New Roman"/>
          <w:sz w:val="22"/>
          <w:szCs w:val="22"/>
          <w:lang w:val="de-DE"/>
        </w:rPr>
      </w:pPr>
      <w:r w:rsidRPr="007F49F2">
        <w:rPr>
          <w:rFonts w:ascii="Times New Roman" w:hAnsi="Times New Roman"/>
          <w:sz w:val="22"/>
          <w:szCs w:val="22"/>
          <w:highlight w:val="lightGray"/>
          <w:lang w:val="de-DE"/>
        </w:rPr>
        <w:t>N60 – LT/1/11/2681/002</w:t>
      </w:r>
    </w:p>
    <w:p w:rsidR="00C519A5" w:rsidRDefault="00C519A5" w:rsidP="00C519A5">
      <w:pPr>
        <w:tabs>
          <w:tab w:val="left" w:pos="567"/>
        </w:tabs>
        <w:rPr>
          <w:rFonts w:ascii="Times New Roman" w:hAnsi="Times New Roman"/>
          <w:sz w:val="22"/>
          <w:szCs w:val="22"/>
          <w:lang w:val="de-DE"/>
        </w:rPr>
      </w:pPr>
    </w:p>
    <w:p w:rsidR="00C519A5" w:rsidRDefault="00C519A5" w:rsidP="00C519A5">
      <w:pPr>
        <w:tabs>
          <w:tab w:val="left" w:pos="567"/>
        </w:tabs>
        <w:rPr>
          <w:rFonts w:ascii="Times New Roman" w:hAnsi="Times New Roman"/>
          <w:sz w:val="22"/>
          <w:szCs w:val="22"/>
          <w:lang w:val="de-DE"/>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lang w:val="de-DE"/>
        </w:rPr>
      </w:pPr>
      <w:r>
        <w:rPr>
          <w:rFonts w:ascii="Times New Roman" w:hAnsi="Times New Roman"/>
          <w:b/>
          <w:sz w:val="22"/>
          <w:szCs w:val="22"/>
          <w:lang w:val="de-DE"/>
        </w:rPr>
        <w:t>13.</w:t>
      </w:r>
      <w:r>
        <w:rPr>
          <w:rFonts w:ascii="Times New Roman" w:hAnsi="Times New Roman"/>
          <w:b/>
          <w:sz w:val="22"/>
          <w:szCs w:val="22"/>
          <w:lang w:val="de-DE"/>
        </w:rPr>
        <w:tab/>
        <w:t>SERIJOS NUMERIS</w:t>
      </w:r>
    </w:p>
    <w:p w:rsidR="00C519A5" w:rsidRDefault="00C519A5" w:rsidP="00C519A5">
      <w:pPr>
        <w:tabs>
          <w:tab w:val="left" w:pos="567"/>
        </w:tabs>
        <w:rPr>
          <w:rFonts w:ascii="Times New Roman" w:hAnsi="Times New Roman"/>
          <w:sz w:val="22"/>
          <w:szCs w:val="22"/>
          <w:lang w:val="de-DE"/>
        </w:rPr>
      </w:pPr>
    </w:p>
    <w:p w:rsidR="00C519A5" w:rsidRDefault="00C519A5" w:rsidP="00C519A5">
      <w:pPr>
        <w:pStyle w:val="Pagrindinistekstas"/>
        <w:tabs>
          <w:tab w:val="left" w:pos="567"/>
        </w:tabs>
        <w:rPr>
          <w:rFonts w:ascii="Times New Roman" w:hAnsi="Times New Roman"/>
          <w:color w:val="auto"/>
          <w:szCs w:val="22"/>
          <w:lang w:val="lt-LT"/>
        </w:rPr>
      </w:pPr>
      <w:r>
        <w:rPr>
          <w:rFonts w:ascii="Times New Roman" w:hAnsi="Times New Roman"/>
          <w:color w:val="auto"/>
          <w:szCs w:val="22"/>
          <w:lang w:val="de-DE"/>
        </w:rPr>
        <w:t>Serija</w:t>
      </w:r>
    </w:p>
    <w:p w:rsidR="00C519A5" w:rsidRDefault="00C519A5" w:rsidP="00C519A5">
      <w:pPr>
        <w:tabs>
          <w:tab w:val="left" w:pos="567"/>
        </w:tabs>
        <w:rPr>
          <w:rFonts w:ascii="Times New Roman" w:hAnsi="Times New Roman"/>
          <w:sz w:val="22"/>
          <w:szCs w:val="22"/>
          <w:lang w:val="de-DE"/>
        </w:rPr>
      </w:pPr>
    </w:p>
    <w:p w:rsidR="00C519A5" w:rsidRDefault="00C519A5" w:rsidP="00C519A5">
      <w:pPr>
        <w:tabs>
          <w:tab w:val="left" w:pos="567"/>
        </w:tabs>
        <w:rPr>
          <w:rFonts w:ascii="Times New Roman" w:hAnsi="Times New Roman"/>
          <w:sz w:val="22"/>
          <w:szCs w:val="22"/>
          <w:lang w:val="de-DE"/>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lang w:val="de-DE"/>
        </w:rPr>
      </w:pPr>
      <w:r>
        <w:rPr>
          <w:rFonts w:ascii="Times New Roman" w:hAnsi="Times New Roman"/>
          <w:b/>
          <w:sz w:val="22"/>
          <w:szCs w:val="22"/>
          <w:lang w:val="de-DE"/>
        </w:rPr>
        <w:t>14.</w:t>
      </w:r>
      <w:r>
        <w:rPr>
          <w:rFonts w:ascii="Times New Roman" w:hAnsi="Times New Roman"/>
          <w:b/>
          <w:sz w:val="22"/>
          <w:szCs w:val="22"/>
          <w:lang w:val="de-DE"/>
        </w:rPr>
        <w:tab/>
      </w:r>
      <w:r>
        <w:rPr>
          <w:rFonts w:ascii="Times New Roman" w:hAnsi="Times New Roman"/>
          <w:b/>
          <w:caps/>
          <w:sz w:val="22"/>
          <w:szCs w:val="22"/>
          <w:lang w:val="de-DE"/>
        </w:rPr>
        <w:t>PARDAVIMO (IŠDAVIMO) tvarka</w:t>
      </w:r>
    </w:p>
    <w:p w:rsidR="00C519A5" w:rsidRDefault="00C519A5" w:rsidP="00C519A5">
      <w:pPr>
        <w:tabs>
          <w:tab w:val="left" w:pos="567"/>
        </w:tabs>
        <w:rPr>
          <w:rFonts w:ascii="Times New Roman" w:hAnsi="Times New Roman"/>
          <w:sz w:val="22"/>
          <w:szCs w:val="22"/>
          <w:lang w:val="de-DE"/>
        </w:rPr>
      </w:pPr>
    </w:p>
    <w:p w:rsidR="00C519A5" w:rsidRDefault="00C519A5" w:rsidP="00C519A5">
      <w:pPr>
        <w:pStyle w:val="Pagrindinistekstas"/>
        <w:tabs>
          <w:tab w:val="left" w:pos="567"/>
        </w:tabs>
        <w:rPr>
          <w:rFonts w:ascii="Times New Roman" w:hAnsi="Times New Roman"/>
          <w:color w:val="auto"/>
          <w:szCs w:val="22"/>
          <w:lang w:val="de-DE"/>
        </w:rPr>
      </w:pPr>
      <w:r>
        <w:rPr>
          <w:rFonts w:ascii="Times New Roman" w:hAnsi="Times New Roman"/>
          <w:color w:val="auto"/>
          <w:szCs w:val="22"/>
          <w:lang w:val="de-DE"/>
        </w:rPr>
        <w:t>Receptinis vaist</w:t>
      </w:r>
      <w:r w:rsidR="003D0BB8">
        <w:rPr>
          <w:rFonts w:ascii="Times New Roman" w:hAnsi="Times New Roman"/>
          <w:color w:val="auto"/>
          <w:szCs w:val="22"/>
          <w:lang w:val="de-DE"/>
        </w:rPr>
        <w:t>as</w:t>
      </w:r>
      <w:r>
        <w:rPr>
          <w:rFonts w:ascii="Times New Roman" w:hAnsi="Times New Roman"/>
          <w:color w:val="auto"/>
          <w:szCs w:val="22"/>
          <w:lang w:val="de-DE"/>
        </w:rPr>
        <w:t>.</w:t>
      </w:r>
    </w:p>
    <w:p w:rsidR="00C519A5" w:rsidRDefault="00C519A5" w:rsidP="00C519A5">
      <w:pPr>
        <w:tabs>
          <w:tab w:val="left" w:pos="567"/>
        </w:tabs>
        <w:rPr>
          <w:rFonts w:ascii="Times New Roman" w:hAnsi="Times New Roman"/>
          <w:sz w:val="22"/>
          <w:szCs w:val="22"/>
          <w:lang w:val="de-DE"/>
        </w:rPr>
      </w:pPr>
    </w:p>
    <w:p w:rsidR="00C519A5" w:rsidRDefault="00C519A5" w:rsidP="00C519A5">
      <w:pPr>
        <w:tabs>
          <w:tab w:val="left" w:pos="567"/>
        </w:tabs>
        <w:rPr>
          <w:rFonts w:ascii="Times New Roman" w:hAnsi="Times New Roman"/>
          <w:sz w:val="22"/>
          <w:szCs w:val="22"/>
          <w:lang w:val="de-DE"/>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lang w:val="de-DE"/>
        </w:rPr>
      </w:pPr>
      <w:r>
        <w:rPr>
          <w:rFonts w:ascii="Times New Roman" w:hAnsi="Times New Roman"/>
          <w:b/>
          <w:sz w:val="22"/>
          <w:szCs w:val="22"/>
          <w:lang w:val="de-DE"/>
        </w:rPr>
        <w:t>15.</w:t>
      </w:r>
      <w:r>
        <w:rPr>
          <w:rFonts w:ascii="Times New Roman" w:hAnsi="Times New Roman"/>
          <w:b/>
          <w:sz w:val="22"/>
          <w:szCs w:val="22"/>
          <w:lang w:val="de-DE"/>
        </w:rPr>
        <w:tab/>
      </w:r>
      <w:r>
        <w:rPr>
          <w:rFonts w:ascii="Times New Roman" w:hAnsi="Times New Roman"/>
          <w:b/>
          <w:caps/>
          <w:sz w:val="22"/>
          <w:szCs w:val="22"/>
          <w:lang w:val="de-DE"/>
        </w:rPr>
        <w:t>vartojimo instrukcijA</w:t>
      </w:r>
    </w:p>
    <w:p w:rsidR="00C519A5" w:rsidRDefault="00C519A5" w:rsidP="00C519A5">
      <w:pPr>
        <w:tabs>
          <w:tab w:val="left" w:pos="567"/>
        </w:tabs>
        <w:rPr>
          <w:rFonts w:ascii="Times New Roman" w:hAnsi="Times New Roman"/>
          <w:sz w:val="22"/>
          <w:szCs w:val="22"/>
          <w:lang w:val="de-DE"/>
        </w:rPr>
      </w:pPr>
    </w:p>
    <w:p w:rsidR="00C519A5" w:rsidRDefault="00C519A5" w:rsidP="00C519A5">
      <w:pPr>
        <w:tabs>
          <w:tab w:val="left" w:pos="567"/>
        </w:tabs>
        <w:rPr>
          <w:rFonts w:ascii="Times New Roman" w:hAnsi="Times New Roman"/>
          <w:sz w:val="22"/>
          <w:szCs w:val="22"/>
          <w:lang w:val="de-DE"/>
        </w:rPr>
      </w:pPr>
    </w:p>
    <w:p w:rsidR="00C519A5" w:rsidRDefault="00C519A5" w:rsidP="00C519A5">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szCs w:val="22"/>
        </w:rPr>
      </w:pPr>
      <w:r>
        <w:rPr>
          <w:rFonts w:ascii="Times New Roman" w:hAnsi="Times New Roman"/>
          <w:b/>
          <w:sz w:val="22"/>
          <w:szCs w:val="22"/>
        </w:rPr>
        <w:t>16.</w:t>
      </w:r>
      <w:r>
        <w:rPr>
          <w:rFonts w:ascii="Times New Roman" w:hAnsi="Times New Roman"/>
          <w:b/>
          <w:sz w:val="22"/>
          <w:szCs w:val="22"/>
        </w:rPr>
        <w:tab/>
        <w:t>INFORMACIJA BRAILIO RAŠTU</w:t>
      </w:r>
    </w:p>
    <w:p w:rsidR="00C519A5" w:rsidRDefault="00C519A5" w:rsidP="00C519A5">
      <w:pPr>
        <w:tabs>
          <w:tab w:val="left" w:pos="567"/>
        </w:tabs>
        <w:rPr>
          <w:rFonts w:ascii="Times New Roman" w:hAnsi="Times New Roman"/>
          <w:sz w:val="22"/>
          <w:szCs w:val="22"/>
        </w:rPr>
      </w:pPr>
    </w:p>
    <w:p w:rsidR="00C519A5" w:rsidRDefault="00C519A5" w:rsidP="00C519A5">
      <w:pPr>
        <w:tabs>
          <w:tab w:val="left" w:pos="567"/>
        </w:tabs>
        <w:rPr>
          <w:rFonts w:ascii="Times New Roman" w:hAnsi="Times New Roman"/>
          <w:sz w:val="22"/>
          <w:szCs w:val="22"/>
        </w:rPr>
      </w:pPr>
      <w:r>
        <w:rPr>
          <w:rFonts w:ascii="Times New Roman" w:hAnsi="Times New Roman"/>
          <w:sz w:val="22"/>
          <w:szCs w:val="22"/>
        </w:rPr>
        <w:t>Airtal tabletės</w:t>
      </w:r>
    </w:p>
    <w:p w:rsidR="00C519A5" w:rsidRDefault="00C519A5" w:rsidP="00C519A5">
      <w:pPr>
        <w:rPr>
          <w:rFonts w:ascii="Times New Roman" w:hAnsi="Times New Roman"/>
          <w:sz w:val="22"/>
          <w:szCs w:val="22"/>
          <w:lang w:val="pl-PL"/>
        </w:rPr>
      </w:pPr>
    </w:p>
    <w:p w:rsidR="00C519A5" w:rsidRPr="00864122" w:rsidRDefault="00C519A5" w:rsidP="00C519A5">
      <w:pPr>
        <w:rPr>
          <w:rFonts w:ascii="Times New Roman" w:hAnsi="Times New Roman"/>
          <w:sz w:val="22"/>
          <w:szCs w:val="22"/>
          <w:lang w:val="pl-PL"/>
        </w:rPr>
      </w:pPr>
    </w:p>
    <w:p w:rsidR="00C519A5" w:rsidRPr="00CF2F9D" w:rsidRDefault="00C519A5" w:rsidP="00C519A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fi-FI"/>
        </w:rPr>
      </w:pPr>
      <w:r w:rsidRPr="00CF2F9D">
        <w:rPr>
          <w:rFonts w:ascii="Times New Roman" w:hAnsi="Times New Roman"/>
          <w:b/>
          <w:noProof/>
          <w:sz w:val="22"/>
          <w:szCs w:val="22"/>
          <w:lang w:val="fi-FI"/>
        </w:rPr>
        <w:t>17.</w:t>
      </w:r>
      <w:r w:rsidRPr="00CF2F9D">
        <w:rPr>
          <w:rFonts w:ascii="Times New Roman" w:hAnsi="Times New Roman"/>
          <w:b/>
          <w:noProof/>
          <w:sz w:val="22"/>
          <w:szCs w:val="22"/>
          <w:lang w:val="fi-FI"/>
        </w:rPr>
        <w:tab/>
        <w:t>UNIKALUS IDENTIFIKATORIUS – 2D BRŪKŠNINIS KODAS</w:t>
      </w:r>
    </w:p>
    <w:p w:rsidR="00C519A5" w:rsidRPr="00CF2F9D" w:rsidRDefault="00C519A5" w:rsidP="00C519A5">
      <w:pPr>
        <w:rPr>
          <w:rFonts w:ascii="Times New Roman" w:hAnsi="Times New Roman"/>
          <w:noProof/>
          <w:sz w:val="22"/>
          <w:szCs w:val="22"/>
          <w:lang w:val="fi-FI"/>
        </w:rPr>
      </w:pPr>
    </w:p>
    <w:p w:rsidR="00C519A5" w:rsidRPr="00CF2F9D" w:rsidRDefault="00C519A5" w:rsidP="00C519A5">
      <w:pPr>
        <w:rPr>
          <w:rFonts w:ascii="Times New Roman" w:hAnsi="Times New Roman"/>
          <w:noProof/>
          <w:sz w:val="22"/>
          <w:szCs w:val="22"/>
          <w:shd w:val="clear" w:color="auto" w:fill="CCCCCC"/>
          <w:lang w:val="fi-FI"/>
        </w:rPr>
      </w:pPr>
      <w:r w:rsidRPr="00CF2F9D">
        <w:rPr>
          <w:rFonts w:ascii="Times New Roman" w:hAnsi="Times New Roman"/>
          <w:noProof/>
          <w:sz w:val="22"/>
          <w:szCs w:val="22"/>
          <w:highlight w:val="lightGray"/>
          <w:lang w:val="fi-FI"/>
        </w:rPr>
        <w:t>2D brūkšninis kodas su nurodytu unikaliu identifikatoriumi.</w:t>
      </w:r>
    </w:p>
    <w:p w:rsidR="00C519A5" w:rsidRPr="00CF2F9D" w:rsidRDefault="00C519A5" w:rsidP="00C519A5">
      <w:pPr>
        <w:rPr>
          <w:rFonts w:ascii="Times New Roman" w:hAnsi="Times New Roman"/>
          <w:noProof/>
          <w:sz w:val="22"/>
          <w:szCs w:val="22"/>
          <w:shd w:val="clear" w:color="auto" w:fill="CCCCCC"/>
          <w:lang w:val="fi-FI"/>
        </w:rPr>
      </w:pPr>
    </w:p>
    <w:p w:rsidR="00C519A5" w:rsidRPr="00CF2F9D" w:rsidRDefault="00C519A5" w:rsidP="00C519A5">
      <w:pPr>
        <w:rPr>
          <w:rFonts w:ascii="Times New Roman" w:hAnsi="Times New Roman"/>
          <w:noProof/>
          <w:sz w:val="22"/>
          <w:szCs w:val="22"/>
          <w:lang w:val="fi-FI"/>
        </w:rPr>
      </w:pPr>
    </w:p>
    <w:p w:rsidR="00C519A5" w:rsidRPr="00CF2F9D" w:rsidRDefault="00C519A5" w:rsidP="00C519A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lang w:val="fi-FI"/>
        </w:rPr>
      </w:pPr>
      <w:r w:rsidRPr="00CF2F9D">
        <w:rPr>
          <w:rFonts w:ascii="Times New Roman" w:hAnsi="Times New Roman"/>
          <w:b/>
          <w:noProof/>
          <w:sz w:val="22"/>
          <w:szCs w:val="22"/>
          <w:lang w:val="fi-FI"/>
        </w:rPr>
        <w:t>18.</w:t>
      </w:r>
      <w:r w:rsidRPr="00CF2F9D">
        <w:rPr>
          <w:rFonts w:ascii="Times New Roman" w:hAnsi="Times New Roman"/>
          <w:b/>
          <w:noProof/>
          <w:sz w:val="22"/>
          <w:szCs w:val="22"/>
          <w:lang w:val="fi-FI"/>
        </w:rPr>
        <w:tab/>
        <w:t>UNIKALUS IDENTIFIKATORIUS – ŽMONĖMS SUPRANTAMI DUOMENYS</w:t>
      </w:r>
    </w:p>
    <w:p w:rsidR="00C519A5" w:rsidRPr="00CF2F9D" w:rsidRDefault="00C519A5" w:rsidP="00C519A5">
      <w:pPr>
        <w:rPr>
          <w:rFonts w:ascii="Times New Roman" w:hAnsi="Times New Roman"/>
          <w:noProof/>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sz w:val="22"/>
          <w:szCs w:val="22"/>
          <w:lang w:val="fi-FI"/>
        </w:rPr>
        <w:t>PC:</w:t>
      </w:r>
    </w:p>
    <w:p w:rsidR="00C519A5" w:rsidRPr="009D0A78" w:rsidRDefault="00C519A5" w:rsidP="00C519A5">
      <w:pPr>
        <w:rPr>
          <w:rFonts w:ascii="Times New Roman" w:hAnsi="Times New Roman"/>
          <w:sz w:val="22"/>
          <w:szCs w:val="22"/>
        </w:rPr>
      </w:pPr>
      <w:r w:rsidRPr="009D0A78">
        <w:rPr>
          <w:rFonts w:ascii="Times New Roman" w:hAnsi="Times New Roman"/>
          <w:sz w:val="22"/>
          <w:szCs w:val="22"/>
        </w:rPr>
        <w:t>SN:</w:t>
      </w:r>
    </w:p>
    <w:p w:rsidR="00C519A5" w:rsidRPr="009D0A78" w:rsidRDefault="00C519A5" w:rsidP="00C519A5">
      <w:pPr>
        <w:rPr>
          <w:rFonts w:ascii="Times New Roman" w:hAnsi="Times New Roman"/>
          <w:sz w:val="22"/>
          <w:szCs w:val="22"/>
        </w:rPr>
      </w:pPr>
      <w:r w:rsidRPr="009D0A78">
        <w:rPr>
          <w:rFonts w:ascii="Times New Roman" w:hAnsi="Times New Roman"/>
          <w:sz w:val="22"/>
          <w:szCs w:val="22"/>
        </w:rPr>
        <w:t>NN:</w:t>
      </w:r>
    </w:p>
    <w:p w:rsidR="00C519A5" w:rsidRDefault="00C519A5" w:rsidP="00C519A5">
      <w:pPr>
        <w:rPr>
          <w:rFonts w:ascii="Times New Roman" w:hAnsi="Times New Roman"/>
          <w:b/>
          <w:sz w:val="22"/>
          <w:szCs w:val="22"/>
        </w:rPr>
      </w:pPr>
      <w:r>
        <w:rPr>
          <w:rFonts w:ascii="Times New Roman" w:hAnsi="Times New Roman"/>
          <w:b/>
          <w:sz w:val="22"/>
          <w:szCs w:val="22"/>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rPr>
          <w:trHeight w:val="785"/>
        </w:trPr>
        <w:tc>
          <w:tcPr>
            <w:tcW w:w="9287" w:type="dxa"/>
            <w:tcBorders>
              <w:top w:val="single" w:sz="4" w:space="0" w:color="auto"/>
              <w:left w:val="single" w:sz="4" w:space="0" w:color="auto"/>
              <w:bottom w:val="single" w:sz="4" w:space="0" w:color="auto"/>
              <w:right w:val="single" w:sz="4" w:space="0" w:color="auto"/>
            </w:tcBorders>
          </w:tcPr>
          <w:p w:rsidR="00C519A5" w:rsidRPr="002A11E7" w:rsidRDefault="00C519A5" w:rsidP="00B544BF">
            <w:pPr>
              <w:rPr>
                <w:rFonts w:ascii="Times New Roman" w:hAnsi="Times New Roman"/>
                <w:b/>
                <w:sz w:val="22"/>
                <w:szCs w:val="22"/>
                <w:lang w:eastAsia="lt-LT"/>
              </w:rPr>
            </w:pPr>
            <w:r>
              <w:rPr>
                <w:rFonts w:ascii="Times New Roman" w:hAnsi="Times New Roman"/>
                <w:b/>
                <w:sz w:val="22"/>
                <w:szCs w:val="22"/>
                <w:lang w:eastAsia="lt-LT"/>
              </w:rPr>
              <w:lastRenderedPageBreak/>
              <w:t>MINIMALI INFORMACIJA ANT LIZDINIŲ PLOKŠTELIŲ ARBA DVISLUOKSNIŲ JUOSTELIŲ</w:t>
            </w:r>
          </w:p>
          <w:p w:rsidR="00C519A5" w:rsidRPr="002A11E7" w:rsidRDefault="00C519A5" w:rsidP="00B544BF">
            <w:pPr>
              <w:rPr>
                <w:rFonts w:ascii="Times New Roman" w:hAnsi="Times New Roman"/>
                <w:b/>
                <w:sz w:val="22"/>
                <w:szCs w:val="22"/>
                <w:lang w:eastAsia="lt-LT"/>
              </w:rPr>
            </w:pPr>
          </w:p>
          <w:p w:rsidR="00C519A5" w:rsidRPr="002A11E7" w:rsidRDefault="00C519A5" w:rsidP="00B544BF">
            <w:pPr>
              <w:rPr>
                <w:rFonts w:ascii="Times New Roman" w:hAnsi="Times New Roman"/>
                <w:b/>
                <w:sz w:val="22"/>
                <w:szCs w:val="22"/>
                <w:lang w:eastAsia="lt-LT"/>
              </w:rPr>
            </w:pPr>
            <w:r>
              <w:rPr>
                <w:rFonts w:ascii="Times New Roman" w:hAnsi="Times New Roman"/>
                <w:b/>
                <w:sz w:val="22"/>
                <w:szCs w:val="22"/>
                <w:lang w:eastAsia="lt-LT"/>
              </w:rPr>
              <w:t>LIZDINĖ PLOKŠTELĖ</w:t>
            </w:r>
          </w:p>
        </w:tc>
      </w:tr>
    </w:tbl>
    <w:p w:rsidR="00C519A5" w:rsidRDefault="00C519A5" w:rsidP="00C519A5">
      <w:pPr>
        <w:rPr>
          <w:rFonts w:ascii="Times New Roman" w:hAnsi="Times New Roman"/>
          <w:b/>
          <w:sz w:val="22"/>
          <w:szCs w:val="22"/>
        </w:rPr>
      </w:pPr>
    </w:p>
    <w:p w:rsidR="00C519A5" w:rsidRDefault="00C519A5" w:rsidP="00C519A5">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c>
          <w:tcPr>
            <w:tcW w:w="9287" w:type="dxa"/>
            <w:tcBorders>
              <w:top w:val="single" w:sz="4" w:space="0" w:color="auto"/>
              <w:left w:val="single" w:sz="4" w:space="0" w:color="auto"/>
              <w:bottom w:val="single" w:sz="4" w:space="0" w:color="auto"/>
              <w:right w:val="single" w:sz="4" w:space="0" w:color="auto"/>
            </w:tcBorders>
            <w:hideMark/>
          </w:tcPr>
          <w:p w:rsidR="00C519A5" w:rsidRPr="002A11E7" w:rsidRDefault="00C519A5" w:rsidP="00B544BF">
            <w:pPr>
              <w:tabs>
                <w:tab w:val="left" w:pos="142"/>
              </w:tabs>
              <w:ind w:left="567" w:hanging="567"/>
              <w:rPr>
                <w:rFonts w:ascii="Times New Roman" w:hAnsi="Times New Roman"/>
                <w:b/>
                <w:sz w:val="22"/>
                <w:szCs w:val="22"/>
                <w:lang w:eastAsia="lt-LT"/>
              </w:rPr>
            </w:pPr>
            <w:r>
              <w:rPr>
                <w:rFonts w:ascii="Times New Roman" w:hAnsi="Times New Roman"/>
                <w:b/>
                <w:sz w:val="22"/>
                <w:szCs w:val="22"/>
                <w:lang w:eastAsia="lt-LT"/>
              </w:rPr>
              <w:t>1.</w:t>
            </w:r>
            <w:r>
              <w:rPr>
                <w:rFonts w:ascii="Times New Roman" w:hAnsi="Times New Roman"/>
                <w:b/>
                <w:sz w:val="22"/>
                <w:szCs w:val="22"/>
                <w:lang w:eastAsia="lt-LT"/>
              </w:rPr>
              <w:tab/>
            </w:r>
            <w:r>
              <w:rPr>
                <w:rFonts w:ascii="Times New Roman" w:hAnsi="Times New Roman"/>
                <w:b/>
                <w:caps/>
                <w:sz w:val="22"/>
                <w:szCs w:val="22"/>
                <w:lang w:eastAsia="lt-LT"/>
              </w:rPr>
              <w:t>Vaistinio preparato pavadinimas</w:t>
            </w:r>
          </w:p>
        </w:tc>
      </w:tr>
    </w:tbl>
    <w:p w:rsidR="00C519A5" w:rsidRDefault="00C519A5" w:rsidP="00C519A5">
      <w:pPr>
        <w:ind w:left="567" w:hanging="567"/>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sz w:val="22"/>
          <w:szCs w:val="22"/>
        </w:rPr>
        <w:t>AIRTAL 100 mg plėvele dengtos tabletės</w:t>
      </w:r>
    </w:p>
    <w:p w:rsidR="00C519A5" w:rsidRDefault="001F1DDE" w:rsidP="00C519A5">
      <w:pPr>
        <w:rPr>
          <w:rFonts w:ascii="Times New Roman" w:hAnsi="Times New Roman"/>
          <w:sz w:val="22"/>
          <w:szCs w:val="22"/>
        </w:rPr>
      </w:pPr>
      <w:proofErr w:type="gramStart"/>
      <w:r>
        <w:rPr>
          <w:rFonts w:ascii="Times New Roman" w:hAnsi="Times New Roman"/>
          <w:sz w:val="22"/>
          <w:szCs w:val="22"/>
        </w:rPr>
        <w:t>a</w:t>
      </w:r>
      <w:r w:rsidR="00C519A5" w:rsidRPr="009D0A78">
        <w:rPr>
          <w:rFonts w:ascii="Times New Roman" w:hAnsi="Times New Roman"/>
          <w:sz w:val="22"/>
          <w:szCs w:val="22"/>
        </w:rPr>
        <w:t>ceklofenakas</w:t>
      </w:r>
      <w:proofErr w:type="gramEnd"/>
    </w:p>
    <w:p w:rsidR="00C519A5" w:rsidRDefault="00C519A5" w:rsidP="00C519A5">
      <w:pPr>
        <w:rPr>
          <w:rFonts w:ascii="Times New Roman" w:hAnsi="Times New Roman"/>
          <w:b/>
          <w:sz w:val="22"/>
          <w:szCs w:val="22"/>
        </w:rPr>
      </w:pPr>
    </w:p>
    <w:p w:rsidR="00C519A5" w:rsidRDefault="00C519A5" w:rsidP="00C519A5">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c>
          <w:tcPr>
            <w:tcW w:w="9287" w:type="dxa"/>
            <w:tcBorders>
              <w:top w:val="single" w:sz="4" w:space="0" w:color="auto"/>
              <w:left w:val="single" w:sz="4" w:space="0" w:color="auto"/>
              <w:bottom w:val="single" w:sz="4" w:space="0" w:color="auto"/>
              <w:right w:val="single" w:sz="4" w:space="0" w:color="auto"/>
            </w:tcBorders>
            <w:hideMark/>
          </w:tcPr>
          <w:p w:rsidR="00C519A5" w:rsidRPr="002A11E7" w:rsidRDefault="00C519A5" w:rsidP="00B544BF">
            <w:pPr>
              <w:tabs>
                <w:tab w:val="left" w:pos="142"/>
              </w:tabs>
              <w:ind w:left="567" w:hanging="567"/>
              <w:rPr>
                <w:rFonts w:ascii="Times New Roman" w:hAnsi="Times New Roman"/>
                <w:b/>
                <w:sz w:val="22"/>
                <w:szCs w:val="22"/>
                <w:lang w:eastAsia="lt-LT"/>
              </w:rPr>
            </w:pPr>
            <w:r>
              <w:rPr>
                <w:rFonts w:ascii="Times New Roman" w:hAnsi="Times New Roman"/>
                <w:b/>
                <w:sz w:val="22"/>
                <w:szCs w:val="22"/>
                <w:lang w:eastAsia="lt-LT"/>
              </w:rPr>
              <w:t>2.</w:t>
            </w:r>
            <w:r>
              <w:rPr>
                <w:rFonts w:ascii="Times New Roman" w:hAnsi="Times New Roman"/>
                <w:b/>
                <w:sz w:val="22"/>
                <w:szCs w:val="22"/>
                <w:lang w:eastAsia="lt-LT"/>
              </w:rPr>
              <w:tab/>
            </w:r>
            <w:r w:rsidRPr="000D202F">
              <w:rPr>
                <w:rFonts w:ascii="Times New Roman" w:hAnsi="Times New Roman"/>
                <w:b/>
                <w:sz w:val="22"/>
                <w:szCs w:val="22"/>
                <w:lang w:eastAsia="lt-LT"/>
              </w:rPr>
              <w:t xml:space="preserve">REGISTRUOTOJO </w:t>
            </w:r>
            <w:r>
              <w:rPr>
                <w:rFonts w:ascii="Times New Roman" w:hAnsi="Times New Roman"/>
                <w:b/>
                <w:caps/>
                <w:sz w:val="22"/>
                <w:szCs w:val="22"/>
                <w:lang w:eastAsia="lt-LT"/>
              </w:rPr>
              <w:t>pavadinimas</w:t>
            </w:r>
          </w:p>
        </w:tc>
      </w:tr>
    </w:tbl>
    <w:p w:rsidR="00C519A5" w:rsidRDefault="00C519A5" w:rsidP="00C519A5">
      <w:pPr>
        <w:rPr>
          <w:rFonts w:ascii="Times New Roman" w:hAnsi="Times New Roman"/>
          <w:b/>
          <w:sz w:val="22"/>
          <w:szCs w:val="22"/>
        </w:rPr>
      </w:pPr>
    </w:p>
    <w:p w:rsidR="00C519A5" w:rsidRDefault="00C519A5" w:rsidP="00C519A5">
      <w:pPr>
        <w:autoSpaceDE w:val="0"/>
        <w:autoSpaceDN w:val="0"/>
        <w:adjustRightInd w:val="0"/>
        <w:rPr>
          <w:rFonts w:ascii="Times New Roman" w:hAnsi="Times New Roman"/>
          <w:sz w:val="22"/>
          <w:szCs w:val="22"/>
        </w:rPr>
      </w:pPr>
      <w:r>
        <w:rPr>
          <w:rFonts w:ascii="Times New Roman" w:hAnsi="Times New Roman"/>
          <w:sz w:val="22"/>
          <w:szCs w:val="22"/>
        </w:rPr>
        <w:t xml:space="preserve">Gedeon Richter Plc. </w:t>
      </w:r>
    </w:p>
    <w:p w:rsidR="00C519A5" w:rsidRDefault="00C519A5" w:rsidP="00C519A5">
      <w:pPr>
        <w:autoSpaceDE w:val="0"/>
        <w:autoSpaceDN w:val="0"/>
        <w:adjustRightInd w:val="0"/>
        <w:rPr>
          <w:rFonts w:ascii="Times New Roman" w:hAnsi="Times New Roman"/>
          <w:sz w:val="22"/>
          <w:szCs w:val="22"/>
        </w:rPr>
      </w:pPr>
    </w:p>
    <w:p w:rsidR="00C519A5" w:rsidRPr="009D0A78" w:rsidRDefault="00C519A5" w:rsidP="00C519A5">
      <w:pPr>
        <w:autoSpaceDE w:val="0"/>
        <w:autoSpaceDN w:val="0"/>
        <w:adjustRightInd w:val="0"/>
        <w:rPr>
          <w:rFonts w:ascii="Times New Roman" w:hAnsi="Times New Roman"/>
        </w:rPr>
      </w:pPr>
      <w:r w:rsidRPr="009D0A78">
        <w:rPr>
          <w:rFonts w:ascii="Times New Roman" w:hAnsi="Times New Roman"/>
          <w:sz w:val="22"/>
          <w:szCs w:val="22"/>
        </w:rPr>
        <w:t>((RG emblem</w:t>
      </w:r>
      <w:r>
        <w:rPr>
          <w:rFonts w:ascii="Times New Roman" w:hAnsi="Times New Roman"/>
          <w:sz w:val="22"/>
          <w:szCs w:val="22"/>
        </w:rPr>
        <w:t>a</w:t>
      </w:r>
      <w:r w:rsidRPr="009D0A78">
        <w:rPr>
          <w:rFonts w:ascii="Times New Roman" w:hAnsi="Times New Roman"/>
          <w:sz w:val="22"/>
          <w:szCs w:val="22"/>
        </w:rPr>
        <w:t>))</w:t>
      </w:r>
    </w:p>
    <w:p w:rsidR="00C519A5" w:rsidRDefault="00C519A5" w:rsidP="00C519A5">
      <w:pPr>
        <w:autoSpaceDE w:val="0"/>
        <w:autoSpaceDN w:val="0"/>
        <w:adjustRightInd w:val="0"/>
        <w:rPr>
          <w:rFonts w:ascii="Times New Roman" w:hAnsi="Times New Roman"/>
          <w:sz w:val="22"/>
          <w:szCs w:val="22"/>
        </w:rPr>
      </w:pPr>
    </w:p>
    <w:p w:rsidR="00C519A5" w:rsidRDefault="00C519A5" w:rsidP="00C519A5">
      <w:pPr>
        <w:rPr>
          <w:rFonts w:ascii="Times New Roman" w:hAnsi="Times New Roman"/>
          <w:b/>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c>
          <w:tcPr>
            <w:tcW w:w="9287" w:type="dxa"/>
            <w:tcBorders>
              <w:top w:val="single" w:sz="4" w:space="0" w:color="auto"/>
              <w:left w:val="single" w:sz="4" w:space="0" w:color="auto"/>
              <w:bottom w:val="single" w:sz="4" w:space="0" w:color="auto"/>
              <w:right w:val="single" w:sz="4" w:space="0" w:color="auto"/>
            </w:tcBorders>
            <w:hideMark/>
          </w:tcPr>
          <w:p w:rsidR="00C519A5" w:rsidRPr="002A11E7" w:rsidRDefault="00C519A5" w:rsidP="00B544BF">
            <w:pPr>
              <w:tabs>
                <w:tab w:val="left" w:pos="142"/>
              </w:tabs>
              <w:ind w:left="567" w:hanging="567"/>
              <w:rPr>
                <w:rFonts w:ascii="Times New Roman" w:hAnsi="Times New Roman"/>
                <w:b/>
                <w:sz w:val="22"/>
                <w:szCs w:val="22"/>
                <w:lang w:eastAsia="lt-LT"/>
              </w:rPr>
            </w:pPr>
            <w:r>
              <w:rPr>
                <w:rFonts w:ascii="Times New Roman" w:hAnsi="Times New Roman"/>
                <w:b/>
                <w:sz w:val="22"/>
                <w:szCs w:val="22"/>
                <w:lang w:eastAsia="lt-LT"/>
              </w:rPr>
              <w:t>3.</w:t>
            </w:r>
            <w:r>
              <w:rPr>
                <w:rFonts w:ascii="Times New Roman" w:hAnsi="Times New Roman"/>
                <w:b/>
                <w:sz w:val="22"/>
                <w:szCs w:val="22"/>
                <w:lang w:eastAsia="lt-LT"/>
              </w:rPr>
              <w:tab/>
            </w:r>
            <w:r>
              <w:rPr>
                <w:rFonts w:ascii="Times New Roman" w:hAnsi="Times New Roman"/>
                <w:b/>
                <w:caps/>
                <w:sz w:val="22"/>
                <w:szCs w:val="22"/>
                <w:lang w:eastAsia="lt-LT"/>
              </w:rPr>
              <w:t>tinkamumo laikas</w:t>
            </w:r>
          </w:p>
        </w:tc>
      </w:tr>
    </w:tbl>
    <w:p w:rsidR="00C519A5" w:rsidRDefault="00C519A5" w:rsidP="00C519A5">
      <w:pPr>
        <w:rPr>
          <w:rFonts w:ascii="Times New Roman" w:hAnsi="Times New Roman"/>
          <w:b/>
          <w:sz w:val="22"/>
          <w:szCs w:val="22"/>
        </w:rPr>
      </w:pPr>
    </w:p>
    <w:p w:rsidR="00C519A5" w:rsidRDefault="00C519A5" w:rsidP="00C519A5">
      <w:pPr>
        <w:pStyle w:val="BTEMEASMCA"/>
        <w:rPr>
          <w:rFonts w:ascii="Times New Roman" w:hAnsi="Times New Roman"/>
        </w:rPr>
      </w:pPr>
      <w:r w:rsidRPr="007F49F2">
        <w:rPr>
          <w:rFonts w:ascii="Times New Roman" w:hAnsi="Times New Roman"/>
          <w:highlight w:val="lightGray"/>
        </w:rPr>
        <w:t>Tinka iki</w:t>
      </w:r>
      <w:r>
        <w:rPr>
          <w:rFonts w:ascii="Times New Roman" w:hAnsi="Times New Roman"/>
        </w:rPr>
        <w:t xml:space="preserve"> {mm/MMMM}</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c>
          <w:tcPr>
            <w:tcW w:w="9287" w:type="dxa"/>
            <w:tcBorders>
              <w:top w:val="single" w:sz="4" w:space="0" w:color="auto"/>
              <w:left w:val="single" w:sz="4" w:space="0" w:color="auto"/>
              <w:bottom w:val="single" w:sz="4" w:space="0" w:color="auto"/>
              <w:right w:val="single" w:sz="4" w:space="0" w:color="auto"/>
            </w:tcBorders>
            <w:hideMark/>
          </w:tcPr>
          <w:p w:rsidR="00C519A5" w:rsidRPr="002A11E7" w:rsidRDefault="00C519A5" w:rsidP="00B544BF">
            <w:pPr>
              <w:tabs>
                <w:tab w:val="left" w:pos="142"/>
              </w:tabs>
              <w:ind w:left="567" w:hanging="567"/>
              <w:rPr>
                <w:rFonts w:ascii="Times New Roman" w:hAnsi="Times New Roman"/>
                <w:b/>
                <w:sz w:val="22"/>
                <w:szCs w:val="22"/>
                <w:lang w:eastAsia="lt-LT"/>
              </w:rPr>
            </w:pPr>
            <w:r>
              <w:rPr>
                <w:rFonts w:ascii="Times New Roman" w:hAnsi="Times New Roman"/>
                <w:b/>
                <w:sz w:val="22"/>
                <w:szCs w:val="22"/>
                <w:lang w:eastAsia="lt-LT"/>
              </w:rPr>
              <w:t>4.</w:t>
            </w:r>
            <w:r>
              <w:rPr>
                <w:rFonts w:ascii="Times New Roman" w:hAnsi="Times New Roman"/>
                <w:b/>
                <w:sz w:val="22"/>
                <w:szCs w:val="22"/>
                <w:lang w:eastAsia="lt-LT"/>
              </w:rPr>
              <w:tab/>
            </w:r>
            <w:r>
              <w:rPr>
                <w:rFonts w:ascii="Times New Roman" w:hAnsi="Times New Roman"/>
                <w:b/>
                <w:caps/>
                <w:sz w:val="22"/>
                <w:szCs w:val="22"/>
                <w:lang w:eastAsia="lt-LT"/>
              </w:rPr>
              <w:t>serijos numeris</w:t>
            </w:r>
          </w:p>
        </w:tc>
      </w:tr>
    </w:tbl>
    <w:p w:rsidR="00C519A5" w:rsidRDefault="00C519A5" w:rsidP="00C519A5">
      <w:pPr>
        <w:ind w:right="113"/>
        <w:rPr>
          <w:rFonts w:ascii="Times New Roman" w:hAnsi="Times New Roman"/>
          <w:sz w:val="22"/>
          <w:szCs w:val="22"/>
        </w:rPr>
      </w:pPr>
    </w:p>
    <w:p w:rsidR="00C519A5" w:rsidRPr="009D0A78" w:rsidRDefault="00C519A5" w:rsidP="00C519A5">
      <w:pPr>
        <w:pStyle w:val="BTEMEASMCA"/>
        <w:rPr>
          <w:rFonts w:ascii="Times New Roman" w:hAnsi="Times New Roman"/>
        </w:rPr>
      </w:pPr>
      <w:proofErr w:type="gramStart"/>
      <w:r w:rsidRPr="007F49F2">
        <w:rPr>
          <w:rFonts w:ascii="Times New Roman" w:hAnsi="Times New Roman"/>
          <w:highlight w:val="lightGray"/>
        </w:rPr>
        <w:t>Serija</w:t>
      </w:r>
      <w:r w:rsidRPr="009D0A78">
        <w:rPr>
          <w:rFonts w:ascii="Times New Roman" w:hAnsi="Times New Roman"/>
        </w:rPr>
        <w:t>{</w:t>
      </w:r>
      <w:proofErr w:type="gramEnd"/>
      <w:r w:rsidRPr="009D0A78">
        <w:rPr>
          <w:rFonts w:ascii="Times New Roman" w:hAnsi="Times New Roman"/>
        </w:rPr>
        <w:t>numeris}</w:t>
      </w:r>
    </w:p>
    <w:p w:rsidR="00C519A5" w:rsidRDefault="00C519A5" w:rsidP="00C519A5">
      <w:pPr>
        <w:pStyle w:val="BTEMEASMCA"/>
        <w:rPr>
          <w:rFonts w:ascii="Times New Roman" w:hAnsi="Times New Roman"/>
        </w:rPr>
      </w:pPr>
    </w:p>
    <w:p w:rsidR="00C519A5" w:rsidRDefault="00C519A5" w:rsidP="00C519A5">
      <w:pPr>
        <w:ind w:right="113"/>
        <w:rPr>
          <w:rFonts w:ascii="Times New Roman" w:hAnsi="Times New Roman"/>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519A5" w:rsidTr="00B544BF">
        <w:tc>
          <w:tcPr>
            <w:tcW w:w="9287" w:type="dxa"/>
            <w:tcBorders>
              <w:top w:val="single" w:sz="4" w:space="0" w:color="auto"/>
              <w:left w:val="single" w:sz="4" w:space="0" w:color="auto"/>
              <w:bottom w:val="single" w:sz="4" w:space="0" w:color="auto"/>
              <w:right w:val="single" w:sz="4" w:space="0" w:color="auto"/>
            </w:tcBorders>
            <w:hideMark/>
          </w:tcPr>
          <w:p w:rsidR="00C519A5" w:rsidRPr="002A11E7" w:rsidRDefault="00C519A5" w:rsidP="00B544BF">
            <w:pPr>
              <w:tabs>
                <w:tab w:val="left" w:pos="142"/>
              </w:tabs>
              <w:ind w:left="567" w:hanging="567"/>
              <w:rPr>
                <w:rFonts w:ascii="Times New Roman" w:hAnsi="Times New Roman"/>
                <w:b/>
                <w:sz w:val="22"/>
                <w:szCs w:val="22"/>
                <w:lang w:eastAsia="lt-LT"/>
              </w:rPr>
            </w:pPr>
            <w:r>
              <w:rPr>
                <w:rFonts w:ascii="Times New Roman" w:hAnsi="Times New Roman"/>
                <w:b/>
                <w:sz w:val="22"/>
                <w:szCs w:val="22"/>
                <w:lang w:eastAsia="lt-LT"/>
              </w:rPr>
              <w:t>5.</w:t>
            </w:r>
            <w:r>
              <w:rPr>
                <w:rFonts w:ascii="Times New Roman" w:hAnsi="Times New Roman"/>
                <w:b/>
                <w:sz w:val="22"/>
                <w:szCs w:val="22"/>
                <w:lang w:eastAsia="lt-LT"/>
              </w:rPr>
              <w:tab/>
              <w:t>KITA</w:t>
            </w:r>
          </w:p>
        </w:tc>
      </w:tr>
    </w:tbl>
    <w:p w:rsidR="00C519A5" w:rsidRDefault="00C519A5" w:rsidP="00C519A5">
      <w:pPr>
        <w:ind w:right="113"/>
        <w:rPr>
          <w:rFonts w:ascii="Times New Roman" w:hAnsi="Times New Roman"/>
          <w:sz w:val="22"/>
          <w:szCs w:val="22"/>
        </w:rPr>
      </w:pPr>
    </w:p>
    <w:p w:rsidR="00C519A5" w:rsidRDefault="00C519A5" w:rsidP="00C519A5">
      <w:pPr>
        <w:tabs>
          <w:tab w:val="left" w:pos="567"/>
        </w:tabs>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r>
        <w:rPr>
          <w:rFonts w:ascii="Times New Roman" w:hAnsi="Times New Roman"/>
          <w:sz w:val="22"/>
          <w:szCs w:val="22"/>
        </w:rPr>
        <w:br w:type="page"/>
      </w: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jc w:val="center"/>
        <w:rPr>
          <w:rFonts w:ascii="Times New Roman" w:hAnsi="Times New Roman"/>
          <w:sz w:val="22"/>
          <w:szCs w:val="22"/>
        </w:rPr>
      </w:pPr>
    </w:p>
    <w:p w:rsidR="00C519A5" w:rsidRDefault="00C519A5" w:rsidP="00C519A5">
      <w:pPr>
        <w:tabs>
          <w:tab w:val="left" w:pos="567"/>
        </w:tabs>
        <w:rPr>
          <w:rFonts w:ascii="Times New Roman" w:hAnsi="Times New Roman"/>
          <w:sz w:val="22"/>
          <w:szCs w:val="22"/>
        </w:rPr>
      </w:pPr>
    </w:p>
    <w:p w:rsidR="00C519A5" w:rsidRDefault="00C519A5" w:rsidP="00C519A5">
      <w:pPr>
        <w:tabs>
          <w:tab w:val="left" w:pos="567"/>
        </w:tabs>
        <w:rPr>
          <w:rFonts w:ascii="Times New Roman" w:hAnsi="Times New Roman"/>
          <w:sz w:val="22"/>
          <w:szCs w:val="22"/>
        </w:rPr>
      </w:pPr>
    </w:p>
    <w:p w:rsidR="00C519A5" w:rsidRDefault="00C519A5" w:rsidP="00C519A5">
      <w:pPr>
        <w:pStyle w:val="TTEMEASMCA"/>
        <w:ind w:left="0" w:firstLine="0"/>
        <w:rPr>
          <w:lang w:val="lt-LT"/>
        </w:rPr>
      </w:pPr>
      <w:bookmarkStart w:id="8" w:name="_Toc129243262"/>
      <w:bookmarkStart w:id="9" w:name="_Toc129243137"/>
      <w:r>
        <w:rPr>
          <w:lang w:val="lt-LT"/>
        </w:rPr>
        <w:t>B. PAKUOTĖS LAPELIS</w:t>
      </w:r>
      <w:bookmarkEnd w:id="8"/>
      <w:bookmarkEnd w:id="9"/>
    </w:p>
    <w:p w:rsidR="00C519A5" w:rsidRDefault="00C519A5" w:rsidP="00C519A5">
      <w:pPr>
        <w:pStyle w:val="TTEMEASMCA"/>
        <w:rPr>
          <w:lang w:val="lt-LT"/>
        </w:rPr>
      </w:pPr>
      <w:r>
        <w:rPr>
          <w:b w:val="0"/>
          <w:caps w:val="0"/>
          <w:lang w:val="lt-LT"/>
        </w:rPr>
        <w:br w:type="page"/>
      </w:r>
    </w:p>
    <w:p w:rsidR="00C519A5" w:rsidRDefault="00C519A5" w:rsidP="00C519A5">
      <w:pPr>
        <w:jc w:val="center"/>
        <w:outlineLvl w:val="0"/>
        <w:rPr>
          <w:rFonts w:ascii="Times New Roman" w:hAnsi="Times New Roman"/>
          <w:b/>
          <w:noProof/>
          <w:sz w:val="22"/>
          <w:szCs w:val="22"/>
        </w:rPr>
      </w:pPr>
      <w:r>
        <w:rPr>
          <w:rFonts w:ascii="Times New Roman" w:hAnsi="Times New Roman"/>
          <w:b/>
          <w:noProof/>
          <w:sz w:val="22"/>
          <w:szCs w:val="22"/>
        </w:rPr>
        <w:lastRenderedPageBreak/>
        <w:t>Pakuotės lapelis: informacija vartotojui</w:t>
      </w:r>
    </w:p>
    <w:p w:rsidR="00C519A5" w:rsidRDefault="00C519A5" w:rsidP="00C519A5">
      <w:pPr>
        <w:numPr>
          <w:ilvl w:val="12"/>
          <w:numId w:val="0"/>
        </w:numPr>
        <w:jc w:val="center"/>
        <w:rPr>
          <w:rFonts w:ascii="Times New Roman" w:hAnsi="Times New Roman"/>
          <w:b/>
          <w:sz w:val="22"/>
          <w:szCs w:val="22"/>
        </w:rPr>
      </w:pPr>
    </w:p>
    <w:p w:rsidR="00C519A5" w:rsidRDefault="00C519A5" w:rsidP="00C519A5">
      <w:pPr>
        <w:numPr>
          <w:ilvl w:val="12"/>
          <w:numId w:val="0"/>
        </w:numPr>
        <w:jc w:val="center"/>
        <w:rPr>
          <w:rFonts w:ascii="Times New Roman" w:hAnsi="Times New Roman"/>
          <w:b/>
          <w:sz w:val="22"/>
          <w:szCs w:val="22"/>
        </w:rPr>
      </w:pPr>
      <w:r>
        <w:rPr>
          <w:rFonts w:ascii="Times New Roman" w:hAnsi="Times New Roman"/>
          <w:b/>
          <w:sz w:val="22"/>
          <w:szCs w:val="22"/>
        </w:rPr>
        <w:t>AIRTAL 100 mg plėvele dengtos tabletės</w:t>
      </w:r>
    </w:p>
    <w:p w:rsidR="00C519A5" w:rsidRDefault="009326BA" w:rsidP="00C519A5">
      <w:pPr>
        <w:numPr>
          <w:ilvl w:val="12"/>
          <w:numId w:val="0"/>
        </w:numPr>
        <w:jc w:val="center"/>
        <w:rPr>
          <w:rFonts w:ascii="Times New Roman" w:hAnsi="Times New Roman"/>
          <w:sz w:val="22"/>
          <w:szCs w:val="22"/>
        </w:rPr>
      </w:pPr>
      <w:proofErr w:type="gramStart"/>
      <w:r>
        <w:rPr>
          <w:rFonts w:ascii="Times New Roman" w:hAnsi="Times New Roman"/>
          <w:sz w:val="22"/>
          <w:szCs w:val="22"/>
        </w:rPr>
        <w:t>a</w:t>
      </w:r>
      <w:r w:rsidR="00C519A5">
        <w:rPr>
          <w:rFonts w:ascii="Times New Roman" w:hAnsi="Times New Roman"/>
          <w:sz w:val="22"/>
          <w:szCs w:val="22"/>
        </w:rPr>
        <w:t>ceklofenakas</w:t>
      </w:r>
      <w:proofErr w:type="gramEnd"/>
    </w:p>
    <w:p w:rsidR="00C519A5" w:rsidRDefault="00C519A5" w:rsidP="00C519A5">
      <w:pPr>
        <w:rPr>
          <w:rFonts w:ascii="Times New Roman" w:hAnsi="Times New Roman"/>
          <w:sz w:val="22"/>
          <w:szCs w:val="22"/>
        </w:rPr>
      </w:pPr>
    </w:p>
    <w:p w:rsidR="00C519A5" w:rsidRDefault="00C519A5" w:rsidP="00C519A5">
      <w:pPr>
        <w:pStyle w:val="BTbEMEASMCA"/>
        <w:rPr>
          <w:rFonts w:ascii="Times New Roman" w:hAnsi="Times New Roman"/>
        </w:rPr>
      </w:pPr>
      <w:r>
        <w:rPr>
          <w:rFonts w:ascii="Times New Roman" w:hAnsi="Times New Roman"/>
        </w:rPr>
        <w:t>Atidžiai perskaitykite visą šį lapelį, prieš pradėdami vartoti vaistą, nes jame pateikiama Jums svarbi informacija.</w:t>
      </w:r>
    </w:p>
    <w:p w:rsidR="00C519A5" w:rsidRPr="00CF2F9D" w:rsidRDefault="00C519A5" w:rsidP="00C519A5">
      <w:pPr>
        <w:pStyle w:val="BT-EMEASMCA"/>
        <w:numPr>
          <w:ilvl w:val="0"/>
          <w:numId w:val="9"/>
        </w:numPr>
        <w:tabs>
          <w:tab w:val="left" w:pos="1440"/>
        </w:tabs>
        <w:suppressAutoHyphens/>
        <w:rPr>
          <w:rFonts w:ascii="Times New Roman" w:hAnsi="Times New Roman"/>
          <w:lang w:val="fi-FI"/>
        </w:rPr>
      </w:pPr>
      <w:r w:rsidRPr="00CF2F9D">
        <w:rPr>
          <w:rFonts w:ascii="Times New Roman" w:hAnsi="Times New Roman"/>
          <w:lang w:val="fi-FI"/>
        </w:rPr>
        <w:t>Neišmeskite šio lapelio, nes vėl gali prireikti jį perskaityti.</w:t>
      </w:r>
    </w:p>
    <w:p w:rsidR="00C519A5" w:rsidRPr="00CF2F9D" w:rsidRDefault="00C519A5" w:rsidP="00C519A5">
      <w:pPr>
        <w:pStyle w:val="BT-EMEASMCA"/>
        <w:numPr>
          <w:ilvl w:val="0"/>
          <w:numId w:val="9"/>
        </w:numPr>
        <w:tabs>
          <w:tab w:val="left" w:pos="1440"/>
        </w:tabs>
        <w:suppressAutoHyphens/>
        <w:rPr>
          <w:rFonts w:ascii="Times New Roman" w:hAnsi="Times New Roman"/>
          <w:lang w:val="fi-FI"/>
        </w:rPr>
      </w:pPr>
      <w:r w:rsidRPr="00CF2F9D">
        <w:rPr>
          <w:rFonts w:ascii="Times New Roman" w:hAnsi="Times New Roman"/>
          <w:lang w:val="fi-FI"/>
        </w:rPr>
        <w:t>Jeigu kiltų daugiau klausimų, kreipkitės į gydytoją, vaistininką arba slaugytoją.</w:t>
      </w:r>
    </w:p>
    <w:p w:rsidR="00C519A5" w:rsidRPr="00CF2F9D" w:rsidRDefault="00C519A5" w:rsidP="00C519A5">
      <w:pPr>
        <w:pStyle w:val="BT-EMEASMCA"/>
        <w:numPr>
          <w:ilvl w:val="0"/>
          <w:numId w:val="9"/>
        </w:numPr>
        <w:tabs>
          <w:tab w:val="left" w:pos="1440"/>
        </w:tabs>
        <w:suppressAutoHyphens/>
        <w:rPr>
          <w:rFonts w:ascii="Times New Roman" w:hAnsi="Times New Roman"/>
          <w:lang w:val="fi-FI"/>
        </w:rPr>
      </w:pPr>
      <w:r w:rsidRPr="00CF2F9D">
        <w:rPr>
          <w:rFonts w:ascii="Times New Roman" w:hAnsi="Times New Roman"/>
          <w:lang w:val="fi-FI"/>
        </w:rPr>
        <w:t>Šis vaistas skirtas tik Jums, todėl kitiems žmonėms jo duoti negalima. Vaistas gali jiems pakenkti (net tiems, kurių ligos požymiai yra tokie patys kaip Jūsų).</w:t>
      </w:r>
    </w:p>
    <w:p w:rsidR="00C519A5" w:rsidRDefault="00C519A5" w:rsidP="00C519A5">
      <w:pPr>
        <w:pStyle w:val="BT-EMEASMCA"/>
        <w:numPr>
          <w:ilvl w:val="0"/>
          <w:numId w:val="9"/>
        </w:numPr>
        <w:rPr>
          <w:rFonts w:ascii="Times New Roman" w:hAnsi="Times New Roman"/>
        </w:rPr>
      </w:pPr>
      <w:r w:rsidRPr="00CF2F9D">
        <w:rPr>
          <w:rFonts w:ascii="Times New Roman" w:hAnsi="Times New Roman"/>
          <w:lang w:val="fi-FI"/>
        </w:rPr>
        <w:t xml:space="preserve">Jeigu pasireiškė šalutinis poveikis (net jeigu jis šiame lapelyje nenurodytas), kreipkitės į gydytoją, vaistininką arba slaugytoją. </w:t>
      </w:r>
      <w:r>
        <w:rPr>
          <w:rFonts w:ascii="Times New Roman" w:hAnsi="Times New Roman"/>
          <w:lang w:val="lt-LT"/>
        </w:rPr>
        <w:t>Žr. 4 skyrių.</w:t>
      </w:r>
    </w:p>
    <w:p w:rsidR="00C519A5" w:rsidRDefault="00C519A5" w:rsidP="00C519A5">
      <w:pPr>
        <w:ind w:right="-2"/>
        <w:outlineLvl w:val="0"/>
        <w:rPr>
          <w:rFonts w:ascii="Times New Roman" w:hAnsi="Times New Roman"/>
          <w:b/>
          <w:sz w:val="22"/>
          <w:szCs w:val="22"/>
        </w:rPr>
      </w:pPr>
    </w:p>
    <w:p w:rsidR="00C519A5" w:rsidRDefault="00C519A5" w:rsidP="00C519A5">
      <w:pPr>
        <w:pStyle w:val="BTbEMEASMCA"/>
        <w:rPr>
          <w:rFonts w:ascii="Times New Roman" w:hAnsi="Times New Roman"/>
          <w:lang w:val="pl-PL"/>
        </w:rPr>
      </w:pPr>
      <w:r>
        <w:rPr>
          <w:rFonts w:ascii="Times New Roman" w:hAnsi="Times New Roman"/>
          <w:lang w:val="pl-PL"/>
        </w:rPr>
        <w:t xml:space="preserve">Apie ką rašoma šiame lapelyje? </w:t>
      </w:r>
    </w:p>
    <w:p w:rsidR="00C519A5" w:rsidRDefault="00C519A5" w:rsidP="00C519A5">
      <w:pPr>
        <w:pStyle w:val="BTEMEASMCA"/>
        <w:tabs>
          <w:tab w:val="left" w:pos="720"/>
        </w:tabs>
        <w:rPr>
          <w:rFonts w:ascii="Times New Roman" w:hAnsi="Times New Roman"/>
          <w:lang w:val="de-DE"/>
        </w:rPr>
      </w:pPr>
      <w:r>
        <w:rPr>
          <w:rFonts w:ascii="Times New Roman" w:hAnsi="Times New Roman"/>
          <w:lang w:val="de-DE"/>
        </w:rPr>
        <w:t>1.</w:t>
      </w:r>
      <w:r>
        <w:rPr>
          <w:rFonts w:ascii="Times New Roman" w:hAnsi="Times New Roman"/>
          <w:lang w:val="de-DE"/>
        </w:rPr>
        <w:tab/>
        <w:t>Kas yra AIRTAL ir kam jis vartojamas</w:t>
      </w:r>
    </w:p>
    <w:p w:rsidR="00C519A5" w:rsidRDefault="00C519A5" w:rsidP="00C519A5">
      <w:pPr>
        <w:pStyle w:val="BTEMEASMCA"/>
        <w:tabs>
          <w:tab w:val="left" w:pos="720"/>
        </w:tabs>
        <w:rPr>
          <w:rFonts w:ascii="Times New Roman" w:hAnsi="Times New Roman"/>
          <w:lang w:val="de-DE"/>
        </w:rPr>
      </w:pPr>
      <w:r>
        <w:rPr>
          <w:rFonts w:ascii="Times New Roman" w:hAnsi="Times New Roman"/>
          <w:lang w:val="de-DE"/>
        </w:rPr>
        <w:t>2.</w:t>
      </w:r>
      <w:r>
        <w:rPr>
          <w:rFonts w:ascii="Times New Roman" w:hAnsi="Times New Roman"/>
          <w:lang w:val="de-DE"/>
        </w:rPr>
        <w:tab/>
        <w:t>Kas žinotina prieš vartojant AIRTAL</w:t>
      </w:r>
    </w:p>
    <w:p w:rsidR="00C519A5" w:rsidRDefault="00C519A5" w:rsidP="00C519A5">
      <w:pPr>
        <w:pStyle w:val="BTEMEASMCA"/>
        <w:tabs>
          <w:tab w:val="left" w:pos="720"/>
        </w:tabs>
        <w:rPr>
          <w:rFonts w:ascii="Times New Roman" w:hAnsi="Times New Roman"/>
          <w:lang w:val="de-DE"/>
        </w:rPr>
      </w:pPr>
      <w:r>
        <w:rPr>
          <w:rFonts w:ascii="Times New Roman" w:hAnsi="Times New Roman"/>
          <w:lang w:val="de-DE"/>
        </w:rPr>
        <w:t>3.</w:t>
      </w:r>
      <w:r>
        <w:rPr>
          <w:rFonts w:ascii="Times New Roman" w:hAnsi="Times New Roman"/>
          <w:lang w:val="de-DE"/>
        </w:rPr>
        <w:tab/>
        <w:t>Kaip vartoti AIRTAL</w:t>
      </w:r>
    </w:p>
    <w:p w:rsidR="00C519A5" w:rsidRDefault="00C519A5" w:rsidP="00C519A5">
      <w:pPr>
        <w:pStyle w:val="BTEMEASMCA"/>
        <w:tabs>
          <w:tab w:val="left" w:pos="720"/>
        </w:tabs>
        <w:rPr>
          <w:rFonts w:ascii="Times New Roman" w:hAnsi="Times New Roman"/>
          <w:lang w:val="fr-FR"/>
        </w:rPr>
      </w:pPr>
      <w:r>
        <w:rPr>
          <w:rFonts w:ascii="Times New Roman" w:hAnsi="Times New Roman"/>
          <w:lang w:val="fr-FR"/>
        </w:rPr>
        <w:t>4.</w:t>
      </w:r>
      <w:r>
        <w:rPr>
          <w:rFonts w:ascii="Times New Roman" w:hAnsi="Times New Roman"/>
          <w:lang w:val="fr-FR"/>
        </w:rPr>
        <w:tab/>
        <w:t>Galimas šalutinis poveikis</w:t>
      </w:r>
    </w:p>
    <w:p w:rsidR="00C519A5" w:rsidRDefault="00C519A5" w:rsidP="00C519A5">
      <w:pPr>
        <w:pStyle w:val="BTEMEASMCA"/>
        <w:tabs>
          <w:tab w:val="left" w:pos="720"/>
        </w:tabs>
        <w:rPr>
          <w:rFonts w:ascii="Times New Roman" w:hAnsi="Times New Roman"/>
          <w:lang w:val="fr-FR"/>
        </w:rPr>
      </w:pPr>
      <w:r>
        <w:rPr>
          <w:rFonts w:ascii="Times New Roman" w:hAnsi="Times New Roman"/>
          <w:lang w:val="fr-FR"/>
        </w:rPr>
        <w:t>5.</w:t>
      </w:r>
      <w:r>
        <w:rPr>
          <w:rFonts w:ascii="Times New Roman" w:hAnsi="Times New Roman"/>
          <w:lang w:val="fr-FR"/>
        </w:rPr>
        <w:tab/>
        <w:t>Kaip laikyti AIRTAL</w:t>
      </w:r>
    </w:p>
    <w:p w:rsidR="00C519A5" w:rsidRDefault="00C519A5" w:rsidP="00C519A5">
      <w:pPr>
        <w:pStyle w:val="BTEMEASMCA"/>
        <w:tabs>
          <w:tab w:val="left" w:pos="720"/>
        </w:tabs>
        <w:rPr>
          <w:rFonts w:ascii="Times New Roman" w:hAnsi="Times New Roman"/>
          <w:lang w:val="fr-FR"/>
        </w:rPr>
      </w:pPr>
      <w:r>
        <w:rPr>
          <w:rFonts w:ascii="Times New Roman" w:hAnsi="Times New Roman"/>
          <w:lang w:val="fr-FR"/>
        </w:rPr>
        <w:t>6.</w:t>
      </w:r>
      <w:r>
        <w:rPr>
          <w:rFonts w:ascii="Times New Roman" w:hAnsi="Times New Roman"/>
          <w:lang w:val="fr-FR"/>
        </w:rPr>
        <w:tab/>
        <w:t>Pakuotės turinys ir kita informacija</w:t>
      </w:r>
    </w:p>
    <w:p w:rsidR="00C519A5" w:rsidRDefault="00C519A5" w:rsidP="00C519A5">
      <w:pPr>
        <w:numPr>
          <w:ilvl w:val="12"/>
          <w:numId w:val="0"/>
        </w:numPr>
        <w:rPr>
          <w:rFonts w:ascii="Times New Roman" w:hAnsi="Times New Roman"/>
          <w:sz w:val="22"/>
          <w:szCs w:val="22"/>
          <w:lang w:val="fr-FR"/>
        </w:rPr>
      </w:pPr>
    </w:p>
    <w:p w:rsidR="00C519A5" w:rsidRDefault="00C519A5" w:rsidP="00C519A5">
      <w:pPr>
        <w:numPr>
          <w:ilvl w:val="12"/>
          <w:numId w:val="0"/>
        </w:numPr>
        <w:tabs>
          <w:tab w:val="left" w:pos="708"/>
        </w:tabs>
        <w:rPr>
          <w:rFonts w:ascii="Times New Roman" w:hAnsi="Times New Roman"/>
          <w:sz w:val="22"/>
          <w:szCs w:val="22"/>
          <w:lang w:val="fr-FR"/>
        </w:rPr>
      </w:pPr>
    </w:p>
    <w:p w:rsidR="00C519A5" w:rsidRDefault="00C519A5" w:rsidP="00C519A5">
      <w:pPr>
        <w:pStyle w:val="PI-1EMEASMCA"/>
        <w:rPr>
          <w:lang w:val="fr-FR"/>
        </w:rPr>
      </w:pPr>
      <w:r>
        <w:rPr>
          <w:lang w:val="fr-FR"/>
        </w:rPr>
        <w:t>1.</w:t>
      </w:r>
      <w:r>
        <w:rPr>
          <w:lang w:val="fr-FR"/>
        </w:rPr>
        <w:tab/>
        <w:t xml:space="preserve">Kas yra AIRTAL ir kam jis vartojamas </w:t>
      </w:r>
    </w:p>
    <w:p w:rsidR="00C519A5" w:rsidRDefault="00C519A5" w:rsidP="00C519A5">
      <w:pPr>
        <w:tabs>
          <w:tab w:val="left" w:pos="1290"/>
        </w:tabs>
        <w:ind w:right="-2"/>
        <w:rPr>
          <w:rFonts w:ascii="Times New Roman" w:hAnsi="Times New Roman"/>
          <w:sz w:val="22"/>
          <w:szCs w:val="22"/>
          <w:lang w:val="fr-FR"/>
        </w:rPr>
      </w:pPr>
    </w:p>
    <w:p w:rsidR="00C519A5" w:rsidRDefault="00C519A5" w:rsidP="00C519A5">
      <w:pPr>
        <w:tabs>
          <w:tab w:val="left" w:pos="1290"/>
        </w:tabs>
        <w:ind w:right="-2"/>
        <w:rPr>
          <w:rFonts w:ascii="Times New Roman" w:hAnsi="Times New Roman"/>
          <w:sz w:val="22"/>
          <w:szCs w:val="22"/>
          <w:lang w:val="fr-FR"/>
        </w:rPr>
      </w:pPr>
      <w:r>
        <w:rPr>
          <w:rFonts w:ascii="Times New Roman" w:hAnsi="Times New Roman"/>
          <w:sz w:val="22"/>
          <w:szCs w:val="22"/>
          <w:lang w:val="fr-FR"/>
        </w:rPr>
        <w:t>AIRTAL yra skausmą mažinantis priešuždegiminis vaistas.</w:t>
      </w:r>
    </w:p>
    <w:p w:rsidR="00C519A5" w:rsidRDefault="00C519A5" w:rsidP="00C519A5">
      <w:pPr>
        <w:tabs>
          <w:tab w:val="left" w:pos="1290"/>
        </w:tabs>
        <w:ind w:right="-2"/>
        <w:rPr>
          <w:rFonts w:ascii="Times New Roman" w:hAnsi="Times New Roman"/>
          <w:sz w:val="22"/>
          <w:szCs w:val="22"/>
          <w:lang w:val="fr-FR"/>
        </w:rPr>
      </w:pPr>
    </w:p>
    <w:p w:rsidR="00C519A5" w:rsidRDefault="00C519A5" w:rsidP="00C519A5">
      <w:pPr>
        <w:tabs>
          <w:tab w:val="left" w:pos="1290"/>
        </w:tabs>
        <w:ind w:right="-2"/>
        <w:rPr>
          <w:rFonts w:ascii="Times New Roman" w:hAnsi="Times New Roman"/>
          <w:sz w:val="22"/>
          <w:szCs w:val="22"/>
          <w:lang w:val="fr-FR"/>
        </w:rPr>
      </w:pPr>
      <w:r>
        <w:rPr>
          <w:rFonts w:ascii="Times New Roman" w:hAnsi="Times New Roman"/>
          <w:sz w:val="22"/>
          <w:szCs w:val="22"/>
          <w:lang w:val="fr-FR"/>
        </w:rPr>
        <w:t>AIRTAL yra vartojamas lėtinėms sąnarių ligoms, lydimoms lėtinio skausmo ir uždegimo, tokioms kaip osteoartritas, reumatoidinis artritas ir ankilozuojantis spondiloartritas, gydyti.</w:t>
      </w:r>
    </w:p>
    <w:p w:rsidR="00C519A5" w:rsidRDefault="00C519A5" w:rsidP="00C519A5">
      <w:pPr>
        <w:tabs>
          <w:tab w:val="left" w:pos="1290"/>
        </w:tabs>
        <w:ind w:right="-2"/>
        <w:rPr>
          <w:rFonts w:ascii="Times New Roman" w:hAnsi="Times New Roman"/>
          <w:sz w:val="22"/>
          <w:szCs w:val="22"/>
          <w:lang w:val="fr-FR"/>
        </w:rPr>
      </w:pPr>
    </w:p>
    <w:p w:rsidR="00C519A5" w:rsidRDefault="00C519A5" w:rsidP="00C519A5">
      <w:pPr>
        <w:tabs>
          <w:tab w:val="left" w:pos="1290"/>
        </w:tabs>
        <w:ind w:right="-2"/>
        <w:rPr>
          <w:rFonts w:ascii="Times New Roman" w:hAnsi="Times New Roman"/>
          <w:sz w:val="22"/>
          <w:szCs w:val="22"/>
          <w:lang w:val="fr-FR"/>
        </w:rPr>
      </w:pPr>
    </w:p>
    <w:p w:rsidR="00C519A5" w:rsidRDefault="00C519A5" w:rsidP="00C519A5">
      <w:pPr>
        <w:numPr>
          <w:ilvl w:val="0"/>
          <w:numId w:val="11"/>
        </w:numPr>
        <w:rPr>
          <w:rFonts w:ascii="Times New Roman" w:hAnsi="Times New Roman"/>
          <w:b/>
          <w:sz w:val="22"/>
          <w:szCs w:val="22"/>
        </w:rPr>
      </w:pPr>
      <w:r>
        <w:rPr>
          <w:rFonts w:ascii="Times New Roman" w:hAnsi="Times New Roman"/>
          <w:b/>
          <w:bCs/>
          <w:sz w:val="22"/>
          <w:szCs w:val="22"/>
        </w:rPr>
        <w:t>Kas žinotina prieš vartojant</w:t>
      </w:r>
      <w:r>
        <w:rPr>
          <w:rFonts w:ascii="Times New Roman" w:hAnsi="Times New Roman"/>
          <w:b/>
          <w:sz w:val="22"/>
          <w:szCs w:val="22"/>
        </w:rPr>
        <w:t xml:space="preserve"> AIRTAL</w:t>
      </w:r>
    </w:p>
    <w:p w:rsidR="00C519A5" w:rsidRDefault="00C519A5" w:rsidP="00C519A5">
      <w:pPr>
        <w:rPr>
          <w:rFonts w:ascii="Times New Roman" w:hAnsi="Times New Roman"/>
          <w:sz w:val="22"/>
          <w:szCs w:val="22"/>
        </w:rPr>
      </w:pPr>
    </w:p>
    <w:p w:rsidR="00C519A5" w:rsidRDefault="00C519A5" w:rsidP="00C519A5">
      <w:pPr>
        <w:rPr>
          <w:rFonts w:ascii="Times New Roman" w:hAnsi="Times New Roman"/>
          <w:sz w:val="22"/>
          <w:szCs w:val="22"/>
        </w:rPr>
      </w:pPr>
      <w:r>
        <w:rPr>
          <w:rFonts w:ascii="Times New Roman" w:hAnsi="Times New Roman"/>
          <w:b/>
          <w:sz w:val="22"/>
          <w:szCs w:val="22"/>
        </w:rPr>
        <w:t xml:space="preserve">AIRTAL </w:t>
      </w:r>
      <w:r>
        <w:rPr>
          <w:rFonts w:ascii="Times New Roman" w:hAnsi="Times New Roman"/>
          <w:b/>
          <w:bCs/>
          <w:sz w:val="22"/>
          <w:szCs w:val="22"/>
        </w:rPr>
        <w:t xml:space="preserve">vartoti </w:t>
      </w:r>
      <w:r w:rsidR="001F1DDE">
        <w:rPr>
          <w:rFonts w:ascii="Times New Roman" w:hAnsi="Times New Roman"/>
          <w:b/>
          <w:bCs/>
          <w:sz w:val="22"/>
          <w:szCs w:val="22"/>
        </w:rPr>
        <w:t>draudžiama:</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yra alergija aceklofenakui arba bet kuriai pagalbinei šio vaisto medžiagai (</w:t>
      </w:r>
      <w:proofErr w:type="gramStart"/>
      <w:r>
        <w:rPr>
          <w:rFonts w:ascii="Times New Roman" w:hAnsi="Times New Roman"/>
          <w:sz w:val="22"/>
          <w:szCs w:val="22"/>
        </w:rPr>
        <w:t>jos</w:t>
      </w:r>
      <w:proofErr w:type="gramEnd"/>
      <w:r>
        <w:rPr>
          <w:rFonts w:ascii="Times New Roman" w:hAnsi="Times New Roman"/>
          <w:sz w:val="22"/>
          <w:szCs w:val="22"/>
        </w:rPr>
        <w:t xml:space="preserve"> išvardytos 6 skyriuje).</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kada nors sirgote astma, ūminiu rinitu, buvo pasireiškęs odos bėrimas ar kitos alerginės reakcijos, kilusios po acetilsalicilo rūgšties (t.y. aspirino) ar kitų nesteroidinių priešuždegiminių vaistų pavartojimo.</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 xml:space="preserve">Jeigu Jums yra / yra buvusi diagnozuota skrandžio ar žarnyno opa ar kraujavimas iš virškinimo trakto. </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kraujuojate ar Jums buvo kraujavimo sutrikimų.</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sergate sunkia kepenų ar inkstų liga.</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Jums nustatyta širdies liga ir (arba) galvos smegenų kraujagyslių liga pvz., jeigu Jūs patyrėte širdies smūgį, insultą, „mini“ insultą (praeinantį smegenų išemijos priepuolį arba Jums buvo užsikimšusios širdies ar galvos kraujagyslės, arba Jums buvo atlikta operacija siekiant išvalyti arba šuntuoti užsikimšusias kraujagysles.</w:t>
      </w:r>
    </w:p>
    <w:p w:rsidR="00C519A5" w:rsidRDefault="00C519A5" w:rsidP="00C519A5">
      <w:pPr>
        <w:numPr>
          <w:ilvl w:val="0"/>
          <w:numId w:val="13"/>
        </w:numPr>
        <w:rPr>
          <w:rFonts w:ascii="Times New Roman" w:hAnsi="Times New Roman"/>
          <w:sz w:val="22"/>
          <w:szCs w:val="22"/>
        </w:rPr>
      </w:pPr>
      <w:r>
        <w:rPr>
          <w:rFonts w:ascii="Times New Roman" w:hAnsi="Times New Roman"/>
          <w:sz w:val="22"/>
          <w:szCs w:val="22"/>
        </w:rPr>
        <w:t>Jeigu Jums yra arba anksčiau buvo sutrikusi kraujotaka (periferinių arterijų liga).</w:t>
      </w:r>
    </w:p>
    <w:p w:rsidR="001F1DDE" w:rsidRPr="00CF2F9D" w:rsidRDefault="008B323F" w:rsidP="00C519A5">
      <w:pPr>
        <w:numPr>
          <w:ilvl w:val="0"/>
          <w:numId w:val="13"/>
        </w:numPr>
        <w:rPr>
          <w:rFonts w:ascii="Times New Roman" w:hAnsi="Times New Roman"/>
          <w:sz w:val="22"/>
          <w:szCs w:val="22"/>
        </w:rPr>
      </w:pPr>
      <w:r w:rsidRPr="00CF2F9D">
        <w:rPr>
          <w:rFonts w:ascii="Times New Roman" w:hAnsi="Times New Roman"/>
          <w:sz w:val="22"/>
          <w:szCs w:val="22"/>
        </w:rPr>
        <w:t>Paskutiniuosius 3 nėštumo mėnesius.</w:t>
      </w:r>
      <w:r w:rsidR="001F1DDE" w:rsidRPr="00CF2F9D">
        <w:rPr>
          <w:rFonts w:ascii="Times New Roman" w:hAnsi="Times New Roman"/>
          <w:sz w:val="22"/>
          <w:szCs w:val="22"/>
        </w:rPr>
        <w:t xml:space="preserve"> </w:t>
      </w:r>
    </w:p>
    <w:p w:rsidR="00C519A5" w:rsidRDefault="00C519A5" w:rsidP="00C519A5">
      <w:pPr>
        <w:rPr>
          <w:rFonts w:ascii="Times New Roman" w:hAnsi="Times New Roman"/>
          <w:sz w:val="22"/>
          <w:szCs w:val="22"/>
          <w:lang w:val="de-DE"/>
        </w:rPr>
      </w:pPr>
    </w:p>
    <w:p w:rsidR="00C519A5" w:rsidRDefault="00C519A5" w:rsidP="00C519A5">
      <w:pPr>
        <w:numPr>
          <w:ilvl w:val="12"/>
          <w:numId w:val="0"/>
        </w:numPr>
        <w:ind w:right="-2"/>
        <w:outlineLvl w:val="0"/>
        <w:rPr>
          <w:rFonts w:ascii="Times New Roman" w:hAnsi="Times New Roman"/>
          <w:b/>
          <w:sz w:val="22"/>
          <w:szCs w:val="22"/>
          <w:lang w:val="de-DE"/>
        </w:rPr>
      </w:pPr>
      <w:r>
        <w:rPr>
          <w:rFonts w:ascii="Times New Roman" w:hAnsi="Times New Roman"/>
          <w:b/>
          <w:bCs/>
          <w:noProof/>
          <w:sz w:val="22"/>
          <w:szCs w:val="22"/>
          <w:lang w:val="de-DE"/>
        </w:rPr>
        <w:t>Įspėjimai ir</w:t>
      </w:r>
      <w:r>
        <w:rPr>
          <w:rFonts w:ascii="Times New Roman" w:hAnsi="Times New Roman"/>
          <w:b/>
          <w:sz w:val="22"/>
          <w:szCs w:val="22"/>
          <w:lang w:val="de-DE"/>
        </w:rPr>
        <w:t xml:space="preserve"> atsargumo </w:t>
      </w:r>
      <w:r>
        <w:rPr>
          <w:rFonts w:ascii="Times New Roman" w:hAnsi="Times New Roman"/>
          <w:b/>
          <w:bCs/>
          <w:noProof/>
          <w:sz w:val="22"/>
          <w:szCs w:val="22"/>
          <w:lang w:val="de-DE"/>
        </w:rPr>
        <w:t xml:space="preserve">priemonės </w:t>
      </w:r>
    </w:p>
    <w:p w:rsidR="00C519A5" w:rsidRDefault="00C519A5" w:rsidP="00C519A5">
      <w:pPr>
        <w:ind w:right="-2"/>
        <w:outlineLvl w:val="0"/>
        <w:rPr>
          <w:rFonts w:ascii="Times New Roman" w:hAnsi="Times New Roman"/>
          <w:sz w:val="22"/>
          <w:szCs w:val="22"/>
          <w:lang w:val="de-DE"/>
        </w:rPr>
      </w:pPr>
      <w:r>
        <w:rPr>
          <w:rFonts w:ascii="Times New Roman" w:hAnsi="Times New Roman"/>
          <w:noProof/>
          <w:sz w:val="22"/>
          <w:szCs w:val="22"/>
          <w:lang w:val="de-DE"/>
        </w:rPr>
        <w:t>Pasitarkite su gydytoju, prieš pradėdami vartoti AIRTAL</w:t>
      </w:r>
      <w:r>
        <w:rPr>
          <w:rFonts w:ascii="Times New Roman" w:hAnsi="Times New Roman"/>
          <w:sz w:val="22"/>
          <w:szCs w:val="22"/>
          <w:lang w:val="de-DE"/>
        </w:rPr>
        <w:t>:</w:t>
      </w:r>
    </w:p>
    <w:p w:rsidR="00C519A5" w:rsidRDefault="00C519A5" w:rsidP="00C519A5">
      <w:pPr>
        <w:numPr>
          <w:ilvl w:val="0"/>
          <w:numId w:val="13"/>
        </w:numPr>
        <w:ind w:left="567" w:right="-2" w:hanging="567"/>
        <w:rPr>
          <w:rFonts w:ascii="Times New Roman" w:hAnsi="Times New Roman"/>
          <w:sz w:val="22"/>
          <w:szCs w:val="22"/>
          <w:lang w:val="de-DE"/>
        </w:rPr>
      </w:pPr>
      <w:r>
        <w:rPr>
          <w:rFonts w:ascii="Times New Roman" w:hAnsi="Times New Roman"/>
          <w:sz w:val="22"/>
          <w:szCs w:val="22"/>
          <w:lang w:val="de-DE"/>
        </w:rPr>
        <w:lastRenderedPageBreak/>
        <w:t xml:space="preserve">Jeigu kada nors </w:t>
      </w:r>
      <w:r>
        <w:rPr>
          <w:rFonts w:ascii="Times New Roman" w:hAnsi="Times New Roman"/>
          <w:noProof/>
          <w:sz w:val="22"/>
          <w:szCs w:val="22"/>
          <w:lang w:val="de-DE"/>
        </w:rPr>
        <w:t>Jums buvo</w:t>
      </w:r>
      <w:r>
        <w:rPr>
          <w:rFonts w:ascii="Times New Roman" w:hAnsi="Times New Roman"/>
          <w:sz w:val="22"/>
          <w:szCs w:val="22"/>
          <w:lang w:val="de-DE"/>
        </w:rPr>
        <w:t xml:space="preserve"> skrandžio ar dvylikapirštės žarnos </w:t>
      </w:r>
      <w:r>
        <w:rPr>
          <w:rFonts w:ascii="Times New Roman" w:hAnsi="Times New Roman"/>
          <w:noProof/>
          <w:sz w:val="22"/>
          <w:szCs w:val="22"/>
          <w:lang w:val="de-DE"/>
        </w:rPr>
        <w:t>opaligės požymių, jei opa prakiuro ar kraujavo</w:t>
      </w:r>
      <w:r>
        <w:rPr>
          <w:rFonts w:ascii="Times New Roman" w:hAnsi="Times New Roman"/>
          <w:sz w:val="22"/>
          <w:szCs w:val="22"/>
          <w:lang w:val="de-DE"/>
        </w:rPr>
        <w:t xml:space="preserve"> arba </w:t>
      </w:r>
      <w:r>
        <w:rPr>
          <w:rFonts w:ascii="Times New Roman" w:hAnsi="Times New Roman"/>
          <w:noProof/>
          <w:sz w:val="22"/>
          <w:szCs w:val="22"/>
          <w:lang w:val="de-DE"/>
        </w:rPr>
        <w:t xml:space="preserve">sirgote </w:t>
      </w:r>
      <w:r>
        <w:rPr>
          <w:rFonts w:ascii="Times New Roman" w:hAnsi="Times New Roman"/>
          <w:sz w:val="22"/>
          <w:szCs w:val="22"/>
          <w:lang w:val="de-DE"/>
        </w:rPr>
        <w:t>uždegimine virškinimo trakto liga</w:t>
      </w:r>
      <w:r>
        <w:rPr>
          <w:rFonts w:ascii="Times New Roman" w:hAnsi="Times New Roman"/>
          <w:noProof/>
          <w:sz w:val="22"/>
          <w:szCs w:val="22"/>
          <w:lang w:val="de-DE"/>
        </w:rPr>
        <w:t xml:space="preserve"> (opiniu kolitu, Krono liga), nes šios ligos gali atsinaujinti</w:t>
      </w:r>
      <w:r>
        <w:rPr>
          <w:rFonts w:ascii="Times New Roman" w:hAnsi="Times New Roman"/>
          <w:sz w:val="22"/>
          <w:szCs w:val="22"/>
          <w:lang w:val="de-DE"/>
        </w:rPr>
        <w:t>.</w:t>
      </w:r>
    </w:p>
    <w:p w:rsidR="00C519A5" w:rsidRDefault="00C519A5" w:rsidP="00C519A5">
      <w:pPr>
        <w:numPr>
          <w:ilvl w:val="0"/>
          <w:numId w:val="13"/>
        </w:numPr>
        <w:ind w:left="567" w:right="-2" w:hanging="567"/>
        <w:rPr>
          <w:rFonts w:ascii="Times New Roman" w:hAnsi="Times New Roman"/>
          <w:sz w:val="22"/>
          <w:szCs w:val="22"/>
          <w:lang w:val="de-DE"/>
        </w:rPr>
      </w:pPr>
      <w:r>
        <w:rPr>
          <w:rFonts w:ascii="Times New Roman" w:hAnsi="Times New Roman"/>
          <w:sz w:val="22"/>
          <w:szCs w:val="22"/>
          <w:lang w:val="de-DE"/>
        </w:rPr>
        <w:t xml:space="preserve">Jeigu kada nors Jums buvo </w:t>
      </w:r>
      <w:r>
        <w:rPr>
          <w:rFonts w:ascii="Times New Roman" w:hAnsi="Times New Roman"/>
          <w:noProof/>
          <w:sz w:val="22"/>
          <w:szCs w:val="22"/>
          <w:lang w:val="de-DE"/>
        </w:rPr>
        <w:t>pasireiškęs</w:t>
      </w:r>
      <w:r>
        <w:rPr>
          <w:rFonts w:ascii="Times New Roman" w:hAnsi="Times New Roman"/>
          <w:sz w:val="22"/>
          <w:szCs w:val="22"/>
          <w:lang w:val="de-DE"/>
        </w:rPr>
        <w:t xml:space="preserve"> cerebrovaskulinis kraujavimas.</w:t>
      </w:r>
    </w:p>
    <w:p w:rsidR="00C519A5" w:rsidRDefault="00C519A5" w:rsidP="00C519A5">
      <w:pPr>
        <w:numPr>
          <w:ilvl w:val="0"/>
          <w:numId w:val="13"/>
        </w:numPr>
        <w:ind w:left="567" w:right="-2" w:hanging="567"/>
        <w:rPr>
          <w:rFonts w:ascii="Times New Roman" w:hAnsi="Times New Roman"/>
          <w:sz w:val="22"/>
          <w:szCs w:val="22"/>
          <w:lang w:val="de-DE"/>
        </w:rPr>
      </w:pPr>
      <w:r>
        <w:rPr>
          <w:rFonts w:ascii="Times New Roman" w:hAnsi="Times New Roman"/>
          <w:sz w:val="22"/>
          <w:szCs w:val="22"/>
          <w:lang w:val="de-DE"/>
        </w:rPr>
        <w:t xml:space="preserve">Jeigu </w:t>
      </w:r>
      <w:r>
        <w:rPr>
          <w:rFonts w:ascii="Times New Roman" w:hAnsi="Times New Roman"/>
          <w:noProof/>
          <w:sz w:val="22"/>
          <w:szCs w:val="22"/>
          <w:lang w:val="de-DE"/>
        </w:rPr>
        <w:t>sergote</w:t>
      </w:r>
      <w:r>
        <w:rPr>
          <w:rFonts w:ascii="Times New Roman" w:hAnsi="Times New Roman"/>
          <w:sz w:val="22"/>
          <w:szCs w:val="22"/>
          <w:lang w:val="de-DE"/>
        </w:rPr>
        <w:t xml:space="preserve"> vidutinio sunkumo kepenų ar inkstų liga ar dėl kokios nors priežasties Jūsų organizmas linkęs kaupti skysčius.</w:t>
      </w:r>
    </w:p>
    <w:p w:rsidR="00C519A5" w:rsidRDefault="00C519A5" w:rsidP="00C519A5">
      <w:pPr>
        <w:numPr>
          <w:ilvl w:val="0"/>
          <w:numId w:val="13"/>
        </w:numPr>
        <w:ind w:left="567" w:right="-2" w:hanging="567"/>
        <w:rPr>
          <w:rFonts w:ascii="Times New Roman" w:hAnsi="Times New Roman"/>
          <w:sz w:val="22"/>
          <w:szCs w:val="22"/>
          <w:lang w:val="de-DE"/>
        </w:rPr>
      </w:pPr>
      <w:r>
        <w:rPr>
          <w:rFonts w:ascii="Times New Roman" w:hAnsi="Times New Roman"/>
          <w:sz w:val="22"/>
          <w:szCs w:val="22"/>
          <w:lang w:val="de-DE"/>
        </w:rPr>
        <w:t xml:space="preserve">Jeigu Jums </w:t>
      </w:r>
      <w:r>
        <w:rPr>
          <w:rFonts w:ascii="Times New Roman" w:hAnsi="Times New Roman"/>
          <w:noProof/>
          <w:sz w:val="22"/>
          <w:szCs w:val="22"/>
          <w:lang w:val="de-DE"/>
        </w:rPr>
        <w:t>buvo</w:t>
      </w:r>
      <w:r>
        <w:rPr>
          <w:rFonts w:ascii="Times New Roman" w:hAnsi="Times New Roman"/>
          <w:sz w:val="22"/>
          <w:szCs w:val="22"/>
          <w:lang w:val="de-DE"/>
        </w:rPr>
        <w:t xml:space="preserve"> kraujo krešėjimo sutrikimų</w:t>
      </w:r>
      <w:r>
        <w:rPr>
          <w:rFonts w:ascii="Times New Roman" w:hAnsi="Times New Roman"/>
          <w:noProof/>
          <w:sz w:val="22"/>
          <w:szCs w:val="22"/>
          <w:lang w:val="de-DE"/>
        </w:rPr>
        <w:t>, nes jie gali pasunkėti</w:t>
      </w:r>
      <w:r>
        <w:rPr>
          <w:rFonts w:ascii="Times New Roman" w:hAnsi="Times New Roman"/>
          <w:sz w:val="22"/>
          <w:szCs w:val="22"/>
          <w:lang w:val="de-DE"/>
        </w:rPr>
        <w:t>.</w:t>
      </w:r>
    </w:p>
    <w:p w:rsidR="00C519A5" w:rsidRPr="00CF2F9D" w:rsidRDefault="00C519A5" w:rsidP="00C519A5">
      <w:pPr>
        <w:numPr>
          <w:ilvl w:val="0"/>
          <w:numId w:val="13"/>
        </w:numPr>
        <w:ind w:left="567" w:right="-2" w:hanging="567"/>
        <w:rPr>
          <w:rFonts w:ascii="Times New Roman" w:hAnsi="Times New Roman"/>
          <w:sz w:val="22"/>
          <w:szCs w:val="22"/>
          <w:lang w:val="de-DE"/>
        </w:rPr>
      </w:pPr>
      <w:r w:rsidRPr="00CF2F9D">
        <w:rPr>
          <w:rFonts w:ascii="Times New Roman" w:hAnsi="Times New Roman"/>
          <w:sz w:val="22"/>
          <w:szCs w:val="22"/>
          <w:lang w:val="de-DE"/>
        </w:rPr>
        <w:t>Jeigu Jums diagnozuotas tam tikras odos ir jungiamojo audinio sutrikimas, vadinamas sistemine raudonąja vilklige.</w:t>
      </w:r>
    </w:p>
    <w:p w:rsidR="00C519A5" w:rsidRPr="00CF2F9D" w:rsidRDefault="00C519A5" w:rsidP="00C519A5">
      <w:pPr>
        <w:numPr>
          <w:ilvl w:val="0"/>
          <w:numId w:val="13"/>
        </w:numPr>
        <w:ind w:left="567" w:right="-2" w:hanging="567"/>
        <w:rPr>
          <w:rFonts w:ascii="Times New Roman" w:hAnsi="Times New Roman"/>
          <w:sz w:val="22"/>
          <w:szCs w:val="22"/>
          <w:lang w:val="de-DE"/>
        </w:rPr>
      </w:pPr>
      <w:r w:rsidRPr="00CF2F9D">
        <w:rPr>
          <w:rFonts w:ascii="Times New Roman" w:hAnsi="Times New Roman"/>
          <w:sz w:val="22"/>
          <w:szCs w:val="22"/>
          <w:lang w:val="de-DE"/>
        </w:rPr>
        <w:t>Jeigu sergate tam tikra medžiagų apykaitos liga, vadinama porfirija.</w:t>
      </w:r>
    </w:p>
    <w:p w:rsidR="00C519A5" w:rsidRDefault="00C519A5" w:rsidP="00C519A5">
      <w:pPr>
        <w:numPr>
          <w:ilvl w:val="0"/>
          <w:numId w:val="13"/>
        </w:numPr>
        <w:ind w:left="567" w:right="-2" w:hanging="567"/>
        <w:rPr>
          <w:rFonts w:ascii="Times New Roman" w:hAnsi="Times New Roman"/>
          <w:noProof/>
          <w:sz w:val="22"/>
          <w:szCs w:val="22"/>
        </w:rPr>
      </w:pPr>
      <w:r>
        <w:rPr>
          <w:rFonts w:ascii="Times New Roman" w:hAnsi="Times New Roman"/>
          <w:noProof/>
          <w:sz w:val="22"/>
          <w:szCs w:val="22"/>
        </w:rPr>
        <w:t>Jeigu sirgote ar tebesergate bronchų astma.</w:t>
      </w:r>
    </w:p>
    <w:p w:rsidR="00C519A5" w:rsidRDefault="00C519A5" w:rsidP="00C519A5">
      <w:pPr>
        <w:numPr>
          <w:ilvl w:val="0"/>
          <w:numId w:val="13"/>
        </w:numPr>
        <w:ind w:left="567" w:right="-2" w:hanging="567"/>
        <w:rPr>
          <w:rFonts w:ascii="Times New Roman" w:hAnsi="Times New Roman"/>
          <w:noProof/>
          <w:sz w:val="22"/>
          <w:szCs w:val="22"/>
        </w:rPr>
      </w:pPr>
      <w:r>
        <w:rPr>
          <w:rFonts w:ascii="Times New Roman" w:hAnsi="Times New Roman"/>
          <w:noProof/>
          <w:sz w:val="22"/>
          <w:szCs w:val="22"/>
        </w:rPr>
        <w:t>Jeigu rūkote.</w:t>
      </w:r>
    </w:p>
    <w:p w:rsidR="00C519A5" w:rsidRDefault="00C519A5" w:rsidP="00C519A5">
      <w:pPr>
        <w:numPr>
          <w:ilvl w:val="0"/>
          <w:numId w:val="13"/>
        </w:numPr>
        <w:ind w:left="567" w:right="-2" w:hanging="567"/>
        <w:rPr>
          <w:rFonts w:ascii="Times New Roman" w:hAnsi="Times New Roman"/>
          <w:noProof/>
          <w:sz w:val="22"/>
          <w:szCs w:val="22"/>
        </w:rPr>
      </w:pPr>
      <w:r>
        <w:rPr>
          <w:rFonts w:ascii="Times New Roman" w:hAnsi="Times New Roman"/>
          <w:noProof/>
          <w:sz w:val="22"/>
          <w:szCs w:val="22"/>
        </w:rPr>
        <w:t>Jeigu sergate cukriniu diabetu.</w:t>
      </w:r>
    </w:p>
    <w:p w:rsidR="00C519A5" w:rsidRPr="000D202F" w:rsidRDefault="00C519A5" w:rsidP="00C519A5">
      <w:pPr>
        <w:numPr>
          <w:ilvl w:val="0"/>
          <w:numId w:val="13"/>
        </w:numPr>
        <w:ind w:right="-2"/>
        <w:rPr>
          <w:rFonts w:ascii="Times New Roman" w:hAnsi="Times New Roman"/>
          <w:noProof/>
          <w:sz w:val="22"/>
          <w:szCs w:val="22"/>
        </w:rPr>
      </w:pPr>
      <w:r w:rsidRPr="000D202F">
        <w:rPr>
          <w:rFonts w:ascii="Times New Roman" w:hAnsi="Times New Roman"/>
          <w:noProof/>
          <w:sz w:val="22"/>
          <w:szCs w:val="22"/>
        </w:rPr>
        <w:t xml:space="preserve">    Jeigu sergate krūtinės angina arba Jums yra susidaręs kraujo krešulių, padidėjęs kraujospūdis, padidėjęs cholesterolio kiekis ar padidėjęs trigliceridų kiekis.</w:t>
      </w:r>
    </w:p>
    <w:p w:rsidR="00C519A5" w:rsidRDefault="00C519A5" w:rsidP="00C519A5">
      <w:pPr>
        <w:ind w:right="-2"/>
        <w:rPr>
          <w:rFonts w:ascii="Times New Roman" w:hAnsi="Times New Roman"/>
          <w:sz w:val="22"/>
          <w:szCs w:val="22"/>
        </w:rPr>
      </w:pPr>
    </w:p>
    <w:p w:rsidR="00C519A5" w:rsidRDefault="00C519A5" w:rsidP="00C519A5">
      <w:pPr>
        <w:ind w:right="-2"/>
        <w:rPr>
          <w:rFonts w:ascii="Times New Roman" w:hAnsi="Times New Roman"/>
          <w:sz w:val="22"/>
          <w:szCs w:val="22"/>
        </w:rPr>
      </w:pPr>
      <w:r>
        <w:rPr>
          <w:rFonts w:ascii="Times New Roman" w:hAnsi="Times New Roman"/>
          <w:sz w:val="22"/>
          <w:szCs w:val="22"/>
        </w:rPr>
        <w:t xml:space="preserve">Vaistai, tokie kaip AIRTAL, gali būti susiję su padidėjusia širdies priepuolio (miokardo infarkto) rizika. </w:t>
      </w:r>
      <w:r>
        <w:rPr>
          <w:rFonts w:ascii="Times New Roman" w:hAnsi="Times New Roman"/>
          <w:sz w:val="22"/>
          <w:szCs w:val="22"/>
          <w:lang w:val="lt-LT"/>
        </w:rPr>
        <w:t>Šalutinis poveikis gali pasireikšti rečiau, jeigu vartosite mažiausią veiksmingą dozę trumpiausią laikotarpį.</w:t>
      </w:r>
    </w:p>
    <w:p w:rsidR="00C519A5" w:rsidRDefault="00C519A5" w:rsidP="00C519A5">
      <w:pPr>
        <w:ind w:right="-2"/>
        <w:rPr>
          <w:rFonts w:ascii="Times New Roman" w:hAnsi="Times New Roman"/>
          <w:sz w:val="22"/>
          <w:szCs w:val="22"/>
        </w:rPr>
      </w:pPr>
    </w:p>
    <w:p w:rsidR="00C519A5" w:rsidRDefault="00C519A5" w:rsidP="00C519A5">
      <w:pPr>
        <w:ind w:right="-2"/>
        <w:rPr>
          <w:rFonts w:ascii="Times New Roman" w:hAnsi="Times New Roman"/>
          <w:sz w:val="22"/>
          <w:szCs w:val="22"/>
          <w:lang w:val="pl-PL"/>
        </w:rPr>
      </w:pPr>
      <w:r>
        <w:rPr>
          <w:rFonts w:ascii="Times New Roman" w:hAnsi="Times New Roman"/>
          <w:sz w:val="22"/>
          <w:szCs w:val="22"/>
          <w:lang w:val="pl-PL"/>
        </w:rPr>
        <w:t>Neviršykite rekomenduojamos dozės ir gydymo trukmės.</w:t>
      </w:r>
    </w:p>
    <w:p w:rsidR="00C519A5" w:rsidRDefault="00C519A5" w:rsidP="00C519A5">
      <w:pPr>
        <w:ind w:right="-2"/>
        <w:rPr>
          <w:rFonts w:ascii="Times New Roman" w:hAnsi="Times New Roman"/>
          <w:sz w:val="22"/>
          <w:szCs w:val="22"/>
          <w:lang w:val="pl-PL"/>
        </w:rPr>
      </w:pPr>
    </w:p>
    <w:p w:rsidR="00C519A5" w:rsidRDefault="00C519A5" w:rsidP="00C519A5">
      <w:pPr>
        <w:ind w:right="-2"/>
        <w:rPr>
          <w:rFonts w:ascii="Times New Roman" w:hAnsi="Times New Roman"/>
          <w:b/>
          <w:sz w:val="22"/>
          <w:szCs w:val="22"/>
          <w:lang w:val="pl-PL"/>
        </w:rPr>
      </w:pPr>
      <w:r>
        <w:rPr>
          <w:rFonts w:ascii="Times New Roman" w:hAnsi="Times New Roman"/>
          <w:sz w:val="22"/>
          <w:szCs w:val="22"/>
          <w:lang w:val="pl-PL"/>
        </w:rPr>
        <w:t xml:space="preserve">Gauta pranešimų apie padidėjusio jautrumo reakcijas (įskaitant angioneurozinę edemą) ir apie sunkias odos reakcijas (įskaitant </w:t>
      </w:r>
      <w:r w:rsidRPr="009D0A78">
        <w:rPr>
          <w:rFonts w:ascii="Times New Roman" w:hAnsi="Times New Roman"/>
          <w:i/>
          <w:sz w:val="22"/>
          <w:szCs w:val="22"/>
          <w:lang w:val="pl-PL"/>
        </w:rPr>
        <w:t>Stevens-Johnson</w:t>
      </w:r>
      <w:r>
        <w:rPr>
          <w:rFonts w:ascii="Times New Roman" w:hAnsi="Times New Roman"/>
          <w:sz w:val="22"/>
          <w:szCs w:val="22"/>
          <w:lang w:val="pl-PL"/>
        </w:rPr>
        <w:t xml:space="preserve"> sindromą ir toksinę epidermio nekrolizę), susijusias su AIRTAL, vartojimu (žr. 4 skyrių). Odos reakcijų pavojus yra didesnis pirmąjį gydymo mėnesį. Pasireiškus pirmiesiems odos bėrimo, gleivinių pažeidimo ar bet kokiems padidėjusio jautrumo požymiams, AIRTAL vartojimą nedelsiant reikia nutraukti ir pasakyti gydytojui.</w:t>
      </w:r>
    </w:p>
    <w:p w:rsidR="00C519A5" w:rsidRDefault="00C519A5" w:rsidP="00C519A5">
      <w:pPr>
        <w:rPr>
          <w:rFonts w:ascii="Times New Roman" w:hAnsi="Times New Roman"/>
          <w:sz w:val="22"/>
          <w:szCs w:val="22"/>
          <w:lang w:val="pl-PL"/>
        </w:rPr>
      </w:pPr>
    </w:p>
    <w:p w:rsidR="00C519A5" w:rsidRDefault="00C519A5" w:rsidP="00C519A5">
      <w:pPr>
        <w:rPr>
          <w:rFonts w:ascii="Times New Roman" w:hAnsi="Times New Roman"/>
          <w:sz w:val="22"/>
          <w:szCs w:val="22"/>
          <w:lang w:val="pl-PL"/>
        </w:rPr>
      </w:pPr>
      <w:r>
        <w:rPr>
          <w:rFonts w:ascii="Times New Roman" w:hAnsi="Times New Roman"/>
          <w:sz w:val="22"/>
          <w:szCs w:val="22"/>
          <w:lang w:val="pl-PL"/>
        </w:rPr>
        <w:t xml:space="preserve">Tik pasirodžius pirmiesiems odos bėrimo ar bet kuriems kitokiems padidėjusio jautrumo simptomams, AIRTAL vartojimas turi būti nutrauktas. </w:t>
      </w:r>
    </w:p>
    <w:p w:rsidR="00C519A5" w:rsidRDefault="00C519A5" w:rsidP="00C519A5">
      <w:pPr>
        <w:ind w:right="-2"/>
        <w:rPr>
          <w:rFonts w:ascii="Times New Roman" w:hAnsi="Times New Roman"/>
          <w:sz w:val="22"/>
          <w:szCs w:val="22"/>
          <w:lang w:val="pl-PL"/>
        </w:rPr>
      </w:pPr>
    </w:p>
    <w:p w:rsidR="00C519A5" w:rsidRDefault="00C519A5" w:rsidP="00C519A5">
      <w:pPr>
        <w:ind w:right="-2"/>
        <w:rPr>
          <w:rFonts w:ascii="Times New Roman" w:hAnsi="Times New Roman"/>
          <w:sz w:val="22"/>
          <w:szCs w:val="22"/>
          <w:lang w:val="fr-FR"/>
        </w:rPr>
      </w:pPr>
      <w:r>
        <w:rPr>
          <w:rFonts w:ascii="Times New Roman" w:hAnsi="Times New Roman"/>
          <w:sz w:val="22"/>
          <w:szCs w:val="22"/>
          <w:lang w:val="fr-FR"/>
        </w:rPr>
        <w:t>AIRTAL negalima vartoti sergant vėjaraupiais.</w:t>
      </w:r>
    </w:p>
    <w:p w:rsidR="00C519A5" w:rsidRDefault="00C519A5" w:rsidP="00C519A5">
      <w:pPr>
        <w:ind w:right="-2"/>
        <w:rPr>
          <w:rFonts w:ascii="Times New Roman" w:hAnsi="Times New Roman"/>
          <w:sz w:val="22"/>
          <w:szCs w:val="22"/>
          <w:lang w:val="fr-FR"/>
        </w:rPr>
      </w:pPr>
    </w:p>
    <w:p w:rsidR="00C519A5" w:rsidRDefault="00C519A5" w:rsidP="00C519A5">
      <w:pPr>
        <w:ind w:right="-2"/>
        <w:rPr>
          <w:rFonts w:ascii="Times New Roman" w:hAnsi="Times New Roman"/>
          <w:sz w:val="22"/>
          <w:szCs w:val="22"/>
          <w:lang w:val="fr-FR"/>
        </w:rPr>
      </w:pPr>
      <w:r>
        <w:rPr>
          <w:rFonts w:ascii="Times New Roman" w:hAnsi="Times New Roman"/>
          <w:sz w:val="22"/>
          <w:szCs w:val="22"/>
          <w:lang w:val="fr-FR"/>
        </w:rPr>
        <w:t>Retais atvejais AIRTAL gali sukelti virškinimo trakto išopėjimą ir kraujavimą iš virškinimo trakto. Tai gali įvykti bet kuriuo gydymo metu su perspėjamaisiais simptomais arba be jų. Jeigu pastebite tokius simptomus pilve ir ypač jei esate vyresnio amžiaus, susisiekite su gydytoju.</w:t>
      </w:r>
    </w:p>
    <w:p w:rsidR="00C519A5" w:rsidRDefault="00C519A5" w:rsidP="00C519A5">
      <w:pPr>
        <w:ind w:right="-2"/>
        <w:rPr>
          <w:rFonts w:ascii="Times New Roman" w:hAnsi="Times New Roman"/>
          <w:sz w:val="22"/>
          <w:szCs w:val="22"/>
          <w:lang w:val="fr-FR"/>
        </w:rPr>
      </w:pPr>
      <w:r>
        <w:rPr>
          <w:rFonts w:ascii="Times New Roman" w:hAnsi="Times New Roman"/>
          <w:sz w:val="22"/>
          <w:szCs w:val="22"/>
          <w:lang w:val="fr-FR"/>
        </w:rPr>
        <w:tab/>
      </w:r>
    </w:p>
    <w:p w:rsidR="00C519A5" w:rsidRDefault="00C519A5" w:rsidP="00C519A5">
      <w:pPr>
        <w:ind w:right="-2"/>
        <w:rPr>
          <w:rFonts w:ascii="Times New Roman" w:hAnsi="Times New Roman"/>
          <w:noProof/>
          <w:sz w:val="22"/>
          <w:szCs w:val="22"/>
          <w:lang w:val="fr-FR"/>
        </w:rPr>
      </w:pPr>
    </w:p>
    <w:p w:rsidR="00C519A5" w:rsidRDefault="00C519A5" w:rsidP="00C519A5">
      <w:pPr>
        <w:ind w:right="-2"/>
        <w:rPr>
          <w:rFonts w:ascii="Times New Roman" w:hAnsi="Times New Roman"/>
          <w:b/>
          <w:bCs/>
          <w:noProof/>
          <w:sz w:val="22"/>
          <w:szCs w:val="22"/>
          <w:lang w:val="fr-FR"/>
        </w:rPr>
      </w:pPr>
      <w:r>
        <w:rPr>
          <w:rFonts w:ascii="Times New Roman" w:hAnsi="Times New Roman"/>
          <w:b/>
          <w:bCs/>
          <w:noProof/>
          <w:sz w:val="22"/>
          <w:szCs w:val="22"/>
          <w:lang w:val="fr-FR"/>
        </w:rPr>
        <w:t xml:space="preserve">Kiti vaistai ir AIRTAL </w:t>
      </w:r>
    </w:p>
    <w:p w:rsidR="00C519A5" w:rsidRDefault="00C519A5" w:rsidP="00C519A5">
      <w:pPr>
        <w:ind w:right="-2"/>
        <w:rPr>
          <w:rFonts w:ascii="Times New Roman" w:hAnsi="Times New Roman"/>
          <w:sz w:val="22"/>
          <w:szCs w:val="22"/>
          <w:lang w:val="fr-FR"/>
        </w:rPr>
      </w:pPr>
      <w:r>
        <w:rPr>
          <w:rFonts w:ascii="Times New Roman" w:hAnsi="Times New Roman"/>
          <w:sz w:val="22"/>
          <w:szCs w:val="22"/>
          <w:lang w:val="fr-FR"/>
        </w:rPr>
        <w:t>Jeigu vartojate ar neseniai vartojote kitų vaistų, arba dėl to nesate tikri, apie tai pasakykite gydytojui arba vaistininkui.</w:t>
      </w:r>
    </w:p>
    <w:p w:rsidR="00C519A5" w:rsidRDefault="00C519A5" w:rsidP="00C519A5">
      <w:pPr>
        <w:ind w:right="-2"/>
        <w:rPr>
          <w:rFonts w:ascii="Times New Roman" w:hAnsi="Times New Roman"/>
          <w:sz w:val="22"/>
          <w:szCs w:val="22"/>
          <w:lang w:val="fr-FR"/>
        </w:rPr>
      </w:pPr>
    </w:p>
    <w:p w:rsidR="00C519A5" w:rsidRDefault="00C519A5" w:rsidP="00C519A5">
      <w:pPr>
        <w:ind w:right="-2"/>
        <w:rPr>
          <w:rFonts w:ascii="Times New Roman" w:hAnsi="Times New Roman"/>
          <w:sz w:val="22"/>
          <w:szCs w:val="22"/>
        </w:rPr>
      </w:pPr>
      <w:r>
        <w:rPr>
          <w:rFonts w:ascii="Times New Roman" w:hAnsi="Times New Roman"/>
          <w:sz w:val="22"/>
          <w:szCs w:val="22"/>
          <w:lang w:val="fr-FR"/>
        </w:rPr>
        <w:t xml:space="preserve">Tam tikri vaistai gali turėti įtakos AIRTAL poveikiui. Tokiais atvejais būtina pakeisti šių vaistų dozę arba nutraukti gydymą. </w:t>
      </w:r>
      <w:r>
        <w:rPr>
          <w:rFonts w:ascii="Times New Roman" w:hAnsi="Times New Roman"/>
          <w:sz w:val="22"/>
          <w:szCs w:val="22"/>
        </w:rPr>
        <w:t>Tai gali būti ypač svarbu, jeigu vartojate:</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litį (psichikos ligoms gydyti);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digoksiną (širdies nepakankamumui ir širdies ritmo sutrikimui gydyti);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diuretikus (skysčius varančius vaistus);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tam tikrus vaistus nuo aukšto arterinio kraujospūdžio (AKF inhibitorius ir angiotenzino-II receptorių antagonistus);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antikoaguliantus (kraują skystinančius vaistus);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vaistus nuo depresijos; </w:t>
      </w:r>
    </w:p>
    <w:p w:rsidR="00C519A5" w:rsidRDefault="00C519A5" w:rsidP="00C519A5">
      <w:pPr>
        <w:numPr>
          <w:ilvl w:val="0"/>
          <w:numId w:val="14"/>
        </w:numPr>
        <w:ind w:right="-2"/>
        <w:rPr>
          <w:rFonts w:ascii="Times New Roman" w:hAnsi="Times New Roman"/>
          <w:sz w:val="22"/>
          <w:szCs w:val="22"/>
        </w:rPr>
      </w:pPr>
      <w:r>
        <w:rPr>
          <w:rFonts w:ascii="Times New Roman" w:hAnsi="Times New Roman"/>
          <w:sz w:val="22"/>
          <w:szCs w:val="22"/>
        </w:rPr>
        <w:t xml:space="preserve">antidiabetinius vaistus; </w:t>
      </w:r>
    </w:p>
    <w:p w:rsidR="00C519A5" w:rsidRPr="00CF2F9D" w:rsidRDefault="00C519A5" w:rsidP="00C519A5">
      <w:pPr>
        <w:numPr>
          <w:ilvl w:val="0"/>
          <w:numId w:val="14"/>
        </w:numPr>
        <w:ind w:right="-2"/>
        <w:rPr>
          <w:rFonts w:ascii="Times New Roman" w:hAnsi="Times New Roman"/>
          <w:sz w:val="22"/>
          <w:szCs w:val="22"/>
          <w:lang w:val="fi-FI"/>
        </w:rPr>
      </w:pPr>
      <w:r w:rsidRPr="00CF2F9D">
        <w:rPr>
          <w:rFonts w:ascii="Times New Roman" w:hAnsi="Times New Roman"/>
          <w:sz w:val="22"/>
          <w:szCs w:val="22"/>
          <w:lang w:val="fi-FI"/>
        </w:rPr>
        <w:t xml:space="preserve">metotreksatą (navikams ir reumatui gydyti); </w:t>
      </w:r>
    </w:p>
    <w:p w:rsidR="00C519A5" w:rsidRPr="00CF2F9D" w:rsidRDefault="00C519A5" w:rsidP="00C519A5">
      <w:pPr>
        <w:numPr>
          <w:ilvl w:val="0"/>
          <w:numId w:val="14"/>
        </w:numPr>
        <w:ind w:right="-2"/>
        <w:rPr>
          <w:rFonts w:ascii="Times New Roman" w:hAnsi="Times New Roman"/>
          <w:sz w:val="22"/>
          <w:szCs w:val="22"/>
          <w:lang w:val="fi-FI"/>
        </w:rPr>
      </w:pPr>
      <w:r w:rsidRPr="00CF2F9D">
        <w:rPr>
          <w:rFonts w:ascii="Times New Roman" w:hAnsi="Times New Roman"/>
          <w:sz w:val="22"/>
          <w:szCs w:val="22"/>
          <w:lang w:val="fi-FI"/>
        </w:rPr>
        <w:lastRenderedPageBreak/>
        <w:t xml:space="preserve">takrolimuzą ir ciklosporiną (vaistus, kurie slopina imuninę sistemą ir yra vartojami persodintų organų atmetimui išvengti); </w:t>
      </w:r>
    </w:p>
    <w:p w:rsidR="00C519A5" w:rsidRPr="00CF2F9D" w:rsidRDefault="00C519A5" w:rsidP="00C519A5">
      <w:pPr>
        <w:numPr>
          <w:ilvl w:val="0"/>
          <w:numId w:val="14"/>
        </w:numPr>
        <w:ind w:right="-2"/>
        <w:rPr>
          <w:rFonts w:ascii="Times New Roman" w:hAnsi="Times New Roman"/>
          <w:sz w:val="22"/>
          <w:szCs w:val="22"/>
          <w:lang w:val="fi-FI"/>
        </w:rPr>
      </w:pPr>
      <w:r w:rsidRPr="00CF2F9D">
        <w:rPr>
          <w:rFonts w:ascii="Times New Roman" w:hAnsi="Times New Roman"/>
          <w:sz w:val="22"/>
          <w:szCs w:val="22"/>
          <w:lang w:val="fi-FI"/>
        </w:rPr>
        <w:t>steroidinius vaistus nuo uždegimo, pvz., betametazoną ir prednizoloną;</w:t>
      </w:r>
    </w:p>
    <w:p w:rsidR="00C519A5" w:rsidRPr="00CF2F9D" w:rsidRDefault="00C519A5" w:rsidP="00C519A5">
      <w:pPr>
        <w:numPr>
          <w:ilvl w:val="0"/>
          <w:numId w:val="14"/>
        </w:numPr>
        <w:ind w:right="-2"/>
        <w:rPr>
          <w:rFonts w:ascii="Times New Roman" w:hAnsi="Times New Roman"/>
          <w:sz w:val="22"/>
          <w:szCs w:val="22"/>
          <w:lang w:val="fi-FI"/>
        </w:rPr>
      </w:pPr>
      <w:r w:rsidRPr="00CF2F9D">
        <w:rPr>
          <w:rFonts w:ascii="Times New Roman" w:hAnsi="Times New Roman"/>
          <w:sz w:val="22"/>
          <w:szCs w:val="22"/>
          <w:lang w:val="fi-FI"/>
        </w:rPr>
        <w:t>acetilsalicilo rūgštį ir kitus vaistus nuo skausmo (vadinamus nesteroidiniais vaistais nuo uždegimo (NVNU);</w:t>
      </w:r>
    </w:p>
    <w:p w:rsidR="00C519A5" w:rsidRDefault="00C519A5" w:rsidP="00C519A5">
      <w:pPr>
        <w:numPr>
          <w:ilvl w:val="0"/>
          <w:numId w:val="14"/>
        </w:numPr>
        <w:ind w:right="-2"/>
        <w:rPr>
          <w:rFonts w:ascii="Times New Roman" w:hAnsi="Times New Roman"/>
          <w:sz w:val="22"/>
          <w:szCs w:val="22"/>
        </w:rPr>
      </w:pPr>
      <w:proofErr w:type="gramStart"/>
      <w:r>
        <w:rPr>
          <w:rFonts w:ascii="Times New Roman" w:hAnsi="Times New Roman"/>
          <w:sz w:val="22"/>
          <w:szCs w:val="22"/>
        </w:rPr>
        <w:t>zidovudiną</w:t>
      </w:r>
      <w:proofErr w:type="gramEnd"/>
      <w:r>
        <w:rPr>
          <w:rFonts w:ascii="Times New Roman" w:hAnsi="Times New Roman"/>
          <w:sz w:val="22"/>
          <w:szCs w:val="22"/>
        </w:rPr>
        <w:t xml:space="preserve"> (vaistą ŽIV gydyti).</w:t>
      </w:r>
    </w:p>
    <w:p w:rsidR="00C519A5" w:rsidRDefault="00C519A5" w:rsidP="00C519A5">
      <w:pPr>
        <w:ind w:right="-2"/>
        <w:rPr>
          <w:rFonts w:ascii="Times New Roman" w:hAnsi="Times New Roman"/>
          <w:sz w:val="22"/>
          <w:szCs w:val="22"/>
        </w:rPr>
      </w:pPr>
    </w:p>
    <w:p w:rsidR="00C519A5" w:rsidRDefault="00C519A5" w:rsidP="00C519A5">
      <w:pPr>
        <w:ind w:right="-2"/>
        <w:rPr>
          <w:rFonts w:ascii="Times New Roman" w:hAnsi="Times New Roman"/>
          <w:b/>
          <w:sz w:val="22"/>
          <w:szCs w:val="22"/>
          <w:lang w:val="fr-FR"/>
        </w:rPr>
      </w:pPr>
      <w:r>
        <w:rPr>
          <w:rFonts w:ascii="Times New Roman" w:hAnsi="Times New Roman"/>
          <w:b/>
          <w:sz w:val="22"/>
          <w:szCs w:val="22"/>
          <w:lang w:val="fr-FR"/>
        </w:rPr>
        <w:t>AIRTAL vartojimas su maistu ir gėrimais</w:t>
      </w:r>
    </w:p>
    <w:p w:rsidR="00C519A5" w:rsidRDefault="00C519A5" w:rsidP="00C519A5">
      <w:pPr>
        <w:ind w:right="-2"/>
        <w:rPr>
          <w:rFonts w:ascii="Times New Roman" w:hAnsi="Times New Roman"/>
          <w:sz w:val="22"/>
          <w:szCs w:val="22"/>
          <w:lang w:val="fr-FR"/>
        </w:rPr>
      </w:pPr>
      <w:r>
        <w:rPr>
          <w:rFonts w:ascii="Times New Roman" w:hAnsi="Times New Roman"/>
          <w:sz w:val="22"/>
          <w:szCs w:val="22"/>
          <w:lang w:val="fr-FR"/>
        </w:rPr>
        <w:t xml:space="preserve">AIRTAL gali būti vartojamas valgant arba nevalgius. </w:t>
      </w:r>
    </w:p>
    <w:p w:rsidR="00C519A5" w:rsidRDefault="00C519A5" w:rsidP="00C519A5">
      <w:pPr>
        <w:ind w:right="-2"/>
        <w:rPr>
          <w:rFonts w:ascii="Times New Roman" w:hAnsi="Times New Roman"/>
          <w:sz w:val="22"/>
          <w:szCs w:val="22"/>
          <w:lang w:val="fr-FR"/>
        </w:rPr>
      </w:pPr>
    </w:p>
    <w:p w:rsidR="00C519A5" w:rsidRDefault="00C519A5" w:rsidP="00C519A5">
      <w:pPr>
        <w:ind w:right="-2"/>
        <w:rPr>
          <w:rFonts w:ascii="Times New Roman" w:hAnsi="Times New Roman"/>
          <w:b/>
          <w:sz w:val="22"/>
          <w:szCs w:val="22"/>
          <w:lang w:val="fr-FR"/>
        </w:rPr>
      </w:pPr>
      <w:r>
        <w:rPr>
          <w:rFonts w:ascii="Times New Roman" w:hAnsi="Times New Roman"/>
          <w:b/>
          <w:sz w:val="22"/>
          <w:szCs w:val="22"/>
          <w:lang w:val="fr-FR"/>
        </w:rPr>
        <w:t>Nėštumas</w:t>
      </w:r>
      <w:r>
        <w:rPr>
          <w:rFonts w:ascii="Times New Roman" w:hAnsi="Times New Roman"/>
          <w:b/>
          <w:bCs/>
          <w:noProof/>
          <w:sz w:val="22"/>
          <w:szCs w:val="22"/>
          <w:lang w:val="fr-FR"/>
        </w:rPr>
        <w:t>,</w:t>
      </w:r>
      <w:r>
        <w:rPr>
          <w:rFonts w:ascii="Times New Roman" w:hAnsi="Times New Roman"/>
          <w:b/>
          <w:sz w:val="22"/>
          <w:szCs w:val="22"/>
          <w:lang w:val="fr-FR"/>
        </w:rPr>
        <w:t xml:space="preserve"> žindymo laikotarpis</w:t>
      </w:r>
      <w:r>
        <w:rPr>
          <w:rFonts w:ascii="Times New Roman" w:hAnsi="Times New Roman"/>
          <w:b/>
          <w:bCs/>
          <w:noProof/>
          <w:sz w:val="22"/>
          <w:szCs w:val="22"/>
          <w:lang w:val="fr-FR"/>
        </w:rPr>
        <w:t xml:space="preserve"> ir vaisingumas</w:t>
      </w:r>
    </w:p>
    <w:p w:rsidR="00C519A5" w:rsidRDefault="00C519A5" w:rsidP="00C519A5">
      <w:pPr>
        <w:ind w:right="-2"/>
        <w:rPr>
          <w:rFonts w:ascii="Times New Roman" w:hAnsi="Times New Roman"/>
          <w:bCs/>
          <w:noProof/>
          <w:sz w:val="22"/>
          <w:szCs w:val="22"/>
          <w:lang w:val="fr-FR"/>
        </w:rPr>
      </w:pPr>
      <w:r>
        <w:rPr>
          <w:rFonts w:ascii="Times New Roman" w:hAnsi="Times New Roman"/>
          <w:bCs/>
          <w:noProof/>
          <w:sz w:val="22"/>
          <w:szCs w:val="22"/>
          <w:lang w:val="fr-FR"/>
        </w:rPr>
        <w:t>Jeigu esate nėščia, žindote kūdikį, manote, kad galbūt esate nėščia arba planuojate pastoti, prieš vartodama šį vaistą, pasitarkite su gydytoju.</w:t>
      </w:r>
    </w:p>
    <w:p w:rsidR="00C519A5" w:rsidRDefault="00C519A5" w:rsidP="00C519A5">
      <w:pPr>
        <w:ind w:right="-2"/>
        <w:rPr>
          <w:rFonts w:ascii="Times New Roman" w:hAnsi="Times New Roman"/>
          <w:bCs/>
          <w:noProof/>
          <w:sz w:val="22"/>
          <w:szCs w:val="22"/>
          <w:lang w:val="fr-FR"/>
        </w:rPr>
      </w:pPr>
    </w:p>
    <w:p w:rsidR="00C519A5" w:rsidRDefault="00C519A5" w:rsidP="00C519A5">
      <w:pPr>
        <w:ind w:right="-2"/>
        <w:rPr>
          <w:rFonts w:ascii="Times New Roman" w:hAnsi="Times New Roman"/>
          <w:bCs/>
          <w:noProof/>
          <w:sz w:val="22"/>
          <w:szCs w:val="22"/>
          <w:lang w:val="fr-FR"/>
        </w:rPr>
      </w:pPr>
      <w:r>
        <w:rPr>
          <w:rFonts w:ascii="Times New Roman" w:hAnsi="Times New Roman"/>
          <w:bCs/>
          <w:noProof/>
          <w:sz w:val="22"/>
          <w:szCs w:val="22"/>
          <w:lang w:val="fr-FR"/>
        </w:rPr>
        <w:t>Jeigu planuojate pastoti arba turite problemų, susijusių su negalėjimu pastoti, pasakykite gydytojui. NVNU gali trikdyti galėjimą pastoti.</w:t>
      </w:r>
    </w:p>
    <w:p w:rsidR="00C519A5" w:rsidRDefault="00C519A5" w:rsidP="00C519A5">
      <w:pPr>
        <w:ind w:right="-2"/>
        <w:rPr>
          <w:rFonts w:ascii="Times New Roman" w:hAnsi="Times New Roman"/>
          <w:bCs/>
          <w:noProof/>
          <w:sz w:val="22"/>
          <w:szCs w:val="22"/>
          <w:lang w:val="fr-FR"/>
        </w:rPr>
      </w:pPr>
    </w:p>
    <w:p w:rsidR="009326BA" w:rsidRDefault="009326BA" w:rsidP="00C519A5">
      <w:pPr>
        <w:ind w:right="-2"/>
        <w:rPr>
          <w:rStyle w:val="hps"/>
          <w:sz w:val="22"/>
          <w:szCs w:val="22"/>
          <w:lang w:val="fr-FR"/>
        </w:rPr>
      </w:pPr>
      <w:r>
        <w:rPr>
          <w:rFonts w:ascii="Times New Roman" w:hAnsi="Times New Roman"/>
          <w:sz w:val="22"/>
          <w:szCs w:val="22"/>
          <w:lang w:val="fr-FR"/>
        </w:rPr>
        <w:t xml:space="preserve">Nevartokite AIRTAL paskutiniuosius tris nėštumo mėnesius, nes tai gali pakenkti Jūsų dar negimusiam </w:t>
      </w:r>
      <w:r w:rsidR="00BD03F2">
        <w:rPr>
          <w:rFonts w:ascii="Times New Roman" w:hAnsi="Times New Roman"/>
          <w:sz w:val="22"/>
          <w:szCs w:val="22"/>
          <w:lang w:val="fr-FR"/>
        </w:rPr>
        <w:t>kūdikiui</w:t>
      </w:r>
      <w:r>
        <w:rPr>
          <w:rFonts w:ascii="Times New Roman" w:hAnsi="Times New Roman"/>
          <w:sz w:val="22"/>
          <w:szCs w:val="22"/>
          <w:lang w:val="fr-FR"/>
        </w:rPr>
        <w:t xml:space="preserve"> </w:t>
      </w:r>
      <w:r w:rsidR="00BD03F2">
        <w:rPr>
          <w:rFonts w:ascii="Times New Roman" w:hAnsi="Times New Roman"/>
          <w:sz w:val="22"/>
          <w:szCs w:val="22"/>
          <w:lang w:val="fr-FR"/>
        </w:rPr>
        <w:t>a</w:t>
      </w:r>
      <w:r>
        <w:rPr>
          <w:rFonts w:ascii="Times New Roman" w:hAnsi="Times New Roman"/>
          <w:sz w:val="22"/>
          <w:szCs w:val="22"/>
          <w:lang w:val="fr-FR"/>
        </w:rPr>
        <w:t xml:space="preserve">r sukelti problemų gimdymo metu. Negimusiam </w:t>
      </w:r>
      <w:r w:rsidR="00BD03F2">
        <w:rPr>
          <w:rFonts w:ascii="Times New Roman" w:hAnsi="Times New Roman"/>
          <w:sz w:val="22"/>
          <w:szCs w:val="22"/>
          <w:lang w:val="fr-FR"/>
        </w:rPr>
        <w:t>kūdikiui</w:t>
      </w:r>
      <w:r>
        <w:rPr>
          <w:rFonts w:ascii="Times New Roman" w:hAnsi="Times New Roman"/>
          <w:sz w:val="22"/>
          <w:szCs w:val="22"/>
          <w:lang w:val="fr-FR"/>
        </w:rPr>
        <w:t xml:space="preserve"> gali atsirasti inkstų </w:t>
      </w:r>
      <w:r w:rsidR="00BD03F2">
        <w:rPr>
          <w:rFonts w:ascii="Times New Roman" w:hAnsi="Times New Roman"/>
          <w:sz w:val="22"/>
          <w:szCs w:val="22"/>
          <w:lang w:val="fr-FR"/>
        </w:rPr>
        <w:t>a</w:t>
      </w:r>
      <w:r>
        <w:rPr>
          <w:rFonts w:ascii="Times New Roman" w:hAnsi="Times New Roman"/>
          <w:sz w:val="22"/>
          <w:szCs w:val="22"/>
          <w:lang w:val="fr-FR"/>
        </w:rPr>
        <w:t xml:space="preserve">r širdies sutrikimų. Vaistas gali didinti Jūsų ir </w:t>
      </w:r>
      <w:r w:rsidR="00BD03F2">
        <w:rPr>
          <w:rFonts w:ascii="Times New Roman" w:hAnsi="Times New Roman"/>
          <w:sz w:val="22"/>
          <w:szCs w:val="22"/>
          <w:lang w:val="fr-FR"/>
        </w:rPr>
        <w:t>jūsų kūdikio</w:t>
      </w:r>
      <w:r>
        <w:rPr>
          <w:rFonts w:ascii="Times New Roman" w:hAnsi="Times New Roman"/>
          <w:sz w:val="22"/>
          <w:szCs w:val="22"/>
          <w:lang w:val="fr-FR"/>
        </w:rPr>
        <w:t xml:space="preserve"> polinkį kraujuoti, o </w:t>
      </w:r>
      <w:r w:rsidR="00E835C2">
        <w:rPr>
          <w:rFonts w:ascii="Times New Roman" w:hAnsi="Times New Roman"/>
          <w:sz w:val="22"/>
          <w:szCs w:val="22"/>
          <w:lang w:val="fr-FR"/>
        </w:rPr>
        <w:t xml:space="preserve">gimdymas gali būti </w:t>
      </w:r>
      <w:r>
        <w:rPr>
          <w:rFonts w:ascii="Times New Roman" w:hAnsi="Times New Roman"/>
          <w:sz w:val="22"/>
          <w:szCs w:val="22"/>
          <w:lang w:val="fr-FR"/>
        </w:rPr>
        <w:t>vėlyvesn</w:t>
      </w:r>
      <w:r w:rsidR="00E835C2">
        <w:rPr>
          <w:rFonts w:ascii="Times New Roman" w:hAnsi="Times New Roman"/>
          <w:sz w:val="22"/>
          <w:szCs w:val="22"/>
          <w:lang w:val="fr-FR"/>
        </w:rPr>
        <w:t xml:space="preserve">is </w:t>
      </w:r>
      <w:r>
        <w:rPr>
          <w:rFonts w:ascii="Times New Roman" w:hAnsi="Times New Roman"/>
          <w:sz w:val="22"/>
          <w:szCs w:val="22"/>
          <w:lang w:val="fr-FR"/>
        </w:rPr>
        <w:t xml:space="preserve">ir </w:t>
      </w:r>
      <w:r w:rsidR="00E835C2">
        <w:rPr>
          <w:rFonts w:ascii="Times New Roman" w:hAnsi="Times New Roman"/>
          <w:sz w:val="22"/>
          <w:szCs w:val="22"/>
          <w:lang w:val="fr-FR"/>
        </w:rPr>
        <w:t>tru</w:t>
      </w:r>
      <w:r w:rsidR="002677B1">
        <w:rPr>
          <w:rFonts w:ascii="Times New Roman" w:hAnsi="Times New Roman"/>
          <w:sz w:val="22"/>
          <w:szCs w:val="22"/>
          <w:lang w:val="fr-FR"/>
        </w:rPr>
        <w:t>kti</w:t>
      </w:r>
      <w:r w:rsidR="00E835C2">
        <w:rPr>
          <w:rFonts w:ascii="Times New Roman" w:hAnsi="Times New Roman"/>
          <w:sz w:val="22"/>
          <w:szCs w:val="22"/>
          <w:lang w:val="fr-FR"/>
        </w:rPr>
        <w:t xml:space="preserve"> ilgiau nei tikėtasi. </w:t>
      </w:r>
      <w:r w:rsidR="00E835C2">
        <w:rPr>
          <w:rStyle w:val="hps"/>
          <w:sz w:val="22"/>
          <w:szCs w:val="22"/>
          <w:lang w:val="fr-FR"/>
        </w:rPr>
        <w:t xml:space="preserve">Nevartokite </w:t>
      </w:r>
      <w:proofErr w:type="gramStart"/>
      <w:r w:rsidR="002677B1">
        <w:rPr>
          <w:rStyle w:val="hps"/>
          <w:sz w:val="22"/>
          <w:szCs w:val="22"/>
          <w:lang w:val="fr-FR"/>
        </w:rPr>
        <w:t xml:space="preserve">AIRTAL </w:t>
      </w:r>
      <w:r w:rsidR="00E835C2">
        <w:rPr>
          <w:rStyle w:val="hps"/>
          <w:sz w:val="22"/>
          <w:szCs w:val="22"/>
          <w:lang w:val="fr-FR"/>
        </w:rPr>
        <w:t xml:space="preserve"> pirmuosius</w:t>
      </w:r>
      <w:proofErr w:type="gramEnd"/>
      <w:r w:rsidR="00E835C2">
        <w:rPr>
          <w:rStyle w:val="hps"/>
          <w:sz w:val="22"/>
          <w:szCs w:val="22"/>
          <w:lang w:val="fr-FR"/>
        </w:rPr>
        <w:t xml:space="preserve"> šešis nėštumo mėnesius, išskyrus neabejotinai būtinus atvejus ir </w:t>
      </w:r>
      <w:r w:rsidR="00BD03F2">
        <w:rPr>
          <w:rStyle w:val="hps"/>
          <w:sz w:val="22"/>
          <w:szCs w:val="22"/>
          <w:lang w:val="fr-FR"/>
        </w:rPr>
        <w:t xml:space="preserve">tik </w:t>
      </w:r>
      <w:r w:rsidR="00E835C2">
        <w:rPr>
          <w:rStyle w:val="hps"/>
          <w:sz w:val="22"/>
          <w:szCs w:val="22"/>
          <w:lang w:val="fr-FR"/>
        </w:rPr>
        <w:t xml:space="preserve">gydytojui paskyrus. Jei Jums būtinas gydymas šiuo laikotarpiu arba stengiantis pastoti, reikia vartoti mažiausią dozę ir kuo trumpiau. </w:t>
      </w:r>
      <w:r w:rsidR="00A37B19">
        <w:rPr>
          <w:rStyle w:val="hps"/>
          <w:sz w:val="22"/>
          <w:szCs w:val="22"/>
          <w:lang w:val="fr-FR"/>
        </w:rPr>
        <w:t>N</w:t>
      </w:r>
      <w:r w:rsidR="00E835C2">
        <w:rPr>
          <w:rStyle w:val="hps"/>
          <w:sz w:val="22"/>
          <w:szCs w:val="22"/>
          <w:lang w:val="fr-FR"/>
        </w:rPr>
        <w:t>uo 20-osios nėštumo savaitės</w:t>
      </w:r>
      <w:r w:rsidR="00A37B19">
        <w:rPr>
          <w:rStyle w:val="hps"/>
          <w:sz w:val="22"/>
          <w:szCs w:val="22"/>
          <w:lang w:val="fr-FR"/>
        </w:rPr>
        <w:t xml:space="preserve"> Airtal</w:t>
      </w:r>
      <w:r w:rsidR="00413061">
        <w:rPr>
          <w:rStyle w:val="hps"/>
          <w:sz w:val="22"/>
          <w:szCs w:val="22"/>
          <w:lang w:val="fr-FR"/>
        </w:rPr>
        <w:t>,</w:t>
      </w:r>
      <w:r w:rsidR="00A37B19">
        <w:rPr>
          <w:rStyle w:val="hps"/>
          <w:sz w:val="22"/>
          <w:szCs w:val="22"/>
          <w:lang w:val="fr-FR"/>
        </w:rPr>
        <w:t xml:space="preserve"> vartojamas ilgiau kaip keletą dienų, dar negimusiam </w:t>
      </w:r>
      <w:r w:rsidR="00BD03F2">
        <w:rPr>
          <w:rStyle w:val="hps"/>
          <w:sz w:val="22"/>
          <w:szCs w:val="22"/>
          <w:lang w:val="fr-FR"/>
        </w:rPr>
        <w:t>kūdikiui</w:t>
      </w:r>
      <w:r w:rsidR="00A37B19">
        <w:rPr>
          <w:rStyle w:val="hps"/>
          <w:sz w:val="22"/>
          <w:szCs w:val="22"/>
          <w:lang w:val="fr-FR"/>
        </w:rPr>
        <w:t xml:space="preserve"> gali sukelti inkstų </w:t>
      </w:r>
      <w:r w:rsidR="00413061">
        <w:rPr>
          <w:rStyle w:val="hps"/>
          <w:sz w:val="22"/>
          <w:szCs w:val="22"/>
          <w:lang w:val="fr-FR"/>
        </w:rPr>
        <w:t>sutrikimų</w:t>
      </w:r>
      <w:r w:rsidR="00A37B19">
        <w:rPr>
          <w:rStyle w:val="hps"/>
          <w:sz w:val="22"/>
          <w:szCs w:val="22"/>
          <w:lang w:val="fr-FR"/>
        </w:rPr>
        <w:t>, sąlygojančių vaisiaus vandenų kiekio sumažėjimą</w:t>
      </w:r>
      <w:r w:rsidR="00BD03F2">
        <w:rPr>
          <w:rStyle w:val="hps"/>
          <w:sz w:val="22"/>
          <w:szCs w:val="22"/>
          <w:lang w:val="fr-FR"/>
        </w:rPr>
        <w:t xml:space="preserve"> (oligohidramnioną)</w:t>
      </w:r>
      <w:r w:rsidR="00A37B19">
        <w:rPr>
          <w:rStyle w:val="hps"/>
          <w:sz w:val="22"/>
          <w:szCs w:val="22"/>
          <w:lang w:val="fr-FR"/>
        </w:rPr>
        <w:t xml:space="preserve"> ar arterinio latako (</w:t>
      </w:r>
      <w:r w:rsidR="00A37B19" w:rsidRPr="00CF2F9D">
        <w:rPr>
          <w:rStyle w:val="hps"/>
          <w:i/>
          <w:sz w:val="22"/>
          <w:szCs w:val="22"/>
          <w:lang w:val="fr-FR"/>
        </w:rPr>
        <w:t>ductus arteriosus</w:t>
      </w:r>
      <w:r w:rsidR="00A37B19">
        <w:rPr>
          <w:rStyle w:val="hps"/>
          <w:sz w:val="22"/>
          <w:szCs w:val="22"/>
          <w:lang w:val="fr-FR"/>
        </w:rPr>
        <w:t>)</w:t>
      </w:r>
      <w:r w:rsidR="002677B1">
        <w:rPr>
          <w:rStyle w:val="hps"/>
          <w:sz w:val="22"/>
          <w:szCs w:val="22"/>
          <w:lang w:val="fr-FR"/>
        </w:rPr>
        <w:t xml:space="preserve"> </w:t>
      </w:r>
      <w:r w:rsidR="00A37B19">
        <w:rPr>
          <w:rStyle w:val="hps"/>
          <w:sz w:val="22"/>
          <w:szCs w:val="22"/>
          <w:lang w:val="fr-FR"/>
        </w:rPr>
        <w:t>susiaurėjimą vaiko širdyje. Jei Jums reikalingas ilgesnis nei keleto dienų gydymas, gydytojas gali rekomenduoti papildomą stebėjimą.</w:t>
      </w:r>
    </w:p>
    <w:p w:rsidR="00A37B19" w:rsidRDefault="00A37B19" w:rsidP="00C519A5">
      <w:pPr>
        <w:ind w:right="-2"/>
        <w:rPr>
          <w:rStyle w:val="hps"/>
          <w:sz w:val="22"/>
          <w:szCs w:val="22"/>
          <w:lang w:val="fr-FR"/>
        </w:rPr>
      </w:pPr>
    </w:p>
    <w:p w:rsidR="00C519A5" w:rsidRDefault="00C519A5" w:rsidP="00C519A5">
      <w:pPr>
        <w:ind w:right="-2"/>
        <w:rPr>
          <w:rFonts w:ascii="Times New Roman" w:hAnsi="Times New Roman"/>
          <w:sz w:val="22"/>
          <w:szCs w:val="22"/>
          <w:lang w:val="fr-FR"/>
        </w:rPr>
      </w:pPr>
      <w:r>
        <w:rPr>
          <w:rStyle w:val="hps"/>
          <w:sz w:val="22"/>
          <w:szCs w:val="22"/>
          <w:lang w:val="fr-FR"/>
        </w:rPr>
        <w:t>Nėra žinoma,</w:t>
      </w:r>
      <w:r>
        <w:rPr>
          <w:rStyle w:val="shorttext"/>
          <w:sz w:val="22"/>
          <w:szCs w:val="22"/>
          <w:lang w:val="fr-FR"/>
        </w:rPr>
        <w:t xml:space="preserve"> </w:t>
      </w:r>
      <w:r>
        <w:rPr>
          <w:rStyle w:val="hps"/>
          <w:sz w:val="22"/>
          <w:szCs w:val="22"/>
          <w:lang w:val="fr-FR"/>
        </w:rPr>
        <w:t>ar</w:t>
      </w:r>
      <w:r>
        <w:rPr>
          <w:rStyle w:val="shorttext"/>
          <w:sz w:val="22"/>
          <w:szCs w:val="22"/>
          <w:lang w:val="fr-FR"/>
        </w:rPr>
        <w:t xml:space="preserve"> </w:t>
      </w:r>
      <w:r>
        <w:rPr>
          <w:rStyle w:val="hps"/>
          <w:sz w:val="22"/>
          <w:szCs w:val="22"/>
          <w:lang w:val="fr-FR"/>
        </w:rPr>
        <w:t>AIRTAL</w:t>
      </w:r>
      <w:r>
        <w:rPr>
          <w:rStyle w:val="shorttext"/>
          <w:sz w:val="22"/>
          <w:szCs w:val="22"/>
          <w:lang w:val="fr-FR"/>
        </w:rPr>
        <w:t xml:space="preserve"> </w:t>
      </w:r>
      <w:r>
        <w:rPr>
          <w:rStyle w:val="hps"/>
          <w:sz w:val="22"/>
          <w:szCs w:val="22"/>
          <w:lang w:val="fr-FR"/>
        </w:rPr>
        <w:t>išsiskiria</w:t>
      </w:r>
      <w:r>
        <w:rPr>
          <w:rStyle w:val="shorttext"/>
          <w:sz w:val="22"/>
          <w:szCs w:val="22"/>
          <w:lang w:val="fr-FR"/>
        </w:rPr>
        <w:t xml:space="preserve"> </w:t>
      </w:r>
      <w:r>
        <w:rPr>
          <w:rStyle w:val="hps"/>
          <w:sz w:val="22"/>
          <w:szCs w:val="22"/>
          <w:lang w:val="fr-FR"/>
        </w:rPr>
        <w:t>į motinos pieną</w:t>
      </w:r>
      <w:r>
        <w:rPr>
          <w:rFonts w:ascii="Times New Roman" w:hAnsi="Times New Roman"/>
          <w:sz w:val="22"/>
          <w:szCs w:val="22"/>
          <w:lang w:val="fr-FR"/>
        </w:rPr>
        <w:t xml:space="preserve">. </w:t>
      </w:r>
    </w:p>
    <w:p w:rsidR="00C519A5" w:rsidRDefault="00C519A5" w:rsidP="00C519A5">
      <w:pPr>
        <w:ind w:right="-2"/>
        <w:rPr>
          <w:rFonts w:ascii="Times New Roman" w:hAnsi="Times New Roman"/>
          <w:noProof/>
          <w:sz w:val="22"/>
          <w:szCs w:val="22"/>
          <w:lang w:val="fr-FR"/>
        </w:rPr>
      </w:pPr>
      <w:r>
        <w:rPr>
          <w:rFonts w:ascii="Times New Roman" w:hAnsi="Times New Roman"/>
          <w:noProof/>
          <w:sz w:val="22"/>
          <w:szCs w:val="22"/>
          <w:lang w:val="fr-FR"/>
        </w:rPr>
        <w:t>Žindymo laikotarpiu vartoti nerekomenduojama, nebent gydytojas nusprendžia, jog tai būtina.</w:t>
      </w:r>
    </w:p>
    <w:p w:rsidR="00C519A5" w:rsidRDefault="00C519A5" w:rsidP="00C519A5">
      <w:pPr>
        <w:ind w:right="-2"/>
        <w:rPr>
          <w:rFonts w:ascii="Times New Roman" w:hAnsi="Times New Roman"/>
          <w:noProof/>
          <w:sz w:val="22"/>
          <w:szCs w:val="22"/>
          <w:lang w:val="fr-FR"/>
        </w:rPr>
      </w:pPr>
    </w:p>
    <w:p w:rsidR="00C519A5" w:rsidRDefault="00C519A5" w:rsidP="00C519A5">
      <w:pPr>
        <w:ind w:right="-2"/>
        <w:rPr>
          <w:rFonts w:ascii="Times New Roman" w:hAnsi="Times New Roman"/>
          <w:sz w:val="22"/>
          <w:szCs w:val="22"/>
          <w:lang w:val="fr-FR"/>
        </w:rPr>
      </w:pPr>
      <w:r>
        <w:rPr>
          <w:rFonts w:ascii="Times New Roman" w:hAnsi="Times New Roman"/>
          <w:b/>
          <w:sz w:val="22"/>
          <w:szCs w:val="22"/>
          <w:lang w:val="fr-FR"/>
        </w:rPr>
        <w:t>Vairavimas ir mechanizmų valdymas</w:t>
      </w:r>
    </w:p>
    <w:p w:rsidR="00C519A5" w:rsidRDefault="00C519A5" w:rsidP="00C519A5">
      <w:pPr>
        <w:ind w:right="-2"/>
        <w:rPr>
          <w:rFonts w:ascii="Times New Roman" w:hAnsi="Times New Roman"/>
          <w:sz w:val="22"/>
          <w:szCs w:val="22"/>
          <w:lang w:val="fr-FR"/>
        </w:rPr>
      </w:pPr>
      <w:r>
        <w:rPr>
          <w:rStyle w:val="hps"/>
          <w:sz w:val="22"/>
          <w:szCs w:val="22"/>
          <w:lang w:val="fr-FR"/>
        </w:rPr>
        <w:t>Negalima</w:t>
      </w:r>
      <w:r>
        <w:rPr>
          <w:rFonts w:ascii="Times New Roman" w:hAnsi="Times New Roman"/>
          <w:sz w:val="22"/>
          <w:szCs w:val="22"/>
          <w:lang w:val="fr-FR"/>
        </w:rPr>
        <w:t xml:space="preserve"> </w:t>
      </w:r>
      <w:r>
        <w:rPr>
          <w:rStyle w:val="hps"/>
          <w:sz w:val="22"/>
          <w:szCs w:val="22"/>
          <w:lang w:val="fr-FR"/>
        </w:rPr>
        <w:t>vairuoti ir valdyti</w:t>
      </w:r>
      <w:r>
        <w:rPr>
          <w:rFonts w:ascii="Times New Roman" w:hAnsi="Times New Roman"/>
          <w:sz w:val="22"/>
          <w:szCs w:val="22"/>
          <w:lang w:val="fr-FR"/>
        </w:rPr>
        <w:t xml:space="preserve"> </w:t>
      </w:r>
      <w:r>
        <w:rPr>
          <w:rStyle w:val="hps"/>
          <w:sz w:val="22"/>
          <w:szCs w:val="22"/>
          <w:lang w:val="fr-FR"/>
        </w:rPr>
        <w:t>bet kokių pavojingų</w:t>
      </w:r>
      <w:r>
        <w:rPr>
          <w:rFonts w:ascii="Times New Roman" w:hAnsi="Times New Roman"/>
          <w:sz w:val="22"/>
          <w:szCs w:val="22"/>
          <w:lang w:val="fr-FR"/>
        </w:rPr>
        <w:t xml:space="preserve"> </w:t>
      </w:r>
      <w:r>
        <w:rPr>
          <w:rStyle w:val="hps"/>
          <w:sz w:val="22"/>
          <w:szCs w:val="22"/>
          <w:lang w:val="fr-FR"/>
        </w:rPr>
        <w:t>įrankių arba</w:t>
      </w:r>
      <w:r>
        <w:rPr>
          <w:rFonts w:ascii="Times New Roman" w:hAnsi="Times New Roman"/>
          <w:sz w:val="22"/>
          <w:szCs w:val="22"/>
          <w:lang w:val="fr-FR"/>
        </w:rPr>
        <w:t xml:space="preserve"> </w:t>
      </w:r>
      <w:r>
        <w:rPr>
          <w:rStyle w:val="hps"/>
          <w:sz w:val="22"/>
          <w:szCs w:val="22"/>
          <w:lang w:val="fr-FR"/>
        </w:rPr>
        <w:t>mechanizmų</w:t>
      </w:r>
      <w:r>
        <w:rPr>
          <w:rFonts w:ascii="Times New Roman" w:hAnsi="Times New Roman"/>
          <w:sz w:val="22"/>
          <w:szCs w:val="22"/>
          <w:lang w:val="fr-FR"/>
        </w:rPr>
        <w:t xml:space="preserve">, jei </w:t>
      </w:r>
      <w:r>
        <w:rPr>
          <w:rStyle w:val="hps"/>
          <w:sz w:val="22"/>
          <w:szCs w:val="22"/>
          <w:lang w:val="fr-FR"/>
        </w:rPr>
        <w:t>vartodami</w:t>
      </w:r>
      <w:r>
        <w:rPr>
          <w:rFonts w:ascii="Times New Roman" w:hAnsi="Times New Roman"/>
          <w:sz w:val="22"/>
          <w:szCs w:val="22"/>
          <w:lang w:val="fr-FR"/>
        </w:rPr>
        <w:t xml:space="preserve"> </w:t>
      </w:r>
      <w:r>
        <w:rPr>
          <w:rStyle w:val="hps"/>
          <w:sz w:val="22"/>
          <w:szCs w:val="22"/>
          <w:lang w:val="fr-FR"/>
        </w:rPr>
        <w:t>AIRTAL</w:t>
      </w:r>
      <w:r>
        <w:rPr>
          <w:rFonts w:ascii="Times New Roman" w:hAnsi="Times New Roman"/>
          <w:sz w:val="22"/>
          <w:szCs w:val="22"/>
          <w:lang w:val="fr-FR"/>
        </w:rPr>
        <w:t xml:space="preserve"> pajutote </w:t>
      </w:r>
      <w:r>
        <w:rPr>
          <w:rStyle w:val="hps"/>
          <w:sz w:val="22"/>
          <w:szCs w:val="22"/>
          <w:lang w:val="fr-FR"/>
        </w:rPr>
        <w:t>galvos svaigimą, pykinimą</w:t>
      </w:r>
      <w:r>
        <w:rPr>
          <w:rFonts w:ascii="Times New Roman" w:hAnsi="Times New Roman"/>
          <w:sz w:val="22"/>
          <w:szCs w:val="22"/>
          <w:lang w:val="fr-FR"/>
        </w:rPr>
        <w:t xml:space="preserve"> </w:t>
      </w:r>
      <w:r>
        <w:rPr>
          <w:rStyle w:val="hps"/>
          <w:sz w:val="22"/>
          <w:szCs w:val="22"/>
          <w:lang w:val="fr-FR"/>
        </w:rPr>
        <w:t>ar</w:t>
      </w:r>
      <w:r>
        <w:rPr>
          <w:rFonts w:ascii="Times New Roman" w:hAnsi="Times New Roman"/>
          <w:sz w:val="22"/>
          <w:szCs w:val="22"/>
          <w:lang w:val="fr-FR"/>
        </w:rPr>
        <w:t xml:space="preserve"> </w:t>
      </w:r>
      <w:r>
        <w:rPr>
          <w:rStyle w:val="hps"/>
          <w:sz w:val="22"/>
          <w:szCs w:val="22"/>
          <w:lang w:val="fr-FR"/>
        </w:rPr>
        <w:t>kitų</w:t>
      </w:r>
      <w:r>
        <w:rPr>
          <w:rFonts w:ascii="Times New Roman" w:hAnsi="Times New Roman"/>
          <w:sz w:val="22"/>
          <w:szCs w:val="22"/>
          <w:lang w:val="fr-FR"/>
        </w:rPr>
        <w:t xml:space="preserve"> </w:t>
      </w:r>
      <w:r>
        <w:rPr>
          <w:rStyle w:val="hps"/>
          <w:sz w:val="22"/>
          <w:szCs w:val="22"/>
          <w:lang w:val="fr-FR"/>
        </w:rPr>
        <w:t>centrinės nervų</w:t>
      </w:r>
      <w:r>
        <w:rPr>
          <w:rFonts w:ascii="Times New Roman" w:hAnsi="Times New Roman"/>
          <w:sz w:val="22"/>
          <w:szCs w:val="22"/>
          <w:lang w:val="fr-FR"/>
        </w:rPr>
        <w:t xml:space="preserve"> </w:t>
      </w:r>
      <w:r>
        <w:rPr>
          <w:rStyle w:val="hps"/>
          <w:sz w:val="22"/>
          <w:szCs w:val="22"/>
          <w:lang w:val="fr-FR"/>
        </w:rPr>
        <w:t>sistemos sutrikimų</w:t>
      </w:r>
      <w:r>
        <w:rPr>
          <w:rFonts w:ascii="Times New Roman" w:hAnsi="Times New Roman"/>
          <w:sz w:val="22"/>
          <w:szCs w:val="22"/>
          <w:lang w:val="fr-FR"/>
        </w:rPr>
        <w:t>.</w:t>
      </w:r>
    </w:p>
    <w:p w:rsidR="00C519A5" w:rsidRDefault="00C519A5" w:rsidP="00C519A5">
      <w:pPr>
        <w:ind w:right="-2"/>
        <w:rPr>
          <w:rFonts w:ascii="Times New Roman" w:hAnsi="Times New Roman"/>
          <w:sz w:val="22"/>
          <w:szCs w:val="22"/>
          <w:lang w:val="fr-FR"/>
        </w:rPr>
      </w:pPr>
    </w:p>
    <w:p w:rsidR="003D0BB8" w:rsidRPr="003D0BB8" w:rsidRDefault="003D0BB8" w:rsidP="00C519A5">
      <w:pPr>
        <w:ind w:right="-2"/>
        <w:rPr>
          <w:rFonts w:ascii="Times New Roman" w:hAnsi="Times New Roman"/>
          <w:b/>
          <w:sz w:val="22"/>
          <w:szCs w:val="22"/>
          <w:lang w:val="fr-FR"/>
        </w:rPr>
      </w:pPr>
      <w:r w:rsidRPr="003D0BB8">
        <w:rPr>
          <w:rFonts w:ascii="Times New Roman" w:hAnsi="Times New Roman"/>
          <w:b/>
          <w:sz w:val="22"/>
          <w:szCs w:val="22"/>
          <w:lang w:val="fr-FR"/>
        </w:rPr>
        <w:t>AIRTAL 100ºmg tablečių sudėtyje yra natrio</w:t>
      </w:r>
    </w:p>
    <w:p w:rsidR="003D0BB8" w:rsidRPr="003D0BB8" w:rsidRDefault="003D0BB8" w:rsidP="003D0BB8">
      <w:pPr>
        <w:rPr>
          <w:rFonts w:ascii="Times New Roman" w:hAnsi="Times New Roman"/>
          <w:sz w:val="22"/>
          <w:szCs w:val="22"/>
          <w:lang w:val="lt-LT"/>
        </w:rPr>
      </w:pPr>
      <w:r w:rsidRPr="003D0BB8">
        <w:rPr>
          <w:rFonts w:ascii="Times New Roman" w:hAnsi="Times New Roman"/>
          <w:sz w:val="22"/>
          <w:szCs w:val="22"/>
          <w:lang w:val="lt-LT"/>
        </w:rPr>
        <w:t>Kiekvien</w:t>
      </w:r>
      <w:r>
        <w:rPr>
          <w:rFonts w:ascii="Times New Roman" w:hAnsi="Times New Roman"/>
          <w:sz w:val="22"/>
          <w:szCs w:val="22"/>
          <w:lang w:val="lt-LT"/>
        </w:rPr>
        <w:t>oj</w:t>
      </w:r>
      <w:r w:rsidRPr="003D0BB8">
        <w:rPr>
          <w:rFonts w:ascii="Times New Roman" w:hAnsi="Times New Roman"/>
          <w:sz w:val="22"/>
          <w:szCs w:val="22"/>
          <w:lang w:val="lt-LT"/>
        </w:rPr>
        <w:t xml:space="preserve">e šio vaisto </w:t>
      </w:r>
      <w:r>
        <w:rPr>
          <w:rFonts w:ascii="Times New Roman" w:hAnsi="Times New Roman"/>
          <w:sz w:val="22"/>
          <w:szCs w:val="22"/>
          <w:lang w:val="lt-LT"/>
        </w:rPr>
        <w:t>tabletė</w:t>
      </w:r>
      <w:r w:rsidRPr="003D0BB8">
        <w:rPr>
          <w:rFonts w:ascii="Times New Roman" w:hAnsi="Times New Roman"/>
          <w:sz w:val="22"/>
          <w:szCs w:val="22"/>
          <w:lang w:val="lt-LT"/>
        </w:rPr>
        <w:t>je yra mažiau kaip 1 mmol (23 mg) natrio, t. y. jis beveik neturi reikšmės.</w:t>
      </w:r>
    </w:p>
    <w:p w:rsidR="00C519A5" w:rsidRDefault="00C519A5" w:rsidP="00C519A5">
      <w:pPr>
        <w:numPr>
          <w:ilvl w:val="12"/>
          <w:numId w:val="0"/>
        </w:numPr>
        <w:tabs>
          <w:tab w:val="left" w:pos="708"/>
        </w:tabs>
        <w:ind w:right="-2"/>
        <w:rPr>
          <w:rFonts w:ascii="Times New Roman" w:hAnsi="Times New Roman"/>
          <w:sz w:val="22"/>
          <w:szCs w:val="22"/>
          <w:lang w:val="fr-FR"/>
        </w:rPr>
      </w:pPr>
    </w:p>
    <w:p w:rsidR="003D0BB8" w:rsidRDefault="003D0BB8" w:rsidP="00C519A5">
      <w:pPr>
        <w:numPr>
          <w:ilvl w:val="12"/>
          <w:numId w:val="0"/>
        </w:numPr>
        <w:tabs>
          <w:tab w:val="left" w:pos="708"/>
        </w:tabs>
        <w:ind w:right="-2"/>
        <w:rPr>
          <w:rFonts w:ascii="Times New Roman" w:hAnsi="Times New Roman"/>
          <w:sz w:val="22"/>
          <w:szCs w:val="22"/>
          <w:lang w:val="fr-FR"/>
        </w:rPr>
      </w:pPr>
    </w:p>
    <w:p w:rsidR="00C519A5" w:rsidRDefault="00C519A5" w:rsidP="00C519A5">
      <w:pPr>
        <w:numPr>
          <w:ilvl w:val="0"/>
          <w:numId w:val="11"/>
        </w:numPr>
        <w:ind w:right="-2"/>
        <w:rPr>
          <w:rFonts w:ascii="Times New Roman" w:hAnsi="Times New Roman"/>
          <w:b/>
          <w:sz w:val="22"/>
          <w:szCs w:val="22"/>
        </w:rPr>
      </w:pPr>
      <w:r>
        <w:rPr>
          <w:rFonts w:ascii="Times New Roman" w:hAnsi="Times New Roman"/>
          <w:b/>
          <w:bCs/>
          <w:noProof/>
          <w:sz w:val="22"/>
          <w:szCs w:val="22"/>
        </w:rPr>
        <w:t>Kaip vartoti</w:t>
      </w:r>
      <w:r>
        <w:rPr>
          <w:rFonts w:ascii="Times New Roman" w:hAnsi="Times New Roman"/>
          <w:b/>
          <w:sz w:val="22"/>
          <w:szCs w:val="22"/>
        </w:rPr>
        <w:t xml:space="preserve"> AIRTAL</w:t>
      </w:r>
    </w:p>
    <w:p w:rsidR="00C519A5" w:rsidRDefault="00C519A5" w:rsidP="00C519A5">
      <w:pPr>
        <w:ind w:right="-2"/>
        <w:rPr>
          <w:rFonts w:ascii="Times New Roman" w:hAnsi="Times New Roman"/>
          <w:sz w:val="22"/>
          <w:szCs w:val="22"/>
        </w:rPr>
      </w:pPr>
    </w:p>
    <w:p w:rsidR="00C519A5" w:rsidRPr="00CF2F9D" w:rsidRDefault="00C519A5" w:rsidP="00C519A5">
      <w:pPr>
        <w:numPr>
          <w:ilvl w:val="12"/>
          <w:numId w:val="0"/>
        </w:numPr>
        <w:ind w:right="-2"/>
        <w:rPr>
          <w:rFonts w:ascii="Times New Roman" w:hAnsi="Times New Roman"/>
          <w:sz w:val="22"/>
          <w:szCs w:val="22"/>
          <w:lang w:val="fi-FI"/>
        </w:rPr>
      </w:pPr>
      <w:r w:rsidRPr="00CF2F9D">
        <w:rPr>
          <w:rStyle w:val="hps"/>
          <w:sz w:val="22"/>
          <w:szCs w:val="22"/>
          <w:lang w:val="fi-FI"/>
        </w:rPr>
        <w:t>Visada vartokite</w:t>
      </w:r>
      <w:r w:rsidRPr="00CF2F9D">
        <w:rPr>
          <w:rFonts w:ascii="Times New Roman" w:hAnsi="Times New Roman"/>
          <w:sz w:val="22"/>
          <w:szCs w:val="22"/>
          <w:lang w:val="fi-FI"/>
        </w:rPr>
        <w:t xml:space="preserve"> </w:t>
      </w:r>
      <w:r w:rsidRPr="00CF2F9D">
        <w:rPr>
          <w:rStyle w:val="hps"/>
          <w:sz w:val="22"/>
          <w:szCs w:val="22"/>
          <w:lang w:val="fi-FI"/>
        </w:rPr>
        <w:t>šį vaistą tiksliai, kaip nurodė gydytojas arba vaistininkas</w:t>
      </w:r>
      <w:r w:rsidRPr="00CF2F9D">
        <w:rPr>
          <w:rFonts w:ascii="Times New Roman" w:hAnsi="Times New Roman"/>
          <w:sz w:val="22"/>
          <w:szCs w:val="22"/>
          <w:lang w:val="fi-FI"/>
        </w:rPr>
        <w:t xml:space="preserve">. Jei abejojate, kreipkitės į gydytoją ar vaistininką. </w:t>
      </w:r>
    </w:p>
    <w:p w:rsidR="00C519A5" w:rsidRPr="00CF2F9D" w:rsidRDefault="00C519A5" w:rsidP="00C519A5">
      <w:pPr>
        <w:numPr>
          <w:ilvl w:val="12"/>
          <w:numId w:val="0"/>
        </w:numPr>
        <w:ind w:right="-2"/>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sz w:val="22"/>
          <w:szCs w:val="22"/>
          <w:lang w:val="fi-FI"/>
        </w:rPr>
        <w:t xml:space="preserve">Plėvele dengtos tabletės turi būti </w:t>
      </w:r>
      <w:r w:rsidRPr="00CF2F9D">
        <w:rPr>
          <w:rStyle w:val="hps"/>
          <w:sz w:val="22"/>
          <w:szCs w:val="22"/>
          <w:lang w:val="fi-FI"/>
        </w:rPr>
        <w:t>nuryjamos</w:t>
      </w:r>
      <w:r w:rsidRPr="00CF2F9D">
        <w:rPr>
          <w:rFonts w:ascii="Times New Roman" w:hAnsi="Times New Roman"/>
          <w:sz w:val="22"/>
          <w:szCs w:val="22"/>
          <w:lang w:val="fi-FI"/>
        </w:rPr>
        <w:t xml:space="preserve"> </w:t>
      </w:r>
      <w:r w:rsidRPr="00CF2F9D">
        <w:rPr>
          <w:rStyle w:val="hps"/>
          <w:sz w:val="22"/>
          <w:szCs w:val="22"/>
          <w:lang w:val="fi-FI"/>
        </w:rPr>
        <w:t>nepažeistos</w:t>
      </w:r>
      <w:r w:rsidRPr="00CF2F9D">
        <w:rPr>
          <w:rFonts w:ascii="Times New Roman" w:hAnsi="Times New Roman"/>
          <w:sz w:val="22"/>
          <w:szCs w:val="22"/>
          <w:lang w:val="fi-FI"/>
        </w:rPr>
        <w:t xml:space="preserve"> </w:t>
      </w:r>
      <w:r w:rsidRPr="00CF2F9D">
        <w:rPr>
          <w:rStyle w:val="hps"/>
          <w:sz w:val="22"/>
          <w:szCs w:val="22"/>
          <w:lang w:val="fi-FI"/>
        </w:rPr>
        <w:t>ir užgeriant pakankamu</w:t>
      </w:r>
      <w:r w:rsidRPr="00CF2F9D">
        <w:rPr>
          <w:rFonts w:ascii="Times New Roman" w:hAnsi="Times New Roman"/>
          <w:sz w:val="22"/>
          <w:szCs w:val="22"/>
          <w:lang w:val="fi-FI"/>
        </w:rPr>
        <w:t xml:space="preserve"> </w:t>
      </w:r>
      <w:r w:rsidRPr="00CF2F9D">
        <w:rPr>
          <w:rStyle w:val="hps"/>
          <w:sz w:val="22"/>
          <w:szCs w:val="22"/>
          <w:lang w:val="fi-FI"/>
        </w:rPr>
        <w:t>skysčio kiekiu</w:t>
      </w:r>
      <w:r w:rsidRPr="00CF2F9D">
        <w:rPr>
          <w:rFonts w:ascii="Times New Roman" w:hAnsi="Times New Roman"/>
          <w:sz w:val="22"/>
          <w:szCs w:val="22"/>
          <w:lang w:val="fi-FI"/>
        </w:rPr>
        <w:t>.</w:t>
      </w:r>
    </w:p>
    <w:p w:rsidR="00C519A5" w:rsidRPr="00CF2F9D" w:rsidRDefault="00C519A5" w:rsidP="00C519A5">
      <w:pPr>
        <w:numPr>
          <w:ilvl w:val="12"/>
          <w:numId w:val="0"/>
        </w:numPr>
        <w:ind w:right="-2"/>
        <w:rPr>
          <w:rFonts w:ascii="Times New Roman" w:hAnsi="Times New Roman"/>
          <w:sz w:val="22"/>
          <w:szCs w:val="22"/>
          <w:lang w:val="fi-FI"/>
        </w:rPr>
      </w:pPr>
    </w:p>
    <w:p w:rsidR="00C519A5" w:rsidRPr="00CF2F9D" w:rsidRDefault="00C519A5" w:rsidP="00C519A5">
      <w:pPr>
        <w:numPr>
          <w:ilvl w:val="12"/>
          <w:numId w:val="0"/>
        </w:numPr>
        <w:ind w:right="-2"/>
        <w:rPr>
          <w:rFonts w:ascii="Times New Roman" w:hAnsi="Times New Roman"/>
          <w:sz w:val="22"/>
          <w:szCs w:val="22"/>
          <w:lang w:val="fi-FI"/>
        </w:rPr>
      </w:pPr>
      <w:r w:rsidRPr="00CF2F9D">
        <w:rPr>
          <w:rFonts w:ascii="Times New Roman" w:hAnsi="Times New Roman"/>
          <w:b/>
          <w:sz w:val="22"/>
          <w:szCs w:val="22"/>
          <w:lang w:val="fi-FI"/>
        </w:rPr>
        <w:t>Rekomenduojama paros dozė yra</w:t>
      </w:r>
      <w:r w:rsidRPr="00CF2F9D">
        <w:rPr>
          <w:rFonts w:ascii="Times New Roman" w:hAnsi="Times New Roman"/>
          <w:sz w:val="22"/>
          <w:szCs w:val="22"/>
          <w:lang w:val="fi-FI"/>
        </w:rPr>
        <w:t xml:space="preserve"> 200 mg, pvz., viena dengta tabletė ryte ir viena vakare (viena dengta tabletė kas 12 valandų).</w:t>
      </w:r>
    </w:p>
    <w:p w:rsidR="00C519A5" w:rsidRPr="00CF2F9D" w:rsidRDefault="00C519A5" w:rsidP="00C519A5">
      <w:pPr>
        <w:numPr>
          <w:ilvl w:val="12"/>
          <w:numId w:val="0"/>
        </w:numPr>
        <w:ind w:right="-2"/>
        <w:rPr>
          <w:rFonts w:ascii="Times New Roman" w:hAnsi="Times New Roman"/>
          <w:sz w:val="22"/>
          <w:szCs w:val="22"/>
          <w:lang w:val="fi-FI"/>
        </w:rPr>
      </w:pPr>
    </w:p>
    <w:p w:rsidR="00C519A5" w:rsidRPr="00CF2F9D" w:rsidRDefault="00C519A5" w:rsidP="00C519A5">
      <w:pPr>
        <w:numPr>
          <w:ilvl w:val="12"/>
          <w:numId w:val="0"/>
        </w:numPr>
        <w:ind w:right="-2"/>
        <w:rPr>
          <w:rFonts w:ascii="Times New Roman" w:hAnsi="Times New Roman"/>
          <w:sz w:val="22"/>
          <w:szCs w:val="22"/>
          <w:lang w:val="fi-FI"/>
        </w:rPr>
      </w:pPr>
      <w:r w:rsidRPr="00CF2F9D">
        <w:rPr>
          <w:rFonts w:ascii="Times New Roman" w:hAnsi="Times New Roman"/>
          <w:sz w:val="22"/>
          <w:szCs w:val="22"/>
          <w:lang w:val="fi-FI"/>
        </w:rPr>
        <w:t xml:space="preserve">Jei manote, jog AIRTAL poveikis yra per stiprus ar per silpnas, pasitarkite su savo gydytoju arba vaistininku. </w:t>
      </w:r>
    </w:p>
    <w:p w:rsidR="00C519A5" w:rsidRPr="00CF2F9D" w:rsidRDefault="00C519A5" w:rsidP="00C519A5">
      <w:pPr>
        <w:numPr>
          <w:ilvl w:val="12"/>
          <w:numId w:val="0"/>
        </w:numPr>
        <w:ind w:right="-2"/>
        <w:rPr>
          <w:rFonts w:ascii="Times New Roman" w:hAnsi="Times New Roman"/>
          <w:sz w:val="22"/>
          <w:szCs w:val="22"/>
          <w:lang w:val="fi-FI"/>
        </w:rPr>
      </w:pPr>
    </w:p>
    <w:p w:rsidR="00C519A5" w:rsidRPr="00CF2F9D" w:rsidRDefault="00C519A5" w:rsidP="00C519A5">
      <w:pPr>
        <w:numPr>
          <w:ilvl w:val="12"/>
          <w:numId w:val="0"/>
        </w:numPr>
        <w:ind w:right="-2"/>
        <w:rPr>
          <w:rFonts w:ascii="Times New Roman" w:hAnsi="Times New Roman"/>
          <w:b/>
          <w:bCs/>
          <w:noProof/>
          <w:sz w:val="22"/>
          <w:szCs w:val="22"/>
          <w:lang w:val="fi-FI"/>
        </w:rPr>
      </w:pPr>
      <w:r w:rsidRPr="00CF2F9D">
        <w:rPr>
          <w:rFonts w:ascii="Times New Roman" w:hAnsi="Times New Roman"/>
          <w:b/>
          <w:bCs/>
          <w:noProof/>
          <w:sz w:val="22"/>
          <w:szCs w:val="22"/>
          <w:lang w:val="fi-FI"/>
        </w:rPr>
        <w:t>Vartojimas vaikams</w:t>
      </w:r>
    </w:p>
    <w:p w:rsidR="00C519A5" w:rsidRPr="00CF2F9D" w:rsidRDefault="00C519A5" w:rsidP="00C519A5">
      <w:pPr>
        <w:numPr>
          <w:ilvl w:val="12"/>
          <w:numId w:val="0"/>
        </w:numPr>
        <w:ind w:right="-2"/>
        <w:rPr>
          <w:rFonts w:ascii="Times New Roman" w:hAnsi="Times New Roman"/>
          <w:noProof/>
          <w:sz w:val="22"/>
          <w:szCs w:val="22"/>
          <w:lang w:val="fi-FI"/>
        </w:rPr>
      </w:pPr>
      <w:r w:rsidRPr="00CF2F9D">
        <w:rPr>
          <w:rFonts w:ascii="Times New Roman" w:hAnsi="Times New Roman"/>
          <w:noProof/>
          <w:sz w:val="22"/>
          <w:szCs w:val="22"/>
          <w:lang w:val="fi-FI"/>
        </w:rPr>
        <w:lastRenderedPageBreak/>
        <w:t>Vaikams vartoti AIRTAL nerekomenduojama dėl  duomenų apie saugumą bei veiksmingumą stokos.</w:t>
      </w:r>
    </w:p>
    <w:p w:rsidR="00C519A5" w:rsidRPr="00CF2F9D" w:rsidRDefault="00C519A5" w:rsidP="00C519A5">
      <w:pPr>
        <w:numPr>
          <w:ilvl w:val="12"/>
          <w:numId w:val="0"/>
        </w:numPr>
        <w:ind w:right="-2"/>
        <w:rPr>
          <w:rFonts w:ascii="Times New Roman" w:hAnsi="Times New Roman"/>
          <w:noProof/>
          <w:sz w:val="22"/>
          <w:szCs w:val="22"/>
          <w:lang w:val="fi-FI"/>
        </w:rPr>
      </w:pPr>
    </w:p>
    <w:p w:rsidR="00C519A5" w:rsidRDefault="00C519A5" w:rsidP="00C519A5">
      <w:pPr>
        <w:numPr>
          <w:ilvl w:val="12"/>
          <w:numId w:val="0"/>
        </w:numPr>
        <w:ind w:right="-2"/>
        <w:rPr>
          <w:rFonts w:ascii="Times New Roman" w:hAnsi="Times New Roman"/>
          <w:b/>
          <w:sz w:val="22"/>
          <w:szCs w:val="22"/>
          <w:lang w:val="pl-PL"/>
        </w:rPr>
      </w:pPr>
      <w:r>
        <w:rPr>
          <w:rFonts w:ascii="Times New Roman" w:hAnsi="Times New Roman"/>
          <w:b/>
          <w:sz w:val="22"/>
          <w:szCs w:val="22"/>
          <w:lang w:val="pl-PL"/>
        </w:rPr>
        <w:t>Senyvi pacientai</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Dozę nustatys gydytojas. Būtini reguliarūs apsilankymai pas gydytoją.</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numPr>
          <w:ilvl w:val="12"/>
          <w:numId w:val="0"/>
        </w:numPr>
        <w:ind w:right="-2"/>
        <w:rPr>
          <w:rFonts w:ascii="Times New Roman" w:hAnsi="Times New Roman"/>
          <w:b/>
          <w:sz w:val="22"/>
          <w:szCs w:val="22"/>
          <w:lang w:val="pl-PL"/>
        </w:rPr>
      </w:pPr>
      <w:r>
        <w:rPr>
          <w:rFonts w:ascii="Times New Roman" w:hAnsi="Times New Roman"/>
          <w:b/>
          <w:sz w:val="22"/>
          <w:szCs w:val="22"/>
          <w:lang w:val="pl-PL"/>
        </w:rPr>
        <w:t>Inkstų ir širdies liga</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Dozę nustatys gydytojas. Būtini reguliarūs apsilankymai pas gydytoją.</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numPr>
          <w:ilvl w:val="12"/>
          <w:numId w:val="0"/>
        </w:numPr>
        <w:ind w:right="-2"/>
        <w:rPr>
          <w:rFonts w:ascii="Times New Roman" w:hAnsi="Times New Roman"/>
          <w:b/>
          <w:sz w:val="22"/>
          <w:szCs w:val="22"/>
          <w:lang w:val="pl-PL"/>
        </w:rPr>
      </w:pPr>
      <w:r>
        <w:rPr>
          <w:rFonts w:ascii="Times New Roman" w:hAnsi="Times New Roman"/>
          <w:b/>
          <w:sz w:val="22"/>
          <w:szCs w:val="22"/>
          <w:lang w:val="pl-PL"/>
        </w:rPr>
        <w:t>Kepenų liga</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Rekomenduojama pradinė paros dozė turi būti sumažinama iki vienos plėvele dengtos tabletės.</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numPr>
          <w:ilvl w:val="12"/>
          <w:numId w:val="0"/>
        </w:numPr>
        <w:ind w:right="-2"/>
        <w:rPr>
          <w:rFonts w:ascii="Times New Roman" w:hAnsi="Times New Roman"/>
          <w:b/>
          <w:sz w:val="22"/>
          <w:szCs w:val="22"/>
          <w:lang w:val="pl-PL"/>
        </w:rPr>
      </w:pPr>
      <w:r>
        <w:rPr>
          <w:rFonts w:ascii="Times New Roman" w:hAnsi="Times New Roman"/>
          <w:b/>
          <w:sz w:val="22"/>
          <w:szCs w:val="22"/>
          <w:lang w:val="pl-PL"/>
        </w:rPr>
        <w:t>Ilgalaikis gydymas</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 xml:space="preserve">Ilgalaikio gydymo AIRTAL atveju gydytojas reguliariai skirs </w:t>
      </w:r>
      <w:proofErr w:type="gramStart"/>
      <w:r>
        <w:rPr>
          <w:rFonts w:ascii="Times New Roman" w:hAnsi="Times New Roman"/>
          <w:sz w:val="22"/>
          <w:szCs w:val="22"/>
          <w:lang w:val="pl-PL"/>
        </w:rPr>
        <w:t>atlikti  laboratorinius</w:t>
      </w:r>
      <w:proofErr w:type="gramEnd"/>
      <w:r>
        <w:rPr>
          <w:rFonts w:ascii="Times New Roman" w:hAnsi="Times New Roman"/>
          <w:sz w:val="22"/>
          <w:szCs w:val="22"/>
          <w:lang w:val="pl-PL"/>
        </w:rPr>
        <w:t xml:space="preserve"> (kepenų ir inkstų funkcijos, kraujo rodiklių) tyrimus. </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numPr>
          <w:ilvl w:val="12"/>
          <w:numId w:val="0"/>
        </w:numPr>
        <w:ind w:right="-2"/>
        <w:outlineLvl w:val="0"/>
        <w:rPr>
          <w:rFonts w:ascii="Times New Roman" w:hAnsi="Times New Roman"/>
          <w:b/>
          <w:sz w:val="22"/>
          <w:szCs w:val="22"/>
          <w:lang w:val="pl-PL"/>
        </w:rPr>
      </w:pPr>
      <w:r>
        <w:rPr>
          <w:rFonts w:ascii="Times New Roman" w:hAnsi="Times New Roman"/>
          <w:b/>
          <w:bCs/>
          <w:noProof/>
          <w:sz w:val="22"/>
          <w:szCs w:val="22"/>
          <w:lang w:val="pl-PL"/>
        </w:rPr>
        <w:t>Ką daryti pavartojus</w:t>
      </w:r>
      <w:r>
        <w:rPr>
          <w:rFonts w:ascii="Times New Roman" w:hAnsi="Times New Roman"/>
          <w:b/>
          <w:sz w:val="22"/>
          <w:szCs w:val="22"/>
          <w:lang w:val="pl-PL"/>
        </w:rPr>
        <w:t xml:space="preserve"> per didelę AIRTAL dozę?</w:t>
      </w:r>
    </w:p>
    <w:p w:rsidR="00C519A5" w:rsidRDefault="00C519A5" w:rsidP="00C519A5">
      <w:pPr>
        <w:numPr>
          <w:ilvl w:val="12"/>
          <w:numId w:val="0"/>
        </w:numPr>
        <w:ind w:right="-2"/>
        <w:outlineLvl w:val="0"/>
        <w:rPr>
          <w:rFonts w:ascii="Times New Roman" w:hAnsi="Times New Roman"/>
          <w:sz w:val="22"/>
          <w:szCs w:val="22"/>
          <w:lang w:val="pl-PL"/>
        </w:rPr>
      </w:pPr>
      <w:r>
        <w:rPr>
          <w:rFonts w:ascii="Times New Roman" w:hAnsi="Times New Roman"/>
          <w:sz w:val="22"/>
          <w:szCs w:val="22"/>
          <w:lang w:val="pl-PL"/>
        </w:rPr>
        <w:t>Nedelsdami pasikonsultuokite su gydytoju arba vaistininku arba vykite į artimiausios ligoninės priimamąjį. Pasiimkite šį pakuotės lapelį!</w:t>
      </w:r>
    </w:p>
    <w:p w:rsidR="00C519A5" w:rsidRDefault="00C519A5" w:rsidP="00C519A5">
      <w:pPr>
        <w:numPr>
          <w:ilvl w:val="12"/>
          <w:numId w:val="0"/>
        </w:numPr>
        <w:rPr>
          <w:rFonts w:ascii="Times New Roman" w:hAnsi="Times New Roman"/>
          <w:sz w:val="22"/>
          <w:szCs w:val="22"/>
          <w:lang w:val="pl-PL"/>
        </w:rPr>
      </w:pPr>
    </w:p>
    <w:p w:rsidR="00C519A5" w:rsidRDefault="00C519A5" w:rsidP="00C519A5">
      <w:pPr>
        <w:numPr>
          <w:ilvl w:val="12"/>
          <w:numId w:val="0"/>
        </w:numPr>
        <w:ind w:right="-2"/>
        <w:outlineLvl w:val="0"/>
        <w:rPr>
          <w:rFonts w:ascii="Times New Roman" w:hAnsi="Times New Roman"/>
          <w:sz w:val="22"/>
          <w:szCs w:val="22"/>
          <w:lang w:val="pl-PL"/>
        </w:rPr>
      </w:pPr>
      <w:r>
        <w:rPr>
          <w:rFonts w:ascii="Times New Roman" w:hAnsi="Times New Roman"/>
          <w:b/>
          <w:sz w:val="22"/>
          <w:szCs w:val="22"/>
          <w:lang w:val="pl-PL"/>
        </w:rPr>
        <w:t>Pamiršus suvartoti AIRTAL</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Nesijaudinkite! Negalima vartoti dvigubos dozės, norint kompensuoti pamirštą išgerti plėvele dengtą tabletę. Sekančią dozę suvartokite Jums įprastu laiku.</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numPr>
          <w:ilvl w:val="12"/>
          <w:numId w:val="0"/>
        </w:numPr>
        <w:ind w:right="-2"/>
        <w:rPr>
          <w:rFonts w:ascii="Times New Roman" w:hAnsi="Times New Roman"/>
          <w:b/>
          <w:sz w:val="22"/>
          <w:szCs w:val="22"/>
          <w:lang w:val="pl-PL"/>
        </w:rPr>
      </w:pPr>
      <w:r>
        <w:rPr>
          <w:rFonts w:ascii="Times New Roman" w:hAnsi="Times New Roman"/>
          <w:b/>
          <w:sz w:val="22"/>
          <w:szCs w:val="22"/>
          <w:lang w:val="pl-PL"/>
        </w:rPr>
        <w:t>Nustojus vartoti AIRTAL</w:t>
      </w:r>
    </w:p>
    <w:p w:rsidR="00C519A5" w:rsidRDefault="00C519A5" w:rsidP="00C519A5">
      <w:pPr>
        <w:numPr>
          <w:ilvl w:val="12"/>
          <w:numId w:val="0"/>
        </w:numPr>
        <w:ind w:right="-2"/>
        <w:rPr>
          <w:rFonts w:ascii="Times New Roman" w:hAnsi="Times New Roman"/>
          <w:sz w:val="22"/>
          <w:szCs w:val="22"/>
          <w:lang w:val="pl-PL"/>
        </w:rPr>
      </w:pPr>
      <w:r>
        <w:rPr>
          <w:rFonts w:ascii="Times New Roman" w:hAnsi="Times New Roman"/>
          <w:sz w:val="22"/>
          <w:szCs w:val="22"/>
          <w:lang w:val="pl-PL"/>
        </w:rPr>
        <w:t>Gydytojas Jums nustatys gydymo trukmę. Nenutraukite gydymo anksčiau netgi tuomet, jei pasijusite geriau.</w:t>
      </w:r>
    </w:p>
    <w:p w:rsidR="00C519A5" w:rsidRDefault="00C519A5" w:rsidP="00C519A5">
      <w:pPr>
        <w:numPr>
          <w:ilvl w:val="12"/>
          <w:numId w:val="0"/>
        </w:numPr>
        <w:ind w:right="-2"/>
        <w:rPr>
          <w:rFonts w:ascii="Times New Roman" w:hAnsi="Times New Roman"/>
          <w:sz w:val="22"/>
          <w:szCs w:val="22"/>
          <w:lang w:val="pl-PL"/>
        </w:rPr>
      </w:pPr>
    </w:p>
    <w:p w:rsidR="00C519A5" w:rsidRDefault="00C519A5" w:rsidP="00C519A5">
      <w:pPr>
        <w:shd w:val="clear" w:color="auto" w:fill="FFFFFF"/>
        <w:ind w:left="5"/>
        <w:jc w:val="both"/>
        <w:rPr>
          <w:rFonts w:ascii="Times New Roman" w:hAnsi="Times New Roman"/>
          <w:sz w:val="22"/>
          <w:szCs w:val="22"/>
          <w:lang w:val="pl-PL"/>
        </w:rPr>
      </w:pPr>
      <w:r>
        <w:rPr>
          <w:rFonts w:ascii="Times New Roman" w:hAnsi="Times New Roman"/>
          <w:sz w:val="22"/>
          <w:szCs w:val="22"/>
          <w:lang w:val="pl-PL"/>
        </w:rPr>
        <w:t>Jeigu kiltų daugiau klausimų dėl šio vaisto vartojimo, kreipkitės į gydytoją, vaistininką arba slaugytoją.</w:t>
      </w:r>
    </w:p>
    <w:p w:rsidR="00C519A5" w:rsidRDefault="00C519A5" w:rsidP="00C519A5">
      <w:pPr>
        <w:shd w:val="clear" w:color="auto" w:fill="FFFFFF"/>
        <w:ind w:left="5"/>
        <w:jc w:val="both"/>
        <w:rPr>
          <w:rFonts w:ascii="Times New Roman" w:hAnsi="Times New Roman"/>
          <w:sz w:val="22"/>
          <w:szCs w:val="22"/>
          <w:lang w:val="pl-PL"/>
        </w:rPr>
      </w:pPr>
    </w:p>
    <w:p w:rsidR="00C519A5" w:rsidRDefault="00C519A5" w:rsidP="00C519A5">
      <w:pPr>
        <w:shd w:val="clear" w:color="auto" w:fill="FFFFFF"/>
        <w:ind w:left="5"/>
        <w:jc w:val="both"/>
        <w:rPr>
          <w:rFonts w:ascii="Times New Roman" w:hAnsi="Times New Roman"/>
          <w:sz w:val="22"/>
          <w:szCs w:val="22"/>
          <w:lang w:val="pl-PL"/>
        </w:rPr>
      </w:pPr>
    </w:p>
    <w:p w:rsidR="00C519A5" w:rsidRDefault="00C519A5" w:rsidP="00C519A5">
      <w:pPr>
        <w:numPr>
          <w:ilvl w:val="12"/>
          <w:numId w:val="0"/>
        </w:numPr>
        <w:tabs>
          <w:tab w:val="left" w:pos="708"/>
        </w:tabs>
        <w:ind w:right="-2"/>
        <w:rPr>
          <w:rFonts w:ascii="Times New Roman" w:hAnsi="Times New Roman"/>
          <w:sz w:val="22"/>
          <w:szCs w:val="22"/>
          <w:lang w:val="pl-PL"/>
        </w:rPr>
      </w:pPr>
      <w:r>
        <w:rPr>
          <w:rFonts w:ascii="Times New Roman" w:hAnsi="Times New Roman"/>
          <w:b/>
          <w:sz w:val="22"/>
          <w:szCs w:val="22"/>
          <w:lang w:val="pl-PL"/>
        </w:rPr>
        <w:t>4.</w:t>
      </w:r>
      <w:r>
        <w:rPr>
          <w:rFonts w:ascii="Times New Roman" w:hAnsi="Times New Roman"/>
          <w:b/>
          <w:sz w:val="22"/>
          <w:szCs w:val="22"/>
          <w:lang w:val="pl-PL"/>
        </w:rPr>
        <w:tab/>
      </w:r>
      <w:r>
        <w:rPr>
          <w:rFonts w:ascii="Times New Roman" w:hAnsi="Times New Roman"/>
          <w:b/>
          <w:bCs/>
          <w:sz w:val="22"/>
          <w:szCs w:val="22"/>
          <w:lang w:val="pl-PL"/>
        </w:rPr>
        <w:t xml:space="preserve">Galimas šalutinis poveikis </w:t>
      </w:r>
    </w:p>
    <w:p w:rsidR="00C519A5" w:rsidRDefault="00C519A5" w:rsidP="00C519A5">
      <w:pPr>
        <w:numPr>
          <w:ilvl w:val="12"/>
          <w:numId w:val="0"/>
        </w:numPr>
        <w:tabs>
          <w:tab w:val="left" w:pos="708"/>
        </w:tabs>
        <w:ind w:right="-2"/>
        <w:rPr>
          <w:rFonts w:ascii="Times New Roman" w:hAnsi="Times New Roman"/>
          <w:sz w:val="22"/>
          <w:szCs w:val="22"/>
          <w:lang w:val="pl-PL"/>
        </w:rPr>
      </w:pPr>
    </w:p>
    <w:p w:rsidR="00C519A5" w:rsidRDefault="00C519A5" w:rsidP="00C519A5">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Šis vaistas, kaip ir visi kiti, gali sukelti šalutinį poveikį, nors jis pasireiškia ne visiems žmonėms. Dauguma šalutinių poveikių būna nesunkūs ir praeina nustojus vartoti AIRTAL.</w:t>
      </w:r>
    </w:p>
    <w:p w:rsidR="00C519A5" w:rsidRDefault="00C519A5" w:rsidP="00C519A5">
      <w:pPr>
        <w:numPr>
          <w:ilvl w:val="12"/>
          <w:numId w:val="0"/>
        </w:numPr>
        <w:tabs>
          <w:tab w:val="left" w:pos="708"/>
        </w:tabs>
        <w:ind w:right="-2"/>
        <w:rPr>
          <w:rFonts w:ascii="Times New Roman" w:hAnsi="Times New Roman"/>
          <w:sz w:val="22"/>
          <w:szCs w:val="22"/>
          <w:lang w:val="pl-PL"/>
        </w:rPr>
      </w:pPr>
    </w:p>
    <w:p w:rsidR="00C519A5" w:rsidRDefault="00C519A5" w:rsidP="00C519A5">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Šis šalutinis poveikis gali pasireikšti tam tikru dažniu, kuris apibūdinamas taip:</w:t>
      </w:r>
    </w:p>
    <w:p w:rsidR="00C519A5" w:rsidRDefault="00A37B19" w:rsidP="00C519A5">
      <w:pPr>
        <w:numPr>
          <w:ilvl w:val="0"/>
          <w:numId w:val="15"/>
        </w:numPr>
        <w:tabs>
          <w:tab w:val="left" w:pos="540"/>
        </w:tabs>
        <w:ind w:left="540" w:right="-2" w:hanging="540"/>
        <w:rPr>
          <w:rFonts w:ascii="Times New Roman" w:hAnsi="Times New Roman"/>
          <w:sz w:val="22"/>
          <w:szCs w:val="22"/>
          <w:lang w:val="pl-PL"/>
        </w:rPr>
      </w:pPr>
      <w:r w:rsidRPr="00CF2F9D">
        <w:rPr>
          <w:rFonts w:ascii="Times New Roman" w:hAnsi="Times New Roman"/>
          <w:sz w:val="22"/>
          <w:szCs w:val="22"/>
          <w:lang w:val="pl-PL"/>
        </w:rPr>
        <w:t>Labai dažni šalutinio poveikio reiškiniai (gali pasireikšti ne rečiau kaip 1 iš 10 asmenų)</w:t>
      </w:r>
      <w:r w:rsidDel="00A37B19">
        <w:rPr>
          <w:rFonts w:ascii="Times New Roman" w:hAnsi="Times New Roman"/>
          <w:sz w:val="22"/>
          <w:szCs w:val="22"/>
          <w:lang w:val="pl-PL"/>
        </w:rPr>
        <w:t xml:space="preserve"> </w:t>
      </w:r>
      <w:r w:rsidRPr="00CF2F9D">
        <w:rPr>
          <w:rFonts w:ascii="Times New Roman" w:hAnsi="Times New Roman"/>
          <w:sz w:val="22"/>
          <w:szCs w:val="22"/>
          <w:lang w:val="pl-PL"/>
        </w:rPr>
        <w:t>Dažni šalutinio poveikio reiškiniai (gali pasireikšti rečiau kaip 1 iš 10 asmenų)</w:t>
      </w:r>
    </w:p>
    <w:p w:rsidR="00C519A5" w:rsidRDefault="00A37B19" w:rsidP="00C519A5">
      <w:pPr>
        <w:numPr>
          <w:ilvl w:val="0"/>
          <w:numId w:val="15"/>
        </w:numPr>
        <w:tabs>
          <w:tab w:val="left" w:pos="540"/>
        </w:tabs>
        <w:ind w:left="540" w:right="-2" w:hanging="540"/>
        <w:rPr>
          <w:rFonts w:ascii="Times New Roman" w:hAnsi="Times New Roman"/>
          <w:sz w:val="22"/>
          <w:szCs w:val="22"/>
          <w:lang w:val="fr-FR"/>
        </w:rPr>
      </w:pPr>
      <w:r w:rsidRPr="00CF2F9D">
        <w:rPr>
          <w:rFonts w:ascii="Times New Roman" w:hAnsi="Times New Roman"/>
          <w:sz w:val="22"/>
          <w:szCs w:val="22"/>
          <w:lang w:val="pl-PL"/>
        </w:rPr>
        <w:t>Nedažni šalutinio poveikio reiškiniai (gali pasireikšti rečiau kaip 1 iš 100 asmenų)</w:t>
      </w:r>
      <w:r w:rsidDel="00A37B19">
        <w:rPr>
          <w:rFonts w:ascii="Times New Roman" w:hAnsi="Times New Roman"/>
          <w:sz w:val="22"/>
          <w:szCs w:val="22"/>
          <w:lang w:val="pl-PL"/>
        </w:rPr>
        <w:t xml:space="preserve"> </w:t>
      </w:r>
      <w:r w:rsidR="00555F63" w:rsidRPr="00CF2F9D">
        <w:rPr>
          <w:rFonts w:ascii="Times New Roman" w:hAnsi="Times New Roman"/>
          <w:sz w:val="22"/>
          <w:szCs w:val="22"/>
          <w:lang w:val="pl-PL"/>
        </w:rPr>
        <w:t>Reti šalutinio poveikio reiškiniai (gali pasireikšti rečiau kaip 1 iš 1 000 asmenų)</w:t>
      </w:r>
      <w:r w:rsidR="00555F63" w:rsidDel="00555F63">
        <w:rPr>
          <w:rFonts w:ascii="Times New Roman" w:hAnsi="Times New Roman"/>
          <w:sz w:val="22"/>
          <w:szCs w:val="22"/>
          <w:lang w:val="fr-FR"/>
        </w:rPr>
        <w:t xml:space="preserve"> </w:t>
      </w:r>
      <w:r w:rsidR="00555F63" w:rsidRPr="00CF2F9D">
        <w:rPr>
          <w:rFonts w:ascii="Times New Roman" w:hAnsi="Times New Roman"/>
          <w:sz w:val="22"/>
          <w:szCs w:val="22"/>
          <w:lang w:val="fr-FR"/>
        </w:rPr>
        <w:t>Labai reti šalutinio poveikio reiškiniai (gali pasireikšti rečiau kaip 1 iš 10 000 asmenų</w:t>
      </w:r>
      <w:r w:rsidR="00C519A5">
        <w:rPr>
          <w:rFonts w:ascii="Times New Roman" w:hAnsi="Times New Roman"/>
          <w:sz w:val="22"/>
          <w:szCs w:val="22"/>
          <w:lang w:val="fr-FR"/>
        </w:rPr>
        <w:t xml:space="preserve">: </w:t>
      </w:r>
    </w:p>
    <w:p w:rsidR="00C519A5" w:rsidRPr="00CF2F9D" w:rsidRDefault="00555F63" w:rsidP="00C519A5">
      <w:pPr>
        <w:numPr>
          <w:ilvl w:val="0"/>
          <w:numId w:val="15"/>
        </w:numPr>
        <w:tabs>
          <w:tab w:val="left" w:pos="540"/>
        </w:tabs>
        <w:ind w:left="540" w:right="-2" w:hanging="540"/>
        <w:rPr>
          <w:rFonts w:ascii="Times New Roman" w:hAnsi="Times New Roman"/>
          <w:sz w:val="22"/>
          <w:szCs w:val="22"/>
          <w:lang w:val="fr-FR"/>
        </w:rPr>
      </w:pPr>
      <w:r w:rsidRPr="00CF2F9D">
        <w:rPr>
          <w:rFonts w:ascii="Times New Roman" w:hAnsi="Times New Roman"/>
          <w:sz w:val="22"/>
          <w:szCs w:val="22"/>
          <w:lang w:val="fr-FR"/>
        </w:rPr>
        <w:t xml:space="preserve">Šalutinio poveikio reiškiniai, </w:t>
      </w:r>
      <w:proofErr w:type="gramStart"/>
      <w:r w:rsidRPr="00CF2F9D">
        <w:rPr>
          <w:rFonts w:ascii="Times New Roman" w:hAnsi="Times New Roman"/>
          <w:sz w:val="22"/>
          <w:szCs w:val="22"/>
          <w:lang w:val="fr-FR"/>
        </w:rPr>
        <w:t>kurių,  dažnis</w:t>
      </w:r>
      <w:proofErr w:type="gramEnd"/>
      <w:r w:rsidRPr="00CF2F9D">
        <w:rPr>
          <w:rFonts w:ascii="Times New Roman" w:hAnsi="Times New Roman"/>
          <w:sz w:val="22"/>
          <w:szCs w:val="22"/>
          <w:lang w:val="fr-FR"/>
        </w:rPr>
        <w:t xml:space="preserve"> nežinomas (negali būti apskaičiuotas pagal turimus duomenis .)</w:t>
      </w:r>
      <w:r w:rsidR="00C519A5" w:rsidRPr="00CF2F9D">
        <w:rPr>
          <w:rFonts w:ascii="Times New Roman" w:hAnsi="Times New Roman"/>
          <w:sz w:val="22"/>
          <w:szCs w:val="22"/>
          <w:lang w:val="fr-FR"/>
        </w:rPr>
        <w:t xml:space="preserve"> </w:t>
      </w:r>
    </w:p>
    <w:p w:rsidR="00C519A5" w:rsidRDefault="00C519A5" w:rsidP="00C519A5">
      <w:pPr>
        <w:numPr>
          <w:ilvl w:val="12"/>
          <w:numId w:val="0"/>
        </w:numPr>
        <w:tabs>
          <w:tab w:val="left" w:pos="708"/>
        </w:tabs>
        <w:ind w:right="-2"/>
        <w:rPr>
          <w:rFonts w:ascii="Times New Roman" w:hAnsi="Times New Roman"/>
          <w:b/>
          <w:noProof/>
          <w:sz w:val="22"/>
          <w:szCs w:val="22"/>
        </w:rPr>
      </w:pPr>
      <w:r>
        <w:rPr>
          <w:rFonts w:ascii="Times New Roman" w:hAnsi="Times New Roman"/>
          <w:b/>
          <w:noProof/>
          <w:sz w:val="22"/>
          <w:szCs w:val="22"/>
        </w:rPr>
        <w:t>Nutraukite AIRTAL vartojimą ir nedelsdami kripkitės medicinos pagalbos, jeigu atsirado:</w:t>
      </w:r>
    </w:p>
    <w:p w:rsidR="00C519A5" w:rsidRDefault="00C519A5" w:rsidP="00C519A5">
      <w:pPr>
        <w:numPr>
          <w:ilvl w:val="12"/>
          <w:numId w:val="0"/>
        </w:numPr>
        <w:tabs>
          <w:tab w:val="left" w:pos="708"/>
        </w:tabs>
        <w:ind w:right="-2"/>
        <w:rPr>
          <w:rFonts w:ascii="Times New Roman" w:hAnsi="Times New Roman"/>
          <w:noProof/>
          <w:sz w:val="22"/>
          <w:szCs w:val="22"/>
        </w:rPr>
      </w:pPr>
    </w:p>
    <w:p w:rsidR="00C519A5" w:rsidRDefault="00C519A5" w:rsidP="00C519A5">
      <w:pPr>
        <w:numPr>
          <w:ilvl w:val="12"/>
          <w:numId w:val="0"/>
        </w:numPr>
        <w:tabs>
          <w:tab w:val="left" w:pos="708"/>
        </w:tabs>
        <w:ind w:right="-2"/>
        <w:rPr>
          <w:rFonts w:ascii="Times New Roman" w:hAnsi="Times New Roman"/>
          <w:noProof/>
          <w:sz w:val="22"/>
          <w:szCs w:val="22"/>
        </w:rPr>
      </w:pPr>
      <w:r>
        <w:rPr>
          <w:rFonts w:ascii="Times New Roman" w:hAnsi="Times New Roman"/>
          <w:noProof/>
          <w:sz w:val="22"/>
          <w:szCs w:val="22"/>
        </w:rPr>
        <w:t>Alerginės reakcijos, įskaitant anafilaksinį šoką ir angioneurozinę edemą (retai), pasireiškiančios tokiais požymiais: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veido, liežuvio ar ryklės tinimas,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pasunkėjęs rijimas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dilgėlinė ar pasunkėjęs kvėpavimas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kraujospūdžio kritimas ir karščiavimas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Virškinimo trakto išopėjimas ir kraujavimas (retai), pasireiškiantys tokiais požymiais: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lastRenderedPageBreak/>
        <w:t>• kraujas išmatose (labai retai)</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juodos, deguto spalvos išmatos (retai)</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r w:rsidRPr="00CF2F9D">
        <w:rPr>
          <w:rFonts w:ascii="Times New Roman" w:hAnsi="Times New Roman"/>
          <w:noProof/>
          <w:sz w:val="22"/>
          <w:szCs w:val="22"/>
          <w:lang w:val="fi-FI"/>
        </w:rPr>
        <w:t>•</w:t>
      </w:r>
      <w:r w:rsidRPr="00CF2F9D">
        <w:rPr>
          <w:rFonts w:ascii="Times New Roman" w:hAnsi="Times New Roman"/>
          <w:sz w:val="22"/>
          <w:szCs w:val="22"/>
          <w:lang w:val="fi-FI"/>
        </w:rPr>
        <w:t xml:space="preserve"> vėmimas kraujingu arba tamsiu, kavos tirščius primenančiu turiniu (labai retai).</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Pr="00CF2F9D" w:rsidRDefault="00C519A5" w:rsidP="00C519A5">
      <w:pPr>
        <w:numPr>
          <w:ilvl w:val="12"/>
          <w:numId w:val="0"/>
        </w:numPr>
        <w:tabs>
          <w:tab w:val="left" w:pos="708"/>
        </w:tabs>
        <w:ind w:right="-2"/>
        <w:rPr>
          <w:rFonts w:ascii="Times New Roman" w:hAnsi="Times New Roman"/>
          <w:sz w:val="22"/>
          <w:szCs w:val="22"/>
          <w:lang w:val="fi-FI"/>
        </w:rPr>
      </w:pPr>
      <w:r w:rsidRPr="00CF2F9D">
        <w:rPr>
          <w:rFonts w:ascii="Times New Roman" w:hAnsi="Times New Roman"/>
          <w:noProof/>
          <w:sz w:val="22"/>
          <w:szCs w:val="22"/>
          <w:lang w:val="fi-FI"/>
        </w:rPr>
        <w:t xml:space="preserve">Gyvybei galimai pavojingos odos reakcijos, pvz., </w:t>
      </w:r>
      <w:r w:rsidRPr="00CF2F9D">
        <w:rPr>
          <w:rFonts w:ascii="Times New Roman" w:hAnsi="Times New Roman"/>
          <w:i/>
          <w:sz w:val="22"/>
          <w:szCs w:val="22"/>
          <w:lang w:val="fi-FI"/>
        </w:rPr>
        <w:t>Stevens-Johnson</w:t>
      </w:r>
      <w:r w:rsidRPr="00CF2F9D">
        <w:rPr>
          <w:rFonts w:ascii="Times New Roman" w:hAnsi="Times New Roman"/>
          <w:sz w:val="22"/>
          <w:szCs w:val="22"/>
          <w:lang w:val="fi-FI"/>
        </w:rPr>
        <w:t xml:space="preserve"> sindromas ir toksinė epidermio nekrolizė (labai retai), pasireiškiančios tokiais požymiais:</w:t>
      </w:r>
    </w:p>
    <w:p w:rsidR="00C519A5" w:rsidRPr="00CF2F9D" w:rsidRDefault="00C519A5" w:rsidP="00C519A5">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w:t>
      </w:r>
      <w:r w:rsidRPr="00CF2F9D">
        <w:rPr>
          <w:rFonts w:ascii="Times New Roman" w:hAnsi="Times New Roman"/>
          <w:sz w:val="22"/>
          <w:szCs w:val="22"/>
          <w:lang w:val="fi-FI"/>
        </w:rPr>
        <w:t xml:space="preserve"> niežėjimas, bėrimas, odos paraudimas, uždegimas, skausmas ir pūslių susidarymas. </w:t>
      </w:r>
    </w:p>
    <w:p w:rsidR="00C519A5" w:rsidRPr="00CF2F9D" w:rsidRDefault="00C519A5" w:rsidP="00C519A5">
      <w:pPr>
        <w:tabs>
          <w:tab w:val="left" w:pos="708"/>
        </w:tabs>
        <w:ind w:right="-2"/>
        <w:rPr>
          <w:rFonts w:ascii="Times New Roman" w:hAnsi="Times New Roman"/>
          <w:sz w:val="22"/>
          <w:szCs w:val="22"/>
          <w:lang w:val="fi-FI"/>
        </w:rPr>
      </w:pPr>
    </w:p>
    <w:p w:rsidR="00C519A5" w:rsidRPr="00CF2F9D" w:rsidRDefault="00C519A5" w:rsidP="00C519A5">
      <w:pPr>
        <w:tabs>
          <w:tab w:val="left" w:pos="708"/>
        </w:tabs>
        <w:ind w:right="-2"/>
        <w:rPr>
          <w:rFonts w:ascii="Times New Roman" w:hAnsi="Times New Roman"/>
          <w:sz w:val="22"/>
          <w:szCs w:val="22"/>
          <w:lang w:val="fi-FI"/>
        </w:rPr>
      </w:pPr>
    </w:p>
    <w:p w:rsidR="00C519A5" w:rsidRPr="00CF2F9D" w:rsidRDefault="00C519A5" w:rsidP="00C519A5">
      <w:pPr>
        <w:numPr>
          <w:ilvl w:val="12"/>
          <w:numId w:val="0"/>
        </w:numPr>
        <w:tabs>
          <w:tab w:val="left" w:pos="708"/>
        </w:tabs>
        <w:ind w:right="-2"/>
        <w:rPr>
          <w:rFonts w:ascii="Times New Roman" w:hAnsi="Times New Roman"/>
          <w:sz w:val="22"/>
          <w:szCs w:val="22"/>
          <w:lang w:val="fi-FI"/>
        </w:rPr>
      </w:pPr>
      <w:r w:rsidRPr="00CF2F9D">
        <w:rPr>
          <w:rFonts w:ascii="Times New Roman" w:hAnsi="Times New Roman"/>
          <w:b/>
          <w:sz w:val="22"/>
          <w:szCs w:val="22"/>
          <w:lang w:val="fi-FI"/>
        </w:rPr>
        <w:t>Dažni:</w:t>
      </w:r>
      <w:r w:rsidRPr="00CF2F9D">
        <w:rPr>
          <w:rFonts w:ascii="Times New Roman" w:hAnsi="Times New Roman"/>
          <w:sz w:val="22"/>
          <w:szCs w:val="22"/>
          <w:lang w:val="fi-FI"/>
        </w:rPr>
        <w:t xml:space="preserve"> svaigulys, dispepsija (skrandžio veiklos sutrikimas ar nevirškinimas), pilvo skausmas, pykinimas, viduriavimas ir kepenų tyrimų rodiklių pokyčiai.</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b/>
          <w:sz w:val="22"/>
          <w:szCs w:val="22"/>
          <w:lang w:val="fi-FI"/>
        </w:rPr>
        <w:t>Nedažni:</w:t>
      </w:r>
      <w:r w:rsidRPr="00CF2F9D">
        <w:rPr>
          <w:rFonts w:ascii="Times New Roman" w:hAnsi="Times New Roman"/>
          <w:sz w:val="22"/>
          <w:szCs w:val="22"/>
          <w:lang w:val="fi-FI"/>
        </w:rPr>
        <w:t xml:space="preserve"> flatulencija (vidurių pūtimas), gastritas (skrandžio gleivinės uždegimas), vidurių užkietėjimas, vėmimas, burnos išopėjimas, odos niežėjimas ir bėrimas, sutrikusi inkstų funkcija.</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Pr="00CF2F9D" w:rsidRDefault="00C519A5" w:rsidP="00C519A5">
      <w:pPr>
        <w:numPr>
          <w:ilvl w:val="12"/>
          <w:numId w:val="0"/>
        </w:numPr>
        <w:tabs>
          <w:tab w:val="left" w:pos="720"/>
          <w:tab w:val="left" w:pos="1418"/>
        </w:tabs>
        <w:ind w:right="-2"/>
        <w:rPr>
          <w:rFonts w:ascii="Times New Roman" w:hAnsi="Times New Roman"/>
          <w:sz w:val="22"/>
          <w:szCs w:val="22"/>
          <w:lang w:val="fi-FI"/>
        </w:rPr>
      </w:pPr>
      <w:r w:rsidRPr="00CF2F9D">
        <w:rPr>
          <w:rFonts w:ascii="Times New Roman" w:hAnsi="Times New Roman"/>
          <w:b/>
          <w:bCs/>
          <w:sz w:val="22"/>
          <w:szCs w:val="22"/>
          <w:lang w:val="fi-FI"/>
        </w:rPr>
        <w:t>Reti:</w:t>
      </w:r>
      <w:r w:rsidRPr="00CF2F9D">
        <w:rPr>
          <w:rFonts w:ascii="Times New Roman" w:hAnsi="Times New Roman"/>
          <w:b/>
          <w:sz w:val="22"/>
          <w:szCs w:val="22"/>
          <w:lang w:val="fi-FI"/>
        </w:rPr>
        <w:t xml:space="preserve"> </w:t>
      </w:r>
      <w:r w:rsidRPr="00CF2F9D">
        <w:rPr>
          <w:rFonts w:ascii="Times New Roman" w:hAnsi="Times New Roman"/>
          <w:sz w:val="22"/>
          <w:szCs w:val="22"/>
          <w:lang w:val="fi-FI"/>
        </w:rPr>
        <w:t xml:space="preserve">arterinė hipertenzija, širdies nepakankamumas, dusulys (pasunkėjęs kvėpavimas ar oro trūkumas, būdingas tam tikros formos širdies ar plaučių ligai, dar vadinamai „oro alkiu”), anemija (raudonųjų kraujo ląstelių arba hemoglobino jose trūkumas), regos sutrikimas. </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Pr="00CF2F9D" w:rsidRDefault="00C519A5" w:rsidP="00C519A5">
      <w:pPr>
        <w:numPr>
          <w:ilvl w:val="12"/>
          <w:numId w:val="0"/>
        </w:numPr>
        <w:tabs>
          <w:tab w:val="left" w:pos="708"/>
        </w:tabs>
        <w:ind w:right="-2"/>
        <w:rPr>
          <w:rFonts w:ascii="Times New Roman" w:hAnsi="Times New Roman"/>
          <w:sz w:val="22"/>
          <w:szCs w:val="22"/>
          <w:lang w:val="fi-FI"/>
        </w:rPr>
      </w:pPr>
      <w:r w:rsidRPr="00CF2F9D">
        <w:rPr>
          <w:rFonts w:ascii="Times New Roman" w:hAnsi="Times New Roman"/>
          <w:b/>
          <w:sz w:val="22"/>
          <w:szCs w:val="22"/>
          <w:lang w:val="fi-FI"/>
        </w:rPr>
        <w:t>Labai reti:</w:t>
      </w:r>
      <w:r w:rsidRPr="00CF2F9D">
        <w:rPr>
          <w:rFonts w:ascii="Times New Roman" w:hAnsi="Times New Roman"/>
          <w:sz w:val="22"/>
          <w:szCs w:val="22"/>
          <w:lang w:val="fi-FI"/>
        </w:rPr>
        <w:t xml:space="preserve"> neįprastai mažas baltųjų kraujo ląstelių ir trombocitų kiekis kraujyje, neįprastai didelis kalio ir kepenų fermentų kiekis kraujyje, depresija, miego sutrikimai, nenormalūs sapnai, parestezija (dilgčiojimo pojūtis), tremoras (ritmiški, nevalingi judesiai), galvos skausmas, skonio jutimo pablogėjimas ar funkcijos sutrikimas, stomatitas (burnos gleivinės uždegimas), pankreatitas (kasos uždegimas), hepatitas (kepenų uždegimas), svaigulys (sukimosi pojūtis), spengimas ausyse (skambėjimo, zvimbimo ar kitų išorėje nesamų garsų girdėjimas), purpura (daugybė mažų kraujosruvų odoje), egzema, branka (kojų, rankų ar veido tinimas), kojų mėšlungis, inkstų funkcijos sutrikimas, inkstų nepakankamumas, smarkus širdies plakimas (nemalonus nereguliaraus ir (ar) stipraus širdies plakimo pojūtis), vaskulitas (kraujagyslių uždegimas), nuovargis, raudonis, karščio pylimas, kvėpavimo pasunkėjimas (bronchų spazmas), svorio padidėjimas, žarnų prakiurimas, virškinimo trakto uždegiminės ligos (opinio kolito, Krono ligos) pasunkėjimas.</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Pr="00CF2F9D" w:rsidRDefault="00C519A5" w:rsidP="00C519A5">
      <w:pPr>
        <w:numPr>
          <w:ilvl w:val="12"/>
          <w:numId w:val="0"/>
        </w:numPr>
        <w:tabs>
          <w:tab w:val="left" w:pos="708"/>
        </w:tabs>
        <w:ind w:right="-2"/>
        <w:rPr>
          <w:rFonts w:ascii="Times New Roman" w:hAnsi="Times New Roman"/>
          <w:sz w:val="22"/>
          <w:szCs w:val="22"/>
          <w:lang w:val="fi-FI"/>
        </w:rPr>
      </w:pPr>
      <w:r w:rsidRPr="00CF2F9D">
        <w:rPr>
          <w:rFonts w:ascii="Times New Roman" w:hAnsi="Times New Roman"/>
          <w:sz w:val="22"/>
          <w:szCs w:val="22"/>
          <w:lang w:val="fi-FI"/>
        </w:rPr>
        <w:t xml:space="preserve">Išimtinais atvejais pasitaikė sunkių odos infekcijų vėjaraupiais sergantiems pacientams. </w:t>
      </w:r>
    </w:p>
    <w:p w:rsidR="00C519A5" w:rsidRPr="00CF2F9D" w:rsidRDefault="00C519A5" w:rsidP="00C519A5">
      <w:pPr>
        <w:numPr>
          <w:ilvl w:val="12"/>
          <w:numId w:val="0"/>
        </w:numPr>
        <w:tabs>
          <w:tab w:val="left" w:pos="708"/>
        </w:tabs>
        <w:ind w:right="-2"/>
        <w:rPr>
          <w:rFonts w:ascii="Times New Roman" w:hAnsi="Times New Roman"/>
          <w:sz w:val="22"/>
          <w:szCs w:val="22"/>
          <w:lang w:val="fi-FI"/>
        </w:rPr>
      </w:pPr>
    </w:p>
    <w:p w:rsidR="00C519A5" w:rsidRDefault="00C519A5" w:rsidP="00C519A5">
      <w:pPr>
        <w:numPr>
          <w:ilvl w:val="12"/>
          <w:numId w:val="0"/>
        </w:numPr>
        <w:tabs>
          <w:tab w:val="left" w:pos="708"/>
        </w:tabs>
        <w:ind w:right="-2"/>
        <w:rPr>
          <w:rFonts w:ascii="Times New Roman" w:hAnsi="Times New Roman"/>
          <w:b/>
          <w:sz w:val="22"/>
          <w:szCs w:val="22"/>
          <w:lang w:val="lt-LT"/>
        </w:rPr>
      </w:pPr>
      <w:r>
        <w:rPr>
          <w:rFonts w:ascii="Times New Roman" w:hAnsi="Times New Roman"/>
          <w:b/>
          <w:sz w:val="22"/>
          <w:szCs w:val="22"/>
          <w:lang w:val="lt-LT"/>
        </w:rPr>
        <w:t>Pranešimas apie šalutinį poveikį</w:t>
      </w:r>
    </w:p>
    <w:p w:rsidR="00555F63" w:rsidRPr="00555F63" w:rsidRDefault="00555F63" w:rsidP="00555F63">
      <w:pPr>
        <w:tabs>
          <w:tab w:val="left" w:pos="567"/>
        </w:tabs>
        <w:spacing w:line="260" w:lineRule="exact"/>
        <w:ind w:right="-1"/>
        <w:rPr>
          <w:rFonts w:ascii="Times New Roman" w:hAnsi="Times New Roman"/>
          <w:snapToGrid w:val="0"/>
          <w:sz w:val="22"/>
          <w:szCs w:val="20"/>
          <w:lang w:val="lt-LT"/>
        </w:rPr>
      </w:pPr>
      <w:r w:rsidRPr="00555F63">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arba</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vaistininkui</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555F63">
          <w:rPr>
            <w:rFonts w:ascii="Times New Roman" w:hAnsi="Times New Roman"/>
            <w:snapToGrid w:val="0"/>
            <w:color w:val="0000FF"/>
            <w:sz w:val="22"/>
            <w:szCs w:val="20"/>
            <w:u w:val="single"/>
            <w:lang w:val="lt-LT"/>
          </w:rPr>
          <w:t>https://vapris.vvkt.lt/vvkt-web/public/nrv</w:t>
        </w:r>
      </w:hyperlink>
      <w:r w:rsidRPr="00555F63">
        <w:rPr>
          <w:rFonts w:ascii="Times New Roman" w:hAnsi="Times New Roman"/>
          <w:snapToGrid w:val="0"/>
          <w:sz w:val="22"/>
          <w:szCs w:val="20"/>
          <w:lang w:val="lt-LT"/>
        </w:rPr>
        <w:t xml:space="preserve"> arba užpildant Paciento pranešimo apie įtariamą nepageidaujamą reakciją (ĮNR) formą, kuri skelbiama </w:t>
      </w:r>
      <w:hyperlink r:id="rId14" w:history="1">
        <w:r w:rsidRPr="00555F63">
          <w:rPr>
            <w:rFonts w:ascii="Times New Roman" w:hAnsi="Times New Roman"/>
            <w:snapToGrid w:val="0"/>
            <w:color w:val="0000FF"/>
            <w:sz w:val="22"/>
            <w:szCs w:val="20"/>
            <w:u w:val="single"/>
            <w:lang w:val="lt-LT"/>
          </w:rPr>
          <w:t>https://www.vvkt.lt/index.php?4004286486</w:t>
        </w:r>
      </w:hyperlink>
      <w:r w:rsidRPr="00555F63">
        <w:rPr>
          <w:rFonts w:ascii="Times New Roman" w:hAnsi="Times New Roman"/>
          <w:snapToGrid w:val="0"/>
          <w:sz w:val="22"/>
          <w:szCs w:val="20"/>
          <w:lang w:val="lt-LT"/>
        </w:rPr>
        <w:t xml:space="preserve">, ir atsiunčiant elektroniniu paštu (adresu </w:t>
      </w:r>
      <w:hyperlink r:id="rId15" w:history="1">
        <w:r w:rsidRPr="00555F63">
          <w:rPr>
            <w:rFonts w:ascii="Times New Roman" w:hAnsi="Times New Roman"/>
            <w:snapToGrid w:val="0"/>
            <w:color w:val="0000FF"/>
            <w:sz w:val="22"/>
            <w:szCs w:val="20"/>
            <w:u w:val="single"/>
            <w:lang w:val="lt-LT"/>
          </w:rPr>
          <w:t>NepageidaujamaR@vvkt.lt</w:t>
        </w:r>
      </w:hyperlink>
      <w:r w:rsidRPr="00555F63">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C519A5" w:rsidRDefault="00C519A5" w:rsidP="00C519A5">
      <w:pPr>
        <w:numPr>
          <w:ilvl w:val="12"/>
          <w:numId w:val="0"/>
        </w:numPr>
        <w:tabs>
          <w:tab w:val="left" w:pos="708"/>
        </w:tabs>
        <w:ind w:right="-2"/>
        <w:rPr>
          <w:rFonts w:ascii="Times New Roman" w:hAnsi="Times New Roman"/>
          <w:sz w:val="22"/>
          <w:szCs w:val="22"/>
          <w:lang w:val="lt-LT"/>
        </w:rPr>
      </w:pPr>
    </w:p>
    <w:p w:rsidR="00C519A5" w:rsidRDefault="00C519A5" w:rsidP="00C519A5">
      <w:pPr>
        <w:numPr>
          <w:ilvl w:val="12"/>
          <w:numId w:val="0"/>
        </w:numPr>
        <w:tabs>
          <w:tab w:val="left" w:pos="708"/>
        </w:tabs>
        <w:ind w:right="-2"/>
        <w:rPr>
          <w:rFonts w:ascii="Times New Roman" w:hAnsi="Times New Roman"/>
          <w:sz w:val="22"/>
          <w:szCs w:val="22"/>
          <w:lang w:val="lt-LT"/>
        </w:rPr>
      </w:pPr>
    </w:p>
    <w:p w:rsidR="00C519A5" w:rsidRDefault="00C519A5" w:rsidP="00C519A5">
      <w:pPr>
        <w:numPr>
          <w:ilvl w:val="12"/>
          <w:numId w:val="0"/>
        </w:numPr>
        <w:tabs>
          <w:tab w:val="left" w:pos="708"/>
        </w:tabs>
        <w:ind w:right="-2"/>
        <w:outlineLvl w:val="0"/>
        <w:rPr>
          <w:rFonts w:ascii="Times New Roman" w:hAnsi="Times New Roman"/>
          <w:sz w:val="22"/>
          <w:szCs w:val="22"/>
          <w:lang w:val="lt-LT"/>
        </w:rPr>
      </w:pPr>
      <w:r>
        <w:rPr>
          <w:rFonts w:ascii="Times New Roman" w:hAnsi="Times New Roman"/>
          <w:b/>
          <w:sz w:val="22"/>
          <w:szCs w:val="22"/>
          <w:lang w:val="lt-LT"/>
        </w:rPr>
        <w:t>5.</w:t>
      </w:r>
      <w:r>
        <w:rPr>
          <w:rFonts w:ascii="Times New Roman" w:hAnsi="Times New Roman"/>
          <w:b/>
          <w:sz w:val="22"/>
          <w:szCs w:val="22"/>
          <w:lang w:val="lt-LT"/>
        </w:rPr>
        <w:tab/>
      </w:r>
      <w:r>
        <w:rPr>
          <w:rFonts w:ascii="Times New Roman" w:hAnsi="Times New Roman"/>
          <w:b/>
          <w:bCs/>
          <w:sz w:val="22"/>
          <w:szCs w:val="22"/>
          <w:lang w:val="lt-LT"/>
        </w:rPr>
        <w:t>Kaip laikyti</w:t>
      </w:r>
      <w:r>
        <w:rPr>
          <w:rFonts w:ascii="Times New Roman" w:hAnsi="Times New Roman"/>
          <w:b/>
          <w:sz w:val="22"/>
          <w:szCs w:val="22"/>
          <w:lang w:val="lt-LT"/>
        </w:rPr>
        <w:t xml:space="preserve"> AIRTAL</w:t>
      </w:r>
    </w:p>
    <w:p w:rsidR="00C519A5" w:rsidRDefault="00C519A5" w:rsidP="00C519A5">
      <w:pPr>
        <w:numPr>
          <w:ilvl w:val="12"/>
          <w:numId w:val="0"/>
        </w:numPr>
        <w:tabs>
          <w:tab w:val="left" w:pos="708"/>
        </w:tabs>
        <w:ind w:right="-2"/>
        <w:outlineLvl w:val="0"/>
        <w:rPr>
          <w:rFonts w:ascii="Times New Roman" w:hAnsi="Times New Roman"/>
          <w:sz w:val="22"/>
          <w:szCs w:val="22"/>
          <w:lang w:val="lt-LT"/>
        </w:rPr>
      </w:pPr>
    </w:p>
    <w:p w:rsidR="00C519A5" w:rsidRDefault="00C519A5" w:rsidP="00C519A5">
      <w:pPr>
        <w:pStyle w:val="BTEMEASMCA"/>
        <w:rPr>
          <w:rFonts w:ascii="Times New Roman" w:hAnsi="Times New Roman"/>
          <w:lang w:val="lt-LT"/>
        </w:rPr>
      </w:pPr>
      <w:r>
        <w:rPr>
          <w:rFonts w:ascii="Times New Roman" w:hAnsi="Times New Roman"/>
          <w:lang w:val="lt-LT"/>
        </w:rPr>
        <w:t>Šį vaistą laikyti vaikams nepastebimoje ir nepasiekiamoje vietoje.</w:t>
      </w:r>
    </w:p>
    <w:p w:rsidR="00C519A5" w:rsidRPr="00606479" w:rsidRDefault="00C519A5" w:rsidP="00C519A5">
      <w:pPr>
        <w:numPr>
          <w:ilvl w:val="12"/>
          <w:numId w:val="0"/>
        </w:numPr>
        <w:tabs>
          <w:tab w:val="left" w:pos="708"/>
        </w:tabs>
        <w:ind w:right="-2"/>
        <w:outlineLvl w:val="0"/>
        <w:rPr>
          <w:rFonts w:ascii="Times New Roman" w:hAnsi="Times New Roman"/>
          <w:sz w:val="22"/>
          <w:szCs w:val="22"/>
          <w:lang w:val="lt-LT"/>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 xml:space="preserve">Laikyti žemesnėje kaip 25 °C temperatūroje. </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Ant lizdinės plokštelės ir dėžutės po “Tinka iki” nurodytam tinkamumo laikui pasibaigus, šio vaisto vartoti negalima. Vaistas tinkamas vartoti iki paskutinės nurodyto mėnesio dienos.</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lastRenderedPageBreak/>
        <w:t>Vaistų negalima išmesti į kanalizaciją arba su buitinėmis atliekomis. Kaip išmesti nereikalingus vaistus, klauskite vaistininko. Šios priemonės padės apsaugoti aplinką.</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6.</w:t>
      </w:r>
      <w:r w:rsidRPr="00CF2F9D">
        <w:rPr>
          <w:rFonts w:ascii="Times New Roman" w:hAnsi="Times New Roman"/>
          <w:b/>
          <w:sz w:val="22"/>
          <w:szCs w:val="22"/>
          <w:lang w:val="fi-FI"/>
        </w:rPr>
        <w:tab/>
      </w:r>
      <w:r w:rsidRPr="00CF2F9D">
        <w:rPr>
          <w:rFonts w:ascii="Times New Roman" w:hAnsi="Times New Roman"/>
          <w:b/>
          <w:bCs/>
          <w:sz w:val="22"/>
          <w:szCs w:val="22"/>
          <w:lang w:val="fi-FI"/>
        </w:rPr>
        <w:t xml:space="preserve">Pakuotės turinys ir kita informacija </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AIRTAL sudėtis</w:t>
      </w:r>
    </w:p>
    <w:p w:rsidR="00C519A5" w:rsidRPr="00CF2F9D" w:rsidRDefault="00C519A5" w:rsidP="00C519A5">
      <w:pPr>
        <w:numPr>
          <w:ilvl w:val="12"/>
          <w:numId w:val="0"/>
        </w:numPr>
        <w:tabs>
          <w:tab w:val="left" w:pos="708"/>
        </w:tabs>
        <w:ind w:right="-2"/>
        <w:outlineLvl w:val="0"/>
        <w:rPr>
          <w:rFonts w:ascii="Times New Roman" w:hAnsi="Times New Roman"/>
          <w:sz w:val="22"/>
          <w:szCs w:val="22"/>
          <w:u w:val="single"/>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w:t>
      </w:r>
      <w:r w:rsidRPr="00CF2F9D">
        <w:rPr>
          <w:rFonts w:ascii="Times New Roman" w:hAnsi="Times New Roman"/>
          <w:sz w:val="22"/>
          <w:szCs w:val="22"/>
          <w:lang w:val="fi-FI"/>
        </w:rPr>
        <w:tab/>
        <w:t xml:space="preserve">Veiklioji medžiaga yra aceklofenakas. </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ab/>
        <w:t>Kiekvienoje plėvele dengtoje tabletėje yra 100 mg aceklofenako.</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w:t>
      </w:r>
      <w:r w:rsidRPr="00CF2F9D">
        <w:rPr>
          <w:rFonts w:ascii="Times New Roman" w:hAnsi="Times New Roman"/>
          <w:sz w:val="22"/>
          <w:szCs w:val="22"/>
          <w:lang w:val="fi-FI"/>
        </w:rPr>
        <w:tab/>
        <w:t>Pagalbinės medžiagos:</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 xml:space="preserve">Tabletės branduolys: </w:t>
      </w:r>
      <w:r w:rsidRPr="00CF2F9D">
        <w:rPr>
          <w:rFonts w:ascii="Times New Roman" w:hAnsi="Times New Roman"/>
          <w:sz w:val="22"/>
          <w:szCs w:val="22"/>
          <w:lang w:val="fi-FI"/>
        </w:rPr>
        <w:t>glicerolio distearatas, kroskarmeliozės natrio druska, povidonas K-30, mikrokristalinė celiuliozė.</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Tabletės plėvelė:</w:t>
      </w:r>
      <w:r w:rsidRPr="00CF2F9D">
        <w:rPr>
          <w:rFonts w:ascii="Times New Roman" w:hAnsi="Times New Roman"/>
          <w:sz w:val="22"/>
          <w:szCs w:val="22"/>
          <w:lang w:val="fi-FI"/>
        </w:rPr>
        <w:t xml:space="preserve"> makrogolio stearatas, titano dioksidas (E 171), mikrokristalinė celiuliozė, </w:t>
      </w:r>
    </w:p>
    <w:p w:rsidR="00C519A5" w:rsidRPr="00CF2F9D" w:rsidRDefault="00C519A5" w:rsidP="00C519A5">
      <w:pPr>
        <w:rPr>
          <w:rFonts w:ascii="Times New Roman" w:hAnsi="Times New Roman"/>
          <w:i/>
          <w:sz w:val="22"/>
          <w:szCs w:val="22"/>
          <w:lang w:val="fi-FI"/>
        </w:rPr>
      </w:pPr>
      <w:r w:rsidRPr="00CF2F9D">
        <w:rPr>
          <w:rFonts w:ascii="Times New Roman" w:hAnsi="Times New Roman"/>
          <w:sz w:val="22"/>
          <w:szCs w:val="22"/>
          <w:lang w:val="fi-FI"/>
        </w:rPr>
        <w:t>hipromeliozė.</w:t>
      </w:r>
      <w:r w:rsidRPr="00CF2F9D">
        <w:rPr>
          <w:rFonts w:ascii="Times New Roman" w:hAnsi="Times New Roman"/>
          <w:i/>
          <w:sz w:val="22"/>
          <w:szCs w:val="22"/>
          <w:lang w:val="fi-FI"/>
        </w:rPr>
        <w:t xml:space="preserve"> </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AIRTAL išvaizda ir kiekis pakuotėje</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Pr="00CF2F9D" w:rsidRDefault="00C519A5" w:rsidP="00C519A5">
      <w:pPr>
        <w:rPr>
          <w:rFonts w:ascii="Times New Roman" w:hAnsi="Times New Roman"/>
          <w:sz w:val="22"/>
          <w:szCs w:val="22"/>
          <w:lang w:val="fi-FI"/>
        </w:rPr>
      </w:pPr>
      <w:r w:rsidRPr="00CF2F9D">
        <w:rPr>
          <w:rFonts w:ascii="Times New Roman" w:hAnsi="Times New Roman"/>
          <w:i/>
          <w:sz w:val="22"/>
          <w:szCs w:val="22"/>
          <w:lang w:val="fi-FI"/>
        </w:rPr>
        <w:t>Išvaizda:</w:t>
      </w:r>
      <w:r w:rsidRPr="00CF2F9D">
        <w:rPr>
          <w:rFonts w:ascii="Times New Roman" w:hAnsi="Times New Roman"/>
          <w:sz w:val="22"/>
          <w:szCs w:val="22"/>
          <w:lang w:val="fi-FI"/>
        </w:rPr>
        <w:t xml:space="preserve"> baltos apvalios, iš abiejų pusių išgaubtos plėvele dengtos tabletės, 8 mm skersmens, kurių vienoje pusėje įspausta raidė „A”, o kitoje pusėje įspaudo nėra.</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Pakuotė:</w:t>
      </w:r>
      <w:r w:rsidRPr="00CF2F9D">
        <w:rPr>
          <w:rFonts w:ascii="Times New Roman" w:hAnsi="Times New Roman"/>
          <w:sz w:val="22"/>
          <w:szCs w:val="22"/>
          <w:lang w:val="fi-FI"/>
        </w:rPr>
        <w:t xml:space="preserve"> PA/Al/PVC//Al lizdinė plokštelė. Kartono dėžutėje yra 20 arba 60 plėvele dengtų tablečių.</w:t>
      </w:r>
    </w:p>
    <w:p w:rsidR="00C519A5" w:rsidRPr="00CF2F9D" w:rsidRDefault="00C519A5" w:rsidP="00C519A5">
      <w:pPr>
        <w:numPr>
          <w:ilvl w:val="12"/>
          <w:numId w:val="0"/>
        </w:numPr>
        <w:tabs>
          <w:tab w:val="left" w:pos="708"/>
        </w:tabs>
        <w:ind w:right="-2"/>
        <w:outlineLvl w:val="0"/>
        <w:rPr>
          <w:rFonts w:ascii="Times New Roman" w:hAnsi="Times New Roman"/>
          <w:sz w:val="22"/>
          <w:szCs w:val="22"/>
          <w:u w:val="single"/>
          <w:lang w:val="fi-FI"/>
        </w:rPr>
      </w:pPr>
      <w:r w:rsidRPr="00CF2F9D">
        <w:rPr>
          <w:rFonts w:ascii="Times New Roman" w:hAnsi="Times New Roman"/>
          <w:sz w:val="22"/>
          <w:szCs w:val="22"/>
          <w:lang w:val="fi-FI"/>
        </w:rPr>
        <w:t>Gali būti tiekiamos ne visų dydžių pakuotės.</w:t>
      </w:r>
    </w:p>
    <w:p w:rsidR="00C519A5" w:rsidRPr="00CF2F9D" w:rsidRDefault="00C519A5" w:rsidP="00C519A5">
      <w:pPr>
        <w:numPr>
          <w:ilvl w:val="12"/>
          <w:numId w:val="0"/>
        </w:numPr>
        <w:tabs>
          <w:tab w:val="left" w:pos="708"/>
        </w:tabs>
        <w:ind w:right="-2"/>
        <w:outlineLvl w:val="0"/>
        <w:rPr>
          <w:rFonts w:ascii="Times New Roman" w:hAnsi="Times New Roman"/>
          <w:sz w:val="22"/>
          <w:szCs w:val="22"/>
          <w:lang w:val="fi-FI"/>
        </w:rPr>
      </w:pPr>
    </w:p>
    <w:p w:rsidR="00C519A5" w:rsidRDefault="00C519A5" w:rsidP="00C519A5">
      <w:pPr>
        <w:numPr>
          <w:ilvl w:val="12"/>
          <w:numId w:val="0"/>
        </w:numPr>
        <w:tabs>
          <w:tab w:val="left" w:pos="708"/>
        </w:tabs>
        <w:ind w:right="-2"/>
        <w:outlineLvl w:val="0"/>
        <w:rPr>
          <w:rFonts w:ascii="Times New Roman" w:hAnsi="Times New Roman"/>
          <w:b/>
          <w:sz w:val="22"/>
          <w:szCs w:val="22"/>
        </w:rPr>
      </w:pPr>
      <w:r w:rsidRPr="00D66CEE">
        <w:rPr>
          <w:rFonts w:ascii="Times New Roman" w:hAnsi="Times New Roman"/>
          <w:b/>
          <w:sz w:val="22"/>
          <w:szCs w:val="22"/>
        </w:rPr>
        <w:t xml:space="preserve">Registruotojas </w:t>
      </w:r>
      <w:r>
        <w:rPr>
          <w:rFonts w:ascii="Times New Roman" w:hAnsi="Times New Roman"/>
          <w:b/>
          <w:sz w:val="22"/>
          <w:szCs w:val="22"/>
        </w:rPr>
        <w:t>ir gamintojas</w:t>
      </w:r>
    </w:p>
    <w:p w:rsidR="00C519A5" w:rsidRDefault="00C519A5" w:rsidP="00C519A5">
      <w:pPr>
        <w:numPr>
          <w:ilvl w:val="12"/>
          <w:numId w:val="0"/>
        </w:numPr>
        <w:tabs>
          <w:tab w:val="left" w:pos="708"/>
        </w:tabs>
        <w:ind w:right="-2"/>
        <w:outlineLvl w:val="0"/>
        <w:rPr>
          <w:rFonts w:ascii="Times New Roman" w:hAnsi="Times New Roman"/>
          <w:sz w:val="22"/>
          <w:szCs w:val="22"/>
        </w:rPr>
      </w:pPr>
    </w:p>
    <w:p w:rsidR="00C519A5" w:rsidRDefault="00C519A5" w:rsidP="00C519A5">
      <w:pPr>
        <w:numPr>
          <w:ilvl w:val="12"/>
          <w:numId w:val="0"/>
        </w:numPr>
        <w:tabs>
          <w:tab w:val="left" w:pos="708"/>
        </w:tabs>
        <w:ind w:right="-2"/>
        <w:outlineLvl w:val="0"/>
        <w:rPr>
          <w:rFonts w:ascii="Times New Roman" w:hAnsi="Times New Roman"/>
          <w:i/>
          <w:sz w:val="22"/>
          <w:szCs w:val="22"/>
        </w:rPr>
      </w:pPr>
      <w:r>
        <w:rPr>
          <w:rFonts w:ascii="Times New Roman" w:hAnsi="Times New Roman"/>
          <w:i/>
          <w:sz w:val="22"/>
          <w:szCs w:val="22"/>
        </w:rPr>
        <w:t>Registruotojas</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Gedeon Richter Plc.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1103 Budapest</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Gyömrői út 19-21 </w:t>
      </w:r>
    </w:p>
    <w:p w:rsidR="00C519A5" w:rsidRDefault="00C519A5" w:rsidP="00C519A5">
      <w:pPr>
        <w:autoSpaceDE w:val="0"/>
        <w:autoSpaceDN w:val="0"/>
        <w:adjustRightInd w:val="0"/>
        <w:rPr>
          <w:rFonts w:ascii="Times New Roman" w:hAnsi="Times New Roman"/>
          <w:sz w:val="22"/>
          <w:szCs w:val="22"/>
          <w:lang w:val="de-DE"/>
        </w:rPr>
      </w:pPr>
      <w:r>
        <w:rPr>
          <w:rFonts w:ascii="Times New Roman" w:hAnsi="Times New Roman"/>
          <w:sz w:val="22"/>
          <w:szCs w:val="22"/>
          <w:lang w:val="de-DE"/>
        </w:rPr>
        <w:t>Vengrija</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p>
    <w:p w:rsidR="00C519A5" w:rsidRDefault="00C519A5" w:rsidP="00C519A5">
      <w:pPr>
        <w:numPr>
          <w:ilvl w:val="12"/>
          <w:numId w:val="0"/>
        </w:numPr>
        <w:tabs>
          <w:tab w:val="left" w:pos="708"/>
        </w:tabs>
        <w:ind w:right="-2"/>
        <w:outlineLvl w:val="0"/>
        <w:rPr>
          <w:rFonts w:ascii="Times New Roman" w:hAnsi="Times New Roman"/>
          <w:i/>
          <w:sz w:val="22"/>
          <w:szCs w:val="22"/>
          <w:lang w:val="de-DE"/>
        </w:rPr>
      </w:pPr>
      <w:r>
        <w:rPr>
          <w:rFonts w:ascii="Times New Roman" w:hAnsi="Times New Roman"/>
          <w:i/>
          <w:sz w:val="22"/>
          <w:szCs w:val="22"/>
          <w:lang w:val="de-DE"/>
        </w:rPr>
        <w:t>Gamintojas</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Gedeon Richter Plc.</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1103 Budapest</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Gyömrői út 19-21</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Vengrija</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p>
    <w:p w:rsidR="00C519A5" w:rsidRPr="00DF6489" w:rsidRDefault="00C519A5" w:rsidP="00C519A5">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Jeigu apie šį vaistą norite sužinoti daugiau, kreipkitės į vietinį registruotojo atstovą.</w:t>
      </w:r>
    </w:p>
    <w:p w:rsidR="00C519A5" w:rsidRPr="00DF6489" w:rsidRDefault="00C519A5" w:rsidP="00C519A5">
      <w:pPr>
        <w:numPr>
          <w:ilvl w:val="12"/>
          <w:numId w:val="0"/>
        </w:numPr>
        <w:tabs>
          <w:tab w:val="left" w:pos="708"/>
        </w:tabs>
        <w:ind w:right="-2"/>
        <w:outlineLvl w:val="0"/>
        <w:rPr>
          <w:rFonts w:ascii="Times New Roman" w:hAnsi="Times New Roman"/>
          <w:sz w:val="22"/>
          <w:szCs w:val="22"/>
          <w:lang w:val="de-DE"/>
        </w:rPr>
      </w:pPr>
    </w:p>
    <w:p w:rsidR="00C519A5" w:rsidRPr="00DF6489" w:rsidRDefault="00C519A5" w:rsidP="00C519A5">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Gedeon Richter Plc. atstovybė</w:t>
      </w:r>
    </w:p>
    <w:p w:rsidR="00C519A5" w:rsidRPr="00DF6489" w:rsidRDefault="00C519A5" w:rsidP="00C519A5">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Maironio 23-3,</w:t>
      </w:r>
    </w:p>
    <w:p w:rsidR="00C519A5" w:rsidRPr="00DF6489" w:rsidRDefault="00C519A5" w:rsidP="00C519A5">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 xml:space="preserve">Vilnius </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Tel. +370 5 268 53 92</w:t>
      </w:r>
    </w:p>
    <w:p w:rsidR="00C519A5" w:rsidRDefault="00C519A5" w:rsidP="00C519A5">
      <w:pPr>
        <w:numPr>
          <w:ilvl w:val="12"/>
          <w:numId w:val="0"/>
        </w:numPr>
        <w:tabs>
          <w:tab w:val="left" w:pos="708"/>
        </w:tabs>
        <w:ind w:right="-2"/>
        <w:outlineLvl w:val="0"/>
        <w:rPr>
          <w:rFonts w:ascii="Times New Roman" w:hAnsi="Times New Roman"/>
          <w:b/>
          <w:sz w:val="22"/>
          <w:szCs w:val="22"/>
          <w:lang w:val="lt-LT"/>
        </w:rPr>
      </w:pPr>
    </w:p>
    <w:p w:rsidR="00C519A5" w:rsidRDefault="00C519A5" w:rsidP="00C519A5">
      <w:pPr>
        <w:numPr>
          <w:ilvl w:val="12"/>
          <w:numId w:val="0"/>
        </w:numPr>
        <w:tabs>
          <w:tab w:val="left" w:pos="708"/>
        </w:tabs>
        <w:ind w:right="-2"/>
        <w:outlineLvl w:val="0"/>
        <w:rPr>
          <w:rFonts w:ascii="Times New Roman" w:hAnsi="Times New Roman"/>
          <w:b/>
          <w:sz w:val="22"/>
          <w:szCs w:val="22"/>
          <w:lang w:val="lt-LT"/>
        </w:rPr>
      </w:pPr>
      <w:r w:rsidRPr="00D66CEE">
        <w:rPr>
          <w:rFonts w:ascii="Times New Roman" w:hAnsi="Times New Roman"/>
          <w:b/>
          <w:sz w:val="22"/>
          <w:szCs w:val="22"/>
          <w:lang w:val="lt-LT"/>
        </w:rPr>
        <w:t>Šis vaistas E</w:t>
      </w:r>
      <w:r w:rsidR="00EA4769">
        <w:rPr>
          <w:rFonts w:ascii="Times New Roman" w:hAnsi="Times New Roman"/>
          <w:b/>
          <w:sz w:val="22"/>
          <w:szCs w:val="22"/>
          <w:lang w:val="lt-LT"/>
        </w:rPr>
        <w:t>uropos ekonominės erdvės</w:t>
      </w:r>
      <w:r w:rsidRPr="00D66CEE">
        <w:rPr>
          <w:rFonts w:ascii="Times New Roman" w:hAnsi="Times New Roman"/>
          <w:b/>
          <w:sz w:val="22"/>
          <w:szCs w:val="22"/>
          <w:lang w:val="lt-LT"/>
        </w:rPr>
        <w:t xml:space="preserve"> valstybėse narėse registruotas tokiais pavadinimais</w:t>
      </w:r>
      <w:r>
        <w:rPr>
          <w:rFonts w:ascii="Times New Roman" w:hAnsi="Times New Roman"/>
          <w:b/>
          <w:sz w:val="22"/>
          <w:szCs w:val="22"/>
          <w:lang w:val="lt-LT"/>
        </w:rPr>
        <w:t xml:space="preserve">: </w:t>
      </w:r>
    </w:p>
    <w:p w:rsidR="00C519A5" w:rsidRDefault="00EB5030"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Čekija: </w:t>
      </w:r>
      <w:r>
        <w:rPr>
          <w:rFonts w:ascii="Times New Roman" w:hAnsi="Times New Roman"/>
          <w:sz w:val="22"/>
          <w:szCs w:val="22"/>
          <w:lang w:val="de-DE"/>
        </w:rPr>
        <w:tab/>
      </w:r>
      <w:r>
        <w:rPr>
          <w:rFonts w:ascii="Times New Roman" w:hAnsi="Times New Roman"/>
          <w:sz w:val="22"/>
          <w:szCs w:val="22"/>
          <w:lang w:val="de-DE"/>
        </w:rPr>
        <w:tab/>
      </w:r>
      <w:r w:rsidR="00C519A5">
        <w:rPr>
          <w:rFonts w:ascii="Times New Roman" w:hAnsi="Times New Roman"/>
          <w:sz w:val="22"/>
          <w:szCs w:val="22"/>
          <w:lang w:val="de-DE"/>
        </w:rPr>
        <w:t>Biofenac</w:t>
      </w:r>
    </w:p>
    <w:p w:rsidR="00C519A5" w:rsidRDefault="00EB5030"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Estija: </w:t>
      </w:r>
      <w:r>
        <w:rPr>
          <w:rFonts w:ascii="Times New Roman" w:hAnsi="Times New Roman"/>
          <w:sz w:val="22"/>
          <w:szCs w:val="22"/>
          <w:lang w:val="de-DE"/>
        </w:rPr>
        <w:tab/>
      </w:r>
      <w:r>
        <w:rPr>
          <w:rFonts w:ascii="Times New Roman" w:hAnsi="Times New Roman"/>
          <w:sz w:val="22"/>
          <w:szCs w:val="22"/>
          <w:lang w:val="de-DE"/>
        </w:rPr>
        <w:tab/>
      </w:r>
      <w:r w:rsidR="00C519A5">
        <w:rPr>
          <w:rFonts w:ascii="Times New Roman" w:hAnsi="Times New Roman"/>
          <w:sz w:val="22"/>
          <w:szCs w:val="22"/>
          <w:lang w:val="de-DE"/>
        </w:rPr>
        <w:t>Betiral</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Lietuva: </w:t>
      </w:r>
      <w:r>
        <w:rPr>
          <w:rFonts w:ascii="Times New Roman" w:hAnsi="Times New Roman"/>
          <w:sz w:val="22"/>
          <w:szCs w:val="22"/>
          <w:lang w:val="de-DE"/>
        </w:rPr>
        <w:tab/>
        <w:t>AIRTAL</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Lenkija: </w:t>
      </w:r>
      <w:r>
        <w:rPr>
          <w:rFonts w:ascii="Times New Roman" w:hAnsi="Times New Roman"/>
          <w:sz w:val="22"/>
          <w:szCs w:val="22"/>
          <w:lang w:val="de-DE"/>
        </w:rPr>
        <w:tab/>
        <w:t>Biofenac</w:t>
      </w:r>
    </w:p>
    <w:p w:rsidR="00C519A5" w:rsidRDefault="00C519A5" w:rsidP="00C519A5">
      <w:pPr>
        <w:numPr>
          <w:ilvl w:val="12"/>
          <w:numId w:val="0"/>
        </w:numPr>
        <w:tabs>
          <w:tab w:val="left" w:pos="708"/>
        </w:tabs>
        <w:ind w:right="-2"/>
        <w:outlineLvl w:val="0"/>
        <w:rPr>
          <w:rFonts w:ascii="Times New Roman" w:hAnsi="Times New Roman"/>
          <w:sz w:val="22"/>
          <w:szCs w:val="22"/>
          <w:lang w:val="de-DE"/>
        </w:rPr>
      </w:pPr>
    </w:p>
    <w:p w:rsidR="00C519A5" w:rsidRDefault="00C519A5" w:rsidP="00C519A5">
      <w:pPr>
        <w:numPr>
          <w:ilvl w:val="12"/>
          <w:numId w:val="0"/>
        </w:numPr>
        <w:tabs>
          <w:tab w:val="left" w:pos="708"/>
        </w:tabs>
        <w:ind w:right="-2"/>
        <w:outlineLvl w:val="0"/>
        <w:rPr>
          <w:rFonts w:ascii="Times New Roman" w:hAnsi="Times New Roman"/>
          <w:sz w:val="22"/>
          <w:szCs w:val="22"/>
          <w:lang w:val="de-DE"/>
        </w:rPr>
      </w:pPr>
    </w:p>
    <w:p w:rsidR="00C519A5" w:rsidRDefault="00C519A5" w:rsidP="00C519A5">
      <w:pPr>
        <w:pStyle w:val="BTbEMEASMCA"/>
        <w:rPr>
          <w:rFonts w:ascii="Times New Roman" w:hAnsi="Times New Roman"/>
          <w:lang w:val="de-DE"/>
        </w:rPr>
      </w:pPr>
      <w:r>
        <w:rPr>
          <w:rFonts w:ascii="Times New Roman" w:hAnsi="Times New Roman"/>
          <w:lang w:val="de-DE"/>
        </w:rPr>
        <w:lastRenderedPageBreak/>
        <w:t xml:space="preserve">Šis pakuotės lapelis paskutinį kartą peržiūrėtas </w:t>
      </w:r>
      <w:r w:rsidR="009A609C">
        <w:rPr>
          <w:rFonts w:ascii="Times New Roman" w:hAnsi="Times New Roman"/>
          <w:lang w:val="de-DE"/>
        </w:rPr>
        <w:t>2023-02-05.</w:t>
      </w:r>
    </w:p>
    <w:p w:rsidR="00C519A5" w:rsidRDefault="00C519A5" w:rsidP="00C519A5">
      <w:pPr>
        <w:numPr>
          <w:ilvl w:val="12"/>
          <w:numId w:val="0"/>
        </w:numPr>
        <w:ind w:right="-2"/>
        <w:rPr>
          <w:rFonts w:ascii="Times New Roman" w:hAnsi="Times New Roman"/>
          <w:sz w:val="22"/>
          <w:szCs w:val="22"/>
          <w:lang w:val="lt-LT"/>
        </w:rPr>
      </w:pPr>
    </w:p>
    <w:p w:rsidR="00C519A5" w:rsidRDefault="00C519A5" w:rsidP="00C519A5">
      <w:pPr>
        <w:numPr>
          <w:ilvl w:val="12"/>
          <w:numId w:val="0"/>
        </w:numPr>
        <w:ind w:right="-2"/>
        <w:rPr>
          <w:rFonts w:ascii="Times New Roman" w:hAnsi="Times New Roman"/>
          <w:sz w:val="22"/>
          <w:szCs w:val="22"/>
          <w:lang w:val="lt-LT"/>
        </w:rPr>
      </w:pPr>
    </w:p>
    <w:p w:rsidR="00C40CBE" w:rsidRDefault="00C519A5" w:rsidP="00D34D32">
      <w:pPr>
        <w:numPr>
          <w:ilvl w:val="12"/>
          <w:numId w:val="0"/>
        </w:numPr>
        <w:ind w:right="-2"/>
        <w:rPr>
          <w:rFonts w:ascii="Times New Roman" w:hAnsi="Times New Roman"/>
          <w:sz w:val="22"/>
          <w:szCs w:val="22"/>
          <w:lang w:val="lt-LT"/>
        </w:rPr>
      </w:pPr>
      <w:r>
        <w:rPr>
          <w:rFonts w:ascii="Times New Roman" w:hAnsi="Times New Roman"/>
          <w:sz w:val="22"/>
          <w:szCs w:val="22"/>
          <w:lang w:val="lt-LT"/>
        </w:rPr>
        <w:t>Išsami informacija apie šį vaistą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6" w:history="1">
        <w:r>
          <w:rPr>
            <w:rStyle w:val="Hipersaitas"/>
            <w:rFonts w:ascii="Times New Roman" w:eastAsia="SimSun" w:hAnsi="Times New Roman"/>
            <w:sz w:val="22"/>
            <w:szCs w:val="22"/>
            <w:lang w:val="lt-LT"/>
          </w:rPr>
          <w:t>http://www.vvkt.lt/</w:t>
        </w:r>
      </w:hyperlink>
      <w:r>
        <w:rPr>
          <w:rFonts w:ascii="Times New Roman" w:hAnsi="Times New Roman"/>
          <w:sz w:val="22"/>
          <w:szCs w:val="22"/>
          <w:lang w:val="lt-LT"/>
        </w:rPr>
        <w:t>.</w:t>
      </w:r>
    </w:p>
    <w:p w:rsidR="00FA3BE2" w:rsidRDefault="00FA3BE2" w:rsidP="00D34D32">
      <w:pPr>
        <w:numPr>
          <w:ilvl w:val="12"/>
          <w:numId w:val="0"/>
        </w:numPr>
        <w:ind w:right="-2"/>
        <w:rPr>
          <w:rFonts w:ascii="Times New Roman" w:hAnsi="Times New Roman"/>
          <w:sz w:val="22"/>
          <w:szCs w:val="22"/>
          <w:lang w:val="lt-LT"/>
        </w:rPr>
      </w:pPr>
    </w:p>
    <w:p w:rsidR="00FA3BE2" w:rsidRPr="00CF2F9D" w:rsidRDefault="00FA3BE2" w:rsidP="00D34D32">
      <w:pPr>
        <w:numPr>
          <w:ilvl w:val="12"/>
          <w:numId w:val="0"/>
        </w:numPr>
        <w:ind w:right="-2"/>
        <w:rPr>
          <w:lang w:val="lt-LT"/>
        </w:rPr>
      </w:pPr>
      <w:bookmarkStart w:id="10" w:name="_GoBack"/>
      <w:bookmarkEnd w:id="10"/>
    </w:p>
    <w:sectPr w:rsidR="00FA3BE2" w:rsidRPr="00CF2F9D" w:rsidSect="00B544BF">
      <w:headerReference w:type="default" r:id="rId17"/>
      <w:footerReference w:type="default" r:id="rId1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B8E" w:rsidRDefault="003D1B8E">
      <w:r>
        <w:separator/>
      </w:r>
    </w:p>
  </w:endnote>
  <w:endnote w:type="continuationSeparator" w:id="0">
    <w:p w:rsidR="003D1B8E" w:rsidRDefault="003D1B8E">
      <w:r>
        <w:continuationSeparator/>
      </w:r>
    </w:p>
  </w:endnote>
  <w:endnote w:type="continuationNotice" w:id="1">
    <w:p w:rsidR="003D1B8E" w:rsidRDefault="003D1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4BF" w:rsidRPr="00253711" w:rsidRDefault="00C519A5">
    <w:pPr>
      <w:pStyle w:val="Porat"/>
      <w:jc w:val="center"/>
      <w:rPr>
        <w:rFonts w:ascii="Times New Roman" w:hAnsi="Times New Roman"/>
      </w:rPr>
    </w:pPr>
    <w:r w:rsidRPr="00253711">
      <w:rPr>
        <w:rFonts w:ascii="Times New Roman" w:hAnsi="Times New Roman"/>
      </w:rPr>
      <w:fldChar w:fldCharType="begin"/>
    </w:r>
    <w:r w:rsidRPr="00253711">
      <w:rPr>
        <w:rFonts w:ascii="Times New Roman" w:hAnsi="Times New Roman"/>
      </w:rPr>
      <w:instrText>PAGE   \* MERGEFORMAT</w:instrText>
    </w:r>
    <w:r w:rsidRPr="00253711">
      <w:rPr>
        <w:rFonts w:ascii="Times New Roman" w:hAnsi="Times New Roman"/>
      </w:rPr>
      <w:fldChar w:fldCharType="separate"/>
    </w:r>
    <w:r w:rsidR="00FA3BE2" w:rsidRPr="00FA3BE2">
      <w:rPr>
        <w:rFonts w:ascii="Times New Roman" w:hAnsi="Times New Roman"/>
        <w:noProof/>
        <w:lang w:val="lt-LT"/>
      </w:rPr>
      <w:t>26</w:t>
    </w:r>
    <w:r w:rsidRPr="00253711">
      <w:rPr>
        <w:rFonts w:ascii="Times New Roman" w:hAnsi="Times New Roman"/>
      </w:rPr>
      <w:fldChar w:fldCharType="end"/>
    </w:r>
  </w:p>
  <w:p w:rsidR="00B544BF" w:rsidRDefault="00B544B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B8E" w:rsidRDefault="003D1B8E">
      <w:r>
        <w:separator/>
      </w:r>
    </w:p>
  </w:footnote>
  <w:footnote w:type="continuationSeparator" w:id="0">
    <w:p w:rsidR="003D1B8E" w:rsidRDefault="003D1B8E">
      <w:r>
        <w:continuationSeparator/>
      </w:r>
    </w:p>
  </w:footnote>
  <w:footnote w:type="continuationNotice" w:id="1">
    <w:p w:rsidR="003D1B8E" w:rsidRDefault="003D1B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9D" w:rsidRDefault="00CF2F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3"/>
      </w:pPr>
      <w:rPr>
        <w:rFonts w:ascii="Times New Roman" w:hAnsi="Times New Roman"/>
      </w:rPr>
    </w:lvl>
  </w:abstractNum>
  <w:abstractNum w:abstractNumId="2" w15:restartNumberingAfterBreak="0">
    <w:nsid w:val="002826B1"/>
    <w:multiLevelType w:val="hybridMultilevel"/>
    <w:tmpl w:val="3BF0C868"/>
    <w:lvl w:ilvl="0" w:tplc="8C483460">
      <w:start w:val="1"/>
      <w:numFmt w:val="bullet"/>
      <w:lvlText w:val="­"/>
      <w:lvlJc w:val="left"/>
      <w:pPr>
        <w:ind w:left="720" w:hanging="360"/>
      </w:pPr>
      <w:rPr>
        <w:rFonts w:ascii="Times New Roman" w:hAnsi="Times New Roman" w:cs="Times New Roman"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0DBB725E"/>
    <w:multiLevelType w:val="hybridMultilevel"/>
    <w:tmpl w:val="9372E922"/>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8B56C73"/>
    <w:multiLevelType w:val="hybridMultilevel"/>
    <w:tmpl w:val="5BA42128"/>
    <w:lvl w:ilvl="0" w:tplc="EF94C522">
      <w:start w:val="2"/>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5C351790"/>
    <w:multiLevelType w:val="hybridMultilevel"/>
    <w:tmpl w:val="3D847620"/>
    <w:lvl w:ilvl="0" w:tplc="EF94C522">
      <w:start w:val="1"/>
      <w:numFmt w:val="bullet"/>
      <w:lvlText w:val=""/>
      <w:lvlJc w:val="left"/>
      <w:pPr>
        <w:ind w:left="1440" w:hanging="360"/>
      </w:pPr>
      <w:rPr>
        <w:rFonts w:ascii="Symbol" w:hAnsi="Symbol" w:hint="default"/>
      </w:rPr>
    </w:lvl>
    <w:lvl w:ilvl="1" w:tplc="04150001">
      <w:start w:val="1"/>
      <w:numFmt w:val="bullet"/>
      <w:lvlText w:val="o"/>
      <w:lvlJc w:val="left"/>
      <w:pPr>
        <w:ind w:left="2160" w:hanging="360"/>
      </w:pPr>
      <w:rPr>
        <w:rFonts w:ascii="Courier New" w:hAnsi="Courier New" w:cs="Times New Roman" w:hint="default"/>
      </w:rPr>
    </w:lvl>
    <w:lvl w:ilvl="2" w:tplc="0409001B">
      <w:start w:val="1"/>
      <w:numFmt w:val="bullet"/>
      <w:lvlText w:val=""/>
      <w:lvlJc w:val="left"/>
      <w:pPr>
        <w:ind w:left="2880" w:hanging="360"/>
      </w:pPr>
      <w:rPr>
        <w:rFonts w:ascii="Wingdings" w:hAnsi="Wingdings" w:hint="default"/>
      </w:rPr>
    </w:lvl>
    <w:lvl w:ilvl="3" w:tplc="0409000F">
      <w:start w:val="1"/>
      <w:numFmt w:val="bullet"/>
      <w:lvlText w:val=""/>
      <w:lvlJc w:val="left"/>
      <w:pPr>
        <w:ind w:left="3600" w:hanging="360"/>
      </w:pPr>
      <w:rPr>
        <w:rFonts w:ascii="Symbol" w:hAnsi="Symbol" w:hint="default"/>
      </w:rPr>
    </w:lvl>
    <w:lvl w:ilvl="4" w:tplc="04090019">
      <w:start w:val="1"/>
      <w:numFmt w:val="bullet"/>
      <w:lvlText w:val="o"/>
      <w:lvlJc w:val="left"/>
      <w:pPr>
        <w:ind w:left="4320" w:hanging="360"/>
      </w:pPr>
      <w:rPr>
        <w:rFonts w:ascii="Courier New" w:hAnsi="Courier New" w:cs="Times New Roman" w:hint="default"/>
      </w:rPr>
    </w:lvl>
    <w:lvl w:ilvl="5" w:tplc="0409001B">
      <w:start w:val="1"/>
      <w:numFmt w:val="bullet"/>
      <w:lvlText w:val=""/>
      <w:lvlJc w:val="left"/>
      <w:pPr>
        <w:ind w:left="5040" w:hanging="360"/>
      </w:pPr>
      <w:rPr>
        <w:rFonts w:ascii="Wingdings" w:hAnsi="Wingdings" w:hint="default"/>
      </w:rPr>
    </w:lvl>
    <w:lvl w:ilvl="6" w:tplc="0409000F">
      <w:start w:val="1"/>
      <w:numFmt w:val="bullet"/>
      <w:lvlText w:val=""/>
      <w:lvlJc w:val="left"/>
      <w:pPr>
        <w:ind w:left="5760" w:hanging="360"/>
      </w:pPr>
      <w:rPr>
        <w:rFonts w:ascii="Symbol" w:hAnsi="Symbol" w:hint="default"/>
      </w:rPr>
    </w:lvl>
    <w:lvl w:ilvl="7" w:tplc="04090019">
      <w:start w:val="1"/>
      <w:numFmt w:val="bullet"/>
      <w:lvlText w:val="o"/>
      <w:lvlJc w:val="left"/>
      <w:pPr>
        <w:ind w:left="6480" w:hanging="360"/>
      </w:pPr>
      <w:rPr>
        <w:rFonts w:ascii="Courier New" w:hAnsi="Courier New" w:cs="Times New Roman" w:hint="default"/>
      </w:rPr>
    </w:lvl>
    <w:lvl w:ilvl="8" w:tplc="0409001B">
      <w:start w:val="1"/>
      <w:numFmt w:val="bullet"/>
      <w:lvlText w:val=""/>
      <w:lvlJc w:val="left"/>
      <w:pPr>
        <w:ind w:left="7200" w:hanging="360"/>
      </w:pPr>
      <w:rPr>
        <w:rFonts w:ascii="Wingdings" w:hAnsi="Wingdings" w:hint="default"/>
      </w:rPr>
    </w:lvl>
  </w:abstractNum>
  <w:abstractNum w:abstractNumId="8" w15:restartNumberingAfterBreak="0">
    <w:nsid w:val="73682828"/>
    <w:multiLevelType w:val="hybridMultilevel"/>
    <w:tmpl w:val="60B2EA02"/>
    <w:lvl w:ilvl="0" w:tplc="040E0001">
      <w:start w:val="1"/>
      <w:numFmt w:val="bullet"/>
      <w:lvlText w:val="­"/>
      <w:lvlJc w:val="left"/>
      <w:pPr>
        <w:ind w:left="720" w:hanging="360"/>
      </w:pPr>
      <w:rPr>
        <w:rFonts w:ascii="Times New Roman" w:hAnsi="Times New Roman" w:cs="Times New Roman"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786C2B5B"/>
    <w:multiLevelType w:val="hybridMultilevel"/>
    <w:tmpl w:val="64884056"/>
    <w:lvl w:ilvl="0" w:tplc="F6E8C7D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87D22EE"/>
    <w:multiLevelType w:val="hybridMultilevel"/>
    <w:tmpl w:val="8FF2C146"/>
    <w:lvl w:ilvl="0" w:tplc="8C483460">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cs="Times New Roman"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cs="Times New Roman"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cs="Times New Roman" w:hint="default"/>
      </w:rPr>
    </w:lvl>
    <w:lvl w:ilvl="8" w:tplc="040E0005">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9"/>
  </w:num>
  <w:num w:numId="4">
    <w:abstractNumId w:val="8"/>
  </w:num>
  <w:num w:numId="5">
    <w:abstractNumId w:val="5"/>
  </w:num>
  <w:num w:numId="6">
    <w:abstractNumId w:val="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lvl w:ilvl="0">
        <w:numFmt w:val="bullet"/>
        <w:lvlText w:val="-"/>
        <w:legacy w:legacy="1" w:legacySpace="0" w:legacyIndent="360"/>
        <w:lvlJc w:val="left"/>
        <w:pPr>
          <w:ind w:left="360" w:hanging="360"/>
        </w:pPr>
      </w:lvl>
    </w:lvlOverride>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fr-FR" w:vendorID="64" w:dllVersion="131078" w:nlCheck="1" w:checkStyle="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0D"/>
    <w:rsid w:val="00042292"/>
    <w:rsid w:val="000549B7"/>
    <w:rsid w:val="000B2274"/>
    <w:rsid w:val="0011572F"/>
    <w:rsid w:val="0011684C"/>
    <w:rsid w:val="001A48A8"/>
    <w:rsid w:val="001E2DF3"/>
    <w:rsid w:val="001F1DDE"/>
    <w:rsid w:val="00221D12"/>
    <w:rsid w:val="002677B1"/>
    <w:rsid w:val="002868BC"/>
    <w:rsid w:val="0028771D"/>
    <w:rsid w:val="00333CC8"/>
    <w:rsid w:val="003A4664"/>
    <w:rsid w:val="003D0BB8"/>
    <w:rsid w:val="003D1B8E"/>
    <w:rsid w:val="0040175A"/>
    <w:rsid w:val="00401B73"/>
    <w:rsid w:val="00413061"/>
    <w:rsid w:val="004E6451"/>
    <w:rsid w:val="005176FE"/>
    <w:rsid w:val="005427AB"/>
    <w:rsid w:val="00555F63"/>
    <w:rsid w:val="00573F2E"/>
    <w:rsid w:val="00622FBF"/>
    <w:rsid w:val="00670631"/>
    <w:rsid w:val="006921C6"/>
    <w:rsid w:val="006F2608"/>
    <w:rsid w:val="0076137F"/>
    <w:rsid w:val="00762FCB"/>
    <w:rsid w:val="00763C2F"/>
    <w:rsid w:val="007F49F2"/>
    <w:rsid w:val="008A4BAD"/>
    <w:rsid w:val="008B323F"/>
    <w:rsid w:val="009326BA"/>
    <w:rsid w:val="009A609C"/>
    <w:rsid w:val="00A37B19"/>
    <w:rsid w:val="00B37A22"/>
    <w:rsid w:val="00B5368C"/>
    <w:rsid w:val="00B544BF"/>
    <w:rsid w:val="00B73C84"/>
    <w:rsid w:val="00BD03F2"/>
    <w:rsid w:val="00BF285A"/>
    <w:rsid w:val="00C40CBE"/>
    <w:rsid w:val="00C519A5"/>
    <w:rsid w:val="00CB7778"/>
    <w:rsid w:val="00CE6AF4"/>
    <w:rsid w:val="00CF2F9D"/>
    <w:rsid w:val="00D024E4"/>
    <w:rsid w:val="00D34D32"/>
    <w:rsid w:val="00D43547"/>
    <w:rsid w:val="00D52441"/>
    <w:rsid w:val="00D6610D"/>
    <w:rsid w:val="00DD5AF1"/>
    <w:rsid w:val="00E30792"/>
    <w:rsid w:val="00E835C2"/>
    <w:rsid w:val="00EA4769"/>
    <w:rsid w:val="00EA7073"/>
    <w:rsid w:val="00EB5030"/>
    <w:rsid w:val="00EE52A6"/>
    <w:rsid w:val="00F05B53"/>
    <w:rsid w:val="00F36F49"/>
    <w:rsid w:val="00F70C4A"/>
    <w:rsid w:val="00FA29F4"/>
    <w:rsid w:val="00FA3BE2"/>
    <w:rsid w:val="00FC4B33"/>
    <w:rsid w:val="00FD01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47B628C"/>
  <w15:chartTrackingRefBased/>
  <w15:docId w15:val="{8488DB10-C174-437A-A62D-2D0A7BF5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19A5"/>
    <w:rPr>
      <w:rFonts w:ascii="Verdana" w:eastAsia="Times New Roman" w:hAnsi="Verdana"/>
      <w:szCs w:val="24"/>
      <w:lang w:val="en-GB" w:eastAsia="en-US"/>
    </w:rPr>
  </w:style>
  <w:style w:type="paragraph" w:styleId="Antrat1">
    <w:name w:val="heading 1"/>
    <w:basedOn w:val="prastasis"/>
    <w:next w:val="prastasis"/>
    <w:link w:val="Antrat1Diagrama"/>
    <w:uiPriority w:val="99"/>
    <w:qFormat/>
    <w:rsid w:val="00C519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semiHidden/>
    <w:unhideWhenUsed/>
    <w:qFormat/>
    <w:rsid w:val="00C519A5"/>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semiHidden/>
    <w:unhideWhenUsed/>
    <w:qFormat/>
    <w:rsid w:val="00C519A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C519A5"/>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semiHidden/>
    <w:unhideWhenUsed/>
    <w:qFormat/>
    <w:rsid w:val="00C519A5"/>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semiHidden/>
    <w:unhideWhenUsed/>
    <w:qFormat/>
    <w:rsid w:val="00C519A5"/>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semiHidden/>
    <w:unhideWhenUsed/>
    <w:qFormat/>
    <w:rsid w:val="00C519A5"/>
    <w:pPr>
      <w:spacing w:before="240" w:after="60"/>
      <w:outlineLvl w:val="6"/>
    </w:pPr>
    <w:rPr>
      <w:rFonts w:ascii="Times New Roman" w:hAnsi="Times New Roman"/>
      <w:sz w:val="24"/>
    </w:rPr>
  </w:style>
  <w:style w:type="paragraph" w:styleId="Antrat8">
    <w:name w:val="heading 8"/>
    <w:basedOn w:val="prastasis"/>
    <w:next w:val="prastasis"/>
    <w:link w:val="Antrat8Diagrama"/>
    <w:semiHidden/>
    <w:unhideWhenUsed/>
    <w:qFormat/>
    <w:rsid w:val="00C519A5"/>
    <w:pPr>
      <w:spacing w:before="240" w:after="60"/>
      <w:outlineLvl w:val="7"/>
    </w:pPr>
    <w:rPr>
      <w:rFonts w:ascii="Times New Roman" w:hAnsi="Times New Roman"/>
      <w:i/>
      <w:iCs/>
      <w:sz w:val="24"/>
    </w:rPr>
  </w:style>
  <w:style w:type="paragraph" w:styleId="Antrat9">
    <w:name w:val="heading 9"/>
    <w:basedOn w:val="prastasis"/>
    <w:next w:val="prastasis"/>
    <w:link w:val="Antrat9Diagrama"/>
    <w:semiHidden/>
    <w:unhideWhenUsed/>
    <w:qFormat/>
    <w:rsid w:val="00C519A5"/>
    <w:pPr>
      <w:spacing w:before="240" w:after="60"/>
      <w:outlineLvl w:val="8"/>
    </w:pPr>
    <w:rPr>
      <w:rFonts w:ascii="Arial" w:hAnsi="Arial" w:cs="Arial"/>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519A5"/>
    <w:rPr>
      <w:rFonts w:ascii="Arial" w:eastAsia="Times New Roman" w:hAnsi="Arial" w:cs="Arial"/>
      <w:b/>
      <w:bCs/>
      <w:kern w:val="32"/>
      <w:sz w:val="32"/>
      <w:szCs w:val="32"/>
      <w:lang w:val="en-GB"/>
    </w:rPr>
  </w:style>
  <w:style w:type="character" w:customStyle="1" w:styleId="Antrat2Diagrama">
    <w:name w:val="Antraštė 2 Diagrama"/>
    <w:link w:val="Antrat2"/>
    <w:uiPriority w:val="99"/>
    <w:semiHidden/>
    <w:rsid w:val="00C519A5"/>
    <w:rPr>
      <w:rFonts w:ascii="Arial" w:eastAsia="Times New Roman" w:hAnsi="Arial" w:cs="Arial"/>
      <w:b/>
      <w:bCs/>
      <w:i/>
      <w:iCs/>
      <w:sz w:val="28"/>
      <w:szCs w:val="28"/>
      <w:lang w:val="en-GB"/>
    </w:rPr>
  </w:style>
  <w:style w:type="character" w:customStyle="1" w:styleId="Antrat3Diagrama">
    <w:name w:val="Antraštė 3 Diagrama"/>
    <w:link w:val="Antrat3"/>
    <w:uiPriority w:val="99"/>
    <w:semiHidden/>
    <w:rsid w:val="00C519A5"/>
    <w:rPr>
      <w:rFonts w:ascii="Arial" w:eastAsia="Times New Roman" w:hAnsi="Arial" w:cs="Arial"/>
      <w:b/>
      <w:bCs/>
      <w:sz w:val="26"/>
      <w:szCs w:val="26"/>
      <w:lang w:val="en-GB"/>
    </w:rPr>
  </w:style>
  <w:style w:type="character" w:customStyle="1" w:styleId="Antrat4Diagrama">
    <w:name w:val="Antraštė 4 Diagrama"/>
    <w:link w:val="Antrat4"/>
    <w:semiHidden/>
    <w:rsid w:val="00C519A5"/>
    <w:rPr>
      <w:rFonts w:ascii="Times New Roman" w:eastAsia="Times New Roman" w:hAnsi="Times New Roman" w:cs="Times New Roman"/>
      <w:b/>
      <w:bCs/>
      <w:sz w:val="28"/>
      <w:szCs w:val="28"/>
      <w:lang w:val="en-GB"/>
    </w:rPr>
  </w:style>
  <w:style w:type="character" w:customStyle="1" w:styleId="Antrat5Diagrama">
    <w:name w:val="Antraštė 5 Diagrama"/>
    <w:link w:val="Antrat5"/>
    <w:semiHidden/>
    <w:rsid w:val="00C519A5"/>
    <w:rPr>
      <w:rFonts w:ascii="Times New Roman" w:eastAsia="Times New Roman" w:hAnsi="Times New Roman" w:cs="Times New Roman"/>
      <w:b/>
      <w:bCs/>
      <w:szCs w:val="24"/>
      <w:lang w:val="lt-LT"/>
    </w:rPr>
  </w:style>
  <w:style w:type="character" w:customStyle="1" w:styleId="Antrat6Diagrama">
    <w:name w:val="Antraštė 6 Diagrama"/>
    <w:link w:val="Antrat6"/>
    <w:semiHidden/>
    <w:rsid w:val="00C519A5"/>
    <w:rPr>
      <w:rFonts w:ascii="Times New Roman" w:eastAsia="Times New Roman" w:hAnsi="Times New Roman" w:cs="Times New Roman"/>
      <w:b/>
      <w:bCs/>
      <w:sz w:val="24"/>
      <w:lang w:val="en-GB"/>
    </w:rPr>
  </w:style>
  <w:style w:type="character" w:customStyle="1" w:styleId="Antrat7Diagrama">
    <w:name w:val="Antraštė 7 Diagrama"/>
    <w:link w:val="Antrat7"/>
    <w:semiHidden/>
    <w:rsid w:val="00C519A5"/>
    <w:rPr>
      <w:rFonts w:ascii="Times New Roman" w:eastAsia="Times New Roman" w:hAnsi="Times New Roman" w:cs="Times New Roman"/>
      <w:sz w:val="24"/>
      <w:szCs w:val="24"/>
      <w:lang w:val="en-GB"/>
    </w:rPr>
  </w:style>
  <w:style w:type="character" w:customStyle="1" w:styleId="Antrat8Diagrama">
    <w:name w:val="Antraštė 8 Diagrama"/>
    <w:link w:val="Antrat8"/>
    <w:semiHidden/>
    <w:rsid w:val="00C519A5"/>
    <w:rPr>
      <w:rFonts w:ascii="Times New Roman" w:eastAsia="Times New Roman" w:hAnsi="Times New Roman" w:cs="Times New Roman"/>
      <w:i/>
      <w:iCs/>
      <w:sz w:val="24"/>
      <w:szCs w:val="24"/>
      <w:lang w:val="en-GB"/>
    </w:rPr>
  </w:style>
  <w:style w:type="character" w:customStyle="1" w:styleId="Antrat9Diagrama">
    <w:name w:val="Antraštė 9 Diagrama"/>
    <w:link w:val="Antrat9"/>
    <w:semiHidden/>
    <w:rsid w:val="00C519A5"/>
    <w:rPr>
      <w:rFonts w:ascii="Arial" w:eastAsia="Times New Roman" w:hAnsi="Arial" w:cs="Arial"/>
      <w:lang w:val="en-GB"/>
    </w:rPr>
  </w:style>
  <w:style w:type="character" w:styleId="Hipersaitas">
    <w:name w:val="Hyperlink"/>
    <w:uiPriority w:val="99"/>
    <w:unhideWhenUsed/>
    <w:rsid w:val="00C519A5"/>
    <w:rPr>
      <w:color w:val="0000FF"/>
      <w:u w:val="single"/>
    </w:rPr>
  </w:style>
  <w:style w:type="character" w:styleId="Perirtashipersaitas">
    <w:name w:val="FollowedHyperlink"/>
    <w:uiPriority w:val="99"/>
    <w:semiHidden/>
    <w:unhideWhenUsed/>
    <w:rsid w:val="00C519A5"/>
    <w:rPr>
      <w:color w:val="954F72"/>
      <w:u w:val="single"/>
    </w:rPr>
  </w:style>
  <w:style w:type="character" w:styleId="Emfaz">
    <w:name w:val="Emphasis"/>
    <w:uiPriority w:val="99"/>
    <w:qFormat/>
    <w:rsid w:val="00C519A5"/>
    <w:rPr>
      <w:rFonts w:ascii="Times New Roman" w:hAnsi="Times New Roman" w:cs="Times New Roman" w:hint="default"/>
      <w:b/>
      <w:bCs/>
      <w:i w:val="0"/>
      <w:iCs w:val="0"/>
    </w:rPr>
  </w:style>
  <w:style w:type="paragraph" w:styleId="Komentarotekstas">
    <w:name w:val="annotation text"/>
    <w:basedOn w:val="prastasis"/>
    <w:link w:val="KomentarotekstasDiagrama"/>
    <w:unhideWhenUsed/>
    <w:rsid w:val="00C519A5"/>
    <w:rPr>
      <w:rFonts w:ascii="Times New Roman" w:hAnsi="Times New Roman"/>
      <w:szCs w:val="20"/>
      <w:lang w:val="lt-LT"/>
    </w:rPr>
  </w:style>
  <w:style w:type="character" w:customStyle="1" w:styleId="KomentarotekstasDiagrama">
    <w:name w:val="Komentaro tekstas Diagrama"/>
    <w:link w:val="Komentarotekstas"/>
    <w:rsid w:val="00C519A5"/>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C519A5"/>
    <w:pPr>
      <w:tabs>
        <w:tab w:val="center" w:pos="4819"/>
        <w:tab w:val="right" w:pos="9638"/>
      </w:tabs>
    </w:pPr>
  </w:style>
  <w:style w:type="character" w:customStyle="1" w:styleId="AntratsDiagrama">
    <w:name w:val="Antraštės Diagrama"/>
    <w:link w:val="Antrats"/>
    <w:uiPriority w:val="99"/>
    <w:rsid w:val="00C519A5"/>
    <w:rPr>
      <w:rFonts w:ascii="Verdana" w:eastAsia="Times New Roman" w:hAnsi="Verdana" w:cs="Times New Roman"/>
      <w:sz w:val="20"/>
      <w:szCs w:val="24"/>
      <w:lang w:val="en-GB"/>
    </w:rPr>
  </w:style>
  <w:style w:type="paragraph" w:styleId="Porat">
    <w:name w:val="footer"/>
    <w:basedOn w:val="prastasis"/>
    <w:link w:val="PoratDiagrama"/>
    <w:uiPriority w:val="99"/>
    <w:unhideWhenUsed/>
    <w:rsid w:val="00C519A5"/>
    <w:pPr>
      <w:tabs>
        <w:tab w:val="center" w:pos="4819"/>
        <w:tab w:val="right" w:pos="9638"/>
      </w:tabs>
    </w:pPr>
  </w:style>
  <w:style w:type="character" w:customStyle="1" w:styleId="PoratDiagrama">
    <w:name w:val="Poraštė Diagrama"/>
    <w:link w:val="Porat"/>
    <w:uiPriority w:val="99"/>
    <w:rsid w:val="00C519A5"/>
    <w:rPr>
      <w:rFonts w:ascii="Verdana" w:eastAsia="Times New Roman" w:hAnsi="Verdana" w:cs="Times New Roman"/>
      <w:sz w:val="20"/>
      <w:szCs w:val="24"/>
      <w:lang w:val="en-GB"/>
    </w:rPr>
  </w:style>
  <w:style w:type="paragraph" w:styleId="Adresasantvoko">
    <w:name w:val="envelope address"/>
    <w:basedOn w:val="prastasis"/>
    <w:semiHidden/>
    <w:unhideWhenUsed/>
    <w:rsid w:val="00C519A5"/>
    <w:pPr>
      <w:framePr w:w="7920" w:h="1980" w:hSpace="180" w:wrap="auto" w:hAnchor="page" w:xAlign="center" w:yAlign="bottom"/>
      <w:ind w:left="2880"/>
    </w:pPr>
    <w:rPr>
      <w:rFonts w:ascii="Arial" w:hAnsi="Arial"/>
      <w:b/>
      <w:sz w:val="28"/>
    </w:rPr>
  </w:style>
  <w:style w:type="paragraph" w:styleId="Vokoatgalinisadresas">
    <w:name w:val="envelope return"/>
    <w:basedOn w:val="prastasis"/>
    <w:semiHidden/>
    <w:unhideWhenUsed/>
    <w:rsid w:val="00C519A5"/>
    <w:rPr>
      <w:rFonts w:ascii="Arial" w:hAnsi="Arial"/>
      <w:b/>
      <w:sz w:val="28"/>
    </w:rPr>
  </w:style>
  <w:style w:type="paragraph" w:styleId="Pavadinimas">
    <w:name w:val="Title"/>
    <w:basedOn w:val="prastasis"/>
    <w:link w:val="PavadinimasDiagrama"/>
    <w:qFormat/>
    <w:rsid w:val="00C519A5"/>
    <w:pPr>
      <w:jc w:val="center"/>
    </w:pPr>
    <w:rPr>
      <w:sz w:val="28"/>
      <w:szCs w:val="20"/>
    </w:rPr>
  </w:style>
  <w:style w:type="character" w:customStyle="1" w:styleId="PavadinimasDiagrama">
    <w:name w:val="Pavadinimas Diagrama"/>
    <w:link w:val="Pavadinimas"/>
    <w:rsid w:val="00C519A5"/>
    <w:rPr>
      <w:rFonts w:ascii="Verdana" w:eastAsia="Times New Roman" w:hAnsi="Verdana" w:cs="Times New Roman"/>
      <w:sz w:val="28"/>
      <w:szCs w:val="20"/>
      <w:lang w:val="en-GB"/>
    </w:rPr>
  </w:style>
  <w:style w:type="character" w:customStyle="1" w:styleId="PagrindinistekstasDiagrama">
    <w:name w:val="Pagrindinis tekstas Diagrama"/>
    <w:aliases w:val="Body Text Char Char Char Diagrama"/>
    <w:link w:val="Pagrindinistekstas"/>
    <w:uiPriority w:val="99"/>
    <w:semiHidden/>
    <w:locked/>
    <w:rsid w:val="00C519A5"/>
    <w:rPr>
      <w:rFonts w:ascii="Verdana" w:eastAsia="Times New Roman" w:hAnsi="Verdana"/>
      <w:color w:val="FF0000"/>
      <w:szCs w:val="24"/>
      <w:lang w:val="en-GB"/>
    </w:rPr>
  </w:style>
  <w:style w:type="paragraph" w:styleId="Pagrindinistekstas">
    <w:name w:val="Body Text"/>
    <w:aliases w:val="Body Text Char Char Char"/>
    <w:basedOn w:val="prastasis"/>
    <w:link w:val="PagrindinistekstasDiagrama"/>
    <w:uiPriority w:val="99"/>
    <w:semiHidden/>
    <w:unhideWhenUsed/>
    <w:rsid w:val="00C519A5"/>
    <w:pPr>
      <w:jc w:val="both"/>
    </w:pPr>
    <w:rPr>
      <w:color w:val="FF0000"/>
      <w:sz w:val="22"/>
    </w:rPr>
  </w:style>
  <w:style w:type="character" w:customStyle="1" w:styleId="SzvegtrzsChar1">
    <w:name w:val="Szövegtörzs Char1"/>
    <w:uiPriority w:val="99"/>
    <w:semiHidden/>
    <w:rsid w:val="00C519A5"/>
    <w:rPr>
      <w:rFonts w:ascii="Verdana" w:eastAsia="Times New Roman" w:hAnsi="Verdana" w:cs="Times New Roman"/>
      <w:sz w:val="20"/>
      <w:szCs w:val="24"/>
      <w:lang w:val="en-GB"/>
    </w:rPr>
  </w:style>
  <w:style w:type="character" w:customStyle="1" w:styleId="BodyTextChar">
    <w:name w:val="Body Text Char"/>
    <w:aliases w:val="Body Text Char Char Char Char1"/>
    <w:uiPriority w:val="99"/>
    <w:semiHidden/>
    <w:rsid w:val="00C519A5"/>
    <w:rPr>
      <w:rFonts w:ascii="Verdana" w:eastAsia="Times New Roman" w:hAnsi="Verdana" w:cs="Times New Roman"/>
      <w:sz w:val="20"/>
      <w:szCs w:val="24"/>
      <w:lang w:val="en-GB"/>
    </w:rPr>
  </w:style>
  <w:style w:type="paragraph" w:styleId="Pagrindinistekstas2">
    <w:name w:val="Body Text 2"/>
    <w:basedOn w:val="prastasis"/>
    <w:link w:val="Pagrindinistekstas2Diagrama"/>
    <w:semiHidden/>
    <w:unhideWhenUsed/>
    <w:rsid w:val="00C519A5"/>
    <w:pPr>
      <w:spacing w:after="120" w:line="480" w:lineRule="auto"/>
    </w:pPr>
  </w:style>
  <w:style w:type="character" w:customStyle="1" w:styleId="Pagrindinistekstas2Diagrama">
    <w:name w:val="Pagrindinis tekstas 2 Diagrama"/>
    <w:link w:val="Pagrindinistekstas2"/>
    <w:semiHidden/>
    <w:rsid w:val="00C519A5"/>
    <w:rPr>
      <w:rFonts w:ascii="Verdana" w:eastAsia="Times New Roman" w:hAnsi="Verdana" w:cs="Times New Roman"/>
      <w:sz w:val="20"/>
      <w:szCs w:val="24"/>
      <w:lang w:val="en-GB"/>
    </w:rPr>
  </w:style>
  <w:style w:type="paragraph" w:styleId="Pagrindinistekstas3">
    <w:name w:val="Body Text 3"/>
    <w:basedOn w:val="prastasis"/>
    <w:link w:val="Pagrindinistekstas3Diagrama"/>
    <w:semiHidden/>
    <w:unhideWhenUsed/>
    <w:rsid w:val="00C519A5"/>
    <w:pPr>
      <w:tabs>
        <w:tab w:val="left" w:pos="720"/>
      </w:tabs>
    </w:pPr>
    <w:rPr>
      <w:rFonts w:ascii="Times New Roman" w:hAnsi="Times New Roman"/>
      <w:b/>
      <w:bCs/>
      <w:i/>
      <w:iCs/>
      <w:sz w:val="24"/>
    </w:rPr>
  </w:style>
  <w:style w:type="character" w:customStyle="1" w:styleId="Pagrindinistekstas3Diagrama">
    <w:name w:val="Pagrindinis tekstas 3 Diagrama"/>
    <w:link w:val="Pagrindinistekstas3"/>
    <w:semiHidden/>
    <w:rsid w:val="00C519A5"/>
    <w:rPr>
      <w:rFonts w:ascii="Times New Roman" w:eastAsia="Times New Roman" w:hAnsi="Times New Roman" w:cs="Times New Roman"/>
      <w:b/>
      <w:bCs/>
      <w:i/>
      <w:iCs/>
      <w:sz w:val="24"/>
      <w:szCs w:val="24"/>
      <w:lang w:val="en-GB"/>
    </w:rPr>
  </w:style>
  <w:style w:type="paragraph" w:styleId="Tekstoblokas">
    <w:name w:val="Block Text"/>
    <w:basedOn w:val="prastasis"/>
    <w:semiHidden/>
    <w:unhideWhenUsed/>
    <w:rsid w:val="00C519A5"/>
    <w:pPr>
      <w:numPr>
        <w:ilvl w:val="12"/>
      </w:numPr>
      <w:ind w:left="720" w:right="-2" w:hanging="360"/>
      <w:jc w:val="both"/>
    </w:pPr>
    <w:rPr>
      <w:rFonts w:ascii="Times New Roman" w:hAnsi="Times New Roman"/>
      <w:noProof/>
      <w:sz w:val="22"/>
      <w:szCs w:val="22"/>
    </w:rPr>
  </w:style>
  <w:style w:type="paragraph" w:styleId="Dokumentostruktra">
    <w:name w:val="Document Map"/>
    <w:basedOn w:val="prastasis"/>
    <w:link w:val="DokumentostruktraDiagrama"/>
    <w:uiPriority w:val="99"/>
    <w:semiHidden/>
    <w:unhideWhenUsed/>
    <w:rsid w:val="00C519A5"/>
    <w:pPr>
      <w:shd w:val="clear" w:color="auto" w:fill="000080"/>
    </w:pPr>
    <w:rPr>
      <w:rFonts w:ascii="Tahoma" w:hAnsi="Tahoma" w:cs="Tahoma"/>
      <w:szCs w:val="20"/>
      <w:lang w:val="lt-LT" w:eastAsia="hu-HU"/>
    </w:rPr>
  </w:style>
  <w:style w:type="character" w:customStyle="1" w:styleId="DokumentostruktraDiagrama">
    <w:name w:val="Dokumento struktūra Diagrama"/>
    <w:link w:val="Dokumentostruktra"/>
    <w:uiPriority w:val="99"/>
    <w:semiHidden/>
    <w:rsid w:val="00C519A5"/>
    <w:rPr>
      <w:rFonts w:ascii="Tahoma" w:eastAsia="Times New Roman" w:hAnsi="Tahoma" w:cs="Tahoma"/>
      <w:sz w:val="20"/>
      <w:szCs w:val="20"/>
      <w:shd w:val="clear" w:color="auto" w:fill="000080"/>
      <w:lang w:val="lt-LT" w:eastAsia="hu-HU"/>
    </w:rPr>
  </w:style>
  <w:style w:type="paragraph" w:styleId="Paprastasistekstas">
    <w:name w:val="Plain Text"/>
    <w:basedOn w:val="prastasis"/>
    <w:link w:val="PaprastasistekstasDiagrama"/>
    <w:uiPriority w:val="99"/>
    <w:semiHidden/>
    <w:unhideWhenUsed/>
    <w:rsid w:val="00C519A5"/>
    <w:rPr>
      <w:rFonts w:ascii="Courier New" w:hAnsi="Courier New"/>
      <w:szCs w:val="20"/>
      <w:lang w:val="de-DE" w:eastAsia="de-DE"/>
    </w:rPr>
  </w:style>
  <w:style w:type="character" w:customStyle="1" w:styleId="PaprastasistekstasDiagrama">
    <w:name w:val="Paprastasis tekstas Diagrama"/>
    <w:link w:val="Paprastasistekstas"/>
    <w:uiPriority w:val="99"/>
    <w:semiHidden/>
    <w:rsid w:val="00C519A5"/>
    <w:rPr>
      <w:rFonts w:ascii="Courier New" w:eastAsia="Times New Roman" w:hAnsi="Courier New" w:cs="Times New Roman"/>
      <w:sz w:val="20"/>
      <w:szCs w:val="20"/>
      <w:lang w:val="de-DE" w:eastAsia="de-DE"/>
    </w:rPr>
  </w:style>
  <w:style w:type="paragraph" w:styleId="Komentarotema">
    <w:name w:val="annotation subject"/>
    <w:basedOn w:val="Komentarotekstas"/>
    <w:next w:val="Komentarotekstas"/>
    <w:link w:val="KomentarotemaDiagrama"/>
    <w:uiPriority w:val="99"/>
    <w:semiHidden/>
    <w:unhideWhenUsed/>
    <w:rsid w:val="00C519A5"/>
    <w:rPr>
      <w:b/>
      <w:bCs/>
    </w:rPr>
  </w:style>
  <w:style w:type="character" w:customStyle="1" w:styleId="KomentarotemaDiagrama">
    <w:name w:val="Komentaro tema Diagrama"/>
    <w:link w:val="Komentarotema"/>
    <w:uiPriority w:val="99"/>
    <w:semiHidden/>
    <w:rsid w:val="00C519A5"/>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C519A5"/>
    <w:rPr>
      <w:rFonts w:ascii="Tahoma" w:hAnsi="Tahoma" w:cs="Tahoma"/>
      <w:sz w:val="16"/>
      <w:szCs w:val="16"/>
    </w:rPr>
  </w:style>
  <w:style w:type="character" w:customStyle="1" w:styleId="DebesliotekstasDiagrama">
    <w:name w:val="Debesėlio tekstas Diagrama"/>
    <w:link w:val="Debesliotekstas"/>
    <w:uiPriority w:val="99"/>
    <w:semiHidden/>
    <w:rsid w:val="00C519A5"/>
    <w:rPr>
      <w:rFonts w:ascii="Tahoma" w:eastAsia="Times New Roman" w:hAnsi="Tahoma" w:cs="Tahoma"/>
      <w:sz w:val="16"/>
      <w:szCs w:val="16"/>
      <w:lang w:val="en-GB"/>
    </w:rPr>
  </w:style>
  <w:style w:type="paragraph" w:styleId="Sraopastraipa">
    <w:name w:val="List Paragraph"/>
    <w:basedOn w:val="prastasis"/>
    <w:uiPriority w:val="34"/>
    <w:qFormat/>
    <w:rsid w:val="00C519A5"/>
    <w:pPr>
      <w:ind w:left="720"/>
      <w:contextualSpacing/>
    </w:pPr>
  </w:style>
  <w:style w:type="paragraph" w:customStyle="1" w:styleId="PI-1EMEASMCA">
    <w:name w:val="PI-1 EMEA_SMCA"/>
    <w:basedOn w:val="Antrat2"/>
    <w:autoRedefine/>
    <w:uiPriority w:val="99"/>
    <w:rsid w:val="00C519A5"/>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C519A5"/>
    <w:rPr>
      <w:rFonts w:ascii="Verdana" w:eastAsia="Times New Roman" w:hAnsi="Verdana"/>
      <w:b/>
      <w:noProof/>
      <w:lang w:val="en-GB"/>
    </w:rPr>
  </w:style>
  <w:style w:type="paragraph" w:customStyle="1" w:styleId="PI-1labEMEASMCA">
    <w:name w:val="PI-1_lab EMEA_SMCA"/>
    <w:basedOn w:val="prastasis"/>
    <w:link w:val="PI-1labEMEASMCAChar"/>
    <w:autoRedefine/>
    <w:rsid w:val="00C519A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uiPriority w:val="99"/>
    <w:rsid w:val="00C519A5"/>
    <w:pPr>
      <w:keepLines/>
      <w:tabs>
        <w:tab w:val="left" w:pos="567"/>
      </w:tabs>
      <w:spacing w:before="0" w:after="0"/>
      <w:ind w:left="567" w:hanging="567"/>
    </w:pPr>
    <w:rPr>
      <w:rFonts w:ascii="Times New Roman" w:hAnsi="Times New Roman" w:cs="Times New Roman"/>
      <w:b w:val="0"/>
      <w:bCs w:val="0"/>
      <w:kern w:val="28"/>
      <w:sz w:val="22"/>
      <w:szCs w:val="22"/>
    </w:rPr>
  </w:style>
  <w:style w:type="character" w:customStyle="1" w:styleId="BTEMEASMCAChar">
    <w:name w:val="BT EMEA_SMCA Char"/>
    <w:link w:val="BTEMEASMCA"/>
    <w:locked/>
    <w:rsid w:val="00C519A5"/>
    <w:rPr>
      <w:rFonts w:ascii="Verdana" w:eastAsia="Times New Roman" w:hAnsi="Verdana"/>
      <w:lang w:val="en-GB"/>
    </w:rPr>
  </w:style>
  <w:style w:type="paragraph" w:customStyle="1" w:styleId="BTEMEASMCA">
    <w:name w:val="BT EMEA_SMCA"/>
    <w:basedOn w:val="prastasis"/>
    <w:link w:val="BTEMEASMCAChar"/>
    <w:autoRedefine/>
    <w:rsid w:val="00C519A5"/>
    <w:rPr>
      <w:sz w:val="22"/>
      <w:szCs w:val="22"/>
    </w:rPr>
  </w:style>
  <w:style w:type="character" w:customStyle="1" w:styleId="TTEMEASMCAChar">
    <w:name w:val="TT EMEA_SMCA Char"/>
    <w:link w:val="TTEMEASMCA"/>
    <w:uiPriority w:val="99"/>
    <w:locked/>
    <w:rsid w:val="00C519A5"/>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C519A5"/>
    <w:pPr>
      <w:keepNext w:val="0"/>
      <w:tabs>
        <w:tab w:val="left" w:pos="567"/>
      </w:tabs>
      <w:spacing w:before="0" w:after="0"/>
      <w:ind w:left="567" w:hanging="567"/>
      <w:jc w:val="center"/>
    </w:pPr>
    <w:rPr>
      <w:rFonts w:ascii="Times New Roman" w:hAnsi="Times New Roman" w:cs="Times New Roman"/>
      <w:bCs w:val="0"/>
      <w:caps/>
      <w:kern w:val="0"/>
      <w:sz w:val="22"/>
      <w:szCs w:val="22"/>
      <w:lang w:val="hu-HU"/>
    </w:rPr>
  </w:style>
  <w:style w:type="paragraph" w:customStyle="1" w:styleId="BTAnIIEMEASMCA">
    <w:name w:val="BT(AnII) EMEA_SMCA"/>
    <w:basedOn w:val="Debesliotekstas"/>
    <w:autoRedefine/>
    <w:uiPriority w:val="99"/>
    <w:rsid w:val="00C519A5"/>
    <w:pPr>
      <w:tabs>
        <w:tab w:val="left" w:pos="1701"/>
      </w:tabs>
      <w:ind w:left="1701" w:hanging="567"/>
    </w:pPr>
    <w:rPr>
      <w:rFonts w:ascii="Times New Roman" w:hAnsi="Times New Roman"/>
      <w:b/>
      <w:sz w:val="22"/>
      <w:szCs w:val="22"/>
    </w:rPr>
  </w:style>
  <w:style w:type="paragraph" w:customStyle="1" w:styleId="BT-EMEASMCA">
    <w:name w:val="BT- EMEA_SMCA"/>
    <w:basedOn w:val="BTEMEASMCA"/>
    <w:autoRedefine/>
    <w:uiPriority w:val="99"/>
    <w:rsid w:val="00C519A5"/>
    <w:pPr>
      <w:numPr>
        <w:numId w:val="1"/>
      </w:numPr>
      <w:tabs>
        <w:tab w:val="clear" w:pos="720"/>
        <w:tab w:val="num" w:pos="360"/>
      </w:tabs>
      <w:ind w:left="0" w:firstLine="0"/>
    </w:pPr>
  </w:style>
  <w:style w:type="paragraph" w:customStyle="1" w:styleId="PI-3EMEASMCA">
    <w:name w:val="PI-3 EMEA_SMCA"/>
    <w:basedOn w:val="prastasis"/>
    <w:autoRedefine/>
    <w:rsid w:val="00C519A5"/>
    <w:pPr>
      <w:spacing w:line="220" w:lineRule="exact"/>
    </w:pPr>
    <w:rPr>
      <w:b/>
      <w:bCs/>
      <w:sz w:val="22"/>
      <w:szCs w:val="22"/>
    </w:rPr>
  </w:style>
  <w:style w:type="paragraph" w:customStyle="1" w:styleId="BTbEMEASMCA">
    <w:name w:val="BT(b) EMEA_SMCA"/>
    <w:basedOn w:val="BTEMEASMCA"/>
    <w:autoRedefine/>
    <w:uiPriority w:val="99"/>
    <w:rsid w:val="00C519A5"/>
    <w:rPr>
      <w:b/>
    </w:rPr>
  </w:style>
  <w:style w:type="paragraph" w:customStyle="1" w:styleId="BTbeEMEASMCA">
    <w:name w:val="BT(be) EMEA_SMCA"/>
    <w:basedOn w:val="BTEMEASMCA"/>
    <w:autoRedefine/>
    <w:rsid w:val="00C519A5"/>
    <w:pPr>
      <w:jc w:val="center"/>
    </w:pPr>
    <w:rPr>
      <w:b/>
    </w:rPr>
  </w:style>
  <w:style w:type="paragraph" w:customStyle="1" w:styleId="BTeEMEASMCA">
    <w:name w:val="BT(e) EMEA_SMCA"/>
    <w:basedOn w:val="BTEMEASMCA"/>
    <w:autoRedefine/>
    <w:rsid w:val="00C519A5"/>
    <w:pPr>
      <w:jc w:val="center"/>
    </w:pPr>
  </w:style>
  <w:style w:type="character" w:customStyle="1" w:styleId="BTgEMEASMCAChar">
    <w:name w:val="BT(g) EMEA_SMCA Char"/>
    <w:link w:val="BTgEMEASMCA"/>
    <w:locked/>
    <w:rsid w:val="00C519A5"/>
    <w:rPr>
      <w:rFonts w:ascii="Verdana" w:eastAsia="Times New Roman" w:hAnsi="Verdana"/>
      <w:i/>
      <w:color w:val="008000"/>
      <w:lang w:val="en-GB"/>
    </w:rPr>
  </w:style>
  <w:style w:type="paragraph" w:customStyle="1" w:styleId="BTgEMEASMCA">
    <w:name w:val="BT(g) EMEA_SMCA"/>
    <w:basedOn w:val="BTEMEASMCA"/>
    <w:link w:val="BTgEMEASMCAChar"/>
    <w:autoRedefine/>
    <w:rsid w:val="00C519A5"/>
    <w:rPr>
      <w:i/>
      <w:color w:val="008000"/>
    </w:rPr>
  </w:style>
  <w:style w:type="paragraph" w:customStyle="1" w:styleId="BTuEMEASMCA">
    <w:name w:val="BT(u) EMEA_SMCA"/>
    <w:basedOn w:val="BTEMEASMCA"/>
    <w:autoRedefine/>
    <w:uiPriority w:val="99"/>
    <w:rsid w:val="00C519A5"/>
    <w:rPr>
      <w:u w:val="single"/>
    </w:rPr>
  </w:style>
  <w:style w:type="paragraph" w:customStyle="1" w:styleId="SPCNormal">
    <w:name w:val="SPC Normal"/>
    <w:basedOn w:val="prastasis"/>
    <w:rsid w:val="00C519A5"/>
    <w:pPr>
      <w:tabs>
        <w:tab w:val="left" w:pos="562"/>
      </w:tabs>
    </w:pPr>
    <w:rPr>
      <w:rFonts w:ascii="Times New Roman" w:hAnsi="Times New Roman"/>
      <w:sz w:val="22"/>
      <w:szCs w:val="20"/>
    </w:rPr>
  </w:style>
  <w:style w:type="paragraph" w:customStyle="1" w:styleId="SPC1">
    <w:name w:val="SPC1"/>
    <w:basedOn w:val="SPCNormal"/>
    <w:next w:val="SPCNormal"/>
    <w:rsid w:val="00C519A5"/>
    <w:pPr>
      <w:keepNext/>
      <w:tabs>
        <w:tab w:val="clear" w:pos="562"/>
      </w:tabs>
      <w:spacing w:before="480"/>
      <w:ind w:left="562" w:hanging="562"/>
    </w:pPr>
    <w:rPr>
      <w:b/>
      <w:caps/>
    </w:rPr>
  </w:style>
  <w:style w:type="paragraph" w:customStyle="1" w:styleId="SPC2">
    <w:name w:val="SPC2"/>
    <w:basedOn w:val="SPCNormal"/>
    <w:next w:val="SPCNormal"/>
    <w:rsid w:val="00C519A5"/>
    <w:pPr>
      <w:keepNext/>
      <w:tabs>
        <w:tab w:val="clear" w:pos="562"/>
      </w:tabs>
      <w:ind w:left="562" w:hanging="562"/>
    </w:pPr>
    <w:rPr>
      <w:b/>
    </w:rPr>
  </w:style>
  <w:style w:type="paragraph" w:customStyle="1" w:styleId="EMEAEnBodyText">
    <w:name w:val="EMEA En Body Text"/>
    <w:basedOn w:val="prastasis"/>
    <w:rsid w:val="00C519A5"/>
    <w:pPr>
      <w:spacing w:before="120" w:after="120"/>
      <w:jc w:val="both"/>
    </w:pPr>
    <w:rPr>
      <w:rFonts w:ascii="Times New Roman" w:hAnsi="Times New Roman"/>
      <w:sz w:val="22"/>
      <w:szCs w:val="20"/>
      <w:lang w:val="en-US"/>
    </w:rPr>
  </w:style>
  <w:style w:type="paragraph" w:customStyle="1" w:styleId="Default">
    <w:name w:val="Default"/>
    <w:rsid w:val="00C519A5"/>
    <w:pPr>
      <w:autoSpaceDE w:val="0"/>
      <w:autoSpaceDN w:val="0"/>
      <w:adjustRightInd w:val="0"/>
    </w:pPr>
    <w:rPr>
      <w:rFonts w:ascii="Times New Roman" w:hAnsi="Times New Roman"/>
      <w:color w:val="000000"/>
      <w:sz w:val="24"/>
      <w:szCs w:val="24"/>
      <w:lang w:val="hu-HU" w:eastAsia="en-US"/>
    </w:rPr>
  </w:style>
  <w:style w:type="character" w:styleId="Komentaronuoroda">
    <w:name w:val="annotation reference"/>
    <w:unhideWhenUsed/>
    <w:rsid w:val="00C519A5"/>
    <w:rPr>
      <w:sz w:val="16"/>
      <w:szCs w:val="16"/>
    </w:rPr>
  </w:style>
  <w:style w:type="character" w:customStyle="1" w:styleId="hps">
    <w:name w:val="hps"/>
    <w:uiPriority w:val="99"/>
    <w:rsid w:val="00C519A5"/>
    <w:rPr>
      <w:rFonts w:ascii="Times New Roman" w:hAnsi="Times New Roman" w:cs="Times New Roman" w:hint="default"/>
    </w:rPr>
  </w:style>
  <w:style w:type="character" w:customStyle="1" w:styleId="shorttext">
    <w:name w:val="short_text"/>
    <w:uiPriority w:val="99"/>
    <w:rsid w:val="00C519A5"/>
    <w:rPr>
      <w:rFonts w:ascii="Times New Roman" w:hAnsi="Times New Roman" w:cs="Times New Roman" w:hint="default"/>
    </w:rPr>
  </w:style>
  <w:style w:type="character" w:customStyle="1" w:styleId="bold1">
    <w:name w:val="bold1"/>
    <w:uiPriority w:val="99"/>
    <w:rsid w:val="00C519A5"/>
    <w:rPr>
      <w:rFonts w:ascii="Times New Roman" w:hAnsi="Times New Roman" w:cs="Times New Roman" w:hint="default"/>
      <w:b/>
      <w:bCs/>
    </w:rPr>
  </w:style>
  <w:style w:type="paragraph" w:styleId="Pataisymai">
    <w:name w:val="Revision"/>
    <w:hidden/>
    <w:uiPriority w:val="99"/>
    <w:semiHidden/>
    <w:rsid w:val="00B37A22"/>
    <w:rPr>
      <w:rFonts w:ascii="Verdana" w:eastAsia="Times New Roman" w:hAnsi="Verdana"/>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96082-154F-45F3-951B-6C914A84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B1985C3-D5D7-45D9-BB71-E3808D0DE0CD}">
  <ds:schemaRefs>
    <ds:schemaRef ds:uri="http://schemas.microsoft.com/sharepoint/v3/contenttype/forms"/>
  </ds:schemaRefs>
</ds:datastoreItem>
</file>

<file path=customXml/itemProps3.xml><?xml version="1.0" encoding="utf-8"?>
<ds:datastoreItem xmlns:ds="http://schemas.openxmlformats.org/officeDocument/2006/customXml" ds:itemID="{A273015F-6917-4C93-8EF7-E9FF7878840D}">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29598</Words>
  <Characters>16871</Characters>
  <Application>Microsoft Office Word</Application>
  <DocSecurity>0</DocSecurity>
  <Lines>140</Lines>
  <Paragraphs>92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46377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2023-03-15T08:49:00Z</dcterms:created>
  <dcterms:modified xsi:type="dcterms:W3CDTF">2023-03-15T08:51:00Z</dcterms:modified>
</cp:coreProperties>
</file>