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730" w:rsidRPr="00347A5F" w:rsidRDefault="00035730" w:rsidP="00035730">
      <w:pPr>
        <w:rPr>
          <w:rFonts w:ascii="Times New Roman" w:hAnsi="Times New Roman"/>
          <w:sz w:val="22"/>
          <w:szCs w:val="22"/>
          <w:lang w:val="lt-LT"/>
        </w:rPr>
      </w:pPr>
    </w:p>
    <w:p w:rsidR="00035730" w:rsidRPr="00347A5F" w:rsidRDefault="00035730" w:rsidP="00035730">
      <w:pPr>
        <w:rPr>
          <w:rFonts w:ascii="Times New Roman" w:hAnsi="Times New Roman"/>
          <w:sz w:val="22"/>
          <w:szCs w:val="22"/>
          <w:lang w:val="lt-LT"/>
        </w:rPr>
      </w:pPr>
    </w:p>
    <w:p w:rsidR="00035730" w:rsidRPr="00347A5F" w:rsidRDefault="00035730" w:rsidP="00035730">
      <w:pPr>
        <w:rPr>
          <w:rFonts w:ascii="Times New Roman" w:hAnsi="Times New Roman"/>
          <w:sz w:val="22"/>
          <w:szCs w:val="22"/>
          <w:lang w:val="lt-LT"/>
        </w:rPr>
      </w:pPr>
    </w:p>
    <w:p w:rsidR="00035730" w:rsidRPr="00347A5F" w:rsidRDefault="00035730" w:rsidP="00035730">
      <w:pPr>
        <w:rPr>
          <w:rFonts w:ascii="Times New Roman" w:hAnsi="Times New Roman"/>
          <w:sz w:val="22"/>
          <w:szCs w:val="22"/>
          <w:lang w:val="lt-LT"/>
        </w:rPr>
      </w:pPr>
    </w:p>
    <w:p w:rsidR="00035730" w:rsidRPr="00347A5F" w:rsidRDefault="00035730" w:rsidP="00035730">
      <w:pPr>
        <w:rPr>
          <w:rFonts w:ascii="Times New Roman" w:hAnsi="Times New Roman"/>
          <w:sz w:val="22"/>
          <w:szCs w:val="22"/>
          <w:lang w:val="lt-LT"/>
        </w:rPr>
      </w:pPr>
    </w:p>
    <w:p w:rsidR="00035730" w:rsidRPr="00347A5F" w:rsidRDefault="00035730" w:rsidP="00035730">
      <w:pPr>
        <w:rPr>
          <w:rFonts w:ascii="Times New Roman" w:hAnsi="Times New Roman"/>
          <w:sz w:val="22"/>
          <w:szCs w:val="22"/>
          <w:lang w:val="lt-LT"/>
        </w:rPr>
      </w:pPr>
    </w:p>
    <w:p w:rsidR="00035730" w:rsidRPr="00347A5F" w:rsidRDefault="00035730" w:rsidP="00035730">
      <w:pPr>
        <w:tabs>
          <w:tab w:val="left" w:pos="567"/>
        </w:tabs>
        <w:rPr>
          <w:rFonts w:ascii="Times New Roman" w:hAnsi="Times New Roman"/>
          <w:sz w:val="22"/>
          <w:szCs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b/>
          <w:sz w:val="22"/>
          <w:lang w:val="lt-LT"/>
        </w:rPr>
      </w:pPr>
      <w:bookmarkStart w:id="0" w:name="_Toc129243221"/>
      <w:bookmarkStart w:id="1" w:name="_Toc129243096"/>
      <w:r w:rsidRPr="00B74A1A">
        <w:rPr>
          <w:rFonts w:ascii="Times New Roman" w:hAnsi="Times New Roman"/>
          <w:b/>
          <w:sz w:val="22"/>
          <w:lang w:val="lt-LT"/>
        </w:rPr>
        <w:t>I PRIEDAS</w:t>
      </w:r>
      <w:bookmarkEnd w:id="0"/>
      <w:bookmarkEnd w:id="1"/>
    </w:p>
    <w:p w:rsidR="00035730" w:rsidRPr="00B74A1A" w:rsidRDefault="00035730" w:rsidP="00035730">
      <w:pPr>
        <w:tabs>
          <w:tab w:val="left" w:pos="567"/>
        </w:tabs>
        <w:jc w:val="center"/>
        <w:rPr>
          <w:rFonts w:ascii="Times New Roman" w:hAnsi="Times New Roman"/>
          <w:b/>
          <w:sz w:val="22"/>
          <w:lang w:val="lt-LT"/>
        </w:rPr>
      </w:pPr>
    </w:p>
    <w:p w:rsidR="00035730" w:rsidRPr="00B74A1A" w:rsidRDefault="00035730" w:rsidP="00035730">
      <w:pPr>
        <w:tabs>
          <w:tab w:val="left" w:pos="567"/>
        </w:tabs>
        <w:jc w:val="center"/>
        <w:rPr>
          <w:rFonts w:ascii="Times New Roman" w:hAnsi="Times New Roman"/>
          <w:b/>
          <w:sz w:val="22"/>
          <w:lang w:val="lt-LT"/>
        </w:rPr>
      </w:pPr>
      <w:bookmarkStart w:id="2" w:name="_Toc129243222"/>
      <w:bookmarkStart w:id="3" w:name="_Toc129243097"/>
      <w:r w:rsidRPr="00B74A1A">
        <w:rPr>
          <w:rFonts w:ascii="Times New Roman" w:hAnsi="Times New Roman"/>
          <w:b/>
          <w:sz w:val="22"/>
          <w:lang w:val="lt-LT"/>
        </w:rPr>
        <w:t>PREPARATO CHARAKTERISTIKŲ SANTRAUKA</w:t>
      </w:r>
      <w:bookmarkEnd w:id="2"/>
      <w:bookmarkEnd w:id="3"/>
    </w:p>
    <w:p w:rsidR="00035730" w:rsidRPr="00B74A1A" w:rsidRDefault="00035730" w:rsidP="00035730">
      <w:pPr>
        <w:tabs>
          <w:tab w:val="left" w:pos="567"/>
        </w:tabs>
        <w:rPr>
          <w:rFonts w:ascii="Times New Roman" w:hAnsi="Times New Roman"/>
          <w:b/>
          <w:sz w:val="22"/>
          <w:lang w:val="lt-LT"/>
        </w:rPr>
      </w:pPr>
      <w:r w:rsidRPr="00B74A1A">
        <w:rPr>
          <w:rFonts w:ascii="Times New Roman" w:hAnsi="Times New Roman"/>
          <w:sz w:val="22"/>
          <w:lang w:val="lt-LT"/>
        </w:rPr>
        <w:br w:type="page"/>
      </w:r>
      <w:bookmarkStart w:id="4" w:name="_Toc129243223"/>
      <w:bookmarkStart w:id="5" w:name="_Toc129243098"/>
      <w:r w:rsidRPr="00B74A1A">
        <w:rPr>
          <w:rFonts w:ascii="Times New Roman" w:hAnsi="Times New Roman"/>
          <w:b/>
          <w:sz w:val="22"/>
          <w:lang w:val="lt-LT"/>
        </w:rPr>
        <w:lastRenderedPageBreak/>
        <w:t>1.</w:t>
      </w:r>
      <w:r w:rsidRPr="00B74A1A">
        <w:rPr>
          <w:rFonts w:ascii="Times New Roman" w:hAnsi="Times New Roman"/>
          <w:b/>
          <w:sz w:val="22"/>
          <w:lang w:val="lt-LT"/>
        </w:rPr>
        <w:tab/>
        <w:t>VAISTINIO PREPARATO PAVADINIMAS</w:t>
      </w:r>
      <w:bookmarkEnd w:id="4"/>
      <w:bookmarkEnd w:id="5"/>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DAYLETTE 3 mg/0,02 mg plėvele dengtos tabletės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347A5F" w:rsidRDefault="00035730" w:rsidP="008B612A">
      <w:pPr>
        <w:pStyle w:val="BTbEMEASMCA"/>
      </w:pPr>
      <w:bookmarkStart w:id="6" w:name="_Toc129243224"/>
      <w:bookmarkStart w:id="7" w:name="_Toc129243099"/>
      <w:r w:rsidRPr="00347A5F">
        <w:t>2.</w:t>
      </w:r>
      <w:r w:rsidRPr="00347A5F">
        <w:tab/>
        <w:t>KOKYBINĖ IR KIEKYBINĖ SUDĖTIS</w:t>
      </w:r>
      <w:bookmarkEnd w:id="6"/>
      <w:bookmarkEnd w:id="7"/>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24 baltos arba beveik baltos (veikliosios) plėvele dengtos tabletės: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Kiekvienoje plėvele dengtoje tabletėje yra 3 mg drospirenono ir 0,02 mg etinilestradiolio.</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Style w:val="Pagrindinistekstas2"/>
        <w:tabs>
          <w:tab w:val="left" w:pos="567"/>
        </w:tabs>
        <w:spacing w:after="0" w:line="240" w:lineRule="auto"/>
        <w:rPr>
          <w:rFonts w:ascii="Times New Roman" w:hAnsi="Times New Roman"/>
          <w:sz w:val="22"/>
          <w:lang w:val="lt-LT"/>
        </w:rPr>
      </w:pPr>
      <w:r w:rsidRPr="00B74A1A">
        <w:rPr>
          <w:rFonts w:ascii="Times New Roman" w:hAnsi="Times New Roman"/>
          <w:sz w:val="22"/>
          <w:u w:val="single"/>
          <w:lang w:val="lt-LT"/>
        </w:rPr>
        <w:t>Pagalbinės medžiagos, kurių poveikis žinomas</w:t>
      </w:r>
      <w:r w:rsidRPr="00B74A1A">
        <w:rPr>
          <w:rFonts w:ascii="Times New Roman" w:hAnsi="Times New Roman"/>
          <w:sz w:val="22"/>
          <w:lang w:val="lt-LT"/>
        </w:rPr>
        <w:t xml:space="preserve">: </w:t>
      </w:r>
    </w:p>
    <w:p w:rsidR="00035730" w:rsidRPr="00B74A1A" w:rsidRDefault="00035730" w:rsidP="00035730">
      <w:pPr>
        <w:pStyle w:val="Pagrindinistekstas2"/>
        <w:tabs>
          <w:tab w:val="left" w:pos="567"/>
        </w:tabs>
        <w:spacing w:after="0" w:line="240" w:lineRule="auto"/>
        <w:rPr>
          <w:rFonts w:ascii="Times New Roman" w:hAnsi="Times New Roman"/>
          <w:sz w:val="22"/>
          <w:lang w:val="lt-LT"/>
        </w:rPr>
      </w:pPr>
      <w:r w:rsidRPr="00B74A1A">
        <w:rPr>
          <w:rFonts w:ascii="Times New Roman" w:hAnsi="Times New Roman"/>
          <w:sz w:val="22"/>
          <w:lang w:val="lt-LT"/>
        </w:rPr>
        <w:t>Kiekvienoje plėvele dengtoje tabletėje yra 48,53 mg laktozės monohidrato ir 0,070 mg sojų lecitino.</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4 žalios placebo (be veikliųjų medžiagų) plėvele dengtos tabletės: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Tabletėse veikliųjų medžiagų nėra. </w:t>
      </w:r>
    </w:p>
    <w:p w:rsidR="00035730" w:rsidRPr="00B74A1A" w:rsidRDefault="00035730" w:rsidP="00035730">
      <w:pPr>
        <w:pStyle w:val="Pagrindinistekstas2"/>
        <w:tabs>
          <w:tab w:val="left" w:pos="567"/>
        </w:tabs>
        <w:spacing w:after="0" w:line="240" w:lineRule="auto"/>
        <w:rPr>
          <w:rFonts w:ascii="Times New Roman" w:hAnsi="Times New Roman"/>
          <w:sz w:val="22"/>
          <w:lang w:val="lt-LT"/>
        </w:rPr>
      </w:pPr>
    </w:p>
    <w:p w:rsidR="00035730" w:rsidRPr="00B74A1A" w:rsidRDefault="00035730" w:rsidP="00035730">
      <w:pPr>
        <w:pStyle w:val="Pagrindinistekstas2"/>
        <w:tabs>
          <w:tab w:val="left" w:pos="567"/>
        </w:tabs>
        <w:spacing w:after="0" w:line="240" w:lineRule="auto"/>
        <w:rPr>
          <w:rFonts w:ascii="Times New Roman" w:hAnsi="Times New Roman"/>
          <w:sz w:val="22"/>
          <w:lang w:val="lt-LT"/>
        </w:rPr>
      </w:pPr>
      <w:r w:rsidRPr="00B74A1A">
        <w:rPr>
          <w:rFonts w:ascii="Times New Roman" w:hAnsi="Times New Roman"/>
          <w:sz w:val="22"/>
          <w:u w:val="single"/>
          <w:lang w:val="lt-LT"/>
        </w:rPr>
        <w:t xml:space="preserve">Pagalbinės medžiagos, kurių poveikis žinomas: </w:t>
      </w:r>
      <w:r w:rsidRPr="00B74A1A">
        <w:rPr>
          <w:rFonts w:ascii="Times New Roman" w:hAnsi="Times New Roman"/>
          <w:sz w:val="22"/>
          <w:lang w:val="lt-LT"/>
        </w:rPr>
        <w:t xml:space="preserve">37,26 mg laktozės, 0,003 mg saulėlydžio geltonojo </w:t>
      </w:r>
      <w:r w:rsidR="00363021">
        <w:rPr>
          <w:rFonts w:ascii="Times New Roman" w:hAnsi="Times New Roman"/>
          <w:sz w:val="22"/>
          <w:lang w:val="lt-LT"/>
        </w:rPr>
        <w:t>FCF</w:t>
      </w:r>
      <w:r w:rsidRPr="00B74A1A">
        <w:rPr>
          <w:rFonts w:ascii="Times New Roman" w:hAnsi="Times New Roman"/>
          <w:sz w:val="22"/>
          <w:lang w:val="lt-LT"/>
        </w:rPr>
        <w:t>(E 110).</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Visos pagalbinės medžiagos išvardytos 6.1 skyriuje.</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347A5F" w:rsidRDefault="00035730" w:rsidP="008B612A">
      <w:pPr>
        <w:pStyle w:val="BTbEMEASMCA"/>
      </w:pPr>
      <w:bookmarkStart w:id="8" w:name="_Toc129243225"/>
      <w:bookmarkStart w:id="9" w:name="_Toc129243100"/>
      <w:r w:rsidRPr="00347A5F">
        <w:t>3.</w:t>
      </w:r>
      <w:r w:rsidRPr="00347A5F">
        <w:tab/>
        <w:t>FARMACINĖ FORMA</w:t>
      </w:r>
      <w:bookmarkEnd w:id="8"/>
      <w:bookmarkEnd w:id="9"/>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Plėvele dengta tabletė.</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Veikliosios tabletės yra baltos arba beveik baltos, apvalios, abipus išgaubtos, plėvele dengtos tabletės, maždaug 6 mm skersmens. Vienoje tabletės pusėje įspausta „G73”, kitoje pusėje įspaudų nėra.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Placebo tabletės yra žalios, apvalios, abipus išgaubtos, plėvele dengtos tabletės, maždaug 6 mm skersmens, be įspaudų.</w:t>
      </w:r>
    </w:p>
    <w:p w:rsidR="00035730" w:rsidRPr="00B74A1A" w:rsidRDefault="00035730" w:rsidP="00035730">
      <w:pPr>
        <w:tabs>
          <w:tab w:val="left" w:pos="567"/>
        </w:tabs>
        <w:rPr>
          <w:rFonts w:ascii="Times New Roman" w:hAnsi="Times New Roman"/>
          <w:b/>
          <w:sz w:val="22"/>
          <w:lang w:val="lt-LT"/>
        </w:rPr>
      </w:pPr>
      <w:bookmarkStart w:id="10" w:name="_Toc129243226"/>
      <w:bookmarkStart w:id="11" w:name="_Toc129243101"/>
    </w:p>
    <w:p w:rsidR="00035730" w:rsidRPr="00B74A1A" w:rsidRDefault="00035730" w:rsidP="00035730">
      <w:pPr>
        <w:tabs>
          <w:tab w:val="left" w:pos="567"/>
        </w:tabs>
        <w:rPr>
          <w:rFonts w:ascii="Times New Roman" w:hAnsi="Times New Roman"/>
          <w:b/>
          <w:sz w:val="22"/>
          <w:lang w:val="lt-LT"/>
        </w:rPr>
      </w:pPr>
    </w:p>
    <w:p w:rsidR="00035730" w:rsidRPr="00B74A1A" w:rsidRDefault="00035730" w:rsidP="00035730">
      <w:pPr>
        <w:tabs>
          <w:tab w:val="left" w:pos="567"/>
        </w:tabs>
        <w:rPr>
          <w:rFonts w:ascii="Times New Roman" w:hAnsi="Times New Roman"/>
          <w:b/>
          <w:sz w:val="22"/>
          <w:lang w:val="lt-LT"/>
        </w:rPr>
      </w:pPr>
      <w:r w:rsidRPr="00B74A1A">
        <w:rPr>
          <w:rFonts w:ascii="Times New Roman" w:hAnsi="Times New Roman"/>
          <w:b/>
          <w:sz w:val="22"/>
          <w:lang w:val="lt-LT"/>
        </w:rPr>
        <w:t>4.</w:t>
      </w:r>
      <w:r w:rsidRPr="00B74A1A">
        <w:rPr>
          <w:rFonts w:ascii="Times New Roman" w:hAnsi="Times New Roman"/>
          <w:b/>
          <w:sz w:val="22"/>
          <w:lang w:val="lt-LT"/>
        </w:rPr>
        <w:tab/>
        <w:t>KLINIKINĖ INFORMACIJA</w:t>
      </w:r>
      <w:bookmarkEnd w:id="10"/>
      <w:bookmarkEnd w:id="11"/>
    </w:p>
    <w:p w:rsidR="00035730" w:rsidRPr="00B74A1A" w:rsidRDefault="00035730" w:rsidP="00035730">
      <w:pPr>
        <w:tabs>
          <w:tab w:val="left" w:pos="567"/>
        </w:tabs>
        <w:rPr>
          <w:rFonts w:ascii="Times New Roman" w:hAnsi="Times New Roman"/>
          <w:b/>
          <w:sz w:val="22"/>
          <w:lang w:val="lt-LT"/>
        </w:rPr>
      </w:pPr>
    </w:p>
    <w:p w:rsidR="00035730" w:rsidRPr="00B74A1A" w:rsidRDefault="00035730" w:rsidP="00035730">
      <w:pPr>
        <w:tabs>
          <w:tab w:val="left" w:pos="567"/>
        </w:tabs>
        <w:rPr>
          <w:rFonts w:ascii="Times New Roman" w:hAnsi="Times New Roman"/>
          <w:b/>
          <w:sz w:val="22"/>
          <w:lang w:val="lt-LT"/>
        </w:rPr>
      </w:pPr>
      <w:bookmarkStart w:id="12" w:name="_Toc129243227"/>
      <w:bookmarkStart w:id="13" w:name="_Toc129243102"/>
      <w:r w:rsidRPr="00B74A1A">
        <w:rPr>
          <w:rFonts w:ascii="Times New Roman" w:hAnsi="Times New Roman"/>
          <w:b/>
          <w:sz w:val="22"/>
          <w:lang w:val="lt-LT"/>
        </w:rPr>
        <w:t>4.1</w:t>
      </w:r>
      <w:r w:rsidRPr="00B74A1A">
        <w:rPr>
          <w:rFonts w:ascii="Times New Roman" w:hAnsi="Times New Roman"/>
          <w:b/>
          <w:sz w:val="22"/>
          <w:lang w:val="lt-LT"/>
        </w:rPr>
        <w:tab/>
        <w:t>Terapinės indikacijos</w:t>
      </w:r>
      <w:bookmarkEnd w:id="12"/>
      <w:bookmarkEnd w:id="13"/>
    </w:p>
    <w:p w:rsidR="00035730" w:rsidRPr="00B74A1A" w:rsidRDefault="00035730" w:rsidP="00035730">
      <w:pPr>
        <w:tabs>
          <w:tab w:val="left" w:pos="567"/>
        </w:tabs>
        <w:rPr>
          <w:rFonts w:ascii="Times New Roman" w:hAnsi="Times New Roman"/>
          <w:sz w:val="22"/>
          <w:lang w:val="lt-LT"/>
        </w:rPr>
      </w:pPr>
    </w:p>
    <w:p w:rsidR="00035730" w:rsidRPr="00347A5F" w:rsidRDefault="00035730" w:rsidP="004F4C9F">
      <w:pPr>
        <w:pStyle w:val="BTEMEASMCA"/>
      </w:pPr>
      <w:r w:rsidRPr="00347A5F">
        <w:t>Geriamoji kontracepcija.</w:t>
      </w: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Priimant sprendimą skirti DAYLETTE, reikia atsižvelgti į individualius esamus rizikos, ypač venų tromboembolijos (VTE), veiksnius, ir VTE riziką vartojant DAYLETTE, palyginti su rizika, kuri kyla vartojant kitų sudėtinių hormoninių kontraceptikų (SHK) (žr. 4.3 ir 4.4 skyrius).</w:t>
      </w:r>
    </w:p>
    <w:p w:rsidR="00035730" w:rsidRPr="00AA47EE" w:rsidRDefault="00035730" w:rsidP="00035730">
      <w:pPr>
        <w:tabs>
          <w:tab w:val="left" w:pos="567"/>
        </w:tabs>
        <w:rPr>
          <w:rFonts w:ascii="Times New Roman" w:hAnsi="Times New Roman"/>
          <w:sz w:val="22"/>
          <w:szCs w:val="22"/>
          <w:lang w:val="lt-LT"/>
        </w:rPr>
      </w:pPr>
    </w:p>
    <w:p w:rsidR="00035730" w:rsidRPr="00B74A1A" w:rsidRDefault="00035730" w:rsidP="00035730">
      <w:pPr>
        <w:tabs>
          <w:tab w:val="left" w:pos="567"/>
        </w:tabs>
        <w:rPr>
          <w:rFonts w:ascii="Times New Roman" w:hAnsi="Times New Roman"/>
          <w:b/>
          <w:sz w:val="22"/>
          <w:lang w:val="lt-LT"/>
        </w:rPr>
      </w:pPr>
      <w:bookmarkStart w:id="14" w:name="_Toc129243228"/>
      <w:bookmarkStart w:id="15" w:name="_Toc129243103"/>
      <w:r w:rsidRPr="00B74A1A">
        <w:rPr>
          <w:rFonts w:ascii="Times New Roman" w:hAnsi="Times New Roman"/>
          <w:b/>
          <w:sz w:val="22"/>
          <w:lang w:val="lt-LT"/>
        </w:rPr>
        <w:t>4.2</w:t>
      </w:r>
      <w:r w:rsidRPr="00B74A1A">
        <w:rPr>
          <w:rFonts w:ascii="Times New Roman" w:hAnsi="Times New Roman"/>
          <w:b/>
          <w:sz w:val="22"/>
          <w:lang w:val="lt-LT"/>
        </w:rPr>
        <w:tab/>
        <w:t>Dozavimas ir vartojimo metodas</w:t>
      </w:r>
      <w:bookmarkEnd w:id="14"/>
      <w:bookmarkEnd w:id="15"/>
    </w:p>
    <w:p w:rsidR="00035730" w:rsidRPr="00347A5F" w:rsidRDefault="00035730" w:rsidP="004F4C9F">
      <w:pPr>
        <w:pStyle w:val="BTEMEASMCA"/>
      </w:pPr>
    </w:p>
    <w:p w:rsidR="00035730" w:rsidRPr="00AA47EE" w:rsidRDefault="00035730" w:rsidP="004F4C9F">
      <w:pPr>
        <w:pStyle w:val="BTEMEASMCA"/>
      </w:pPr>
      <w:r w:rsidRPr="00AA47EE">
        <w:t>Dozavimas</w:t>
      </w:r>
    </w:p>
    <w:p w:rsidR="00035730" w:rsidRPr="00AA47EE" w:rsidRDefault="00035730" w:rsidP="004F4C9F">
      <w:pPr>
        <w:pStyle w:val="BTEMEASMCA"/>
      </w:pPr>
    </w:p>
    <w:p w:rsidR="00035730" w:rsidRPr="00AA47EE" w:rsidRDefault="00035730" w:rsidP="004F4C9F">
      <w:pPr>
        <w:pStyle w:val="BTEMEASMCA"/>
      </w:pPr>
      <w:r w:rsidRPr="00AA47EE">
        <w:t xml:space="preserve">Kaip vartoti DAYLETTE </w:t>
      </w:r>
    </w:p>
    <w:p w:rsidR="00035730" w:rsidRPr="00AA47EE" w:rsidRDefault="00035730" w:rsidP="004F4C9F">
      <w:pPr>
        <w:pStyle w:val="BTEMEASMCA"/>
      </w:pPr>
    </w:p>
    <w:p w:rsidR="00035730" w:rsidRPr="00AA47EE" w:rsidRDefault="00035730" w:rsidP="004F4C9F">
      <w:pPr>
        <w:pStyle w:val="BTEMEASMCA"/>
      </w:pPr>
      <w:r w:rsidRPr="00AA47EE">
        <w:t>Tabletes reikia vartoti kasdien maždaug tuo pačiu laiku lizdinėje plokštelėje nurodyta tvarka, jei reikia, vaistą užgerti trupučiu skysčio. Tablečių vartojimas yra nepertraukiamas. Vartoti po vieną tabletę kasdien 28 paras iš eilės. Nauja pakuotė pradedama po paskutinės ankstesnės pakuotės tabletės. Kraujavimas dažniausiai prasideda 2</w:t>
      </w:r>
      <w:r w:rsidRPr="00AA47EE">
        <w:noBreakHyphen/>
        <w:t>3 parą pradėjus gerti žaliąsias placebo tabletes (esančias paskutinėje eilutėje) ir gali nesibaigti, kol nepradedama nauja pakuotė.</w:t>
      </w:r>
    </w:p>
    <w:p w:rsidR="00035730" w:rsidRPr="00AA47EE" w:rsidRDefault="00035730" w:rsidP="004F4C9F">
      <w:pPr>
        <w:pStyle w:val="BTEMEASMCA"/>
      </w:pPr>
    </w:p>
    <w:p w:rsidR="00035730" w:rsidRPr="00AA47EE" w:rsidRDefault="00035730" w:rsidP="004F4C9F">
      <w:pPr>
        <w:pStyle w:val="BTEMEASMCA"/>
      </w:pPr>
      <w:r w:rsidRPr="00AA47EE">
        <w:t xml:space="preserve">Kaip pradėti vartoti DAYLETTE </w:t>
      </w:r>
    </w:p>
    <w:p w:rsidR="00035730" w:rsidRPr="00AA47EE" w:rsidRDefault="00035730" w:rsidP="004F4C9F">
      <w:pPr>
        <w:pStyle w:val="BTEMEASMCA"/>
      </w:pPr>
      <w:r w:rsidRPr="00AA47EE">
        <w:t>•    Hormoninių kontraceptikų iki tol (pastarąjį mėnesį) nevartota</w:t>
      </w:r>
    </w:p>
    <w:p w:rsidR="00035730" w:rsidRPr="00AA47EE" w:rsidRDefault="00035730" w:rsidP="004F4C9F">
      <w:pPr>
        <w:pStyle w:val="BTEMEASMCA"/>
      </w:pPr>
      <w:r w:rsidRPr="00AA47EE">
        <w:t xml:space="preserve">     Tabletes reikia pradėti vartoti pirmą natūralaus ciklo mėnesinių dieną (t. y. pirmą kraujavimo </w:t>
      </w:r>
    </w:p>
    <w:p w:rsidR="00035730" w:rsidRPr="00AA47EE" w:rsidRDefault="00035730" w:rsidP="004F4C9F">
      <w:pPr>
        <w:pStyle w:val="BTEMEASMCA"/>
      </w:pPr>
      <w:r w:rsidRPr="00AA47EE">
        <w:lastRenderedPageBreak/>
        <w:t xml:space="preserve">     dieną).</w:t>
      </w:r>
    </w:p>
    <w:p w:rsidR="00035730" w:rsidRPr="00AA47EE" w:rsidRDefault="00035730" w:rsidP="004F4C9F">
      <w:pPr>
        <w:pStyle w:val="BTEMEASMCA"/>
      </w:pPr>
    </w:p>
    <w:p w:rsidR="00035730" w:rsidRPr="00AA47EE" w:rsidRDefault="00035730" w:rsidP="00035730">
      <w:pPr>
        <w:pStyle w:val="Bullet0dKT"/>
        <w:numPr>
          <w:ilvl w:val="0"/>
          <w:numId w:val="4"/>
        </w:numPr>
        <w:tabs>
          <w:tab w:val="clear" w:pos="417"/>
          <w:tab w:val="left" w:pos="720"/>
        </w:tabs>
        <w:ind w:left="360" w:hanging="360"/>
        <w:rPr>
          <w:rStyle w:val="BTEMEASMCAChar"/>
          <w:lang w:val="lt-LT"/>
        </w:rPr>
      </w:pPr>
      <w:r w:rsidRPr="00AA47EE">
        <w:rPr>
          <w:rStyle w:val="BTEMEASMCAChar"/>
          <w:lang w:val="lt-LT"/>
        </w:rPr>
        <w:t>Keičia</w:t>
      </w:r>
      <w:r w:rsidRPr="00AA47EE">
        <w:rPr>
          <w:sz w:val="22"/>
          <w:szCs w:val="22"/>
          <w:lang w:val="lt-LT"/>
        </w:rPr>
        <w:t xml:space="preserve">nt anksčiau vartotą sudėtinį hormoninį </w:t>
      </w:r>
      <w:bookmarkStart w:id="16" w:name="OLE_LINK2"/>
      <w:bookmarkStart w:id="17" w:name="OLE_LINK1"/>
      <w:r w:rsidRPr="00AA47EE">
        <w:rPr>
          <w:sz w:val="22"/>
          <w:szCs w:val="22"/>
          <w:lang w:val="lt-LT"/>
        </w:rPr>
        <w:t xml:space="preserve">kontraceptiką </w:t>
      </w:r>
      <w:r w:rsidRPr="00AA47EE">
        <w:rPr>
          <w:rStyle w:val="BTEMEASMCAChar"/>
          <w:lang w:val="lt-LT"/>
        </w:rPr>
        <w:t>(sudėtinių hormoninių kontraceptikų (SHK</w:t>
      </w:r>
      <w:bookmarkEnd w:id="16"/>
      <w:bookmarkEnd w:id="17"/>
      <w:r w:rsidRPr="00AA47EE">
        <w:rPr>
          <w:rStyle w:val="BTEMEASMCAChar"/>
          <w:lang w:val="lt-LT"/>
        </w:rPr>
        <w:t xml:space="preserve">), </w:t>
      </w:r>
      <w:r w:rsidRPr="00AA47EE">
        <w:rPr>
          <w:sz w:val="22"/>
          <w:szCs w:val="22"/>
          <w:lang w:val="lt-LT"/>
        </w:rPr>
        <w:t>makšties žiedo ar transderminio pleistro naudojimą</w:t>
      </w:r>
      <w:r w:rsidRPr="00AA47EE">
        <w:rPr>
          <w:rStyle w:val="BTEMEASMCAChar"/>
          <w:lang w:val="lt-LT"/>
        </w:rPr>
        <w:t>)</w:t>
      </w:r>
    </w:p>
    <w:p w:rsidR="00035730" w:rsidRPr="00AA47EE" w:rsidRDefault="00035730" w:rsidP="004F4C9F">
      <w:pPr>
        <w:pStyle w:val="BTEMEASMCA"/>
      </w:pPr>
      <w:r w:rsidRPr="00AA47EE">
        <w:t>Moteris turi pradėti vartoti DAYLETTE kitą parą, kai baigiasi paskutinioji ankstesnių SHK veiklioji tabletė (paskutinė tabletė, kurioje yra veikliosios medžiagos), bet ne vėliau negu pirmą parą po įprastinės jų vartojimo pertraukos arba kai baigiamos gerti placebo tabletės. Jeigu buvo naudojamas makšties žiedas ar transderminis pleistras, DAYLETTE geriausia pradėti vartoti makšties žiedo ar transderminio pleistro šalinimo parą, bet ne vėliau negu pirmą parą po įprastinės jų vartojimo pertraukos.</w:t>
      </w:r>
    </w:p>
    <w:p w:rsidR="00035730" w:rsidRPr="00AA47EE" w:rsidRDefault="00035730" w:rsidP="004F4C9F">
      <w:pPr>
        <w:pStyle w:val="BTEMEASMCA"/>
      </w:pPr>
    </w:p>
    <w:p w:rsidR="00035730" w:rsidRPr="00AA47EE" w:rsidRDefault="00035730" w:rsidP="00035730">
      <w:pPr>
        <w:pStyle w:val="Bullet0dKT"/>
        <w:numPr>
          <w:ilvl w:val="0"/>
          <w:numId w:val="4"/>
        </w:numPr>
        <w:tabs>
          <w:tab w:val="clear" w:pos="417"/>
          <w:tab w:val="left" w:pos="720"/>
        </w:tabs>
        <w:ind w:left="360" w:hanging="360"/>
        <w:rPr>
          <w:sz w:val="22"/>
          <w:szCs w:val="22"/>
          <w:lang w:val="lt-LT"/>
        </w:rPr>
      </w:pPr>
      <w:r w:rsidRPr="00AA47EE">
        <w:rPr>
          <w:sz w:val="22"/>
          <w:szCs w:val="22"/>
          <w:lang w:val="lt-LT"/>
        </w:rPr>
        <w:t xml:space="preserve">Keičiant vien progestageno kontracepcijos metodą (progestageno tablečių, injekcijų, implantų) arba po progestageną atpalaiduojančios vartojimo į gimdą sistemos (angl. </w:t>
      </w:r>
      <w:r w:rsidRPr="00AA47EE">
        <w:rPr>
          <w:i/>
          <w:sz w:val="22"/>
          <w:szCs w:val="22"/>
          <w:lang w:val="lt-LT"/>
        </w:rPr>
        <w:t>intrauterine system</w:t>
      </w:r>
      <w:r w:rsidRPr="00AA47EE">
        <w:rPr>
          <w:sz w:val="22"/>
          <w:szCs w:val="22"/>
          <w:lang w:val="lt-LT"/>
        </w:rPr>
        <w:t xml:space="preserve"> [IUS])</w:t>
      </w:r>
    </w:p>
    <w:p w:rsidR="00035730" w:rsidRPr="00AA47EE" w:rsidRDefault="00035730" w:rsidP="00035730">
      <w:pPr>
        <w:pStyle w:val="Para0s"/>
        <w:rPr>
          <w:sz w:val="22"/>
          <w:szCs w:val="22"/>
          <w:lang w:val="lt-LT"/>
        </w:rPr>
      </w:pPr>
      <w:r w:rsidRPr="00AA47EE">
        <w:rPr>
          <w:sz w:val="22"/>
          <w:szCs w:val="22"/>
          <w:lang w:val="lt-LT"/>
        </w:rPr>
        <w:t>Moteris gali pradėti vartoti vaistinį preparatą bet kurią dieną vietoj vien progestageno tablečių (tą dieną, kai šalinamas implantas ar IUS, arba tą dieną, kai turėtų būti švirkščiama progestageno), bet visais šiais atvejais per pirmąsias 7 tablečių vartojimo paras reikia imtis papildomų (barjerinių) kontracepcijos priemonių.</w:t>
      </w:r>
    </w:p>
    <w:p w:rsidR="00035730" w:rsidRPr="00AA47EE" w:rsidRDefault="00035730" w:rsidP="00035730">
      <w:pPr>
        <w:pStyle w:val="Bullet0dKT"/>
        <w:numPr>
          <w:ilvl w:val="0"/>
          <w:numId w:val="4"/>
        </w:numPr>
        <w:tabs>
          <w:tab w:val="clear" w:pos="417"/>
          <w:tab w:val="left" w:pos="720"/>
        </w:tabs>
        <w:ind w:left="360" w:hanging="360"/>
        <w:rPr>
          <w:sz w:val="22"/>
          <w:szCs w:val="22"/>
          <w:lang w:val="lt-LT"/>
        </w:rPr>
      </w:pPr>
      <w:r w:rsidRPr="00AA47EE">
        <w:rPr>
          <w:sz w:val="22"/>
          <w:szCs w:val="22"/>
          <w:lang w:val="lt-LT"/>
        </w:rPr>
        <w:t>Po nėštumo nutraukimo pirmąjį trimestrą</w:t>
      </w:r>
    </w:p>
    <w:p w:rsidR="00035730" w:rsidRPr="00AA47EE" w:rsidRDefault="00035730" w:rsidP="00035730">
      <w:pPr>
        <w:pStyle w:val="Bullet0dKT"/>
        <w:numPr>
          <w:ilvl w:val="0"/>
          <w:numId w:val="0"/>
        </w:numPr>
        <w:tabs>
          <w:tab w:val="left" w:pos="720"/>
        </w:tabs>
        <w:rPr>
          <w:sz w:val="22"/>
          <w:szCs w:val="22"/>
          <w:lang w:val="lt-LT"/>
        </w:rPr>
      </w:pPr>
      <w:r w:rsidRPr="00AA47EE">
        <w:rPr>
          <w:sz w:val="22"/>
          <w:szCs w:val="22"/>
          <w:lang w:val="lt-LT"/>
        </w:rPr>
        <w:t>Moteris gali pradėti vaistinį preparatą vartoti iš karto. Tokiu atveju papildomų kontracepcijos priemonių nereikia.</w:t>
      </w:r>
    </w:p>
    <w:p w:rsidR="00035730" w:rsidRPr="00AA47EE" w:rsidRDefault="00035730" w:rsidP="00035730">
      <w:pPr>
        <w:pStyle w:val="Bullet0dKT"/>
        <w:numPr>
          <w:ilvl w:val="0"/>
          <w:numId w:val="4"/>
        </w:numPr>
        <w:tabs>
          <w:tab w:val="clear" w:pos="417"/>
          <w:tab w:val="left" w:pos="720"/>
        </w:tabs>
        <w:ind w:left="360" w:hanging="360"/>
        <w:rPr>
          <w:sz w:val="22"/>
          <w:szCs w:val="22"/>
          <w:lang w:val="lt-LT"/>
        </w:rPr>
      </w:pPr>
      <w:r w:rsidRPr="00AA47EE">
        <w:rPr>
          <w:sz w:val="22"/>
          <w:szCs w:val="22"/>
          <w:lang w:val="lt-LT"/>
        </w:rPr>
        <w:t>Po gimdymo arba nėštumo nutraukimo antrąjį trimestrą</w:t>
      </w:r>
    </w:p>
    <w:p w:rsidR="00035730" w:rsidRPr="00AA47EE" w:rsidRDefault="00035730" w:rsidP="00035730">
      <w:pPr>
        <w:pStyle w:val="Para0s"/>
        <w:rPr>
          <w:sz w:val="22"/>
          <w:szCs w:val="22"/>
          <w:lang w:val="lt-LT"/>
        </w:rPr>
      </w:pPr>
      <w:r w:rsidRPr="00AA47EE">
        <w:rPr>
          <w:sz w:val="22"/>
          <w:szCs w:val="22"/>
          <w:lang w:val="lt-LT"/>
        </w:rPr>
        <w:t xml:space="preserve">Patariama moteriai pradėti vartoti vaistinį preparatą 21–28 parą po gimdymo arba nėštumo nutraukimo antrąjį nėštumo trimestrą. Jei pradedama vartoti vėliau, pirmąsias septynias tablečių vartojimo dienas reikia papildomai taikyti barjerinius kontracepcijos metodus. Jei moteris jau turėjo lytinių santykių prieš pradėdama vartoti SHK, ji turi įsitikinti, ar nepastojo arba palaukti pirmųjų mėnesinių. </w:t>
      </w:r>
    </w:p>
    <w:p w:rsidR="00035730" w:rsidRPr="00AA47EE" w:rsidRDefault="00035730" w:rsidP="00035730">
      <w:pPr>
        <w:pStyle w:val="Para0s"/>
        <w:rPr>
          <w:sz w:val="22"/>
          <w:szCs w:val="22"/>
          <w:lang w:val="lt-LT"/>
        </w:rPr>
      </w:pPr>
      <w:r w:rsidRPr="00AA47EE">
        <w:rPr>
          <w:sz w:val="22"/>
          <w:szCs w:val="22"/>
          <w:lang w:val="lt-LT"/>
        </w:rPr>
        <w:t>Rekomendacijos žindyvėms nurodytos 4.6 skyriuje.</w:t>
      </w:r>
    </w:p>
    <w:p w:rsidR="00035730" w:rsidRPr="00AA47EE" w:rsidRDefault="00035730" w:rsidP="00035730">
      <w:pPr>
        <w:pStyle w:val="Para0s"/>
        <w:keepNext/>
        <w:spacing w:after="0"/>
        <w:rPr>
          <w:b/>
          <w:bCs/>
          <w:iCs/>
          <w:sz w:val="22"/>
          <w:szCs w:val="22"/>
          <w:lang w:val="lt-LT"/>
        </w:rPr>
      </w:pPr>
      <w:r w:rsidRPr="00AA47EE">
        <w:rPr>
          <w:b/>
          <w:bCs/>
          <w:iCs/>
          <w:sz w:val="22"/>
          <w:szCs w:val="22"/>
          <w:lang w:val="lt-LT"/>
        </w:rPr>
        <w:t>Kaip elgtis, praleidus tabletę</w:t>
      </w:r>
    </w:p>
    <w:p w:rsidR="00035730" w:rsidRPr="00AA47EE" w:rsidRDefault="00035730" w:rsidP="00035730">
      <w:pPr>
        <w:pStyle w:val="Para0s"/>
        <w:rPr>
          <w:b/>
          <w:bCs/>
          <w:sz w:val="22"/>
          <w:szCs w:val="22"/>
          <w:lang w:val="lt-LT"/>
        </w:rPr>
      </w:pPr>
      <w:r w:rsidRPr="00AA47EE">
        <w:rPr>
          <w:sz w:val="22"/>
          <w:szCs w:val="22"/>
          <w:lang w:val="lt-LT"/>
        </w:rPr>
        <w:t xml:space="preserve">Placebo (žaliųjų) tablečių iš paskutinės (ketvirtosios) eilės lizdinėje plokštelėje galima nepaisyti. Tačiau jos turi būti išmetamos, kad būtų išvengta nepageidaujamo placebo tablečių vartojimo fazės pailgėjimo. Toliau pateikta informacija taikoma tik </w:t>
      </w:r>
      <w:r w:rsidRPr="00AA47EE">
        <w:rPr>
          <w:b/>
          <w:bCs/>
          <w:sz w:val="22"/>
          <w:szCs w:val="22"/>
          <w:lang w:val="lt-LT"/>
        </w:rPr>
        <w:t>praleistoms tabletėms, kurių sudėtyje yra veikliosios medžiagos.</w:t>
      </w:r>
    </w:p>
    <w:p w:rsidR="00035730" w:rsidRPr="00AA47EE" w:rsidRDefault="00035730" w:rsidP="00035730">
      <w:pPr>
        <w:pStyle w:val="Para0s"/>
        <w:rPr>
          <w:sz w:val="22"/>
          <w:szCs w:val="22"/>
          <w:lang w:val="lt-LT"/>
        </w:rPr>
      </w:pPr>
      <w:r w:rsidRPr="00AA47EE">
        <w:rPr>
          <w:sz w:val="22"/>
          <w:szCs w:val="22"/>
          <w:lang w:val="lt-LT"/>
        </w:rPr>
        <w:t xml:space="preserve">Jei moteris vėluoja išgerti tabletę </w:t>
      </w:r>
      <w:r w:rsidRPr="00AA47EE">
        <w:rPr>
          <w:b/>
          <w:bCs/>
          <w:sz w:val="22"/>
          <w:szCs w:val="22"/>
          <w:lang w:val="lt-LT"/>
        </w:rPr>
        <w:t>mažiau nei 24 valandas</w:t>
      </w:r>
      <w:r w:rsidRPr="00AA47EE">
        <w:rPr>
          <w:sz w:val="22"/>
          <w:szCs w:val="22"/>
          <w:lang w:val="lt-LT"/>
        </w:rPr>
        <w:t>, kontraceptinis poveikis nesusilpnėja. Moteris turi išgerti tabletę iškart prisiminusi ir toliau vartoti vaistinį preparatą įprastu laiku.</w:t>
      </w:r>
    </w:p>
    <w:p w:rsidR="00035730" w:rsidRPr="00AA47EE" w:rsidRDefault="00035730" w:rsidP="00035730">
      <w:pPr>
        <w:pStyle w:val="Para0s"/>
        <w:rPr>
          <w:sz w:val="22"/>
          <w:szCs w:val="22"/>
          <w:lang w:val="lt-LT"/>
        </w:rPr>
      </w:pPr>
      <w:r w:rsidRPr="00AA47EE">
        <w:rPr>
          <w:sz w:val="22"/>
          <w:szCs w:val="22"/>
          <w:lang w:val="lt-LT"/>
        </w:rPr>
        <w:t xml:space="preserve">Jei moteris vėluoja išgerti tabletę </w:t>
      </w:r>
      <w:r w:rsidRPr="00AA47EE">
        <w:rPr>
          <w:b/>
          <w:bCs/>
          <w:sz w:val="22"/>
          <w:szCs w:val="22"/>
          <w:lang w:val="lt-LT"/>
        </w:rPr>
        <w:t>daugiau kaip 24 valandas</w:t>
      </w:r>
      <w:r w:rsidRPr="00AA47EE">
        <w:rPr>
          <w:sz w:val="22"/>
          <w:szCs w:val="22"/>
          <w:lang w:val="lt-LT"/>
        </w:rPr>
        <w:t>, kontraceptinis poveikis gali susilpnėti. Tokiu atveju reikia vadovautis dviem pagrindinėmis taisyklėmis:</w:t>
      </w:r>
    </w:p>
    <w:p w:rsidR="00035730" w:rsidRPr="00347A5F" w:rsidRDefault="00035730" w:rsidP="00035730">
      <w:pPr>
        <w:pStyle w:val="Para0s"/>
        <w:numPr>
          <w:ilvl w:val="0"/>
          <w:numId w:val="5"/>
        </w:numPr>
        <w:rPr>
          <w:sz w:val="22"/>
          <w:szCs w:val="22"/>
          <w:lang w:val="lt-LT"/>
        </w:rPr>
      </w:pPr>
      <w:r w:rsidRPr="00B74A1A">
        <w:rPr>
          <w:sz w:val="22"/>
          <w:lang w:val="lt-LT"/>
        </w:rPr>
        <w:t>Rekomenduojamas hormonų neturinčių tablečių vartojimo laikotarpis yra 4 paros</w:t>
      </w:r>
      <w:r w:rsidRPr="00347A5F">
        <w:rPr>
          <w:sz w:val="22"/>
          <w:szCs w:val="22"/>
          <w:lang w:val="lt-LT"/>
        </w:rPr>
        <w:t>. Tablečių vartojimą pertraukti ilgiau kaip7 paras negalima;</w:t>
      </w:r>
    </w:p>
    <w:p w:rsidR="00035730" w:rsidRPr="00AA47EE" w:rsidRDefault="00035730" w:rsidP="00035730">
      <w:pPr>
        <w:pStyle w:val="Para0s"/>
        <w:numPr>
          <w:ilvl w:val="0"/>
          <w:numId w:val="5"/>
        </w:numPr>
        <w:rPr>
          <w:sz w:val="22"/>
          <w:szCs w:val="22"/>
          <w:lang w:val="lt-LT"/>
        </w:rPr>
      </w:pPr>
      <w:r w:rsidRPr="00AA47EE">
        <w:rPr>
          <w:sz w:val="22"/>
          <w:szCs w:val="22"/>
          <w:lang w:val="lt-LT"/>
        </w:rPr>
        <w:t>Kad pogumburio, posmegeninės liaukos ir kiaušidžių sistema būtų tinkamai slopinama, reikia be pertraukos vartoti tabletes 7 paras.</w:t>
      </w:r>
    </w:p>
    <w:p w:rsidR="00035730" w:rsidRPr="00AA47EE" w:rsidRDefault="00035730" w:rsidP="00035730">
      <w:pPr>
        <w:pStyle w:val="Para0s"/>
        <w:rPr>
          <w:sz w:val="22"/>
          <w:szCs w:val="22"/>
          <w:lang w:val="lt-LT"/>
        </w:rPr>
      </w:pPr>
      <w:r w:rsidRPr="00AA47EE">
        <w:rPr>
          <w:sz w:val="22"/>
          <w:szCs w:val="22"/>
          <w:lang w:val="lt-LT"/>
        </w:rPr>
        <w:t>Atsižvelgiant į tai, pateikiami tokie patarimai:</w:t>
      </w:r>
    </w:p>
    <w:p w:rsidR="00035730" w:rsidRPr="00347A5F" w:rsidRDefault="00035730" w:rsidP="00035730">
      <w:pPr>
        <w:pStyle w:val="Bullet0dKT"/>
        <w:numPr>
          <w:ilvl w:val="0"/>
          <w:numId w:val="6"/>
        </w:numPr>
        <w:rPr>
          <w:sz w:val="22"/>
          <w:szCs w:val="22"/>
          <w:lang w:val="lt-LT"/>
        </w:rPr>
      </w:pPr>
      <w:r w:rsidRPr="00AA47EE">
        <w:rPr>
          <w:sz w:val="22"/>
          <w:szCs w:val="22"/>
          <w:lang w:val="lt-LT"/>
        </w:rPr>
        <w:lastRenderedPageBreak/>
        <w:t>1</w:t>
      </w:r>
      <w:bookmarkStart w:id="18" w:name="OLE_LINK4"/>
      <w:bookmarkStart w:id="19" w:name="OLE_LINK3"/>
      <w:r w:rsidRPr="00AA47EE">
        <w:rPr>
          <w:sz w:val="22"/>
          <w:szCs w:val="22"/>
          <w:lang w:val="lt-LT"/>
        </w:rPr>
        <w:t xml:space="preserve"> </w:t>
      </w:r>
      <w:r w:rsidRPr="00347A5F">
        <w:rPr>
          <w:sz w:val="22"/>
          <w:szCs w:val="22"/>
          <w:lang w:val="lt-LT"/>
        </w:rPr>
        <w:sym w:font="Symbol" w:char="F02D"/>
      </w:r>
      <w:r w:rsidRPr="00347A5F">
        <w:rPr>
          <w:sz w:val="22"/>
          <w:szCs w:val="22"/>
          <w:lang w:val="lt-LT"/>
        </w:rPr>
        <w:t xml:space="preserve"> </w:t>
      </w:r>
      <w:bookmarkEnd w:id="18"/>
      <w:bookmarkEnd w:id="19"/>
      <w:r w:rsidRPr="00347A5F">
        <w:rPr>
          <w:sz w:val="22"/>
          <w:szCs w:val="22"/>
          <w:lang w:val="lt-LT"/>
        </w:rPr>
        <w:t>7 para</w:t>
      </w:r>
    </w:p>
    <w:p w:rsidR="00035730" w:rsidRPr="00AA47EE" w:rsidRDefault="00035730" w:rsidP="00035730">
      <w:pPr>
        <w:pStyle w:val="Para0s"/>
        <w:rPr>
          <w:sz w:val="22"/>
          <w:szCs w:val="22"/>
          <w:lang w:val="lt-LT"/>
        </w:rPr>
      </w:pPr>
      <w:r w:rsidRPr="00AA47EE">
        <w:rPr>
          <w:sz w:val="22"/>
          <w:szCs w:val="22"/>
          <w:lang w:val="lt-LT"/>
        </w:rPr>
        <w:t>Praleistąją tabletę reikia išgerti iškart prisiminus, net jei vienu metu tektų gerti dvi tabletes. Toliau vaistinį preparatą vartoti įprastu laiku. Be to, pirmąsias 7 paras papildomai reikia taikyti barjerinius metodus, pavyzdžiui, naudoti prezervatyvą. Jei pastarąsias 7 paras moteris turėjo lytinių santykių, ji galėjo pastoti. Kuo daugiau tablečių praleista ir kuo mažiau laiko liko iki įprastinės vaistinio preparato vartojimo pertraukos, tuo didesnė pastojimo rizika.</w:t>
      </w:r>
    </w:p>
    <w:p w:rsidR="00035730" w:rsidRPr="00347A5F" w:rsidRDefault="00035730" w:rsidP="00035730">
      <w:pPr>
        <w:pStyle w:val="Bullet0dKT"/>
        <w:numPr>
          <w:ilvl w:val="0"/>
          <w:numId w:val="6"/>
        </w:numPr>
        <w:rPr>
          <w:sz w:val="22"/>
          <w:szCs w:val="22"/>
          <w:lang w:val="lt-LT"/>
        </w:rPr>
      </w:pPr>
      <w:r w:rsidRPr="00AA47EE">
        <w:rPr>
          <w:sz w:val="22"/>
          <w:szCs w:val="22"/>
          <w:lang w:val="lt-LT"/>
        </w:rPr>
        <w:t xml:space="preserve">8 </w:t>
      </w:r>
      <w:r w:rsidRPr="00347A5F">
        <w:rPr>
          <w:sz w:val="22"/>
          <w:szCs w:val="22"/>
          <w:lang w:val="lt-LT"/>
        </w:rPr>
        <w:sym w:font="Symbol" w:char="F02D"/>
      </w:r>
      <w:r w:rsidRPr="00347A5F">
        <w:rPr>
          <w:sz w:val="22"/>
          <w:szCs w:val="22"/>
          <w:lang w:val="lt-LT"/>
        </w:rPr>
        <w:t xml:space="preserve"> 14 para</w:t>
      </w:r>
    </w:p>
    <w:p w:rsidR="00035730" w:rsidRPr="00AA47EE" w:rsidRDefault="00035730" w:rsidP="00035730">
      <w:pPr>
        <w:pStyle w:val="Para0s"/>
        <w:rPr>
          <w:sz w:val="22"/>
          <w:szCs w:val="22"/>
          <w:lang w:val="lt-LT"/>
        </w:rPr>
      </w:pPr>
      <w:r w:rsidRPr="00AA47EE">
        <w:rPr>
          <w:sz w:val="22"/>
          <w:szCs w:val="22"/>
          <w:lang w:val="lt-LT"/>
        </w:rPr>
        <w:t>Praleistąją tabletę reikia išgerti iškart prisiminus, net jei vienu metu tektų gerti dvi tabletes. Toliau vaistinį preparatą vartoti įprastu laiku. Jei 7 paras iki pirmos praleistosios tabletės moteris vaistinį preparatą vartojo tinkamai, jokių papildomų apsaugos nuo nėštumo priemonių nereikia. Jei ji praleido daugiau negu vieną tabletę, patariama 7 paras imtis papildomų apsaugos priemonių nuo nėštumo.</w:t>
      </w:r>
    </w:p>
    <w:p w:rsidR="00035730" w:rsidRPr="00347A5F" w:rsidRDefault="00035730" w:rsidP="00035730">
      <w:pPr>
        <w:pStyle w:val="Bullet0dKT"/>
        <w:numPr>
          <w:ilvl w:val="0"/>
          <w:numId w:val="6"/>
        </w:numPr>
        <w:rPr>
          <w:sz w:val="22"/>
          <w:szCs w:val="22"/>
          <w:lang w:val="lt-LT"/>
        </w:rPr>
      </w:pPr>
      <w:r w:rsidRPr="00AA47EE">
        <w:rPr>
          <w:sz w:val="22"/>
          <w:szCs w:val="22"/>
          <w:lang w:val="lt-LT"/>
        </w:rPr>
        <w:t xml:space="preserve">15 </w:t>
      </w:r>
      <w:r w:rsidRPr="00347A5F">
        <w:rPr>
          <w:sz w:val="22"/>
          <w:szCs w:val="22"/>
          <w:lang w:val="lt-LT"/>
        </w:rPr>
        <w:sym w:font="Symbol" w:char="F02D"/>
      </w:r>
      <w:r w:rsidRPr="00347A5F">
        <w:rPr>
          <w:sz w:val="22"/>
          <w:szCs w:val="22"/>
          <w:lang w:val="lt-LT"/>
        </w:rPr>
        <w:t xml:space="preserve"> 24 para</w:t>
      </w:r>
    </w:p>
    <w:p w:rsidR="00035730" w:rsidRPr="00AA47EE" w:rsidRDefault="00035730" w:rsidP="00035730">
      <w:pPr>
        <w:pStyle w:val="Para0s"/>
        <w:rPr>
          <w:sz w:val="22"/>
          <w:szCs w:val="22"/>
          <w:lang w:val="lt-LT"/>
        </w:rPr>
      </w:pPr>
      <w:r w:rsidRPr="00AA47EE">
        <w:rPr>
          <w:sz w:val="22"/>
          <w:szCs w:val="22"/>
          <w:lang w:val="lt-LT"/>
        </w:rPr>
        <w:t>Kontracepcijos patikimumo sumažėjimo rizika neišvengiama dėl artėjančio placebo tablečių vartojimo. Tačiau tinkamai parinkus tablečių vartojimo schemą kontraceptinio poveikio sumažėjimo galima išvengti. Jei 7 paras iki pirmosios praleistos tabletės moteris vaistinį preparatą vartojo tinkamai, laikantis vieno iš dviejų toliau nurodytų patarimų, papildomų kontracepcijos priemonių nereikia. Priešingu atveju reikėtų vadovautis pirmuoju patarimu, be to, 7 paras imtis papildomų apsaugos priemonių nuo nėštumo.</w:t>
      </w:r>
    </w:p>
    <w:p w:rsidR="00035730" w:rsidRPr="00AA47EE" w:rsidRDefault="00035730" w:rsidP="00035730">
      <w:pPr>
        <w:pStyle w:val="Para0s"/>
        <w:numPr>
          <w:ilvl w:val="0"/>
          <w:numId w:val="7"/>
        </w:numPr>
        <w:ind w:left="284" w:hanging="284"/>
        <w:rPr>
          <w:sz w:val="22"/>
          <w:szCs w:val="22"/>
          <w:lang w:val="lt-LT"/>
        </w:rPr>
      </w:pPr>
      <w:r w:rsidRPr="00AA47EE">
        <w:rPr>
          <w:sz w:val="22"/>
          <w:szCs w:val="22"/>
          <w:lang w:val="lt-LT"/>
        </w:rPr>
        <w:t>Praleistąją tabletę reikia išgerti iškart prisiminus, net jei vienu metu tektų gerti dvi tabletes. Toliau vaistinį preparatą vartoti įprastu laiku, kol pasibaigs visos tabletės, kurių sudėtyje yra veikliųjų medžiagų. 4 žaliosios placebo tabletės iš paskutinės eilės turi būti išmetamos. Tada iš karto turi būti pradedama kita lizdinė plokštelė. Kraujavimo greičiausiai nebus tol, kol bus baigtos vartoti naujos pakuotės tabletės, kurių sudėtyje yra veikliųjų medžiagų, tačiau tablečių vartojimo dienomis gali tepti arba truputį pakraujuoti.</w:t>
      </w:r>
    </w:p>
    <w:p w:rsidR="00035730" w:rsidRPr="00AA47EE" w:rsidRDefault="00035730" w:rsidP="00035730">
      <w:pPr>
        <w:pStyle w:val="Para0s"/>
        <w:numPr>
          <w:ilvl w:val="0"/>
          <w:numId w:val="7"/>
        </w:numPr>
        <w:ind w:left="284" w:hanging="284"/>
        <w:rPr>
          <w:sz w:val="22"/>
          <w:szCs w:val="22"/>
          <w:lang w:val="lt-LT"/>
        </w:rPr>
      </w:pPr>
      <w:r w:rsidRPr="00AA47EE">
        <w:rPr>
          <w:sz w:val="22"/>
          <w:szCs w:val="22"/>
          <w:lang w:val="lt-LT"/>
        </w:rPr>
        <w:t>Moteriai galima patarti nebaigti gerti pradėtos pakuotės tablečių, kurių sudėtyje yra veikliųjų medžiagų, o vartoti žaliąsias placebo tabletes iš paskutinės eilutės ne ilgiau 4 parų, įskaitant dienas, kai buvo pamiršta išgerti tablečių, ir po to pradėti naują lizdinę plokštelę.</w:t>
      </w:r>
    </w:p>
    <w:p w:rsidR="00035730" w:rsidRPr="00AA47EE" w:rsidRDefault="00035730" w:rsidP="00035730">
      <w:pPr>
        <w:pStyle w:val="Para0s"/>
        <w:rPr>
          <w:sz w:val="22"/>
          <w:szCs w:val="22"/>
          <w:lang w:val="lt-LT"/>
        </w:rPr>
      </w:pPr>
      <w:r w:rsidRPr="00AA47EE">
        <w:rPr>
          <w:sz w:val="22"/>
          <w:szCs w:val="22"/>
          <w:lang w:val="lt-LT"/>
        </w:rPr>
        <w:t>Jeigu moteris praleido tabletes ir placebo tablečių vartojimo fazės metu nekraujuoja, reikia įtarti galimą nėštumą.</w:t>
      </w:r>
    </w:p>
    <w:p w:rsidR="00035730" w:rsidRPr="00AA47EE" w:rsidRDefault="00035730" w:rsidP="00035730">
      <w:pPr>
        <w:pStyle w:val="ParaKT0sb"/>
        <w:spacing w:after="0"/>
        <w:rPr>
          <w:iCs/>
          <w:sz w:val="22"/>
          <w:szCs w:val="22"/>
          <w:lang w:val="lt-LT"/>
        </w:rPr>
      </w:pPr>
      <w:r w:rsidRPr="00AA47EE">
        <w:rPr>
          <w:iCs/>
          <w:sz w:val="22"/>
          <w:szCs w:val="22"/>
          <w:lang w:val="lt-LT"/>
        </w:rPr>
        <w:t>Patarimai virškinimo trakto sutrikimų atveju</w:t>
      </w:r>
    </w:p>
    <w:p w:rsidR="00035730" w:rsidRPr="00AA47EE" w:rsidRDefault="00035730" w:rsidP="00035730">
      <w:pPr>
        <w:pStyle w:val="Para0s"/>
        <w:rPr>
          <w:sz w:val="22"/>
          <w:szCs w:val="22"/>
          <w:lang w:val="lt-LT"/>
        </w:rPr>
      </w:pPr>
      <w:r w:rsidRPr="00AA47EE">
        <w:rPr>
          <w:sz w:val="22"/>
          <w:szCs w:val="22"/>
          <w:lang w:val="lt-LT"/>
        </w:rPr>
        <w:t>Esant sunkiems virškinimo trakto sutrikimams (pvz., vėmimas, viduriavimas), vaistinis preparatas gali nevisiškai absorbuotis, todėl reikia imtis papildomų kontracepcijos priemonių. Jei išgėrus tabletę, kurioje yra veikliųjų medžiagų, per 3–4 valandas pradedama vemti, reikia kiek galima greičiau išgerti kitą (papildomą) tabletę. Jei įmanoma, kitą tabletę reikia išgerti per 24 valandas po įprasto tablečių vartojimo laiko. Jei praėjo daugiau kaip 24 valandas, praleidus tabletę patariama elgtis taip, kaip nurodyta 4.2 skyriuje „Kaip elgtis, praleidus tabletę“. Jei moteris nenori keisti įprastinės tablečių vartojimo schemos, papildomą (-as) tabletę (-es) ji turi imti iš naujos pakuotės.</w:t>
      </w:r>
    </w:p>
    <w:p w:rsidR="00035730" w:rsidRPr="00AA47EE" w:rsidRDefault="00035730" w:rsidP="00035730">
      <w:pPr>
        <w:pStyle w:val="ParaKT0sb"/>
        <w:spacing w:after="0"/>
        <w:rPr>
          <w:iCs/>
          <w:sz w:val="22"/>
          <w:szCs w:val="22"/>
          <w:lang w:val="lt-LT"/>
        </w:rPr>
      </w:pPr>
      <w:r w:rsidRPr="00AA47EE">
        <w:rPr>
          <w:iCs/>
          <w:sz w:val="22"/>
          <w:szCs w:val="22"/>
          <w:lang w:val="lt-LT"/>
        </w:rPr>
        <w:t>Kaip atitolinti kraujavimą</w:t>
      </w:r>
    </w:p>
    <w:p w:rsidR="00035730" w:rsidRPr="00AA47EE" w:rsidRDefault="00035730" w:rsidP="00035730">
      <w:pPr>
        <w:pStyle w:val="Para0s"/>
        <w:rPr>
          <w:sz w:val="22"/>
          <w:szCs w:val="22"/>
          <w:lang w:val="lt-LT"/>
        </w:rPr>
      </w:pPr>
      <w:r w:rsidRPr="00AA47EE">
        <w:rPr>
          <w:sz w:val="22"/>
          <w:szCs w:val="22"/>
          <w:lang w:val="lt-LT"/>
        </w:rPr>
        <w:t>Norint atitolinti kraujavimą, moteris turi pradėti naują DAYLETTE lizdinę plokštelę, praleisdama placebo tablečių vartojimo fazę. Laikotarpį be kraujavimo moteris gali ilginti tiek, kiek nori, kol baigsis naujosios pakuotės tabletės, kurių sudėtyje yra veikliųjų medžiagų. Tuo laiku gali atsirasti kraujingų išskyrų arba pradėti kraujuoti. Toliau reguliariai vartoti DAYLETTE galima po placebo tablečių fazės.</w:t>
      </w:r>
    </w:p>
    <w:p w:rsidR="00035730" w:rsidRPr="00AA47EE" w:rsidRDefault="00035730" w:rsidP="004F4C9F">
      <w:pPr>
        <w:pStyle w:val="BTEMEASMCA"/>
      </w:pPr>
      <w:r w:rsidRPr="00AA47EE">
        <w:t>Jeigu moteris nori, kad kraujavimas prasidėtų kitą savaitės dieną, ji turi sutrumpinti placebo tablečių fazę tiek parų, kiek pageidauja. Kuo ši fazė trumpesnė, tuo didesnė tikimybė, kad kraujavimo nebus, o kraujuoti pradės arba atsiras tepių išskyrų vartojant naujos pakuotės tabletes (kaip ir atitolinant kraujavimą).</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4F4C9F">
      <w:pPr>
        <w:pStyle w:val="BTEMEASMCA"/>
      </w:pPr>
      <w:r w:rsidRPr="00AA47EE">
        <w:t>Vartojimo metodas</w:t>
      </w:r>
    </w:p>
    <w:p w:rsidR="00035730" w:rsidRPr="00AA47EE" w:rsidRDefault="00035730" w:rsidP="004F4C9F">
      <w:pPr>
        <w:pStyle w:val="BTEMEASMCA"/>
      </w:pPr>
      <w:r w:rsidRPr="00AA47EE">
        <w:t xml:space="preserve"> Vartoti per burną.</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b/>
          <w:sz w:val="22"/>
          <w:lang w:val="lt-LT"/>
        </w:rPr>
      </w:pPr>
      <w:bookmarkStart w:id="20" w:name="_Toc129243229"/>
      <w:bookmarkStart w:id="21" w:name="_Toc129243104"/>
      <w:r w:rsidRPr="00B74A1A">
        <w:rPr>
          <w:rFonts w:ascii="Times New Roman" w:hAnsi="Times New Roman"/>
          <w:b/>
          <w:sz w:val="22"/>
          <w:lang w:val="lt-LT"/>
        </w:rPr>
        <w:t>4.3</w:t>
      </w:r>
      <w:r w:rsidRPr="00B74A1A">
        <w:rPr>
          <w:rFonts w:ascii="Times New Roman" w:hAnsi="Times New Roman"/>
          <w:b/>
          <w:sz w:val="22"/>
          <w:lang w:val="lt-LT"/>
        </w:rPr>
        <w:tab/>
        <w:t>Kontraindikacijos</w:t>
      </w:r>
      <w:bookmarkEnd w:id="20"/>
      <w:bookmarkEnd w:id="21"/>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Style w:val="Pagrindinistekstas"/>
        <w:rPr>
          <w:rFonts w:ascii="Times New Roman" w:hAnsi="Times New Roman"/>
          <w:color w:val="auto"/>
          <w:lang w:val="lt-LT"/>
        </w:rPr>
      </w:pPr>
      <w:r w:rsidRPr="00347A5F">
        <w:rPr>
          <w:rFonts w:ascii="Times New Roman" w:hAnsi="Times New Roman"/>
          <w:color w:val="auto"/>
          <w:szCs w:val="22"/>
          <w:lang w:val="lt-LT"/>
        </w:rPr>
        <w:t>Sudėtinių hormoninių kontraceptikų (SHK) negalima vartoti esant toliau nurodytoms būklėms.</w:t>
      </w:r>
      <w:r w:rsidRPr="00AA47EE">
        <w:rPr>
          <w:rFonts w:ascii="Times New Roman" w:hAnsi="Times New Roman"/>
          <w:color w:val="auto"/>
          <w:lang w:val="lt-LT"/>
        </w:rPr>
        <w:t xml:space="preserve"> </w:t>
      </w:r>
    </w:p>
    <w:p w:rsidR="00035730" w:rsidRPr="00347A5F" w:rsidRDefault="00035730" w:rsidP="00035730">
      <w:pPr>
        <w:snapToGrid w:val="0"/>
        <w:spacing w:line="280" w:lineRule="atLeast"/>
        <w:rPr>
          <w:rFonts w:ascii="Times New Roman" w:hAnsi="Times New Roman"/>
          <w:sz w:val="22"/>
          <w:szCs w:val="22"/>
          <w:lang w:val="lt-LT"/>
        </w:rPr>
      </w:pPr>
      <w:r w:rsidRPr="00B74A1A">
        <w:rPr>
          <w:rFonts w:ascii="Times New Roman" w:hAnsi="Times New Roman"/>
          <w:sz w:val="22"/>
          <w:lang w:val="lt-LT"/>
        </w:rPr>
        <w:t>Jei vartojant vaistą kurios nors ligos požymių atsiranda pirmą kartą, reikia iš karto liautis jį vartoti.</w:t>
      </w:r>
    </w:p>
    <w:p w:rsidR="00035730" w:rsidRPr="00AA47EE" w:rsidRDefault="00035730" w:rsidP="00035730">
      <w:pPr>
        <w:numPr>
          <w:ilvl w:val="0"/>
          <w:numId w:val="8"/>
        </w:numPr>
        <w:tabs>
          <w:tab w:val="num" w:pos="426"/>
          <w:tab w:val="left" w:pos="567"/>
        </w:tabs>
        <w:ind w:left="540" w:hanging="540"/>
        <w:rPr>
          <w:rFonts w:ascii="Times New Roman" w:hAnsi="Times New Roman"/>
          <w:sz w:val="22"/>
          <w:szCs w:val="22"/>
          <w:lang w:val="lt-LT"/>
        </w:rPr>
      </w:pPr>
      <w:r w:rsidRPr="00AA47EE">
        <w:rPr>
          <w:rFonts w:ascii="Times New Roman" w:hAnsi="Times New Roman"/>
          <w:sz w:val="22"/>
          <w:szCs w:val="22"/>
          <w:lang w:val="lt-LT"/>
        </w:rPr>
        <w:t>padidėjęs jautrumas veikliosioms arba bet kuriai 6.1 skyriuje nurodytai pagalbinei medžiagai;</w:t>
      </w:r>
    </w:p>
    <w:p w:rsidR="00035730" w:rsidRPr="00AA47EE" w:rsidRDefault="00035730" w:rsidP="00035730">
      <w:pPr>
        <w:numPr>
          <w:ilvl w:val="0"/>
          <w:numId w:val="8"/>
        </w:numPr>
        <w:tabs>
          <w:tab w:val="num" w:pos="360"/>
          <w:tab w:val="num" w:pos="426"/>
          <w:tab w:val="num" w:pos="540"/>
          <w:tab w:val="left" w:pos="567"/>
        </w:tabs>
        <w:ind w:left="540" w:hanging="540"/>
        <w:rPr>
          <w:rFonts w:ascii="Times New Roman" w:hAnsi="Times New Roman"/>
          <w:sz w:val="22"/>
          <w:szCs w:val="22"/>
          <w:lang w:val="lt-LT"/>
        </w:rPr>
      </w:pPr>
      <w:r w:rsidRPr="00AA47EE">
        <w:rPr>
          <w:rFonts w:ascii="Times New Roman" w:hAnsi="Times New Roman"/>
          <w:sz w:val="22"/>
          <w:szCs w:val="22"/>
          <w:lang w:val="lt-LT"/>
        </w:rPr>
        <w:t>padidėjęs jautrumas žemės riešutams ir sojoms;</w:t>
      </w:r>
    </w:p>
    <w:p w:rsidR="00035730" w:rsidRPr="00AA47EE" w:rsidRDefault="00035730" w:rsidP="00035730">
      <w:pPr>
        <w:numPr>
          <w:ilvl w:val="0"/>
          <w:numId w:val="8"/>
        </w:numPr>
        <w:tabs>
          <w:tab w:val="num" w:pos="360"/>
          <w:tab w:val="num" w:pos="426"/>
        </w:tabs>
        <w:snapToGrid w:val="0"/>
        <w:spacing w:line="280" w:lineRule="atLeast"/>
        <w:ind w:left="360"/>
        <w:rPr>
          <w:rFonts w:ascii="Times New Roman" w:hAnsi="Times New Roman"/>
          <w:sz w:val="22"/>
          <w:szCs w:val="22"/>
          <w:lang w:val="lt-LT"/>
        </w:rPr>
      </w:pPr>
      <w:r w:rsidRPr="00AA47EE">
        <w:rPr>
          <w:rFonts w:ascii="Times New Roman" w:hAnsi="Times New Roman"/>
          <w:sz w:val="22"/>
          <w:szCs w:val="22"/>
          <w:lang w:val="lt-LT"/>
        </w:rPr>
        <w:t>venų tromboembolija (VTE) arba jos rizika;</w:t>
      </w:r>
    </w:p>
    <w:p w:rsidR="00035730" w:rsidRPr="00AA47EE" w:rsidRDefault="00035730" w:rsidP="00035730">
      <w:pPr>
        <w:numPr>
          <w:ilvl w:val="1"/>
          <w:numId w:val="8"/>
        </w:numPr>
        <w:tabs>
          <w:tab w:val="num" w:pos="1080"/>
        </w:tabs>
        <w:snapToGrid w:val="0"/>
        <w:spacing w:line="280" w:lineRule="atLeast"/>
        <w:ind w:left="1080"/>
        <w:rPr>
          <w:rFonts w:ascii="Times New Roman" w:hAnsi="Times New Roman"/>
          <w:sz w:val="22"/>
          <w:szCs w:val="22"/>
          <w:lang w:val="lt-LT"/>
        </w:rPr>
      </w:pPr>
      <w:r w:rsidRPr="00AA47EE">
        <w:rPr>
          <w:rFonts w:ascii="Times New Roman" w:hAnsi="Times New Roman"/>
          <w:sz w:val="22"/>
          <w:szCs w:val="22"/>
          <w:lang w:val="lt-LT"/>
        </w:rPr>
        <w:t>venų tromboembolija – esama VTE (gydoma antikoaguliantais) arba anksčiau buvusi VTE (pvz., giliųjų venų trombozė [GVT] arba plaučių embolija [PE]);</w:t>
      </w:r>
    </w:p>
    <w:p w:rsidR="00035730" w:rsidRPr="00AA47EE" w:rsidRDefault="00035730" w:rsidP="00035730">
      <w:pPr>
        <w:numPr>
          <w:ilvl w:val="1"/>
          <w:numId w:val="8"/>
        </w:numPr>
        <w:tabs>
          <w:tab w:val="num" w:pos="1080"/>
        </w:tabs>
        <w:snapToGrid w:val="0"/>
        <w:spacing w:line="280" w:lineRule="atLeast"/>
        <w:ind w:left="1080"/>
        <w:rPr>
          <w:rFonts w:ascii="Times New Roman" w:hAnsi="Times New Roman"/>
          <w:sz w:val="22"/>
          <w:szCs w:val="22"/>
          <w:lang w:val="lt-LT"/>
        </w:rPr>
      </w:pPr>
      <w:r w:rsidRPr="00AA47EE">
        <w:rPr>
          <w:rFonts w:ascii="Times New Roman" w:hAnsi="Times New Roman"/>
          <w:sz w:val="22"/>
          <w:szCs w:val="22"/>
          <w:lang w:val="lt-LT"/>
        </w:rPr>
        <w:t xml:space="preserve">žinomas paveldimas arba įgytas polinkis į venų tromboemboliją, pvz., APC (ang. </w:t>
      </w:r>
      <w:r w:rsidRPr="00AA47EE">
        <w:rPr>
          <w:rFonts w:ascii="Times New Roman" w:hAnsi="Times New Roman"/>
          <w:i/>
          <w:sz w:val="22"/>
          <w:szCs w:val="22"/>
          <w:lang w:val="lt-LT"/>
        </w:rPr>
        <w:t>Activated protein C</w:t>
      </w:r>
      <w:r w:rsidRPr="00AA47EE">
        <w:rPr>
          <w:rFonts w:ascii="Times New Roman" w:hAnsi="Times New Roman"/>
          <w:sz w:val="22"/>
          <w:szCs w:val="22"/>
          <w:lang w:val="lt-LT"/>
        </w:rPr>
        <w:t>) rezistentiškumas (įskaitant Leideno V faktorių), antitrombino III trūkumas, baltymo C trūkumas, baltymo S trūkumas;</w:t>
      </w:r>
    </w:p>
    <w:p w:rsidR="00035730" w:rsidRPr="00AA47EE" w:rsidRDefault="00035730" w:rsidP="00035730">
      <w:pPr>
        <w:numPr>
          <w:ilvl w:val="1"/>
          <w:numId w:val="8"/>
        </w:numPr>
        <w:tabs>
          <w:tab w:val="num" w:pos="1080"/>
        </w:tabs>
        <w:snapToGrid w:val="0"/>
        <w:spacing w:line="280" w:lineRule="atLeast"/>
        <w:ind w:left="1080"/>
        <w:rPr>
          <w:rFonts w:ascii="Times New Roman" w:hAnsi="Times New Roman"/>
          <w:sz w:val="22"/>
          <w:szCs w:val="22"/>
          <w:lang w:val="lt-LT"/>
        </w:rPr>
      </w:pPr>
      <w:r w:rsidRPr="00AA47EE">
        <w:rPr>
          <w:rFonts w:ascii="Times New Roman" w:hAnsi="Times New Roman"/>
          <w:sz w:val="22"/>
          <w:szCs w:val="22"/>
          <w:lang w:val="lt-LT"/>
        </w:rPr>
        <w:t>didelė chirurginė operacija su ilgalaike imobilizacija (žr. 4.4 skyrių);</w:t>
      </w:r>
    </w:p>
    <w:p w:rsidR="00035730" w:rsidRPr="00AA47EE" w:rsidRDefault="00035730" w:rsidP="00035730">
      <w:pPr>
        <w:numPr>
          <w:ilvl w:val="1"/>
          <w:numId w:val="8"/>
        </w:numPr>
        <w:tabs>
          <w:tab w:val="num" w:pos="1080"/>
        </w:tabs>
        <w:snapToGrid w:val="0"/>
        <w:spacing w:line="280" w:lineRule="atLeast"/>
        <w:ind w:left="1080"/>
        <w:rPr>
          <w:rFonts w:ascii="Times New Roman" w:hAnsi="Times New Roman"/>
          <w:sz w:val="22"/>
          <w:szCs w:val="22"/>
          <w:lang w:val="lt-LT"/>
        </w:rPr>
      </w:pPr>
      <w:r w:rsidRPr="00AA47EE">
        <w:rPr>
          <w:rFonts w:ascii="Times New Roman" w:hAnsi="Times New Roman"/>
          <w:sz w:val="22"/>
          <w:szCs w:val="22"/>
          <w:lang w:val="lt-LT"/>
        </w:rPr>
        <w:t>didelė venų tromboembolijos rizika dėl kelių esamų rizikos veiksnių (žr. 4.4 skyrių).</w:t>
      </w:r>
    </w:p>
    <w:p w:rsidR="00035730" w:rsidRPr="00AA47EE" w:rsidRDefault="00035730" w:rsidP="00035730">
      <w:pPr>
        <w:snapToGrid w:val="0"/>
        <w:spacing w:line="280" w:lineRule="atLeast"/>
        <w:rPr>
          <w:rFonts w:ascii="Times New Roman" w:hAnsi="Times New Roman"/>
          <w:sz w:val="22"/>
          <w:szCs w:val="22"/>
          <w:lang w:val="lt-LT"/>
        </w:rPr>
      </w:pPr>
    </w:p>
    <w:p w:rsidR="00035730" w:rsidRPr="00AA47EE" w:rsidRDefault="00035730" w:rsidP="00035730">
      <w:pPr>
        <w:numPr>
          <w:ilvl w:val="0"/>
          <w:numId w:val="8"/>
        </w:numPr>
        <w:tabs>
          <w:tab w:val="num" w:pos="360"/>
        </w:tabs>
        <w:snapToGrid w:val="0"/>
        <w:spacing w:line="280" w:lineRule="atLeast"/>
        <w:ind w:left="360"/>
        <w:rPr>
          <w:rFonts w:ascii="Times New Roman" w:hAnsi="Times New Roman"/>
          <w:sz w:val="22"/>
          <w:szCs w:val="22"/>
          <w:lang w:val="lt-LT"/>
        </w:rPr>
      </w:pPr>
      <w:r w:rsidRPr="00AA47EE">
        <w:rPr>
          <w:rFonts w:ascii="Times New Roman" w:hAnsi="Times New Roman"/>
          <w:sz w:val="22"/>
          <w:szCs w:val="22"/>
          <w:lang w:val="lt-LT"/>
        </w:rPr>
        <w:t>Arterijų tromboembolija (ATE) arba jos rizika</w:t>
      </w:r>
    </w:p>
    <w:p w:rsidR="00035730" w:rsidRPr="00AA47EE" w:rsidRDefault="00035730" w:rsidP="00035730">
      <w:pPr>
        <w:numPr>
          <w:ilvl w:val="1"/>
          <w:numId w:val="8"/>
        </w:numPr>
        <w:tabs>
          <w:tab w:val="num" w:pos="1080"/>
        </w:tabs>
        <w:snapToGrid w:val="0"/>
        <w:spacing w:line="280" w:lineRule="atLeast"/>
        <w:ind w:left="1080"/>
        <w:rPr>
          <w:rFonts w:ascii="Times New Roman" w:hAnsi="Times New Roman"/>
          <w:sz w:val="22"/>
          <w:szCs w:val="22"/>
          <w:lang w:val="lt-LT"/>
        </w:rPr>
      </w:pPr>
      <w:r w:rsidRPr="00AA47EE">
        <w:rPr>
          <w:rFonts w:ascii="Times New Roman" w:hAnsi="Times New Roman"/>
          <w:sz w:val="22"/>
          <w:szCs w:val="22"/>
          <w:lang w:val="lt-LT"/>
        </w:rPr>
        <w:t>Arterijų tromboembolija – esama arterijų tromboembolija, anksčiau buvusi arterijų tromboembolija (pvz., miokardo infarktas) arba ją pranašaujanti būklė (pvz., krūtinės angina).</w:t>
      </w:r>
    </w:p>
    <w:p w:rsidR="00035730" w:rsidRPr="00AA47EE" w:rsidRDefault="00035730" w:rsidP="00035730">
      <w:pPr>
        <w:numPr>
          <w:ilvl w:val="1"/>
          <w:numId w:val="8"/>
        </w:numPr>
        <w:tabs>
          <w:tab w:val="num" w:pos="1080"/>
        </w:tabs>
        <w:snapToGrid w:val="0"/>
        <w:spacing w:line="280" w:lineRule="atLeast"/>
        <w:ind w:left="1080"/>
        <w:rPr>
          <w:rFonts w:ascii="Times New Roman" w:hAnsi="Times New Roman"/>
          <w:sz w:val="22"/>
          <w:szCs w:val="22"/>
          <w:lang w:val="lt-LT"/>
        </w:rPr>
      </w:pPr>
      <w:r w:rsidRPr="00AA47EE">
        <w:rPr>
          <w:rFonts w:ascii="Times New Roman" w:hAnsi="Times New Roman"/>
          <w:sz w:val="22"/>
          <w:szCs w:val="22"/>
          <w:lang w:val="lt-LT"/>
        </w:rPr>
        <w:t>Smegenų kraujotakos liga – esamas insultas, anksčiau patirtas insultas arba jį pranašaujanti būklė (pvz., praeinantysis smegenų išemijos priepuolis (PSIP)).</w:t>
      </w:r>
    </w:p>
    <w:p w:rsidR="00035730" w:rsidRPr="00AA47EE" w:rsidRDefault="00035730" w:rsidP="00035730">
      <w:pPr>
        <w:numPr>
          <w:ilvl w:val="1"/>
          <w:numId w:val="8"/>
        </w:numPr>
        <w:tabs>
          <w:tab w:val="num" w:pos="1080"/>
        </w:tabs>
        <w:snapToGrid w:val="0"/>
        <w:spacing w:line="280" w:lineRule="atLeast"/>
        <w:ind w:left="1080"/>
        <w:rPr>
          <w:rFonts w:ascii="Times New Roman" w:hAnsi="Times New Roman"/>
          <w:sz w:val="22"/>
          <w:szCs w:val="22"/>
          <w:lang w:val="lt-LT"/>
        </w:rPr>
      </w:pPr>
      <w:r w:rsidRPr="00AA47EE">
        <w:rPr>
          <w:rFonts w:ascii="Times New Roman" w:hAnsi="Times New Roman"/>
          <w:sz w:val="22"/>
          <w:szCs w:val="22"/>
          <w:lang w:val="lt-LT"/>
        </w:rPr>
        <w:t>Žinomas paveldimas arba įgytas polinkis į arterijų tromboemboliją, pvz., hiperhomocisteinemija ir antifosfolipidiniai antikūnai (antikardiolipino antikūnai, vilkligės antikoaguliantas).</w:t>
      </w:r>
    </w:p>
    <w:p w:rsidR="00035730" w:rsidRPr="00AA47EE" w:rsidRDefault="00035730" w:rsidP="00035730">
      <w:pPr>
        <w:numPr>
          <w:ilvl w:val="1"/>
          <w:numId w:val="8"/>
        </w:numPr>
        <w:tabs>
          <w:tab w:val="num" w:pos="1080"/>
        </w:tabs>
        <w:snapToGrid w:val="0"/>
        <w:spacing w:line="280" w:lineRule="atLeast"/>
        <w:ind w:left="1080"/>
        <w:rPr>
          <w:rFonts w:ascii="Times New Roman" w:hAnsi="Times New Roman"/>
          <w:sz w:val="22"/>
          <w:szCs w:val="22"/>
          <w:lang w:val="lt-LT"/>
        </w:rPr>
      </w:pPr>
      <w:r w:rsidRPr="00AA47EE">
        <w:rPr>
          <w:rFonts w:ascii="Times New Roman" w:hAnsi="Times New Roman"/>
          <w:sz w:val="22"/>
          <w:szCs w:val="22"/>
          <w:lang w:val="lt-LT"/>
        </w:rPr>
        <w:t>Buvusi migrena su židininiais neurologiniais simptomais.</w:t>
      </w:r>
    </w:p>
    <w:p w:rsidR="00035730" w:rsidRPr="00AA47EE" w:rsidRDefault="00035730" w:rsidP="00035730">
      <w:pPr>
        <w:numPr>
          <w:ilvl w:val="1"/>
          <w:numId w:val="8"/>
        </w:numPr>
        <w:tabs>
          <w:tab w:val="num" w:pos="1080"/>
        </w:tabs>
        <w:snapToGrid w:val="0"/>
        <w:spacing w:line="280" w:lineRule="atLeast"/>
        <w:ind w:left="1080"/>
        <w:rPr>
          <w:rFonts w:ascii="Times New Roman" w:hAnsi="Times New Roman"/>
          <w:sz w:val="22"/>
          <w:szCs w:val="22"/>
          <w:lang w:val="lt-LT"/>
        </w:rPr>
      </w:pPr>
      <w:r w:rsidRPr="00AA47EE">
        <w:rPr>
          <w:rFonts w:ascii="Times New Roman" w:hAnsi="Times New Roman"/>
          <w:sz w:val="22"/>
          <w:szCs w:val="22"/>
          <w:lang w:val="lt-LT"/>
        </w:rPr>
        <w:t>Didelė arterijų tromboembolijos rizika dėl kelių rizikos veiksnių (žr. 4.4 skyrių) arba dėl vieno esamo sunkaus rizikos veiksnio, pvz.:</w:t>
      </w:r>
    </w:p>
    <w:p w:rsidR="00035730" w:rsidRPr="00AA47EE" w:rsidRDefault="00035730" w:rsidP="00035730">
      <w:pPr>
        <w:numPr>
          <w:ilvl w:val="3"/>
          <w:numId w:val="8"/>
        </w:numPr>
        <w:tabs>
          <w:tab w:val="num" w:pos="2520"/>
        </w:tabs>
        <w:snapToGrid w:val="0"/>
        <w:spacing w:line="280" w:lineRule="atLeast"/>
        <w:ind w:left="2520"/>
        <w:rPr>
          <w:rFonts w:ascii="Times New Roman" w:hAnsi="Times New Roman"/>
          <w:sz w:val="22"/>
          <w:szCs w:val="22"/>
          <w:lang w:val="lt-LT"/>
        </w:rPr>
      </w:pPr>
      <w:r w:rsidRPr="00AA47EE">
        <w:rPr>
          <w:rFonts w:ascii="Times New Roman" w:hAnsi="Times New Roman"/>
          <w:sz w:val="22"/>
          <w:szCs w:val="22"/>
          <w:lang w:val="lt-LT"/>
        </w:rPr>
        <w:t>cukrinio diabeto su kraujagyslių pažeidimo simptomais,</w:t>
      </w:r>
    </w:p>
    <w:p w:rsidR="00035730" w:rsidRPr="00AA47EE" w:rsidRDefault="00035730" w:rsidP="00035730">
      <w:pPr>
        <w:numPr>
          <w:ilvl w:val="3"/>
          <w:numId w:val="8"/>
        </w:numPr>
        <w:tabs>
          <w:tab w:val="num" w:pos="2520"/>
        </w:tabs>
        <w:snapToGrid w:val="0"/>
        <w:spacing w:line="280" w:lineRule="atLeast"/>
        <w:ind w:left="2520"/>
        <w:rPr>
          <w:rFonts w:ascii="Times New Roman" w:hAnsi="Times New Roman"/>
          <w:sz w:val="22"/>
          <w:szCs w:val="22"/>
          <w:lang w:val="lt-LT"/>
        </w:rPr>
      </w:pPr>
      <w:r w:rsidRPr="00AA47EE">
        <w:rPr>
          <w:rFonts w:ascii="Times New Roman" w:hAnsi="Times New Roman"/>
          <w:sz w:val="22"/>
          <w:szCs w:val="22"/>
          <w:lang w:val="lt-LT"/>
        </w:rPr>
        <w:t>sunkios arterinės hipertenzijos,</w:t>
      </w:r>
    </w:p>
    <w:p w:rsidR="00035730" w:rsidRPr="00AA47EE" w:rsidRDefault="00035730" w:rsidP="00035730">
      <w:pPr>
        <w:numPr>
          <w:ilvl w:val="3"/>
          <w:numId w:val="8"/>
        </w:numPr>
        <w:tabs>
          <w:tab w:val="num" w:pos="2520"/>
        </w:tabs>
        <w:snapToGrid w:val="0"/>
        <w:spacing w:line="280" w:lineRule="atLeast"/>
        <w:ind w:left="2520"/>
        <w:rPr>
          <w:rFonts w:ascii="Times New Roman" w:hAnsi="Times New Roman"/>
          <w:sz w:val="22"/>
          <w:szCs w:val="22"/>
          <w:lang w:val="lt-LT"/>
        </w:rPr>
      </w:pPr>
      <w:r w:rsidRPr="00AA47EE">
        <w:rPr>
          <w:rFonts w:ascii="Times New Roman" w:hAnsi="Times New Roman"/>
          <w:sz w:val="22"/>
          <w:szCs w:val="22"/>
          <w:lang w:val="lt-LT"/>
        </w:rPr>
        <w:t>sunkios dislipoproteinemijos.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numPr>
          <w:ilvl w:val="0"/>
          <w:numId w:val="8"/>
        </w:numPr>
        <w:tabs>
          <w:tab w:val="num" w:pos="540"/>
          <w:tab w:val="left" w:pos="567"/>
        </w:tabs>
        <w:ind w:left="540" w:hanging="540"/>
        <w:rPr>
          <w:rFonts w:ascii="Times New Roman" w:hAnsi="Times New Roman"/>
          <w:sz w:val="22"/>
          <w:lang w:val="lt-LT"/>
        </w:rPr>
      </w:pPr>
      <w:r w:rsidRPr="00B74A1A">
        <w:rPr>
          <w:rFonts w:ascii="Times New Roman" w:hAnsi="Times New Roman"/>
          <w:sz w:val="22"/>
          <w:lang w:val="lt-LT"/>
        </w:rPr>
        <w:t>esama ar buvusi sunki kepenų liga, kol kepenų funkcijos rodikliai nėra normalūs;</w:t>
      </w:r>
    </w:p>
    <w:p w:rsidR="00035730" w:rsidRPr="00B74A1A" w:rsidRDefault="00035730" w:rsidP="00035730">
      <w:pPr>
        <w:numPr>
          <w:ilvl w:val="0"/>
          <w:numId w:val="8"/>
        </w:numPr>
        <w:tabs>
          <w:tab w:val="num" w:pos="540"/>
          <w:tab w:val="left" w:pos="567"/>
        </w:tabs>
        <w:ind w:left="540" w:hanging="540"/>
        <w:rPr>
          <w:rFonts w:ascii="Times New Roman" w:hAnsi="Times New Roman"/>
          <w:sz w:val="22"/>
          <w:lang w:val="lt-LT"/>
        </w:rPr>
      </w:pPr>
      <w:r w:rsidRPr="00B74A1A">
        <w:rPr>
          <w:rFonts w:ascii="Times New Roman" w:hAnsi="Times New Roman"/>
          <w:sz w:val="22"/>
          <w:lang w:val="lt-LT"/>
        </w:rPr>
        <w:t>sunkus arba ūminis inkstų nepakankamumas;</w:t>
      </w:r>
    </w:p>
    <w:p w:rsidR="00035730" w:rsidRPr="00B74A1A" w:rsidRDefault="00035730" w:rsidP="00035730">
      <w:pPr>
        <w:numPr>
          <w:ilvl w:val="0"/>
          <w:numId w:val="8"/>
        </w:numPr>
        <w:tabs>
          <w:tab w:val="num" w:pos="540"/>
          <w:tab w:val="left" w:pos="567"/>
        </w:tabs>
        <w:ind w:left="540" w:hanging="540"/>
        <w:rPr>
          <w:rFonts w:ascii="Times New Roman" w:hAnsi="Times New Roman"/>
          <w:sz w:val="22"/>
          <w:lang w:val="lt-LT"/>
        </w:rPr>
      </w:pPr>
      <w:r w:rsidRPr="00B74A1A">
        <w:rPr>
          <w:rFonts w:ascii="Times New Roman" w:hAnsi="Times New Roman"/>
          <w:sz w:val="22"/>
          <w:lang w:val="lt-LT"/>
        </w:rPr>
        <w:t>esami ar buvę kepenų navikai (gerybiniai ar piktybiniai);</w:t>
      </w:r>
    </w:p>
    <w:p w:rsidR="00035730" w:rsidRPr="00B74A1A" w:rsidRDefault="00035730" w:rsidP="00035730">
      <w:pPr>
        <w:numPr>
          <w:ilvl w:val="0"/>
          <w:numId w:val="8"/>
        </w:numPr>
        <w:tabs>
          <w:tab w:val="num" w:pos="540"/>
          <w:tab w:val="left" w:pos="567"/>
        </w:tabs>
        <w:ind w:left="540" w:hanging="540"/>
        <w:rPr>
          <w:rFonts w:ascii="Times New Roman" w:hAnsi="Times New Roman"/>
          <w:sz w:val="22"/>
          <w:lang w:val="lt-LT"/>
        </w:rPr>
      </w:pPr>
      <w:r w:rsidRPr="00B74A1A">
        <w:rPr>
          <w:rFonts w:ascii="Times New Roman" w:hAnsi="Times New Roman"/>
          <w:sz w:val="22"/>
          <w:lang w:val="lt-LT"/>
        </w:rPr>
        <w:t>žinomi ar įtariami nuo lytinių hormonų priklausomi piktybiniai navikai (pvz., lytinių organų ar krūtų);</w:t>
      </w:r>
    </w:p>
    <w:p w:rsidR="00035730" w:rsidRPr="00B74A1A" w:rsidRDefault="00035730" w:rsidP="00035730">
      <w:pPr>
        <w:numPr>
          <w:ilvl w:val="0"/>
          <w:numId w:val="8"/>
        </w:numPr>
        <w:tabs>
          <w:tab w:val="num" w:pos="540"/>
          <w:tab w:val="left" w:pos="567"/>
        </w:tabs>
        <w:ind w:left="540" w:hanging="540"/>
        <w:rPr>
          <w:rFonts w:ascii="Times New Roman" w:hAnsi="Times New Roman"/>
          <w:sz w:val="22"/>
          <w:lang w:val="lt-LT"/>
        </w:rPr>
      </w:pPr>
      <w:r w:rsidRPr="00B74A1A">
        <w:rPr>
          <w:rFonts w:ascii="Times New Roman" w:hAnsi="Times New Roman"/>
          <w:sz w:val="22"/>
          <w:lang w:val="lt-LT"/>
        </w:rPr>
        <w:t>kraujavimas iš makšties, kai diagnozė nenustatyta;</w:t>
      </w:r>
    </w:p>
    <w:p w:rsidR="00035730" w:rsidRPr="00B74A1A" w:rsidRDefault="00035730" w:rsidP="00035730">
      <w:pPr>
        <w:tabs>
          <w:tab w:val="left" w:pos="567"/>
        </w:tabs>
        <w:rPr>
          <w:rFonts w:ascii="Times New Roman" w:hAnsi="Times New Roman"/>
          <w:sz w:val="22"/>
          <w:lang w:val="lt-LT"/>
        </w:rPr>
      </w:pPr>
    </w:p>
    <w:p w:rsidR="00495E94" w:rsidRPr="00AA47EE" w:rsidRDefault="00495E94" w:rsidP="00495E94">
      <w:pPr>
        <w:tabs>
          <w:tab w:val="left" w:pos="567"/>
        </w:tabs>
        <w:rPr>
          <w:rFonts w:ascii="Times New Roman" w:hAnsi="Times New Roman"/>
          <w:sz w:val="22"/>
          <w:szCs w:val="22"/>
          <w:lang w:val="lt-LT"/>
        </w:rPr>
      </w:pPr>
      <w:r w:rsidRPr="00347A5F">
        <w:rPr>
          <w:rFonts w:ascii="Times New Roman" w:hAnsi="Times New Roman"/>
          <w:sz w:val="22"/>
          <w:szCs w:val="22"/>
          <w:lang w:val="lt-LT"/>
        </w:rPr>
        <w:t xml:space="preserve">DAYLETTE </w:t>
      </w:r>
      <w:r w:rsidRPr="00AA47EE">
        <w:rPr>
          <w:rFonts w:ascii="Times New Roman" w:hAnsi="Times New Roman"/>
          <w:sz w:val="22"/>
          <w:szCs w:val="22"/>
          <w:lang w:val="lt-LT"/>
        </w:rPr>
        <w:t>draudžiama vartoti kartu su vaistiniais preparatais, kurių sudėtyje yra ombitasviro, paritapreviro, ritonaviro ir dazabuviro</w:t>
      </w:r>
      <w:r w:rsidR="00640D58">
        <w:rPr>
          <w:rFonts w:ascii="Times New Roman" w:hAnsi="Times New Roman"/>
          <w:sz w:val="22"/>
          <w:szCs w:val="22"/>
          <w:lang w:val="lt-LT"/>
        </w:rPr>
        <w:t>,</w:t>
      </w:r>
      <w:r w:rsidRPr="00AA47EE">
        <w:rPr>
          <w:rFonts w:ascii="Times New Roman" w:hAnsi="Times New Roman"/>
          <w:sz w:val="22"/>
          <w:szCs w:val="22"/>
          <w:lang w:val="lt-LT"/>
        </w:rPr>
        <w:t xml:space="preserve"> </w:t>
      </w:r>
      <w:r w:rsidR="00D1293F" w:rsidRPr="00F7249A">
        <w:rPr>
          <w:rFonts w:ascii="Times New Roman" w:hAnsi="Times New Roman"/>
          <w:color w:val="000000"/>
          <w:sz w:val="22"/>
          <w:szCs w:val="22"/>
          <w:lang w:val="lt-LT"/>
        </w:rPr>
        <w:t>vaistinių preparatų, kurių sudėtyje yra</w:t>
      </w:r>
      <w:r w:rsidR="00363021">
        <w:rPr>
          <w:rFonts w:ascii="Times New Roman" w:hAnsi="Times New Roman"/>
          <w:color w:val="000000"/>
          <w:sz w:val="22"/>
          <w:szCs w:val="22"/>
          <w:lang w:val="lt-LT"/>
        </w:rPr>
        <w:t xml:space="preserve"> </w:t>
      </w:r>
      <w:r w:rsidR="00D1293F" w:rsidRPr="00F7249A">
        <w:rPr>
          <w:rFonts w:ascii="Times New Roman" w:hAnsi="Times New Roman"/>
          <w:color w:val="000000"/>
          <w:sz w:val="22"/>
          <w:szCs w:val="22"/>
          <w:lang w:val="lt-LT"/>
        </w:rPr>
        <w:t>glekapreviro/pibrentasviro</w:t>
      </w:r>
      <w:r w:rsidR="00D1293F" w:rsidRPr="00AA47EE">
        <w:rPr>
          <w:rFonts w:ascii="Times New Roman" w:hAnsi="Times New Roman"/>
          <w:sz w:val="22"/>
          <w:szCs w:val="22"/>
          <w:lang w:val="lt-LT"/>
        </w:rPr>
        <w:t xml:space="preserve"> </w:t>
      </w:r>
      <w:r w:rsidR="00363021" w:rsidRPr="00363021">
        <w:rPr>
          <w:rFonts w:ascii="Times New Roman" w:hAnsi="Times New Roman"/>
          <w:sz w:val="22"/>
          <w:szCs w:val="22"/>
          <w:lang w:val="lt-LT"/>
        </w:rPr>
        <w:t xml:space="preserve">arba sofosbuviro / velpatasviro / voksilapreviro </w:t>
      </w:r>
      <w:r w:rsidRPr="00AA47EE">
        <w:rPr>
          <w:rFonts w:ascii="Times New Roman" w:hAnsi="Times New Roman"/>
          <w:sz w:val="22"/>
          <w:szCs w:val="22"/>
          <w:lang w:val="lt-LT"/>
        </w:rPr>
        <w:t>(žr. 4.5 skyri</w:t>
      </w:r>
      <w:r w:rsidR="00363021">
        <w:rPr>
          <w:rFonts w:ascii="Times New Roman" w:hAnsi="Times New Roman"/>
          <w:sz w:val="22"/>
          <w:szCs w:val="22"/>
          <w:lang w:val="lt-LT"/>
        </w:rPr>
        <w:t>ų</w:t>
      </w:r>
      <w:r w:rsidRPr="00AA47EE">
        <w:rPr>
          <w:rFonts w:ascii="Times New Roman" w:hAnsi="Times New Roman"/>
          <w:sz w:val="22"/>
          <w:szCs w:val="22"/>
          <w:lang w:val="lt-LT"/>
        </w:rPr>
        <w:t>).</w:t>
      </w:r>
    </w:p>
    <w:p w:rsidR="00495E94" w:rsidRPr="00B74A1A" w:rsidRDefault="00495E94" w:rsidP="00035730">
      <w:pPr>
        <w:tabs>
          <w:tab w:val="left" w:pos="567"/>
        </w:tabs>
        <w:rPr>
          <w:rFonts w:ascii="Times New Roman" w:hAnsi="Times New Roman"/>
          <w:sz w:val="22"/>
          <w:lang w:val="lt-LT"/>
        </w:rPr>
      </w:pPr>
    </w:p>
    <w:p w:rsidR="00495E94" w:rsidRPr="00B74A1A" w:rsidRDefault="00495E94"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b/>
          <w:sz w:val="22"/>
          <w:lang w:val="lt-LT"/>
        </w:rPr>
      </w:pPr>
      <w:bookmarkStart w:id="22" w:name="_Toc129243230"/>
      <w:bookmarkStart w:id="23" w:name="_Toc129243105"/>
      <w:r w:rsidRPr="00B74A1A">
        <w:rPr>
          <w:rFonts w:ascii="Times New Roman" w:hAnsi="Times New Roman"/>
          <w:b/>
          <w:sz w:val="22"/>
          <w:lang w:val="lt-LT"/>
        </w:rPr>
        <w:t>4.4</w:t>
      </w:r>
      <w:r w:rsidRPr="00B74A1A">
        <w:rPr>
          <w:rFonts w:ascii="Times New Roman" w:hAnsi="Times New Roman"/>
          <w:b/>
          <w:sz w:val="22"/>
          <w:lang w:val="lt-LT"/>
        </w:rPr>
        <w:tab/>
        <w:t>Specialūs įspėjimai ir atsargumo priemonės</w:t>
      </w:r>
      <w:bookmarkEnd w:id="22"/>
      <w:bookmarkEnd w:id="23"/>
    </w:p>
    <w:p w:rsidR="00035730" w:rsidRPr="00B74A1A" w:rsidRDefault="00035730" w:rsidP="00035730">
      <w:pPr>
        <w:tabs>
          <w:tab w:val="left" w:pos="567"/>
        </w:tabs>
        <w:rPr>
          <w:rFonts w:ascii="Times New Roman" w:hAnsi="Times New Roman"/>
          <w:sz w:val="22"/>
          <w:lang w:val="lt-LT"/>
        </w:rPr>
      </w:pPr>
    </w:p>
    <w:p w:rsidR="00035730" w:rsidRPr="00347A5F" w:rsidRDefault="00035730" w:rsidP="00035730">
      <w:pPr>
        <w:pStyle w:val="Antrat5"/>
        <w:jc w:val="left"/>
        <w:rPr>
          <w:szCs w:val="22"/>
        </w:rPr>
      </w:pPr>
      <w:r w:rsidRPr="00347A5F">
        <w:rPr>
          <w:szCs w:val="22"/>
        </w:rPr>
        <w:t>Įspėjimai</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yra bent viena iš toliau nurodytų būklių ar rizikos veiksnių, DAYLETTE tinkamumą reikia aptarti su moterimi.</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Moteriai reikia patarti, kad pasunkėjus arba pirmą kartą atsiradus bent vienai iš šių būklių ar rizikos veiksnių ji kreiptųsi į gydytoją, kuris nustatys, ar reikia nutraukti DAYLETTE vartojimą.</w:t>
      </w:r>
    </w:p>
    <w:p w:rsidR="00035730" w:rsidRPr="00AA47EE" w:rsidRDefault="00035730" w:rsidP="00035730">
      <w:pPr>
        <w:keepNext/>
        <w:tabs>
          <w:tab w:val="left" w:pos="567"/>
        </w:tabs>
        <w:outlineLvl w:val="5"/>
        <w:rPr>
          <w:rFonts w:ascii="Times New Roman" w:hAnsi="Times New Roman"/>
          <w:i/>
          <w:iCs/>
          <w:sz w:val="22"/>
          <w:szCs w:val="22"/>
          <w:lang w:val="lt-LT"/>
        </w:rPr>
      </w:pPr>
    </w:p>
    <w:p w:rsidR="00035730" w:rsidRPr="00AA47EE" w:rsidRDefault="00035730" w:rsidP="00035730">
      <w:pPr>
        <w:keepNext/>
        <w:tabs>
          <w:tab w:val="left" w:pos="567"/>
        </w:tabs>
        <w:outlineLvl w:val="5"/>
        <w:rPr>
          <w:rFonts w:ascii="Times New Roman" w:hAnsi="Times New Roman"/>
          <w:iCs/>
          <w:sz w:val="22"/>
          <w:szCs w:val="22"/>
          <w:lang w:val="lt-LT"/>
        </w:rPr>
      </w:pPr>
      <w:r w:rsidRPr="00AA47EE">
        <w:rPr>
          <w:rFonts w:ascii="Times New Roman" w:hAnsi="Times New Roman"/>
          <w:iCs/>
          <w:sz w:val="22"/>
          <w:szCs w:val="22"/>
          <w:lang w:val="lt-LT"/>
        </w:rPr>
        <w:t>Jeigu įtariama ar patvirtinta VTE arba ATE, SHK vartojimą būtina nutraukti. Jei pradedamas gydymas antikoaguliantais, būtina kartu skirti tinkamą alternatyvų kontracepcijos metodą, nes antikoaguliantai (kumarinai) pasižymi teratogeniniu poveikiu.</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keepNext/>
        <w:tabs>
          <w:tab w:val="left" w:pos="567"/>
        </w:tabs>
        <w:outlineLvl w:val="5"/>
        <w:rPr>
          <w:rFonts w:ascii="Times New Roman" w:hAnsi="Times New Roman"/>
          <w:iCs/>
          <w:sz w:val="22"/>
          <w:szCs w:val="22"/>
          <w:lang w:val="lt-LT"/>
        </w:rPr>
      </w:pPr>
    </w:p>
    <w:p w:rsidR="00035730" w:rsidRPr="00AA47EE" w:rsidRDefault="00035730" w:rsidP="00035730">
      <w:pPr>
        <w:keepNext/>
        <w:tabs>
          <w:tab w:val="left" w:pos="567"/>
        </w:tabs>
        <w:outlineLvl w:val="5"/>
        <w:rPr>
          <w:rFonts w:ascii="Times New Roman" w:hAnsi="Times New Roman"/>
          <w:iCs/>
          <w:sz w:val="22"/>
          <w:szCs w:val="22"/>
          <w:lang w:val="lt-LT"/>
        </w:rPr>
      </w:pPr>
      <w:r w:rsidRPr="00AA47EE">
        <w:rPr>
          <w:rFonts w:ascii="Times New Roman" w:hAnsi="Times New Roman"/>
          <w:iCs/>
          <w:sz w:val="22"/>
          <w:szCs w:val="22"/>
          <w:lang w:val="lt-LT"/>
        </w:rPr>
        <w:t>Kraujagyslių sutrikimai</w:t>
      </w:r>
    </w:p>
    <w:p w:rsidR="00035730" w:rsidRPr="00AA47EE" w:rsidRDefault="00035730" w:rsidP="00035730">
      <w:pPr>
        <w:snapToGrid w:val="0"/>
        <w:spacing w:line="280" w:lineRule="atLeast"/>
        <w:outlineLvl w:val="0"/>
        <w:rPr>
          <w:rFonts w:ascii="Times New Roman" w:hAnsi="Times New Roman"/>
          <w:b/>
          <w:sz w:val="22"/>
          <w:szCs w:val="22"/>
          <w:lang w:val="lt-LT"/>
        </w:rPr>
      </w:pPr>
      <w:r w:rsidRPr="00AA47EE">
        <w:rPr>
          <w:rFonts w:ascii="Times New Roman" w:hAnsi="Times New Roman"/>
          <w:b/>
          <w:sz w:val="22"/>
          <w:szCs w:val="22"/>
          <w:lang w:val="lt-LT"/>
        </w:rPr>
        <w:t>Venų tromboembolijos (VTE) rizika</w:t>
      </w:r>
    </w:p>
    <w:p w:rsidR="00035730" w:rsidRPr="00AA47EE" w:rsidRDefault="00035730" w:rsidP="00035730">
      <w:pPr>
        <w:snapToGrid w:val="0"/>
        <w:spacing w:line="280" w:lineRule="atLeast"/>
        <w:rPr>
          <w:rFonts w:ascii="Times New Roman" w:hAnsi="Times New Roman"/>
          <w:sz w:val="22"/>
          <w:szCs w:val="22"/>
          <w:u w:val="single"/>
          <w:lang w:val="lt-LT"/>
        </w:rPr>
      </w:pP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Vartojant bet kokį sudėtinį hormoninį kontraceptiką (SHK), yra didesnė venų tromboembolijos (VTE) rizika nei jo nevartojant. Vaistiniai preparatai, kurių sudėtyje yra levonorgestrelio, norgestimato ar noretisterono, yra susiję su mažiausia VTE rizika. Kiti vaistiniai preparatai, pvz., DAYLETTE, gali būti susiję su iki dviejų kartų didesne rizika. Sprendimą vartoti kitą vaistinį preparatą, nei pasižymintį mažiausia VTE rizika, reikia priimti tik aptarus su moterimi, taip užtikrinant, kad ji supranta VTE riziką vartojant DAYLETTE, kaip jai esantys rizikos veiksniai veikia šią riziką ir kad jai esanti VTE rizika yra didžiausia pirmaisiais vartojimo metais. Taip pat yra šiek tiek duomenų, kad ši rizika padidėja vėl pradėjus vartoti SHK po 4 savaičių arba ilgesnės pertraukos.</w:t>
      </w:r>
    </w:p>
    <w:p w:rsidR="00035730" w:rsidRPr="00AA47EE" w:rsidRDefault="00035730" w:rsidP="00035730">
      <w:pPr>
        <w:snapToGrid w:val="0"/>
        <w:rPr>
          <w:rFonts w:ascii="Times New Roman" w:hAnsi="Times New Roman"/>
          <w:sz w:val="22"/>
          <w:szCs w:val="22"/>
          <w:lang w:val="lt-LT"/>
        </w:rPr>
      </w:pPr>
    </w:p>
    <w:p w:rsidR="00035730" w:rsidRPr="00AA47EE" w:rsidRDefault="00035730" w:rsidP="00035730">
      <w:pPr>
        <w:snapToGrid w:val="0"/>
        <w:rPr>
          <w:rFonts w:ascii="Times New Roman" w:hAnsi="Times New Roman"/>
          <w:b/>
          <w:sz w:val="22"/>
          <w:szCs w:val="22"/>
          <w:lang w:val="lt-LT"/>
        </w:rPr>
      </w:pPr>
    </w:p>
    <w:p w:rsidR="00035730" w:rsidRPr="00AA47EE" w:rsidRDefault="00035730" w:rsidP="00035730">
      <w:pPr>
        <w:autoSpaceDE w:val="0"/>
        <w:autoSpaceDN w:val="0"/>
        <w:adjustRightInd w:val="0"/>
        <w:snapToGrid w:val="0"/>
        <w:spacing w:line="280" w:lineRule="atLeast"/>
        <w:rPr>
          <w:rFonts w:ascii="Times New Roman" w:eastAsia="SimSun" w:hAnsi="Times New Roman"/>
          <w:sz w:val="22"/>
          <w:szCs w:val="22"/>
          <w:lang w:val="lt-LT"/>
        </w:rPr>
      </w:pPr>
      <w:r w:rsidRPr="00AA47EE">
        <w:rPr>
          <w:rFonts w:ascii="Times New Roman" w:eastAsia="SimSun" w:hAnsi="Times New Roman"/>
          <w:sz w:val="22"/>
          <w:szCs w:val="22"/>
          <w:lang w:val="lt-LT"/>
        </w:rPr>
        <w:t>Maždaug 2 iš 10000 moterų, kurios nevartoja SHK ir nėra nėščios, vienerių metų laikotarpiu pasireikš VTE. Tačiau, priklausomai nuo esamų rizikos veiksnių, kai kurioms moterims ši rizika gali būti daug didesnė (žr. toliau).</w:t>
      </w:r>
    </w:p>
    <w:p w:rsidR="00035730" w:rsidRPr="00347A5F" w:rsidRDefault="00035730" w:rsidP="00035730">
      <w:pPr>
        <w:autoSpaceDE w:val="0"/>
        <w:autoSpaceDN w:val="0"/>
        <w:adjustRightInd w:val="0"/>
        <w:snapToGrid w:val="0"/>
        <w:spacing w:line="280" w:lineRule="atLeast"/>
        <w:rPr>
          <w:rFonts w:ascii="Times New Roman" w:eastAsia="SimSun" w:hAnsi="Times New Roman"/>
          <w:sz w:val="22"/>
          <w:szCs w:val="22"/>
          <w:lang w:val="lt-LT"/>
        </w:rPr>
      </w:pPr>
      <w:r w:rsidRPr="00AA47EE">
        <w:rPr>
          <w:rFonts w:ascii="Times New Roman" w:eastAsia="SimSun" w:hAnsi="Times New Roman"/>
          <w:sz w:val="22"/>
          <w:szCs w:val="22"/>
          <w:lang w:val="lt-LT"/>
        </w:rPr>
        <w:t>Nustatyta, kad 9</w:t>
      </w:r>
      <w:r w:rsidRPr="00AA47EE">
        <w:rPr>
          <w:rFonts w:ascii="Times New Roman" w:eastAsia="SimSun" w:hAnsi="Times New Roman"/>
          <w:sz w:val="22"/>
          <w:szCs w:val="22"/>
          <w:lang w:val="lt-LT"/>
        </w:rPr>
        <w:noBreakHyphen/>
        <w:t>12</w:t>
      </w:r>
      <w:r w:rsidRPr="00347A5F">
        <w:rPr>
          <w:rFonts w:ascii="Times New Roman" w:eastAsia="SimSun" w:hAnsi="Times New Roman"/>
          <w:sz w:val="22"/>
          <w:szCs w:val="22"/>
          <w:vertAlign w:val="superscript"/>
          <w:lang w:val="lt-LT"/>
        </w:rPr>
        <w:footnoteReference w:id="2"/>
      </w:r>
      <w:r w:rsidRPr="00347A5F">
        <w:rPr>
          <w:rFonts w:ascii="Times New Roman" w:eastAsia="SimSun" w:hAnsi="Times New Roman"/>
          <w:sz w:val="22"/>
          <w:szCs w:val="22"/>
          <w:lang w:val="lt-LT"/>
        </w:rPr>
        <w:t xml:space="preserve"> iš 10000 moterų, vartojančių S</w:t>
      </w:r>
      <w:r w:rsidRPr="00AA47EE">
        <w:rPr>
          <w:rFonts w:ascii="Times New Roman" w:eastAsia="SimSun" w:hAnsi="Times New Roman"/>
          <w:sz w:val="22"/>
          <w:szCs w:val="22"/>
          <w:lang w:val="lt-LT"/>
        </w:rPr>
        <w:t>HK, kurių sudėtyje yra drospirenono, per metus pasireikš VTE, palyginti su 6</w:t>
      </w:r>
      <w:r w:rsidRPr="00347A5F">
        <w:rPr>
          <w:rFonts w:ascii="Times New Roman" w:eastAsia="SimSun" w:hAnsi="Times New Roman"/>
          <w:sz w:val="22"/>
          <w:szCs w:val="22"/>
          <w:vertAlign w:val="superscript"/>
          <w:lang w:val="lt-LT"/>
        </w:rPr>
        <w:footnoteReference w:id="3"/>
      </w:r>
      <w:r w:rsidRPr="00347A5F">
        <w:rPr>
          <w:rFonts w:ascii="Times New Roman" w:eastAsia="SimSun" w:hAnsi="Times New Roman"/>
          <w:sz w:val="22"/>
          <w:szCs w:val="22"/>
          <w:lang w:val="lt-LT"/>
        </w:rPr>
        <w:t xml:space="preserve">  moterimis, vartojančiomis SHK, kurių sudėtyje yra levonorgestrelio.</w:t>
      </w:r>
    </w:p>
    <w:p w:rsidR="00035730" w:rsidRPr="00AA47EE" w:rsidRDefault="00035730" w:rsidP="00035730">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Abiem atvejais šis VTE skaičius per metus yra mažesnis už skaičių, tikėtiną moterims nėštumo metu arba laikotarpiu po gimdymo.</w:t>
      </w:r>
    </w:p>
    <w:p w:rsidR="00035730" w:rsidRPr="00AA47EE" w:rsidRDefault="00035730" w:rsidP="00035730">
      <w:pPr>
        <w:snapToGrid w:val="0"/>
        <w:spacing w:line="280" w:lineRule="atLeast"/>
        <w:outlineLvl w:val="0"/>
        <w:rPr>
          <w:rFonts w:ascii="Times New Roman" w:hAnsi="Times New Roman"/>
          <w:sz w:val="22"/>
          <w:szCs w:val="22"/>
          <w:lang w:val="lt-LT"/>
        </w:rPr>
      </w:pPr>
      <w:r w:rsidRPr="00AA47EE">
        <w:rPr>
          <w:rFonts w:ascii="Times New Roman" w:hAnsi="Times New Roman"/>
          <w:sz w:val="22"/>
          <w:szCs w:val="22"/>
          <w:lang w:val="lt-LT"/>
        </w:rPr>
        <w:t>1</w:t>
      </w:r>
      <w:r w:rsidRPr="00AA47EE">
        <w:rPr>
          <w:rFonts w:ascii="Times New Roman" w:hAnsi="Times New Roman"/>
          <w:sz w:val="22"/>
          <w:szCs w:val="22"/>
          <w:lang w:val="lt-LT"/>
        </w:rPr>
        <w:noBreakHyphen/>
        <w:t>2 % atvejų VTE gali baigtis mirtimi.</w:t>
      </w:r>
    </w:p>
    <w:p w:rsidR="00035730" w:rsidRPr="00AA47EE" w:rsidRDefault="00035730" w:rsidP="00035730">
      <w:pPr>
        <w:snapToGrid w:val="0"/>
        <w:rPr>
          <w:rFonts w:ascii="Times New Roman" w:hAnsi="Times New Roman"/>
          <w:i/>
          <w:sz w:val="22"/>
          <w:szCs w:val="22"/>
          <w:lang w:val="lt-LT"/>
        </w:rPr>
      </w:pPr>
    </w:p>
    <w:p w:rsidR="00035730" w:rsidRPr="00AA47EE" w:rsidRDefault="00035730" w:rsidP="00035730">
      <w:pPr>
        <w:keepNext/>
        <w:snapToGrid w:val="0"/>
        <w:spacing w:line="280" w:lineRule="atLeast"/>
        <w:outlineLvl w:val="0"/>
        <w:rPr>
          <w:rFonts w:ascii="Times New Roman" w:hAnsi="Times New Roman"/>
          <w:sz w:val="22"/>
          <w:szCs w:val="22"/>
          <w:u w:val="single"/>
          <w:lang w:val="lt-LT"/>
        </w:rPr>
      </w:pPr>
    </w:p>
    <w:p w:rsidR="00035730" w:rsidRPr="00AA47EE" w:rsidRDefault="00035730" w:rsidP="00035730">
      <w:pPr>
        <w:keepNext/>
        <w:snapToGrid w:val="0"/>
        <w:spacing w:line="280" w:lineRule="atLeast"/>
        <w:jc w:val="center"/>
        <w:rPr>
          <w:rFonts w:ascii="Times New Roman" w:hAnsi="Times New Roman"/>
          <w:b/>
          <w:sz w:val="22"/>
          <w:szCs w:val="22"/>
          <w:lang w:val="lt-LT"/>
        </w:rPr>
      </w:pPr>
      <w:r w:rsidRPr="00AA47EE">
        <w:rPr>
          <w:rFonts w:ascii="Times New Roman" w:hAnsi="Times New Roman"/>
          <w:b/>
          <w:sz w:val="22"/>
          <w:szCs w:val="22"/>
          <w:lang w:val="lt-LT"/>
        </w:rPr>
        <w:t>VTE reiškinių skaičius 10000 moterų per vienerius metus</w:t>
      </w:r>
    </w:p>
    <w:p w:rsidR="00035730" w:rsidRPr="00347A5F" w:rsidRDefault="00F75AA2" w:rsidP="00035730">
      <w:pPr>
        <w:snapToGrid w:val="0"/>
        <w:spacing w:line="280" w:lineRule="atLeast"/>
        <w:rPr>
          <w:rFonts w:ascii="Times New Roman" w:eastAsia="SimSun" w:hAnsi="Times New Roman"/>
          <w:i/>
          <w:sz w:val="22"/>
          <w:szCs w:val="22"/>
          <w:lang w:val="lt-LT"/>
        </w:rPr>
      </w:pPr>
      <w:r>
        <w:rPr>
          <w:noProof/>
          <w:lang w:val="lt-LT" w:eastAsia="lt-LT"/>
        </w:rPr>
        <mc:AlternateContent>
          <mc:Choice Requires="wps">
            <w:drawing>
              <wp:anchor distT="0" distB="0" distL="114300" distR="114300" simplePos="0" relativeHeight="251658240" behindDoc="0" locked="0" layoutInCell="1" allowOverlap="1">
                <wp:simplePos x="0" y="0"/>
                <wp:positionH relativeFrom="column">
                  <wp:posOffset>2057400</wp:posOffset>
                </wp:positionH>
                <wp:positionV relativeFrom="paragraph">
                  <wp:posOffset>3213735</wp:posOffset>
                </wp:positionV>
                <wp:extent cx="1645920" cy="464185"/>
                <wp:effectExtent l="0" t="0" r="0" b="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64185"/>
                        </a:xfrm>
                        <a:prstGeom prst="rect">
                          <a:avLst/>
                        </a:prstGeom>
                        <a:solidFill>
                          <a:srgbClr val="FFFFFF"/>
                        </a:solidFill>
                        <a:ln>
                          <a:noFill/>
                        </a:ln>
                      </wps:spPr>
                      <wps:txbx>
                        <w:txbxContent>
                          <w:p w:rsidR="006B3406" w:rsidRDefault="006B3406" w:rsidP="00035730">
                            <w:pPr>
                              <w:jc w:val="center"/>
                              <w:rPr>
                                <w:sz w:val="15"/>
                                <w:lang w:val="de-DE"/>
                              </w:rPr>
                            </w:pPr>
                            <w:r>
                              <w:rPr>
                                <w:noProof/>
                                <w:sz w:val="15"/>
                                <w:lang w:val="de-DE"/>
                              </w:rPr>
                              <w:t>SHK, kurių sudėtyje yra levonorgestrelio</w:t>
                            </w:r>
                          </w:p>
                          <w:p w:rsidR="006B3406" w:rsidRDefault="006B3406" w:rsidP="00035730">
                            <w:pPr>
                              <w:jc w:val="center"/>
                              <w:rPr>
                                <w:sz w:val="15"/>
                                <w:lang w:val="de-DE"/>
                              </w:rPr>
                            </w:pPr>
                            <w:r>
                              <w:rPr>
                                <w:noProof/>
                                <w:sz w:val="15"/>
                                <w:lang w:val="de-DE"/>
                              </w:rPr>
                              <w:t>(5</w:t>
                            </w:r>
                            <w:r>
                              <w:rPr>
                                <w:noProof/>
                                <w:sz w:val="15"/>
                                <w:lang w:val="de-DE"/>
                              </w:rPr>
                              <w:noBreakHyphen/>
                              <w:t>7 reiškiniai)</w:t>
                            </w:r>
                          </w:p>
                          <w:p w:rsidR="006B3406" w:rsidRDefault="006B3406" w:rsidP="0003573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6" o:spid="_x0000_s1026" type="#_x0000_t202" style="position:absolute;margin-left:162pt;margin-top:253.05pt;width:129.6pt;height: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" stroked="f">
                <v:textbox inset="0,0,0,0">
                  <w:txbxContent>
                    <w:p w:rsidR="006B3406" w:rsidRDefault="006B3406" w:rsidP="00035730">
                      <w:pPr>
                        <w:jc w:val="center"/>
                        <w:rPr>
                          <w:sz w:val="15"/>
                          <w:lang w:val="de-DE"/>
                        </w:rPr>
                      </w:pPr>
                      <w:r>
                        <w:rPr>
                          <w:noProof/>
                          <w:sz w:val="15"/>
                          <w:lang w:val="de-DE"/>
                        </w:rPr>
                        <w:t>SHK, kurių sudėtyje yra levonorgestrelio</w:t>
                      </w:r>
                    </w:p>
                    <w:p w:rsidR="006B3406" w:rsidRDefault="006B3406" w:rsidP="00035730">
                      <w:pPr>
                        <w:jc w:val="center"/>
                        <w:rPr>
                          <w:sz w:val="15"/>
                          <w:lang w:val="de-DE"/>
                        </w:rPr>
                      </w:pPr>
                      <w:r>
                        <w:rPr>
                          <w:noProof/>
                          <w:sz w:val="15"/>
                          <w:lang w:val="de-DE"/>
                        </w:rPr>
                        <w:t>(5</w:t>
                      </w:r>
                      <w:r>
                        <w:rPr>
                          <w:noProof/>
                          <w:sz w:val="15"/>
                          <w:lang w:val="de-DE"/>
                        </w:rPr>
                        <w:noBreakHyphen/>
                        <w:t>7 reiškiniai)</w:t>
                      </w:r>
                    </w:p>
                    <w:p w:rsidR="006B3406" w:rsidRDefault="006B3406" w:rsidP="00035730">
                      <w:pPr>
                        <w:rPr>
                          <w:sz w:val="18"/>
                        </w:rPr>
                      </w:pPr>
                    </w:p>
                  </w:txbxContent>
                </v:textbox>
              </v:shape>
            </w:pict>
          </mc:Fallback>
        </mc:AlternateContent>
      </w:r>
      <w:r>
        <w:rPr>
          <w:noProof/>
          <w:lang w:val="lt-LT" w:eastAsia="lt-LT"/>
        </w:rPr>
        <mc:AlternateContent>
          <mc:Choice Requires="wps">
            <w:drawing>
              <wp:anchor distT="0" distB="0" distL="114300" distR="114300" simplePos="0" relativeHeight="251659264" behindDoc="0" locked="0" layoutInCell="1" allowOverlap="1">
                <wp:simplePos x="0" y="0"/>
                <wp:positionH relativeFrom="column">
                  <wp:posOffset>3743325</wp:posOffset>
                </wp:positionH>
                <wp:positionV relativeFrom="paragraph">
                  <wp:posOffset>3224530</wp:posOffset>
                </wp:positionV>
                <wp:extent cx="1657350" cy="453390"/>
                <wp:effectExtent l="0" t="0" r="0" b="0"/>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3390"/>
                        </a:xfrm>
                        <a:prstGeom prst="rect">
                          <a:avLst/>
                        </a:prstGeom>
                        <a:solidFill>
                          <a:srgbClr val="FFFFFF"/>
                        </a:solidFill>
                        <a:ln>
                          <a:noFill/>
                        </a:ln>
                      </wps:spPr>
                      <wps:txbx>
                        <w:txbxContent>
                          <w:p w:rsidR="006B3406" w:rsidRDefault="006B3406" w:rsidP="00035730">
                            <w:pPr>
                              <w:jc w:val="center"/>
                              <w:rPr>
                                <w:sz w:val="15"/>
                                <w:lang w:val="de-DE"/>
                              </w:rPr>
                            </w:pPr>
                            <w:r>
                              <w:rPr>
                                <w:noProof/>
                                <w:sz w:val="15"/>
                                <w:lang w:val="de-DE"/>
                              </w:rPr>
                              <w:t>SHK, kurių sudėtyje yra drospirenono</w:t>
                            </w:r>
                            <w:r>
                              <w:rPr>
                                <w:sz w:val="15"/>
                                <w:lang w:val="de-DE"/>
                              </w:rPr>
                              <w:t xml:space="preserve"> </w:t>
                            </w:r>
                          </w:p>
                          <w:p w:rsidR="006B3406" w:rsidRDefault="006B3406" w:rsidP="00035730">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5" o:spid="_x0000_s1027" type="#_x0000_t202" style="position:absolute;margin-left:294.75pt;margin-top:253.9pt;width:130.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" stroked="f">
                <v:textbox inset="0,0,0,0">
                  <w:txbxContent>
                    <w:p w:rsidR="006B3406" w:rsidRDefault="006B3406" w:rsidP="00035730">
                      <w:pPr>
                        <w:jc w:val="center"/>
                        <w:rPr>
                          <w:sz w:val="15"/>
                          <w:lang w:val="de-DE"/>
                        </w:rPr>
                      </w:pPr>
                      <w:r>
                        <w:rPr>
                          <w:noProof/>
                          <w:sz w:val="15"/>
                          <w:lang w:val="de-DE"/>
                        </w:rPr>
                        <w:t>SHK, kurių sudėtyje yra drospirenono</w:t>
                      </w:r>
                      <w:r>
                        <w:rPr>
                          <w:sz w:val="15"/>
                          <w:lang w:val="de-DE"/>
                        </w:rPr>
                        <w:t xml:space="preserve"> </w:t>
                      </w:r>
                    </w:p>
                    <w:p w:rsidR="006B3406" w:rsidRDefault="006B3406" w:rsidP="00035730">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Pr>
          <w:noProof/>
          <w:lang w:val="lt-LT" w:eastAsia="lt-LT"/>
        </w:rPr>
        <mc:AlternateContent>
          <mc:Choice Requires="wps">
            <w:drawing>
              <wp:anchor distT="0" distB="0" distL="114300" distR="114300" simplePos="0" relativeHeight="251657216" behindDoc="0" locked="0" layoutInCell="1" allowOverlap="1">
                <wp:simplePos x="0" y="0"/>
                <wp:positionH relativeFrom="column">
                  <wp:posOffset>552450</wp:posOffset>
                </wp:positionH>
                <wp:positionV relativeFrom="paragraph">
                  <wp:posOffset>3224530</wp:posOffset>
                </wp:positionV>
                <wp:extent cx="1257300" cy="312420"/>
                <wp:effectExtent l="0" t="0" r="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12420"/>
                        </a:xfrm>
                        <a:prstGeom prst="rect">
                          <a:avLst/>
                        </a:prstGeom>
                        <a:solidFill>
                          <a:srgbClr val="FFFFFF"/>
                        </a:solidFill>
                        <a:ln>
                          <a:noFill/>
                        </a:ln>
                      </wps:spPr>
                      <wps:txbx>
                        <w:txbxContent>
                          <w:p w:rsidR="006B3406" w:rsidRDefault="006B3406" w:rsidP="00035730">
                            <w:pPr>
                              <w:rPr>
                                <w:sz w:val="15"/>
                                <w:lang w:val="de-DE"/>
                              </w:rPr>
                            </w:pPr>
                            <w:r>
                              <w:rPr>
                                <w:noProof/>
                                <w:sz w:val="15"/>
                                <w:lang w:val="de-DE"/>
                              </w:rPr>
                              <w:t>Nevartoja SHK (2 reiškiniai)</w:t>
                            </w:r>
                          </w:p>
                          <w:p w:rsidR="006B3406" w:rsidRDefault="006B3406" w:rsidP="0003573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4" o:spid="_x0000_s1028" type="#_x0000_t202" style="position:absolute;margin-left:43.5pt;margin-top:253.9pt;width:99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" stroked="f">
                <v:textbox inset="0,0,0,0">
                  <w:txbxContent>
                    <w:p w:rsidR="006B3406" w:rsidRDefault="006B3406" w:rsidP="00035730">
                      <w:pPr>
                        <w:rPr>
                          <w:sz w:val="15"/>
                          <w:lang w:val="de-DE"/>
                        </w:rPr>
                      </w:pPr>
                      <w:r>
                        <w:rPr>
                          <w:noProof/>
                          <w:sz w:val="15"/>
                          <w:lang w:val="de-DE"/>
                        </w:rPr>
                        <w:t>Nevartoja SHK (2 reiškiniai)</w:t>
                      </w:r>
                    </w:p>
                    <w:p w:rsidR="006B3406" w:rsidRDefault="006B3406" w:rsidP="00035730">
                      <w:pPr>
                        <w:rPr>
                          <w:sz w:val="18"/>
                        </w:rPr>
                      </w:pPr>
                    </w:p>
                  </w:txbxContent>
                </v:textbox>
              </v:shape>
            </w:pict>
          </mc:Fallback>
        </mc:AlternateContent>
      </w:r>
      <w:r>
        <w:rPr>
          <w:noProof/>
          <w:lang w:val="lt-LT" w:eastAsia="lt-LT"/>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100330</wp:posOffset>
                </wp:positionV>
                <wp:extent cx="826770" cy="534670"/>
                <wp:effectExtent l="0" t="0" r="0" b="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534670"/>
                        </a:xfrm>
                        <a:prstGeom prst="rect">
                          <a:avLst/>
                        </a:prstGeom>
                        <a:solidFill>
                          <a:srgbClr val="FFFFFF"/>
                        </a:solidFill>
                        <a:ln>
                          <a:noFill/>
                        </a:ln>
                      </wps:spPr>
                      <wps:txbx>
                        <w:txbxContent>
                          <w:p w:rsidR="006B3406" w:rsidRDefault="006B3406" w:rsidP="00035730">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3" o:spid="_x0000_s1029" type="#_x0000_t202" style="position:absolute;margin-left:.15pt;margin-top:7.9pt;width:65.1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" stroked="f">
                <v:textbox>
                  <w:txbxContent>
                    <w:p w:rsidR="006B3406" w:rsidRDefault="006B3406" w:rsidP="00035730">
                      <w:pPr>
                        <w:rPr>
                          <w:sz w:val="16"/>
                          <w:szCs w:val="16"/>
                        </w:rPr>
                      </w:pPr>
                      <w:r>
                        <w:rPr>
                          <w:b/>
                          <w:noProof/>
                          <w:sz w:val="16"/>
                          <w:szCs w:val="16"/>
                        </w:rPr>
                        <w:t>VTE reiškinių skaičius</w:t>
                      </w:r>
                    </w:p>
                  </w:txbxContent>
                </v:textbox>
              </v:shape>
            </w:pict>
          </mc:Fallback>
        </mc:AlternateContent>
      </w:r>
      <w:r w:rsidRPr="009960D1">
        <w:rPr>
          <w:rFonts w:ascii="Times New Roman" w:eastAsia="SimSun" w:hAnsi="Times New Roman"/>
          <w:i/>
          <w:noProof/>
          <w:sz w:val="22"/>
          <w:szCs w:val="22"/>
          <w:lang w:val="lt-LT" w:eastAsia="lt-LT"/>
        </w:rPr>
        <w:drawing>
          <wp:inline distT="0" distB="0" distL="0" distR="0">
            <wp:extent cx="5667375" cy="37433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3743325"/>
                    </a:xfrm>
                    <a:prstGeom prst="rect">
                      <a:avLst/>
                    </a:prstGeom>
                    <a:noFill/>
                    <a:ln>
                      <a:noFill/>
                    </a:ln>
                  </pic:spPr>
                </pic:pic>
              </a:graphicData>
            </a:graphic>
          </wp:inline>
        </w:drawing>
      </w:r>
    </w:p>
    <w:p w:rsidR="00035730" w:rsidRPr="00AA47EE" w:rsidRDefault="00035730" w:rsidP="00035730">
      <w:pPr>
        <w:snapToGrid w:val="0"/>
        <w:spacing w:line="280" w:lineRule="atLeast"/>
        <w:rPr>
          <w:rFonts w:ascii="Times New Roman" w:hAnsi="Times New Roman"/>
          <w:i/>
          <w:sz w:val="22"/>
          <w:szCs w:val="22"/>
          <w:lang w:val="lt-LT"/>
        </w:rPr>
      </w:pPr>
    </w:p>
    <w:p w:rsidR="00035730" w:rsidRPr="00AA47EE" w:rsidRDefault="00035730" w:rsidP="00035730">
      <w:pPr>
        <w:snapToGrid w:val="0"/>
        <w:rPr>
          <w:rFonts w:ascii="Times New Roman" w:hAnsi="Times New Roman"/>
          <w:i/>
          <w:sz w:val="22"/>
          <w:szCs w:val="22"/>
          <w:lang w:val="lt-LT"/>
        </w:rPr>
      </w:pPr>
    </w:p>
    <w:p w:rsidR="00035730" w:rsidRPr="00AA47EE" w:rsidRDefault="00035730" w:rsidP="00035730">
      <w:pPr>
        <w:snapToGrid w:val="0"/>
        <w:rPr>
          <w:rFonts w:ascii="Times New Roman" w:hAnsi="Times New Roman"/>
          <w:sz w:val="22"/>
          <w:szCs w:val="22"/>
          <w:lang w:val="lt-LT"/>
        </w:rPr>
      </w:pPr>
      <w:r w:rsidRPr="00AA47EE">
        <w:rPr>
          <w:rFonts w:ascii="Times New Roman" w:hAnsi="Times New Roman"/>
          <w:sz w:val="22"/>
          <w:szCs w:val="22"/>
          <w:lang w:val="lt-LT"/>
        </w:rPr>
        <w:t>Ypač retais atvejais SHK vartotojoms nustatyta trombozė kitose kraujagyslėse, pvz., kepenų, mezenterinėse, inkstų ar tinklainės venose ir arterijose.</w:t>
      </w:r>
    </w:p>
    <w:p w:rsidR="00035730" w:rsidRPr="00AA47EE" w:rsidRDefault="00035730" w:rsidP="00035730">
      <w:pPr>
        <w:snapToGrid w:val="0"/>
        <w:rPr>
          <w:rFonts w:ascii="Times New Roman" w:hAnsi="Times New Roman"/>
          <w:sz w:val="22"/>
          <w:szCs w:val="22"/>
          <w:lang w:val="lt-LT"/>
        </w:rPr>
      </w:pPr>
    </w:p>
    <w:p w:rsidR="00035730" w:rsidRPr="00AA47EE" w:rsidRDefault="00035730" w:rsidP="00035730">
      <w:pPr>
        <w:keepNext/>
        <w:snapToGrid w:val="0"/>
        <w:spacing w:line="280" w:lineRule="atLeast"/>
        <w:outlineLvl w:val="0"/>
        <w:rPr>
          <w:rFonts w:ascii="Times New Roman" w:hAnsi="Times New Roman"/>
          <w:b/>
          <w:sz w:val="22"/>
          <w:szCs w:val="22"/>
          <w:u w:val="single"/>
          <w:lang w:val="lt-LT"/>
        </w:rPr>
      </w:pPr>
    </w:p>
    <w:p w:rsidR="00035730" w:rsidRPr="00AA47EE" w:rsidRDefault="00035730" w:rsidP="00035730">
      <w:pPr>
        <w:keepNext/>
        <w:snapToGrid w:val="0"/>
        <w:spacing w:line="280" w:lineRule="atLeast"/>
        <w:outlineLvl w:val="0"/>
        <w:rPr>
          <w:rFonts w:ascii="Times New Roman" w:hAnsi="Times New Roman"/>
          <w:b/>
          <w:sz w:val="22"/>
          <w:szCs w:val="22"/>
          <w:u w:val="single"/>
          <w:lang w:val="lt-LT"/>
        </w:rPr>
      </w:pPr>
      <w:r w:rsidRPr="00AA47EE">
        <w:rPr>
          <w:rFonts w:ascii="Times New Roman" w:hAnsi="Times New Roman"/>
          <w:b/>
          <w:sz w:val="22"/>
          <w:szCs w:val="22"/>
          <w:u w:val="single"/>
          <w:lang w:val="lt-LT"/>
        </w:rPr>
        <w:t>VTE rizikos veiksniai</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Venų tromboembolijos komplikacijų rizika SHK vartotojoms gali labai padidėti, jeigu moteriai yra papildomų rizikos veiksnių, ypač jeigu yra keli rizikos veiksniai (žr. lentelę).</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DAYLETTE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rsidR="00035730" w:rsidRPr="00AA47EE" w:rsidRDefault="00035730" w:rsidP="00035730">
      <w:pPr>
        <w:keepNext/>
        <w:snapToGrid w:val="0"/>
        <w:spacing w:line="280" w:lineRule="atLeast"/>
        <w:outlineLvl w:val="0"/>
        <w:rPr>
          <w:rFonts w:ascii="Times New Roman" w:eastAsia="SimSun" w:hAnsi="Times New Roman"/>
          <w:b/>
          <w:sz w:val="22"/>
          <w:szCs w:val="22"/>
          <w:lang w:val="lt-LT"/>
        </w:rPr>
      </w:pPr>
    </w:p>
    <w:p w:rsidR="00035730" w:rsidRPr="00AA47EE" w:rsidRDefault="00035730" w:rsidP="00035730">
      <w:pPr>
        <w:keepNext/>
        <w:snapToGrid w:val="0"/>
        <w:spacing w:line="280" w:lineRule="atLeast"/>
        <w:outlineLvl w:val="0"/>
        <w:rPr>
          <w:rFonts w:ascii="Times New Roman" w:eastAsia="SimSun" w:hAnsi="Times New Roman"/>
          <w:sz w:val="22"/>
          <w:szCs w:val="22"/>
          <w:lang w:val="lt-LT"/>
        </w:rPr>
      </w:pPr>
      <w:r w:rsidRPr="00AA47EE">
        <w:rPr>
          <w:rFonts w:ascii="Times New Roman" w:eastAsia="SimSun" w:hAnsi="Times New Roman"/>
          <w:b/>
          <w:sz w:val="22"/>
          <w:szCs w:val="22"/>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AA47EE" w:rsidRPr="00AA47EE"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b/>
                <w:sz w:val="22"/>
                <w:szCs w:val="22"/>
                <w:lang w:val="lt-LT" w:eastAsia="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b/>
                <w:sz w:val="22"/>
                <w:szCs w:val="22"/>
                <w:lang w:val="lt-LT" w:eastAsia="lt-LT"/>
              </w:rPr>
              <w:t>Pastaba</w:t>
            </w:r>
          </w:p>
        </w:tc>
      </w:tr>
      <w:tr w:rsidR="00AA47EE" w:rsidRPr="009960D1"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Didėjant KMI, labai padidėja rizika</w:t>
            </w:r>
          </w:p>
          <w:p w:rsidR="00035730" w:rsidRPr="00AA47EE" w:rsidRDefault="00035730" w:rsidP="00640D58">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Ypač svarbu atsižvelgti, jeigu yra ir kitų rizikos veiksnių</w:t>
            </w:r>
          </w:p>
        </w:tc>
      </w:tr>
      <w:tr w:rsidR="00AA47EE" w:rsidRPr="009960D1" w:rsidTr="00AA47EE">
        <w:trPr>
          <w:cantSplit/>
        </w:trPr>
        <w:tc>
          <w:tcPr>
            <w:tcW w:w="3708" w:type="dxa"/>
            <w:tcBorders>
              <w:top w:val="single" w:sz="4" w:space="0" w:color="auto"/>
              <w:left w:val="single" w:sz="4" w:space="0" w:color="auto"/>
              <w:bottom w:val="single" w:sz="4" w:space="0" w:color="auto"/>
              <w:right w:val="single" w:sz="4" w:space="0" w:color="auto"/>
            </w:tcBorders>
          </w:tcPr>
          <w:p w:rsidR="00035730" w:rsidRPr="00AA47EE" w:rsidRDefault="00035730" w:rsidP="00BB7E07">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lastRenderedPageBreak/>
              <w:t>Ilgalaikė imobilizacija, didelė chirurginė operacija, kojų ar dubens operacija, neurochirurginė operacija ar didelė trauma</w:t>
            </w:r>
          </w:p>
          <w:p w:rsidR="00035730" w:rsidRPr="00AA47EE" w:rsidRDefault="00035730" w:rsidP="00BB7E07">
            <w:pPr>
              <w:snapToGrid w:val="0"/>
              <w:spacing w:line="280" w:lineRule="atLeast"/>
              <w:rPr>
                <w:rFonts w:ascii="Times New Roman" w:hAnsi="Times New Roman"/>
                <w:sz w:val="22"/>
                <w:lang w:val="lt-LT" w:eastAsia="lt-LT"/>
              </w:rPr>
            </w:pPr>
          </w:p>
          <w:p w:rsidR="00035730" w:rsidRPr="00AA47EE" w:rsidRDefault="00035730" w:rsidP="00BB7E07">
            <w:pPr>
              <w:snapToGrid w:val="0"/>
              <w:spacing w:line="280" w:lineRule="atLeast"/>
              <w:rPr>
                <w:rFonts w:ascii="Times New Roman" w:hAnsi="Times New Roman"/>
                <w:sz w:val="22"/>
                <w:lang w:val="lt-LT" w:eastAsia="lt-LT"/>
              </w:rPr>
            </w:pPr>
          </w:p>
          <w:p w:rsidR="00035730" w:rsidRPr="00AA47EE" w:rsidRDefault="00035730" w:rsidP="00BB7E07">
            <w:pPr>
              <w:snapToGrid w:val="0"/>
              <w:spacing w:line="280" w:lineRule="atLeast"/>
              <w:rPr>
                <w:rFonts w:ascii="Times New Roman" w:hAnsi="Times New Roman"/>
                <w:sz w:val="22"/>
                <w:lang w:val="lt-LT" w:eastAsia="lt-LT"/>
              </w:rPr>
            </w:pPr>
          </w:p>
          <w:p w:rsidR="00035730" w:rsidRPr="00AA47EE" w:rsidRDefault="00035730" w:rsidP="00BB7E07">
            <w:pPr>
              <w:snapToGrid w:val="0"/>
              <w:spacing w:line="280" w:lineRule="atLeast"/>
              <w:rPr>
                <w:rFonts w:ascii="Times New Roman" w:hAnsi="Times New Roman"/>
                <w:sz w:val="22"/>
                <w:lang w:val="lt-LT" w:eastAsia="lt-LT"/>
              </w:rPr>
            </w:pPr>
          </w:p>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Tokiomis aplinkybėmis patartina nutraukti pleisto,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Jeigu DAYLETTE vartojimas iš anksto nebuvo nutrauktas, reikia apsvarstyti antitrombozinio gydymo taikymą</w:t>
            </w:r>
          </w:p>
          <w:p w:rsidR="00035730" w:rsidRPr="00AA47EE" w:rsidRDefault="00035730" w:rsidP="00BB7E07">
            <w:pPr>
              <w:snapToGrid w:val="0"/>
              <w:spacing w:line="280" w:lineRule="atLeast"/>
              <w:rPr>
                <w:rFonts w:ascii="Times New Roman" w:hAnsi="Times New Roman"/>
                <w:sz w:val="22"/>
                <w:lang w:val="lt-LT" w:eastAsia="lt-LT"/>
              </w:rPr>
            </w:pPr>
          </w:p>
        </w:tc>
      </w:tr>
      <w:tr w:rsidR="00AA47EE" w:rsidRPr="009960D1"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640D58">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640D58">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Jeigu įtariamas paveldimas polinkis, prieš sprendžiant dėl SHK vartojimo moterį reikia nusiųsti pas specialistą konsultacijai</w:t>
            </w:r>
          </w:p>
        </w:tc>
      </w:tr>
      <w:tr w:rsidR="00AA47EE" w:rsidRPr="009960D1"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Vėžys, sisteminė raudonoji vilkligė, hemolizinis ureminis sindromas, lėtinė uždegiminė žarnų liga (Krono liga ar opinis kolitas) ir pjautuvo pavidalo ląstelių anemija</w:t>
            </w:r>
          </w:p>
        </w:tc>
      </w:tr>
      <w:tr w:rsidR="00AA47EE" w:rsidRPr="00AA47EE"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Ypač virš 35 metų</w:t>
            </w:r>
          </w:p>
        </w:tc>
      </w:tr>
    </w:tbl>
    <w:p w:rsidR="00035730" w:rsidRPr="00347A5F" w:rsidRDefault="00035730" w:rsidP="00035730">
      <w:pPr>
        <w:snapToGrid w:val="0"/>
        <w:spacing w:line="280" w:lineRule="atLeast"/>
        <w:rPr>
          <w:rFonts w:ascii="Times New Roman" w:hAnsi="Times New Roman"/>
          <w:sz w:val="22"/>
          <w:szCs w:val="22"/>
          <w:lang w:val="lt-LT"/>
        </w:rPr>
      </w:pP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Nėra vieningos nuomonės dėl galimos varikozinių venų ir paviršinio tromboflebito įtakos venų trombozės pradžiai ar progresavimui.</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Reikia atsižvelgti į padidėjusią tromboembolijos riziką nėštumo metu, ypač 6 savaites po gimdymo (žr. informaciją apie vaisingumą, nėštumą ir žindymą 4.6 skyriuje).</w:t>
      </w:r>
    </w:p>
    <w:p w:rsidR="00035730" w:rsidRPr="00AA47EE" w:rsidRDefault="00035730" w:rsidP="00035730">
      <w:pPr>
        <w:snapToGrid w:val="0"/>
        <w:spacing w:line="280" w:lineRule="atLeast"/>
        <w:outlineLvl w:val="0"/>
        <w:rPr>
          <w:rFonts w:ascii="Times New Roman" w:hAnsi="Times New Roman"/>
          <w:b/>
          <w:sz w:val="22"/>
          <w:szCs w:val="22"/>
          <w:u w:val="single"/>
          <w:lang w:val="lt-LT"/>
        </w:rPr>
      </w:pPr>
    </w:p>
    <w:p w:rsidR="00035730" w:rsidRPr="00AA47EE" w:rsidRDefault="00035730" w:rsidP="00035730">
      <w:pPr>
        <w:snapToGrid w:val="0"/>
        <w:spacing w:line="280" w:lineRule="atLeast"/>
        <w:outlineLvl w:val="0"/>
        <w:rPr>
          <w:rFonts w:ascii="Times New Roman" w:hAnsi="Times New Roman"/>
          <w:b/>
          <w:sz w:val="22"/>
          <w:szCs w:val="22"/>
          <w:u w:val="single"/>
          <w:lang w:val="lt-LT"/>
        </w:rPr>
      </w:pPr>
      <w:r w:rsidRPr="00AA47EE">
        <w:rPr>
          <w:rFonts w:ascii="Times New Roman" w:hAnsi="Times New Roman"/>
          <w:b/>
          <w:sz w:val="22"/>
          <w:szCs w:val="22"/>
          <w:u w:val="single"/>
          <w:lang w:val="lt-LT"/>
        </w:rPr>
        <w:t>VTE (giliųjų venų trombozės ir plaučių embolijos) simptomai</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Moterims reikia patarti, kad, pasireiškus simptomams, nedelsdamos kreiptųsi medicininės pagalbos ir informuotų sveikatos priežiūros specialistą, kad vartoja SHK.</w:t>
      </w:r>
    </w:p>
    <w:p w:rsidR="00035730" w:rsidRPr="00AA47EE" w:rsidRDefault="00035730" w:rsidP="00035730">
      <w:pPr>
        <w:snapToGrid w:val="0"/>
        <w:spacing w:line="280" w:lineRule="atLeast"/>
        <w:rPr>
          <w:rFonts w:ascii="Times New Roman" w:hAnsi="Times New Roman"/>
          <w:sz w:val="22"/>
          <w:szCs w:val="22"/>
          <w:lang w:val="lt-LT"/>
        </w:rPr>
      </w:pP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Giliųjų venų trombozės (GVT) simptomai gali būti:</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vienos kojos ir (arba) pėdos patinimas arba patinimas išilgai kojos venos;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kojos skausmas arba skausmingumas, kuris gali būti juntamas tik stovint arba vaikščiojant;</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padidėjusi paveiktos kojos temperatūra; kojos odos paraudimas arba odos spalvos pokytis.</w:t>
      </w:r>
    </w:p>
    <w:p w:rsidR="00035730" w:rsidRPr="00AA47EE" w:rsidRDefault="00035730" w:rsidP="00035730">
      <w:pPr>
        <w:snapToGrid w:val="0"/>
        <w:spacing w:line="280" w:lineRule="atLeast"/>
        <w:rPr>
          <w:rFonts w:ascii="Times New Roman" w:hAnsi="Times New Roman"/>
          <w:sz w:val="22"/>
          <w:szCs w:val="22"/>
          <w:lang w:val="lt-LT"/>
        </w:rPr>
      </w:pP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Plaučių embolijos (PE) simptomai gali būti:</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staiga pasireiškęs nepaaiškinamas dusulys arba kvėpavimo padažnėjimas;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staigus kosulys, kuris gali būti susijęs su kraujingų skreplių atkosėjimu;</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aštrus krūtinės skausmas;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sunkus galvos svaigimas ar sukimasis;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dažnas arba neritmiškas širdies plakimas.</w:t>
      </w:r>
    </w:p>
    <w:p w:rsidR="00035730" w:rsidRPr="00AA47EE" w:rsidRDefault="00035730" w:rsidP="00035730">
      <w:pPr>
        <w:snapToGrid w:val="0"/>
        <w:spacing w:line="280" w:lineRule="atLeast"/>
        <w:rPr>
          <w:rFonts w:ascii="Times New Roman" w:hAnsi="Times New Roman"/>
          <w:sz w:val="22"/>
          <w:szCs w:val="22"/>
          <w:lang w:val="lt-LT"/>
        </w:rPr>
      </w:pP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Kai kurie iš šių simptomų (pvz., dusulys, kosulys) nėra specifiniai ir gali būti neteisingai interpretuojami kaip dažnesni arba ne tokie sunkūs reiškiniai (pvz., kvėpavimo takų infekcijos).</w:t>
      </w:r>
    </w:p>
    <w:p w:rsidR="00035730" w:rsidRPr="00AA47EE" w:rsidRDefault="00035730" w:rsidP="00035730">
      <w:pPr>
        <w:snapToGrid w:val="0"/>
        <w:spacing w:line="280" w:lineRule="atLeast"/>
        <w:rPr>
          <w:rFonts w:ascii="Times New Roman" w:hAnsi="Times New Roman"/>
          <w:sz w:val="22"/>
          <w:szCs w:val="22"/>
          <w:lang w:val="lt-LT"/>
        </w:rPr>
      </w:pP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Kiti kraujagyslių užsikimšimo požymiai gali būti: staigus galūnės skausmas, patinimas ir lengvas pamėlynavimas.</w:t>
      </w:r>
    </w:p>
    <w:p w:rsidR="00035730" w:rsidRPr="00AA47EE" w:rsidRDefault="00035730" w:rsidP="00035730">
      <w:pPr>
        <w:snapToGrid w:val="0"/>
        <w:spacing w:line="280" w:lineRule="atLeast"/>
        <w:rPr>
          <w:rFonts w:ascii="Times New Roman" w:hAnsi="Times New Roman"/>
          <w:sz w:val="22"/>
          <w:szCs w:val="22"/>
          <w:lang w:val="lt-LT"/>
        </w:rPr>
      </w:pP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lastRenderedPageBreak/>
        <w:t>Jeigu užsikimšimas pasireiškia akyje, simptomas gali būti skausmo nesukeliantis neryškus regėjimas, kuris gali progresuoti iki apakimo. Kartais apankama beveik iš karto.</w:t>
      </w:r>
    </w:p>
    <w:p w:rsidR="00035730" w:rsidRPr="00AA47EE" w:rsidRDefault="00035730" w:rsidP="00035730">
      <w:pPr>
        <w:snapToGrid w:val="0"/>
        <w:spacing w:line="280" w:lineRule="atLeast"/>
        <w:outlineLvl w:val="0"/>
        <w:rPr>
          <w:rFonts w:ascii="Times New Roman" w:hAnsi="Times New Roman"/>
          <w:b/>
          <w:sz w:val="22"/>
          <w:szCs w:val="22"/>
          <w:lang w:val="lt-LT"/>
        </w:rPr>
      </w:pPr>
    </w:p>
    <w:p w:rsidR="00035730" w:rsidRPr="00AA47EE" w:rsidRDefault="00035730" w:rsidP="00035730">
      <w:pPr>
        <w:snapToGrid w:val="0"/>
        <w:spacing w:line="280" w:lineRule="atLeast"/>
        <w:outlineLvl w:val="0"/>
        <w:rPr>
          <w:rFonts w:ascii="Times New Roman" w:hAnsi="Times New Roman"/>
          <w:b/>
          <w:sz w:val="22"/>
          <w:szCs w:val="22"/>
          <w:lang w:val="lt-LT"/>
        </w:rPr>
      </w:pPr>
      <w:r w:rsidRPr="00AA47EE">
        <w:rPr>
          <w:rFonts w:ascii="Times New Roman" w:hAnsi="Times New Roman"/>
          <w:b/>
          <w:sz w:val="22"/>
          <w:szCs w:val="22"/>
          <w:lang w:val="lt-LT"/>
        </w:rPr>
        <w:t>Arterijų tromboembolijos (ATE) rizika</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rsidR="00035730" w:rsidRPr="00AA47EE" w:rsidRDefault="00035730" w:rsidP="00035730">
      <w:pPr>
        <w:snapToGrid w:val="0"/>
        <w:spacing w:line="280" w:lineRule="atLeast"/>
        <w:outlineLvl w:val="0"/>
        <w:rPr>
          <w:rFonts w:ascii="Times New Roman" w:hAnsi="Times New Roman"/>
          <w:b/>
          <w:sz w:val="22"/>
          <w:szCs w:val="22"/>
          <w:u w:val="single"/>
          <w:lang w:val="lt-LT"/>
        </w:rPr>
      </w:pPr>
    </w:p>
    <w:p w:rsidR="00035730" w:rsidRPr="00AA47EE" w:rsidRDefault="00035730" w:rsidP="00035730">
      <w:pPr>
        <w:snapToGrid w:val="0"/>
        <w:spacing w:line="280" w:lineRule="atLeast"/>
        <w:outlineLvl w:val="0"/>
        <w:rPr>
          <w:rFonts w:ascii="Times New Roman" w:hAnsi="Times New Roman"/>
          <w:b/>
          <w:sz w:val="22"/>
          <w:szCs w:val="22"/>
          <w:u w:val="single"/>
          <w:lang w:val="lt-LT"/>
        </w:rPr>
      </w:pPr>
      <w:r w:rsidRPr="00AA47EE">
        <w:rPr>
          <w:rFonts w:ascii="Times New Roman" w:hAnsi="Times New Roman"/>
          <w:b/>
          <w:sz w:val="22"/>
          <w:szCs w:val="22"/>
          <w:u w:val="single"/>
          <w:lang w:val="lt-LT"/>
        </w:rPr>
        <w:t>ATE rizikos veiksniai</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Arterijų tromboembolijos komplikacijų arba cerebrovaskulinio priepuolio rizika SHK vartojančioms moterims yra didesnė, jeigu yra rizikos veiksnių (žr. lentelę). DAYLETTE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rsidR="00035730" w:rsidRPr="00AA47EE" w:rsidRDefault="00035730" w:rsidP="00035730">
      <w:pPr>
        <w:snapToGrid w:val="0"/>
        <w:spacing w:line="280" w:lineRule="atLeast"/>
        <w:rPr>
          <w:rFonts w:ascii="Times New Roman" w:hAnsi="Times New Roman"/>
          <w:sz w:val="22"/>
          <w:szCs w:val="22"/>
          <w:lang w:val="lt-LT"/>
        </w:rPr>
      </w:pPr>
    </w:p>
    <w:p w:rsidR="00035730" w:rsidRPr="00AA47EE" w:rsidRDefault="00035730" w:rsidP="00035730">
      <w:pPr>
        <w:autoSpaceDE w:val="0"/>
        <w:autoSpaceDN w:val="0"/>
        <w:adjustRightInd w:val="0"/>
        <w:snapToGrid w:val="0"/>
        <w:outlineLvl w:val="0"/>
        <w:rPr>
          <w:rFonts w:ascii="Times New Roman" w:eastAsia="SimSun" w:hAnsi="Times New Roman"/>
          <w:sz w:val="22"/>
          <w:szCs w:val="22"/>
          <w:lang w:val="lt-LT"/>
        </w:rPr>
      </w:pPr>
      <w:r w:rsidRPr="00AA47EE">
        <w:rPr>
          <w:rFonts w:ascii="Times New Roman" w:eastAsia="SimSun" w:hAnsi="Times New Roman"/>
          <w:b/>
          <w:sz w:val="22"/>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AA47EE" w:rsidRPr="00AA47EE"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b/>
                <w:sz w:val="22"/>
                <w:szCs w:val="22"/>
                <w:lang w:val="lt-LT" w:eastAsia="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b/>
                <w:sz w:val="22"/>
                <w:szCs w:val="22"/>
                <w:lang w:val="lt-LT" w:eastAsia="lt-LT"/>
              </w:rPr>
              <w:t>Pastaba</w:t>
            </w:r>
          </w:p>
        </w:tc>
      </w:tr>
      <w:tr w:rsidR="00AA47EE" w:rsidRPr="00AA47EE"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Ypač virš 35 metų</w:t>
            </w:r>
          </w:p>
        </w:tc>
      </w:tr>
      <w:tr w:rsidR="00AA47EE" w:rsidRPr="009960D1"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Rūkymas</w:t>
            </w:r>
          </w:p>
        </w:tc>
        <w:tc>
          <w:tcPr>
            <w:tcW w:w="5177" w:type="dxa"/>
            <w:tcBorders>
              <w:top w:val="single" w:sz="4" w:space="0" w:color="auto"/>
              <w:left w:val="single" w:sz="4" w:space="0" w:color="auto"/>
              <w:bottom w:val="single" w:sz="4" w:space="0" w:color="auto"/>
              <w:right w:val="single" w:sz="4" w:space="0" w:color="auto"/>
            </w:tcBorders>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Moterims, norinčioms vartoti SHK, reikia patarti nerūkyti. Vyresnėms nei 35 metų moterims, norinčioms toliau rūkyti, reikia primygtinai patarti naudoti kitą kontracepcijos metodą</w:t>
            </w:r>
          </w:p>
          <w:p w:rsidR="00035730" w:rsidRPr="00AA47EE" w:rsidRDefault="00035730" w:rsidP="00BB7E07">
            <w:pPr>
              <w:snapToGrid w:val="0"/>
              <w:spacing w:line="280" w:lineRule="atLeast"/>
              <w:rPr>
                <w:rFonts w:ascii="Times New Roman" w:hAnsi="Times New Roman"/>
                <w:sz w:val="22"/>
                <w:lang w:val="lt-LT" w:eastAsia="lt-LT"/>
              </w:rPr>
            </w:pPr>
          </w:p>
        </w:tc>
      </w:tr>
      <w:tr w:rsidR="00AA47EE" w:rsidRPr="00AA47EE"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Padidėjęs kraujospūdis</w:t>
            </w:r>
          </w:p>
        </w:tc>
        <w:tc>
          <w:tcPr>
            <w:tcW w:w="5177" w:type="dxa"/>
            <w:tcBorders>
              <w:top w:val="single" w:sz="4" w:space="0" w:color="auto"/>
              <w:left w:val="single" w:sz="4" w:space="0" w:color="auto"/>
              <w:bottom w:val="single" w:sz="4" w:space="0" w:color="auto"/>
              <w:right w:val="single" w:sz="4" w:space="0" w:color="auto"/>
            </w:tcBorders>
          </w:tcPr>
          <w:p w:rsidR="00035730" w:rsidRPr="00AA47EE" w:rsidRDefault="00035730" w:rsidP="00BB7E07">
            <w:pPr>
              <w:snapToGrid w:val="0"/>
              <w:spacing w:line="280" w:lineRule="atLeast"/>
              <w:rPr>
                <w:rFonts w:ascii="Times New Roman" w:hAnsi="Times New Roman"/>
                <w:sz w:val="22"/>
                <w:lang w:val="lt-LT" w:eastAsia="lt-LT"/>
              </w:rPr>
            </w:pPr>
          </w:p>
        </w:tc>
      </w:tr>
      <w:tr w:rsidR="00AA47EE" w:rsidRPr="009960D1"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Didėjant KMI, labai padidėja rizika.</w:t>
            </w:r>
          </w:p>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Ypač svarbu moterims, kurioms yra papildomų rizikos veiksnių</w:t>
            </w:r>
          </w:p>
        </w:tc>
      </w:tr>
      <w:tr w:rsidR="00AA47EE" w:rsidRPr="009960D1"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640D58">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Teigi</w:t>
            </w:r>
            <w:r w:rsidRPr="00AA47EE">
              <w:rPr>
                <w:rFonts w:ascii="Times New Roman" w:hAnsi="Times New Roman"/>
                <w:sz w:val="22"/>
                <w:szCs w:val="22"/>
                <w:lang w:val="lt-LT" w:eastAsia="lt-LT"/>
              </w:rPr>
              <w:t>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640D58">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Jeigu įtariamas paveldimas polinkis, prieš sprendžiant dėl SHK vartojimo moterį reikia nusiųsti pas specialistą konsultacijai</w:t>
            </w:r>
          </w:p>
        </w:tc>
      </w:tr>
      <w:tr w:rsidR="00AA47EE" w:rsidRPr="009960D1" w:rsidTr="00AA47EE">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Migrena</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Padažnėjusi arba pasunkėjusi migrena vartojant SHK (tai gali būti cerebrovaskulinio priepuolio prodrominė būklė) gali būti priežastis nedelsiant nutraukti vaisto vartojimą</w:t>
            </w:r>
          </w:p>
        </w:tc>
      </w:tr>
      <w:tr w:rsidR="00AA47EE" w:rsidRPr="009960D1" w:rsidTr="00AA47EE">
        <w:trPr>
          <w:cantSplit/>
        </w:trPr>
        <w:tc>
          <w:tcPr>
            <w:tcW w:w="3708"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lang w:val="lt-LT" w:eastAsia="lt-LT"/>
              </w:rPr>
            </w:pPr>
            <w:r w:rsidRPr="00347A5F">
              <w:rPr>
                <w:rFonts w:ascii="Times New Roman" w:hAnsi="Times New Roman"/>
                <w:sz w:val="22"/>
                <w:szCs w:val="22"/>
                <w:lang w:val="lt-LT" w:eastAsia="lt-LT"/>
              </w:rPr>
              <w:t>Kitos medicininės būklės, susijusios su nepageid</w:t>
            </w:r>
            <w:r w:rsidRPr="00AA47EE">
              <w:rPr>
                <w:rFonts w:ascii="Times New Roman" w:hAnsi="Times New Roman"/>
                <w:sz w:val="22"/>
                <w:szCs w:val="22"/>
                <w:lang w:val="lt-LT" w:eastAsia="lt-LT"/>
              </w:rPr>
              <w:t>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rsidR="00035730" w:rsidRPr="00AA47EE" w:rsidRDefault="00035730" w:rsidP="00640D58">
            <w:pPr>
              <w:snapToGrid w:val="0"/>
              <w:spacing w:line="280" w:lineRule="atLeast"/>
              <w:rPr>
                <w:rFonts w:ascii="Times New Roman" w:hAnsi="Times New Roman"/>
                <w:sz w:val="22"/>
                <w:lang w:val="lt-LT" w:eastAsia="lt-LT"/>
              </w:rPr>
            </w:pPr>
            <w:r w:rsidRPr="00AA47EE">
              <w:rPr>
                <w:rFonts w:ascii="Times New Roman" w:hAnsi="Times New Roman"/>
                <w:sz w:val="22"/>
                <w:szCs w:val="22"/>
                <w:lang w:val="lt-LT" w:eastAsia="lt-LT"/>
              </w:rPr>
              <w:t>Cukrinis diabetas, hiperhomocisteinemija, širdies vožtuvų liga ir prieširdžių virpėjimas, dislipoproteinemija ir sisteminė raudonoji vilkligė</w:t>
            </w:r>
          </w:p>
        </w:tc>
      </w:tr>
    </w:tbl>
    <w:p w:rsidR="00035730" w:rsidRPr="00347A5F" w:rsidRDefault="00035730" w:rsidP="00035730">
      <w:pPr>
        <w:snapToGrid w:val="0"/>
        <w:spacing w:line="280" w:lineRule="atLeast"/>
        <w:rPr>
          <w:rFonts w:ascii="Times New Roman" w:hAnsi="Times New Roman"/>
          <w:b/>
          <w:sz w:val="22"/>
          <w:szCs w:val="22"/>
          <w:lang w:val="lt-LT"/>
        </w:rPr>
      </w:pPr>
    </w:p>
    <w:p w:rsidR="00035730" w:rsidRPr="00AA47EE" w:rsidRDefault="00035730" w:rsidP="00035730">
      <w:pPr>
        <w:snapToGrid w:val="0"/>
        <w:spacing w:line="280" w:lineRule="atLeast"/>
        <w:outlineLvl w:val="0"/>
        <w:rPr>
          <w:rFonts w:ascii="Times New Roman" w:hAnsi="Times New Roman"/>
          <w:b/>
          <w:sz w:val="22"/>
          <w:szCs w:val="22"/>
          <w:u w:val="single"/>
          <w:lang w:val="lt-LT"/>
        </w:rPr>
      </w:pPr>
      <w:r w:rsidRPr="00AA47EE">
        <w:rPr>
          <w:rFonts w:ascii="Times New Roman" w:hAnsi="Times New Roman"/>
          <w:b/>
          <w:sz w:val="22"/>
          <w:szCs w:val="22"/>
          <w:u w:val="single"/>
          <w:lang w:val="lt-LT"/>
        </w:rPr>
        <w:t>ATE simptomai</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Moterims reikia patarti, kad, pasireiškus simptomams, nedelsdamos kreiptųsi medicininės pagalbos ir informuotų sveikatos priežiūros specialistus, kad vartoja SHK.</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Cerebrovaskulinio priepuolio simptomai gali būti:</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staigus veido, rankos ar kojos tirpulys ar silpnumas, ypač vienoje kūno pusėje;</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staigus vaikščiojimo sutrikimas, svaigulys, pusiausvyros ar koordinacijos sutrikimas;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staigus sumišimas, kalbėjimo ar supratimo sutrikimas;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staigus matymo viena ar abiem akimis sutrikimas;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staigus, sunkus ar ilgalaikis galvos skausmas be žinomos priežasties;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sąmonės netekimas ar apalpimas su traukuliais arba be jų.</w:t>
      </w:r>
    </w:p>
    <w:p w:rsidR="00035730" w:rsidRPr="00AA47EE" w:rsidRDefault="00035730" w:rsidP="00035730">
      <w:pPr>
        <w:snapToGrid w:val="0"/>
        <w:spacing w:line="280" w:lineRule="atLeast"/>
        <w:outlineLvl w:val="0"/>
        <w:rPr>
          <w:rFonts w:ascii="Times New Roman" w:hAnsi="Times New Roman"/>
          <w:sz w:val="22"/>
          <w:szCs w:val="22"/>
          <w:lang w:val="lt-LT"/>
        </w:rPr>
      </w:pPr>
      <w:r w:rsidRPr="00AA47EE">
        <w:rPr>
          <w:rFonts w:ascii="Times New Roman" w:hAnsi="Times New Roman"/>
          <w:sz w:val="22"/>
          <w:szCs w:val="22"/>
          <w:lang w:val="lt-LT"/>
        </w:rPr>
        <w:lastRenderedPageBreak/>
        <w:t>Trumpalaikiai simptomai rodo, kad šis reiškinys yra praeinantysis smegenų išemijos priepuolis (PSIP).</w:t>
      </w:r>
    </w:p>
    <w:p w:rsidR="00035730" w:rsidRPr="00AA47EE" w:rsidRDefault="00035730" w:rsidP="00035730">
      <w:pPr>
        <w:snapToGrid w:val="0"/>
        <w:spacing w:line="280" w:lineRule="atLeast"/>
        <w:rPr>
          <w:rFonts w:ascii="Times New Roman" w:hAnsi="Times New Roman"/>
          <w:sz w:val="22"/>
          <w:szCs w:val="22"/>
          <w:lang w:val="lt-LT"/>
        </w:rPr>
      </w:pP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Miokardo infarkto (MI) simptomai gali būti:</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skausmas, diskomfortas, spaudimas, sunkumas, veržimo ar pilnumo pojūtis krūtinėje, rankoje ar po krūtinkauliu,</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diskomfortas, plintantis į nugarą, žandikaulį, gerklę, ranką, skrandį;</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pilnumo, nevirškinimo ar užspringimo pojūtis;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prakaitavimas, pykinimas, vėmimas ar svaigulys;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labai didelis silpnumas, nerimas ar dusulys;</w:t>
      </w:r>
    </w:p>
    <w:p w:rsidR="00035730" w:rsidRPr="00AA47EE" w:rsidRDefault="00035730" w:rsidP="00035730">
      <w:pPr>
        <w:snapToGrid w:val="0"/>
        <w:spacing w:line="280" w:lineRule="atLeast"/>
        <w:ind w:left="720"/>
        <w:rPr>
          <w:rFonts w:ascii="Times New Roman" w:hAnsi="Times New Roman"/>
          <w:sz w:val="22"/>
          <w:szCs w:val="22"/>
          <w:lang w:val="lt-LT"/>
        </w:rPr>
      </w:pPr>
      <w:r w:rsidRPr="00AA47EE">
        <w:rPr>
          <w:rFonts w:ascii="Times New Roman" w:hAnsi="Times New Roman"/>
          <w:sz w:val="22"/>
          <w:szCs w:val="22"/>
          <w:lang w:val="lt-LT"/>
        </w:rPr>
        <w:t>- dažnas arba neritmiškas širdies plakimas.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Navikai</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Kai kurių epidemiologinių tyrimų duomenimis, gimdos kaklelio vėžio rizika padidėja moterims, kurios SHK vartojo ilgai (&gt;5 metų), tačiau šie duomenys yra prieštaringi, kadangi dar neaišku, ar šios ligos atvejai nėra susiję su kitais veiksniais, pvz., lytiniu elgesiu ir žmogaus papilomos viruso (ŽPV) infekcija.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54 epidemiologinių tyrimų metaanalizė parodė, kad SHK vartojančioms moterims šiek tiek padidėja santykinė rizika (RR=1,24) susirgti krūties vėžiu. Per 10 metų po SHK vartojimo nutraukimo tokia rizika palaipsniui sumažėja. Krūties vėžys retai pasitaiko jaunesnėms kaip 40 metų moterims, todėl padidėjęs krūties vėžiu sergančiųjų skaičius tarp moterų, kurios šiuo metu vartoja arba anksčiau vartojo SHK, yra mažas, palyginti su bendra krūties vėžio rizika. Šie tyrimai nepateikia priežasties įrodymų. Pastebėtą rizikos padidėjimą gali lemti anksčiau nustatoma krūties vėžio diagnozė SHK vartojančioms moterims, biologinis SHK poveikis arba abu šie veiksniai. Pastebima tendencija, kad krūties vėžio, diagnozuoto kada nors SHK vartojusioms moterims, stadija yra kliniškai mažiau pažengusi, nei vėžio, diagnozuoto SHK niekada nevartojusioms moterims.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Retais atvejais SHK vartojusioms moterims būdavo diagnozuojami gerybiniai, dar rečiau – piktybiniai kepenų navikai. Pavieniais atvejais dėl šių navikų prasidėjo gyvybei pavojingas vidinis kraujavimas į pilvo ertmę. Jeigu SHK vartojančioms moterims prasideda stiprūs viršutinės pilvo dalies skausmai, padidėja kepenys ar atsiranda vidinio kraujavimo požymių, diagnozuojant reikėtų apsvarstyti kepenų naviko tikimybę.</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Vartojant didesnių dozių SHK (50 µg etinilestradiolio), mažėja gimdos gleivinės ir kiaušidžių vėžio pavojus. Ar taip veikia ir mažesnės SHK dozės, kol kas nėra patvirtinta.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Style w:val="Antrat6"/>
        <w:jc w:val="left"/>
        <w:rPr>
          <w:sz w:val="22"/>
          <w:lang w:val="lt-LT"/>
        </w:rPr>
      </w:pPr>
      <w:r w:rsidRPr="00B74A1A">
        <w:rPr>
          <w:sz w:val="22"/>
          <w:lang w:val="lt-LT"/>
        </w:rPr>
        <w:t>Kitos būklės</w:t>
      </w:r>
    </w:p>
    <w:p w:rsidR="00B01A0B" w:rsidRPr="00B74A1A" w:rsidRDefault="00B01A0B" w:rsidP="00035730">
      <w:pPr>
        <w:tabs>
          <w:tab w:val="left" w:pos="567"/>
        </w:tabs>
        <w:rPr>
          <w:rFonts w:ascii="Times New Roman" w:hAnsi="Times New Roman"/>
          <w:sz w:val="22"/>
          <w:lang w:val="lt-LT"/>
        </w:rPr>
      </w:pPr>
    </w:p>
    <w:p w:rsidR="00B01A0B" w:rsidRPr="00AA47EE" w:rsidRDefault="00B01A0B" w:rsidP="00B01A0B">
      <w:pPr>
        <w:rPr>
          <w:rFonts w:ascii="Times New Roman" w:hAnsi="Times New Roman"/>
          <w:sz w:val="22"/>
          <w:szCs w:val="22"/>
          <w:lang w:val="lt-LT"/>
        </w:rPr>
      </w:pPr>
      <w:r w:rsidRPr="00347A5F">
        <w:rPr>
          <w:rFonts w:ascii="Times New Roman" w:hAnsi="Times New Roman"/>
          <w:sz w:val="22"/>
          <w:szCs w:val="22"/>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rsidR="00B01A0B" w:rsidRPr="00B74A1A" w:rsidRDefault="00B01A0B"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Šio vaistinio preparato sudėtyje esantis progesterono komponentas yra aldosterono antagonistas, turintis kalį tausojančių savybių. Daugeliu atvejų kalio koncentracijos padidėjimo nenumatoma. Vis dėlto klinikinio tyrimo metu kai kurioms pacientėms, sirgusioms lengvu ar vidutinio sunkumo inkstų nepakankamumu bei vartojusioms drospirenoną kartu su kalį tausojančiais vaistiniais preparatais, kalio koncentracija kraujo serume šiek tiek padidėjo, bet šis padidėjimas nebuvo reikšmingas. Taigi esant inkstų nepakankamumui, kai prieš pradedant vartoti SHK kalio koncentracija kraujo serume yra arti viršutinės normos ribos, pirmojo vaistinio preparato vartojimo ciklo metu rekomenduojama tikrinti kalio koncentraciją, ypač jei moterys tuo pačiu metu vartoja kalį tausojančius vaistinius preparatus. Taip pat žr. 4.5 skyrių.</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Moterims, kurioms yra hipertrigliceridemija arba kurių šeimoje yra asmenų, sergančių hipertrigliceridemija, vartojant SHK gali būti didesnė pankreatito rizika.</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Nors esama duomenų, kad daugeliui SHK vartojančių moterų šiek tiek padidėja kraujospūdis, kliniškai reikšmingas kraujospūdžio padidėjimas pasitaiko retai. Tik šiais retais atvejais galima nedelsiant nutraukti SHK vartojimą. Jeigu arterinė hipertenzija jau buvo nustatyta anksčiau ir, vartojant SHK, kraujospūdis padidėja nuolat arba jo padidėjimas yra reikšmingas, o antihipertenzinis gydymas nėra pakankamai veiksmingas, SHK vartojimą būtina nutraukti. Jeigu įmanoma, SHK vartojimą galima atnaujinti, kai antihipertenziniais vaistiniais preparatais palaikomas normalus arterinis kraujospūdis.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Yra duomenų, kad ir nėštumo metu, ir vartojant SHK atsiranda arba pasunkėja toliau išvardytos būklės, tačiau įrodymai, kad jos susijusios su SHK vartojimu, kol kas yra negalutiniai: gelta ir (arba) niežėjimas, susiję su cholestaze; tulžies akmenys; porfirija; sisteminė raudonoji vilkligė; hemolizinis ureminis sindromas; Saidenhemo (</w:t>
      </w:r>
      <w:r w:rsidRPr="00B74A1A">
        <w:rPr>
          <w:rFonts w:ascii="Times New Roman" w:hAnsi="Times New Roman"/>
          <w:i/>
          <w:sz w:val="22"/>
          <w:lang w:val="lt-LT"/>
        </w:rPr>
        <w:t>Sydenham</w:t>
      </w:r>
      <w:r w:rsidRPr="00B74A1A">
        <w:rPr>
          <w:rFonts w:ascii="Times New Roman" w:hAnsi="Times New Roman"/>
          <w:sz w:val="22"/>
          <w:lang w:val="lt-LT"/>
        </w:rPr>
        <w:t>)o chorėja; nėštumo pūslelinė; su otoskleroze susijęs klausos netekimas.</w:t>
      </w:r>
    </w:p>
    <w:p w:rsidR="00035730" w:rsidRPr="00B74A1A" w:rsidRDefault="00035730" w:rsidP="00035730">
      <w:pPr>
        <w:tabs>
          <w:tab w:val="left" w:pos="567"/>
        </w:tabs>
        <w:rPr>
          <w:rFonts w:ascii="Times New Roman" w:hAnsi="Times New Roman"/>
          <w:sz w:val="22"/>
          <w:lang w:val="lt-LT"/>
        </w:rPr>
      </w:pPr>
    </w:p>
    <w:p w:rsidR="00FF5C78" w:rsidRPr="00924567" w:rsidRDefault="00FF5C78" w:rsidP="00FF5C78">
      <w:pPr>
        <w:tabs>
          <w:tab w:val="left" w:pos="567"/>
        </w:tabs>
        <w:rPr>
          <w:rFonts w:ascii="Times New Roman" w:hAnsi="Times New Roman"/>
          <w:sz w:val="22"/>
          <w:lang w:val="lt-LT"/>
        </w:rPr>
      </w:pPr>
      <w:r w:rsidRPr="009960D1">
        <w:rPr>
          <w:rFonts w:ascii="Times New Roman" w:hAnsi="Times New Roman"/>
          <w:bCs/>
          <w:sz w:val="22"/>
          <w:szCs w:val="22"/>
          <w:lang w:val="lt-LT"/>
        </w:rPr>
        <w:t>Egzogeniniai estrogenai gali sukelti arba pasunkinti paveldimos ir įgytos angio</w:t>
      </w:r>
      <w:r w:rsidR="00560077" w:rsidRPr="009960D1">
        <w:rPr>
          <w:rFonts w:ascii="Times New Roman" w:hAnsi="Times New Roman"/>
          <w:bCs/>
          <w:sz w:val="22"/>
          <w:szCs w:val="22"/>
          <w:lang w:val="lt-LT"/>
        </w:rPr>
        <w:t>neurozinės edemos</w:t>
      </w:r>
      <w:r w:rsidRPr="009960D1">
        <w:rPr>
          <w:rFonts w:ascii="Times New Roman" w:hAnsi="Times New Roman"/>
          <w:bCs/>
          <w:sz w:val="22"/>
          <w:szCs w:val="22"/>
          <w:lang w:val="lt-LT"/>
        </w:rPr>
        <w:t xml:space="preserve"> simptomus.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Dėl ūminių ar lėtinių kepenų funkcijos sutrikimų gali prireikti nutraukti SHK vartojimą, kol kepenų funkcijos žymenys sunormalėja. Jeigu pasikartoja cholestazinė gelta ir (arba) su cholestaze susijęs niežėjimas, kuris anksčiau buvo pasireiškęs nėštumo metu arba anksčiau vartojant lytinius hormonus, SHK vartojimą būtina nutraukti.</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Nors SHK gali turėti poveikį periferiniam insulino atsparumui ir gliukozės toleravimui, nėra įrodymų, kad reikia keisti cukriniu diabetu sergančių pacienčių gydymo režimą mažų dozių SHK (kuriose yra &lt;0,05 mg etinilestradiolio) vartojimo metu. Tačiau cukriniu diabetu sergančias moteris reikia atidžiai stebėti, ypač pačioje SHK vartojimo pradžioje.</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Žinoma, kad vartojant SHK paūmėja endogeninė depresija, epilepsija, Krono (</w:t>
      </w:r>
      <w:r w:rsidRPr="00B74A1A">
        <w:rPr>
          <w:rFonts w:ascii="Times New Roman" w:hAnsi="Times New Roman"/>
          <w:i/>
          <w:sz w:val="22"/>
          <w:lang w:val="lt-LT"/>
        </w:rPr>
        <w:t>Crohn</w:t>
      </w:r>
      <w:r w:rsidRPr="00B74A1A">
        <w:rPr>
          <w:rFonts w:ascii="Times New Roman" w:hAnsi="Times New Roman"/>
          <w:sz w:val="22"/>
          <w:lang w:val="lt-LT"/>
        </w:rPr>
        <w:t>) liga ir opinis kolitas.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Retkarčiais gali atsirasti chloazma, ypač moterims, kurios yra sirgusios nėščiųjų chloazma. Moterys, turinčios chloazmos polinkį, vartodamos SHK turi vengti saulėkaitos ar saugotis ultravioletinių spindulių poveikio.</w:t>
      </w:r>
    </w:p>
    <w:p w:rsidR="00495E94" w:rsidRPr="00B74A1A" w:rsidRDefault="00495E94"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347A5F" w:rsidRDefault="00035730" w:rsidP="00035730">
      <w:pPr>
        <w:snapToGrid w:val="0"/>
        <w:spacing w:before="120" w:line="280" w:lineRule="atLeast"/>
        <w:outlineLvl w:val="0"/>
        <w:rPr>
          <w:rFonts w:ascii="Times New Roman" w:hAnsi="Times New Roman"/>
          <w:b/>
          <w:sz w:val="22"/>
          <w:szCs w:val="22"/>
          <w:lang w:val="lt-LT"/>
        </w:rPr>
      </w:pPr>
      <w:r w:rsidRPr="00347A5F">
        <w:rPr>
          <w:rFonts w:ascii="Times New Roman" w:hAnsi="Times New Roman"/>
          <w:b/>
          <w:sz w:val="22"/>
          <w:szCs w:val="22"/>
          <w:lang w:val="lt-LT"/>
        </w:rPr>
        <w:t>Medicininis ištyrimas ir konsultacijos</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Prieš pradedant arba atnaujinant gydymą DAYLETTE, reikia sužinoti visą ligos istoriją (įskaitant šeimos anamnezę) ir atmesti nėštumo galimybę. Reikia išmatuoti kraujospūdį ir atlikti fizinį ištyrimą, atsižvelgiant į kontraindikacijas (žr. 4.3 skyrių) ir įspėjimais (žr. 4.4 skyrių). Svarbu atkreipti moters dėmesį į informaciją apie venų ir arterijų trombozę, įskaitant DAYLETTE keliamą riziką, palyginti su kitų SHK vartojimu, VTE ir ATE simptomus, žinomus rizikos veiksnius ir ką reikia daryti įtarus trombozę.</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Moteriai taip pat reikia nurodyti atidžiai perskaityti pakuotės lapelį ir laikytis pateiktų patarimų. Tyrimų dažnis ir pobūdis turi būti paremtas nustatytos praktikos rekomendacijomis ir pritaikytas konkrečiai moteriai.</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Moteriai reikia nurodyti, kad hormoniniai kontraceptikai neapsaugo nuo ŽIV infekcijų (AIDS) ir kitų lytiniu keliu plintančių ligų.</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pStyle w:val="Antrat5"/>
        <w:jc w:val="left"/>
        <w:rPr>
          <w:b w:val="0"/>
          <w:bCs w:val="0"/>
          <w:i/>
          <w:iCs/>
          <w:szCs w:val="22"/>
        </w:rPr>
      </w:pPr>
      <w:r w:rsidRPr="00AA47EE">
        <w:rPr>
          <w:b w:val="0"/>
          <w:bCs w:val="0"/>
          <w:i/>
          <w:iCs/>
          <w:szCs w:val="22"/>
        </w:rPr>
        <w:t>Sumažėjęs veiksmingumas</w:t>
      </w: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SHK veiksmingumas gali sumažėti, pamiršus išgerti tablečių (žr. 4.2 skyrių), esant virškinimo trakto sutrikimų (žr. 4.2 skyrių) ar kartu vartojant kitus vaistinius preparatus (žr. 4.5 skyrių).</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tabs>
          <w:tab w:val="left" w:pos="567"/>
        </w:tabs>
        <w:rPr>
          <w:rFonts w:ascii="Times New Roman" w:hAnsi="Times New Roman"/>
          <w:b/>
          <w:bCs/>
          <w:iCs/>
          <w:sz w:val="22"/>
          <w:szCs w:val="22"/>
          <w:lang w:val="lt-LT"/>
        </w:rPr>
      </w:pPr>
      <w:r w:rsidRPr="00AA47EE">
        <w:rPr>
          <w:rFonts w:ascii="Times New Roman" w:hAnsi="Times New Roman"/>
          <w:b/>
          <w:bCs/>
          <w:iCs/>
          <w:sz w:val="22"/>
          <w:szCs w:val="22"/>
          <w:lang w:val="lt-LT"/>
        </w:rPr>
        <w:t>Pablogėjęs ciklo reguliavimas</w:t>
      </w: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lastRenderedPageBreak/>
        <w:t>Vartojant bet kokius SHK, kraujavimas arba tepimas gali būti nereguliarus, ypač pirmaisiais vartojimo mėnesiais. Taigi nereguliarų kraujavimą tirti prasminga tik tada, kai praeina maždaug trijų ciklų trukmės adaptacijos laikotarpis.</w:t>
      </w:r>
    </w:p>
    <w:p w:rsidR="00035730" w:rsidRPr="00AA47EE" w:rsidRDefault="00035730" w:rsidP="00035730">
      <w:pPr>
        <w:tabs>
          <w:tab w:val="left" w:pos="567"/>
        </w:tabs>
        <w:rPr>
          <w:rFonts w:ascii="Times New Roman" w:hAnsi="Times New Roman"/>
          <w:sz w:val="22"/>
          <w:szCs w:val="22"/>
          <w:lang w:val="lt-LT"/>
        </w:rPr>
      </w:pPr>
    </w:p>
    <w:p w:rsidR="00035730" w:rsidRPr="00B74A1A" w:rsidRDefault="00035730" w:rsidP="00035730">
      <w:pPr>
        <w:tabs>
          <w:tab w:val="left" w:pos="567"/>
        </w:tabs>
        <w:rPr>
          <w:rFonts w:ascii="Times New Roman" w:hAnsi="Times New Roman"/>
          <w:sz w:val="22"/>
          <w:lang w:val="lt-LT"/>
        </w:rPr>
      </w:pPr>
      <w:r w:rsidRPr="00AA47EE">
        <w:rPr>
          <w:rFonts w:ascii="Times New Roman" w:hAnsi="Times New Roman"/>
          <w:sz w:val="22"/>
          <w:szCs w:val="22"/>
          <w:lang w:val="lt-LT"/>
        </w:rPr>
        <w:t xml:space="preserve">Jeigu kraujavimo nereguliarumas išlieka arba anksčiau buvę reguliarūs ciklai tampa nepastovūs, reikia apsvarstyti nehormoninių priežasčių galimybę ir atlikti reikiamą diagnostiką, siekiant patikrinti, ar nėra piktybinių ligų ar nėštumo. </w:t>
      </w:r>
      <w:r w:rsidRPr="00B74A1A">
        <w:rPr>
          <w:rFonts w:ascii="Times New Roman" w:hAnsi="Times New Roman"/>
          <w:sz w:val="22"/>
          <w:lang w:val="lt-LT"/>
        </w:rPr>
        <w:t>Gali prireikti kiuretažo.</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Kai kurioms moterims per pertrauką, kai tabletės nevartojamos, kraujavimas gali neprasidėti. Jeigu SHK vartojamas pagal 4.2 skyriuje pateiktus nurodymus, mažai tikėtina, kad moteris gali tapti nėščia. Tačiau jeigu minėtų nurodymų nebuvo laikomasi iki pirmo praleisto kraujavimo arba tais laikotarpiais, kai tabletės nevartojamos, nėra dviejų kraujavimų iš eilės, prieš toliau vartojant SHK, būtina išsiaiškinti, ar moteris nėra nėščia.</w:t>
      </w:r>
    </w:p>
    <w:p w:rsidR="00035730" w:rsidRPr="00B74A1A" w:rsidRDefault="00035730" w:rsidP="00035730">
      <w:pPr>
        <w:tabs>
          <w:tab w:val="left" w:pos="567"/>
        </w:tabs>
        <w:rPr>
          <w:rFonts w:ascii="Times New Roman" w:hAnsi="Times New Roman"/>
          <w:sz w:val="22"/>
          <w:lang w:val="lt-LT"/>
        </w:rPr>
      </w:pPr>
    </w:p>
    <w:p w:rsidR="00495E94" w:rsidRPr="00B74A1A" w:rsidRDefault="00495E94" w:rsidP="00035730">
      <w:pPr>
        <w:tabs>
          <w:tab w:val="left" w:pos="567"/>
        </w:tabs>
        <w:rPr>
          <w:rFonts w:ascii="Times New Roman" w:hAnsi="Times New Roman"/>
          <w:sz w:val="22"/>
          <w:lang w:val="lt-LT"/>
        </w:rPr>
      </w:pPr>
    </w:p>
    <w:p w:rsidR="00B01A0B" w:rsidRPr="00B74A1A" w:rsidRDefault="00B01A0B" w:rsidP="00035730">
      <w:pPr>
        <w:tabs>
          <w:tab w:val="left" w:pos="567"/>
        </w:tabs>
        <w:rPr>
          <w:rFonts w:ascii="Times New Roman" w:hAnsi="Times New Roman"/>
          <w:sz w:val="22"/>
          <w:lang w:val="lt-LT"/>
        </w:rPr>
      </w:pPr>
      <w:r w:rsidRPr="00B74A1A">
        <w:rPr>
          <w:rFonts w:ascii="Times New Roman" w:hAnsi="Times New Roman"/>
          <w:sz w:val="22"/>
          <w:lang w:val="lt-LT"/>
        </w:rPr>
        <w:t>Pagalbinės medžiagos</w:t>
      </w:r>
    </w:p>
    <w:p w:rsidR="00495E94" w:rsidRPr="00B74A1A" w:rsidRDefault="00495E94" w:rsidP="00495E94">
      <w:pPr>
        <w:rPr>
          <w:rFonts w:ascii="Times New Roman" w:hAnsi="Times New Roman"/>
          <w:sz w:val="22"/>
          <w:lang w:val="lt-LT"/>
        </w:rPr>
      </w:pPr>
      <w:r w:rsidRPr="00B74A1A">
        <w:rPr>
          <w:rFonts w:ascii="Times New Roman" w:hAnsi="Times New Roman"/>
          <w:sz w:val="22"/>
          <w:lang w:val="lt-LT"/>
        </w:rPr>
        <w:t>Vienoje aktyviojoje tabletėje yra 48,53  mg laktozės monohidrato, o neveikliojoje tabletėje – 37,26 laktozės. Šio vaistinio preparato negalima vartoti pacientėms, kurioms nustatytas retas paveldimas sutrikimas –visiškas laktazės stygius arba gliukozės ir galaktozės malabsorbcija.</w:t>
      </w:r>
    </w:p>
    <w:p w:rsidR="00B01A0B" w:rsidRPr="00B74A1A" w:rsidRDefault="00B01A0B" w:rsidP="00495E94">
      <w:pPr>
        <w:tabs>
          <w:tab w:val="left" w:pos="567"/>
        </w:tabs>
        <w:rPr>
          <w:rFonts w:ascii="Times New Roman" w:hAnsi="Times New Roman"/>
          <w:sz w:val="22"/>
          <w:lang w:val="lt-LT"/>
        </w:rPr>
      </w:pPr>
    </w:p>
    <w:p w:rsidR="00495E94" w:rsidRPr="00B74A1A" w:rsidRDefault="00495E94" w:rsidP="00495E94">
      <w:pPr>
        <w:tabs>
          <w:tab w:val="left" w:pos="567"/>
        </w:tabs>
        <w:rPr>
          <w:rFonts w:ascii="Times New Roman" w:hAnsi="Times New Roman"/>
          <w:sz w:val="22"/>
          <w:lang w:val="lt-LT"/>
        </w:rPr>
      </w:pPr>
      <w:r w:rsidRPr="00B74A1A">
        <w:rPr>
          <w:rFonts w:ascii="Times New Roman" w:hAnsi="Times New Roman"/>
          <w:sz w:val="22"/>
          <w:lang w:val="lt-LT"/>
        </w:rPr>
        <w:t xml:space="preserve">Vienoje </w:t>
      </w:r>
      <w:r w:rsidR="00BD2E04" w:rsidRPr="00B74A1A">
        <w:rPr>
          <w:rFonts w:ascii="Times New Roman" w:hAnsi="Times New Roman"/>
          <w:sz w:val="22"/>
          <w:lang w:val="lt-LT"/>
        </w:rPr>
        <w:t xml:space="preserve">aktyviojoje </w:t>
      </w:r>
      <w:r w:rsidRPr="00B74A1A">
        <w:rPr>
          <w:rFonts w:ascii="Times New Roman" w:hAnsi="Times New Roman"/>
          <w:sz w:val="22"/>
          <w:lang w:val="lt-LT"/>
        </w:rPr>
        <w:t>tabletėje yra 0,07 mg sojų lecitino. Pacientėms, kurioms yra padidėjęs jautrumas žemės riešutams ir sojoms, šio preparato vartoti negalima.</w:t>
      </w:r>
    </w:p>
    <w:p w:rsidR="00AD4815" w:rsidRPr="00B74A1A" w:rsidRDefault="00AD4815" w:rsidP="00AD4815">
      <w:pPr>
        <w:tabs>
          <w:tab w:val="left" w:pos="567"/>
        </w:tabs>
        <w:rPr>
          <w:rFonts w:ascii="Times New Roman" w:hAnsi="Times New Roman"/>
          <w:sz w:val="22"/>
          <w:lang w:val="lt-LT"/>
        </w:rPr>
      </w:pPr>
      <w:r w:rsidRPr="00B74A1A">
        <w:rPr>
          <w:rFonts w:ascii="Times New Roman" w:hAnsi="Times New Roman"/>
          <w:sz w:val="22"/>
          <w:lang w:val="lt-LT"/>
        </w:rPr>
        <w:t>Placebo tabletėje yra dažiklio „saulėlydžio geltonojo FCF</w:t>
      </w:r>
      <w:r w:rsidRPr="00AA47EE">
        <w:rPr>
          <w:rFonts w:ascii="Times New Roman" w:hAnsi="Times New Roman"/>
          <w:sz w:val="22"/>
          <w:szCs w:val="22"/>
          <w:lang w:val="lt-LT"/>
        </w:rPr>
        <w:t>“</w:t>
      </w:r>
      <w:r w:rsidR="00AE0B9A" w:rsidRPr="00AA47EE">
        <w:rPr>
          <w:rFonts w:ascii="Times New Roman" w:hAnsi="Times New Roman"/>
          <w:sz w:val="22"/>
          <w:szCs w:val="22"/>
          <w:lang w:val="lt-LT"/>
        </w:rPr>
        <w:t xml:space="preserve"> </w:t>
      </w:r>
      <w:r w:rsidRPr="00AA47EE">
        <w:rPr>
          <w:rFonts w:ascii="Times New Roman" w:hAnsi="Times New Roman"/>
          <w:sz w:val="22"/>
          <w:szCs w:val="22"/>
          <w:lang w:val="lt-LT"/>
        </w:rPr>
        <w:t>(</w:t>
      </w:r>
      <w:r w:rsidRPr="00B74A1A">
        <w:rPr>
          <w:rFonts w:ascii="Times New Roman" w:hAnsi="Times New Roman"/>
          <w:sz w:val="22"/>
          <w:lang w:val="lt-LT"/>
        </w:rPr>
        <w:t>E110), kuris gali sukelti alergines reakcijas.</w:t>
      </w:r>
    </w:p>
    <w:p w:rsidR="00495E94" w:rsidRPr="00B74A1A" w:rsidRDefault="00495E94"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b/>
          <w:sz w:val="22"/>
          <w:lang w:val="lt-LT"/>
        </w:rPr>
      </w:pPr>
      <w:bookmarkStart w:id="24" w:name="_Toc129243231"/>
      <w:bookmarkStart w:id="25" w:name="_Toc129243106"/>
      <w:r w:rsidRPr="00B74A1A">
        <w:rPr>
          <w:rFonts w:ascii="Times New Roman" w:hAnsi="Times New Roman"/>
          <w:b/>
          <w:sz w:val="22"/>
          <w:lang w:val="lt-LT"/>
        </w:rPr>
        <w:t>4.5</w:t>
      </w:r>
      <w:r w:rsidRPr="00B74A1A">
        <w:rPr>
          <w:rFonts w:ascii="Times New Roman" w:hAnsi="Times New Roman"/>
          <w:b/>
          <w:sz w:val="22"/>
          <w:lang w:val="lt-LT"/>
        </w:rPr>
        <w:tab/>
        <w:t>Sąveika su kitais vaistiniais preparatais ir kitokia sąveika</w:t>
      </w:r>
      <w:bookmarkEnd w:id="24"/>
      <w:bookmarkEnd w:id="25"/>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i/>
          <w:sz w:val="22"/>
          <w:lang w:val="lt-LT"/>
        </w:rPr>
        <w:t>Pastaba</w:t>
      </w:r>
      <w:r w:rsidRPr="00B74A1A">
        <w:rPr>
          <w:rFonts w:ascii="Times New Roman" w:hAnsi="Times New Roman"/>
          <w:sz w:val="22"/>
          <w:lang w:val="lt-LT"/>
        </w:rPr>
        <w:t>. Reikia peržiūrėti informaciją apie vaistinius preparatus, skiriamus vartoti kartu, kad būtų galima numatyti galimą sąveiką.</w:t>
      </w:r>
    </w:p>
    <w:p w:rsidR="00035730" w:rsidRPr="00B74A1A" w:rsidRDefault="00035730" w:rsidP="00035730">
      <w:pPr>
        <w:tabs>
          <w:tab w:val="left" w:pos="567"/>
        </w:tabs>
        <w:rPr>
          <w:rFonts w:ascii="Times New Roman" w:hAnsi="Times New Roman"/>
          <w:sz w:val="22"/>
          <w:lang w:val="lt-LT"/>
        </w:rPr>
      </w:pPr>
    </w:p>
    <w:p w:rsidR="00495E94" w:rsidRPr="00347A5F" w:rsidRDefault="00495E94" w:rsidP="00495E94">
      <w:pPr>
        <w:tabs>
          <w:tab w:val="left" w:pos="567"/>
        </w:tabs>
        <w:rPr>
          <w:rFonts w:ascii="Times New Roman" w:hAnsi="Times New Roman"/>
          <w:sz w:val="22"/>
          <w:szCs w:val="22"/>
          <w:lang w:val="lt-LT"/>
        </w:rPr>
      </w:pPr>
      <w:r w:rsidRPr="00347A5F">
        <w:rPr>
          <w:rFonts w:ascii="Times New Roman" w:hAnsi="Times New Roman"/>
          <w:sz w:val="22"/>
          <w:szCs w:val="22"/>
          <w:lang w:val="lt-LT"/>
        </w:rPr>
        <w:t>Farmakodinaminė sąveika</w:t>
      </w:r>
    </w:p>
    <w:p w:rsidR="00640D58" w:rsidRDefault="00363021" w:rsidP="00495E94">
      <w:pPr>
        <w:tabs>
          <w:tab w:val="left" w:pos="567"/>
        </w:tabs>
        <w:rPr>
          <w:rFonts w:ascii="Times New Roman" w:hAnsi="Times New Roman"/>
          <w:sz w:val="22"/>
          <w:szCs w:val="22"/>
          <w:lang w:val="lt-LT"/>
        </w:rPr>
      </w:pPr>
      <w:r w:rsidRPr="00363021">
        <w:rPr>
          <w:rFonts w:ascii="Times New Roman" w:hAnsi="Times New Roman"/>
          <w:sz w:val="22"/>
          <w:szCs w:val="22"/>
          <w:lang w:val="lt-LT"/>
        </w:rPr>
        <w:t>Klinikinių tyrimų duomenys parodė, kad pacientus nuo hepatito C viruso (HCV) infekcijos gydant vaistiniais preparatais, kurių sudėtyje yra ombitasviro/paritapreviro/ritonaviro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 vartojančioms vaistinius preparatus, kurių sudėtyje yra etinilestradiolio, pvz., SHK (žr. 4.3 skyrių).</w:t>
      </w:r>
    </w:p>
    <w:p w:rsidR="00495E94" w:rsidRPr="00AA47EE" w:rsidRDefault="00495E94" w:rsidP="00495E94">
      <w:pPr>
        <w:tabs>
          <w:tab w:val="left" w:pos="567"/>
        </w:tabs>
        <w:rPr>
          <w:rFonts w:ascii="Times New Roman" w:hAnsi="Times New Roman"/>
          <w:sz w:val="22"/>
          <w:szCs w:val="22"/>
          <w:lang w:val="lt-LT"/>
        </w:rPr>
      </w:pPr>
      <w:r w:rsidRPr="00AA47EE">
        <w:rPr>
          <w:rFonts w:ascii="Times New Roman" w:hAnsi="Times New Roman"/>
          <w:sz w:val="22"/>
          <w:szCs w:val="22"/>
          <w:lang w:val="lt-LT"/>
        </w:rPr>
        <w:t xml:space="preserve">Todėl, prieš pradedant gydymą minėtais vaistinių preparatų deriniais, vietoje DAYLETTE reikia pasirinkti alternatyvų kontracepcijos metodą (pvz., vien progestogeno turintį kontraceptiką ar nehormonines priemones). Praėjus dviem svaitėms po gydymo minėtais vaistiniais preparatais pabaigos, galima vėl vartoti DAYLETTE. </w:t>
      </w:r>
    </w:p>
    <w:p w:rsidR="00495E94" w:rsidRPr="00AA47EE" w:rsidRDefault="00495E94" w:rsidP="00495E94">
      <w:pPr>
        <w:tabs>
          <w:tab w:val="left" w:pos="567"/>
        </w:tabs>
        <w:rPr>
          <w:rFonts w:ascii="Times New Roman" w:hAnsi="Times New Roman"/>
          <w:sz w:val="22"/>
          <w:szCs w:val="22"/>
          <w:lang w:val="lt-LT"/>
        </w:rPr>
      </w:pPr>
    </w:p>
    <w:p w:rsidR="00495E94" w:rsidRPr="00AA47EE" w:rsidRDefault="00495E94" w:rsidP="00495E94">
      <w:pPr>
        <w:tabs>
          <w:tab w:val="left" w:pos="567"/>
        </w:tabs>
        <w:rPr>
          <w:rFonts w:ascii="Times New Roman" w:hAnsi="Times New Roman"/>
          <w:sz w:val="22"/>
          <w:szCs w:val="22"/>
          <w:lang w:val="lt-LT"/>
        </w:rPr>
      </w:pPr>
      <w:r w:rsidRPr="00AA47EE">
        <w:rPr>
          <w:rFonts w:ascii="Times New Roman" w:hAnsi="Times New Roman"/>
          <w:sz w:val="22"/>
          <w:szCs w:val="22"/>
          <w:lang w:val="lt-LT"/>
        </w:rPr>
        <w:t>Farmakokinetinė sąveika</w:t>
      </w:r>
    </w:p>
    <w:p w:rsidR="00495E94" w:rsidRPr="00B74A1A" w:rsidRDefault="00495E94" w:rsidP="00035730">
      <w:pPr>
        <w:tabs>
          <w:tab w:val="left" w:pos="567"/>
        </w:tabs>
        <w:rPr>
          <w:rFonts w:ascii="Times New Roman" w:hAnsi="Times New Roman"/>
          <w:sz w:val="22"/>
          <w:lang w:val="lt-LT"/>
        </w:rPr>
      </w:pPr>
    </w:p>
    <w:p w:rsidR="00035730" w:rsidRPr="00AA47EE" w:rsidRDefault="00035730" w:rsidP="00035730">
      <w:pPr>
        <w:pStyle w:val="Antrat5"/>
        <w:jc w:val="left"/>
        <w:rPr>
          <w:i/>
          <w:iCs/>
          <w:szCs w:val="22"/>
        </w:rPr>
      </w:pPr>
      <w:r w:rsidRPr="00347A5F">
        <w:rPr>
          <w:i/>
          <w:iCs/>
          <w:szCs w:val="22"/>
        </w:rPr>
        <w:t xml:space="preserve">Kitų vaistinių preparatų poveikis </w:t>
      </w:r>
      <w:r w:rsidRPr="00AA47EE">
        <w:rPr>
          <w:szCs w:val="22"/>
        </w:rPr>
        <w:t>DAYLETTE</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Dėl sąveikos su kitais vaistiniais preparatais, kurie yra mikrosomų fermentų induktoriai, gali sustiprėti lytinių hormonų klirensas ir tai gali sukelti tarpciklinį kraujavimą ir (arba) susilpninti kontraceptinį poveikį.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rPr>
          <w:rFonts w:ascii="Times New Roman" w:hAnsi="Times New Roman"/>
          <w:sz w:val="22"/>
          <w:u w:val="single"/>
          <w:lang w:val="lt-LT"/>
        </w:rPr>
      </w:pPr>
      <w:r w:rsidRPr="00B74A1A">
        <w:rPr>
          <w:rFonts w:ascii="Times New Roman" w:hAnsi="Times New Roman"/>
          <w:sz w:val="22"/>
          <w:u w:val="single"/>
          <w:lang w:val="lt-LT"/>
        </w:rPr>
        <w:t>Valdymas</w:t>
      </w:r>
    </w:p>
    <w:p w:rsidR="00035730" w:rsidRPr="00B74A1A" w:rsidRDefault="00035730" w:rsidP="00035730">
      <w:pPr>
        <w:rPr>
          <w:rFonts w:ascii="Times New Roman" w:hAnsi="Times New Roman"/>
          <w:sz w:val="22"/>
          <w:u w:val="single"/>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Fermentų indukcija gali būti stebima jau po kelių gydymo dienų. Didžiausia fermentų indukcija įprastai stebima keliomis pirmosiomis gydymo savaitėmis. Nutraukus gydymą vaistu, fermentų indukcija gali išsilaikyti 4 savaites.</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u w:val="single"/>
          <w:lang w:val="lt-LT"/>
        </w:rPr>
      </w:pPr>
      <w:r w:rsidRPr="00B74A1A">
        <w:rPr>
          <w:rFonts w:ascii="Times New Roman" w:hAnsi="Times New Roman"/>
          <w:sz w:val="22"/>
          <w:u w:val="single"/>
          <w:lang w:val="lt-LT"/>
        </w:rPr>
        <w:lastRenderedPageBreak/>
        <w:t>Trumpalaikis gydymas</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 Jei gydymas kartu vartojamu vaistiniu preparatu tęsiamas ir po to, kai baigiama SGK pakuotė, tai placebo tabletes reikia išmesti ir iš karto pradėti naują pakuotę, nedarant įprastinės pertraukos.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rPr>
          <w:rFonts w:ascii="Times New Roman" w:hAnsi="Times New Roman"/>
          <w:sz w:val="22"/>
          <w:u w:val="single"/>
          <w:lang w:val="lt-LT"/>
        </w:rPr>
      </w:pPr>
      <w:r w:rsidRPr="00B74A1A">
        <w:rPr>
          <w:rFonts w:ascii="Times New Roman" w:hAnsi="Times New Roman"/>
          <w:sz w:val="22"/>
          <w:u w:val="single"/>
          <w:lang w:val="lt-LT"/>
        </w:rPr>
        <w:t>Ilgalaikis gydymas</w:t>
      </w:r>
    </w:p>
    <w:p w:rsidR="00035730" w:rsidRPr="00347A5F" w:rsidRDefault="00035730" w:rsidP="00035730">
      <w:pPr>
        <w:pStyle w:val="Para0s"/>
        <w:spacing w:after="0"/>
        <w:rPr>
          <w:sz w:val="22"/>
          <w:szCs w:val="22"/>
          <w:lang w:val="lt-LT"/>
        </w:rPr>
      </w:pPr>
    </w:p>
    <w:p w:rsidR="00035730" w:rsidRPr="00AA47EE" w:rsidRDefault="00035730" w:rsidP="00035730">
      <w:pPr>
        <w:pStyle w:val="Para0s"/>
        <w:spacing w:after="0"/>
        <w:rPr>
          <w:sz w:val="22"/>
          <w:szCs w:val="22"/>
          <w:lang w:val="lt-LT"/>
        </w:rPr>
      </w:pPr>
      <w:r w:rsidRPr="00AA47EE">
        <w:rPr>
          <w:sz w:val="22"/>
          <w:szCs w:val="22"/>
          <w:lang w:val="lt-LT"/>
        </w:rPr>
        <w:t>Moterims, ilgai gydomoms kepenų fermentus sužadinančiais vaistiniais preparatais, rekomenduojamas kitas nehormoninis patikimos kontracepcijos metodas.</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Literatūroje aprašyta žemiau nurodyta sąveika.</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i/>
          <w:sz w:val="22"/>
          <w:lang w:val="lt-LT"/>
        </w:rPr>
      </w:pPr>
      <w:r w:rsidRPr="00B74A1A">
        <w:rPr>
          <w:rFonts w:ascii="Times New Roman" w:hAnsi="Times New Roman"/>
          <w:i/>
          <w:sz w:val="22"/>
          <w:lang w:val="lt-LT"/>
        </w:rPr>
        <w:t>Medžiagos, skatinančios SGK klirensą (skatinančios fermentus ir todėl mažinančios SGK veiksmingumą), pvz.:</w:t>
      </w:r>
    </w:p>
    <w:p w:rsidR="00035730" w:rsidRPr="00B74A1A" w:rsidRDefault="00035730" w:rsidP="00035730">
      <w:pPr>
        <w:rPr>
          <w:rFonts w:ascii="Times New Roman" w:hAnsi="Times New Roman"/>
          <w:i/>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Barbitūratai, bozentanas, karbamazepinas, fenitoinas, primidonas, rifampicinas ir ŽIV gydymui naudojami preparatai (ritonaviras, nevirapinas ir efavirenzas), galbūt ir felbamatas, grizeofulvinas, okskarbazepinas, topiramatas ir preparatai, kurių sudėtyje yra augalinio vaisto – jonažolės (</w:t>
      </w:r>
      <w:r w:rsidRPr="00B74A1A">
        <w:rPr>
          <w:rFonts w:ascii="Times New Roman" w:hAnsi="Times New Roman"/>
          <w:i/>
          <w:sz w:val="22"/>
          <w:lang w:val="lt-LT"/>
        </w:rPr>
        <w:t>Hypericum perforatum</w:t>
      </w:r>
      <w:r w:rsidRPr="00B74A1A">
        <w:rPr>
          <w:rFonts w:ascii="Times New Roman" w:hAnsi="Times New Roman"/>
          <w:sz w:val="22"/>
          <w:lang w:val="lt-LT"/>
        </w:rPr>
        <w:t>).</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i/>
          <w:sz w:val="22"/>
          <w:lang w:val="lt-LT"/>
        </w:rPr>
      </w:pPr>
      <w:r w:rsidRPr="00B74A1A">
        <w:rPr>
          <w:rFonts w:ascii="Times New Roman" w:hAnsi="Times New Roman"/>
          <w:i/>
          <w:sz w:val="22"/>
          <w:lang w:val="lt-LT"/>
        </w:rPr>
        <w:t>Medžiagos, įvairiai veikiančios SGK klirensą:</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Kartu su SGK vartojami ŽIV/HCV proteazių inhibitoriai ir nenukleozidiniai atvirkštinės transkriptazės inhibitoriai gali padidinti arba sumažinti estrogeno ar progestinų koncentraciją plazmoje. Kai kuriais atvejais šie pokyčiais gali būti kliniškai reikšmingi.</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Todėl būtina peržiūrėti informaciją apie vaisto išrašymą ŽIV/HCV vaistų 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rsidR="00035730" w:rsidRPr="00347A5F" w:rsidRDefault="00035730" w:rsidP="00035730">
      <w:pPr>
        <w:pStyle w:val="Para0s"/>
        <w:spacing w:after="0"/>
        <w:rPr>
          <w:sz w:val="22"/>
          <w:szCs w:val="22"/>
          <w:lang w:val="lt-LT"/>
        </w:rPr>
      </w:pPr>
    </w:p>
    <w:p w:rsidR="00495E94" w:rsidRPr="00AA47EE" w:rsidRDefault="00495E94" w:rsidP="00495E94">
      <w:pPr>
        <w:numPr>
          <w:ilvl w:val="12"/>
          <w:numId w:val="0"/>
        </w:numPr>
        <w:rPr>
          <w:rFonts w:ascii="Times New Roman" w:hAnsi="Times New Roman"/>
          <w:i/>
          <w:sz w:val="22"/>
          <w:szCs w:val="22"/>
          <w:lang w:val="lt-LT"/>
        </w:rPr>
      </w:pPr>
      <w:r w:rsidRPr="00AA47EE">
        <w:rPr>
          <w:rFonts w:ascii="Times New Roman" w:hAnsi="Times New Roman"/>
          <w:i/>
          <w:sz w:val="22"/>
          <w:szCs w:val="22"/>
          <w:lang w:val="lt-LT"/>
        </w:rPr>
        <w:t xml:space="preserve"> </w:t>
      </w:r>
    </w:p>
    <w:p w:rsidR="00495E94" w:rsidRPr="00AA47EE" w:rsidRDefault="00495E94" w:rsidP="00495E94">
      <w:pPr>
        <w:numPr>
          <w:ilvl w:val="12"/>
          <w:numId w:val="0"/>
        </w:numPr>
        <w:rPr>
          <w:rFonts w:ascii="Times New Roman" w:hAnsi="Times New Roman"/>
          <w:i/>
          <w:sz w:val="22"/>
          <w:szCs w:val="22"/>
          <w:lang w:val="lt-LT"/>
        </w:rPr>
      </w:pPr>
      <w:r w:rsidRPr="00AA47EE">
        <w:rPr>
          <w:rFonts w:ascii="Times New Roman" w:hAnsi="Times New Roman"/>
          <w:i/>
          <w:sz w:val="22"/>
          <w:szCs w:val="22"/>
          <w:lang w:val="lt-LT"/>
        </w:rPr>
        <w:t>Medžiagos, mažinančios SGK klirensą (</w:t>
      </w:r>
      <w:r w:rsidRPr="00AA47EE">
        <w:rPr>
          <w:rFonts w:ascii="Times New Roman" w:hAnsi="Times New Roman"/>
          <w:i/>
          <w:sz w:val="22"/>
          <w:lang w:val="lt-LT"/>
        </w:rPr>
        <w:t>fermentų inhibitoriai</w:t>
      </w:r>
      <w:r w:rsidRPr="00AA47EE">
        <w:rPr>
          <w:rFonts w:ascii="Times New Roman" w:hAnsi="Times New Roman"/>
          <w:i/>
          <w:sz w:val="22"/>
          <w:szCs w:val="22"/>
          <w:lang w:val="lt-LT"/>
        </w:rPr>
        <w:t>)</w:t>
      </w:r>
    </w:p>
    <w:p w:rsidR="00495E94" w:rsidRPr="00AA47EE" w:rsidRDefault="00495E94" w:rsidP="00495E94">
      <w:pPr>
        <w:numPr>
          <w:ilvl w:val="12"/>
          <w:numId w:val="0"/>
        </w:numPr>
        <w:rPr>
          <w:rFonts w:ascii="Times New Roman" w:hAnsi="Times New Roman"/>
          <w:sz w:val="22"/>
          <w:szCs w:val="22"/>
          <w:lang w:val="lt-LT"/>
        </w:rPr>
      </w:pPr>
      <w:r w:rsidRPr="00AA47EE">
        <w:rPr>
          <w:rFonts w:ascii="Times New Roman" w:hAnsi="Times New Roman"/>
          <w:sz w:val="22"/>
          <w:szCs w:val="22"/>
          <w:lang w:val="lt-LT"/>
        </w:rPr>
        <w:t>Potencialios sąveikos su fermentų inhibitoriais klinikinė reikšmė lieka nežinoma.</w:t>
      </w:r>
    </w:p>
    <w:p w:rsidR="00495E94" w:rsidRPr="00AA47EE" w:rsidRDefault="00495E94" w:rsidP="00495E94">
      <w:pPr>
        <w:numPr>
          <w:ilvl w:val="12"/>
          <w:numId w:val="0"/>
        </w:numPr>
        <w:rPr>
          <w:rFonts w:ascii="Times New Roman" w:hAnsi="Times New Roman"/>
          <w:sz w:val="22"/>
          <w:szCs w:val="22"/>
          <w:lang w:val="lt-LT"/>
        </w:rPr>
      </w:pPr>
    </w:p>
    <w:p w:rsidR="00495E94" w:rsidRPr="00AA47EE" w:rsidRDefault="00495E94" w:rsidP="00495E94">
      <w:pPr>
        <w:numPr>
          <w:ilvl w:val="12"/>
          <w:numId w:val="0"/>
        </w:numPr>
        <w:rPr>
          <w:rFonts w:ascii="Times New Roman" w:hAnsi="Times New Roman"/>
          <w:sz w:val="22"/>
          <w:szCs w:val="22"/>
          <w:lang w:val="lt-LT"/>
        </w:rPr>
      </w:pPr>
      <w:r w:rsidRPr="00AA47EE">
        <w:rPr>
          <w:rFonts w:ascii="Times New Roman" w:hAnsi="Times New Roman"/>
          <w:sz w:val="22"/>
          <w:szCs w:val="22"/>
          <w:lang w:val="lt-LT"/>
        </w:rPr>
        <w:t>Vaistinio preparato vartojimas kartu su stipriais CYP3A4 inhibitoriais gali padidinti estrogeno arba progestino, arba abiejų  koncentracijas plazmoje.</w:t>
      </w:r>
    </w:p>
    <w:p w:rsidR="00495E94" w:rsidRPr="00AA47EE" w:rsidRDefault="00495E94" w:rsidP="00495E94">
      <w:pPr>
        <w:numPr>
          <w:ilvl w:val="12"/>
          <w:numId w:val="0"/>
        </w:numPr>
        <w:rPr>
          <w:rFonts w:ascii="Times New Roman" w:hAnsi="Times New Roman"/>
          <w:sz w:val="22"/>
          <w:szCs w:val="22"/>
          <w:lang w:val="lt-LT"/>
        </w:rPr>
      </w:pPr>
    </w:p>
    <w:p w:rsidR="00495E94" w:rsidRPr="00AA47EE" w:rsidRDefault="00495E94" w:rsidP="008735E1">
      <w:pPr>
        <w:numPr>
          <w:ilvl w:val="12"/>
          <w:numId w:val="0"/>
        </w:numPr>
        <w:rPr>
          <w:sz w:val="22"/>
          <w:lang w:val="lt-LT"/>
        </w:rPr>
      </w:pPr>
      <w:r w:rsidRPr="00AA47EE">
        <w:rPr>
          <w:rFonts w:ascii="Times New Roman" w:hAnsi="Times New Roman"/>
          <w:sz w:val="22"/>
          <w:szCs w:val="22"/>
          <w:lang w:val="lt-LT"/>
        </w:rPr>
        <w:t>Kartotinų dozių tyrime 10 dienų kartu su stipriu CYP3A4 inhibitoriumi ketokonazolu vartojant drospirenono (3 mg/parą) ir etinilestradiolio (0,02 mg/parą) kombinaciją,</w:t>
      </w:r>
      <w:r w:rsidRPr="00AA47EE">
        <w:rPr>
          <w:rFonts w:ascii="Times New Roman" w:hAnsi="Times New Roman"/>
          <w:sz w:val="22"/>
          <w:lang w:val="lt-LT"/>
        </w:rPr>
        <w:t xml:space="preserve"> drospirenono </w:t>
      </w:r>
      <w:r w:rsidRPr="00AA47EE">
        <w:rPr>
          <w:rFonts w:ascii="Times New Roman" w:hAnsi="Times New Roman"/>
          <w:sz w:val="22"/>
          <w:szCs w:val="22"/>
          <w:lang w:val="lt-LT"/>
        </w:rPr>
        <w:t xml:space="preserve">ir etinilestradiolio AUC </w:t>
      </w:r>
      <w:r w:rsidRPr="001217FF">
        <w:rPr>
          <w:rFonts w:ascii="Times New Roman" w:hAnsi="Times New Roman"/>
          <w:sz w:val="22"/>
          <w:szCs w:val="22"/>
          <w:vertAlign w:val="subscript"/>
          <w:lang w:val="lt-LT"/>
        </w:rPr>
        <w:t>(0–24 val.)</w:t>
      </w:r>
      <w:r w:rsidRPr="00AA47EE">
        <w:rPr>
          <w:rFonts w:ascii="Times New Roman" w:hAnsi="Times New Roman"/>
          <w:sz w:val="22"/>
          <w:szCs w:val="22"/>
          <w:lang w:val="lt-LT"/>
        </w:rPr>
        <w:t xml:space="preserve"> padidėjo atitinkamai 2,7 kartus ir 1,4 kartus</w:t>
      </w:r>
      <w:r w:rsidRPr="00AA47EE">
        <w:rPr>
          <w:rFonts w:ascii="Times New Roman" w:hAnsi="Times New Roman"/>
          <w:sz w:val="22"/>
          <w:lang w:val="lt-LT"/>
        </w:rPr>
        <w:t>.</w:t>
      </w:r>
    </w:p>
    <w:p w:rsidR="00495E94" w:rsidRPr="00AA47EE" w:rsidRDefault="00495E94" w:rsidP="00495E94">
      <w:pPr>
        <w:rPr>
          <w:rFonts w:ascii="Times New Roman" w:hAnsi="Times New Roman"/>
          <w:sz w:val="22"/>
          <w:szCs w:val="22"/>
          <w:lang w:val="lt-LT"/>
        </w:rPr>
      </w:pPr>
    </w:p>
    <w:p w:rsidR="00495E94" w:rsidRPr="00AA47EE" w:rsidRDefault="00495E94" w:rsidP="00495E94">
      <w:pPr>
        <w:rPr>
          <w:rFonts w:ascii="Times New Roman" w:hAnsi="Times New Roman"/>
          <w:sz w:val="22"/>
          <w:szCs w:val="22"/>
          <w:lang w:val="lt-LT"/>
        </w:rPr>
      </w:pPr>
      <w:r w:rsidRPr="00AA47EE">
        <w:rPr>
          <w:rFonts w:ascii="Times New Roman" w:hAnsi="Times New Roman"/>
          <w:sz w:val="22"/>
          <w:szCs w:val="22"/>
          <w:lang w:val="lt-LT"/>
        </w:rPr>
        <w:t>Kartu su sudėtiniais hormoniniais kontraceptikais, kurių sudėtyje yra 0,035 mg etinilestradiolio, vartojamas etorikoksibas (60</w:t>
      </w:r>
      <w:r w:rsidRPr="00AA47EE">
        <w:rPr>
          <w:rFonts w:ascii="Times New Roman" w:hAnsi="Times New Roman"/>
          <w:sz w:val="22"/>
          <w:szCs w:val="22"/>
          <w:lang w:val="lt-LT" w:eastAsia="lt-LT"/>
        </w:rPr>
        <w:t>–</w:t>
      </w:r>
      <w:r w:rsidRPr="00AA47EE">
        <w:rPr>
          <w:rFonts w:ascii="Times New Roman" w:hAnsi="Times New Roman"/>
          <w:sz w:val="22"/>
          <w:szCs w:val="22"/>
          <w:lang w:val="lt-LT"/>
        </w:rPr>
        <w:t>120 mg/ dozė per parą), padidino etinilestradiolio koncentraciją plazmoje 1,4</w:t>
      </w:r>
      <w:r w:rsidRPr="00AA47EE">
        <w:rPr>
          <w:rFonts w:ascii="Times New Roman" w:hAnsi="Times New Roman"/>
          <w:sz w:val="22"/>
          <w:szCs w:val="22"/>
          <w:lang w:val="lt-LT" w:eastAsia="lt-LT"/>
        </w:rPr>
        <w:t>–</w:t>
      </w:r>
      <w:r w:rsidRPr="00AA47EE">
        <w:rPr>
          <w:rFonts w:ascii="Times New Roman" w:hAnsi="Times New Roman"/>
          <w:sz w:val="22"/>
          <w:szCs w:val="22"/>
          <w:lang w:val="lt-LT"/>
        </w:rPr>
        <w:t>1,6 karto.</w:t>
      </w:r>
    </w:p>
    <w:p w:rsidR="00983EFF" w:rsidRPr="00AA47EE" w:rsidRDefault="00983EFF" w:rsidP="00495E94">
      <w:pPr>
        <w:rPr>
          <w:rFonts w:ascii="Times New Roman" w:hAnsi="Times New Roman"/>
          <w:sz w:val="22"/>
          <w:szCs w:val="22"/>
          <w:lang w:val="lt-LT"/>
        </w:rPr>
      </w:pPr>
    </w:p>
    <w:p w:rsidR="00035730" w:rsidRPr="00AA47EE" w:rsidRDefault="00035730" w:rsidP="00035730">
      <w:pPr>
        <w:pStyle w:val="Antrat5"/>
        <w:jc w:val="left"/>
        <w:rPr>
          <w:i/>
          <w:iCs/>
          <w:szCs w:val="22"/>
        </w:rPr>
      </w:pPr>
      <w:r w:rsidRPr="00AA47EE">
        <w:rPr>
          <w:szCs w:val="22"/>
        </w:rPr>
        <w:t xml:space="preserve">•   </w:t>
      </w:r>
      <w:r w:rsidRPr="00AA47EE">
        <w:rPr>
          <w:b w:val="0"/>
          <w:szCs w:val="22"/>
        </w:rPr>
        <w:t xml:space="preserve">DAYLETTE </w:t>
      </w:r>
      <w:r w:rsidRPr="00AA47EE">
        <w:rPr>
          <w:b w:val="0"/>
          <w:i/>
          <w:iCs/>
          <w:szCs w:val="22"/>
        </w:rPr>
        <w:t>poveikis kitiems vaistiniams preparatams</w:t>
      </w:r>
    </w:p>
    <w:p w:rsidR="00035730" w:rsidRPr="00AA47EE" w:rsidRDefault="00983EFF"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 xml:space="preserve">SKG </w:t>
      </w:r>
      <w:r w:rsidR="00035730" w:rsidRPr="00AA47EE">
        <w:rPr>
          <w:rFonts w:ascii="Times New Roman" w:hAnsi="Times New Roman"/>
          <w:sz w:val="22"/>
          <w:szCs w:val="22"/>
          <w:lang w:val="lt-LT"/>
        </w:rPr>
        <w:t>gali paveikti kai kurių kitų veikliųjų medžiagų metabolizmą. Gali padidėti (pvz., ciklosporino) ar sumažėti (pvz., lamotrigino) koncentracija kraujo plazmoje ir audiniuose.</w:t>
      </w:r>
    </w:p>
    <w:p w:rsidR="00035730" w:rsidRPr="00AA47EE" w:rsidRDefault="00035730" w:rsidP="00035730">
      <w:pPr>
        <w:tabs>
          <w:tab w:val="left" w:pos="567"/>
        </w:tabs>
        <w:rPr>
          <w:rFonts w:ascii="Times New Roman" w:hAnsi="Times New Roman"/>
          <w:sz w:val="22"/>
          <w:szCs w:val="22"/>
          <w:lang w:val="lt-LT"/>
        </w:rPr>
      </w:pPr>
    </w:p>
    <w:p w:rsidR="008D2ECA" w:rsidRPr="00AA47EE" w:rsidRDefault="00035730" w:rsidP="008D2ECA">
      <w:pPr>
        <w:rPr>
          <w:rFonts w:ascii="Times New Roman" w:hAnsi="Times New Roman"/>
          <w:lang w:val="lt-LT"/>
        </w:rPr>
      </w:pPr>
      <w:r w:rsidRPr="00AA47EE">
        <w:rPr>
          <w:rFonts w:ascii="Times New Roman" w:hAnsi="Times New Roman"/>
          <w:sz w:val="22"/>
          <w:szCs w:val="22"/>
          <w:lang w:val="lt-LT"/>
        </w:rPr>
        <w:t xml:space="preserve">Remiantis </w:t>
      </w:r>
      <w:r w:rsidR="00983EFF" w:rsidRPr="00AA47EE">
        <w:rPr>
          <w:rFonts w:ascii="Times New Roman" w:hAnsi="Times New Roman"/>
          <w:sz w:val="22"/>
          <w:szCs w:val="22"/>
          <w:lang w:val="lt-LT"/>
        </w:rPr>
        <w:t xml:space="preserve"> </w:t>
      </w:r>
      <w:r w:rsidRPr="00AA47EE">
        <w:rPr>
          <w:rFonts w:ascii="Times New Roman" w:hAnsi="Times New Roman"/>
          <w:i/>
          <w:sz w:val="22"/>
          <w:szCs w:val="22"/>
          <w:lang w:val="lt-LT"/>
        </w:rPr>
        <w:t>in vivo</w:t>
      </w:r>
      <w:r w:rsidRPr="00AA47EE">
        <w:rPr>
          <w:rFonts w:ascii="Times New Roman" w:hAnsi="Times New Roman"/>
          <w:sz w:val="22"/>
          <w:szCs w:val="22"/>
          <w:lang w:val="lt-LT"/>
        </w:rPr>
        <w:t xml:space="preserve"> sąveikos tyrimais, kuriuose dalyvavo moterys savanorės, vartojančios omeprazolą, simvastatiną </w:t>
      </w:r>
      <w:r w:rsidR="00983EFF" w:rsidRPr="00AA47EE">
        <w:rPr>
          <w:rFonts w:ascii="Times New Roman" w:hAnsi="Times New Roman"/>
          <w:sz w:val="22"/>
          <w:szCs w:val="22"/>
          <w:lang w:val="lt-LT"/>
        </w:rPr>
        <w:t>a</w:t>
      </w:r>
      <w:r w:rsidRPr="00AA47EE">
        <w:rPr>
          <w:rFonts w:ascii="Times New Roman" w:hAnsi="Times New Roman"/>
          <w:sz w:val="22"/>
          <w:szCs w:val="22"/>
          <w:lang w:val="lt-LT"/>
        </w:rPr>
        <w:t xml:space="preserve">r midazolamą kaip pažymėtą substratą, </w:t>
      </w:r>
      <w:r w:rsidR="008D2ECA" w:rsidRPr="00AA47EE">
        <w:rPr>
          <w:rFonts w:ascii="Times New Roman" w:hAnsi="Times New Roman"/>
          <w:lang w:val="lt-LT"/>
        </w:rPr>
        <w:t>kliniškai svarbi drospirenono</w:t>
      </w:r>
      <w:r w:rsidR="008D2ECA" w:rsidRPr="00AA47EE">
        <w:rPr>
          <w:rFonts w:ascii="Times New Roman" w:eastAsia="Calibri" w:hAnsi="Times New Roman"/>
          <w:lang w:val="lt-LT" w:eastAsia="lt-LT"/>
        </w:rPr>
        <w:t xml:space="preserve"> 3 mg dozės</w:t>
      </w:r>
      <w:r w:rsidR="008D2ECA" w:rsidRPr="00AA47EE">
        <w:rPr>
          <w:rFonts w:ascii="Times New Roman" w:hAnsi="Times New Roman"/>
          <w:lang w:val="lt-LT"/>
        </w:rPr>
        <w:t xml:space="preserve"> įtaka kitų preparatų metabolizmui dėl sąveikos su citochromo P450 fermentine sistema nėra tikėtina.</w:t>
      </w:r>
    </w:p>
    <w:p w:rsidR="00495E94" w:rsidRPr="00AA47EE" w:rsidRDefault="00495E94" w:rsidP="00495E94">
      <w:pPr>
        <w:rPr>
          <w:rFonts w:ascii="Times New Roman" w:hAnsi="Times New Roman"/>
          <w:sz w:val="22"/>
          <w:szCs w:val="22"/>
          <w:lang w:val="lt-LT"/>
        </w:rPr>
      </w:pPr>
    </w:p>
    <w:p w:rsidR="00495E94" w:rsidRPr="00AA47EE" w:rsidRDefault="00495E94" w:rsidP="00495E94">
      <w:pPr>
        <w:rPr>
          <w:rFonts w:ascii="Times New Roman" w:hAnsi="Times New Roman"/>
          <w:sz w:val="22"/>
          <w:szCs w:val="22"/>
          <w:lang w:val="lt-LT"/>
        </w:rPr>
      </w:pPr>
      <w:r w:rsidRPr="00AA47EE">
        <w:rPr>
          <w:rFonts w:ascii="Times New Roman" w:hAnsi="Times New Roman"/>
          <w:sz w:val="22"/>
          <w:szCs w:val="22"/>
          <w:lang w:val="lt-LT"/>
        </w:rPr>
        <w:lastRenderedPageBreak/>
        <w:t>Klinikinių tyrimų metu pastebėta, kad etinilestradiolis slopina CYP1A2 substratų klirensą, todėl jų koncentraciją plazmoje gali padidinti nežymiai (pvz., teofilino) arba vidutiniškai (pvz., tizanidino).</w:t>
      </w:r>
    </w:p>
    <w:p w:rsidR="00035730" w:rsidRPr="00AA47EE" w:rsidRDefault="00035730" w:rsidP="00035730">
      <w:pPr>
        <w:tabs>
          <w:tab w:val="left" w:pos="567"/>
        </w:tabs>
        <w:rPr>
          <w:rFonts w:ascii="Times New Roman" w:hAnsi="Times New Roman"/>
          <w:sz w:val="22"/>
          <w:szCs w:val="22"/>
          <w:lang w:val="lt-LT"/>
        </w:rPr>
      </w:pPr>
    </w:p>
    <w:p w:rsidR="00035730" w:rsidRPr="00B74A1A" w:rsidRDefault="00035730" w:rsidP="00035730">
      <w:pPr>
        <w:keepNext/>
        <w:keepLines/>
        <w:numPr>
          <w:ilvl w:val="0"/>
          <w:numId w:val="4"/>
        </w:numPr>
        <w:rPr>
          <w:rFonts w:ascii="Times New Roman" w:hAnsi="Times New Roman"/>
          <w:sz w:val="22"/>
          <w:lang w:val="lt-LT"/>
        </w:rPr>
      </w:pPr>
      <w:r w:rsidRPr="00B74A1A">
        <w:rPr>
          <w:rFonts w:ascii="Times New Roman" w:hAnsi="Times New Roman"/>
          <w:sz w:val="22"/>
          <w:lang w:val="lt-LT"/>
        </w:rPr>
        <w:t>Kitokios sąveikos formos</w:t>
      </w:r>
    </w:p>
    <w:p w:rsidR="00035730" w:rsidRPr="00347A5F" w:rsidRDefault="00035730" w:rsidP="00035730">
      <w:pPr>
        <w:pStyle w:val="Antrat5"/>
        <w:jc w:val="left"/>
        <w:rPr>
          <w:i/>
          <w:iCs/>
          <w:szCs w:val="22"/>
        </w:rPr>
      </w:pPr>
    </w:p>
    <w:p w:rsidR="00035730" w:rsidRPr="00B74A1A" w:rsidRDefault="00035730" w:rsidP="00035730">
      <w:pPr>
        <w:tabs>
          <w:tab w:val="left" w:pos="567"/>
        </w:tabs>
        <w:rPr>
          <w:rFonts w:ascii="Times New Roman" w:hAnsi="Times New Roman"/>
          <w:sz w:val="22"/>
          <w:lang w:val="lt-LT"/>
        </w:rPr>
      </w:pPr>
      <w:r w:rsidRPr="00AA47EE">
        <w:rPr>
          <w:rFonts w:ascii="Times New Roman" w:hAnsi="Times New Roman"/>
          <w:sz w:val="22"/>
          <w:szCs w:val="22"/>
          <w:lang w:val="lt-LT"/>
        </w:rPr>
        <w:t xml:space="preserve">Pacientėms, nesergančioms inkstų nepakankamumu, drospirenono ir AKF inhibitorių ar NVNU vartojimas tuo pačiu metu neparodė reikšmingo poveikio kalio koncentracijai kraujo serume. Vis dėlto aldosterono antagonistų ar kalį tausojančių diuretikų vartojimas kartu su DAYLETTE dar neištirtas. </w:t>
      </w:r>
      <w:r w:rsidRPr="00B74A1A">
        <w:rPr>
          <w:rFonts w:ascii="Times New Roman" w:hAnsi="Times New Roman"/>
          <w:sz w:val="22"/>
          <w:lang w:val="lt-LT"/>
        </w:rPr>
        <w:t>Tokiu atveju pirmojo vaistinio preparato vartojimo ciklo metu reikia ištirti kalio koncentraciją kraujo serume. Taip pat žr. 4.4 skyrių.</w:t>
      </w:r>
    </w:p>
    <w:p w:rsidR="00035730" w:rsidRPr="00B74A1A" w:rsidRDefault="00035730" w:rsidP="00035730">
      <w:pPr>
        <w:tabs>
          <w:tab w:val="left" w:pos="567"/>
        </w:tabs>
        <w:rPr>
          <w:rFonts w:ascii="Times New Roman" w:hAnsi="Times New Roman"/>
          <w:sz w:val="22"/>
          <w:lang w:val="lt-LT"/>
        </w:rPr>
      </w:pPr>
    </w:p>
    <w:p w:rsidR="00035730" w:rsidRPr="00347A5F" w:rsidRDefault="00035730" w:rsidP="00035730">
      <w:pPr>
        <w:pStyle w:val="Antrat5"/>
        <w:jc w:val="left"/>
        <w:rPr>
          <w:i/>
          <w:iCs/>
          <w:szCs w:val="22"/>
        </w:rPr>
      </w:pPr>
      <w:r w:rsidRPr="00347A5F">
        <w:rPr>
          <w:i/>
          <w:iCs/>
          <w:szCs w:val="22"/>
        </w:rPr>
        <w:t>Laboratoriniai tyrimai</w:t>
      </w: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Kontraceptinių steroidų vartojimas gali turėti įtakos tam tikrų laboratorinių tyrimų rezultatams, įskaitant kepenų, skydliaukės, antinksčių ir inkstų funkcijos biocheminius rodiklius, baltymų nešėjų, pvz., kortikosteroidus sujungiančio globulino, koncentraciją kraujo plazmoje, lipidų/lipoproteinų frakcijas, angliavandenių metabolizmo, kraujo krešėjimo ir fibrinolizės parametrus. Pokyčiai paprastai atitinka laboratorinių normų ribas. Drospirenonas padidina plazmos renino ir plazmos aldosterono aktyvumą, kadangi turi silpną antimineralkortikoidinį poveikį.</w:t>
      </w:r>
    </w:p>
    <w:p w:rsidR="00035730" w:rsidRPr="00AA47EE" w:rsidRDefault="00035730" w:rsidP="00035730">
      <w:pPr>
        <w:tabs>
          <w:tab w:val="left" w:pos="567"/>
        </w:tabs>
        <w:rPr>
          <w:rFonts w:ascii="Times New Roman" w:hAnsi="Times New Roman"/>
          <w:sz w:val="22"/>
          <w:szCs w:val="22"/>
          <w:lang w:val="lt-LT"/>
        </w:rPr>
      </w:pPr>
    </w:p>
    <w:p w:rsidR="00035730" w:rsidRPr="00B74A1A" w:rsidRDefault="00035730" w:rsidP="00035730">
      <w:pPr>
        <w:tabs>
          <w:tab w:val="left" w:pos="567"/>
        </w:tabs>
        <w:rPr>
          <w:rFonts w:ascii="Times New Roman" w:hAnsi="Times New Roman"/>
          <w:b/>
          <w:sz w:val="22"/>
          <w:lang w:val="lt-LT"/>
        </w:rPr>
      </w:pPr>
      <w:bookmarkStart w:id="26" w:name="_Toc129243232"/>
      <w:bookmarkStart w:id="27" w:name="_Toc129243107"/>
      <w:r w:rsidRPr="00B74A1A">
        <w:rPr>
          <w:rFonts w:ascii="Times New Roman" w:hAnsi="Times New Roman"/>
          <w:b/>
          <w:sz w:val="22"/>
          <w:lang w:val="lt-LT"/>
        </w:rPr>
        <w:t>4.6</w:t>
      </w:r>
      <w:r w:rsidRPr="00B74A1A">
        <w:rPr>
          <w:rFonts w:ascii="Times New Roman" w:hAnsi="Times New Roman"/>
          <w:b/>
          <w:sz w:val="22"/>
          <w:lang w:val="lt-LT"/>
        </w:rPr>
        <w:tab/>
        <w:t>Vaisingumas, nėštumo ir žindymo laikotarpis</w:t>
      </w:r>
      <w:bookmarkEnd w:id="26"/>
      <w:bookmarkEnd w:id="27"/>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u w:val="single"/>
          <w:lang w:val="lt-LT"/>
        </w:rPr>
      </w:pPr>
      <w:r w:rsidRPr="00B74A1A">
        <w:rPr>
          <w:rFonts w:ascii="Times New Roman" w:hAnsi="Times New Roman"/>
          <w:sz w:val="22"/>
          <w:u w:val="single"/>
          <w:lang w:val="lt-LT"/>
        </w:rPr>
        <w:t>Nėštumas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DAYLETTE negalima vartoti nėštumo metu.</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Jeigu moteris, vartodama DAYLETTE, pastoja, ji turi nedelsdama nutraukti tablečių vartojimą. Daugelis atliktų epidemiologinių tyrimų neparodė nei padidėjusios įgimtų defektų rizikos vaikams, gimusiems SHK iki nėštumo vartojusioms moterims, nei teratogeninio poveikio, kai SHK per neapsižiūrėjimą buvo vartojami nėštumo metu.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Tyrimai, atlikti su gyvūnais, parodė nepageidaujamą tablečių poveikį nėštumo ir žindymo laikotarpiu (žr. 5.3 skyrių). Remiantis šiais su gyvūnais atliktų tyrimų duomenimis, negalima paneigti nepageidaujamo poveikio, susijusio su veikliosios medžiagos hormoniniu veikimu. Tačiau remiantis bendra SHK vartojimo nėštumo metu patirtimi, nėra įrodymų, kad šis vaistas turėtų reikšmingą nepageidaujamą poveikį žmogaus organizmui.</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Šiuo metu turima per mažai duomenų apie drospirenono/etinilestradiolio SHKvartojimą nėštumo metu, todėl negalima daryti išvadų apie neigiamą drospirenono/etinilestradiolio poveikį nėštumui, vaisiaus ar naujagimio sveikatai. Daugiau reikšmingų epidemiologinių duomenų kol kas nėra.</w:t>
      </w:r>
    </w:p>
    <w:p w:rsidR="00035730" w:rsidRPr="00AA47EE" w:rsidRDefault="00035730" w:rsidP="00035730">
      <w:pPr>
        <w:snapToGrid w:val="0"/>
        <w:spacing w:before="120" w:line="280" w:lineRule="atLeast"/>
        <w:outlineLvl w:val="0"/>
        <w:rPr>
          <w:rFonts w:ascii="Times New Roman" w:hAnsi="Times New Roman"/>
          <w:sz w:val="22"/>
          <w:szCs w:val="22"/>
          <w:lang w:val="lt-LT"/>
        </w:rPr>
      </w:pPr>
      <w:r w:rsidRPr="00347A5F">
        <w:rPr>
          <w:rFonts w:ascii="Times New Roman" w:hAnsi="Times New Roman"/>
          <w:sz w:val="22"/>
          <w:szCs w:val="22"/>
          <w:lang w:val="lt-LT"/>
        </w:rPr>
        <w:t xml:space="preserve">Reikia atkreipti dėmesį į padidėjusią VTE riziką po gimdymo, jei vėl pradedama vartoti DAYLETTE (žr. 4.2 ir 4.4 </w:t>
      </w:r>
      <w:r w:rsidRPr="00AA47EE">
        <w:rPr>
          <w:rFonts w:ascii="Times New Roman" w:hAnsi="Times New Roman"/>
          <w:sz w:val="22"/>
          <w:szCs w:val="22"/>
          <w:lang w:val="lt-LT"/>
        </w:rPr>
        <w:t>skyrius).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u w:val="single"/>
          <w:lang w:val="lt-LT"/>
        </w:rPr>
      </w:pPr>
      <w:r w:rsidRPr="00B74A1A">
        <w:rPr>
          <w:rFonts w:ascii="Times New Roman" w:hAnsi="Times New Roman"/>
          <w:sz w:val="22"/>
          <w:u w:val="single"/>
          <w:lang w:val="lt-LT"/>
        </w:rPr>
        <w:t>Žindymas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SHK gali turėti įtakos žindymui, kadangi jie gali sumažinti motinos pieno kiekį ir pakeisti jo sudėtį. Todėl nereikėtų rekomenduoti vartoti SHK, kol žindanti motina kūdikio neatjunkė. Vartojant SHK, į pieną gali patekti nedideli kontraceptinių steroidų ir (arba) jų metabolitų kiekiai. Šios medžiagos gali paveikti vaiką.</w:t>
      </w:r>
    </w:p>
    <w:p w:rsidR="00035730" w:rsidRPr="00B74A1A" w:rsidRDefault="00035730" w:rsidP="00035730">
      <w:pPr>
        <w:rPr>
          <w:rFonts w:ascii="Times New Roman" w:hAnsi="Times New Roman"/>
          <w:sz w:val="22"/>
          <w:u w:val="single"/>
          <w:lang w:val="lt-LT"/>
        </w:rPr>
      </w:pPr>
    </w:p>
    <w:p w:rsidR="00035730" w:rsidRPr="00B74A1A" w:rsidRDefault="00035730" w:rsidP="00035730">
      <w:pPr>
        <w:rPr>
          <w:rFonts w:ascii="Times New Roman" w:hAnsi="Times New Roman"/>
          <w:sz w:val="22"/>
          <w:u w:val="single"/>
          <w:lang w:val="lt-LT"/>
        </w:rPr>
      </w:pPr>
      <w:r w:rsidRPr="00B74A1A">
        <w:rPr>
          <w:rFonts w:ascii="Times New Roman" w:hAnsi="Times New Roman"/>
          <w:sz w:val="22"/>
          <w:u w:val="single"/>
          <w:lang w:val="lt-LT"/>
        </w:rPr>
        <w:t>Vaisingumas</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DAYLETTE skiriamas siekiant apsisaugoti nuo nėštumo. Informaciją, kaip atsistato vaisingumą lemiančios savybės, skaitykite 5.1 skyriuje.</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b/>
          <w:sz w:val="22"/>
          <w:lang w:val="lt-LT"/>
        </w:rPr>
      </w:pPr>
      <w:bookmarkStart w:id="28" w:name="_Toc129243233"/>
      <w:bookmarkStart w:id="29" w:name="_Toc129243108"/>
      <w:r w:rsidRPr="00B74A1A">
        <w:rPr>
          <w:rFonts w:ascii="Times New Roman" w:hAnsi="Times New Roman"/>
          <w:b/>
          <w:sz w:val="22"/>
          <w:lang w:val="lt-LT"/>
        </w:rPr>
        <w:t>4.7</w:t>
      </w:r>
      <w:r w:rsidRPr="00B74A1A">
        <w:rPr>
          <w:rFonts w:ascii="Times New Roman" w:hAnsi="Times New Roman"/>
          <w:b/>
          <w:sz w:val="22"/>
          <w:lang w:val="lt-LT"/>
        </w:rPr>
        <w:tab/>
        <w:t>Poveikis gebėjimui vairuoti ir valdyti mechanizmus</w:t>
      </w:r>
      <w:bookmarkEnd w:id="28"/>
      <w:bookmarkEnd w:id="29"/>
    </w:p>
    <w:p w:rsidR="00035730" w:rsidRPr="00B74A1A" w:rsidRDefault="00035730" w:rsidP="00035730">
      <w:pPr>
        <w:tabs>
          <w:tab w:val="left" w:pos="567"/>
        </w:tabs>
        <w:rPr>
          <w:rFonts w:ascii="Times New Roman" w:hAnsi="Times New Roman"/>
          <w:sz w:val="22"/>
          <w:lang w:val="lt-LT"/>
        </w:rPr>
      </w:pPr>
    </w:p>
    <w:p w:rsidR="00035730" w:rsidRPr="00347A5F" w:rsidRDefault="00035730" w:rsidP="004F4C9F">
      <w:pPr>
        <w:pStyle w:val="BTEMEASMCA"/>
      </w:pPr>
      <w:r w:rsidRPr="00347A5F">
        <w:t>Poveikio gebėjimui vairuoti ir valdyti mechanizmus tyrimų neatlikta. SHK vartojusioms moterims poveikio gebėjimui vairuoti ar valdyti mechanizmus nenustatyta.</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b/>
          <w:sz w:val="22"/>
          <w:lang w:val="lt-LT"/>
        </w:rPr>
      </w:pPr>
      <w:bookmarkStart w:id="30" w:name="_Toc129243234"/>
      <w:bookmarkStart w:id="31" w:name="_Toc129243109"/>
      <w:r w:rsidRPr="00B74A1A">
        <w:rPr>
          <w:rFonts w:ascii="Times New Roman" w:hAnsi="Times New Roman"/>
          <w:b/>
          <w:sz w:val="22"/>
          <w:lang w:val="lt-LT"/>
        </w:rPr>
        <w:lastRenderedPageBreak/>
        <w:t>4.8</w:t>
      </w:r>
      <w:r w:rsidRPr="00B74A1A">
        <w:rPr>
          <w:rFonts w:ascii="Times New Roman" w:hAnsi="Times New Roman"/>
          <w:b/>
          <w:sz w:val="22"/>
          <w:lang w:val="lt-LT"/>
        </w:rPr>
        <w:tab/>
        <w:t>Nepageidaujamas poveikis</w:t>
      </w:r>
      <w:bookmarkEnd w:id="30"/>
      <w:bookmarkEnd w:id="31"/>
    </w:p>
    <w:p w:rsidR="00035730" w:rsidRPr="00347A5F" w:rsidRDefault="00035730" w:rsidP="00035730">
      <w:pPr>
        <w:pStyle w:val="Para0s"/>
        <w:rPr>
          <w:sz w:val="22"/>
          <w:szCs w:val="22"/>
          <w:lang w:val="lt-LT"/>
        </w:rPr>
      </w:pP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Sunkūs nepageidaujami poveikiai, pasireiškę SHK vartojančioms moterims, aprašyti 4.4 skyriuje.</w:t>
      </w:r>
    </w:p>
    <w:p w:rsidR="00035730" w:rsidRPr="00AA47EE" w:rsidRDefault="00035730" w:rsidP="00035730">
      <w:pPr>
        <w:pStyle w:val="Para0s"/>
        <w:rPr>
          <w:sz w:val="22"/>
          <w:szCs w:val="22"/>
          <w:lang w:val="lt-LT"/>
        </w:rPr>
      </w:pPr>
      <w:r w:rsidRPr="00AA47EE">
        <w:rPr>
          <w:sz w:val="22"/>
          <w:szCs w:val="22"/>
          <w:lang w:val="lt-LT"/>
        </w:rPr>
        <w:t>Nepageidaujamos reakcijos, pasireiškusios  drospirenono/ etinilestradiolio vartojimo metu:</w:t>
      </w:r>
    </w:p>
    <w:p w:rsidR="00035730" w:rsidRPr="00B74A1A" w:rsidRDefault="00035730" w:rsidP="00035730">
      <w:pPr>
        <w:pStyle w:val="Para0s"/>
        <w:rPr>
          <w:sz w:val="22"/>
          <w:lang w:val="lt-LT"/>
        </w:rPr>
      </w:pPr>
      <w:r w:rsidRPr="00B74A1A">
        <w:rPr>
          <w:sz w:val="22"/>
          <w:lang w:val="lt-LT"/>
        </w:rPr>
        <w:t>Toliau esančioje lentelėje nepageidaujamas poveikis išvardytas pagal MedDRA organų sistemų klases (MedDRA OSK). Dažniai yra paremti klinikinių tyrimų duomenimis. Tam tikras reakcijas bei jų sinonimus ir susijusias būkles apibūdinti yra naudojamas tinkamiausias MedDRA terminas.</w:t>
      </w:r>
    </w:p>
    <w:p w:rsidR="00035730" w:rsidRPr="00347A5F" w:rsidRDefault="00035730" w:rsidP="00035730">
      <w:pPr>
        <w:pStyle w:val="Smalltext100"/>
        <w:spacing w:before="120" w:after="60"/>
        <w:rPr>
          <w:sz w:val="22"/>
          <w:szCs w:val="22"/>
          <w:lang w:val="lt-LT"/>
        </w:rPr>
      </w:pPr>
    </w:p>
    <w:tbl>
      <w:tblPr>
        <w:tblW w:w="97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1"/>
        <w:gridCol w:w="1851"/>
        <w:gridCol w:w="1965"/>
        <w:gridCol w:w="2268"/>
        <w:gridCol w:w="1841"/>
      </w:tblGrid>
      <w:tr w:rsidR="00FF5C78" w:rsidRPr="009960D1" w:rsidTr="00FF5C78">
        <w:trPr>
          <w:tblHeader/>
        </w:trPr>
        <w:tc>
          <w:tcPr>
            <w:tcW w:w="1851" w:type="dxa"/>
            <w:tcBorders>
              <w:top w:val="single" w:sz="4" w:space="0" w:color="auto"/>
              <w:left w:val="single" w:sz="4" w:space="0" w:color="auto"/>
              <w:bottom w:val="nil"/>
              <w:right w:val="single" w:sz="4" w:space="0" w:color="auto"/>
            </w:tcBorders>
            <w:hideMark/>
          </w:tcPr>
          <w:p w:rsidR="00FF5C78" w:rsidRPr="00AA47EE" w:rsidRDefault="00FF5C78" w:rsidP="00363021">
            <w:pPr>
              <w:pStyle w:val="Table100"/>
              <w:spacing w:before="0" w:after="0"/>
              <w:rPr>
                <w:sz w:val="22"/>
                <w:szCs w:val="22"/>
                <w:lang w:val="lt-LT"/>
              </w:rPr>
            </w:pPr>
            <w:r w:rsidRPr="00347A5F">
              <w:rPr>
                <w:b/>
                <w:sz w:val="22"/>
                <w:szCs w:val="22"/>
                <w:lang w:val="lt-LT"/>
              </w:rPr>
              <w:t xml:space="preserve">Organų sistemų klasė </w:t>
            </w:r>
            <w:r w:rsidRPr="00347A5F">
              <w:rPr>
                <w:b/>
                <w:sz w:val="22"/>
                <w:szCs w:val="22"/>
                <w:lang w:val="lt-LT"/>
              </w:rPr>
              <w:br/>
            </w:r>
          </w:p>
        </w:tc>
        <w:tc>
          <w:tcPr>
            <w:tcW w:w="1851" w:type="dxa"/>
            <w:tcBorders>
              <w:top w:val="single" w:sz="4" w:space="0" w:color="auto"/>
              <w:left w:val="single" w:sz="4" w:space="0" w:color="auto"/>
              <w:bottom w:val="nil"/>
              <w:right w:val="single" w:sz="4" w:space="0" w:color="auto"/>
            </w:tcBorders>
            <w:hideMark/>
          </w:tcPr>
          <w:p w:rsidR="00FF5C78" w:rsidRPr="00AA47EE" w:rsidRDefault="00FF5C78" w:rsidP="00BD61BA">
            <w:pPr>
              <w:pStyle w:val="Table100"/>
              <w:spacing w:before="0" w:after="0"/>
              <w:rPr>
                <w:sz w:val="22"/>
                <w:szCs w:val="22"/>
                <w:lang w:val="lt-LT"/>
              </w:rPr>
            </w:pPr>
            <w:r w:rsidRPr="00AA47EE">
              <w:rPr>
                <w:b/>
                <w:sz w:val="22"/>
                <w:szCs w:val="22"/>
                <w:lang w:val="lt-LT"/>
              </w:rPr>
              <w:t>Dažnas</w:t>
            </w:r>
            <w:r w:rsidRPr="00AA47EE">
              <w:rPr>
                <w:b/>
                <w:sz w:val="22"/>
                <w:szCs w:val="22"/>
                <w:lang w:val="lt-LT"/>
              </w:rPr>
              <w:br/>
              <w:t>(nuo ≥1/100 iki &lt;1/10)</w:t>
            </w:r>
          </w:p>
        </w:tc>
        <w:tc>
          <w:tcPr>
            <w:tcW w:w="1965" w:type="dxa"/>
            <w:tcBorders>
              <w:top w:val="single" w:sz="4" w:space="0" w:color="auto"/>
              <w:left w:val="single" w:sz="4" w:space="0" w:color="auto"/>
              <w:bottom w:val="nil"/>
              <w:right w:val="single" w:sz="4" w:space="0" w:color="auto"/>
            </w:tcBorders>
            <w:hideMark/>
          </w:tcPr>
          <w:p w:rsidR="00FF5C78" w:rsidRPr="00AA47EE" w:rsidRDefault="00FF5C78" w:rsidP="00BD61BA">
            <w:pPr>
              <w:pStyle w:val="Table100"/>
              <w:spacing w:before="0" w:after="0"/>
              <w:rPr>
                <w:sz w:val="22"/>
                <w:szCs w:val="22"/>
                <w:lang w:val="lt-LT"/>
              </w:rPr>
            </w:pPr>
            <w:r w:rsidRPr="00AA47EE">
              <w:rPr>
                <w:b/>
                <w:sz w:val="22"/>
                <w:szCs w:val="22"/>
                <w:lang w:val="lt-LT"/>
              </w:rPr>
              <w:t>Nedažnas</w:t>
            </w:r>
            <w:r w:rsidRPr="00AA47EE">
              <w:rPr>
                <w:b/>
                <w:sz w:val="22"/>
                <w:szCs w:val="22"/>
                <w:lang w:val="lt-LT"/>
              </w:rPr>
              <w:br/>
              <w:t>(nuo ≥1/1000 iki &lt;1/100)</w:t>
            </w:r>
          </w:p>
        </w:tc>
        <w:tc>
          <w:tcPr>
            <w:tcW w:w="2268" w:type="dxa"/>
            <w:tcBorders>
              <w:top w:val="single" w:sz="4" w:space="0" w:color="auto"/>
              <w:left w:val="single" w:sz="4" w:space="0" w:color="auto"/>
              <w:bottom w:val="nil"/>
              <w:right w:val="single" w:sz="4" w:space="0" w:color="auto"/>
            </w:tcBorders>
            <w:hideMark/>
          </w:tcPr>
          <w:p w:rsidR="00FF5C78" w:rsidRPr="00AA47EE" w:rsidRDefault="00FF5C78" w:rsidP="00BD61BA">
            <w:pPr>
              <w:pStyle w:val="Table100"/>
              <w:spacing w:before="0" w:after="0"/>
              <w:rPr>
                <w:sz w:val="22"/>
                <w:szCs w:val="22"/>
                <w:lang w:val="lt-LT"/>
              </w:rPr>
            </w:pPr>
            <w:r w:rsidRPr="00AA47EE">
              <w:rPr>
                <w:b/>
                <w:sz w:val="22"/>
                <w:szCs w:val="22"/>
                <w:lang w:val="lt-LT"/>
              </w:rPr>
              <w:t>Retas</w:t>
            </w:r>
            <w:r w:rsidRPr="00AA47EE">
              <w:rPr>
                <w:b/>
                <w:sz w:val="22"/>
                <w:szCs w:val="22"/>
                <w:lang w:val="lt-LT"/>
              </w:rPr>
              <w:br/>
              <w:t>(nuo ≥1/10000 iki &lt;1/1000)</w:t>
            </w:r>
          </w:p>
        </w:tc>
        <w:tc>
          <w:tcPr>
            <w:tcW w:w="1841" w:type="dxa"/>
            <w:tcBorders>
              <w:top w:val="single" w:sz="4" w:space="0" w:color="auto"/>
              <w:left w:val="single" w:sz="4" w:space="0" w:color="auto"/>
              <w:bottom w:val="nil"/>
              <w:right w:val="single" w:sz="4" w:space="0" w:color="auto"/>
            </w:tcBorders>
            <w:hideMark/>
          </w:tcPr>
          <w:p w:rsidR="00FF5C78" w:rsidRPr="00AA47EE" w:rsidRDefault="00FF5C78" w:rsidP="00BD61BA">
            <w:pPr>
              <w:pStyle w:val="Table100"/>
              <w:spacing w:before="0" w:after="0"/>
              <w:rPr>
                <w:b/>
                <w:sz w:val="22"/>
                <w:szCs w:val="22"/>
                <w:lang w:val="lt-LT"/>
              </w:rPr>
            </w:pPr>
            <w:r w:rsidRPr="00AA47EE">
              <w:rPr>
                <w:b/>
                <w:sz w:val="22"/>
                <w:szCs w:val="22"/>
                <w:lang w:val="lt-LT"/>
              </w:rPr>
              <w:t>Dažnis nežinomas (negali būti apskaičiuotas pagal turimus duomenis).</w:t>
            </w:r>
          </w:p>
        </w:tc>
      </w:tr>
      <w:tr w:rsidR="00FF5C78" w:rsidRPr="00AA47EE"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Infekcijos ir infestacijos</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Kandidozė</w:t>
            </w:r>
            <w:r w:rsidRPr="00AA47EE">
              <w:rPr>
                <w:sz w:val="22"/>
                <w:szCs w:val="22"/>
                <w:lang w:val="lt-LT"/>
              </w:rPr>
              <w:br/>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ind w:right="1384"/>
              <w:rPr>
                <w:sz w:val="22"/>
                <w:szCs w:val="22"/>
                <w:lang w:val="lt-LT"/>
              </w:rPr>
            </w:pPr>
          </w:p>
        </w:tc>
      </w:tr>
      <w:tr w:rsidR="00FF5C78" w:rsidRPr="00AA47EE"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Kraujo ir limfinės sistemos sutrikimai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Anemija</w:t>
            </w:r>
            <w:r w:rsidRPr="00AA47EE">
              <w:rPr>
                <w:sz w:val="22"/>
                <w:szCs w:val="22"/>
                <w:lang w:val="lt-LT"/>
              </w:rPr>
              <w:br/>
              <w:t>Trombocitemija</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9960D1"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Imuninės sist</w:t>
            </w:r>
            <w:r w:rsidRPr="00AA47EE">
              <w:rPr>
                <w:b/>
                <w:sz w:val="22"/>
                <w:szCs w:val="22"/>
                <w:lang w:val="lt-LT"/>
              </w:rPr>
              <w:t>emos sutrikimai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Alerginė reakcija</w:t>
            </w:r>
          </w:p>
        </w:tc>
        <w:tc>
          <w:tcPr>
            <w:tcW w:w="1841" w:type="dxa"/>
            <w:tcBorders>
              <w:top w:val="single" w:sz="4" w:space="0" w:color="auto"/>
              <w:left w:val="single" w:sz="4" w:space="0" w:color="auto"/>
              <w:bottom w:val="single" w:sz="4" w:space="0" w:color="auto"/>
              <w:right w:val="single" w:sz="4" w:space="0" w:color="auto"/>
            </w:tcBorders>
            <w:hideMark/>
          </w:tcPr>
          <w:p w:rsidR="00FF5C78" w:rsidRDefault="00FF5C78" w:rsidP="00BD61BA">
            <w:pPr>
              <w:pStyle w:val="Table100"/>
              <w:keepNext w:val="0"/>
              <w:spacing w:before="0" w:after="0"/>
              <w:rPr>
                <w:sz w:val="22"/>
                <w:szCs w:val="22"/>
                <w:lang w:val="lt-LT"/>
              </w:rPr>
            </w:pPr>
            <w:r w:rsidRPr="00AA47EE">
              <w:rPr>
                <w:sz w:val="22"/>
                <w:szCs w:val="22"/>
                <w:lang w:val="lt-LT"/>
              </w:rPr>
              <w:t>Padidėjęs jautrumas</w:t>
            </w:r>
            <w:r>
              <w:rPr>
                <w:sz w:val="22"/>
                <w:szCs w:val="22"/>
                <w:lang w:val="lt-LT"/>
              </w:rPr>
              <w:t>,</w:t>
            </w:r>
          </w:p>
          <w:p w:rsidR="00FF5C78" w:rsidRPr="00924567" w:rsidRDefault="00FF5C78" w:rsidP="00BD61BA">
            <w:pPr>
              <w:tabs>
                <w:tab w:val="left" w:pos="567"/>
              </w:tabs>
              <w:rPr>
                <w:rFonts w:ascii="Times New Roman" w:eastAsia="Calibri" w:hAnsi="Times New Roman"/>
                <w:sz w:val="24"/>
                <w:szCs w:val="20"/>
                <w:lang w:val="lt-LT"/>
              </w:rPr>
            </w:pPr>
            <w:r w:rsidRPr="00924567">
              <w:rPr>
                <w:rFonts w:ascii="Times New Roman" w:eastAsia="Calibri" w:hAnsi="Times New Roman"/>
                <w:sz w:val="24"/>
                <w:szCs w:val="20"/>
                <w:lang w:val="lt-LT"/>
              </w:rPr>
              <w:t>paveldimos ir įgytos angioneurozinės edemos simptomų pasunkėjimas</w:t>
            </w:r>
          </w:p>
          <w:p w:rsidR="00FF5C78" w:rsidRPr="00AA47EE" w:rsidRDefault="00FF5C78" w:rsidP="00BD61BA">
            <w:pPr>
              <w:pStyle w:val="Table100"/>
              <w:keepNext w:val="0"/>
              <w:spacing w:before="0" w:after="0"/>
              <w:rPr>
                <w:sz w:val="22"/>
                <w:szCs w:val="22"/>
                <w:lang w:val="lt-LT"/>
              </w:rPr>
            </w:pPr>
          </w:p>
        </w:tc>
      </w:tr>
      <w:tr w:rsidR="00FF5C78" w:rsidRPr="00AA47EE"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Endokrininiai sutrikimai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Endokrininiai sutrikimai</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9960D1"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Metabolizmo ir mitybos sutrikimai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Apetito padidėjimas</w:t>
            </w:r>
            <w:r w:rsidRPr="00AA47EE">
              <w:rPr>
                <w:sz w:val="22"/>
                <w:szCs w:val="22"/>
                <w:lang w:val="lt-LT"/>
              </w:rPr>
              <w:br/>
              <w:t>Anoreksija</w:t>
            </w:r>
            <w:r w:rsidRPr="00AA47EE">
              <w:rPr>
                <w:sz w:val="22"/>
                <w:szCs w:val="22"/>
                <w:lang w:val="lt-LT"/>
              </w:rPr>
              <w:br/>
              <w:t>Hiperkalemija</w:t>
            </w:r>
            <w:r w:rsidRPr="00AA47EE">
              <w:rPr>
                <w:sz w:val="22"/>
                <w:szCs w:val="22"/>
                <w:lang w:val="lt-LT"/>
              </w:rPr>
              <w:br/>
              <w:t>Hiponatremija</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AA47EE"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Psichikos sutrikimai</w:t>
            </w:r>
          </w:p>
        </w:tc>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Nuotaikų kaita</w:t>
            </w:r>
          </w:p>
        </w:tc>
        <w:tc>
          <w:tcPr>
            <w:tcW w:w="1965"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Depresija</w:t>
            </w:r>
            <w:r w:rsidRPr="00AA47EE">
              <w:rPr>
                <w:sz w:val="22"/>
                <w:szCs w:val="22"/>
                <w:lang w:val="lt-LT"/>
              </w:rPr>
              <w:br/>
            </w:r>
            <w:r w:rsidRPr="00AA47EE">
              <w:rPr>
                <w:sz w:val="22"/>
                <w:szCs w:val="22"/>
                <w:lang w:val="lt-LT"/>
              </w:rPr>
              <w:br/>
              <w:t>Nervingumas</w:t>
            </w:r>
          </w:p>
          <w:p w:rsidR="00FF5C78" w:rsidRPr="00AA47EE" w:rsidRDefault="00FF5C78" w:rsidP="00BD61BA">
            <w:pPr>
              <w:pStyle w:val="Table100"/>
              <w:keepNext w:val="0"/>
              <w:spacing w:before="0" w:after="0"/>
              <w:rPr>
                <w:sz w:val="22"/>
                <w:szCs w:val="22"/>
                <w:lang w:val="lt-LT"/>
              </w:rPr>
            </w:pPr>
            <w:r w:rsidRPr="00AA47EE">
              <w:rPr>
                <w:sz w:val="22"/>
                <w:szCs w:val="22"/>
                <w:lang w:val="lt-LT"/>
              </w:rPr>
              <w:t>Mieguistumas</w:t>
            </w:r>
            <w:r w:rsidRPr="00AA47EE">
              <w:rPr>
                <w:sz w:val="22"/>
                <w:szCs w:val="22"/>
                <w:lang w:val="lt-LT"/>
              </w:rPr>
              <w:br/>
            </w: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color w:val="000000"/>
                <w:sz w:val="22"/>
                <w:szCs w:val="22"/>
                <w:lang w:val="lt-LT"/>
              </w:rPr>
              <w:t>Orgazmo nebuvimas</w:t>
            </w:r>
            <w:r w:rsidRPr="00AA47EE">
              <w:rPr>
                <w:color w:val="000000"/>
                <w:sz w:val="22"/>
                <w:szCs w:val="22"/>
                <w:lang w:val="lt-LT"/>
              </w:rPr>
              <w:br/>
              <w:t>Nemiga</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color w:val="000000"/>
                <w:sz w:val="22"/>
                <w:szCs w:val="22"/>
                <w:lang w:val="lt-LT"/>
              </w:rPr>
            </w:pPr>
          </w:p>
        </w:tc>
      </w:tr>
      <w:tr w:rsidR="00FF5C78" w:rsidRPr="00AA47EE"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Nervų sistemos sutrikimai</w:t>
            </w:r>
          </w:p>
        </w:tc>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Galvos skausmas</w:t>
            </w:r>
          </w:p>
        </w:tc>
        <w:tc>
          <w:tcPr>
            <w:tcW w:w="1965"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Svaigulys</w:t>
            </w:r>
            <w:r w:rsidRPr="00AA47EE">
              <w:rPr>
                <w:sz w:val="22"/>
                <w:szCs w:val="22"/>
                <w:lang w:val="lt-LT"/>
              </w:rPr>
              <w:br/>
              <w:t>Parestezija</w:t>
            </w:r>
          </w:p>
          <w:p w:rsidR="00FF5C78" w:rsidRPr="00AA47EE" w:rsidRDefault="00FF5C78" w:rsidP="00BD61BA">
            <w:pPr>
              <w:pStyle w:val="Table100"/>
              <w:keepNext w:val="0"/>
              <w:spacing w:before="0" w:after="0"/>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Svaigimas (</w:t>
            </w:r>
            <w:r w:rsidRPr="00AA47EE">
              <w:rPr>
                <w:i/>
                <w:sz w:val="22"/>
                <w:szCs w:val="22"/>
                <w:lang w:val="lt-LT"/>
              </w:rPr>
              <w:t>vertigo</w:t>
            </w:r>
            <w:r w:rsidRPr="00AA47EE">
              <w:rPr>
                <w:sz w:val="22"/>
                <w:szCs w:val="22"/>
                <w:lang w:val="lt-LT"/>
              </w:rPr>
              <w:t>)</w:t>
            </w:r>
            <w:r w:rsidRPr="00AA47EE">
              <w:rPr>
                <w:sz w:val="22"/>
                <w:szCs w:val="22"/>
                <w:lang w:val="lt-LT"/>
              </w:rPr>
              <w:br/>
              <w:t>Tremoras</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9960D1"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Akių sutrikimai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Konjunktyvitas</w:t>
            </w:r>
            <w:r w:rsidRPr="00AA47EE">
              <w:rPr>
                <w:sz w:val="22"/>
                <w:szCs w:val="22"/>
                <w:lang w:val="lt-LT"/>
              </w:rPr>
              <w:br/>
              <w:t>Akių sausumas</w:t>
            </w:r>
            <w:r w:rsidRPr="00AA47EE">
              <w:rPr>
                <w:sz w:val="22"/>
                <w:szCs w:val="22"/>
                <w:lang w:val="lt-LT"/>
              </w:rPr>
              <w:br/>
              <w:t>Akių sutrikimas</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AA47EE"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Širdies sutrikimai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Tachikardija</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9960D1"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Kraujagyslių sutrikimai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Migrena</w:t>
            </w:r>
            <w:r w:rsidRPr="00AA47EE">
              <w:rPr>
                <w:sz w:val="22"/>
                <w:szCs w:val="22"/>
                <w:lang w:val="lt-LT"/>
              </w:rPr>
              <w:br/>
              <w:t>Venų varikozė</w:t>
            </w:r>
            <w:r w:rsidRPr="00AA47EE">
              <w:rPr>
                <w:sz w:val="22"/>
                <w:szCs w:val="22"/>
                <w:lang w:val="lt-LT"/>
              </w:rPr>
              <w:br/>
              <w:t>Arterinė hipertenzija</w:t>
            </w:r>
            <w:r w:rsidRPr="00AA47EE">
              <w:rPr>
                <w:sz w:val="22"/>
                <w:szCs w:val="22"/>
                <w:lang w:val="lt-LT"/>
              </w:rPr>
              <w:br/>
            </w: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Venų tromboembolija (VTE)</w:t>
            </w:r>
          </w:p>
          <w:p w:rsidR="00FF5C78" w:rsidRPr="00AA47EE" w:rsidRDefault="00FF5C78" w:rsidP="00BD61BA">
            <w:pPr>
              <w:pStyle w:val="Table100"/>
              <w:keepNext w:val="0"/>
              <w:spacing w:before="0" w:after="0"/>
              <w:rPr>
                <w:sz w:val="22"/>
                <w:szCs w:val="22"/>
                <w:lang w:val="lt-LT"/>
              </w:rPr>
            </w:pPr>
            <w:r w:rsidRPr="00AA47EE">
              <w:rPr>
                <w:sz w:val="22"/>
                <w:szCs w:val="22"/>
                <w:lang w:val="lt-LT"/>
              </w:rPr>
              <w:t>Arterijų tromboembolija (ATE)</w:t>
            </w:r>
          </w:p>
          <w:p w:rsidR="00FF5C78" w:rsidRPr="00AA47EE" w:rsidRDefault="00FF5C78" w:rsidP="00BD61BA">
            <w:pPr>
              <w:pStyle w:val="Table100"/>
              <w:keepNext w:val="0"/>
              <w:spacing w:before="0" w:after="0"/>
              <w:rPr>
                <w:sz w:val="22"/>
                <w:szCs w:val="22"/>
                <w:lang w:val="lt-LT"/>
              </w:rPr>
            </w:pPr>
            <w:r w:rsidRPr="00AA47EE">
              <w:rPr>
                <w:sz w:val="22"/>
                <w:szCs w:val="22"/>
                <w:lang w:val="lt-LT"/>
              </w:rPr>
              <w:t>Flebitas</w:t>
            </w:r>
            <w:r w:rsidRPr="00AA47EE">
              <w:rPr>
                <w:sz w:val="22"/>
                <w:szCs w:val="22"/>
                <w:lang w:val="lt-LT"/>
              </w:rPr>
              <w:br/>
              <w:t>Kraujagyslių sutrikimai</w:t>
            </w:r>
            <w:r w:rsidRPr="00AA47EE">
              <w:rPr>
                <w:sz w:val="22"/>
                <w:szCs w:val="22"/>
                <w:lang w:val="lt-LT"/>
              </w:rPr>
              <w:br/>
              <w:t>Kraujavimas iš nosies</w:t>
            </w:r>
            <w:r w:rsidRPr="00AA47EE">
              <w:rPr>
                <w:sz w:val="22"/>
                <w:szCs w:val="22"/>
                <w:lang w:val="lt-LT"/>
              </w:rPr>
              <w:br/>
              <w:t>Apalpimas</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9960D1" w:rsidTr="00FF5C78">
        <w:trPr>
          <w:cantSplit/>
        </w:trPr>
        <w:tc>
          <w:tcPr>
            <w:tcW w:w="1851" w:type="dxa"/>
            <w:tcBorders>
              <w:top w:val="single" w:sz="4" w:space="0" w:color="auto"/>
              <w:left w:val="single" w:sz="4" w:space="0" w:color="auto"/>
              <w:bottom w:val="single" w:sz="4" w:space="0" w:color="auto"/>
              <w:right w:val="single" w:sz="4" w:space="0" w:color="auto"/>
            </w:tcBorders>
          </w:tcPr>
          <w:p w:rsidR="00FF5C78" w:rsidRPr="00347A5F" w:rsidRDefault="00FF5C78" w:rsidP="00BD61BA">
            <w:pPr>
              <w:pStyle w:val="Table100"/>
              <w:keepNext w:val="0"/>
              <w:spacing w:before="0" w:after="0"/>
              <w:rPr>
                <w:b/>
                <w:sz w:val="22"/>
                <w:szCs w:val="22"/>
                <w:lang w:val="lt-LT"/>
              </w:rPr>
            </w:pP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9960D1"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Virškinimo trakto sutrikimai</w:t>
            </w:r>
          </w:p>
        </w:tc>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 xml:space="preserve">Pykinimas </w:t>
            </w:r>
          </w:p>
        </w:tc>
        <w:tc>
          <w:tcPr>
            <w:tcW w:w="1965"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Pilvo skausmas</w:t>
            </w:r>
            <w:r w:rsidRPr="00AA47EE">
              <w:rPr>
                <w:sz w:val="22"/>
                <w:szCs w:val="22"/>
                <w:lang w:val="lt-LT"/>
              </w:rPr>
              <w:br/>
              <w:t>Vėmimas</w:t>
            </w:r>
            <w:r w:rsidRPr="00AA47EE">
              <w:rPr>
                <w:sz w:val="22"/>
                <w:szCs w:val="22"/>
                <w:lang w:val="lt-LT"/>
              </w:rPr>
              <w:br/>
              <w:t>Dispepsija</w:t>
            </w:r>
            <w:r w:rsidRPr="00AA47EE">
              <w:rPr>
                <w:sz w:val="22"/>
                <w:szCs w:val="22"/>
                <w:lang w:val="lt-LT"/>
              </w:rPr>
              <w:br/>
              <w:t>Dujų susikaupimas virškinimo trakte</w:t>
            </w:r>
            <w:r w:rsidRPr="00AA47EE">
              <w:rPr>
                <w:sz w:val="22"/>
                <w:szCs w:val="22"/>
                <w:lang w:val="lt-LT"/>
              </w:rPr>
              <w:br/>
              <w:t>Gastritas</w:t>
            </w:r>
            <w:r w:rsidRPr="00AA47EE">
              <w:rPr>
                <w:sz w:val="22"/>
                <w:szCs w:val="22"/>
                <w:lang w:val="lt-LT"/>
              </w:rPr>
              <w:br/>
              <w:t>Viduriavimas</w:t>
            </w: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Pilvo padidėjimas</w:t>
            </w:r>
            <w:r w:rsidRPr="00AA47EE">
              <w:rPr>
                <w:sz w:val="22"/>
                <w:szCs w:val="22"/>
                <w:lang w:val="lt-LT"/>
              </w:rPr>
              <w:br/>
              <w:t>Virškinimo trakto sutrikimai</w:t>
            </w:r>
            <w:r w:rsidRPr="00AA47EE">
              <w:rPr>
                <w:sz w:val="22"/>
                <w:szCs w:val="22"/>
                <w:lang w:val="lt-LT"/>
              </w:rPr>
              <w:br/>
              <w:t>Virškinimo trakto pilnumo pojūtis</w:t>
            </w:r>
            <w:r w:rsidRPr="00AA47EE">
              <w:rPr>
                <w:sz w:val="22"/>
                <w:szCs w:val="22"/>
                <w:lang w:val="lt-LT"/>
              </w:rPr>
              <w:br/>
              <w:t>Diafragmos angos išvarža</w:t>
            </w:r>
            <w:r w:rsidRPr="00AA47EE">
              <w:rPr>
                <w:sz w:val="22"/>
                <w:szCs w:val="22"/>
                <w:lang w:val="lt-LT"/>
              </w:rPr>
              <w:br/>
              <w:t>Burnos kandidozė</w:t>
            </w:r>
            <w:r w:rsidRPr="00AA47EE">
              <w:rPr>
                <w:sz w:val="22"/>
                <w:szCs w:val="22"/>
                <w:lang w:val="lt-LT"/>
              </w:rPr>
              <w:br/>
              <w:t>Vidurių užkietėjimas</w:t>
            </w:r>
            <w:r w:rsidRPr="00AA47EE">
              <w:rPr>
                <w:sz w:val="22"/>
                <w:szCs w:val="22"/>
                <w:lang w:val="lt-LT"/>
              </w:rPr>
              <w:br/>
              <w:t>Burnos džiūvimas</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AA47EE"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347A5F" w:rsidRDefault="00FF5C78" w:rsidP="00BD61BA">
            <w:pPr>
              <w:pStyle w:val="Table100"/>
              <w:keepNext w:val="0"/>
              <w:spacing w:before="0" w:after="0"/>
              <w:rPr>
                <w:b/>
                <w:sz w:val="22"/>
                <w:szCs w:val="22"/>
                <w:lang w:val="lt-LT"/>
              </w:rPr>
            </w:pPr>
            <w:r w:rsidRPr="00347A5F">
              <w:rPr>
                <w:b/>
                <w:sz w:val="22"/>
                <w:szCs w:val="22"/>
                <w:lang w:val="lt-LT"/>
              </w:rPr>
              <w:t>Kepenų, tulžies pūslės ir latakų sutrikimai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Kepenų kolika</w:t>
            </w:r>
            <w:r w:rsidRPr="00AA47EE">
              <w:rPr>
                <w:sz w:val="22"/>
                <w:szCs w:val="22"/>
                <w:lang w:val="lt-LT"/>
              </w:rPr>
              <w:br/>
              <w:t>Cholecistitas</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AA47EE"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Odos ir poodinio audinio sutrikimai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Spuogai</w:t>
            </w:r>
            <w:r w:rsidRPr="00AA47EE">
              <w:rPr>
                <w:sz w:val="22"/>
                <w:szCs w:val="22"/>
                <w:lang w:val="lt-LT"/>
              </w:rPr>
              <w:br/>
              <w:t>Niežėjimas</w:t>
            </w:r>
            <w:r w:rsidRPr="00AA47EE">
              <w:rPr>
                <w:sz w:val="22"/>
                <w:szCs w:val="22"/>
                <w:lang w:val="lt-LT"/>
              </w:rPr>
              <w:br/>
              <w:t>Bėrimas</w:t>
            </w:r>
            <w:r w:rsidRPr="00AA47EE">
              <w:rPr>
                <w:sz w:val="22"/>
                <w:szCs w:val="22"/>
                <w:lang w:val="lt-LT"/>
              </w:rPr>
              <w:br/>
            </w: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Rudmė</w:t>
            </w:r>
            <w:r w:rsidRPr="00AA47EE">
              <w:rPr>
                <w:sz w:val="22"/>
                <w:szCs w:val="22"/>
                <w:lang w:val="lt-LT"/>
              </w:rPr>
              <w:br/>
              <w:t>Egzema</w:t>
            </w:r>
            <w:r w:rsidRPr="00AA47EE">
              <w:rPr>
                <w:sz w:val="22"/>
                <w:szCs w:val="22"/>
                <w:lang w:val="lt-LT"/>
              </w:rPr>
              <w:br/>
              <w:t>Alopecija</w:t>
            </w:r>
            <w:r w:rsidRPr="00AA47EE">
              <w:rPr>
                <w:sz w:val="22"/>
                <w:szCs w:val="22"/>
                <w:lang w:val="lt-LT"/>
              </w:rPr>
              <w:br/>
              <w:t>Į spuogus panašus dermatitas</w:t>
            </w:r>
            <w:r w:rsidRPr="00AA47EE">
              <w:rPr>
                <w:sz w:val="22"/>
                <w:szCs w:val="22"/>
                <w:lang w:val="lt-LT"/>
              </w:rPr>
              <w:br/>
              <w:t>Odos sausumas</w:t>
            </w:r>
            <w:r w:rsidRPr="00AA47EE">
              <w:rPr>
                <w:sz w:val="22"/>
                <w:szCs w:val="22"/>
                <w:lang w:val="lt-LT"/>
              </w:rPr>
              <w:br/>
              <w:t>Mazginė eritema</w:t>
            </w:r>
            <w:r w:rsidRPr="00AA47EE">
              <w:rPr>
                <w:sz w:val="22"/>
                <w:szCs w:val="22"/>
                <w:lang w:val="lt-LT"/>
              </w:rPr>
              <w:br/>
              <w:t>Plaukuotumo padidėjimas</w:t>
            </w:r>
            <w:r w:rsidRPr="00AA47EE">
              <w:rPr>
                <w:sz w:val="22"/>
                <w:szCs w:val="22"/>
                <w:lang w:val="lt-LT"/>
              </w:rPr>
              <w:br/>
              <w:t>Odos sutrikimas</w:t>
            </w:r>
            <w:r w:rsidRPr="00AA47EE">
              <w:rPr>
                <w:sz w:val="22"/>
                <w:szCs w:val="22"/>
                <w:lang w:val="lt-LT"/>
              </w:rPr>
              <w:br/>
              <w:t>Odos strijos</w:t>
            </w:r>
            <w:r w:rsidRPr="00AA47EE">
              <w:rPr>
                <w:sz w:val="22"/>
                <w:szCs w:val="22"/>
                <w:lang w:val="lt-LT"/>
              </w:rPr>
              <w:br/>
              <w:t>Kontaktinis dermatitas</w:t>
            </w:r>
            <w:r w:rsidRPr="00AA47EE">
              <w:rPr>
                <w:sz w:val="22"/>
                <w:szCs w:val="22"/>
                <w:lang w:val="lt-LT"/>
              </w:rPr>
              <w:br/>
              <w:t>Dermatitas, susijęs su jautrumo šviesai padidėjimu</w:t>
            </w:r>
            <w:r w:rsidRPr="00AA47EE">
              <w:rPr>
                <w:sz w:val="22"/>
                <w:szCs w:val="22"/>
                <w:lang w:val="lt-LT"/>
              </w:rPr>
              <w:br/>
              <w:t>Odos mazgai</w:t>
            </w:r>
          </w:p>
        </w:tc>
        <w:tc>
          <w:tcPr>
            <w:tcW w:w="184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Daugiaformė eritema</w:t>
            </w:r>
          </w:p>
        </w:tc>
      </w:tr>
      <w:tr w:rsidR="00FF5C78" w:rsidRPr="009960D1"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Skeleto, raumenų ir jungiamojo audinio sutrikimai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Nugaros skausmas</w:t>
            </w:r>
            <w:r w:rsidRPr="00AA47EE">
              <w:rPr>
                <w:sz w:val="22"/>
                <w:szCs w:val="22"/>
                <w:lang w:val="lt-LT"/>
              </w:rPr>
              <w:br/>
              <w:t>Galūnių skausmas</w:t>
            </w:r>
            <w:r w:rsidRPr="00AA47EE">
              <w:rPr>
                <w:sz w:val="22"/>
                <w:szCs w:val="22"/>
                <w:lang w:val="lt-LT"/>
              </w:rPr>
              <w:br/>
              <w:t>Raumenų mėšlungis</w:t>
            </w:r>
          </w:p>
        </w:tc>
        <w:tc>
          <w:tcPr>
            <w:tcW w:w="2268"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9960D1"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lastRenderedPageBreak/>
              <w:t>Lytinės sistemos ir krūties sutrikimai</w:t>
            </w:r>
          </w:p>
        </w:tc>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Krūties skausmas</w:t>
            </w:r>
            <w:r w:rsidRPr="00AA47EE">
              <w:rPr>
                <w:sz w:val="22"/>
                <w:szCs w:val="22"/>
                <w:lang w:val="lt-LT"/>
              </w:rPr>
              <w:br/>
              <w:t>Metroragija*</w:t>
            </w:r>
            <w:r w:rsidRPr="00AA47EE">
              <w:rPr>
                <w:sz w:val="22"/>
                <w:szCs w:val="22"/>
                <w:lang w:val="lt-LT"/>
              </w:rPr>
              <w:br/>
              <w:t>Amenorėja</w:t>
            </w:r>
          </w:p>
        </w:tc>
        <w:tc>
          <w:tcPr>
            <w:tcW w:w="1965"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Makšties kandidozė</w:t>
            </w:r>
            <w:r w:rsidRPr="00AA47EE">
              <w:rPr>
                <w:sz w:val="22"/>
                <w:szCs w:val="22"/>
                <w:lang w:val="lt-LT"/>
              </w:rPr>
              <w:br/>
              <w:t>Dubens skausmas</w:t>
            </w:r>
            <w:r w:rsidRPr="00AA47EE">
              <w:rPr>
                <w:sz w:val="22"/>
                <w:szCs w:val="22"/>
                <w:lang w:val="lt-LT"/>
              </w:rPr>
              <w:br/>
              <w:t>Krūtinės padidėjimas</w:t>
            </w:r>
            <w:r w:rsidRPr="00AA47EE">
              <w:rPr>
                <w:sz w:val="22"/>
                <w:szCs w:val="22"/>
                <w:lang w:val="lt-LT"/>
              </w:rPr>
              <w:br/>
              <w:t>Fibrocistiniai mazgeliai krūtyse</w:t>
            </w:r>
            <w:r w:rsidRPr="00AA47EE">
              <w:rPr>
                <w:sz w:val="22"/>
                <w:szCs w:val="22"/>
                <w:lang w:val="lt-LT"/>
              </w:rPr>
              <w:br/>
              <w:t>Kraujavimas iš gimdos ar makšties *</w:t>
            </w:r>
            <w:r w:rsidRPr="00AA47EE">
              <w:rPr>
                <w:sz w:val="22"/>
                <w:szCs w:val="22"/>
                <w:lang w:val="lt-LT"/>
              </w:rPr>
              <w:br/>
              <w:t>Išskyros iš lytinių organų</w:t>
            </w:r>
            <w:r w:rsidRPr="00AA47EE">
              <w:rPr>
                <w:sz w:val="22"/>
                <w:szCs w:val="22"/>
                <w:lang w:val="lt-LT"/>
              </w:rPr>
              <w:br/>
              <w:t>Veido ir kaklo paraudimas</w:t>
            </w:r>
            <w:r w:rsidRPr="00AA47EE">
              <w:rPr>
                <w:sz w:val="22"/>
                <w:szCs w:val="22"/>
                <w:lang w:val="lt-LT"/>
              </w:rPr>
              <w:br/>
              <w:t>Vaginitas</w:t>
            </w:r>
            <w:r w:rsidRPr="00AA47EE">
              <w:rPr>
                <w:sz w:val="22"/>
                <w:szCs w:val="22"/>
                <w:lang w:val="lt-LT"/>
              </w:rPr>
              <w:br/>
              <w:t>Menstruacijų sutrikimai</w:t>
            </w:r>
            <w:r w:rsidRPr="00AA47EE">
              <w:rPr>
                <w:sz w:val="22"/>
                <w:szCs w:val="22"/>
                <w:lang w:val="lt-LT"/>
              </w:rPr>
              <w:br/>
              <w:t>Dismenorėja</w:t>
            </w:r>
            <w:r w:rsidRPr="00AA47EE">
              <w:rPr>
                <w:sz w:val="22"/>
                <w:szCs w:val="22"/>
                <w:lang w:val="lt-LT"/>
              </w:rPr>
              <w:br/>
              <w:t>Hipomenorėja</w:t>
            </w:r>
            <w:r w:rsidRPr="00AA47EE">
              <w:rPr>
                <w:sz w:val="22"/>
                <w:szCs w:val="22"/>
                <w:lang w:val="lt-LT"/>
              </w:rPr>
              <w:br/>
              <w:t>Menoragija</w:t>
            </w:r>
            <w:r w:rsidRPr="00AA47EE">
              <w:rPr>
                <w:sz w:val="22"/>
                <w:szCs w:val="22"/>
                <w:lang w:val="lt-LT"/>
              </w:rPr>
              <w:br/>
              <w:t>Makšties sausumas</w:t>
            </w:r>
            <w:r w:rsidRPr="00AA47EE">
              <w:rPr>
                <w:sz w:val="22"/>
                <w:szCs w:val="22"/>
                <w:lang w:val="lt-LT"/>
              </w:rPr>
              <w:br/>
              <w:t xml:space="preserve">Įtartinas </w:t>
            </w:r>
            <w:r w:rsidRPr="00AA47EE">
              <w:rPr>
                <w:i/>
                <w:sz w:val="22"/>
                <w:szCs w:val="22"/>
                <w:lang w:val="lt-LT"/>
              </w:rPr>
              <w:t>Papanicolaou</w:t>
            </w:r>
            <w:r w:rsidRPr="00AA47EE">
              <w:rPr>
                <w:sz w:val="22"/>
                <w:szCs w:val="22"/>
                <w:lang w:val="lt-LT"/>
              </w:rPr>
              <w:t xml:space="preserve"> tepinėlis</w:t>
            </w:r>
          </w:p>
          <w:p w:rsidR="00FF5C78" w:rsidRPr="00AA47EE" w:rsidRDefault="00FF5C78" w:rsidP="00BD61BA">
            <w:pPr>
              <w:pStyle w:val="Table100"/>
              <w:keepNext w:val="0"/>
              <w:spacing w:before="0" w:after="0"/>
              <w:rPr>
                <w:sz w:val="22"/>
                <w:szCs w:val="22"/>
                <w:lang w:val="lt-LT"/>
              </w:rPr>
            </w:pPr>
            <w:r w:rsidRPr="00AA47EE">
              <w:rPr>
                <w:sz w:val="22"/>
                <w:szCs w:val="22"/>
                <w:lang w:val="lt-LT"/>
              </w:rPr>
              <w:t>Lytinio potraukio sumažėjimas</w:t>
            </w: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Dispareunija</w:t>
            </w:r>
            <w:r w:rsidRPr="00AA47EE">
              <w:rPr>
                <w:sz w:val="22"/>
                <w:szCs w:val="22"/>
                <w:lang w:val="lt-LT"/>
              </w:rPr>
              <w:br/>
              <w:t>Vulvovaginitas</w:t>
            </w:r>
          </w:p>
          <w:p w:rsidR="00FF5C78" w:rsidRPr="00AA47EE" w:rsidRDefault="00FF5C78" w:rsidP="00BD61BA">
            <w:pPr>
              <w:pStyle w:val="Table100"/>
              <w:keepNext w:val="0"/>
              <w:spacing w:before="0" w:after="0"/>
              <w:rPr>
                <w:sz w:val="22"/>
                <w:szCs w:val="22"/>
                <w:lang w:val="lt-LT"/>
              </w:rPr>
            </w:pPr>
            <w:r w:rsidRPr="00AA47EE">
              <w:rPr>
                <w:sz w:val="22"/>
                <w:szCs w:val="22"/>
                <w:lang w:val="lt-LT"/>
              </w:rPr>
              <w:t>Kraujavimas po lytinio akto</w:t>
            </w:r>
            <w:r w:rsidRPr="00AA47EE">
              <w:rPr>
                <w:sz w:val="22"/>
                <w:szCs w:val="22"/>
                <w:lang w:val="lt-LT"/>
              </w:rPr>
              <w:br/>
              <w:t>Nutraukimo kraujavimas</w:t>
            </w:r>
            <w:r w:rsidRPr="00AA47EE">
              <w:rPr>
                <w:sz w:val="22"/>
                <w:szCs w:val="22"/>
                <w:lang w:val="lt-LT"/>
              </w:rPr>
              <w:br/>
              <w:t>Cistos krūtyse</w:t>
            </w:r>
            <w:r w:rsidRPr="00AA47EE">
              <w:rPr>
                <w:sz w:val="22"/>
                <w:szCs w:val="22"/>
                <w:lang w:val="lt-LT"/>
              </w:rPr>
              <w:br/>
              <w:t>Krūtų hiperplazija</w:t>
            </w:r>
            <w:r w:rsidRPr="00AA47EE">
              <w:rPr>
                <w:sz w:val="22"/>
                <w:szCs w:val="22"/>
                <w:lang w:val="lt-LT"/>
              </w:rPr>
              <w:br/>
              <w:t>Krūtų neoplazma</w:t>
            </w:r>
            <w:r w:rsidRPr="00AA47EE">
              <w:rPr>
                <w:sz w:val="22"/>
                <w:szCs w:val="22"/>
                <w:lang w:val="lt-LT"/>
              </w:rPr>
              <w:br/>
              <w:t>Gimdos kaklelio polipas</w:t>
            </w:r>
            <w:r w:rsidRPr="00AA47EE">
              <w:rPr>
                <w:sz w:val="22"/>
                <w:szCs w:val="22"/>
                <w:lang w:val="lt-LT"/>
              </w:rPr>
              <w:br/>
              <w:t>Gimdos gleivinės atrofija</w:t>
            </w:r>
            <w:r w:rsidRPr="00AA47EE">
              <w:rPr>
                <w:sz w:val="22"/>
                <w:szCs w:val="22"/>
                <w:lang w:val="lt-LT"/>
              </w:rPr>
              <w:br/>
              <w:t>Kiaušidės cistos</w:t>
            </w:r>
            <w:r w:rsidRPr="00AA47EE">
              <w:rPr>
                <w:sz w:val="22"/>
                <w:szCs w:val="22"/>
                <w:lang w:val="lt-LT"/>
              </w:rPr>
              <w:br/>
              <w:t>Gimdos padidėjimas</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AA47EE"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Bendrieji sutrikimai ir vartojimo vietos pažeidimai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Astenija</w:t>
            </w:r>
            <w:r w:rsidRPr="00AA47EE">
              <w:rPr>
                <w:sz w:val="22"/>
                <w:szCs w:val="22"/>
                <w:lang w:val="lt-LT"/>
              </w:rPr>
              <w:br/>
              <w:t>Smarkesnis prakaitavimas</w:t>
            </w:r>
            <w:r w:rsidRPr="00AA47EE">
              <w:rPr>
                <w:sz w:val="22"/>
                <w:szCs w:val="22"/>
                <w:lang w:val="lt-LT"/>
              </w:rPr>
              <w:br/>
              <w:t>Edema</w:t>
            </w:r>
            <w:r w:rsidRPr="00AA47EE">
              <w:rPr>
                <w:sz w:val="22"/>
                <w:szCs w:val="22"/>
                <w:lang w:val="lt-LT"/>
              </w:rPr>
              <w:br/>
              <w:t>(Generalizuota edema,</w:t>
            </w:r>
            <w:r w:rsidRPr="00AA47EE">
              <w:rPr>
                <w:sz w:val="22"/>
                <w:szCs w:val="22"/>
                <w:lang w:val="lt-LT"/>
              </w:rPr>
              <w:br/>
              <w:t>Periferinė edema,</w:t>
            </w:r>
            <w:r w:rsidRPr="00AA47EE">
              <w:rPr>
                <w:sz w:val="22"/>
                <w:szCs w:val="22"/>
                <w:lang w:val="lt-LT"/>
              </w:rPr>
              <w:br/>
              <w:t>Veido edema)</w:t>
            </w: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Bendras negalavimas</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r w:rsidR="00FF5C78" w:rsidRPr="00AA47EE" w:rsidTr="00FF5C78">
        <w:trPr>
          <w:cantSplit/>
        </w:trPr>
        <w:tc>
          <w:tcPr>
            <w:tcW w:w="1851"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347A5F">
              <w:rPr>
                <w:b/>
                <w:sz w:val="22"/>
                <w:szCs w:val="22"/>
                <w:lang w:val="lt-LT"/>
              </w:rPr>
              <w:t>Tyrimai</w:t>
            </w:r>
          </w:p>
        </w:tc>
        <w:tc>
          <w:tcPr>
            <w:tcW w:w="185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c>
          <w:tcPr>
            <w:tcW w:w="1965"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Svorio padidėjimas</w:t>
            </w:r>
          </w:p>
        </w:tc>
        <w:tc>
          <w:tcPr>
            <w:tcW w:w="2268" w:type="dxa"/>
            <w:tcBorders>
              <w:top w:val="single" w:sz="4" w:space="0" w:color="auto"/>
              <w:left w:val="single" w:sz="4" w:space="0" w:color="auto"/>
              <w:bottom w:val="single" w:sz="4" w:space="0" w:color="auto"/>
              <w:right w:val="single" w:sz="4" w:space="0" w:color="auto"/>
            </w:tcBorders>
            <w:hideMark/>
          </w:tcPr>
          <w:p w:rsidR="00FF5C78" w:rsidRPr="00AA47EE" w:rsidRDefault="00FF5C78" w:rsidP="00BD61BA">
            <w:pPr>
              <w:pStyle w:val="Table100"/>
              <w:keepNext w:val="0"/>
              <w:spacing w:before="0" w:after="0"/>
              <w:rPr>
                <w:sz w:val="22"/>
                <w:szCs w:val="22"/>
                <w:lang w:val="lt-LT"/>
              </w:rPr>
            </w:pPr>
            <w:r w:rsidRPr="00AA47EE">
              <w:rPr>
                <w:sz w:val="22"/>
                <w:szCs w:val="22"/>
                <w:lang w:val="lt-LT"/>
              </w:rPr>
              <w:t>Svorio sumažėjimas</w:t>
            </w:r>
          </w:p>
        </w:tc>
        <w:tc>
          <w:tcPr>
            <w:tcW w:w="1841" w:type="dxa"/>
            <w:tcBorders>
              <w:top w:val="single" w:sz="4" w:space="0" w:color="auto"/>
              <w:left w:val="single" w:sz="4" w:space="0" w:color="auto"/>
              <w:bottom w:val="single" w:sz="4" w:space="0" w:color="auto"/>
              <w:right w:val="single" w:sz="4" w:space="0" w:color="auto"/>
            </w:tcBorders>
          </w:tcPr>
          <w:p w:rsidR="00FF5C78" w:rsidRPr="00AA47EE" w:rsidRDefault="00FF5C78" w:rsidP="00BD61BA">
            <w:pPr>
              <w:pStyle w:val="Table100"/>
              <w:keepNext w:val="0"/>
              <w:spacing w:before="0" w:after="0"/>
              <w:rPr>
                <w:sz w:val="22"/>
                <w:szCs w:val="22"/>
                <w:lang w:val="lt-LT"/>
              </w:rPr>
            </w:pPr>
          </w:p>
        </w:tc>
      </w:tr>
    </w:tbl>
    <w:p w:rsidR="00035730" w:rsidRPr="00AA47EE" w:rsidRDefault="00035730" w:rsidP="00035730">
      <w:pPr>
        <w:pStyle w:val="Smalltext100"/>
        <w:spacing w:before="120" w:after="60"/>
        <w:rPr>
          <w:b/>
          <w:sz w:val="22"/>
          <w:szCs w:val="22"/>
          <w:lang w:val="lt-LT"/>
        </w:rPr>
      </w:pPr>
      <w:r w:rsidRPr="00347A5F">
        <w:rPr>
          <w:sz w:val="22"/>
          <w:szCs w:val="22"/>
          <w:lang w:val="lt-LT"/>
        </w:rPr>
        <w:t>* tęsiant gydymą, kraujavimo nereguliarumas sumažėja</w:t>
      </w:r>
    </w:p>
    <w:p w:rsidR="00035730" w:rsidRPr="00AA47EE" w:rsidRDefault="00035730" w:rsidP="00035730">
      <w:pPr>
        <w:snapToGrid w:val="0"/>
        <w:rPr>
          <w:rFonts w:ascii="Times New Roman" w:hAnsi="Times New Roman"/>
          <w:b/>
          <w:sz w:val="22"/>
          <w:szCs w:val="22"/>
          <w:u w:val="single"/>
          <w:lang w:val="lt-LT"/>
        </w:rPr>
      </w:pPr>
      <w:r w:rsidRPr="00AA47EE">
        <w:rPr>
          <w:rFonts w:ascii="Times New Roman" w:hAnsi="Times New Roman"/>
          <w:sz w:val="22"/>
          <w:szCs w:val="22"/>
          <w:u w:val="single"/>
          <w:lang w:val="lt-LT"/>
        </w:rPr>
        <w:t>Atskirų nepageidaujamų reakcijų apibūdinimas</w:t>
      </w:r>
    </w:p>
    <w:p w:rsidR="00035730" w:rsidRPr="00AA47EE" w:rsidRDefault="00035730" w:rsidP="00035730">
      <w:pPr>
        <w:snapToGrid w:val="0"/>
        <w:rPr>
          <w:rFonts w:ascii="Times New Roman" w:hAnsi="Times New Roman"/>
          <w:sz w:val="22"/>
          <w:szCs w:val="22"/>
          <w:lang w:val="lt-LT"/>
        </w:rPr>
      </w:pPr>
    </w:p>
    <w:p w:rsidR="00035730" w:rsidRPr="00AA47EE" w:rsidRDefault="00035730" w:rsidP="00035730">
      <w:pPr>
        <w:snapToGrid w:val="0"/>
        <w:rPr>
          <w:rFonts w:ascii="Times New Roman" w:hAnsi="Times New Roman"/>
          <w:sz w:val="22"/>
          <w:szCs w:val="22"/>
          <w:lang w:val="lt-LT"/>
        </w:rPr>
      </w:pPr>
      <w:r w:rsidRPr="00AA47EE">
        <w:rPr>
          <w:rFonts w:ascii="Times New Roman" w:hAnsi="Times New Roman"/>
          <w:sz w:val="22"/>
          <w:szCs w:val="22"/>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rsidR="00035730" w:rsidRPr="00AA47EE" w:rsidRDefault="00035730" w:rsidP="00035730">
      <w:pPr>
        <w:pStyle w:val="Para0s"/>
        <w:spacing w:after="60"/>
        <w:rPr>
          <w:sz w:val="22"/>
          <w:szCs w:val="22"/>
          <w:lang w:val="lt-LT"/>
        </w:rPr>
      </w:pPr>
      <w:r w:rsidRPr="00AA47EE">
        <w:rPr>
          <w:sz w:val="22"/>
          <w:szCs w:val="22"/>
          <w:lang w:val="lt-LT"/>
        </w:rPr>
        <w:t>Toliau išvardyti sunkūs nepageidaujami reiškiniai, nustatyti SHK vartojančioms moterims, aptarti 4.4 skyriuje:</w:t>
      </w:r>
    </w:p>
    <w:p w:rsidR="00035730" w:rsidRPr="00B74A1A" w:rsidRDefault="00035730" w:rsidP="00035730">
      <w:pPr>
        <w:pStyle w:val="Para0s"/>
        <w:numPr>
          <w:ilvl w:val="0"/>
          <w:numId w:val="2"/>
        </w:numPr>
        <w:snapToGrid/>
        <w:spacing w:after="0"/>
        <w:rPr>
          <w:sz w:val="22"/>
          <w:lang w:val="lt-LT"/>
        </w:rPr>
      </w:pPr>
      <w:r w:rsidRPr="00B74A1A">
        <w:rPr>
          <w:sz w:val="22"/>
          <w:lang w:val="lt-LT"/>
        </w:rPr>
        <w:t>venų tromboemboliniai sutrikimai;</w:t>
      </w:r>
    </w:p>
    <w:p w:rsidR="00035730" w:rsidRPr="00B74A1A" w:rsidRDefault="00035730" w:rsidP="00035730">
      <w:pPr>
        <w:pStyle w:val="Para0s"/>
        <w:numPr>
          <w:ilvl w:val="0"/>
          <w:numId w:val="2"/>
        </w:numPr>
        <w:snapToGrid/>
        <w:spacing w:after="0"/>
        <w:rPr>
          <w:sz w:val="22"/>
          <w:lang w:val="lt-LT"/>
        </w:rPr>
      </w:pPr>
      <w:r w:rsidRPr="00B74A1A">
        <w:rPr>
          <w:sz w:val="22"/>
          <w:lang w:val="lt-LT"/>
        </w:rPr>
        <w:t>arterijų tromboemboliniai sutrikimai;</w:t>
      </w:r>
    </w:p>
    <w:p w:rsidR="00035730" w:rsidRPr="00347A5F" w:rsidRDefault="00035730" w:rsidP="00035730">
      <w:pPr>
        <w:pStyle w:val="Para0s"/>
        <w:numPr>
          <w:ilvl w:val="0"/>
          <w:numId w:val="2"/>
        </w:numPr>
        <w:spacing w:after="60"/>
        <w:rPr>
          <w:sz w:val="22"/>
          <w:szCs w:val="22"/>
          <w:lang w:val="lt-LT"/>
        </w:rPr>
      </w:pPr>
      <w:r w:rsidRPr="00347A5F">
        <w:rPr>
          <w:sz w:val="22"/>
          <w:szCs w:val="22"/>
          <w:lang w:val="lt-LT"/>
        </w:rPr>
        <w:t>arterinė hipertenzija;</w:t>
      </w:r>
    </w:p>
    <w:p w:rsidR="00035730" w:rsidRPr="00AA47EE" w:rsidRDefault="00035730" w:rsidP="00035730">
      <w:pPr>
        <w:pStyle w:val="Para0s"/>
        <w:numPr>
          <w:ilvl w:val="0"/>
          <w:numId w:val="2"/>
        </w:numPr>
        <w:spacing w:after="60"/>
        <w:rPr>
          <w:sz w:val="22"/>
          <w:szCs w:val="22"/>
          <w:lang w:val="lt-LT"/>
        </w:rPr>
      </w:pPr>
      <w:r w:rsidRPr="00AA47EE">
        <w:rPr>
          <w:sz w:val="22"/>
          <w:szCs w:val="22"/>
          <w:lang w:val="lt-LT"/>
        </w:rPr>
        <w:t>kepenų navikai;</w:t>
      </w:r>
    </w:p>
    <w:p w:rsidR="00035730" w:rsidRPr="00AA47EE" w:rsidRDefault="00035730" w:rsidP="00035730">
      <w:pPr>
        <w:pStyle w:val="Para0s"/>
        <w:numPr>
          <w:ilvl w:val="0"/>
          <w:numId w:val="2"/>
        </w:numPr>
        <w:spacing w:after="60"/>
        <w:rPr>
          <w:sz w:val="22"/>
          <w:szCs w:val="22"/>
          <w:lang w:val="lt-LT"/>
        </w:rPr>
      </w:pPr>
      <w:r w:rsidRPr="00AA47EE">
        <w:rPr>
          <w:sz w:val="22"/>
          <w:szCs w:val="22"/>
          <w:lang w:val="lt-LT"/>
        </w:rPr>
        <w:t>naujai atsiradusios ar pasunkėjančios esančios būklės, kurių ryšys su SHK vartojimu neaiškus: Krono liga, opinis kolitas, epilepsija, gimdos mioma, porfirija, sisteminė raudonoji vilkligė, nėščiųjų pūslelinė, Saidenhemo (</w:t>
      </w:r>
      <w:r w:rsidRPr="00AA47EE">
        <w:rPr>
          <w:i/>
          <w:sz w:val="22"/>
          <w:szCs w:val="22"/>
          <w:lang w:val="lt-LT"/>
        </w:rPr>
        <w:t>Sydenham</w:t>
      </w:r>
      <w:r w:rsidRPr="00AA47EE">
        <w:rPr>
          <w:sz w:val="22"/>
          <w:szCs w:val="22"/>
          <w:lang w:val="lt-LT"/>
        </w:rPr>
        <w:t>) chorėja, hemolizinis ureminis sindromas, cholestazinė gelta;</w:t>
      </w:r>
    </w:p>
    <w:p w:rsidR="00035730" w:rsidRPr="00AA47EE" w:rsidRDefault="00035730" w:rsidP="00035730">
      <w:pPr>
        <w:pStyle w:val="Para0s"/>
        <w:keepNext/>
        <w:numPr>
          <w:ilvl w:val="0"/>
          <w:numId w:val="2"/>
        </w:numPr>
        <w:spacing w:after="60"/>
        <w:rPr>
          <w:sz w:val="22"/>
          <w:szCs w:val="22"/>
          <w:lang w:val="lt-LT"/>
        </w:rPr>
      </w:pPr>
      <w:r w:rsidRPr="00AA47EE">
        <w:rPr>
          <w:sz w:val="22"/>
          <w:szCs w:val="22"/>
          <w:lang w:val="lt-LT"/>
        </w:rPr>
        <w:lastRenderedPageBreak/>
        <w:t>rudmė;</w:t>
      </w:r>
    </w:p>
    <w:p w:rsidR="00035730" w:rsidRPr="00AA47EE" w:rsidRDefault="00035730" w:rsidP="00035730">
      <w:pPr>
        <w:pStyle w:val="Para0s"/>
        <w:numPr>
          <w:ilvl w:val="0"/>
          <w:numId w:val="9"/>
        </w:numPr>
        <w:spacing w:after="60"/>
        <w:rPr>
          <w:sz w:val="22"/>
          <w:szCs w:val="22"/>
          <w:lang w:val="lt-LT"/>
        </w:rPr>
      </w:pPr>
      <w:r w:rsidRPr="00AA47EE">
        <w:rPr>
          <w:sz w:val="22"/>
          <w:szCs w:val="22"/>
          <w:lang w:val="lt-LT"/>
        </w:rPr>
        <w:t>dėl ūminio ar lėtinio kepenų funkcijos sutrikimo gali prireikti nutraukti SHK vartojimą, kol kepenų funkcijos rodmenys sunormalėja;</w:t>
      </w:r>
    </w:p>
    <w:p w:rsidR="00FF5C78" w:rsidRPr="00924567" w:rsidRDefault="00FF5C78" w:rsidP="00FF5C78">
      <w:pPr>
        <w:pStyle w:val="Para0s"/>
        <w:numPr>
          <w:ilvl w:val="0"/>
          <w:numId w:val="9"/>
        </w:numPr>
        <w:spacing w:after="60"/>
        <w:rPr>
          <w:sz w:val="22"/>
          <w:szCs w:val="22"/>
          <w:lang w:val="lt-LT"/>
        </w:rPr>
      </w:pPr>
      <w:r>
        <w:rPr>
          <w:sz w:val="22"/>
          <w:szCs w:val="22"/>
          <w:lang w:val="lt-LT"/>
        </w:rPr>
        <w:t xml:space="preserve"> </w:t>
      </w:r>
      <w:r w:rsidRPr="009960D1">
        <w:rPr>
          <w:bCs/>
          <w:sz w:val="22"/>
          <w:szCs w:val="22"/>
          <w:lang w:val="lt-LT"/>
        </w:rPr>
        <w:t>egzogeniniai estrogenai gali sukelti arba pasunkinti paveldimos ir įgytos angio</w:t>
      </w:r>
      <w:r w:rsidR="00560077" w:rsidRPr="009960D1">
        <w:rPr>
          <w:bCs/>
          <w:sz w:val="22"/>
          <w:szCs w:val="22"/>
          <w:lang w:val="lt-LT"/>
        </w:rPr>
        <w:t>neurozinės edemos</w:t>
      </w:r>
      <w:r w:rsidRPr="009960D1">
        <w:rPr>
          <w:bCs/>
          <w:sz w:val="22"/>
          <w:szCs w:val="22"/>
          <w:lang w:val="lt-LT"/>
        </w:rPr>
        <w:t xml:space="preserve"> simptomus. </w:t>
      </w:r>
    </w:p>
    <w:p w:rsidR="00035730" w:rsidRPr="00AA47EE" w:rsidRDefault="00035730" w:rsidP="004F4C9F">
      <w:pPr>
        <w:pStyle w:val="BTEMEASMCA"/>
        <w:rPr>
          <w:rStyle w:val="BTEMEASMCAChar"/>
        </w:rPr>
      </w:pPr>
      <w:r w:rsidRPr="00AA47EE">
        <w:t xml:space="preserve">Geriamuosius kontraceptikus vartojančioms moterims šiek tiek dažniau diagnozuojamas krūties vėžys. Kadangi iki 40 metų moterims retai diagnozuojamas krūties vėžys, šis padažnėjimas labai mažas, palyginti su bendra susirgimo krūties vėžio rizika. Šio reiškinio ryšys su SK vartojimu neaiškus. Daugiau </w:t>
      </w:r>
      <w:r w:rsidRPr="00AA47EE">
        <w:rPr>
          <w:rStyle w:val="BTEMEASMCAChar"/>
        </w:rPr>
        <w:t>informacijos pateikiama 4.3 ir 4.4 skyriuose.</w:t>
      </w:r>
    </w:p>
    <w:p w:rsidR="00035730" w:rsidRPr="00B74A1A" w:rsidRDefault="00035730" w:rsidP="00035730">
      <w:pPr>
        <w:rPr>
          <w:rFonts w:ascii="Times New Roman" w:hAnsi="Times New Roman"/>
          <w:i/>
          <w:sz w:val="22"/>
          <w:u w:val="single"/>
          <w:lang w:val="lt-LT"/>
        </w:rPr>
      </w:pPr>
    </w:p>
    <w:p w:rsidR="00035730" w:rsidRPr="00B74A1A" w:rsidRDefault="00035730" w:rsidP="00035730">
      <w:pPr>
        <w:rPr>
          <w:rFonts w:ascii="Times New Roman" w:hAnsi="Times New Roman"/>
          <w:i/>
          <w:sz w:val="22"/>
          <w:u w:val="single"/>
          <w:lang w:val="lt-LT"/>
        </w:rPr>
      </w:pPr>
      <w:r w:rsidRPr="00B74A1A">
        <w:rPr>
          <w:rFonts w:ascii="Times New Roman" w:hAnsi="Times New Roman"/>
          <w:i/>
          <w:sz w:val="22"/>
          <w:u w:val="single"/>
          <w:lang w:val="lt-LT"/>
        </w:rPr>
        <w:t>Sąveika</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Dėl geriamųjų kontraceptikų sąveikos su kitais vaistiniais preparatais (fermentų induktoriais), gali pasireikšti tarpciklinis kraujavimas ir (arba) susilpnėti kontraceptinis poveikis iki nepakankamo (žr. 4.5 skyrių).</w:t>
      </w:r>
    </w:p>
    <w:p w:rsidR="00035730" w:rsidRPr="00AA47EE" w:rsidRDefault="00035730" w:rsidP="00035730">
      <w:pPr>
        <w:tabs>
          <w:tab w:val="left" w:pos="567"/>
        </w:tabs>
        <w:autoSpaceDE w:val="0"/>
        <w:autoSpaceDN w:val="0"/>
        <w:adjustRightInd w:val="0"/>
        <w:spacing w:line="260" w:lineRule="exact"/>
        <w:jc w:val="both"/>
        <w:rPr>
          <w:rFonts w:ascii="Times New Roman" w:hAnsi="Times New Roman"/>
          <w:snapToGrid w:val="0"/>
          <w:color w:val="C00000"/>
          <w:sz w:val="22"/>
          <w:szCs w:val="22"/>
          <w:u w:val="single"/>
          <w:lang w:val="lt-LT"/>
        </w:rPr>
      </w:pPr>
    </w:p>
    <w:p w:rsidR="00035730" w:rsidRPr="00AA47EE" w:rsidRDefault="00035730" w:rsidP="00035730">
      <w:pPr>
        <w:tabs>
          <w:tab w:val="left" w:pos="567"/>
        </w:tabs>
        <w:autoSpaceDE w:val="0"/>
        <w:autoSpaceDN w:val="0"/>
        <w:adjustRightInd w:val="0"/>
        <w:spacing w:line="260" w:lineRule="exact"/>
        <w:jc w:val="both"/>
        <w:rPr>
          <w:rFonts w:ascii="Times New Roman" w:hAnsi="Times New Roman"/>
          <w:snapToGrid w:val="0"/>
          <w:color w:val="000000"/>
          <w:sz w:val="22"/>
          <w:szCs w:val="22"/>
          <w:u w:val="single"/>
          <w:lang w:val="lt-LT"/>
        </w:rPr>
      </w:pPr>
      <w:r w:rsidRPr="00AA47EE">
        <w:rPr>
          <w:rFonts w:ascii="Times New Roman" w:hAnsi="Times New Roman"/>
          <w:snapToGrid w:val="0"/>
          <w:color w:val="000000"/>
          <w:sz w:val="22"/>
          <w:szCs w:val="22"/>
          <w:u w:val="single"/>
          <w:lang w:val="lt-LT"/>
        </w:rPr>
        <w:t>Pranešimas apie įtariamas nepageidaujamas reakcijas</w:t>
      </w:r>
    </w:p>
    <w:p w:rsidR="00FF5C78" w:rsidRPr="00924567" w:rsidRDefault="00FF5C78" w:rsidP="00FF5C78">
      <w:pPr>
        <w:tabs>
          <w:tab w:val="left" w:pos="567"/>
        </w:tabs>
        <w:autoSpaceDE w:val="0"/>
        <w:autoSpaceDN w:val="0"/>
        <w:adjustRightInd w:val="0"/>
        <w:spacing w:line="260" w:lineRule="exact"/>
        <w:jc w:val="both"/>
        <w:rPr>
          <w:rFonts w:ascii="Times New Roman" w:hAnsi="Times New Roman"/>
          <w:noProof/>
          <w:snapToGrid w:val="0"/>
          <w:sz w:val="22"/>
          <w:lang w:val="lt-LT"/>
        </w:rPr>
      </w:pPr>
      <w:r w:rsidRPr="00924567">
        <w:rPr>
          <w:rFonts w:ascii="Times New Roman" w:hAnsi="Times New Roman"/>
          <w:noProof/>
          <w:snapToGrid w:val="0"/>
          <w:sz w:val="22"/>
          <w:lang w:val="lt-LT"/>
        </w:rPr>
        <w:t>Svarbu pranešti apie įtariamas nepageidaujamas reakcijas, pastebėtas po vaistinio preparato registracijos, nes tai leidžia nuolat stebėti vaistinio preparato naudos ir rizikos santykį.</w:t>
      </w:r>
      <w:r w:rsidRPr="00924567">
        <w:rPr>
          <w:rFonts w:ascii="Times New Roman" w:hAnsi="Times New Roman"/>
          <w:snapToGrid w:val="0"/>
          <w:sz w:val="22"/>
          <w:lang w:val="lt-LT"/>
        </w:rPr>
        <w:t xml:space="preserve"> </w:t>
      </w:r>
      <w:r w:rsidRPr="00924567">
        <w:rPr>
          <w:rFonts w:ascii="Times New Roman" w:hAnsi="Times New Roman"/>
          <w:noProof/>
          <w:snapToGrid w:val="0"/>
          <w:sz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4" w:history="1">
        <w:r w:rsidRPr="00924567">
          <w:rPr>
            <w:rFonts w:ascii="Times New Roman" w:hAnsi="Times New Roman"/>
            <w:noProof/>
            <w:snapToGrid w:val="0"/>
            <w:color w:val="0000FF"/>
            <w:sz w:val="22"/>
            <w:u w:val="single"/>
            <w:lang w:val="lt-LT"/>
          </w:rPr>
          <w:t>https://vapris.vvkt.lt/vvkt-web/public/nrvSpecialist</w:t>
        </w:r>
      </w:hyperlink>
      <w:r w:rsidRPr="00924567">
        <w:rPr>
          <w:rFonts w:ascii="Times New Roman" w:hAnsi="Times New Roman"/>
          <w:noProof/>
          <w:snapToGrid w:val="0"/>
          <w:sz w:val="22"/>
          <w:lang w:val="lt-LT"/>
        </w:rPr>
        <w:t xml:space="preserve"> arba užpildę Sveikatos priežiūros ar farmacijos specialisto pranešimo apie įtariamą nepageidaujamą reakciją (ĮNR) formą, kuri skelbiama </w:t>
      </w:r>
      <w:hyperlink r:id="rId15" w:history="1">
        <w:r w:rsidRPr="00924567">
          <w:rPr>
            <w:rFonts w:ascii="Times New Roman" w:hAnsi="Times New Roman"/>
            <w:noProof/>
            <w:snapToGrid w:val="0"/>
            <w:color w:val="0000FF"/>
            <w:sz w:val="22"/>
            <w:u w:val="single"/>
            <w:lang w:val="lt-LT"/>
          </w:rPr>
          <w:t>https://www.vvkt.lt/index.php?1399030386</w:t>
        </w:r>
      </w:hyperlink>
      <w:r w:rsidRPr="00924567">
        <w:rPr>
          <w:rFonts w:ascii="Times New Roman" w:hAnsi="Times New Roman"/>
          <w:noProof/>
          <w:snapToGrid w:val="0"/>
          <w:sz w:val="22"/>
          <w:lang w:val="lt-LT"/>
        </w:rPr>
        <w:t>, ir atsiųsti elektroniniu paštu (adresu NepageidaujamaR@vvkt.lt).</w:t>
      </w:r>
    </w:p>
    <w:p w:rsidR="00035730" w:rsidRPr="00AA47EE" w:rsidRDefault="00035730" w:rsidP="00035730">
      <w:pPr>
        <w:tabs>
          <w:tab w:val="left" w:pos="567"/>
        </w:tabs>
        <w:rPr>
          <w:rFonts w:ascii="Times New Roman" w:hAnsi="Times New Roman"/>
          <w:sz w:val="22"/>
          <w:szCs w:val="22"/>
          <w:lang w:val="lt-LT"/>
        </w:rPr>
      </w:pPr>
    </w:p>
    <w:p w:rsidR="00035730" w:rsidRPr="00B74A1A" w:rsidRDefault="00035730" w:rsidP="00035730">
      <w:pPr>
        <w:tabs>
          <w:tab w:val="left" w:pos="567"/>
        </w:tabs>
        <w:rPr>
          <w:rFonts w:ascii="Times New Roman" w:hAnsi="Times New Roman"/>
          <w:b/>
          <w:sz w:val="22"/>
          <w:lang w:val="lt-LT"/>
        </w:rPr>
      </w:pPr>
      <w:bookmarkStart w:id="32" w:name="_Toc129243235"/>
      <w:bookmarkStart w:id="33" w:name="_Toc129243110"/>
      <w:r w:rsidRPr="00B74A1A">
        <w:rPr>
          <w:rFonts w:ascii="Times New Roman" w:hAnsi="Times New Roman"/>
          <w:b/>
          <w:sz w:val="22"/>
          <w:lang w:val="lt-LT"/>
        </w:rPr>
        <w:t>4.9</w:t>
      </w:r>
      <w:r w:rsidRPr="00B74A1A">
        <w:rPr>
          <w:rFonts w:ascii="Times New Roman" w:hAnsi="Times New Roman"/>
          <w:b/>
          <w:sz w:val="22"/>
          <w:lang w:val="lt-LT"/>
        </w:rPr>
        <w:tab/>
        <w:t>Perdozavimas</w:t>
      </w:r>
      <w:bookmarkEnd w:id="32"/>
      <w:bookmarkEnd w:id="33"/>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Kol kas nėra duomenų apie </w:t>
      </w:r>
      <w:r w:rsidR="00AD4815" w:rsidRPr="00B74A1A">
        <w:rPr>
          <w:rFonts w:ascii="Times New Roman" w:hAnsi="Times New Roman"/>
          <w:sz w:val="22"/>
          <w:lang w:val="lt-LT"/>
        </w:rPr>
        <w:t xml:space="preserve">DAYLETTE </w:t>
      </w:r>
      <w:r w:rsidRPr="00B74A1A">
        <w:rPr>
          <w:rFonts w:ascii="Times New Roman" w:hAnsi="Times New Roman"/>
          <w:sz w:val="22"/>
          <w:lang w:val="lt-LT"/>
        </w:rPr>
        <w:t>perdozavimą. Remiantis bendra sudėtinių geriamųjų kontraceptikų vartojimo patirtimi, tikėtini veikliųjų tablečių perdozavimo simptomai yra tokie: pykinimas</w:t>
      </w:r>
      <w:r w:rsidR="00303617">
        <w:rPr>
          <w:rFonts w:ascii="Times New Roman" w:hAnsi="Times New Roman"/>
          <w:sz w:val="22"/>
          <w:lang w:val="lt-LT"/>
        </w:rPr>
        <w:t>,</w:t>
      </w:r>
      <w:r w:rsidRPr="00B74A1A">
        <w:rPr>
          <w:rFonts w:ascii="Times New Roman" w:hAnsi="Times New Roman"/>
          <w:sz w:val="22"/>
          <w:lang w:val="lt-LT"/>
        </w:rPr>
        <w:t xml:space="preserve"> vėmimas</w:t>
      </w:r>
      <w:r w:rsidR="00AD4815" w:rsidRPr="00B74A1A">
        <w:rPr>
          <w:rFonts w:ascii="Times New Roman" w:hAnsi="Times New Roman"/>
          <w:sz w:val="22"/>
          <w:lang w:val="lt-LT"/>
        </w:rPr>
        <w:t xml:space="preserve"> ir </w:t>
      </w:r>
      <w:r w:rsidR="00450456" w:rsidRPr="00B74A1A">
        <w:rPr>
          <w:rFonts w:ascii="Times New Roman" w:hAnsi="Times New Roman"/>
          <w:sz w:val="22"/>
          <w:lang w:val="lt-LT"/>
        </w:rPr>
        <w:t>tarpmenstruacinio pobūdžio</w:t>
      </w:r>
      <w:r w:rsidR="00BD2E04" w:rsidRPr="00B74A1A">
        <w:rPr>
          <w:rFonts w:ascii="Times New Roman" w:hAnsi="Times New Roman"/>
          <w:sz w:val="22"/>
          <w:lang w:val="lt-LT"/>
        </w:rPr>
        <w:t xml:space="preserve"> </w:t>
      </w:r>
      <w:r w:rsidRPr="00B74A1A">
        <w:rPr>
          <w:rFonts w:ascii="Times New Roman" w:hAnsi="Times New Roman"/>
          <w:sz w:val="22"/>
          <w:lang w:val="lt-LT"/>
        </w:rPr>
        <w:t>kraujavimas.</w:t>
      </w:r>
      <w:r w:rsidR="00450456" w:rsidRPr="00B74A1A">
        <w:rPr>
          <w:rFonts w:ascii="Times New Roman" w:hAnsi="Times New Roman"/>
          <w:sz w:val="22"/>
          <w:lang w:val="lt-LT"/>
        </w:rPr>
        <w:t xml:space="preserve"> Pavartojus per klaidą, toks kraujavimas gali atsirasti net merginoms iki pirmųjų mėnesinių.</w:t>
      </w:r>
      <w:r w:rsidRPr="00B74A1A">
        <w:rPr>
          <w:rFonts w:ascii="Times New Roman" w:hAnsi="Times New Roman"/>
          <w:sz w:val="22"/>
          <w:lang w:val="lt-LT"/>
        </w:rPr>
        <w:t xml:space="preserve"> Žinomo antidoto nėra, gydymas – simptominis.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b/>
          <w:sz w:val="22"/>
          <w:lang w:val="lt-LT"/>
        </w:rPr>
      </w:pPr>
      <w:bookmarkStart w:id="34" w:name="_Toc129243236"/>
      <w:bookmarkStart w:id="35" w:name="_Toc129243111"/>
      <w:r w:rsidRPr="00B74A1A">
        <w:rPr>
          <w:rFonts w:ascii="Times New Roman" w:hAnsi="Times New Roman"/>
          <w:b/>
          <w:sz w:val="22"/>
          <w:lang w:val="lt-LT"/>
        </w:rPr>
        <w:t>5.</w:t>
      </w:r>
      <w:r w:rsidRPr="00B74A1A">
        <w:rPr>
          <w:rFonts w:ascii="Times New Roman" w:hAnsi="Times New Roman"/>
          <w:b/>
          <w:sz w:val="22"/>
          <w:lang w:val="lt-LT"/>
        </w:rPr>
        <w:tab/>
        <w:t>FARMAKOLOGINĖS SAVYBĖS</w:t>
      </w:r>
      <w:bookmarkEnd w:id="34"/>
      <w:bookmarkEnd w:id="35"/>
    </w:p>
    <w:p w:rsidR="00035730" w:rsidRPr="00B74A1A" w:rsidRDefault="00035730" w:rsidP="00035730">
      <w:pPr>
        <w:tabs>
          <w:tab w:val="left" w:pos="567"/>
        </w:tabs>
        <w:rPr>
          <w:rFonts w:ascii="Times New Roman" w:hAnsi="Times New Roman"/>
          <w:b/>
          <w:sz w:val="22"/>
          <w:lang w:val="lt-LT"/>
        </w:rPr>
      </w:pPr>
    </w:p>
    <w:p w:rsidR="00035730" w:rsidRPr="00B74A1A" w:rsidRDefault="00035730" w:rsidP="00035730">
      <w:pPr>
        <w:tabs>
          <w:tab w:val="left" w:pos="567"/>
        </w:tabs>
        <w:rPr>
          <w:rFonts w:ascii="Times New Roman" w:hAnsi="Times New Roman"/>
          <w:b/>
          <w:sz w:val="22"/>
          <w:lang w:val="lt-LT"/>
        </w:rPr>
      </w:pPr>
      <w:bookmarkStart w:id="36" w:name="_Toc129243237"/>
      <w:bookmarkStart w:id="37" w:name="_Toc129243112"/>
      <w:r w:rsidRPr="00B74A1A">
        <w:rPr>
          <w:rFonts w:ascii="Times New Roman" w:hAnsi="Times New Roman"/>
          <w:b/>
          <w:sz w:val="22"/>
          <w:lang w:val="lt-LT"/>
        </w:rPr>
        <w:t>5.1</w:t>
      </w:r>
      <w:r w:rsidRPr="00B74A1A">
        <w:rPr>
          <w:rFonts w:ascii="Times New Roman" w:hAnsi="Times New Roman"/>
          <w:b/>
          <w:sz w:val="22"/>
          <w:lang w:val="lt-LT"/>
        </w:rPr>
        <w:tab/>
        <w:t>Farmakodinaminės savybės</w:t>
      </w:r>
      <w:bookmarkEnd w:id="36"/>
      <w:bookmarkEnd w:id="37"/>
    </w:p>
    <w:p w:rsidR="00035730" w:rsidRPr="00B74A1A" w:rsidRDefault="00035730" w:rsidP="00035730">
      <w:pPr>
        <w:tabs>
          <w:tab w:val="left" w:pos="567"/>
        </w:tabs>
        <w:rPr>
          <w:rFonts w:ascii="Times New Roman" w:hAnsi="Times New Roman"/>
          <w:sz w:val="22"/>
          <w:lang w:val="lt-LT"/>
        </w:rPr>
      </w:pPr>
    </w:p>
    <w:p w:rsidR="00035730" w:rsidRPr="00347A5F" w:rsidRDefault="00035730" w:rsidP="004F4C9F">
      <w:pPr>
        <w:pStyle w:val="BTEMEASMCA"/>
      </w:pPr>
      <w:r w:rsidRPr="00347A5F">
        <w:t>Farmakoterapinė grupė – lytiniai hormonai ir lytinę sistemą veikiantys vaistai, progestogenai ir estrogenai, fiksuoti deriniai, ATC kodas – G03AA12.</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i/>
          <w:sz w:val="22"/>
          <w:lang w:val="lt-LT"/>
        </w:rPr>
        <w:t>Pearl</w:t>
      </w:r>
      <w:r w:rsidRPr="00B74A1A">
        <w:rPr>
          <w:rFonts w:ascii="Times New Roman" w:hAnsi="Times New Roman"/>
          <w:sz w:val="22"/>
          <w:lang w:val="lt-LT"/>
        </w:rPr>
        <w:t xml:space="preserve"> metodo nepatikimumo indeksas – 0,11 (viršutinė dvipusė 95 % pasikliautinė riba – 0,60).</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Bendras </w:t>
      </w:r>
      <w:r w:rsidRPr="00B74A1A">
        <w:rPr>
          <w:rFonts w:ascii="Times New Roman" w:hAnsi="Times New Roman"/>
          <w:i/>
          <w:sz w:val="22"/>
          <w:lang w:val="lt-LT"/>
        </w:rPr>
        <w:t>Pearl</w:t>
      </w:r>
      <w:r w:rsidRPr="00B74A1A">
        <w:rPr>
          <w:rFonts w:ascii="Times New Roman" w:hAnsi="Times New Roman"/>
          <w:sz w:val="22"/>
          <w:lang w:val="lt-LT"/>
        </w:rPr>
        <w:t xml:space="preserve"> indeksas (metodo nepatikimumas + nurodymų nesilaikymas) – 0,31 (viršutinė dvipusė 95 % pasikliautinė riba – 0,91).</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Veikimo mechanizmas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Kontraceptinis DAYLETTE poveikis paremtas įvairių veiksnių, iš kurių svarbiausi yra ovuliacijos slopinimas ir endometriumo pokyčiai, sąveika.</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Style w:val="Para0s"/>
        <w:rPr>
          <w:sz w:val="22"/>
          <w:lang w:val="lt-LT"/>
        </w:rPr>
      </w:pPr>
      <w:r w:rsidRPr="00B74A1A">
        <w:rPr>
          <w:sz w:val="22"/>
          <w:lang w:val="lt-LT"/>
        </w:rPr>
        <w:t xml:space="preserve">3 ciklų ovuliacijos slopinimo tyrime, kuriame buvo lyginamas 3 mg drospirenono / 0,02 mg etinilestradiolio 24 dienų ir 21 dienos vartojimo režimas, 24 dienų vartojimo režimas buvo susijęs su didesniu folikulų vystymosi slopinimu. Po to, kai trečiojo gydymo ciklo metu buvo specialiai padaryta dozavimo klaidų, kiaušidžių aktyvumas (įskaitant tarpciklines ovuliacijas) pasireiškė didesnei daliai moterų, vartojusių vaistinį preparatą 21 dienos režimu, palyginti su moterimis, vartojusiomis vaistinį </w:t>
      </w:r>
      <w:r w:rsidRPr="00B74A1A">
        <w:rPr>
          <w:sz w:val="22"/>
          <w:lang w:val="lt-LT"/>
        </w:rPr>
        <w:lastRenderedPageBreak/>
        <w:t xml:space="preserve">preparatą 24 dienų režimu. Iškart po gydymo įvykusio ciklo metu 91,8 % moterų, vartojusių vaistinį preparatą 24 dienų režimu, kiaušidžių aktyvumas grįžo į prieš gydymą buvusį lygį.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DAYLETTE yra sudėtinis geriamasis kontraceptikas, kurį sudaro etinilestradiolis ir progestogenas drospirenonas. Terapinėmis dozėmis vartojamas drospirenonas taip pat turi antiandrogeninių ir silpnų antimineralkortikoidinių savybių. Jam nebūdingas estrogeninis, gliukokortikoidinis ir antigliukokortikoidinis poveikis. Tokiu būdu drospirenonas turi farmakologinių savybių, labai panašių į natūralaus hormono progesterono savybes.</w:t>
      </w:r>
    </w:p>
    <w:p w:rsidR="00035730" w:rsidRPr="00347A5F" w:rsidRDefault="00035730" w:rsidP="00035730">
      <w:pPr>
        <w:pStyle w:val="Para0s"/>
        <w:rPr>
          <w:sz w:val="22"/>
          <w:szCs w:val="22"/>
          <w:lang w:val="lt-LT"/>
        </w:rPr>
      </w:pPr>
      <w:bookmarkStart w:id="38" w:name="_Toc129243238"/>
      <w:bookmarkStart w:id="39" w:name="_Toc129243113"/>
      <w:r w:rsidRPr="00347A5F">
        <w:rPr>
          <w:sz w:val="22"/>
          <w:szCs w:val="22"/>
          <w:lang w:val="lt-LT"/>
        </w:rPr>
        <w:t>Klinikiniais tyrimais nustatyta, kad silpnos</w:t>
      </w:r>
      <w:r w:rsidRPr="00347A5F">
        <w:rPr>
          <w:sz w:val="22"/>
          <w:lang w:val="lt-LT"/>
        </w:rPr>
        <w:t xml:space="preserve"> </w:t>
      </w:r>
      <w:r w:rsidRPr="00B74A1A">
        <w:rPr>
          <w:sz w:val="22"/>
          <w:lang w:val="lt-LT"/>
        </w:rPr>
        <w:t>drospirenono ir etinilestradiolio</w:t>
      </w:r>
      <w:r w:rsidRPr="00347A5F">
        <w:rPr>
          <w:sz w:val="22"/>
          <w:szCs w:val="22"/>
          <w:lang w:val="lt-LT"/>
        </w:rPr>
        <w:t xml:space="preserve"> antimineralkortikoidinės savybės pasireiškia silpnu antimineralkortikoidiniu poveikiu.</w:t>
      </w:r>
    </w:p>
    <w:p w:rsidR="00035730" w:rsidRPr="00AA47EE" w:rsidRDefault="00035730" w:rsidP="00035730">
      <w:pPr>
        <w:pStyle w:val="Para0s"/>
        <w:spacing w:after="0"/>
        <w:rPr>
          <w:sz w:val="22"/>
          <w:szCs w:val="22"/>
          <w:lang w:val="lt-LT"/>
        </w:rPr>
      </w:pPr>
      <w:r w:rsidRPr="00AA47EE">
        <w:rPr>
          <w:sz w:val="22"/>
          <w:szCs w:val="22"/>
          <w:lang w:val="lt-LT"/>
        </w:rPr>
        <w:t xml:space="preserve">Buvo atlikti du daugiacentriai, dvigubai koduoti, atsitiktinės atrankos placebu kontroliuojami tyrimai nustatyti drospirenono ir etinilestradiolio veiksmingumą ir saugumą moterims su vidutinio sunkumo paprastaisiais spuogais. </w:t>
      </w:r>
    </w:p>
    <w:p w:rsidR="00035730" w:rsidRPr="00AA47EE" w:rsidRDefault="00035730" w:rsidP="00035730">
      <w:pPr>
        <w:rPr>
          <w:rFonts w:ascii="Times New Roman" w:hAnsi="Times New Roman"/>
          <w:sz w:val="22"/>
          <w:szCs w:val="22"/>
          <w:lang w:val="lt-LT"/>
        </w:rPr>
      </w:pPr>
    </w:p>
    <w:p w:rsidR="00035730" w:rsidRPr="00B74A1A" w:rsidRDefault="00035730" w:rsidP="00035730">
      <w:pPr>
        <w:rPr>
          <w:rFonts w:ascii="Times New Roman" w:hAnsi="Times New Roman"/>
          <w:sz w:val="22"/>
          <w:lang w:val="lt-LT"/>
        </w:rPr>
      </w:pPr>
      <w:r w:rsidRPr="00AA47EE">
        <w:rPr>
          <w:rFonts w:ascii="Times New Roman" w:hAnsi="Times New Roman"/>
          <w:sz w:val="22"/>
          <w:szCs w:val="22"/>
          <w:lang w:val="lt-LT"/>
        </w:rPr>
        <w:t xml:space="preserve">Po šešių mėnesių gydymo, palyginti su placebu, drospirenono ir etinilestradiolio vartojimas pademonstravo statistiškai žymiai didesnį 15,6% uždegiminių pažeidimų (49,3%, palyginti su 33,7%), 18,5% neuždegiminių pažeidimų (40,6%, palyginti su 22,1%) ir 16,5% bendro pažeidimų kiekio (44,6%, palyginti su 28,1%) sumažinimą. </w:t>
      </w:r>
      <w:r w:rsidRPr="00B74A1A">
        <w:rPr>
          <w:rFonts w:ascii="Times New Roman" w:hAnsi="Times New Roman"/>
          <w:sz w:val="22"/>
          <w:lang w:val="lt-LT"/>
        </w:rPr>
        <w:t xml:space="preserve">Be to pagal Tyrėjo pateiktą bendro įvertinimo (ang. </w:t>
      </w:r>
      <w:r w:rsidRPr="00B74A1A">
        <w:rPr>
          <w:rFonts w:ascii="Times New Roman" w:hAnsi="Times New Roman"/>
          <w:i/>
          <w:sz w:val="22"/>
          <w:lang w:val="lt-LT"/>
        </w:rPr>
        <w:t>the Investigator's Static Global Assessment</w:t>
      </w:r>
      <w:r w:rsidRPr="00B74A1A">
        <w:rPr>
          <w:rFonts w:ascii="Times New Roman" w:hAnsi="Times New Roman"/>
          <w:sz w:val="22"/>
          <w:lang w:val="lt-LT"/>
        </w:rPr>
        <w:t>, ISGA) skalę didesnei daliai moterų, 11,8% (18,6%, palyginti su 6,8%), nustatyta „švari“ arba „beveik švari“ oda.</w:t>
      </w:r>
    </w:p>
    <w:p w:rsidR="00035730" w:rsidRPr="00347A5F" w:rsidRDefault="00035730" w:rsidP="004F4C9F">
      <w:pPr>
        <w:pStyle w:val="BTbEMEASMCA"/>
      </w:pPr>
    </w:p>
    <w:bookmarkEnd w:id="38"/>
    <w:bookmarkEnd w:id="39"/>
    <w:p w:rsidR="00035730" w:rsidRPr="00AA47EE" w:rsidRDefault="00035730" w:rsidP="00035730">
      <w:pPr>
        <w:tabs>
          <w:tab w:val="left" w:pos="567"/>
        </w:tabs>
        <w:rPr>
          <w:rFonts w:ascii="Times New Roman" w:hAnsi="Times New Roman"/>
          <w:b/>
          <w:sz w:val="22"/>
          <w:szCs w:val="22"/>
          <w:lang w:val="lt-LT"/>
        </w:rPr>
      </w:pPr>
      <w:r w:rsidRPr="00AA47EE">
        <w:rPr>
          <w:rFonts w:ascii="Times New Roman" w:hAnsi="Times New Roman"/>
          <w:b/>
          <w:sz w:val="22"/>
          <w:szCs w:val="22"/>
          <w:lang w:val="lt-LT"/>
        </w:rPr>
        <w:t>5.2</w:t>
      </w:r>
      <w:r w:rsidRPr="00AA47EE">
        <w:rPr>
          <w:rFonts w:ascii="Times New Roman" w:hAnsi="Times New Roman"/>
          <w:b/>
          <w:sz w:val="22"/>
          <w:szCs w:val="22"/>
          <w:lang w:val="lt-LT"/>
        </w:rPr>
        <w:tab/>
        <w:t>Farmakokinetinės savybės</w:t>
      </w:r>
    </w:p>
    <w:p w:rsidR="00035730" w:rsidRPr="00B74A1A" w:rsidRDefault="00035730" w:rsidP="00035730">
      <w:pPr>
        <w:tabs>
          <w:tab w:val="left" w:pos="567"/>
        </w:tabs>
        <w:rPr>
          <w:rFonts w:ascii="Times New Roman" w:hAnsi="Times New Roman"/>
          <w:sz w:val="22"/>
          <w:lang w:val="lt-LT"/>
        </w:rPr>
      </w:pPr>
    </w:p>
    <w:p w:rsidR="00035730" w:rsidRPr="00347A5F" w:rsidRDefault="00035730" w:rsidP="00035730">
      <w:pPr>
        <w:pStyle w:val="Antrat5"/>
        <w:jc w:val="left"/>
        <w:rPr>
          <w:i/>
          <w:iCs/>
          <w:szCs w:val="22"/>
        </w:rPr>
      </w:pPr>
      <w:r w:rsidRPr="00347A5F">
        <w:rPr>
          <w:i/>
          <w:iCs/>
          <w:szCs w:val="22"/>
        </w:rPr>
        <w:t>•   Drospirenonas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Style w:val="Antrat6"/>
        <w:jc w:val="left"/>
        <w:rPr>
          <w:b w:val="0"/>
          <w:i/>
          <w:sz w:val="22"/>
          <w:u w:val="single"/>
          <w:lang w:val="lt-LT"/>
        </w:rPr>
      </w:pPr>
      <w:r w:rsidRPr="00B74A1A">
        <w:rPr>
          <w:b w:val="0"/>
          <w:i/>
          <w:sz w:val="22"/>
          <w:u w:val="single"/>
          <w:lang w:val="lt-LT"/>
        </w:rPr>
        <w:t>Absobcija</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Išgertas drospirenonas greitai ir beveik visiškai absorbuojamas. Išgėrus vienkartinę dozę, maksimali veikliosios medžiagos koncentracija kraujo serume, sudaranti maždaug 38 ng/ml, pasiekiama maždaug po 1–2 valandų. Drospirenono biologinis prieinamumas yra 76–85 %. Kartu vartojamas maistas įtakos drospirenono biologiniam prieinamumui neturi.</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Style w:val="Antrat6"/>
        <w:jc w:val="left"/>
        <w:rPr>
          <w:b w:val="0"/>
          <w:i/>
          <w:sz w:val="22"/>
          <w:u w:val="single"/>
          <w:lang w:val="lt-LT"/>
        </w:rPr>
      </w:pPr>
      <w:r w:rsidRPr="00B74A1A">
        <w:rPr>
          <w:b w:val="0"/>
          <w:i/>
          <w:sz w:val="22"/>
          <w:u w:val="single"/>
          <w:lang w:val="lt-LT"/>
        </w:rPr>
        <w:t>Pasiskirstymas</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Išgėrus vaistinio preparato, koncentracija serume mažėja, esant galutiniam pusperiodžiui – 31 val. </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Drospirenonas jungiasi su serumo albuminu, bet nesijungia nei su lytinius hormonus jungiančiu globulinu (LHJG), nei su kortikoidus jungiančiu globulinu (KJG). Tik 3–5 % bendros veikliosios medžiagos koncentracijos serume būna laisvo steroido pavidalu. Etinilestradiolio sukeltas LHJG padaugėjimas nekeičia drospirenono jungimosi serume su baltymais. Drospirenono vidutinis menamas pasiskirstymo tūris yra 3,7±1,2 l/kg.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i/>
          <w:sz w:val="22"/>
          <w:u w:val="single"/>
          <w:lang w:val="lt-LT"/>
        </w:rPr>
      </w:pPr>
      <w:r w:rsidRPr="00B74A1A">
        <w:rPr>
          <w:rFonts w:ascii="Times New Roman" w:hAnsi="Times New Roman"/>
          <w:i/>
          <w:sz w:val="22"/>
          <w:u w:val="single"/>
          <w:lang w:val="lt-LT"/>
        </w:rPr>
        <w:t>Biotransformacija</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Didesnė išgerto drospirenono dalis metabolizuojama. Pagrindiniai metabolitai kraujo plazmoje yra rūgštinės formos drospirenonas, susidarantis atsidarius laktono žiedui, ir 4,5-dihidro-drospirenono-3-sulfatas</w:t>
      </w:r>
      <w:r w:rsidR="008D2ECA" w:rsidRPr="00B74A1A">
        <w:rPr>
          <w:rFonts w:ascii="Times New Roman" w:eastAsia="Calibri" w:hAnsi="Times New Roman"/>
          <w:lang w:val="lt-LT"/>
        </w:rPr>
        <w:t xml:space="preserve"> susidarantis redukcijos ir po to sekančio sulfatinimo metu</w:t>
      </w:r>
      <w:r w:rsidRPr="00B74A1A">
        <w:rPr>
          <w:rFonts w:ascii="Times New Roman" w:hAnsi="Times New Roman"/>
          <w:sz w:val="22"/>
          <w:lang w:val="lt-LT"/>
        </w:rPr>
        <w:t xml:space="preserve">. </w:t>
      </w:r>
    </w:p>
    <w:p w:rsidR="006F790E" w:rsidRPr="00AA47EE" w:rsidRDefault="006F790E" w:rsidP="006F790E">
      <w:pPr>
        <w:keepNext/>
        <w:rPr>
          <w:rFonts w:ascii="Times New Roman" w:hAnsi="Times New Roman"/>
          <w:sz w:val="22"/>
          <w:szCs w:val="22"/>
          <w:lang w:val="lt-LT"/>
        </w:rPr>
      </w:pPr>
      <w:r w:rsidRPr="00347A5F">
        <w:rPr>
          <w:rFonts w:ascii="Times New Roman" w:hAnsi="Times New Roman"/>
          <w:sz w:val="22"/>
          <w:szCs w:val="22"/>
          <w:lang w:val="lt-LT"/>
        </w:rPr>
        <w:t>Drospirenonas taip pat dalyvauja CYP3A4 katalizuojamame oksidaciniame metabolizme</w:t>
      </w:r>
      <w:r w:rsidRPr="00347A5F">
        <w:rPr>
          <w:rFonts w:ascii="Times New Roman" w:hAnsi="Times New Roman"/>
          <w:i/>
          <w:sz w:val="22"/>
          <w:szCs w:val="22"/>
          <w:lang w:val="lt-LT"/>
        </w:rPr>
        <w:t>.</w:t>
      </w:r>
    </w:p>
    <w:p w:rsidR="006F790E" w:rsidRPr="00AA47EE" w:rsidRDefault="006F790E" w:rsidP="006F790E">
      <w:pPr>
        <w:keepNext/>
        <w:rPr>
          <w:rFonts w:ascii="Times New Roman" w:hAnsi="Times New Roman"/>
          <w:sz w:val="22"/>
          <w:szCs w:val="22"/>
          <w:lang w:val="lt-LT"/>
        </w:rPr>
      </w:pPr>
    </w:p>
    <w:p w:rsidR="006F790E" w:rsidRPr="00AA47EE" w:rsidRDefault="006F790E" w:rsidP="006F790E">
      <w:pPr>
        <w:rPr>
          <w:rFonts w:ascii="Times New Roman" w:hAnsi="Times New Roman"/>
          <w:sz w:val="22"/>
          <w:szCs w:val="22"/>
          <w:lang w:val="lt-LT"/>
        </w:rPr>
      </w:pPr>
      <w:r w:rsidRPr="00AA47EE">
        <w:rPr>
          <w:rFonts w:ascii="Times New Roman" w:hAnsi="Times New Roman"/>
          <w:i/>
          <w:sz w:val="22"/>
          <w:szCs w:val="22"/>
          <w:lang w:val="lt-LT"/>
        </w:rPr>
        <w:t xml:space="preserve">In vitro </w:t>
      </w:r>
      <w:r w:rsidRPr="00AA47EE">
        <w:rPr>
          <w:rFonts w:ascii="Times New Roman" w:hAnsi="Times New Roman"/>
          <w:sz w:val="22"/>
          <w:szCs w:val="22"/>
          <w:lang w:val="lt-LT"/>
        </w:rPr>
        <w:t>drospirenonas gali silpnai arba vidutiniškai slopinti citochromo P450 fermentus CYP1A1, CYP2C9, CYP2C19 ir CYP3A4.</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i/>
          <w:sz w:val="22"/>
          <w:u w:val="single"/>
          <w:lang w:val="lt-LT"/>
        </w:rPr>
      </w:pPr>
      <w:r w:rsidRPr="00B74A1A">
        <w:rPr>
          <w:rFonts w:ascii="Times New Roman" w:hAnsi="Times New Roman"/>
          <w:i/>
          <w:sz w:val="22"/>
          <w:u w:val="single"/>
          <w:lang w:val="lt-LT"/>
        </w:rPr>
        <w:t>Eliminacija</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Drospirenono metabolinio klirenso greitis kraujo serume yra 1,5±0,2 ml/min/kg. Tik nedideli drospirenono kiekiai pašalinami nepakitusios formos. Drospirenono metabolitų pašalinimo su išmatomis ir šlapimu santykis yra maždaug 1,2:1,4. Metabolitų išskyrimo su šlapimu ir išmatomis pusperiodis yra maždaug 40 valandų.</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Style w:val="Antrat6"/>
        <w:jc w:val="left"/>
        <w:rPr>
          <w:b w:val="0"/>
          <w:i/>
          <w:sz w:val="22"/>
          <w:u w:val="single"/>
          <w:lang w:val="lt-LT"/>
        </w:rPr>
      </w:pPr>
      <w:r w:rsidRPr="00B74A1A">
        <w:rPr>
          <w:b w:val="0"/>
          <w:i/>
          <w:sz w:val="22"/>
          <w:u w:val="single"/>
          <w:lang w:val="lt-LT"/>
        </w:rPr>
        <w:lastRenderedPageBreak/>
        <w:t>Pastovios koncentracijos būklės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Vaistinio preparato vartojimo ciklo metu maksimali pastovi drospirenono koncentracija kraujo serume yra maždaug 70 ng/ml. Ji susidaro maždaug po 8 vaistinio preparato vartojimo dienų. Dėl galutinio pusinio eliminacijos periodo ir dozavimo intervalo santykio drospirenono koncentracija kraujo serume padidėja apie tris kartus.</w:t>
      </w:r>
    </w:p>
    <w:p w:rsidR="00035730" w:rsidRPr="00B74A1A" w:rsidRDefault="00035730" w:rsidP="00035730">
      <w:pPr>
        <w:rPr>
          <w:rFonts w:ascii="Times New Roman" w:hAnsi="Times New Roman"/>
          <w:i/>
          <w:sz w:val="22"/>
          <w:lang w:val="lt-LT"/>
        </w:rPr>
      </w:pPr>
    </w:p>
    <w:p w:rsidR="00035730" w:rsidRPr="00B74A1A" w:rsidRDefault="00035730" w:rsidP="00035730">
      <w:pPr>
        <w:rPr>
          <w:rFonts w:ascii="Times New Roman" w:eastAsia="SimSun" w:hAnsi="Times New Roman"/>
          <w:sz w:val="22"/>
          <w:lang w:val="lt-LT"/>
        </w:rPr>
      </w:pPr>
      <w:r w:rsidRPr="00B74A1A">
        <w:rPr>
          <w:rFonts w:ascii="Times New Roman" w:hAnsi="Times New Roman"/>
          <w:i/>
          <w:sz w:val="22"/>
          <w:lang w:val="lt-LT"/>
        </w:rPr>
        <w:t>Sutrikusi inkstų funkcija</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Pastovi drospirenono koncentracija serume moterims, kurioms pasireiškė lengvas inkstų funkcijos sutrikimas (kreatino klirensas CLcr 50–80 ml/min) buvo panaši į moterų, kurių inkstų funkcija normali. Drospirenono koncentracija serume moterims, kurioms pasireiškė vidutinis inkstų funkcijos sutrikimas (CLcr, 30–50 ml/min) buvo vidutiniškai 37 % didesnė nei moterų, kurių inkstų funkcija normali. Gydymą drospirenonu taip pat gerai toleravo moterys, kurioms pasireiškė lengvas ir vidutinio laipsnio inkstų funkcijos sutrikimas. Gydant drospirenonu nepasireiškė joks kliniškai reikšmingas poveikis kalio koncentracijai serume. </w:t>
      </w:r>
    </w:p>
    <w:p w:rsidR="00035730" w:rsidRPr="00B74A1A" w:rsidRDefault="00035730" w:rsidP="00035730">
      <w:pPr>
        <w:rPr>
          <w:rFonts w:ascii="Times New Roman" w:eastAsia="SimSun" w:hAnsi="Times New Roman"/>
          <w:sz w:val="22"/>
          <w:lang w:val="lt-LT"/>
        </w:rPr>
      </w:pPr>
    </w:p>
    <w:p w:rsidR="00035730" w:rsidRPr="00B74A1A" w:rsidRDefault="00035730" w:rsidP="00035730">
      <w:pPr>
        <w:rPr>
          <w:rFonts w:ascii="Times New Roman" w:eastAsia="SimSun" w:hAnsi="Times New Roman"/>
          <w:sz w:val="22"/>
          <w:lang w:val="lt-LT"/>
        </w:rPr>
      </w:pPr>
      <w:r w:rsidRPr="00B74A1A">
        <w:rPr>
          <w:rFonts w:ascii="Times New Roman" w:hAnsi="Times New Roman"/>
          <w:i/>
          <w:sz w:val="22"/>
          <w:lang w:val="lt-LT"/>
        </w:rPr>
        <w:t>Sutrikusi kepenų funkcija</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Vienos dozės tyrime savanorių, kurių kepenų funkcija buvo saikingai sutrikusi, geriamosios vaisto formos klirensas (CL/F) sumažėjo apie 50 % lyginant su tomis, kurių kepenų funkcija normali. Nustatytas drospirenono klirenso sumažėjimas savanorėms, kurioms pasireiškė vidutinio sunkumo kepenų pažeidimas, nevirto į jokį aiškų kalio koncentracijos serume skirtumą. Net esant diabetui ir kartu gydant spironolaktonu (du faktoriai, kurie gali sukelti pacientei hiperkalemiją), kalio koncentracijos serume padidėjimo virš viršutinės leistinos normos ribos nepastebėta. Galima daryti išvadą, kad drospirenonas yra gerai toleruojamas pacienčių, kurioms yra lengvas ar vidutinio sunkumo kepenų funkcijos pažeidimas (Child-Pugh B). </w:t>
      </w:r>
    </w:p>
    <w:p w:rsidR="00035730" w:rsidRPr="00B74A1A" w:rsidRDefault="00035730" w:rsidP="00035730">
      <w:pPr>
        <w:rPr>
          <w:rFonts w:ascii="Times New Roman" w:eastAsia="SimSun" w:hAnsi="Times New Roman"/>
          <w:sz w:val="22"/>
          <w:lang w:val="lt-LT"/>
        </w:rPr>
      </w:pPr>
    </w:p>
    <w:p w:rsidR="00035730" w:rsidRPr="00B74A1A" w:rsidRDefault="00035730" w:rsidP="00035730">
      <w:pPr>
        <w:rPr>
          <w:rFonts w:ascii="Times New Roman" w:hAnsi="Times New Roman"/>
          <w:sz w:val="22"/>
          <w:u w:val="single"/>
          <w:lang w:val="lt-LT"/>
        </w:rPr>
      </w:pPr>
      <w:r w:rsidRPr="00B74A1A">
        <w:rPr>
          <w:rFonts w:ascii="Times New Roman" w:hAnsi="Times New Roman"/>
          <w:sz w:val="22"/>
          <w:u w:val="single"/>
          <w:lang w:val="lt-LT"/>
        </w:rPr>
        <w:t>Ypatingos populiacijos</w:t>
      </w:r>
    </w:p>
    <w:p w:rsidR="00035730" w:rsidRPr="00B74A1A" w:rsidRDefault="00035730" w:rsidP="00035730">
      <w:pPr>
        <w:rPr>
          <w:rFonts w:ascii="Times New Roman" w:eastAsia="SimSun" w:hAnsi="Times New Roman"/>
          <w:sz w:val="22"/>
          <w:u w:val="single"/>
          <w:lang w:val="lt-LT"/>
        </w:rPr>
      </w:pPr>
      <w:r w:rsidRPr="00B74A1A">
        <w:rPr>
          <w:rFonts w:ascii="Times New Roman" w:hAnsi="Times New Roman"/>
          <w:sz w:val="22"/>
          <w:u w:val="single"/>
          <w:lang w:val="lt-LT"/>
        </w:rPr>
        <w:t>Etninės grupės</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Tarp japonių ir baltosios rasės moterų nebuvo pastebėta kliniškai reikšmingų drospirenono ar etinilestradiolio farmakokinetikos skirtumų. </w:t>
      </w:r>
    </w:p>
    <w:p w:rsidR="00035730" w:rsidRPr="00B74A1A" w:rsidRDefault="00035730" w:rsidP="00035730">
      <w:pPr>
        <w:tabs>
          <w:tab w:val="left" w:pos="567"/>
        </w:tabs>
        <w:rPr>
          <w:rFonts w:ascii="Times New Roman" w:hAnsi="Times New Roman"/>
          <w:sz w:val="22"/>
          <w:lang w:val="lt-LT"/>
        </w:rPr>
      </w:pPr>
    </w:p>
    <w:p w:rsidR="00035730" w:rsidRPr="00347A5F" w:rsidRDefault="00035730" w:rsidP="00035730">
      <w:pPr>
        <w:pStyle w:val="Antrat5"/>
        <w:jc w:val="left"/>
        <w:rPr>
          <w:i/>
          <w:iCs/>
          <w:szCs w:val="22"/>
        </w:rPr>
      </w:pPr>
      <w:r w:rsidRPr="00347A5F">
        <w:rPr>
          <w:i/>
          <w:iCs/>
          <w:szCs w:val="22"/>
        </w:rPr>
        <w:t>•   Etinilestradiolis</w:t>
      </w:r>
    </w:p>
    <w:p w:rsidR="00035730" w:rsidRPr="00B74A1A" w:rsidRDefault="00035730" w:rsidP="00035730">
      <w:pPr>
        <w:rPr>
          <w:rFonts w:ascii="Times New Roman" w:hAnsi="Times New Roman"/>
          <w:sz w:val="22"/>
          <w:u w:val="single"/>
          <w:lang w:val="lt-LT"/>
        </w:rPr>
      </w:pPr>
    </w:p>
    <w:p w:rsidR="00035730" w:rsidRPr="00B74A1A" w:rsidRDefault="00035730" w:rsidP="00035730">
      <w:pPr>
        <w:rPr>
          <w:rFonts w:ascii="Times New Roman" w:hAnsi="Times New Roman"/>
          <w:b/>
          <w:sz w:val="22"/>
          <w:u w:val="single"/>
          <w:lang w:val="lt-LT"/>
        </w:rPr>
      </w:pPr>
      <w:r w:rsidRPr="00B74A1A">
        <w:rPr>
          <w:rFonts w:ascii="Times New Roman" w:hAnsi="Times New Roman"/>
          <w:sz w:val="22"/>
          <w:u w:val="single"/>
          <w:lang w:val="lt-LT"/>
        </w:rPr>
        <w:t>Absorbcija</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Po išgertos vienkartinės dozės, didžiausia koncentracija plazmoje, apie 33 pg/ml, susidaro po 1–2 valandų. Absorbcijos ir pirmojo pasažo per kepenis metu etinilestradiolis ekstensyviai metabolizuojamas, skirtumai tarp atskirų individų yra dideli. Absoliutus biologinis prieinamumas yra apie 60 %. Vartojant kartu su maistu, etinilestradiolio biologinis prieinamumas sumažėjo apie 25 % tiriamųjų, o kitiems poveikis nebuvo stebėtas. </w:t>
      </w:r>
    </w:p>
    <w:p w:rsidR="00035730" w:rsidRPr="00B74A1A" w:rsidRDefault="00035730" w:rsidP="00035730">
      <w:pPr>
        <w:rPr>
          <w:rFonts w:ascii="Times New Roman" w:eastAsia="SimSun" w:hAnsi="Times New Roman"/>
          <w:sz w:val="22"/>
          <w:u w:val="single"/>
          <w:lang w:val="lt-LT"/>
        </w:rPr>
      </w:pPr>
    </w:p>
    <w:p w:rsidR="00035730" w:rsidRPr="00B74A1A" w:rsidRDefault="00035730" w:rsidP="00035730">
      <w:pPr>
        <w:rPr>
          <w:rFonts w:ascii="Times New Roman" w:hAnsi="Times New Roman"/>
          <w:sz w:val="22"/>
          <w:u w:val="single"/>
          <w:lang w:val="lt-LT"/>
        </w:rPr>
      </w:pPr>
      <w:r w:rsidRPr="00B74A1A">
        <w:rPr>
          <w:rFonts w:ascii="Times New Roman" w:hAnsi="Times New Roman"/>
          <w:sz w:val="22"/>
          <w:u w:val="single"/>
          <w:lang w:val="lt-LT"/>
        </w:rPr>
        <w:t>Pasiskirstymas</w:t>
      </w:r>
    </w:p>
    <w:p w:rsidR="00035730" w:rsidRPr="00B74A1A" w:rsidRDefault="00035730" w:rsidP="00035730">
      <w:pPr>
        <w:jc w:val="both"/>
        <w:rPr>
          <w:rFonts w:ascii="Times New Roman" w:hAnsi="Times New Roman"/>
          <w:sz w:val="22"/>
          <w:lang w:val="lt-LT"/>
        </w:rPr>
      </w:pPr>
      <w:r w:rsidRPr="00B74A1A">
        <w:rPr>
          <w:rFonts w:ascii="Times New Roman" w:hAnsi="Times New Roman"/>
          <w:sz w:val="22"/>
          <w:lang w:val="lt-LT"/>
        </w:rPr>
        <w:t xml:space="preserve">Etinilestradiolio koncentracija serume mažėja dviem fazėmis, galutinei dispozicijos fazei yra būdingas apie 24 valandų pusperiodis. Etinilestradiolis labai nespecifiškai jungiasi su serumo albuminais (apie 98,5 %) ir sukelia LHJG bei kortikoidus jungiančio globulino (KJG) koncentracijos padidėjimą serume. Nustatytas menamas pasiskirstymo tūris – apie 5 l/kg. </w:t>
      </w:r>
    </w:p>
    <w:p w:rsidR="00035730" w:rsidRPr="00B74A1A" w:rsidRDefault="00035730" w:rsidP="00035730">
      <w:pPr>
        <w:rPr>
          <w:rFonts w:ascii="Times New Roman" w:hAnsi="Times New Roman"/>
          <w:b/>
          <w:sz w:val="22"/>
          <w:lang w:val="lt-LT"/>
        </w:rPr>
      </w:pPr>
    </w:p>
    <w:p w:rsidR="00035730" w:rsidRPr="00B74A1A" w:rsidRDefault="00035730" w:rsidP="00035730">
      <w:pPr>
        <w:tabs>
          <w:tab w:val="left" w:pos="567"/>
        </w:tabs>
        <w:rPr>
          <w:rFonts w:ascii="Times New Roman" w:hAnsi="Times New Roman"/>
          <w:sz w:val="22"/>
          <w:u w:val="single"/>
          <w:lang w:val="lt-LT"/>
        </w:rPr>
      </w:pPr>
      <w:r w:rsidRPr="00B74A1A">
        <w:rPr>
          <w:rFonts w:ascii="Times New Roman" w:hAnsi="Times New Roman"/>
          <w:sz w:val="22"/>
          <w:u w:val="single"/>
          <w:lang w:val="lt-LT"/>
        </w:rPr>
        <w:t>Biotransformacija</w:t>
      </w:r>
    </w:p>
    <w:p w:rsidR="00035730" w:rsidRPr="00AA47EE" w:rsidRDefault="00AD4815" w:rsidP="00035730">
      <w:pPr>
        <w:pStyle w:val="Para0s"/>
        <w:rPr>
          <w:sz w:val="22"/>
          <w:szCs w:val="22"/>
          <w:lang w:val="lt-LT"/>
        </w:rPr>
      </w:pPr>
      <w:r w:rsidRPr="00AA47EE">
        <w:rPr>
          <w:sz w:val="22"/>
          <w:szCs w:val="22"/>
          <w:lang w:val="lt-LT"/>
        </w:rPr>
        <w:t>E</w:t>
      </w:r>
      <w:r w:rsidR="00035730" w:rsidRPr="00AA47EE">
        <w:rPr>
          <w:sz w:val="22"/>
          <w:szCs w:val="22"/>
          <w:lang w:val="lt-LT"/>
        </w:rPr>
        <w:t xml:space="preserve">tinilestradiolis </w:t>
      </w:r>
      <w:r w:rsidR="0027182C" w:rsidRPr="00AA47EE">
        <w:rPr>
          <w:sz w:val="22"/>
          <w:szCs w:val="22"/>
          <w:lang w:val="lt-LT"/>
        </w:rPr>
        <w:t xml:space="preserve">aktyviai metabolizuojamas žarnyne ir pirmojo prasiskverbimo pro kepenis metu. </w:t>
      </w:r>
      <w:r w:rsidR="00035730" w:rsidRPr="00AA47EE">
        <w:rPr>
          <w:sz w:val="22"/>
          <w:szCs w:val="22"/>
          <w:lang w:val="lt-LT"/>
        </w:rPr>
        <w:t>Daugiausia etinilestradiolio metabolizuojama aromatinio hidroksilinimo būdu, tačiau susidaro daug hidroksilintų ir metilintų metabolitų, kurie būna laisvi arba susijungę su gliukuronidais ir sulfatu. Etinilestradiolio metabolinio klirenso greitis yra maždaug 5 ml/min./kg.</w:t>
      </w:r>
    </w:p>
    <w:p w:rsidR="006F790E" w:rsidRPr="00AA47EE" w:rsidRDefault="006F790E" w:rsidP="006F790E">
      <w:pPr>
        <w:rPr>
          <w:rFonts w:ascii="Times New Roman" w:hAnsi="Times New Roman"/>
          <w:sz w:val="22"/>
          <w:szCs w:val="22"/>
          <w:lang w:val="lt-LT"/>
        </w:rPr>
      </w:pPr>
      <w:r w:rsidRPr="00AA47EE">
        <w:rPr>
          <w:rFonts w:ascii="Times New Roman" w:hAnsi="Times New Roman"/>
          <w:i/>
          <w:sz w:val="22"/>
          <w:szCs w:val="22"/>
          <w:lang w:val="lt-LT"/>
        </w:rPr>
        <w:t xml:space="preserve">In vitro </w:t>
      </w:r>
      <w:r w:rsidRPr="00AA47EE">
        <w:rPr>
          <w:rFonts w:ascii="Times New Roman" w:hAnsi="Times New Roman"/>
          <w:sz w:val="22"/>
          <w:szCs w:val="22"/>
          <w:lang w:val="lt-LT"/>
        </w:rPr>
        <w:t>etinilestradiolis yra grįžtamasis CYP2C19, CYP1A1 ir CYP1A2 inhibitorius, taip pat negrįžtamasis CYP3A4/5, CYP2C8 ir CYP2J2 inhibitorius.</w:t>
      </w:r>
    </w:p>
    <w:p w:rsidR="0027182C" w:rsidRPr="00B74A1A" w:rsidRDefault="0027182C" w:rsidP="00035730">
      <w:pPr>
        <w:rPr>
          <w:rFonts w:ascii="Times New Roman" w:hAnsi="Times New Roman"/>
          <w:sz w:val="22"/>
          <w:u w:val="single"/>
          <w:lang w:val="lt-LT"/>
        </w:rPr>
      </w:pPr>
    </w:p>
    <w:p w:rsidR="00035730" w:rsidRPr="00B74A1A" w:rsidRDefault="00035730" w:rsidP="00035730">
      <w:pPr>
        <w:rPr>
          <w:rFonts w:ascii="Times New Roman" w:eastAsia="SimSun" w:hAnsi="Times New Roman"/>
          <w:sz w:val="22"/>
          <w:u w:val="single"/>
          <w:lang w:val="lt-LT"/>
        </w:rPr>
      </w:pPr>
      <w:r w:rsidRPr="00B74A1A">
        <w:rPr>
          <w:rFonts w:ascii="Times New Roman" w:hAnsi="Times New Roman"/>
          <w:sz w:val="22"/>
          <w:u w:val="single"/>
          <w:lang w:val="lt-LT"/>
        </w:rPr>
        <w:t>Eliminacija</w:t>
      </w:r>
    </w:p>
    <w:p w:rsidR="00035730" w:rsidRPr="00B74A1A" w:rsidRDefault="00035730" w:rsidP="00035730">
      <w:pPr>
        <w:rPr>
          <w:rFonts w:ascii="Times New Roman" w:eastAsia="SimSun" w:hAnsi="Times New Roman"/>
          <w:sz w:val="22"/>
          <w:lang w:val="lt-LT"/>
        </w:rPr>
      </w:pPr>
      <w:r w:rsidRPr="00B74A1A">
        <w:rPr>
          <w:rFonts w:ascii="Times New Roman" w:hAnsi="Times New Roman"/>
          <w:sz w:val="22"/>
          <w:lang w:val="lt-LT"/>
        </w:rPr>
        <w:t>Etinilestradiolio reikšmingi kiekiai nėra šalinami nepakitę. Etinilestradiolio metabolitų ekskrecijos su šlapimu ir tulžimi santykis – 4:6. Metabolitų pusinės ekskrecijos periodas yra maždaug 1 diena.</w:t>
      </w:r>
      <w:r w:rsidRPr="00B74A1A">
        <w:rPr>
          <w:rFonts w:ascii="Times New Roman" w:hAnsi="Times New Roman"/>
          <w:b/>
          <w:sz w:val="22"/>
          <w:lang w:val="lt-LT"/>
        </w:rPr>
        <w:t xml:space="preserve"> </w:t>
      </w:r>
    </w:p>
    <w:p w:rsidR="00035730" w:rsidRPr="00B74A1A" w:rsidRDefault="00035730" w:rsidP="00035730">
      <w:pPr>
        <w:rPr>
          <w:rFonts w:ascii="Times New Roman" w:eastAsia="SimSun" w:hAnsi="Times New Roman"/>
          <w:sz w:val="22"/>
          <w:lang w:val="lt-LT"/>
        </w:rPr>
      </w:pPr>
    </w:p>
    <w:p w:rsidR="00035730" w:rsidRPr="00B74A1A" w:rsidRDefault="00035730" w:rsidP="00035730">
      <w:pPr>
        <w:rPr>
          <w:rFonts w:ascii="Times New Roman" w:eastAsia="SimSun" w:hAnsi="Times New Roman"/>
          <w:sz w:val="22"/>
          <w:u w:val="single"/>
          <w:lang w:val="lt-LT"/>
        </w:rPr>
      </w:pPr>
      <w:r w:rsidRPr="00B74A1A">
        <w:rPr>
          <w:rFonts w:ascii="Times New Roman" w:hAnsi="Times New Roman"/>
          <w:sz w:val="22"/>
          <w:u w:val="single"/>
          <w:lang w:val="lt-LT"/>
        </w:rPr>
        <w:t>Pastoviosios koncentracijos sąlygos</w:t>
      </w:r>
    </w:p>
    <w:p w:rsidR="00035730" w:rsidRPr="00B74A1A" w:rsidRDefault="00035730" w:rsidP="00035730">
      <w:pPr>
        <w:widowControl w:val="0"/>
        <w:rPr>
          <w:rFonts w:ascii="Times New Roman" w:eastAsia="SimSun" w:hAnsi="Times New Roman"/>
          <w:sz w:val="22"/>
          <w:lang w:val="lt-LT"/>
        </w:rPr>
      </w:pPr>
      <w:r w:rsidRPr="00B74A1A">
        <w:rPr>
          <w:rFonts w:ascii="Times New Roman" w:hAnsi="Times New Roman"/>
          <w:sz w:val="22"/>
          <w:lang w:val="lt-LT"/>
        </w:rPr>
        <w:t>Etinilestradiolio pastovioji koncentracija susidaro antroje gydymo ciklo pusėje ir etinilestradiolio koncentracija serume padidėja pagal koeficientą nuo apie 2 iki 2,3.</w:t>
      </w:r>
      <w:r w:rsidRPr="00B74A1A">
        <w:rPr>
          <w:rFonts w:ascii="Times New Roman" w:hAnsi="Times New Roman"/>
          <w:b/>
          <w:sz w:val="22"/>
          <w:lang w:val="lt-LT"/>
        </w:rPr>
        <w:t xml:space="preserve"> </w:t>
      </w:r>
    </w:p>
    <w:p w:rsidR="00035730" w:rsidRPr="00B74A1A" w:rsidRDefault="00035730" w:rsidP="00035730">
      <w:pPr>
        <w:tabs>
          <w:tab w:val="left" w:pos="567"/>
        </w:tabs>
        <w:rPr>
          <w:rFonts w:ascii="Times New Roman" w:hAnsi="Times New Roman"/>
          <w:sz w:val="22"/>
          <w:lang w:val="lt-LT"/>
        </w:rPr>
      </w:pPr>
    </w:p>
    <w:p w:rsidR="00035730" w:rsidRPr="00347A5F" w:rsidRDefault="00035730" w:rsidP="00035730">
      <w:pPr>
        <w:keepNext/>
        <w:tabs>
          <w:tab w:val="left" w:pos="567"/>
        </w:tabs>
        <w:spacing w:line="260" w:lineRule="exact"/>
        <w:jc w:val="both"/>
        <w:outlineLvl w:val="3"/>
        <w:rPr>
          <w:rFonts w:ascii="Times New Roman" w:hAnsi="Times New Roman"/>
          <w:b/>
          <w:sz w:val="22"/>
          <w:szCs w:val="22"/>
          <w:lang w:val="lt-LT"/>
        </w:rPr>
      </w:pPr>
      <w:bookmarkStart w:id="40" w:name="_Toc129243239"/>
      <w:bookmarkStart w:id="41" w:name="_Toc129243114"/>
      <w:r w:rsidRPr="00347A5F">
        <w:rPr>
          <w:rFonts w:ascii="Times New Roman" w:hAnsi="Times New Roman"/>
          <w:b/>
          <w:sz w:val="22"/>
          <w:szCs w:val="22"/>
          <w:lang w:val="lt-LT"/>
        </w:rPr>
        <w:t>5.3</w:t>
      </w:r>
      <w:r w:rsidRPr="00347A5F">
        <w:rPr>
          <w:rFonts w:ascii="Times New Roman" w:hAnsi="Times New Roman"/>
          <w:b/>
          <w:sz w:val="22"/>
          <w:szCs w:val="22"/>
          <w:lang w:val="lt-LT"/>
        </w:rPr>
        <w:tab/>
        <w:t>Ikiklinikinių saugumo tyrimų duomenys</w:t>
      </w:r>
      <w:bookmarkEnd w:id="40"/>
      <w:bookmarkEnd w:id="41"/>
    </w:p>
    <w:p w:rsidR="00035730" w:rsidRPr="00B74A1A" w:rsidRDefault="00035730" w:rsidP="00035730">
      <w:pPr>
        <w:tabs>
          <w:tab w:val="left" w:pos="567"/>
        </w:tabs>
        <w:rPr>
          <w:rFonts w:ascii="Times New Roman" w:hAnsi="Times New Roman"/>
          <w:sz w:val="22"/>
          <w:lang w:val="lt-LT"/>
        </w:rPr>
      </w:pPr>
    </w:p>
    <w:p w:rsidR="00035730" w:rsidRPr="00AA47EE" w:rsidRDefault="00035730" w:rsidP="004F4C9F">
      <w:pPr>
        <w:pStyle w:val="BTEMEASMCA"/>
      </w:pPr>
      <w:r w:rsidRPr="00347A5F">
        <w:t xml:space="preserve">Laboratoriniams gyvūnams pasireiškia žinomas farmakologinis etinilestradiolio ir drospirenono poveikis. Ypač, gyvūnų reprodukcinio toksiškumo tyrimuose nustatytas embriotoksinis ir toksinis poveikis vaisiui, kuris laikomas kaip būdingas rūšiai. Veikiant didesnėmis drospirenono ir etinilestradiolio dozėmis, buvo </w:t>
      </w:r>
      <w:r w:rsidRPr="00AA47EE">
        <w:rPr>
          <w:rStyle w:val="BTEMEASMCAChar"/>
        </w:rPr>
        <w:t xml:space="preserve">nustatytas </w:t>
      </w:r>
      <w:r w:rsidRPr="00AA47EE">
        <w:t>poveikis žiurkių, bet ne beždžionių vaisių lytinei diferenciacijai.</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tabs>
          <w:tab w:val="left" w:pos="567"/>
        </w:tabs>
        <w:rPr>
          <w:rFonts w:ascii="Times New Roman" w:hAnsi="Times New Roman"/>
          <w:sz w:val="22"/>
          <w:szCs w:val="22"/>
          <w:lang w:val="lt-LT"/>
        </w:rPr>
      </w:pPr>
    </w:p>
    <w:p w:rsidR="00035730" w:rsidRPr="00B74A1A" w:rsidRDefault="00035730" w:rsidP="00035730">
      <w:pPr>
        <w:tabs>
          <w:tab w:val="left" w:pos="567"/>
        </w:tabs>
        <w:rPr>
          <w:rFonts w:ascii="Times New Roman" w:hAnsi="Times New Roman"/>
          <w:b/>
          <w:sz w:val="22"/>
          <w:lang w:val="lt-LT"/>
        </w:rPr>
      </w:pPr>
      <w:bookmarkStart w:id="42" w:name="_Toc129243240"/>
      <w:bookmarkStart w:id="43" w:name="_Toc129243115"/>
      <w:r w:rsidRPr="00B74A1A">
        <w:rPr>
          <w:rFonts w:ascii="Times New Roman" w:hAnsi="Times New Roman"/>
          <w:b/>
          <w:sz w:val="22"/>
          <w:lang w:val="lt-LT"/>
        </w:rPr>
        <w:t>6.</w:t>
      </w:r>
      <w:r w:rsidRPr="00B74A1A">
        <w:rPr>
          <w:rFonts w:ascii="Times New Roman" w:hAnsi="Times New Roman"/>
          <w:b/>
          <w:sz w:val="22"/>
          <w:lang w:val="lt-LT"/>
        </w:rPr>
        <w:tab/>
        <w:t>FARMACINĖ INFORMACIJA</w:t>
      </w:r>
      <w:bookmarkEnd w:id="42"/>
      <w:bookmarkEnd w:id="43"/>
    </w:p>
    <w:p w:rsidR="00035730" w:rsidRPr="00B74A1A" w:rsidRDefault="00035730" w:rsidP="00035730">
      <w:pPr>
        <w:tabs>
          <w:tab w:val="left" w:pos="567"/>
        </w:tabs>
        <w:rPr>
          <w:rFonts w:ascii="Times New Roman" w:hAnsi="Times New Roman"/>
          <w:b/>
          <w:sz w:val="22"/>
          <w:lang w:val="lt-LT"/>
        </w:rPr>
      </w:pPr>
    </w:p>
    <w:p w:rsidR="00035730" w:rsidRPr="00B74A1A" w:rsidRDefault="00035730" w:rsidP="00035730">
      <w:pPr>
        <w:tabs>
          <w:tab w:val="left" w:pos="567"/>
        </w:tabs>
        <w:rPr>
          <w:rFonts w:ascii="Times New Roman" w:hAnsi="Times New Roman"/>
          <w:b/>
          <w:sz w:val="22"/>
          <w:lang w:val="lt-LT"/>
        </w:rPr>
      </w:pPr>
      <w:bookmarkStart w:id="44" w:name="_Toc129243241"/>
      <w:bookmarkStart w:id="45" w:name="_Toc129243116"/>
      <w:r w:rsidRPr="00B74A1A">
        <w:rPr>
          <w:rFonts w:ascii="Times New Roman" w:hAnsi="Times New Roman"/>
          <w:b/>
          <w:sz w:val="22"/>
          <w:lang w:val="lt-LT"/>
        </w:rPr>
        <w:t>6.1</w:t>
      </w:r>
      <w:r w:rsidRPr="00B74A1A">
        <w:rPr>
          <w:rFonts w:ascii="Times New Roman" w:hAnsi="Times New Roman"/>
          <w:b/>
          <w:sz w:val="22"/>
          <w:lang w:val="lt-LT"/>
        </w:rPr>
        <w:tab/>
        <w:t>Pagalbinių medžiagų sąrašas</w:t>
      </w:r>
      <w:bookmarkEnd w:id="44"/>
      <w:bookmarkEnd w:id="45"/>
    </w:p>
    <w:p w:rsidR="00035730" w:rsidRPr="00B74A1A" w:rsidRDefault="00035730" w:rsidP="00035730">
      <w:pPr>
        <w:tabs>
          <w:tab w:val="left" w:pos="567"/>
        </w:tabs>
        <w:rPr>
          <w:rFonts w:ascii="Times New Roman" w:hAnsi="Times New Roman"/>
          <w:sz w:val="22"/>
          <w:lang w:val="lt-LT"/>
        </w:rPr>
      </w:pPr>
    </w:p>
    <w:p w:rsidR="00035730" w:rsidRPr="00347A5F" w:rsidRDefault="00035730" w:rsidP="00035730">
      <w:pPr>
        <w:pStyle w:val="Antrat5"/>
        <w:jc w:val="left"/>
        <w:rPr>
          <w:b w:val="0"/>
          <w:i/>
          <w:szCs w:val="22"/>
          <w:u w:val="single"/>
        </w:rPr>
      </w:pPr>
      <w:r w:rsidRPr="00347A5F">
        <w:rPr>
          <w:b w:val="0"/>
          <w:i/>
          <w:szCs w:val="22"/>
          <w:u w:val="single"/>
        </w:rPr>
        <w:t>Veikliosios tabletės branduolys</w:t>
      </w:r>
    </w:p>
    <w:p w:rsidR="00035730" w:rsidRPr="00AA47EE" w:rsidRDefault="00035730" w:rsidP="004F4C9F">
      <w:pPr>
        <w:pStyle w:val="BTEMEASMCA"/>
      </w:pPr>
      <w:r w:rsidRPr="00AA47EE">
        <w:t>Laktozė monohidratas</w:t>
      </w:r>
    </w:p>
    <w:p w:rsidR="00035730" w:rsidRPr="00AA47EE" w:rsidRDefault="00035730" w:rsidP="004F4C9F">
      <w:pPr>
        <w:pStyle w:val="BTEMEASMCA"/>
      </w:pPr>
      <w:r w:rsidRPr="00AA47EE">
        <w:t xml:space="preserve">Kukurūzų krakmolas </w:t>
      </w:r>
    </w:p>
    <w:p w:rsidR="00035730" w:rsidRPr="00AA47EE" w:rsidRDefault="00035730" w:rsidP="004F4C9F">
      <w:pPr>
        <w:pStyle w:val="BTEMEASMCA"/>
      </w:pPr>
      <w:r w:rsidRPr="00AA47EE">
        <w:t>Pregelifikuotas kukurūzų krakmolas</w:t>
      </w:r>
    </w:p>
    <w:p w:rsidR="00035730" w:rsidRPr="00AA47EE" w:rsidRDefault="00035730" w:rsidP="004F4C9F">
      <w:pPr>
        <w:pStyle w:val="BTEMEASMCA"/>
      </w:pPr>
      <w:r w:rsidRPr="00AA47EE">
        <w:t>Skiepytasis makrogolio ir polivinilo alkoholio kopolimeras</w:t>
      </w:r>
    </w:p>
    <w:p w:rsidR="00035730" w:rsidRPr="00AA47EE" w:rsidRDefault="00035730" w:rsidP="004F4C9F">
      <w:pPr>
        <w:pStyle w:val="BTEMEASMCA"/>
      </w:pPr>
      <w:r w:rsidRPr="00AA47EE">
        <w:t>Magnio stearatas</w:t>
      </w:r>
    </w:p>
    <w:p w:rsidR="00035730" w:rsidRPr="00AA47EE" w:rsidRDefault="00035730" w:rsidP="004F4C9F">
      <w:pPr>
        <w:pStyle w:val="BTEMEASMCA"/>
      </w:pPr>
    </w:p>
    <w:p w:rsidR="00035730" w:rsidRPr="00AA47EE" w:rsidRDefault="00035730" w:rsidP="00035730">
      <w:pPr>
        <w:pStyle w:val="Antrat5"/>
        <w:jc w:val="left"/>
        <w:rPr>
          <w:b w:val="0"/>
          <w:i/>
          <w:szCs w:val="22"/>
          <w:u w:val="single"/>
        </w:rPr>
      </w:pPr>
      <w:r w:rsidRPr="00AA47EE">
        <w:rPr>
          <w:b w:val="0"/>
          <w:i/>
          <w:szCs w:val="22"/>
          <w:u w:val="single"/>
        </w:rPr>
        <w:t>Veikliosios tabletės plėvelė</w:t>
      </w:r>
    </w:p>
    <w:p w:rsidR="00035730" w:rsidRPr="00AA47EE" w:rsidRDefault="00035730" w:rsidP="004F4C9F">
      <w:pPr>
        <w:pStyle w:val="BTEMEASMCA"/>
      </w:pPr>
      <w:r w:rsidRPr="00AA47EE">
        <w:t>Polivinilo alkoholis</w:t>
      </w:r>
    </w:p>
    <w:p w:rsidR="00035730" w:rsidRPr="00AA47EE" w:rsidRDefault="00035730" w:rsidP="004F4C9F">
      <w:pPr>
        <w:pStyle w:val="BTEMEASMCA"/>
      </w:pPr>
      <w:r w:rsidRPr="00AA47EE">
        <w:t>Titano dioksidas (E171)</w:t>
      </w:r>
    </w:p>
    <w:p w:rsidR="00035730" w:rsidRPr="00AA47EE" w:rsidRDefault="00035730" w:rsidP="004F4C9F">
      <w:pPr>
        <w:pStyle w:val="BTEMEASMCA"/>
      </w:pPr>
      <w:r w:rsidRPr="00AA47EE">
        <w:t xml:space="preserve">Talkas </w:t>
      </w:r>
    </w:p>
    <w:p w:rsidR="00035730" w:rsidRPr="00AA47EE" w:rsidRDefault="00035730" w:rsidP="004F4C9F">
      <w:pPr>
        <w:pStyle w:val="BTEMEASMCA"/>
      </w:pPr>
      <w:r w:rsidRPr="00AA47EE">
        <w:t>Makrogolis 3350</w:t>
      </w:r>
    </w:p>
    <w:p w:rsidR="00035730" w:rsidRPr="00AA47EE" w:rsidRDefault="00035730" w:rsidP="004F4C9F">
      <w:pPr>
        <w:pStyle w:val="BTEMEASMCA"/>
      </w:pPr>
      <w:r w:rsidRPr="00AA47EE">
        <w:t xml:space="preserve">Sojų lecitinas </w:t>
      </w:r>
    </w:p>
    <w:p w:rsidR="00035730" w:rsidRPr="00AA47EE" w:rsidRDefault="00035730" w:rsidP="004F4C9F">
      <w:pPr>
        <w:pStyle w:val="BTEMEASMCA"/>
      </w:pPr>
    </w:p>
    <w:p w:rsidR="00035730" w:rsidRPr="00AA47EE" w:rsidRDefault="00035730" w:rsidP="004F4C9F">
      <w:pPr>
        <w:pStyle w:val="BTEMEASMCA"/>
      </w:pPr>
      <w:r w:rsidRPr="00AA47EE">
        <w:t>Placebo tabletės branduolys</w:t>
      </w:r>
    </w:p>
    <w:p w:rsidR="00035730" w:rsidRPr="00AA47EE" w:rsidRDefault="00035730" w:rsidP="004F4C9F">
      <w:pPr>
        <w:pStyle w:val="BTEMEASMCA"/>
      </w:pPr>
      <w:r w:rsidRPr="00AA47EE">
        <w:t>Mikrokristalinė celiuliozė</w:t>
      </w:r>
    </w:p>
    <w:p w:rsidR="00035730" w:rsidRPr="00AA47EE" w:rsidRDefault="00280AB8" w:rsidP="004F4C9F">
      <w:pPr>
        <w:pStyle w:val="BTEMEASMCA"/>
      </w:pPr>
      <w:r>
        <w:t>L</w:t>
      </w:r>
      <w:r w:rsidR="00035730" w:rsidRPr="00AA47EE">
        <w:t>aktozė</w:t>
      </w:r>
    </w:p>
    <w:p w:rsidR="00035730" w:rsidRPr="00AA47EE" w:rsidRDefault="00035730" w:rsidP="004F4C9F">
      <w:pPr>
        <w:pStyle w:val="BTEMEASMCA"/>
      </w:pPr>
      <w:r w:rsidRPr="00AA47EE">
        <w:t>Pregelifikuotas kukurūzų krakmolas</w:t>
      </w:r>
    </w:p>
    <w:p w:rsidR="00035730" w:rsidRPr="00AA47EE" w:rsidRDefault="00035730" w:rsidP="004F4C9F">
      <w:pPr>
        <w:pStyle w:val="BTEMEASMCA"/>
      </w:pPr>
      <w:r w:rsidRPr="00AA47EE">
        <w:t>Magnio stearatas</w:t>
      </w:r>
    </w:p>
    <w:p w:rsidR="00035730" w:rsidRPr="00AA47EE" w:rsidRDefault="00035730" w:rsidP="004F4C9F">
      <w:pPr>
        <w:pStyle w:val="BTEMEASMCA"/>
      </w:pPr>
      <w:r w:rsidRPr="00AA47EE">
        <w:t>Koloidinis bevandenis silicio oksidas</w:t>
      </w:r>
    </w:p>
    <w:p w:rsidR="00035730" w:rsidRPr="00AA47EE" w:rsidRDefault="00035730" w:rsidP="004F4C9F">
      <w:pPr>
        <w:pStyle w:val="BTEMEASMCA"/>
      </w:pPr>
    </w:p>
    <w:p w:rsidR="00035730" w:rsidRPr="00AA47EE" w:rsidRDefault="00035730" w:rsidP="004F4C9F">
      <w:pPr>
        <w:pStyle w:val="BTEMEASMCA"/>
      </w:pPr>
      <w:r w:rsidRPr="00AA47EE">
        <w:t>Placebo tabletės plėvelė</w:t>
      </w:r>
    </w:p>
    <w:p w:rsidR="00035730" w:rsidRPr="00AA47EE" w:rsidRDefault="00035730" w:rsidP="004F4C9F">
      <w:pPr>
        <w:pStyle w:val="BTEMEASMCA"/>
      </w:pPr>
      <w:r w:rsidRPr="00AA47EE">
        <w:t>Polivinilo alkoholis</w:t>
      </w:r>
    </w:p>
    <w:p w:rsidR="00035730" w:rsidRPr="00AA47EE" w:rsidRDefault="00035730" w:rsidP="004F4C9F">
      <w:pPr>
        <w:pStyle w:val="BTEMEASMCA"/>
      </w:pPr>
      <w:r w:rsidRPr="00AA47EE">
        <w:t>Titano dioksidas (E171)</w:t>
      </w:r>
    </w:p>
    <w:p w:rsidR="00035730" w:rsidRPr="00AA47EE" w:rsidRDefault="00035730" w:rsidP="004F4C9F">
      <w:pPr>
        <w:pStyle w:val="BTEMEASMCA"/>
      </w:pPr>
      <w:r w:rsidRPr="00AA47EE">
        <w:t>Makrogolis 3350</w:t>
      </w:r>
    </w:p>
    <w:p w:rsidR="00035730" w:rsidRPr="00AA47EE" w:rsidRDefault="00035730" w:rsidP="004F4C9F">
      <w:pPr>
        <w:pStyle w:val="BTEMEASMCA"/>
      </w:pPr>
      <w:r w:rsidRPr="00AA47EE">
        <w:t>Talkas</w:t>
      </w:r>
    </w:p>
    <w:p w:rsidR="00035730" w:rsidRPr="00AA47EE" w:rsidRDefault="00035730" w:rsidP="004F4C9F">
      <w:pPr>
        <w:pStyle w:val="BTEMEASMCA"/>
      </w:pPr>
      <w:r w:rsidRPr="00AA47EE">
        <w:t>Indigokarminas (E 132)</w:t>
      </w:r>
    </w:p>
    <w:p w:rsidR="00035730" w:rsidRPr="00AA47EE" w:rsidRDefault="00035730" w:rsidP="004F4C9F">
      <w:pPr>
        <w:pStyle w:val="BTEMEASMCA"/>
      </w:pPr>
      <w:r w:rsidRPr="00AA47EE">
        <w:t>Chinolino geltonasis (E 104)</w:t>
      </w:r>
    </w:p>
    <w:p w:rsidR="00035730" w:rsidRPr="00AA47EE" w:rsidRDefault="00035730" w:rsidP="004F4C9F">
      <w:pPr>
        <w:pStyle w:val="BTEMEASMCA"/>
      </w:pPr>
      <w:r w:rsidRPr="00AA47EE">
        <w:t>Juodasis geležies oksidas (E 172)</w:t>
      </w:r>
    </w:p>
    <w:p w:rsidR="00035730" w:rsidRPr="00AA47EE" w:rsidRDefault="00035730" w:rsidP="004F4C9F">
      <w:pPr>
        <w:pStyle w:val="BTEMEASMCA"/>
      </w:pPr>
      <w:r w:rsidRPr="00AA47EE">
        <w:t>Saulėlydžio geltonasis FCF (E 110)</w:t>
      </w:r>
    </w:p>
    <w:p w:rsidR="00035730" w:rsidRPr="00AA47EE" w:rsidRDefault="00035730" w:rsidP="004F4C9F">
      <w:pPr>
        <w:pStyle w:val="BTEMEASMCA"/>
      </w:pPr>
    </w:p>
    <w:p w:rsidR="00035730" w:rsidRPr="00AA47EE" w:rsidRDefault="00035730" w:rsidP="008B612A">
      <w:pPr>
        <w:pStyle w:val="BTbEMEASMCA"/>
      </w:pPr>
      <w:bookmarkStart w:id="46" w:name="_Toc129243242"/>
      <w:bookmarkStart w:id="47" w:name="_Toc129243117"/>
      <w:r w:rsidRPr="00AA47EE">
        <w:t>6.2</w:t>
      </w:r>
      <w:r w:rsidRPr="00AA47EE">
        <w:tab/>
        <w:t>Nesuderinamumas</w:t>
      </w:r>
      <w:bookmarkEnd w:id="46"/>
      <w:bookmarkEnd w:id="47"/>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Duomenys nebūtini.</w:t>
      </w:r>
    </w:p>
    <w:p w:rsidR="00035730" w:rsidRPr="00B74A1A" w:rsidRDefault="00035730" w:rsidP="00035730">
      <w:pPr>
        <w:tabs>
          <w:tab w:val="left" w:pos="567"/>
        </w:tabs>
        <w:rPr>
          <w:rFonts w:ascii="Times New Roman" w:hAnsi="Times New Roman"/>
          <w:sz w:val="22"/>
          <w:lang w:val="lt-LT"/>
        </w:rPr>
      </w:pPr>
    </w:p>
    <w:p w:rsidR="00035730" w:rsidRPr="00347A5F" w:rsidRDefault="00035730" w:rsidP="008B612A">
      <w:pPr>
        <w:pStyle w:val="BTbEMEASMCA"/>
      </w:pPr>
      <w:bookmarkStart w:id="48" w:name="_Toc129243243"/>
      <w:bookmarkStart w:id="49" w:name="_Toc129243118"/>
      <w:r w:rsidRPr="00347A5F">
        <w:t>6.3</w:t>
      </w:r>
      <w:r w:rsidRPr="00347A5F">
        <w:tab/>
        <w:t>Tinkamumo laikas</w:t>
      </w:r>
      <w:bookmarkEnd w:id="48"/>
      <w:bookmarkEnd w:id="49"/>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2 metai.</w:t>
      </w:r>
    </w:p>
    <w:p w:rsidR="00035730" w:rsidRPr="00B74A1A" w:rsidRDefault="00035730" w:rsidP="00035730">
      <w:pPr>
        <w:tabs>
          <w:tab w:val="left" w:pos="567"/>
        </w:tabs>
        <w:rPr>
          <w:rFonts w:ascii="Times New Roman" w:hAnsi="Times New Roman"/>
          <w:sz w:val="22"/>
          <w:lang w:val="lt-LT"/>
        </w:rPr>
      </w:pPr>
    </w:p>
    <w:p w:rsidR="00035730" w:rsidRPr="00347A5F" w:rsidRDefault="00035730" w:rsidP="008B612A">
      <w:pPr>
        <w:pStyle w:val="BTbEMEASMCA"/>
      </w:pPr>
      <w:bookmarkStart w:id="50" w:name="_Toc129243244"/>
      <w:bookmarkStart w:id="51" w:name="_Toc129243119"/>
      <w:r w:rsidRPr="00347A5F">
        <w:lastRenderedPageBreak/>
        <w:t>6.4</w:t>
      </w:r>
      <w:r w:rsidRPr="00347A5F">
        <w:tab/>
        <w:t>Specialios laikymo sąlygos</w:t>
      </w:r>
      <w:bookmarkEnd w:id="50"/>
      <w:bookmarkEnd w:id="51"/>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Laikyti ne aukštesnėje kaip 25 </w:t>
      </w:r>
      <w:r w:rsidRPr="00B74A1A">
        <w:rPr>
          <w:rFonts w:ascii="Times New Roman" w:hAnsi="Times New Roman"/>
          <w:sz w:val="22"/>
          <w:lang w:val="lt-LT"/>
        </w:rPr>
        <w:sym w:font="Symbol" w:char="F0B0"/>
      </w:r>
      <w:r w:rsidRPr="00B74A1A">
        <w:rPr>
          <w:rFonts w:ascii="Times New Roman" w:hAnsi="Times New Roman"/>
          <w:sz w:val="22"/>
          <w:lang w:val="lt-LT"/>
        </w:rPr>
        <w:t>C temperatūroje. Laikyti gamintojo pakuotėje, kad preparatas būtų apsaugotas nuo šviesos.</w:t>
      </w:r>
    </w:p>
    <w:p w:rsidR="00035730" w:rsidRPr="00B74A1A" w:rsidRDefault="00035730" w:rsidP="00035730">
      <w:pPr>
        <w:tabs>
          <w:tab w:val="left" w:pos="567"/>
        </w:tabs>
        <w:rPr>
          <w:rFonts w:ascii="Times New Roman" w:hAnsi="Times New Roman"/>
          <w:sz w:val="22"/>
          <w:lang w:val="lt-LT"/>
        </w:rPr>
      </w:pPr>
    </w:p>
    <w:p w:rsidR="00035730" w:rsidRPr="00347A5F" w:rsidRDefault="00035730" w:rsidP="008B612A">
      <w:pPr>
        <w:pStyle w:val="BTbEMEASMCA"/>
      </w:pPr>
      <w:bookmarkStart w:id="52" w:name="_Toc129243245"/>
      <w:bookmarkStart w:id="53" w:name="_Toc129243120"/>
      <w:r w:rsidRPr="00347A5F">
        <w:t>6.5</w:t>
      </w:r>
      <w:r w:rsidRPr="00347A5F">
        <w:tab/>
        <w:t>Talpyklės pobūdis ir jos turinys</w:t>
      </w:r>
      <w:bookmarkEnd w:id="52"/>
      <w:bookmarkEnd w:id="53"/>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DAYLETTE 3 mg/0,02 mg plėvele dengtos tabletės tiekiamos bespalvėmis skaidriomis PVC/PE/PVDC/aliuminio lizdinėmis plokštelėmis. Lizdinės plokštelės yra supakuotos į kartono dėžutę kartu su pakuotės lapeliu ir lizdinių plokštelių laikymo įdėklu bei savaitės dienas žyminčiais lipdukais. </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Pakuočių dydžiai</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1 </w:t>
      </w:r>
      <w:r w:rsidRPr="00B74A1A" w:rsidDel="00E02B7D">
        <w:rPr>
          <w:rFonts w:ascii="Times New Roman" w:hAnsi="Times New Roman"/>
          <w:sz w:val="22"/>
          <w:lang w:val="lt-LT"/>
        </w:rPr>
        <w:t xml:space="preserve"> </w:t>
      </w:r>
      <w:r w:rsidRPr="00B74A1A">
        <w:rPr>
          <w:rFonts w:ascii="Times New Roman" w:hAnsi="Times New Roman"/>
          <w:sz w:val="22"/>
          <w:lang w:val="lt-LT"/>
        </w:rPr>
        <w:t>x(24+4)   plėvele dengtos tabletės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3 x (24+4) plėvele dengtos tabletės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6 x (24+4) plėvele dengtos tabletės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13 x (24+4) 28 plėvele dengtos tabletės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Gali būti tiekiamos ne visų dydžių pakuotės.</w:t>
      </w:r>
    </w:p>
    <w:p w:rsidR="00035730" w:rsidRPr="00B74A1A" w:rsidRDefault="00035730" w:rsidP="00035730">
      <w:pPr>
        <w:tabs>
          <w:tab w:val="left" w:pos="567"/>
        </w:tabs>
        <w:rPr>
          <w:rFonts w:ascii="Times New Roman" w:hAnsi="Times New Roman"/>
          <w:sz w:val="22"/>
          <w:lang w:val="lt-LT"/>
        </w:rPr>
      </w:pPr>
    </w:p>
    <w:p w:rsidR="00035730" w:rsidRPr="00347A5F" w:rsidRDefault="00035730" w:rsidP="008B612A">
      <w:pPr>
        <w:pStyle w:val="BTbEMEASMCA"/>
      </w:pPr>
      <w:bookmarkStart w:id="54" w:name="_Toc129243246"/>
      <w:bookmarkStart w:id="55" w:name="_Toc129243121"/>
      <w:r w:rsidRPr="00347A5F">
        <w:t>6.6</w:t>
      </w:r>
      <w:r w:rsidRPr="00347A5F">
        <w:tab/>
        <w:t>Specialūs reikalavimai atliekoms tvarkyti</w:t>
      </w:r>
      <w:bookmarkEnd w:id="54"/>
      <w:bookmarkEnd w:id="55"/>
    </w:p>
    <w:p w:rsidR="00035730" w:rsidRPr="00AA47EE"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AA47EE">
        <w:rPr>
          <w:rFonts w:ascii="Times New Roman" w:hAnsi="Times New Roman"/>
          <w:snapToGrid w:val="0"/>
          <w:sz w:val="22"/>
          <w:szCs w:val="22"/>
          <w:lang w:val="lt-LT"/>
        </w:rPr>
        <w:t>Specialių reikalavimų nėra.</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Nesuvartotą vaistinį preparatą ar atliekas reikia tvarkyti laikantis vietinių reikalavimų.</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b/>
          <w:sz w:val="22"/>
          <w:lang w:val="lt-LT"/>
        </w:rPr>
      </w:pPr>
      <w:bookmarkStart w:id="56" w:name="_Toc129243247"/>
      <w:bookmarkStart w:id="57" w:name="_Toc129243122"/>
      <w:r w:rsidRPr="00B74A1A">
        <w:rPr>
          <w:rFonts w:ascii="Times New Roman" w:hAnsi="Times New Roman"/>
          <w:b/>
          <w:sz w:val="22"/>
          <w:lang w:val="lt-LT"/>
        </w:rPr>
        <w:t>7.</w:t>
      </w:r>
      <w:r w:rsidRPr="00B74A1A">
        <w:rPr>
          <w:rFonts w:ascii="Times New Roman" w:hAnsi="Times New Roman"/>
          <w:b/>
          <w:sz w:val="22"/>
          <w:lang w:val="lt-LT"/>
        </w:rPr>
        <w:tab/>
        <w:t xml:space="preserve">REGISTRUOTOJAS </w:t>
      </w:r>
      <w:bookmarkEnd w:id="56"/>
      <w:bookmarkEnd w:id="57"/>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pacing w:val="-1"/>
          <w:sz w:val="22"/>
          <w:lang w:val="lt-LT"/>
        </w:rPr>
      </w:pPr>
      <w:r w:rsidRPr="00B74A1A">
        <w:rPr>
          <w:rFonts w:ascii="Times New Roman" w:hAnsi="Times New Roman"/>
          <w:spacing w:val="-1"/>
          <w:sz w:val="22"/>
          <w:lang w:val="lt-LT"/>
        </w:rPr>
        <w:t>Gedeon Richter Plc.</w:t>
      </w:r>
    </w:p>
    <w:p w:rsidR="00035730" w:rsidRPr="00B74A1A" w:rsidRDefault="00035730" w:rsidP="00035730">
      <w:pPr>
        <w:tabs>
          <w:tab w:val="left" w:pos="567"/>
        </w:tabs>
        <w:rPr>
          <w:rFonts w:ascii="Times New Roman" w:hAnsi="Times New Roman"/>
          <w:spacing w:val="-1"/>
          <w:sz w:val="22"/>
          <w:lang w:val="lt-LT"/>
        </w:rPr>
      </w:pPr>
      <w:r w:rsidRPr="00B74A1A">
        <w:rPr>
          <w:rFonts w:ascii="Times New Roman" w:hAnsi="Times New Roman"/>
          <w:spacing w:val="-1"/>
          <w:sz w:val="22"/>
          <w:lang w:val="lt-LT"/>
        </w:rPr>
        <w:t>Gyömrői út 19-21</w:t>
      </w:r>
    </w:p>
    <w:p w:rsidR="00035730" w:rsidRPr="00B74A1A" w:rsidRDefault="00035730" w:rsidP="00035730">
      <w:pPr>
        <w:tabs>
          <w:tab w:val="left" w:pos="567"/>
        </w:tabs>
        <w:rPr>
          <w:rFonts w:ascii="Times New Roman" w:hAnsi="Times New Roman"/>
          <w:spacing w:val="-1"/>
          <w:sz w:val="22"/>
          <w:lang w:val="lt-LT"/>
        </w:rPr>
      </w:pPr>
      <w:r w:rsidRPr="00B74A1A">
        <w:rPr>
          <w:rFonts w:ascii="Times New Roman" w:hAnsi="Times New Roman"/>
          <w:spacing w:val="-1"/>
          <w:sz w:val="22"/>
          <w:lang w:val="lt-LT"/>
        </w:rPr>
        <w:t>1103 Budapest</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Vengrija</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347A5F" w:rsidRDefault="00035730" w:rsidP="008B612A">
      <w:pPr>
        <w:pStyle w:val="BTbEMEASMCA"/>
      </w:pPr>
      <w:bookmarkStart w:id="58" w:name="_Toc129243248"/>
      <w:bookmarkStart w:id="59" w:name="_Toc129243123"/>
      <w:r w:rsidRPr="00347A5F">
        <w:t>8.</w:t>
      </w:r>
      <w:r w:rsidRPr="00347A5F">
        <w:tab/>
        <w:t>REGISTRACIJOS PAŽYMĖJIMO NUMERIS</w:t>
      </w:r>
      <w:bookmarkEnd w:id="58"/>
      <w:bookmarkEnd w:id="59"/>
      <w:r w:rsidRPr="00347A5F">
        <w:t xml:space="preserve"> (-IAI)</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N1x(24+4) – LT/1/11/2392/001</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N3x(24+4) – LT/1/11/2392/002</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N6x(24+4) – LT/1/11/2392/003</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N13x(24+4) – LT/1/11/2392/004</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347A5F" w:rsidRDefault="00035730" w:rsidP="008B612A">
      <w:pPr>
        <w:pStyle w:val="BTbEMEASMCA"/>
      </w:pPr>
      <w:bookmarkStart w:id="60" w:name="_Toc129243249"/>
      <w:bookmarkStart w:id="61" w:name="_Toc129243124"/>
      <w:r w:rsidRPr="00347A5F">
        <w:t>9.</w:t>
      </w:r>
      <w:r w:rsidRPr="00347A5F">
        <w:tab/>
        <w:t xml:space="preserve">REGISTRAVIMO / PERREGISTRAVIMO DATA </w:t>
      </w:r>
      <w:bookmarkEnd w:id="60"/>
      <w:bookmarkEnd w:id="61"/>
    </w:p>
    <w:p w:rsidR="00035730" w:rsidRPr="00B74A1A" w:rsidRDefault="00035730" w:rsidP="00035730">
      <w:pPr>
        <w:tabs>
          <w:tab w:val="left" w:pos="567"/>
        </w:tabs>
        <w:rPr>
          <w:rFonts w:ascii="Times New Roman" w:hAnsi="Times New Roman"/>
          <w:sz w:val="22"/>
          <w:lang w:val="lt-LT"/>
        </w:rPr>
      </w:pPr>
    </w:p>
    <w:p w:rsidR="00035730" w:rsidRPr="00347A5F" w:rsidRDefault="00035730" w:rsidP="00035730">
      <w:pPr>
        <w:tabs>
          <w:tab w:val="left" w:pos="567"/>
        </w:tabs>
        <w:rPr>
          <w:rFonts w:ascii="Times New Roman" w:hAnsi="Times New Roman"/>
          <w:sz w:val="22"/>
          <w:szCs w:val="22"/>
          <w:lang w:val="lt-LT"/>
        </w:rPr>
      </w:pPr>
      <w:r w:rsidRPr="00347A5F">
        <w:rPr>
          <w:rFonts w:ascii="Times New Roman" w:hAnsi="Times New Roman"/>
          <w:sz w:val="22"/>
          <w:szCs w:val="22"/>
          <w:lang w:val="lt-LT"/>
        </w:rPr>
        <w:t>Registravimo data 2011 m. kovo 30 d.</w:t>
      </w: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Paskutinio perregistravimo data 2015 m. lapkričio 3 d.</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347A5F" w:rsidRDefault="00035730" w:rsidP="008B612A">
      <w:pPr>
        <w:pStyle w:val="BTbEMEASMCA"/>
      </w:pPr>
      <w:bookmarkStart w:id="62" w:name="_Toc129243250"/>
      <w:bookmarkStart w:id="63" w:name="_Toc129243125"/>
      <w:r w:rsidRPr="00347A5F">
        <w:t>10.</w:t>
      </w:r>
      <w:r w:rsidRPr="00347A5F">
        <w:tab/>
        <w:t>TEKSTO PERŽIŪROS DATA</w:t>
      </w:r>
      <w:bookmarkEnd w:id="62"/>
      <w:bookmarkEnd w:id="63"/>
    </w:p>
    <w:p w:rsidR="00035730" w:rsidRPr="00AA47EE" w:rsidRDefault="00035730" w:rsidP="00D8458B">
      <w:pPr>
        <w:pStyle w:val="BTbEMEASMCA"/>
      </w:pPr>
    </w:p>
    <w:p w:rsidR="00313E7C" w:rsidRDefault="00640D58" w:rsidP="00035730">
      <w:pPr>
        <w:tabs>
          <w:tab w:val="left" w:pos="567"/>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2023 m. sausio 30 d.</w:t>
      </w:r>
    </w:p>
    <w:p w:rsidR="00EE51C7" w:rsidRDefault="00EE51C7" w:rsidP="00035730">
      <w:pPr>
        <w:tabs>
          <w:tab w:val="left" w:pos="567"/>
          <w:tab w:val="left" w:pos="5954"/>
          <w:tab w:val="left" w:pos="6237"/>
          <w:tab w:val="left" w:pos="6663"/>
          <w:tab w:val="left" w:pos="6946"/>
        </w:tabs>
        <w:rPr>
          <w:rFonts w:ascii="Times New Roman" w:eastAsia="SimSun" w:hAnsi="Times New Roman"/>
          <w:color w:val="000000"/>
          <w:sz w:val="22"/>
          <w:szCs w:val="22"/>
          <w:lang w:val="lt-LT"/>
        </w:rPr>
      </w:pPr>
    </w:p>
    <w:p w:rsidR="00035730" w:rsidRPr="00347A5F" w:rsidRDefault="00035730" w:rsidP="00035730">
      <w:pPr>
        <w:tabs>
          <w:tab w:val="left" w:pos="567"/>
          <w:tab w:val="left" w:pos="5954"/>
          <w:tab w:val="left" w:pos="6237"/>
          <w:tab w:val="left" w:pos="6663"/>
          <w:tab w:val="left" w:pos="6946"/>
        </w:tabs>
        <w:rPr>
          <w:rFonts w:ascii="Times New Roman" w:eastAsia="SimSun" w:hAnsi="Times New Roman"/>
          <w:color w:val="000000"/>
          <w:sz w:val="22"/>
          <w:szCs w:val="22"/>
          <w:lang w:val="lt-LT"/>
        </w:rPr>
      </w:pPr>
      <w:r w:rsidRPr="00AA47EE">
        <w:rPr>
          <w:rFonts w:ascii="Times New Roman" w:eastAsia="SimSun" w:hAnsi="Times New Roman"/>
          <w:color w:val="000000"/>
          <w:sz w:val="22"/>
          <w:szCs w:val="22"/>
          <w:lang w:val="lt-LT"/>
        </w:rPr>
        <w:t>Išsami informacija apie šį vaistinį preparatą pateikiama Valstybinės vaistų kontrolės tarnybos prie Lietuvos Respublikos  sveikatos apsaugos ministerijos tinklalapyje</w:t>
      </w:r>
      <w:r w:rsidRPr="00AA47EE">
        <w:rPr>
          <w:rFonts w:ascii="Times New Roman" w:eastAsia="SimSun" w:hAnsi="Times New Roman"/>
          <w:i/>
          <w:color w:val="000000"/>
          <w:sz w:val="22"/>
          <w:szCs w:val="22"/>
          <w:lang w:val="lt-LT"/>
        </w:rPr>
        <w:t xml:space="preserve"> </w:t>
      </w:r>
      <w:hyperlink r:id="rId16" w:history="1">
        <w:r w:rsidRPr="00AA47EE">
          <w:rPr>
            <w:rStyle w:val="Hipersaitas"/>
            <w:rFonts w:ascii="Times New Roman" w:hAnsi="Times New Roman"/>
            <w:sz w:val="22"/>
            <w:szCs w:val="22"/>
            <w:lang w:val="lt-LT"/>
          </w:rPr>
          <w:t>http://www.vvkt.lt</w:t>
        </w:r>
      </w:hyperlink>
    </w:p>
    <w:p w:rsidR="00035730" w:rsidRPr="00B74A1A" w:rsidRDefault="00035730" w:rsidP="00035730">
      <w:pPr>
        <w:tabs>
          <w:tab w:val="left" w:pos="567"/>
        </w:tabs>
        <w:rPr>
          <w:rFonts w:ascii="Times New Roman" w:hAnsi="Times New Roman"/>
          <w:sz w:val="22"/>
          <w:lang w:val="lt-LT"/>
        </w:rPr>
      </w:pPr>
    </w:p>
    <w:p w:rsidR="00035730" w:rsidRPr="00347A5F" w:rsidRDefault="00035730">
      <w:pPr>
        <w:pStyle w:val="BTEMEASMCA"/>
      </w:pPr>
      <w:r w:rsidRPr="00347A5F">
        <w:br w:type="page"/>
      </w:r>
    </w:p>
    <w:p w:rsidR="00035730" w:rsidRPr="00347A5F"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4F4C9F">
      <w:pPr>
        <w:pStyle w:val="BTEMEASMCA"/>
      </w:pPr>
    </w:p>
    <w:p w:rsidR="00035730" w:rsidRPr="00AA47EE" w:rsidRDefault="00035730" w:rsidP="00035730">
      <w:pPr>
        <w:pStyle w:val="TTEMEASMCA"/>
        <w:rPr>
          <w:lang w:val="lt-LT"/>
        </w:rPr>
      </w:pPr>
      <w:r w:rsidRPr="00AA47EE">
        <w:rPr>
          <w:lang w:val="lt-LT"/>
        </w:rPr>
        <w:t>II PRIEDAS</w:t>
      </w:r>
    </w:p>
    <w:p w:rsidR="00035730" w:rsidRPr="00AA47EE" w:rsidRDefault="00035730" w:rsidP="00035730">
      <w:pPr>
        <w:pStyle w:val="TTEMEASMCA"/>
        <w:rPr>
          <w:lang w:val="lt-LT"/>
        </w:rPr>
      </w:pPr>
    </w:p>
    <w:p w:rsidR="00035730" w:rsidRPr="00AA47EE" w:rsidRDefault="00035730" w:rsidP="00035730">
      <w:pPr>
        <w:pStyle w:val="TTEMEASMCA"/>
        <w:rPr>
          <w:lang w:val="lt-LT"/>
        </w:rPr>
      </w:pPr>
      <w:r w:rsidRPr="00AA47EE">
        <w:rPr>
          <w:lang w:val="lt-LT"/>
        </w:rPr>
        <w:t>REGISTRACIJOS SĄLYGOS</w:t>
      </w:r>
    </w:p>
    <w:p w:rsidR="00035730" w:rsidRPr="00AA47EE" w:rsidRDefault="00035730" w:rsidP="004F4C9F">
      <w:pPr>
        <w:pStyle w:val="BTEMEASMCA"/>
      </w:pPr>
    </w:p>
    <w:p w:rsidR="00035730" w:rsidRPr="00AA47EE" w:rsidRDefault="00035730" w:rsidP="00035730">
      <w:pPr>
        <w:pStyle w:val="BTAnIIEMEASMCA"/>
        <w:tabs>
          <w:tab w:val="left" w:pos="567"/>
        </w:tabs>
        <w:rPr>
          <w:rFonts w:cs="Times New Roman"/>
          <w:highlight w:val="yellow"/>
          <w:lang w:val="lt-LT"/>
        </w:rPr>
      </w:pPr>
      <w:r w:rsidRPr="00AA47EE">
        <w:rPr>
          <w:rFonts w:cs="Times New Roman"/>
          <w:lang w:val="lt-LT"/>
        </w:rPr>
        <w:t>A.</w:t>
      </w:r>
      <w:r w:rsidRPr="00AA47EE">
        <w:rPr>
          <w:rFonts w:cs="Times New Roman"/>
          <w:lang w:val="lt-LT"/>
        </w:rPr>
        <w:tab/>
        <w:t>GAMINTOJAS (-AI), ATSAKINGAS (-I) UŽ SERIJŲ IŠLEIDIMĄ</w:t>
      </w:r>
    </w:p>
    <w:p w:rsidR="00035730" w:rsidRPr="00AA47EE" w:rsidRDefault="00035730" w:rsidP="004F4C9F">
      <w:pPr>
        <w:pStyle w:val="BTEMEASMCA"/>
        <w:rPr>
          <w:highlight w:val="yellow"/>
        </w:rPr>
      </w:pPr>
    </w:p>
    <w:p w:rsidR="00035730" w:rsidRPr="00AA47EE" w:rsidRDefault="00035730" w:rsidP="00035730">
      <w:pPr>
        <w:pStyle w:val="BTAnIIEMEASMCA"/>
        <w:tabs>
          <w:tab w:val="left" w:pos="567"/>
        </w:tabs>
        <w:rPr>
          <w:rFonts w:cs="Times New Roman"/>
          <w:lang w:val="lt-LT"/>
        </w:rPr>
      </w:pPr>
      <w:r w:rsidRPr="00AA47EE">
        <w:rPr>
          <w:rFonts w:cs="Times New Roman"/>
          <w:lang w:val="lt-LT"/>
        </w:rPr>
        <w:t>B.</w:t>
      </w:r>
      <w:r w:rsidRPr="00AA47EE">
        <w:rPr>
          <w:rFonts w:cs="Times New Roman"/>
          <w:lang w:val="lt-LT"/>
        </w:rPr>
        <w:tab/>
        <w:t>TIEKIMO IR VARTOJIMO SĄLYGOS AR APRIBOJIMAI</w:t>
      </w:r>
    </w:p>
    <w:p w:rsidR="00035730" w:rsidRPr="00AA47EE" w:rsidRDefault="00035730" w:rsidP="004F4C9F">
      <w:pPr>
        <w:pStyle w:val="BTEMEASMCA"/>
        <w:rPr>
          <w:highlight w:val="yellow"/>
        </w:rPr>
      </w:pPr>
    </w:p>
    <w:p w:rsidR="00035730" w:rsidRPr="00B74A1A" w:rsidRDefault="00035730" w:rsidP="00035730">
      <w:pPr>
        <w:pStyle w:val="PI-1EMEASMCA"/>
        <w:rPr>
          <w:lang w:val="lt-LT"/>
        </w:rPr>
      </w:pPr>
      <w:r w:rsidRPr="00B74A1A">
        <w:rPr>
          <w:b w:val="0"/>
          <w:lang w:val="lt-LT"/>
        </w:rPr>
        <w:br w:type="page"/>
      </w:r>
      <w:r w:rsidRPr="00B74A1A">
        <w:rPr>
          <w:lang w:val="lt-LT"/>
        </w:rPr>
        <w:lastRenderedPageBreak/>
        <w:t>A.</w:t>
      </w:r>
      <w:r w:rsidRPr="00B74A1A">
        <w:rPr>
          <w:lang w:val="lt-LT"/>
        </w:rPr>
        <w:tab/>
        <w:t>GAMINTOJAS (-AI), ATSAKINGAS (-I) UŽ SERIJŲ IŠLEIDIMĄ</w:t>
      </w:r>
    </w:p>
    <w:p w:rsidR="00035730" w:rsidRPr="00347A5F" w:rsidRDefault="00035730" w:rsidP="004F4C9F">
      <w:pPr>
        <w:pStyle w:val="BTuEMEASMCA"/>
      </w:pPr>
    </w:p>
    <w:p w:rsidR="00035730" w:rsidRPr="00AA47EE" w:rsidRDefault="00035730" w:rsidP="00035730">
      <w:pPr>
        <w:tabs>
          <w:tab w:val="left" w:pos="567"/>
        </w:tabs>
        <w:jc w:val="both"/>
        <w:rPr>
          <w:rFonts w:ascii="Times New Roman" w:hAnsi="Times New Roman"/>
          <w:snapToGrid w:val="0"/>
          <w:sz w:val="22"/>
          <w:szCs w:val="22"/>
          <w:lang w:val="lt-LT"/>
        </w:rPr>
      </w:pPr>
      <w:r w:rsidRPr="00AA47EE">
        <w:rPr>
          <w:rFonts w:ascii="Times New Roman" w:hAnsi="Times New Roman"/>
          <w:snapToGrid w:val="0"/>
          <w:sz w:val="22"/>
          <w:szCs w:val="22"/>
          <w:u w:val="single"/>
          <w:lang w:val="lt-LT"/>
        </w:rPr>
        <w:t>Gamintojo (-ų), atsakingo (-ų) už serijų išleidimą, pavadinimas (-ai) ir adresas (-ai)</w:t>
      </w:r>
    </w:p>
    <w:p w:rsidR="00035730" w:rsidRPr="00AA47EE" w:rsidRDefault="00035730" w:rsidP="004F4C9F">
      <w:pPr>
        <w:pStyle w:val="BTEMEASMCA"/>
        <w:rPr>
          <w:highlight w:val="yellow"/>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Gedeon Richter Plc. </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Gyömrői út. 19–21</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1103 Budapest </w:t>
      </w:r>
    </w:p>
    <w:p w:rsidR="00035730" w:rsidRPr="00B74A1A" w:rsidRDefault="00035730" w:rsidP="00035730">
      <w:pPr>
        <w:tabs>
          <w:tab w:val="left" w:pos="567"/>
        </w:tabs>
        <w:jc w:val="both"/>
        <w:rPr>
          <w:rFonts w:ascii="Times New Roman" w:hAnsi="Times New Roman"/>
          <w:sz w:val="22"/>
          <w:lang w:val="lt-LT"/>
        </w:rPr>
      </w:pPr>
      <w:r w:rsidRPr="00B74A1A">
        <w:rPr>
          <w:rFonts w:ascii="Times New Roman" w:hAnsi="Times New Roman"/>
          <w:sz w:val="22"/>
          <w:lang w:val="lt-LT"/>
        </w:rPr>
        <w:t>Vengrija</w:t>
      </w:r>
    </w:p>
    <w:p w:rsidR="00035730" w:rsidRPr="00347A5F" w:rsidRDefault="00035730" w:rsidP="004F4C9F">
      <w:pPr>
        <w:pStyle w:val="BTEMEASMCA"/>
        <w:rPr>
          <w:highlight w:val="yellow"/>
        </w:rPr>
      </w:pPr>
    </w:p>
    <w:p w:rsidR="00035730" w:rsidRPr="00AA47EE" w:rsidRDefault="00035730" w:rsidP="004F4C9F">
      <w:pPr>
        <w:pStyle w:val="BTEMEASMCA"/>
        <w:rPr>
          <w:highlight w:val="yellow"/>
        </w:rPr>
      </w:pPr>
    </w:p>
    <w:p w:rsidR="00035730" w:rsidRPr="00B74A1A" w:rsidRDefault="00035730" w:rsidP="00035730">
      <w:pPr>
        <w:pStyle w:val="PI-1EMEASMCA"/>
        <w:rPr>
          <w:lang w:val="lt-LT"/>
        </w:rPr>
      </w:pPr>
      <w:bookmarkStart w:id="64" w:name="_Toc129243254"/>
      <w:bookmarkStart w:id="65" w:name="_Toc129243129"/>
      <w:r w:rsidRPr="00B74A1A">
        <w:rPr>
          <w:lang w:val="lt-LT"/>
        </w:rPr>
        <w:t>B.</w:t>
      </w:r>
      <w:r w:rsidRPr="00B74A1A">
        <w:rPr>
          <w:lang w:val="lt-LT"/>
        </w:rPr>
        <w:tab/>
      </w:r>
      <w:r w:rsidRPr="00347A5F">
        <w:rPr>
          <w:lang w:val="lt-LT"/>
        </w:rPr>
        <w:t xml:space="preserve">TIEKIMO IR VARTOJIMO SĄLYGOS </w:t>
      </w:r>
      <w:bookmarkEnd w:id="64"/>
      <w:bookmarkEnd w:id="65"/>
    </w:p>
    <w:p w:rsidR="00035730" w:rsidRPr="00347A5F" w:rsidRDefault="00035730" w:rsidP="004F4C9F">
      <w:pPr>
        <w:pStyle w:val="BTEMEASMCA"/>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Receptinis vaistinis preparatas.</w:t>
      </w:r>
    </w:p>
    <w:p w:rsidR="00035730" w:rsidRPr="00B74A1A" w:rsidRDefault="00035730" w:rsidP="00035730">
      <w:pPr>
        <w:tabs>
          <w:tab w:val="left" w:pos="567"/>
        </w:tabs>
        <w:rPr>
          <w:rFonts w:ascii="Times New Roman" w:hAnsi="Times New Roman"/>
          <w:sz w:val="22"/>
          <w:lang w:val="lt-LT"/>
        </w:rPr>
      </w:pPr>
    </w:p>
    <w:p w:rsidR="00035730" w:rsidRPr="00347A5F" w:rsidRDefault="00035730" w:rsidP="004F4C9F">
      <w:pPr>
        <w:pStyle w:val="BTEMEASMCA"/>
      </w:pPr>
      <w:r w:rsidRPr="00347A5F">
        <w:br w:type="page"/>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347A5F" w:rsidRDefault="00035730" w:rsidP="00035730">
      <w:pPr>
        <w:pStyle w:val="TTEMEASMCA"/>
        <w:rPr>
          <w:lang w:val="lt-LT"/>
        </w:rPr>
      </w:pPr>
      <w:bookmarkStart w:id="66" w:name="_Toc129243259"/>
      <w:bookmarkStart w:id="67" w:name="_Toc129243134"/>
      <w:r w:rsidRPr="00347A5F">
        <w:rPr>
          <w:lang w:val="lt-LT"/>
        </w:rPr>
        <w:t>III PRIEDAS</w:t>
      </w:r>
      <w:bookmarkEnd w:id="66"/>
      <w:bookmarkEnd w:id="67"/>
    </w:p>
    <w:p w:rsidR="00035730" w:rsidRPr="00AA47EE" w:rsidRDefault="00035730" w:rsidP="004F4C9F">
      <w:pPr>
        <w:pStyle w:val="BTEMEASMCA"/>
      </w:pPr>
    </w:p>
    <w:p w:rsidR="00035730" w:rsidRPr="00AA47EE" w:rsidRDefault="00035730" w:rsidP="00035730">
      <w:pPr>
        <w:pStyle w:val="TTEMEASMCA"/>
        <w:rPr>
          <w:lang w:val="lt-LT"/>
        </w:rPr>
      </w:pPr>
      <w:r w:rsidRPr="00AA47EE">
        <w:rPr>
          <w:lang w:val="lt-LT"/>
        </w:rPr>
        <w:t>ŽENKLINIMAS IR PAKUOTĖS LAPELIS</w:t>
      </w:r>
    </w:p>
    <w:p w:rsidR="00035730" w:rsidRPr="00AA47EE" w:rsidRDefault="00035730" w:rsidP="004F4C9F">
      <w:pPr>
        <w:pStyle w:val="BTEMEASMCA"/>
      </w:pPr>
      <w:r w:rsidRPr="00AA47EE">
        <w:br w:type="page"/>
      </w: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B74A1A" w:rsidRDefault="00035730" w:rsidP="00035730">
      <w:pPr>
        <w:tabs>
          <w:tab w:val="left" w:pos="567"/>
        </w:tabs>
        <w:jc w:val="center"/>
        <w:rPr>
          <w:rFonts w:ascii="Times New Roman" w:hAnsi="Times New Roman"/>
          <w:sz w:val="22"/>
          <w:lang w:val="lt-LT"/>
        </w:rPr>
      </w:pPr>
    </w:p>
    <w:p w:rsidR="00035730" w:rsidRPr="00347A5F" w:rsidRDefault="00035730" w:rsidP="004F4C9F">
      <w:pPr>
        <w:pStyle w:val="BTEMEASMCA"/>
      </w:pPr>
    </w:p>
    <w:p w:rsidR="00035730" w:rsidRPr="00AA47EE" w:rsidRDefault="00035730" w:rsidP="004F4C9F">
      <w:pPr>
        <w:pStyle w:val="BTEMEASMCA"/>
      </w:pPr>
    </w:p>
    <w:p w:rsidR="00035730" w:rsidRPr="00AA47EE" w:rsidRDefault="00035730" w:rsidP="00035730">
      <w:pPr>
        <w:pStyle w:val="TTEMEASMCA"/>
        <w:ind w:left="0" w:firstLine="0"/>
        <w:rPr>
          <w:lang w:val="lt-LT"/>
        </w:rPr>
      </w:pPr>
      <w:bookmarkStart w:id="68" w:name="_Toc129243260"/>
      <w:bookmarkStart w:id="69" w:name="_Toc129243135"/>
      <w:r w:rsidRPr="00AA47EE">
        <w:rPr>
          <w:lang w:val="lt-LT"/>
        </w:rPr>
        <w:t xml:space="preserve">A. ŽENKLINIMAS </w:t>
      </w:r>
      <w:bookmarkEnd w:id="68"/>
      <w:bookmarkEnd w:id="69"/>
    </w:p>
    <w:p w:rsidR="00035730" w:rsidRPr="00B74A1A" w:rsidRDefault="00035730" w:rsidP="00035730">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r w:rsidRPr="00B74A1A">
        <w:rPr>
          <w:rFonts w:ascii="Times New Roman" w:hAnsi="Times New Roman"/>
          <w:sz w:val="22"/>
          <w:lang w:val="lt-LT"/>
        </w:rPr>
        <w:br w:type="page"/>
      </w:r>
      <w:r w:rsidRPr="00B74A1A">
        <w:rPr>
          <w:rFonts w:ascii="Times New Roman" w:hAnsi="Times New Roman"/>
          <w:b/>
          <w:sz w:val="22"/>
          <w:lang w:val="lt-LT"/>
        </w:rPr>
        <w:lastRenderedPageBreak/>
        <w:t>INFORMACIJA ANT IŠORINĖS PAKUOTĖS</w:t>
      </w:r>
    </w:p>
    <w:p w:rsidR="00035730" w:rsidRPr="00B74A1A" w:rsidRDefault="00035730" w:rsidP="00035730">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rPr>
          <w:rFonts w:ascii="Times New Roman" w:hAnsi="Times New Roman"/>
          <w:sz w:val="22"/>
          <w:lang w:val="lt-LT"/>
        </w:rPr>
      </w:pPr>
      <w:r w:rsidRPr="00B74A1A">
        <w:rPr>
          <w:rFonts w:ascii="Times New Roman" w:hAnsi="Times New Roman"/>
          <w:b/>
          <w:sz w:val="22"/>
          <w:lang w:val="lt-LT"/>
        </w:rPr>
        <w:t>KARTONO DĖŽUTĖ</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lang w:val="lt-LT"/>
        </w:rPr>
      </w:pPr>
      <w:r w:rsidRPr="00B74A1A">
        <w:rPr>
          <w:rFonts w:ascii="Times New Roman" w:hAnsi="Times New Roman"/>
          <w:b/>
          <w:sz w:val="22"/>
          <w:lang w:val="lt-LT"/>
        </w:rPr>
        <w:t>1.</w:t>
      </w:r>
      <w:r w:rsidRPr="00B74A1A">
        <w:rPr>
          <w:rFonts w:ascii="Times New Roman" w:hAnsi="Times New Roman"/>
          <w:b/>
          <w:sz w:val="22"/>
          <w:lang w:val="lt-LT"/>
        </w:rPr>
        <w:tab/>
        <w:t>VAISTINIO PREPARATO PAVADINIMAS</w:t>
      </w:r>
    </w:p>
    <w:p w:rsidR="00035730" w:rsidRPr="00B74A1A" w:rsidRDefault="00035730" w:rsidP="00035730">
      <w:pPr>
        <w:rPr>
          <w:rFonts w:ascii="Times New Roman" w:hAnsi="Times New Roman"/>
          <w:sz w:val="22"/>
          <w:lang w:val="lt-LT"/>
        </w:rPr>
      </w:pPr>
    </w:p>
    <w:p w:rsidR="00035730" w:rsidRPr="00B74A1A" w:rsidRDefault="00035730" w:rsidP="00035730">
      <w:pPr>
        <w:pStyle w:val="Pagrindinistekstas"/>
        <w:rPr>
          <w:rFonts w:ascii="Times New Roman" w:hAnsi="Times New Roman"/>
          <w:color w:val="auto"/>
          <w:lang w:val="lt-LT"/>
        </w:rPr>
      </w:pPr>
      <w:r w:rsidRPr="00B74A1A">
        <w:rPr>
          <w:rFonts w:ascii="Times New Roman" w:hAnsi="Times New Roman"/>
          <w:color w:val="auto"/>
          <w:lang w:val="lt-LT"/>
        </w:rPr>
        <w:t>DAYLETTE 3 mg/0,02 mg plėvele dengtos tabletės</w:t>
      </w:r>
    </w:p>
    <w:p w:rsidR="00035730" w:rsidRPr="00B74A1A" w:rsidRDefault="00560077" w:rsidP="00035730">
      <w:pPr>
        <w:rPr>
          <w:rFonts w:ascii="Times New Roman" w:hAnsi="Times New Roman"/>
          <w:sz w:val="22"/>
          <w:lang w:val="lt-LT"/>
        </w:rPr>
      </w:pPr>
      <w:r>
        <w:rPr>
          <w:rFonts w:ascii="Times New Roman" w:hAnsi="Times New Roman"/>
          <w:sz w:val="22"/>
          <w:lang w:val="lt-LT"/>
        </w:rPr>
        <w:t>d</w:t>
      </w:r>
      <w:r w:rsidR="00035730" w:rsidRPr="00B74A1A">
        <w:rPr>
          <w:rFonts w:ascii="Times New Roman" w:hAnsi="Times New Roman"/>
          <w:sz w:val="22"/>
          <w:lang w:val="lt-LT"/>
        </w:rPr>
        <w:t>rospirenonum/</w:t>
      </w:r>
      <w:r>
        <w:rPr>
          <w:rFonts w:ascii="Times New Roman" w:hAnsi="Times New Roman"/>
          <w:sz w:val="22"/>
          <w:lang w:val="lt-LT"/>
        </w:rPr>
        <w:t>e</w:t>
      </w:r>
      <w:r w:rsidR="00035730" w:rsidRPr="00B74A1A">
        <w:rPr>
          <w:rFonts w:ascii="Times New Roman" w:hAnsi="Times New Roman"/>
          <w:sz w:val="22"/>
          <w:lang w:val="lt-LT"/>
        </w:rPr>
        <w:t>thinylestradiolum</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0" w:color="auto"/>
          <w:right w:val="single" w:sz="4" w:space="4" w:color="auto"/>
        </w:pBdr>
        <w:ind w:left="567" w:hanging="567"/>
        <w:outlineLvl w:val="0"/>
        <w:rPr>
          <w:rFonts w:ascii="Times New Roman" w:hAnsi="Times New Roman"/>
          <w:b/>
          <w:sz w:val="22"/>
          <w:lang w:val="lt-LT"/>
        </w:rPr>
      </w:pPr>
      <w:r w:rsidRPr="00B74A1A">
        <w:rPr>
          <w:rFonts w:ascii="Times New Roman" w:hAnsi="Times New Roman"/>
          <w:b/>
          <w:sz w:val="22"/>
          <w:lang w:val="lt-LT"/>
        </w:rPr>
        <w:t>2.</w:t>
      </w:r>
      <w:r w:rsidRPr="00B74A1A">
        <w:rPr>
          <w:rFonts w:ascii="Times New Roman" w:hAnsi="Times New Roman"/>
          <w:b/>
          <w:sz w:val="22"/>
          <w:lang w:val="lt-LT"/>
        </w:rPr>
        <w:tab/>
        <w:t>VEIKLIOJI (-IOS) MEDŽIAGA (-OS) IR JOS (-Ų) KIEKIS (-IAI)</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24 baltos arba beveik baltos plėvele dengtos tabletės:</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Kiekvienoje plėvele dengtoje tabletėje yra 3 mg drospirenono ir 0,02 mg etinilestradiolio.</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4 žalios placebo (be veikliųjų medžiagų) plėvele dengtos tabletės:</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Plėvele dengtoje tabletėje nėra veikliųjų medžiagų.</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 </w:t>
      </w:r>
    </w:p>
    <w:p w:rsidR="00035730" w:rsidRPr="00B74A1A" w:rsidRDefault="00035730" w:rsidP="00035730">
      <w:pPr>
        <w:rPr>
          <w:rFonts w:ascii="Times New Roman" w:hAnsi="Times New Roman"/>
          <w:sz w:val="22"/>
          <w:lang w:val="lt-LT"/>
        </w:rPr>
      </w:pPr>
    </w:p>
    <w:p w:rsidR="00035730" w:rsidRPr="009960D1"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B74A1A">
        <w:rPr>
          <w:rFonts w:ascii="Times New Roman" w:hAnsi="Times New Roman"/>
          <w:b/>
          <w:sz w:val="22"/>
          <w:lang w:val="lt-LT"/>
        </w:rPr>
        <w:t>3.</w:t>
      </w:r>
      <w:r w:rsidRPr="00B74A1A">
        <w:rPr>
          <w:rFonts w:ascii="Times New Roman" w:hAnsi="Times New Roman"/>
          <w:b/>
          <w:sz w:val="22"/>
          <w:lang w:val="lt-LT"/>
        </w:rPr>
        <w:tab/>
        <w:t>PAGALBINIŲ MEDŽIAGŲ SĄRAŠAS</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Baltų arba beveik baltų plėvele dengtų tablečių sudėtyje yra laktozės monohidrato ir sojų lecitino (E322).</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Žalių placebo plėvele dengtų tablečių sudėtyje yra laktozės ir saulėlydžio geltonojo (E110).</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Daugiau informacijos pateikta pakuotės lapelyje.</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lang w:val="lt-LT"/>
        </w:rPr>
      </w:pPr>
      <w:r w:rsidRPr="00B74A1A">
        <w:rPr>
          <w:rFonts w:ascii="Times New Roman" w:hAnsi="Times New Roman"/>
          <w:b/>
          <w:sz w:val="22"/>
          <w:lang w:val="lt-LT"/>
        </w:rPr>
        <w:t>4.</w:t>
      </w:r>
      <w:r w:rsidRPr="00B74A1A">
        <w:rPr>
          <w:rFonts w:ascii="Times New Roman" w:hAnsi="Times New Roman"/>
          <w:b/>
          <w:sz w:val="22"/>
          <w:lang w:val="lt-LT"/>
        </w:rPr>
        <w:tab/>
        <w:t>FARMACINĖ FORMA IR KIEKIS PAKUOTĖJE</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1 x (24+4) plėvele dengtos tabletės</w:t>
      </w:r>
      <w:r w:rsidRPr="00B74A1A">
        <w:rPr>
          <w:rFonts w:ascii="Times New Roman" w:hAnsi="Times New Roman"/>
          <w:vanish/>
          <w:sz w:val="22"/>
          <w:lang w:val="lt-LT"/>
        </w:rPr>
        <w:t xml:space="preserve"> </w:t>
      </w:r>
    </w:p>
    <w:p w:rsidR="00035730" w:rsidRPr="009960D1" w:rsidRDefault="00035730" w:rsidP="00035730">
      <w:pPr>
        <w:rPr>
          <w:rFonts w:ascii="Times New Roman" w:hAnsi="Times New Roman"/>
          <w:sz w:val="22"/>
          <w:highlight w:val="lightGray"/>
          <w:lang w:val="lt-LT"/>
        </w:rPr>
      </w:pPr>
      <w:r w:rsidRPr="009960D1">
        <w:rPr>
          <w:rFonts w:ascii="Times New Roman" w:hAnsi="Times New Roman"/>
          <w:sz w:val="22"/>
          <w:highlight w:val="lightGray"/>
          <w:lang w:val="lt-LT"/>
        </w:rPr>
        <w:t>3 x (24+4) plėvele dengtos tabletės</w:t>
      </w:r>
      <w:r w:rsidRPr="009960D1">
        <w:rPr>
          <w:rFonts w:ascii="Times New Roman" w:hAnsi="Times New Roman"/>
          <w:vanish/>
          <w:sz w:val="22"/>
          <w:highlight w:val="lightGray"/>
          <w:lang w:val="lt-LT"/>
        </w:rPr>
        <w:t xml:space="preserve"> </w:t>
      </w:r>
    </w:p>
    <w:p w:rsidR="00035730" w:rsidRPr="009960D1" w:rsidRDefault="00035730" w:rsidP="00035730">
      <w:pPr>
        <w:rPr>
          <w:rFonts w:ascii="Times New Roman" w:hAnsi="Times New Roman"/>
          <w:sz w:val="22"/>
          <w:highlight w:val="lightGray"/>
          <w:lang w:val="lt-LT"/>
        </w:rPr>
      </w:pPr>
      <w:r w:rsidRPr="009960D1">
        <w:rPr>
          <w:rFonts w:ascii="Times New Roman" w:hAnsi="Times New Roman"/>
          <w:sz w:val="22"/>
          <w:highlight w:val="lightGray"/>
          <w:lang w:val="lt-LT"/>
        </w:rPr>
        <w:t>6 x (24+4) plėvele dengtos tabletės</w:t>
      </w:r>
      <w:r w:rsidRPr="009960D1">
        <w:rPr>
          <w:rFonts w:ascii="Times New Roman" w:hAnsi="Times New Roman"/>
          <w:vanish/>
          <w:sz w:val="22"/>
          <w:highlight w:val="lightGray"/>
          <w:lang w:val="lt-LT"/>
        </w:rPr>
        <w:t xml:space="preserve"> </w:t>
      </w:r>
    </w:p>
    <w:p w:rsidR="00035730" w:rsidRPr="00B74A1A" w:rsidRDefault="00035730" w:rsidP="00035730">
      <w:pPr>
        <w:tabs>
          <w:tab w:val="left" w:pos="567"/>
        </w:tabs>
        <w:rPr>
          <w:rFonts w:ascii="Times New Roman" w:hAnsi="Times New Roman"/>
          <w:sz w:val="22"/>
          <w:lang w:val="lt-LT"/>
        </w:rPr>
      </w:pPr>
      <w:r w:rsidRPr="009960D1">
        <w:rPr>
          <w:rFonts w:ascii="Times New Roman" w:hAnsi="Times New Roman"/>
          <w:sz w:val="22"/>
          <w:highlight w:val="lightGray"/>
          <w:lang w:val="lt-LT"/>
        </w:rPr>
        <w:t>13 x (24+4) plėvele dengtos tabletės</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9960D1"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B74A1A">
        <w:rPr>
          <w:rFonts w:ascii="Times New Roman" w:hAnsi="Times New Roman"/>
          <w:b/>
          <w:sz w:val="22"/>
          <w:lang w:val="lt-LT"/>
        </w:rPr>
        <w:t>5.</w:t>
      </w:r>
      <w:r w:rsidRPr="00B74A1A">
        <w:rPr>
          <w:rFonts w:ascii="Times New Roman" w:hAnsi="Times New Roman"/>
          <w:b/>
          <w:sz w:val="22"/>
          <w:lang w:val="lt-LT"/>
        </w:rPr>
        <w:tab/>
        <w:t>VARTOJIMO METODAS IR BŪDAS (-AI)</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Vartoti per burną.</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Prieš vartojimą perskaitykite pakuotės lapelį.</w:t>
      </w:r>
    </w:p>
    <w:p w:rsidR="00035730" w:rsidRPr="00B74A1A" w:rsidRDefault="00035730" w:rsidP="00035730">
      <w:pPr>
        <w:rPr>
          <w:rFonts w:ascii="Times New Roman" w:hAnsi="Times New Roman"/>
          <w:i/>
          <w:sz w:val="22"/>
          <w:lang w:val="lt-LT"/>
        </w:rPr>
      </w:pPr>
    </w:p>
    <w:p w:rsidR="00035730" w:rsidRPr="00B74A1A" w:rsidRDefault="00035730" w:rsidP="00035730">
      <w:pPr>
        <w:rPr>
          <w:rFonts w:ascii="Times New Roman" w:hAnsi="Times New Roman"/>
          <w:i/>
          <w:sz w:val="22"/>
          <w:lang w:val="lt-LT"/>
        </w:rPr>
      </w:pPr>
    </w:p>
    <w:p w:rsidR="00035730" w:rsidRPr="00B74A1A" w:rsidRDefault="00035730" w:rsidP="00035730">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sz w:val="22"/>
          <w:lang w:val="lt-LT"/>
        </w:rPr>
      </w:pPr>
      <w:r w:rsidRPr="00B74A1A">
        <w:rPr>
          <w:rFonts w:ascii="Times New Roman" w:hAnsi="Times New Roman"/>
          <w:b/>
          <w:sz w:val="22"/>
          <w:lang w:val="lt-LT"/>
        </w:rPr>
        <w:t>6.</w:t>
      </w:r>
      <w:r w:rsidRPr="00B74A1A">
        <w:rPr>
          <w:rFonts w:ascii="Times New Roman" w:hAnsi="Times New Roman"/>
          <w:b/>
          <w:sz w:val="22"/>
          <w:lang w:val="lt-LT"/>
        </w:rPr>
        <w:tab/>
        <w:t>SPECIALUS ĮSPĖJIMAS, KAD VAISTINĮ PREPARATĄ BŪTINA LAIKYTI VAIKAMS NEPASTEBIMOJE IR NEPASIEKIAMOJE VIETOJE</w:t>
      </w:r>
    </w:p>
    <w:p w:rsidR="00035730" w:rsidRPr="00B74A1A" w:rsidRDefault="00035730" w:rsidP="00035730">
      <w:pPr>
        <w:rPr>
          <w:rFonts w:ascii="Times New Roman" w:hAnsi="Times New Roman"/>
          <w:sz w:val="22"/>
          <w:lang w:val="lt-LT"/>
        </w:rPr>
      </w:pPr>
    </w:p>
    <w:p w:rsidR="00035730" w:rsidRPr="00B74A1A" w:rsidRDefault="00035730" w:rsidP="00035730">
      <w:pPr>
        <w:pStyle w:val="Pagrindinistekstas"/>
        <w:rPr>
          <w:rFonts w:ascii="Times New Roman" w:hAnsi="Times New Roman"/>
          <w:color w:val="auto"/>
          <w:lang w:val="lt-LT"/>
        </w:rPr>
      </w:pPr>
      <w:r w:rsidRPr="00B74A1A">
        <w:rPr>
          <w:rFonts w:ascii="Times New Roman" w:hAnsi="Times New Roman"/>
          <w:color w:val="auto"/>
          <w:lang w:val="lt-LT"/>
        </w:rPr>
        <w:t xml:space="preserve">Laikyti vaikams nepastebimoje ir nepasiekiamoje vietoje. </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9960D1"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B74A1A">
        <w:rPr>
          <w:rFonts w:ascii="Times New Roman" w:hAnsi="Times New Roman"/>
          <w:b/>
          <w:sz w:val="22"/>
          <w:lang w:val="lt-LT"/>
        </w:rPr>
        <w:t>7.</w:t>
      </w:r>
      <w:r w:rsidRPr="00B74A1A">
        <w:rPr>
          <w:rFonts w:ascii="Times New Roman" w:hAnsi="Times New Roman"/>
          <w:b/>
          <w:sz w:val="22"/>
          <w:lang w:val="lt-LT"/>
        </w:rPr>
        <w:tab/>
        <w:t>KITAS (-I) SPECIALUS (-ŪS) ĮSPĖJIMAS (-AI) (JEI REIKIA)</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9960D1"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B74A1A">
        <w:rPr>
          <w:rFonts w:ascii="Times New Roman" w:hAnsi="Times New Roman"/>
          <w:b/>
          <w:sz w:val="22"/>
          <w:lang w:val="lt-LT"/>
        </w:rPr>
        <w:t>8.</w:t>
      </w:r>
      <w:r w:rsidRPr="00B74A1A">
        <w:rPr>
          <w:rFonts w:ascii="Times New Roman" w:hAnsi="Times New Roman"/>
          <w:b/>
          <w:sz w:val="22"/>
          <w:lang w:val="lt-LT"/>
        </w:rPr>
        <w:tab/>
        <w:t>TINKAMUMO LAIKAS</w:t>
      </w:r>
    </w:p>
    <w:p w:rsidR="00035730" w:rsidRPr="00B74A1A" w:rsidRDefault="00035730" w:rsidP="00035730">
      <w:pPr>
        <w:rPr>
          <w:rFonts w:ascii="Times New Roman" w:hAnsi="Times New Roman"/>
          <w:sz w:val="22"/>
          <w:lang w:val="lt-LT"/>
        </w:rPr>
      </w:pPr>
    </w:p>
    <w:p w:rsidR="00035730" w:rsidRPr="00B74A1A" w:rsidRDefault="00035730" w:rsidP="00035730">
      <w:pPr>
        <w:pStyle w:val="Pagrindinistekstas"/>
        <w:rPr>
          <w:rFonts w:ascii="Times New Roman" w:hAnsi="Times New Roman"/>
          <w:color w:val="auto"/>
          <w:lang w:val="lt-LT"/>
        </w:rPr>
      </w:pPr>
      <w:r w:rsidRPr="00B74A1A">
        <w:rPr>
          <w:rFonts w:ascii="Times New Roman" w:hAnsi="Times New Roman"/>
          <w:color w:val="auto"/>
          <w:lang w:val="lt-LT"/>
        </w:rPr>
        <w:t>Tinka iki {mm/MMMM}</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lang w:val="lt-LT"/>
        </w:rPr>
      </w:pPr>
      <w:r w:rsidRPr="00B74A1A">
        <w:rPr>
          <w:rFonts w:ascii="Times New Roman" w:hAnsi="Times New Roman"/>
          <w:b/>
          <w:sz w:val="22"/>
          <w:lang w:val="lt-LT"/>
        </w:rPr>
        <w:t>9.</w:t>
      </w:r>
      <w:r w:rsidRPr="00B74A1A">
        <w:rPr>
          <w:rFonts w:ascii="Times New Roman" w:hAnsi="Times New Roman"/>
          <w:b/>
          <w:sz w:val="22"/>
          <w:lang w:val="lt-LT"/>
        </w:rPr>
        <w:tab/>
      </w:r>
      <w:r w:rsidRPr="00B74A1A">
        <w:rPr>
          <w:rFonts w:ascii="Times New Roman" w:hAnsi="Times New Roman"/>
          <w:b/>
          <w:caps/>
          <w:sz w:val="22"/>
          <w:lang w:val="lt-LT"/>
        </w:rPr>
        <w:t>SPECIALIOS laikymo sąlygos</w:t>
      </w:r>
    </w:p>
    <w:p w:rsidR="00035730" w:rsidRPr="00B74A1A" w:rsidRDefault="00035730" w:rsidP="00035730">
      <w:pPr>
        <w:rPr>
          <w:rFonts w:ascii="Times New Roman" w:hAnsi="Times New Roman"/>
          <w:sz w:val="22"/>
          <w:lang w:val="lt-LT"/>
        </w:rPr>
      </w:pPr>
    </w:p>
    <w:p w:rsidR="00035730" w:rsidRPr="00B74A1A" w:rsidRDefault="00035730" w:rsidP="00035730">
      <w:pPr>
        <w:ind w:left="567" w:hanging="567"/>
        <w:rPr>
          <w:rFonts w:ascii="Times New Roman" w:hAnsi="Times New Roman"/>
          <w:sz w:val="22"/>
          <w:lang w:val="lt-LT"/>
        </w:rPr>
      </w:pPr>
      <w:r w:rsidRPr="00B74A1A">
        <w:rPr>
          <w:rFonts w:ascii="Times New Roman" w:hAnsi="Times New Roman"/>
          <w:sz w:val="22"/>
          <w:lang w:val="lt-LT"/>
        </w:rPr>
        <w:t xml:space="preserve">Laikyti ne aukštesnėje kaip 25 </w:t>
      </w:r>
      <w:r w:rsidRPr="00B74A1A">
        <w:rPr>
          <w:rFonts w:ascii="Times New Roman" w:hAnsi="Times New Roman"/>
          <w:sz w:val="22"/>
          <w:lang w:val="lt-LT"/>
        </w:rPr>
        <w:sym w:font="Symbol" w:char="F0B0"/>
      </w:r>
      <w:r w:rsidRPr="00B74A1A">
        <w:rPr>
          <w:rFonts w:ascii="Times New Roman" w:hAnsi="Times New Roman"/>
          <w:sz w:val="22"/>
          <w:lang w:val="lt-LT"/>
        </w:rPr>
        <w:t>C temperatūroje.</w:t>
      </w:r>
    </w:p>
    <w:p w:rsidR="00035730" w:rsidRPr="00B74A1A" w:rsidRDefault="00035730" w:rsidP="00035730">
      <w:pPr>
        <w:ind w:left="567" w:hanging="567"/>
        <w:rPr>
          <w:rFonts w:ascii="Times New Roman" w:hAnsi="Times New Roman"/>
          <w:sz w:val="22"/>
          <w:lang w:val="lt-LT"/>
        </w:rPr>
      </w:pPr>
      <w:r w:rsidRPr="00B74A1A">
        <w:rPr>
          <w:rFonts w:ascii="Times New Roman" w:hAnsi="Times New Roman"/>
          <w:sz w:val="22"/>
          <w:lang w:val="lt-LT"/>
        </w:rPr>
        <w:t>Laikyti gamintojo pakuotėje, kad preparatas būtų apsaugotas nuo šviesos.</w:t>
      </w:r>
    </w:p>
    <w:p w:rsidR="00035730" w:rsidRPr="00B74A1A" w:rsidRDefault="00035730" w:rsidP="00035730">
      <w:pPr>
        <w:ind w:left="567" w:hanging="567"/>
        <w:rPr>
          <w:rFonts w:ascii="Times New Roman" w:hAnsi="Times New Roman"/>
          <w:sz w:val="22"/>
          <w:lang w:val="lt-LT"/>
        </w:rPr>
      </w:pPr>
    </w:p>
    <w:p w:rsidR="00035730" w:rsidRPr="00B74A1A" w:rsidRDefault="00035730" w:rsidP="00035730">
      <w:pPr>
        <w:ind w:left="567" w:hanging="567"/>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lang w:val="lt-LT"/>
        </w:rPr>
      </w:pPr>
      <w:r w:rsidRPr="00B74A1A">
        <w:rPr>
          <w:rFonts w:ascii="Times New Roman" w:hAnsi="Times New Roman"/>
          <w:b/>
          <w:sz w:val="22"/>
          <w:lang w:val="lt-LT"/>
        </w:rPr>
        <w:t>10.</w:t>
      </w:r>
      <w:r w:rsidRPr="00B74A1A">
        <w:rPr>
          <w:rFonts w:ascii="Times New Roman" w:hAnsi="Times New Roman"/>
          <w:b/>
          <w:sz w:val="22"/>
          <w:lang w:val="lt-LT"/>
        </w:rPr>
        <w:tab/>
      </w:r>
      <w:r w:rsidRPr="00B74A1A">
        <w:rPr>
          <w:rFonts w:ascii="Times New Roman" w:hAnsi="Times New Roman"/>
          <w:b/>
          <w:caps/>
          <w:sz w:val="22"/>
          <w:lang w:val="lt-LT"/>
        </w:rPr>
        <w:t>specialios atsargumo priemonės</w:t>
      </w:r>
      <w:r w:rsidRPr="00B74A1A">
        <w:rPr>
          <w:rFonts w:ascii="Times New Roman" w:hAnsi="Times New Roman"/>
          <w:b/>
          <w:sz w:val="22"/>
          <w:lang w:val="lt-LT"/>
        </w:rPr>
        <w:t xml:space="preserve">  DĖL </w:t>
      </w:r>
      <w:r w:rsidRPr="00B74A1A">
        <w:rPr>
          <w:rFonts w:ascii="Times New Roman" w:hAnsi="Times New Roman"/>
          <w:b/>
          <w:caps/>
          <w:sz w:val="22"/>
          <w:lang w:val="lt-LT"/>
        </w:rPr>
        <w:t>NESUVARTOTO VAISTINIO PREPARATO AR JO ATLIEKŲ TVARKYMO (JEI REIKIA)</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lang w:val="lt-LT"/>
        </w:rPr>
      </w:pPr>
      <w:r w:rsidRPr="00B74A1A">
        <w:rPr>
          <w:rFonts w:ascii="Times New Roman" w:hAnsi="Times New Roman"/>
          <w:b/>
          <w:sz w:val="22"/>
          <w:lang w:val="lt-LT"/>
        </w:rPr>
        <w:t>11.</w:t>
      </w:r>
      <w:r w:rsidRPr="00B74A1A">
        <w:rPr>
          <w:rFonts w:ascii="Times New Roman" w:hAnsi="Times New Roman"/>
          <w:b/>
          <w:sz w:val="22"/>
          <w:lang w:val="lt-LT"/>
        </w:rPr>
        <w:tab/>
        <w:t xml:space="preserve">REGISTRUOTOJO </w:t>
      </w:r>
      <w:r w:rsidRPr="00B74A1A">
        <w:rPr>
          <w:rFonts w:ascii="Times New Roman" w:hAnsi="Times New Roman"/>
          <w:b/>
          <w:caps/>
          <w:sz w:val="22"/>
          <w:lang w:val="lt-LT"/>
        </w:rPr>
        <w:t>pavadinimas ir adresas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Gedeon Richter Plc.</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Gyömrői út 19–21.</w:t>
      </w:r>
    </w:p>
    <w:p w:rsidR="00035730" w:rsidRPr="00B74A1A" w:rsidRDefault="00035730" w:rsidP="00035730">
      <w:pPr>
        <w:tabs>
          <w:tab w:val="left" w:pos="567"/>
        </w:tabs>
        <w:jc w:val="both"/>
        <w:rPr>
          <w:rFonts w:ascii="Times New Roman" w:hAnsi="Times New Roman"/>
          <w:sz w:val="22"/>
          <w:lang w:val="lt-LT"/>
        </w:rPr>
      </w:pPr>
      <w:r w:rsidRPr="00B74A1A">
        <w:rPr>
          <w:rFonts w:ascii="Times New Roman" w:hAnsi="Times New Roman"/>
          <w:sz w:val="22"/>
          <w:lang w:val="lt-LT"/>
        </w:rPr>
        <w:t>1103 Budapest</w:t>
      </w:r>
    </w:p>
    <w:p w:rsidR="00035730" w:rsidRPr="00B74A1A" w:rsidRDefault="00035730" w:rsidP="00035730">
      <w:pPr>
        <w:tabs>
          <w:tab w:val="left" w:pos="567"/>
        </w:tabs>
        <w:jc w:val="both"/>
        <w:rPr>
          <w:rFonts w:ascii="Times New Roman" w:hAnsi="Times New Roman"/>
          <w:sz w:val="22"/>
          <w:lang w:val="lt-LT"/>
        </w:rPr>
      </w:pPr>
      <w:r w:rsidRPr="00B74A1A">
        <w:rPr>
          <w:rFonts w:ascii="Times New Roman" w:hAnsi="Times New Roman"/>
          <w:sz w:val="22"/>
          <w:lang w:val="lt-LT"/>
        </w:rPr>
        <w:t>Vengrija</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((RG-logotipas))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B74A1A">
        <w:rPr>
          <w:rFonts w:ascii="Times New Roman" w:hAnsi="Times New Roman"/>
          <w:b/>
          <w:sz w:val="22"/>
          <w:lang w:val="lt-LT"/>
        </w:rPr>
        <w:t>12.</w:t>
      </w:r>
      <w:r w:rsidRPr="00B74A1A">
        <w:rPr>
          <w:rFonts w:ascii="Times New Roman" w:hAnsi="Times New Roman"/>
          <w:b/>
          <w:sz w:val="22"/>
          <w:lang w:val="lt-LT"/>
        </w:rPr>
        <w:tab/>
        <w:t xml:space="preserve">REGISTRACIJOS PAŽYMĖJIMO </w:t>
      </w:r>
      <w:r w:rsidRPr="00B74A1A">
        <w:rPr>
          <w:rFonts w:ascii="Times New Roman" w:hAnsi="Times New Roman"/>
          <w:b/>
          <w:caps/>
          <w:sz w:val="22"/>
          <w:lang w:val="lt-LT"/>
        </w:rPr>
        <w:t>numeris</w:t>
      </w:r>
      <w:r w:rsidRPr="00B74A1A">
        <w:rPr>
          <w:rFonts w:ascii="Times New Roman" w:hAnsi="Times New Roman"/>
          <w:b/>
          <w:sz w:val="22"/>
          <w:lang w:val="lt-LT"/>
        </w:rPr>
        <w:t xml:space="preserve"> (-IAI)</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N1x28 – LT/1/11/2392/001</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N3x28 – LT/1/11/2392/002</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N6x28 – LT/1/11/2392/003</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N13x28 – LT/1/11/2392/004</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B74A1A">
        <w:rPr>
          <w:rFonts w:ascii="Times New Roman" w:hAnsi="Times New Roman"/>
          <w:b/>
          <w:sz w:val="22"/>
          <w:lang w:val="lt-LT"/>
        </w:rPr>
        <w:t>13.</w:t>
      </w:r>
      <w:r w:rsidRPr="00B74A1A">
        <w:rPr>
          <w:rFonts w:ascii="Times New Roman" w:hAnsi="Times New Roman"/>
          <w:b/>
          <w:sz w:val="22"/>
          <w:lang w:val="lt-LT"/>
        </w:rPr>
        <w:tab/>
        <w:t>SERIJOS NUMERIS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Style w:val="Pagrindinistekstas"/>
        <w:tabs>
          <w:tab w:val="left" w:pos="567"/>
        </w:tabs>
        <w:rPr>
          <w:rFonts w:ascii="Times New Roman" w:hAnsi="Times New Roman"/>
          <w:color w:val="auto"/>
          <w:lang w:val="lt-LT"/>
        </w:rPr>
      </w:pPr>
      <w:r w:rsidRPr="00B74A1A">
        <w:rPr>
          <w:rFonts w:ascii="Times New Roman" w:hAnsi="Times New Roman"/>
          <w:color w:val="auto"/>
          <w:lang w:val="lt-LT"/>
        </w:rPr>
        <w:t>Serija</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B74A1A">
        <w:rPr>
          <w:rFonts w:ascii="Times New Roman" w:hAnsi="Times New Roman"/>
          <w:b/>
          <w:sz w:val="22"/>
          <w:lang w:val="lt-LT"/>
        </w:rPr>
        <w:t>14.</w:t>
      </w:r>
      <w:r w:rsidRPr="00B74A1A">
        <w:rPr>
          <w:rFonts w:ascii="Times New Roman" w:hAnsi="Times New Roman"/>
          <w:b/>
          <w:sz w:val="22"/>
          <w:lang w:val="lt-LT"/>
        </w:rPr>
        <w:tab/>
      </w:r>
      <w:r w:rsidRPr="00B74A1A">
        <w:rPr>
          <w:rFonts w:ascii="Times New Roman" w:hAnsi="Times New Roman"/>
          <w:b/>
          <w:caps/>
          <w:sz w:val="22"/>
          <w:lang w:val="lt-LT"/>
        </w:rPr>
        <w:t>PARDAVIMO (IŠDAVIMO) tvarka</w:t>
      </w:r>
    </w:p>
    <w:p w:rsidR="00035730" w:rsidRPr="00B74A1A" w:rsidRDefault="00035730" w:rsidP="00035730">
      <w:pPr>
        <w:tabs>
          <w:tab w:val="left" w:pos="567"/>
        </w:tabs>
        <w:rPr>
          <w:rFonts w:ascii="Times New Roman" w:hAnsi="Times New Roman"/>
          <w:sz w:val="22"/>
          <w:lang w:val="lt-LT"/>
        </w:rPr>
      </w:pPr>
    </w:p>
    <w:p w:rsidR="00FF5C78" w:rsidRPr="00B74A1A" w:rsidRDefault="00FF5C78" w:rsidP="00FF5C78">
      <w:pPr>
        <w:pStyle w:val="Pagrindinistekstas"/>
        <w:tabs>
          <w:tab w:val="left" w:pos="567"/>
        </w:tabs>
        <w:rPr>
          <w:rFonts w:ascii="Times New Roman" w:hAnsi="Times New Roman"/>
          <w:color w:val="auto"/>
          <w:lang w:val="lt-LT"/>
        </w:rPr>
      </w:pPr>
      <w:r w:rsidRPr="00B74A1A">
        <w:rPr>
          <w:rFonts w:ascii="Times New Roman" w:hAnsi="Times New Roman"/>
          <w:color w:val="auto"/>
          <w:lang w:val="lt-LT"/>
        </w:rPr>
        <w:t xml:space="preserve">Receptinis </w:t>
      </w:r>
      <w:r w:rsidRPr="004F7F42">
        <w:rPr>
          <w:rFonts w:ascii="Times New Roman" w:hAnsi="Times New Roman"/>
          <w:color w:val="auto"/>
          <w:szCs w:val="22"/>
          <w:lang w:val="fr-FR"/>
        </w:rPr>
        <w:t>vaist</w:t>
      </w:r>
      <w:r>
        <w:rPr>
          <w:rFonts w:ascii="Times New Roman" w:hAnsi="Times New Roman"/>
          <w:color w:val="auto"/>
          <w:szCs w:val="22"/>
          <w:lang w:val="fr-FR"/>
        </w:rPr>
        <w:t>as</w:t>
      </w:r>
      <w:r w:rsidRPr="00B74A1A">
        <w:rPr>
          <w:rFonts w:ascii="Times New Roman" w:hAnsi="Times New Roman"/>
          <w:color w:val="auto"/>
          <w:lang w:val="lt-LT"/>
        </w:rPr>
        <w:t>.</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B74A1A">
        <w:rPr>
          <w:rFonts w:ascii="Times New Roman" w:hAnsi="Times New Roman"/>
          <w:b/>
          <w:sz w:val="22"/>
          <w:lang w:val="lt-LT"/>
        </w:rPr>
        <w:t>15.</w:t>
      </w:r>
      <w:r w:rsidRPr="00B74A1A">
        <w:rPr>
          <w:rFonts w:ascii="Times New Roman" w:hAnsi="Times New Roman"/>
          <w:b/>
          <w:sz w:val="22"/>
          <w:lang w:val="lt-LT"/>
        </w:rPr>
        <w:tab/>
      </w:r>
      <w:r w:rsidRPr="00B74A1A">
        <w:rPr>
          <w:rFonts w:ascii="Times New Roman" w:hAnsi="Times New Roman"/>
          <w:b/>
          <w:caps/>
          <w:sz w:val="22"/>
          <w:lang w:val="lt-LT"/>
        </w:rPr>
        <w:t>vartojimo instrukcijA</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B74A1A">
        <w:rPr>
          <w:rFonts w:ascii="Times New Roman" w:hAnsi="Times New Roman"/>
          <w:b/>
          <w:sz w:val="22"/>
          <w:lang w:val="lt-LT"/>
        </w:rPr>
        <w:t>16.</w:t>
      </w:r>
      <w:r w:rsidRPr="00B74A1A">
        <w:rPr>
          <w:rFonts w:ascii="Times New Roman" w:hAnsi="Times New Roman"/>
          <w:b/>
          <w:sz w:val="22"/>
          <w:lang w:val="lt-LT"/>
        </w:rPr>
        <w:tab/>
        <w:t>INFORMACIJA BRAILIO RAŠTU</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color w:val="000000"/>
          <w:sz w:val="22"/>
          <w:lang w:val="lt-LT"/>
        </w:rPr>
      </w:pPr>
      <w:r w:rsidRPr="00B74A1A">
        <w:rPr>
          <w:rFonts w:ascii="Times New Roman" w:hAnsi="Times New Roman"/>
          <w:color w:val="000000"/>
          <w:sz w:val="22"/>
          <w:lang w:val="lt-LT"/>
        </w:rPr>
        <w:t>DAYLETTE</w:t>
      </w:r>
    </w:p>
    <w:p w:rsidR="00035730" w:rsidRPr="00B74A1A" w:rsidRDefault="00035730" w:rsidP="00035730">
      <w:pPr>
        <w:rPr>
          <w:rFonts w:ascii="Times New Roman" w:hAnsi="Times New Roman"/>
          <w:color w:val="000000"/>
          <w:sz w:val="22"/>
          <w:lang w:val="lt-LT"/>
        </w:rPr>
      </w:pPr>
    </w:p>
    <w:p w:rsidR="006F790E" w:rsidRPr="00AA47EE" w:rsidRDefault="0027182C" w:rsidP="006F790E">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lang w:val="lt-LT"/>
        </w:rPr>
      </w:pPr>
      <w:r w:rsidRPr="00AA47EE">
        <w:rPr>
          <w:rFonts w:ascii="Times New Roman" w:hAnsi="Times New Roman"/>
          <w:b/>
          <w:sz w:val="22"/>
          <w:lang w:val="lt-LT"/>
        </w:rPr>
        <w:t>17.</w:t>
      </w:r>
      <w:r w:rsidR="006F790E" w:rsidRPr="00AA47EE">
        <w:rPr>
          <w:rFonts w:ascii="Times New Roman" w:hAnsi="Times New Roman"/>
          <w:b/>
          <w:sz w:val="22"/>
          <w:lang w:val="lt-LT"/>
        </w:rPr>
        <w:tab/>
        <w:t>UNIKALUS IDENTIFIKATORIUS – 2D BRŪKŠNINIS KODAS</w:t>
      </w:r>
    </w:p>
    <w:p w:rsidR="006F790E" w:rsidRPr="00AA47EE" w:rsidRDefault="006F790E" w:rsidP="006F790E">
      <w:pPr>
        <w:rPr>
          <w:rFonts w:ascii="Times New Roman" w:hAnsi="Times New Roman"/>
          <w:sz w:val="22"/>
          <w:lang w:val="lt-LT"/>
        </w:rPr>
      </w:pPr>
    </w:p>
    <w:p w:rsidR="006F790E" w:rsidRPr="00AA47EE" w:rsidRDefault="006F790E" w:rsidP="006F790E">
      <w:pPr>
        <w:rPr>
          <w:rFonts w:ascii="Times New Roman" w:hAnsi="Times New Roman"/>
          <w:sz w:val="22"/>
          <w:szCs w:val="22"/>
          <w:shd w:val="clear" w:color="auto" w:fill="CCCCCC"/>
          <w:lang w:val="lt-LT"/>
        </w:rPr>
      </w:pPr>
      <w:r w:rsidRPr="009960D1">
        <w:rPr>
          <w:rFonts w:ascii="Times New Roman" w:hAnsi="Times New Roman"/>
          <w:sz w:val="22"/>
          <w:highlight w:val="lightGray"/>
          <w:lang w:val="lt-LT"/>
        </w:rPr>
        <w:t>2D brūkšninis kodas su nurodytu unikaliu identifikatoriumi.</w:t>
      </w:r>
    </w:p>
    <w:p w:rsidR="006F790E" w:rsidRPr="00AA47EE" w:rsidRDefault="006F790E" w:rsidP="006F790E">
      <w:pPr>
        <w:rPr>
          <w:rFonts w:ascii="Times New Roman" w:hAnsi="Times New Roman"/>
          <w:sz w:val="22"/>
          <w:szCs w:val="22"/>
          <w:shd w:val="clear" w:color="auto" w:fill="CCCCCC"/>
          <w:lang w:val="lt-LT"/>
        </w:rPr>
      </w:pPr>
    </w:p>
    <w:p w:rsidR="006F790E" w:rsidRPr="00AA47EE" w:rsidRDefault="006F790E" w:rsidP="006F790E">
      <w:pPr>
        <w:rPr>
          <w:rFonts w:ascii="Times New Roman" w:hAnsi="Times New Roman"/>
          <w:sz w:val="22"/>
          <w:lang w:val="lt-LT"/>
        </w:rPr>
      </w:pPr>
    </w:p>
    <w:p w:rsidR="006F790E" w:rsidRPr="00AA47EE" w:rsidRDefault="006F790E" w:rsidP="006F790E">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lang w:val="lt-LT"/>
        </w:rPr>
      </w:pPr>
      <w:r w:rsidRPr="00AA47EE">
        <w:rPr>
          <w:rFonts w:ascii="Times New Roman" w:hAnsi="Times New Roman"/>
          <w:b/>
          <w:sz w:val="22"/>
          <w:lang w:val="lt-LT"/>
        </w:rPr>
        <w:t>18.</w:t>
      </w:r>
      <w:r w:rsidRPr="00AA47EE">
        <w:rPr>
          <w:rFonts w:ascii="Times New Roman" w:hAnsi="Times New Roman"/>
          <w:b/>
          <w:sz w:val="22"/>
          <w:lang w:val="lt-LT"/>
        </w:rPr>
        <w:tab/>
        <w:t>UNIKALUS IDENTIFIKATORIUS – ŽMONĖMS SUPRANTAMI DUOMENYS</w:t>
      </w:r>
    </w:p>
    <w:p w:rsidR="006F790E" w:rsidRPr="00AA47EE" w:rsidRDefault="006F790E" w:rsidP="006F790E">
      <w:pPr>
        <w:rPr>
          <w:rFonts w:ascii="Times New Roman" w:hAnsi="Times New Roman"/>
          <w:sz w:val="22"/>
          <w:lang w:val="lt-LT"/>
        </w:rPr>
      </w:pPr>
    </w:p>
    <w:p w:rsidR="002C315C" w:rsidRPr="00AA47EE" w:rsidRDefault="006F790E" w:rsidP="002C315C">
      <w:pPr>
        <w:rPr>
          <w:rFonts w:ascii="Times New Roman" w:hAnsi="Times New Roman"/>
          <w:color w:val="008000"/>
          <w:sz w:val="22"/>
          <w:szCs w:val="22"/>
          <w:lang w:val="lt-LT"/>
        </w:rPr>
      </w:pPr>
      <w:r w:rsidRPr="00AA47EE">
        <w:rPr>
          <w:rFonts w:ascii="Times New Roman" w:hAnsi="Times New Roman"/>
          <w:sz w:val="22"/>
          <w:lang w:val="lt-LT"/>
        </w:rPr>
        <w:t xml:space="preserve">PC: </w:t>
      </w:r>
    </w:p>
    <w:p w:rsidR="006F790E" w:rsidRPr="00AA47EE" w:rsidRDefault="006F790E" w:rsidP="006F790E">
      <w:pPr>
        <w:rPr>
          <w:rFonts w:ascii="Times New Roman" w:hAnsi="Times New Roman"/>
          <w:sz w:val="22"/>
          <w:lang w:val="lt-LT"/>
        </w:rPr>
      </w:pPr>
    </w:p>
    <w:p w:rsidR="006F790E" w:rsidRPr="00AA47EE" w:rsidRDefault="006F790E" w:rsidP="006F790E">
      <w:pPr>
        <w:rPr>
          <w:rFonts w:ascii="Times New Roman" w:hAnsi="Times New Roman"/>
          <w:sz w:val="22"/>
          <w:szCs w:val="22"/>
          <w:lang w:val="lt-LT"/>
        </w:rPr>
      </w:pPr>
      <w:r w:rsidRPr="00AA47EE">
        <w:rPr>
          <w:rFonts w:ascii="Times New Roman" w:hAnsi="Times New Roman"/>
          <w:sz w:val="22"/>
          <w:lang w:val="lt-LT"/>
        </w:rPr>
        <w:lastRenderedPageBreak/>
        <w:t xml:space="preserve">SN: </w:t>
      </w:r>
    </w:p>
    <w:p w:rsidR="002C315C" w:rsidRPr="00AA47EE" w:rsidRDefault="006F790E" w:rsidP="002C315C">
      <w:pPr>
        <w:rPr>
          <w:rFonts w:ascii="Times New Roman" w:hAnsi="Times New Roman"/>
          <w:sz w:val="22"/>
          <w:szCs w:val="22"/>
          <w:lang w:val="lt-LT"/>
        </w:rPr>
      </w:pPr>
      <w:r w:rsidRPr="00AA47EE">
        <w:rPr>
          <w:rFonts w:ascii="Times New Roman" w:hAnsi="Times New Roman"/>
          <w:sz w:val="22"/>
          <w:lang w:val="lt-LT"/>
        </w:rPr>
        <w:t xml:space="preserve">NN: </w:t>
      </w:r>
    </w:p>
    <w:p w:rsidR="006F790E" w:rsidRPr="00AA47EE" w:rsidRDefault="006F790E" w:rsidP="006F790E">
      <w:pPr>
        <w:rPr>
          <w:rFonts w:ascii="Times New Roman" w:hAnsi="Times New Roman"/>
          <w:sz w:val="22"/>
          <w:szCs w:val="22"/>
          <w:lang w:val="lt-LT"/>
        </w:rPr>
      </w:pPr>
    </w:p>
    <w:p w:rsidR="00035730" w:rsidRPr="00B74A1A" w:rsidRDefault="00035730" w:rsidP="00035730">
      <w:pPr>
        <w:rPr>
          <w:rFonts w:ascii="Times New Roman" w:hAnsi="Times New Roman"/>
          <w:b/>
          <w:sz w:val="22"/>
          <w:lang w:val="lt-LT"/>
        </w:rPr>
      </w:pPr>
    </w:p>
    <w:p w:rsidR="00035730" w:rsidRPr="00B74A1A" w:rsidRDefault="00035730" w:rsidP="00035730">
      <w:pPr>
        <w:rPr>
          <w:rFonts w:ascii="Times New Roman" w:hAnsi="Times New Roman"/>
          <w:b/>
          <w:sz w:val="22"/>
          <w:lang w:val="lt-LT"/>
        </w:rPr>
      </w:pPr>
      <w:r w:rsidRPr="00B74A1A">
        <w:rPr>
          <w:rFonts w:ascii="Times New Roman" w:hAnsi="Times New Roman"/>
          <w:b/>
          <w:sz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47EE" w:rsidRPr="00AA47EE" w:rsidTr="00AA47EE">
        <w:trPr>
          <w:trHeight w:val="785"/>
        </w:trPr>
        <w:tc>
          <w:tcPr>
            <w:tcW w:w="9287" w:type="dxa"/>
            <w:tcBorders>
              <w:top w:val="single" w:sz="4" w:space="0" w:color="auto"/>
              <w:left w:val="single" w:sz="4" w:space="0" w:color="auto"/>
              <w:bottom w:val="single" w:sz="4" w:space="0" w:color="auto"/>
              <w:right w:val="single" w:sz="4" w:space="0" w:color="auto"/>
            </w:tcBorders>
          </w:tcPr>
          <w:p w:rsidR="00035730" w:rsidRPr="00B74A1A" w:rsidRDefault="00035730" w:rsidP="00BB7E07">
            <w:pPr>
              <w:rPr>
                <w:rFonts w:ascii="Times New Roman" w:hAnsi="Times New Roman"/>
                <w:b/>
                <w:sz w:val="22"/>
                <w:lang w:val="lt-LT"/>
              </w:rPr>
            </w:pPr>
            <w:r w:rsidRPr="00B74A1A">
              <w:rPr>
                <w:rFonts w:ascii="Times New Roman" w:hAnsi="Times New Roman"/>
                <w:b/>
                <w:sz w:val="22"/>
                <w:lang w:val="lt-LT"/>
              </w:rPr>
              <w:lastRenderedPageBreak/>
              <w:t>MINIMALI INFORMACIJA ANT LIZDINIŲ PLOKŠTELIŲ ARBA DVISLUOKSNIŲ JUOSTELIŲ</w:t>
            </w:r>
          </w:p>
          <w:p w:rsidR="00035730" w:rsidRPr="00B74A1A" w:rsidRDefault="00035730" w:rsidP="00BB7E07">
            <w:pPr>
              <w:rPr>
                <w:rFonts w:ascii="Times New Roman" w:hAnsi="Times New Roman"/>
                <w:b/>
                <w:sz w:val="22"/>
                <w:lang w:val="lt-LT"/>
              </w:rPr>
            </w:pPr>
          </w:p>
          <w:p w:rsidR="00035730" w:rsidRPr="00B74A1A" w:rsidRDefault="00035730" w:rsidP="00BB7E07">
            <w:pPr>
              <w:rPr>
                <w:rFonts w:ascii="Times New Roman" w:hAnsi="Times New Roman"/>
                <w:b/>
                <w:sz w:val="22"/>
                <w:lang w:val="lt-LT"/>
              </w:rPr>
            </w:pPr>
            <w:r w:rsidRPr="00B74A1A">
              <w:rPr>
                <w:rFonts w:ascii="Times New Roman" w:hAnsi="Times New Roman"/>
                <w:b/>
                <w:sz w:val="22"/>
                <w:lang w:val="lt-LT"/>
              </w:rPr>
              <w:t>LIZDINĖ PLOKŠTELĖ</w:t>
            </w:r>
          </w:p>
        </w:tc>
      </w:tr>
    </w:tbl>
    <w:p w:rsidR="00035730" w:rsidRPr="00B74A1A" w:rsidRDefault="00035730" w:rsidP="00035730">
      <w:pPr>
        <w:rPr>
          <w:rFonts w:ascii="Times New Roman" w:hAnsi="Times New Roman"/>
          <w:b/>
          <w:sz w:val="22"/>
          <w:lang w:val="lt-LT"/>
        </w:rPr>
      </w:pPr>
    </w:p>
    <w:p w:rsidR="00035730" w:rsidRPr="00B74A1A" w:rsidRDefault="00035730" w:rsidP="00035730">
      <w:pPr>
        <w:rPr>
          <w:rFonts w:ascii="Times New Roman" w:hAnsi="Times New Roman"/>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47EE" w:rsidRPr="00AA47EE" w:rsidTr="00AA47EE">
        <w:tc>
          <w:tcPr>
            <w:tcW w:w="9287" w:type="dxa"/>
            <w:tcBorders>
              <w:top w:val="single" w:sz="4" w:space="0" w:color="auto"/>
              <w:left w:val="single" w:sz="4" w:space="0" w:color="auto"/>
              <w:bottom w:val="single" w:sz="4" w:space="0" w:color="auto"/>
              <w:right w:val="single" w:sz="4" w:space="0" w:color="auto"/>
            </w:tcBorders>
            <w:hideMark/>
          </w:tcPr>
          <w:p w:rsidR="00035730" w:rsidRPr="00B74A1A" w:rsidRDefault="00035730" w:rsidP="00BB7E07">
            <w:pPr>
              <w:tabs>
                <w:tab w:val="left" w:pos="142"/>
              </w:tabs>
              <w:ind w:left="567" w:hanging="567"/>
              <w:rPr>
                <w:rFonts w:ascii="Times New Roman" w:hAnsi="Times New Roman"/>
                <w:b/>
                <w:sz w:val="22"/>
                <w:lang w:val="lt-LT"/>
              </w:rPr>
            </w:pPr>
            <w:r w:rsidRPr="00B74A1A">
              <w:rPr>
                <w:rFonts w:ascii="Times New Roman" w:hAnsi="Times New Roman"/>
                <w:b/>
                <w:sz w:val="22"/>
                <w:lang w:val="lt-LT"/>
              </w:rPr>
              <w:t>1.</w:t>
            </w:r>
            <w:r w:rsidRPr="00B74A1A">
              <w:rPr>
                <w:rFonts w:ascii="Times New Roman" w:hAnsi="Times New Roman"/>
                <w:b/>
                <w:sz w:val="22"/>
                <w:lang w:val="lt-LT"/>
              </w:rPr>
              <w:tab/>
            </w:r>
            <w:r w:rsidRPr="00B74A1A">
              <w:rPr>
                <w:rFonts w:ascii="Times New Roman" w:hAnsi="Times New Roman"/>
                <w:b/>
                <w:caps/>
                <w:sz w:val="22"/>
                <w:lang w:val="lt-LT"/>
              </w:rPr>
              <w:t>Vaistinio preparato pavadinimas</w:t>
            </w:r>
          </w:p>
        </w:tc>
      </w:tr>
    </w:tbl>
    <w:p w:rsidR="00035730" w:rsidRPr="00B74A1A" w:rsidRDefault="00035730" w:rsidP="00035730">
      <w:pPr>
        <w:ind w:left="567" w:hanging="567"/>
        <w:rPr>
          <w:rFonts w:ascii="Times New Roman" w:hAnsi="Times New Roman"/>
          <w:sz w:val="22"/>
          <w:lang w:val="lt-LT"/>
        </w:rPr>
      </w:pPr>
    </w:p>
    <w:p w:rsidR="00035730" w:rsidRPr="00B74A1A" w:rsidRDefault="00035730" w:rsidP="00035730">
      <w:pPr>
        <w:pStyle w:val="Pagrindinistekstas"/>
        <w:rPr>
          <w:rFonts w:ascii="Times New Roman" w:hAnsi="Times New Roman"/>
          <w:color w:val="auto"/>
          <w:lang w:val="lt-LT"/>
        </w:rPr>
      </w:pPr>
      <w:r w:rsidRPr="00B74A1A">
        <w:rPr>
          <w:rFonts w:ascii="Times New Roman" w:hAnsi="Times New Roman"/>
          <w:color w:val="auto"/>
          <w:lang w:val="lt-LT"/>
        </w:rPr>
        <w:t>DAYLETTE 3 mg/0,02 mg plėvele dengtos tabletės</w:t>
      </w:r>
    </w:p>
    <w:p w:rsidR="00035730" w:rsidRPr="00B74A1A" w:rsidRDefault="00560077" w:rsidP="00035730">
      <w:pPr>
        <w:rPr>
          <w:rFonts w:ascii="Times New Roman" w:hAnsi="Times New Roman"/>
          <w:sz w:val="22"/>
          <w:lang w:val="lt-LT"/>
        </w:rPr>
      </w:pPr>
      <w:r>
        <w:rPr>
          <w:rFonts w:ascii="Times New Roman" w:hAnsi="Times New Roman"/>
          <w:sz w:val="22"/>
          <w:lang w:val="lt-LT"/>
        </w:rPr>
        <w:t>d</w:t>
      </w:r>
      <w:r w:rsidR="00035730" w:rsidRPr="00B74A1A">
        <w:rPr>
          <w:rFonts w:ascii="Times New Roman" w:hAnsi="Times New Roman"/>
          <w:sz w:val="22"/>
          <w:lang w:val="lt-LT"/>
        </w:rPr>
        <w:t>rospirenonum/</w:t>
      </w:r>
      <w:r>
        <w:rPr>
          <w:rFonts w:ascii="Times New Roman" w:hAnsi="Times New Roman"/>
          <w:sz w:val="22"/>
          <w:lang w:val="lt-LT"/>
        </w:rPr>
        <w:t>e</w:t>
      </w:r>
      <w:r w:rsidR="00035730" w:rsidRPr="00B74A1A">
        <w:rPr>
          <w:rFonts w:ascii="Times New Roman" w:hAnsi="Times New Roman"/>
          <w:sz w:val="22"/>
          <w:lang w:val="lt-LT"/>
        </w:rPr>
        <w:t>thinylestradiolum</w:t>
      </w:r>
    </w:p>
    <w:p w:rsidR="00035730" w:rsidRPr="00B74A1A" w:rsidRDefault="00035730" w:rsidP="00035730">
      <w:pPr>
        <w:ind w:left="567" w:hanging="567"/>
        <w:rPr>
          <w:rFonts w:ascii="Times New Roman" w:hAnsi="Times New Roman"/>
          <w:sz w:val="22"/>
          <w:lang w:val="lt-LT"/>
        </w:rPr>
      </w:pPr>
    </w:p>
    <w:p w:rsidR="00035730" w:rsidRPr="00B74A1A" w:rsidRDefault="00035730" w:rsidP="00035730">
      <w:pPr>
        <w:rPr>
          <w:rFonts w:ascii="Times New Roman" w:hAnsi="Times New Roman"/>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47EE" w:rsidRPr="00AA47EE" w:rsidTr="00AA47EE">
        <w:tc>
          <w:tcPr>
            <w:tcW w:w="9287" w:type="dxa"/>
            <w:tcBorders>
              <w:top w:val="single" w:sz="4" w:space="0" w:color="auto"/>
              <w:left w:val="single" w:sz="4" w:space="0" w:color="auto"/>
              <w:bottom w:val="single" w:sz="4" w:space="0" w:color="auto"/>
              <w:right w:val="single" w:sz="4" w:space="0" w:color="auto"/>
            </w:tcBorders>
            <w:hideMark/>
          </w:tcPr>
          <w:p w:rsidR="00035730" w:rsidRPr="00B74A1A" w:rsidRDefault="00035730" w:rsidP="00BB7E07">
            <w:pPr>
              <w:tabs>
                <w:tab w:val="left" w:pos="142"/>
              </w:tabs>
              <w:ind w:left="567" w:hanging="567"/>
              <w:rPr>
                <w:rFonts w:ascii="Times New Roman" w:hAnsi="Times New Roman"/>
                <w:b/>
                <w:sz w:val="22"/>
                <w:lang w:val="lt-LT"/>
              </w:rPr>
            </w:pPr>
            <w:r w:rsidRPr="00B74A1A">
              <w:rPr>
                <w:rFonts w:ascii="Times New Roman" w:hAnsi="Times New Roman"/>
                <w:b/>
                <w:sz w:val="22"/>
                <w:lang w:val="lt-LT"/>
              </w:rPr>
              <w:t>2.</w:t>
            </w:r>
            <w:r w:rsidRPr="00B74A1A">
              <w:rPr>
                <w:rFonts w:ascii="Times New Roman" w:hAnsi="Times New Roman"/>
                <w:b/>
                <w:sz w:val="22"/>
                <w:lang w:val="lt-LT"/>
              </w:rPr>
              <w:tab/>
              <w:t xml:space="preserve">REGISTRUOTOJO </w:t>
            </w:r>
            <w:r w:rsidRPr="00B74A1A">
              <w:rPr>
                <w:rFonts w:ascii="Times New Roman" w:hAnsi="Times New Roman"/>
                <w:b/>
                <w:caps/>
                <w:sz w:val="22"/>
                <w:lang w:val="lt-LT"/>
              </w:rPr>
              <w:t xml:space="preserve"> pavadinimas</w:t>
            </w:r>
          </w:p>
        </w:tc>
      </w:tr>
    </w:tbl>
    <w:p w:rsidR="00035730" w:rsidRPr="00B74A1A" w:rsidRDefault="00035730" w:rsidP="00035730">
      <w:pPr>
        <w:rPr>
          <w:rFonts w:ascii="Times New Roman" w:hAnsi="Times New Roman"/>
          <w:b/>
          <w:sz w:val="22"/>
          <w:lang w:val="lt-LT"/>
        </w:rPr>
      </w:pPr>
    </w:p>
    <w:p w:rsidR="00035730" w:rsidRPr="00B74A1A" w:rsidRDefault="00035730" w:rsidP="00035730">
      <w:pPr>
        <w:jc w:val="both"/>
        <w:rPr>
          <w:rFonts w:ascii="Times New Roman" w:hAnsi="Times New Roman"/>
          <w:sz w:val="22"/>
          <w:lang w:val="lt-LT"/>
        </w:rPr>
      </w:pPr>
      <w:r w:rsidRPr="00B74A1A">
        <w:rPr>
          <w:rFonts w:ascii="Times New Roman" w:hAnsi="Times New Roman"/>
          <w:sz w:val="22"/>
          <w:lang w:val="lt-LT"/>
        </w:rPr>
        <w:t>Gedeon Richter Plc.</w:t>
      </w:r>
    </w:p>
    <w:p w:rsidR="00035730" w:rsidRPr="00B74A1A" w:rsidRDefault="00035730" w:rsidP="00035730">
      <w:pPr>
        <w:jc w:val="both"/>
        <w:rPr>
          <w:rFonts w:ascii="Times New Roman" w:hAnsi="Times New Roman"/>
          <w:sz w:val="22"/>
          <w:lang w:val="lt-LT"/>
        </w:rPr>
      </w:pPr>
    </w:p>
    <w:p w:rsidR="00035730" w:rsidRPr="00B74A1A" w:rsidRDefault="00035730" w:rsidP="00035730">
      <w:pPr>
        <w:jc w:val="both"/>
        <w:rPr>
          <w:rFonts w:ascii="Times New Roman" w:hAnsi="Times New Roman"/>
          <w:sz w:val="22"/>
          <w:lang w:val="lt-LT"/>
        </w:rPr>
      </w:pPr>
      <w:r w:rsidRPr="00B74A1A">
        <w:rPr>
          <w:rFonts w:ascii="Times New Roman" w:hAnsi="Times New Roman"/>
          <w:sz w:val="22"/>
          <w:lang w:val="lt-LT"/>
        </w:rPr>
        <w:t>((RG-logotipas))</w:t>
      </w:r>
    </w:p>
    <w:p w:rsidR="00035730" w:rsidRPr="00B74A1A" w:rsidRDefault="00035730" w:rsidP="00035730">
      <w:pPr>
        <w:rPr>
          <w:rFonts w:ascii="Times New Roman" w:hAnsi="Times New Roman"/>
          <w:b/>
          <w:sz w:val="22"/>
          <w:lang w:val="lt-LT"/>
        </w:rPr>
      </w:pPr>
    </w:p>
    <w:p w:rsidR="00035730" w:rsidRPr="00B74A1A" w:rsidRDefault="00035730" w:rsidP="00035730">
      <w:pPr>
        <w:rPr>
          <w:rFonts w:ascii="Times New Roman" w:hAnsi="Times New Roman"/>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47EE" w:rsidRPr="00AA47EE" w:rsidTr="00AA47EE">
        <w:tc>
          <w:tcPr>
            <w:tcW w:w="9287" w:type="dxa"/>
            <w:tcBorders>
              <w:top w:val="single" w:sz="4" w:space="0" w:color="auto"/>
              <w:left w:val="single" w:sz="4" w:space="0" w:color="auto"/>
              <w:bottom w:val="single" w:sz="4" w:space="0" w:color="auto"/>
              <w:right w:val="single" w:sz="4" w:space="0" w:color="auto"/>
            </w:tcBorders>
            <w:hideMark/>
          </w:tcPr>
          <w:p w:rsidR="00035730" w:rsidRPr="00B74A1A" w:rsidRDefault="00035730" w:rsidP="00BB7E07">
            <w:pPr>
              <w:tabs>
                <w:tab w:val="left" w:pos="142"/>
              </w:tabs>
              <w:ind w:left="567" w:hanging="567"/>
              <w:rPr>
                <w:rFonts w:ascii="Times New Roman" w:hAnsi="Times New Roman"/>
                <w:b/>
                <w:sz w:val="22"/>
                <w:lang w:val="lt-LT"/>
              </w:rPr>
            </w:pPr>
            <w:r w:rsidRPr="00B74A1A">
              <w:rPr>
                <w:rFonts w:ascii="Times New Roman" w:hAnsi="Times New Roman"/>
                <w:b/>
                <w:sz w:val="22"/>
                <w:lang w:val="lt-LT"/>
              </w:rPr>
              <w:t>3.</w:t>
            </w:r>
            <w:r w:rsidRPr="00B74A1A">
              <w:rPr>
                <w:rFonts w:ascii="Times New Roman" w:hAnsi="Times New Roman"/>
                <w:b/>
                <w:sz w:val="22"/>
                <w:lang w:val="lt-LT"/>
              </w:rPr>
              <w:tab/>
            </w:r>
            <w:r w:rsidRPr="00B74A1A">
              <w:rPr>
                <w:rFonts w:ascii="Times New Roman" w:hAnsi="Times New Roman"/>
                <w:b/>
                <w:caps/>
                <w:sz w:val="22"/>
                <w:lang w:val="lt-LT"/>
              </w:rPr>
              <w:t>tinkamumo laikas</w:t>
            </w:r>
          </w:p>
        </w:tc>
      </w:tr>
    </w:tbl>
    <w:p w:rsidR="00035730" w:rsidRPr="00B74A1A" w:rsidRDefault="00035730" w:rsidP="00035730">
      <w:pPr>
        <w:rPr>
          <w:rFonts w:ascii="Times New Roman" w:hAnsi="Times New Roman"/>
          <w:b/>
          <w:sz w:val="22"/>
          <w:lang w:val="lt-LT"/>
        </w:rPr>
      </w:pPr>
    </w:p>
    <w:p w:rsidR="00035730" w:rsidRPr="00B74A1A" w:rsidRDefault="00035730" w:rsidP="00035730">
      <w:pPr>
        <w:pStyle w:val="Pagrindinistekstas"/>
        <w:rPr>
          <w:rFonts w:ascii="Times New Roman" w:hAnsi="Times New Roman"/>
          <w:color w:val="auto"/>
          <w:lang w:val="lt-LT"/>
        </w:rPr>
      </w:pPr>
      <w:r w:rsidRPr="009960D1">
        <w:rPr>
          <w:rFonts w:ascii="Times New Roman" w:hAnsi="Times New Roman"/>
          <w:color w:val="auto"/>
          <w:highlight w:val="lightGray"/>
          <w:lang w:val="lt-LT"/>
        </w:rPr>
        <w:t>EXP</w:t>
      </w:r>
      <w:r w:rsidRPr="00B74A1A">
        <w:rPr>
          <w:rFonts w:ascii="Times New Roman" w:hAnsi="Times New Roman"/>
          <w:color w:val="auto"/>
          <w:lang w:val="lt-LT"/>
        </w:rPr>
        <w:t xml:space="preserve"> {mm/MMMM}</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47EE" w:rsidRPr="00AA47EE" w:rsidTr="00AA47EE">
        <w:tc>
          <w:tcPr>
            <w:tcW w:w="9287" w:type="dxa"/>
            <w:tcBorders>
              <w:top w:val="single" w:sz="4" w:space="0" w:color="auto"/>
              <w:left w:val="single" w:sz="4" w:space="0" w:color="auto"/>
              <w:bottom w:val="single" w:sz="4" w:space="0" w:color="auto"/>
              <w:right w:val="single" w:sz="4" w:space="0" w:color="auto"/>
            </w:tcBorders>
            <w:hideMark/>
          </w:tcPr>
          <w:p w:rsidR="00035730" w:rsidRPr="00B74A1A" w:rsidRDefault="00035730" w:rsidP="00BB7E07">
            <w:pPr>
              <w:tabs>
                <w:tab w:val="left" w:pos="142"/>
              </w:tabs>
              <w:ind w:left="567" w:hanging="567"/>
              <w:rPr>
                <w:rFonts w:ascii="Times New Roman" w:hAnsi="Times New Roman"/>
                <w:b/>
                <w:sz w:val="22"/>
                <w:lang w:val="lt-LT"/>
              </w:rPr>
            </w:pPr>
            <w:r w:rsidRPr="00B74A1A">
              <w:rPr>
                <w:rFonts w:ascii="Times New Roman" w:hAnsi="Times New Roman"/>
                <w:b/>
                <w:sz w:val="22"/>
                <w:lang w:val="lt-LT"/>
              </w:rPr>
              <w:t>4.</w:t>
            </w:r>
            <w:r w:rsidRPr="00B74A1A">
              <w:rPr>
                <w:rFonts w:ascii="Times New Roman" w:hAnsi="Times New Roman"/>
                <w:b/>
                <w:sz w:val="22"/>
                <w:lang w:val="lt-LT"/>
              </w:rPr>
              <w:tab/>
            </w:r>
            <w:r w:rsidRPr="00B74A1A">
              <w:rPr>
                <w:rFonts w:ascii="Times New Roman" w:hAnsi="Times New Roman"/>
                <w:b/>
                <w:caps/>
                <w:sz w:val="22"/>
                <w:lang w:val="lt-LT"/>
              </w:rPr>
              <w:t>serijos numeris</w:t>
            </w:r>
          </w:p>
        </w:tc>
      </w:tr>
    </w:tbl>
    <w:p w:rsidR="00035730" w:rsidRPr="00B74A1A" w:rsidRDefault="00035730" w:rsidP="00035730">
      <w:pPr>
        <w:ind w:right="113"/>
        <w:rPr>
          <w:rFonts w:ascii="Times New Roman" w:hAnsi="Times New Roman"/>
          <w:sz w:val="22"/>
          <w:lang w:val="lt-LT"/>
        </w:rPr>
      </w:pPr>
    </w:p>
    <w:p w:rsidR="00035730" w:rsidRPr="00B74A1A" w:rsidRDefault="00035730" w:rsidP="00035730">
      <w:pPr>
        <w:pStyle w:val="Pagrindinistekstas"/>
        <w:rPr>
          <w:rFonts w:ascii="Times New Roman" w:hAnsi="Times New Roman"/>
          <w:color w:val="auto"/>
          <w:lang w:val="lt-LT"/>
        </w:rPr>
      </w:pPr>
      <w:r w:rsidRPr="009960D1">
        <w:rPr>
          <w:rFonts w:ascii="Times New Roman" w:hAnsi="Times New Roman"/>
          <w:color w:val="auto"/>
          <w:highlight w:val="lightGray"/>
          <w:lang w:val="lt-LT"/>
        </w:rPr>
        <w:t>Lot</w:t>
      </w:r>
    </w:p>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47EE" w:rsidRPr="00AA47EE" w:rsidTr="00AA47EE">
        <w:tc>
          <w:tcPr>
            <w:tcW w:w="9287" w:type="dxa"/>
            <w:tcBorders>
              <w:top w:val="single" w:sz="4" w:space="0" w:color="auto"/>
              <w:left w:val="single" w:sz="4" w:space="0" w:color="auto"/>
              <w:bottom w:val="single" w:sz="4" w:space="0" w:color="auto"/>
              <w:right w:val="single" w:sz="4" w:space="0" w:color="auto"/>
            </w:tcBorders>
            <w:hideMark/>
          </w:tcPr>
          <w:p w:rsidR="00035730" w:rsidRPr="00B74A1A" w:rsidRDefault="00035730" w:rsidP="00BB7E07">
            <w:pPr>
              <w:tabs>
                <w:tab w:val="left" w:pos="142"/>
              </w:tabs>
              <w:ind w:left="567" w:hanging="567"/>
              <w:rPr>
                <w:rFonts w:ascii="Times New Roman" w:hAnsi="Times New Roman"/>
                <w:b/>
                <w:sz w:val="22"/>
                <w:lang w:val="lt-LT"/>
              </w:rPr>
            </w:pPr>
            <w:r w:rsidRPr="00B74A1A">
              <w:rPr>
                <w:rFonts w:ascii="Times New Roman" w:hAnsi="Times New Roman"/>
                <w:b/>
                <w:sz w:val="22"/>
                <w:lang w:val="lt-LT"/>
              </w:rPr>
              <w:t>5.</w:t>
            </w:r>
            <w:r w:rsidRPr="00B74A1A">
              <w:rPr>
                <w:rFonts w:ascii="Times New Roman" w:hAnsi="Times New Roman"/>
                <w:b/>
                <w:sz w:val="22"/>
                <w:lang w:val="lt-LT"/>
              </w:rPr>
              <w:tab/>
              <w:t>KITA</w:t>
            </w:r>
          </w:p>
        </w:tc>
      </w:tr>
    </w:tbl>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r w:rsidRPr="00B74A1A">
        <w:rPr>
          <w:rFonts w:ascii="Times New Roman" w:hAnsi="Times New Roman"/>
          <w:sz w:val="22"/>
          <w:lang w:val="lt-LT"/>
        </w:rPr>
        <w:t>Pradžia</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1 →  2  →  3  →   .... → 28</w:t>
      </w:r>
    </w:p>
    <w:p w:rsidR="00035730" w:rsidRPr="00B74A1A" w:rsidRDefault="00035730" w:rsidP="00035730">
      <w:pPr>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r w:rsidRPr="00B74A1A">
        <w:rPr>
          <w:rFonts w:ascii="Times New Roman" w:hAnsi="Times New Roman"/>
          <w:sz w:val="22"/>
          <w:lang w:val="lt-LT"/>
        </w:rPr>
        <w:br w:type="page"/>
      </w:r>
      <w:r w:rsidRPr="00B74A1A">
        <w:rPr>
          <w:rFonts w:ascii="Times New Roman" w:hAnsi="Times New Roman"/>
          <w:b/>
          <w:caps/>
          <w:sz w:val="22"/>
          <w:lang w:val="lt-LT"/>
        </w:rPr>
        <w:lastRenderedPageBreak/>
        <w:t xml:space="preserve">Minimali informacija ant mažų </w:t>
      </w:r>
      <w:r w:rsidRPr="00B74A1A">
        <w:rPr>
          <w:rFonts w:ascii="Times New Roman" w:hAnsi="Times New Roman"/>
          <w:b/>
          <w:sz w:val="22"/>
          <w:lang w:val="lt-LT"/>
        </w:rPr>
        <w:t>VIDINIŲ</w:t>
      </w:r>
      <w:r w:rsidRPr="00B74A1A">
        <w:rPr>
          <w:rFonts w:ascii="Times New Roman" w:hAnsi="Times New Roman"/>
          <w:sz w:val="22"/>
          <w:lang w:val="lt-LT"/>
        </w:rPr>
        <w:t xml:space="preserve"> </w:t>
      </w:r>
      <w:r w:rsidRPr="00B74A1A">
        <w:rPr>
          <w:rFonts w:ascii="Times New Roman" w:hAnsi="Times New Roman"/>
          <w:b/>
          <w:caps/>
          <w:sz w:val="22"/>
          <w:lang w:val="lt-LT"/>
        </w:rPr>
        <w:t>pakuočių</w:t>
      </w:r>
    </w:p>
    <w:p w:rsidR="00035730" w:rsidRPr="00B74A1A" w:rsidRDefault="00035730" w:rsidP="00035730">
      <w:pPr>
        <w:pBdr>
          <w:top w:val="single" w:sz="4" w:space="1" w:color="auto"/>
          <w:left w:val="single" w:sz="4" w:space="4" w:color="auto"/>
          <w:bottom w:val="single" w:sz="4" w:space="1" w:color="auto"/>
          <w:right w:val="single" w:sz="4" w:space="4" w:color="auto"/>
        </w:pBdr>
        <w:rPr>
          <w:rFonts w:ascii="Times New Roman" w:hAnsi="Times New Roman"/>
          <w:b/>
          <w:sz w:val="22"/>
          <w:lang w:val="lt-LT"/>
        </w:rPr>
      </w:pPr>
    </w:p>
    <w:p w:rsidR="00035730" w:rsidRPr="00B74A1A" w:rsidRDefault="0027182C" w:rsidP="00035730">
      <w:pPr>
        <w:rPr>
          <w:rFonts w:ascii="Times New Roman" w:hAnsi="Times New Roman"/>
          <w:sz w:val="22"/>
          <w:lang w:val="lt-LT"/>
        </w:rPr>
      </w:pPr>
      <w:r w:rsidRPr="00B74A1A">
        <w:rPr>
          <w:rFonts w:ascii="Times New Roman" w:hAnsi="Times New Roman"/>
          <w:b/>
          <w:sz w:val="22"/>
          <w:lang w:val="lt-LT"/>
        </w:rPr>
        <w:t>Lipdukas</w:t>
      </w:r>
    </w:p>
    <w:p w:rsidR="00035730" w:rsidRPr="00B74A1A" w:rsidRDefault="00035730" w:rsidP="00035730">
      <w:pPr>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outlineLvl w:val="0"/>
        <w:rPr>
          <w:rFonts w:ascii="Times New Roman" w:hAnsi="Times New Roman"/>
          <w:b/>
          <w:sz w:val="22"/>
          <w:lang w:val="lt-LT"/>
        </w:rPr>
      </w:pPr>
      <w:r w:rsidRPr="00B74A1A">
        <w:rPr>
          <w:rFonts w:ascii="Times New Roman" w:hAnsi="Times New Roman"/>
          <w:b/>
          <w:sz w:val="22"/>
          <w:lang w:val="lt-LT"/>
        </w:rPr>
        <w:t>1.</w:t>
      </w:r>
      <w:r w:rsidRPr="00B74A1A">
        <w:rPr>
          <w:rFonts w:ascii="Times New Roman" w:hAnsi="Times New Roman"/>
          <w:b/>
          <w:sz w:val="22"/>
          <w:lang w:val="lt-LT"/>
        </w:rPr>
        <w:tab/>
      </w:r>
      <w:r w:rsidRPr="00B74A1A">
        <w:rPr>
          <w:rFonts w:ascii="Times New Roman" w:hAnsi="Times New Roman"/>
          <w:b/>
          <w:caps/>
          <w:sz w:val="22"/>
          <w:lang w:val="lt-LT"/>
        </w:rPr>
        <w:t>Vaistinio preparato pavadinimas ir vartojimo būdas (-ai)</w:t>
      </w:r>
    </w:p>
    <w:p w:rsidR="00035730" w:rsidRPr="00B74A1A" w:rsidRDefault="00035730" w:rsidP="00035730">
      <w:pPr>
        <w:ind w:left="567" w:hanging="567"/>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outlineLvl w:val="0"/>
        <w:rPr>
          <w:rFonts w:ascii="Times New Roman" w:hAnsi="Times New Roman"/>
          <w:sz w:val="22"/>
          <w:lang w:val="lt-LT"/>
        </w:rPr>
      </w:pPr>
      <w:r w:rsidRPr="00B74A1A">
        <w:rPr>
          <w:rFonts w:ascii="Times New Roman" w:hAnsi="Times New Roman"/>
          <w:b/>
          <w:sz w:val="22"/>
          <w:lang w:val="lt-LT"/>
        </w:rPr>
        <w:t>2.</w:t>
      </w:r>
      <w:r w:rsidRPr="00B74A1A">
        <w:rPr>
          <w:rFonts w:ascii="Times New Roman" w:hAnsi="Times New Roman"/>
          <w:b/>
          <w:sz w:val="22"/>
          <w:lang w:val="lt-LT"/>
        </w:rPr>
        <w:tab/>
      </w:r>
      <w:r w:rsidRPr="00B74A1A">
        <w:rPr>
          <w:rFonts w:ascii="Times New Roman" w:hAnsi="Times New Roman"/>
          <w:b/>
          <w:caps/>
          <w:sz w:val="22"/>
          <w:lang w:val="lt-LT"/>
        </w:rPr>
        <w:t>vartojimo metodas</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B74A1A" w:rsidRDefault="00035730" w:rsidP="00035730">
      <w:pPr>
        <w:pBdr>
          <w:top w:val="single" w:sz="4" w:space="1" w:color="auto"/>
          <w:left w:val="single" w:sz="4" w:space="4" w:color="auto"/>
          <w:bottom w:val="single" w:sz="4" w:space="1" w:color="auto"/>
          <w:right w:val="single" w:sz="4" w:space="4" w:color="auto"/>
        </w:pBdr>
        <w:outlineLvl w:val="0"/>
        <w:rPr>
          <w:rFonts w:ascii="Times New Roman" w:hAnsi="Times New Roman"/>
          <w:b/>
          <w:sz w:val="22"/>
          <w:lang w:val="lt-LT"/>
        </w:rPr>
      </w:pPr>
      <w:r w:rsidRPr="00B74A1A">
        <w:rPr>
          <w:rFonts w:ascii="Times New Roman" w:hAnsi="Times New Roman"/>
          <w:b/>
          <w:sz w:val="22"/>
          <w:lang w:val="lt-LT"/>
        </w:rPr>
        <w:t>3.</w:t>
      </w:r>
      <w:r w:rsidRPr="00B74A1A">
        <w:rPr>
          <w:rFonts w:ascii="Times New Roman" w:hAnsi="Times New Roman"/>
          <w:b/>
          <w:sz w:val="22"/>
          <w:lang w:val="lt-LT"/>
        </w:rPr>
        <w:tab/>
      </w:r>
      <w:r w:rsidRPr="00B74A1A">
        <w:rPr>
          <w:rFonts w:ascii="Times New Roman" w:hAnsi="Times New Roman"/>
          <w:b/>
          <w:caps/>
          <w:sz w:val="22"/>
          <w:lang w:val="lt-LT"/>
        </w:rPr>
        <w:t>tinkamumo laikas</w:t>
      </w:r>
    </w:p>
    <w:p w:rsidR="00035730" w:rsidRPr="00B74A1A" w:rsidRDefault="00035730" w:rsidP="00035730">
      <w:pPr>
        <w:rPr>
          <w:rFonts w:ascii="Times New Roman" w:hAnsi="Times New Roman"/>
          <w:i/>
          <w:sz w:val="22"/>
          <w:lang w:val="lt-LT"/>
        </w:rPr>
      </w:pPr>
    </w:p>
    <w:p w:rsidR="00035730" w:rsidRPr="00B74A1A" w:rsidRDefault="00035730" w:rsidP="00035730">
      <w:pPr>
        <w:rPr>
          <w:rFonts w:ascii="Times New Roman" w:hAnsi="Times New Roman"/>
          <w:sz w:val="22"/>
          <w:lang w:val="lt-LT"/>
        </w:rPr>
      </w:pPr>
    </w:p>
    <w:p w:rsidR="00035730" w:rsidRPr="009960D1" w:rsidRDefault="00035730" w:rsidP="00035730">
      <w:pPr>
        <w:pBdr>
          <w:top w:val="single" w:sz="4" w:space="1" w:color="auto"/>
          <w:left w:val="single" w:sz="4" w:space="4" w:color="auto"/>
          <w:bottom w:val="single" w:sz="4" w:space="1" w:color="auto"/>
          <w:right w:val="single" w:sz="4" w:space="4" w:color="auto"/>
        </w:pBdr>
        <w:outlineLvl w:val="0"/>
        <w:rPr>
          <w:rFonts w:ascii="Times New Roman" w:hAnsi="Times New Roman"/>
          <w:b/>
          <w:sz w:val="22"/>
          <w:highlight w:val="lightGray"/>
          <w:lang w:val="lt-LT"/>
        </w:rPr>
      </w:pPr>
      <w:r w:rsidRPr="00B74A1A">
        <w:rPr>
          <w:rFonts w:ascii="Times New Roman" w:hAnsi="Times New Roman"/>
          <w:b/>
          <w:sz w:val="22"/>
          <w:lang w:val="lt-LT"/>
        </w:rPr>
        <w:t>4.</w:t>
      </w:r>
      <w:r w:rsidRPr="00B74A1A">
        <w:rPr>
          <w:rFonts w:ascii="Times New Roman" w:hAnsi="Times New Roman"/>
          <w:b/>
          <w:sz w:val="22"/>
          <w:lang w:val="lt-LT"/>
        </w:rPr>
        <w:tab/>
      </w:r>
      <w:r w:rsidRPr="00B74A1A">
        <w:rPr>
          <w:rFonts w:ascii="Times New Roman" w:hAnsi="Times New Roman"/>
          <w:b/>
          <w:caps/>
          <w:sz w:val="22"/>
          <w:lang w:val="lt-LT"/>
        </w:rPr>
        <w:t>serijos numeris</w:t>
      </w:r>
    </w:p>
    <w:p w:rsidR="00035730" w:rsidRPr="00B74A1A" w:rsidRDefault="00035730" w:rsidP="00035730">
      <w:pPr>
        <w:ind w:right="113"/>
        <w:rPr>
          <w:rFonts w:ascii="Times New Roman" w:hAnsi="Times New Roman"/>
          <w:i/>
          <w:sz w:val="22"/>
          <w:lang w:val="lt-LT"/>
        </w:rPr>
      </w:pPr>
    </w:p>
    <w:p w:rsidR="00035730" w:rsidRPr="00B74A1A" w:rsidRDefault="00035730" w:rsidP="00035730">
      <w:pPr>
        <w:ind w:right="113"/>
        <w:rPr>
          <w:rFonts w:ascii="Times New Roman" w:hAnsi="Times New Roman"/>
          <w:sz w:val="22"/>
          <w:lang w:val="lt-LT"/>
        </w:rPr>
      </w:pPr>
    </w:p>
    <w:p w:rsidR="00035730" w:rsidRPr="009960D1" w:rsidRDefault="00035730" w:rsidP="00035730">
      <w:pPr>
        <w:pBdr>
          <w:top w:val="single" w:sz="4" w:space="1" w:color="auto"/>
          <w:left w:val="single" w:sz="4" w:space="4" w:color="auto"/>
          <w:bottom w:val="single" w:sz="4" w:space="1" w:color="auto"/>
          <w:right w:val="single" w:sz="4" w:space="4" w:color="auto"/>
        </w:pBdr>
        <w:outlineLvl w:val="0"/>
        <w:rPr>
          <w:rFonts w:ascii="Times New Roman" w:hAnsi="Times New Roman"/>
          <w:b/>
          <w:sz w:val="22"/>
          <w:highlight w:val="lightGray"/>
          <w:lang w:val="lt-LT"/>
        </w:rPr>
      </w:pPr>
      <w:r w:rsidRPr="00B74A1A">
        <w:rPr>
          <w:rFonts w:ascii="Times New Roman" w:hAnsi="Times New Roman"/>
          <w:b/>
          <w:sz w:val="22"/>
          <w:lang w:val="lt-LT"/>
        </w:rPr>
        <w:t>5.</w:t>
      </w:r>
      <w:r w:rsidRPr="00B74A1A">
        <w:rPr>
          <w:rFonts w:ascii="Times New Roman" w:hAnsi="Times New Roman"/>
          <w:b/>
          <w:sz w:val="22"/>
          <w:lang w:val="lt-LT"/>
        </w:rPr>
        <w:tab/>
      </w:r>
      <w:r w:rsidRPr="00B74A1A">
        <w:rPr>
          <w:rFonts w:ascii="Times New Roman" w:hAnsi="Times New Roman"/>
          <w:b/>
          <w:caps/>
          <w:sz w:val="22"/>
          <w:lang w:val="lt-LT"/>
        </w:rPr>
        <w:t>kiekis</w:t>
      </w:r>
      <w:r w:rsidRPr="00B74A1A">
        <w:rPr>
          <w:rFonts w:ascii="Times New Roman" w:hAnsi="Times New Roman"/>
          <w:b/>
          <w:sz w:val="22"/>
          <w:lang w:val="lt-LT"/>
        </w:rPr>
        <w:t xml:space="preserve"> (MASĖ, TŪRIS ARBA VIENETAI)</w:t>
      </w:r>
    </w:p>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p>
    <w:p w:rsidR="00035730" w:rsidRPr="009960D1" w:rsidRDefault="00035730" w:rsidP="00035730">
      <w:pPr>
        <w:pBdr>
          <w:top w:val="single" w:sz="4" w:space="1" w:color="auto"/>
          <w:left w:val="single" w:sz="4" w:space="4" w:color="auto"/>
          <w:bottom w:val="single" w:sz="4" w:space="1" w:color="auto"/>
          <w:right w:val="single" w:sz="4" w:space="4" w:color="auto"/>
        </w:pBdr>
        <w:outlineLvl w:val="0"/>
        <w:rPr>
          <w:rFonts w:ascii="Times New Roman" w:hAnsi="Times New Roman"/>
          <w:b/>
          <w:sz w:val="22"/>
          <w:highlight w:val="lightGray"/>
          <w:lang w:val="lt-LT"/>
        </w:rPr>
      </w:pPr>
      <w:r w:rsidRPr="00B74A1A">
        <w:rPr>
          <w:rFonts w:ascii="Times New Roman" w:hAnsi="Times New Roman"/>
          <w:b/>
          <w:sz w:val="22"/>
          <w:lang w:val="lt-LT"/>
        </w:rPr>
        <w:t>6.</w:t>
      </w:r>
      <w:r w:rsidRPr="00B74A1A">
        <w:rPr>
          <w:rFonts w:ascii="Times New Roman" w:hAnsi="Times New Roman"/>
          <w:b/>
          <w:sz w:val="22"/>
          <w:lang w:val="lt-LT"/>
        </w:rPr>
        <w:tab/>
        <w:t>KITA</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Pasirinkite savaitės dienas žymintį lipduką, kuris prasideda ta savaitės diena, kada pradedate gerti tabletes.</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Užklijuokite lipduką ant lizdinės plokštelės juoda linija apribotame plotelyje taip, kad ant lipduko ir ant lizdinės plokštelės esantys “ </w:t>
      </w:r>
      <w:r w:rsidR="00F75AA2" w:rsidRPr="009960D1">
        <w:rPr>
          <w:rFonts w:ascii="Times New Roman" w:hAnsi="Times New Roman"/>
          <w:noProof/>
          <w:sz w:val="22"/>
          <w:szCs w:val="22"/>
          <w:lang w:val="lt-LT" w:eastAsia="lt-LT"/>
        </w:rPr>
        <w:drawing>
          <wp:inline distT="0" distB="0" distL="0" distR="0">
            <wp:extent cx="161925"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lum bright="-40000" contrast="60000"/>
                      <a:grayscl/>
                      <a:biLevel thresh="5000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B74A1A">
        <w:rPr>
          <w:rFonts w:ascii="Times New Roman" w:hAnsi="Times New Roman"/>
          <w:sz w:val="22"/>
          <w:lang w:val="lt-LT"/>
        </w:rPr>
        <w:t xml:space="preserve"> ” simboliai sutaptų. Dabar virš kiekvienos tablečių eilutės bus nurodytos savaitės dienos.</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Jei praleidote tabletę, prašome remtis pakuotės lapelio nurodymais.</w:t>
      </w:r>
      <w:r w:rsidRPr="00B74A1A">
        <w:rPr>
          <w:rFonts w:ascii="Times New Roman" w:hAnsi="Times New Roman"/>
          <w:sz w:val="22"/>
          <w:lang w:val="lt-LT"/>
        </w:rPr>
        <w:br/>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((RG logo))</w:t>
      </w:r>
    </w:p>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p>
    <w:tbl>
      <w:tblPr>
        <w:tblpPr w:leftFromText="141" w:rightFromText="141" w:vertAnchor="text" w:horzAnchor="margin" w:tblpX="250" w:tblpY="-39"/>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37"/>
        <w:gridCol w:w="737"/>
        <w:gridCol w:w="737"/>
        <w:gridCol w:w="737"/>
        <w:gridCol w:w="737"/>
        <w:gridCol w:w="737"/>
        <w:gridCol w:w="737"/>
      </w:tblGrid>
      <w:tr w:rsidR="00AA47EE" w:rsidRPr="00AA47EE" w:rsidTr="00AA47EE">
        <w:trPr>
          <w:trHeight w:val="261"/>
        </w:trPr>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P.</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A.</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K.</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rsidR="00035730" w:rsidRPr="00B74A1A" w:rsidRDefault="00035730" w:rsidP="00BB7E07">
            <w:pPr>
              <w:rPr>
                <w:rFonts w:ascii="Times New Roman" w:hAnsi="Times New Roman"/>
                <w:color w:val="1F497D"/>
                <w:sz w:val="22"/>
                <w:lang w:val="lt-LT"/>
              </w:rPr>
            </w:pPr>
            <w:r w:rsidRPr="00B74A1A">
              <w:rPr>
                <w:rFonts w:ascii="Times New Roman" w:hAnsi="Times New Roman"/>
                <w:sz w:val="22"/>
                <w:lang w:val="lt-LT"/>
              </w:rPr>
              <w:t>S.</w:t>
            </w:r>
          </w:p>
        </w:tc>
      </w:tr>
      <w:tr w:rsidR="00AA47EE" w:rsidRPr="00AA47EE" w:rsidTr="00AA47EE">
        <w:trPr>
          <w:trHeight w:val="259"/>
        </w:trPr>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A.</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K.</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rsidR="00035730" w:rsidRPr="00B74A1A" w:rsidRDefault="00035730" w:rsidP="00BB7E07">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P.</w:t>
            </w:r>
          </w:p>
        </w:tc>
      </w:tr>
      <w:tr w:rsidR="00AA47EE" w:rsidRPr="00AA47EE" w:rsidTr="00AA47EE">
        <w:trPr>
          <w:trHeight w:val="259"/>
        </w:trPr>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K.</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rsidR="00035730" w:rsidRPr="00B74A1A" w:rsidRDefault="00035730" w:rsidP="00BB7E07">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P.</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A.</w:t>
            </w:r>
          </w:p>
        </w:tc>
      </w:tr>
      <w:tr w:rsidR="00AA47EE" w:rsidRPr="00AA47EE" w:rsidTr="00AA47EE">
        <w:trPr>
          <w:trHeight w:val="259"/>
        </w:trPr>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K.</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rsidR="00035730" w:rsidRPr="00B74A1A" w:rsidRDefault="00035730" w:rsidP="00BB7E07">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P.</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A.</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T.  </w:t>
            </w:r>
          </w:p>
        </w:tc>
      </w:tr>
      <w:tr w:rsidR="00AA47EE" w:rsidRPr="00AA47EE" w:rsidTr="00AA47EE">
        <w:trPr>
          <w:trHeight w:val="259"/>
        </w:trPr>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rsidR="00035730" w:rsidRPr="00B74A1A" w:rsidRDefault="00035730" w:rsidP="00BB7E07">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P.</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A.</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K.</w:t>
            </w:r>
          </w:p>
        </w:tc>
      </w:tr>
      <w:tr w:rsidR="00AA47EE" w:rsidRPr="00AA47EE" w:rsidTr="00AA47EE">
        <w:trPr>
          <w:trHeight w:val="259"/>
        </w:trPr>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Š.  </w:t>
            </w:r>
          </w:p>
        </w:tc>
        <w:tc>
          <w:tcPr>
            <w:tcW w:w="737" w:type="dxa"/>
          </w:tcPr>
          <w:p w:rsidR="00035730" w:rsidRPr="00B74A1A" w:rsidRDefault="00035730" w:rsidP="00BB7E07">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P.</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A.</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K.</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Pn.  </w:t>
            </w:r>
          </w:p>
        </w:tc>
      </w:tr>
      <w:tr w:rsidR="00AA47EE" w:rsidRPr="00AA47EE" w:rsidTr="00AA47EE">
        <w:trPr>
          <w:trHeight w:val="259"/>
        </w:trPr>
        <w:tc>
          <w:tcPr>
            <w:tcW w:w="737" w:type="dxa"/>
          </w:tcPr>
          <w:p w:rsidR="00035730" w:rsidRPr="00B74A1A" w:rsidRDefault="00035730" w:rsidP="00BB7E07">
            <w:pPr>
              <w:rPr>
                <w:rFonts w:ascii="Times New Roman" w:hAnsi="Times New Roman"/>
                <w:color w:val="1F497D"/>
                <w:sz w:val="22"/>
                <w:lang w:val="lt-LT"/>
              </w:rPr>
            </w:pPr>
            <w:r w:rsidRPr="00B74A1A">
              <w:rPr>
                <w:rFonts w:ascii="Times New Roman" w:hAnsi="Times New Roman"/>
                <w:sz w:val="22"/>
                <w:lang w:val="lt-LT"/>
              </w:rPr>
              <w:t>S.</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P.</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A.</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T.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K.</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Pn.  </w:t>
            </w:r>
          </w:p>
        </w:tc>
        <w:tc>
          <w:tcPr>
            <w:tcW w:w="737" w:type="dxa"/>
          </w:tcPr>
          <w:p w:rsidR="00035730" w:rsidRPr="00B74A1A" w:rsidRDefault="00035730" w:rsidP="00BB7E07">
            <w:pPr>
              <w:rPr>
                <w:rFonts w:ascii="Times New Roman" w:hAnsi="Times New Roman"/>
                <w:sz w:val="22"/>
                <w:lang w:val="lt-LT"/>
              </w:rPr>
            </w:pPr>
            <w:r w:rsidRPr="00B74A1A">
              <w:rPr>
                <w:rFonts w:ascii="Times New Roman" w:hAnsi="Times New Roman"/>
                <w:sz w:val="22"/>
                <w:lang w:val="lt-LT"/>
              </w:rPr>
              <w:t xml:space="preserve">Š.  </w:t>
            </w:r>
          </w:p>
        </w:tc>
      </w:tr>
    </w:tbl>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p>
    <w:p w:rsidR="00035730" w:rsidRPr="00B74A1A" w:rsidRDefault="00035730" w:rsidP="00035730">
      <w:pPr>
        <w:ind w:right="113"/>
        <w:rPr>
          <w:rFonts w:ascii="Times New Roman" w:hAnsi="Times New Roman"/>
          <w:sz w:val="22"/>
          <w:lang w:val="lt-LT"/>
        </w:rPr>
      </w:pPr>
      <w:r w:rsidRPr="00B74A1A">
        <w:rPr>
          <w:rFonts w:ascii="Times New Roman" w:hAnsi="Times New Roman"/>
          <w:sz w:val="22"/>
          <w:lang w:val="lt-LT"/>
        </w:rPr>
        <w:t xml:space="preserve">      </w:t>
      </w:r>
    </w:p>
    <w:p w:rsidR="00035730" w:rsidRPr="00B74A1A" w:rsidRDefault="00035730" w:rsidP="00035730">
      <w:pPr>
        <w:ind w:right="113"/>
        <w:rPr>
          <w:rFonts w:ascii="Times New Roman" w:hAnsi="Times New Roman"/>
          <w:sz w:val="22"/>
          <w:lang w:val="lt-LT"/>
        </w:rPr>
      </w:pPr>
    </w:p>
    <w:p w:rsidR="00035730" w:rsidRPr="00B74A1A" w:rsidRDefault="00035730" w:rsidP="00035730">
      <w:pPr>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br w:type="page"/>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347A5F" w:rsidRDefault="00035730" w:rsidP="004F4C9F">
      <w:pPr>
        <w:pStyle w:val="BTbeEMEASMCA"/>
      </w:pPr>
      <w:bookmarkStart w:id="70" w:name="_Toc129243262"/>
      <w:bookmarkStart w:id="71" w:name="_Toc129243137"/>
      <w:r w:rsidRPr="00347A5F">
        <w:t>B. PAKUOTĖS LAPELIS</w:t>
      </w:r>
      <w:bookmarkEnd w:id="70"/>
      <w:bookmarkEnd w:id="71"/>
    </w:p>
    <w:p w:rsidR="00035730" w:rsidRPr="00AA47EE" w:rsidRDefault="00035730" w:rsidP="00035730">
      <w:pPr>
        <w:pStyle w:val="Antrat2"/>
        <w:spacing w:before="0" w:after="0"/>
        <w:jc w:val="center"/>
        <w:rPr>
          <w:rFonts w:ascii="Times New Roman" w:hAnsi="Times New Roman"/>
          <w:i w:val="0"/>
          <w:sz w:val="22"/>
          <w:szCs w:val="22"/>
          <w:lang w:val="lt-LT"/>
        </w:rPr>
      </w:pPr>
      <w:r w:rsidRPr="00B74A1A">
        <w:rPr>
          <w:rFonts w:ascii="Times New Roman" w:hAnsi="Times New Roman"/>
          <w:b w:val="0"/>
          <w:i w:val="0"/>
          <w:sz w:val="22"/>
          <w:lang w:val="lt-LT"/>
        </w:rPr>
        <w:br w:type="page"/>
      </w:r>
      <w:bookmarkStart w:id="72" w:name="_Toc129243263"/>
      <w:bookmarkStart w:id="73" w:name="_Toc129243138"/>
      <w:r w:rsidRPr="00AA47EE">
        <w:rPr>
          <w:rFonts w:ascii="Times New Roman" w:hAnsi="Times New Roman"/>
          <w:i w:val="0"/>
          <w:sz w:val="22"/>
          <w:szCs w:val="22"/>
          <w:lang w:val="lt-LT"/>
        </w:rPr>
        <w:lastRenderedPageBreak/>
        <w:t>Pakuotės lapelis: informacija vartotojui</w:t>
      </w:r>
    </w:p>
    <w:bookmarkEnd w:id="72"/>
    <w:bookmarkEnd w:id="73"/>
    <w:p w:rsidR="00035730" w:rsidRPr="00B74A1A" w:rsidRDefault="00035730" w:rsidP="00035730">
      <w:pPr>
        <w:tabs>
          <w:tab w:val="left" w:pos="567"/>
        </w:tabs>
        <w:rPr>
          <w:rFonts w:ascii="Times New Roman" w:hAnsi="Times New Roman"/>
          <w:sz w:val="22"/>
          <w:lang w:val="lt-LT"/>
        </w:rPr>
      </w:pPr>
    </w:p>
    <w:p w:rsidR="00035730" w:rsidRPr="00347A5F" w:rsidRDefault="00035730" w:rsidP="004F4C9F">
      <w:pPr>
        <w:pStyle w:val="BTbeEMEASMCA"/>
      </w:pPr>
      <w:r w:rsidRPr="00347A5F">
        <w:t>DAYLETTE 3 mg/0,02 mg plėvele dengtos tabletės</w:t>
      </w:r>
    </w:p>
    <w:p w:rsidR="00FF5C78" w:rsidRDefault="00FF5C78" w:rsidP="00FF5C78">
      <w:pPr>
        <w:tabs>
          <w:tab w:val="left" w:pos="567"/>
        </w:tabs>
        <w:jc w:val="center"/>
        <w:rPr>
          <w:rFonts w:ascii="Times New Roman" w:hAnsi="Times New Roman"/>
          <w:sz w:val="22"/>
          <w:lang w:val="lt-LT"/>
        </w:rPr>
      </w:pPr>
      <w:r>
        <w:rPr>
          <w:rFonts w:ascii="Times New Roman" w:hAnsi="Times New Roman"/>
          <w:sz w:val="22"/>
          <w:lang w:val="lt-LT"/>
        </w:rPr>
        <w:t>d</w:t>
      </w:r>
      <w:r w:rsidRPr="00B74A1A">
        <w:rPr>
          <w:rFonts w:ascii="Times New Roman" w:hAnsi="Times New Roman"/>
          <w:sz w:val="22"/>
          <w:lang w:val="lt-LT"/>
        </w:rPr>
        <w:t>rospirenonas ir etinilestradiolis</w:t>
      </w:r>
    </w:p>
    <w:p w:rsidR="00FF5C78" w:rsidRPr="00B74A1A" w:rsidRDefault="00FF5C78" w:rsidP="00FF5C78">
      <w:pPr>
        <w:tabs>
          <w:tab w:val="left" w:pos="567"/>
        </w:tabs>
        <w:jc w:val="center"/>
        <w:rPr>
          <w:rFonts w:ascii="Times New Roman" w:hAnsi="Times New Roman"/>
          <w:sz w:val="22"/>
          <w:lang w:val="lt-LT"/>
        </w:rPr>
      </w:pPr>
    </w:p>
    <w:p w:rsidR="00035730" w:rsidRPr="00AA47EE" w:rsidRDefault="00035730" w:rsidP="00035730">
      <w:pPr>
        <w:autoSpaceDE w:val="0"/>
        <w:autoSpaceDN w:val="0"/>
        <w:adjustRightInd w:val="0"/>
        <w:snapToGrid w:val="0"/>
        <w:spacing w:after="120"/>
        <w:outlineLvl w:val="0"/>
        <w:rPr>
          <w:rFonts w:ascii="Times New Roman" w:hAnsi="Times New Roman"/>
          <w:b/>
          <w:sz w:val="22"/>
          <w:szCs w:val="22"/>
          <w:lang w:val="lt-LT"/>
        </w:rPr>
      </w:pPr>
      <w:r w:rsidRPr="00AA47EE">
        <w:rPr>
          <w:rFonts w:ascii="Times New Roman" w:hAnsi="Times New Roman"/>
          <w:b/>
          <w:sz w:val="22"/>
          <w:szCs w:val="22"/>
          <w:lang w:val="lt-LT"/>
        </w:rPr>
        <w:t>Svarbūs dalykai, kuriuos reikia žinoti apie sudėtinius hormoninius kontraceptikus (SHK)</w:t>
      </w:r>
    </w:p>
    <w:p w:rsidR="00035730" w:rsidRPr="00AA47EE" w:rsidRDefault="00035730" w:rsidP="00035730">
      <w:pPr>
        <w:numPr>
          <w:ilvl w:val="0"/>
          <w:numId w:val="10"/>
        </w:numPr>
        <w:autoSpaceDE w:val="0"/>
        <w:autoSpaceDN w:val="0"/>
        <w:adjustRightInd w:val="0"/>
        <w:snapToGrid w:val="0"/>
        <w:rPr>
          <w:rFonts w:ascii="Times New Roman" w:hAnsi="Times New Roman"/>
          <w:sz w:val="22"/>
          <w:szCs w:val="22"/>
          <w:lang w:val="lt-LT"/>
        </w:rPr>
      </w:pPr>
      <w:r w:rsidRPr="00AA47EE">
        <w:rPr>
          <w:rFonts w:ascii="Times New Roman" w:hAnsi="Times New Roman"/>
          <w:sz w:val="22"/>
          <w:szCs w:val="22"/>
          <w:lang w:val="lt-LT"/>
        </w:rPr>
        <w:t>Teisingai naudojant, tai yra vienas iš patikimiausių grįžtamojo poveikio kontracepcijos metodų.</w:t>
      </w:r>
    </w:p>
    <w:p w:rsidR="00035730" w:rsidRPr="00AA47EE" w:rsidRDefault="00035730" w:rsidP="00035730">
      <w:pPr>
        <w:numPr>
          <w:ilvl w:val="0"/>
          <w:numId w:val="10"/>
        </w:numPr>
        <w:autoSpaceDE w:val="0"/>
        <w:autoSpaceDN w:val="0"/>
        <w:adjustRightInd w:val="0"/>
        <w:snapToGrid w:val="0"/>
        <w:rPr>
          <w:rFonts w:ascii="Times New Roman" w:hAnsi="Times New Roman"/>
          <w:sz w:val="22"/>
          <w:szCs w:val="22"/>
          <w:lang w:val="lt-LT"/>
        </w:rPr>
      </w:pPr>
      <w:r w:rsidRPr="00AA47EE">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035730" w:rsidRPr="00AA47EE" w:rsidRDefault="00035730" w:rsidP="00035730">
      <w:pPr>
        <w:numPr>
          <w:ilvl w:val="0"/>
          <w:numId w:val="10"/>
        </w:numPr>
        <w:autoSpaceDE w:val="0"/>
        <w:autoSpaceDN w:val="0"/>
        <w:adjustRightInd w:val="0"/>
        <w:snapToGrid w:val="0"/>
        <w:rPr>
          <w:rFonts w:ascii="Times New Roman" w:hAnsi="Times New Roman"/>
          <w:sz w:val="22"/>
          <w:szCs w:val="22"/>
          <w:lang w:val="lt-LT"/>
        </w:rPr>
      </w:pPr>
      <w:r w:rsidRPr="00AA47EE">
        <w:rPr>
          <w:rFonts w:ascii="Times New Roman" w:hAnsi="Times New Roman"/>
          <w:sz w:val="22"/>
          <w:szCs w:val="22"/>
          <w:lang w:val="lt-LT"/>
        </w:rPr>
        <w:t>Jeigu manote, kad Jums galbūt pasireiškė kraujo krešulio simptomų, būkite budrūs ir kreipkitės į gydytoją (žr. 2 skyriuje skyrelį „Kraujo krešuliai“).</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suppressAutoHyphens/>
        <w:rPr>
          <w:rFonts w:ascii="Times New Roman" w:hAnsi="Times New Roman"/>
          <w:snapToGrid w:val="0"/>
          <w:sz w:val="22"/>
          <w:szCs w:val="22"/>
          <w:lang w:val="lt-LT"/>
        </w:rPr>
      </w:pPr>
      <w:r w:rsidRPr="00AA47EE">
        <w:rPr>
          <w:rFonts w:ascii="Times New Roman" w:hAnsi="Times New Roman"/>
          <w:b/>
          <w:snapToGrid w:val="0"/>
          <w:sz w:val="22"/>
          <w:szCs w:val="22"/>
          <w:lang w:val="lt-LT"/>
        </w:rPr>
        <w:t>Atidžiai perskaitykite visą šį lapelį, prieš pradėdami vartoti vaistą, nes jame pateikiama Jums svarbi informacija.</w:t>
      </w: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w:t>
      </w:r>
      <w:r w:rsidRPr="00AA47EE">
        <w:rPr>
          <w:rFonts w:ascii="Times New Roman" w:hAnsi="Times New Roman"/>
          <w:sz w:val="22"/>
          <w:szCs w:val="22"/>
          <w:lang w:val="lt-LT"/>
        </w:rPr>
        <w:tab/>
        <w:t>Neišmeskite šio lapelio, nes vėl gali prireikti jį perskaityti.</w:t>
      </w: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w:t>
      </w:r>
      <w:r w:rsidRPr="00AA47EE">
        <w:rPr>
          <w:rFonts w:ascii="Times New Roman" w:hAnsi="Times New Roman"/>
          <w:sz w:val="22"/>
          <w:szCs w:val="22"/>
          <w:lang w:val="lt-LT"/>
        </w:rPr>
        <w:tab/>
        <w:t>Jeigu kiltų daugiau klausimų, kreipkitės į gydytoją arba vaistininką.</w:t>
      </w:r>
    </w:p>
    <w:p w:rsidR="00035730" w:rsidRPr="00AA47EE" w:rsidRDefault="00035730">
      <w:pPr>
        <w:pStyle w:val="BTEMEASMCA"/>
      </w:pPr>
      <w:r w:rsidRPr="00AA47EE">
        <w:t>-</w:t>
      </w:r>
      <w:r w:rsidRPr="00AA47EE">
        <w:tab/>
        <w:t xml:space="preserve">Šis vaistas skirtas tik Jums, todėl kitiems žmonėms jo duoti negalima. Vaistas gali jiems pakenkti. </w:t>
      </w:r>
    </w:p>
    <w:p w:rsidR="00035730" w:rsidRPr="00AA47EE" w:rsidRDefault="00035730" w:rsidP="00035730">
      <w:pPr>
        <w:numPr>
          <w:ilvl w:val="0"/>
          <w:numId w:val="9"/>
        </w:numPr>
        <w:tabs>
          <w:tab w:val="left" w:pos="567"/>
        </w:tabs>
        <w:rPr>
          <w:rFonts w:ascii="Times New Roman" w:hAnsi="Times New Roman"/>
          <w:sz w:val="22"/>
          <w:szCs w:val="22"/>
          <w:lang w:val="lt-LT"/>
        </w:rPr>
      </w:pPr>
      <w:r w:rsidRPr="00AA47EE">
        <w:rPr>
          <w:rFonts w:ascii="Times New Roman" w:hAnsi="Times New Roman"/>
          <w:sz w:val="22"/>
          <w:lang w:val="lt-LT"/>
        </w:rPr>
        <w:t xml:space="preserve">   </w:t>
      </w:r>
      <w:r w:rsidRPr="00AA47EE">
        <w:rPr>
          <w:rFonts w:ascii="Times New Roman" w:hAnsi="Times New Roman"/>
          <w:sz w:val="22"/>
          <w:szCs w:val="22"/>
          <w:lang w:val="lt-LT"/>
        </w:rPr>
        <w:t>Jeigu pasireiškė šalutinis poveikis (net jeigu jis šiame lapelyje nenurodytas), kreipkitės į gydytoją arba vaistininką. Žr. 4 skyrių.</w:t>
      </w:r>
    </w:p>
    <w:p w:rsidR="00035730" w:rsidRPr="00B74A1A" w:rsidRDefault="00035730" w:rsidP="00035730">
      <w:pPr>
        <w:tabs>
          <w:tab w:val="left" w:pos="567"/>
        </w:tabs>
        <w:rPr>
          <w:rFonts w:ascii="Times New Roman" w:hAnsi="Times New Roman"/>
          <w:sz w:val="22"/>
          <w:lang w:val="lt-LT"/>
        </w:rPr>
      </w:pPr>
    </w:p>
    <w:p w:rsidR="00035730" w:rsidRPr="00347A5F" w:rsidRDefault="00035730" w:rsidP="00035730">
      <w:pPr>
        <w:pStyle w:val="Antrat4"/>
        <w:spacing w:before="0" w:after="0"/>
        <w:rPr>
          <w:sz w:val="22"/>
          <w:szCs w:val="22"/>
          <w:lang w:val="lt-LT"/>
        </w:rPr>
      </w:pPr>
      <w:r w:rsidRPr="00347A5F">
        <w:rPr>
          <w:sz w:val="22"/>
          <w:szCs w:val="22"/>
          <w:lang w:val="lt-LT"/>
        </w:rPr>
        <w:t>Apie ką rašoma šiame lapelyje?</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1.</w:t>
      </w:r>
      <w:r w:rsidRPr="00B74A1A">
        <w:rPr>
          <w:rFonts w:ascii="Times New Roman" w:hAnsi="Times New Roman"/>
          <w:sz w:val="22"/>
          <w:lang w:val="lt-LT"/>
        </w:rPr>
        <w:tab/>
        <w:t>Kas yra DAYLETTE ir kam jis vartojamas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2.</w:t>
      </w:r>
      <w:r w:rsidRPr="00B74A1A">
        <w:rPr>
          <w:rFonts w:ascii="Times New Roman" w:hAnsi="Times New Roman"/>
          <w:sz w:val="22"/>
          <w:lang w:val="lt-LT"/>
        </w:rPr>
        <w:tab/>
        <w:t>Kas žinotina prieš vartojant DAYLETTE</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3.</w:t>
      </w:r>
      <w:r w:rsidRPr="00B74A1A">
        <w:rPr>
          <w:rFonts w:ascii="Times New Roman" w:hAnsi="Times New Roman"/>
          <w:sz w:val="22"/>
          <w:lang w:val="lt-LT"/>
        </w:rPr>
        <w:tab/>
        <w:t>Kaip vartoti DAYLETTE</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4.</w:t>
      </w:r>
      <w:r w:rsidRPr="00B74A1A">
        <w:rPr>
          <w:rFonts w:ascii="Times New Roman" w:hAnsi="Times New Roman"/>
          <w:sz w:val="22"/>
          <w:lang w:val="lt-LT"/>
        </w:rPr>
        <w:tab/>
        <w:t>Galimas šalutinis poveikis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5.</w:t>
      </w:r>
      <w:r w:rsidRPr="00B74A1A">
        <w:rPr>
          <w:rFonts w:ascii="Times New Roman" w:hAnsi="Times New Roman"/>
          <w:sz w:val="22"/>
          <w:lang w:val="lt-LT"/>
        </w:rPr>
        <w:tab/>
        <w:t>Kaip laikyti DAYLETTE</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6.</w:t>
      </w:r>
      <w:r w:rsidRPr="00B74A1A">
        <w:rPr>
          <w:rFonts w:ascii="Times New Roman" w:hAnsi="Times New Roman"/>
          <w:sz w:val="22"/>
          <w:lang w:val="lt-LT"/>
        </w:rPr>
        <w:tab/>
        <w:t>Pakuotės turinys ir kita informacija</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pStyle w:val="Antrat1"/>
        <w:numPr>
          <w:ilvl w:val="0"/>
          <w:numId w:val="11"/>
        </w:numPr>
        <w:tabs>
          <w:tab w:val="num" w:pos="862"/>
        </w:tabs>
        <w:spacing w:before="0" w:after="0"/>
        <w:ind w:hanging="720"/>
        <w:rPr>
          <w:rFonts w:ascii="Times New Roman" w:hAnsi="Times New Roman"/>
          <w:sz w:val="22"/>
          <w:lang w:val="lt-LT"/>
        </w:rPr>
      </w:pPr>
      <w:bookmarkStart w:id="74" w:name="_Toc184390807"/>
      <w:r w:rsidRPr="00B74A1A">
        <w:rPr>
          <w:rFonts w:ascii="Times New Roman" w:hAnsi="Times New Roman"/>
          <w:sz w:val="22"/>
          <w:lang w:val="lt-LT"/>
        </w:rPr>
        <w:t xml:space="preserve">Kas yra DAYLETTE irk am jis vartojamas </w:t>
      </w:r>
      <w:bookmarkEnd w:id="74"/>
    </w:p>
    <w:p w:rsidR="00035730" w:rsidRPr="00B74A1A" w:rsidRDefault="00035730" w:rsidP="00035730">
      <w:pPr>
        <w:rPr>
          <w:rFonts w:ascii="Times New Roman" w:hAnsi="Times New Roman"/>
          <w:sz w:val="22"/>
          <w:lang w:val="lt-LT"/>
        </w:rPr>
      </w:pPr>
    </w:p>
    <w:p w:rsidR="00035730" w:rsidRPr="00347A5F" w:rsidRDefault="00035730" w:rsidP="00035730">
      <w:pPr>
        <w:pStyle w:val="Bullet0s"/>
        <w:numPr>
          <w:ilvl w:val="0"/>
          <w:numId w:val="0"/>
        </w:numPr>
        <w:tabs>
          <w:tab w:val="left" w:pos="720"/>
        </w:tabs>
        <w:snapToGrid/>
        <w:rPr>
          <w:sz w:val="22"/>
          <w:szCs w:val="22"/>
          <w:lang w:val="lt-LT"/>
        </w:rPr>
      </w:pPr>
      <w:r w:rsidRPr="00347A5F">
        <w:rPr>
          <w:sz w:val="22"/>
          <w:szCs w:val="22"/>
          <w:lang w:val="lt-LT"/>
        </w:rPr>
        <w:t>-     DAYLETTE yra kontraceptinės tabletės ir vartojamas norint apsisaugoti nuo nėštumo.</w:t>
      </w:r>
    </w:p>
    <w:p w:rsidR="00035730" w:rsidRPr="00AA47EE" w:rsidRDefault="00035730" w:rsidP="00035730">
      <w:pPr>
        <w:pStyle w:val="Bullet0s"/>
        <w:numPr>
          <w:ilvl w:val="0"/>
          <w:numId w:val="0"/>
        </w:numPr>
        <w:tabs>
          <w:tab w:val="left" w:pos="720"/>
        </w:tabs>
        <w:snapToGrid/>
        <w:rPr>
          <w:sz w:val="22"/>
          <w:szCs w:val="22"/>
          <w:lang w:val="lt-LT"/>
        </w:rPr>
      </w:pPr>
      <w:r w:rsidRPr="00AA47EE">
        <w:rPr>
          <w:sz w:val="22"/>
          <w:szCs w:val="22"/>
          <w:lang w:val="lt-LT"/>
        </w:rPr>
        <w:t xml:space="preserve">-     Kiekvienoje iš 24 baltų tablečių yra mažas dviejų skirtingų moters hormonų kiekis, tai </w:t>
      </w:r>
    </w:p>
    <w:p w:rsidR="00035730" w:rsidRPr="00AA47EE" w:rsidRDefault="00035730" w:rsidP="00035730">
      <w:pPr>
        <w:pStyle w:val="Bullet0s"/>
        <w:numPr>
          <w:ilvl w:val="0"/>
          <w:numId w:val="0"/>
        </w:numPr>
        <w:tabs>
          <w:tab w:val="left" w:pos="720"/>
        </w:tabs>
        <w:snapToGrid/>
        <w:rPr>
          <w:sz w:val="22"/>
          <w:szCs w:val="22"/>
          <w:lang w:val="lt-LT"/>
        </w:rPr>
      </w:pPr>
      <w:r w:rsidRPr="00AA47EE">
        <w:rPr>
          <w:sz w:val="22"/>
          <w:szCs w:val="22"/>
          <w:lang w:val="lt-LT"/>
        </w:rPr>
        <w:t xml:space="preserve">      drospirenonas ir etinilestradiolis.</w:t>
      </w:r>
    </w:p>
    <w:p w:rsidR="00035730" w:rsidRPr="00AA47EE" w:rsidRDefault="00035730" w:rsidP="00035730">
      <w:pPr>
        <w:pStyle w:val="Bullet0s"/>
        <w:numPr>
          <w:ilvl w:val="0"/>
          <w:numId w:val="0"/>
        </w:numPr>
        <w:tabs>
          <w:tab w:val="left" w:pos="720"/>
        </w:tabs>
        <w:snapToGrid/>
        <w:rPr>
          <w:sz w:val="22"/>
          <w:szCs w:val="22"/>
          <w:lang w:val="lt-LT"/>
        </w:rPr>
      </w:pPr>
      <w:r w:rsidRPr="00AA47EE">
        <w:rPr>
          <w:sz w:val="22"/>
          <w:szCs w:val="22"/>
          <w:lang w:val="lt-LT"/>
        </w:rPr>
        <w:t>-     4 žaliose tabletėse nėra veikliųjų medžiagų ir jos taip pat vadinamos placebo tabletėmis.</w:t>
      </w:r>
    </w:p>
    <w:p w:rsidR="00035730" w:rsidRPr="00AA47EE" w:rsidRDefault="00035730" w:rsidP="00035730">
      <w:pPr>
        <w:pStyle w:val="Bullet0s"/>
        <w:numPr>
          <w:ilvl w:val="0"/>
          <w:numId w:val="0"/>
        </w:numPr>
        <w:tabs>
          <w:tab w:val="left" w:pos="720"/>
        </w:tabs>
        <w:snapToGrid/>
        <w:rPr>
          <w:sz w:val="22"/>
          <w:szCs w:val="22"/>
          <w:lang w:val="lt-LT"/>
        </w:rPr>
      </w:pPr>
      <w:r w:rsidRPr="00AA47EE">
        <w:rPr>
          <w:sz w:val="22"/>
          <w:szCs w:val="22"/>
          <w:lang w:val="lt-LT"/>
        </w:rPr>
        <w:t>-     Kontraceptinės tabletės, kurių sudėtyje yra dviejų hormonų, vadinamos sudėtinėmis tabletėmis.</w:t>
      </w:r>
    </w:p>
    <w:p w:rsidR="00035730" w:rsidRPr="00B74A1A" w:rsidRDefault="00035730" w:rsidP="00035730">
      <w:pPr>
        <w:pStyle w:val="Antrat1"/>
        <w:numPr>
          <w:ilvl w:val="0"/>
          <w:numId w:val="11"/>
        </w:numPr>
        <w:tabs>
          <w:tab w:val="num" w:pos="862"/>
        </w:tabs>
        <w:spacing w:before="440" w:after="220"/>
        <w:ind w:hanging="720"/>
        <w:rPr>
          <w:rFonts w:ascii="Times New Roman" w:hAnsi="Times New Roman"/>
          <w:sz w:val="22"/>
          <w:lang w:val="lt-LT"/>
        </w:rPr>
      </w:pPr>
      <w:bookmarkStart w:id="75" w:name="_Toc184390808"/>
      <w:r w:rsidRPr="00B74A1A">
        <w:rPr>
          <w:rFonts w:ascii="Times New Roman" w:hAnsi="Times New Roman"/>
          <w:sz w:val="22"/>
          <w:lang w:val="lt-LT"/>
        </w:rPr>
        <w:t xml:space="preserve">Kas žinotina prieš vartojant </w:t>
      </w:r>
      <w:bookmarkEnd w:id="75"/>
      <w:r w:rsidRPr="00B74A1A">
        <w:rPr>
          <w:rFonts w:ascii="Times New Roman" w:hAnsi="Times New Roman"/>
          <w:sz w:val="22"/>
          <w:lang w:val="lt-LT"/>
        </w:rPr>
        <w:t xml:space="preserve">DAYLETTE </w:t>
      </w:r>
    </w:p>
    <w:p w:rsidR="00035730" w:rsidRPr="00347A5F" w:rsidRDefault="00035730" w:rsidP="00035730">
      <w:pPr>
        <w:snapToGrid w:val="0"/>
        <w:spacing w:line="280" w:lineRule="atLeast"/>
        <w:rPr>
          <w:rFonts w:ascii="Times New Roman" w:hAnsi="Times New Roman"/>
          <w:sz w:val="22"/>
          <w:szCs w:val="22"/>
          <w:lang w:val="lt-LT"/>
        </w:rPr>
      </w:pPr>
      <w:r w:rsidRPr="00347A5F">
        <w:rPr>
          <w:rFonts w:ascii="Times New Roman" w:hAnsi="Times New Roman"/>
          <w:b/>
          <w:bCs/>
          <w:sz w:val="22"/>
          <w:szCs w:val="22"/>
          <w:lang w:val="lt-LT"/>
        </w:rPr>
        <w:t>Bendros pastabos</w:t>
      </w:r>
      <w:r w:rsidRPr="00347A5F">
        <w:rPr>
          <w:rFonts w:ascii="Times New Roman" w:hAnsi="Times New Roman"/>
          <w:sz w:val="22"/>
          <w:szCs w:val="22"/>
          <w:lang w:val="lt-LT"/>
        </w:rPr>
        <w:t xml:space="preserve"> </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Prieš pradėdamos vartoti DAYLETTE,</w:t>
      </w:r>
      <w:r w:rsidRPr="00AA47EE">
        <w:rPr>
          <w:rFonts w:ascii="Times New Roman" w:hAnsi="Times New Roman"/>
          <w:b/>
          <w:sz w:val="22"/>
          <w:szCs w:val="22"/>
          <w:lang w:val="lt-LT"/>
        </w:rPr>
        <w:t xml:space="preserve"> </w:t>
      </w:r>
      <w:r w:rsidRPr="00AA47EE">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rsidR="00035730" w:rsidRPr="00AA47EE" w:rsidRDefault="00035730" w:rsidP="00035730">
      <w:pPr>
        <w:pStyle w:val="ParaKT0sb"/>
        <w:rPr>
          <w:b w:val="0"/>
          <w:bCs w:val="0"/>
          <w:sz w:val="22"/>
          <w:szCs w:val="22"/>
          <w:lang w:val="lt-LT"/>
        </w:rPr>
      </w:pPr>
    </w:p>
    <w:p w:rsidR="00035730" w:rsidRPr="00AA47EE" w:rsidRDefault="00035730" w:rsidP="00035730">
      <w:pPr>
        <w:pStyle w:val="Para0s"/>
        <w:rPr>
          <w:sz w:val="22"/>
          <w:szCs w:val="22"/>
          <w:lang w:val="lt-LT"/>
        </w:rPr>
      </w:pPr>
      <w:r w:rsidRPr="00AA47EE">
        <w:rPr>
          <w:sz w:val="22"/>
          <w:szCs w:val="22"/>
          <w:lang w:val="lt-LT"/>
        </w:rPr>
        <w:t>Prieš pradedant vartoti DAYLETTE, Jūsų gydytojas paklaus kai kurių klausimų apie Jūsų asmeninę ir Jūsų artimiausių giminių sveikatos būklę. Taip pat gydytojas išmatuos Jums kraujospūdį, ir, priklausomai nuo Jūsų sveikatos būklės, gali būti atliekami kiti tyrimai.</w:t>
      </w:r>
    </w:p>
    <w:p w:rsidR="00035730" w:rsidRPr="00AA47EE" w:rsidRDefault="00035730" w:rsidP="00035730">
      <w:pPr>
        <w:pStyle w:val="Para0s"/>
        <w:rPr>
          <w:sz w:val="22"/>
          <w:szCs w:val="22"/>
          <w:lang w:val="lt-LT"/>
        </w:rPr>
      </w:pPr>
      <w:r w:rsidRPr="00AA47EE">
        <w:rPr>
          <w:sz w:val="22"/>
          <w:szCs w:val="22"/>
          <w:lang w:val="lt-LT"/>
        </w:rPr>
        <w:t xml:space="preserve">Šiame lapelyje aprašoma keletas situacijų, kai reikia liautis vartoti DAYLETTE arba kai DAYLETTE patikimumas gali būti sumažėjęs. Tokiomis aplinkybėmis reikia vengti lytinių santykių arba vartoti </w:t>
      </w:r>
      <w:r w:rsidRPr="00AA47EE">
        <w:rPr>
          <w:sz w:val="22"/>
          <w:szCs w:val="22"/>
          <w:lang w:val="lt-LT"/>
        </w:rPr>
        <w:lastRenderedPageBreak/>
        <w:t>nehormonines kontracepcijos priemones, pvz., prezervatyvus ar kitas barjerines priemones. Nesinaudokite ritmo ar temperatūros metodais. Šie metodai gali būti nepatikimi, nes DAYLETTE pakeičia įprastinius temperatūros svyravimus ir gimdos kaklelio gleivių pokyčius, vykstančius per mėnesinių ciklą.</w:t>
      </w:r>
    </w:p>
    <w:p w:rsidR="00035730" w:rsidRPr="00AA47EE" w:rsidRDefault="00035730" w:rsidP="00035730">
      <w:pPr>
        <w:pStyle w:val="Para0sb"/>
        <w:rPr>
          <w:b w:val="0"/>
          <w:sz w:val="22"/>
          <w:szCs w:val="22"/>
          <w:lang w:val="lt-LT"/>
        </w:rPr>
      </w:pPr>
      <w:r w:rsidRPr="00AA47EE">
        <w:rPr>
          <w:sz w:val="22"/>
          <w:szCs w:val="22"/>
          <w:lang w:val="lt-LT"/>
        </w:rPr>
        <w:t>DAYLETTE, kaip ir kiti hormoniniai kontraceptikai, neapsaugo nuo ŽIV infekcijos (AIDS) ar kitų lytiškai plintančių ligų</w:t>
      </w:r>
      <w:r w:rsidRPr="00AA47EE">
        <w:rPr>
          <w:b w:val="0"/>
          <w:sz w:val="22"/>
          <w:szCs w:val="22"/>
          <w:lang w:val="lt-LT"/>
        </w:rPr>
        <w:t xml:space="preserve">. </w:t>
      </w:r>
    </w:p>
    <w:p w:rsidR="00FF5C78" w:rsidRPr="00B74A1A" w:rsidRDefault="00FF5C78" w:rsidP="00FF5C78">
      <w:pPr>
        <w:pStyle w:val="Para0sb"/>
        <w:rPr>
          <w:sz w:val="22"/>
          <w:lang w:val="lt-LT"/>
        </w:rPr>
      </w:pPr>
      <w:bookmarkStart w:id="76" w:name="_Toc184390809"/>
      <w:r w:rsidRPr="00B74A1A">
        <w:rPr>
          <w:sz w:val="22"/>
          <w:lang w:val="lt-LT"/>
        </w:rPr>
        <w:t>DAYLETTE</w:t>
      </w:r>
      <w:r w:rsidRPr="00347A5F">
        <w:rPr>
          <w:sz w:val="22"/>
          <w:szCs w:val="22"/>
          <w:lang w:val="lt-LT" w:eastAsia="de-DE"/>
        </w:rPr>
        <w:t xml:space="preserve"> vartoti </w:t>
      </w:r>
      <w:r>
        <w:rPr>
          <w:sz w:val="22"/>
          <w:szCs w:val="22"/>
          <w:lang w:val="lt-LT" w:eastAsia="de-DE"/>
        </w:rPr>
        <w:t>draudžia</w:t>
      </w:r>
      <w:r w:rsidRPr="00347A5F">
        <w:rPr>
          <w:sz w:val="22"/>
          <w:szCs w:val="22"/>
          <w:lang w:val="lt-LT" w:eastAsia="de-DE"/>
        </w:rPr>
        <w:t>ma</w:t>
      </w:r>
      <w:bookmarkEnd w:id="76"/>
      <w:r w:rsidRPr="00347A5F">
        <w:rPr>
          <w:sz w:val="22"/>
          <w:szCs w:val="22"/>
          <w:lang w:val="lt-LT" w:eastAsia="de-DE"/>
        </w:rPr>
        <w:t>:</w:t>
      </w:r>
      <w:r w:rsidRPr="00347A5F">
        <w:rPr>
          <w:sz w:val="22"/>
          <w:lang w:val="lt-LT"/>
        </w:rPr>
        <w:t xml:space="preserve"> </w:t>
      </w:r>
    </w:p>
    <w:p w:rsidR="00035730" w:rsidRPr="00347A5F" w:rsidRDefault="00035730" w:rsidP="00035730">
      <w:pPr>
        <w:tabs>
          <w:tab w:val="left" w:pos="567"/>
        </w:tabs>
        <w:rPr>
          <w:rFonts w:ascii="Times New Roman" w:hAnsi="Times New Roman"/>
          <w:sz w:val="22"/>
          <w:szCs w:val="22"/>
          <w:lang w:val="lt-LT"/>
        </w:rPr>
      </w:pPr>
      <w:r w:rsidRPr="00347A5F">
        <w:rPr>
          <w:rFonts w:ascii="Times New Roman" w:hAnsi="Times New Roman"/>
          <w:sz w:val="22"/>
          <w:szCs w:val="22"/>
          <w:lang w:val="lt-LT"/>
        </w:rPr>
        <w:t>Jeigu Jums yra bent viena iš toliau išvardytų būklių, DAYLETTE vartoti negalima. Jeigu Jums yra bent viena iš toliau išvardytų būklių, reikia pasakyti gydytojui. Gydytojas su Jumis aptars, koks būtų tinkamesnis kitas kontracepcijos metodas.</w:t>
      </w: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Nevartokite DAYLETTE</w:t>
      </w:r>
    </w:p>
    <w:p w:rsidR="00035730" w:rsidRPr="00AA47EE" w:rsidRDefault="00035730" w:rsidP="00035730">
      <w:pPr>
        <w:numPr>
          <w:ilvl w:val="0"/>
          <w:numId w:val="1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yra (arba kada nors buvo) kraujo krešulys kojų (giliųjų venų trombozė, GVT), plaučių (plaučių embolija, PE) ar kitų organų kraujagyslėse;</w:t>
      </w:r>
    </w:p>
    <w:p w:rsidR="00035730" w:rsidRPr="00AA47EE" w:rsidRDefault="00035730" w:rsidP="00035730">
      <w:pPr>
        <w:numPr>
          <w:ilvl w:val="0"/>
          <w:numId w:val="1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žinote, kad Jums yra sutrikimas, veikiantis kraujo krešėjimą, pvz., baltymo C trūkumas, baltymo S trūkumas, antitrombino III trūkumas, Leideno V faktorius arba</w:t>
      </w:r>
      <w:r w:rsidRPr="00AA47EE">
        <w:rPr>
          <w:rFonts w:ascii="Times New Roman" w:hAnsi="Times New Roman"/>
          <w:i/>
          <w:sz w:val="22"/>
          <w:szCs w:val="22"/>
          <w:lang w:val="lt-LT"/>
        </w:rPr>
        <w:t xml:space="preserve"> </w:t>
      </w:r>
      <w:r w:rsidRPr="00AA47EE">
        <w:rPr>
          <w:rFonts w:ascii="Times New Roman" w:hAnsi="Times New Roman"/>
          <w:sz w:val="22"/>
          <w:szCs w:val="22"/>
          <w:lang w:val="lt-LT"/>
        </w:rPr>
        <w:t>antifosfolipidiniai antikūnai;</w:t>
      </w:r>
    </w:p>
    <w:p w:rsidR="00035730" w:rsidRPr="00AA47EE" w:rsidRDefault="00035730" w:rsidP="00035730">
      <w:pPr>
        <w:numPr>
          <w:ilvl w:val="0"/>
          <w:numId w:val="1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reikalinga operacija arba ilgą laiką nevaikštote (žr. skyrių „Kraujo krešuliai“);</w:t>
      </w:r>
    </w:p>
    <w:p w:rsidR="00035730" w:rsidRPr="00AA47EE" w:rsidRDefault="00035730" w:rsidP="00035730">
      <w:pPr>
        <w:numPr>
          <w:ilvl w:val="0"/>
          <w:numId w:val="1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kada nors buvo širdies priepuolis (miokardo infarktas) arba insultas;</w:t>
      </w:r>
    </w:p>
    <w:p w:rsidR="00035730" w:rsidRPr="00AA47EE" w:rsidRDefault="00035730" w:rsidP="00035730">
      <w:pPr>
        <w:numPr>
          <w:ilvl w:val="0"/>
          <w:numId w:val="1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035730" w:rsidRPr="00AA47EE" w:rsidRDefault="00035730" w:rsidP="00035730">
      <w:pPr>
        <w:numPr>
          <w:ilvl w:val="0"/>
          <w:numId w:val="1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yra bent viena iš toliau nurodytų ligų, galinčių didinti krešulio arterijose riziką:</w:t>
      </w:r>
    </w:p>
    <w:p w:rsidR="00035730" w:rsidRPr="00AA47EE" w:rsidRDefault="00035730" w:rsidP="00035730">
      <w:pPr>
        <w:numPr>
          <w:ilvl w:val="1"/>
          <w:numId w:val="1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sunkus cukrinis diabetas su kraujagyslių pažeidimu,</w:t>
      </w:r>
    </w:p>
    <w:p w:rsidR="00035730" w:rsidRPr="00AA47EE" w:rsidRDefault="00035730" w:rsidP="00035730">
      <w:pPr>
        <w:numPr>
          <w:ilvl w:val="1"/>
          <w:numId w:val="1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labai didelis kraujospūdis,</w:t>
      </w:r>
    </w:p>
    <w:p w:rsidR="00035730" w:rsidRPr="00AA47EE" w:rsidRDefault="00035730" w:rsidP="00035730">
      <w:pPr>
        <w:numPr>
          <w:ilvl w:val="1"/>
          <w:numId w:val="1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labai didelis riebalų (cholesterolio arba trigliceridų) kiekis kraujyje,</w:t>
      </w:r>
    </w:p>
    <w:p w:rsidR="00035730" w:rsidRPr="00AA47EE" w:rsidRDefault="00035730" w:rsidP="00035730">
      <w:pPr>
        <w:numPr>
          <w:ilvl w:val="1"/>
          <w:numId w:val="1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būklė, vadinama hiperhomocisteinemija;</w:t>
      </w:r>
    </w:p>
    <w:p w:rsidR="00035730" w:rsidRPr="00AA47EE" w:rsidRDefault="00035730" w:rsidP="00035730">
      <w:pPr>
        <w:numPr>
          <w:ilvl w:val="0"/>
          <w:numId w:val="12"/>
        </w:numPr>
        <w:snapToGrid w:val="0"/>
        <w:spacing w:line="280" w:lineRule="atLeast"/>
        <w:rPr>
          <w:rFonts w:ascii="Times New Roman" w:hAnsi="Times New Roman"/>
          <w:color w:val="000000"/>
          <w:sz w:val="22"/>
          <w:szCs w:val="22"/>
          <w:lang w:val="lt-LT"/>
        </w:rPr>
      </w:pPr>
      <w:r w:rsidRPr="00AA47EE">
        <w:rPr>
          <w:rFonts w:ascii="Times New Roman" w:hAnsi="Times New Roman"/>
          <w:color w:val="000000"/>
          <w:sz w:val="22"/>
          <w:szCs w:val="22"/>
          <w:lang w:val="lt-LT"/>
        </w:rPr>
        <w:t>jeigu Jums būna (arba kada nors būdavo) tam tikro tipo migrena, vadinama „migrena su aura“.</w:t>
      </w:r>
    </w:p>
    <w:p w:rsidR="00035730" w:rsidRPr="00AA47EE" w:rsidRDefault="00035730" w:rsidP="00035730">
      <w:pPr>
        <w:pStyle w:val="Bullet0s"/>
        <w:snapToGrid/>
        <w:ind w:hanging="357"/>
        <w:rPr>
          <w:sz w:val="22"/>
          <w:szCs w:val="22"/>
          <w:lang w:val="lt-LT"/>
        </w:rPr>
      </w:pPr>
      <w:r w:rsidRPr="00AA47EE">
        <w:rPr>
          <w:sz w:val="22"/>
          <w:szCs w:val="22"/>
          <w:lang w:val="lt-LT"/>
        </w:rPr>
        <w:t>jeigu yra (ar buvo) kepenų liga, kol kepenų veiklos rodikliai nesunormalėję,</w:t>
      </w:r>
    </w:p>
    <w:p w:rsidR="00035730" w:rsidRPr="00AA47EE" w:rsidRDefault="00035730" w:rsidP="00035730">
      <w:pPr>
        <w:pStyle w:val="Bullet0s"/>
        <w:snapToGrid/>
        <w:ind w:hanging="357"/>
        <w:rPr>
          <w:sz w:val="22"/>
          <w:szCs w:val="22"/>
          <w:lang w:val="lt-LT"/>
        </w:rPr>
      </w:pPr>
      <w:r w:rsidRPr="00AA47EE">
        <w:rPr>
          <w:sz w:val="22"/>
          <w:szCs w:val="22"/>
          <w:lang w:val="lt-LT"/>
        </w:rPr>
        <w:t>jeigu Jūsų inkstai veikia blogai (inkstų nepakankamumas)</w:t>
      </w:r>
      <w:r w:rsidR="00120008">
        <w:rPr>
          <w:sz w:val="22"/>
          <w:szCs w:val="22"/>
          <w:lang w:val="lt-LT"/>
        </w:rPr>
        <w:t>;</w:t>
      </w:r>
    </w:p>
    <w:p w:rsidR="00035730" w:rsidRPr="00AA47EE" w:rsidRDefault="00035730" w:rsidP="00035730">
      <w:pPr>
        <w:pStyle w:val="Bullet0s"/>
        <w:snapToGrid/>
        <w:ind w:hanging="357"/>
        <w:rPr>
          <w:sz w:val="22"/>
          <w:szCs w:val="22"/>
          <w:lang w:val="lt-LT"/>
        </w:rPr>
      </w:pPr>
      <w:r w:rsidRPr="00AA47EE">
        <w:rPr>
          <w:sz w:val="22"/>
          <w:szCs w:val="22"/>
          <w:lang w:val="lt-LT"/>
        </w:rPr>
        <w:t>jeigu yra (ar buvo) kepenų navikas</w:t>
      </w:r>
      <w:r w:rsidR="00120008">
        <w:rPr>
          <w:sz w:val="22"/>
          <w:szCs w:val="22"/>
          <w:lang w:val="lt-LT"/>
        </w:rPr>
        <w:t>;</w:t>
      </w:r>
    </w:p>
    <w:p w:rsidR="00035730" w:rsidRPr="00AA47EE" w:rsidRDefault="00035730" w:rsidP="00035730">
      <w:pPr>
        <w:pStyle w:val="Bullet0s"/>
        <w:snapToGrid/>
        <w:ind w:hanging="357"/>
        <w:rPr>
          <w:sz w:val="22"/>
          <w:szCs w:val="22"/>
          <w:lang w:val="lt-LT"/>
        </w:rPr>
      </w:pPr>
      <w:r w:rsidRPr="00AA47EE">
        <w:rPr>
          <w:sz w:val="22"/>
          <w:szCs w:val="22"/>
          <w:lang w:val="lt-LT"/>
        </w:rPr>
        <w:t>jeigu yra (ar buvo) arba įtariamas krūties arba lyties organų piktybinis navikas</w:t>
      </w:r>
      <w:r w:rsidR="00120008">
        <w:rPr>
          <w:sz w:val="22"/>
          <w:szCs w:val="22"/>
          <w:lang w:val="lt-LT"/>
        </w:rPr>
        <w:t>;</w:t>
      </w:r>
    </w:p>
    <w:p w:rsidR="00035730" w:rsidRPr="00120008" w:rsidRDefault="00035730" w:rsidP="00F7249A">
      <w:pPr>
        <w:pStyle w:val="Bullet0s"/>
        <w:snapToGrid/>
        <w:ind w:hanging="357"/>
        <w:rPr>
          <w:sz w:val="22"/>
          <w:szCs w:val="22"/>
          <w:lang w:val="lt-LT"/>
        </w:rPr>
      </w:pPr>
      <w:r w:rsidRPr="00AA47EE">
        <w:rPr>
          <w:sz w:val="22"/>
          <w:szCs w:val="22"/>
          <w:lang w:val="lt-LT"/>
        </w:rPr>
        <w:t>jeigu kraujuojama iš makšties dėl nenustatytos priežasties</w:t>
      </w:r>
      <w:r w:rsidR="00120008">
        <w:rPr>
          <w:sz w:val="22"/>
          <w:szCs w:val="22"/>
          <w:lang w:val="lt-LT"/>
        </w:rPr>
        <w:t>;</w:t>
      </w:r>
      <w:r w:rsidRPr="00120008">
        <w:rPr>
          <w:sz w:val="22"/>
          <w:szCs w:val="22"/>
          <w:lang w:val="lt-LT"/>
        </w:rPr>
        <w:t>jeigu yra alergija etinilestradioliui ar drospirenonui, arba bet kuriai pagalbinei  šio vaisto medžiagai  (jos išvardytos 6 skyriuje). Tai gali sukelti niežėjimą, išbėrimą ar tinimą,</w:t>
      </w:r>
    </w:p>
    <w:p w:rsidR="006F790E" w:rsidRPr="00347A5F" w:rsidRDefault="006F790E" w:rsidP="006F790E">
      <w:pPr>
        <w:numPr>
          <w:ilvl w:val="0"/>
          <w:numId w:val="12"/>
        </w:numPr>
        <w:rPr>
          <w:rFonts w:ascii="Times New Roman" w:hAnsi="Times New Roman"/>
          <w:bCs/>
          <w:sz w:val="22"/>
          <w:szCs w:val="22"/>
          <w:lang w:val="lt-LT"/>
        </w:rPr>
      </w:pPr>
      <w:r w:rsidRPr="00B74A1A">
        <w:rPr>
          <w:rFonts w:ascii="Times New Roman" w:hAnsi="Times New Roman"/>
          <w:sz w:val="22"/>
          <w:lang w:val="lt-LT"/>
        </w:rPr>
        <w:t xml:space="preserve">DAYLETTE sudėtyje yra </w:t>
      </w:r>
      <w:r w:rsidRPr="00AA47EE">
        <w:rPr>
          <w:rFonts w:ascii="Times New Roman" w:hAnsi="Times New Roman"/>
          <w:sz w:val="22"/>
          <w:lang w:val="lt-LT"/>
        </w:rPr>
        <w:t>sojų</w:t>
      </w:r>
      <w:r w:rsidR="00A201FC" w:rsidRPr="00AA47EE">
        <w:rPr>
          <w:rFonts w:ascii="Times New Roman" w:hAnsi="Times New Roman"/>
          <w:sz w:val="22"/>
          <w:lang w:val="lt-LT"/>
        </w:rPr>
        <w:t xml:space="preserve"> </w:t>
      </w:r>
      <w:r w:rsidR="00AD4815" w:rsidRPr="00AA47EE">
        <w:rPr>
          <w:rFonts w:ascii="Times New Roman" w:hAnsi="Times New Roman"/>
          <w:sz w:val="22"/>
          <w:lang w:val="lt-LT"/>
        </w:rPr>
        <w:t>lecitino</w:t>
      </w:r>
      <w:r w:rsidRPr="00AA47EE">
        <w:rPr>
          <w:rFonts w:ascii="Times New Roman" w:hAnsi="Times New Roman"/>
          <w:sz w:val="22"/>
          <w:lang w:val="lt-LT"/>
        </w:rPr>
        <w:t>.</w:t>
      </w:r>
      <w:r w:rsidRPr="00B74A1A">
        <w:rPr>
          <w:rFonts w:ascii="Times New Roman" w:hAnsi="Times New Roman"/>
          <w:sz w:val="22"/>
          <w:lang w:val="lt-LT"/>
        </w:rPr>
        <w:t xml:space="preserve"> Šio vaisto nevartokite, jeigu esate alergiška žemės riešutams arba sojoms.</w:t>
      </w:r>
      <w:r w:rsidRPr="00347A5F">
        <w:rPr>
          <w:rFonts w:ascii="Times New Roman" w:hAnsi="Times New Roman"/>
          <w:bCs/>
          <w:sz w:val="22"/>
          <w:szCs w:val="22"/>
          <w:lang w:val="lt-LT"/>
        </w:rPr>
        <w:t xml:space="preserve"> </w:t>
      </w:r>
    </w:p>
    <w:p w:rsidR="006F790E" w:rsidRPr="00AA47EE" w:rsidRDefault="006F790E" w:rsidP="006F790E">
      <w:pPr>
        <w:rPr>
          <w:rFonts w:ascii="Times New Roman" w:hAnsi="Times New Roman"/>
          <w:bCs/>
          <w:sz w:val="22"/>
          <w:szCs w:val="22"/>
          <w:lang w:val="lt-LT"/>
        </w:rPr>
      </w:pPr>
    </w:p>
    <w:p w:rsidR="006F790E" w:rsidRPr="00AA47EE" w:rsidRDefault="006F790E" w:rsidP="006F790E">
      <w:pPr>
        <w:rPr>
          <w:rFonts w:ascii="Times New Roman" w:hAnsi="Times New Roman"/>
          <w:bCs/>
          <w:sz w:val="22"/>
          <w:szCs w:val="22"/>
          <w:lang w:val="lt-LT"/>
        </w:rPr>
      </w:pPr>
      <w:r w:rsidRPr="00AA47EE">
        <w:rPr>
          <w:rFonts w:ascii="Times New Roman" w:hAnsi="Times New Roman"/>
          <w:bCs/>
          <w:sz w:val="22"/>
          <w:szCs w:val="22"/>
          <w:lang w:val="lt-LT"/>
        </w:rPr>
        <w:t>Nevartokite DAYLETTE, jei sergate  hepatitu</w:t>
      </w:r>
      <w:r w:rsidR="00615740" w:rsidRPr="00AA47EE">
        <w:rPr>
          <w:rFonts w:ascii="Times New Roman" w:hAnsi="Times New Roman"/>
          <w:bCs/>
          <w:sz w:val="22"/>
          <w:szCs w:val="22"/>
          <w:lang w:val="lt-LT"/>
        </w:rPr>
        <w:t xml:space="preserve"> C</w:t>
      </w:r>
      <w:r w:rsidRPr="00AA47EE">
        <w:rPr>
          <w:rFonts w:ascii="Times New Roman" w:hAnsi="Times New Roman"/>
          <w:bCs/>
          <w:sz w:val="22"/>
          <w:szCs w:val="22"/>
          <w:lang w:val="lt-LT"/>
        </w:rPr>
        <w:t xml:space="preserve"> ir vartojate vaistų, kurių sudėtyje yra </w:t>
      </w:r>
      <w:r w:rsidRPr="00AA47EE">
        <w:rPr>
          <w:rFonts w:ascii="Times New Roman" w:hAnsi="Times New Roman"/>
          <w:sz w:val="22"/>
          <w:szCs w:val="22"/>
          <w:lang w:val="lt-LT"/>
        </w:rPr>
        <w:t>yra ombitasviro, paritapreviro, ritonaviro</w:t>
      </w:r>
      <w:r w:rsidR="00363021">
        <w:rPr>
          <w:rFonts w:ascii="Times New Roman" w:hAnsi="Times New Roman"/>
          <w:sz w:val="22"/>
          <w:szCs w:val="22"/>
          <w:lang w:val="lt-LT"/>
        </w:rPr>
        <w:t>,</w:t>
      </w:r>
      <w:r w:rsidRPr="00AA47EE">
        <w:rPr>
          <w:rFonts w:ascii="Times New Roman" w:hAnsi="Times New Roman"/>
          <w:sz w:val="22"/>
          <w:szCs w:val="22"/>
          <w:lang w:val="lt-LT"/>
        </w:rPr>
        <w:t xml:space="preserve"> dazabuviro</w:t>
      </w:r>
      <w:r w:rsidR="00363021">
        <w:rPr>
          <w:rFonts w:ascii="Times New Roman" w:hAnsi="Times New Roman"/>
          <w:sz w:val="22"/>
          <w:szCs w:val="22"/>
          <w:lang w:val="lt-LT"/>
        </w:rPr>
        <w:t>,</w:t>
      </w:r>
      <w:r w:rsidR="00D1293F" w:rsidRPr="00D1293F">
        <w:rPr>
          <w:rFonts w:ascii="Times New Roman" w:hAnsi="Times New Roman"/>
          <w:sz w:val="22"/>
          <w:szCs w:val="22"/>
          <w:lang w:val="lt-LT"/>
        </w:rPr>
        <w:t xml:space="preserve"> </w:t>
      </w:r>
      <w:r w:rsidR="00D1293F">
        <w:rPr>
          <w:rFonts w:ascii="Times New Roman" w:hAnsi="Times New Roman"/>
          <w:bCs/>
          <w:sz w:val="22"/>
          <w:szCs w:val="22"/>
          <w:lang w:val="lt-LT"/>
        </w:rPr>
        <w:t>glekaprevir</w:t>
      </w:r>
      <w:r w:rsidR="003A0828">
        <w:rPr>
          <w:rFonts w:ascii="Times New Roman" w:hAnsi="Times New Roman"/>
          <w:bCs/>
          <w:sz w:val="22"/>
          <w:szCs w:val="22"/>
          <w:lang w:val="lt-LT"/>
        </w:rPr>
        <w:t>o</w:t>
      </w:r>
      <w:r w:rsidR="00363021">
        <w:rPr>
          <w:rFonts w:ascii="Times New Roman" w:hAnsi="Times New Roman"/>
          <w:bCs/>
          <w:sz w:val="22"/>
          <w:szCs w:val="22"/>
          <w:lang w:val="lt-LT"/>
        </w:rPr>
        <w:t>,</w:t>
      </w:r>
      <w:r w:rsidR="00D1293F">
        <w:rPr>
          <w:rFonts w:ascii="Times New Roman" w:hAnsi="Times New Roman"/>
          <w:bCs/>
          <w:sz w:val="22"/>
          <w:szCs w:val="22"/>
          <w:lang w:val="lt-LT"/>
        </w:rPr>
        <w:t xml:space="preserve">  pibrentasviro</w:t>
      </w:r>
      <w:r w:rsidRPr="00AA47EE">
        <w:rPr>
          <w:rFonts w:ascii="Times New Roman" w:hAnsi="Times New Roman"/>
          <w:sz w:val="22"/>
          <w:szCs w:val="22"/>
          <w:lang w:val="lt-LT"/>
        </w:rPr>
        <w:t xml:space="preserve"> </w:t>
      </w:r>
      <w:r w:rsidR="00363021" w:rsidRPr="00363021">
        <w:rPr>
          <w:rFonts w:ascii="Times New Roman" w:hAnsi="Times New Roman"/>
          <w:sz w:val="22"/>
          <w:szCs w:val="22"/>
          <w:lang w:val="lt-LT"/>
        </w:rPr>
        <w:t xml:space="preserve">arba sofosbuviro , velpatasviro , voksilapreviro </w:t>
      </w:r>
      <w:r w:rsidRPr="00AA47EE">
        <w:rPr>
          <w:rFonts w:ascii="Times New Roman" w:hAnsi="Times New Roman"/>
          <w:sz w:val="22"/>
          <w:szCs w:val="22"/>
          <w:lang w:val="lt-LT"/>
        </w:rPr>
        <w:t xml:space="preserve">(žr. skyrių </w:t>
      </w:r>
      <w:r w:rsidR="00615740" w:rsidRPr="00AA47EE">
        <w:rPr>
          <w:rFonts w:ascii="Times New Roman" w:hAnsi="Times New Roman"/>
          <w:sz w:val="22"/>
          <w:szCs w:val="22"/>
          <w:lang w:val="lt-LT"/>
        </w:rPr>
        <w:t>„</w:t>
      </w:r>
      <w:r w:rsidRPr="00AA47EE">
        <w:rPr>
          <w:rFonts w:ascii="Times New Roman" w:hAnsi="Times New Roman"/>
          <w:sz w:val="22"/>
          <w:szCs w:val="22"/>
          <w:lang w:val="lt-LT"/>
        </w:rPr>
        <w:t>Kiti vaistai ir DAYLETTE”).</w:t>
      </w:r>
    </w:p>
    <w:p w:rsidR="00035730" w:rsidRPr="00AA47EE" w:rsidRDefault="00035730" w:rsidP="00035730">
      <w:pPr>
        <w:pStyle w:val="Bullet0s"/>
        <w:rPr>
          <w:sz w:val="22"/>
          <w:szCs w:val="22"/>
          <w:lang w:val="lt-LT"/>
        </w:rPr>
      </w:pPr>
    </w:p>
    <w:p w:rsidR="00035730" w:rsidRPr="00AA47EE" w:rsidRDefault="00035730" w:rsidP="00035730">
      <w:pPr>
        <w:pStyle w:val="Antrat2"/>
        <w:rPr>
          <w:rFonts w:ascii="Times New Roman" w:hAnsi="Times New Roman"/>
          <w:bCs w:val="0"/>
          <w:i w:val="0"/>
          <w:sz w:val="22"/>
          <w:szCs w:val="22"/>
          <w:lang w:val="lt-LT"/>
        </w:rPr>
      </w:pPr>
      <w:bookmarkStart w:id="77" w:name="_Toc184390810"/>
      <w:r w:rsidRPr="00AA47EE">
        <w:rPr>
          <w:rFonts w:ascii="Times New Roman" w:hAnsi="Times New Roman"/>
          <w:bCs w:val="0"/>
          <w:i w:val="0"/>
          <w:sz w:val="22"/>
          <w:szCs w:val="22"/>
          <w:lang w:val="lt-LT"/>
        </w:rPr>
        <w:t xml:space="preserve">Įspėjimai ir atsargumo priemonės </w:t>
      </w:r>
      <w:bookmarkEnd w:id="77"/>
    </w:p>
    <w:p w:rsidR="00120008" w:rsidRDefault="00035730" w:rsidP="00035730">
      <w:pPr>
        <w:rPr>
          <w:rFonts w:ascii="Times New Roman" w:hAnsi="Times New Roman"/>
          <w:sz w:val="22"/>
          <w:szCs w:val="22"/>
          <w:lang w:val="lt-LT"/>
        </w:rPr>
      </w:pPr>
      <w:r w:rsidRPr="00AA47EE">
        <w:rPr>
          <w:rFonts w:ascii="Times New Roman" w:hAnsi="Times New Roman"/>
          <w:sz w:val="22"/>
          <w:szCs w:val="22"/>
          <w:lang w:val="lt-LT"/>
        </w:rPr>
        <w:t>Pasitarkite su gydytoju arba vaistininku, prieš pradėdami vartoti DAYLETTE</w:t>
      </w:r>
      <w:r w:rsidR="00120008">
        <w:rPr>
          <w:rFonts w:ascii="Times New Roman" w:hAnsi="Times New Roman"/>
          <w:sz w:val="22"/>
          <w:szCs w:val="22"/>
          <w:lang w:val="lt-LT"/>
        </w:rPr>
        <w:t>.</w:t>
      </w:r>
    </w:p>
    <w:p w:rsidR="00035730" w:rsidRPr="00AA47EE" w:rsidRDefault="00035730" w:rsidP="00035730">
      <w:pPr>
        <w:rPr>
          <w:rFonts w:ascii="Times New Roman" w:hAnsi="Times New Roman"/>
          <w:sz w:val="22"/>
          <w:szCs w:val="22"/>
          <w:lang w:val="lt-LT"/>
        </w:rPr>
      </w:pPr>
      <w:r w:rsidRPr="00AA47EE">
        <w:rPr>
          <w:rFonts w:ascii="Times New Roman" w:hAnsi="Times New Roman"/>
          <w:sz w:val="22"/>
          <w:szCs w:val="22"/>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AA47EE" w:rsidRPr="009960D1" w:rsidTr="00AA47EE">
        <w:tc>
          <w:tcPr>
            <w:tcW w:w="8885"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Kada reikia kreiptis į gydytoją?</w:t>
            </w:r>
          </w:p>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u w:val="single"/>
                <w:lang w:val="lt-LT" w:eastAsia="lt-LT"/>
              </w:rPr>
              <w:t>Kreipkitės skubios medicininės pagalbos</w:t>
            </w:r>
          </w:p>
          <w:p w:rsidR="00035730" w:rsidRPr="00AA47EE" w:rsidRDefault="00035730" w:rsidP="00BB7E07">
            <w:pPr>
              <w:numPr>
                <w:ilvl w:val="0"/>
                <w:numId w:val="13"/>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 xml:space="preserve">jeigu pastebėjote galimų kraujo krešulio požymių, galinčių reikšti, kad Jums susidarė kraujo krešulys kojoje (t. y., giliųjų venų trombozė), kraujo krešulys plaučiuose (t. y., </w:t>
            </w:r>
            <w:r w:rsidRPr="00AA47EE">
              <w:rPr>
                <w:rFonts w:ascii="Times New Roman" w:hAnsi="Times New Roman"/>
                <w:sz w:val="22"/>
                <w:szCs w:val="22"/>
                <w:lang w:val="lt-LT" w:eastAsia="lt-LT"/>
              </w:rPr>
              <w:lastRenderedPageBreak/>
              <w:t>plaučių embolija), ištiko širdies priepuolis (miokardo infarktas) arba insultas (žr. toliau esantį skyrelį „Kraujo krešuliai“).</w:t>
            </w:r>
          </w:p>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Šio sunkaus šalutinio poveikio simptomai aprašyti skyrelyje „Kaip atpažinti kraujo krešulį“.</w:t>
            </w:r>
          </w:p>
        </w:tc>
      </w:tr>
    </w:tbl>
    <w:p w:rsidR="00035730" w:rsidRPr="00347A5F" w:rsidRDefault="00035730" w:rsidP="00035730">
      <w:pPr>
        <w:snapToGrid w:val="0"/>
        <w:spacing w:line="280" w:lineRule="atLeast"/>
        <w:rPr>
          <w:rFonts w:ascii="Times New Roman" w:hAnsi="Times New Roman"/>
          <w:b/>
          <w:sz w:val="22"/>
          <w:szCs w:val="22"/>
          <w:lang w:val="lt-LT"/>
        </w:rPr>
      </w:pP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b/>
          <w:sz w:val="22"/>
          <w:szCs w:val="22"/>
          <w:lang w:val="lt-LT"/>
        </w:rPr>
        <w:t>Jeigu Jums tinka bent viena iš toliau nurodytų būklių, pasakykite gydytojui</w:t>
      </w:r>
      <w:r w:rsidRPr="00AA47EE">
        <w:rPr>
          <w:rFonts w:ascii="Times New Roman" w:hAnsi="Times New Roman"/>
          <w:sz w:val="22"/>
          <w:szCs w:val="22"/>
          <w:lang w:val="lt-LT"/>
        </w:rPr>
        <w:t>.</w:t>
      </w:r>
    </w:p>
    <w:p w:rsidR="00FF5C78" w:rsidRPr="00AA47EE" w:rsidRDefault="00FF5C78" w:rsidP="00FF5C7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Kai kuriais atvejais, vartojant DAYLETTE ar kitas sudėtines kontraceptines tabletes, jums reikės imtis specialių atsargumo priemonių ir gali gydytojui prireikti pastoviai tikrinti Jūsų sveikatą. Prieš pradėdama vartoti DAYLETTE, pasakykite gydytojui, jeigu Jums yra kuri nors iš šių būklių. Jeigu tokia būklė pasireiškia arba pasunkėja vartojant DAYLETTE, taip pat reikia pasakyti gydytojui</w:t>
      </w:r>
      <w:r>
        <w:rPr>
          <w:rFonts w:ascii="Times New Roman" w:hAnsi="Times New Roman"/>
          <w:sz w:val="22"/>
          <w:szCs w:val="22"/>
          <w:lang w:val="lt-LT"/>
        </w:rPr>
        <w:t>:</w:t>
      </w:r>
    </w:p>
    <w:p w:rsidR="00FF5C78" w:rsidRDefault="00FF5C78" w:rsidP="00FF5C78">
      <w:pPr>
        <w:pStyle w:val="Bullet0s"/>
        <w:snapToGrid/>
        <w:rPr>
          <w:sz w:val="22"/>
          <w:szCs w:val="22"/>
          <w:lang w:val="lt-LT"/>
        </w:rPr>
      </w:pPr>
      <w:r w:rsidRPr="000E0CEF">
        <w:rPr>
          <w:sz w:val="22"/>
          <w:szCs w:val="22"/>
          <w:lang w:val="lt-LT"/>
        </w:rPr>
        <w:t>jei</w:t>
      </w:r>
      <w:r w:rsidR="00560077">
        <w:rPr>
          <w:sz w:val="22"/>
          <w:szCs w:val="22"/>
          <w:lang w:val="lt-LT"/>
        </w:rPr>
        <w:t>gu</w:t>
      </w:r>
      <w:r w:rsidRPr="000E0CEF">
        <w:rPr>
          <w:sz w:val="22"/>
          <w:szCs w:val="22"/>
          <w:lang w:val="lt-LT"/>
        </w:rPr>
        <w:t xml:space="preserve">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r>
        <w:rPr>
          <w:sz w:val="22"/>
          <w:szCs w:val="22"/>
          <w:lang w:val="lt-LT"/>
        </w:rPr>
        <w:t>;</w:t>
      </w:r>
    </w:p>
    <w:p w:rsidR="00FF5C78" w:rsidRDefault="00FF5C78" w:rsidP="00FF5C78">
      <w:pPr>
        <w:pStyle w:val="Bullet0s"/>
        <w:snapToGrid/>
        <w:rPr>
          <w:sz w:val="22"/>
          <w:szCs w:val="22"/>
          <w:lang w:val="lt-LT"/>
        </w:rPr>
      </w:pPr>
      <w:r w:rsidRPr="00AA47EE">
        <w:rPr>
          <w:sz w:val="22"/>
          <w:szCs w:val="22"/>
          <w:lang w:val="lt-LT"/>
        </w:rPr>
        <w:t>jeigu kas nors iš artimiausių giminių yra sirgęs ar serga krūties vėžiu,</w:t>
      </w:r>
    </w:p>
    <w:p w:rsidR="00FF5C78" w:rsidRDefault="00FF5C78" w:rsidP="00FF5C78">
      <w:pPr>
        <w:pStyle w:val="Bullet0s"/>
        <w:snapToGrid/>
        <w:rPr>
          <w:sz w:val="22"/>
          <w:szCs w:val="22"/>
          <w:lang w:val="lt-LT"/>
        </w:rPr>
      </w:pPr>
      <w:r w:rsidRPr="00AA47EE">
        <w:rPr>
          <w:sz w:val="22"/>
          <w:szCs w:val="22"/>
          <w:lang w:val="lt-LT"/>
        </w:rPr>
        <w:t>jeigu kas nors iš artimiausių giminių yra sirgęs ar serga krūties vėžiu,</w:t>
      </w:r>
    </w:p>
    <w:p w:rsidR="00FF5C78" w:rsidRPr="00AA47EE" w:rsidRDefault="00FF5C78" w:rsidP="00FF5C78">
      <w:pPr>
        <w:pStyle w:val="Bullet0s"/>
        <w:snapToGrid/>
        <w:rPr>
          <w:sz w:val="22"/>
          <w:szCs w:val="22"/>
          <w:lang w:val="lt-LT"/>
        </w:rPr>
      </w:pPr>
      <w:r w:rsidRPr="00AA47EE">
        <w:rPr>
          <w:sz w:val="22"/>
          <w:szCs w:val="22"/>
          <w:lang w:val="lt-LT"/>
        </w:rPr>
        <w:t>jeigu sergate kepenų arba tulžies pūslės liga,</w:t>
      </w:r>
    </w:p>
    <w:p w:rsidR="00FF5C78" w:rsidRPr="00AA47EE" w:rsidRDefault="00FF5C78" w:rsidP="00FF5C78">
      <w:pPr>
        <w:pStyle w:val="Bullet0s"/>
        <w:snapToGrid/>
        <w:rPr>
          <w:sz w:val="22"/>
          <w:szCs w:val="22"/>
          <w:lang w:val="lt-LT"/>
        </w:rPr>
      </w:pPr>
      <w:r w:rsidRPr="00AA47EE">
        <w:rPr>
          <w:sz w:val="22"/>
          <w:szCs w:val="22"/>
          <w:lang w:val="lt-LT"/>
        </w:rPr>
        <w:t>jeigu sergate cukriniu diabetu,</w:t>
      </w:r>
    </w:p>
    <w:p w:rsidR="00FF5C78" w:rsidRPr="00AA47EE" w:rsidRDefault="00FF5C78" w:rsidP="00FF5C78">
      <w:pPr>
        <w:pStyle w:val="Bullet0s"/>
        <w:snapToGrid/>
        <w:rPr>
          <w:sz w:val="22"/>
          <w:szCs w:val="22"/>
          <w:lang w:val="lt-LT"/>
        </w:rPr>
      </w:pPr>
      <w:r w:rsidRPr="00AA47EE">
        <w:rPr>
          <w:sz w:val="22"/>
          <w:szCs w:val="22"/>
          <w:lang w:val="lt-LT"/>
        </w:rPr>
        <w:t>jeigu Jums depresija, nuotaikos pokyčiai,</w:t>
      </w:r>
    </w:p>
    <w:p w:rsidR="00FF5C78" w:rsidRPr="00B74A1A" w:rsidRDefault="00FF5C78" w:rsidP="00FF5C78">
      <w:pPr>
        <w:pStyle w:val="Bullet0s"/>
        <w:rPr>
          <w:sz w:val="22"/>
          <w:lang w:val="lt-LT"/>
        </w:rPr>
      </w:pPr>
      <w:r w:rsidRPr="00B74A1A">
        <w:rPr>
          <w:sz w:val="22"/>
          <w:lang w:val="lt-LT"/>
        </w:rPr>
        <w:t>jeigu sergate Krono liga arba opiniu kolitu (lėtine uždegimine žarnyno liga);</w:t>
      </w:r>
    </w:p>
    <w:p w:rsidR="00FF5C78" w:rsidRPr="00B74A1A" w:rsidRDefault="00FF5C78" w:rsidP="00FF5C78">
      <w:pPr>
        <w:pStyle w:val="Bullet0s"/>
        <w:rPr>
          <w:sz w:val="22"/>
          <w:lang w:val="lt-LT"/>
        </w:rPr>
      </w:pPr>
      <w:r w:rsidRPr="00B74A1A">
        <w:rPr>
          <w:sz w:val="22"/>
          <w:lang w:val="lt-LT"/>
        </w:rPr>
        <w:t>jeigu sergate sistemine raudonąja vilklige (SRV – liga, veikiančia natūralią organizmo apsaugos sistemą);</w:t>
      </w:r>
    </w:p>
    <w:p w:rsidR="00FF5C78" w:rsidRPr="00B74A1A" w:rsidRDefault="00FF5C78" w:rsidP="00FF5C78">
      <w:pPr>
        <w:pStyle w:val="Bullet0s"/>
        <w:rPr>
          <w:sz w:val="22"/>
          <w:lang w:val="lt-LT"/>
        </w:rPr>
      </w:pPr>
      <w:r w:rsidRPr="00B74A1A">
        <w:rPr>
          <w:sz w:val="22"/>
          <w:lang w:val="lt-LT"/>
        </w:rPr>
        <w:t>jeigu Jums yra hemolizinis ureminis sindromas (HUS – inkstų nepakankamumą sukeliantis kraujo krešėjimo sutrikimas);</w:t>
      </w:r>
    </w:p>
    <w:p w:rsidR="00FF5C78" w:rsidRPr="00B74A1A" w:rsidRDefault="00FF5C78" w:rsidP="00FF5C78">
      <w:pPr>
        <w:pStyle w:val="Bullet0s"/>
        <w:rPr>
          <w:sz w:val="22"/>
          <w:lang w:val="lt-LT"/>
        </w:rPr>
      </w:pPr>
      <w:r w:rsidRPr="00B74A1A">
        <w:rPr>
          <w:sz w:val="22"/>
          <w:lang w:val="lt-LT"/>
        </w:rPr>
        <w:t>jeigu sergate pjautuvo pavidalo ląstelių anemija (paveldima raudonųjų kraujo ląstelių liga);</w:t>
      </w:r>
    </w:p>
    <w:p w:rsidR="00FF5C78" w:rsidRPr="00B74A1A" w:rsidRDefault="00FF5C78" w:rsidP="00FF5C78">
      <w:pPr>
        <w:pStyle w:val="Bullet0s"/>
        <w:rPr>
          <w:sz w:val="22"/>
          <w:lang w:val="lt-LT"/>
        </w:rPr>
      </w:pPr>
      <w:r w:rsidRPr="00B74A1A">
        <w:rPr>
          <w:sz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FF5C78" w:rsidRPr="00B74A1A" w:rsidRDefault="00FF5C78" w:rsidP="00FF5C78">
      <w:pPr>
        <w:pStyle w:val="Bullet0s"/>
        <w:rPr>
          <w:sz w:val="22"/>
          <w:lang w:val="lt-LT"/>
        </w:rPr>
      </w:pPr>
      <w:r w:rsidRPr="00B74A1A">
        <w:rPr>
          <w:sz w:val="22"/>
          <w:lang w:val="lt-LT"/>
        </w:rPr>
        <w:t>jeigu Jums reikalinga operacija arba ilgą laiką nevaikštote (žr. 2 skyrių „Kraujo krešuliai“);</w:t>
      </w:r>
    </w:p>
    <w:p w:rsidR="00FF5C78" w:rsidRPr="00B74A1A" w:rsidRDefault="00FF5C78" w:rsidP="00FF5C78">
      <w:pPr>
        <w:pStyle w:val="Bullet0s"/>
        <w:rPr>
          <w:sz w:val="22"/>
          <w:lang w:val="lt-LT"/>
        </w:rPr>
      </w:pPr>
      <w:r w:rsidRPr="00B74A1A">
        <w:rPr>
          <w:sz w:val="22"/>
          <w:lang w:val="lt-LT"/>
        </w:rPr>
        <w:t>jeigu</w:t>
      </w:r>
      <w:r w:rsidRPr="00B74A1A">
        <w:rPr>
          <w:spacing w:val="-5"/>
          <w:sz w:val="22"/>
          <w:lang w:val="lt-LT"/>
        </w:rPr>
        <w:t xml:space="preserve"> </w:t>
      </w:r>
      <w:r w:rsidRPr="00B74A1A">
        <w:rPr>
          <w:spacing w:val="-1"/>
          <w:sz w:val="22"/>
          <w:lang w:val="lt-LT"/>
        </w:rPr>
        <w:t>J</w:t>
      </w:r>
      <w:r w:rsidRPr="00B74A1A">
        <w:rPr>
          <w:spacing w:val="1"/>
          <w:sz w:val="22"/>
          <w:lang w:val="lt-LT"/>
        </w:rPr>
        <w:t>ū</w:t>
      </w:r>
      <w:r w:rsidRPr="00B74A1A">
        <w:rPr>
          <w:sz w:val="22"/>
          <w:lang w:val="lt-LT"/>
        </w:rPr>
        <w:t>s</w:t>
      </w:r>
      <w:r w:rsidRPr="00B74A1A">
        <w:rPr>
          <w:spacing w:val="-3"/>
          <w:sz w:val="22"/>
          <w:lang w:val="lt-LT"/>
        </w:rPr>
        <w:t xml:space="preserve"> ką tik gimdėte, Jums yra padidėjusi kraujo krešulių rizika</w:t>
      </w:r>
      <w:r w:rsidRPr="00B74A1A">
        <w:rPr>
          <w:sz w:val="22"/>
          <w:lang w:val="lt-LT"/>
        </w:rPr>
        <w:t>. Turite paklausti gydytojo, po kiek laiko po gimdymo galėsite pradėti vartoti DAYLETTE;</w:t>
      </w:r>
    </w:p>
    <w:p w:rsidR="00FF5C78" w:rsidRPr="00B74A1A" w:rsidRDefault="00FF5C78" w:rsidP="00FF5C78">
      <w:pPr>
        <w:pStyle w:val="Bullet0s"/>
        <w:rPr>
          <w:sz w:val="22"/>
          <w:lang w:val="lt-LT"/>
        </w:rPr>
      </w:pPr>
      <w:r w:rsidRPr="00B74A1A">
        <w:rPr>
          <w:sz w:val="22"/>
          <w:lang w:val="lt-LT"/>
        </w:rPr>
        <w:t>jeigu Jums yra poodinių venų uždegimas (paviršinis tromboflebitas);</w:t>
      </w:r>
    </w:p>
    <w:p w:rsidR="00FF5C78" w:rsidRPr="00B74A1A" w:rsidRDefault="00FF5C78" w:rsidP="00FF5C78">
      <w:pPr>
        <w:pStyle w:val="Bullet0s"/>
        <w:rPr>
          <w:sz w:val="22"/>
          <w:lang w:val="lt-LT"/>
        </w:rPr>
      </w:pPr>
      <w:r w:rsidRPr="00B74A1A">
        <w:rPr>
          <w:sz w:val="22"/>
          <w:lang w:val="lt-LT"/>
        </w:rPr>
        <w:t>jeigu Jūsų venos mazguotos ir išsiplėtusios.</w:t>
      </w:r>
    </w:p>
    <w:p w:rsidR="00FF5C78" w:rsidRPr="00347A5F" w:rsidRDefault="00FF5C78" w:rsidP="00FF5C78">
      <w:pPr>
        <w:pStyle w:val="Bullet0s"/>
        <w:snapToGrid/>
        <w:rPr>
          <w:sz w:val="22"/>
          <w:szCs w:val="22"/>
          <w:lang w:val="lt-LT"/>
        </w:rPr>
      </w:pPr>
      <w:bookmarkStart w:id="78" w:name="_Hlt148943389"/>
      <w:bookmarkStart w:id="79" w:name="_Hlt148943388"/>
      <w:r w:rsidRPr="00347A5F">
        <w:rPr>
          <w:sz w:val="22"/>
          <w:szCs w:val="22"/>
          <w:lang w:val="lt-LT"/>
        </w:rPr>
        <w:t>jeigu sergate epilepsija (žr. „K</w:t>
      </w:r>
      <w:r w:rsidRPr="00347A5F">
        <w:rPr>
          <w:bCs/>
          <w:sz w:val="22"/>
          <w:szCs w:val="22"/>
          <w:lang w:val="lt-LT"/>
        </w:rPr>
        <w:t>iti vaistai ir DAYLETTE</w:t>
      </w:r>
      <w:r w:rsidRPr="00347A5F">
        <w:rPr>
          <w:sz w:val="22"/>
          <w:szCs w:val="22"/>
          <w:lang w:val="lt-LT"/>
        </w:rPr>
        <w:t>“),</w:t>
      </w:r>
    </w:p>
    <w:bookmarkEnd w:id="78"/>
    <w:bookmarkEnd w:id="79"/>
    <w:p w:rsidR="00FF5C78" w:rsidRPr="00AA47EE" w:rsidRDefault="00FF5C78" w:rsidP="00FF5C78">
      <w:pPr>
        <w:pStyle w:val="Bullet0s"/>
        <w:snapToGrid/>
        <w:rPr>
          <w:sz w:val="22"/>
          <w:szCs w:val="22"/>
          <w:lang w:val="lt-LT"/>
        </w:rPr>
      </w:pPr>
      <w:r w:rsidRPr="00AA47EE">
        <w:rPr>
          <w:sz w:val="22"/>
          <w:szCs w:val="22"/>
          <w:lang w:val="lt-LT"/>
        </w:rPr>
        <w:t>jeigu sergate liga, kuri pirmą kartą pasireiškė nėštumo metu arba anksčiau vartojant lytinius hormonus (pvz., klausos praradimas, porfirija (kraujo liga) nėščiųjų pūslelinė (odos išbėrimas pūslelėmis nėštumo metu), Saidenhemo (</w:t>
      </w:r>
      <w:r w:rsidRPr="00AA47EE">
        <w:rPr>
          <w:i/>
          <w:sz w:val="22"/>
          <w:szCs w:val="22"/>
          <w:lang w:val="lt-LT"/>
        </w:rPr>
        <w:t>Sydenham</w:t>
      </w:r>
      <w:r w:rsidRPr="00AA47EE">
        <w:rPr>
          <w:sz w:val="22"/>
          <w:szCs w:val="22"/>
          <w:lang w:val="lt-LT"/>
        </w:rPr>
        <w:t>) chorėja (nervų liga, dėl kurios pasireiškia staigūs kūno judesiai),</w:t>
      </w:r>
    </w:p>
    <w:p w:rsidR="00FF5C78" w:rsidRPr="00AA47EE" w:rsidRDefault="00FF5C78" w:rsidP="00FF5C78">
      <w:pPr>
        <w:pStyle w:val="Bullet0s"/>
        <w:snapToGrid/>
        <w:rPr>
          <w:sz w:val="22"/>
          <w:szCs w:val="22"/>
          <w:lang w:val="lt-LT"/>
        </w:rPr>
      </w:pPr>
      <w:r w:rsidRPr="00AA47EE">
        <w:rPr>
          <w:sz w:val="22"/>
          <w:szCs w:val="22"/>
          <w:lang w:val="lt-LT"/>
        </w:rPr>
        <w:t>jeigu yra ar anksčiau buvo rudmė (geltonai rudos pigmentinės odos, ypač veido, dėmės, taip vadinamos „nėštumo dėmės“); jei taip, venkite tiesioginių saulės arba ultravioletinių spindulių,</w:t>
      </w:r>
    </w:p>
    <w:p w:rsidR="00FF5C78" w:rsidRPr="00AA47EE" w:rsidRDefault="00FF5C78" w:rsidP="00FF5C78">
      <w:pPr>
        <w:snapToGrid w:val="0"/>
        <w:spacing w:line="280" w:lineRule="atLeast"/>
        <w:outlineLvl w:val="0"/>
        <w:rPr>
          <w:rFonts w:ascii="Times New Roman" w:hAnsi="Times New Roman"/>
          <w:b/>
          <w:sz w:val="22"/>
          <w:szCs w:val="22"/>
          <w:lang w:val="lt-LT"/>
        </w:rPr>
      </w:pPr>
    </w:p>
    <w:p w:rsidR="00FF5C78" w:rsidRPr="00347A5F" w:rsidRDefault="00FF5C78" w:rsidP="00FF5C78">
      <w:pPr>
        <w:snapToGrid w:val="0"/>
        <w:spacing w:line="280" w:lineRule="atLeast"/>
        <w:outlineLvl w:val="0"/>
        <w:rPr>
          <w:rFonts w:ascii="Times New Roman" w:hAnsi="Times New Roman"/>
          <w:b/>
          <w:sz w:val="22"/>
          <w:szCs w:val="22"/>
          <w:lang w:val="lt-LT"/>
        </w:rPr>
      </w:pPr>
      <w:r w:rsidRPr="00B74A1A">
        <w:rPr>
          <w:rFonts w:ascii="Times New Roman" w:eastAsia="Calibri" w:hAnsi="Times New Roman"/>
          <w:sz w:val="22"/>
          <w:lang w:val="lt-LT"/>
        </w:rPr>
        <w:t>Pasitarkite su gydytoju, prieš pradėdamos vartoti DAYLETTE.</w:t>
      </w:r>
    </w:p>
    <w:p w:rsidR="00035730" w:rsidRPr="00AA47EE" w:rsidRDefault="00035730" w:rsidP="00035730">
      <w:pPr>
        <w:snapToGrid w:val="0"/>
        <w:spacing w:line="280" w:lineRule="atLeast"/>
        <w:outlineLvl w:val="0"/>
        <w:rPr>
          <w:rFonts w:ascii="Times New Roman" w:hAnsi="Times New Roman"/>
          <w:b/>
          <w:sz w:val="22"/>
          <w:szCs w:val="22"/>
          <w:lang w:val="lt-LT"/>
        </w:rPr>
      </w:pPr>
    </w:p>
    <w:p w:rsidR="00035730" w:rsidRPr="00AA47EE" w:rsidRDefault="00035730" w:rsidP="00035730">
      <w:pPr>
        <w:snapToGrid w:val="0"/>
        <w:spacing w:line="280" w:lineRule="atLeast"/>
        <w:outlineLvl w:val="0"/>
        <w:rPr>
          <w:rFonts w:ascii="Times New Roman" w:hAnsi="Times New Roman"/>
          <w:b/>
          <w:sz w:val="22"/>
          <w:szCs w:val="22"/>
          <w:lang w:val="lt-LT"/>
        </w:rPr>
      </w:pPr>
      <w:r w:rsidRPr="00AA47EE">
        <w:rPr>
          <w:rFonts w:ascii="Times New Roman" w:hAnsi="Times New Roman"/>
          <w:b/>
          <w:sz w:val="22"/>
          <w:szCs w:val="22"/>
          <w:lang w:val="lt-LT"/>
        </w:rPr>
        <w:t>KRAUJO KREŠULIAI</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Vartojant sudėtinį hormoninį kontraceptiką, pvz., DAYLETTE, Jums yra didesnė kraujo krešulio atsiradimo rizika nei jo nevartojant. Retais atvejais kraujo krešulys gali užkimšti kraujagysles ir sukelti sunkius sutrikimus.</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Kraujo krešulių gali atsirasti</w:t>
      </w:r>
    </w:p>
    <w:p w:rsidR="00035730" w:rsidRPr="00AA47EE" w:rsidRDefault="00035730" w:rsidP="00035730">
      <w:pPr>
        <w:numPr>
          <w:ilvl w:val="0"/>
          <w:numId w:val="14"/>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venose (vadinama venų tromboze, venų tromboembolija arba VTE),</w:t>
      </w:r>
    </w:p>
    <w:p w:rsidR="00035730" w:rsidRPr="00AA47EE" w:rsidRDefault="00035730" w:rsidP="00035730">
      <w:pPr>
        <w:numPr>
          <w:ilvl w:val="0"/>
          <w:numId w:val="14"/>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arterijose (vadinama arterijų tromboze, arterijų tromboembolija arba ATE).</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rsidR="00035730" w:rsidRPr="00AA47EE" w:rsidRDefault="00035730" w:rsidP="00035730">
      <w:pPr>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lastRenderedPageBreak/>
        <w:t>Svarbu atsiminti, kad bendra kenksmingo kraujo krešulio dėl DAYLETTE vartojimo rizika yra maža.</w:t>
      </w:r>
    </w:p>
    <w:p w:rsidR="00035730" w:rsidRPr="00AA47EE" w:rsidRDefault="00035730" w:rsidP="00035730">
      <w:pPr>
        <w:snapToGrid w:val="0"/>
        <w:spacing w:line="280" w:lineRule="atLeast"/>
        <w:rPr>
          <w:rFonts w:ascii="Times New Roman" w:hAnsi="Times New Roman"/>
          <w:b/>
          <w:sz w:val="22"/>
          <w:szCs w:val="22"/>
          <w:lang w:val="lt-LT"/>
        </w:rPr>
      </w:pPr>
    </w:p>
    <w:p w:rsidR="00035730" w:rsidRPr="00AA47EE" w:rsidRDefault="00035730" w:rsidP="00035730">
      <w:pPr>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t>KAIP ATPAŽINTI KRAUJO KREŠULĮ</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Jeigu pastebėjote bent vieną iš šių požymių ar simptomų, </w:t>
      </w:r>
      <w:r w:rsidRPr="00AA47EE">
        <w:rPr>
          <w:rFonts w:ascii="Times New Roman" w:hAnsi="Times New Roman"/>
          <w:sz w:val="22"/>
          <w:szCs w:val="22"/>
          <w:u w:val="single"/>
          <w:lang w:val="lt-LT"/>
        </w:rPr>
        <w:t>kreipkitės skubios medicininės pagalbos</w:t>
      </w:r>
      <w:r w:rsidRPr="00AA47EE">
        <w:rPr>
          <w:rFonts w:ascii="Times New Roman" w:hAnsi="Times New Roman"/>
          <w:sz w:val="22"/>
          <w:szCs w:val="22"/>
          <w:lang w:val="lt-LT"/>
        </w:rPr>
        <w:t>.</w:t>
      </w:r>
    </w:p>
    <w:p w:rsidR="00035730" w:rsidRPr="00AA47EE" w:rsidRDefault="00035730" w:rsidP="00035730">
      <w:pPr>
        <w:snapToGrid w:val="0"/>
        <w:spacing w:line="280" w:lineRule="atLeast"/>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AA47EE" w:rsidRPr="009960D1" w:rsidTr="00B74A1A">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Kokia Jums gali būti būklė?</w:t>
            </w:r>
          </w:p>
        </w:tc>
      </w:tr>
      <w:tr w:rsidR="00AA47EE" w:rsidRPr="00AA47EE" w:rsidTr="00AA47EE">
        <w:tc>
          <w:tcPr>
            <w:tcW w:w="5868" w:type="dxa"/>
            <w:tcBorders>
              <w:top w:val="single" w:sz="4" w:space="0" w:color="auto"/>
              <w:left w:val="single" w:sz="4" w:space="0" w:color="auto"/>
              <w:bottom w:val="single" w:sz="4" w:space="0" w:color="auto"/>
              <w:right w:val="single" w:sz="4" w:space="0" w:color="auto"/>
            </w:tcBorders>
          </w:tcPr>
          <w:p w:rsidR="00035730" w:rsidRPr="00AA47EE" w:rsidRDefault="00035730" w:rsidP="00BB7E07">
            <w:pPr>
              <w:numPr>
                <w:ilvl w:val="0"/>
                <w:numId w:val="15"/>
              </w:num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vienos kojos, pėdos patinimas arba patinimas išilgai kojos venos, ypač jeigu susijęs su:</w:t>
            </w:r>
          </w:p>
          <w:p w:rsidR="00035730" w:rsidRPr="00AA47EE" w:rsidRDefault="00035730" w:rsidP="00BB7E07">
            <w:pPr>
              <w:numPr>
                <w:ilvl w:val="0"/>
                <w:numId w:val="15"/>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kojos skausmu arba skausmingumu, kuris gali būti juntamas tik stovint arba vaikščiojant;</w:t>
            </w:r>
          </w:p>
          <w:p w:rsidR="00035730" w:rsidRPr="00AA47EE" w:rsidRDefault="00035730" w:rsidP="00BB7E07">
            <w:pPr>
              <w:numPr>
                <w:ilvl w:val="0"/>
                <w:numId w:val="15"/>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padidėjusia paveiktos kojos temperatūra;</w:t>
            </w:r>
          </w:p>
          <w:p w:rsidR="00035730" w:rsidRPr="00AA47EE" w:rsidRDefault="00035730" w:rsidP="00BB7E07">
            <w:pPr>
              <w:numPr>
                <w:ilvl w:val="0"/>
                <w:numId w:val="15"/>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pakitusia, pvz., išbalusia, paraudusia ar pamėlusia kojos odos spalva.</w:t>
            </w:r>
          </w:p>
          <w:p w:rsidR="00035730" w:rsidRPr="00AA47EE" w:rsidRDefault="00035730" w:rsidP="00BB7E07">
            <w:pPr>
              <w:snapToGrid w:val="0"/>
              <w:spacing w:line="280" w:lineRule="atLeast"/>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Giliųjų venų trombozė</w:t>
            </w:r>
          </w:p>
        </w:tc>
      </w:tr>
      <w:tr w:rsidR="00AA47EE" w:rsidRPr="00AA47EE" w:rsidTr="00AA47EE">
        <w:tc>
          <w:tcPr>
            <w:tcW w:w="5868" w:type="dxa"/>
            <w:tcBorders>
              <w:top w:val="single" w:sz="4" w:space="0" w:color="auto"/>
              <w:left w:val="single" w:sz="4" w:space="0" w:color="auto"/>
              <w:bottom w:val="single" w:sz="4" w:space="0" w:color="auto"/>
              <w:right w:val="single" w:sz="4" w:space="0" w:color="auto"/>
            </w:tcBorders>
          </w:tcPr>
          <w:p w:rsidR="00035730" w:rsidRPr="00347A5F" w:rsidRDefault="00035730" w:rsidP="00BB7E07">
            <w:pPr>
              <w:numPr>
                <w:ilvl w:val="0"/>
                <w:numId w:val="15"/>
              </w:num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staigus nepaaiškinamas dusulys arba kvėpavimo padažnėjimas;</w:t>
            </w:r>
          </w:p>
          <w:p w:rsidR="00035730" w:rsidRPr="00AA47EE" w:rsidRDefault="00035730" w:rsidP="00BB7E07">
            <w:pPr>
              <w:numPr>
                <w:ilvl w:val="0"/>
                <w:numId w:val="15"/>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staigus kosulys be aiškios priežasties, kuris gali būti su krauju;</w:t>
            </w:r>
          </w:p>
          <w:p w:rsidR="00035730" w:rsidRPr="00AA47EE" w:rsidRDefault="00035730" w:rsidP="00BB7E07">
            <w:pPr>
              <w:numPr>
                <w:ilvl w:val="0"/>
                <w:numId w:val="15"/>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aštrus krūtinės skausmas, kuris gali padidėti giliai kvėpuojant;</w:t>
            </w:r>
          </w:p>
          <w:p w:rsidR="00035730" w:rsidRPr="00AA47EE" w:rsidRDefault="00035730" w:rsidP="00BB7E07">
            <w:pPr>
              <w:numPr>
                <w:ilvl w:val="0"/>
                <w:numId w:val="15"/>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sunkus galvos svaigimas ar sukimasis;</w:t>
            </w:r>
          </w:p>
          <w:p w:rsidR="00035730" w:rsidRPr="00AA47EE" w:rsidRDefault="00035730" w:rsidP="00BB7E07">
            <w:pPr>
              <w:numPr>
                <w:ilvl w:val="0"/>
                <w:numId w:val="15"/>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dažnas arba neritmiškas širdies plakimas;</w:t>
            </w:r>
          </w:p>
          <w:p w:rsidR="00035730" w:rsidRPr="00AA47EE" w:rsidRDefault="00035730" w:rsidP="00BB7E07">
            <w:pPr>
              <w:numPr>
                <w:ilvl w:val="0"/>
                <w:numId w:val="15"/>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sunkus skrandžio skausmas.</w:t>
            </w:r>
          </w:p>
          <w:p w:rsidR="00035730" w:rsidRPr="00AA47EE" w:rsidRDefault="00035730" w:rsidP="00BB7E07">
            <w:pPr>
              <w:snapToGrid w:val="0"/>
              <w:spacing w:line="280" w:lineRule="atLeast"/>
              <w:rPr>
                <w:rFonts w:ascii="Times New Roman" w:hAnsi="Times New Roman"/>
                <w:sz w:val="22"/>
                <w:szCs w:val="22"/>
                <w:lang w:val="lt-LT" w:eastAsia="lt-LT"/>
              </w:rPr>
            </w:pPr>
          </w:p>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Plaučių embolija</w:t>
            </w:r>
          </w:p>
        </w:tc>
      </w:tr>
      <w:tr w:rsidR="00AA47EE" w:rsidRPr="009960D1" w:rsidTr="00AA47EE">
        <w:tc>
          <w:tcPr>
            <w:tcW w:w="5868" w:type="dxa"/>
            <w:tcBorders>
              <w:top w:val="single" w:sz="4" w:space="0" w:color="auto"/>
              <w:left w:val="single" w:sz="4" w:space="0" w:color="auto"/>
              <w:bottom w:val="single" w:sz="4" w:space="0" w:color="auto"/>
              <w:right w:val="single" w:sz="4" w:space="0" w:color="auto"/>
            </w:tcBorders>
          </w:tcPr>
          <w:p w:rsidR="00035730" w:rsidRPr="00347A5F" w:rsidRDefault="00035730" w:rsidP="00BB7E07">
            <w:p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Simptomai, dažniausiai pasireiškiantys vienoje akyje:</w:t>
            </w:r>
          </w:p>
          <w:p w:rsidR="00035730" w:rsidRPr="00AA47EE" w:rsidRDefault="00035730" w:rsidP="00BB7E07">
            <w:pPr>
              <w:numPr>
                <w:ilvl w:val="0"/>
                <w:numId w:val="16"/>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staigus apakimas arba</w:t>
            </w:r>
          </w:p>
          <w:p w:rsidR="00035730" w:rsidRPr="00AA47EE" w:rsidRDefault="00035730" w:rsidP="00BB7E07">
            <w:pPr>
              <w:numPr>
                <w:ilvl w:val="0"/>
                <w:numId w:val="16"/>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skausmo nesukeliantis neryškus regėjimas, kuris gali progresuoti iki apakimo</w:t>
            </w:r>
            <w:r w:rsidR="00120008">
              <w:rPr>
                <w:rFonts w:ascii="Times New Roman" w:hAnsi="Times New Roman"/>
                <w:sz w:val="22"/>
                <w:szCs w:val="22"/>
                <w:lang w:val="lt-LT" w:eastAsia="lt-LT"/>
              </w:rPr>
              <w:t>.</w:t>
            </w:r>
          </w:p>
          <w:p w:rsidR="00035730" w:rsidRPr="00AA47EE" w:rsidRDefault="00035730" w:rsidP="00BB7E07">
            <w:pPr>
              <w:snapToGrid w:val="0"/>
              <w:spacing w:line="280" w:lineRule="atLeast"/>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Tinklainės venos trombozė (kraujo krešulys akyje)</w:t>
            </w:r>
          </w:p>
        </w:tc>
      </w:tr>
      <w:tr w:rsidR="00AA47EE" w:rsidRPr="00AA47EE" w:rsidTr="00AA47EE">
        <w:tc>
          <w:tcPr>
            <w:tcW w:w="5868" w:type="dxa"/>
            <w:tcBorders>
              <w:top w:val="single" w:sz="4" w:space="0" w:color="auto"/>
              <w:left w:val="single" w:sz="4" w:space="0" w:color="auto"/>
              <w:bottom w:val="single" w:sz="4" w:space="0" w:color="auto"/>
              <w:right w:val="single" w:sz="4" w:space="0" w:color="auto"/>
            </w:tcBorders>
          </w:tcPr>
          <w:p w:rsidR="00035730" w:rsidRPr="00347A5F" w:rsidRDefault="00035730" w:rsidP="00BB7E07">
            <w:pPr>
              <w:numPr>
                <w:ilvl w:val="0"/>
                <w:numId w:val="17"/>
              </w:num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krūtinės skausmas, diskomfortas, spaudimas, sunkumas;</w:t>
            </w:r>
          </w:p>
          <w:p w:rsidR="00035730" w:rsidRPr="00AA47EE" w:rsidRDefault="00035730" w:rsidP="00BB7E07">
            <w:pPr>
              <w:numPr>
                <w:ilvl w:val="0"/>
                <w:numId w:val="17"/>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veržimo ar pilnumo pojūtis krūtinėje, rankoje ar po krūtinkauliu;</w:t>
            </w:r>
          </w:p>
          <w:p w:rsidR="00035730" w:rsidRPr="00AA47EE" w:rsidRDefault="00035730" w:rsidP="00BB7E07">
            <w:pPr>
              <w:numPr>
                <w:ilvl w:val="0"/>
                <w:numId w:val="17"/>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pilnumo, nevirškinimo arba užspringimo pojūtis;</w:t>
            </w:r>
          </w:p>
          <w:p w:rsidR="00035730" w:rsidRPr="00AA47EE" w:rsidRDefault="00035730" w:rsidP="00BB7E07">
            <w:pPr>
              <w:numPr>
                <w:ilvl w:val="0"/>
                <w:numId w:val="17"/>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viršutinės kūno dalies diskomfortas, plintantis į nugarą, žandikaulį, gerklę, ranką ir skrandį;</w:t>
            </w:r>
          </w:p>
          <w:p w:rsidR="00035730" w:rsidRPr="00AA47EE" w:rsidRDefault="00035730" w:rsidP="00BB7E07">
            <w:pPr>
              <w:numPr>
                <w:ilvl w:val="0"/>
                <w:numId w:val="17"/>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prakaitavimas, pykinimas, vėmimas ar galvos sukimasis;</w:t>
            </w:r>
          </w:p>
          <w:p w:rsidR="00035730" w:rsidRPr="00AA47EE" w:rsidRDefault="00035730" w:rsidP="00BB7E07">
            <w:pPr>
              <w:numPr>
                <w:ilvl w:val="0"/>
                <w:numId w:val="17"/>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labai didelis silpnumas, nerimas ar dusulys;</w:t>
            </w:r>
          </w:p>
          <w:p w:rsidR="00035730" w:rsidRPr="00AA47EE" w:rsidRDefault="00035730" w:rsidP="00BB7E07">
            <w:pPr>
              <w:numPr>
                <w:ilvl w:val="0"/>
                <w:numId w:val="17"/>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dažnas arba neritmiškas širdies plakimas.</w:t>
            </w:r>
          </w:p>
          <w:p w:rsidR="00035730" w:rsidRPr="00AA47EE" w:rsidRDefault="00035730" w:rsidP="00BB7E07">
            <w:pPr>
              <w:snapToGrid w:val="0"/>
              <w:spacing w:line="280" w:lineRule="atLeast"/>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Širdies priepuolis (miokardo infarktas)</w:t>
            </w:r>
          </w:p>
        </w:tc>
      </w:tr>
      <w:tr w:rsidR="00AA47EE" w:rsidRPr="00AA47EE" w:rsidTr="00AA47EE">
        <w:tc>
          <w:tcPr>
            <w:tcW w:w="5868" w:type="dxa"/>
            <w:tcBorders>
              <w:top w:val="single" w:sz="4" w:space="0" w:color="auto"/>
              <w:left w:val="single" w:sz="4" w:space="0" w:color="auto"/>
              <w:bottom w:val="single" w:sz="4" w:space="0" w:color="auto"/>
              <w:right w:val="single" w:sz="4" w:space="0" w:color="auto"/>
            </w:tcBorders>
          </w:tcPr>
          <w:p w:rsidR="00035730" w:rsidRPr="00347A5F" w:rsidRDefault="00035730" w:rsidP="00BB7E07">
            <w:pPr>
              <w:numPr>
                <w:ilvl w:val="0"/>
                <w:numId w:val="18"/>
              </w:num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staigus veido, rankos ar kojos silpnumas ar tirpulys, ypač vienoje kūno pusėje;</w:t>
            </w:r>
          </w:p>
          <w:p w:rsidR="00035730" w:rsidRPr="00AA47EE" w:rsidRDefault="00035730" w:rsidP="00BB7E07">
            <w:pPr>
              <w:numPr>
                <w:ilvl w:val="0"/>
                <w:numId w:val="18"/>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staigus sumišimas, kalbėjimo ar supratimo sutrikimas;</w:t>
            </w:r>
          </w:p>
          <w:p w:rsidR="00035730" w:rsidRPr="00AA47EE" w:rsidRDefault="00035730" w:rsidP="00BB7E07">
            <w:pPr>
              <w:numPr>
                <w:ilvl w:val="0"/>
                <w:numId w:val="18"/>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staigus matymo viena ar abiem akimis sutrikimas;</w:t>
            </w:r>
          </w:p>
          <w:p w:rsidR="00035730" w:rsidRPr="00AA47EE" w:rsidRDefault="00035730" w:rsidP="00BB7E07">
            <w:pPr>
              <w:numPr>
                <w:ilvl w:val="0"/>
                <w:numId w:val="18"/>
              </w:numPr>
              <w:snapToGrid w:val="0"/>
              <w:spacing w:line="280" w:lineRule="exact"/>
              <w:rPr>
                <w:rFonts w:ascii="Times New Roman" w:hAnsi="Times New Roman"/>
                <w:sz w:val="22"/>
                <w:szCs w:val="22"/>
                <w:lang w:val="lt-LT" w:eastAsia="lt-LT"/>
              </w:rPr>
            </w:pPr>
            <w:r w:rsidRPr="00AA47EE">
              <w:rPr>
                <w:rFonts w:ascii="Times New Roman" w:hAnsi="Times New Roman"/>
                <w:sz w:val="22"/>
                <w:szCs w:val="22"/>
                <w:lang w:val="lt-LT" w:eastAsia="lt-LT"/>
              </w:rPr>
              <w:t>staigus vaikščiojimo sutrikimas, galvos sukimasis, pusiausvyros ar koordinacijos sutrikimas;</w:t>
            </w:r>
          </w:p>
          <w:p w:rsidR="00035730" w:rsidRPr="00AA47EE" w:rsidRDefault="00035730" w:rsidP="00BB7E07">
            <w:pPr>
              <w:numPr>
                <w:ilvl w:val="0"/>
                <w:numId w:val="18"/>
              </w:numPr>
              <w:snapToGrid w:val="0"/>
              <w:spacing w:line="280" w:lineRule="exact"/>
              <w:rPr>
                <w:rFonts w:ascii="Times New Roman" w:hAnsi="Times New Roman"/>
                <w:sz w:val="22"/>
                <w:szCs w:val="22"/>
                <w:lang w:val="lt-LT" w:eastAsia="lt-LT"/>
              </w:rPr>
            </w:pPr>
            <w:r w:rsidRPr="00AA47EE">
              <w:rPr>
                <w:rFonts w:ascii="Times New Roman" w:hAnsi="Times New Roman"/>
                <w:sz w:val="22"/>
                <w:szCs w:val="22"/>
                <w:lang w:val="lt-LT" w:eastAsia="lt-LT"/>
              </w:rPr>
              <w:lastRenderedPageBreak/>
              <w:t>staigus, sunkus ar ilgalaikis galvos skausmas be žinomos priežasties;</w:t>
            </w:r>
          </w:p>
          <w:p w:rsidR="00035730" w:rsidRPr="00AA47EE" w:rsidRDefault="00035730" w:rsidP="00BB7E07">
            <w:pPr>
              <w:numPr>
                <w:ilvl w:val="0"/>
                <w:numId w:val="18"/>
              </w:numPr>
              <w:snapToGrid w:val="0"/>
              <w:spacing w:line="280" w:lineRule="exact"/>
              <w:rPr>
                <w:rFonts w:ascii="Times New Roman" w:hAnsi="Times New Roman"/>
                <w:sz w:val="22"/>
                <w:szCs w:val="22"/>
                <w:lang w:val="lt-LT" w:eastAsia="lt-LT"/>
              </w:rPr>
            </w:pPr>
            <w:r w:rsidRPr="00AA47EE">
              <w:rPr>
                <w:rFonts w:ascii="Times New Roman" w:hAnsi="Times New Roman"/>
                <w:sz w:val="22"/>
                <w:szCs w:val="22"/>
                <w:lang w:val="lt-LT" w:eastAsia="lt-LT"/>
              </w:rPr>
              <w:t>sąmonės netekimas ar apalpimas su traukuliais arba be jų.</w:t>
            </w:r>
          </w:p>
          <w:p w:rsidR="00035730" w:rsidRPr="00AA47EE" w:rsidRDefault="00035730" w:rsidP="00BB7E07">
            <w:pPr>
              <w:snapToGrid w:val="0"/>
              <w:spacing w:line="280" w:lineRule="exact"/>
              <w:rPr>
                <w:rFonts w:ascii="Times New Roman" w:hAnsi="Times New Roman"/>
                <w:sz w:val="22"/>
                <w:szCs w:val="22"/>
                <w:lang w:val="lt-LT" w:eastAsia="lt-LT"/>
              </w:rPr>
            </w:pPr>
          </w:p>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lastRenderedPageBreak/>
              <w:t>Insultas</w:t>
            </w:r>
          </w:p>
        </w:tc>
      </w:tr>
      <w:tr w:rsidR="00AA47EE" w:rsidRPr="009960D1" w:rsidTr="00AA47EE">
        <w:tc>
          <w:tcPr>
            <w:tcW w:w="5868" w:type="dxa"/>
            <w:tcBorders>
              <w:top w:val="single" w:sz="4" w:space="0" w:color="auto"/>
              <w:left w:val="single" w:sz="4" w:space="0" w:color="auto"/>
              <w:bottom w:val="single" w:sz="4" w:space="0" w:color="auto"/>
              <w:right w:val="single" w:sz="4" w:space="0" w:color="auto"/>
            </w:tcBorders>
            <w:hideMark/>
          </w:tcPr>
          <w:p w:rsidR="00035730" w:rsidRPr="00347A5F" w:rsidRDefault="00035730" w:rsidP="00BB7E07">
            <w:pPr>
              <w:numPr>
                <w:ilvl w:val="0"/>
                <w:numId w:val="19"/>
              </w:num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galūnės patinimas ir lengvas pamėlynavimas;</w:t>
            </w:r>
          </w:p>
          <w:p w:rsidR="00035730" w:rsidRPr="00AA47EE" w:rsidRDefault="00035730" w:rsidP="00BB7E07">
            <w:pPr>
              <w:numPr>
                <w:ilvl w:val="0"/>
                <w:numId w:val="19"/>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Kraujo krešuliai, užkemšantys kitas kraujagysles</w:t>
            </w:r>
          </w:p>
        </w:tc>
      </w:tr>
    </w:tbl>
    <w:p w:rsidR="00035730" w:rsidRPr="00347A5F" w:rsidRDefault="00035730" w:rsidP="00035730">
      <w:pPr>
        <w:snapToGrid w:val="0"/>
        <w:spacing w:line="280" w:lineRule="atLeast"/>
        <w:rPr>
          <w:rFonts w:ascii="Times New Roman" w:hAnsi="Times New Roman"/>
          <w:b/>
          <w:sz w:val="22"/>
          <w:szCs w:val="22"/>
          <w:lang w:val="lt-LT"/>
        </w:rPr>
      </w:pPr>
    </w:p>
    <w:p w:rsidR="00035730" w:rsidRPr="00AA47EE" w:rsidRDefault="00035730" w:rsidP="00035730">
      <w:pPr>
        <w:autoSpaceDE w:val="0"/>
        <w:autoSpaceDN w:val="0"/>
        <w:adjustRightInd w:val="0"/>
        <w:snapToGrid w:val="0"/>
        <w:spacing w:line="280" w:lineRule="atLeast"/>
        <w:outlineLvl w:val="0"/>
        <w:rPr>
          <w:rFonts w:ascii="Times New Roman" w:hAnsi="Times New Roman"/>
          <w:b/>
          <w:sz w:val="22"/>
          <w:szCs w:val="22"/>
          <w:lang w:val="lt-LT"/>
        </w:rPr>
      </w:pPr>
      <w:r w:rsidRPr="00AA47EE">
        <w:rPr>
          <w:rFonts w:ascii="Times New Roman" w:hAnsi="Times New Roman"/>
          <w:b/>
          <w:sz w:val="22"/>
          <w:szCs w:val="22"/>
          <w:lang w:val="lt-LT"/>
        </w:rPr>
        <w:t>KRAUJO KREŠULIAI VENOJE</w:t>
      </w:r>
    </w:p>
    <w:p w:rsidR="00035730" w:rsidRPr="00AA47EE" w:rsidRDefault="00035730" w:rsidP="00035730">
      <w:pPr>
        <w:autoSpaceDE w:val="0"/>
        <w:autoSpaceDN w:val="0"/>
        <w:adjustRightInd w:val="0"/>
        <w:snapToGrid w:val="0"/>
        <w:spacing w:line="280" w:lineRule="atLeast"/>
        <w:rPr>
          <w:rFonts w:ascii="Times New Roman" w:hAnsi="Times New Roman"/>
          <w:sz w:val="22"/>
          <w:szCs w:val="22"/>
          <w:lang w:val="lt-LT"/>
        </w:rPr>
      </w:pPr>
    </w:p>
    <w:p w:rsidR="00035730" w:rsidRPr="00AA47EE" w:rsidRDefault="00035730" w:rsidP="00035730">
      <w:pPr>
        <w:autoSpaceDE w:val="0"/>
        <w:autoSpaceDN w:val="0"/>
        <w:adjustRightInd w:val="0"/>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t>Kas gali atsitikti, jeigu venoje susidarė kraujo krešulys?</w:t>
      </w:r>
    </w:p>
    <w:p w:rsidR="00035730" w:rsidRPr="00AA47EE" w:rsidRDefault="00035730" w:rsidP="00035730">
      <w:pPr>
        <w:numPr>
          <w:ilvl w:val="0"/>
          <w:numId w:val="20"/>
        </w:numPr>
        <w:autoSpaceDE w:val="0"/>
        <w:autoSpaceDN w:val="0"/>
        <w:adjustRightInd w:val="0"/>
        <w:snapToGrid w:val="0"/>
        <w:spacing w:line="280" w:lineRule="atLeast"/>
        <w:ind w:left="357" w:hanging="357"/>
        <w:rPr>
          <w:rFonts w:ascii="Times New Roman" w:hAnsi="Times New Roman"/>
          <w:sz w:val="22"/>
          <w:szCs w:val="22"/>
          <w:lang w:val="lt-LT"/>
        </w:rPr>
      </w:pPr>
      <w:r w:rsidRPr="00AA47EE">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035730" w:rsidRPr="00AA47EE" w:rsidRDefault="00035730" w:rsidP="00035730">
      <w:pPr>
        <w:numPr>
          <w:ilvl w:val="0"/>
          <w:numId w:val="20"/>
        </w:num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kojos ar pėdos venoje susidarė kraujo krešulys, jis gali sukelti giliųjų venų trombozę (GVT).</w:t>
      </w:r>
    </w:p>
    <w:p w:rsidR="00035730" w:rsidRPr="00AA47EE" w:rsidRDefault="00035730" w:rsidP="00035730">
      <w:pPr>
        <w:numPr>
          <w:ilvl w:val="0"/>
          <w:numId w:val="20"/>
        </w:num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kraujo krešulys iš kojos patenka į plaučius, jis gali sukelti plaučių emboliją.</w:t>
      </w:r>
    </w:p>
    <w:p w:rsidR="00035730" w:rsidRPr="00AA47EE" w:rsidRDefault="00035730" w:rsidP="00035730">
      <w:pPr>
        <w:numPr>
          <w:ilvl w:val="0"/>
          <w:numId w:val="20"/>
        </w:num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Labai retai krešulys gali susidaryti kito organo, pvz., akies, venoje (tinklainės venos trombozė).</w:t>
      </w:r>
    </w:p>
    <w:p w:rsidR="00035730" w:rsidRPr="00AA47EE" w:rsidRDefault="00035730" w:rsidP="00035730">
      <w:pPr>
        <w:autoSpaceDE w:val="0"/>
        <w:autoSpaceDN w:val="0"/>
        <w:adjustRightInd w:val="0"/>
        <w:snapToGrid w:val="0"/>
        <w:spacing w:line="280" w:lineRule="atLeast"/>
        <w:rPr>
          <w:rFonts w:ascii="Times New Roman" w:hAnsi="Times New Roman"/>
          <w:sz w:val="22"/>
          <w:szCs w:val="22"/>
          <w:lang w:val="lt-LT"/>
        </w:rPr>
      </w:pPr>
    </w:p>
    <w:p w:rsidR="00035730" w:rsidRPr="00AA47EE" w:rsidRDefault="00035730" w:rsidP="00035730">
      <w:pPr>
        <w:autoSpaceDE w:val="0"/>
        <w:autoSpaceDN w:val="0"/>
        <w:adjustRightInd w:val="0"/>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t>Kada kraujo krešulio susidarymo venoje rizika yra didžiausia?</w:t>
      </w:r>
    </w:p>
    <w:p w:rsidR="00035730" w:rsidRPr="00AA47EE" w:rsidRDefault="00035730" w:rsidP="00035730">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035730" w:rsidRPr="00AA47EE" w:rsidRDefault="00035730" w:rsidP="00035730">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Po pirmųjų metų ši rizika mažėja, tačiau lieka šiek tiek didesnė nei nevartojant sudėtinio hormoninio kontraceptiko.</w:t>
      </w:r>
    </w:p>
    <w:p w:rsidR="00035730" w:rsidRPr="00AA47EE" w:rsidRDefault="00035730" w:rsidP="00035730">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Nutraukus DAYLETTE vartojimą, Jums esanti kraujo krešulio atsiradimo rizika vėl tampa normali per kelias savaites.</w:t>
      </w:r>
    </w:p>
    <w:p w:rsidR="00035730" w:rsidRPr="00AA47EE" w:rsidRDefault="00035730" w:rsidP="00035730">
      <w:pPr>
        <w:autoSpaceDE w:val="0"/>
        <w:autoSpaceDN w:val="0"/>
        <w:adjustRightInd w:val="0"/>
        <w:snapToGrid w:val="0"/>
        <w:spacing w:line="280" w:lineRule="atLeast"/>
        <w:rPr>
          <w:rFonts w:ascii="Times New Roman" w:hAnsi="Times New Roman"/>
          <w:sz w:val="22"/>
          <w:szCs w:val="22"/>
          <w:lang w:val="lt-LT"/>
        </w:rPr>
      </w:pPr>
    </w:p>
    <w:p w:rsidR="00035730" w:rsidRPr="00AA47EE" w:rsidRDefault="00035730" w:rsidP="00035730">
      <w:pPr>
        <w:autoSpaceDE w:val="0"/>
        <w:autoSpaceDN w:val="0"/>
        <w:adjustRightInd w:val="0"/>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t>Kokia yra kraujo krešulio susidarymo rizika?</w:t>
      </w:r>
    </w:p>
    <w:p w:rsidR="00035730" w:rsidRPr="00AA47EE" w:rsidRDefault="00035730" w:rsidP="00035730">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Ši rizika priklauso nuo natūralios Jums esančios VTE rizikos ir vartojamo sudėtinio hormoninio kontraceptiko tipo.</w:t>
      </w:r>
    </w:p>
    <w:p w:rsidR="00035730" w:rsidRPr="00AA47EE" w:rsidRDefault="00035730" w:rsidP="00035730">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Bendra kraujo krešulio atsiradimo kojoje ar plaučiuose (GVT arba PE) rizika vartojant DAYLETTE  yra maža.</w:t>
      </w:r>
    </w:p>
    <w:p w:rsidR="00035730" w:rsidRPr="00AA47EE" w:rsidRDefault="00035730" w:rsidP="00035730">
      <w:pPr>
        <w:numPr>
          <w:ilvl w:val="0"/>
          <w:numId w:val="21"/>
        </w:num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Maždaug 2 iš 10000 moterų, kurios nevartoja SHK ir nėra nėščios, per metus susidarys kraujo krešuliai. </w:t>
      </w:r>
    </w:p>
    <w:p w:rsidR="00035730" w:rsidRPr="00AA47EE" w:rsidRDefault="00035730" w:rsidP="00035730">
      <w:pPr>
        <w:numPr>
          <w:ilvl w:val="0"/>
          <w:numId w:val="21"/>
        </w:num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Maždaug 5</w:t>
      </w:r>
      <w:r w:rsidRPr="00AA47EE">
        <w:rPr>
          <w:rFonts w:ascii="Times New Roman" w:hAnsi="Times New Roman"/>
          <w:sz w:val="22"/>
          <w:szCs w:val="22"/>
          <w:lang w:val="lt-LT"/>
        </w:rPr>
        <w:noBreakHyphen/>
        <w:t>7 iš 10000 moterų, kurios vartoja sudėtinius hormoninius kontraceptikus, kurių sudėtyje yra levonorgestrelio, noretisterono arba norgestimato, per metus susidarys kraujo krešuliai.</w:t>
      </w:r>
    </w:p>
    <w:p w:rsidR="00035730" w:rsidRPr="00AA47EE" w:rsidRDefault="00035730" w:rsidP="00035730">
      <w:pPr>
        <w:numPr>
          <w:ilvl w:val="0"/>
          <w:numId w:val="21"/>
        </w:numPr>
        <w:autoSpaceDE w:val="0"/>
        <w:autoSpaceDN w:val="0"/>
        <w:adjustRightInd w:val="0"/>
        <w:snapToGrid w:val="0"/>
        <w:spacing w:line="280" w:lineRule="atLeast"/>
        <w:ind w:left="714" w:hanging="357"/>
        <w:rPr>
          <w:rFonts w:ascii="Times New Roman" w:hAnsi="Times New Roman"/>
          <w:sz w:val="22"/>
          <w:szCs w:val="22"/>
          <w:lang w:val="lt-LT"/>
        </w:rPr>
      </w:pPr>
      <w:r w:rsidRPr="00AA47EE">
        <w:rPr>
          <w:rFonts w:ascii="Times New Roman" w:hAnsi="Times New Roman"/>
          <w:sz w:val="22"/>
          <w:szCs w:val="22"/>
          <w:lang w:val="lt-LT"/>
        </w:rPr>
        <w:t>Maždaug 9</w:t>
      </w:r>
      <w:r w:rsidRPr="00AA47EE">
        <w:rPr>
          <w:rFonts w:ascii="Times New Roman" w:hAnsi="Times New Roman"/>
          <w:sz w:val="22"/>
          <w:szCs w:val="22"/>
          <w:lang w:val="lt-LT"/>
        </w:rPr>
        <w:noBreakHyphen/>
        <w:t>12 iš 10000 moterų, kurios vartoja sudėtinius hormoninius kontraceptikus, kurių sudėtyje yra drospirenono, pvz., DAYLETTE, per metus susidarys kraujo krešuliai.</w:t>
      </w:r>
    </w:p>
    <w:p w:rsidR="00035730" w:rsidRPr="00AA47EE" w:rsidRDefault="00035730" w:rsidP="00035730">
      <w:pPr>
        <w:numPr>
          <w:ilvl w:val="0"/>
          <w:numId w:val="21"/>
        </w:numPr>
        <w:autoSpaceDE w:val="0"/>
        <w:autoSpaceDN w:val="0"/>
        <w:adjustRightInd w:val="0"/>
        <w:snapToGrid w:val="0"/>
        <w:spacing w:line="280" w:lineRule="atLeast"/>
        <w:ind w:left="714" w:hanging="357"/>
        <w:rPr>
          <w:rFonts w:ascii="Times New Roman" w:hAnsi="Times New Roman"/>
          <w:sz w:val="22"/>
          <w:szCs w:val="22"/>
          <w:lang w:val="lt-LT"/>
        </w:rPr>
      </w:pPr>
      <w:r w:rsidRPr="00AA47EE">
        <w:rPr>
          <w:rFonts w:ascii="Times New Roman" w:hAnsi="Times New Roman"/>
          <w:sz w:val="22"/>
          <w:szCs w:val="22"/>
          <w:lang w:val="lt-LT"/>
        </w:rPr>
        <w:t>Kraujo krešulio susidarymo rizika yra įvairi ir priklauso nuo individualios medicininės anamnezės (žr. „Veiksniai, kurie didina kraujo krešulio riziką“ toliau).</w:t>
      </w:r>
    </w:p>
    <w:p w:rsidR="00035730" w:rsidRPr="00AA47EE" w:rsidRDefault="00035730" w:rsidP="00035730">
      <w:pPr>
        <w:autoSpaceDE w:val="0"/>
        <w:autoSpaceDN w:val="0"/>
        <w:adjustRightInd w:val="0"/>
        <w:snapToGrid w:val="0"/>
        <w:spacing w:line="280" w:lineRule="atLeast"/>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AA47EE" w:rsidRPr="009960D1" w:rsidTr="00B74A1A">
        <w:tc>
          <w:tcPr>
            <w:tcW w:w="5329" w:type="dxa"/>
            <w:tcBorders>
              <w:top w:val="nil"/>
              <w:left w:val="nil"/>
              <w:bottom w:val="single" w:sz="4" w:space="0" w:color="auto"/>
              <w:right w:val="single" w:sz="4" w:space="0" w:color="auto"/>
            </w:tcBorders>
          </w:tcPr>
          <w:p w:rsidR="00035730" w:rsidRPr="00AA47EE" w:rsidRDefault="00035730" w:rsidP="00BB7E07">
            <w:pPr>
              <w:snapToGrid w:val="0"/>
              <w:spacing w:line="280" w:lineRule="atLeast"/>
              <w:rPr>
                <w:rFonts w:ascii="Times New Roman" w:hAnsi="Times New Roman"/>
                <w:sz w:val="22"/>
                <w:szCs w:val="22"/>
                <w:lang w:val="lt-LT" w:eastAsia="lt-LT"/>
              </w:rPr>
            </w:pPr>
          </w:p>
        </w:tc>
        <w:tc>
          <w:tcPr>
            <w:tcW w:w="3193"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b/>
                <w:sz w:val="22"/>
                <w:szCs w:val="22"/>
                <w:lang w:val="lt-LT" w:eastAsia="lt-LT"/>
              </w:rPr>
              <w:t>Kraujo krešulio susidarymo per metus rizika</w:t>
            </w:r>
          </w:p>
        </w:tc>
      </w:tr>
      <w:tr w:rsidR="00AA47EE" w:rsidRPr="00AA47EE" w:rsidTr="00AA47EE">
        <w:tc>
          <w:tcPr>
            <w:tcW w:w="5329"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 xml:space="preserve">Moterys, kurios </w:t>
            </w:r>
            <w:r w:rsidRPr="00347A5F">
              <w:rPr>
                <w:rFonts w:ascii="Times New Roman" w:hAnsi="Times New Roman"/>
                <w:b/>
                <w:sz w:val="22"/>
                <w:szCs w:val="22"/>
                <w:lang w:val="lt-LT" w:eastAsia="lt-LT"/>
              </w:rPr>
              <w:t>nevartoja</w:t>
            </w:r>
            <w:r w:rsidRPr="00347A5F">
              <w:rPr>
                <w:rFonts w:ascii="Times New Roman" w:hAnsi="Times New Roman"/>
                <w:sz w:val="22"/>
                <w:szCs w:val="22"/>
                <w:lang w:val="lt-LT" w:eastAsia="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035730" w:rsidRPr="00AA47EE" w:rsidRDefault="00035730" w:rsidP="00615740">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Maždaug 2 iš 10000 moterų</w:t>
            </w:r>
          </w:p>
        </w:tc>
      </w:tr>
      <w:tr w:rsidR="00AA47EE" w:rsidRPr="00AA47EE" w:rsidTr="00AA47EE">
        <w:tc>
          <w:tcPr>
            <w:tcW w:w="5329"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lastRenderedPageBreak/>
              <w:t xml:space="preserve">Moterys, vartojančios sudėtines hormonines tabletes, kurių sudėtyje yra </w:t>
            </w:r>
            <w:r w:rsidRPr="00347A5F">
              <w:rPr>
                <w:rFonts w:ascii="Times New Roman" w:hAnsi="Times New Roman"/>
                <w:b/>
                <w:sz w:val="22"/>
                <w:szCs w:val="22"/>
                <w:lang w:val="lt-LT" w:eastAsia="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Maždaug 5</w:t>
            </w:r>
            <w:r w:rsidRPr="00AA47EE">
              <w:rPr>
                <w:rFonts w:ascii="Times New Roman" w:hAnsi="Times New Roman"/>
                <w:sz w:val="22"/>
                <w:szCs w:val="22"/>
                <w:lang w:val="lt-LT" w:eastAsia="lt-LT"/>
              </w:rPr>
              <w:noBreakHyphen/>
              <w:t>7 iš 10000 moterų</w:t>
            </w:r>
          </w:p>
        </w:tc>
      </w:tr>
      <w:tr w:rsidR="00AA47EE" w:rsidRPr="00AA47EE" w:rsidTr="00AA47EE">
        <w:tc>
          <w:tcPr>
            <w:tcW w:w="5329" w:type="dxa"/>
            <w:tcBorders>
              <w:top w:val="single" w:sz="4" w:space="0" w:color="auto"/>
              <w:left w:val="single" w:sz="4" w:space="0" w:color="auto"/>
              <w:bottom w:val="single" w:sz="4" w:space="0" w:color="auto"/>
              <w:right w:val="single" w:sz="4" w:space="0" w:color="auto"/>
            </w:tcBorders>
            <w:hideMark/>
          </w:tcPr>
          <w:p w:rsidR="00035730" w:rsidRPr="00347A5F" w:rsidRDefault="00035730" w:rsidP="00BB7E07">
            <w:pPr>
              <w:snapToGrid w:val="0"/>
              <w:spacing w:before="120"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 xml:space="preserve">Moterys, kurios vartoja DAYLETTE </w:t>
            </w:r>
          </w:p>
        </w:tc>
        <w:tc>
          <w:tcPr>
            <w:tcW w:w="3193" w:type="dxa"/>
            <w:tcBorders>
              <w:top w:val="single" w:sz="4" w:space="0" w:color="auto"/>
              <w:left w:val="single" w:sz="4" w:space="0" w:color="auto"/>
              <w:bottom w:val="single" w:sz="4" w:space="0" w:color="auto"/>
              <w:right w:val="single" w:sz="4" w:space="0" w:color="auto"/>
            </w:tcBorders>
            <w:hideMark/>
          </w:tcPr>
          <w:p w:rsidR="00035730" w:rsidRPr="00AA47EE" w:rsidRDefault="00035730" w:rsidP="00BB7E07">
            <w:pPr>
              <w:snapToGrid w:val="0"/>
              <w:spacing w:before="120"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Maždaug 9</w:t>
            </w:r>
            <w:r w:rsidRPr="00AA47EE">
              <w:rPr>
                <w:rFonts w:ascii="Times New Roman" w:hAnsi="Times New Roman"/>
                <w:sz w:val="22"/>
                <w:szCs w:val="22"/>
                <w:lang w:val="lt-LT" w:eastAsia="lt-LT"/>
              </w:rPr>
              <w:noBreakHyphen/>
              <w:t>12 iš 10000 moterų</w:t>
            </w:r>
          </w:p>
        </w:tc>
      </w:tr>
    </w:tbl>
    <w:p w:rsidR="00035730" w:rsidRPr="00347A5F" w:rsidRDefault="00035730" w:rsidP="00035730">
      <w:pPr>
        <w:autoSpaceDE w:val="0"/>
        <w:autoSpaceDN w:val="0"/>
        <w:adjustRightInd w:val="0"/>
        <w:snapToGrid w:val="0"/>
        <w:spacing w:before="120" w:line="280" w:lineRule="atLeast"/>
        <w:rPr>
          <w:rFonts w:ascii="Times New Roman" w:hAnsi="Times New Roman"/>
          <w:sz w:val="22"/>
          <w:szCs w:val="22"/>
          <w:lang w:val="lt-LT"/>
        </w:rPr>
      </w:pPr>
    </w:p>
    <w:p w:rsidR="00035730" w:rsidRPr="00AA47EE" w:rsidRDefault="00035730" w:rsidP="00035730">
      <w:pPr>
        <w:snapToGrid w:val="0"/>
        <w:spacing w:line="280" w:lineRule="atLeast"/>
        <w:outlineLvl w:val="0"/>
        <w:rPr>
          <w:rFonts w:ascii="Times New Roman" w:hAnsi="Times New Roman"/>
          <w:b/>
          <w:sz w:val="22"/>
          <w:szCs w:val="22"/>
          <w:lang w:val="lt-LT"/>
        </w:rPr>
      </w:pPr>
      <w:r w:rsidRPr="00AA47EE">
        <w:rPr>
          <w:rFonts w:ascii="Times New Roman" w:hAnsi="Times New Roman"/>
          <w:b/>
          <w:sz w:val="22"/>
          <w:szCs w:val="22"/>
          <w:lang w:val="lt-LT"/>
        </w:rPr>
        <w:t>Veiksniai, kurie didina kraujo krešulių venose riziką</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Kraujo krešulių susidarymo rizika vartojant DAYLETTE yra maža, tačiau kai kurios būklės šią riziką didina. Ši rizika yra didesnė:</w:t>
      </w:r>
    </w:p>
    <w:p w:rsidR="00035730" w:rsidRPr="00AA47EE" w:rsidRDefault="00035730" w:rsidP="00035730">
      <w:pPr>
        <w:numPr>
          <w:ilvl w:val="0"/>
          <w:numId w:val="2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 turite labai daug antsvorio (kūno masės indeksas (KMI) viršija 30 kg/m²);</w:t>
      </w:r>
    </w:p>
    <w:p w:rsidR="00035730" w:rsidRPr="00AA47EE" w:rsidRDefault="00035730" w:rsidP="00035730">
      <w:pPr>
        <w:numPr>
          <w:ilvl w:val="0"/>
          <w:numId w:val="2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 kuriam nors Jūsų kraujo giminaičiui buvo</w:t>
      </w:r>
      <w:r w:rsidRPr="00AA47EE">
        <w:rPr>
          <w:rFonts w:ascii="Times New Roman" w:hAnsi="Times New Roman"/>
          <w:spacing w:val="-4"/>
          <w:sz w:val="22"/>
          <w:szCs w:val="22"/>
          <w:lang w:val="lt-LT"/>
        </w:rPr>
        <w:t xml:space="preserve"> susidaręs </w:t>
      </w:r>
      <w:r w:rsidRPr="00AA47EE">
        <w:rPr>
          <w:rFonts w:ascii="Times New Roman" w:hAnsi="Times New Roman"/>
          <w:sz w:val="22"/>
          <w:szCs w:val="22"/>
          <w:lang w:val="lt-LT"/>
        </w:rPr>
        <w:t>kraujo</w:t>
      </w:r>
      <w:r w:rsidRPr="00AA47EE">
        <w:rPr>
          <w:rFonts w:ascii="Times New Roman" w:hAnsi="Times New Roman"/>
          <w:spacing w:val="-6"/>
          <w:sz w:val="22"/>
          <w:szCs w:val="22"/>
          <w:lang w:val="lt-LT"/>
        </w:rPr>
        <w:t xml:space="preserve"> </w:t>
      </w:r>
      <w:r w:rsidRPr="00AA47EE">
        <w:rPr>
          <w:rFonts w:ascii="Times New Roman" w:hAnsi="Times New Roman"/>
          <w:sz w:val="22"/>
          <w:szCs w:val="22"/>
          <w:lang w:val="lt-LT"/>
        </w:rPr>
        <w:t>krešulys</w:t>
      </w:r>
      <w:r w:rsidRPr="00AA47EE">
        <w:rPr>
          <w:rFonts w:ascii="Times New Roman" w:hAnsi="Times New Roman"/>
          <w:spacing w:val="-6"/>
          <w:sz w:val="22"/>
          <w:szCs w:val="22"/>
          <w:lang w:val="lt-LT"/>
        </w:rPr>
        <w:t xml:space="preserve"> </w:t>
      </w:r>
      <w:r w:rsidRPr="00AA47EE">
        <w:rPr>
          <w:rFonts w:ascii="Times New Roman" w:hAnsi="Times New Roman"/>
          <w:sz w:val="22"/>
          <w:szCs w:val="22"/>
          <w:lang w:val="lt-LT"/>
        </w:rPr>
        <w:t>kojoje,</w:t>
      </w:r>
      <w:r w:rsidRPr="00AA47EE">
        <w:rPr>
          <w:rFonts w:ascii="Times New Roman" w:hAnsi="Times New Roman"/>
          <w:spacing w:val="-6"/>
          <w:sz w:val="22"/>
          <w:szCs w:val="22"/>
          <w:lang w:val="lt-LT"/>
        </w:rPr>
        <w:t xml:space="preserve"> </w:t>
      </w:r>
      <w:r w:rsidRPr="00AA47EE">
        <w:rPr>
          <w:rFonts w:ascii="Times New Roman" w:hAnsi="Times New Roman"/>
          <w:sz w:val="22"/>
          <w:szCs w:val="22"/>
          <w:lang w:val="lt-LT"/>
        </w:rPr>
        <w:t>pla</w:t>
      </w:r>
      <w:r w:rsidRPr="00AA47EE">
        <w:rPr>
          <w:rFonts w:ascii="Times New Roman" w:hAnsi="Times New Roman"/>
          <w:spacing w:val="1"/>
          <w:sz w:val="22"/>
          <w:szCs w:val="22"/>
          <w:lang w:val="lt-LT"/>
        </w:rPr>
        <w:t>u</w:t>
      </w:r>
      <w:r w:rsidRPr="00AA47EE">
        <w:rPr>
          <w:rFonts w:ascii="Times New Roman" w:hAnsi="Times New Roman"/>
          <w:sz w:val="22"/>
          <w:szCs w:val="22"/>
          <w:lang w:val="lt-LT"/>
        </w:rPr>
        <w:t>čiuose arba</w:t>
      </w:r>
      <w:r w:rsidRPr="00AA47EE">
        <w:rPr>
          <w:rFonts w:ascii="Times New Roman" w:hAnsi="Times New Roman"/>
          <w:spacing w:val="-4"/>
          <w:sz w:val="22"/>
          <w:szCs w:val="22"/>
          <w:lang w:val="lt-LT"/>
        </w:rPr>
        <w:t xml:space="preserve"> kitame organe ankstyvame amžiuje (pvz., maždaug iki 50 metų)</w:t>
      </w:r>
      <w:r w:rsidRPr="00AA47EE">
        <w:rPr>
          <w:rFonts w:ascii="Times New Roman" w:hAnsi="Times New Roman"/>
          <w:spacing w:val="-6"/>
          <w:sz w:val="22"/>
          <w:szCs w:val="22"/>
          <w:lang w:val="lt-LT"/>
        </w:rPr>
        <w:t>.</w:t>
      </w:r>
      <w:r w:rsidRPr="00AA47EE">
        <w:rPr>
          <w:rFonts w:ascii="Times New Roman" w:hAnsi="Times New Roman"/>
          <w:sz w:val="22"/>
          <w:szCs w:val="22"/>
          <w:lang w:val="lt-LT"/>
        </w:rPr>
        <w:t xml:space="preserve"> Tokiu atveju Jums gali būti paveldimas kraujo krešėjimo sutrikimas</w:t>
      </w:r>
      <w:r w:rsidR="00120008">
        <w:rPr>
          <w:rFonts w:ascii="Times New Roman" w:hAnsi="Times New Roman"/>
          <w:sz w:val="22"/>
          <w:szCs w:val="22"/>
          <w:lang w:val="lt-LT"/>
        </w:rPr>
        <w:t>.</w:t>
      </w:r>
    </w:p>
    <w:p w:rsidR="00035730" w:rsidRPr="00AA47EE" w:rsidRDefault="00035730" w:rsidP="00035730">
      <w:pPr>
        <w:numPr>
          <w:ilvl w:val="0"/>
          <w:numId w:val="2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DAYLETTE vartojimą. Jeigu Jums reikia nutraukti gydymą DAYLETTE, paklauskite gydytojo, kada galėsite vėl pradėti jį vartoti</w:t>
      </w:r>
      <w:r w:rsidR="00120008">
        <w:rPr>
          <w:rFonts w:ascii="Times New Roman" w:hAnsi="Times New Roman"/>
          <w:sz w:val="22"/>
          <w:szCs w:val="22"/>
          <w:lang w:val="lt-LT"/>
        </w:rPr>
        <w:t>.</w:t>
      </w:r>
    </w:p>
    <w:p w:rsidR="00035730" w:rsidRPr="00AA47EE" w:rsidRDefault="00035730" w:rsidP="00035730">
      <w:pPr>
        <w:numPr>
          <w:ilvl w:val="0"/>
          <w:numId w:val="2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su amžiumi (ypač jeigu Jums yra daugiau nei maždaug 35 metai);</w:t>
      </w:r>
    </w:p>
    <w:p w:rsidR="00035730" w:rsidRPr="00AA47EE" w:rsidRDefault="00035730" w:rsidP="00035730">
      <w:pPr>
        <w:numPr>
          <w:ilvl w:val="0"/>
          <w:numId w:val="22"/>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gimdėte prieš mažiau nei kelias savaites.</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Kuo daugiau šių sąlygų Jums tinka, tuo kraujo krešulio susidarymo rizika yra didesnė.</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Svarbu pasakyti gydytojui, jeigu Jums tinka bet kuri iš šių sąlygų, net jeigu nesate tikra. Gydytojas gali nuspręsti, kad DAYLETTE vartojimą reikia nutraukti.</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vartojant DAYLETTE pasikeitė bet kuri iš pirmiau išvardytų sąlygų, pvz., kraujo giminaičiui pasireiškė trombozė be žinomos priežasties arba priaugote daug svorio, pasakykite gydytojui.</w:t>
      </w:r>
    </w:p>
    <w:p w:rsidR="00035730" w:rsidRPr="00AA47EE" w:rsidRDefault="00035730" w:rsidP="00035730">
      <w:pPr>
        <w:snapToGrid w:val="0"/>
        <w:spacing w:before="240" w:line="280" w:lineRule="atLeast"/>
        <w:outlineLvl w:val="0"/>
        <w:rPr>
          <w:rFonts w:ascii="Times New Roman" w:hAnsi="Times New Roman"/>
          <w:b/>
          <w:sz w:val="22"/>
          <w:szCs w:val="22"/>
          <w:lang w:val="lt-LT"/>
        </w:rPr>
      </w:pPr>
      <w:r w:rsidRPr="00AA47EE">
        <w:rPr>
          <w:rFonts w:ascii="Times New Roman" w:hAnsi="Times New Roman"/>
          <w:b/>
          <w:sz w:val="22"/>
          <w:szCs w:val="22"/>
          <w:lang w:val="lt-LT"/>
        </w:rPr>
        <w:t>KRAUJO KREŠULIAI ARTERIJOJE</w:t>
      </w:r>
    </w:p>
    <w:p w:rsidR="00035730" w:rsidRPr="00AA47EE" w:rsidRDefault="00035730" w:rsidP="00035730">
      <w:pPr>
        <w:snapToGrid w:val="0"/>
        <w:spacing w:before="120" w:line="280" w:lineRule="atLeast"/>
        <w:rPr>
          <w:rFonts w:ascii="Times New Roman" w:hAnsi="Times New Roman"/>
          <w:b/>
          <w:sz w:val="22"/>
          <w:szCs w:val="22"/>
          <w:lang w:val="lt-LT"/>
        </w:rPr>
      </w:pPr>
      <w:r w:rsidRPr="00AA47EE">
        <w:rPr>
          <w:rFonts w:ascii="Times New Roman" w:hAnsi="Times New Roman"/>
          <w:b/>
          <w:sz w:val="22"/>
          <w:szCs w:val="22"/>
          <w:lang w:val="lt-LT"/>
        </w:rPr>
        <w:t>Kas gali atsitikti, jeigu arterijoje susidarė kraujo krešulys?</w:t>
      </w:r>
    </w:p>
    <w:p w:rsidR="00035730" w:rsidRPr="00AA47EE" w:rsidRDefault="00035730" w:rsidP="00035730">
      <w:pPr>
        <w:snapToGrid w:val="0"/>
        <w:spacing w:before="120" w:line="280" w:lineRule="atLeast"/>
        <w:rPr>
          <w:rFonts w:ascii="Times New Roman" w:hAnsi="Times New Roman"/>
          <w:sz w:val="22"/>
          <w:szCs w:val="22"/>
          <w:lang w:val="lt-LT"/>
        </w:rPr>
      </w:pPr>
      <w:r w:rsidRPr="00AA47EE">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035730" w:rsidRPr="00AA47EE" w:rsidRDefault="00035730" w:rsidP="00035730">
      <w:pPr>
        <w:snapToGrid w:val="0"/>
        <w:spacing w:before="120" w:line="280" w:lineRule="atLeast"/>
        <w:rPr>
          <w:rFonts w:ascii="Times New Roman" w:hAnsi="Times New Roman"/>
          <w:sz w:val="22"/>
          <w:szCs w:val="22"/>
          <w:lang w:val="lt-LT"/>
        </w:rPr>
      </w:pPr>
    </w:p>
    <w:p w:rsidR="00035730" w:rsidRPr="00AA47EE" w:rsidRDefault="00035730" w:rsidP="00035730">
      <w:pPr>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t>Veiksniai, kurie didina kraujo krešulio arterijoje riziką</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Svarbu atkreipti dėmesį, kad širdies priepuolio (miokardo infarkto) arba insulto dėl DAYLETTE vartojimo rizika yra labai maža, bet ji gali padidėti:</w:t>
      </w:r>
    </w:p>
    <w:p w:rsidR="00035730" w:rsidRPr="00AA47EE" w:rsidRDefault="00035730" w:rsidP="00035730">
      <w:pPr>
        <w:numPr>
          <w:ilvl w:val="0"/>
          <w:numId w:val="23"/>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su amžiumi (virš maždaug 35 metų amžiaus);</w:t>
      </w:r>
    </w:p>
    <w:p w:rsidR="00035730" w:rsidRPr="00AA47EE" w:rsidRDefault="00035730" w:rsidP="00035730">
      <w:pPr>
        <w:numPr>
          <w:ilvl w:val="0"/>
          <w:numId w:val="23"/>
        </w:numPr>
        <w:snapToGrid w:val="0"/>
        <w:spacing w:line="280" w:lineRule="atLeast"/>
        <w:rPr>
          <w:rFonts w:ascii="Times New Roman" w:hAnsi="Times New Roman"/>
          <w:sz w:val="22"/>
          <w:szCs w:val="22"/>
          <w:lang w:val="lt-LT"/>
        </w:rPr>
      </w:pPr>
      <w:r w:rsidRPr="00AA47EE">
        <w:rPr>
          <w:rFonts w:ascii="Times New Roman" w:hAnsi="Times New Roman"/>
          <w:b/>
          <w:sz w:val="22"/>
          <w:szCs w:val="22"/>
          <w:lang w:val="lt-LT"/>
        </w:rPr>
        <w:t xml:space="preserve">jeigu rūkote. </w:t>
      </w:r>
      <w:r w:rsidRPr="00AA47EE">
        <w:rPr>
          <w:rFonts w:ascii="Times New Roman" w:hAnsi="Times New Roman"/>
          <w:sz w:val="22"/>
          <w:szCs w:val="22"/>
          <w:lang w:val="lt-LT"/>
        </w:rPr>
        <w:t>Vartojant sudėtinius hormoninius kontraceptikus, pvz., DAYLETTE, patartina nerūkyti. Jeigu negalite mesti rūkyti ir Jums yra daugiau nei 35 metai, gydytojas gali patarti Jums naudoti kitą kontracepcijos metodą</w:t>
      </w:r>
      <w:r w:rsidR="00120008">
        <w:rPr>
          <w:rFonts w:ascii="Times New Roman" w:hAnsi="Times New Roman"/>
          <w:sz w:val="22"/>
          <w:szCs w:val="22"/>
          <w:lang w:val="lt-LT"/>
        </w:rPr>
        <w:t>.</w:t>
      </w:r>
    </w:p>
    <w:p w:rsidR="00035730" w:rsidRPr="00AA47EE" w:rsidRDefault="00035730" w:rsidP="00035730">
      <w:pPr>
        <w:numPr>
          <w:ilvl w:val="0"/>
          <w:numId w:val="23"/>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turite antsvorio;</w:t>
      </w:r>
    </w:p>
    <w:p w:rsidR="00035730" w:rsidRPr="00AA47EE" w:rsidRDefault="00035730" w:rsidP="00035730">
      <w:pPr>
        <w:numPr>
          <w:ilvl w:val="0"/>
          <w:numId w:val="23"/>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Jūsų kraujospūdis yra padidėjęs;</w:t>
      </w:r>
    </w:p>
    <w:p w:rsidR="00035730" w:rsidRPr="00AA47EE" w:rsidRDefault="00035730" w:rsidP="00035730">
      <w:pPr>
        <w:numPr>
          <w:ilvl w:val="0"/>
          <w:numId w:val="23"/>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kuriam nors iš Jūsų kraujo giminaičių buvo</w:t>
      </w:r>
      <w:r w:rsidRPr="00AA47EE">
        <w:rPr>
          <w:rFonts w:ascii="Times New Roman" w:hAnsi="Times New Roman"/>
          <w:spacing w:val="-4"/>
          <w:sz w:val="22"/>
          <w:szCs w:val="22"/>
          <w:lang w:val="lt-LT"/>
        </w:rPr>
        <w:t xml:space="preserve"> širdies priepuolis </w:t>
      </w:r>
      <w:r w:rsidRPr="00AA47EE">
        <w:rPr>
          <w:rFonts w:ascii="Times New Roman" w:hAnsi="Times New Roman"/>
          <w:sz w:val="22"/>
          <w:szCs w:val="22"/>
          <w:lang w:val="lt-LT"/>
        </w:rPr>
        <w:t xml:space="preserve">(miokardo infarktas) </w:t>
      </w:r>
      <w:r w:rsidRPr="00AA47EE">
        <w:rPr>
          <w:rFonts w:ascii="Times New Roman" w:hAnsi="Times New Roman"/>
          <w:spacing w:val="-4"/>
          <w:sz w:val="22"/>
          <w:szCs w:val="22"/>
          <w:lang w:val="lt-LT"/>
        </w:rPr>
        <w:t>arba insultas ankstyvame amžiuje (maždaug iki 50 metų)</w:t>
      </w:r>
      <w:r w:rsidRPr="00AA47EE">
        <w:rPr>
          <w:rFonts w:ascii="Times New Roman" w:hAnsi="Times New Roman"/>
          <w:spacing w:val="-6"/>
          <w:sz w:val="22"/>
          <w:szCs w:val="22"/>
          <w:lang w:val="lt-LT"/>
        </w:rPr>
        <w:t>.</w:t>
      </w:r>
      <w:r w:rsidRPr="00AA47EE">
        <w:rPr>
          <w:rFonts w:ascii="Times New Roman" w:hAnsi="Times New Roman"/>
          <w:sz w:val="22"/>
          <w:szCs w:val="22"/>
          <w:lang w:val="lt-LT"/>
        </w:rPr>
        <w:t xml:space="preserve"> Tokiu atveju Jums taip pat gali būti didesnė širdies priepuolio (miokardo infarkto) arba insulto rizika</w:t>
      </w:r>
      <w:r w:rsidR="00120008">
        <w:rPr>
          <w:rFonts w:ascii="Times New Roman" w:hAnsi="Times New Roman"/>
          <w:sz w:val="22"/>
          <w:szCs w:val="22"/>
          <w:lang w:val="lt-LT"/>
        </w:rPr>
        <w:t>.</w:t>
      </w:r>
    </w:p>
    <w:p w:rsidR="00035730" w:rsidRPr="00AA47EE" w:rsidRDefault="00035730" w:rsidP="00035730">
      <w:pPr>
        <w:numPr>
          <w:ilvl w:val="0"/>
          <w:numId w:val="23"/>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ar kam nors iš Jūsų kraujo giminaičių nustatyta didelė riebalų (cholesterolio arba trigliceridų) koncentracija kraujyje;</w:t>
      </w:r>
    </w:p>
    <w:p w:rsidR="00035730" w:rsidRPr="00AA47EE" w:rsidRDefault="00035730" w:rsidP="00035730">
      <w:pPr>
        <w:numPr>
          <w:ilvl w:val="0"/>
          <w:numId w:val="23"/>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pasireiškia migrena, ypač migrena su aura;</w:t>
      </w:r>
    </w:p>
    <w:p w:rsidR="00035730" w:rsidRPr="00AA47EE" w:rsidRDefault="00035730" w:rsidP="00035730">
      <w:pPr>
        <w:numPr>
          <w:ilvl w:val="0"/>
          <w:numId w:val="23"/>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yra širdies sutrikimas (vožtuvo sutrikimas ar ritmo sutrikimas, vadinamas prieširdžių virpėjimu);</w:t>
      </w:r>
    </w:p>
    <w:p w:rsidR="00035730" w:rsidRPr="00AA47EE" w:rsidRDefault="00035730" w:rsidP="00035730">
      <w:pPr>
        <w:numPr>
          <w:ilvl w:val="0"/>
          <w:numId w:val="23"/>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sergate cukriniu diabetu.</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lastRenderedPageBreak/>
        <w:t>Jeigu Jums tinka daugiau nei viena iš išvardytų sąlygų arba bet kuri iš šių būklių yra sunki, kraujo krešulio susidarymo rizika gali būti dar didesnė.</w:t>
      </w:r>
    </w:p>
    <w:p w:rsidR="00035730" w:rsidRPr="00AA47EE" w:rsidRDefault="00035730" w:rsidP="00035730">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vartojant DAYLETTE pasikeitė bet kuri iš pirmiau išvardytų sąlygų, pvz., pradėjote rūkyti, kraujo giminaičiui pasireiškė trombozė be žinomos priežasties arba priaugote daug svorio, pasakykite gydytojui.</w:t>
      </w:r>
    </w:p>
    <w:p w:rsidR="00035730" w:rsidRPr="00AA47EE" w:rsidRDefault="00035730" w:rsidP="00035730">
      <w:pPr>
        <w:pStyle w:val="Antrat2"/>
        <w:tabs>
          <w:tab w:val="left" w:pos="708"/>
        </w:tabs>
        <w:rPr>
          <w:rFonts w:ascii="Times New Roman" w:hAnsi="Times New Roman"/>
          <w:bCs w:val="0"/>
          <w:i w:val="0"/>
          <w:sz w:val="22"/>
          <w:szCs w:val="22"/>
          <w:lang w:val="lt-LT"/>
        </w:rPr>
      </w:pPr>
      <w:bookmarkStart w:id="80" w:name="_Toc184390812"/>
      <w:r w:rsidRPr="00AA47EE">
        <w:rPr>
          <w:rFonts w:ascii="Times New Roman" w:hAnsi="Times New Roman"/>
          <w:bCs w:val="0"/>
          <w:i w:val="0"/>
          <w:sz w:val="22"/>
          <w:szCs w:val="22"/>
          <w:lang w:val="lt-LT"/>
        </w:rPr>
        <w:t>DAYLETTE ir vėžys</w:t>
      </w:r>
      <w:bookmarkEnd w:id="80"/>
    </w:p>
    <w:p w:rsidR="00035730" w:rsidRPr="00AA47EE" w:rsidRDefault="00035730" w:rsidP="00035730">
      <w:pPr>
        <w:pStyle w:val="Para0s"/>
        <w:rPr>
          <w:sz w:val="22"/>
          <w:szCs w:val="22"/>
          <w:lang w:val="lt-LT"/>
        </w:rPr>
      </w:pPr>
      <w:r w:rsidRPr="00AA47EE">
        <w:rPr>
          <w:sz w:val="22"/>
          <w:szCs w:val="22"/>
          <w:lang w:val="lt-LT"/>
        </w:rPr>
        <w:t>Krūties vėžys truputį dažniau diagnozuojamas sudėtines kontraceptines tabletes vartojančioms moterims, bet nežinoma, ar jį sukelia gydymas. Pavyzdžiui, galbūt moterys vartojančios kontraceptines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w:t>
      </w:r>
    </w:p>
    <w:p w:rsidR="00035730" w:rsidRPr="00AA47EE" w:rsidRDefault="00035730" w:rsidP="00035730">
      <w:pPr>
        <w:pStyle w:val="Para0s"/>
        <w:rPr>
          <w:sz w:val="22"/>
          <w:szCs w:val="22"/>
          <w:lang w:val="lt-LT"/>
        </w:rPr>
      </w:pPr>
      <w:r w:rsidRPr="00AA47EE">
        <w:rPr>
          <w:sz w:val="22"/>
          <w:szCs w:val="22"/>
          <w:lang w:val="lt-LT"/>
        </w:rPr>
        <w:t>Kontraceptines tabletes vartojančioms moterims retai pasitaiko gerybinių, o dar rečiau – piktybinių kepenų navikų. Jeigu Jums neįprastai stipriai skauda pilvą, kreipkitės į gydytoją.</w:t>
      </w:r>
    </w:p>
    <w:p w:rsidR="00BD2E04" w:rsidRPr="00AA47EE" w:rsidRDefault="00BD2E04" w:rsidP="00BD2E04">
      <w:pPr>
        <w:pStyle w:val="Para0s"/>
        <w:rPr>
          <w:b/>
          <w:sz w:val="22"/>
          <w:szCs w:val="22"/>
          <w:lang w:val="lt-LT"/>
        </w:rPr>
      </w:pPr>
      <w:r w:rsidRPr="00AA47EE">
        <w:rPr>
          <w:b/>
          <w:sz w:val="22"/>
          <w:szCs w:val="22"/>
          <w:lang w:val="lt-LT"/>
        </w:rPr>
        <w:t>Psichikos sutrikimai</w:t>
      </w:r>
    </w:p>
    <w:p w:rsidR="00BD2E04" w:rsidRPr="00AA47EE" w:rsidRDefault="00BD2E04" w:rsidP="00BD2E04">
      <w:pPr>
        <w:pStyle w:val="Para0s"/>
        <w:rPr>
          <w:sz w:val="22"/>
          <w:szCs w:val="22"/>
          <w:lang w:val="lt-LT"/>
        </w:rPr>
      </w:pPr>
      <w:r w:rsidRPr="00AA47EE">
        <w:rPr>
          <w:sz w:val="22"/>
          <w:szCs w:val="22"/>
          <w:lang w:val="lt-LT"/>
        </w:rPr>
        <w:t>Kai kurios hormoninius kontraceptikus, įskaitant DAYLETTE, vartojusios moterys pranešė apie depresiją arba slogią nuotaiką. Depresija gali turėti rimtų pasekmių ir kartais sukelti minčių apie savižudybę. Jeigu Jums pasireiškia nuotaikos svyravimai ir depresijos simptomai, kiek galima greičia</w:t>
      </w:r>
      <w:r w:rsidR="00AD4815" w:rsidRPr="00AA47EE">
        <w:rPr>
          <w:sz w:val="22"/>
          <w:szCs w:val="22"/>
          <w:lang w:val="lt-LT"/>
        </w:rPr>
        <w:t>u</w:t>
      </w:r>
      <w:r w:rsidRPr="00AA47EE">
        <w:rPr>
          <w:sz w:val="22"/>
          <w:szCs w:val="22"/>
          <w:lang w:val="lt-LT"/>
        </w:rPr>
        <w:t xml:space="preserve"> kreipkitės į savo gydytoją dėl tolesnio gydymo.</w:t>
      </w:r>
    </w:p>
    <w:p w:rsidR="00035730" w:rsidRPr="00AA47EE" w:rsidRDefault="00035730" w:rsidP="00035730">
      <w:pPr>
        <w:pStyle w:val="Antrat2"/>
        <w:tabs>
          <w:tab w:val="left" w:pos="708"/>
        </w:tabs>
        <w:rPr>
          <w:rFonts w:ascii="Times New Roman" w:hAnsi="Times New Roman"/>
          <w:bCs w:val="0"/>
          <w:i w:val="0"/>
          <w:sz w:val="22"/>
          <w:szCs w:val="22"/>
          <w:lang w:val="lt-LT"/>
        </w:rPr>
      </w:pPr>
      <w:bookmarkStart w:id="81" w:name="_Toc184390813"/>
      <w:r w:rsidRPr="00AA47EE">
        <w:rPr>
          <w:rFonts w:ascii="Times New Roman" w:hAnsi="Times New Roman"/>
          <w:bCs w:val="0"/>
          <w:i w:val="0"/>
          <w:sz w:val="22"/>
          <w:szCs w:val="22"/>
          <w:lang w:val="lt-LT"/>
        </w:rPr>
        <w:t>Tarpciklinis kraujavimas</w:t>
      </w:r>
      <w:bookmarkEnd w:id="81"/>
    </w:p>
    <w:p w:rsidR="00035730" w:rsidRPr="00AA47EE" w:rsidRDefault="00035730" w:rsidP="00035730">
      <w:pPr>
        <w:pStyle w:val="Para0s"/>
        <w:rPr>
          <w:sz w:val="22"/>
          <w:szCs w:val="22"/>
          <w:lang w:val="lt-LT"/>
        </w:rPr>
      </w:pPr>
      <w:r w:rsidRPr="00AA47EE">
        <w:rPr>
          <w:sz w:val="22"/>
          <w:szCs w:val="22"/>
          <w:lang w:val="lt-LT"/>
        </w:rPr>
        <w:t>Vartojant DAYLETTE, pirmaisiais mėnesiais galite nelauktai kraujuoti (kraujavimas ne placebo tablečių vartojimo dienomis). Jeigu toks kraujavimas tęsiasi ilgiau negu keletą mėnesių arba prasideda po keleto mėnesių, gydytojas turi nustatyti priežastį.</w:t>
      </w:r>
    </w:p>
    <w:p w:rsidR="00035730" w:rsidRPr="00AA47EE" w:rsidRDefault="00035730" w:rsidP="00035730">
      <w:pPr>
        <w:pStyle w:val="Antrat2"/>
        <w:tabs>
          <w:tab w:val="left" w:pos="708"/>
        </w:tabs>
        <w:rPr>
          <w:rFonts w:ascii="Times New Roman" w:hAnsi="Times New Roman"/>
          <w:bCs w:val="0"/>
          <w:i w:val="0"/>
          <w:sz w:val="22"/>
          <w:szCs w:val="22"/>
          <w:lang w:val="lt-LT"/>
        </w:rPr>
      </w:pPr>
      <w:bookmarkStart w:id="82" w:name="_Toc184390814"/>
      <w:r w:rsidRPr="00AA47EE">
        <w:rPr>
          <w:rFonts w:ascii="Times New Roman" w:hAnsi="Times New Roman"/>
          <w:bCs w:val="0"/>
          <w:i w:val="0"/>
          <w:sz w:val="22"/>
          <w:szCs w:val="22"/>
          <w:lang w:val="lt-LT"/>
        </w:rPr>
        <w:t>Jei nebūna kraujavimo (mėnesinių) placebo vartojimo dienų metu</w:t>
      </w:r>
      <w:bookmarkEnd w:id="82"/>
    </w:p>
    <w:p w:rsidR="00035730" w:rsidRPr="00AA47EE" w:rsidRDefault="00035730" w:rsidP="00035730">
      <w:pPr>
        <w:pStyle w:val="Para0s"/>
        <w:rPr>
          <w:sz w:val="22"/>
          <w:szCs w:val="22"/>
          <w:lang w:val="lt-LT"/>
        </w:rPr>
      </w:pPr>
      <w:r w:rsidRPr="00AA47EE">
        <w:rPr>
          <w:sz w:val="22"/>
          <w:szCs w:val="22"/>
          <w:lang w:val="lt-LT"/>
        </w:rPr>
        <w:t>Jei baltas tabletes vartojote tinkamai, nevėmėte, gausiai neviduriavote, nevartojote kitų vaistų, labai mažai tikėtina, kad pastojote.</w:t>
      </w:r>
    </w:p>
    <w:p w:rsidR="00035730" w:rsidRPr="00AA47EE" w:rsidRDefault="00035730" w:rsidP="006D7252">
      <w:pPr>
        <w:pStyle w:val="BT-EMEASMCA"/>
        <w:numPr>
          <w:ilvl w:val="0"/>
          <w:numId w:val="0"/>
        </w:numPr>
      </w:pPr>
      <w:bookmarkStart w:id="83" w:name="_Hlt148943390"/>
      <w:bookmarkStart w:id="84" w:name="_Ref146275448"/>
      <w:r w:rsidRPr="00AA47EE">
        <w:t>Jei mėnesinių nebuvo du kartus iš eilės, galite būti nėščia. Nedelsdama kreipkitės į gydytoją. Nepradėkite naujos lizdinės plokštelės, kol gydytojas patikrins, ar nepastojote.</w:t>
      </w:r>
    </w:p>
    <w:p w:rsidR="00035730" w:rsidRPr="00AA47EE" w:rsidRDefault="00035730" w:rsidP="00035730">
      <w:pPr>
        <w:pStyle w:val="Antrat2"/>
        <w:rPr>
          <w:rFonts w:ascii="Times New Roman" w:hAnsi="Times New Roman"/>
          <w:bCs w:val="0"/>
          <w:i w:val="0"/>
          <w:sz w:val="22"/>
          <w:szCs w:val="22"/>
          <w:lang w:val="lt-LT"/>
        </w:rPr>
      </w:pPr>
      <w:bookmarkStart w:id="85" w:name="_Ref185315540"/>
      <w:bookmarkStart w:id="86" w:name="_Toc184390815"/>
      <w:bookmarkEnd w:id="83"/>
      <w:bookmarkEnd w:id="84"/>
      <w:r w:rsidRPr="00AA47EE">
        <w:rPr>
          <w:rFonts w:ascii="Times New Roman" w:hAnsi="Times New Roman"/>
          <w:bCs w:val="0"/>
          <w:i w:val="0"/>
          <w:sz w:val="22"/>
          <w:szCs w:val="22"/>
          <w:lang w:val="lt-LT"/>
        </w:rPr>
        <w:t xml:space="preserve">Kiti vaistai ir DAYLETTE </w:t>
      </w:r>
      <w:bookmarkEnd w:id="85"/>
      <w:bookmarkEnd w:id="86"/>
    </w:p>
    <w:p w:rsidR="00035730" w:rsidRPr="00B74A1A" w:rsidRDefault="00035730" w:rsidP="00035730">
      <w:pPr>
        <w:tabs>
          <w:tab w:val="left" w:pos="567"/>
        </w:tabs>
        <w:rPr>
          <w:rFonts w:ascii="Times New Roman" w:hAnsi="Times New Roman"/>
          <w:sz w:val="22"/>
          <w:lang w:val="lt-LT"/>
        </w:rPr>
      </w:pPr>
      <w:r w:rsidRPr="00AA47EE">
        <w:rPr>
          <w:rFonts w:ascii="Times New Roman" w:hAnsi="Times New Roman"/>
          <w:sz w:val="22"/>
          <w:szCs w:val="22"/>
          <w:lang w:val="lt-LT"/>
        </w:rPr>
        <w:t xml:space="preserve">Jeigu vartojate ar neseniai vartojote kitų vaistų arba dėl to nesate tikri, apie tai pasakykite gydytojui arba vaistininkui. </w:t>
      </w:r>
      <w:r w:rsidRPr="00B74A1A">
        <w:rPr>
          <w:rFonts w:ascii="Times New Roman" w:hAnsi="Times New Roman"/>
          <w:sz w:val="22"/>
          <w:lang w:val="lt-LT"/>
        </w:rPr>
        <w:t>Visada pasakykite gydytojui, kokius vaistus ar vaistažoles Jūs jau vartojate. Pasakykite bet kuriam kitam gydytojui ar odontologui, skiriančiam kitų vaistų (arba vaistininkui), kad vartojate DAYLETTE.</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Jie gali patarti Jums, ar reikia papildomų kontracepcijos priemonių (pavyzdžiui, prezervatyvų) ir jei taip, tai kaip ilgai jas naudoti</w:t>
      </w:r>
      <w:r w:rsidR="006D7252" w:rsidRPr="00B74A1A">
        <w:rPr>
          <w:rFonts w:ascii="Times New Roman" w:hAnsi="Times New Roman"/>
          <w:sz w:val="22"/>
          <w:lang w:val="lt-LT"/>
        </w:rPr>
        <w:t xml:space="preserve">, arba, jei turite vartoti kitų vaistų </w:t>
      </w:r>
      <w:r w:rsidR="00880A28" w:rsidRPr="00B74A1A">
        <w:rPr>
          <w:rFonts w:ascii="Times New Roman" w:hAnsi="Times New Roman"/>
          <w:sz w:val="22"/>
          <w:lang w:val="lt-LT"/>
        </w:rPr>
        <w:t>–</w:t>
      </w:r>
      <w:r w:rsidR="006D7252" w:rsidRPr="00B74A1A">
        <w:rPr>
          <w:rFonts w:ascii="Times New Roman" w:hAnsi="Times New Roman"/>
          <w:sz w:val="22"/>
          <w:lang w:val="lt-LT"/>
        </w:rPr>
        <w:t xml:space="preserve"> ar nereikia keisti jų vartojimo</w:t>
      </w:r>
      <w:r w:rsidRPr="00B74A1A">
        <w:rPr>
          <w:rFonts w:ascii="Times New Roman" w:hAnsi="Times New Roman"/>
          <w:sz w:val="22"/>
          <w:lang w:val="lt-LT"/>
        </w:rPr>
        <w:t>.</w:t>
      </w:r>
    </w:p>
    <w:p w:rsidR="00BF25DF" w:rsidRPr="00B74A1A" w:rsidRDefault="00BF25DF" w:rsidP="00035730">
      <w:pPr>
        <w:tabs>
          <w:tab w:val="left" w:pos="567"/>
        </w:tabs>
        <w:rPr>
          <w:rFonts w:ascii="Times New Roman" w:hAnsi="Times New Roman"/>
          <w:sz w:val="22"/>
          <w:lang w:val="lt-LT"/>
        </w:rPr>
      </w:pPr>
    </w:p>
    <w:p w:rsidR="00BF25DF" w:rsidRPr="00347A5F" w:rsidRDefault="00BF25DF" w:rsidP="00BF25DF">
      <w:pPr>
        <w:ind w:right="-108"/>
        <w:rPr>
          <w:rFonts w:ascii="Times New Roman" w:hAnsi="Times New Roman"/>
          <w:bCs/>
          <w:iCs/>
          <w:sz w:val="22"/>
          <w:szCs w:val="22"/>
          <w:lang w:val="lt-LT"/>
        </w:rPr>
      </w:pPr>
      <w:r w:rsidRPr="00347A5F">
        <w:rPr>
          <w:rFonts w:ascii="Times New Roman" w:hAnsi="Times New Roman"/>
          <w:bCs/>
          <w:iCs/>
          <w:sz w:val="22"/>
          <w:szCs w:val="22"/>
          <w:lang w:val="lt-LT"/>
        </w:rPr>
        <w:t>Nevartokite DAYLETTE, jei sergate hepatitu</w:t>
      </w:r>
      <w:r w:rsidR="00615740" w:rsidRPr="00347A5F">
        <w:rPr>
          <w:rFonts w:ascii="Times New Roman" w:hAnsi="Times New Roman"/>
          <w:bCs/>
          <w:iCs/>
          <w:sz w:val="22"/>
          <w:szCs w:val="22"/>
          <w:lang w:val="lt-LT"/>
        </w:rPr>
        <w:t xml:space="preserve"> C</w:t>
      </w:r>
      <w:r w:rsidRPr="00347A5F">
        <w:rPr>
          <w:rFonts w:ascii="Times New Roman" w:hAnsi="Times New Roman"/>
          <w:bCs/>
          <w:iCs/>
          <w:sz w:val="22"/>
          <w:szCs w:val="22"/>
          <w:lang w:val="lt-LT"/>
        </w:rPr>
        <w:t xml:space="preserve"> i</w:t>
      </w:r>
      <w:r w:rsidRPr="00AA47EE">
        <w:rPr>
          <w:rFonts w:ascii="Times New Roman" w:hAnsi="Times New Roman"/>
          <w:bCs/>
          <w:iCs/>
          <w:sz w:val="22"/>
          <w:szCs w:val="22"/>
          <w:lang w:val="lt-LT"/>
        </w:rPr>
        <w:t xml:space="preserve">r vartojate vaistų, kurių sudėtyje yra </w:t>
      </w:r>
      <w:r w:rsidRPr="00B74A1A">
        <w:rPr>
          <w:rFonts w:ascii="Times New Roman" w:hAnsi="Times New Roman"/>
          <w:sz w:val="22"/>
          <w:lang w:val="lt-LT"/>
        </w:rPr>
        <w:t>ombitasviro, paritapreviro, ritonaviro</w:t>
      </w:r>
      <w:r w:rsidR="00363021">
        <w:rPr>
          <w:rFonts w:ascii="Times New Roman" w:hAnsi="Times New Roman"/>
          <w:sz w:val="22"/>
          <w:lang w:val="lt-LT"/>
        </w:rPr>
        <w:t>,</w:t>
      </w:r>
      <w:r w:rsidRPr="00B74A1A">
        <w:rPr>
          <w:rFonts w:ascii="Times New Roman" w:hAnsi="Times New Roman"/>
          <w:sz w:val="22"/>
          <w:lang w:val="lt-LT"/>
        </w:rPr>
        <w:t xml:space="preserve"> dazabuviro</w:t>
      </w:r>
      <w:r w:rsidR="00363021">
        <w:rPr>
          <w:rFonts w:ascii="Times New Roman" w:hAnsi="Times New Roman"/>
          <w:sz w:val="22"/>
          <w:lang w:val="lt-LT"/>
        </w:rPr>
        <w:t>,</w:t>
      </w:r>
      <w:r w:rsidR="00D1293F">
        <w:rPr>
          <w:rFonts w:ascii="Times New Roman" w:hAnsi="Times New Roman"/>
          <w:sz w:val="22"/>
          <w:lang w:val="lt-LT"/>
        </w:rPr>
        <w:t xml:space="preserve"> </w:t>
      </w:r>
      <w:r w:rsidRPr="00B74A1A">
        <w:rPr>
          <w:rFonts w:ascii="Times New Roman" w:hAnsi="Times New Roman"/>
          <w:sz w:val="22"/>
          <w:lang w:val="lt-LT"/>
        </w:rPr>
        <w:t xml:space="preserve"> </w:t>
      </w:r>
      <w:r w:rsidR="00D1293F">
        <w:rPr>
          <w:rFonts w:ascii="Times New Roman" w:hAnsi="Times New Roman"/>
          <w:bCs/>
          <w:sz w:val="22"/>
          <w:szCs w:val="22"/>
          <w:lang w:val="lt-LT"/>
        </w:rPr>
        <w:t>glekaprevir</w:t>
      </w:r>
      <w:r w:rsidR="003A0828">
        <w:rPr>
          <w:rFonts w:ascii="Times New Roman" w:hAnsi="Times New Roman"/>
          <w:bCs/>
          <w:sz w:val="22"/>
          <w:szCs w:val="22"/>
          <w:lang w:val="lt-LT"/>
        </w:rPr>
        <w:t>o</w:t>
      </w:r>
      <w:r w:rsidR="00363021">
        <w:rPr>
          <w:rFonts w:ascii="Times New Roman" w:hAnsi="Times New Roman"/>
          <w:bCs/>
          <w:sz w:val="22"/>
          <w:szCs w:val="22"/>
          <w:lang w:val="lt-LT"/>
        </w:rPr>
        <w:t>,</w:t>
      </w:r>
      <w:r w:rsidR="00D1293F">
        <w:rPr>
          <w:rFonts w:ascii="Times New Roman" w:hAnsi="Times New Roman"/>
          <w:bCs/>
          <w:sz w:val="22"/>
          <w:szCs w:val="22"/>
          <w:lang w:val="lt-LT"/>
        </w:rPr>
        <w:t xml:space="preserve">  pibrentasviro</w:t>
      </w:r>
      <w:r w:rsidR="00D1293F" w:rsidRPr="001D378C">
        <w:rPr>
          <w:rFonts w:ascii="Times New Roman" w:hAnsi="Times New Roman"/>
          <w:sz w:val="22"/>
          <w:szCs w:val="22"/>
          <w:lang w:val="lt-LT"/>
        </w:rPr>
        <w:t xml:space="preserve"> </w:t>
      </w:r>
      <w:r w:rsidR="00363021" w:rsidRPr="00363021">
        <w:rPr>
          <w:rFonts w:ascii="Times New Roman" w:hAnsi="Times New Roman"/>
          <w:sz w:val="22"/>
          <w:szCs w:val="22"/>
          <w:lang w:val="lt-LT"/>
        </w:rPr>
        <w:t>arba sofosbuviro , velpatasviro , voksilapreviro</w:t>
      </w:r>
      <w:r w:rsidR="00363021">
        <w:rPr>
          <w:rFonts w:ascii="Times New Roman" w:hAnsi="Times New Roman"/>
          <w:sz w:val="22"/>
          <w:szCs w:val="22"/>
          <w:lang w:val="lt-LT"/>
        </w:rPr>
        <w:t xml:space="preserve">, </w:t>
      </w:r>
      <w:r w:rsidRPr="00B74A1A">
        <w:rPr>
          <w:rFonts w:ascii="Times New Roman" w:hAnsi="Times New Roman"/>
          <w:sz w:val="22"/>
          <w:lang w:val="lt-LT"/>
        </w:rPr>
        <w:t xml:space="preserve">nes </w:t>
      </w:r>
      <w:r w:rsidR="00363021">
        <w:rPr>
          <w:rFonts w:ascii="Times New Roman" w:hAnsi="Times New Roman"/>
          <w:sz w:val="22"/>
          <w:lang w:val="lt-LT"/>
        </w:rPr>
        <w:t xml:space="preserve">šie vaistai </w:t>
      </w:r>
      <w:r w:rsidRPr="00B74A1A">
        <w:rPr>
          <w:rFonts w:ascii="Times New Roman" w:hAnsi="Times New Roman"/>
          <w:sz w:val="22"/>
          <w:lang w:val="lt-LT"/>
        </w:rPr>
        <w:t xml:space="preserve">gali padidinti kepenų fermentų (ALT) aktyvumą, kuris </w:t>
      </w:r>
      <w:r w:rsidRPr="00347A5F">
        <w:rPr>
          <w:rFonts w:ascii="Times New Roman" w:hAnsi="Times New Roman"/>
          <w:bCs/>
          <w:iCs/>
          <w:sz w:val="22"/>
          <w:szCs w:val="22"/>
          <w:lang w:val="lt-LT"/>
        </w:rPr>
        <w:t>nustatomas atlikus kraujo tyrimą.</w:t>
      </w:r>
    </w:p>
    <w:p w:rsidR="00BF25DF" w:rsidRPr="00AA47EE" w:rsidRDefault="00BF25DF" w:rsidP="00BF25DF">
      <w:pPr>
        <w:ind w:right="-108"/>
        <w:rPr>
          <w:rFonts w:ascii="Times New Roman" w:hAnsi="Times New Roman"/>
          <w:bCs/>
          <w:iCs/>
          <w:sz w:val="22"/>
          <w:szCs w:val="22"/>
          <w:lang w:val="lt-LT"/>
        </w:rPr>
      </w:pPr>
      <w:r w:rsidRPr="00AA47EE">
        <w:rPr>
          <w:rFonts w:ascii="Times New Roman" w:hAnsi="Times New Roman"/>
          <w:bCs/>
          <w:iCs/>
          <w:sz w:val="22"/>
          <w:szCs w:val="22"/>
          <w:lang w:val="lt-LT"/>
        </w:rPr>
        <w:t>Prieš pradėdamas gydymą šiais vaistais, Jūsų gydytojas skirs Jums kitokį kontracepcijos būdą.</w:t>
      </w:r>
    </w:p>
    <w:p w:rsidR="00BF25DF" w:rsidRPr="00AA47EE" w:rsidRDefault="00BF25DF" w:rsidP="00BF25DF">
      <w:pPr>
        <w:ind w:right="-108"/>
        <w:rPr>
          <w:rFonts w:ascii="Times New Roman" w:hAnsi="Times New Roman"/>
          <w:bCs/>
          <w:iCs/>
          <w:sz w:val="22"/>
          <w:szCs w:val="22"/>
          <w:lang w:val="lt-LT"/>
        </w:rPr>
      </w:pPr>
      <w:r w:rsidRPr="00AA47EE">
        <w:rPr>
          <w:rFonts w:ascii="Times New Roman" w:hAnsi="Times New Roman"/>
          <w:bCs/>
          <w:iCs/>
          <w:sz w:val="22"/>
          <w:szCs w:val="22"/>
          <w:lang w:val="lt-LT"/>
        </w:rPr>
        <w:t xml:space="preserve">Praėjus dviem savaitėms po gydymo minėtais vaistais pabaigos, galima vėl pradėti vartoti DAYLETTE (taip pat žr. skyrių </w:t>
      </w:r>
      <w:r w:rsidR="00615740" w:rsidRPr="00AA47EE">
        <w:rPr>
          <w:rFonts w:ascii="Times New Roman" w:hAnsi="Times New Roman"/>
          <w:bCs/>
          <w:iCs/>
          <w:sz w:val="22"/>
          <w:szCs w:val="22"/>
          <w:lang w:val="lt-LT"/>
        </w:rPr>
        <w:t>„</w:t>
      </w:r>
      <w:r w:rsidRPr="00AA47EE">
        <w:rPr>
          <w:rFonts w:ascii="Times New Roman" w:hAnsi="Times New Roman"/>
          <w:bCs/>
          <w:iCs/>
          <w:sz w:val="22"/>
          <w:szCs w:val="22"/>
          <w:lang w:val="lt-LT"/>
        </w:rPr>
        <w:t>DAYLETTE vartoti negalima “).</w:t>
      </w:r>
    </w:p>
    <w:p w:rsidR="00BF25DF" w:rsidRPr="00AA47EE" w:rsidRDefault="00BF25DF" w:rsidP="00035730">
      <w:pPr>
        <w:tabs>
          <w:tab w:val="left" w:pos="567"/>
        </w:tabs>
        <w:rPr>
          <w:rFonts w:ascii="Times New Roman" w:hAnsi="Times New Roman"/>
          <w:sz w:val="22"/>
          <w:szCs w:val="22"/>
          <w:lang w:val="lt-LT"/>
        </w:rPr>
      </w:pPr>
    </w:p>
    <w:p w:rsidR="00035730" w:rsidRPr="00B74A1A" w:rsidRDefault="00035730" w:rsidP="00035730">
      <w:pPr>
        <w:pStyle w:val="Bullet0s"/>
        <w:rPr>
          <w:sz w:val="22"/>
          <w:lang w:val="lt-LT"/>
        </w:rPr>
      </w:pPr>
      <w:r w:rsidRPr="00AA47EE">
        <w:rPr>
          <w:sz w:val="22"/>
          <w:szCs w:val="22"/>
          <w:lang w:val="lt-LT"/>
        </w:rPr>
        <w:t xml:space="preserve">Kai kurie vaistai gali turėti įtakos DAYLETTE koncentracijai kraujyje ir silpninti kontracepcinį veikimą ar sukelti nelauktą kraujavimą. </w:t>
      </w:r>
      <w:r w:rsidRPr="00B74A1A">
        <w:rPr>
          <w:sz w:val="22"/>
          <w:lang w:val="lt-LT"/>
        </w:rPr>
        <w:t>Tai vaistai nuo:</w:t>
      </w:r>
    </w:p>
    <w:p w:rsidR="00035730" w:rsidRPr="00347A5F" w:rsidRDefault="00120008" w:rsidP="00035730">
      <w:pPr>
        <w:pStyle w:val="Bullet0s"/>
        <w:numPr>
          <w:ilvl w:val="0"/>
          <w:numId w:val="0"/>
        </w:numPr>
        <w:tabs>
          <w:tab w:val="left" w:pos="720"/>
        </w:tabs>
        <w:snapToGrid/>
        <w:ind w:left="360" w:hanging="360"/>
        <w:rPr>
          <w:sz w:val="22"/>
          <w:szCs w:val="22"/>
          <w:lang w:val="lt-LT"/>
        </w:rPr>
      </w:pPr>
      <w:r>
        <w:rPr>
          <w:sz w:val="22"/>
          <w:szCs w:val="22"/>
          <w:lang w:val="lt-LT"/>
        </w:rPr>
        <w:tab/>
      </w:r>
      <w:r w:rsidR="00035730" w:rsidRPr="00347A5F">
        <w:rPr>
          <w:sz w:val="22"/>
          <w:szCs w:val="22"/>
          <w:lang w:val="lt-LT"/>
        </w:rPr>
        <w:t>-     epilepsijos (pvz., barbitūratai, karbamazepinas, okskarbazepinas,</w:t>
      </w:r>
      <w:r w:rsidR="00BF25DF" w:rsidRPr="00347A5F">
        <w:rPr>
          <w:sz w:val="22"/>
          <w:szCs w:val="22"/>
          <w:lang w:val="lt-LT"/>
        </w:rPr>
        <w:t xml:space="preserve"> primidonas, fenitoinas</w:t>
      </w:r>
      <w:r w:rsidR="00035730" w:rsidRPr="00347A5F">
        <w:rPr>
          <w:sz w:val="22"/>
          <w:szCs w:val="22"/>
          <w:lang w:val="lt-LT"/>
        </w:rPr>
        <w:t>),</w:t>
      </w:r>
    </w:p>
    <w:p w:rsidR="00035730" w:rsidRPr="00AA47EE" w:rsidRDefault="00120008" w:rsidP="00035730">
      <w:pPr>
        <w:pStyle w:val="Bullet0s"/>
        <w:numPr>
          <w:ilvl w:val="0"/>
          <w:numId w:val="0"/>
        </w:numPr>
        <w:tabs>
          <w:tab w:val="left" w:pos="720"/>
        </w:tabs>
        <w:snapToGrid/>
        <w:ind w:left="360" w:hanging="360"/>
        <w:rPr>
          <w:sz w:val="22"/>
          <w:szCs w:val="22"/>
          <w:lang w:val="lt-LT"/>
        </w:rPr>
      </w:pPr>
      <w:r>
        <w:rPr>
          <w:sz w:val="22"/>
          <w:szCs w:val="22"/>
          <w:lang w:val="lt-LT"/>
        </w:rPr>
        <w:tab/>
      </w:r>
      <w:r w:rsidR="00035730" w:rsidRPr="00AA47EE">
        <w:rPr>
          <w:sz w:val="22"/>
          <w:szCs w:val="22"/>
          <w:lang w:val="lt-LT"/>
        </w:rPr>
        <w:t>-     tuberkuliozės (pvz., rifampicinas),</w:t>
      </w:r>
    </w:p>
    <w:p w:rsidR="00035730" w:rsidRPr="00AA47EE" w:rsidRDefault="00120008" w:rsidP="00F7249A">
      <w:pPr>
        <w:pStyle w:val="Bullet0s"/>
        <w:numPr>
          <w:ilvl w:val="0"/>
          <w:numId w:val="0"/>
        </w:numPr>
        <w:tabs>
          <w:tab w:val="left" w:pos="709"/>
        </w:tabs>
        <w:snapToGrid/>
        <w:ind w:left="360" w:hanging="360"/>
        <w:rPr>
          <w:sz w:val="22"/>
          <w:szCs w:val="22"/>
          <w:lang w:val="lt-LT"/>
        </w:rPr>
      </w:pPr>
      <w:r>
        <w:rPr>
          <w:sz w:val="22"/>
          <w:szCs w:val="22"/>
          <w:lang w:val="lt-LT"/>
        </w:rPr>
        <w:lastRenderedPageBreak/>
        <w:tab/>
      </w:r>
      <w:r w:rsidR="00035730" w:rsidRPr="00AA47EE">
        <w:rPr>
          <w:sz w:val="22"/>
          <w:szCs w:val="22"/>
          <w:lang w:val="lt-LT"/>
        </w:rPr>
        <w:t xml:space="preserve">-    ŽIV infekcijos ir hepatito C (taip vadinami proteazių inhibitoriai ir nenukleozidiniai </w:t>
      </w:r>
      <w:r>
        <w:rPr>
          <w:sz w:val="22"/>
          <w:szCs w:val="22"/>
          <w:lang w:val="lt-LT"/>
        </w:rPr>
        <w:tab/>
      </w:r>
      <w:r w:rsidR="00035730" w:rsidRPr="00AA47EE">
        <w:rPr>
          <w:sz w:val="22"/>
          <w:szCs w:val="22"/>
          <w:lang w:val="lt-LT"/>
        </w:rPr>
        <w:t>atvirkštinės transkriptazės inhibitoriai, pvz., ritonaviras, nevirapinas, efavirenzas)</w:t>
      </w:r>
      <w:r w:rsidR="00BF25DF" w:rsidRPr="00AA47EE">
        <w:rPr>
          <w:sz w:val="22"/>
          <w:szCs w:val="22"/>
          <w:lang w:val="lt-LT"/>
        </w:rPr>
        <w:t xml:space="preserve">, grybelių </w:t>
      </w:r>
      <w:r w:rsidR="00035730" w:rsidRPr="00AA47EE">
        <w:rPr>
          <w:sz w:val="22"/>
          <w:szCs w:val="22"/>
          <w:lang w:val="lt-LT"/>
        </w:rPr>
        <w:t xml:space="preserve"> </w:t>
      </w:r>
      <w:r>
        <w:rPr>
          <w:sz w:val="22"/>
          <w:szCs w:val="22"/>
          <w:lang w:val="lt-LT"/>
        </w:rPr>
        <w:tab/>
      </w:r>
      <w:r w:rsidR="00BF25DF" w:rsidRPr="00AA47EE">
        <w:rPr>
          <w:iCs/>
          <w:sz w:val="22"/>
          <w:lang w:val="lt-LT"/>
        </w:rPr>
        <w:t>sukeltoms infekcijoms gydyti (grizeofulvinas, ketokonazolas)</w:t>
      </w:r>
    </w:p>
    <w:p w:rsidR="00035730" w:rsidRPr="00AA47EE" w:rsidRDefault="00120008" w:rsidP="00035730">
      <w:pPr>
        <w:pStyle w:val="Bullet0s"/>
        <w:numPr>
          <w:ilvl w:val="0"/>
          <w:numId w:val="0"/>
        </w:numPr>
        <w:tabs>
          <w:tab w:val="left" w:pos="720"/>
        </w:tabs>
        <w:snapToGrid/>
        <w:ind w:left="360" w:hanging="360"/>
        <w:rPr>
          <w:sz w:val="22"/>
          <w:szCs w:val="22"/>
          <w:lang w:val="lt-LT"/>
        </w:rPr>
      </w:pPr>
      <w:r>
        <w:rPr>
          <w:sz w:val="22"/>
          <w:szCs w:val="22"/>
          <w:lang w:val="lt-LT"/>
        </w:rPr>
        <w:tab/>
      </w:r>
      <w:r w:rsidR="00035730" w:rsidRPr="00AA47EE">
        <w:rPr>
          <w:sz w:val="22"/>
          <w:szCs w:val="22"/>
          <w:lang w:val="lt-LT"/>
        </w:rPr>
        <w:t>-     padidėjusiam kraujospūdžio plaučių kraujagyslėse gydyti</w:t>
      </w:r>
      <w:r w:rsidR="00035730" w:rsidRPr="00AA47EE">
        <w:rPr>
          <w:i/>
          <w:sz w:val="22"/>
          <w:szCs w:val="22"/>
          <w:lang w:val="lt-LT"/>
        </w:rPr>
        <w:t xml:space="preserve"> </w:t>
      </w:r>
      <w:r w:rsidR="00035730" w:rsidRPr="00AA47EE">
        <w:rPr>
          <w:sz w:val="22"/>
          <w:szCs w:val="22"/>
          <w:lang w:val="lt-LT"/>
        </w:rPr>
        <w:t xml:space="preserve">(bozentanas) </w:t>
      </w:r>
      <w:r w:rsidR="00BF25DF" w:rsidRPr="00AA47EE">
        <w:rPr>
          <w:sz w:val="22"/>
          <w:szCs w:val="22"/>
          <w:lang w:val="lt-LT"/>
        </w:rPr>
        <w:t>,</w:t>
      </w:r>
    </w:p>
    <w:p w:rsidR="00BF25DF" w:rsidRPr="00AA47EE" w:rsidRDefault="00120008" w:rsidP="00035730">
      <w:pPr>
        <w:pStyle w:val="Bullet0s"/>
        <w:numPr>
          <w:ilvl w:val="0"/>
          <w:numId w:val="0"/>
        </w:numPr>
        <w:tabs>
          <w:tab w:val="left" w:pos="720"/>
        </w:tabs>
        <w:snapToGrid/>
        <w:ind w:left="360" w:hanging="360"/>
        <w:rPr>
          <w:sz w:val="22"/>
          <w:szCs w:val="22"/>
          <w:lang w:val="lt-LT"/>
        </w:rPr>
      </w:pPr>
      <w:r>
        <w:rPr>
          <w:sz w:val="22"/>
          <w:szCs w:val="22"/>
          <w:lang w:val="lt-LT"/>
        </w:rPr>
        <w:tab/>
      </w:r>
      <w:r w:rsidR="00BF25DF" w:rsidRPr="00AA47EE">
        <w:rPr>
          <w:sz w:val="22"/>
          <w:szCs w:val="22"/>
          <w:lang w:val="lt-LT"/>
        </w:rPr>
        <w:t xml:space="preserve">-    </w:t>
      </w:r>
      <w:r w:rsidR="00BF25DF" w:rsidRPr="00AA47EE">
        <w:rPr>
          <w:iCs/>
          <w:sz w:val="22"/>
          <w:lang w:val="lt-LT"/>
        </w:rPr>
        <w:t>artrozės simptomams gydyti (etorikoksibas),</w:t>
      </w:r>
      <w:r w:rsidR="00BF25DF" w:rsidRPr="00AA47EE">
        <w:rPr>
          <w:sz w:val="22"/>
          <w:szCs w:val="22"/>
          <w:lang w:val="lt-LT"/>
        </w:rPr>
        <w:t xml:space="preserve"> </w:t>
      </w:r>
    </w:p>
    <w:p w:rsidR="00BF25DF" w:rsidRPr="00AA47EE" w:rsidRDefault="00120008" w:rsidP="00035730">
      <w:pPr>
        <w:pStyle w:val="Bullet0s"/>
        <w:numPr>
          <w:ilvl w:val="0"/>
          <w:numId w:val="0"/>
        </w:numPr>
        <w:tabs>
          <w:tab w:val="left" w:pos="720"/>
        </w:tabs>
        <w:snapToGrid/>
        <w:ind w:left="360" w:hanging="360"/>
        <w:rPr>
          <w:sz w:val="22"/>
          <w:szCs w:val="22"/>
          <w:lang w:val="lt-LT"/>
        </w:rPr>
      </w:pPr>
      <w:r>
        <w:rPr>
          <w:sz w:val="22"/>
          <w:szCs w:val="22"/>
          <w:lang w:val="lt-LT"/>
        </w:rPr>
        <w:tab/>
      </w:r>
      <w:r w:rsidR="00BF25DF" w:rsidRPr="00AA47EE">
        <w:rPr>
          <w:sz w:val="22"/>
          <w:szCs w:val="22"/>
          <w:lang w:val="lt-LT"/>
        </w:rPr>
        <w:t>-    vaistažolių preparatai, kurių sudėtyje yra paprastosios j</w:t>
      </w:r>
      <w:r w:rsidR="009214DC" w:rsidRPr="00AA47EE">
        <w:rPr>
          <w:sz w:val="22"/>
          <w:szCs w:val="22"/>
          <w:lang w:val="lt-LT"/>
        </w:rPr>
        <w:t>o</w:t>
      </w:r>
      <w:r w:rsidR="00BF25DF" w:rsidRPr="00AA47EE">
        <w:rPr>
          <w:sz w:val="22"/>
          <w:szCs w:val="22"/>
          <w:lang w:val="lt-LT"/>
        </w:rPr>
        <w:t>nažolės (</w:t>
      </w:r>
      <w:r w:rsidR="009214DC" w:rsidRPr="00AA47EE">
        <w:rPr>
          <w:i/>
          <w:sz w:val="22"/>
          <w:szCs w:val="22"/>
          <w:lang w:val="lt-LT"/>
        </w:rPr>
        <w:t>Hypericum perforatum</w:t>
      </w:r>
      <w:r w:rsidR="009214DC" w:rsidRPr="00AA47EE">
        <w:rPr>
          <w:sz w:val="22"/>
          <w:szCs w:val="22"/>
          <w:lang w:val="lt-LT"/>
        </w:rPr>
        <w:t>).</w:t>
      </w:r>
    </w:p>
    <w:p w:rsidR="009214DC" w:rsidRPr="00AA47EE" w:rsidRDefault="009214DC" w:rsidP="00035730">
      <w:pPr>
        <w:pStyle w:val="Bullet0s"/>
        <w:numPr>
          <w:ilvl w:val="0"/>
          <w:numId w:val="0"/>
        </w:numPr>
        <w:tabs>
          <w:tab w:val="left" w:pos="720"/>
        </w:tabs>
        <w:snapToGrid/>
        <w:ind w:left="360" w:hanging="360"/>
        <w:rPr>
          <w:sz w:val="22"/>
          <w:szCs w:val="22"/>
          <w:lang w:val="lt-LT"/>
        </w:rPr>
      </w:pPr>
      <w:r w:rsidRPr="00AA47EE">
        <w:rPr>
          <w:sz w:val="22"/>
          <w:szCs w:val="22"/>
          <w:lang w:val="lt-LT"/>
        </w:rPr>
        <w:t xml:space="preserve">      </w:t>
      </w:r>
      <w:r w:rsidR="00120008">
        <w:rPr>
          <w:sz w:val="22"/>
          <w:szCs w:val="22"/>
          <w:lang w:val="lt-LT"/>
        </w:rPr>
        <w:tab/>
      </w:r>
      <w:r w:rsidR="00120008">
        <w:rPr>
          <w:sz w:val="22"/>
          <w:szCs w:val="22"/>
          <w:lang w:val="lt-LT"/>
        </w:rPr>
        <w:tab/>
      </w:r>
      <w:r w:rsidRPr="00AA47EE">
        <w:rPr>
          <w:sz w:val="22"/>
          <w:szCs w:val="22"/>
          <w:lang w:val="lt-LT"/>
        </w:rPr>
        <w:t>Pasitarkite su gydytoju, jei vartodama DAYLETTE, ketinate vartoti jonažolės preparatų.</w:t>
      </w:r>
    </w:p>
    <w:p w:rsidR="00BF25DF" w:rsidRPr="00AA47EE" w:rsidRDefault="00BF25DF" w:rsidP="00BF25DF">
      <w:pPr>
        <w:tabs>
          <w:tab w:val="num" w:pos="360"/>
          <w:tab w:val="left" w:pos="720"/>
        </w:tabs>
        <w:snapToGrid w:val="0"/>
        <w:spacing w:before="40" w:after="40"/>
        <w:ind w:left="360" w:hanging="360"/>
        <w:rPr>
          <w:rFonts w:ascii="Times New Roman" w:hAnsi="Times New Roman"/>
          <w:iCs/>
          <w:sz w:val="22"/>
          <w:szCs w:val="22"/>
          <w:lang w:val="lt-LT" w:eastAsia="lt-LT"/>
        </w:rPr>
      </w:pPr>
    </w:p>
    <w:p w:rsidR="00BF25DF" w:rsidRPr="00AA47EE" w:rsidRDefault="00BF25DF" w:rsidP="00035730">
      <w:pPr>
        <w:pStyle w:val="Bullet0s"/>
        <w:numPr>
          <w:ilvl w:val="0"/>
          <w:numId w:val="0"/>
        </w:numPr>
        <w:tabs>
          <w:tab w:val="left" w:pos="720"/>
        </w:tabs>
        <w:snapToGrid/>
        <w:ind w:left="360" w:hanging="360"/>
        <w:rPr>
          <w:sz w:val="22"/>
          <w:szCs w:val="22"/>
          <w:lang w:val="lt-LT"/>
        </w:rPr>
      </w:pPr>
    </w:p>
    <w:p w:rsidR="009214DC" w:rsidRPr="00AA47EE" w:rsidRDefault="009214DC" w:rsidP="009214DC">
      <w:pPr>
        <w:tabs>
          <w:tab w:val="left" w:pos="567"/>
        </w:tabs>
        <w:rPr>
          <w:rFonts w:ascii="Times New Roman" w:hAnsi="Times New Roman"/>
          <w:sz w:val="22"/>
          <w:szCs w:val="22"/>
          <w:lang w:val="lt-LT"/>
        </w:rPr>
      </w:pPr>
    </w:p>
    <w:p w:rsidR="009214DC" w:rsidRPr="00AA47EE" w:rsidRDefault="009214DC" w:rsidP="008735E1">
      <w:pPr>
        <w:tabs>
          <w:tab w:val="left" w:pos="567"/>
        </w:tabs>
        <w:rPr>
          <w:rFonts w:ascii="Times New Roman" w:hAnsi="Times New Roman"/>
          <w:sz w:val="22"/>
          <w:szCs w:val="22"/>
          <w:lang w:val="lt-LT"/>
        </w:rPr>
      </w:pPr>
      <w:r w:rsidRPr="00AA47EE">
        <w:rPr>
          <w:rFonts w:ascii="Times New Roman" w:hAnsi="Times New Roman"/>
          <w:sz w:val="22"/>
          <w:lang w:val="lt-LT"/>
        </w:rPr>
        <w:t xml:space="preserve">DAYLETTE gali </w:t>
      </w:r>
      <w:r w:rsidRPr="00AA47EE">
        <w:rPr>
          <w:rFonts w:ascii="Times New Roman" w:hAnsi="Times New Roman"/>
          <w:sz w:val="22"/>
          <w:szCs w:val="22"/>
          <w:lang w:val="lt-LT"/>
        </w:rPr>
        <w:t>turėti įtakos</w:t>
      </w:r>
      <w:r w:rsidRPr="00AA47EE">
        <w:rPr>
          <w:rFonts w:ascii="Times New Roman" w:hAnsi="Times New Roman"/>
          <w:sz w:val="22"/>
          <w:lang w:val="lt-LT"/>
        </w:rPr>
        <w:t xml:space="preserve"> kitų vaistų </w:t>
      </w:r>
      <w:r w:rsidRPr="00AA47EE">
        <w:rPr>
          <w:rFonts w:ascii="Times New Roman" w:hAnsi="Times New Roman"/>
          <w:sz w:val="22"/>
          <w:szCs w:val="22"/>
          <w:lang w:val="lt-LT"/>
        </w:rPr>
        <w:t>poveikiui</w:t>
      </w:r>
      <w:r w:rsidRPr="00AA47EE">
        <w:rPr>
          <w:rFonts w:ascii="Times New Roman" w:hAnsi="Times New Roman"/>
          <w:sz w:val="22"/>
          <w:lang w:val="lt-LT"/>
        </w:rPr>
        <w:t>, pvz</w:t>
      </w:r>
      <w:r w:rsidRPr="00AA47EE">
        <w:rPr>
          <w:sz w:val="22"/>
          <w:lang w:val="lt-LT"/>
        </w:rPr>
        <w:t>.,</w:t>
      </w:r>
      <w:r w:rsidRPr="00AA47EE">
        <w:rPr>
          <w:rFonts w:ascii="Times New Roman" w:hAnsi="Times New Roman"/>
          <w:sz w:val="22"/>
          <w:lang w:val="lt-LT"/>
        </w:rPr>
        <w:t xml:space="preserve"> vaistų, kurių sudėtyje yra</w:t>
      </w:r>
      <w:r w:rsidRPr="00AA47EE">
        <w:rPr>
          <w:rFonts w:ascii="Times New Roman" w:hAnsi="Times New Roman"/>
          <w:sz w:val="22"/>
          <w:szCs w:val="22"/>
          <w:lang w:val="lt-LT"/>
        </w:rPr>
        <w:t>:</w:t>
      </w:r>
    </w:p>
    <w:p w:rsidR="006D7252" w:rsidRPr="001244F3" w:rsidRDefault="006D7252" w:rsidP="00F7249A">
      <w:pPr>
        <w:numPr>
          <w:ilvl w:val="0"/>
          <w:numId w:val="30"/>
        </w:numPr>
        <w:tabs>
          <w:tab w:val="left" w:pos="567"/>
        </w:tabs>
        <w:ind w:left="360"/>
        <w:rPr>
          <w:rFonts w:ascii="Times New Roman" w:hAnsi="Times New Roman"/>
          <w:iCs/>
          <w:sz w:val="22"/>
          <w:lang w:val="lt-LT"/>
        </w:rPr>
      </w:pPr>
      <w:r w:rsidRPr="00AA47EE">
        <w:rPr>
          <w:rFonts w:ascii="Times New Roman" w:hAnsi="Times New Roman"/>
          <w:sz w:val="22"/>
          <w:szCs w:val="22"/>
          <w:lang w:val="lt-LT"/>
        </w:rPr>
        <w:t>ciklosporino (vartojamo audinių atmetimo reakcijai slopinti po transplantacijos operacijos) ;</w:t>
      </w:r>
      <w:r w:rsidRPr="00120008">
        <w:rPr>
          <w:rFonts w:ascii="Times New Roman" w:hAnsi="Times New Roman"/>
          <w:iCs/>
          <w:sz w:val="22"/>
          <w:lang w:val="lt-LT"/>
        </w:rPr>
        <w:t>priešepileptinio vaisto lamotrigino (tai gali sukelti priepuolių dažnumo padidėjimą);tizanidino (vartojamo raumenų spazmams gydyti);</w:t>
      </w:r>
      <w:r w:rsidRPr="00D1293F">
        <w:rPr>
          <w:rFonts w:ascii="Times New Roman" w:hAnsi="Times New Roman"/>
          <w:iCs/>
          <w:sz w:val="22"/>
          <w:lang w:val="lt-LT"/>
        </w:rPr>
        <w:t>teofilino (vartojamo bronchų astmai gydyti).</w:t>
      </w:r>
    </w:p>
    <w:p w:rsidR="006D7252" w:rsidRPr="00AA47EE" w:rsidRDefault="006D7252" w:rsidP="008735E1">
      <w:pPr>
        <w:tabs>
          <w:tab w:val="left" w:pos="567"/>
        </w:tabs>
        <w:rPr>
          <w:rFonts w:ascii="Times New Roman" w:hAnsi="Times New Roman"/>
          <w:sz w:val="22"/>
          <w:szCs w:val="22"/>
          <w:lang w:val="lt-LT"/>
        </w:rPr>
      </w:pPr>
    </w:p>
    <w:p w:rsidR="009214DC" w:rsidRPr="00AA47EE" w:rsidRDefault="009214DC">
      <w:pPr>
        <w:pStyle w:val="Bullet0s"/>
        <w:numPr>
          <w:ilvl w:val="0"/>
          <w:numId w:val="0"/>
        </w:numPr>
        <w:tabs>
          <w:tab w:val="left" w:pos="720"/>
        </w:tabs>
        <w:snapToGrid/>
        <w:spacing w:after="120"/>
        <w:rPr>
          <w:sz w:val="22"/>
          <w:szCs w:val="22"/>
          <w:lang w:val="lt-LT"/>
        </w:rPr>
      </w:pPr>
    </w:p>
    <w:p w:rsidR="00035730" w:rsidRPr="00B74A1A" w:rsidRDefault="00035730" w:rsidP="00035730">
      <w:pPr>
        <w:pStyle w:val="Para0s"/>
        <w:rPr>
          <w:sz w:val="22"/>
          <w:lang w:val="lt-LT"/>
        </w:rPr>
      </w:pPr>
      <w:r w:rsidRPr="00B74A1A">
        <w:rPr>
          <w:i/>
          <w:sz w:val="22"/>
          <w:lang w:val="lt-LT"/>
        </w:rPr>
        <w:t>Prieš vartojant bet kokį vaistą, būtina pasitarti su gydytoju arba vaistininku.</w:t>
      </w:r>
    </w:p>
    <w:p w:rsidR="00035730" w:rsidRPr="00347A5F" w:rsidRDefault="00035730" w:rsidP="004F4C9F">
      <w:pPr>
        <w:pStyle w:val="BTEMEASMCA"/>
        <w:rPr>
          <w:b/>
        </w:rPr>
      </w:pPr>
      <w:bookmarkStart w:id="87" w:name="_Toc184390816"/>
      <w:r w:rsidRPr="00347A5F">
        <w:rPr>
          <w:b/>
        </w:rPr>
        <w:t>DAYLETTE vartojimas su maistu ir gėrimais</w:t>
      </w:r>
    </w:p>
    <w:p w:rsidR="00035730" w:rsidRPr="00AA47EE" w:rsidRDefault="00035730" w:rsidP="004F4C9F">
      <w:pPr>
        <w:pStyle w:val="BTEMEASMCA"/>
      </w:pPr>
    </w:p>
    <w:p w:rsidR="00035730" w:rsidRPr="00AA47EE" w:rsidRDefault="00035730" w:rsidP="004F4C9F">
      <w:pPr>
        <w:pStyle w:val="BTEMEASMCA"/>
      </w:pPr>
      <w:r w:rsidRPr="00AA47EE">
        <w:t>DAYLETTE galima vartoti su arba be maisto, jei reikia, užgeriant trupučiu vandens.</w:t>
      </w:r>
    </w:p>
    <w:p w:rsidR="00035730" w:rsidRPr="00AA47EE" w:rsidRDefault="00035730" w:rsidP="004F4C9F">
      <w:pPr>
        <w:pStyle w:val="BTEMEASMCA"/>
      </w:pPr>
    </w:p>
    <w:p w:rsidR="00035730" w:rsidRPr="00AA47EE" w:rsidRDefault="00035730" w:rsidP="004F4C9F">
      <w:pPr>
        <w:pStyle w:val="BTEMEASMCA"/>
      </w:pPr>
      <w:r w:rsidRPr="00AA47EE">
        <w:t>Laboratoriniai tyrimai</w:t>
      </w:r>
      <w:bookmarkEnd w:id="87"/>
    </w:p>
    <w:p w:rsidR="00035730" w:rsidRPr="00AA47EE" w:rsidRDefault="00035730" w:rsidP="004F4C9F">
      <w:pPr>
        <w:pStyle w:val="BTEMEASMCA"/>
      </w:pPr>
      <w:r w:rsidRPr="00AA47EE">
        <w:t>Jei Jums reikia atlikti kraujo tyrimą, pasakykite gydytojui arba laboratorijos darbuotojams, kad vartojate kontraceptines tabletes, nes hormoniniai kontraceptikai gali paveikti kai kurių tyrimų rezultatus.</w:t>
      </w:r>
    </w:p>
    <w:p w:rsidR="00035730" w:rsidRPr="00AA47EE" w:rsidRDefault="00035730" w:rsidP="004F4C9F">
      <w:pPr>
        <w:pStyle w:val="BTEMEASMCA"/>
      </w:pPr>
      <w:bookmarkStart w:id="88" w:name="_Toc184390817"/>
    </w:p>
    <w:p w:rsidR="00035730" w:rsidRPr="00AA47EE" w:rsidRDefault="00035730" w:rsidP="004F4C9F">
      <w:pPr>
        <w:pStyle w:val="BTEMEASMCA"/>
        <w:rPr>
          <w:b/>
        </w:rPr>
      </w:pPr>
      <w:r w:rsidRPr="00AA47EE">
        <w:rPr>
          <w:b/>
        </w:rPr>
        <w:t>Nėštumas</w:t>
      </w:r>
      <w:bookmarkEnd w:id="88"/>
      <w:r w:rsidRPr="00AA47EE">
        <w:rPr>
          <w:b/>
        </w:rPr>
        <w:t xml:space="preserve"> ir žindymo laikotarpis </w:t>
      </w:r>
    </w:p>
    <w:p w:rsidR="00035730" w:rsidRPr="00AA47EE" w:rsidRDefault="00035730" w:rsidP="00035730">
      <w:pPr>
        <w:numPr>
          <w:ilvl w:val="12"/>
          <w:numId w:val="0"/>
        </w:numPr>
        <w:rPr>
          <w:rFonts w:ascii="Times New Roman" w:hAnsi="Times New Roman"/>
          <w:sz w:val="22"/>
          <w:szCs w:val="22"/>
          <w:lang w:val="lt-LT"/>
        </w:rPr>
      </w:pPr>
      <w:r w:rsidRPr="00AA47EE">
        <w:rPr>
          <w:rFonts w:ascii="Times New Roman" w:hAnsi="Times New Roman"/>
          <w:sz w:val="22"/>
          <w:szCs w:val="22"/>
          <w:lang w:val="lt-LT"/>
        </w:rPr>
        <w:t xml:space="preserve">Jeigu esate nėščia, žindote kūdikį, manote, kad galbūt esate nėščia arba planuojate pastoti, tai prieš vartodama šį vaistą pasitarkite su gydytoju arba vaistininku. </w:t>
      </w:r>
    </w:p>
    <w:p w:rsidR="00035730" w:rsidRPr="00B74A1A" w:rsidRDefault="00035730" w:rsidP="00035730">
      <w:pPr>
        <w:numPr>
          <w:ilvl w:val="12"/>
          <w:numId w:val="0"/>
        </w:numPr>
        <w:rPr>
          <w:rFonts w:ascii="Times New Roman" w:hAnsi="Times New Roman"/>
          <w:sz w:val="22"/>
          <w:lang w:val="lt-LT"/>
        </w:rPr>
      </w:pPr>
    </w:p>
    <w:p w:rsidR="00035730" w:rsidRPr="00F7249A" w:rsidRDefault="00035730" w:rsidP="004F4C9F">
      <w:pPr>
        <w:pStyle w:val="BTEMEASMCA"/>
        <w:rPr>
          <w:u w:val="single"/>
        </w:rPr>
      </w:pPr>
      <w:r w:rsidRPr="00F7249A">
        <w:rPr>
          <w:u w:val="single"/>
        </w:rPr>
        <w:t>Nėštumas</w:t>
      </w:r>
    </w:p>
    <w:p w:rsidR="00035730" w:rsidRPr="00AA47EE" w:rsidRDefault="00035730" w:rsidP="004F4C9F">
      <w:pPr>
        <w:pStyle w:val="BTEMEASMCA"/>
      </w:pPr>
      <w:r w:rsidRPr="00AA47EE">
        <w:t>Jeigu esate nėščia, DAYLETTE vartoti draudžiama. Jei įtariate, kad vartodama DAYLETTE pastojote, nedelsdama kreipkitės į gydytoją. Jei norite pastoti, DAYLETTE galite nutraukti bet kuriuo metu (taip pat žr. „Nustojus vartoti DAYLETTE“).</w:t>
      </w:r>
    </w:p>
    <w:p w:rsidR="00035730" w:rsidRPr="00AA47EE" w:rsidRDefault="00035730" w:rsidP="004F4C9F">
      <w:pPr>
        <w:pStyle w:val="BTEMEASMCA"/>
      </w:pPr>
      <w:bookmarkStart w:id="89" w:name="_Ref185315938"/>
      <w:bookmarkStart w:id="90" w:name="_Toc184390818"/>
      <w:r w:rsidRPr="00AA47EE">
        <w:t>Prieš vartojant bet kokį vaistą, būtina pasitarti su gydytoju arba vaistininku.</w:t>
      </w:r>
    </w:p>
    <w:p w:rsidR="00035730" w:rsidRPr="00AA47EE" w:rsidRDefault="00035730" w:rsidP="004F4C9F">
      <w:pPr>
        <w:pStyle w:val="BTEMEASMCA"/>
      </w:pPr>
    </w:p>
    <w:p w:rsidR="00035730" w:rsidRPr="00F7249A" w:rsidRDefault="00035730" w:rsidP="004F4C9F">
      <w:pPr>
        <w:pStyle w:val="BTEMEASMCA"/>
        <w:rPr>
          <w:u w:val="single"/>
        </w:rPr>
      </w:pPr>
      <w:r w:rsidRPr="00F7249A">
        <w:rPr>
          <w:u w:val="single"/>
        </w:rPr>
        <w:t>Žindymo laikotarpis</w:t>
      </w:r>
      <w:bookmarkEnd w:id="89"/>
      <w:bookmarkEnd w:id="90"/>
    </w:p>
    <w:p w:rsidR="00035730" w:rsidRPr="00AA47EE" w:rsidRDefault="00035730" w:rsidP="004F4C9F">
      <w:pPr>
        <w:pStyle w:val="BTEMEASMCA"/>
      </w:pPr>
      <w:r w:rsidRPr="00AA47EE">
        <w:t>Paprastai kūdikį žindančioms moterims nepatariama vartoti DAYLETTE. Jei žindote kūdikį ir norite vartoti šias tabletes, pasitarkite su gydytoju.</w:t>
      </w:r>
    </w:p>
    <w:p w:rsidR="00035730" w:rsidRPr="00AA47EE" w:rsidRDefault="00035730" w:rsidP="004F4C9F">
      <w:pPr>
        <w:pStyle w:val="BTEMEASMCA"/>
      </w:pPr>
      <w:r w:rsidRPr="00AA47EE">
        <w:t>Prieš vartojant bet kokį vaistą, būtina pasitarti su gydytoju arba vaistininku.</w:t>
      </w:r>
    </w:p>
    <w:p w:rsidR="00035730" w:rsidRPr="00AA47EE" w:rsidRDefault="00035730" w:rsidP="004F4C9F">
      <w:pPr>
        <w:pStyle w:val="BTEMEASMCA"/>
      </w:pPr>
      <w:bookmarkStart w:id="91" w:name="_Toc184390819"/>
    </w:p>
    <w:p w:rsidR="00035730" w:rsidRPr="00AA47EE" w:rsidRDefault="00035730" w:rsidP="004F4C9F">
      <w:pPr>
        <w:pStyle w:val="BTEMEASMCA"/>
        <w:rPr>
          <w:b/>
        </w:rPr>
      </w:pPr>
      <w:r w:rsidRPr="00AA47EE">
        <w:rPr>
          <w:b/>
        </w:rPr>
        <w:t>Vairavimas ir mechanizmų valdymas</w:t>
      </w:r>
      <w:bookmarkEnd w:id="91"/>
    </w:p>
    <w:p w:rsidR="00035730" w:rsidRPr="00AA47EE" w:rsidRDefault="00035730" w:rsidP="004F4C9F">
      <w:pPr>
        <w:pStyle w:val="BTEMEASMCA"/>
      </w:pPr>
      <w:r w:rsidRPr="00AA47EE">
        <w:t>Informacijos apie DAYLETTE poveikį gebėjimui vairuoti ir valdyti mechanizmus nėra.</w:t>
      </w:r>
    </w:p>
    <w:p w:rsidR="00035730" w:rsidRPr="00AA47EE" w:rsidRDefault="00035730" w:rsidP="004F4C9F">
      <w:pPr>
        <w:pStyle w:val="BTEMEASMCA"/>
      </w:pPr>
      <w:bookmarkStart w:id="92" w:name="_Toc184390820"/>
    </w:p>
    <w:p w:rsidR="00035730" w:rsidRPr="00AA47EE" w:rsidRDefault="00035730" w:rsidP="004F4C9F">
      <w:pPr>
        <w:pStyle w:val="BTEMEASMCA"/>
        <w:rPr>
          <w:b/>
        </w:rPr>
      </w:pPr>
      <w:r w:rsidRPr="00AA47EE">
        <w:rPr>
          <w:b/>
        </w:rPr>
        <w:t xml:space="preserve">DAYLETTE sudėtyje yra laktozės, dažiklio „saulėlydžio geltonojo“ </w:t>
      </w:r>
      <w:bookmarkEnd w:id="92"/>
      <w:r w:rsidRPr="00AA47EE">
        <w:rPr>
          <w:b/>
        </w:rPr>
        <w:t>ir sojų lecitino</w:t>
      </w:r>
    </w:p>
    <w:p w:rsidR="00035730" w:rsidRPr="00AA47EE" w:rsidRDefault="00035730" w:rsidP="00035730">
      <w:pPr>
        <w:tabs>
          <w:tab w:val="left" w:pos="567"/>
        </w:tabs>
        <w:rPr>
          <w:rFonts w:ascii="Times New Roman" w:hAnsi="Times New Roman"/>
          <w:sz w:val="22"/>
          <w:szCs w:val="22"/>
          <w:lang w:val="lt-LT"/>
        </w:rPr>
      </w:pPr>
      <w:r w:rsidRPr="00347A5F">
        <w:rPr>
          <w:rFonts w:ascii="Times New Roman" w:hAnsi="Times New Roman"/>
          <w:sz w:val="22"/>
          <w:szCs w:val="22"/>
          <w:lang w:val="lt-LT"/>
        </w:rPr>
        <w:t>Kiekvienos DAYLETTE baltos veikliosios tabletės sudėtyje yra 48,53 mg laktozės, o žalios neveikliosios tabletės sudėtyje yra 37,26 mg laktozės. Jeigu gydytojas Jums yra sakęs, kad netoleruojate kokių nors angliavandenių, kreipkitės į jį prieš pradėdama</w:t>
      </w:r>
      <w:r w:rsidRPr="00AA47EE">
        <w:rPr>
          <w:rFonts w:ascii="Times New Roman" w:hAnsi="Times New Roman"/>
          <w:sz w:val="22"/>
          <w:szCs w:val="22"/>
          <w:lang w:val="lt-LT"/>
        </w:rPr>
        <w:t xml:space="preserve"> vartoti šį vaistą. </w:t>
      </w:r>
    </w:p>
    <w:p w:rsidR="00BD2E04" w:rsidRPr="00AA47EE" w:rsidRDefault="00BD2E04" w:rsidP="00764E07">
      <w:pPr>
        <w:autoSpaceDE w:val="0"/>
        <w:autoSpaceDN w:val="0"/>
        <w:adjustRightInd w:val="0"/>
        <w:rPr>
          <w:rFonts w:ascii="Times New Roman" w:eastAsia="Calibri" w:hAnsi="Times New Roman"/>
          <w:sz w:val="22"/>
          <w:szCs w:val="22"/>
          <w:lang w:val="lt-LT" w:eastAsia="lt-LT"/>
        </w:rPr>
      </w:pPr>
      <w:r w:rsidRPr="00AA47EE">
        <w:rPr>
          <w:rFonts w:ascii="Times New Roman" w:hAnsi="Times New Roman"/>
          <w:sz w:val="22"/>
          <w:szCs w:val="22"/>
          <w:lang w:val="lt-LT"/>
        </w:rPr>
        <w:t xml:space="preserve">Kiekvienos baltos veikliosios tabletės sudėtyje </w:t>
      </w:r>
      <w:r w:rsidRPr="00AA47EE">
        <w:rPr>
          <w:rFonts w:ascii="Times New Roman" w:eastAsia="Calibri" w:hAnsi="Times New Roman"/>
          <w:sz w:val="22"/>
          <w:szCs w:val="22"/>
          <w:lang w:val="lt-LT" w:eastAsia="lt-LT"/>
        </w:rPr>
        <w:t xml:space="preserve">yra </w:t>
      </w:r>
      <w:r w:rsidR="00764E07" w:rsidRPr="00B74A1A">
        <w:rPr>
          <w:rFonts w:ascii="Times New Roman" w:hAnsi="Times New Roman"/>
          <w:sz w:val="22"/>
          <w:lang w:val="lt-LT"/>
        </w:rPr>
        <w:t>0</w:t>
      </w:r>
      <w:r w:rsidR="00A201FC" w:rsidRPr="00AA47EE">
        <w:rPr>
          <w:rFonts w:ascii="Times New Roman" w:hAnsi="Times New Roman"/>
          <w:sz w:val="22"/>
          <w:szCs w:val="22"/>
          <w:lang w:val="lt-LT" w:eastAsia="hu-HU"/>
        </w:rPr>
        <w:t>,</w:t>
      </w:r>
      <w:r w:rsidR="00764E07" w:rsidRPr="00B74A1A">
        <w:rPr>
          <w:rFonts w:ascii="Times New Roman" w:hAnsi="Times New Roman"/>
          <w:sz w:val="22"/>
          <w:lang w:val="lt-LT"/>
        </w:rPr>
        <w:t xml:space="preserve">07 mg </w:t>
      </w:r>
      <w:r w:rsidRPr="00347A5F">
        <w:rPr>
          <w:rFonts w:ascii="Times New Roman" w:eastAsia="Calibri" w:hAnsi="Times New Roman"/>
          <w:sz w:val="22"/>
          <w:szCs w:val="22"/>
          <w:lang w:val="lt-LT" w:eastAsia="lt-LT"/>
        </w:rPr>
        <w:t>sojų</w:t>
      </w:r>
      <w:r w:rsidR="00AD4815" w:rsidRPr="00347A5F">
        <w:rPr>
          <w:rFonts w:ascii="Times New Roman" w:eastAsia="Calibri" w:hAnsi="Times New Roman"/>
          <w:sz w:val="22"/>
          <w:szCs w:val="22"/>
          <w:lang w:val="lt-LT" w:eastAsia="lt-LT"/>
        </w:rPr>
        <w:t xml:space="preserve"> lecitino</w:t>
      </w:r>
      <w:r w:rsidRPr="00347A5F">
        <w:rPr>
          <w:rFonts w:ascii="Times New Roman" w:eastAsia="Calibri" w:hAnsi="Times New Roman"/>
          <w:sz w:val="22"/>
          <w:szCs w:val="22"/>
          <w:lang w:val="lt-LT" w:eastAsia="lt-LT"/>
        </w:rPr>
        <w:t>. Jei esate alergiška žemės riešutams arba sojai,</w:t>
      </w:r>
      <w:r w:rsidRPr="00AA47EE">
        <w:rPr>
          <w:rFonts w:ascii="Times New Roman" w:eastAsia="Calibri" w:hAnsi="Times New Roman"/>
          <w:sz w:val="22"/>
          <w:szCs w:val="22"/>
          <w:lang w:val="lt-LT" w:eastAsia="lt-LT"/>
        </w:rPr>
        <w:t xml:space="preserve"> Jums šio vaisto vartoti negalima. </w:t>
      </w:r>
    </w:p>
    <w:p w:rsidR="00764E07" w:rsidRPr="00AA47EE" w:rsidRDefault="00764E07" w:rsidP="00764E07">
      <w:pPr>
        <w:tabs>
          <w:tab w:val="left" w:pos="567"/>
        </w:tabs>
        <w:rPr>
          <w:rFonts w:ascii="Times New Roman" w:hAnsi="Times New Roman"/>
          <w:sz w:val="22"/>
          <w:szCs w:val="22"/>
          <w:lang w:val="lt-LT"/>
        </w:rPr>
      </w:pPr>
      <w:r w:rsidRPr="00AA47EE">
        <w:rPr>
          <w:rFonts w:ascii="Times New Roman" w:hAnsi="Times New Roman"/>
          <w:sz w:val="22"/>
          <w:szCs w:val="22"/>
          <w:lang w:val="lt-LT"/>
        </w:rPr>
        <w:t>Neveikliojoje (placebo) tabletėje yra dažiklio „saulėlydžio geltonojo FCF“</w:t>
      </w:r>
      <w:r w:rsidR="00A201FC" w:rsidRPr="00AA47EE">
        <w:rPr>
          <w:rFonts w:ascii="Times New Roman" w:hAnsi="Times New Roman"/>
          <w:sz w:val="22"/>
          <w:szCs w:val="22"/>
          <w:lang w:val="lt-LT"/>
        </w:rPr>
        <w:t xml:space="preserve"> </w:t>
      </w:r>
      <w:r w:rsidRPr="00AA47EE">
        <w:rPr>
          <w:rFonts w:ascii="Times New Roman" w:hAnsi="Times New Roman"/>
          <w:sz w:val="22"/>
          <w:szCs w:val="22"/>
          <w:lang w:val="lt-LT"/>
        </w:rPr>
        <w:t>(E110), kuris gali sukelti alerginę reakciją.</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347A5F" w:rsidRDefault="00035730" w:rsidP="008735E1">
      <w:pPr>
        <w:pStyle w:val="BTEMEASMCA"/>
        <w:rPr>
          <w:b/>
        </w:rPr>
      </w:pPr>
      <w:bookmarkStart w:id="93" w:name="_Toc129243266"/>
      <w:bookmarkStart w:id="94" w:name="_Toc129243141"/>
      <w:bookmarkStart w:id="95" w:name="_Toc184390821"/>
      <w:r w:rsidRPr="00347A5F">
        <w:rPr>
          <w:b/>
        </w:rPr>
        <w:lastRenderedPageBreak/>
        <w:t>3.</w:t>
      </w:r>
      <w:r w:rsidRPr="00347A5F">
        <w:rPr>
          <w:b/>
        </w:rPr>
        <w:tab/>
        <w:t xml:space="preserve">Kaip vartoti </w:t>
      </w:r>
      <w:bookmarkEnd w:id="93"/>
      <w:bookmarkEnd w:id="94"/>
      <w:r w:rsidRPr="00347A5F">
        <w:rPr>
          <w:b/>
        </w:rPr>
        <w:t>DAYLETTE</w:t>
      </w:r>
    </w:p>
    <w:p w:rsidR="00035730" w:rsidRPr="00AA47EE" w:rsidRDefault="00035730" w:rsidP="008735E1">
      <w:pPr>
        <w:pStyle w:val="BTEMEASMCA"/>
      </w:pPr>
    </w:p>
    <w:bookmarkEnd w:id="95"/>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Visada vartokite šį vaistą tiksliai kaip nurodė gydytojas</w:t>
      </w:r>
      <w:r w:rsidRPr="00AA47EE">
        <w:rPr>
          <w:rFonts w:ascii="Times New Roman" w:hAnsi="Times New Roman"/>
          <w:i/>
          <w:sz w:val="22"/>
          <w:szCs w:val="22"/>
          <w:lang w:val="lt-LT"/>
        </w:rPr>
        <w:t xml:space="preserve">. </w:t>
      </w:r>
      <w:r w:rsidRPr="00AA47EE">
        <w:rPr>
          <w:rFonts w:ascii="Times New Roman" w:hAnsi="Times New Roman"/>
          <w:sz w:val="22"/>
          <w:szCs w:val="22"/>
          <w:lang w:val="lt-LT"/>
        </w:rPr>
        <w:t xml:space="preserve">Jeigu abejojate, kreipkitės į gydytoją arba vaistininką. </w:t>
      </w:r>
    </w:p>
    <w:p w:rsidR="00035730" w:rsidRPr="00AA47EE" w:rsidRDefault="00035730" w:rsidP="004F4C9F">
      <w:pPr>
        <w:pStyle w:val="BTEMEASMCA"/>
      </w:pPr>
    </w:p>
    <w:p w:rsidR="00035730" w:rsidRPr="00AA47EE" w:rsidRDefault="00035730" w:rsidP="00035730">
      <w:pPr>
        <w:pStyle w:val="Para0s"/>
        <w:rPr>
          <w:sz w:val="22"/>
          <w:szCs w:val="22"/>
          <w:lang w:val="lt-LT"/>
        </w:rPr>
      </w:pPr>
      <w:bookmarkStart w:id="96" w:name="OLE_LINK6"/>
      <w:bookmarkStart w:id="97" w:name="OLE_LINK5"/>
      <w:r w:rsidRPr="00AA47EE">
        <w:rPr>
          <w:sz w:val="22"/>
          <w:szCs w:val="22"/>
          <w:lang w:val="lt-LT"/>
        </w:rPr>
        <w:t>Kiekvienoje lizdinėje plokštelėje yra 24 veikliosios baltos tabletės ir 4 žalios placebo tabletės.</w:t>
      </w:r>
    </w:p>
    <w:bookmarkEnd w:id="96"/>
    <w:bookmarkEnd w:id="97"/>
    <w:p w:rsidR="00035730" w:rsidRPr="00AA47EE" w:rsidRDefault="00035730" w:rsidP="00035730">
      <w:pPr>
        <w:pStyle w:val="Para0s"/>
        <w:rPr>
          <w:sz w:val="22"/>
          <w:szCs w:val="22"/>
          <w:lang w:val="lt-LT"/>
        </w:rPr>
      </w:pPr>
      <w:r w:rsidRPr="00AA47EE">
        <w:rPr>
          <w:sz w:val="22"/>
          <w:szCs w:val="22"/>
          <w:lang w:val="lt-LT"/>
        </w:rPr>
        <w:t>Dviejų skirtingų spalvų DAYLETTE tabletės yra išdėstytos tam tikra tvarka. Lizdinėje plokštelėje yra 28 tabletės.</w:t>
      </w:r>
    </w:p>
    <w:p w:rsidR="00035730" w:rsidRPr="00AA47EE" w:rsidRDefault="00035730" w:rsidP="00035730">
      <w:pPr>
        <w:pStyle w:val="Para0s"/>
        <w:rPr>
          <w:sz w:val="22"/>
          <w:szCs w:val="22"/>
          <w:lang w:val="lt-LT"/>
        </w:rPr>
      </w:pPr>
      <w:r w:rsidRPr="00AA47EE">
        <w:rPr>
          <w:sz w:val="22"/>
          <w:szCs w:val="22"/>
          <w:lang w:val="lt-LT"/>
        </w:rPr>
        <w:t>Gerkite po vieną DAYLETTE tabletę kasdien, jei reikia, užgerkite trupučiu vandens. Jūs galite vartoti tabletes su arba be maisto, bet turėtumėte jas gerti kasdien maždaug tuo pačiu laiku.</w:t>
      </w:r>
    </w:p>
    <w:p w:rsidR="00035730" w:rsidRPr="00B74A1A" w:rsidRDefault="00035730" w:rsidP="00035730">
      <w:pPr>
        <w:widowControl w:val="0"/>
        <w:rPr>
          <w:rFonts w:ascii="Times New Roman" w:hAnsi="Times New Roman"/>
          <w:sz w:val="22"/>
          <w:lang w:val="lt-LT"/>
        </w:rPr>
      </w:pPr>
      <w:r w:rsidRPr="00B74A1A">
        <w:rPr>
          <w:rFonts w:ascii="Times New Roman" w:hAnsi="Times New Roman"/>
          <w:sz w:val="22"/>
          <w:lang w:val="lt-LT"/>
        </w:rPr>
        <w:t xml:space="preserve">Nesupainiokite tablečių: vartokite baltas tabletes pirmas 24 paras ir po to žalias tabletes 4 paskutines paras. Po to iš karto pradėkite naują lizdinę plokštelę (24 baltos tabletės ir po to 4 žalios tabletės). Todėl nėra jokios pertraukos tarp lizdinių plokštelių. </w:t>
      </w:r>
    </w:p>
    <w:p w:rsidR="00035730" w:rsidRPr="00B74A1A" w:rsidRDefault="00035730" w:rsidP="00035730">
      <w:pPr>
        <w:widowControl w:val="0"/>
        <w:rPr>
          <w:rFonts w:ascii="Times New Roman" w:hAnsi="Times New Roman"/>
          <w:sz w:val="22"/>
          <w:lang w:val="lt-LT"/>
        </w:rPr>
      </w:pPr>
      <w:r w:rsidRPr="00B74A1A">
        <w:rPr>
          <w:rFonts w:ascii="Times New Roman" w:hAnsi="Times New Roman"/>
          <w:sz w:val="22"/>
          <w:lang w:val="lt-LT"/>
        </w:rPr>
        <w:t>Dėl skirtingos tablečių sudėties būtina pradėti gerti nuo pirmosios tabletės, esančios ties žyma “pradžia”  ir vartoti tabletes kas dieną. Kad vartotumėte teisinga tvarka, imkite tabletes iš eilės rodyklės ir numeracijos kryptimi.</w:t>
      </w:r>
    </w:p>
    <w:p w:rsidR="00035730" w:rsidRPr="00B74A1A" w:rsidRDefault="00035730" w:rsidP="00035730">
      <w:pPr>
        <w:pStyle w:val="Antrat2"/>
        <w:rPr>
          <w:rFonts w:ascii="Times New Roman" w:hAnsi="Times New Roman"/>
          <w:i w:val="0"/>
          <w:sz w:val="22"/>
          <w:lang w:val="lt-LT"/>
        </w:rPr>
      </w:pPr>
      <w:bookmarkStart w:id="98" w:name="_Toc184390822"/>
      <w:r w:rsidRPr="00B74A1A">
        <w:rPr>
          <w:rFonts w:ascii="Times New Roman" w:hAnsi="Times New Roman"/>
          <w:i w:val="0"/>
          <w:sz w:val="22"/>
          <w:lang w:val="lt-LT"/>
        </w:rPr>
        <w:t>Lizdinės plokštelės paruošimas</w:t>
      </w:r>
      <w:bookmarkEnd w:id="98"/>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Kad Jums būtų lengviau prisiminti, pakuotėje yra 7 lipdukai, kurių kiekviename pažymėtos 7 savaitės dienos. Pasirinkite savaitės lipduką, kuris prasideda ta diena, kada pradedate gerti tabletes. Pvz., jei pradedate trečiadienį, pasirinkite savaitės lipduką, kuris prasideda raide „T“.</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Užklijuokite savaitės lipduką ant plokštelės juoda linija apribotame plotelyje taip, kad ant plokštelės ir ant lipduko esantys simboliai </w:t>
      </w:r>
      <w:r w:rsidR="00347A5F">
        <w:rPr>
          <w:rFonts w:ascii="Times New Roman" w:hAnsi="Times New Roman"/>
          <w:sz w:val="22"/>
          <w:szCs w:val="22"/>
          <w:lang w:val="lt-LT"/>
        </w:rPr>
        <w:t>„</w:t>
      </w:r>
      <w:r w:rsidRPr="00AA47EE">
        <w:rPr>
          <w:sz w:val="22"/>
          <w:szCs w:val="22"/>
          <w:lang w:val="lt-LT"/>
        </w:rPr>
        <w:sym w:font="Wingdings" w:char="F0F0"/>
      </w:r>
      <w:r w:rsidR="00347A5F">
        <w:rPr>
          <w:rFonts w:ascii="Times New Roman" w:hAnsi="Times New Roman"/>
          <w:sz w:val="22"/>
          <w:szCs w:val="22"/>
          <w:lang w:val="lt-LT"/>
        </w:rPr>
        <w:t>“</w:t>
      </w:r>
      <w:r w:rsidRPr="00B74A1A">
        <w:rPr>
          <w:rFonts w:ascii="Times New Roman" w:hAnsi="Times New Roman"/>
          <w:sz w:val="22"/>
          <w:lang w:val="lt-LT"/>
        </w:rPr>
        <w:t xml:space="preserve"> sutaptų. Dabar virš kiekvienos tabletės yra nurodyta diena ir Jūs galite matyti, ar išgėrėte atitinkamą tabletę. Rodyklės rodoma seka suvartokite visas 28 tabletes. </w:t>
      </w: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Po 4 dienų, kai vartojate žalias placebo tabletes (placebo dienos) turėtų prasidėti mėnesinės. Jos paprastai prasideda antrą arba trečią dieną po paskutinės baltos tabletės vartojimo. Išgėrus paskutinę žalią tabletę, pradėkite kitą lizdinę plokštelę, nepaisant to, ar mėnesinės baigėsi, ar ne. Tai reiškia, kad kiekvieną lizdinę plokštelę turite pradėti tą pačią savaitės dieną, ir kad mėnesinės turi prasidėti kiekvieną mėnesį tomis pačioms dienomis. </w:t>
      </w:r>
    </w:p>
    <w:p w:rsidR="00035730" w:rsidRPr="00B74A1A" w:rsidRDefault="00035730" w:rsidP="00035730">
      <w:pPr>
        <w:rPr>
          <w:rFonts w:ascii="Times New Roman" w:hAnsi="Times New Roman"/>
          <w:sz w:val="22"/>
          <w:lang w:val="lt-LT"/>
        </w:rPr>
      </w:pPr>
    </w:p>
    <w:p w:rsidR="00035730" w:rsidRPr="00B74A1A" w:rsidRDefault="00035730" w:rsidP="00035730">
      <w:pPr>
        <w:rPr>
          <w:rFonts w:ascii="Times New Roman" w:hAnsi="Times New Roman"/>
          <w:sz w:val="22"/>
          <w:lang w:val="lt-LT"/>
        </w:rPr>
      </w:pPr>
      <w:r w:rsidRPr="00B74A1A">
        <w:rPr>
          <w:rFonts w:ascii="Times New Roman" w:hAnsi="Times New Roman"/>
          <w:sz w:val="22"/>
          <w:lang w:val="lt-LT"/>
        </w:rPr>
        <w:t xml:space="preserve">Jei vartojate DAYLETTE tokiu būdu, esate apsaugota nuo nėštumo ir 4 dienas, kai vartojate placebo tabletes. </w:t>
      </w:r>
    </w:p>
    <w:p w:rsidR="00035730" w:rsidRPr="00B74A1A" w:rsidRDefault="00035730" w:rsidP="00035730">
      <w:pPr>
        <w:pStyle w:val="Antrat2"/>
        <w:tabs>
          <w:tab w:val="left" w:pos="708"/>
        </w:tabs>
        <w:rPr>
          <w:rFonts w:ascii="Times New Roman" w:hAnsi="Times New Roman"/>
          <w:i w:val="0"/>
          <w:sz w:val="22"/>
          <w:lang w:val="lt-LT"/>
        </w:rPr>
      </w:pPr>
      <w:bookmarkStart w:id="99" w:name="_Toc184390823"/>
      <w:r w:rsidRPr="00B74A1A">
        <w:rPr>
          <w:rFonts w:ascii="Times New Roman" w:hAnsi="Times New Roman"/>
          <w:i w:val="0"/>
          <w:sz w:val="22"/>
          <w:lang w:val="lt-LT"/>
        </w:rPr>
        <w:t>Kada galite pradėti vartoti pirmąją lizdinę plokštelę</w:t>
      </w:r>
      <w:bookmarkEnd w:id="99"/>
      <w:r w:rsidRPr="00B74A1A">
        <w:rPr>
          <w:rFonts w:ascii="Times New Roman" w:hAnsi="Times New Roman"/>
          <w:i w:val="0"/>
          <w:sz w:val="22"/>
          <w:lang w:val="lt-LT"/>
        </w:rPr>
        <w:t>?</w:t>
      </w:r>
    </w:p>
    <w:p w:rsidR="00035730" w:rsidRPr="00AA47EE" w:rsidRDefault="00035730" w:rsidP="00035730">
      <w:pPr>
        <w:pStyle w:val="Bullet0s"/>
        <w:snapToGrid/>
        <w:rPr>
          <w:sz w:val="22"/>
          <w:szCs w:val="22"/>
          <w:lang w:val="lt-LT"/>
        </w:rPr>
      </w:pPr>
      <w:r w:rsidRPr="00347A5F">
        <w:rPr>
          <w:i/>
          <w:sz w:val="22"/>
          <w:szCs w:val="22"/>
          <w:lang w:val="lt-LT"/>
        </w:rPr>
        <w:t>Jei pastarąjį mėnesį hormoninių kontraceptikų nevartojote</w:t>
      </w:r>
      <w:r w:rsidRPr="00347A5F">
        <w:rPr>
          <w:i/>
          <w:sz w:val="22"/>
          <w:szCs w:val="22"/>
          <w:lang w:val="lt-LT"/>
        </w:rPr>
        <w:br/>
      </w:r>
      <w:r w:rsidRPr="00AA47EE">
        <w:rPr>
          <w:sz w:val="22"/>
          <w:szCs w:val="22"/>
          <w:lang w:val="lt-LT"/>
        </w:rPr>
        <w:t>Pradėkite vartoti DAYLETTE pirmąją ciklo parą (t.y. pirmąją mėnesinių parą). Jei pradedate DAYLETTE vartoti pirmąją mėnesinių parą, Jūs iškart esate apsaugota nuo nėštumo. Galite pradėti vartoti tabletes 2–5 mėnesinių ciklo parą, tačiau tada pirmąsias 7 tablečių vartojimo paras reikia papildomų kontracepcijos priemonių (pavyzdžiui, prezervatyvų).</w:t>
      </w:r>
    </w:p>
    <w:p w:rsidR="00035730" w:rsidRPr="00AA47EE" w:rsidRDefault="00035730" w:rsidP="00035730">
      <w:pPr>
        <w:pStyle w:val="Bullet0s"/>
        <w:snapToGrid/>
        <w:rPr>
          <w:sz w:val="22"/>
          <w:szCs w:val="22"/>
          <w:lang w:val="lt-LT"/>
        </w:rPr>
      </w:pPr>
      <w:r w:rsidRPr="00AA47EE">
        <w:rPr>
          <w:i/>
          <w:sz w:val="22"/>
          <w:szCs w:val="22"/>
          <w:lang w:val="lt-LT"/>
        </w:rPr>
        <w:t>Keičiant sudėtinį hormoninį kontraceptiką arba  kontraceptinį makšties žiedą ar pleistrą</w:t>
      </w:r>
      <w:r w:rsidRPr="00AA47EE">
        <w:rPr>
          <w:i/>
          <w:sz w:val="22"/>
          <w:szCs w:val="22"/>
          <w:lang w:val="lt-LT"/>
        </w:rPr>
        <w:br/>
      </w:r>
      <w:r w:rsidRPr="00AA47EE">
        <w:rPr>
          <w:sz w:val="22"/>
          <w:szCs w:val="22"/>
          <w:lang w:val="lt-LT"/>
        </w:rPr>
        <w:t>DAYLETTE geriausia pradėti vartoti kitą parą po paskutinės anksčiau gertų kontraceptinių tablečių veikliosios tabletės pavartojimo (paskutinė tabletė, kurioje yra veikliosios medžiagos), bet ne vėliau negu pirmą dieną po įprastinės jų vartojimo pertraukos (arba po paskutinės neveiklios tabletės).</w:t>
      </w:r>
      <w:r w:rsidRPr="00AA47EE">
        <w:rPr>
          <w:color w:val="000000"/>
          <w:sz w:val="22"/>
          <w:szCs w:val="22"/>
          <w:lang w:val="lt-LT"/>
        </w:rPr>
        <w:t xml:space="preserve"> </w:t>
      </w:r>
      <w:r w:rsidRPr="00AA47EE">
        <w:rPr>
          <w:sz w:val="22"/>
          <w:szCs w:val="22"/>
          <w:lang w:val="lt-LT"/>
        </w:rPr>
        <w:t>Keičiant makšties žiedą arba pleistrą, vadovaukitės gydytojo patarimu.</w:t>
      </w:r>
    </w:p>
    <w:p w:rsidR="00035730" w:rsidRPr="00AA47EE" w:rsidRDefault="00035730" w:rsidP="00035730">
      <w:pPr>
        <w:pStyle w:val="Bullet0s"/>
        <w:snapToGrid/>
        <w:rPr>
          <w:sz w:val="22"/>
          <w:szCs w:val="22"/>
          <w:lang w:val="lt-LT"/>
        </w:rPr>
      </w:pPr>
      <w:r w:rsidRPr="00AA47EE">
        <w:rPr>
          <w:i/>
          <w:sz w:val="22"/>
          <w:szCs w:val="22"/>
          <w:lang w:val="lt-LT"/>
        </w:rPr>
        <w:t>Keičiant vien progestageno metodą (progestageno tabletes, švirkščiamuosiuos vaistus, implantus ar progestageną atpalaiduojančią vartojimo į gimdą sistemą (VGS))</w:t>
      </w:r>
      <w:r w:rsidRPr="00AA47EE">
        <w:rPr>
          <w:i/>
          <w:sz w:val="22"/>
          <w:szCs w:val="22"/>
          <w:lang w:val="lt-LT"/>
        </w:rPr>
        <w:br/>
      </w:r>
      <w:r w:rsidRPr="00AA47EE">
        <w:rPr>
          <w:sz w:val="22"/>
          <w:szCs w:val="22"/>
          <w:lang w:val="lt-LT"/>
        </w:rPr>
        <w:t>Galite pradėti vartoti bet kurią dieną vietoj progestageno tablečių (tą dieną, kai šalinamas implantas ar IUS, arba tą dieną, kai turėtų būti švirkščiama progestageno), bet visais šiais atvejais per pirmąsias 7 tablečių vartojimo paras turite naudoti papildomas apsaugines priemones (pvz., prezervatyvus).</w:t>
      </w:r>
    </w:p>
    <w:p w:rsidR="00035730" w:rsidRPr="00AA47EE" w:rsidRDefault="00035730" w:rsidP="00035730">
      <w:pPr>
        <w:pStyle w:val="Bullet0s"/>
        <w:snapToGrid/>
        <w:rPr>
          <w:sz w:val="22"/>
          <w:szCs w:val="22"/>
          <w:lang w:val="lt-LT"/>
        </w:rPr>
      </w:pPr>
      <w:r w:rsidRPr="00AA47EE">
        <w:rPr>
          <w:i/>
          <w:sz w:val="22"/>
          <w:szCs w:val="22"/>
          <w:lang w:val="lt-LT"/>
        </w:rPr>
        <w:t xml:space="preserve">Po persileidimo </w:t>
      </w:r>
      <w:r w:rsidRPr="00AA47EE">
        <w:rPr>
          <w:i/>
          <w:sz w:val="22"/>
          <w:szCs w:val="22"/>
          <w:lang w:val="lt-LT"/>
        </w:rPr>
        <w:br/>
      </w:r>
      <w:r w:rsidRPr="00AA47EE">
        <w:rPr>
          <w:sz w:val="22"/>
          <w:szCs w:val="22"/>
          <w:lang w:val="lt-LT"/>
        </w:rPr>
        <w:t>Klauskite gydytojo patarimo.</w:t>
      </w:r>
    </w:p>
    <w:p w:rsidR="00035730" w:rsidRPr="00347A5F" w:rsidRDefault="00035730" w:rsidP="00035730">
      <w:pPr>
        <w:pStyle w:val="Bullet0s"/>
        <w:snapToGrid/>
        <w:rPr>
          <w:sz w:val="22"/>
          <w:szCs w:val="22"/>
          <w:lang w:val="lt-LT"/>
        </w:rPr>
      </w:pPr>
      <w:r w:rsidRPr="00AA47EE">
        <w:rPr>
          <w:i/>
          <w:sz w:val="22"/>
          <w:szCs w:val="22"/>
          <w:lang w:val="lt-LT"/>
        </w:rPr>
        <w:lastRenderedPageBreak/>
        <w:t xml:space="preserve">Po gimdymo </w:t>
      </w:r>
      <w:r w:rsidRPr="00AA47EE">
        <w:rPr>
          <w:i/>
          <w:sz w:val="22"/>
          <w:szCs w:val="22"/>
          <w:lang w:val="lt-LT"/>
        </w:rPr>
        <w:br/>
      </w:r>
      <w:r w:rsidRPr="00AA47EE">
        <w:rPr>
          <w:sz w:val="22"/>
          <w:szCs w:val="22"/>
          <w:lang w:val="lt-LT"/>
        </w:rPr>
        <w:t xml:space="preserve">Jūs galite pradėti vartoti DAYLETTE praėjus 21 </w:t>
      </w:r>
      <w:r w:rsidRPr="00347A5F">
        <w:rPr>
          <w:sz w:val="22"/>
          <w:szCs w:val="22"/>
          <w:lang w:val="lt-LT"/>
        </w:rPr>
        <w:sym w:font="Symbol" w:char="F02D"/>
      </w:r>
      <w:r w:rsidRPr="00347A5F">
        <w:rPr>
          <w:sz w:val="22"/>
          <w:szCs w:val="22"/>
          <w:lang w:val="lt-LT"/>
        </w:rPr>
        <w:t xml:space="preserve"> 28 paroms po gimdymo . Jei pradėsite vėliau nei 28 parą, pirmąsias septynias DAYLETTE vartojimo paras Jūs turite naudoti barjerines kontracepcijos priemones (pavyzdžiui, prezervatyvus).</w:t>
      </w:r>
    </w:p>
    <w:p w:rsidR="00035730" w:rsidRPr="00AA47EE" w:rsidRDefault="00035730" w:rsidP="00035730">
      <w:pPr>
        <w:pStyle w:val="Para0s"/>
        <w:spacing w:before="40" w:after="40"/>
        <w:ind w:left="357"/>
        <w:rPr>
          <w:sz w:val="22"/>
          <w:szCs w:val="22"/>
          <w:lang w:val="lt-LT"/>
        </w:rPr>
      </w:pPr>
      <w:r w:rsidRPr="00AA47EE">
        <w:rPr>
          <w:sz w:val="22"/>
          <w:szCs w:val="22"/>
          <w:lang w:val="lt-LT"/>
        </w:rPr>
        <w:t>Jei po gimdymo prieš pradėdamos vartoti DAYLETTE (vėl) turėjote lytinių santykių, pirmiausia turite įsitikinti, kad nepastojote, arba palaukti iki sekančio normalaus kraujavimo.</w:t>
      </w:r>
    </w:p>
    <w:p w:rsidR="00035730" w:rsidRPr="00AA47EE" w:rsidRDefault="00035730" w:rsidP="00035730">
      <w:pPr>
        <w:pStyle w:val="Bullet0s"/>
        <w:snapToGrid/>
        <w:rPr>
          <w:i/>
          <w:sz w:val="22"/>
          <w:szCs w:val="22"/>
          <w:lang w:val="lt-LT"/>
        </w:rPr>
      </w:pPr>
      <w:r w:rsidRPr="00AA47EE">
        <w:rPr>
          <w:i/>
          <w:sz w:val="22"/>
          <w:szCs w:val="22"/>
          <w:lang w:val="lt-LT"/>
        </w:rPr>
        <w:t>Jei žindote krūtimi ir norite po gimdymo (vėl) pradėti vartoti DAYLETTE.</w:t>
      </w:r>
    </w:p>
    <w:p w:rsidR="00035730" w:rsidRPr="00AA47EE" w:rsidRDefault="00035730" w:rsidP="00035730">
      <w:pPr>
        <w:pStyle w:val="Bullet0s"/>
        <w:numPr>
          <w:ilvl w:val="0"/>
          <w:numId w:val="0"/>
        </w:numPr>
        <w:tabs>
          <w:tab w:val="left" w:pos="720"/>
        </w:tabs>
        <w:ind w:firstLine="360"/>
        <w:rPr>
          <w:sz w:val="22"/>
          <w:szCs w:val="22"/>
          <w:lang w:val="lt-LT"/>
        </w:rPr>
      </w:pPr>
      <w:bookmarkStart w:id="100" w:name="_Hlt160354930"/>
      <w:bookmarkStart w:id="101" w:name="_Hlt160354929"/>
      <w:r w:rsidRPr="00AA47EE">
        <w:rPr>
          <w:sz w:val="22"/>
          <w:szCs w:val="22"/>
          <w:lang w:val="lt-LT"/>
        </w:rPr>
        <w:t>Skaitykite skyrių „Žindymo laikotarpis“.</w:t>
      </w:r>
    </w:p>
    <w:bookmarkEnd w:id="100"/>
    <w:bookmarkEnd w:id="101"/>
    <w:p w:rsidR="00035730" w:rsidRPr="00AA47EE" w:rsidRDefault="00035730" w:rsidP="00035730">
      <w:pPr>
        <w:pStyle w:val="Bullet0s"/>
        <w:numPr>
          <w:ilvl w:val="0"/>
          <w:numId w:val="0"/>
        </w:numPr>
        <w:tabs>
          <w:tab w:val="left" w:pos="720"/>
        </w:tabs>
        <w:rPr>
          <w:sz w:val="22"/>
          <w:szCs w:val="22"/>
          <w:lang w:val="lt-LT"/>
        </w:rPr>
      </w:pPr>
      <w:r w:rsidRPr="00AA47EE">
        <w:rPr>
          <w:sz w:val="22"/>
          <w:szCs w:val="22"/>
          <w:lang w:val="lt-LT"/>
        </w:rPr>
        <w:t>Jeigu abejojate, kada pradėti, klauskite gydytojo patarimo.</w:t>
      </w:r>
    </w:p>
    <w:p w:rsidR="00035730" w:rsidRPr="00B74A1A" w:rsidRDefault="00035730" w:rsidP="00035730">
      <w:pPr>
        <w:pStyle w:val="Antrat2"/>
        <w:tabs>
          <w:tab w:val="left" w:pos="708"/>
        </w:tabs>
        <w:rPr>
          <w:rFonts w:ascii="Times New Roman" w:hAnsi="Times New Roman"/>
          <w:i w:val="0"/>
          <w:sz w:val="22"/>
          <w:lang w:val="lt-LT"/>
        </w:rPr>
      </w:pPr>
      <w:bookmarkStart w:id="102" w:name="_Toc184390824"/>
      <w:r w:rsidRPr="00B74A1A">
        <w:rPr>
          <w:rFonts w:ascii="Times New Roman" w:hAnsi="Times New Roman"/>
          <w:i w:val="0"/>
          <w:sz w:val="22"/>
          <w:lang w:val="lt-LT"/>
        </w:rPr>
        <w:t>Ką daryti pavartojus per didelę DAYLETTE dozę</w:t>
      </w:r>
      <w:bookmarkEnd w:id="102"/>
      <w:r w:rsidRPr="00B74A1A">
        <w:rPr>
          <w:rFonts w:ascii="Times New Roman" w:hAnsi="Times New Roman"/>
          <w:i w:val="0"/>
          <w:sz w:val="22"/>
          <w:lang w:val="lt-LT"/>
        </w:rPr>
        <w:t>?</w:t>
      </w:r>
    </w:p>
    <w:p w:rsidR="00035730" w:rsidRPr="00347A5F" w:rsidRDefault="00035730" w:rsidP="00035730">
      <w:pPr>
        <w:pStyle w:val="Para0s"/>
        <w:rPr>
          <w:sz w:val="22"/>
          <w:szCs w:val="22"/>
          <w:lang w:val="lt-LT"/>
        </w:rPr>
      </w:pPr>
      <w:r w:rsidRPr="00347A5F">
        <w:rPr>
          <w:sz w:val="22"/>
          <w:szCs w:val="22"/>
          <w:lang w:val="lt-LT"/>
        </w:rPr>
        <w:t>Nepastebėta, kad vienu metu išgėrus per daug DAYLETTE tablečių pasireikštų sunkus žalingas poveikis.</w:t>
      </w:r>
    </w:p>
    <w:p w:rsidR="00035730" w:rsidRPr="00347A5F" w:rsidRDefault="00035730" w:rsidP="00035730">
      <w:pPr>
        <w:pStyle w:val="Para0s"/>
        <w:rPr>
          <w:sz w:val="22"/>
          <w:szCs w:val="22"/>
          <w:lang w:val="lt-LT"/>
        </w:rPr>
      </w:pPr>
      <w:r w:rsidRPr="00AA47EE">
        <w:rPr>
          <w:sz w:val="22"/>
          <w:szCs w:val="22"/>
          <w:lang w:val="lt-LT"/>
        </w:rPr>
        <w:t>Iškart išgėrus keletą tablečių, gali būti pykinimas ar vėmimas</w:t>
      </w:r>
      <w:r w:rsidR="00347A5F">
        <w:rPr>
          <w:sz w:val="22"/>
          <w:szCs w:val="22"/>
          <w:lang w:val="lt-LT"/>
        </w:rPr>
        <w:t xml:space="preserve"> </w:t>
      </w:r>
      <w:r w:rsidR="00764E07" w:rsidRPr="00347A5F">
        <w:rPr>
          <w:sz w:val="22"/>
          <w:szCs w:val="22"/>
          <w:lang w:val="lt-LT"/>
        </w:rPr>
        <w:t xml:space="preserve">arba </w:t>
      </w:r>
      <w:r w:rsidRPr="00347A5F">
        <w:rPr>
          <w:sz w:val="22"/>
          <w:szCs w:val="22"/>
          <w:lang w:val="lt-LT"/>
        </w:rPr>
        <w:t>krauj</w:t>
      </w:r>
      <w:r w:rsidR="00764E07" w:rsidRPr="00347A5F">
        <w:rPr>
          <w:sz w:val="22"/>
          <w:szCs w:val="22"/>
          <w:lang w:val="lt-LT"/>
        </w:rPr>
        <w:t xml:space="preserve">avimas </w:t>
      </w:r>
      <w:r w:rsidRPr="00347A5F">
        <w:rPr>
          <w:sz w:val="22"/>
          <w:szCs w:val="22"/>
          <w:lang w:val="lt-LT"/>
        </w:rPr>
        <w:t>iš makšties.</w:t>
      </w:r>
    </w:p>
    <w:p w:rsidR="00764E07" w:rsidRPr="00AA47EE" w:rsidRDefault="00764E07" w:rsidP="00035730">
      <w:pPr>
        <w:pStyle w:val="Para0s"/>
        <w:rPr>
          <w:sz w:val="22"/>
          <w:szCs w:val="22"/>
          <w:lang w:val="lt-LT"/>
        </w:rPr>
      </w:pPr>
      <w:r w:rsidRPr="00AA47EE">
        <w:rPr>
          <w:sz w:val="22"/>
          <w:szCs w:val="22"/>
          <w:lang w:val="lt-LT"/>
        </w:rPr>
        <w:t>Net jaunoms merginoms, kurioms dar nebuvo pirmųjų mėnesinių, atsitiktinai išgėrus vaisto, gali atsirasti toks kraujavimas.</w:t>
      </w:r>
    </w:p>
    <w:p w:rsidR="00035730" w:rsidRPr="00AA47EE" w:rsidRDefault="00035730" w:rsidP="00035730">
      <w:pPr>
        <w:pStyle w:val="Para0s"/>
        <w:rPr>
          <w:sz w:val="22"/>
          <w:szCs w:val="22"/>
          <w:lang w:val="lt-LT"/>
        </w:rPr>
      </w:pPr>
      <w:bookmarkStart w:id="103" w:name="_Ref160355028"/>
      <w:r w:rsidRPr="00AA47EE">
        <w:rPr>
          <w:sz w:val="22"/>
          <w:szCs w:val="22"/>
          <w:lang w:val="lt-LT"/>
        </w:rPr>
        <w:t>Jei Jūs išgėrėte per daug DAYLETTE tablečių arba pastebėjote, kad jų išgėrė vaikas, kreipkitės į gydytoją arba vaistininką patarimo.</w:t>
      </w:r>
    </w:p>
    <w:p w:rsidR="00035730" w:rsidRPr="00AA47EE" w:rsidRDefault="00035730" w:rsidP="00035730">
      <w:pPr>
        <w:pStyle w:val="Antrat2"/>
        <w:tabs>
          <w:tab w:val="left" w:pos="708"/>
        </w:tabs>
        <w:rPr>
          <w:rFonts w:ascii="Times New Roman" w:hAnsi="Times New Roman"/>
          <w:bCs w:val="0"/>
          <w:i w:val="0"/>
          <w:sz w:val="22"/>
          <w:szCs w:val="22"/>
          <w:lang w:val="lt-LT"/>
        </w:rPr>
      </w:pPr>
      <w:bookmarkStart w:id="104" w:name="_Ref185316151"/>
      <w:bookmarkStart w:id="105" w:name="_Toc184390825"/>
      <w:bookmarkEnd w:id="103"/>
      <w:r w:rsidRPr="00AA47EE">
        <w:rPr>
          <w:rFonts w:ascii="Times New Roman" w:hAnsi="Times New Roman"/>
          <w:bCs w:val="0"/>
          <w:i w:val="0"/>
          <w:sz w:val="22"/>
          <w:szCs w:val="22"/>
          <w:lang w:val="lt-LT"/>
        </w:rPr>
        <w:t xml:space="preserve">Pamiršus pavartoti </w:t>
      </w:r>
      <w:bookmarkEnd w:id="104"/>
      <w:bookmarkEnd w:id="105"/>
      <w:r w:rsidRPr="00AA47EE">
        <w:rPr>
          <w:rFonts w:ascii="Times New Roman" w:hAnsi="Times New Roman"/>
          <w:bCs w:val="0"/>
          <w:i w:val="0"/>
          <w:sz w:val="22"/>
          <w:szCs w:val="22"/>
          <w:lang w:val="lt-LT"/>
        </w:rPr>
        <w:t xml:space="preserve">DAYLETTE </w:t>
      </w:r>
    </w:p>
    <w:p w:rsidR="00035730" w:rsidRPr="00AA47EE" w:rsidRDefault="00035730" w:rsidP="00035730">
      <w:pPr>
        <w:pStyle w:val="Para0s"/>
        <w:rPr>
          <w:sz w:val="22"/>
          <w:szCs w:val="22"/>
          <w:lang w:val="lt-LT"/>
        </w:rPr>
      </w:pPr>
      <w:r w:rsidRPr="00AA47EE">
        <w:rPr>
          <w:sz w:val="22"/>
          <w:szCs w:val="22"/>
          <w:lang w:val="lt-LT"/>
        </w:rPr>
        <w:t>Paskutinės</w:t>
      </w:r>
      <w:r w:rsidRPr="00AA47EE">
        <w:rPr>
          <w:b/>
          <w:sz w:val="22"/>
          <w:szCs w:val="22"/>
          <w:lang w:val="lt-LT"/>
        </w:rPr>
        <w:t xml:space="preserve"> </w:t>
      </w:r>
      <w:r w:rsidRPr="00AA47EE">
        <w:rPr>
          <w:sz w:val="22"/>
          <w:szCs w:val="22"/>
          <w:lang w:val="lt-LT"/>
        </w:rPr>
        <w:t>4</w:t>
      </w:r>
      <w:r w:rsidRPr="00AA47EE">
        <w:rPr>
          <w:b/>
          <w:sz w:val="22"/>
          <w:szCs w:val="22"/>
          <w:lang w:val="lt-LT"/>
        </w:rPr>
        <w:t xml:space="preserve"> </w:t>
      </w:r>
      <w:r w:rsidRPr="00AA47EE">
        <w:rPr>
          <w:sz w:val="22"/>
          <w:szCs w:val="22"/>
          <w:lang w:val="lt-LT"/>
        </w:rPr>
        <w:t>tabletės ketvirtoje lizdinės plokštelės eilėje yra placebo tabletės. Jei pamiršote išgerti vieną iš jų, tai neturi jokio poveikio DAYLETTE patikimumui. Išmeskite pamištą placebo tabletę.</w:t>
      </w:r>
    </w:p>
    <w:p w:rsidR="00035730" w:rsidRPr="00347A5F" w:rsidRDefault="00035730" w:rsidP="00035730">
      <w:pPr>
        <w:pStyle w:val="Para0s"/>
        <w:rPr>
          <w:sz w:val="22"/>
          <w:szCs w:val="22"/>
          <w:lang w:val="lt-LT"/>
        </w:rPr>
      </w:pPr>
      <w:r w:rsidRPr="00AA47EE">
        <w:rPr>
          <w:sz w:val="22"/>
          <w:szCs w:val="22"/>
          <w:lang w:val="lt-LT"/>
        </w:rPr>
        <w:t xml:space="preserve">Jei pamiršote išgerti baltą veikliąją tabletę (1 </w:t>
      </w:r>
      <w:r w:rsidRPr="00347A5F">
        <w:rPr>
          <w:sz w:val="22"/>
          <w:szCs w:val="22"/>
          <w:lang w:val="lt-LT"/>
        </w:rPr>
        <w:sym w:font="Symbol" w:char="F02D"/>
      </w:r>
      <w:r w:rsidRPr="00347A5F">
        <w:rPr>
          <w:sz w:val="22"/>
          <w:szCs w:val="22"/>
          <w:lang w:val="lt-LT"/>
        </w:rPr>
        <w:t xml:space="preserve"> 24 plokštelės tabletės), turite elgtis taip:</w:t>
      </w:r>
    </w:p>
    <w:p w:rsidR="00035730" w:rsidRPr="00AA47EE" w:rsidRDefault="00035730" w:rsidP="00035730">
      <w:pPr>
        <w:pStyle w:val="Bullet0s"/>
        <w:snapToGrid/>
        <w:rPr>
          <w:sz w:val="22"/>
          <w:szCs w:val="22"/>
          <w:lang w:val="lt-LT"/>
        </w:rPr>
      </w:pPr>
      <w:r w:rsidRPr="00AA47EE">
        <w:rPr>
          <w:sz w:val="22"/>
          <w:szCs w:val="22"/>
          <w:lang w:val="lt-LT"/>
        </w:rPr>
        <w:t xml:space="preserve">Jei pavėlavote išgerti tabletę </w:t>
      </w:r>
      <w:r w:rsidRPr="00AA47EE">
        <w:rPr>
          <w:b/>
          <w:sz w:val="22"/>
          <w:szCs w:val="22"/>
          <w:lang w:val="lt-LT"/>
        </w:rPr>
        <w:t>mažiau negu 24 valandas</w:t>
      </w:r>
      <w:r w:rsidRPr="00AA47EE">
        <w:rPr>
          <w:sz w:val="22"/>
          <w:szCs w:val="22"/>
          <w:lang w:val="lt-LT"/>
        </w:rPr>
        <w:t>, apsauga nuo nėštumo nesusilpnėja. Tabletę išgerkite, kai tik prisiminsite, paskui gerkite tabletes įprastu laiku.</w:t>
      </w:r>
    </w:p>
    <w:p w:rsidR="00035730" w:rsidRPr="00AA47EE" w:rsidRDefault="00035730" w:rsidP="00035730">
      <w:pPr>
        <w:pStyle w:val="Bullet0s"/>
        <w:snapToGrid/>
        <w:rPr>
          <w:sz w:val="22"/>
          <w:szCs w:val="22"/>
          <w:lang w:val="lt-LT"/>
        </w:rPr>
      </w:pPr>
      <w:r w:rsidRPr="00AA47EE">
        <w:rPr>
          <w:sz w:val="22"/>
          <w:szCs w:val="22"/>
          <w:lang w:val="lt-LT"/>
        </w:rPr>
        <w:t xml:space="preserve">Jei pavėlavote išgerti tabletę </w:t>
      </w:r>
      <w:r w:rsidRPr="00AA47EE">
        <w:rPr>
          <w:b/>
          <w:sz w:val="22"/>
          <w:szCs w:val="22"/>
          <w:lang w:val="lt-LT"/>
        </w:rPr>
        <w:t>daugiau kaip 24 valandas</w:t>
      </w:r>
      <w:r w:rsidRPr="00AA47EE">
        <w:rPr>
          <w:sz w:val="22"/>
          <w:szCs w:val="22"/>
          <w:lang w:val="lt-LT"/>
        </w:rPr>
        <w:t>, apsauga nuo nėštumo gali būti nepatikima. Kuo daugiau tablečių praleidote, tuo didesnė tikimybė, kad apsauga nuo nėštumo bus susilpnėjusi.</w:t>
      </w:r>
    </w:p>
    <w:p w:rsidR="00035730" w:rsidRPr="00AA47EE" w:rsidRDefault="00035730" w:rsidP="00035730">
      <w:pPr>
        <w:pStyle w:val="Para0s"/>
        <w:rPr>
          <w:sz w:val="22"/>
          <w:szCs w:val="22"/>
          <w:lang w:val="lt-LT"/>
        </w:rPr>
      </w:pPr>
      <w:r w:rsidRPr="00AA47EE">
        <w:rPr>
          <w:sz w:val="22"/>
          <w:szCs w:val="22"/>
          <w:lang w:val="lt-LT"/>
        </w:rPr>
        <w:t>Galimybė pastoti būna ypač didelė, jei vaisto pamirštama išgerti baltas tabletes lizdinės plokštelės pradžioje arba pabaigoje. Todėl tada reikia vadovautis toliau pateikiamomis taisyklėmis (taip pat žiūrėkite diagramą):</w:t>
      </w:r>
    </w:p>
    <w:p w:rsidR="00035730" w:rsidRPr="00B74A1A" w:rsidRDefault="00035730" w:rsidP="00035730">
      <w:pPr>
        <w:widowControl w:val="0"/>
        <w:numPr>
          <w:ilvl w:val="0"/>
          <w:numId w:val="24"/>
        </w:numPr>
        <w:autoSpaceDE w:val="0"/>
        <w:autoSpaceDN w:val="0"/>
        <w:adjustRightInd w:val="0"/>
        <w:spacing w:after="220"/>
        <w:rPr>
          <w:rFonts w:ascii="Times New Roman" w:hAnsi="Times New Roman"/>
          <w:sz w:val="22"/>
          <w:lang w:val="lt-LT"/>
        </w:rPr>
      </w:pPr>
      <w:r w:rsidRPr="00B74A1A">
        <w:rPr>
          <w:rFonts w:ascii="Times New Roman" w:hAnsi="Times New Roman"/>
          <w:b/>
          <w:sz w:val="22"/>
          <w:lang w:val="lt-LT"/>
        </w:rPr>
        <w:t xml:space="preserve">Praleista daugiau negu viena tabletė </w:t>
      </w:r>
      <w:r w:rsidRPr="00B74A1A">
        <w:rPr>
          <w:rFonts w:ascii="Times New Roman" w:hAnsi="Times New Roman"/>
          <w:b/>
          <w:sz w:val="22"/>
          <w:lang w:val="lt-LT"/>
        </w:rPr>
        <w:br/>
      </w:r>
      <w:r w:rsidRPr="00B74A1A">
        <w:rPr>
          <w:rFonts w:ascii="Times New Roman" w:hAnsi="Times New Roman"/>
          <w:sz w:val="22"/>
          <w:lang w:val="lt-LT"/>
        </w:rPr>
        <w:t>Kreipkitės į gydytoją.</w:t>
      </w:r>
    </w:p>
    <w:p w:rsidR="00035730" w:rsidRPr="00B74A1A" w:rsidRDefault="00035730" w:rsidP="00035730">
      <w:pPr>
        <w:widowControl w:val="0"/>
        <w:numPr>
          <w:ilvl w:val="0"/>
          <w:numId w:val="24"/>
        </w:numPr>
        <w:autoSpaceDE w:val="0"/>
        <w:autoSpaceDN w:val="0"/>
        <w:adjustRightInd w:val="0"/>
        <w:spacing w:after="220"/>
        <w:rPr>
          <w:rFonts w:ascii="Times New Roman" w:hAnsi="Times New Roman"/>
          <w:sz w:val="22"/>
          <w:lang w:val="lt-LT"/>
        </w:rPr>
      </w:pPr>
      <w:r w:rsidRPr="00B74A1A">
        <w:rPr>
          <w:rFonts w:ascii="Times New Roman" w:hAnsi="Times New Roman"/>
          <w:b/>
          <w:sz w:val="22"/>
          <w:lang w:val="lt-LT"/>
        </w:rPr>
        <w:t xml:space="preserve">Viena tabletė praleista tarp 1 </w:t>
      </w:r>
      <w:r w:rsidRPr="00B74A1A">
        <w:rPr>
          <w:rFonts w:ascii="Times New Roman" w:hAnsi="Times New Roman"/>
          <w:b/>
          <w:sz w:val="22"/>
          <w:lang w:val="lt-LT"/>
        </w:rPr>
        <w:sym w:font="Symbol" w:char="F02D"/>
      </w:r>
      <w:r w:rsidRPr="00B74A1A">
        <w:rPr>
          <w:rFonts w:ascii="Times New Roman" w:hAnsi="Times New Roman"/>
          <w:b/>
          <w:sz w:val="22"/>
          <w:lang w:val="lt-LT"/>
        </w:rPr>
        <w:t xml:space="preserve"> 7 parų (pirma eilė)</w:t>
      </w:r>
    </w:p>
    <w:p w:rsidR="00035730" w:rsidRPr="00AA47EE" w:rsidRDefault="00035730" w:rsidP="00035730">
      <w:pPr>
        <w:pStyle w:val="Para0s"/>
        <w:rPr>
          <w:sz w:val="22"/>
          <w:szCs w:val="22"/>
          <w:lang w:val="lt-LT"/>
        </w:rPr>
      </w:pPr>
      <w:r w:rsidRPr="00347A5F">
        <w:rPr>
          <w:sz w:val="22"/>
          <w:szCs w:val="22"/>
          <w:lang w:val="lt-LT"/>
        </w:rPr>
        <w:t>Išgerkite praleistąją tabletę, kai tik prisiminsite, net jei vienu metu reikėtų gerti dvi tabletes. Paskui gerkite tabletes įprastu laiku ir artimiausias 7 paras naudokite papildomas kontracepcijos priemones, pavyzdžiui, prezervatyvus. Jei paskutinę savaitę prieš praleistąją tabletę turėjote ly</w:t>
      </w:r>
      <w:r w:rsidRPr="00AA47EE">
        <w:rPr>
          <w:sz w:val="22"/>
          <w:szCs w:val="22"/>
          <w:lang w:val="lt-LT"/>
        </w:rPr>
        <w:t xml:space="preserve">tinių santykių arba pamiršote pradėti naują pakuotę po savaitės pertraukos, galėjote pastoti. Tokiu atveju kreipkitės į gydytoją. </w:t>
      </w:r>
    </w:p>
    <w:p w:rsidR="00035730" w:rsidRPr="00B74A1A" w:rsidRDefault="00035730" w:rsidP="00035730">
      <w:pPr>
        <w:keepNext/>
        <w:widowControl w:val="0"/>
        <w:numPr>
          <w:ilvl w:val="0"/>
          <w:numId w:val="24"/>
        </w:numPr>
        <w:autoSpaceDE w:val="0"/>
        <w:autoSpaceDN w:val="0"/>
        <w:adjustRightInd w:val="0"/>
        <w:spacing w:after="220"/>
        <w:ind w:left="714" w:hanging="357"/>
        <w:rPr>
          <w:rFonts w:ascii="Times New Roman" w:hAnsi="Times New Roman"/>
          <w:sz w:val="22"/>
          <w:lang w:val="lt-LT"/>
        </w:rPr>
      </w:pPr>
      <w:r w:rsidRPr="00B74A1A">
        <w:rPr>
          <w:rFonts w:ascii="Times New Roman" w:hAnsi="Times New Roman"/>
          <w:b/>
          <w:sz w:val="22"/>
          <w:lang w:val="lt-LT"/>
        </w:rPr>
        <w:t xml:space="preserve">Viena tabletė praleista tarp 8 </w:t>
      </w:r>
      <w:r w:rsidRPr="00B74A1A">
        <w:rPr>
          <w:rFonts w:ascii="Times New Roman" w:hAnsi="Times New Roman"/>
          <w:b/>
          <w:sz w:val="22"/>
          <w:lang w:val="lt-LT"/>
        </w:rPr>
        <w:sym w:font="Symbol" w:char="F02D"/>
      </w:r>
      <w:r w:rsidRPr="00B74A1A">
        <w:rPr>
          <w:rFonts w:ascii="Times New Roman" w:hAnsi="Times New Roman"/>
          <w:b/>
          <w:sz w:val="22"/>
          <w:lang w:val="lt-LT"/>
        </w:rPr>
        <w:t xml:space="preserve"> 14 parų (antra eilė)</w:t>
      </w:r>
    </w:p>
    <w:p w:rsidR="00035730" w:rsidRPr="00347A5F" w:rsidRDefault="00035730" w:rsidP="00035730">
      <w:pPr>
        <w:pStyle w:val="Para0s"/>
        <w:rPr>
          <w:sz w:val="22"/>
          <w:szCs w:val="22"/>
          <w:lang w:val="lt-LT"/>
        </w:rPr>
      </w:pPr>
      <w:r w:rsidRPr="00347A5F">
        <w:rPr>
          <w:sz w:val="22"/>
          <w:szCs w:val="22"/>
          <w:lang w:val="lt-LT"/>
        </w:rPr>
        <w:t>Išgerkite praleistąją tabletę, kai tik prisiminsite, net jei vienu metu reikėtų gerti dvi tabletes. Paskui gerkite tabletes įprastu laiku. Apsauga nuo nėštumo nesumažėja, papildomų kontracepcijos priemonių nereikia.</w:t>
      </w:r>
    </w:p>
    <w:p w:rsidR="00035730" w:rsidRPr="00AA47EE" w:rsidRDefault="00035730" w:rsidP="00035730">
      <w:pPr>
        <w:widowControl w:val="0"/>
        <w:numPr>
          <w:ilvl w:val="0"/>
          <w:numId w:val="25"/>
        </w:numPr>
        <w:autoSpaceDE w:val="0"/>
        <w:autoSpaceDN w:val="0"/>
        <w:adjustRightInd w:val="0"/>
        <w:spacing w:after="220"/>
        <w:ind w:left="720"/>
        <w:rPr>
          <w:rFonts w:ascii="Times New Roman" w:hAnsi="Times New Roman"/>
          <w:sz w:val="22"/>
          <w:szCs w:val="22"/>
          <w:lang w:val="lt-LT"/>
        </w:rPr>
      </w:pPr>
      <w:r w:rsidRPr="00347A5F">
        <w:rPr>
          <w:rFonts w:ascii="Times New Roman" w:hAnsi="Times New Roman"/>
          <w:b/>
          <w:sz w:val="22"/>
          <w:szCs w:val="22"/>
          <w:lang w:val="lt-LT"/>
        </w:rPr>
        <w:t xml:space="preserve">Viena tabletė praleista tarp 15 </w:t>
      </w:r>
      <w:r w:rsidRPr="00B74A1A">
        <w:rPr>
          <w:rFonts w:ascii="Times New Roman" w:hAnsi="Times New Roman"/>
          <w:b/>
          <w:sz w:val="22"/>
          <w:lang w:val="lt-LT"/>
        </w:rPr>
        <w:sym w:font="Symbol" w:char="F02D"/>
      </w:r>
      <w:r w:rsidRPr="00347A5F">
        <w:rPr>
          <w:rFonts w:ascii="Times New Roman" w:hAnsi="Times New Roman"/>
          <w:b/>
          <w:sz w:val="22"/>
          <w:szCs w:val="22"/>
          <w:lang w:val="lt-LT"/>
        </w:rPr>
        <w:t xml:space="preserve"> 24 parų (trečia arba ketvirta eilė)</w:t>
      </w:r>
      <w:r w:rsidRPr="00347A5F">
        <w:rPr>
          <w:rFonts w:ascii="Times New Roman" w:hAnsi="Times New Roman"/>
          <w:b/>
          <w:sz w:val="22"/>
          <w:szCs w:val="22"/>
          <w:lang w:val="lt-LT"/>
        </w:rPr>
        <w:br/>
      </w:r>
      <w:r w:rsidRPr="00AA47EE">
        <w:rPr>
          <w:rFonts w:ascii="Times New Roman" w:hAnsi="Times New Roman"/>
          <w:sz w:val="22"/>
          <w:szCs w:val="22"/>
          <w:lang w:val="lt-LT"/>
        </w:rPr>
        <w:t>Galite pasirinkti vieną iš dviejų galimybių:</w:t>
      </w:r>
    </w:p>
    <w:p w:rsidR="00035730" w:rsidRPr="00B74A1A" w:rsidRDefault="00035730" w:rsidP="00035730">
      <w:pPr>
        <w:widowControl w:val="0"/>
        <w:autoSpaceDE w:val="0"/>
        <w:autoSpaceDN w:val="0"/>
        <w:adjustRightInd w:val="0"/>
        <w:ind w:left="709" w:hanging="283"/>
        <w:rPr>
          <w:rFonts w:ascii="Times New Roman" w:hAnsi="Times New Roman"/>
          <w:sz w:val="22"/>
          <w:lang w:val="lt-LT"/>
        </w:rPr>
      </w:pPr>
      <w:r w:rsidRPr="00B74A1A">
        <w:rPr>
          <w:rFonts w:ascii="Times New Roman" w:hAnsi="Times New Roman"/>
          <w:sz w:val="22"/>
          <w:lang w:val="lt-LT"/>
        </w:rPr>
        <w:lastRenderedPageBreak/>
        <w:t>1.</w:t>
      </w:r>
      <w:r w:rsidRPr="00B74A1A">
        <w:rPr>
          <w:rFonts w:ascii="Times New Roman" w:hAnsi="Times New Roman"/>
          <w:sz w:val="22"/>
          <w:lang w:val="lt-LT"/>
        </w:rPr>
        <w:tab/>
        <w:t>Išgerkite praleistąją tabletę, kai tik prisiminsite, net jei vienu metu reikėtų gerti dvi tabletes. Paskui gerkite tabletes įprastu laiku. Lizdinėje plokštelėje esančių žalių placebo tablečių gerti nereikia, jas išmeskite, o vietoj to pradėkite naują lizdinę plokštelę (pradžios para bus kita).</w:t>
      </w:r>
    </w:p>
    <w:p w:rsidR="00035730" w:rsidRPr="00B74A1A" w:rsidRDefault="00035730" w:rsidP="00035730">
      <w:pPr>
        <w:ind w:left="709"/>
        <w:rPr>
          <w:rFonts w:ascii="Times New Roman" w:hAnsi="Times New Roman"/>
          <w:sz w:val="22"/>
          <w:lang w:val="lt-LT"/>
        </w:rPr>
      </w:pPr>
      <w:r w:rsidRPr="00B74A1A">
        <w:rPr>
          <w:rFonts w:ascii="Times New Roman" w:hAnsi="Times New Roman"/>
          <w:sz w:val="22"/>
          <w:lang w:val="lt-LT"/>
        </w:rPr>
        <w:t>Greičiausiai baigiant antrąją lizdinę plokštelę – vartojant žalias placebo tabletes – Jums prasidės ciklas (be kraujavimo), tačiau taip pat gali atsirasti išskyrų iš makšties arba šiek tiek pakraujuoti, vartojant antrąją lizdinę plokštelę.</w:t>
      </w:r>
    </w:p>
    <w:p w:rsidR="00035730" w:rsidRPr="00B74A1A" w:rsidRDefault="00035730" w:rsidP="00035730">
      <w:pPr>
        <w:widowControl w:val="0"/>
        <w:autoSpaceDE w:val="0"/>
        <w:autoSpaceDN w:val="0"/>
        <w:adjustRightInd w:val="0"/>
        <w:ind w:left="709" w:hanging="283"/>
        <w:rPr>
          <w:rFonts w:ascii="Times New Roman" w:hAnsi="Times New Roman"/>
          <w:sz w:val="22"/>
          <w:lang w:val="lt-LT"/>
        </w:rPr>
      </w:pPr>
      <w:r w:rsidRPr="00B74A1A">
        <w:rPr>
          <w:rFonts w:ascii="Times New Roman" w:hAnsi="Times New Roman"/>
          <w:sz w:val="22"/>
          <w:lang w:val="lt-LT"/>
        </w:rPr>
        <w:t>2.</w:t>
      </w:r>
      <w:r w:rsidRPr="00B74A1A">
        <w:rPr>
          <w:rFonts w:ascii="Times New Roman" w:hAnsi="Times New Roman"/>
          <w:sz w:val="22"/>
          <w:lang w:val="lt-LT"/>
        </w:rPr>
        <w:tab/>
        <w:t xml:space="preserve">Jūs taip pat galite nebegerti veikliųjų baltųjų tablečių iš pradėtosios pakuotės, o iš karto gerti žalias placebo tabletes (prieš pradėdami vartoti placebo tabletes, užsirašykite dieną, kada užmiršote išgerti tabletę). Jei norite pradėti naują pakuotę pačios nustatytą dieną, placebo tabletes vartokite </w:t>
      </w:r>
      <w:r w:rsidRPr="00B74A1A">
        <w:rPr>
          <w:rFonts w:ascii="Times New Roman" w:hAnsi="Times New Roman"/>
          <w:i/>
          <w:sz w:val="22"/>
          <w:lang w:val="lt-LT"/>
        </w:rPr>
        <w:t>mažiau nei 4 paras</w:t>
      </w:r>
      <w:r w:rsidRPr="00B74A1A">
        <w:rPr>
          <w:rFonts w:ascii="Times New Roman" w:hAnsi="Times New Roman"/>
          <w:sz w:val="22"/>
          <w:lang w:val="lt-LT"/>
        </w:rPr>
        <w:t>.</w:t>
      </w:r>
    </w:p>
    <w:p w:rsidR="00035730" w:rsidRPr="00347A5F" w:rsidRDefault="00035730" w:rsidP="00035730">
      <w:pPr>
        <w:pStyle w:val="Para0s"/>
        <w:rPr>
          <w:sz w:val="22"/>
          <w:szCs w:val="22"/>
          <w:lang w:val="lt-LT"/>
        </w:rPr>
      </w:pPr>
      <w:r w:rsidRPr="00347A5F">
        <w:rPr>
          <w:sz w:val="22"/>
          <w:szCs w:val="22"/>
          <w:lang w:val="lt-LT"/>
        </w:rPr>
        <w:t>Jei vadovausitės vienu iš šių dviejų patarimų, jūs būsite apsaugota nuo nėštumo.</w:t>
      </w:r>
    </w:p>
    <w:p w:rsidR="00035730" w:rsidRPr="00B74A1A" w:rsidRDefault="00035730" w:rsidP="00035730">
      <w:pPr>
        <w:widowControl w:val="0"/>
        <w:numPr>
          <w:ilvl w:val="0"/>
          <w:numId w:val="26"/>
        </w:numPr>
        <w:autoSpaceDE w:val="0"/>
        <w:autoSpaceDN w:val="0"/>
        <w:adjustRightInd w:val="0"/>
        <w:spacing w:after="220"/>
        <w:ind w:left="360"/>
        <w:rPr>
          <w:rFonts w:ascii="Times New Roman" w:hAnsi="Times New Roman"/>
          <w:sz w:val="22"/>
          <w:lang w:val="lt-LT"/>
        </w:rPr>
      </w:pPr>
      <w:bookmarkStart w:id="106" w:name="Diagram"/>
      <w:r w:rsidRPr="00AA47EE">
        <w:rPr>
          <w:rFonts w:ascii="Times New Roman" w:hAnsi="Times New Roman"/>
          <w:sz w:val="22"/>
          <w:szCs w:val="22"/>
          <w:lang w:val="lt-LT"/>
        </w:rPr>
        <w:t xml:space="preserve">Jei pamiršote išgerti bent vieną tabletę iš lizdinės plokštelės ir placebo vartojimo dienomis nebuvo kraujavimo, Jūs galite būti nėščia. </w:t>
      </w:r>
      <w:r w:rsidRPr="00B74A1A">
        <w:rPr>
          <w:rFonts w:ascii="Times New Roman" w:hAnsi="Times New Roman"/>
          <w:sz w:val="22"/>
          <w:lang w:val="lt-LT"/>
        </w:rPr>
        <w:t>Prieš pradėdama naują lizdinę plokštelę, būtinai kreipkitės į gydytoją.</w:t>
      </w:r>
    </w:p>
    <w:p w:rsidR="00035730" w:rsidRPr="00B74A1A" w:rsidRDefault="00035730" w:rsidP="00035730">
      <w:pPr>
        <w:widowControl w:val="0"/>
        <w:autoSpaceDE w:val="0"/>
        <w:autoSpaceDN w:val="0"/>
        <w:adjustRightInd w:val="0"/>
        <w:rPr>
          <w:rFonts w:ascii="Times New Roman" w:hAnsi="Times New Roman"/>
          <w:sz w:val="22"/>
          <w:lang w:val="lt-LT"/>
        </w:rPr>
      </w:pPr>
    </w:p>
    <w:p w:rsidR="00035730" w:rsidRPr="00B74A1A" w:rsidRDefault="00035730" w:rsidP="00035730">
      <w:pPr>
        <w:widowControl w:val="0"/>
        <w:autoSpaceDE w:val="0"/>
        <w:autoSpaceDN w:val="0"/>
        <w:adjustRightInd w:val="0"/>
        <w:rPr>
          <w:rFonts w:ascii="Times New Roman" w:hAnsi="Times New Roman"/>
          <w:sz w:val="22"/>
          <w:lang w:val="lt-LT"/>
        </w:rPr>
      </w:pPr>
    </w:p>
    <w:bookmarkEnd w:id="106"/>
    <w:p w:rsidR="00035730" w:rsidRPr="00347A5F" w:rsidRDefault="00035730" w:rsidP="00035730">
      <w:pPr>
        <w:pStyle w:val="Xspace40"/>
        <w:rPr>
          <w:sz w:val="22"/>
          <w:szCs w:val="22"/>
          <w:lang w:val="lt-LT"/>
        </w:rPr>
      </w:pPr>
    </w:p>
    <w:p w:rsidR="00035730" w:rsidRPr="00B74A1A" w:rsidRDefault="00035730" w:rsidP="00035730">
      <w:pPr>
        <w:pStyle w:val="Antrat2"/>
        <w:tabs>
          <w:tab w:val="left" w:pos="708"/>
        </w:tabs>
        <w:spacing w:before="0" w:after="0"/>
        <w:rPr>
          <w:rFonts w:ascii="Times New Roman" w:hAnsi="Times New Roman"/>
          <w:sz w:val="22"/>
          <w:lang w:val="lt-LT"/>
        </w:rPr>
      </w:pPr>
      <w:bookmarkStart w:id="107" w:name="_1255954427"/>
      <w:bookmarkStart w:id="108" w:name="_1255852053"/>
      <w:bookmarkStart w:id="109" w:name="_1255852041"/>
      <w:bookmarkStart w:id="110" w:name="_1255851926"/>
      <w:bookmarkStart w:id="111" w:name="_1254725084"/>
      <w:bookmarkStart w:id="112" w:name="_1254724906"/>
      <w:bookmarkStart w:id="113" w:name="_1254724887"/>
      <w:bookmarkStart w:id="114" w:name="_1254724824"/>
      <w:bookmarkStart w:id="115" w:name="_1254655393"/>
      <w:bookmarkStart w:id="116" w:name="_1254652587"/>
      <w:bookmarkStart w:id="117" w:name="_1254580456"/>
      <w:bookmarkStart w:id="118" w:name="_1254398438"/>
    </w:p>
    <w:bookmarkStart w:id="119" w:name="_1359011581"/>
    <w:bookmarkStart w:id="120" w:name="_1359015091"/>
    <w:bookmarkStart w:id="121" w:name="_MON_1352028609"/>
    <w:bookmarkStart w:id="122" w:name="_MON_1352028727"/>
    <w:bookmarkStart w:id="123" w:name="_MON_1352028743"/>
    <w:bookmarkStart w:id="124" w:name="_MON_1352029219"/>
    <w:bookmarkStart w:id="125" w:name="_MON_1352029241"/>
    <w:bookmarkStart w:id="126" w:name="_MON_1352029254"/>
    <w:bookmarkStart w:id="127" w:name="_1352029219"/>
    <w:bookmarkStart w:id="128" w:name="_MON_1352029318"/>
    <w:bookmarkStart w:id="129" w:name="_MON_1352029371"/>
    <w:bookmarkStart w:id="130" w:name="_MON_1352029426"/>
    <w:bookmarkStart w:id="131" w:name="_MON_1352029545"/>
    <w:bookmarkStart w:id="132" w:name="_MON_1352029572"/>
    <w:bookmarkStart w:id="133" w:name="_MON_1352029615"/>
    <w:bookmarkStart w:id="134" w:name="_MON_1352029738"/>
    <w:bookmarkStart w:id="135" w:name="_MON_1352029805"/>
    <w:bookmarkStart w:id="136" w:name="_MON_1352029878"/>
    <w:bookmarkStart w:id="137" w:name="_MON_1352029924"/>
    <w:bookmarkStart w:id="138" w:name="_MON_1352030033"/>
    <w:bookmarkStart w:id="139" w:name="_MON_1352030059"/>
    <w:bookmarkStart w:id="140" w:name="_MON_1352030191"/>
    <w:bookmarkStart w:id="141" w:name="_MON_1352030224"/>
    <w:bookmarkStart w:id="142" w:name="_MON_1352030804"/>
    <w:bookmarkStart w:id="143" w:name="_1352030191"/>
    <w:bookmarkStart w:id="144" w:name="_MON_1352031050"/>
    <w:bookmarkStart w:id="145" w:name="_MON_1352031113"/>
    <w:bookmarkStart w:id="146" w:name="_MON_1352031987"/>
    <w:bookmarkStart w:id="147" w:name="_MON_1352032018"/>
    <w:bookmarkStart w:id="148" w:name="_MON_1352032074"/>
    <w:bookmarkStart w:id="149" w:name="_MON_1352032970"/>
    <w:bookmarkStart w:id="150" w:name="_MON_1352033087"/>
    <w:bookmarkStart w:id="151" w:name="_MON_1352033123"/>
    <w:bookmarkStart w:id="152" w:name="_1352033087"/>
    <w:bookmarkStart w:id="153" w:name="_MON_1352033175"/>
    <w:bookmarkStart w:id="154" w:name="_MON_1352033410"/>
    <w:bookmarkStart w:id="155" w:name="_MON_1352033728"/>
    <w:bookmarkStart w:id="156" w:name="_MON_1352033959"/>
    <w:bookmarkStart w:id="157" w:name="_MON_1352034011"/>
    <w:bookmarkStart w:id="158" w:name="_MON_1352034142"/>
    <w:bookmarkStart w:id="159" w:name="_MON_1352034160"/>
    <w:bookmarkStart w:id="160" w:name="_MON_1352034294"/>
    <w:bookmarkStart w:id="161" w:name="_MON_1352034380"/>
    <w:bookmarkStart w:id="162" w:name="_Toc18439082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Start w:id="163" w:name="_MON_1359015041"/>
    <w:bookmarkEnd w:id="163"/>
    <w:p w:rsidR="00035730" w:rsidRPr="00B74A1A" w:rsidRDefault="00035730" w:rsidP="00035730">
      <w:pPr>
        <w:pStyle w:val="Antrat2"/>
        <w:tabs>
          <w:tab w:val="left" w:pos="708"/>
        </w:tabs>
        <w:rPr>
          <w:rFonts w:ascii="Times New Roman" w:hAnsi="Times New Roman"/>
          <w:sz w:val="22"/>
          <w:lang w:val="lt-LT"/>
        </w:rPr>
      </w:pPr>
      <w:r w:rsidRPr="00303617">
        <w:rPr>
          <w:rFonts w:ascii="Times New Roman" w:hAnsi="Times New Roman"/>
          <w:sz w:val="22"/>
          <w:lang w:val="lt-LT"/>
        </w:rPr>
        <w:object w:dxaOrig="9612" w:dyaOrig="10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pt;height:7in" o:ole="" filled="t" fillcolor="#f2f2f2">
            <v:imagedata r:id="rId18" o:title=""/>
          </v:shape>
          <o:OLEObject Type="Embed" ProgID="Word.Picture.8" ShapeID="_x0000_i1027" DrawAspect="Content" ObjectID="_1741176756" r:id="rId19"/>
        </w:object>
      </w:r>
    </w:p>
    <w:p w:rsidR="00035730" w:rsidRPr="00B74A1A" w:rsidRDefault="00035730" w:rsidP="00035730">
      <w:pPr>
        <w:pStyle w:val="Antrat2"/>
        <w:tabs>
          <w:tab w:val="left" w:pos="708"/>
        </w:tabs>
        <w:rPr>
          <w:rFonts w:ascii="Times New Roman" w:hAnsi="Times New Roman"/>
          <w:i w:val="0"/>
          <w:sz w:val="22"/>
          <w:lang w:val="lt-LT"/>
        </w:rPr>
      </w:pPr>
      <w:r w:rsidRPr="00B74A1A">
        <w:rPr>
          <w:rFonts w:ascii="Times New Roman" w:hAnsi="Times New Roman"/>
          <w:i w:val="0"/>
          <w:sz w:val="22"/>
          <w:lang w:val="lt-LT"/>
        </w:rPr>
        <w:t>Ką daryti, jei vemiate arba labai viduriuojate</w:t>
      </w:r>
      <w:bookmarkEnd w:id="162"/>
    </w:p>
    <w:p w:rsidR="00035730" w:rsidRPr="00AA47EE" w:rsidRDefault="00035730" w:rsidP="00035730">
      <w:pPr>
        <w:pStyle w:val="Para0s"/>
        <w:rPr>
          <w:sz w:val="22"/>
          <w:szCs w:val="22"/>
          <w:lang w:val="lt-LT"/>
        </w:rPr>
      </w:pPr>
      <w:r w:rsidRPr="00347A5F">
        <w:rPr>
          <w:sz w:val="22"/>
          <w:szCs w:val="22"/>
          <w:lang w:val="lt-LT"/>
        </w:rPr>
        <w:t xml:space="preserve">Jei per 3 </w:t>
      </w:r>
      <w:r w:rsidRPr="00347A5F">
        <w:rPr>
          <w:sz w:val="22"/>
          <w:szCs w:val="22"/>
          <w:lang w:val="lt-LT"/>
        </w:rPr>
        <w:sym w:font="Symbol" w:char="F02D"/>
      </w:r>
      <w:r w:rsidRPr="00347A5F">
        <w:rPr>
          <w:sz w:val="22"/>
          <w:szCs w:val="22"/>
          <w:lang w:val="lt-LT"/>
        </w:rPr>
        <w:t xml:space="preserve"> 4 valandas po baltosios tabletės išgėrimo vėmėte ar gausiai viduriavote, organizmas galėjo nevisiškai pasisavinti veikliąsias tabletės medžiagas. Tai yra beveik tas pat, lyg būtumėte pamiršusi išgerti tabletę. Po vėmimo ar viduriavimo Jūs kiek galima greičiau turite išgerti dar vieną bal</w:t>
      </w:r>
      <w:r w:rsidRPr="00AA47EE">
        <w:rPr>
          <w:sz w:val="22"/>
          <w:szCs w:val="22"/>
          <w:lang w:val="lt-LT"/>
        </w:rPr>
        <w:t>tą tabletę iš atsarginės lizdinės plokštelės. Jei įmanoma, išgerkite ją per24 valandas nuo to laiko, kai Jūs įprastai geriate savo tabletę. Jei tai neįmanoma ar praėjo 24 valandos, darykite taip, kaip nurodyta skyriuje „Pamiršus vartoti DAYLETTE“</w:t>
      </w:r>
      <w:r w:rsidRPr="00AA47EE">
        <w:rPr>
          <w:b/>
          <w:sz w:val="22"/>
          <w:szCs w:val="22"/>
          <w:lang w:val="lt-LT"/>
        </w:rPr>
        <w:t>.</w:t>
      </w:r>
    </w:p>
    <w:p w:rsidR="00035730" w:rsidRPr="00AA47EE" w:rsidRDefault="00035730" w:rsidP="00035730">
      <w:pPr>
        <w:pStyle w:val="Antrat2"/>
        <w:tabs>
          <w:tab w:val="left" w:pos="708"/>
        </w:tabs>
        <w:rPr>
          <w:rFonts w:ascii="Times New Roman" w:hAnsi="Times New Roman"/>
          <w:bCs w:val="0"/>
          <w:i w:val="0"/>
          <w:sz w:val="22"/>
          <w:szCs w:val="22"/>
          <w:lang w:val="lt-LT"/>
        </w:rPr>
      </w:pPr>
      <w:bookmarkStart w:id="164" w:name="_Toc184390827"/>
      <w:r w:rsidRPr="00AA47EE">
        <w:rPr>
          <w:rFonts w:ascii="Times New Roman" w:hAnsi="Times New Roman"/>
          <w:bCs w:val="0"/>
          <w:i w:val="0"/>
          <w:sz w:val="22"/>
          <w:szCs w:val="22"/>
          <w:lang w:val="lt-LT"/>
        </w:rPr>
        <w:t>Ką daryti, norint atitolinti mėnesines</w:t>
      </w:r>
      <w:bookmarkEnd w:id="164"/>
    </w:p>
    <w:p w:rsidR="00035730" w:rsidRPr="00AA47EE" w:rsidRDefault="00035730" w:rsidP="00035730">
      <w:pPr>
        <w:pStyle w:val="Para0s"/>
        <w:rPr>
          <w:sz w:val="22"/>
          <w:szCs w:val="22"/>
          <w:lang w:val="lt-LT"/>
        </w:rPr>
      </w:pPr>
      <w:r w:rsidRPr="00AA47EE">
        <w:rPr>
          <w:sz w:val="22"/>
          <w:szCs w:val="22"/>
          <w:lang w:val="lt-LT"/>
        </w:rPr>
        <w:t xml:space="preserve">Nors ir nerekomenduotina, tačiau, norėdama atitolinti mėnesines (kraujavimą), negerdama žalių placebo tablečių iš ketvirtos eilės, iškart pradėkite naują DAYLETTE lizdinę plokštelę ir gerkite ją iki pabaigos. Vartojant antrąją lizdinę plokštelę, gali būti nesunkus arba į mėnesines panašus kraujavimas. Užbaikite antrąją lizdinę plokštelę gerdama 4 žalias tabletes iš ketvirtosios eilės. Tuomet pradėkite </w:t>
      </w:r>
      <w:r w:rsidRPr="00AA47EE">
        <w:rPr>
          <w:sz w:val="22"/>
          <w:szCs w:val="22"/>
          <w:lang w:val="lt-LT"/>
        </w:rPr>
        <w:lastRenderedPageBreak/>
        <w:t>naują lizdinę plokštelę.</w:t>
      </w:r>
      <w:r w:rsidRPr="00AA47EE">
        <w:rPr>
          <w:sz w:val="22"/>
          <w:szCs w:val="22"/>
          <w:lang w:val="lt-LT"/>
        </w:rPr>
        <w:br/>
        <w:t>Klauskite gydytojo patarimo, prieš nuspręsdamos atitolinti mėnesines.</w:t>
      </w:r>
    </w:p>
    <w:p w:rsidR="00035730" w:rsidRPr="00B74A1A" w:rsidRDefault="00035730" w:rsidP="00035730">
      <w:pPr>
        <w:pStyle w:val="Antrat2"/>
        <w:tabs>
          <w:tab w:val="left" w:pos="708"/>
        </w:tabs>
        <w:rPr>
          <w:rFonts w:ascii="Times New Roman" w:hAnsi="Times New Roman"/>
          <w:i w:val="0"/>
          <w:sz w:val="22"/>
          <w:lang w:val="lt-LT"/>
        </w:rPr>
      </w:pPr>
      <w:bookmarkStart w:id="165" w:name="_Toc184390828"/>
      <w:r w:rsidRPr="00B74A1A">
        <w:rPr>
          <w:rFonts w:ascii="Times New Roman" w:hAnsi="Times New Roman"/>
          <w:i w:val="0"/>
          <w:sz w:val="22"/>
          <w:lang w:val="lt-LT"/>
        </w:rPr>
        <w:t>Ką daryti, jei norite pakeisti pirmąją mėnesinių dieną</w:t>
      </w:r>
      <w:bookmarkEnd w:id="165"/>
    </w:p>
    <w:p w:rsidR="00035730" w:rsidRPr="00AA47EE" w:rsidRDefault="00035730" w:rsidP="00035730">
      <w:pPr>
        <w:pStyle w:val="Para0s"/>
        <w:spacing w:after="0"/>
        <w:rPr>
          <w:sz w:val="22"/>
          <w:szCs w:val="22"/>
          <w:lang w:val="lt-LT"/>
        </w:rPr>
      </w:pPr>
      <w:r w:rsidRPr="00347A5F">
        <w:rPr>
          <w:sz w:val="22"/>
          <w:szCs w:val="22"/>
          <w:lang w:val="lt-LT"/>
        </w:rPr>
        <w:t>Vartojant tabletes pagal rekomendacijas, mėnesinės (kraujavimas) prasidės placebo dienų metu. Jei turite pakeisti šią dieną, trumpinkite (tik niekada neilginkite– 4 paros yra ilgiausias laikas!) placebo dienų skaičių, kai vartojate žalias placebo tabletes. Pavyzdžiui, jei placebo tabletes paprastai pradedate gerti penktadieniais, o jūs norite, kad tai būtų antradieniais (t. y. trimis paromis anksčiau), pradėkite naują lizdinę plokštel</w:t>
      </w:r>
      <w:r w:rsidRPr="00AA47EE">
        <w:rPr>
          <w:sz w:val="22"/>
          <w:szCs w:val="22"/>
          <w:lang w:val="lt-LT"/>
        </w:rPr>
        <w:t>ę trimis dienomis anksčiau negu paprastai. Tų dienų metu mėnesinių gali nebūti. Gali būti nesunkus arba į mėnesines panašus kraujavimas.</w:t>
      </w:r>
    </w:p>
    <w:p w:rsidR="00035730" w:rsidRPr="00AA47EE" w:rsidRDefault="00035730" w:rsidP="00035730">
      <w:pPr>
        <w:pStyle w:val="Para0s"/>
        <w:rPr>
          <w:sz w:val="22"/>
          <w:szCs w:val="22"/>
          <w:lang w:val="lt-LT"/>
        </w:rPr>
      </w:pPr>
      <w:bookmarkStart w:id="166" w:name="_Ref160354719"/>
      <w:r w:rsidRPr="00AA47EE">
        <w:rPr>
          <w:sz w:val="22"/>
          <w:szCs w:val="22"/>
          <w:lang w:val="lt-LT"/>
        </w:rPr>
        <w:t>Jei abejojate ką toliau daryti, klauskite gydytojo patarimo.</w:t>
      </w:r>
    </w:p>
    <w:p w:rsidR="00035730" w:rsidRPr="00B74A1A" w:rsidRDefault="00035730" w:rsidP="00035730">
      <w:pPr>
        <w:pStyle w:val="Antrat2"/>
        <w:tabs>
          <w:tab w:val="left" w:pos="708"/>
        </w:tabs>
        <w:rPr>
          <w:rFonts w:ascii="Times New Roman" w:hAnsi="Times New Roman"/>
          <w:i w:val="0"/>
          <w:sz w:val="22"/>
          <w:lang w:val="lt-LT"/>
        </w:rPr>
      </w:pPr>
      <w:bookmarkStart w:id="167" w:name="_Ref185315789"/>
      <w:bookmarkStart w:id="168" w:name="_Toc184390829"/>
      <w:bookmarkEnd w:id="166"/>
      <w:r w:rsidRPr="00B74A1A">
        <w:rPr>
          <w:rFonts w:ascii="Times New Roman" w:hAnsi="Times New Roman"/>
          <w:i w:val="0"/>
          <w:sz w:val="22"/>
          <w:lang w:val="lt-LT"/>
        </w:rPr>
        <w:t xml:space="preserve">Nustojus vartoti DAYLETTE </w:t>
      </w:r>
      <w:bookmarkEnd w:id="167"/>
      <w:bookmarkEnd w:id="168"/>
    </w:p>
    <w:p w:rsidR="00035730" w:rsidRPr="00AA47EE" w:rsidRDefault="00035730" w:rsidP="00035730">
      <w:pPr>
        <w:pStyle w:val="Para0s"/>
        <w:rPr>
          <w:sz w:val="22"/>
          <w:szCs w:val="22"/>
          <w:lang w:val="lt-LT"/>
        </w:rPr>
      </w:pPr>
      <w:r w:rsidRPr="00347A5F">
        <w:rPr>
          <w:sz w:val="22"/>
          <w:szCs w:val="22"/>
          <w:lang w:val="lt-LT"/>
        </w:rPr>
        <w:t>Galite nustoti vartoti DAYLETTE kai tik panorėsite. Jei nenorite pastoti, klauskite gydytojo apie kitus patikimus apsaugos nuo nėštumo būdus. Jei norite pastoti, nutraukite DAYLETTE vartojimą ir palaukite mėnesinių, prieš bandydama pastoti. Tada lengviau galėsite apskaičiuoti tikėtiną g</w:t>
      </w:r>
      <w:r w:rsidRPr="00AA47EE">
        <w:rPr>
          <w:sz w:val="22"/>
          <w:szCs w:val="22"/>
          <w:lang w:val="lt-LT"/>
        </w:rPr>
        <w:t>imdymo datą.</w:t>
      </w:r>
    </w:p>
    <w:p w:rsidR="00035730" w:rsidRPr="00AA47EE" w:rsidRDefault="00035730" w:rsidP="00035730">
      <w:pPr>
        <w:pStyle w:val="Para0s"/>
        <w:rPr>
          <w:sz w:val="22"/>
          <w:szCs w:val="22"/>
          <w:lang w:val="lt-LT"/>
        </w:rPr>
      </w:pPr>
      <w:r w:rsidRPr="00AA47EE">
        <w:rPr>
          <w:sz w:val="22"/>
          <w:szCs w:val="22"/>
          <w:lang w:val="lt-LT"/>
        </w:rPr>
        <w:t>Jeigu kiltų daugiau klausimų dėl šio vaisto vartojimo, kreipkitės į gydytoją arba vaistininką.</w:t>
      </w:r>
    </w:p>
    <w:p w:rsidR="00035730" w:rsidRPr="00AA47EE" w:rsidRDefault="00035730" w:rsidP="004F4C9F">
      <w:pPr>
        <w:pStyle w:val="BTEMEASMCA"/>
      </w:pPr>
      <w:bookmarkStart w:id="169" w:name="_Toc184390830"/>
    </w:p>
    <w:p w:rsidR="00035730" w:rsidRPr="00AA47EE" w:rsidRDefault="00035730" w:rsidP="00035730">
      <w:pPr>
        <w:pStyle w:val="PI-1EMEASMCA"/>
        <w:rPr>
          <w:lang w:val="lt-LT"/>
        </w:rPr>
      </w:pPr>
      <w:bookmarkStart w:id="170" w:name="_Toc129243267"/>
      <w:bookmarkStart w:id="171" w:name="_Toc129243142"/>
      <w:r w:rsidRPr="00AA47EE">
        <w:rPr>
          <w:lang w:val="lt-LT"/>
        </w:rPr>
        <w:t>4.</w:t>
      </w:r>
      <w:r w:rsidRPr="00AA47EE">
        <w:rPr>
          <w:lang w:val="lt-LT"/>
        </w:rPr>
        <w:tab/>
        <w:t xml:space="preserve">Galimas šalutinis poveikis </w:t>
      </w:r>
      <w:bookmarkEnd w:id="170"/>
      <w:bookmarkEnd w:id="171"/>
    </w:p>
    <w:bookmarkEnd w:id="169"/>
    <w:p w:rsidR="00035730" w:rsidRPr="00AA47EE" w:rsidRDefault="00035730" w:rsidP="004F4C9F">
      <w:pPr>
        <w:pStyle w:val="BTEMEASMCA"/>
      </w:pPr>
    </w:p>
    <w:p w:rsidR="00035730" w:rsidRPr="00AA47EE" w:rsidRDefault="00035730" w:rsidP="004F4C9F">
      <w:pPr>
        <w:pStyle w:val="BTEMEASMCA"/>
      </w:pPr>
      <w:r w:rsidRPr="00AA47EE">
        <w:t>Šis vaistas, kaip ir visi kiti, gali sukelti šalutinį poveikį, nors jis pasireiškia ne visiems žmonėms.</w:t>
      </w:r>
    </w:p>
    <w:p w:rsidR="00035730" w:rsidRDefault="00035730" w:rsidP="00035730">
      <w:pPr>
        <w:snapToGrid w:val="0"/>
        <w:spacing w:before="120" w:line="280" w:lineRule="atLeast"/>
        <w:rPr>
          <w:rFonts w:ascii="Times New Roman" w:hAnsi="Times New Roman"/>
          <w:sz w:val="22"/>
          <w:szCs w:val="22"/>
          <w:lang w:val="lt-LT"/>
        </w:rPr>
      </w:pPr>
      <w:r w:rsidRPr="00AA47EE">
        <w:rPr>
          <w:rFonts w:ascii="Times New Roman" w:hAnsi="Times New Roman"/>
          <w:sz w:val="22"/>
          <w:szCs w:val="22"/>
          <w:lang w:val="lt-LT"/>
        </w:rPr>
        <w:t>Jeigu pasireiškė šalutinis poveikis, ypač jeigu jis sunkus ir nepraeinantis, arba atsirado sveikatos būklės pakitimas, kurį, Jūsų nuomone, galėjo sukelti DAYLETTE, pasakykite gydytojui.</w:t>
      </w:r>
    </w:p>
    <w:p w:rsidR="00FF5C78" w:rsidRDefault="00FF5C78" w:rsidP="00035730">
      <w:pPr>
        <w:snapToGrid w:val="0"/>
        <w:spacing w:before="120" w:line="280" w:lineRule="atLeast"/>
        <w:rPr>
          <w:rFonts w:ascii="Times New Roman" w:hAnsi="Times New Roman"/>
          <w:sz w:val="22"/>
          <w:szCs w:val="22"/>
          <w:lang w:val="lt-LT"/>
        </w:rPr>
      </w:pPr>
    </w:p>
    <w:p w:rsidR="00FF5C78" w:rsidRDefault="00FF5C78" w:rsidP="00313E7C">
      <w:pPr>
        <w:snapToGrid w:val="0"/>
        <w:spacing w:line="280" w:lineRule="atLeast"/>
        <w:rPr>
          <w:rFonts w:ascii="Times New Roman" w:hAnsi="Times New Roman"/>
          <w:sz w:val="22"/>
          <w:szCs w:val="22"/>
          <w:lang w:val="lt-LT"/>
        </w:rPr>
      </w:pPr>
      <w:r>
        <w:rPr>
          <w:rFonts w:ascii="Times New Roman" w:hAnsi="Times New Roman"/>
          <w:sz w:val="22"/>
          <w:szCs w:val="22"/>
          <w:lang w:val="lt-LT"/>
        </w:rPr>
        <w:t>Sunkūs šalutinio poveikio reiškiniai</w:t>
      </w:r>
    </w:p>
    <w:p w:rsidR="00FF5C78" w:rsidRDefault="00FF5C78" w:rsidP="00FF5C78">
      <w:pPr>
        <w:snapToGrid w:val="0"/>
        <w:spacing w:line="280" w:lineRule="atLeast"/>
        <w:rPr>
          <w:rFonts w:ascii="Times New Roman" w:hAnsi="Times New Roman"/>
          <w:b/>
          <w:bCs/>
          <w:sz w:val="22"/>
          <w:szCs w:val="22"/>
          <w:lang w:val="lt-LT"/>
        </w:rPr>
      </w:pPr>
      <w:r w:rsidRPr="00CD01A2">
        <w:rPr>
          <w:rFonts w:ascii="Times New Roma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 (žr. skyrių „</w:t>
      </w:r>
      <w:r w:rsidRPr="00CD01A2">
        <w:rPr>
          <w:rFonts w:ascii="Times New Roman" w:hAnsi="Times New Roman"/>
          <w:bCs/>
          <w:sz w:val="22"/>
          <w:szCs w:val="22"/>
          <w:lang w:val="lt-LT"/>
        </w:rPr>
        <w:t>Įspėjimai ir atsargumo priemonės“).</w:t>
      </w:r>
      <w:r w:rsidRPr="00CD01A2">
        <w:rPr>
          <w:rFonts w:ascii="Times New Roman" w:hAnsi="Times New Roman"/>
          <w:b/>
          <w:bCs/>
          <w:sz w:val="22"/>
          <w:szCs w:val="22"/>
          <w:lang w:val="lt-LT"/>
        </w:rPr>
        <w:t xml:space="preserve"> </w:t>
      </w:r>
    </w:p>
    <w:p w:rsidR="00FF5C78" w:rsidRPr="00FF5C78" w:rsidRDefault="00FF5C78" w:rsidP="00FF5C78">
      <w:pPr>
        <w:snapToGrid w:val="0"/>
        <w:spacing w:line="280" w:lineRule="atLeast"/>
        <w:rPr>
          <w:rFonts w:ascii="Times New Roman" w:hAnsi="Times New Roman"/>
          <w:b/>
          <w:bCs/>
          <w:sz w:val="22"/>
          <w:szCs w:val="22"/>
          <w:lang w:val="lt-LT"/>
        </w:rPr>
      </w:pPr>
    </w:p>
    <w:p w:rsidR="00035730" w:rsidRPr="00AA47EE" w:rsidRDefault="00035730" w:rsidP="00035730">
      <w:pPr>
        <w:snapToGrid w:val="0"/>
        <w:spacing w:before="120" w:line="280" w:lineRule="atLeast"/>
        <w:rPr>
          <w:rFonts w:ascii="Times New Roman" w:eastAsia="SimSun" w:hAnsi="Times New Roman"/>
          <w:sz w:val="22"/>
          <w:szCs w:val="22"/>
          <w:lang w:val="lt-LT"/>
        </w:rPr>
      </w:pPr>
      <w:r w:rsidRPr="00AA47EE">
        <w:rPr>
          <w:rFonts w:ascii="Times New Roman" w:eastAsia="SimSun" w:hAnsi="Times New Roman"/>
          <w:sz w:val="22"/>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DAYLETTE“.</w:t>
      </w:r>
    </w:p>
    <w:p w:rsidR="00035730" w:rsidRPr="00AA47EE" w:rsidRDefault="00035730" w:rsidP="004F4C9F">
      <w:pPr>
        <w:pStyle w:val="BTEMEASMCA"/>
      </w:pPr>
    </w:p>
    <w:p w:rsidR="00035730" w:rsidRPr="00AA47EE" w:rsidRDefault="00035730" w:rsidP="004F4C9F">
      <w:pPr>
        <w:pStyle w:val="BTEMEASMCA"/>
      </w:pPr>
      <w:r w:rsidRPr="00AA47EE">
        <w:t>Toliau pateiktas šalutinių poveikių sąrašas, kurie buvo susiję su drospirenono/ etinilestradiolio vartojimu:</w:t>
      </w:r>
    </w:p>
    <w:p w:rsidR="00035730" w:rsidRPr="00AA47EE" w:rsidRDefault="00035730" w:rsidP="00035730">
      <w:pPr>
        <w:pStyle w:val="Para0s"/>
        <w:keepNext/>
        <w:spacing w:after="0"/>
        <w:rPr>
          <w:b/>
          <w:sz w:val="22"/>
          <w:szCs w:val="22"/>
          <w:lang w:val="lt-LT"/>
        </w:rPr>
      </w:pPr>
    </w:p>
    <w:p w:rsidR="00FF5C78" w:rsidRPr="00AA47EE" w:rsidRDefault="00FF5C78" w:rsidP="00FF5C78">
      <w:pPr>
        <w:pStyle w:val="Para0s"/>
        <w:keepNext/>
        <w:spacing w:after="0"/>
        <w:rPr>
          <w:sz w:val="22"/>
          <w:szCs w:val="22"/>
          <w:lang w:val="lt-LT"/>
        </w:rPr>
      </w:pPr>
      <w:r w:rsidRPr="00CD01A2">
        <w:rPr>
          <w:sz w:val="22"/>
          <w:szCs w:val="22"/>
          <w:lang w:val="lt-LT"/>
        </w:rPr>
        <w:t>Dažni šalutinio poveikio reiškiniai (gali pasireikšti rečiau kaip 1 iš 10 asmenų</w:t>
      </w:r>
      <w:r>
        <w:rPr>
          <w:sz w:val="22"/>
          <w:szCs w:val="22"/>
          <w:lang w:val="lt-LT"/>
        </w:rPr>
        <w:t>):</w:t>
      </w:r>
    </w:p>
    <w:tbl>
      <w:tblPr>
        <w:tblW w:w="0" w:type="auto"/>
        <w:tblInd w:w="108" w:type="dxa"/>
        <w:tblLayout w:type="fixed"/>
        <w:tblLook w:val="01E0" w:firstRow="1" w:lastRow="1" w:firstColumn="1" w:lastColumn="1" w:noHBand="0" w:noVBand="0"/>
      </w:tblPr>
      <w:tblGrid>
        <w:gridCol w:w="426"/>
        <w:gridCol w:w="8788"/>
      </w:tblGrid>
      <w:tr w:rsidR="00035730" w:rsidRPr="00AA47EE" w:rsidTr="00B74A1A">
        <w:trPr>
          <w:trHeight w:val="160"/>
        </w:trPr>
        <w:tc>
          <w:tcPr>
            <w:tcW w:w="426" w:type="dxa"/>
          </w:tcPr>
          <w:p w:rsidR="00035730" w:rsidRPr="00AA47EE" w:rsidRDefault="00035730" w:rsidP="00BB7E07">
            <w:pPr>
              <w:pStyle w:val="Table120b"/>
              <w:numPr>
                <w:ilvl w:val="0"/>
                <w:numId w:val="27"/>
              </w:numPr>
              <w:spacing w:before="0" w:after="0"/>
              <w:rPr>
                <w:b w:val="0"/>
                <w:bCs w:val="0"/>
                <w:sz w:val="22"/>
                <w:szCs w:val="22"/>
                <w:lang w:val="lt-LT"/>
              </w:rPr>
            </w:pPr>
          </w:p>
        </w:tc>
        <w:tc>
          <w:tcPr>
            <w:tcW w:w="8788" w:type="dxa"/>
            <w:hideMark/>
          </w:tcPr>
          <w:p w:rsidR="00035730" w:rsidRPr="00AA47EE" w:rsidRDefault="00035730" w:rsidP="00BB7E07">
            <w:pPr>
              <w:pStyle w:val="Table120"/>
              <w:spacing w:before="0" w:after="0"/>
              <w:rPr>
                <w:sz w:val="22"/>
                <w:szCs w:val="22"/>
                <w:lang w:val="lt-LT"/>
              </w:rPr>
            </w:pPr>
            <w:r w:rsidRPr="00AA47EE">
              <w:rPr>
                <w:sz w:val="22"/>
                <w:szCs w:val="22"/>
                <w:lang w:val="lt-LT"/>
              </w:rPr>
              <w:t>nuotaikų kaita</w:t>
            </w:r>
          </w:p>
        </w:tc>
      </w:tr>
      <w:tr w:rsidR="00035730" w:rsidRPr="00AA47EE" w:rsidTr="00B74A1A">
        <w:trPr>
          <w:trHeight w:val="240"/>
        </w:trPr>
        <w:tc>
          <w:tcPr>
            <w:tcW w:w="426" w:type="dxa"/>
          </w:tcPr>
          <w:p w:rsidR="00035730" w:rsidRPr="00347A5F" w:rsidRDefault="00035730" w:rsidP="00BB7E07">
            <w:pPr>
              <w:pStyle w:val="Table120b"/>
              <w:numPr>
                <w:ilvl w:val="0"/>
                <w:numId w:val="27"/>
              </w:numPr>
              <w:spacing w:before="0" w:after="0"/>
              <w:rPr>
                <w:b w:val="0"/>
                <w:bCs w:val="0"/>
                <w:sz w:val="22"/>
                <w:szCs w:val="22"/>
                <w:lang w:val="lt-LT"/>
              </w:rPr>
            </w:pPr>
          </w:p>
        </w:tc>
        <w:tc>
          <w:tcPr>
            <w:tcW w:w="8788" w:type="dxa"/>
            <w:hideMark/>
          </w:tcPr>
          <w:p w:rsidR="00035730" w:rsidRPr="00AA47EE" w:rsidRDefault="00035730" w:rsidP="00BB7E07">
            <w:pPr>
              <w:pStyle w:val="Table120"/>
              <w:spacing w:before="0" w:after="0"/>
              <w:rPr>
                <w:sz w:val="22"/>
                <w:szCs w:val="22"/>
                <w:lang w:val="lt-LT"/>
              </w:rPr>
            </w:pPr>
            <w:r w:rsidRPr="00AA47EE">
              <w:rPr>
                <w:sz w:val="22"/>
                <w:szCs w:val="22"/>
                <w:lang w:val="lt-LT"/>
              </w:rPr>
              <w:t>galvos skausmas</w:t>
            </w:r>
          </w:p>
        </w:tc>
      </w:tr>
      <w:tr w:rsidR="00035730" w:rsidRPr="00AA47EE" w:rsidTr="00B74A1A">
        <w:trPr>
          <w:trHeight w:val="320"/>
        </w:trPr>
        <w:tc>
          <w:tcPr>
            <w:tcW w:w="426" w:type="dxa"/>
          </w:tcPr>
          <w:p w:rsidR="00035730" w:rsidRPr="00347A5F" w:rsidRDefault="00035730" w:rsidP="00BB7E07">
            <w:pPr>
              <w:pStyle w:val="Table120b"/>
              <w:numPr>
                <w:ilvl w:val="0"/>
                <w:numId w:val="27"/>
              </w:numPr>
              <w:spacing w:before="0" w:after="0"/>
              <w:rPr>
                <w:b w:val="0"/>
                <w:bCs w:val="0"/>
                <w:sz w:val="22"/>
                <w:szCs w:val="22"/>
                <w:lang w:val="lt-LT"/>
              </w:rPr>
            </w:pPr>
          </w:p>
        </w:tc>
        <w:tc>
          <w:tcPr>
            <w:tcW w:w="8788" w:type="dxa"/>
            <w:hideMark/>
          </w:tcPr>
          <w:p w:rsidR="00035730" w:rsidRPr="00AA47EE" w:rsidRDefault="00035730" w:rsidP="00BB7E07">
            <w:pPr>
              <w:pStyle w:val="Table120"/>
              <w:spacing w:before="0" w:after="0"/>
              <w:rPr>
                <w:sz w:val="22"/>
                <w:szCs w:val="22"/>
                <w:lang w:val="lt-LT"/>
              </w:rPr>
            </w:pPr>
            <w:r w:rsidRPr="00AA47EE">
              <w:rPr>
                <w:sz w:val="22"/>
                <w:szCs w:val="22"/>
                <w:lang w:val="lt-LT"/>
              </w:rPr>
              <w:t xml:space="preserve">pykinimas </w:t>
            </w:r>
          </w:p>
        </w:tc>
      </w:tr>
      <w:tr w:rsidR="00035730" w:rsidRPr="009960D1" w:rsidTr="00B74A1A">
        <w:trPr>
          <w:trHeight w:val="178"/>
        </w:trPr>
        <w:tc>
          <w:tcPr>
            <w:tcW w:w="426" w:type="dxa"/>
          </w:tcPr>
          <w:p w:rsidR="00035730" w:rsidRPr="00347A5F" w:rsidRDefault="00035730" w:rsidP="00BB7E07">
            <w:pPr>
              <w:pStyle w:val="Table120b"/>
              <w:numPr>
                <w:ilvl w:val="0"/>
                <w:numId w:val="28"/>
              </w:numPr>
              <w:spacing w:before="0" w:after="0"/>
              <w:rPr>
                <w:b w:val="0"/>
                <w:bCs w:val="0"/>
                <w:sz w:val="22"/>
                <w:szCs w:val="22"/>
                <w:lang w:val="lt-LT"/>
              </w:rPr>
            </w:pPr>
          </w:p>
        </w:tc>
        <w:tc>
          <w:tcPr>
            <w:tcW w:w="8788" w:type="dxa"/>
            <w:hideMark/>
          </w:tcPr>
          <w:p w:rsidR="00035730" w:rsidRPr="00AA47EE" w:rsidRDefault="00035730" w:rsidP="00BB7E07">
            <w:pPr>
              <w:pStyle w:val="Table120"/>
              <w:spacing w:before="0" w:after="0"/>
              <w:rPr>
                <w:sz w:val="22"/>
                <w:szCs w:val="22"/>
                <w:lang w:val="lt-LT"/>
              </w:rPr>
            </w:pPr>
            <w:r w:rsidRPr="00AA47EE">
              <w:rPr>
                <w:sz w:val="22"/>
                <w:szCs w:val="22"/>
                <w:lang w:val="lt-LT"/>
              </w:rPr>
              <w:t>krūtų skausmas, mėnesinių sutrikimai, tokie kaip nereguliarios mėnesinės, mėnesinių nebuvimas</w:t>
            </w:r>
          </w:p>
        </w:tc>
      </w:tr>
    </w:tbl>
    <w:p w:rsidR="00035730" w:rsidRPr="00347A5F" w:rsidRDefault="00035730" w:rsidP="00035730">
      <w:pPr>
        <w:pStyle w:val="Para0s"/>
        <w:keepNext/>
        <w:spacing w:after="0"/>
        <w:rPr>
          <w:b/>
          <w:sz w:val="22"/>
          <w:szCs w:val="22"/>
          <w:lang w:val="lt-LT"/>
        </w:rPr>
      </w:pPr>
    </w:p>
    <w:p w:rsidR="00FF5C78" w:rsidRPr="00AA47EE" w:rsidRDefault="00FF5C78" w:rsidP="00FF5C78">
      <w:pPr>
        <w:pStyle w:val="Para0s"/>
        <w:keepNext/>
        <w:spacing w:after="0"/>
        <w:rPr>
          <w:sz w:val="22"/>
          <w:szCs w:val="22"/>
          <w:lang w:val="lt-LT"/>
        </w:rPr>
      </w:pPr>
      <w:r w:rsidRPr="00CD01A2">
        <w:rPr>
          <w:sz w:val="22"/>
          <w:szCs w:val="22"/>
          <w:lang w:val="lt-LT"/>
        </w:rPr>
        <w:t>Nedažni šalutinio poveikio reiškiniai (gali pasireikšti rečiau kaip 1 iš 100 asmenų)</w:t>
      </w:r>
      <w:r w:rsidRPr="00AA47EE">
        <w:rPr>
          <w:sz w:val="22"/>
          <w:szCs w:val="22"/>
          <w:lang w:val="lt-LT"/>
        </w:rPr>
        <w:t>:</w:t>
      </w:r>
    </w:p>
    <w:tbl>
      <w:tblPr>
        <w:tblW w:w="0" w:type="auto"/>
        <w:tblInd w:w="60" w:type="dxa"/>
        <w:tblLayout w:type="fixed"/>
        <w:tblCellMar>
          <w:left w:w="70" w:type="dxa"/>
          <w:right w:w="70" w:type="dxa"/>
        </w:tblCellMar>
        <w:tblLook w:val="04A0" w:firstRow="1" w:lastRow="0" w:firstColumn="1" w:lastColumn="0" w:noHBand="0" w:noVBand="1"/>
      </w:tblPr>
      <w:tblGrid>
        <w:gridCol w:w="436"/>
        <w:gridCol w:w="8821"/>
      </w:tblGrid>
      <w:tr w:rsidR="00035730" w:rsidRPr="00AA47EE" w:rsidTr="00B74A1A">
        <w:trPr>
          <w:trHeight w:val="20"/>
        </w:trPr>
        <w:tc>
          <w:tcPr>
            <w:tcW w:w="436" w:type="dxa"/>
          </w:tcPr>
          <w:p w:rsidR="00035730" w:rsidRPr="00AA47EE" w:rsidRDefault="00035730" w:rsidP="00BB7E07">
            <w:pPr>
              <w:pStyle w:val="Table120b"/>
              <w:keepNext w:val="0"/>
              <w:numPr>
                <w:ilvl w:val="0"/>
                <w:numId w:val="28"/>
              </w:numPr>
              <w:spacing w:before="0" w:after="0"/>
              <w:rPr>
                <w:bCs w:val="0"/>
                <w:sz w:val="22"/>
                <w:szCs w:val="22"/>
                <w:lang w:val="lt-LT"/>
              </w:rPr>
            </w:pPr>
          </w:p>
        </w:tc>
        <w:tc>
          <w:tcPr>
            <w:tcW w:w="8821" w:type="dxa"/>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 xml:space="preserve">depresija, nervingumas, </w:t>
            </w:r>
          </w:p>
        </w:tc>
      </w:tr>
      <w:tr w:rsidR="00035730" w:rsidRPr="00AA47EE" w:rsidTr="00B74A1A">
        <w:trPr>
          <w:trHeight w:val="20"/>
        </w:trPr>
        <w:tc>
          <w:tcPr>
            <w:tcW w:w="436" w:type="dxa"/>
          </w:tcPr>
          <w:p w:rsidR="00035730" w:rsidRPr="00347A5F" w:rsidRDefault="00035730" w:rsidP="00BB7E07">
            <w:pPr>
              <w:pStyle w:val="Table120b"/>
              <w:keepNext w:val="0"/>
              <w:numPr>
                <w:ilvl w:val="0"/>
                <w:numId w:val="28"/>
              </w:numPr>
              <w:spacing w:before="0" w:after="0"/>
              <w:rPr>
                <w:bCs w:val="0"/>
                <w:sz w:val="22"/>
                <w:szCs w:val="22"/>
                <w:lang w:val="lt-LT"/>
              </w:rPr>
            </w:pPr>
          </w:p>
        </w:tc>
        <w:tc>
          <w:tcPr>
            <w:tcW w:w="8821" w:type="dxa"/>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galvos svaigimas, dilgčiojimas mieguistumas, migrena</w:t>
            </w:r>
          </w:p>
        </w:tc>
      </w:tr>
      <w:tr w:rsidR="00035730" w:rsidRPr="00AA47EE" w:rsidTr="00B74A1A">
        <w:trPr>
          <w:trHeight w:val="20"/>
        </w:trPr>
        <w:tc>
          <w:tcPr>
            <w:tcW w:w="436" w:type="dxa"/>
          </w:tcPr>
          <w:p w:rsidR="00035730" w:rsidRPr="00347A5F" w:rsidRDefault="00035730" w:rsidP="00BB7E07">
            <w:pPr>
              <w:pStyle w:val="Table120b"/>
              <w:keepNext w:val="0"/>
              <w:numPr>
                <w:ilvl w:val="0"/>
                <w:numId w:val="28"/>
              </w:numPr>
              <w:spacing w:before="0" w:after="0"/>
              <w:rPr>
                <w:bCs w:val="0"/>
                <w:sz w:val="22"/>
                <w:szCs w:val="22"/>
                <w:lang w:val="lt-LT"/>
              </w:rPr>
            </w:pPr>
          </w:p>
        </w:tc>
        <w:tc>
          <w:tcPr>
            <w:tcW w:w="8821" w:type="dxa"/>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venų varikozė, padidėjęs kraujospūdis</w:t>
            </w:r>
          </w:p>
        </w:tc>
      </w:tr>
      <w:tr w:rsidR="00035730" w:rsidRPr="009960D1" w:rsidTr="00B74A1A">
        <w:trPr>
          <w:trHeight w:val="20"/>
        </w:trPr>
        <w:tc>
          <w:tcPr>
            <w:tcW w:w="436" w:type="dxa"/>
          </w:tcPr>
          <w:p w:rsidR="00035730" w:rsidRPr="00347A5F" w:rsidRDefault="00035730" w:rsidP="00BB7E07">
            <w:pPr>
              <w:pStyle w:val="Table120b"/>
              <w:keepNext w:val="0"/>
              <w:numPr>
                <w:ilvl w:val="0"/>
                <w:numId w:val="28"/>
              </w:numPr>
              <w:spacing w:before="0" w:after="0"/>
              <w:rPr>
                <w:bCs w:val="0"/>
                <w:sz w:val="22"/>
                <w:szCs w:val="22"/>
                <w:lang w:val="lt-LT"/>
              </w:rPr>
            </w:pPr>
          </w:p>
        </w:tc>
        <w:tc>
          <w:tcPr>
            <w:tcW w:w="8821" w:type="dxa"/>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pilvo skausmas, vėmimas, nevirškinimas, dujų kaupimasis virškinimo trakte, skrandžio uždegimas, viduriavimas</w:t>
            </w:r>
          </w:p>
        </w:tc>
      </w:tr>
      <w:tr w:rsidR="00035730" w:rsidRPr="00AA47EE" w:rsidTr="00B74A1A">
        <w:trPr>
          <w:trHeight w:val="20"/>
        </w:trPr>
        <w:tc>
          <w:tcPr>
            <w:tcW w:w="436" w:type="dxa"/>
          </w:tcPr>
          <w:p w:rsidR="00035730" w:rsidRPr="00347A5F" w:rsidRDefault="00035730" w:rsidP="00BB7E07">
            <w:pPr>
              <w:pStyle w:val="Table120b"/>
              <w:keepNext w:val="0"/>
              <w:numPr>
                <w:ilvl w:val="0"/>
                <w:numId w:val="28"/>
              </w:numPr>
              <w:spacing w:before="0" w:after="0"/>
              <w:rPr>
                <w:bCs w:val="0"/>
                <w:sz w:val="22"/>
                <w:szCs w:val="22"/>
                <w:lang w:val="lt-LT"/>
              </w:rPr>
            </w:pPr>
          </w:p>
        </w:tc>
        <w:tc>
          <w:tcPr>
            <w:tcW w:w="8821" w:type="dxa"/>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spuogai, niežėjimas, bėrimas</w:t>
            </w:r>
          </w:p>
        </w:tc>
      </w:tr>
      <w:tr w:rsidR="00035730" w:rsidRPr="009960D1" w:rsidTr="00B74A1A">
        <w:trPr>
          <w:trHeight w:val="20"/>
        </w:trPr>
        <w:tc>
          <w:tcPr>
            <w:tcW w:w="436" w:type="dxa"/>
          </w:tcPr>
          <w:p w:rsidR="00035730" w:rsidRPr="00347A5F" w:rsidRDefault="00035730" w:rsidP="00BB7E07">
            <w:pPr>
              <w:pStyle w:val="Table120b"/>
              <w:keepNext w:val="0"/>
              <w:numPr>
                <w:ilvl w:val="0"/>
                <w:numId w:val="28"/>
              </w:numPr>
              <w:spacing w:before="0" w:after="0"/>
              <w:rPr>
                <w:bCs w:val="0"/>
                <w:sz w:val="22"/>
                <w:szCs w:val="22"/>
                <w:lang w:val="lt-LT"/>
              </w:rPr>
            </w:pPr>
          </w:p>
        </w:tc>
        <w:tc>
          <w:tcPr>
            <w:tcW w:w="8821" w:type="dxa"/>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skausmai, pvz., nugaros, galūnių, raumenų mėšlungis</w:t>
            </w:r>
          </w:p>
        </w:tc>
      </w:tr>
      <w:tr w:rsidR="00035730" w:rsidRPr="009960D1" w:rsidTr="00B74A1A">
        <w:trPr>
          <w:trHeight w:val="20"/>
        </w:trPr>
        <w:tc>
          <w:tcPr>
            <w:tcW w:w="436" w:type="dxa"/>
          </w:tcPr>
          <w:p w:rsidR="00035730" w:rsidRPr="00347A5F" w:rsidRDefault="00035730" w:rsidP="00BB7E07">
            <w:pPr>
              <w:pStyle w:val="Table120b"/>
              <w:keepNext w:val="0"/>
              <w:numPr>
                <w:ilvl w:val="0"/>
                <w:numId w:val="28"/>
              </w:numPr>
              <w:spacing w:before="0" w:after="0"/>
              <w:rPr>
                <w:bCs w:val="0"/>
                <w:sz w:val="22"/>
                <w:szCs w:val="22"/>
                <w:lang w:val="lt-LT"/>
              </w:rPr>
            </w:pPr>
          </w:p>
        </w:tc>
        <w:tc>
          <w:tcPr>
            <w:tcW w:w="8821" w:type="dxa"/>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makšties grybelinė infekcija, dubens skausmas, krūtų padidėjimas, gerybiniai krūties augliai, kraujavimas iš gimdos ar makšties (kuris dažniausiai pranyksta tęsiant vaistų vartojimą), išskyros iš makšties, veido ir kaklo paraudimas, makšties uždegimas, mėnesinių sutrikimai, skausmingos mėnesinės, sutrumpėjusios mėnesinės, gausios mėnesinės, makšties sausumas, nenormalus gimdos kaklelio tepinėlis, sumažėjęs lytinis potraukis,</w:t>
            </w:r>
          </w:p>
        </w:tc>
      </w:tr>
      <w:tr w:rsidR="00035730" w:rsidRPr="009960D1" w:rsidTr="00B74A1A">
        <w:trPr>
          <w:trHeight w:val="20"/>
        </w:trPr>
        <w:tc>
          <w:tcPr>
            <w:tcW w:w="436" w:type="dxa"/>
          </w:tcPr>
          <w:p w:rsidR="00035730" w:rsidRPr="00347A5F" w:rsidRDefault="00035730" w:rsidP="00BB7E07">
            <w:pPr>
              <w:pStyle w:val="Table120b"/>
              <w:keepNext w:val="0"/>
              <w:numPr>
                <w:ilvl w:val="0"/>
                <w:numId w:val="28"/>
              </w:numPr>
              <w:spacing w:before="0" w:after="0"/>
              <w:rPr>
                <w:bCs w:val="0"/>
                <w:sz w:val="22"/>
                <w:szCs w:val="22"/>
                <w:lang w:val="lt-LT"/>
              </w:rPr>
            </w:pPr>
          </w:p>
        </w:tc>
        <w:tc>
          <w:tcPr>
            <w:tcW w:w="8821" w:type="dxa"/>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jėgų nebuvimas, sustiprėjęs prakaitavimas, skysčių kaupimasis</w:t>
            </w:r>
          </w:p>
        </w:tc>
      </w:tr>
      <w:tr w:rsidR="00035730" w:rsidRPr="00AA47EE" w:rsidTr="00B74A1A">
        <w:trPr>
          <w:trHeight w:val="20"/>
        </w:trPr>
        <w:tc>
          <w:tcPr>
            <w:tcW w:w="436" w:type="dxa"/>
          </w:tcPr>
          <w:p w:rsidR="00035730" w:rsidRPr="00347A5F" w:rsidRDefault="00035730" w:rsidP="00BB7E07">
            <w:pPr>
              <w:pStyle w:val="Table120b"/>
              <w:keepNext w:val="0"/>
              <w:numPr>
                <w:ilvl w:val="0"/>
                <w:numId w:val="28"/>
              </w:numPr>
              <w:spacing w:before="0" w:after="0"/>
              <w:rPr>
                <w:bCs w:val="0"/>
                <w:sz w:val="22"/>
                <w:szCs w:val="22"/>
                <w:lang w:val="lt-LT"/>
              </w:rPr>
            </w:pPr>
          </w:p>
        </w:tc>
        <w:tc>
          <w:tcPr>
            <w:tcW w:w="8821" w:type="dxa"/>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padidėjęs svoris</w:t>
            </w:r>
          </w:p>
        </w:tc>
      </w:tr>
    </w:tbl>
    <w:p w:rsidR="00035730" w:rsidRPr="00347A5F" w:rsidRDefault="00035730" w:rsidP="00035730">
      <w:pPr>
        <w:pStyle w:val="Para0s"/>
        <w:keepNext/>
        <w:spacing w:after="0"/>
        <w:rPr>
          <w:b/>
          <w:sz w:val="22"/>
          <w:szCs w:val="22"/>
          <w:lang w:val="lt-LT"/>
        </w:rPr>
      </w:pPr>
    </w:p>
    <w:p w:rsidR="00035730" w:rsidRPr="00AA47EE" w:rsidRDefault="00FF5C78" w:rsidP="00FF5C78">
      <w:pPr>
        <w:pStyle w:val="Para0s"/>
        <w:keepNext/>
        <w:spacing w:after="0"/>
        <w:rPr>
          <w:sz w:val="22"/>
          <w:szCs w:val="22"/>
          <w:lang w:val="lt-LT"/>
        </w:rPr>
      </w:pPr>
      <w:r w:rsidRPr="00CD01A2">
        <w:rPr>
          <w:sz w:val="22"/>
          <w:szCs w:val="22"/>
          <w:lang w:val="lt-LT"/>
        </w:rPr>
        <w:t xml:space="preserve">Reti šalutinio poveikio reiškiniai (gali pasireikšti rečiau kaip 1 iš 1 000 asmenų): </w:t>
      </w:r>
    </w:p>
    <w:tbl>
      <w:tblPr>
        <w:tblW w:w="9294" w:type="dxa"/>
        <w:tblInd w:w="60" w:type="dxa"/>
        <w:tblLayout w:type="fixed"/>
        <w:tblCellMar>
          <w:left w:w="70" w:type="dxa"/>
          <w:right w:w="70" w:type="dxa"/>
        </w:tblCellMar>
        <w:tblLook w:val="04A0" w:firstRow="1" w:lastRow="0" w:firstColumn="1" w:lastColumn="0" w:noHBand="0" w:noVBand="1"/>
      </w:tblPr>
      <w:tblGrid>
        <w:gridCol w:w="70"/>
        <w:gridCol w:w="366"/>
        <w:gridCol w:w="70"/>
        <w:gridCol w:w="8718"/>
        <w:gridCol w:w="70"/>
      </w:tblGrid>
      <w:tr w:rsidR="00035730" w:rsidRPr="009960D1" w:rsidTr="00FF5C78">
        <w:trPr>
          <w:gridAfter w:val="1"/>
          <w:wAfter w:w="70" w:type="dxa"/>
          <w:trHeight w:val="232"/>
        </w:trPr>
        <w:tc>
          <w:tcPr>
            <w:tcW w:w="436" w:type="dxa"/>
            <w:gridSpan w:val="2"/>
          </w:tcPr>
          <w:p w:rsidR="00035730" w:rsidRPr="00AA47EE"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i/>
                <w:sz w:val="22"/>
                <w:szCs w:val="22"/>
                <w:lang w:val="lt-LT"/>
              </w:rPr>
              <w:t>Candida</w:t>
            </w:r>
            <w:r w:rsidRPr="00AA47EE">
              <w:rPr>
                <w:sz w:val="22"/>
                <w:szCs w:val="22"/>
                <w:lang w:val="lt-LT"/>
              </w:rPr>
              <w:t xml:space="preserve"> grybelių sukeliama infekcija (grybelinė infekcija)</w:t>
            </w:r>
          </w:p>
        </w:tc>
      </w:tr>
      <w:tr w:rsidR="00035730" w:rsidRPr="009960D1" w:rsidTr="00FF5C78">
        <w:trPr>
          <w:gridAfter w:val="1"/>
          <w:wAfter w:w="70" w:type="dxa"/>
          <w:trHeight w:val="145"/>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sumažėjęs raudonųjų kraujo ląstelių kiekis (anemija), padidėjęs trombocitų kiekis kraujyje</w:t>
            </w:r>
          </w:p>
        </w:tc>
      </w:tr>
      <w:tr w:rsidR="00035730" w:rsidRPr="00AA47EE" w:rsidTr="00FF5C78">
        <w:trPr>
          <w:gridAfter w:val="1"/>
          <w:wAfter w:w="70" w:type="dxa"/>
          <w:trHeight w:val="196"/>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alerginė reakcija</w:t>
            </w:r>
          </w:p>
        </w:tc>
      </w:tr>
      <w:tr w:rsidR="00035730" w:rsidRPr="00AA47EE" w:rsidTr="00FF5C78">
        <w:trPr>
          <w:gridAfter w:val="1"/>
          <w:wAfter w:w="70" w:type="dxa"/>
          <w:trHeight w:val="139"/>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hormoniniai (endokrininiai) sutrikimai</w:t>
            </w:r>
          </w:p>
        </w:tc>
      </w:tr>
      <w:tr w:rsidR="00035730" w:rsidRPr="009960D1" w:rsidTr="00FF5C78">
        <w:trPr>
          <w:gridAfter w:val="1"/>
          <w:wAfter w:w="70" w:type="dxa"/>
          <w:trHeight w:val="400"/>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padidėjęs apetitas, sumažėjęs apetitas, nenormaliai didelė kalio koncentracija kraujyje, nenormaliai maža natrio koncentracija kraujyje</w:t>
            </w:r>
          </w:p>
        </w:tc>
      </w:tr>
      <w:tr w:rsidR="00035730" w:rsidRPr="00AA47EE" w:rsidTr="00FF5C78">
        <w:trPr>
          <w:gridAfter w:val="1"/>
          <w:wAfter w:w="70" w:type="dxa"/>
          <w:trHeight w:val="255"/>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negalėjimas patirti orgazmo, nemiga</w:t>
            </w:r>
          </w:p>
        </w:tc>
      </w:tr>
      <w:tr w:rsidR="00035730" w:rsidRPr="00AA47EE" w:rsidTr="00FF5C78">
        <w:trPr>
          <w:gridAfter w:val="1"/>
          <w:wAfter w:w="70" w:type="dxa"/>
          <w:trHeight w:val="178"/>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svaigulys, drebulys</w:t>
            </w:r>
          </w:p>
        </w:tc>
      </w:tr>
      <w:tr w:rsidR="00035730" w:rsidRPr="009960D1" w:rsidTr="00FF5C78">
        <w:trPr>
          <w:gridAfter w:val="1"/>
          <w:wAfter w:w="70" w:type="dxa"/>
          <w:trHeight w:val="234"/>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akių sutrikimai, pvz., voko uždegimas, akių sausumas</w:t>
            </w:r>
          </w:p>
        </w:tc>
      </w:tr>
      <w:tr w:rsidR="00035730" w:rsidRPr="00AA47EE" w:rsidTr="00FF5C78">
        <w:trPr>
          <w:gridAfter w:val="1"/>
          <w:wAfter w:w="70" w:type="dxa"/>
          <w:trHeight w:val="199"/>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nenormaliai dažnas širdies ritmas</w:t>
            </w:r>
          </w:p>
        </w:tc>
      </w:tr>
      <w:tr w:rsidR="00035730" w:rsidRPr="00AA47EE" w:rsidTr="00FF5C78">
        <w:trPr>
          <w:gridAfter w:val="1"/>
          <w:wAfter w:w="70" w:type="dxa"/>
          <w:trHeight w:val="138"/>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venų uždegimas, alpimas</w:t>
            </w:r>
          </w:p>
          <w:p w:rsidR="00035730" w:rsidRPr="00AA47EE" w:rsidRDefault="00035730" w:rsidP="00BB7E07">
            <w:pPr>
              <w:pStyle w:val="Table120"/>
              <w:keepNext w:val="0"/>
              <w:spacing w:before="0" w:after="0"/>
              <w:rPr>
                <w:sz w:val="22"/>
                <w:szCs w:val="22"/>
                <w:lang w:val="lt-LT"/>
              </w:rPr>
            </w:pPr>
            <w:r w:rsidRPr="00AA47EE">
              <w:rPr>
                <w:sz w:val="22"/>
                <w:szCs w:val="22"/>
                <w:lang w:val="lt-LT"/>
              </w:rPr>
              <w:t>kraujavimas iš nosies</w:t>
            </w:r>
          </w:p>
        </w:tc>
      </w:tr>
      <w:tr w:rsidR="00035730" w:rsidRPr="009960D1" w:rsidTr="00FF5C78">
        <w:trPr>
          <w:gridAfter w:val="1"/>
          <w:wAfter w:w="70" w:type="dxa"/>
          <w:trHeight w:val="437"/>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padidėjęs pilvas, žarnyno sutrikimai, pūtimo pojūtis, skrandžio išvarža, burnos grybelinė infekcija, vidurių užkietėjimas, burnos džiūvimas</w:t>
            </w:r>
          </w:p>
        </w:tc>
      </w:tr>
      <w:tr w:rsidR="00035730" w:rsidRPr="009960D1" w:rsidTr="00FF5C78">
        <w:trPr>
          <w:gridAfter w:val="1"/>
          <w:wAfter w:w="70" w:type="dxa"/>
          <w:trHeight w:val="305"/>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tulžies latakų ar pūslės skausmas, tulžies pūslės uždegimas</w:t>
            </w:r>
          </w:p>
        </w:tc>
      </w:tr>
      <w:tr w:rsidR="00035730" w:rsidRPr="009960D1" w:rsidTr="00FF5C78">
        <w:trPr>
          <w:gridAfter w:val="1"/>
          <w:wAfter w:w="70" w:type="dxa"/>
          <w:trHeight w:val="801"/>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gelsvai rudos dėmės odoje, egzema, plaukų slinkimas, panašus į spuogus odos uždegimas, sausa oda, mazginis odos uždegimas, padidėjęs plaukuotumas, odos sutrikimai, odos strijos, odos uždegimas, šviesai jautrus odos uždegimas, odos mazgai</w:t>
            </w:r>
          </w:p>
        </w:tc>
      </w:tr>
      <w:tr w:rsidR="00035730" w:rsidRPr="009960D1" w:rsidTr="00FF5C78">
        <w:trPr>
          <w:gridAfter w:val="1"/>
          <w:wAfter w:w="70" w:type="dxa"/>
          <w:trHeight w:val="1273"/>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apsunkintas ar skausmingas lytinis aktas, makšties uždegimas (vulvovaginitas), kraujavimas po lytinių santykių, kraujavimas, cistos krūtyse, padidėjęs kiekis krūties ląstelių (hiperplazija), piktybiniai krūties augliai, nenormalus gleivinės paviršiaus augimas ant gimdos kaklelio, gimdos gleivinės išplonėjimas ar išnykimas, skysčiu užpildytos struktūros kiaušidėse, gimdos padidėjimas</w:t>
            </w:r>
          </w:p>
        </w:tc>
      </w:tr>
      <w:tr w:rsidR="00035730" w:rsidRPr="00AA47EE" w:rsidTr="00FF5C78">
        <w:trPr>
          <w:gridAfter w:val="1"/>
          <w:wAfter w:w="70" w:type="dxa"/>
          <w:trHeight w:val="250"/>
        </w:trPr>
        <w:tc>
          <w:tcPr>
            <w:tcW w:w="436" w:type="dxa"/>
            <w:gridSpan w:val="2"/>
          </w:tcPr>
          <w:p w:rsidR="00035730" w:rsidRPr="00347A5F" w:rsidRDefault="00035730" w:rsidP="00BB7E07">
            <w:pPr>
              <w:pStyle w:val="Table120b"/>
              <w:keepNext w:val="0"/>
              <w:numPr>
                <w:ilvl w:val="0"/>
                <w:numId w:val="28"/>
              </w:numPr>
              <w:spacing w:before="0" w:after="0"/>
              <w:rPr>
                <w:bCs w:val="0"/>
                <w:sz w:val="22"/>
                <w:szCs w:val="22"/>
                <w:lang w:val="lt-LT"/>
              </w:rPr>
            </w:pPr>
          </w:p>
        </w:tc>
        <w:tc>
          <w:tcPr>
            <w:tcW w:w="8788" w:type="dxa"/>
            <w:gridSpan w:val="2"/>
            <w:noWrap/>
            <w:hideMark/>
          </w:tcPr>
          <w:p w:rsidR="00035730" w:rsidRPr="00AA47EE" w:rsidRDefault="00035730" w:rsidP="00BB7E07">
            <w:pPr>
              <w:pStyle w:val="Table120"/>
              <w:keepNext w:val="0"/>
              <w:spacing w:before="0" w:after="0"/>
              <w:rPr>
                <w:sz w:val="22"/>
                <w:szCs w:val="22"/>
                <w:lang w:val="lt-LT"/>
              </w:rPr>
            </w:pPr>
            <w:r w:rsidRPr="00AA47EE">
              <w:rPr>
                <w:sz w:val="22"/>
                <w:szCs w:val="22"/>
                <w:lang w:val="lt-LT"/>
              </w:rPr>
              <w:t>bendras negalavimas</w:t>
            </w:r>
          </w:p>
        </w:tc>
      </w:tr>
      <w:tr w:rsidR="00FF5C78" w:rsidRPr="00AA47EE" w:rsidTr="00FF5C78">
        <w:trPr>
          <w:gridBefore w:val="1"/>
          <w:wBefore w:w="70" w:type="dxa"/>
          <w:trHeight w:val="262"/>
        </w:trPr>
        <w:tc>
          <w:tcPr>
            <w:tcW w:w="436" w:type="dxa"/>
            <w:gridSpan w:val="2"/>
          </w:tcPr>
          <w:p w:rsidR="00FF5C78" w:rsidRPr="00347A5F" w:rsidRDefault="00FF5C78" w:rsidP="00BD61BA">
            <w:pPr>
              <w:pStyle w:val="Table120b"/>
              <w:keepNext w:val="0"/>
              <w:numPr>
                <w:ilvl w:val="0"/>
                <w:numId w:val="28"/>
              </w:numPr>
              <w:spacing w:before="0" w:after="0"/>
              <w:rPr>
                <w:bCs w:val="0"/>
                <w:sz w:val="22"/>
                <w:szCs w:val="22"/>
                <w:lang w:val="lt-LT"/>
              </w:rPr>
            </w:pPr>
          </w:p>
        </w:tc>
        <w:tc>
          <w:tcPr>
            <w:tcW w:w="8788" w:type="dxa"/>
            <w:gridSpan w:val="2"/>
            <w:noWrap/>
            <w:hideMark/>
          </w:tcPr>
          <w:p w:rsidR="00FF5C78" w:rsidRPr="00AA47EE" w:rsidRDefault="00FF5C78" w:rsidP="00BD61BA">
            <w:pPr>
              <w:pStyle w:val="Table120"/>
              <w:keepNext w:val="0"/>
              <w:spacing w:before="0" w:after="0"/>
              <w:rPr>
                <w:sz w:val="22"/>
                <w:szCs w:val="22"/>
                <w:lang w:val="lt-LT"/>
              </w:rPr>
            </w:pPr>
            <w:r w:rsidRPr="00AA47EE">
              <w:rPr>
                <w:sz w:val="22"/>
                <w:szCs w:val="22"/>
                <w:lang w:val="lt-LT"/>
              </w:rPr>
              <w:t>svorio netekimas</w:t>
            </w:r>
          </w:p>
        </w:tc>
      </w:tr>
    </w:tbl>
    <w:p w:rsidR="00FF5C78" w:rsidRPr="00B74A1A" w:rsidRDefault="00FF5C78" w:rsidP="00FF5C78">
      <w:pPr>
        <w:tabs>
          <w:tab w:val="left" w:pos="567"/>
        </w:tabs>
        <w:rPr>
          <w:rFonts w:ascii="Times New Roman" w:eastAsia="Calibri" w:hAnsi="Times New Roman"/>
          <w:sz w:val="22"/>
          <w:lang w:val="lt-LT"/>
        </w:rPr>
      </w:pPr>
      <w:r>
        <w:rPr>
          <w:rFonts w:ascii="Times New Roman" w:eastAsia="Calibri" w:hAnsi="Times New Roman"/>
          <w:sz w:val="22"/>
          <w:lang w:val="lt-LT"/>
        </w:rPr>
        <w:t xml:space="preserve">  -       </w:t>
      </w:r>
      <w:r w:rsidRPr="00B74A1A">
        <w:rPr>
          <w:rFonts w:ascii="Times New Roman" w:eastAsia="Calibri" w:hAnsi="Times New Roman"/>
          <w:sz w:val="22"/>
          <w:lang w:val="lt-LT"/>
        </w:rPr>
        <w:t>kenksmingi kraujo krešuliai venoje ar arterijoje, pvz.:</w:t>
      </w:r>
    </w:p>
    <w:p w:rsidR="00FF5C78" w:rsidRPr="00B74A1A" w:rsidRDefault="00FF5C78" w:rsidP="00FF5C78">
      <w:pPr>
        <w:numPr>
          <w:ilvl w:val="0"/>
          <w:numId w:val="29"/>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kojoje ar pėdoje (t. y., GVT);</w:t>
      </w:r>
    </w:p>
    <w:p w:rsidR="00FF5C78" w:rsidRPr="00B74A1A" w:rsidRDefault="00FF5C78" w:rsidP="00FF5C78">
      <w:pPr>
        <w:numPr>
          <w:ilvl w:val="0"/>
          <w:numId w:val="29"/>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plaučiuose (t. y., PE);</w:t>
      </w:r>
    </w:p>
    <w:p w:rsidR="00FF5C78" w:rsidRPr="00B74A1A" w:rsidRDefault="00FF5C78" w:rsidP="00FF5C78">
      <w:pPr>
        <w:numPr>
          <w:ilvl w:val="0"/>
          <w:numId w:val="29"/>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širdies priepuolis (miokardo infarktas);</w:t>
      </w:r>
    </w:p>
    <w:p w:rsidR="00FF5C78" w:rsidRPr="00B74A1A" w:rsidRDefault="00FF5C78" w:rsidP="00FF5C78">
      <w:pPr>
        <w:numPr>
          <w:ilvl w:val="0"/>
          <w:numId w:val="29"/>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insultas;</w:t>
      </w:r>
    </w:p>
    <w:p w:rsidR="00FF5C78" w:rsidRPr="00B74A1A" w:rsidRDefault="00FF5C78" w:rsidP="00FF5C78">
      <w:pPr>
        <w:numPr>
          <w:ilvl w:val="0"/>
          <w:numId w:val="29"/>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mikroinsultas arba trumpalaikiai į insultą panašūs simptomai, vadinami praeinančiuoju smegenų išemijos priepuoliu (PSIP);</w:t>
      </w:r>
    </w:p>
    <w:p w:rsidR="00FF5C78" w:rsidRPr="00B74A1A" w:rsidRDefault="00FF5C78" w:rsidP="00FF5C78">
      <w:pPr>
        <w:numPr>
          <w:ilvl w:val="0"/>
          <w:numId w:val="29"/>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kraujo krešuliai kepenyse, skrandyje, žarnyne, inkstuose ar akyje.</w:t>
      </w:r>
    </w:p>
    <w:p w:rsidR="00035730" w:rsidRPr="00B74A1A" w:rsidRDefault="00035730" w:rsidP="00035730">
      <w:pPr>
        <w:tabs>
          <w:tab w:val="left" w:pos="567"/>
        </w:tabs>
        <w:rPr>
          <w:rFonts w:ascii="Times New Roman" w:eastAsia="Calibri" w:hAnsi="Times New Roman"/>
          <w:sz w:val="22"/>
          <w:lang w:val="lt-LT"/>
        </w:rPr>
      </w:pPr>
      <w:r w:rsidRPr="00B74A1A">
        <w:rPr>
          <w:rFonts w:ascii="Times New Roman" w:eastAsia="Calibri" w:hAnsi="Times New Roman"/>
          <w:sz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035730" w:rsidRPr="00347A5F" w:rsidRDefault="00035730" w:rsidP="00035730">
      <w:pPr>
        <w:pStyle w:val="Xspace40"/>
        <w:rPr>
          <w:sz w:val="22"/>
          <w:szCs w:val="22"/>
          <w:lang w:val="lt-LT"/>
        </w:rPr>
      </w:pPr>
    </w:p>
    <w:p w:rsidR="00035730" w:rsidRPr="00B74A1A" w:rsidRDefault="0057020B" w:rsidP="00035730">
      <w:pPr>
        <w:autoSpaceDE w:val="0"/>
        <w:autoSpaceDN w:val="0"/>
        <w:adjustRightInd w:val="0"/>
        <w:rPr>
          <w:rFonts w:ascii="Times New Roman" w:hAnsi="Times New Roman"/>
          <w:sz w:val="22"/>
          <w:lang w:val="lt-LT"/>
        </w:rPr>
      </w:pPr>
      <w:r w:rsidRPr="0057020B">
        <w:rPr>
          <w:rFonts w:ascii="Times New Roman" w:hAnsi="Times New Roman"/>
          <w:sz w:val="22"/>
          <w:lang w:val="lt-LT"/>
        </w:rPr>
        <w:t>Šalutinio poveikio reiškiniai, kurių,  dažnis nežinomas (negali būti apskaičiuotas pagal turimus duomenis):</w:t>
      </w:r>
      <w:r w:rsidRPr="00B74A1A" w:rsidDel="0057020B">
        <w:rPr>
          <w:rFonts w:ascii="Times New Roman" w:hAnsi="Times New Roman"/>
          <w:sz w:val="22"/>
          <w:lang w:val="lt-LT"/>
        </w:rPr>
        <w:t xml:space="preserve"> </w:t>
      </w:r>
      <w:r w:rsidR="00035730" w:rsidRPr="00B74A1A">
        <w:rPr>
          <w:rFonts w:ascii="Times New Roman" w:hAnsi="Times New Roman"/>
          <w:sz w:val="22"/>
          <w:lang w:val="lt-LT"/>
        </w:rPr>
        <w:t>-      padidėj</w:t>
      </w:r>
      <w:r>
        <w:rPr>
          <w:rFonts w:ascii="Times New Roman" w:hAnsi="Times New Roman"/>
          <w:sz w:val="22"/>
          <w:lang w:val="lt-LT"/>
        </w:rPr>
        <w:t>ęs</w:t>
      </w:r>
      <w:r w:rsidR="00035730" w:rsidRPr="00B74A1A">
        <w:rPr>
          <w:rFonts w:ascii="Times New Roman" w:hAnsi="Times New Roman"/>
          <w:sz w:val="22"/>
          <w:lang w:val="lt-LT"/>
        </w:rPr>
        <w:t xml:space="preserve"> jautrum</w:t>
      </w:r>
      <w:r>
        <w:rPr>
          <w:rFonts w:ascii="Times New Roman" w:hAnsi="Times New Roman"/>
          <w:sz w:val="22"/>
          <w:lang w:val="lt-LT"/>
        </w:rPr>
        <w:t>as;</w:t>
      </w:r>
    </w:p>
    <w:p w:rsidR="00035730" w:rsidRPr="00B74A1A" w:rsidRDefault="00035730" w:rsidP="00035730">
      <w:pPr>
        <w:autoSpaceDE w:val="0"/>
        <w:autoSpaceDN w:val="0"/>
        <w:adjustRightInd w:val="0"/>
        <w:rPr>
          <w:rFonts w:ascii="Times New Roman" w:hAnsi="Times New Roman"/>
          <w:sz w:val="22"/>
          <w:lang w:val="lt-LT"/>
        </w:rPr>
      </w:pPr>
      <w:r w:rsidRPr="00B74A1A">
        <w:rPr>
          <w:rFonts w:ascii="Times New Roman" w:hAnsi="Times New Roman"/>
          <w:sz w:val="22"/>
          <w:lang w:val="lt-LT"/>
        </w:rPr>
        <w:t>-     daugiaform</w:t>
      </w:r>
      <w:r w:rsidR="0057020B">
        <w:rPr>
          <w:rFonts w:ascii="Times New Roman" w:hAnsi="Times New Roman"/>
          <w:sz w:val="22"/>
          <w:lang w:val="lt-LT"/>
        </w:rPr>
        <w:t>ė</w:t>
      </w:r>
      <w:r w:rsidRPr="00B74A1A">
        <w:rPr>
          <w:rFonts w:ascii="Times New Roman" w:hAnsi="Times New Roman"/>
          <w:sz w:val="22"/>
          <w:lang w:val="lt-LT"/>
        </w:rPr>
        <w:t xml:space="preserve"> eritem</w:t>
      </w:r>
      <w:r w:rsidR="0057020B">
        <w:rPr>
          <w:rFonts w:ascii="Times New Roman" w:hAnsi="Times New Roman"/>
          <w:sz w:val="22"/>
          <w:lang w:val="lt-LT"/>
        </w:rPr>
        <w:t>a</w:t>
      </w:r>
      <w:r w:rsidRPr="00B74A1A">
        <w:rPr>
          <w:rFonts w:ascii="Times New Roman" w:hAnsi="Times New Roman"/>
          <w:sz w:val="22"/>
          <w:lang w:val="lt-LT"/>
        </w:rPr>
        <w:t xml:space="preserve"> (tai bėrimas į taikinius panašiais paraudimais ir žaizdelėmis).</w:t>
      </w:r>
    </w:p>
    <w:p w:rsidR="00035730" w:rsidRPr="00347A5F" w:rsidRDefault="00035730" w:rsidP="00035730">
      <w:pPr>
        <w:pStyle w:val="Xspace40"/>
        <w:rPr>
          <w:sz w:val="22"/>
          <w:szCs w:val="22"/>
          <w:lang w:val="lt-LT"/>
        </w:rPr>
      </w:pPr>
    </w:p>
    <w:p w:rsidR="00035730" w:rsidRPr="00AA47EE" w:rsidRDefault="00035730" w:rsidP="00035730">
      <w:pPr>
        <w:tabs>
          <w:tab w:val="left" w:pos="567"/>
        </w:tabs>
        <w:rPr>
          <w:rFonts w:ascii="Times New Roman" w:hAnsi="Times New Roman"/>
          <w:b/>
          <w:snapToGrid w:val="0"/>
          <w:sz w:val="22"/>
          <w:szCs w:val="22"/>
          <w:lang w:val="lt-LT"/>
        </w:rPr>
      </w:pPr>
    </w:p>
    <w:p w:rsidR="00035730" w:rsidRPr="00AA47EE" w:rsidRDefault="00035730" w:rsidP="00035730">
      <w:pPr>
        <w:tabs>
          <w:tab w:val="left" w:pos="567"/>
        </w:tabs>
        <w:rPr>
          <w:rFonts w:ascii="Times New Roman" w:hAnsi="Times New Roman"/>
          <w:b/>
          <w:snapToGrid w:val="0"/>
          <w:sz w:val="22"/>
          <w:szCs w:val="22"/>
          <w:lang w:val="lt-LT"/>
        </w:rPr>
      </w:pPr>
      <w:r w:rsidRPr="00AA47EE">
        <w:rPr>
          <w:rFonts w:ascii="Times New Roman" w:hAnsi="Times New Roman"/>
          <w:b/>
          <w:snapToGrid w:val="0"/>
          <w:sz w:val="22"/>
          <w:szCs w:val="22"/>
          <w:lang w:val="lt-LT"/>
        </w:rPr>
        <w:t>Pranešimas apie šalutinį poveikį</w:t>
      </w:r>
    </w:p>
    <w:p w:rsidR="00FF5C78" w:rsidRPr="00AA47EE" w:rsidRDefault="00FF5C78" w:rsidP="00FF5C78">
      <w:pPr>
        <w:rPr>
          <w:rFonts w:ascii="Times New Roman" w:hAnsi="Times New Roman"/>
          <w:snapToGrid w:val="0"/>
          <w:sz w:val="22"/>
          <w:szCs w:val="22"/>
          <w:lang w:val="lt-LT"/>
        </w:rPr>
      </w:pPr>
      <w:r w:rsidRPr="00CD01A2">
        <w:rPr>
          <w:rFonts w:ascii="Times New Roman" w:hAnsi="Times New Roman"/>
          <w:snapToGrid w:val="0"/>
          <w:sz w:val="22"/>
          <w:szCs w:val="22"/>
          <w:lang w:val="lt-LT"/>
        </w:rPr>
        <w:t>Jeigu pasireiškė šalutinis poveikis, įskaitant šiame lapelyje nenurodytą, pasakykite gydytojui</w:t>
      </w:r>
      <w:r>
        <w:rPr>
          <w:rFonts w:ascii="Times New Roman" w:hAnsi="Times New Roman"/>
          <w:snapToGrid w:val="0"/>
          <w:sz w:val="22"/>
          <w:szCs w:val="22"/>
          <w:lang w:val="lt-LT"/>
        </w:rPr>
        <w:t xml:space="preserve"> </w:t>
      </w:r>
      <w:r w:rsidRPr="00CD01A2">
        <w:rPr>
          <w:rFonts w:ascii="Times New Roman" w:hAnsi="Times New Roman"/>
          <w:snapToGrid w:val="0"/>
          <w:sz w:val="22"/>
          <w:szCs w:val="22"/>
          <w:lang w:val="lt-LT"/>
        </w:rPr>
        <w:t>arba</w:t>
      </w:r>
      <w:r>
        <w:rPr>
          <w:rFonts w:ascii="Times New Roman" w:hAnsi="Times New Roman"/>
          <w:snapToGrid w:val="0"/>
          <w:sz w:val="22"/>
          <w:szCs w:val="22"/>
          <w:lang w:val="lt-LT"/>
        </w:rPr>
        <w:t xml:space="preserve"> </w:t>
      </w:r>
      <w:r w:rsidRPr="00CD01A2">
        <w:rPr>
          <w:rFonts w:ascii="Times New Roman" w:hAnsi="Times New Roman"/>
          <w:snapToGrid w:val="0"/>
          <w:sz w:val="22"/>
          <w:szCs w:val="22"/>
          <w:lang w:val="lt-LT"/>
        </w:rPr>
        <w:t xml:space="preserve">vaistininkui. Pranešimą apie šalutinį poveikį galite pateikti šiais būdais: tiesiogiai užpildant formą </w:t>
      </w:r>
      <w:r w:rsidRPr="00CD01A2">
        <w:rPr>
          <w:rFonts w:ascii="Times New Roman" w:hAnsi="Times New Roman"/>
          <w:snapToGrid w:val="0"/>
          <w:sz w:val="22"/>
          <w:szCs w:val="22"/>
          <w:lang w:val="lt-LT"/>
        </w:rPr>
        <w:lastRenderedPageBreak/>
        <w:t>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Pr="00AA47EE">
        <w:rPr>
          <w:rFonts w:ascii="Times New Roman" w:hAnsi="Times New Roman"/>
          <w:sz w:val="22"/>
          <w:lang w:val="lt-LT"/>
        </w:rPr>
        <w:t xml:space="preserve"> </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pStyle w:val="Para0s"/>
        <w:tabs>
          <w:tab w:val="left" w:pos="567"/>
        </w:tabs>
        <w:spacing w:after="0"/>
        <w:rPr>
          <w:b/>
          <w:sz w:val="22"/>
          <w:szCs w:val="22"/>
          <w:lang w:val="lt-LT"/>
        </w:rPr>
      </w:pPr>
      <w:bookmarkStart w:id="172" w:name="_Toc129243268"/>
      <w:bookmarkStart w:id="173" w:name="_Toc129243143"/>
      <w:r w:rsidRPr="00AA47EE">
        <w:rPr>
          <w:b/>
          <w:sz w:val="22"/>
          <w:szCs w:val="22"/>
          <w:lang w:val="lt-LT"/>
        </w:rPr>
        <w:t>5.</w:t>
      </w:r>
      <w:r w:rsidRPr="00AA47EE">
        <w:rPr>
          <w:b/>
          <w:sz w:val="22"/>
          <w:szCs w:val="22"/>
          <w:lang w:val="lt-LT"/>
        </w:rPr>
        <w:tab/>
        <w:t xml:space="preserve">Kaip laikyti </w:t>
      </w:r>
      <w:bookmarkEnd w:id="172"/>
      <w:bookmarkEnd w:id="173"/>
      <w:r w:rsidRPr="00AA47EE">
        <w:rPr>
          <w:b/>
          <w:sz w:val="22"/>
          <w:szCs w:val="22"/>
          <w:lang w:val="lt-LT"/>
        </w:rPr>
        <w:t>DAYLETTE</w:t>
      </w:r>
    </w:p>
    <w:p w:rsidR="00035730" w:rsidRPr="00AA47EE" w:rsidRDefault="00035730" w:rsidP="00035730">
      <w:pPr>
        <w:pStyle w:val="Para0s"/>
        <w:spacing w:after="0"/>
        <w:rPr>
          <w:sz w:val="22"/>
          <w:szCs w:val="22"/>
          <w:lang w:val="lt-LT"/>
        </w:rPr>
      </w:pP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Šį vaistą laikykite vaikams nepastebimoje ir nepasiekiamoje vietoje.</w:t>
      </w:r>
    </w:p>
    <w:p w:rsidR="00035730" w:rsidRPr="00AA47EE" w:rsidRDefault="00035730" w:rsidP="00035730">
      <w:pPr>
        <w:tabs>
          <w:tab w:val="left" w:pos="567"/>
        </w:tabs>
        <w:rPr>
          <w:rFonts w:ascii="Times New Roman" w:hAnsi="Times New Roman"/>
          <w:sz w:val="22"/>
          <w:szCs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Laikyti ne aukštesnėje kaip 25 </w:t>
      </w:r>
      <w:r w:rsidRPr="00B74A1A">
        <w:rPr>
          <w:rFonts w:ascii="Times New Roman" w:hAnsi="Times New Roman"/>
          <w:sz w:val="22"/>
          <w:lang w:val="lt-LT"/>
        </w:rPr>
        <w:sym w:font="Symbol" w:char="F0B0"/>
      </w:r>
      <w:r w:rsidRPr="00B74A1A">
        <w:rPr>
          <w:rFonts w:ascii="Times New Roman" w:hAnsi="Times New Roman"/>
          <w:sz w:val="22"/>
          <w:lang w:val="lt-LT"/>
        </w:rPr>
        <w:t>C temperatūroje. Laikyti gamintojo pakuotėje, kad preparatas būtų apsaugotas nuo šviesos.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Ant lizdinės plokštelės ir dėžutės po „Tinka iki“ nurodytam tinkamumo laikui pasibaigus, šio vaisto vartoti negalima. Vaistas tinkamas vartoti iki paskutinės nurodyto mėnesio dienos.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Vaistų negalima išmesti į kanalizaciją arba su buitinėmis atliekomis. Kaip išmesti nereikalingus vaistus, klauskite vaistininko. Šios priemonės padės apsaugoti aplinką.</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b/>
          <w:sz w:val="22"/>
          <w:lang w:val="lt-LT"/>
        </w:rPr>
      </w:pPr>
      <w:bookmarkStart w:id="174" w:name="_Toc129243269"/>
      <w:bookmarkStart w:id="175" w:name="_Toc129243144"/>
      <w:r w:rsidRPr="00B74A1A">
        <w:rPr>
          <w:rFonts w:ascii="Times New Roman" w:hAnsi="Times New Roman"/>
          <w:b/>
          <w:sz w:val="22"/>
          <w:lang w:val="lt-LT"/>
        </w:rPr>
        <w:t>6.</w:t>
      </w:r>
      <w:r w:rsidRPr="00B74A1A">
        <w:rPr>
          <w:rFonts w:ascii="Times New Roman" w:hAnsi="Times New Roman"/>
          <w:b/>
          <w:sz w:val="22"/>
          <w:lang w:val="lt-LT"/>
        </w:rPr>
        <w:tab/>
        <w:t xml:space="preserve">Pakuotės turinys ir kita informacija </w:t>
      </w:r>
      <w:bookmarkEnd w:id="174"/>
      <w:bookmarkEnd w:id="175"/>
    </w:p>
    <w:p w:rsidR="00035730" w:rsidRPr="00B74A1A" w:rsidRDefault="00035730" w:rsidP="00035730">
      <w:pPr>
        <w:tabs>
          <w:tab w:val="left" w:pos="567"/>
        </w:tabs>
        <w:rPr>
          <w:rFonts w:ascii="Times New Roman" w:hAnsi="Times New Roman"/>
          <w:b/>
          <w:sz w:val="22"/>
          <w:lang w:val="lt-LT"/>
        </w:rPr>
      </w:pPr>
    </w:p>
    <w:p w:rsidR="00035730" w:rsidRPr="00B74A1A" w:rsidRDefault="00035730" w:rsidP="00035730">
      <w:pPr>
        <w:pStyle w:val="Antrat4"/>
        <w:tabs>
          <w:tab w:val="left" w:pos="567"/>
        </w:tabs>
        <w:spacing w:before="0" w:after="0"/>
        <w:rPr>
          <w:sz w:val="22"/>
          <w:lang w:val="lt-LT"/>
        </w:rPr>
      </w:pPr>
      <w:r w:rsidRPr="00B74A1A">
        <w:rPr>
          <w:sz w:val="22"/>
          <w:lang w:val="lt-LT"/>
        </w:rPr>
        <w:t>DAYLETTE sudėtis</w:t>
      </w:r>
    </w:p>
    <w:p w:rsidR="00035730" w:rsidRPr="00B74A1A" w:rsidRDefault="00035730" w:rsidP="00035730">
      <w:pPr>
        <w:tabs>
          <w:tab w:val="left" w:pos="567"/>
        </w:tabs>
        <w:rPr>
          <w:rFonts w:ascii="Times New Roman" w:hAnsi="Times New Roman"/>
          <w:sz w:val="22"/>
          <w:u w:val="single"/>
          <w:lang w:val="lt-LT"/>
        </w:rPr>
      </w:pPr>
    </w:p>
    <w:p w:rsidR="00035730" w:rsidRPr="00B74A1A" w:rsidRDefault="00035730" w:rsidP="00035730">
      <w:pPr>
        <w:numPr>
          <w:ilvl w:val="0"/>
          <w:numId w:val="30"/>
        </w:numPr>
        <w:tabs>
          <w:tab w:val="left" w:pos="567"/>
        </w:tabs>
        <w:ind w:left="567" w:hanging="567"/>
        <w:rPr>
          <w:rFonts w:ascii="Times New Roman" w:hAnsi="Times New Roman"/>
          <w:sz w:val="22"/>
          <w:lang w:val="lt-LT"/>
        </w:rPr>
      </w:pPr>
      <w:r w:rsidRPr="00B74A1A">
        <w:rPr>
          <w:rFonts w:ascii="Times New Roman" w:hAnsi="Times New Roman"/>
          <w:sz w:val="22"/>
          <w:lang w:val="lt-LT"/>
        </w:rPr>
        <w:t>Veikliosios medžiagos yra 3 mg drospirenono ir 0,02 mg etinilestradiolio kiekvienoje baltoje tabletėje.</w:t>
      </w:r>
    </w:p>
    <w:p w:rsidR="00035730" w:rsidRPr="00B74A1A" w:rsidRDefault="00035730" w:rsidP="00035730">
      <w:pPr>
        <w:numPr>
          <w:ilvl w:val="0"/>
          <w:numId w:val="30"/>
        </w:numPr>
        <w:tabs>
          <w:tab w:val="left" w:pos="567"/>
        </w:tabs>
        <w:ind w:left="567" w:hanging="567"/>
        <w:rPr>
          <w:rFonts w:ascii="Times New Roman" w:hAnsi="Times New Roman"/>
          <w:sz w:val="22"/>
          <w:lang w:val="lt-LT"/>
        </w:rPr>
      </w:pPr>
      <w:r w:rsidRPr="00B74A1A">
        <w:rPr>
          <w:rFonts w:ascii="Times New Roman" w:hAnsi="Times New Roman"/>
          <w:sz w:val="22"/>
          <w:lang w:val="lt-LT"/>
        </w:rPr>
        <w:t>Pagalbinės medžiagos:</w:t>
      </w:r>
    </w:p>
    <w:p w:rsidR="00035730" w:rsidRPr="00347A5F" w:rsidRDefault="00035730" w:rsidP="00035730">
      <w:pPr>
        <w:pStyle w:val="Antrat5"/>
        <w:jc w:val="left"/>
        <w:rPr>
          <w:b w:val="0"/>
          <w:i/>
          <w:szCs w:val="22"/>
        </w:rPr>
      </w:pPr>
      <w:r w:rsidRPr="00347A5F">
        <w:rPr>
          <w:b w:val="0"/>
          <w:i/>
          <w:szCs w:val="22"/>
        </w:rPr>
        <w:t>Baltos veikliosios plėvele dengtos tabletės:</w:t>
      </w:r>
    </w:p>
    <w:p w:rsidR="00035730" w:rsidRPr="00AA47EE" w:rsidRDefault="00035730" w:rsidP="00035730">
      <w:pPr>
        <w:pStyle w:val="Antrat5"/>
        <w:jc w:val="left"/>
        <w:rPr>
          <w:b w:val="0"/>
          <w:szCs w:val="22"/>
        </w:rPr>
      </w:pPr>
      <w:r w:rsidRPr="00AA47EE">
        <w:rPr>
          <w:b w:val="0"/>
          <w:i/>
          <w:szCs w:val="22"/>
        </w:rPr>
        <w:t>Tabletės branduolys</w:t>
      </w:r>
      <w:r w:rsidRPr="00AA47EE">
        <w:rPr>
          <w:b w:val="0"/>
          <w:szCs w:val="22"/>
        </w:rPr>
        <w:t>: laktozė monohidratas, kukurūzų krakmolas, pregelifikuotas kukurūzų krakmolas, skiepytasis makrogolio ir polivinilo alkoholio kopolimeras, magnio stearatas.</w:t>
      </w:r>
    </w:p>
    <w:p w:rsidR="00035730" w:rsidRPr="00AA47EE" w:rsidRDefault="00035730" w:rsidP="00035730">
      <w:pPr>
        <w:pStyle w:val="Antrat5"/>
        <w:jc w:val="left"/>
        <w:rPr>
          <w:b w:val="0"/>
          <w:szCs w:val="22"/>
        </w:rPr>
      </w:pPr>
      <w:r w:rsidRPr="00AA47EE">
        <w:rPr>
          <w:b w:val="0"/>
          <w:i/>
          <w:szCs w:val="22"/>
        </w:rPr>
        <w:t>Tabletės plėvelė</w:t>
      </w:r>
      <w:r w:rsidRPr="00AA47EE">
        <w:rPr>
          <w:b w:val="0"/>
          <w:szCs w:val="22"/>
        </w:rPr>
        <w:t>: polivinilo alkoholis, titano dioksidas (E171), talkas, makrogolis 3350, sojų lecitinas.</w:t>
      </w:r>
    </w:p>
    <w:p w:rsidR="00035730" w:rsidRPr="00AA47EE" w:rsidRDefault="00035730" w:rsidP="004F4C9F">
      <w:pPr>
        <w:pStyle w:val="BTEMEASMCA"/>
      </w:pPr>
    </w:p>
    <w:p w:rsidR="00035730" w:rsidRPr="00AA47EE" w:rsidRDefault="00035730" w:rsidP="004F4C9F">
      <w:pPr>
        <w:pStyle w:val="BTEMEASMCA"/>
      </w:pPr>
      <w:r w:rsidRPr="00AA47EE">
        <w:t>Žalios placebo plėvele dengtos tabletės:</w:t>
      </w:r>
    </w:p>
    <w:p w:rsidR="00035730" w:rsidRPr="00AA47EE" w:rsidRDefault="00035730" w:rsidP="004F4C9F">
      <w:pPr>
        <w:pStyle w:val="BTEMEASMCA"/>
      </w:pPr>
      <w:r w:rsidRPr="00AA47EE">
        <w:rPr>
          <w:i/>
        </w:rPr>
        <w:t>Tabletės branduolys:</w:t>
      </w:r>
      <w:r w:rsidRPr="00AA47EE">
        <w:t xml:space="preserve"> mikrokristalinė celiuliozė, laktozė, pregelifikuotas kukurūzų krakmolas, magnio stearatas, koloidinis bevandenis silicio oksidas.</w:t>
      </w:r>
    </w:p>
    <w:p w:rsidR="00035730" w:rsidRPr="00AA47EE" w:rsidRDefault="00035730" w:rsidP="004F4C9F">
      <w:pPr>
        <w:pStyle w:val="BTEMEASMCA"/>
      </w:pPr>
      <w:r w:rsidRPr="00AA47EE">
        <w:rPr>
          <w:i/>
        </w:rPr>
        <w:t>Tabletės plėvelė:</w:t>
      </w:r>
      <w:r w:rsidRPr="00AA47EE">
        <w:t xml:space="preserve"> polivinilo alkoholis, titano dioksidas (E171), makrogolis 3350, talkas, indigokarminas (E132), chinolino geltonasis (E104), juodasis geležies oksidas (E172), saulėlydžio geltonasis FCF (E110).</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pStyle w:val="Antrat4"/>
        <w:tabs>
          <w:tab w:val="left" w:pos="567"/>
        </w:tabs>
        <w:spacing w:before="0" w:after="0"/>
        <w:rPr>
          <w:sz w:val="22"/>
          <w:szCs w:val="22"/>
          <w:lang w:val="lt-LT"/>
        </w:rPr>
      </w:pPr>
      <w:r w:rsidRPr="00AA47EE">
        <w:rPr>
          <w:sz w:val="22"/>
          <w:szCs w:val="22"/>
          <w:lang w:val="lt-LT"/>
        </w:rPr>
        <w:t>DAYLETTE išvaizda ir kiekis pakuotėje</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 xml:space="preserve">Veikliosios plėvele dengtos tabletės yra baltos arba beveik baltos, apvalios, abipus išgaubtos, maždaug 6 mm skersmens. Vienoje tabletės pusėje įspausta „G73”, kitoje pusėje įspaudų nėra. </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Placebo plėvele dengtos tabletės yra žalios, apvalios, abipus išgaubtos, maždaug 6 mm skersmens, be įspaudų.</w:t>
      </w:r>
    </w:p>
    <w:p w:rsidR="00035730" w:rsidRPr="00AA47EE" w:rsidRDefault="00035730" w:rsidP="00035730">
      <w:pPr>
        <w:tabs>
          <w:tab w:val="left" w:pos="567"/>
        </w:tabs>
        <w:rPr>
          <w:rFonts w:ascii="Times New Roman" w:hAnsi="Times New Roman"/>
          <w:sz w:val="22"/>
          <w:szCs w:val="22"/>
          <w:lang w:val="lt-LT"/>
        </w:rPr>
      </w:pPr>
    </w:p>
    <w:p w:rsidR="00035730" w:rsidRPr="00AA47EE" w:rsidRDefault="00035730" w:rsidP="00035730">
      <w:pPr>
        <w:tabs>
          <w:tab w:val="left" w:pos="567"/>
        </w:tabs>
        <w:rPr>
          <w:rFonts w:ascii="Times New Roman" w:hAnsi="Times New Roman"/>
          <w:sz w:val="22"/>
          <w:szCs w:val="22"/>
          <w:lang w:val="lt-LT"/>
        </w:rPr>
      </w:pPr>
      <w:r w:rsidRPr="00AA47EE">
        <w:rPr>
          <w:rFonts w:ascii="Times New Roman" w:hAnsi="Times New Roman"/>
          <w:sz w:val="22"/>
          <w:szCs w:val="22"/>
          <w:lang w:val="lt-LT"/>
        </w:rPr>
        <w:t>DAYLETTE 3 mg/ 0,02 mg plėvele dengtos tabletės tiekiamos PVC/PE/PVDC/aliuminio lizdinėmis plokštelėmis. Lizdinės plokštelės yra supakuotos į kartono dėžutę kartu su pakuotės lapeliu ir lizdinių plokštelių laikymo įdėklu</w:t>
      </w:r>
      <w:r w:rsidRPr="00AA47EE">
        <w:rPr>
          <w:lang w:val="lt-LT"/>
        </w:rPr>
        <w:t xml:space="preserve"> </w:t>
      </w:r>
      <w:r w:rsidRPr="00AA47EE">
        <w:rPr>
          <w:rFonts w:ascii="Times New Roman" w:hAnsi="Times New Roman"/>
          <w:sz w:val="22"/>
          <w:szCs w:val="22"/>
          <w:lang w:val="lt-LT"/>
        </w:rPr>
        <w:t>bei savaitės dienas žyminčiais lipdukais.</w:t>
      </w:r>
    </w:p>
    <w:p w:rsidR="00035730" w:rsidRPr="00AA47EE" w:rsidRDefault="00035730" w:rsidP="00035730">
      <w:pPr>
        <w:tabs>
          <w:tab w:val="left" w:pos="567"/>
        </w:tabs>
        <w:rPr>
          <w:rFonts w:ascii="Times New Roman" w:hAnsi="Times New Roman"/>
          <w:sz w:val="22"/>
          <w:szCs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Pakuočių dydžiai</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1 x (24+4) plėvele dengtos tabletės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3 x (24+4) plėvele dengtos tabletės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6 x (24+4) plėvele dengtos tabletės</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lastRenderedPageBreak/>
        <w:t>13 x(24+4)  plėvele dengtos tabletės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Gali būti tiekiamos ne visų dydžių pakuotės.</w:t>
      </w:r>
    </w:p>
    <w:p w:rsidR="00035730" w:rsidRPr="00347A5F" w:rsidRDefault="00035730" w:rsidP="004F4C9F">
      <w:pPr>
        <w:pStyle w:val="BTEMEASMCA"/>
      </w:pPr>
    </w:p>
    <w:p w:rsidR="00035730" w:rsidRPr="00B74A1A" w:rsidRDefault="00035730" w:rsidP="00035730">
      <w:pPr>
        <w:tabs>
          <w:tab w:val="left" w:pos="567"/>
        </w:tabs>
        <w:rPr>
          <w:rFonts w:ascii="Times New Roman" w:hAnsi="Times New Roman"/>
          <w:b/>
          <w:sz w:val="22"/>
          <w:lang w:val="lt-LT"/>
        </w:rPr>
      </w:pPr>
      <w:r w:rsidRPr="00B74A1A">
        <w:rPr>
          <w:rFonts w:ascii="Times New Roman" w:hAnsi="Times New Roman"/>
          <w:b/>
          <w:sz w:val="22"/>
          <w:lang w:val="lt-LT"/>
        </w:rPr>
        <w:t>Registruotojas ir gamintojas</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pacing w:val="-1"/>
          <w:sz w:val="22"/>
          <w:lang w:val="lt-LT"/>
        </w:rPr>
      </w:pPr>
      <w:r w:rsidRPr="00B74A1A">
        <w:rPr>
          <w:rFonts w:ascii="Times New Roman" w:hAnsi="Times New Roman"/>
          <w:spacing w:val="-1"/>
          <w:sz w:val="22"/>
          <w:lang w:val="lt-LT"/>
        </w:rPr>
        <w:t>Gedeon Richter Plc.</w:t>
      </w:r>
    </w:p>
    <w:p w:rsidR="00035730" w:rsidRPr="00B74A1A" w:rsidRDefault="00035730" w:rsidP="00035730">
      <w:pPr>
        <w:tabs>
          <w:tab w:val="left" w:pos="567"/>
        </w:tabs>
        <w:rPr>
          <w:rFonts w:ascii="Times New Roman" w:hAnsi="Times New Roman"/>
          <w:spacing w:val="-1"/>
          <w:sz w:val="22"/>
          <w:lang w:val="lt-LT"/>
        </w:rPr>
      </w:pPr>
      <w:r w:rsidRPr="00B74A1A">
        <w:rPr>
          <w:rFonts w:ascii="Times New Roman" w:hAnsi="Times New Roman"/>
          <w:spacing w:val="-1"/>
          <w:sz w:val="22"/>
          <w:lang w:val="lt-LT"/>
        </w:rPr>
        <w:t>Gyömrői út 19-21</w:t>
      </w:r>
    </w:p>
    <w:p w:rsidR="00035730" w:rsidRPr="00B74A1A" w:rsidRDefault="00035730" w:rsidP="00035730">
      <w:pPr>
        <w:tabs>
          <w:tab w:val="left" w:pos="567"/>
        </w:tabs>
        <w:rPr>
          <w:rFonts w:ascii="Times New Roman" w:hAnsi="Times New Roman"/>
          <w:spacing w:val="-1"/>
          <w:sz w:val="22"/>
          <w:lang w:val="lt-LT"/>
        </w:rPr>
      </w:pPr>
      <w:r w:rsidRPr="00B74A1A">
        <w:rPr>
          <w:rFonts w:ascii="Times New Roman" w:hAnsi="Times New Roman"/>
          <w:spacing w:val="-1"/>
          <w:sz w:val="22"/>
          <w:lang w:val="lt-LT"/>
        </w:rPr>
        <w:t>1103 Budapest</w:t>
      </w:r>
    </w:p>
    <w:p w:rsidR="00035730" w:rsidRPr="00B74A1A" w:rsidRDefault="00035730" w:rsidP="00035730">
      <w:pPr>
        <w:tabs>
          <w:tab w:val="left" w:pos="567"/>
        </w:tabs>
        <w:rPr>
          <w:rFonts w:ascii="Times New Roman" w:hAnsi="Times New Roman"/>
          <w:spacing w:val="-1"/>
          <w:sz w:val="22"/>
          <w:lang w:val="lt-LT"/>
        </w:rPr>
      </w:pPr>
      <w:r w:rsidRPr="00B74A1A">
        <w:rPr>
          <w:rFonts w:ascii="Times New Roman" w:hAnsi="Times New Roman"/>
          <w:spacing w:val="-1"/>
          <w:sz w:val="22"/>
          <w:lang w:val="lt-LT"/>
        </w:rPr>
        <w:t>Vengrija</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Jeigu apie šį vaistą norite sužinoti daugiau, kreipkitės į vietinį registruotojo atstovą.</w:t>
      </w:r>
    </w:p>
    <w:p w:rsidR="00035730" w:rsidRPr="00B74A1A" w:rsidRDefault="00035730" w:rsidP="00035730">
      <w:pPr>
        <w:tabs>
          <w:tab w:val="left" w:pos="567"/>
        </w:tabs>
        <w:rPr>
          <w:rFonts w:ascii="Times New Roman" w:hAnsi="Times New Roman"/>
          <w:sz w:val="22"/>
          <w:lang w:val="lt-LT"/>
        </w:rPr>
      </w:pP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Gedeon Richter Plc. atstovybė Lietuvoje</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Maironio 23-3</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 xml:space="preserve">Vilnius </w:t>
      </w:r>
    </w:p>
    <w:p w:rsidR="00035730" w:rsidRPr="00B74A1A" w:rsidRDefault="00035730" w:rsidP="00035730">
      <w:pPr>
        <w:tabs>
          <w:tab w:val="left" w:pos="567"/>
        </w:tabs>
        <w:rPr>
          <w:rFonts w:ascii="Times New Roman" w:hAnsi="Times New Roman"/>
          <w:sz w:val="22"/>
          <w:lang w:val="lt-LT"/>
        </w:rPr>
      </w:pPr>
      <w:r w:rsidRPr="00B74A1A">
        <w:rPr>
          <w:rFonts w:ascii="Times New Roman" w:hAnsi="Times New Roman"/>
          <w:sz w:val="22"/>
          <w:lang w:val="lt-LT"/>
        </w:rPr>
        <w:t>Tel. +370 5 268 53 92</w:t>
      </w:r>
    </w:p>
    <w:p w:rsidR="00035730" w:rsidRPr="00347A5F" w:rsidRDefault="00035730" w:rsidP="00035730">
      <w:pPr>
        <w:pStyle w:val="Pagrindinistekstas2"/>
        <w:tabs>
          <w:tab w:val="left" w:pos="567"/>
        </w:tabs>
        <w:spacing w:after="0" w:line="240" w:lineRule="auto"/>
        <w:rPr>
          <w:rFonts w:ascii="Times New Roman" w:hAnsi="Times New Roman"/>
          <w:b/>
          <w:sz w:val="22"/>
          <w:szCs w:val="22"/>
          <w:lang w:val="lt-LT"/>
        </w:rPr>
      </w:pPr>
    </w:p>
    <w:p w:rsidR="00035730" w:rsidRPr="00B74A1A" w:rsidRDefault="00035730" w:rsidP="00035730">
      <w:pPr>
        <w:pStyle w:val="Pagrindinistekstas2"/>
        <w:tabs>
          <w:tab w:val="left" w:pos="567"/>
        </w:tabs>
        <w:spacing w:after="0" w:line="240" w:lineRule="auto"/>
        <w:rPr>
          <w:rFonts w:ascii="Times New Roman" w:hAnsi="Times New Roman"/>
          <w:b/>
          <w:sz w:val="22"/>
          <w:lang w:val="lt-LT"/>
        </w:rPr>
      </w:pPr>
      <w:r w:rsidRPr="00347A5F">
        <w:rPr>
          <w:rFonts w:ascii="Times New Roman" w:hAnsi="Times New Roman"/>
          <w:b/>
          <w:sz w:val="22"/>
          <w:szCs w:val="22"/>
          <w:lang w:val="lt-LT"/>
        </w:rPr>
        <w:t xml:space="preserve">Šis vaistas </w:t>
      </w:r>
      <w:r w:rsidR="001217FF">
        <w:rPr>
          <w:rFonts w:ascii="Times New Roman" w:hAnsi="Times New Roman"/>
          <w:b/>
          <w:sz w:val="22"/>
          <w:szCs w:val="22"/>
          <w:lang w:val="lt-LT"/>
        </w:rPr>
        <w:t>Europos ekonominės erdvės</w:t>
      </w:r>
      <w:r w:rsidRPr="00347A5F">
        <w:rPr>
          <w:rFonts w:ascii="Times New Roman" w:hAnsi="Times New Roman"/>
          <w:b/>
          <w:sz w:val="22"/>
          <w:szCs w:val="22"/>
          <w:lang w:val="lt-LT"/>
        </w:rPr>
        <w:t xml:space="preserve"> valstybėse narėse registruotas  tokiais pavadinimais</w:t>
      </w:r>
      <w:r w:rsidRPr="00347A5F">
        <w:rPr>
          <w:rFonts w:ascii="Times New Roman" w:hAnsi="Times New Roman"/>
          <w:sz w:val="22"/>
          <w:szCs w:val="22"/>
          <w:lang w:val="lt-LT"/>
        </w:rPr>
        <w:t>:</w:t>
      </w:r>
    </w:p>
    <w:p w:rsidR="00035730" w:rsidRPr="00B74A1A" w:rsidRDefault="00035730" w:rsidP="00035730">
      <w:pPr>
        <w:rPr>
          <w:rFonts w:ascii="Times New Roman" w:hAnsi="Times New Roman"/>
          <w:sz w:val="22"/>
          <w:lang w:val="lt-LT"/>
        </w:rPr>
      </w:pPr>
    </w:p>
    <w:p w:rsidR="00035730" w:rsidRPr="00B74A1A" w:rsidRDefault="00035730" w:rsidP="00035730">
      <w:pPr>
        <w:tabs>
          <w:tab w:val="left" w:pos="1620"/>
        </w:tabs>
        <w:jc w:val="both"/>
        <w:rPr>
          <w:rFonts w:ascii="Times New Roman" w:hAnsi="Times New Roman"/>
          <w:color w:val="000000"/>
          <w:sz w:val="22"/>
          <w:lang w:val="lt-LT"/>
        </w:rPr>
      </w:pPr>
      <w:r w:rsidRPr="00B74A1A">
        <w:rPr>
          <w:rFonts w:ascii="Times New Roman" w:hAnsi="Times New Roman"/>
          <w:color w:val="000000"/>
          <w:sz w:val="22"/>
          <w:lang w:val="lt-LT"/>
        </w:rPr>
        <w:t>Bulgarija:</w:t>
      </w:r>
      <w:r w:rsidRPr="00B74A1A">
        <w:rPr>
          <w:rFonts w:ascii="Times New Roman" w:hAnsi="Times New Roman"/>
          <w:color w:val="000000"/>
          <w:sz w:val="22"/>
          <w:lang w:val="lt-LT"/>
        </w:rPr>
        <w:tab/>
        <w:t>DAYLETTE</w:t>
      </w:r>
    </w:p>
    <w:p w:rsidR="00035730" w:rsidRPr="00B74A1A" w:rsidRDefault="00035730" w:rsidP="00035730">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Estija:</w:t>
      </w:r>
      <w:r w:rsidRPr="00B74A1A">
        <w:rPr>
          <w:rFonts w:ascii="Times New Roman" w:hAnsi="Times New Roman"/>
          <w:color w:val="000000"/>
          <w:sz w:val="22"/>
          <w:lang w:val="lt-LT"/>
        </w:rPr>
        <w:tab/>
      </w:r>
      <w:r w:rsidRPr="00B74A1A">
        <w:rPr>
          <w:rFonts w:ascii="Times New Roman" w:hAnsi="Times New Roman"/>
          <w:caps/>
          <w:color w:val="000000"/>
          <w:sz w:val="22"/>
          <w:lang w:val="lt-LT"/>
        </w:rPr>
        <w:t>DAYLETTE</w:t>
      </w:r>
    </w:p>
    <w:p w:rsidR="00035730" w:rsidRPr="00B74A1A" w:rsidRDefault="00035730" w:rsidP="00035730">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Vengrija:</w:t>
      </w:r>
      <w:r w:rsidRPr="00B74A1A">
        <w:rPr>
          <w:rFonts w:ascii="Times New Roman" w:hAnsi="Times New Roman"/>
          <w:color w:val="000000"/>
          <w:sz w:val="22"/>
          <w:lang w:val="lt-LT"/>
        </w:rPr>
        <w:tab/>
        <w:t>Tolukim</w:t>
      </w:r>
    </w:p>
    <w:p w:rsidR="00035730" w:rsidRPr="00B74A1A" w:rsidRDefault="00035730" w:rsidP="00035730">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Latvija:</w:t>
      </w:r>
      <w:r w:rsidRPr="00B74A1A">
        <w:rPr>
          <w:rFonts w:ascii="Times New Roman" w:hAnsi="Times New Roman"/>
          <w:color w:val="000000"/>
          <w:sz w:val="22"/>
          <w:lang w:val="lt-LT"/>
        </w:rPr>
        <w:tab/>
        <w:t>DAYLETTE</w:t>
      </w:r>
    </w:p>
    <w:p w:rsidR="00035730" w:rsidRPr="00B74A1A" w:rsidRDefault="00035730" w:rsidP="00035730">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Lietuva:</w:t>
      </w:r>
      <w:r w:rsidRPr="00B74A1A">
        <w:rPr>
          <w:rFonts w:ascii="Times New Roman" w:hAnsi="Times New Roman"/>
          <w:color w:val="000000"/>
          <w:sz w:val="22"/>
          <w:lang w:val="lt-LT"/>
        </w:rPr>
        <w:tab/>
      </w:r>
      <w:r w:rsidRPr="00B74A1A">
        <w:rPr>
          <w:rFonts w:ascii="Times New Roman" w:hAnsi="Times New Roman"/>
          <w:caps/>
          <w:color w:val="000000"/>
          <w:sz w:val="22"/>
          <w:lang w:val="lt-LT"/>
        </w:rPr>
        <w:t>DAYLETTE</w:t>
      </w:r>
    </w:p>
    <w:p w:rsidR="00035730" w:rsidRPr="00B74A1A" w:rsidRDefault="00035730" w:rsidP="00035730">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Lenkija:</w:t>
      </w:r>
      <w:r w:rsidRPr="00B74A1A">
        <w:rPr>
          <w:rFonts w:ascii="Times New Roman" w:hAnsi="Times New Roman"/>
          <w:color w:val="000000"/>
          <w:sz w:val="22"/>
          <w:lang w:val="lt-LT"/>
        </w:rPr>
        <w:tab/>
        <w:t>DAYLETTE</w:t>
      </w:r>
    </w:p>
    <w:p w:rsidR="00035730" w:rsidRPr="00B74A1A" w:rsidRDefault="00035730" w:rsidP="00035730">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Slovakija:</w:t>
      </w:r>
      <w:r w:rsidRPr="00B74A1A">
        <w:rPr>
          <w:rFonts w:ascii="Times New Roman" w:hAnsi="Times New Roman"/>
          <w:color w:val="000000"/>
          <w:sz w:val="22"/>
          <w:lang w:val="lt-LT"/>
        </w:rPr>
        <w:tab/>
        <w:t>DAYLETTE</w:t>
      </w:r>
    </w:p>
    <w:p w:rsidR="00035730" w:rsidRPr="00B74A1A" w:rsidRDefault="00035730" w:rsidP="00035730">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Slovėnija:</w:t>
      </w:r>
      <w:r w:rsidRPr="00B74A1A">
        <w:rPr>
          <w:rFonts w:ascii="Times New Roman" w:hAnsi="Times New Roman"/>
          <w:color w:val="000000"/>
          <w:sz w:val="22"/>
          <w:lang w:val="lt-LT"/>
        </w:rPr>
        <w:tab/>
        <w:t>DAYLETTE</w:t>
      </w:r>
    </w:p>
    <w:p w:rsidR="00035730" w:rsidRPr="00B74A1A" w:rsidRDefault="003D18E9" w:rsidP="00035730">
      <w:pPr>
        <w:tabs>
          <w:tab w:val="left" w:pos="567"/>
        </w:tabs>
        <w:rPr>
          <w:rFonts w:ascii="Times New Roman" w:hAnsi="Times New Roman"/>
          <w:sz w:val="22"/>
          <w:lang w:val="lt-LT"/>
        </w:rPr>
      </w:pPr>
      <w:r w:rsidRPr="00B74A1A">
        <w:rPr>
          <w:rFonts w:ascii="Times New Roman" w:hAnsi="Times New Roman"/>
          <w:sz w:val="22"/>
          <w:lang w:val="lt-LT"/>
        </w:rPr>
        <w:t xml:space="preserve">Suomija: </w:t>
      </w:r>
      <w:r w:rsidRPr="00B74A1A">
        <w:rPr>
          <w:rFonts w:ascii="Times New Roman" w:hAnsi="Times New Roman"/>
          <w:sz w:val="22"/>
          <w:lang w:val="lt-LT"/>
        </w:rPr>
        <w:tab/>
        <w:t xml:space="preserve">   </w:t>
      </w:r>
      <w:r w:rsidRPr="00B74A1A">
        <w:rPr>
          <w:rFonts w:ascii="Times New Roman" w:hAnsi="Times New Roman"/>
          <w:color w:val="000000"/>
          <w:sz w:val="22"/>
          <w:lang w:val="lt-LT"/>
        </w:rPr>
        <w:t>DAYLETTE</w:t>
      </w:r>
    </w:p>
    <w:p w:rsidR="00035730" w:rsidRPr="00B74A1A" w:rsidRDefault="00463601" w:rsidP="00035730">
      <w:pPr>
        <w:tabs>
          <w:tab w:val="left" w:pos="567"/>
        </w:tabs>
        <w:rPr>
          <w:rFonts w:ascii="Times New Roman" w:hAnsi="Times New Roman"/>
          <w:color w:val="000000"/>
          <w:sz w:val="22"/>
          <w:lang w:val="lt-LT"/>
        </w:rPr>
      </w:pPr>
      <w:r w:rsidRPr="00B74A1A">
        <w:rPr>
          <w:rFonts w:ascii="Times New Roman" w:hAnsi="Times New Roman"/>
          <w:sz w:val="22"/>
          <w:lang w:val="lt-LT"/>
        </w:rPr>
        <w:t>Kroatija:</w:t>
      </w:r>
      <w:r w:rsidRPr="00B74A1A">
        <w:rPr>
          <w:rFonts w:ascii="Times New Roman" w:hAnsi="Times New Roman"/>
          <w:sz w:val="22"/>
          <w:lang w:val="lt-LT"/>
        </w:rPr>
        <w:tab/>
        <w:t xml:space="preserve">   </w:t>
      </w:r>
      <w:r w:rsidRPr="00B74A1A">
        <w:rPr>
          <w:rFonts w:ascii="Times New Roman" w:hAnsi="Times New Roman"/>
          <w:color w:val="000000"/>
          <w:sz w:val="22"/>
          <w:lang w:val="lt-LT"/>
        </w:rPr>
        <w:t>DAYLETTE</w:t>
      </w:r>
    </w:p>
    <w:p w:rsidR="00880A28" w:rsidRPr="00B74A1A" w:rsidRDefault="00880A28" w:rsidP="00035730">
      <w:pPr>
        <w:tabs>
          <w:tab w:val="left" w:pos="567"/>
        </w:tabs>
        <w:rPr>
          <w:rFonts w:ascii="Times New Roman" w:hAnsi="Times New Roman"/>
          <w:sz w:val="22"/>
          <w:lang w:val="lt-LT"/>
        </w:rPr>
      </w:pPr>
    </w:p>
    <w:p w:rsidR="006B3406" w:rsidRPr="00B74A1A" w:rsidRDefault="00035730" w:rsidP="00035730">
      <w:pPr>
        <w:numPr>
          <w:ilvl w:val="12"/>
          <w:numId w:val="0"/>
        </w:numPr>
        <w:tabs>
          <w:tab w:val="left" w:pos="567"/>
        </w:tabs>
        <w:outlineLvl w:val="0"/>
        <w:rPr>
          <w:rFonts w:ascii="Times New Roman" w:hAnsi="Times New Roman"/>
          <w:sz w:val="22"/>
          <w:lang w:val="lt-LT"/>
        </w:rPr>
      </w:pPr>
      <w:r w:rsidRPr="00B74A1A">
        <w:rPr>
          <w:rFonts w:ascii="Times New Roman" w:hAnsi="Times New Roman"/>
          <w:b/>
          <w:sz w:val="22"/>
          <w:lang w:val="lt-LT"/>
        </w:rPr>
        <w:t xml:space="preserve">Šis pakuotės lapelis paskutinį kartą peržiūrėtas </w:t>
      </w:r>
      <w:r w:rsidR="000A057D">
        <w:rPr>
          <w:rFonts w:ascii="Times New Roman" w:hAnsi="Times New Roman"/>
          <w:b/>
          <w:sz w:val="22"/>
          <w:lang w:val="lt-LT"/>
        </w:rPr>
        <w:t>2023-01-30.</w:t>
      </w:r>
    </w:p>
    <w:p w:rsidR="00EE51C7" w:rsidRDefault="00EE51C7" w:rsidP="00035730">
      <w:pPr>
        <w:numPr>
          <w:ilvl w:val="12"/>
          <w:numId w:val="0"/>
        </w:numPr>
        <w:tabs>
          <w:tab w:val="left" w:pos="567"/>
        </w:tabs>
        <w:ind w:right="-2"/>
        <w:rPr>
          <w:rFonts w:ascii="Times New Roman" w:hAnsi="Times New Roman"/>
          <w:snapToGrid w:val="0"/>
          <w:sz w:val="22"/>
          <w:szCs w:val="22"/>
          <w:lang w:val="lt-LT"/>
        </w:rPr>
      </w:pPr>
    </w:p>
    <w:p w:rsidR="00035730" w:rsidRPr="00347A5F" w:rsidRDefault="00035730" w:rsidP="00035730">
      <w:pPr>
        <w:numPr>
          <w:ilvl w:val="12"/>
          <w:numId w:val="0"/>
        </w:numPr>
        <w:tabs>
          <w:tab w:val="left" w:pos="567"/>
        </w:tabs>
        <w:ind w:right="-2"/>
        <w:rPr>
          <w:rFonts w:ascii="Times New Roman" w:hAnsi="Times New Roman"/>
          <w:snapToGrid w:val="0"/>
          <w:sz w:val="22"/>
          <w:szCs w:val="22"/>
          <w:lang w:val="lt-LT"/>
        </w:rPr>
      </w:pPr>
      <w:r w:rsidRPr="00AA47EE">
        <w:rPr>
          <w:rFonts w:ascii="Times New Roman" w:hAnsi="Times New Roman"/>
          <w:snapToGrid w:val="0"/>
          <w:sz w:val="22"/>
          <w:szCs w:val="22"/>
          <w:lang w:val="lt-LT"/>
        </w:rPr>
        <w:t>Išsami informacija apie šį vaistą pateikiama Valstybinės vaistų kontrolės tarnybos prie Lietuvos Respublikos sveikatos apsaugos ministerijos tinklalapyje</w:t>
      </w:r>
      <w:r w:rsidRPr="00AA47EE">
        <w:rPr>
          <w:rFonts w:ascii="Times New Roman" w:hAnsi="Times New Roman"/>
          <w:i/>
          <w:snapToGrid w:val="0"/>
          <w:sz w:val="22"/>
          <w:szCs w:val="22"/>
          <w:lang w:val="lt-LT"/>
        </w:rPr>
        <w:t xml:space="preserve"> </w:t>
      </w:r>
      <w:hyperlink r:id="rId20" w:history="1">
        <w:r w:rsidRPr="00AA47EE">
          <w:rPr>
            <w:rStyle w:val="Hipersaitas"/>
            <w:rFonts w:ascii="Times New Roman" w:eastAsia="SimSun" w:hAnsi="Times New Roman"/>
            <w:sz w:val="22"/>
            <w:lang w:val="lt-LT"/>
          </w:rPr>
          <w:t>http://www.vvkt.lt/</w:t>
        </w:r>
      </w:hyperlink>
      <w:r w:rsidRPr="00347A5F">
        <w:rPr>
          <w:rFonts w:ascii="Times New Roman" w:hAnsi="Times New Roman"/>
          <w:snapToGrid w:val="0"/>
          <w:sz w:val="22"/>
          <w:szCs w:val="22"/>
          <w:lang w:val="lt-LT"/>
        </w:rPr>
        <w:t>.</w:t>
      </w:r>
    </w:p>
    <w:p w:rsidR="00035730" w:rsidRPr="00AA47EE" w:rsidRDefault="00035730" w:rsidP="00035730">
      <w:pPr>
        <w:rPr>
          <w:rFonts w:ascii="Times New Roman" w:hAnsi="Times New Roman"/>
          <w:sz w:val="22"/>
          <w:szCs w:val="22"/>
          <w:lang w:val="lt-LT"/>
        </w:rPr>
      </w:pPr>
      <w:bookmarkStart w:id="176" w:name="_GoBack"/>
      <w:bookmarkEnd w:id="176"/>
    </w:p>
    <w:sectPr w:rsidR="00035730" w:rsidRPr="00AA47EE" w:rsidSect="001217FF">
      <w:headerReference w:type="default" r:id="rId21"/>
      <w:footerReference w:type="defaul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63A" w:rsidRDefault="00C0563A" w:rsidP="00035730">
      <w:r>
        <w:separator/>
      </w:r>
    </w:p>
  </w:endnote>
  <w:endnote w:type="continuationSeparator" w:id="0">
    <w:p w:rsidR="00C0563A" w:rsidRDefault="00C0563A" w:rsidP="00035730">
      <w:r>
        <w:continuationSeparator/>
      </w:r>
    </w:p>
  </w:endnote>
  <w:endnote w:type="continuationNotice" w:id="1">
    <w:p w:rsidR="00C0563A" w:rsidRDefault="00C05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406" w:rsidRDefault="006B34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63A" w:rsidRDefault="00C0563A" w:rsidP="00035730">
      <w:r>
        <w:separator/>
      </w:r>
    </w:p>
  </w:footnote>
  <w:footnote w:type="continuationSeparator" w:id="0">
    <w:p w:rsidR="00C0563A" w:rsidRDefault="00C0563A" w:rsidP="00035730">
      <w:r>
        <w:continuationSeparator/>
      </w:r>
    </w:p>
  </w:footnote>
  <w:footnote w:type="continuationNotice" w:id="1">
    <w:p w:rsidR="00C0563A" w:rsidRDefault="00C0563A"/>
  </w:footnote>
  <w:footnote w:id="2">
    <w:p w:rsidR="006B3406" w:rsidRDefault="006B3406" w:rsidP="00035730">
      <w:pPr>
        <w:pStyle w:val="Puslapioinaostekstas"/>
        <w:rPr>
          <w:rFonts w:ascii="Times New Roman" w:hAnsi="Times New Roman"/>
          <w:sz w:val="22"/>
          <w:szCs w:val="22"/>
        </w:rPr>
      </w:pPr>
      <w:r>
        <w:rPr>
          <w:rStyle w:val="Puslapioinaosnuoroda"/>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lt-LT"/>
        </w:rPr>
        <w:t xml:space="preserve">Šis dažnis vertinamas remiantis epidemiologinių tyrimų duomenų visuma, žinant skirtingų preparatų santykinę riziką, palyginti SHK, kurių sudėtyje yra levonorgestrelio. </w:t>
      </w:r>
    </w:p>
  </w:footnote>
  <w:footnote w:id="3">
    <w:p w:rsidR="006B3406" w:rsidRDefault="006B3406" w:rsidP="00035730">
      <w:pPr>
        <w:pStyle w:val="Puslapioinaostekstas"/>
        <w:rPr>
          <w:rFonts w:ascii="Times New Roman" w:hAnsi="Times New Roman"/>
          <w:sz w:val="22"/>
          <w:szCs w:val="22"/>
        </w:rPr>
      </w:pPr>
      <w:r>
        <w:rPr>
          <w:rStyle w:val="Puslapioinaosnuoroda"/>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lt-LT"/>
        </w:rPr>
        <w:t>5</w:t>
      </w:r>
      <w:r>
        <w:rPr>
          <w:rFonts w:ascii="Times New Roman" w:hAnsi="Times New Roman"/>
          <w:sz w:val="22"/>
          <w:szCs w:val="22"/>
          <w:lang w:val="lt-LT"/>
        </w:rPr>
        <w:noBreakHyphen/>
        <w:t>7 intervalo vidurio taškas 10000 moters metų, remiantis maždaug 2,3</w:t>
      </w:r>
      <w:r>
        <w:rPr>
          <w:rFonts w:ascii="Times New Roman" w:hAnsi="Times New Roman"/>
          <w:sz w:val="22"/>
          <w:szCs w:val="22"/>
          <w:lang w:val="lt-LT"/>
        </w:rPr>
        <w:noBreakHyphen/>
        <w:t>3,6 santykine rizika vartojant SHK, kurių sudėtyje yra levonorgestrelio, palyginti su nevartojimu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406" w:rsidRDefault="006B34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E6214"/>
    <w:multiLevelType w:val="hybridMultilevel"/>
    <w:tmpl w:val="25AA42C0"/>
    <w:lvl w:ilvl="0" w:tplc="AE128E96">
      <w:start w:val="1"/>
      <w:numFmt w:val="bullet"/>
      <w:lvlText w:val="-"/>
      <w:lvlJc w:val="left"/>
      <w:pPr>
        <w:tabs>
          <w:tab w:val="num" w:pos="720"/>
        </w:tabs>
        <w:ind w:left="720" w:hanging="720"/>
      </w:pPr>
      <w:rPr>
        <w:rFonts w:ascii="Times New Roman" w:hAnsi="Times New Roman" w:cs="Times New Roman" w:hint="default"/>
        <w:sz w:val="24"/>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004E2"/>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D439B6"/>
    <w:multiLevelType w:val="hybridMultilevel"/>
    <w:tmpl w:val="AE4E640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Times New Roman"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Times New Roman" w:hint="default"/>
      </w:rPr>
    </w:lvl>
    <w:lvl w:ilvl="8">
      <w:start w:val="1"/>
      <w:numFmt w:val="bullet"/>
      <w:lvlText w:val=""/>
      <w:lvlJc w:val="left"/>
      <w:pPr>
        <w:tabs>
          <w:tab w:val="num" w:pos="6700"/>
        </w:tabs>
        <w:ind w:left="6700" w:hanging="360"/>
      </w:pPr>
      <w:rPr>
        <w:rFonts w:ascii="Wingdings" w:hAnsi="Wingdings" w:hint="default"/>
      </w:rPr>
    </w:lvl>
  </w:abstractNum>
  <w:abstractNum w:abstractNumId="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3B52755E"/>
    <w:multiLevelType w:val="singleLevel"/>
    <w:tmpl w:val="10BE8986"/>
    <w:lvl w:ilvl="0">
      <w:start w:val="1"/>
      <w:numFmt w:val="decimal"/>
      <w:lvlText w:val="%1."/>
      <w:lvlJc w:val="left"/>
      <w:pPr>
        <w:ind w:left="283" w:hanging="283"/>
      </w:pPr>
      <w:rPr>
        <w:rFonts w:cs="Times New Roman"/>
      </w:rPr>
    </w:lvl>
  </w:abstractNum>
  <w:abstractNum w:abstractNumId="1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D2EB0"/>
    <w:multiLevelType w:val="hybridMultilevel"/>
    <w:tmpl w:val="911EA6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3682136"/>
    <w:multiLevelType w:val="singleLevel"/>
    <w:tmpl w:val="04070007"/>
    <w:lvl w:ilvl="0">
      <w:start w:val="1"/>
      <w:numFmt w:val="bullet"/>
      <w:pStyle w:val="Bullet0dKT"/>
      <w:lvlText w:val="-"/>
      <w:lvlJc w:val="left"/>
      <w:pPr>
        <w:tabs>
          <w:tab w:val="num" w:pos="360"/>
        </w:tabs>
        <w:ind w:left="360" w:hanging="360"/>
      </w:pPr>
      <w:rPr>
        <w:sz w:val="16"/>
      </w:rPr>
    </w:lvl>
  </w:abstractNum>
  <w:abstractNum w:abstractNumId="14"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E194E"/>
    <w:multiLevelType w:val="singleLevel"/>
    <w:tmpl w:val="10BE8986"/>
    <w:lvl w:ilvl="0">
      <w:start w:val="1"/>
      <w:numFmt w:val="decimal"/>
      <w:lvlText w:val="%1."/>
      <w:lvlJc w:val="left"/>
      <w:pPr>
        <w:ind w:left="283" w:hanging="283"/>
      </w:pPr>
      <w:rPr>
        <w:rFonts w:cs="Times New Roman"/>
      </w:rPr>
    </w:lvl>
  </w:abstractNum>
  <w:abstractNum w:abstractNumId="1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8B5789"/>
    <w:multiLevelType w:val="hybridMultilevel"/>
    <w:tmpl w:val="E4EEF9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A7B4D"/>
    <w:multiLevelType w:val="hybridMultilevel"/>
    <w:tmpl w:val="8CD42DD6"/>
    <w:lvl w:ilvl="0" w:tplc="846A3540">
      <w:start w:val="1"/>
      <w:numFmt w:val="bullet"/>
      <w:lvlText w:val=""/>
      <w:lvlJc w:val="left"/>
      <w:pPr>
        <w:tabs>
          <w:tab w:val="num" w:pos="360"/>
        </w:tabs>
        <w:ind w:left="170"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22"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ECB4BE6"/>
    <w:multiLevelType w:val="hybridMultilevel"/>
    <w:tmpl w:val="8368ADA4"/>
    <w:lvl w:ilvl="0" w:tplc="AE128E96">
      <w:start w:val="1"/>
      <w:numFmt w:val="bullet"/>
      <w:lvlText w:val="-"/>
      <w:lvlJc w:val="left"/>
      <w:pPr>
        <w:tabs>
          <w:tab w:val="num" w:pos="720"/>
        </w:tabs>
        <w:ind w:left="720" w:hanging="720"/>
      </w:pPr>
      <w:rPr>
        <w:rFonts w:ascii="Times New Roman" w:hAnsi="Times New Roman" w:cs="Times New Roman" w:hint="default"/>
        <w:sz w:val="24"/>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5911DF"/>
    <w:multiLevelType w:val="hybridMultilevel"/>
    <w:tmpl w:val="72CC81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8"/>
  </w:num>
  <w:num w:numId="4">
    <w:abstractNumId w:val="2"/>
  </w:num>
  <w:num w:numId="5">
    <w:abstractNumId w:val="16"/>
    <w:lvlOverride w:ilvl="0">
      <w:startOverride w:val="1"/>
    </w:lvlOverride>
  </w:num>
  <w:num w:numId="6">
    <w:abstractNumId w:val="19"/>
  </w:num>
  <w:num w:numId="7">
    <w:abstractNumId w:val="10"/>
    <w:lvlOverride w:ilvl="0">
      <w:startOverride w:val="1"/>
    </w:lvlOverride>
  </w:num>
  <w:num w:numId="8">
    <w:abstractNumId w:val="18"/>
  </w:num>
  <w:num w:numId="9">
    <w:abstractNumId w:val="21"/>
  </w:num>
  <w:num w:numId="10">
    <w:abstractNumId w:val="1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9"/>
  </w:num>
  <w:num w:numId="14">
    <w:abstractNumId w:val="9"/>
  </w:num>
  <w:num w:numId="15">
    <w:abstractNumId w:val="22"/>
  </w:num>
  <w:num w:numId="16">
    <w:abstractNumId w:val="20"/>
  </w:num>
  <w:num w:numId="17">
    <w:abstractNumId w:val="3"/>
  </w:num>
  <w:num w:numId="18">
    <w:abstractNumId w:val="27"/>
  </w:num>
  <w:num w:numId="19">
    <w:abstractNumId w:val="7"/>
  </w:num>
  <w:num w:numId="20">
    <w:abstractNumId w:val="17"/>
  </w:num>
  <w:num w:numId="21">
    <w:abstractNumId w:val="14"/>
  </w:num>
  <w:num w:numId="22">
    <w:abstractNumId w:val="23"/>
  </w:num>
  <w:num w:numId="23">
    <w:abstractNumId w:val="11"/>
  </w:num>
  <w:num w:numId="24">
    <w:abstractNumId w:val="0"/>
  </w:num>
  <w:num w:numId="25">
    <w:abstractNumId w:val="6"/>
    <w:lvlOverride w:ilvl="0"/>
    <w:lvlOverride w:ilvl="1">
      <w:startOverride w:val="1"/>
    </w:lvlOverride>
    <w:lvlOverride w:ilvl="2"/>
    <w:lvlOverride w:ilvl="3"/>
    <w:lvlOverride w:ilvl="4"/>
    <w:lvlOverride w:ilvl="5"/>
    <w:lvlOverride w:ilvl="6"/>
    <w:lvlOverride w:ilvl="7"/>
    <w:lvlOverride w:ilvl="8"/>
  </w:num>
  <w:num w:numId="26">
    <w:abstractNumId w:val="28"/>
  </w:num>
  <w:num w:numId="27">
    <w:abstractNumId w:val="1"/>
  </w:num>
  <w:num w:numId="28">
    <w:abstractNumId w:val="25"/>
  </w:num>
  <w:num w:numId="29">
    <w:abstractNumId w:val="2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30"/>
    <w:rsid w:val="000027B5"/>
    <w:rsid w:val="000052F5"/>
    <w:rsid w:val="000211F3"/>
    <w:rsid w:val="00026AED"/>
    <w:rsid w:val="0003529D"/>
    <w:rsid w:val="00035730"/>
    <w:rsid w:val="0004102B"/>
    <w:rsid w:val="000440EE"/>
    <w:rsid w:val="0005125C"/>
    <w:rsid w:val="00053D1E"/>
    <w:rsid w:val="00064CDE"/>
    <w:rsid w:val="000653D7"/>
    <w:rsid w:val="00075EBA"/>
    <w:rsid w:val="00087BBF"/>
    <w:rsid w:val="0009142A"/>
    <w:rsid w:val="00091433"/>
    <w:rsid w:val="0009380E"/>
    <w:rsid w:val="00097443"/>
    <w:rsid w:val="000A057D"/>
    <w:rsid w:val="000A3859"/>
    <w:rsid w:val="000A7910"/>
    <w:rsid w:val="000B2B76"/>
    <w:rsid w:val="000B794B"/>
    <w:rsid w:val="000C2993"/>
    <w:rsid w:val="000C6005"/>
    <w:rsid w:val="000D22E6"/>
    <w:rsid w:val="000E6642"/>
    <w:rsid w:val="000F4682"/>
    <w:rsid w:val="000F6B01"/>
    <w:rsid w:val="001041FA"/>
    <w:rsid w:val="001070EC"/>
    <w:rsid w:val="001108F3"/>
    <w:rsid w:val="00111CA9"/>
    <w:rsid w:val="001135B3"/>
    <w:rsid w:val="00120008"/>
    <w:rsid w:val="001215D8"/>
    <w:rsid w:val="001217FF"/>
    <w:rsid w:val="001244F3"/>
    <w:rsid w:val="00144266"/>
    <w:rsid w:val="00144EC4"/>
    <w:rsid w:val="00147A68"/>
    <w:rsid w:val="00151C73"/>
    <w:rsid w:val="00160890"/>
    <w:rsid w:val="00165B83"/>
    <w:rsid w:val="00166693"/>
    <w:rsid w:val="001707CC"/>
    <w:rsid w:val="001716D7"/>
    <w:rsid w:val="0017329A"/>
    <w:rsid w:val="00182303"/>
    <w:rsid w:val="00197CB7"/>
    <w:rsid w:val="001A6EF5"/>
    <w:rsid w:val="001B5E8D"/>
    <w:rsid w:val="001C6205"/>
    <w:rsid w:val="001C629C"/>
    <w:rsid w:val="001D0787"/>
    <w:rsid w:val="001D73A1"/>
    <w:rsid w:val="001E5186"/>
    <w:rsid w:val="001E5247"/>
    <w:rsid w:val="001E554F"/>
    <w:rsid w:val="001E5BCF"/>
    <w:rsid w:val="001E61B2"/>
    <w:rsid w:val="001E7692"/>
    <w:rsid w:val="001F5B4E"/>
    <w:rsid w:val="00204C9C"/>
    <w:rsid w:val="002129B0"/>
    <w:rsid w:val="002156B4"/>
    <w:rsid w:val="002249CD"/>
    <w:rsid w:val="00230A7E"/>
    <w:rsid w:val="002323B5"/>
    <w:rsid w:val="00236E41"/>
    <w:rsid w:val="00241DC7"/>
    <w:rsid w:val="00242ADC"/>
    <w:rsid w:val="00255BCC"/>
    <w:rsid w:val="002612EF"/>
    <w:rsid w:val="0026147B"/>
    <w:rsid w:val="00266DF7"/>
    <w:rsid w:val="00267CA5"/>
    <w:rsid w:val="0027182C"/>
    <w:rsid w:val="002733EC"/>
    <w:rsid w:val="00276A70"/>
    <w:rsid w:val="00280AB8"/>
    <w:rsid w:val="0028202B"/>
    <w:rsid w:val="0028408F"/>
    <w:rsid w:val="00291027"/>
    <w:rsid w:val="0029251A"/>
    <w:rsid w:val="00292698"/>
    <w:rsid w:val="00294C2C"/>
    <w:rsid w:val="002A4AC4"/>
    <w:rsid w:val="002A700D"/>
    <w:rsid w:val="002B53FD"/>
    <w:rsid w:val="002C0322"/>
    <w:rsid w:val="002C315C"/>
    <w:rsid w:val="002C7399"/>
    <w:rsid w:val="002D1164"/>
    <w:rsid w:val="002D32EF"/>
    <w:rsid w:val="002D367D"/>
    <w:rsid w:val="002D65FC"/>
    <w:rsid w:val="002E3D30"/>
    <w:rsid w:val="002E3D3A"/>
    <w:rsid w:val="002E3E6F"/>
    <w:rsid w:val="002F01E7"/>
    <w:rsid w:val="002F0CB0"/>
    <w:rsid w:val="002F4743"/>
    <w:rsid w:val="0030149A"/>
    <w:rsid w:val="00303617"/>
    <w:rsid w:val="0030368D"/>
    <w:rsid w:val="00313E7C"/>
    <w:rsid w:val="0032155F"/>
    <w:rsid w:val="0033041F"/>
    <w:rsid w:val="003349AB"/>
    <w:rsid w:val="00342076"/>
    <w:rsid w:val="00342849"/>
    <w:rsid w:val="00345D54"/>
    <w:rsid w:val="00347A5F"/>
    <w:rsid w:val="00355F62"/>
    <w:rsid w:val="0035652D"/>
    <w:rsid w:val="00356B44"/>
    <w:rsid w:val="0036174F"/>
    <w:rsid w:val="00363021"/>
    <w:rsid w:val="00367142"/>
    <w:rsid w:val="00374A6B"/>
    <w:rsid w:val="00380D2C"/>
    <w:rsid w:val="00384BC7"/>
    <w:rsid w:val="00387769"/>
    <w:rsid w:val="0039349A"/>
    <w:rsid w:val="00396DBF"/>
    <w:rsid w:val="003A0828"/>
    <w:rsid w:val="003B723D"/>
    <w:rsid w:val="003D18E9"/>
    <w:rsid w:val="003D4A1B"/>
    <w:rsid w:val="003D501C"/>
    <w:rsid w:val="003E0199"/>
    <w:rsid w:val="003F01AC"/>
    <w:rsid w:val="003F7839"/>
    <w:rsid w:val="004020F1"/>
    <w:rsid w:val="00406BDC"/>
    <w:rsid w:val="00417CB6"/>
    <w:rsid w:val="004202B5"/>
    <w:rsid w:val="0042401B"/>
    <w:rsid w:val="0043054E"/>
    <w:rsid w:val="004327D7"/>
    <w:rsid w:val="004328E0"/>
    <w:rsid w:val="00440614"/>
    <w:rsid w:val="004429B0"/>
    <w:rsid w:val="00443C98"/>
    <w:rsid w:val="00443F4A"/>
    <w:rsid w:val="00450456"/>
    <w:rsid w:val="004504AD"/>
    <w:rsid w:val="0045237B"/>
    <w:rsid w:val="00454A74"/>
    <w:rsid w:val="00463601"/>
    <w:rsid w:val="00464554"/>
    <w:rsid w:val="00465799"/>
    <w:rsid w:val="00473F3B"/>
    <w:rsid w:val="00475909"/>
    <w:rsid w:val="00493CBB"/>
    <w:rsid w:val="00495E94"/>
    <w:rsid w:val="004975E0"/>
    <w:rsid w:val="004A0BE7"/>
    <w:rsid w:val="004A3ECD"/>
    <w:rsid w:val="004B0625"/>
    <w:rsid w:val="004B0A05"/>
    <w:rsid w:val="004B2BF2"/>
    <w:rsid w:val="004B35F4"/>
    <w:rsid w:val="004C1223"/>
    <w:rsid w:val="004D03D5"/>
    <w:rsid w:val="004D1A19"/>
    <w:rsid w:val="004D26CF"/>
    <w:rsid w:val="004D6AA5"/>
    <w:rsid w:val="004E660E"/>
    <w:rsid w:val="004F4C9F"/>
    <w:rsid w:val="004F5ADD"/>
    <w:rsid w:val="004F6703"/>
    <w:rsid w:val="004F7F42"/>
    <w:rsid w:val="005072AF"/>
    <w:rsid w:val="005121FA"/>
    <w:rsid w:val="00514EDF"/>
    <w:rsid w:val="00520321"/>
    <w:rsid w:val="00534A6C"/>
    <w:rsid w:val="0053605A"/>
    <w:rsid w:val="00544F7F"/>
    <w:rsid w:val="00546E4F"/>
    <w:rsid w:val="00547714"/>
    <w:rsid w:val="00555CEE"/>
    <w:rsid w:val="00560077"/>
    <w:rsid w:val="00560CB1"/>
    <w:rsid w:val="0056221C"/>
    <w:rsid w:val="0057020B"/>
    <w:rsid w:val="00571AD8"/>
    <w:rsid w:val="00576C89"/>
    <w:rsid w:val="0059289F"/>
    <w:rsid w:val="005A235A"/>
    <w:rsid w:val="005A282A"/>
    <w:rsid w:val="005B1CC8"/>
    <w:rsid w:val="005B1E29"/>
    <w:rsid w:val="005B1ED1"/>
    <w:rsid w:val="005B2307"/>
    <w:rsid w:val="005B5B5D"/>
    <w:rsid w:val="005C6004"/>
    <w:rsid w:val="005D06FD"/>
    <w:rsid w:val="005D4FC2"/>
    <w:rsid w:val="005E1098"/>
    <w:rsid w:val="005F0B0D"/>
    <w:rsid w:val="005F2B28"/>
    <w:rsid w:val="00603772"/>
    <w:rsid w:val="006077A2"/>
    <w:rsid w:val="006122A8"/>
    <w:rsid w:val="00613616"/>
    <w:rsid w:val="00613FB9"/>
    <w:rsid w:val="00615740"/>
    <w:rsid w:val="0063196B"/>
    <w:rsid w:val="00633A5D"/>
    <w:rsid w:val="00640D58"/>
    <w:rsid w:val="00641C1F"/>
    <w:rsid w:val="00643493"/>
    <w:rsid w:val="0064440F"/>
    <w:rsid w:val="0065630F"/>
    <w:rsid w:val="0065795D"/>
    <w:rsid w:val="00674497"/>
    <w:rsid w:val="00677F3F"/>
    <w:rsid w:val="006801FF"/>
    <w:rsid w:val="0068079B"/>
    <w:rsid w:val="006850F6"/>
    <w:rsid w:val="006867FB"/>
    <w:rsid w:val="006908DA"/>
    <w:rsid w:val="006930DA"/>
    <w:rsid w:val="006933B8"/>
    <w:rsid w:val="00696001"/>
    <w:rsid w:val="006A3E71"/>
    <w:rsid w:val="006A4764"/>
    <w:rsid w:val="006A6887"/>
    <w:rsid w:val="006B3406"/>
    <w:rsid w:val="006B5B18"/>
    <w:rsid w:val="006C0A53"/>
    <w:rsid w:val="006C7018"/>
    <w:rsid w:val="006C7626"/>
    <w:rsid w:val="006D1E00"/>
    <w:rsid w:val="006D7252"/>
    <w:rsid w:val="006F2478"/>
    <w:rsid w:val="006F25AD"/>
    <w:rsid w:val="006F790E"/>
    <w:rsid w:val="0070096C"/>
    <w:rsid w:val="00707436"/>
    <w:rsid w:val="007159B5"/>
    <w:rsid w:val="00726390"/>
    <w:rsid w:val="007316E2"/>
    <w:rsid w:val="00732A8A"/>
    <w:rsid w:val="00733285"/>
    <w:rsid w:val="00735A45"/>
    <w:rsid w:val="00737D52"/>
    <w:rsid w:val="0074402D"/>
    <w:rsid w:val="00755331"/>
    <w:rsid w:val="00756948"/>
    <w:rsid w:val="00764E07"/>
    <w:rsid w:val="00772F4F"/>
    <w:rsid w:val="00773B1A"/>
    <w:rsid w:val="007767BF"/>
    <w:rsid w:val="00781D27"/>
    <w:rsid w:val="007856C4"/>
    <w:rsid w:val="00793A64"/>
    <w:rsid w:val="007969A0"/>
    <w:rsid w:val="007974F4"/>
    <w:rsid w:val="007B18A0"/>
    <w:rsid w:val="007B5B36"/>
    <w:rsid w:val="007D18F3"/>
    <w:rsid w:val="007D23DF"/>
    <w:rsid w:val="007D4C0C"/>
    <w:rsid w:val="007D645D"/>
    <w:rsid w:val="007D726C"/>
    <w:rsid w:val="007E1D3D"/>
    <w:rsid w:val="007E3217"/>
    <w:rsid w:val="007E4459"/>
    <w:rsid w:val="007E5ABB"/>
    <w:rsid w:val="007F00DD"/>
    <w:rsid w:val="007F65DB"/>
    <w:rsid w:val="00806258"/>
    <w:rsid w:val="00811324"/>
    <w:rsid w:val="00814446"/>
    <w:rsid w:val="008231ED"/>
    <w:rsid w:val="008249B9"/>
    <w:rsid w:val="00826E87"/>
    <w:rsid w:val="00827776"/>
    <w:rsid w:val="00847B63"/>
    <w:rsid w:val="0086074D"/>
    <w:rsid w:val="0086246A"/>
    <w:rsid w:val="00862A8F"/>
    <w:rsid w:val="00870000"/>
    <w:rsid w:val="008735E1"/>
    <w:rsid w:val="00880A28"/>
    <w:rsid w:val="00880AA2"/>
    <w:rsid w:val="008A111A"/>
    <w:rsid w:val="008B612A"/>
    <w:rsid w:val="008C0E18"/>
    <w:rsid w:val="008C198B"/>
    <w:rsid w:val="008C2D03"/>
    <w:rsid w:val="008C518A"/>
    <w:rsid w:val="008C749B"/>
    <w:rsid w:val="008D1121"/>
    <w:rsid w:val="008D2ECA"/>
    <w:rsid w:val="008D75C8"/>
    <w:rsid w:val="008D78BB"/>
    <w:rsid w:val="008D796D"/>
    <w:rsid w:val="008E0677"/>
    <w:rsid w:val="008E2021"/>
    <w:rsid w:val="008E3608"/>
    <w:rsid w:val="008F2CEC"/>
    <w:rsid w:val="008F3B45"/>
    <w:rsid w:val="00906186"/>
    <w:rsid w:val="00915F82"/>
    <w:rsid w:val="009214DC"/>
    <w:rsid w:val="00923CA2"/>
    <w:rsid w:val="00931D9C"/>
    <w:rsid w:val="0093265F"/>
    <w:rsid w:val="009354F1"/>
    <w:rsid w:val="009370A2"/>
    <w:rsid w:val="009445F3"/>
    <w:rsid w:val="00951F71"/>
    <w:rsid w:val="009554B9"/>
    <w:rsid w:val="00957867"/>
    <w:rsid w:val="00960565"/>
    <w:rsid w:val="00970CE9"/>
    <w:rsid w:val="00974673"/>
    <w:rsid w:val="00980E87"/>
    <w:rsid w:val="00983EFF"/>
    <w:rsid w:val="0098400B"/>
    <w:rsid w:val="009960D1"/>
    <w:rsid w:val="009960F9"/>
    <w:rsid w:val="009A0000"/>
    <w:rsid w:val="009A291D"/>
    <w:rsid w:val="009A46E7"/>
    <w:rsid w:val="009B1070"/>
    <w:rsid w:val="009B2C4C"/>
    <w:rsid w:val="009B3F57"/>
    <w:rsid w:val="009B731C"/>
    <w:rsid w:val="009B7922"/>
    <w:rsid w:val="009B7E7C"/>
    <w:rsid w:val="009C00FC"/>
    <w:rsid w:val="009C2282"/>
    <w:rsid w:val="009C3FDC"/>
    <w:rsid w:val="009C66C3"/>
    <w:rsid w:val="009C7D2D"/>
    <w:rsid w:val="009D11EF"/>
    <w:rsid w:val="009D1CA6"/>
    <w:rsid w:val="009E4E6E"/>
    <w:rsid w:val="009E6561"/>
    <w:rsid w:val="009E7A7A"/>
    <w:rsid w:val="009E7F3C"/>
    <w:rsid w:val="009F03E9"/>
    <w:rsid w:val="009F15C1"/>
    <w:rsid w:val="009F24EA"/>
    <w:rsid w:val="009F6BE7"/>
    <w:rsid w:val="00A143DA"/>
    <w:rsid w:val="00A155E3"/>
    <w:rsid w:val="00A17B32"/>
    <w:rsid w:val="00A201FC"/>
    <w:rsid w:val="00A24601"/>
    <w:rsid w:val="00A27954"/>
    <w:rsid w:val="00A3144B"/>
    <w:rsid w:val="00A31A69"/>
    <w:rsid w:val="00A31D97"/>
    <w:rsid w:val="00A336DA"/>
    <w:rsid w:val="00A35DC0"/>
    <w:rsid w:val="00A370BE"/>
    <w:rsid w:val="00A5065D"/>
    <w:rsid w:val="00A5115F"/>
    <w:rsid w:val="00A5493E"/>
    <w:rsid w:val="00A662B3"/>
    <w:rsid w:val="00A71440"/>
    <w:rsid w:val="00A754AC"/>
    <w:rsid w:val="00A81516"/>
    <w:rsid w:val="00A81F77"/>
    <w:rsid w:val="00A85A6B"/>
    <w:rsid w:val="00A90589"/>
    <w:rsid w:val="00AA47EE"/>
    <w:rsid w:val="00AA5965"/>
    <w:rsid w:val="00AA5BD6"/>
    <w:rsid w:val="00AB127F"/>
    <w:rsid w:val="00AB177D"/>
    <w:rsid w:val="00AB25B4"/>
    <w:rsid w:val="00AC23C0"/>
    <w:rsid w:val="00AD4815"/>
    <w:rsid w:val="00AE0B9A"/>
    <w:rsid w:val="00AF0566"/>
    <w:rsid w:val="00AF1B3B"/>
    <w:rsid w:val="00AF3A09"/>
    <w:rsid w:val="00B01A0B"/>
    <w:rsid w:val="00B049AD"/>
    <w:rsid w:val="00B059A0"/>
    <w:rsid w:val="00B05DD3"/>
    <w:rsid w:val="00B10630"/>
    <w:rsid w:val="00B16D71"/>
    <w:rsid w:val="00B17F99"/>
    <w:rsid w:val="00B27A3E"/>
    <w:rsid w:val="00B309A7"/>
    <w:rsid w:val="00B309D5"/>
    <w:rsid w:val="00B310C7"/>
    <w:rsid w:val="00B43C3D"/>
    <w:rsid w:val="00B46E52"/>
    <w:rsid w:val="00B5105B"/>
    <w:rsid w:val="00B52F74"/>
    <w:rsid w:val="00B65CD1"/>
    <w:rsid w:val="00B711AA"/>
    <w:rsid w:val="00B74A1A"/>
    <w:rsid w:val="00B75EE6"/>
    <w:rsid w:val="00B811B9"/>
    <w:rsid w:val="00B82628"/>
    <w:rsid w:val="00B83F79"/>
    <w:rsid w:val="00B85423"/>
    <w:rsid w:val="00B87294"/>
    <w:rsid w:val="00B90453"/>
    <w:rsid w:val="00B90A6B"/>
    <w:rsid w:val="00B921D9"/>
    <w:rsid w:val="00B93F89"/>
    <w:rsid w:val="00B95E37"/>
    <w:rsid w:val="00BB1C3E"/>
    <w:rsid w:val="00BB7E07"/>
    <w:rsid w:val="00BC746D"/>
    <w:rsid w:val="00BD09D3"/>
    <w:rsid w:val="00BD2E04"/>
    <w:rsid w:val="00BD3DF4"/>
    <w:rsid w:val="00BD61BA"/>
    <w:rsid w:val="00BE52A4"/>
    <w:rsid w:val="00BE7013"/>
    <w:rsid w:val="00BF25DF"/>
    <w:rsid w:val="00BF488F"/>
    <w:rsid w:val="00BF5CEB"/>
    <w:rsid w:val="00C0563A"/>
    <w:rsid w:val="00C13901"/>
    <w:rsid w:val="00C15BBA"/>
    <w:rsid w:val="00C17EC9"/>
    <w:rsid w:val="00C27650"/>
    <w:rsid w:val="00C36058"/>
    <w:rsid w:val="00C41872"/>
    <w:rsid w:val="00C46007"/>
    <w:rsid w:val="00C52EBD"/>
    <w:rsid w:val="00C55469"/>
    <w:rsid w:val="00C72642"/>
    <w:rsid w:val="00C74CF3"/>
    <w:rsid w:val="00C766C8"/>
    <w:rsid w:val="00C850D0"/>
    <w:rsid w:val="00C8577A"/>
    <w:rsid w:val="00C85A20"/>
    <w:rsid w:val="00C87AD4"/>
    <w:rsid w:val="00C90327"/>
    <w:rsid w:val="00CA450F"/>
    <w:rsid w:val="00CB1303"/>
    <w:rsid w:val="00CB6F1F"/>
    <w:rsid w:val="00CC72FD"/>
    <w:rsid w:val="00CE1756"/>
    <w:rsid w:val="00CF6392"/>
    <w:rsid w:val="00D016EB"/>
    <w:rsid w:val="00D0563B"/>
    <w:rsid w:val="00D10DA3"/>
    <w:rsid w:val="00D1293F"/>
    <w:rsid w:val="00D16F6C"/>
    <w:rsid w:val="00D2489C"/>
    <w:rsid w:val="00D26BFD"/>
    <w:rsid w:val="00D302AF"/>
    <w:rsid w:val="00D3129D"/>
    <w:rsid w:val="00D4055A"/>
    <w:rsid w:val="00D55267"/>
    <w:rsid w:val="00D604B3"/>
    <w:rsid w:val="00D778A3"/>
    <w:rsid w:val="00D8458B"/>
    <w:rsid w:val="00D96373"/>
    <w:rsid w:val="00DA7162"/>
    <w:rsid w:val="00DB203D"/>
    <w:rsid w:val="00DB37C1"/>
    <w:rsid w:val="00DB47F2"/>
    <w:rsid w:val="00DB61C7"/>
    <w:rsid w:val="00DC1180"/>
    <w:rsid w:val="00DC27A0"/>
    <w:rsid w:val="00DC7894"/>
    <w:rsid w:val="00DD0370"/>
    <w:rsid w:val="00DD055D"/>
    <w:rsid w:val="00DD19A6"/>
    <w:rsid w:val="00DD4534"/>
    <w:rsid w:val="00DD5176"/>
    <w:rsid w:val="00DE18A3"/>
    <w:rsid w:val="00DE1BBA"/>
    <w:rsid w:val="00DE5215"/>
    <w:rsid w:val="00DE74F3"/>
    <w:rsid w:val="00DF0EB3"/>
    <w:rsid w:val="00DF6C72"/>
    <w:rsid w:val="00DF7962"/>
    <w:rsid w:val="00DF7C7B"/>
    <w:rsid w:val="00E02B7D"/>
    <w:rsid w:val="00E034B7"/>
    <w:rsid w:val="00E0371B"/>
    <w:rsid w:val="00E045A3"/>
    <w:rsid w:val="00E14279"/>
    <w:rsid w:val="00E15181"/>
    <w:rsid w:val="00E21773"/>
    <w:rsid w:val="00E220D1"/>
    <w:rsid w:val="00E23FE7"/>
    <w:rsid w:val="00E45311"/>
    <w:rsid w:val="00E45B74"/>
    <w:rsid w:val="00E51BDC"/>
    <w:rsid w:val="00E54458"/>
    <w:rsid w:val="00E669D5"/>
    <w:rsid w:val="00E7417E"/>
    <w:rsid w:val="00EA2213"/>
    <w:rsid w:val="00EA46FC"/>
    <w:rsid w:val="00EB102E"/>
    <w:rsid w:val="00EB3B4E"/>
    <w:rsid w:val="00EB6716"/>
    <w:rsid w:val="00EB6856"/>
    <w:rsid w:val="00EE1313"/>
    <w:rsid w:val="00EE3460"/>
    <w:rsid w:val="00EE51C7"/>
    <w:rsid w:val="00EF198A"/>
    <w:rsid w:val="00EF5EFA"/>
    <w:rsid w:val="00EF6094"/>
    <w:rsid w:val="00EF73DC"/>
    <w:rsid w:val="00F15A2B"/>
    <w:rsid w:val="00F21091"/>
    <w:rsid w:val="00F22582"/>
    <w:rsid w:val="00F24ECD"/>
    <w:rsid w:val="00F27FB1"/>
    <w:rsid w:val="00F33C50"/>
    <w:rsid w:val="00F34F0A"/>
    <w:rsid w:val="00F36DF7"/>
    <w:rsid w:val="00F44530"/>
    <w:rsid w:val="00F653AF"/>
    <w:rsid w:val="00F65EE7"/>
    <w:rsid w:val="00F663E8"/>
    <w:rsid w:val="00F7249A"/>
    <w:rsid w:val="00F751F4"/>
    <w:rsid w:val="00F75AA2"/>
    <w:rsid w:val="00F77550"/>
    <w:rsid w:val="00F800F8"/>
    <w:rsid w:val="00F837EC"/>
    <w:rsid w:val="00F87E9A"/>
    <w:rsid w:val="00F94E47"/>
    <w:rsid w:val="00FB1978"/>
    <w:rsid w:val="00FB488F"/>
    <w:rsid w:val="00FB7169"/>
    <w:rsid w:val="00FC1BB8"/>
    <w:rsid w:val="00FD2A3E"/>
    <w:rsid w:val="00FD2F7B"/>
    <w:rsid w:val="00FD5AC8"/>
    <w:rsid w:val="00FF2F7B"/>
    <w:rsid w:val="00FF3C31"/>
    <w:rsid w:val="00FF5C78"/>
    <w:rsid w:val="00FF6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28008D"/>
  <w15:chartTrackingRefBased/>
  <w15:docId w15:val="{C4E0F7F2-CB09-475A-817F-BF86D38D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25DF"/>
    <w:rPr>
      <w:rFonts w:ascii="Verdana" w:eastAsia="Times New Roman" w:hAnsi="Verdana"/>
      <w:szCs w:val="24"/>
      <w:lang w:val="en-GB" w:eastAsia="en-US"/>
    </w:rPr>
  </w:style>
  <w:style w:type="paragraph" w:styleId="Antrat1">
    <w:name w:val="heading 1"/>
    <w:basedOn w:val="prastasis"/>
    <w:next w:val="prastasis"/>
    <w:link w:val="Antrat1Diagrama"/>
    <w:qFormat/>
    <w:rsid w:val="00035730"/>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035730"/>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035730"/>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rsid w:val="00035730"/>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035730"/>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qFormat/>
    <w:rsid w:val="00035730"/>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qFormat/>
    <w:rsid w:val="00035730"/>
    <w:pPr>
      <w:spacing w:before="240" w:after="60"/>
      <w:outlineLvl w:val="6"/>
    </w:pPr>
    <w:rPr>
      <w:rFonts w:ascii="Times New Roman" w:hAnsi="Times New Roman"/>
      <w:sz w:val="24"/>
    </w:rPr>
  </w:style>
  <w:style w:type="paragraph" w:styleId="Antrat8">
    <w:name w:val="heading 8"/>
    <w:basedOn w:val="prastasis"/>
    <w:next w:val="prastasis"/>
    <w:link w:val="Antrat8Diagrama"/>
    <w:qFormat/>
    <w:rsid w:val="00035730"/>
    <w:pPr>
      <w:spacing w:before="240" w:after="60"/>
      <w:outlineLvl w:val="7"/>
    </w:pPr>
    <w:rPr>
      <w:rFonts w:ascii="Times New Roman" w:hAnsi="Times New Roman"/>
      <w:i/>
      <w:iCs/>
      <w:sz w:val="24"/>
    </w:rPr>
  </w:style>
  <w:style w:type="paragraph" w:styleId="Antrat9">
    <w:name w:val="heading 9"/>
    <w:basedOn w:val="prastasis"/>
    <w:next w:val="prastasis"/>
    <w:link w:val="Antrat9Diagrama"/>
    <w:qFormat/>
    <w:rsid w:val="00035730"/>
    <w:pPr>
      <w:spacing w:before="240" w:after="60"/>
      <w:outlineLvl w:val="8"/>
    </w:pPr>
    <w:rPr>
      <w:rFonts w:ascii="Arial" w:hAnsi="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35730"/>
    <w:rPr>
      <w:rFonts w:ascii="Arial" w:eastAsia="Times New Roman" w:hAnsi="Arial" w:cs="Times New Roman"/>
      <w:b/>
      <w:bCs/>
      <w:kern w:val="32"/>
      <w:sz w:val="32"/>
      <w:szCs w:val="32"/>
      <w:lang w:val="en-GB"/>
    </w:rPr>
  </w:style>
  <w:style w:type="character" w:customStyle="1" w:styleId="Antrat2Diagrama">
    <w:name w:val="Antraštė 2 Diagrama"/>
    <w:link w:val="Antrat2"/>
    <w:rsid w:val="00035730"/>
    <w:rPr>
      <w:rFonts w:ascii="Arial" w:eastAsia="Times New Roman" w:hAnsi="Arial" w:cs="Times New Roman"/>
      <w:b/>
      <w:bCs/>
      <w:i/>
      <w:iCs/>
      <w:sz w:val="28"/>
      <w:szCs w:val="28"/>
      <w:lang w:val="en-GB"/>
    </w:rPr>
  </w:style>
  <w:style w:type="character" w:customStyle="1" w:styleId="Antrat3Diagrama">
    <w:name w:val="Antraštė 3 Diagrama"/>
    <w:link w:val="Antrat3"/>
    <w:rsid w:val="00035730"/>
    <w:rPr>
      <w:rFonts w:ascii="Arial" w:eastAsia="Times New Roman" w:hAnsi="Arial" w:cs="Times New Roman"/>
      <w:b/>
      <w:bCs/>
      <w:sz w:val="26"/>
      <w:szCs w:val="26"/>
      <w:lang w:val="en-GB"/>
    </w:rPr>
  </w:style>
  <w:style w:type="character" w:customStyle="1" w:styleId="Antrat4Diagrama">
    <w:name w:val="Antraštė 4 Diagrama"/>
    <w:link w:val="Antrat4"/>
    <w:rsid w:val="00035730"/>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035730"/>
    <w:rPr>
      <w:rFonts w:ascii="Times New Roman" w:eastAsia="Times New Roman" w:hAnsi="Times New Roman" w:cs="Times New Roman"/>
      <w:b/>
      <w:bCs/>
      <w:szCs w:val="24"/>
      <w:lang w:val="lt-LT"/>
    </w:rPr>
  </w:style>
  <w:style w:type="character" w:customStyle="1" w:styleId="Antrat6Diagrama">
    <w:name w:val="Antraštė 6 Diagrama"/>
    <w:link w:val="Antrat6"/>
    <w:rsid w:val="00035730"/>
    <w:rPr>
      <w:rFonts w:ascii="Times New Roman" w:eastAsia="Times New Roman" w:hAnsi="Times New Roman" w:cs="Times New Roman"/>
      <w:b/>
      <w:bCs/>
      <w:sz w:val="24"/>
      <w:lang w:val="en-GB"/>
    </w:rPr>
  </w:style>
  <w:style w:type="character" w:customStyle="1" w:styleId="Antrat7Diagrama">
    <w:name w:val="Antraštė 7 Diagrama"/>
    <w:link w:val="Antrat7"/>
    <w:rsid w:val="00035730"/>
    <w:rPr>
      <w:rFonts w:ascii="Times New Roman" w:eastAsia="Times New Roman" w:hAnsi="Times New Roman" w:cs="Times New Roman"/>
      <w:sz w:val="24"/>
      <w:szCs w:val="24"/>
      <w:lang w:val="en-GB"/>
    </w:rPr>
  </w:style>
  <w:style w:type="character" w:customStyle="1" w:styleId="Antrat8Diagrama">
    <w:name w:val="Antraštė 8 Diagrama"/>
    <w:link w:val="Antrat8"/>
    <w:rsid w:val="00035730"/>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035730"/>
    <w:rPr>
      <w:rFonts w:ascii="Arial" w:eastAsia="Times New Roman" w:hAnsi="Arial" w:cs="Times New Roman"/>
      <w:lang w:val="en-GB"/>
    </w:rPr>
  </w:style>
  <w:style w:type="character" w:styleId="Hipersaitas">
    <w:name w:val="Hyperlink"/>
    <w:uiPriority w:val="99"/>
    <w:rsid w:val="00035730"/>
    <w:rPr>
      <w:color w:val="0000FF"/>
      <w:u w:val="single"/>
    </w:rPr>
  </w:style>
  <w:style w:type="paragraph" w:customStyle="1" w:styleId="PI-1EMEASMCA">
    <w:name w:val="PI-1 EMEA_SMCA"/>
    <w:basedOn w:val="Antrat2"/>
    <w:autoRedefine/>
    <w:rsid w:val="008B612A"/>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8B612A"/>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Cs w:val="20"/>
      <w:lang w:val="lt-LT" w:eastAsia="x-none"/>
    </w:rPr>
  </w:style>
  <w:style w:type="character" w:customStyle="1" w:styleId="PI-1labEMEASMCAChar">
    <w:name w:val="PI-1_lab EMEA_SMCA Char"/>
    <w:link w:val="PI-1labEMEASMCA"/>
    <w:rsid w:val="00035730"/>
    <w:rPr>
      <w:rFonts w:ascii="Times New Roman" w:eastAsia="Times New Roman" w:hAnsi="Times New Roman"/>
      <w:b/>
      <w:noProof/>
      <w:lang w:eastAsia="x-none"/>
    </w:rPr>
  </w:style>
  <w:style w:type="paragraph" w:customStyle="1" w:styleId="PI-2EMEASMCA">
    <w:name w:val="PI-2 EMEA_SMCA"/>
    <w:basedOn w:val="Antrat3"/>
    <w:autoRedefine/>
    <w:rsid w:val="008B612A"/>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rsid w:val="008B612A"/>
    <w:pPr>
      <w:tabs>
        <w:tab w:val="left" w:pos="567"/>
      </w:tabs>
    </w:pPr>
    <w:rPr>
      <w:rFonts w:ascii="Times New Roman" w:hAnsi="Times New Roman"/>
      <w:sz w:val="22"/>
      <w:szCs w:val="22"/>
      <w:lang w:val="lt-LT" w:eastAsia="x-none"/>
    </w:rPr>
  </w:style>
  <w:style w:type="character" w:customStyle="1" w:styleId="BTEMEASMCAChar">
    <w:name w:val="BT EMEA_SMCA Char"/>
    <w:link w:val="BTEMEASMCA"/>
    <w:rsid w:val="004F4C9F"/>
    <w:rPr>
      <w:rFonts w:ascii="Times New Roman" w:eastAsia="Times New Roman" w:hAnsi="Times New Roman"/>
      <w:sz w:val="22"/>
      <w:szCs w:val="22"/>
      <w:lang w:eastAsia="x-none"/>
    </w:rPr>
  </w:style>
  <w:style w:type="paragraph" w:customStyle="1" w:styleId="TTEMEASMCA">
    <w:name w:val="TT EMEA_SMCA"/>
    <w:basedOn w:val="Antrat1"/>
    <w:link w:val="TTEMEASMCAChar"/>
    <w:autoRedefine/>
    <w:rsid w:val="008B612A"/>
    <w:pPr>
      <w:keepNext w:val="0"/>
      <w:tabs>
        <w:tab w:val="left" w:pos="567"/>
      </w:tabs>
      <w:spacing w:before="0" w:after="0"/>
      <w:ind w:left="567" w:hanging="567"/>
      <w:jc w:val="center"/>
    </w:pPr>
    <w:rPr>
      <w:rFonts w:ascii="Times New Roman" w:hAnsi="Times New Roman"/>
      <w:bCs w:val="0"/>
      <w:caps/>
      <w:kern w:val="0"/>
      <w:sz w:val="20"/>
      <w:szCs w:val="20"/>
      <w:lang w:val="en-US" w:eastAsia="x-none"/>
    </w:rPr>
  </w:style>
  <w:style w:type="character" w:customStyle="1" w:styleId="TTEMEASMCAChar">
    <w:name w:val="TT EMEA_SMCA Char"/>
    <w:link w:val="TTEMEASMCA"/>
    <w:rsid w:val="00035730"/>
    <w:rPr>
      <w:rFonts w:ascii="Times New Roman" w:eastAsia="Times New Roman" w:hAnsi="Times New Roman"/>
      <w:b/>
      <w:caps/>
      <w:lang w:val="en-US" w:eastAsia="x-none"/>
    </w:rPr>
  </w:style>
  <w:style w:type="paragraph" w:customStyle="1" w:styleId="BTAnIIEMEASMCA">
    <w:name w:val="BT(AnII) EMEA_SMCA"/>
    <w:basedOn w:val="Debesliotekstas"/>
    <w:autoRedefine/>
    <w:rsid w:val="00035730"/>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035730"/>
    <w:rPr>
      <w:rFonts w:ascii="Tahoma" w:hAnsi="Tahoma" w:cs="Tahoma"/>
      <w:sz w:val="16"/>
      <w:szCs w:val="16"/>
    </w:rPr>
  </w:style>
  <w:style w:type="character" w:customStyle="1" w:styleId="DebesliotekstasDiagrama">
    <w:name w:val="Debesėlio tekstas Diagrama"/>
    <w:link w:val="Debesliotekstas"/>
    <w:rsid w:val="00035730"/>
    <w:rPr>
      <w:rFonts w:ascii="Tahoma" w:eastAsia="Times New Roman" w:hAnsi="Tahoma" w:cs="Tahoma"/>
      <w:sz w:val="16"/>
      <w:szCs w:val="16"/>
      <w:lang w:val="en-GB"/>
    </w:rPr>
  </w:style>
  <w:style w:type="paragraph" w:customStyle="1" w:styleId="BT-EMEASMCA">
    <w:name w:val="BT- EMEA_SMCA"/>
    <w:basedOn w:val="BTEMEASMCA"/>
    <w:autoRedefine/>
    <w:rsid w:val="00035730"/>
    <w:pPr>
      <w:numPr>
        <w:numId w:val="1"/>
      </w:numPr>
      <w:tabs>
        <w:tab w:val="clear" w:pos="720"/>
        <w:tab w:val="num" w:pos="360"/>
      </w:tabs>
      <w:ind w:left="0" w:firstLine="0"/>
    </w:pPr>
  </w:style>
  <w:style w:type="paragraph" w:customStyle="1" w:styleId="PI-3EMEASMCA">
    <w:name w:val="PI-3 EMEA_SMCA"/>
    <w:basedOn w:val="prastasis"/>
    <w:autoRedefine/>
    <w:rsid w:val="00035730"/>
    <w:pPr>
      <w:spacing w:line="220" w:lineRule="exact"/>
    </w:pPr>
    <w:rPr>
      <w:b/>
      <w:bCs/>
      <w:sz w:val="22"/>
      <w:szCs w:val="22"/>
    </w:rPr>
  </w:style>
  <w:style w:type="paragraph" w:customStyle="1" w:styleId="BTbEMEASMCA">
    <w:name w:val="BT(b) EMEA_SMCA"/>
    <w:basedOn w:val="BTEMEASMCA"/>
    <w:autoRedefine/>
    <w:rsid w:val="00035730"/>
    <w:rPr>
      <w:b/>
    </w:rPr>
  </w:style>
  <w:style w:type="paragraph" w:customStyle="1" w:styleId="BTbeEMEASMCA">
    <w:name w:val="BT(be) EMEA_SMCA"/>
    <w:basedOn w:val="BTEMEASMCA"/>
    <w:autoRedefine/>
    <w:rsid w:val="00035730"/>
    <w:pPr>
      <w:jc w:val="center"/>
    </w:pPr>
    <w:rPr>
      <w:b/>
    </w:rPr>
  </w:style>
  <w:style w:type="paragraph" w:customStyle="1" w:styleId="BTeEMEASMCA">
    <w:name w:val="BT(e) EMEA_SMCA"/>
    <w:basedOn w:val="BTEMEASMCA"/>
    <w:autoRedefine/>
    <w:rsid w:val="00035730"/>
    <w:pPr>
      <w:jc w:val="center"/>
    </w:pPr>
  </w:style>
  <w:style w:type="paragraph" w:customStyle="1" w:styleId="BTgEMEASMCA">
    <w:name w:val="BT(g) EMEA_SMCA"/>
    <w:basedOn w:val="BTEMEASMCA"/>
    <w:link w:val="BTgEMEASMCAChar"/>
    <w:autoRedefine/>
    <w:rsid w:val="008B612A"/>
    <w:rPr>
      <w:i/>
      <w:color w:val="008000"/>
      <w:sz w:val="20"/>
      <w:szCs w:val="20"/>
    </w:rPr>
  </w:style>
  <w:style w:type="character" w:customStyle="1" w:styleId="BTgEMEASMCAChar">
    <w:name w:val="BT(g) EMEA_SMCA Char"/>
    <w:link w:val="BTgEMEASMCA"/>
    <w:rsid w:val="00035730"/>
    <w:rPr>
      <w:rFonts w:ascii="Times New Roman" w:eastAsia="Times New Roman" w:hAnsi="Times New Roman"/>
      <w:i/>
      <w:color w:val="008000"/>
      <w:lang w:eastAsia="x-none"/>
    </w:rPr>
  </w:style>
  <w:style w:type="paragraph" w:customStyle="1" w:styleId="BTuEMEASMCA">
    <w:name w:val="BT(u) EMEA_SMCA"/>
    <w:basedOn w:val="BTEMEASMCA"/>
    <w:autoRedefine/>
    <w:rsid w:val="00035730"/>
    <w:rPr>
      <w:u w:val="single"/>
    </w:rPr>
  </w:style>
  <w:style w:type="paragraph" w:styleId="Pagrindinistekstas">
    <w:name w:val="Body Text"/>
    <w:aliases w:val="Body Text Char Char Char,Body Text Char"/>
    <w:basedOn w:val="prastasis"/>
    <w:link w:val="PagrindinistekstasDiagrama"/>
    <w:rsid w:val="00035730"/>
    <w:pPr>
      <w:jc w:val="both"/>
    </w:pPr>
    <w:rPr>
      <w:color w:val="FF0000"/>
      <w:sz w:val="22"/>
    </w:rPr>
  </w:style>
  <w:style w:type="character" w:customStyle="1" w:styleId="PagrindinistekstasDiagrama">
    <w:name w:val="Pagrindinis tekstas Diagrama"/>
    <w:aliases w:val="Body Text Char Char Char Diagrama,Body Text Char Diagrama"/>
    <w:link w:val="Pagrindinistekstas"/>
    <w:rsid w:val="00035730"/>
    <w:rPr>
      <w:rFonts w:ascii="Verdana" w:eastAsia="Times New Roman" w:hAnsi="Verdana" w:cs="Times New Roman"/>
      <w:color w:val="FF0000"/>
      <w:szCs w:val="24"/>
      <w:lang w:val="en-GB"/>
    </w:rPr>
  </w:style>
  <w:style w:type="paragraph" w:styleId="Paprastasistekstas">
    <w:name w:val="Plain Text"/>
    <w:basedOn w:val="prastasis"/>
    <w:link w:val="PaprastasistekstasDiagrama"/>
    <w:rsid w:val="00035730"/>
    <w:rPr>
      <w:rFonts w:ascii="Courier New" w:hAnsi="Courier New"/>
      <w:szCs w:val="20"/>
      <w:lang w:val="de-DE" w:eastAsia="de-DE"/>
    </w:rPr>
  </w:style>
  <w:style w:type="character" w:customStyle="1" w:styleId="PaprastasistekstasDiagrama">
    <w:name w:val="Paprastasis tekstas Diagrama"/>
    <w:link w:val="Paprastasistekstas"/>
    <w:rsid w:val="00035730"/>
    <w:rPr>
      <w:rFonts w:ascii="Courier New" w:eastAsia="Times New Roman" w:hAnsi="Courier New" w:cs="Times New Roman"/>
      <w:sz w:val="20"/>
      <w:szCs w:val="20"/>
      <w:lang w:val="de-DE" w:eastAsia="de-DE"/>
    </w:rPr>
  </w:style>
  <w:style w:type="paragraph" w:styleId="Vokoatgalinisadresas">
    <w:name w:val="envelope return"/>
    <w:basedOn w:val="prastasis"/>
    <w:rsid w:val="00035730"/>
    <w:rPr>
      <w:rFonts w:ascii="Arial" w:hAnsi="Arial"/>
      <w:b/>
      <w:sz w:val="28"/>
    </w:rPr>
  </w:style>
  <w:style w:type="paragraph" w:styleId="Adresasantvoko">
    <w:name w:val="envelope address"/>
    <w:basedOn w:val="prastasis"/>
    <w:rsid w:val="00035730"/>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035730"/>
    <w:pPr>
      <w:tabs>
        <w:tab w:val="center" w:pos="4819"/>
        <w:tab w:val="right" w:pos="9638"/>
      </w:tabs>
    </w:pPr>
  </w:style>
  <w:style w:type="character" w:customStyle="1" w:styleId="PoratDiagrama">
    <w:name w:val="Poraštė Diagrama"/>
    <w:link w:val="Porat"/>
    <w:uiPriority w:val="99"/>
    <w:rsid w:val="00035730"/>
    <w:rPr>
      <w:rFonts w:ascii="Verdana" w:eastAsia="Times New Roman" w:hAnsi="Verdana" w:cs="Times New Roman"/>
      <w:sz w:val="20"/>
      <w:szCs w:val="24"/>
      <w:lang w:val="en-GB"/>
    </w:rPr>
  </w:style>
  <w:style w:type="character" w:styleId="Puslapionumeris">
    <w:name w:val="page number"/>
    <w:basedOn w:val="Numatytasispastraiposriftas"/>
    <w:rsid w:val="00035730"/>
  </w:style>
  <w:style w:type="paragraph" w:styleId="Antrats">
    <w:name w:val="header"/>
    <w:basedOn w:val="prastasis"/>
    <w:link w:val="AntratsDiagrama"/>
    <w:rsid w:val="00035730"/>
    <w:pPr>
      <w:tabs>
        <w:tab w:val="center" w:pos="4819"/>
        <w:tab w:val="right" w:pos="9638"/>
      </w:tabs>
    </w:pPr>
  </w:style>
  <w:style w:type="character" w:customStyle="1" w:styleId="AntratsDiagrama">
    <w:name w:val="Antraštės Diagrama"/>
    <w:link w:val="Antrats"/>
    <w:rsid w:val="00035730"/>
    <w:rPr>
      <w:rFonts w:ascii="Verdana" w:eastAsia="Times New Roman" w:hAnsi="Verdana" w:cs="Times New Roman"/>
      <w:sz w:val="20"/>
      <w:szCs w:val="24"/>
      <w:lang w:val="en-GB"/>
    </w:rPr>
  </w:style>
  <w:style w:type="paragraph" w:styleId="Pavadinimas">
    <w:name w:val="Title"/>
    <w:basedOn w:val="prastasis"/>
    <w:link w:val="PavadinimasDiagrama"/>
    <w:qFormat/>
    <w:rsid w:val="00035730"/>
    <w:pPr>
      <w:jc w:val="center"/>
    </w:pPr>
    <w:rPr>
      <w:sz w:val="28"/>
      <w:szCs w:val="20"/>
    </w:rPr>
  </w:style>
  <w:style w:type="character" w:customStyle="1" w:styleId="PavadinimasDiagrama">
    <w:name w:val="Pavadinimas Diagrama"/>
    <w:link w:val="Pavadinimas"/>
    <w:rsid w:val="00035730"/>
    <w:rPr>
      <w:rFonts w:ascii="Verdana" w:eastAsia="Times New Roman" w:hAnsi="Verdana" w:cs="Times New Roman"/>
      <w:sz w:val="28"/>
      <w:szCs w:val="20"/>
      <w:lang w:val="en-GB"/>
    </w:rPr>
  </w:style>
  <w:style w:type="paragraph" w:customStyle="1" w:styleId="SPCNormal">
    <w:name w:val="SPC Normal"/>
    <w:basedOn w:val="prastasis"/>
    <w:rsid w:val="00035730"/>
    <w:pPr>
      <w:tabs>
        <w:tab w:val="left" w:pos="562"/>
      </w:tabs>
    </w:pPr>
    <w:rPr>
      <w:rFonts w:ascii="Times New Roman" w:hAnsi="Times New Roman"/>
      <w:sz w:val="22"/>
      <w:szCs w:val="20"/>
    </w:rPr>
  </w:style>
  <w:style w:type="paragraph" w:customStyle="1" w:styleId="SPC1">
    <w:name w:val="SPC1"/>
    <w:basedOn w:val="SPCNormal"/>
    <w:next w:val="SPCNormal"/>
    <w:rsid w:val="00035730"/>
    <w:pPr>
      <w:keepNext/>
      <w:tabs>
        <w:tab w:val="clear" w:pos="562"/>
      </w:tabs>
      <w:spacing w:before="480"/>
      <w:ind w:left="562" w:hanging="562"/>
    </w:pPr>
    <w:rPr>
      <w:b/>
      <w:caps/>
    </w:rPr>
  </w:style>
  <w:style w:type="paragraph" w:customStyle="1" w:styleId="SPC2">
    <w:name w:val="SPC2"/>
    <w:basedOn w:val="SPCNormal"/>
    <w:next w:val="SPCNormal"/>
    <w:rsid w:val="00035730"/>
    <w:pPr>
      <w:keepNext/>
      <w:tabs>
        <w:tab w:val="clear" w:pos="562"/>
      </w:tabs>
      <w:ind w:left="562" w:hanging="562"/>
    </w:pPr>
    <w:rPr>
      <w:b/>
    </w:rPr>
  </w:style>
  <w:style w:type="paragraph" w:styleId="Pagrindinistekstas3">
    <w:name w:val="Body Text 3"/>
    <w:basedOn w:val="prastasis"/>
    <w:link w:val="Pagrindinistekstas3Diagrama"/>
    <w:rsid w:val="00035730"/>
    <w:pPr>
      <w:tabs>
        <w:tab w:val="left" w:pos="720"/>
      </w:tabs>
    </w:pPr>
    <w:rPr>
      <w:rFonts w:ascii="Times New Roman" w:hAnsi="Times New Roman"/>
      <w:b/>
      <w:bCs/>
      <w:i/>
      <w:iCs/>
      <w:sz w:val="24"/>
    </w:rPr>
  </w:style>
  <w:style w:type="character" w:customStyle="1" w:styleId="Pagrindinistekstas3Diagrama">
    <w:name w:val="Pagrindinis tekstas 3 Diagrama"/>
    <w:link w:val="Pagrindinistekstas3"/>
    <w:rsid w:val="00035730"/>
    <w:rPr>
      <w:rFonts w:ascii="Times New Roman" w:eastAsia="Times New Roman" w:hAnsi="Times New Roman" w:cs="Times New Roman"/>
      <w:b/>
      <w:bCs/>
      <w:i/>
      <w:iCs/>
      <w:sz w:val="24"/>
      <w:szCs w:val="24"/>
      <w:lang w:val="en-GB"/>
    </w:rPr>
  </w:style>
  <w:style w:type="character" w:styleId="Grietas">
    <w:name w:val="Strong"/>
    <w:qFormat/>
    <w:rsid w:val="00035730"/>
    <w:rPr>
      <w:b/>
      <w:bCs/>
    </w:rPr>
  </w:style>
  <w:style w:type="paragraph" w:customStyle="1" w:styleId="EMEAEnBodyText">
    <w:name w:val="EMEA En Body Text"/>
    <w:basedOn w:val="prastasis"/>
    <w:rsid w:val="00035730"/>
    <w:pPr>
      <w:spacing w:before="120" w:after="120"/>
      <w:jc w:val="both"/>
    </w:pPr>
    <w:rPr>
      <w:rFonts w:ascii="Times New Roman" w:hAnsi="Times New Roman"/>
      <w:sz w:val="22"/>
      <w:szCs w:val="20"/>
      <w:lang w:val="en-US"/>
    </w:rPr>
  </w:style>
  <w:style w:type="paragraph" w:styleId="Tekstoblokas">
    <w:name w:val="Block Text"/>
    <w:basedOn w:val="prastasis"/>
    <w:rsid w:val="00035730"/>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035730"/>
    <w:pPr>
      <w:spacing w:after="120" w:line="480" w:lineRule="auto"/>
    </w:pPr>
  </w:style>
  <w:style w:type="character" w:customStyle="1" w:styleId="Pagrindinistekstas2Diagrama">
    <w:name w:val="Pagrindinis tekstas 2 Diagrama"/>
    <w:link w:val="Pagrindinistekstas2"/>
    <w:rsid w:val="00035730"/>
    <w:rPr>
      <w:rFonts w:ascii="Verdana" w:eastAsia="Times New Roman" w:hAnsi="Verdana" w:cs="Times New Roman"/>
      <w:sz w:val="20"/>
      <w:szCs w:val="24"/>
      <w:lang w:val="en-GB"/>
    </w:rPr>
  </w:style>
  <w:style w:type="character" w:styleId="Komentaronuoroda">
    <w:name w:val="annotation reference"/>
    <w:rsid w:val="00035730"/>
    <w:rPr>
      <w:sz w:val="16"/>
      <w:szCs w:val="16"/>
    </w:rPr>
  </w:style>
  <w:style w:type="paragraph" w:styleId="Komentarotekstas">
    <w:name w:val="annotation text"/>
    <w:basedOn w:val="prastasis"/>
    <w:link w:val="KomentarotekstasDiagrama"/>
    <w:rsid w:val="00035730"/>
    <w:rPr>
      <w:rFonts w:ascii="Times New Roman" w:hAnsi="Times New Roman"/>
      <w:szCs w:val="20"/>
      <w:lang w:val="lt-LT"/>
    </w:rPr>
  </w:style>
  <w:style w:type="character" w:customStyle="1" w:styleId="KomentarotekstasDiagrama">
    <w:name w:val="Komentaro tekstas Diagrama"/>
    <w:link w:val="Komentarotekstas"/>
    <w:rsid w:val="0003573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035730"/>
    <w:rPr>
      <w:b/>
      <w:bCs/>
    </w:rPr>
  </w:style>
  <w:style w:type="character" w:customStyle="1" w:styleId="KomentarotemaDiagrama">
    <w:name w:val="Komentaro tema Diagrama"/>
    <w:link w:val="Komentarotema"/>
    <w:rsid w:val="00035730"/>
    <w:rPr>
      <w:rFonts w:ascii="Times New Roman" w:eastAsia="Times New Roman" w:hAnsi="Times New Roman" w:cs="Times New Roman"/>
      <w:b/>
      <w:bCs/>
      <w:sz w:val="20"/>
      <w:szCs w:val="20"/>
      <w:lang w:val="lt-LT"/>
    </w:rPr>
  </w:style>
  <w:style w:type="paragraph" w:customStyle="1" w:styleId="NoNumHead3">
    <w:name w:val="NoNum:Head3"/>
    <w:basedOn w:val="prastasis"/>
    <w:next w:val="prastasis"/>
    <w:link w:val="NoNumHead3Char"/>
    <w:rsid w:val="00035730"/>
    <w:pPr>
      <w:keepNext/>
      <w:spacing w:before="120" w:after="240"/>
      <w:outlineLvl w:val="0"/>
    </w:pPr>
    <w:rPr>
      <w:rFonts w:ascii="Arial" w:hAnsi="Arial"/>
      <w:b/>
      <w:bCs/>
      <w:sz w:val="24"/>
      <w:lang w:eastAsia="x-none"/>
    </w:rPr>
  </w:style>
  <w:style w:type="character" w:customStyle="1" w:styleId="NoNumHead3Char">
    <w:name w:val="NoNum:Head3 Char"/>
    <w:link w:val="NoNumHead3"/>
    <w:locked/>
    <w:rsid w:val="00035730"/>
    <w:rPr>
      <w:rFonts w:ascii="Arial" w:eastAsia="Times New Roman" w:hAnsi="Arial" w:cs="Arial"/>
      <w:b/>
      <w:bCs/>
      <w:sz w:val="24"/>
      <w:szCs w:val="24"/>
      <w:lang w:val="en-GB"/>
    </w:rPr>
  </w:style>
  <w:style w:type="table" w:styleId="Lentelstinklelis">
    <w:name w:val="Table Grid"/>
    <w:basedOn w:val="prastojilentel"/>
    <w:rsid w:val="000357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unhideWhenUsed/>
    <w:rsid w:val="00035730"/>
    <w:rPr>
      <w:color w:val="800080"/>
      <w:u w:val="single"/>
    </w:rPr>
  </w:style>
  <w:style w:type="paragraph" w:styleId="prastasiniatinklio">
    <w:name w:val="Normal (Web)"/>
    <w:basedOn w:val="prastasis"/>
    <w:unhideWhenUsed/>
    <w:rsid w:val="00035730"/>
    <w:pPr>
      <w:spacing w:after="360"/>
    </w:pPr>
    <w:rPr>
      <w:rFonts w:ascii="Times New Roman" w:hAnsi="Times New Roman"/>
      <w:sz w:val="24"/>
    </w:rPr>
  </w:style>
  <w:style w:type="paragraph" w:styleId="Puslapioinaostekstas">
    <w:name w:val="footnote text"/>
    <w:basedOn w:val="prastasis"/>
    <w:link w:val="PuslapioinaostekstasDiagrama"/>
    <w:unhideWhenUsed/>
    <w:rsid w:val="00035730"/>
    <w:rPr>
      <w:szCs w:val="20"/>
    </w:rPr>
  </w:style>
  <w:style w:type="character" w:customStyle="1" w:styleId="PuslapioinaostekstasDiagrama">
    <w:name w:val="Puslapio išnašos tekstas Diagrama"/>
    <w:link w:val="Puslapioinaostekstas"/>
    <w:rsid w:val="00035730"/>
    <w:rPr>
      <w:rFonts w:ascii="Verdana" w:eastAsia="Times New Roman" w:hAnsi="Verdana" w:cs="Times New Roman"/>
      <w:sz w:val="20"/>
      <w:szCs w:val="20"/>
      <w:lang w:val="en-GB"/>
    </w:rPr>
  </w:style>
  <w:style w:type="character" w:customStyle="1" w:styleId="BodyTextCharCharCharChar1">
    <w:name w:val="Body Text Char Char Char Char1"/>
    <w:uiPriority w:val="99"/>
    <w:semiHidden/>
    <w:rsid w:val="00035730"/>
    <w:rPr>
      <w:rFonts w:ascii="Verdana" w:hAnsi="Verdana"/>
      <w:szCs w:val="24"/>
      <w:lang w:val="en-GB"/>
    </w:rPr>
  </w:style>
  <w:style w:type="paragraph" w:styleId="Pagrindiniotekstotrauka">
    <w:name w:val="Body Text Indent"/>
    <w:basedOn w:val="prastasis"/>
    <w:link w:val="PagrindiniotekstotraukaDiagrama"/>
    <w:unhideWhenUsed/>
    <w:rsid w:val="00035730"/>
    <w:pPr>
      <w:spacing w:after="120"/>
      <w:ind w:left="283"/>
    </w:pPr>
    <w:rPr>
      <w:rFonts w:ascii="Times New Roman" w:hAnsi="Times New Roman"/>
      <w:sz w:val="24"/>
      <w:lang w:val="lt-LT"/>
    </w:rPr>
  </w:style>
  <w:style w:type="character" w:customStyle="1" w:styleId="PagrindiniotekstotraukaDiagrama">
    <w:name w:val="Pagrindinio teksto įtrauka Diagrama"/>
    <w:link w:val="Pagrindiniotekstotrauka"/>
    <w:rsid w:val="00035730"/>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unhideWhenUsed/>
    <w:rsid w:val="00035730"/>
    <w:pPr>
      <w:shd w:val="clear" w:color="auto" w:fill="000080"/>
    </w:pPr>
    <w:rPr>
      <w:rFonts w:ascii="Tahoma" w:hAnsi="Tahoma"/>
      <w:szCs w:val="20"/>
      <w:lang w:val="lt-LT"/>
    </w:rPr>
  </w:style>
  <w:style w:type="character" w:customStyle="1" w:styleId="DokumentostruktraDiagrama">
    <w:name w:val="Dokumento struktūra Diagrama"/>
    <w:link w:val="Dokumentostruktra"/>
    <w:rsid w:val="00035730"/>
    <w:rPr>
      <w:rFonts w:ascii="Tahoma" w:eastAsia="Times New Roman" w:hAnsi="Tahoma" w:cs="Times New Roman"/>
      <w:sz w:val="20"/>
      <w:szCs w:val="20"/>
      <w:shd w:val="clear" w:color="auto" w:fill="000080"/>
      <w:lang w:val="lt-LT"/>
    </w:rPr>
  </w:style>
  <w:style w:type="paragraph" w:customStyle="1" w:styleId="Para0s">
    <w:name w:val="Para:0:s"/>
    <w:basedOn w:val="prastasis"/>
    <w:uiPriority w:val="99"/>
    <w:rsid w:val="00035730"/>
    <w:pPr>
      <w:snapToGrid w:val="0"/>
      <w:spacing w:after="220"/>
    </w:pPr>
    <w:rPr>
      <w:rFonts w:ascii="Times New Roman" w:hAnsi="Times New Roman"/>
      <w:sz w:val="24"/>
      <w:lang w:val="en-US" w:eastAsia="lt-LT"/>
    </w:rPr>
  </w:style>
  <w:style w:type="paragraph" w:customStyle="1" w:styleId="ParaKT0sb">
    <w:name w:val="ParaKT:0:sb"/>
    <w:basedOn w:val="prastasis"/>
    <w:next w:val="Para0s"/>
    <w:rsid w:val="00035730"/>
    <w:pPr>
      <w:keepNext/>
      <w:keepLines/>
      <w:snapToGrid w:val="0"/>
      <w:spacing w:after="220"/>
    </w:pPr>
    <w:rPr>
      <w:rFonts w:ascii="Times New Roman" w:hAnsi="Times New Roman"/>
      <w:b/>
      <w:bCs/>
      <w:sz w:val="24"/>
      <w:lang w:val="en-US" w:eastAsia="lt-LT"/>
    </w:rPr>
  </w:style>
  <w:style w:type="paragraph" w:customStyle="1" w:styleId="Bullet0dKT">
    <w:name w:val="Bullet:0:d:KT"/>
    <w:basedOn w:val="prastasis"/>
    <w:uiPriority w:val="99"/>
    <w:rsid w:val="00035730"/>
    <w:pPr>
      <w:keepNext/>
      <w:keepLines/>
      <w:numPr>
        <w:numId w:val="2"/>
      </w:numPr>
      <w:snapToGrid w:val="0"/>
      <w:spacing w:before="40" w:after="220"/>
    </w:pPr>
    <w:rPr>
      <w:rFonts w:ascii="Times New Roman" w:hAnsi="Times New Roman"/>
      <w:sz w:val="24"/>
      <w:lang w:val="en-US" w:eastAsia="lt-LT"/>
    </w:rPr>
  </w:style>
  <w:style w:type="paragraph" w:customStyle="1" w:styleId="Smalltext100">
    <w:name w:val="Smalltext10:0"/>
    <w:basedOn w:val="Para0s"/>
    <w:rsid w:val="00035730"/>
    <w:pPr>
      <w:spacing w:after="0"/>
    </w:pPr>
    <w:rPr>
      <w:sz w:val="20"/>
      <w:szCs w:val="20"/>
    </w:rPr>
  </w:style>
  <w:style w:type="paragraph" w:customStyle="1" w:styleId="Table100">
    <w:name w:val="Table10:0"/>
    <w:basedOn w:val="prastasis"/>
    <w:rsid w:val="00035730"/>
    <w:pPr>
      <w:keepNext/>
      <w:snapToGrid w:val="0"/>
      <w:spacing w:before="60" w:after="60"/>
    </w:pPr>
    <w:rPr>
      <w:rFonts w:ascii="Times New Roman" w:hAnsi="Times New Roman"/>
      <w:szCs w:val="20"/>
      <w:lang w:val="en-US" w:eastAsia="lt-LT"/>
    </w:rPr>
  </w:style>
  <w:style w:type="paragraph" w:customStyle="1" w:styleId="Bullet0s">
    <w:name w:val="Bullet:0:s"/>
    <w:basedOn w:val="prastasis"/>
    <w:rsid w:val="00035730"/>
    <w:pPr>
      <w:numPr>
        <w:numId w:val="3"/>
      </w:numPr>
      <w:snapToGrid w:val="0"/>
      <w:spacing w:before="40" w:after="40"/>
    </w:pPr>
    <w:rPr>
      <w:rFonts w:ascii="Times New Roman" w:hAnsi="Times New Roman"/>
      <w:sz w:val="24"/>
      <w:lang w:val="en-US" w:eastAsia="lt-LT"/>
    </w:rPr>
  </w:style>
  <w:style w:type="paragraph" w:customStyle="1" w:styleId="ParaKT0s">
    <w:name w:val="ParaKT:0:s"/>
    <w:basedOn w:val="Para0s"/>
    <w:next w:val="Para0s"/>
    <w:rsid w:val="00035730"/>
    <w:pPr>
      <w:keepNext/>
      <w:keepLines/>
    </w:pPr>
  </w:style>
  <w:style w:type="paragraph" w:customStyle="1" w:styleId="Xspace40">
    <w:name w:val="Xspace4:0"/>
    <w:basedOn w:val="prastasis"/>
    <w:rsid w:val="00035730"/>
    <w:pPr>
      <w:snapToGrid w:val="0"/>
    </w:pPr>
    <w:rPr>
      <w:rFonts w:ascii="Times New Roman" w:hAnsi="Times New Roman"/>
      <w:sz w:val="8"/>
      <w:szCs w:val="8"/>
      <w:lang w:val="en-US" w:eastAsia="lt-LT"/>
    </w:rPr>
  </w:style>
  <w:style w:type="paragraph" w:customStyle="1" w:styleId="Table120">
    <w:name w:val="Table12:0"/>
    <w:basedOn w:val="Para0s"/>
    <w:rsid w:val="00035730"/>
    <w:pPr>
      <w:keepNext/>
      <w:spacing w:before="80" w:after="80"/>
    </w:pPr>
  </w:style>
  <w:style w:type="paragraph" w:customStyle="1" w:styleId="Para0sb">
    <w:name w:val="Para:0:sb"/>
    <w:basedOn w:val="Para0s"/>
    <w:rsid w:val="00035730"/>
    <w:pPr>
      <w:snapToGrid/>
    </w:pPr>
    <w:rPr>
      <w:b/>
      <w:szCs w:val="20"/>
    </w:rPr>
  </w:style>
  <w:style w:type="paragraph" w:customStyle="1" w:styleId="Table120b">
    <w:name w:val="Table12:0:b"/>
    <w:basedOn w:val="Table120"/>
    <w:rsid w:val="00035730"/>
    <w:pPr>
      <w:snapToGrid/>
    </w:pPr>
    <w:rPr>
      <w:b/>
      <w:bCs/>
    </w:rPr>
  </w:style>
  <w:style w:type="character" w:styleId="Puslapioinaosnuoroda">
    <w:name w:val="footnote reference"/>
    <w:unhideWhenUsed/>
    <w:rsid w:val="00035730"/>
    <w:rPr>
      <w:rFonts w:ascii="Verdana" w:hAnsi="Verdana" w:hint="default"/>
      <w:vertAlign w:val="superscript"/>
    </w:rPr>
  </w:style>
  <w:style w:type="paragraph" w:styleId="Sraopastraipa">
    <w:name w:val="List Paragraph"/>
    <w:basedOn w:val="prastasis"/>
    <w:uiPriority w:val="34"/>
    <w:qFormat/>
    <w:rsid w:val="006D7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0667">
      <w:bodyDiv w:val="1"/>
      <w:marLeft w:val="0"/>
      <w:marRight w:val="0"/>
      <w:marTop w:val="0"/>
      <w:marBottom w:val="0"/>
      <w:divBdr>
        <w:top w:val="none" w:sz="0" w:space="0" w:color="auto"/>
        <w:left w:val="none" w:sz="0" w:space="0" w:color="auto"/>
        <w:bottom w:val="none" w:sz="0" w:space="0" w:color="auto"/>
        <w:right w:val="none" w:sz="0" w:space="0" w:color="auto"/>
      </w:divBdr>
      <w:divsChild>
        <w:div w:id="1344045022">
          <w:marLeft w:val="0"/>
          <w:marRight w:val="0"/>
          <w:marTop w:val="0"/>
          <w:marBottom w:val="0"/>
          <w:divBdr>
            <w:top w:val="none" w:sz="0" w:space="0" w:color="auto"/>
            <w:left w:val="none" w:sz="0" w:space="0" w:color="auto"/>
            <w:bottom w:val="none" w:sz="0" w:space="0" w:color="auto"/>
            <w:right w:val="none" w:sz="0" w:space="0" w:color="auto"/>
          </w:divBdr>
          <w:divsChild>
            <w:div w:id="658314924">
              <w:marLeft w:val="0"/>
              <w:marRight w:val="0"/>
              <w:marTop w:val="0"/>
              <w:marBottom w:val="0"/>
              <w:divBdr>
                <w:top w:val="none" w:sz="0" w:space="0" w:color="auto"/>
                <w:left w:val="none" w:sz="0" w:space="0" w:color="auto"/>
                <w:bottom w:val="none" w:sz="0" w:space="0" w:color="auto"/>
                <w:right w:val="none" w:sz="0" w:space="0" w:color="auto"/>
              </w:divBdr>
              <w:divsChild>
                <w:div w:id="1657489120">
                  <w:marLeft w:val="0"/>
                  <w:marRight w:val="0"/>
                  <w:marTop w:val="0"/>
                  <w:marBottom w:val="0"/>
                  <w:divBdr>
                    <w:top w:val="none" w:sz="0" w:space="0" w:color="auto"/>
                    <w:left w:val="none" w:sz="0" w:space="0" w:color="auto"/>
                    <w:bottom w:val="none" w:sz="0" w:space="0" w:color="auto"/>
                    <w:right w:val="none" w:sz="0" w:space="0" w:color="auto"/>
                  </w:divBdr>
                  <w:divsChild>
                    <w:div w:id="2094160241">
                      <w:marLeft w:val="0"/>
                      <w:marRight w:val="0"/>
                      <w:marTop w:val="0"/>
                      <w:marBottom w:val="0"/>
                      <w:divBdr>
                        <w:top w:val="none" w:sz="0" w:space="0" w:color="auto"/>
                        <w:left w:val="none" w:sz="0" w:space="0" w:color="auto"/>
                        <w:bottom w:val="none" w:sz="0" w:space="0" w:color="auto"/>
                        <w:right w:val="none" w:sz="0" w:space="0" w:color="auto"/>
                      </w:divBdr>
                      <w:divsChild>
                        <w:div w:id="1697268804">
                          <w:marLeft w:val="0"/>
                          <w:marRight w:val="0"/>
                          <w:marTop w:val="0"/>
                          <w:marBottom w:val="0"/>
                          <w:divBdr>
                            <w:top w:val="none" w:sz="0" w:space="0" w:color="auto"/>
                            <w:left w:val="none" w:sz="0" w:space="0" w:color="auto"/>
                            <w:bottom w:val="none" w:sz="0" w:space="0" w:color="auto"/>
                            <w:right w:val="none" w:sz="0" w:space="0" w:color="auto"/>
                          </w:divBdr>
                          <w:divsChild>
                            <w:div w:id="1913351719">
                              <w:marLeft w:val="0"/>
                              <w:marRight w:val="0"/>
                              <w:marTop w:val="0"/>
                              <w:marBottom w:val="0"/>
                              <w:divBdr>
                                <w:top w:val="none" w:sz="0" w:space="0" w:color="auto"/>
                                <w:left w:val="none" w:sz="0" w:space="0" w:color="auto"/>
                                <w:bottom w:val="none" w:sz="0" w:space="0" w:color="auto"/>
                                <w:right w:val="none" w:sz="0" w:space="0" w:color="auto"/>
                              </w:divBdr>
                              <w:divsChild>
                                <w:div w:id="202642119">
                                  <w:marLeft w:val="0"/>
                                  <w:marRight w:val="0"/>
                                  <w:marTop w:val="0"/>
                                  <w:marBottom w:val="0"/>
                                  <w:divBdr>
                                    <w:top w:val="none" w:sz="0" w:space="0" w:color="auto"/>
                                    <w:left w:val="none" w:sz="0" w:space="0" w:color="auto"/>
                                    <w:bottom w:val="none" w:sz="0" w:space="0" w:color="auto"/>
                                    <w:right w:val="none" w:sz="0" w:space="0" w:color="auto"/>
                                  </w:divBdr>
                                  <w:divsChild>
                                    <w:div w:id="1483698965">
                                      <w:marLeft w:val="60"/>
                                      <w:marRight w:val="0"/>
                                      <w:marTop w:val="0"/>
                                      <w:marBottom w:val="0"/>
                                      <w:divBdr>
                                        <w:top w:val="none" w:sz="0" w:space="0" w:color="auto"/>
                                        <w:left w:val="none" w:sz="0" w:space="0" w:color="auto"/>
                                        <w:bottom w:val="none" w:sz="0" w:space="0" w:color="auto"/>
                                        <w:right w:val="none" w:sz="0" w:space="0" w:color="auto"/>
                                      </w:divBdr>
                                      <w:divsChild>
                                        <w:div w:id="2079547791">
                                          <w:marLeft w:val="0"/>
                                          <w:marRight w:val="0"/>
                                          <w:marTop w:val="0"/>
                                          <w:marBottom w:val="0"/>
                                          <w:divBdr>
                                            <w:top w:val="none" w:sz="0" w:space="0" w:color="auto"/>
                                            <w:left w:val="none" w:sz="0" w:space="0" w:color="auto"/>
                                            <w:bottom w:val="none" w:sz="0" w:space="0" w:color="auto"/>
                                            <w:right w:val="none" w:sz="0" w:space="0" w:color="auto"/>
                                          </w:divBdr>
                                          <w:divsChild>
                                            <w:div w:id="1196312060">
                                              <w:marLeft w:val="0"/>
                                              <w:marRight w:val="0"/>
                                              <w:marTop w:val="0"/>
                                              <w:marBottom w:val="120"/>
                                              <w:divBdr>
                                                <w:top w:val="single" w:sz="6" w:space="0" w:color="F5F5F5"/>
                                                <w:left w:val="single" w:sz="6" w:space="0" w:color="F5F5F5"/>
                                                <w:bottom w:val="single" w:sz="6" w:space="0" w:color="F5F5F5"/>
                                                <w:right w:val="single" w:sz="6" w:space="0" w:color="F5F5F5"/>
                                              </w:divBdr>
                                              <w:divsChild>
                                                <w:div w:id="1768504609">
                                                  <w:marLeft w:val="0"/>
                                                  <w:marRight w:val="0"/>
                                                  <w:marTop w:val="0"/>
                                                  <w:marBottom w:val="0"/>
                                                  <w:divBdr>
                                                    <w:top w:val="none" w:sz="0" w:space="0" w:color="auto"/>
                                                    <w:left w:val="none" w:sz="0" w:space="0" w:color="auto"/>
                                                    <w:bottom w:val="none" w:sz="0" w:space="0" w:color="auto"/>
                                                    <w:right w:val="none" w:sz="0" w:space="0" w:color="auto"/>
                                                  </w:divBdr>
                                                  <w:divsChild>
                                                    <w:div w:id="19438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867539">
      <w:bodyDiv w:val="1"/>
      <w:marLeft w:val="0"/>
      <w:marRight w:val="0"/>
      <w:marTop w:val="0"/>
      <w:marBottom w:val="0"/>
      <w:divBdr>
        <w:top w:val="none" w:sz="0" w:space="0" w:color="auto"/>
        <w:left w:val="none" w:sz="0" w:space="0" w:color="auto"/>
        <w:bottom w:val="none" w:sz="0" w:space="0" w:color="auto"/>
        <w:right w:val="none" w:sz="0" w:space="0" w:color="auto"/>
      </w:divBdr>
      <w:divsChild>
        <w:div w:id="679158910">
          <w:marLeft w:val="0"/>
          <w:marRight w:val="0"/>
          <w:marTop w:val="0"/>
          <w:marBottom w:val="0"/>
          <w:divBdr>
            <w:top w:val="none" w:sz="0" w:space="0" w:color="auto"/>
            <w:left w:val="none" w:sz="0" w:space="0" w:color="auto"/>
            <w:bottom w:val="none" w:sz="0" w:space="0" w:color="auto"/>
            <w:right w:val="none" w:sz="0" w:space="0" w:color="auto"/>
          </w:divBdr>
          <w:divsChild>
            <w:div w:id="1076050258">
              <w:marLeft w:val="0"/>
              <w:marRight w:val="0"/>
              <w:marTop w:val="0"/>
              <w:marBottom w:val="0"/>
              <w:divBdr>
                <w:top w:val="none" w:sz="0" w:space="0" w:color="auto"/>
                <w:left w:val="none" w:sz="0" w:space="0" w:color="auto"/>
                <w:bottom w:val="none" w:sz="0" w:space="0" w:color="auto"/>
                <w:right w:val="none" w:sz="0" w:space="0" w:color="auto"/>
              </w:divBdr>
              <w:divsChild>
                <w:div w:id="333724137">
                  <w:marLeft w:val="0"/>
                  <w:marRight w:val="0"/>
                  <w:marTop w:val="0"/>
                  <w:marBottom w:val="0"/>
                  <w:divBdr>
                    <w:top w:val="none" w:sz="0" w:space="0" w:color="auto"/>
                    <w:left w:val="none" w:sz="0" w:space="0" w:color="auto"/>
                    <w:bottom w:val="none" w:sz="0" w:space="0" w:color="auto"/>
                    <w:right w:val="none" w:sz="0" w:space="0" w:color="auto"/>
                  </w:divBdr>
                  <w:divsChild>
                    <w:div w:id="887034214">
                      <w:marLeft w:val="0"/>
                      <w:marRight w:val="0"/>
                      <w:marTop w:val="0"/>
                      <w:marBottom w:val="0"/>
                      <w:divBdr>
                        <w:top w:val="none" w:sz="0" w:space="0" w:color="auto"/>
                        <w:left w:val="none" w:sz="0" w:space="0" w:color="auto"/>
                        <w:bottom w:val="none" w:sz="0" w:space="0" w:color="auto"/>
                        <w:right w:val="none" w:sz="0" w:space="0" w:color="auto"/>
                      </w:divBdr>
                      <w:divsChild>
                        <w:div w:id="227738599">
                          <w:marLeft w:val="0"/>
                          <w:marRight w:val="0"/>
                          <w:marTop w:val="0"/>
                          <w:marBottom w:val="0"/>
                          <w:divBdr>
                            <w:top w:val="none" w:sz="0" w:space="0" w:color="auto"/>
                            <w:left w:val="none" w:sz="0" w:space="0" w:color="auto"/>
                            <w:bottom w:val="none" w:sz="0" w:space="0" w:color="auto"/>
                            <w:right w:val="none" w:sz="0" w:space="0" w:color="auto"/>
                          </w:divBdr>
                          <w:divsChild>
                            <w:div w:id="1438137111">
                              <w:marLeft w:val="0"/>
                              <w:marRight w:val="0"/>
                              <w:marTop w:val="0"/>
                              <w:marBottom w:val="0"/>
                              <w:divBdr>
                                <w:top w:val="none" w:sz="0" w:space="0" w:color="auto"/>
                                <w:left w:val="none" w:sz="0" w:space="0" w:color="auto"/>
                                <w:bottom w:val="none" w:sz="0" w:space="0" w:color="auto"/>
                                <w:right w:val="none" w:sz="0" w:space="0" w:color="auto"/>
                              </w:divBdr>
                              <w:divsChild>
                                <w:div w:id="207570978">
                                  <w:marLeft w:val="0"/>
                                  <w:marRight w:val="0"/>
                                  <w:marTop w:val="0"/>
                                  <w:marBottom w:val="0"/>
                                  <w:divBdr>
                                    <w:top w:val="none" w:sz="0" w:space="0" w:color="auto"/>
                                    <w:left w:val="none" w:sz="0" w:space="0" w:color="auto"/>
                                    <w:bottom w:val="none" w:sz="0" w:space="0" w:color="auto"/>
                                    <w:right w:val="none" w:sz="0" w:space="0" w:color="auto"/>
                                  </w:divBdr>
                                  <w:divsChild>
                                    <w:div w:id="2040541781">
                                      <w:marLeft w:val="60"/>
                                      <w:marRight w:val="0"/>
                                      <w:marTop w:val="0"/>
                                      <w:marBottom w:val="0"/>
                                      <w:divBdr>
                                        <w:top w:val="none" w:sz="0" w:space="0" w:color="auto"/>
                                        <w:left w:val="none" w:sz="0" w:space="0" w:color="auto"/>
                                        <w:bottom w:val="none" w:sz="0" w:space="0" w:color="auto"/>
                                        <w:right w:val="none" w:sz="0" w:space="0" w:color="auto"/>
                                      </w:divBdr>
                                      <w:divsChild>
                                        <w:div w:id="671420657">
                                          <w:marLeft w:val="0"/>
                                          <w:marRight w:val="0"/>
                                          <w:marTop w:val="0"/>
                                          <w:marBottom w:val="0"/>
                                          <w:divBdr>
                                            <w:top w:val="none" w:sz="0" w:space="0" w:color="auto"/>
                                            <w:left w:val="none" w:sz="0" w:space="0" w:color="auto"/>
                                            <w:bottom w:val="none" w:sz="0" w:space="0" w:color="auto"/>
                                            <w:right w:val="none" w:sz="0" w:space="0" w:color="auto"/>
                                          </w:divBdr>
                                          <w:divsChild>
                                            <w:div w:id="1753351633">
                                              <w:marLeft w:val="0"/>
                                              <w:marRight w:val="0"/>
                                              <w:marTop w:val="0"/>
                                              <w:marBottom w:val="120"/>
                                              <w:divBdr>
                                                <w:top w:val="single" w:sz="6" w:space="0" w:color="F5F5F5"/>
                                                <w:left w:val="single" w:sz="6" w:space="0" w:color="F5F5F5"/>
                                                <w:bottom w:val="single" w:sz="6" w:space="0" w:color="F5F5F5"/>
                                                <w:right w:val="single" w:sz="6" w:space="0" w:color="F5F5F5"/>
                                              </w:divBdr>
                                              <w:divsChild>
                                                <w:div w:id="570891255">
                                                  <w:marLeft w:val="0"/>
                                                  <w:marRight w:val="0"/>
                                                  <w:marTop w:val="0"/>
                                                  <w:marBottom w:val="0"/>
                                                  <w:divBdr>
                                                    <w:top w:val="none" w:sz="0" w:space="0" w:color="auto"/>
                                                    <w:left w:val="none" w:sz="0" w:space="0" w:color="auto"/>
                                                    <w:bottom w:val="none" w:sz="0" w:space="0" w:color="auto"/>
                                                    <w:right w:val="none" w:sz="0" w:space="0" w:color="auto"/>
                                                  </w:divBdr>
                                                  <w:divsChild>
                                                    <w:div w:id="15562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442196">
      <w:bodyDiv w:val="1"/>
      <w:marLeft w:val="0"/>
      <w:marRight w:val="0"/>
      <w:marTop w:val="0"/>
      <w:marBottom w:val="0"/>
      <w:divBdr>
        <w:top w:val="none" w:sz="0" w:space="0" w:color="auto"/>
        <w:left w:val="none" w:sz="0" w:space="0" w:color="auto"/>
        <w:bottom w:val="none" w:sz="0" w:space="0" w:color="auto"/>
        <w:right w:val="none" w:sz="0" w:space="0" w:color="auto"/>
      </w:divBdr>
    </w:div>
    <w:div w:id="17298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vkt.lt/index.php?1399030386"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apris.vvkt.lt/vvkt-web/public/nrvSpecialist"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6968-9DB0-4B6A-955A-3AFB8B9A4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D48022-4BB3-4019-BB19-FC980FFDF363}">
  <ds:schemaRefs>
    <ds:schemaRef ds:uri="http://schemas.microsoft.com/sharepoint/v3/contenttype/forms"/>
  </ds:schemaRefs>
</ds:datastoreItem>
</file>

<file path=customXml/itemProps3.xml><?xml version="1.0" encoding="utf-8"?>
<ds:datastoreItem xmlns:ds="http://schemas.openxmlformats.org/officeDocument/2006/customXml" ds:itemID="{C293DA88-379C-46D6-B786-687038E35482}">
  <ds:schemaRefs>
    <ds:schemaRef ds:uri="http://schemas.microsoft.com/sharepoint/v3/contenttype/forms"/>
  </ds:schemaRefs>
</ds:datastoreItem>
</file>

<file path=customXml/itemProps4.xml><?xml version="1.0" encoding="utf-8"?>
<ds:datastoreItem xmlns:ds="http://schemas.openxmlformats.org/officeDocument/2006/customXml" ds:itemID="{854841A7-EC9D-4FC8-8DB5-8B109F2BD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A240218-103F-43AC-80B8-39C9EB44D0C0}">
  <ds:schemaRefs>
    <ds:schemaRef ds:uri="http://purl.org/dc/term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B104F1FD-5D7D-4CFF-84F5-49C6DD66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63614</Words>
  <Characters>36261</Characters>
  <Application>Microsoft Office Word</Application>
  <DocSecurity>0</DocSecurity>
  <Lines>302</Lines>
  <Paragraphs>199</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78</vt:i4>
      </vt:variant>
      <vt:variant>
        <vt:lpstr>Cím</vt:lpstr>
      </vt:variant>
      <vt:variant>
        <vt:i4>1</vt:i4>
      </vt:variant>
    </vt:vector>
  </HeadingPairs>
  <TitlesOfParts>
    <vt:vector size="81" baseType="lpstr">
      <vt:lpstr/>
      <vt:lpstr/>
      <vt:lpstr>Venų tromboembolijos (VTE) rizika</vt:lpstr>
      <vt:lpstr>1-2 % atvejų VTE gali baigtis mirtimi.</vt:lpstr>
      <vt:lpstr/>
      <vt:lpstr/>
      <vt:lpstr>VTE rizikos veiksniai</vt:lpstr>
      <vt:lpstr/>
      <vt:lpstr>Lentelė. VTE rizikos veiksniai</vt:lpstr>
      <vt:lpstr/>
      <vt:lpstr>VTE (giliųjų venų trombozės ir plaučių embolijos) simptomai</vt:lpstr>
      <vt:lpstr/>
      <vt:lpstr>Arterijų tromboembolijos (ATE) rizika</vt:lpstr>
      <vt:lpstr/>
      <vt:lpstr>ATE rizikos veiksniai</vt:lpstr>
      <vt:lpstr>Lentelė. ATE rizikos veiksniai</vt:lpstr>
      <vt:lpstr>ATE simptomai</vt:lpstr>
      <vt:lpstr>Trumpalaikiai simptomai rodo, kad šis reiškinys yra praeinantysis smegenų išemij</vt:lpstr>
      <vt:lpstr>Medicininis ištyrimas ir konsultacijos</vt:lpstr>
      <vt:lpstr>Reikia atkreipti dėmesį į padidėjusią VTE riziką po gimdymo, jei vėl pradedama v</vt:lpstr>
      <vt:lpstr>II PRIEDAS</vt:lpstr>
      <vt:lpstr/>
      <vt:lpstr>REGISTRACIJOS SĄLYGOS</vt:lpstr>
      <vt:lpstr>    A.	GAMINTOJAS (-AI), ATSAKINGAS (-I) UŽ SERIJŲ IŠLEIDIMĄ</vt:lpstr>
      <vt:lpstr>    B.	TIEKIMO IR VARTOJIMO SĄLYGOS </vt:lpstr>
      <vt:lpstr>III PRIEDAS</vt:lpstr>
      <vt:lpstr>ŽENKLINIMAS IR PAKUOTĖS LAPELIS</vt:lpstr>
      <vt:lpstr>A. ŽENKLINIMAS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    Pakuotės lapelis: informacija vartotojui</vt:lpstr>
      <vt:lpstr>Svarbūs dalykai, kuriuos reikia žinoti apie sudėtinius hormoninius kontraceptiku</vt:lpstr>
      <vt:lpstr>Kas yra DAYLETTE irk am jis vartojamas </vt:lpstr>
      <vt:lpstr>Kas žinotina prieš vartojant DAYLETTE </vt:lpstr>
      <vt:lpstr>    Įspėjimai ir atsargumo priemonės </vt:lpstr>
      <vt:lpstr/>
      <vt:lpstr>Pasitarkite su gydytoju, prieš pradėdamos vartoti DAYLETTE.</vt:lpstr>
      <vt:lpstr/>
      <vt:lpstr>KRAUJO KREŠULIAI</vt:lpstr>
      <vt:lpstr>KRAUJO KREŠULIAI VENOJE</vt:lpstr>
      <vt:lpstr>Veiksniai, kurie didina kraujo krešulių venose riziką</vt:lpstr>
      <vt:lpstr>KRAUJO KREŠULIAI ARTERIJOJE</vt:lpstr>
      <vt:lpstr>    DAYLETTE ir vėžys</vt:lpstr>
      <vt:lpstr>    Tarpciklinis kraujavimas</vt:lpstr>
      <vt:lpstr>    Jei nebūna kraujavimo (mėnesinių) placebo vartojimo dienų metu</vt:lpstr>
      <vt:lpstr>    Kiti vaistai ir DAYLETTE </vt:lpstr>
      <vt:lpstr>    Lizdinės plokštelės paruošimas</vt:lpstr>
      <vt:lpstr>    Kada galite pradėti vartoti pirmąją lizdinę plokštelę?</vt:lpstr>
      <vt:lpstr>    Ką daryti pavartojus per didelę DAYLETTE dozę?</vt:lpstr>
      <vt:lpstr>    Pamiršus pavartoti DAYLETTE </vt:lpstr>
      <vt:lpstr>    </vt:lpstr>
      <vt:lpstr>    </vt:lpstr>
      <vt:lpstr>    Ką daryti, jei vemiate arba labai viduriuojate</vt:lpstr>
      <vt:lpstr>    Ką daryti, norint atitolinti mėnesines</vt:lpstr>
      <vt:lpstr>    Ką daryti, jei norite pakeisti pirmąją mėnesinių dieną</vt:lpstr>
      <vt:lpstr>    Nustojus vartoti DAYLETTE </vt:lpstr>
      <vt:lpstr>    4.	Galimas šalutinis poveikis </vt:lpstr>
      <vt:lpstr>Šis pakuotės lapelis paskutinį kartą peržiūrėtas 2023-01-30.</vt:lpstr>
      <vt:lpstr/>
    </vt:vector>
  </TitlesOfParts>
  <Company>Richter Gedeon Nyrt.</Company>
  <LinksUpToDate>false</LinksUpToDate>
  <CharactersWithSpaces>99676</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Tamási Júlia</dc:creator>
  <cp:keywords/>
  <cp:lastModifiedBy>Albina Burkauskaitė</cp:lastModifiedBy>
  <cp:revision>3</cp:revision>
  <dcterms:created xsi:type="dcterms:W3CDTF">2023-03-24T13:25:00Z</dcterms:created>
  <dcterms:modified xsi:type="dcterms:W3CDTF">2023-03-24T13:26:00Z</dcterms:modified>
</cp:coreProperties>
</file>