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2EC" w:rsidRPr="000E62EC" w:rsidRDefault="000E62EC" w:rsidP="000E62EC">
      <w:pPr>
        <w:tabs>
          <w:tab w:val="left" w:pos="-1440"/>
          <w:tab w:val="left" w:pos="-720"/>
          <w:tab w:val="left" w:pos="567"/>
        </w:tabs>
        <w:spacing w:after="0" w:line="260" w:lineRule="exact"/>
        <w:rPr>
          <w:rFonts w:ascii="Times New Roman" w:hAnsi="Times New Roman"/>
          <w:b/>
          <w:lang w:val="lt-LT"/>
        </w:rPr>
      </w:pPr>
    </w:p>
    <w:p w:rsidR="000E62EC" w:rsidRPr="000E62EC" w:rsidRDefault="000E62EC" w:rsidP="000E62EC">
      <w:pPr>
        <w:tabs>
          <w:tab w:val="left" w:pos="-1440"/>
          <w:tab w:val="left" w:pos="-720"/>
          <w:tab w:val="left" w:pos="567"/>
        </w:tabs>
        <w:spacing w:after="0" w:line="260" w:lineRule="exact"/>
        <w:rPr>
          <w:rFonts w:ascii="Times New Roman" w:hAnsi="Times New Roman"/>
          <w:b/>
          <w:lang w:val="lt-LT"/>
        </w:rPr>
      </w:pPr>
    </w:p>
    <w:p w:rsidR="000E62EC" w:rsidRPr="000E62EC" w:rsidRDefault="000E62EC" w:rsidP="000E62EC">
      <w:pPr>
        <w:tabs>
          <w:tab w:val="left" w:pos="-1440"/>
          <w:tab w:val="left" w:pos="-720"/>
          <w:tab w:val="left" w:pos="567"/>
        </w:tabs>
        <w:spacing w:after="0" w:line="260" w:lineRule="exact"/>
        <w:rPr>
          <w:rFonts w:ascii="Times New Roman" w:hAnsi="Times New Roman"/>
          <w:b/>
          <w:lang w:val="lt-LT"/>
        </w:rPr>
      </w:pPr>
    </w:p>
    <w:p w:rsidR="000E62EC" w:rsidRPr="000E62EC" w:rsidRDefault="000E62EC" w:rsidP="000E62EC">
      <w:pPr>
        <w:widowControl w:val="0"/>
        <w:tabs>
          <w:tab w:val="left" w:pos="567"/>
        </w:tabs>
        <w:spacing w:after="0" w:line="260" w:lineRule="exact"/>
        <w:rPr>
          <w:rFonts w:ascii="Times New Roman" w:hAnsi="Times New Roman"/>
          <w:b/>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CC7CBE" w:rsidRDefault="000E62EC" w:rsidP="000E62EC">
      <w:pPr>
        <w:widowControl w:val="0"/>
        <w:tabs>
          <w:tab w:val="left" w:pos="567"/>
        </w:tabs>
        <w:spacing w:after="0" w:line="260" w:lineRule="exact"/>
        <w:jc w:val="center"/>
        <w:rPr>
          <w:rFonts w:ascii="Times New Roman" w:hAnsi="Times New Roman"/>
          <w:b/>
          <w:lang w:val="lt-LT"/>
        </w:rPr>
      </w:pPr>
      <w:r w:rsidRPr="00CC7CBE">
        <w:rPr>
          <w:rFonts w:ascii="Times New Roman" w:hAnsi="Times New Roman"/>
          <w:b/>
          <w:lang w:val="lt-LT"/>
        </w:rPr>
        <w:t>I PRIEDAS</w:t>
      </w:r>
    </w:p>
    <w:p w:rsidR="000E62EC" w:rsidRPr="00CC7CBE" w:rsidRDefault="000E62EC" w:rsidP="000E62EC">
      <w:pPr>
        <w:widowControl w:val="0"/>
        <w:tabs>
          <w:tab w:val="left" w:pos="567"/>
        </w:tabs>
        <w:spacing w:after="0" w:line="260" w:lineRule="exact"/>
        <w:jc w:val="center"/>
        <w:rPr>
          <w:rFonts w:ascii="Times New Roman" w:hAnsi="Times New Roman"/>
          <w:lang w:val="lt-LT"/>
        </w:rPr>
      </w:pPr>
    </w:p>
    <w:p w:rsidR="000E62EC" w:rsidRPr="00CC7CBE" w:rsidRDefault="000E62EC" w:rsidP="000E62EC">
      <w:pPr>
        <w:widowControl w:val="0"/>
        <w:tabs>
          <w:tab w:val="left" w:pos="567"/>
        </w:tabs>
        <w:spacing w:after="0" w:line="260" w:lineRule="exact"/>
        <w:jc w:val="center"/>
        <w:rPr>
          <w:rFonts w:ascii="Times New Roman" w:hAnsi="Times New Roman"/>
          <w:lang w:val="lt-LT"/>
        </w:rPr>
      </w:pPr>
      <w:r w:rsidRPr="00CC7CBE">
        <w:rPr>
          <w:rFonts w:ascii="Times New Roman" w:hAnsi="Times New Roman"/>
          <w:b/>
          <w:lang w:val="lt-LT"/>
        </w:rPr>
        <w:t>PREPARATO CHARAKTERISTIKŲ SANTRAUKA</w:t>
      </w:r>
    </w:p>
    <w:p w:rsidR="000E62EC" w:rsidRPr="00CC7CBE" w:rsidRDefault="000E62EC" w:rsidP="000E62EC">
      <w:pPr>
        <w:widowControl w:val="0"/>
        <w:tabs>
          <w:tab w:val="left" w:pos="567"/>
        </w:tabs>
        <w:spacing w:after="0" w:line="260" w:lineRule="exact"/>
        <w:rPr>
          <w:rFonts w:ascii="Times New Roman" w:hAnsi="Times New Roman"/>
          <w:b/>
          <w:lang w:val="lt-LT"/>
        </w:rPr>
      </w:pPr>
      <w:r w:rsidRPr="00CC7CBE">
        <w:rPr>
          <w:rFonts w:ascii="Times New Roman" w:hAnsi="Times New Roman"/>
          <w:lang w:val="lt-LT"/>
        </w:rPr>
        <w:br w:type="page"/>
      </w:r>
      <w:r w:rsidRPr="00CC7CBE">
        <w:rPr>
          <w:rFonts w:ascii="Times New Roman" w:hAnsi="Times New Roman"/>
          <w:b/>
          <w:lang w:val="lt-LT"/>
        </w:rPr>
        <w:lastRenderedPageBreak/>
        <w:t>1.</w:t>
      </w:r>
      <w:r w:rsidRPr="00CC7CBE">
        <w:rPr>
          <w:rFonts w:ascii="Times New Roman" w:hAnsi="Times New Roman"/>
          <w:b/>
          <w:lang w:val="lt-LT"/>
        </w:rPr>
        <w:tab/>
        <w:t>VAISTINIO PREPARATO PAVADINIMAS</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lang w:val="lt-LT"/>
        </w:rPr>
      </w:pPr>
      <w:bookmarkStart w:id="0" w:name="_GoBack"/>
      <w:r w:rsidRPr="00CC7CBE">
        <w:rPr>
          <w:rFonts w:ascii="Times New Roman" w:hAnsi="Times New Roman"/>
          <w:lang w:val="lt-LT"/>
        </w:rPr>
        <w:t>Candesartan HCT Actavis 8 mg/12,5 mg tabletės</w:t>
      </w:r>
    </w:p>
    <w:p w:rsidR="000E62EC" w:rsidRPr="00CC7CBE" w:rsidRDefault="000E62EC" w:rsidP="009C7036">
      <w:pPr>
        <w:shd w:val="clear" w:color="auto" w:fill="D9D9D9"/>
        <w:tabs>
          <w:tab w:val="left" w:pos="567"/>
        </w:tabs>
        <w:spacing w:after="0" w:line="260" w:lineRule="exact"/>
        <w:rPr>
          <w:rFonts w:ascii="Times New Roman" w:hAnsi="Times New Roman"/>
          <w:lang w:val="lt-LT"/>
        </w:rPr>
      </w:pPr>
      <w:r w:rsidRPr="00CC7CBE">
        <w:rPr>
          <w:rFonts w:ascii="Times New Roman" w:hAnsi="Times New Roman"/>
          <w:lang w:val="lt-LT"/>
        </w:rPr>
        <w:t>Candesartan HCT Actavis 16 mg/12,5 mg tabletės</w:t>
      </w:r>
    </w:p>
    <w:p w:rsidR="000E62EC" w:rsidRPr="00CC7CBE" w:rsidRDefault="000E62EC" w:rsidP="009C7036">
      <w:pPr>
        <w:shd w:val="clear" w:color="auto" w:fill="BFBFBF"/>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mg/12,5 mg tabletės</w:t>
      </w:r>
    </w:p>
    <w:p w:rsidR="000E62EC" w:rsidRPr="00CC7CBE" w:rsidRDefault="000E62EC" w:rsidP="009C7036">
      <w:pPr>
        <w:shd w:val="clear" w:color="auto" w:fill="A6A6A6"/>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mg/25 mg tabletės</w:t>
      </w:r>
    </w:p>
    <w:p w:rsidR="000E62EC" w:rsidRPr="00CC7CBE" w:rsidRDefault="000E62EC" w:rsidP="000E62EC">
      <w:pPr>
        <w:tabs>
          <w:tab w:val="left" w:pos="567"/>
        </w:tabs>
        <w:spacing w:after="0" w:line="260" w:lineRule="exact"/>
        <w:rPr>
          <w:rFonts w:ascii="Times New Roman" w:hAnsi="Times New Roman"/>
          <w:i/>
          <w:lang w:val="lt-LT"/>
        </w:rPr>
      </w:pPr>
    </w:p>
    <w:bookmarkEnd w:id="0"/>
    <w:p w:rsidR="000E62EC" w:rsidRPr="00CC7CBE" w:rsidRDefault="000E62EC" w:rsidP="000E62EC">
      <w:pPr>
        <w:widowControl w:val="0"/>
        <w:tabs>
          <w:tab w:val="left" w:pos="567"/>
        </w:tabs>
        <w:spacing w:after="0" w:line="260" w:lineRule="exact"/>
        <w:rPr>
          <w:rFonts w:ascii="Times New Roman" w:hAnsi="Times New Roman"/>
          <w:b/>
          <w:lang w:val="lt-LT"/>
        </w:rPr>
      </w:pPr>
    </w:p>
    <w:p w:rsidR="000E62EC" w:rsidRPr="00CC7CBE" w:rsidRDefault="000E62EC" w:rsidP="000E62EC">
      <w:pPr>
        <w:widowControl w:val="0"/>
        <w:tabs>
          <w:tab w:val="left" w:pos="567"/>
        </w:tabs>
        <w:spacing w:after="0" w:line="260" w:lineRule="exact"/>
        <w:rPr>
          <w:rFonts w:ascii="Times New Roman" w:hAnsi="Times New Roman"/>
          <w:lang w:val="lt-LT"/>
        </w:rPr>
      </w:pPr>
      <w:r w:rsidRPr="00CC7CBE">
        <w:rPr>
          <w:rFonts w:ascii="Times New Roman" w:hAnsi="Times New Roman"/>
          <w:b/>
          <w:lang w:val="lt-LT"/>
        </w:rPr>
        <w:t>2.</w:t>
      </w:r>
      <w:r w:rsidRPr="00CC7CBE">
        <w:rPr>
          <w:rFonts w:ascii="Times New Roman" w:hAnsi="Times New Roman"/>
          <w:b/>
          <w:lang w:val="lt-LT"/>
        </w:rPr>
        <w:tab/>
        <w:t>KOKYBINĖ IR KIEKYBINĖ SUDĖTIS</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spacing w:after="0" w:line="240" w:lineRule="auto"/>
        <w:rPr>
          <w:rFonts w:ascii="Times New Roman" w:hAnsi="Times New Roman"/>
          <w:lang w:val="lt-LT"/>
        </w:rPr>
      </w:pPr>
      <w:r w:rsidRPr="00CC7CBE">
        <w:rPr>
          <w:rFonts w:ascii="Times New Roman" w:hAnsi="Times New Roman"/>
          <w:lang w:val="lt-LT"/>
        </w:rPr>
        <w:t>Kiekvienoje tabletėje yra 8 mg kandesartano cileksetilo ir 12,5 mg hidrochlorotiazido.</w:t>
      </w:r>
    </w:p>
    <w:p w:rsidR="000E62EC" w:rsidRPr="00CC7CBE" w:rsidRDefault="000E62EC" w:rsidP="009C7036">
      <w:pPr>
        <w:shd w:val="clear" w:color="auto" w:fill="D9D9D9"/>
        <w:spacing w:after="0" w:line="240" w:lineRule="auto"/>
        <w:rPr>
          <w:rFonts w:ascii="Times New Roman" w:hAnsi="Times New Roman"/>
          <w:lang w:val="lt-LT"/>
        </w:rPr>
      </w:pPr>
      <w:r w:rsidRPr="00CC7CBE">
        <w:rPr>
          <w:rFonts w:ascii="Times New Roman" w:hAnsi="Times New Roman"/>
          <w:lang w:val="lt-LT"/>
        </w:rPr>
        <w:t>Kiekvienoje tabletėje yra 16 mg kandesartano cileksetilo ir 12,5 mg hidrochlorotiazido.</w:t>
      </w:r>
    </w:p>
    <w:p w:rsidR="000E62EC" w:rsidRPr="00CC7CBE" w:rsidRDefault="000E62EC" w:rsidP="009C7036">
      <w:pPr>
        <w:shd w:val="clear" w:color="auto" w:fill="BFBFBF"/>
        <w:spacing w:after="0" w:line="240" w:lineRule="auto"/>
        <w:rPr>
          <w:rFonts w:ascii="Times New Roman" w:eastAsia="Times New Roman" w:hAnsi="Times New Roman"/>
          <w:lang w:val="lt-LT" w:eastAsia="en-GB"/>
        </w:rPr>
      </w:pPr>
      <w:r w:rsidRPr="00CC7CBE">
        <w:rPr>
          <w:rFonts w:ascii="Times New Roman" w:eastAsia="Times New Roman" w:hAnsi="Times New Roman"/>
          <w:lang w:val="lt-LT" w:eastAsia="en-GB"/>
        </w:rPr>
        <w:t>Kiekvienoje tabletėje yra 32 mg kandesartano cileksetilo ir 12,5 mg hidrochlorotiazido.</w:t>
      </w:r>
    </w:p>
    <w:p w:rsidR="000E62EC" w:rsidRPr="00CC7CBE" w:rsidRDefault="000E62EC" w:rsidP="009C7036">
      <w:pPr>
        <w:shd w:val="clear" w:color="auto" w:fill="A6A6A6"/>
        <w:spacing w:after="0" w:line="240" w:lineRule="auto"/>
        <w:rPr>
          <w:rFonts w:ascii="Times New Roman" w:eastAsia="Times New Roman" w:hAnsi="Times New Roman"/>
          <w:lang w:val="lt-LT" w:eastAsia="en-GB"/>
        </w:rPr>
      </w:pPr>
      <w:r w:rsidRPr="00CC7CBE">
        <w:rPr>
          <w:rFonts w:ascii="Times New Roman" w:eastAsia="Times New Roman" w:hAnsi="Times New Roman"/>
          <w:lang w:val="lt-LT" w:eastAsia="en-GB"/>
        </w:rPr>
        <w:t>Kiekvienoje tabletėje yra 32 mg kandesartano cileksetilo ir 25 mg hidrochlorotiazido.</w:t>
      </w:r>
    </w:p>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autoSpaceDE w:val="0"/>
        <w:autoSpaceDN w:val="0"/>
        <w:adjustRightInd w:val="0"/>
        <w:spacing w:after="0" w:line="240" w:lineRule="auto"/>
        <w:rPr>
          <w:rFonts w:ascii="Times New Roman" w:hAnsi="Times New Roman"/>
          <w:u w:val="single"/>
          <w:lang w:val="lt-LT"/>
        </w:rPr>
      </w:pPr>
      <w:r w:rsidRPr="00CC7CBE">
        <w:rPr>
          <w:rFonts w:ascii="Times New Roman" w:hAnsi="Times New Roman"/>
          <w:u w:val="single"/>
          <w:lang w:val="lt-LT"/>
        </w:rPr>
        <w:t>Pagalbinės medžiagos, kurių poveikis žinomas:</w:t>
      </w:r>
    </w:p>
    <w:p w:rsidR="000E62EC" w:rsidRPr="00CC7CBE" w:rsidRDefault="000E62EC" w:rsidP="000E62EC">
      <w:pPr>
        <w:spacing w:after="0" w:line="240" w:lineRule="auto"/>
        <w:rPr>
          <w:rFonts w:ascii="Times New Roman" w:hAnsi="Times New Roman"/>
          <w:lang w:val="lt-LT"/>
        </w:rPr>
      </w:pPr>
      <w:r w:rsidRPr="00CC7CBE">
        <w:rPr>
          <w:rFonts w:ascii="Times New Roman" w:hAnsi="Times New Roman"/>
          <w:lang w:val="lt-LT"/>
        </w:rPr>
        <w:t>Kiekvienoje tabletėje yra 117,3 mg laktozės monohidrato.</w:t>
      </w:r>
    </w:p>
    <w:p w:rsidR="000E62EC" w:rsidRPr="00CC7CBE" w:rsidRDefault="000E62EC" w:rsidP="009C7036">
      <w:pPr>
        <w:shd w:val="clear" w:color="auto" w:fill="D9D9D9"/>
        <w:spacing w:after="0" w:line="240" w:lineRule="auto"/>
        <w:rPr>
          <w:rFonts w:ascii="Times New Roman" w:hAnsi="Times New Roman"/>
          <w:lang w:val="lt-LT"/>
        </w:rPr>
      </w:pPr>
      <w:r w:rsidRPr="00CC7CBE">
        <w:rPr>
          <w:rFonts w:ascii="Times New Roman" w:hAnsi="Times New Roman"/>
          <w:lang w:val="lt-LT"/>
        </w:rPr>
        <w:t>Kiekvienoje tabletėje yra 109,3 mg laktozės monohidrato.</w:t>
      </w:r>
    </w:p>
    <w:p w:rsidR="000E62EC" w:rsidRPr="00CC7CBE" w:rsidRDefault="000E62EC" w:rsidP="009C7036">
      <w:pPr>
        <w:shd w:val="clear" w:color="auto" w:fill="BFBFBF"/>
        <w:spacing w:after="0" w:line="240" w:lineRule="auto"/>
        <w:rPr>
          <w:rFonts w:ascii="Times New Roman" w:eastAsia="Times New Roman" w:hAnsi="Times New Roman"/>
          <w:lang w:val="lt-LT" w:eastAsia="en-GB"/>
        </w:rPr>
      </w:pPr>
      <w:r w:rsidRPr="00CC7CBE">
        <w:rPr>
          <w:rFonts w:ascii="Times New Roman" w:eastAsia="Times New Roman" w:hAnsi="Times New Roman"/>
          <w:lang w:val="lt-LT" w:eastAsia="en-GB"/>
        </w:rPr>
        <w:t>Kiekvienoje tabletėje yra 231,10</w:t>
      </w:r>
      <w:r w:rsidR="00217E0D" w:rsidRPr="00CC7CBE">
        <w:rPr>
          <w:rFonts w:ascii="Times New Roman" w:eastAsia="Times New Roman" w:hAnsi="Times New Roman"/>
          <w:lang w:val="lt-LT" w:eastAsia="en-GB"/>
        </w:rPr>
        <w:t> </w:t>
      </w:r>
      <w:r w:rsidRPr="00CC7CBE">
        <w:rPr>
          <w:rFonts w:ascii="Times New Roman" w:eastAsia="Times New Roman" w:hAnsi="Times New Roman"/>
          <w:lang w:val="lt-LT" w:eastAsia="en-GB"/>
        </w:rPr>
        <w:t>mg laktozės monohidrato.</w:t>
      </w:r>
    </w:p>
    <w:p w:rsidR="000E62EC" w:rsidRPr="00CC7CBE" w:rsidRDefault="000E62EC" w:rsidP="009C7036">
      <w:pPr>
        <w:shd w:val="clear" w:color="auto" w:fill="A6A6A6"/>
        <w:spacing w:after="0" w:line="240" w:lineRule="auto"/>
        <w:rPr>
          <w:rFonts w:ascii="Times New Roman" w:eastAsia="Times New Roman" w:hAnsi="Times New Roman"/>
          <w:lang w:val="lt-LT" w:eastAsia="en-GB"/>
        </w:rPr>
      </w:pPr>
      <w:r w:rsidRPr="00CC7CBE">
        <w:rPr>
          <w:rFonts w:ascii="Times New Roman" w:eastAsia="Times New Roman" w:hAnsi="Times New Roman"/>
          <w:lang w:val="lt-LT" w:eastAsia="en-GB"/>
        </w:rPr>
        <w:t>Kiekvienoje tabletėje yra 218,60</w:t>
      </w:r>
      <w:r w:rsidR="00217E0D" w:rsidRPr="00CC7CBE">
        <w:rPr>
          <w:rFonts w:ascii="Times New Roman" w:eastAsia="Times New Roman" w:hAnsi="Times New Roman"/>
          <w:lang w:val="lt-LT" w:eastAsia="en-GB"/>
        </w:rPr>
        <w:t> </w:t>
      </w:r>
      <w:r w:rsidRPr="00CC7CBE">
        <w:rPr>
          <w:rFonts w:ascii="Times New Roman" w:eastAsia="Times New Roman" w:hAnsi="Times New Roman"/>
          <w:lang w:val="lt-LT" w:eastAsia="en-GB"/>
        </w:rPr>
        <w:t>mg laktozės monohidrato.</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Visos pagalbinės medžiagos išvardytos 6.1 skyriuje.</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b/>
          <w:caps/>
          <w:lang w:val="lt-LT"/>
        </w:rPr>
      </w:pPr>
      <w:r w:rsidRPr="00CC7CBE">
        <w:rPr>
          <w:rFonts w:ascii="Times New Roman" w:hAnsi="Times New Roman"/>
          <w:b/>
          <w:lang w:val="lt-LT"/>
        </w:rPr>
        <w:t>3.</w:t>
      </w:r>
      <w:r w:rsidRPr="00CC7CBE">
        <w:rPr>
          <w:rFonts w:ascii="Times New Roman" w:hAnsi="Times New Roman"/>
          <w:b/>
          <w:lang w:val="lt-LT"/>
        </w:rPr>
        <w:tab/>
        <w:t>FARMACINĖ FORMA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Tabletė.</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Candesartan HCT Actavis 8 mg/12,5 mg tabletės yra baltos, apvalios, abipus išgaubtos, vienoje jų pusėje yra įspausta vagelė ir CH8.</w:t>
      </w:r>
    </w:p>
    <w:p w:rsidR="000E62EC" w:rsidRPr="00CC7CBE" w:rsidRDefault="000E62EC" w:rsidP="009C7036">
      <w:pPr>
        <w:shd w:val="clear" w:color="auto" w:fill="D9D9D9"/>
        <w:tabs>
          <w:tab w:val="left" w:pos="567"/>
        </w:tabs>
        <w:spacing w:after="0" w:line="260" w:lineRule="exact"/>
        <w:rPr>
          <w:rFonts w:ascii="Times New Roman" w:hAnsi="Times New Roman"/>
          <w:lang w:val="lt-LT"/>
        </w:rPr>
      </w:pPr>
      <w:r w:rsidRPr="00CC7CBE">
        <w:rPr>
          <w:rFonts w:ascii="Times New Roman" w:hAnsi="Times New Roman"/>
          <w:lang w:val="lt-LT"/>
        </w:rPr>
        <w:t>Candesartan HCT Actavis 16 mg/12,5 mg tabletės yra baltos, apvalios, abipus išgaubtos, vienoje jų pusėje yra įspausta vagelė ir CH16.</w:t>
      </w:r>
    </w:p>
    <w:p w:rsidR="000E62EC" w:rsidRPr="00CC7CBE" w:rsidRDefault="000E62EC" w:rsidP="009C7036">
      <w:pPr>
        <w:shd w:val="clear" w:color="auto" w:fill="BFBFBF"/>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mg/12,5 mg tabletės yra baltos, ovalios, abipus išgaubtos, 12 mm x 7 mm dydžio, abejose jų pusėse yra įspausta vagelė ir 32/12 vienoje pusėje.</w:t>
      </w:r>
    </w:p>
    <w:p w:rsidR="000E62EC" w:rsidRPr="00CC7CBE" w:rsidRDefault="000E62EC" w:rsidP="009C7036">
      <w:pPr>
        <w:shd w:val="clear" w:color="auto" w:fill="A6A6A6"/>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mg/25 mg tabletės yra baltos, ovalios, abipus išgaubtos, 12 mm x 7 mm dydžio, abejose jų pusėse yra įspausta vagelė ir 32/25 vienoje pusėje.</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Tabletę galima padalyti į lygias </w:t>
      </w:r>
      <w:r w:rsidRPr="00CC7CBE">
        <w:rPr>
          <w:rFonts w:ascii="Times New Roman" w:eastAsia="Times New Roman" w:hAnsi="Times New Roman"/>
          <w:lang w:val="lt-LT" w:eastAsia="en-GB"/>
        </w:rPr>
        <w:t>dozes</w:t>
      </w:r>
      <w:r w:rsidRPr="00CC7CBE">
        <w:rPr>
          <w:rFonts w:ascii="Times New Roman" w:hAnsi="Times New Roman"/>
          <w:lang w:val="lt-LT"/>
        </w:rPr>
        <w:t>.</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caps/>
          <w:lang w:val="lt-LT"/>
        </w:rPr>
      </w:pPr>
      <w:r w:rsidRPr="00CC7CBE">
        <w:rPr>
          <w:rFonts w:ascii="Times New Roman" w:hAnsi="Times New Roman"/>
          <w:b/>
          <w:caps/>
          <w:lang w:val="lt-LT"/>
        </w:rPr>
        <w:t>4.</w:t>
      </w:r>
      <w:r w:rsidRPr="00CC7CBE">
        <w:rPr>
          <w:rFonts w:ascii="Times New Roman" w:hAnsi="Times New Roman"/>
          <w:b/>
          <w:caps/>
          <w:lang w:val="lt-LT"/>
        </w:rPr>
        <w:tab/>
        <w:t>Klinikinė informacija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4.1</w:t>
      </w:r>
      <w:r w:rsidRPr="00CC7CBE">
        <w:rPr>
          <w:rFonts w:ascii="Times New Roman" w:hAnsi="Times New Roman"/>
          <w:b/>
          <w:lang w:val="lt-LT"/>
        </w:rPr>
        <w:tab/>
        <w:t>Terapinės indikacijos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0"/>
        </w:tabs>
        <w:spacing w:after="0" w:line="240" w:lineRule="auto"/>
        <w:ind w:firstLine="3"/>
        <w:rPr>
          <w:rFonts w:ascii="Times New Roman" w:hAnsi="Times New Roman"/>
          <w:i/>
          <w:lang w:val="lt-LT"/>
        </w:rPr>
      </w:pPr>
      <w:r w:rsidRPr="00CC7CBE">
        <w:rPr>
          <w:rFonts w:ascii="Times New Roman" w:hAnsi="Times New Roman"/>
          <w:lang w:val="lt-LT"/>
        </w:rPr>
        <w:t>Suaugusių žmonių pirminės arterinės hipertenzijos gydymas tuo atveju, jeigu monoterapija kandesartan</w:t>
      </w:r>
      <w:r w:rsidR="0057198F" w:rsidRPr="00CC7CBE">
        <w:rPr>
          <w:rFonts w:ascii="Times New Roman" w:hAnsi="Times New Roman"/>
          <w:lang w:val="lt-LT"/>
        </w:rPr>
        <w:t>o</w:t>
      </w:r>
      <w:r w:rsidRPr="00CC7CBE">
        <w:rPr>
          <w:rFonts w:ascii="Times New Roman" w:hAnsi="Times New Roman"/>
          <w:lang w:val="lt-LT"/>
        </w:rPr>
        <w:t xml:space="preserve"> cileksetilu arba hidrochlorotiazidu kraujospūdžio tinkamai nekontroliuoja.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b/>
          <w:lang w:val="lt-LT"/>
        </w:rPr>
      </w:pPr>
      <w:r w:rsidRPr="00CC7CBE">
        <w:rPr>
          <w:rFonts w:ascii="Times New Roman" w:hAnsi="Times New Roman"/>
          <w:b/>
          <w:lang w:val="lt-LT"/>
        </w:rPr>
        <w:t>4.2</w:t>
      </w:r>
      <w:r w:rsidRPr="00CC7CBE">
        <w:rPr>
          <w:rFonts w:ascii="Times New Roman" w:hAnsi="Times New Roman"/>
          <w:b/>
          <w:lang w:val="lt-LT"/>
        </w:rPr>
        <w:tab/>
        <w:t>Dozavimas ir vartojimo metodas</w:t>
      </w:r>
    </w:p>
    <w:p w:rsidR="000E62EC" w:rsidRPr="00CC7CBE" w:rsidRDefault="000E62EC" w:rsidP="000E62EC">
      <w:pPr>
        <w:tabs>
          <w:tab w:val="left" w:pos="567"/>
        </w:tabs>
        <w:spacing w:after="0" w:line="260" w:lineRule="exact"/>
        <w:ind w:left="567" w:hanging="567"/>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u w:val="single"/>
          <w:lang w:val="lt-LT"/>
        </w:rPr>
      </w:pPr>
      <w:r w:rsidRPr="00CC7CBE">
        <w:rPr>
          <w:rFonts w:ascii="Times New Roman" w:hAnsi="Times New Roman"/>
          <w:u w:val="single"/>
          <w:lang w:val="lt-LT"/>
        </w:rPr>
        <w:t>Dozavimas</w:t>
      </w:r>
    </w:p>
    <w:p w:rsidR="000E62EC" w:rsidRPr="00CC7CBE" w:rsidRDefault="000E62EC" w:rsidP="000E62EC">
      <w:pPr>
        <w:tabs>
          <w:tab w:val="left" w:pos="567"/>
        </w:tabs>
        <w:spacing w:after="0" w:line="260" w:lineRule="exact"/>
        <w:rPr>
          <w:rFonts w:ascii="Times New Roman" w:hAnsi="Times New Roman"/>
          <w:i/>
          <w:u w:val="single"/>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Rekomenduojama dozė yra viena Candesartan HCT Actavis tabletė kartą per parą.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Kiekvienos veikliosios medžiagos (kandesartano cileksetilo ir hidrochlorotiazido) dozę rekomenduojama nustatyti atskirai. Jeigu kliniškai tinka, monoterapiją galima tiesiogiai keisti gydymu Candesartan HCT Actavis. Monoterapiją hidrochlorotiazidu keičiant gydymu Candesartan HCT </w:t>
      </w:r>
      <w:r w:rsidRPr="00CC7CBE">
        <w:rPr>
          <w:rFonts w:ascii="Times New Roman" w:hAnsi="Times New Roman"/>
          <w:lang w:val="lt-LT"/>
        </w:rPr>
        <w:lastRenderedPageBreak/>
        <w:t>Actavis, rekomenduojama nustatyti kandesartano cileksetilo dozę. Candesartan HCT Actavis galima gydyti pacientus, kurių kraujospūdžio tinkamai nekontroliavo gydymas vien kandesartan</w:t>
      </w:r>
      <w:r w:rsidR="0057198F" w:rsidRPr="00CC7CBE">
        <w:rPr>
          <w:rFonts w:ascii="Times New Roman" w:hAnsi="Times New Roman"/>
          <w:lang w:val="lt-LT"/>
        </w:rPr>
        <w:t>o</w:t>
      </w:r>
      <w:r w:rsidRPr="00CC7CBE">
        <w:rPr>
          <w:rFonts w:ascii="Times New Roman" w:hAnsi="Times New Roman"/>
          <w:lang w:val="lt-LT"/>
        </w:rPr>
        <w:t xml:space="preserve"> cileksetilu, hidrochlorotiazidu arba mažesne Candesartan HCT Actavis doze</w:t>
      </w:r>
      <w:r w:rsidRPr="00CC7CBE">
        <w:rPr>
          <w:rFonts w:ascii="Times New Roman" w:eastAsia="Times New Roman" w:hAnsi="Times New Roman"/>
          <w:lang w:val="lt-LT" w:eastAsia="en-GB"/>
        </w:rPr>
        <w:t xml:space="preserve"> (žr. 4.3, 4,4, 4,5 ir 5.1 skyrius).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Stipriausias antihipertenzinis poveikis paprastai pasireiškia per 4 savaites nuo gydymo pradžios.</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u w:val="single"/>
          <w:lang w:val="lt-LT"/>
        </w:rPr>
      </w:pPr>
      <w:r w:rsidRPr="00CC7CBE">
        <w:rPr>
          <w:rFonts w:ascii="Times New Roman" w:hAnsi="Times New Roman"/>
          <w:u w:val="single"/>
          <w:lang w:val="lt-LT"/>
        </w:rPr>
        <w:t>Specialios populiacijos</w:t>
      </w:r>
    </w:p>
    <w:p w:rsidR="000E62EC" w:rsidRPr="00CC7CBE" w:rsidRDefault="000E62EC" w:rsidP="000E62EC">
      <w:pPr>
        <w:tabs>
          <w:tab w:val="left" w:pos="567"/>
        </w:tabs>
        <w:spacing w:after="0" w:line="260" w:lineRule="exact"/>
        <w:rPr>
          <w:rFonts w:ascii="Times New Roman" w:hAnsi="Times New Roman"/>
          <w:u w:val="single"/>
          <w:lang w:val="lt-LT"/>
        </w:rPr>
      </w:pPr>
    </w:p>
    <w:p w:rsidR="000E62EC" w:rsidRPr="00CC7CBE" w:rsidRDefault="000E62EC" w:rsidP="000E62EC">
      <w:pPr>
        <w:tabs>
          <w:tab w:val="left" w:pos="567"/>
        </w:tabs>
        <w:spacing w:after="0" w:line="260" w:lineRule="exact"/>
        <w:rPr>
          <w:rFonts w:ascii="Times New Roman" w:eastAsia="Times New Roman" w:hAnsi="Times New Roman"/>
          <w:i/>
          <w:lang w:val="lt-LT" w:eastAsia="en-GB"/>
        </w:rPr>
      </w:pPr>
      <w:r w:rsidRPr="00CC7CBE">
        <w:rPr>
          <w:rFonts w:ascii="Times New Roman" w:eastAsia="Times New Roman" w:hAnsi="Times New Roman"/>
          <w:i/>
          <w:lang w:val="lt-LT" w:eastAsia="en-GB"/>
        </w:rPr>
        <w:t>Senyviems pacientams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Senyviems pacientams dozę keisti nėra būtina.</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Pacientai, kurių kraujo tūris sumažėjęs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Pacientams, kuriems yra hipotenzijos rizika, pvz., tiems, kurių kraujo tūris gali būti sumažėjęs, rekomenduojama nustatyti kandesartano cileksetilo dozę (tokiems pacientams pradinė kandesartano cileksetilo dozė gali būti 4 mg).</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eastAsia="Times New Roman" w:hAnsi="Times New Roman"/>
          <w:i/>
          <w:lang w:val="lt-LT" w:eastAsia="en-GB"/>
        </w:rPr>
        <w:t>Pacientams</w:t>
      </w:r>
      <w:r w:rsidRPr="00CC7CBE">
        <w:rPr>
          <w:rFonts w:ascii="Times New Roman" w:hAnsi="Times New Roman"/>
          <w:i/>
          <w:lang w:val="lt-LT"/>
        </w:rPr>
        <w:t>, kurių inkstų funkcija sutrikusi</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Tokius pacientus geriau gydyti ne tiazidiniais, bet Henle kilpoje veikiančiais diuretikais. Pacientams, kuriems prieš gydymą Candesartan HCT Actavis yra lengvas arba vidutinio sunkumo inkstų funkcijos sutrikimas (kreatinino klirensas (KrKl) </w:t>
      </w:r>
      <w:r w:rsidRPr="00CC7CBE">
        <w:rPr>
          <w:rFonts w:ascii="Times New Roman" w:hAnsi="Times New Roman"/>
          <w:lang w:val="lt-LT"/>
        </w:rPr>
        <w:sym w:font="Symbol" w:char="F0B3"/>
      </w:r>
      <w:r w:rsidRPr="00CC7CBE">
        <w:rPr>
          <w:rFonts w:ascii="Times New Roman" w:hAnsi="Times New Roman"/>
          <w:lang w:val="lt-LT"/>
        </w:rPr>
        <w:t> 30 ml/min./1,73m</w:t>
      </w:r>
      <w:r w:rsidRPr="00CC7CBE">
        <w:rPr>
          <w:rFonts w:ascii="Times New Roman" w:hAnsi="Times New Roman"/>
          <w:vertAlign w:val="superscript"/>
          <w:lang w:val="lt-LT"/>
        </w:rPr>
        <w:t>2</w:t>
      </w:r>
      <w:r w:rsidRPr="00CC7CBE">
        <w:rPr>
          <w:rFonts w:ascii="Times New Roman" w:hAnsi="Times New Roman"/>
          <w:lang w:val="lt-LT"/>
        </w:rPr>
        <w:t xml:space="preserve"> kūno paviršiaus), rekomenduojama nustatyti kandesartano cileksetilo dozę (tokiems pacientams rekomenduojama pradinė kandesartano cileksetilo dozė 4 mg).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lang w:val="lt-LT"/>
        </w:rPr>
        <w:t xml:space="preserve">Sunkiu inkstų nepakankamumu (KrKl </w:t>
      </w:r>
      <w:r w:rsidRPr="00CC7CBE">
        <w:rPr>
          <w:rFonts w:ascii="Times New Roman" w:hAnsi="Times New Roman"/>
          <w:lang w:val="lt-LT"/>
        </w:rPr>
        <w:sym w:font="Symbol" w:char="F03C"/>
      </w:r>
      <w:r w:rsidRPr="00CC7CBE">
        <w:rPr>
          <w:rFonts w:ascii="Times New Roman" w:hAnsi="Times New Roman"/>
          <w:lang w:val="lt-LT"/>
        </w:rPr>
        <w:t> 30 ml/min./1,73m</w:t>
      </w:r>
      <w:r w:rsidRPr="00CC7CBE">
        <w:rPr>
          <w:rFonts w:ascii="Times New Roman" w:hAnsi="Times New Roman"/>
          <w:vertAlign w:val="superscript"/>
          <w:lang w:val="lt-LT"/>
        </w:rPr>
        <w:t>2</w:t>
      </w:r>
      <w:r w:rsidRPr="00CC7CBE">
        <w:rPr>
          <w:rFonts w:ascii="Times New Roman" w:hAnsi="Times New Roman"/>
          <w:lang w:val="lt-LT"/>
        </w:rPr>
        <w:t xml:space="preserve"> kūno paviršiaus) sergančių pacientų Candesartan HCT Actavis gydyti negalima (žr. 4.3 skyrių). </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eastAsia="Times New Roman" w:hAnsi="Times New Roman"/>
          <w:i/>
          <w:lang w:val="lt-LT" w:eastAsia="en-GB"/>
        </w:rPr>
        <w:t>Pacientams</w:t>
      </w:r>
      <w:r w:rsidRPr="00CC7CBE">
        <w:rPr>
          <w:rFonts w:ascii="Times New Roman" w:hAnsi="Times New Roman"/>
          <w:i/>
          <w:lang w:val="lt-LT"/>
        </w:rPr>
        <w:t>, kurių kepenų funkcija sutrikusi</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Pacientams, kuriems prieš gydymą Candesartan HCT Actavis yra lengvas ar vidutinio sunkumo kepenų funkcijos sutrikimas, rekomenduojama nustatyti kandesartano cileksetilo dozę (tokiems pacientams rekomenduojama pradinė kandesartano cileksetilo dozė 4 mg).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Pacientų, kuriems yra sunkus kepenų funkcijos sutrikimas ir (arba) tulžies stazė, Candesartan HCT Actavis gydyti negalima (žr. 4.3 skyrių).</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Vaikų populiacija</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Candesartan HCT Actavis saugumas ir veiksmingumas vaikams nuo gimimo iki 18 metų amžiaus nebuvo nustatytas. Duomenų nėra.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u w:val="single"/>
          <w:lang w:val="lt-LT"/>
        </w:rPr>
      </w:pPr>
      <w:r w:rsidRPr="00CC7CBE">
        <w:rPr>
          <w:rFonts w:ascii="Times New Roman" w:hAnsi="Times New Roman"/>
          <w:u w:val="single"/>
          <w:lang w:val="lt-LT"/>
        </w:rPr>
        <w:t>Vartojimo metodas</w:t>
      </w:r>
    </w:p>
    <w:p w:rsidR="000E62EC" w:rsidRPr="00CC7CBE" w:rsidRDefault="000E62EC" w:rsidP="000E62EC">
      <w:pPr>
        <w:tabs>
          <w:tab w:val="left" w:pos="567"/>
        </w:tabs>
        <w:spacing w:after="0" w:line="260" w:lineRule="exact"/>
        <w:rPr>
          <w:rFonts w:ascii="Times New Roman" w:hAnsi="Times New Roman"/>
          <w:u w:val="single"/>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Vartoti per burną.</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Candesartan HCT Actavis galima gerti valgio metu arba nevalgius.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Maistas kandesartano biologiniam prieinamumui poveikio nedaro.</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Kliniškai reikšminga hidrochlorotiazido sąveika su maistu nepasireiškia.</w:t>
      </w:r>
    </w:p>
    <w:p w:rsidR="000E62EC" w:rsidRPr="00CC7CBE" w:rsidRDefault="000E62EC" w:rsidP="000E62EC">
      <w:pPr>
        <w:tabs>
          <w:tab w:val="left" w:pos="567"/>
        </w:tabs>
        <w:spacing w:after="0" w:line="260" w:lineRule="exact"/>
        <w:ind w:left="567" w:hanging="567"/>
        <w:rPr>
          <w:rFonts w:ascii="Times New Roman" w:hAnsi="Times New Roman"/>
          <w:b/>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4.3</w:t>
      </w:r>
      <w:r w:rsidRPr="00CC7CBE">
        <w:rPr>
          <w:rFonts w:ascii="Times New Roman" w:hAnsi="Times New Roman"/>
          <w:b/>
          <w:lang w:val="lt-LT"/>
        </w:rPr>
        <w:tab/>
        <w:t>Kontraindikacijos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357"/>
          <w:tab w:val="left" w:pos="567"/>
        </w:tabs>
        <w:spacing w:after="0" w:line="260" w:lineRule="exact"/>
        <w:ind w:left="357" w:hanging="35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Padidėjęs jautrumas bet kuriai veikliajai ar bet kuriai 6.1 skyriuje nurodytai pagalbinei Candesartan HCT Actavis medžiagai arba aktyviems sulfonamidų dariniams (hidrochorotiazidas yra aktyvus sulfonamidų darinys).</w:t>
      </w:r>
    </w:p>
    <w:p w:rsidR="000E62EC" w:rsidRPr="00CC7CBE" w:rsidRDefault="000E62EC" w:rsidP="000E62EC">
      <w:pPr>
        <w:tabs>
          <w:tab w:val="left" w:pos="357"/>
          <w:tab w:val="left" w:pos="567"/>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Antras ir trečias nėštumo trimestrai (žr. 4.4 ir 4.6 skyrius).</w:t>
      </w:r>
    </w:p>
    <w:p w:rsidR="000E62EC" w:rsidRPr="00CC7CBE" w:rsidRDefault="000E62EC" w:rsidP="000E62EC">
      <w:pPr>
        <w:tabs>
          <w:tab w:val="left" w:pos="357"/>
          <w:tab w:val="left" w:pos="567"/>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Sunkus inkstų funkcijos sutrikimas (KrKl </w:t>
      </w:r>
      <w:r w:rsidRPr="00CC7CBE">
        <w:rPr>
          <w:rFonts w:ascii="Times New Roman" w:hAnsi="Times New Roman"/>
          <w:lang w:val="lt-LT"/>
        </w:rPr>
        <w:sym w:font="Symbol" w:char="F03C"/>
      </w:r>
      <w:r w:rsidRPr="00CC7CBE">
        <w:rPr>
          <w:rFonts w:ascii="Times New Roman" w:hAnsi="Times New Roman"/>
          <w:lang w:val="lt-LT"/>
        </w:rPr>
        <w:t> 30 ml/min./1,73m</w:t>
      </w:r>
      <w:r w:rsidRPr="00CC7CBE">
        <w:rPr>
          <w:rFonts w:ascii="Times New Roman" w:hAnsi="Times New Roman"/>
          <w:vertAlign w:val="superscript"/>
          <w:lang w:val="lt-LT"/>
        </w:rPr>
        <w:t>2</w:t>
      </w:r>
      <w:r w:rsidRPr="00CC7CBE">
        <w:rPr>
          <w:rFonts w:ascii="Times New Roman" w:hAnsi="Times New Roman"/>
          <w:lang w:val="lt-LT"/>
        </w:rPr>
        <w:t xml:space="preserve"> kūno paviršiaus).</w:t>
      </w:r>
    </w:p>
    <w:p w:rsidR="000E62EC" w:rsidRPr="00CC7CBE" w:rsidRDefault="000E62EC" w:rsidP="000E62EC">
      <w:pPr>
        <w:tabs>
          <w:tab w:val="left" w:pos="357"/>
          <w:tab w:val="left" w:pos="567"/>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Sunkus kepenų funkcijos sutrikimas ir (ar) tulžies stazė.</w:t>
      </w:r>
    </w:p>
    <w:p w:rsidR="000E62EC" w:rsidRPr="00CC7CBE" w:rsidRDefault="000E62EC" w:rsidP="000E62EC">
      <w:pPr>
        <w:tabs>
          <w:tab w:val="left" w:pos="357"/>
          <w:tab w:val="left" w:pos="567"/>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Gydymui atspari hipokalemija ar hiperkalcemija</w:t>
      </w:r>
    </w:p>
    <w:p w:rsidR="000E62EC" w:rsidRPr="00CC7CBE" w:rsidRDefault="000E62EC" w:rsidP="000E62EC">
      <w:pPr>
        <w:tabs>
          <w:tab w:val="left" w:pos="357"/>
          <w:tab w:val="left" w:pos="567"/>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Podagra</w:t>
      </w:r>
    </w:p>
    <w:p w:rsidR="000E62EC" w:rsidRPr="00CC7CBE" w:rsidRDefault="000E62EC" w:rsidP="000E62EC">
      <w:pPr>
        <w:tabs>
          <w:tab w:val="left" w:pos="357"/>
          <w:tab w:val="left" w:pos="567"/>
        </w:tabs>
        <w:spacing w:after="0" w:line="260" w:lineRule="exact"/>
        <w:ind w:left="357" w:hanging="357"/>
        <w:rPr>
          <w:rFonts w:ascii="Times New Roman" w:eastAsia="Times New Roman" w:hAnsi="Times New Roman"/>
          <w:lang w:val="lt-LT" w:eastAsia="en-GB"/>
        </w:rPr>
      </w:pPr>
      <w:r w:rsidRPr="00CC7CBE">
        <w:rPr>
          <w:rFonts w:ascii="Times New Roman" w:eastAsia="Times New Roman" w:hAnsi="Times New Roman"/>
          <w:lang w:val="lt-LT" w:eastAsia="en-GB"/>
        </w:rPr>
        <w:lastRenderedPageBreak/>
        <w:t>-</w:t>
      </w:r>
      <w:r w:rsidRPr="00CC7CBE">
        <w:rPr>
          <w:rFonts w:ascii="Times New Roman" w:eastAsia="Times New Roman" w:hAnsi="Times New Roman"/>
          <w:lang w:val="lt-LT" w:eastAsia="en-GB"/>
        </w:rPr>
        <w:tab/>
        <w:t>Pacientams, kurie serga cukriniu diabetu arba kurių inkstų funkcija sutrikusi (GFG &lt; 60 ml/min/1,73 m</w:t>
      </w:r>
      <w:r w:rsidRPr="00CC7CBE">
        <w:rPr>
          <w:rFonts w:ascii="Times New Roman" w:eastAsia="Times New Roman" w:hAnsi="Times New Roman"/>
          <w:vertAlign w:val="superscript"/>
          <w:lang w:val="lt-LT" w:eastAsia="en-GB"/>
        </w:rPr>
        <w:t>2</w:t>
      </w:r>
      <w:r w:rsidRPr="00CC7CBE">
        <w:rPr>
          <w:rFonts w:ascii="Times New Roman" w:eastAsia="Times New Roman" w:hAnsi="Times New Roman"/>
          <w:lang w:val="lt-LT" w:eastAsia="en-GB"/>
        </w:rPr>
        <w:t>), Candesartan HCT Actavis negalima kartu vartoti su preparatais, kurių sudėtyje yra aliskireno (žr. 4.5 ir 5.1 skyrius).</w:t>
      </w:r>
    </w:p>
    <w:p w:rsidR="000E62EC" w:rsidRPr="00CC7CBE" w:rsidRDefault="000E62EC" w:rsidP="000E62EC">
      <w:pPr>
        <w:tabs>
          <w:tab w:val="left" w:pos="567"/>
        </w:tabs>
        <w:spacing w:after="0" w:line="260" w:lineRule="exact"/>
        <w:ind w:left="567" w:hanging="567"/>
        <w:rPr>
          <w:rFonts w:ascii="Times New Roman" w:hAnsi="Times New Roman"/>
          <w:b/>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4.4</w:t>
      </w:r>
      <w:r w:rsidRPr="00CC7CBE">
        <w:rPr>
          <w:rFonts w:ascii="Times New Roman" w:hAnsi="Times New Roman"/>
          <w:b/>
          <w:lang w:val="lt-LT"/>
        </w:rPr>
        <w:tab/>
        <w:t>Specialūs įspėjimai ir atsargumo priemonės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Inkstų funkcijos sutrikimas, inkstų transplantacija</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Pacientus, kurių inkstų funkcija sutrikusi, geriau gydyti ne tiazidiniais, bet </w:t>
      </w:r>
      <w:r w:rsidRPr="00CC7CBE">
        <w:rPr>
          <w:rFonts w:ascii="Times New Roman" w:hAnsi="Times New Roman"/>
          <w:i/>
          <w:lang w:val="lt-LT"/>
        </w:rPr>
        <w:t>Henle</w:t>
      </w:r>
      <w:r w:rsidRPr="00CC7CBE">
        <w:rPr>
          <w:rFonts w:ascii="Times New Roman" w:hAnsi="Times New Roman"/>
          <w:lang w:val="lt-LT"/>
        </w:rPr>
        <w:t xml:space="preserve"> kilpoje veikiančiais diuretikais. Candesartan HCT Actavis gydant pacientus, kurių inkstų funkcija sutrikusi, rekomenduojama periodiškai matuoti kalio, kreatinino ir šlapimo rūgšties kiekį kraujyje.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Pacientų, kuriems neseniai persodintas inkstas, gydymo Candesartan HCT Actavis tabletėmis patirties nėra.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Inkstų arterijos stenozė</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Kitos medžiagos, veikiančios renino, angiotenzino ir aldosterono sistemą, tame tarpe ir angiotenzino II receptorių blokatoriai, gali padidinti šlapalo ir kreatinino koncentraciją serume pacientams, su bilateraline inkstų arterijų stenoze ar vieno inksto arterijos stenoze.</w:t>
      </w:r>
    </w:p>
    <w:p w:rsidR="000E62EC" w:rsidRPr="00CC7CBE" w:rsidRDefault="000E62EC" w:rsidP="000E62EC">
      <w:pPr>
        <w:tabs>
          <w:tab w:val="left" w:pos="567"/>
        </w:tabs>
        <w:spacing w:after="0" w:line="260" w:lineRule="exact"/>
        <w:rPr>
          <w:rFonts w:ascii="Times New Roman" w:hAnsi="Times New Roman"/>
          <w:i/>
          <w:lang w:val="lt-LT"/>
        </w:rPr>
      </w:pPr>
    </w:p>
    <w:p w:rsidR="00CF0FB5" w:rsidRPr="00CC7CBE" w:rsidRDefault="00CF0FB5" w:rsidP="00CF0FB5">
      <w:pPr>
        <w:pStyle w:val="Default"/>
        <w:rPr>
          <w:i/>
          <w:iCs/>
          <w:sz w:val="22"/>
          <w:szCs w:val="22"/>
          <w:lang w:val="lt-LT"/>
        </w:rPr>
      </w:pPr>
      <w:r w:rsidRPr="00CC7CBE">
        <w:rPr>
          <w:i/>
          <w:iCs/>
          <w:sz w:val="22"/>
          <w:szCs w:val="22"/>
          <w:lang w:val="lt-LT"/>
        </w:rPr>
        <w:t xml:space="preserve">Skysčio susikaupimas tarp akies gyslainės ir skleros, ūminė miopija ir antrinė uždarojo kampo glaukoma </w:t>
      </w:r>
    </w:p>
    <w:p w:rsidR="00CF0FB5" w:rsidRPr="00CC7CBE" w:rsidRDefault="00CF0FB5" w:rsidP="00CF0FB5">
      <w:pPr>
        <w:tabs>
          <w:tab w:val="left" w:pos="567"/>
        </w:tabs>
        <w:spacing w:after="0" w:line="260" w:lineRule="exact"/>
        <w:rPr>
          <w:rFonts w:ascii="Times New Roman" w:hAnsi="Times New Roman"/>
          <w:i/>
          <w:lang w:val="lt-LT"/>
        </w:rPr>
      </w:pPr>
      <w:r w:rsidRPr="00CC7CBE">
        <w:rPr>
          <w:rFonts w:ascii="Times New Roman" w:hAnsi="Times New Roman"/>
          <w:lang w:val="lt-LT"/>
        </w:rPr>
        <w:t xml:space="preserve">Sulfamidų grupės vaistiniai preparatai ar sulfamidų dariniai gali sukelti idiosinkrazinę reakciją ir dėl to gali pasireikšti skysčio susikaupimas tarp akies gyslainės ir skleros su regėjimo lauko defektu, praeinanti miopija ir ūminė uždarojo kampo glaukoma. Simptomai, pasireiškiantys </w:t>
      </w:r>
      <w:r w:rsidR="00000B69" w:rsidRPr="00CC7CBE">
        <w:rPr>
          <w:rFonts w:ascii="Times New Roman" w:hAnsi="Times New Roman"/>
          <w:lang w:val="lt-LT"/>
        </w:rPr>
        <w:t xml:space="preserve">per </w:t>
      </w:r>
      <w:r w:rsidRPr="00CC7CBE">
        <w:rPr>
          <w:rFonts w:ascii="Times New Roman" w:hAnsi="Times New Roman"/>
          <w:lang w:val="lt-LT"/>
        </w:rPr>
        <w:t>keli</w:t>
      </w:r>
      <w:r w:rsidR="00000B69" w:rsidRPr="00CC7CBE">
        <w:rPr>
          <w:rFonts w:ascii="Times New Roman" w:hAnsi="Times New Roman"/>
          <w:lang w:val="lt-LT"/>
        </w:rPr>
        <w:t>as</w:t>
      </w:r>
      <w:r w:rsidRPr="00CC7CBE">
        <w:rPr>
          <w:rFonts w:ascii="Times New Roman" w:hAnsi="Times New Roman"/>
          <w:lang w:val="lt-LT"/>
        </w:rPr>
        <w:t xml:space="preserve"> valand</w:t>
      </w:r>
      <w:r w:rsidR="00000B69" w:rsidRPr="00CC7CBE">
        <w:rPr>
          <w:rFonts w:ascii="Times New Roman" w:hAnsi="Times New Roman"/>
          <w:lang w:val="lt-LT"/>
        </w:rPr>
        <w:t>as</w:t>
      </w:r>
      <w:r w:rsidRPr="00CC7CBE">
        <w:rPr>
          <w:rFonts w:ascii="Times New Roman" w:hAnsi="Times New Roman"/>
          <w:lang w:val="lt-LT"/>
        </w:rPr>
        <w:t xml:space="preserve"> </w:t>
      </w:r>
      <w:r w:rsidR="00000B69" w:rsidRPr="00CC7CBE">
        <w:rPr>
          <w:rFonts w:ascii="Times New Roman" w:hAnsi="Times New Roman"/>
          <w:lang w:val="lt-LT"/>
        </w:rPr>
        <w:t xml:space="preserve"> ar</w:t>
      </w:r>
      <w:r w:rsidRPr="00CC7CBE">
        <w:rPr>
          <w:rFonts w:ascii="Times New Roman" w:hAnsi="Times New Roman"/>
          <w:lang w:val="lt-LT"/>
        </w:rPr>
        <w:t xml:space="preserve"> savai</w:t>
      </w:r>
      <w:r w:rsidR="00000B69" w:rsidRPr="00CC7CBE">
        <w:rPr>
          <w:rFonts w:ascii="Times New Roman" w:hAnsi="Times New Roman"/>
          <w:lang w:val="lt-LT"/>
        </w:rPr>
        <w:t>tes</w:t>
      </w:r>
      <w:r w:rsidRPr="00CC7CBE">
        <w:rPr>
          <w:rFonts w:ascii="Times New Roman" w:hAnsi="Times New Roman"/>
          <w:lang w:val="lt-LT"/>
        </w:rPr>
        <w:t xml:space="preserve"> </w:t>
      </w:r>
      <w:r w:rsidR="00000B69" w:rsidRPr="00CC7CBE">
        <w:rPr>
          <w:rFonts w:ascii="Times New Roman" w:hAnsi="Times New Roman"/>
          <w:lang w:val="lt-LT"/>
        </w:rPr>
        <w:t>nuo</w:t>
      </w:r>
      <w:r w:rsidRPr="00CC7CBE">
        <w:rPr>
          <w:rFonts w:ascii="Times New Roman" w:hAnsi="Times New Roman"/>
          <w:lang w:val="lt-LT"/>
        </w:rPr>
        <w:t xml:space="preserve"> vaist</w:t>
      </w:r>
      <w:r w:rsidR="00217E13" w:rsidRPr="00CC7CBE">
        <w:rPr>
          <w:rFonts w:ascii="Times New Roman" w:hAnsi="Times New Roman"/>
          <w:lang w:val="lt-LT"/>
        </w:rPr>
        <w:t>inio</w:t>
      </w:r>
      <w:r w:rsidRPr="00CC7CBE">
        <w:rPr>
          <w:rFonts w:ascii="Times New Roman" w:hAnsi="Times New Roman"/>
          <w:lang w:val="lt-LT"/>
        </w:rPr>
        <w:t xml:space="preserve"> </w:t>
      </w:r>
      <w:r w:rsidR="00217E13" w:rsidRPr="00CC7CBE">
        <w:rPr>
          <w:rFonts w:ascii="Times New Roman" w:hAnsi="Times New Roman"/>
          <w:lang w:val="lt-LT"/>
        </w:rPr>
        <w:t xml:space="preserve">preparato </w:t>
      </w:r>
      <w:r w:rsidRPr="00CC7CBE">
        <w:rPr>
          <w:rFonts w:ascii="Times New Roman" w:hAnsi="Times New Roman"/>
          <w:lang w:val="lt-LT"/>
        </w:rPr>
        <w:t xml:space="preserve">vartojimo </w:t>
      </w:r>
      <w:r w:rsidR="00000B69" w:rsidRPr="00CC7CBE">
        <w:rPr>
          <w:rFonts w:ascii="Times New Roman" w:hAnsi="Times New Roman"/>
          <w:lang w:val="lt-LT"/>
        </w:rPr>
        <w:t xml:space="preserve">pradžios </w:t>
      </w:r>
      <w:r w:rsidRPr="00CC7CBE">
        <w:rPr>
          <w:rFonts w:ascii="Times New Roman" w:hAnsi="Times New Roman"/>
          <w:lang w:val="lt-LT"/>
        </w:rPr>
        <w:t>yra ūmus regėjimo aštrumo sumažėjimas ar akies skausmas. Negydoma uždarojo kampo glaukoma gali sukelti nuolatinį aklumą. Pirmoji pagalba yra kuo greičiau nutraukti vaist</w:t>
      </w:r>
      <w:r w:rsidR="00000B69" w:rsidRPr="00CC7CBE">
        <w:rPr>
          <w:rFonts w:ascii="Times New Roman" w:hAnsi="Times New Roman"/>
          <w:lang w:val="lt-LT"/>
        </w:rPr>
        <w:t>inio</w:t>
      </w:r>
      <w:r w:rsidRPr="00CC7CBE">
        <w:rPr>
          <w:rFonts w:ascii="Times New Roman" w:hAnsi="Times New Roman"/>
          <w:lang w:val="lt-LT"/>
        </w:rPr>
        <w:t xml:space="preserve"> </w:t>
      </w:r>
      <w:r w:rsidR="00000B69" w:rsidRPr="00CC7CBE">
        <w:rPr>
          <w:rFonts w:ascii="Times New Roman" w:hAnsi="Times New Roman"/>
          <w:lang w:val="lt-LT"/>
        </w:rPr>
        <w:t xml:space="preserve">preparato </w:t>
      </w:r>
      <w:r w:rsidRPr="00CC7CBE">
        <w:rPr>
          <w:rFonts w:ascii="Times New Roman" w:hAnsi="Times New Roman"/>
          <w:lang w:val="lt-LT"/>
        </w:rPr>
        <w:t>vartojimą. Jei akispūdžio kontroliuoti neįmanoma, gali prireikti skubaus medicininio ar chirurginio gydymo. Galimi rizikos faktoriai uždarojo kampo glaukomai išsivystyti gali būti anksčiau pasireiškusi alergija sulfonamidui ar penicilinui.</w:t>
      </w:r>
    </w:p>
    <w:p w:rsidR="00CF0FB5" w:rsidRPr="00CC7CBE" w:rsidRDefault="00CF0FB5"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Kraujo tūrio sumažėjimas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Pacientams, kurių kraujo tūris ir (arba) natrio kiekis yra sumažėjęs, gali pasireikšti simptominė hipotenzija, kuri yra būdinga ir kitokiems renino, angiotenzino ir aldosterono sistemą veikiantiems vaistiniams preparatams. Tol, kol šios būklės nekoreguotos, gydyti Candesartan HCT Actavis tabletėmis nerekomenduojama.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Anestezija ir operacija</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Angiotenzino II receptorių (AIIR) blokatorių vartojantiems pacientams anestezijos ir operacijos metu dėl renino, angiotenzino ir aldosterono sistemos blokados gali pasireikšti hipotenzija. Labai retais atvejais hipotenzija gali būti tokia sunki, kokią reikia gydyti į veną leidžiamais skysčiais ir (arba) kraujagysles sutraukiančiais vaistiniais preparatais.</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Kepenų funkcijos sutrikimas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Pacientus, kurių kepenų funkcija sutrikusi arba kurie serga progresuojančia kepenų liga, tiazidiniais diuretikais reikia gydyti atsargiai, kadangi net mažas skysčio ir elektrolitų pusiausvyros pokytis gali skatinti hepatinės komos pasireiškimą. Pacientų, kurių kepenų funkcija sutrikusi, gydymo Candesartan HCT Actavis tabletėmis patirties nėra.</w:t>
      </w:r>
    </w:p>
    <w:p w:rsidR="000E62EC" w:rsidRPr="00CC7CBE" w:rsidRDefault="000E62EC" w:rsidP="000E62EC">
      <w:pPr>
        <w:tabs>
          <w:tab w:val="left" w:pos="567"/>
        </w:tabs>
        <w:spacing w:after="0" w:line="260" w:lineRule="exact"/>
        <w:rPr>
          <w:rFonts w:ascii="Times New Roman" w:hAnsi="Times New Roman"/>
          <w:i/>
          <w:u w:val="single"/>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Aortos ar mitralinio vožtuvo stenozė, obstrukcinė hipertrofinė kardiomiopatija</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Šiuo vaistiniu preparatu, kaip ir kitokiais kraujagysles plečiančiais vaistiniais preparatais, gydant pacientus, sergančius hemodinamikai reikšminga aortos ar mitralinio vožtuvo stenoze arba obstrukcine hipertrofine kardiomiopatija, būtinas specialus atsargumas. </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Pirminis hiperaldosteronizmas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lastRenderedPageBreak/>
        <w:t>Pacientai, kuriems yra pirminis hiperaldosteronizmas, į antihipertenzinius vaistinius preparatus, slopinančius renino, angiotenzino ir aldosterono sistemą, paprastai nereaguoja, todėl juos gydyti Candesartan HCT Actavis tabletėmis nerekomenduojama.</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Elektrolitų pusiausvyros sutrikimas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Gydymo metu reikia periodiškai tinkamais intervalais matuoti elektrolitų kiekį kraujo serume. Tiazidiniai diuretikai, įskaitant hidrochlortiazidą, gali sukelti skysčio arba elektrolitų pusiausvyros sutrikimą (hiperkalcemiją, hipokalemiją, hiponatremiją, hipomagnezemiją ir hipochloreminę alkalozę).</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Tiazidiniai diuretikai gali mažinti kalcio išsiskyrimą su šlapimu, todėl protarpiais gali šiek tiek padidėti kalcio koncentraciją kraujo serume. Ženkli hiperkalcemija gali būti slaptojo hiperparatiroidizmo požymis. Prieš prieskydinių liaukų funkcijos tyrimą tiazidinių diuretikų vartojimą reikia nutraukti.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Hidrochlorotiazidas priklausomai nuo dozės dydžio didina kalio išsiskyrimą su šlapimu, todėl gali sukelti hipokalemiją. Hidrochlorotiazidą derinant su kandesartan</w:t>
      </w:r>
      <w:r w:rsidR="0057198F" w:rsidRPr="00CC7CBE">
        <w:rPr>
          <w:rFonts w:ascii="Times New Roman" w:hAnsi="Times New Roman"/>
          <w:lang w:val="lt-LT"/>
        </w:rPr>
        <w:t>o</w:t>
      </w:r>
      <w:r w:rsidRPr="00CC7CBE">
        <w:rPr>
          <w:rFonts w:ascii="Times New Roman" w:hAnsi="Times New Roman"/>
          <w:lang w:val="lt-LT"/>
        </w:rPr>
        <w:t xml:space="preserve"> cileksetilu, šis poveikis būna silpnesnis. Pacientams, kurie serga kepenų ciroze, kurių diurezė smarki, kurie vartoja nepakankamą kiekį elektrolitų bei kurie gydomi kortikosteroidais arba adrenokortikotropiniu hormonu (AKTH), hipokalemijos rizika gali būti didesnė.  </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Gydymas kandesartan</w:t>
      </w:r>
      <w:r w:rsidR="0057198F" w:rsidRPr="00CC7CBE">
        <w:rPr>
          <w:rFonts w:ascii="Times New Roman" w:hAnsi="Times New Roman"/>
          <w:lang w:val="lt-LT"/>
        </w:rPr>
        <w:t>o</w:t>
      </w:r>
      <w:r w:rsidRPr="00CC7CBE">
        <w:rPr>
          <w:rFonts w:ascii="Times New Roman" w:hAnsi="Times New Roman"/>
          <w:lang w:val="lt-LT"/>
        </w:rPr>
        <w:t xml:space="preserve"> cileksetiliu gali sukelti hiperkalemiją, ypač tuo atveju, jeigu yra širdies nepakankamumas ir (arba) inkstų funkcijos sutrikimas. Kartu su Candesartan HCT Actavis vartojant kalį organizme sulaikančių diuretikų, kalio papildų, druskų pakaitalų, kuriuose yra kalio, arba vaistinių preparatų, galinčių padidinti kalio kiekį kraujo serume (pvz., heparino natrio druskos), gali padidėti kalio kiekis kraujo serume. Reikia tinkamai matuoti kalio kiekį kraujyje.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Įrodyta, kad tiazidiniai diuretikai didina magnio išsiskyrimą su šlapimu, todėl gali sukelti hipomagnezemiją.</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 xml:space="preserve">Medžiagų apykaita ir endokrininė sistema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Dėl gydymo tiazidiniais diuretikais gali sutrikti gliukozės toleravimas, todėl gali reikėti keisti vaistinių preparatų nuo cukrinio diabeto, įskaitant insuliną, dozę. Gydymo tiazidiniais diuretikais metu latentinis cukrinis diabetas gali tapti akivaizdžiu. Su gydymu tiazidiniais diuretikais siejamas cholesterolio ir trigliceridų kiekio padidėjimas kraujyje. Candesartan HCT Actavis tabletėse esančios dozės darė tik minimalų poveikį.Tiazidiniai diuretikai didina šlapimo rūgšties kiekį kraujyje, todėl jautriems pacientams gali skatinti podagros pasireiškimą.</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Fotosensibilizacija</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Tiazidinių diuretikų vartojimo metu buvo padidėjusio jautrumo šviesai reakcijų atvejų (žr. 4.8 skyrių). Jeigu tokių reakcijų atsiranda, gydymą rekomenduojama sustabdyti. Jeigu jį būtina atnaujinti, atviras kūno vietas patariama saugoti nuo saulės ir dirbtinių ultravioletinių spindulių poveikio. </w:t>
      </w:r>
    </w:p>
    <w:p w:rsidR="000E62EC" w:rsidRPr="00CC7CBE" w:rsidRDefault="000E62EC" w:rsidP="000E62EC">
      <w:pPr>
        <w:tabs>
          <w:tab w:val="left" w:pos="567"/>
        </w:tabs>
        <w:spacing w:after="0" w:line="260" w:lineRule="exact"/>
        <w:rPr>
          <w:rFonts w:ascii="Times New Roman" w:hAnsi="Times New Roman"/>
          <w:i/>
          <w:u w:val="single"/>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Nėštumas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Nėščių moterų pradėti gydyti AIIR blokatoriais negalima. Išskyrus atvejus, kai tolesnis gydymas AIIR  blokatoriais yra būtinas, pastoti planuojančioms moterims juos reikia keisti kitokiais antihipertenziniais vaistiniais preparatais, kurių vartojimo saugumas nėštumo metu ištirtas. Nustačius nėštumą, AIIR blokatorių vartojimą būtina nedelsiant nutraukti ir, jei reikia, skirti kitokį tinkamą gydymą (žr. 4.3 ir 4.6 skyrius).</w:t>
      </w:r>
    </w:p>
    <w:p w:rsidR="000E62EC" w:rsidRPr="00CC7CBE" w:rsidRDefault="000E62EC" w:rsidP="000E62EC">
      <w:pPr>
        <w:tabs>
          <w:tab w:val="left" w:pos="567"/>
        </w:tabs>
        <w:spacing w:after="0" w:line="260" w:lineRule="exact"/>
        <w:rPr>
          <w:rFonts w:ascii="Times New Roman" w:hAnsi="Times New Roman"/>
          <w:i/>
          <w:u w:val="single"/>
          <w:lang w:val="lt-LT"/>
        </w:rPr>
      </w:pPr>
    </w:p>
    <w:p w:rsidR="000E62EC" w:rsidRPr="00CC7CBE" w:rsidRDefault="000E62EC" w:rsidP="000E62EC">
      <w:pPr>
        <w:tabs>
          <w:tab w:val="left" w:pos="567"/>
        </w:tabs>
        <w:spacing w:after="0"/>
        <w:rPr>
          <w:rFonts w:ascii="Times New Roman" w:hAnsi="Times New Roman"/>
          <w:lang w:val="lt-LT"/>
        </w:rPr>
      </w:pPr>
      <w:r w:rsidRPr="00CC7CBE">
        <w:rPr>
          <w:rFonts w:ascii="Times New Roman" w:hAnsi="Times New Roman"/>
          <w:u w:val="single"/>
          <w:lang w:val="lt-LT"/>
        </w:rPr>
        <w:t>Dvigubas renino, angiotenzino ir aldosterono sistemo</w:t>
      </w:r>
      <w:r w:rsidRPr="00CC7CBE">
        <w:rPr>
          <w:rFonts w:ascii="Times New Roman" w:hAnsi="Times New Roman"/>
          <w:lang w:val="lt-LT"/>
        </w:rPr>
        <w:t>s (RAAS) nuslopinimas</w:t>
      </w:r>
    </w:p>
    <w:p w:rsidR="000E62EC" w:rsidRPr="00CC7CBE" w:rsidRDefault="000E62EC" w:rsidP="000E62EC">
      <w:pPr>
        <w:spacing w:after="0" w:line="240" w:lineRule="auto"/>
        <w:rPr>
          <w:rFonts w:ascii="Times New Roman" w:hAnsi="Times New Roman"/>
          <w:lang w:val="lt-LT"/>
        </w:rPr>
      </w:pPr>
      <w:r w:rsidRPr="00CC7CBE">
        <w:rPr>
          <w:rFonts w:ascii="Times New Roman" w:hAnsi="Times New Roman"/>
          <w:lang w:val="lt-LT"/>
        </w:rPr>
        <w:t>Turima įrodymų, kad kartu vartojant AKF inhibitorius, angiotenzino II receptorių blokatorius ar aliskireną padidėja hipotenzijos, hiperkalemijos ir inkstų funk</w:t>
      </w:r>
      <w:r w:rsidR="00B376DE" w:rsidRPr="00CC7CBE">
        <w:rPr>
          <w:rFonts w:ascii="Times New Roman" w:hAnsi="Times New Roman"/>
          <w:lang w:val="lt-LT"/>
        </w:rPr>
        <w:t>c</w:t>
      </w:r>
      <w:r w:rsidRPr="00CC7CBE">
        <w:rPr>
          <w:rFonts w:ascii="Times New Roman" w:hAnsi="Times New Roman"/>
          <w:lang w:val="lt-LT"/>
        </w:rPr>
        <w:t xml:space="preserve">ijos susilpnėjimo (įskaitant ūminį inkstų nepakankamumą) rizika. Todėl nerekomenduojama dvigubai nuslopinti RAAS, vartojant AKF inhibitorių, angiotenzino II receptorių blokatorių ar aliskireno derinį (žr. 4.5 ir 5.1 skyrius).Vis dėl to, </w:t>
      </w:r>
      <w:r w:rsidRPr="00CC7CBE">
        <w:rPr>
          <w:rFonts w:ascii="Times New Roman" w:hAnsi="Times New Roman"/>
          <w:lang w:val="lt-LT"/>
        </w:rPr>
        <w:lastRenderedPageBreak/>
        <w:t>jei dvigubas nuslopinimas laikomas absoliučiai būtinu, šis gydymas turi būti atliekamas tik prižiūrint specialistams ir dažnai bei atidžiai tiriant inkstų funkciją, elektrolitų koncentraciją bei kraujospūdį.</w:t>
      </w:r>
    </w:p>
    <w:p w:rsidR="000E62EC" w:rsidRPr="00CC7CBE" w:rsidRDefault="000E62EC" w:rsidP="000E62EC">
      <w:pPr>
        <w:spacing w:after="0" w:line="240" w:lineRule="auto"/>
        <w:rPr>
          <w:rFonts w:ascii="Times New Roman" w:eastAsia="Times New Roman" w:hAnsi="Times New Roman"/>
          <w:i/>
          <w:u w:val="single"/>
          <w:lang w:val="lt-LT" w:eastAsia="en-GB"/>
        </w:rPr>
      </w:pPr>
      <w:r w:rsidRPr="00CC7CBE">
        <w:rPr>
          <w:rFonts w:ascii="Times New Roman" w:hAnsi="Times New Roman"/>
          <w:lang w:val="lt-LT"/>
        </w:rPr>
        <w:t>Pacientams, sergantiems diabetine nefropatija, negalima kartu vartoti AKF inhibitorių ir angiotenzino II receptorių blokatorių.</w:t>
      </w:r>
    </w:p>
    <w:p w:rsidR="000E62EC" w:rsidRPr="00CC7CBE" w:rsidRDefault="000E62EC" w:rsidP="000E62EC">
      <w:pPr>
        <w:tabs>
          <w:tab w:val="left" w:pos="567"/>
        </w:tabs>
        <w:spacing w:after="0" w:line="260" w:lineRule="exact"/>
        <w:rPr>
          <w:rFonts w:ascii="Times New Roman" w:eastAsia="Times New Roman" w:hAnsi="Times New Roman"/>
          <w:i/>
          <w:u w:val="single"/>
          <w:lang w:val="lt-LT" w:eastAsia="en-GB"/>
        </w:rPr>
      </w:pPr>
    </w:p>
    <w:p w:rsidR="000E62EC" w:rsidRPr="00CC7CBE" w:rsidRDefault="000E62EC" w:rsidP="000E62EC">
      <w:pPr>
        <w:tabs>
          <w:tab w:val="left" w:pos="567"/>
        </w:tabs>
        <w:spacing w:after="0" w:line="260" w:lineRule="exact"/>
        <w:rPr>
          <w:rFonts w:ascii="Times New Roman" w:hAnsi="Times New Roman"/>
          <w:i/>
          <w:u w:val="single"/>
          <w:lang w:val="lt-LT"/>
        </w:rPr>
      </w:pPr>
      <w:r w:rsidRPr="00CC7CBE">
        <w:rPr>
          <w:rFonts w:ascii="Times New Roman" w:hAnsi="Times New Roman"/>
          <w:i/>
          <w:u w:val="single"/>
          <w:lang w:val="lt-LT"/>
        </w:rPr>
        <w:t>Bendroji informacija</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Pacientams, kurių kraujagyslių tonusas ir inkstų funkcija daugiausia priklauso nuo renino, angiotenzino ir aldosterono sistemos aktyvumo (pvz., sergantiesiems sunkiu staziniu širdies nepakankamumu arba inkstų liga, įskaitant inkstų arterijų stenozę), gydymas šią sistemą veikiančiais vaistiniais preparatais, įskaitant AIIR blokatorius, buvo susijęs su ūmine hipotenzija, uremija, oligurija ar ūminiu inkstų nepakankamumu (retais atvejais). Kaip ir gydymo bet kokiais kitokiais antihipertenziniais vaistiniais preparatais metu, pacientams, sergantiems išemine širdies liga ar smegenų kraujagyslių ateroskleroze, pernelyg didelis kraujospūdžio sumažėjimas gali lemti miokardo infarktą arba smegenų insultą. Pacientams, tiek anksčiau patyrusiems, tiek nepatyrusiems alergiją arba bronchinę astmą, gali atsirasti padidėjusio jautrumo hidrochlorotiazidui reakcijų, tačiau jos yra dažnesnės minėtas būkles patyrusiems pacientams.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Tiazidinių diuretikų vartojimo metu buvo sisteminės raudonosios vilkligės pasunkėjimo arba paūmėjimo atvejų.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Antihipertenzinį Candesartan HCT Actavis poveikį gali stiprinti kiti antihipertenziniai vaistiniai preparatai. </w:t>
      </w:r>
    </w:p>
    <w:p w:rsidR="000E62EC" w:rsidRPr="00CC7CBE" w:rsidRDefault="000E62EC" w:rsidP="000E62EC">
      <w:pPr>
        <w:tabs>
          <w:tab w:val="left" w:pos="567"/>
        </w:tabs>
        <w:spacing w:after="0" w:line="260" w:lineRule="exact"/>
        <w:rPr>
          <w:rFonts w:ascii="Times New Roman" w:hAnsi="Times New Roman"/>
          <w:lang w:val="lt-LT"/>
        </w:rPr>
      </w:pPr>
    </w:p>
    <w:p w:rsidR="004C5949" w:rsidRPr="00CC7CBE" w:rsidRDefault="004C5949" w:rsidP="004C5949">
      <w:pPr>
        <w:tabs>
          <w:tab w:val="left" w:pos="567"/>
        </w:tabs>
        <w:spacing w:after="0" w:line="260" w:lineRule="exact"/>
        <w:rPr>
          <w:rFonts w:ascii="Times New Roman" w:hAnsi="Times New Roman"/>
          <w:u w:val="single"/>
          <w:lang w:val="lt-LT"/>
        </w:rPr>
      </w:pPr>
      <w:r w:rsidRPr="00CC7CBE">
        <w:rPr>
          <w:rFonts w:ascii="Times New Roman" w:hAnsi="Times New Roman"/>
          <w:u w:val="single"/>
          <w:lang w:val="lt-LT"/>
        </w:rPr>
        <w:t>Nemelanominis odos vėžys</w:t>
      </w:r>
    </w:p>
    <w:p w:rsidR="004C5949" w:rsidRPr="00CC7CBE" w:rsidRDefault="004C5949" w:rsidP="004C5949">
      <w:pPr>
        <w:tabs>
          <w:tab w:val="left" w:pos="567"/>
        </w:tabs>
        <w:spacing w:after="0" w:line="260" w:lineRule="exact"/>
        <w:rPr>
          <w:rFonts w:ascii="Times New Roman" w:hAnsi="Times New Roman"/>
          <w:lang w:val="lt-LT"/>
        </w:rPr>
      </w:pPr>
      <w:r w:rsidRPr="00CC7CBE">
        <w:rPr>
          <w:rFonts w:ascii="Times New Roman" w:hAnsi="Times New Roman"/>
          <w:lang w:val="lt-LT"/>
        </w:rPr>
        <w:t>Atlikus du epidemiologinius tyrimus, pagrįstus Danijos nacionalinio vėžio registro duomenimis, nustatyta, kad didėjant kumuliacinei hidrochlorotiazido dozei, didėja nemelanominio odos vėžio (NOV) [bazalinių ląstelių karcinomos (BLK) ir plokščiųjų ląstelių karcinomos (PLK)] rizika. Gali būti, kad fotosensibilizuojantis hidrochlorotiazido poveikis veikia kaip NOV sukeliantis mechanizmas.</w:t>
      </w:r>
    </w:p>
    <w:p w:rsidR="004C5949" w:rsidRPr="00CC7CBE" w:rsidRDefault="004C5949" w:rsidP="004C5949">
      <w:pPr>
        <w:tabs>
          <w:tab w:val="left" w:pos="567"/>
        </w:tabs>
        <w:spacing w:after="0" w:line="260" w:lineRule="exact"/>
        <w:rPr>
          <w:rFonts w:ascii="Times New Roman" w:hAnsi="Times New Roman"/>
          <w:lang w:val="lt-LT"/>
        </w:rPr>
      </w:pPr>
      <w:r w:rsidRPr="00CC7CBE">
        <w:rPr>
          <w:rFonts w:ascii="Times New Roman" w:hAnsi="Times New Roman"/>
          <w:lang w:val="lt-LT"/>
        </w:rPr>
        <w:t>Hidrochlorotiazidą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hidrochlorotiazidą (taip pat žr. 4.8 skyrių).</w:t>
      </w:r>
    </w:p>
    <w:p w:rsidR="004C5949" w:rsidRPr="00CC7CBE" w:rsidRDefault="004C5949" w:rsidP="000E62EC">
      <w:pPr>
        <w:tabs>
          <w:tab w:val="left" w:pos="567"/>
        </w:tabs>
        <w:spacing w:after="0" w:line="260" w:lineRule="exact"/>
        <w:rPr>
          <w:rFonts w:ascii="Times New Roman" w:hAnsi="Times New Roman"/>
          <w:lang w:val="lt-LT"/>
        </w:rPr>
      </w:pPr>
    </w:p>
    <w:p w:rsidR="00692862" w:rsidRPr="00CC7CBE" w:rsidRDefault="00692862" w:rsidP="000E62EC">
      <w:pPr>
        <w:tabs>
          <w:tab w:val="left" w:pos="567"/>
        </w:tabs>
        <w:spacing w:after="0" w:line="260" w:lineRule="exact"/>
        <w:rPr>
          <w:rFonts w:ascii="Times New Roman" w:hAnsi="Times New Roman"/>
          <w:i/>
          <w:iCs/>
          <w:lang w:val="lt-LT"/>
        </w:rPr>
      </w:pPr>
      <w:r w:rsidRPr="00CC7CBE">
        <w:rPr>
          <w:rFonts w:ascii="Times New Roman" w:hAnsi="Times New Roman"/>
          <w:i/>
          <w:iCs/>
          <w:lang w:val="lt-LT"/>
        </w:rPr>
        <w:t>Pagalbinės medžiagos</w:t>
      </w:r>
    </w:p>
    <w:p w:rsidR="00692862" w:rsidRPr="00CC7CBE" w:rsidRDefault="00692862" w:rsidP="000E62EC">
      <w:pPr>
        <w:tabs>
          <w:tab w:val="left" w:pos="567"/>
        </w:tabs>
        <w:spacing w:after="0" w:line="240" w:lineRule="auto"/>
        <w:rPr>
          <w:rFonts w:ascii="Times New Roman" w:hAnsi="Times New Roman"/>
          <w:lang w:val="lt-LT"/>
        </w:rPr>
      </w:pPr>
    </w:p>
    <w:p w:rsidR="00692862" w:rsidRPr="00CC7CBE" w:rsidRDefault="00692862" w:rsidP="000E62EC">
      <w:pPr>
        <w:tabs>
          <w:tab w:val="left" w:pos="567"/>
        </w:tabs>
        <w:spacing w:after="0" w:line="240" w:lineRule="auto"/>
        <w:rPr>
          <w:rFonts w:ascii="Times New Roman" w:hAnsi="Times New Roman"/>
          <w:lang w:val="lt-LT"/>
        </w:rPr>
      </w:pPr>
      <w:r w:rsidRPr="00CC7CBE">
        <w:rPr>
          <w:rFonts w:ascii="Times New Roman" w:hAnsi="Times New Roman"/>
          <w:lang w:val="lt-LT"/>
        </w:rPr>
        <w:t>Laktozė</w:t>
      </w:r>
    </w:p>
    <w:p w:rsidR="00692862" w:rsidRPr="00CC7CBE" w:rsidRDefault="00692862" w:rsidP="002A3E1A">
      <w:pPr>
        <w:autoSpaceDE w:val="0"/>
        <w:autoSpaceDN w:val="0"/>
        <w:adjustRightInd w:val="0"/>
        <w:spacing w:after="0" w:line="240" w:lineRule="auto"/>
        <w:rPr>
          <w:rFonts w:ascii="Times New Roman" w:hAnsi="Times New Roman"/>
          <w:lang w:val="lt-LT" w:eastAsia="lt-LT"/>
        </w:rPr>
      </w:pPr>
      <w:r w:rsidRPr="00CC7CBE">
        <w:rPr>
          <w:rFonts w:ascii="Times New Roman" w:hAnsi="Times New Roman"/>
          <w:lang w:val="lt-LT" w:eastAsia="lt-LT"/>
        </w:rPr>
        <w:t>Šio vaistinio preparato negalima vartoti</w:t>
      </w:r>
      <w:r w:rsidR="00A02B61" w:rsidRPr="00CC7CBE">
        <w:rPr>
          <w:rFonts w:ascii="Times New Roman" w:hAnsi="Times New Roman"/>
          <w:lang w:val="lt-LT" w:eastAsia="lt-LT"/>
        </w:rPr>
        <w:t xml:space="preserve"> pacientams, kuriems nustatytas </w:t>
      </w:r>
      <w:r w:rsidRPr="00CC7CBE">
        <w:rPr>
          <w:rFonts w:ascii="Times New Roman" w:hAnsi="Times New Roman"/>
          <w:lang w:val="lt-LT" w:eastAsia="lt-LT"/>
        </w:rPr>
        <w:t>retas pav</w:t>
      </w:r>
      <w:r w:rsidR="00A02B61" w:rsidRPr="00CC7CBE">
        <w:rPr>
          <w:rFonts w:ascii="Times New Roman" w:hAnsi="Times New Roman"/>
          <w:lang w:val="lt-LT" w:eastAsia="lt-LT"/>
        </w:rPr>
        <w:t xml:space="preserve">eldimas sutrikimas – galaktozės </w:t>
      </w:r>
      <w:r w:rsidRPr="00CC7CBE">
        <w:rPr>
          <w:rFonts w:ascii="Times New Roman" w:hAnsi="Times New Roman"/>
          <w:lang w:val="lt-LT" w:eastAsia="lt-LT"/>
        </w:rPr>
        <w:t>netoleravimas,</w:t>
      </w:r>
      <w:r w:rsidR="00A02B61" w:rsidRPr="00CC7CBE">
        <w:rPr>
          <w:rFonts w:ascii="Times New Roman" w:hAnsi="Times New Roman"/>
          <w:lang w:val="lt-LT" w:eastAsia="lt-LT"/>
        </w:rPr>
        <w:t xml:space="preserve"> visiškas laktazės stygius arba </w:t>
      </w:r>
      <w:r w:rsidRPr="00CC7CBE">
        <w:rPr>
          <w:rFonts w:ascii="Times New Roman" w:hAnsi="Times New Roman"/>
          <w:lang w:val="lt-LT" w:eastAsia="lt-LT"/>
        </w:rPr>
        <w:t>gliukozės ir galaktozės malabsorbcija.</w:t>
      </w:r>
    </w:p>
    <w:p w:rsidR="00692862" w:rsidRPr="00CC7CBE" w:rsidRDefault="00692862" w:rsidP="000E62EC">
      <w:pPr>
        <w:tabs>
          <w:tab w:val="left" w:pos="567"/>
        </w:tabs>
        <w:spacing w:after="0" w:line="240" w:lineRule="auto"/>
        <w:rPr>
          <w:rFonts w:ascii="Times New Roman" w:hAnsi="Times New Roman"/>
          <w:lang w:val="lt-LT"/>
        </w:rPr>
      </w:pPr>
    </w:p>
    <w:p w:rsidR="007F195F" w:rsidRPr="00CC7CBE" w:rsidRDefault="007F195F" w:rsidP="000E62EC">
      <w:pPr>
        <w:tabs>
          <w:tab w:val="left" w:pos="567"/>
        </w:tabs>
        <w:spacing w:after="0" w:line="240" w:lineRule="auto"/>
        <w:rPr>
          <w:rFonts w:ascii="Times New Roman" w:hAnsi="Times New Roman"/>
          <w:lang w:val="lt-LT"/>
        </w:rPr>
      </w:pPr>
      <w:r w:rsidRPr="00CC7CBE">
        <w:rPr>
          <w:rFonts w:ascii="Times New Roman" w:hAnsi="Times New Roman"/>
          <w:lang w:val="lt-LT"/>
        </w:rPr>
        <w:t>Natris</w:t>
      </w:r>
    </w:p>
    <w:p w:rsidR="007F195F" w:rsidRPr="00CC7CBE" w:rsidRDefault="007F195F" w:rsidP="002A3E1A">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eastAsia="lt-LT"/>
        </w:rPr>
        <w:t>Šio vaist</w:t>
      </w:r>
      <w:r w:rsidR="006E61FA" w:rsidRPr="00CC7CBE">
        <w:rPr>
          <w:rFonts w:ascii="Times New Roman" w:hAnsi="Times New Roman"/>
          <w:lang w:val="lt-LT" w:eastAsia="lt-LT"/>
        </w:rPr>
        <w:t>ini</w:t>
      </w:r>
      <w:r w:rsidRPr="00CC7CBE">
        <w:rPr>
          <w:rFonts w:ascii="Times New Roman" w:hAnsi="Times New Roman"/>
          <w:lang w:val="lt-LT" w:eastAsia="lt-LT"/>
        </w:rPr>
        <w:t>o</w:t>
      </w:r>
      <w:r w:rsidR="006E61FA" w:rsidRPr="00CC7CBE">
        <w:rPr>
          <w:rFonts w:ascii="Times New Roman" w:hAnsi="Times New Roman"/>
          <w:lang w:val="lt-LT" w:eastAsia="lt-LT"/>
        </w:rPr>
        <w:t xml:space="preserve"> preparato</w:t>
      </w:r>
      <w:r w:rsidRPr="00CC7CBE">
        <w:rPr>
          <w:rFonts w:ascii="Times New Roman" w:hAnsi="Times New Roman"/>
          <w:lang w:val="lt-LT" w:eastAsia="lt-LT"/>
        </w:rPr>
        <w:t xml:space="preserve"> tabletėje yra mažiau kaip 1 mmol (23 mg) natrio, t.y. jis beveik neturi reikšmės.</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4.5</w:t>
      </w:r>
      <w:r w:rsidRPr="00CC7CBE">
        <w:rPr>
          <w:rFonts w:ascii="Times New Roman" w:hAnsi="Times New Roman"/>
          <w:b/>
          <w:lang w:val="lt-LT"/>
        </w:rPr>
        <w:tab/>
        <w:t>Sąveika su kitais vaistiniais preparatais ir kitokia sąveika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Klinikinių farmakokinetikos tyrimų metu buvo tirta sąveika su varfarinu, digoksinu, geriamaisiais kontraceptikais (t.y. etinilestradioliu/levonorgestreliu), glibenklamidu ir nifedipinu. Kliniškai reikšmingos šių vaistinių preparatų sąveikos nenustatyta.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Tikėtina, kad hidrochlorotiazido sukeliamą kalio kiekio sumažėjimą gali didinti kiti vaistiniai preparatai, susiję su kalio išskyrimo padidėjimu ir hipokalemija (pvz., </w:t>
      </w:r>
      <w:r w:rsidRPr="00CC7CBE">
        <w:rPr>
          <w:rFonts w:ascii="Times New Roman" w:eastAsia="Times New Roman" w:hAnsi="Times New Roman"/>
          <w:lang w:val="lt-LT" w:eastAsia="en-GB"/>
        </w:rPr>
        <w:t>kitokie</w:t>
      </w:r>
      <w:r w:rsidRPr="00CC7CBE">
        <w:rPr>
          <w:rFonts w:ascii="Times New Roman" w:hAnsi="Times New Roman"/>
          <w:lang w:val="lt-LT"/>
        </w:rPr>
        <w:t xml:space="preserve"> kalio išskyrimą didinantys diuretikai, vidurių laisvinamieji preparatai, amfotericinas, karbenoksolonas, penicilino G natrio druska, salicilo rūgšties dariniai, kortikosteroidai, AKTH)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Kartu su Candesartan HCT Actavis vartojant kalį organizme sulaikančių diuretikų, kalio papildų, druskų pakaitalų, kuriuose yra kalio, arba vaistinių preparatų, galinčių padidinti kalio kiekį kraujo serume (pvz., heparino natrio druskos), gali padidėti kalio kiekis kraujo serume. Reikia tinkamai jį matuoti (žr. 4.4 skyrių).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Diuretikų sukeliama hipokalemija ir hipomagnezemija skatina rusmenės glikozidų ir antiaritmikų galimai toksinio poveikio širdžiai pasireiškimą.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Gydant Candesartan HCT Actavis ir kartu minėtais vaistiniais preparatais arba žemiau išvardytais vaistiniais preparatais, galinčiais sukelti polimorfinę skilvelinę paroksizminę tachikardiją, rekomenduojama periodiškai matuoti kalio kiekį kraujo serume. </w:t>
      </w:r>
    </w:p>
    <w:p w:rsidR="000E62EC" w:rsidRPr="00CC7CBE" w:rsidRDefault="000E62EC" w:rsidP="000E62EC">
      <w:pPr>
        <w:tabs>
          <w:tab w:val="left" w:pos="357"/>
          <w:tab w:val="left" w:pos="567"/>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I a klasės antiaritmikai (pvz., chinidinas, hidrochinidinas, dizopiramidas).</w:t>
      </w:r>
    </w:p>
    <w:p w:rsidR="000E62EC" w:rsidRPr="00CC7CBE" w:rsidRDefault="000E62EC" w:rsidP="000E62EC">
      <w:pPr>
        <w:tabs>
          <w:tab w:val="left" w:pos="357"/>
          <w:tab w:val="left" w:pos="567"/>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III klasės antiaritmikai (pvz., amjodaronas, sotalolis, dofetilidas, ibutilidas).</w:t>
      </w:r>
    </w:p>
    <w:p w:rsidR="000E62EC" w:rsidRPr="00CC7CBE" w:rsidRDefault="000E62EC" w:rsidP="000E62EC">
      <w:pPr>
        <w:tabs>
          <w:tab w:val="left" w:pos="357"/>
          <w:tab w:val="left" w:pos="567"/>
        </w:tabs>
        <w:spacing w:after="0" w:line="260" w:lineRule="exact"/>
        <w:ind w:left="357" w:hanging="35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Kai kurie antipsichoziniai preparatai (pvz., tioridazinas, chlorpromazinas, levomepromazinas, trifluoperazinas, ciamemazinas, sulpiridas, sultopridas, amisulpridas, tiapridas, pimozidas, haloperidolis, droperidolis).</w:t>
      </w:r>
    </w:p>
    <w:p w:rsidR="000E62EC" w:rsidRPr="00CC7CBE" w:rsidRDefault="000E62EC" w:rsidP="000E62EC">
      <w:pPr>
        <w:tabs>
          <w:tab w:val="left" w:pos="357"/>
          <w:tab w:val="left" w:pos="567"/>
        </w:tabs>
        <w:spacing w:after="0" w:line="260" w:lineRule="exact"/>
        <w:ind w:left="357" w:hanging="35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Kiti vaistiniai preparatai (pvz., bepridilis, cisapridas, difemanilis, į veną leidžiamas eritromicinas, halofantrinas, ketanserinas, mizolastinas, pentamidinas, sparfloksacinas, terfenadinas, į veną leidžiamas vinkaminas).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Pacientams, vartojantiems ličio ir kartu AKF inhibitorių ar hidrochlorotiazido, buvo laikino ličio koncentracijos kraujo serume padidėjimo ir toksinio jo poveikio pasireiškimo atvejų. Panašus poveikis pasitaikė ir gydant AIIR blokatoriais. Kandesartano ir hidrochlorotiazido vartoti kartu su ličiu nerekomenduojama. Jeigu tokiu deriniu gydyti būtina, rekomenduojama atidžiai matuoti ličio kiekį kraujo serume.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Gydant AIIR blokatoriais ir kartu nesteroidiniais vaistiniais preparatais nuo uždegimo (NVPNU) (t. y. selektyviais COX-2 inhibitoriais, </w:t>
      </w:r>
      <w:r w:rsidRPr="00CC7CBE">
        <w:rPr>
          <w:rFonts w:ascii="Times New Roman" w:hAnsi="Times New Roman"/>
          <w:lang w:val="lt-LT"/>
        </w:rPr>
        <w:sym w:font="Symbol" w:char="F03E"/>
      </w:r>
      <w:r w:rsidRPr="00CC7CBE">
        <w:rPr>
          <w:rFonts w:ascii="Times New Roman" w:hAnsi="Times New Roman"/>
          <w:lang w:val="lt-LT"/>
        </w:rPr>
        <w:t> 3 g acetilsalicilo rūgšties paros doze ar neselektyviais NVPNU), gali susilpnėti antihipertenzinis poveikis.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AIIR blokatorių, kaip ir AKF inhibitorių, vartojant kartu su NVPNU, gali padidėti inkstų funkcijos susilpnėjimo, įskaitant galimą ūminį inkstų nepakankamumą ir kalio kiekio padidėjimą kraujo serume, rizika, ypač pacientams, kurių inkstų funkcija yra silpna prieš pradedant gydyti. Tokį derinį reikia skirti atsargiai, ypač senyviems pacientams. Pacientams būtina tinkama hidracija, pradėjus tokiu deriniu gydyti ir periodiškai gydymo metu, reikia stebėti inkstų funkciją.</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NVPNU silpnina diurezinį, natrio išskyrimą didinantį ir antihipertenzinį hidrochlorotiazido poveikį.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hAnsi="Times New Roman"/>
          <w:lang w:val="lt-LT"/>
        </w:rPr>
        <w:t>Klinikinių tyrimų duomenys parodė, kad, palyginti su vieno RASS veikiančio preparato vartojimu, dvigubas renino, angiotenzino ir aldosterono sistemos (RAAS) slopinimas, kai vartojamas AKF inhibitorių, angiotenzino II receptorių blokatorių ar aliskireno derinys, siejamas su dažniau pasitaikančiais nepageidaujamais reiškiniais, tokiais kaip hipotenzija, hiperkalcemija ir inkstų funkcijos susilpnėjimas (įskaitant ūminį inkstų nepakankamumą) (žr. 4.3, 4.4 ir 5.1 skyrius).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Kolestipolis ir kolestiraminas mažina hidrochlorotiazido absorbciją.</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Hidrochlorotiazidas gali stiprinti nedepoliarizuojančio poveikio skeleto raumenis atpalaiduojančių vaistinių preparatų (pvz., tubokurarino) poveikį.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Tiazidiniai diuretikai gali didinti kalcio kiekį kraujo serume, slopindami jo išsiskyrimą. Jeigu kartu būtina gydyti kalcio papildais arba vitaminu D, reikia matuoti kalcio kiekį kraujo serume ir atitinkamai koreguoti dozę.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Tiazidiniai diuretikai gali stiprinti beta adrenoblokatorių ir diazoksido hiperglikeminį poveikį.</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Anticholinerginiai preparatai (pvz., atropinas, biperidenas), slopindami skrandžio ir žarnų motoriką bei lėtindami skrandžio ištuštinimą, gali didinti tiazidinių diuretikų biologinį prieinamumą.</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Tiazidiniai diuretikai gali didinti amantadino sukeliamo nepageidaujamo poveikio riziką.</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Tiazidiniai diuretikai gali mažinti citotoksinių vaistinių preparatų (pvz., ciklofosfamido, metotreksato) išsiskyrimą pro inkstus ir stiprinti jų sukeliamą mieloidinio audinio slopinimą.</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Kartu vartojant alkoholio, barbitūratų ar anestetikų, gali sunkėti ortostatinė hipotenzija.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Gydymas tiazidiniais diuretikais gali sutrikdyti gliukozės toleravimą, todėl gali reikėti keisti vaistinių preparatų nuo cukrinio diabeto, įskaitant insuliną, dozę. Metformino kartu vartoti reikia atsargiai, kadangi dėl galimo su hidrochlorotiazido vartojimu susijusio funkcinio inkstų nepakankamumo kyla laktinės acidozės rizika.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Hidrochlorotiazidas gali silpninti arterijų reakciją į kraujagysles sutraukiančius aminus (pvz., adrenaliną), tačiau ne tiek, kad pašalintų jų sukeliamą sutraukiantį poveikį.</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Hidrochlorotiazidas gali didinti ūminio inkstų nepakankamumo riziką, ypač derinant su didele jodo turinčių kontrastinių preparatų doze.</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Derinant su ciklosporinu, gali padidėti hiperurikemijos ir podagros tipo komplikacijų rizika.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Derinimas su baklofenu, amifostinu, tricikliais antidepresantais arba neuroleptikais gali lemti antihipertenzinio poveikio sustiprėjimą ir hipotenzijos pasireiškimą.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b/>
          <w:lang w:val="lt-LT"/>
        </w:rPr>
        <w:t>4.6</w:t>
      </w:r>
      <w:r w:rsidRPr="00CC7CBE">
        <w:rPr>
          <w:rFonts w:ascii="Times New Roman" w:hAnsi="Times New Roman"/>
          <w:b/>
          <w:lang w:val="lt-LT"/>
        </w:rPr>
        <w:tab/>
        <w:t>Vaisingumas, nėštumo ir žindymo laikotarpis</w:t>
      </w:r>
    </w:p>
    <w:p w:rsidR="000E62EC" w:rsidRPr="00CC7CBE" w:rsidRDefault="000E62EC" w:rsidP="000E62EC">
      <w:pPr>
        <w:tabs>
          <w:tab w:val="left" w:pos="567"/>
        </w:tabs>
        <w:spacing w:after="0" w:line="260" w:lineRule="exact"/>
        <w:ind w:left="567" w:hanging="567"/>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u w:val="single"/>
          <w:lang w:val="lt-LT"/>
        </w:rPr>
      </w:pPr>
      <w:r w:rsidRPr="00CC7CBE">
        <w:rPr>
          <w:rFonts w:ascii="Times New Roman" w:hAnsi="Times New Roman"/>
          <w:u w:val="single"/>
          <w:lang w:val="lt-LT"/>
        </w:rPr>
        <w:t>Nėštumas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Angiotenzino II receptorių (AIIR) blokatoriai.</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Pirmuoju nėštumo trimestru AIIR blokatorių vartoti nerekomenduojama (žr. 4.4 skyrių). Antruoju ir trečiuoju nėštumo trimestrais AIIR blokatorių vartoti draudžiama (žr. 4.3 ir 4.4 skyrius).</w:t>
      </w:r>
    </w:p>
    <w:p w:rsidR="000E62EC" w:rsidRPr="00CC7CBE" w:rsidRDefault="000E62EC" w:rsidP="000E62EC">
      <w:pPr>
        <w:tabs>
          <w:tab w:val="left" w:pos="567"/>
        </w:tabs>
        <w:spacing w:after="0" w:line="260" w:lineRule="exact"/>
        <w:rPr>
          <w:rFonts w:ascii="Times New Roman" w:hAnsi="Times New Roman"/>
          <w:u w:val="single"/>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Epidemiologinių tyrimų duomenys dėl pirmuoju nėštumo trimestru vartojamų AKF inhibitorių teratogeninio poveikio nėra galutiniai, tačiau nedidelio rizikos padidėjimo atmesti negalima. Nors kontrolinių epidemiologinių tyrimų duomenų apie AIIR blokatorių keliamą riziką nėra, tačiau ji gali būti tokia pati, kaip ir gydymo kitais šios klasės preparatais metu. Išskyrus atvejus, kai tolesnis </w:t>
      </w:r>
      <w:r w:rsidRPr="00CC7CBE">
        <w:rPr>
          <w:rFonts w:ascii="Times New Roman" w:eastAsia="Times New Roman" w:hAnsi="Times New Roman"/>
          <w:lang w:val="lt-LT" w:eastAsia="en-GB"/>
        </w:rPr>
        <w:t>gydymas AIIR</w:t>
      </w:r>
      <w:r w:rsidRPr="00CC7CBE">
        <w:rPr>
          <w:rFonts w:ascii="Times New Roman" w:hAnsi="Times New Roman"/>
          <w:lang w:val="lt-LT"/>
        </w:rPr>
        <w:t xml:space="preserve"> blokatoriais yra būtinas, pastoti planuojančioms moterims juos reikia keisti kitokiais antihipertenziniais vaistiniais preparatais, kurių vartojimo saugumas nėštumo metu ištirtas. Nustačius nėštumą, AIIR blokatorių vartojimą būtina nedelsiant nutraukti ir, jei reikia, skirti kitokį tinkamą gydymą.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Žinoma, kad antruoju arba trečiuoju nėštumo trimestrais vartojami AIIR blokatoriai sukelia toksinį poveikį žmogaus vaisiui (inkstų funkcijos susilpnėjimą, oligohidramnioną, kaukolės kaulėjimo sulėtėjimą) ir naujagimiui (inkstų nepakankamumą, hipotenziją, hiperkalemiją) (žr. 5.3 skyrių).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Jeigu moteris antruoju arba trečiuoju nėštumo trimestru vartojo AIIR blokatorių, reikia ultragarsu sekti jos vaisiaus inkstų funkciją ir kaukolę.</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Reikia atidžiai sekti, ar naujagimiams, kurių motinos nėštumo metu vartojo AIIR blokatorių, nepasireiškia hipotenzija (žr. 4.3 ir 4.4 skyrius).</w:t>
      </w:r>
    </w:p>
    <w:p w:rsidR="000E62EC" w:rsidRPr="00CC7CBE" w:rsidRDefault="000E62EC" w:rsidP="000E62EC">
      <w:pPr>
        <w:tabs>
          <w:tab w:val="left" w:pos="567"/>
        </w:tabs>
        <w:spacing w:after="0" w:line="260" w:lineRule="exact"/>
        <w:rPr>
          <w:rFonts w:ascii="Times New Roman" w:hAnsi="Times New Roman"/>
          <w:u w:val="single"/>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Hidrochlorotiazidas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Reikiamų duomenų apie hidrochlorotiazido vartojimą nėštumo metu, ypač pirmuoju trimestru, yra mažai. Tyrimų su gyvūnais atlikta nepakankamai.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Hidrochlorotiazido prasiskverbia per placentą. Remiantis hidrochlorotiazido farmakologinio veikimo mechanizmu, vartojamas antruoju arba trečiuoju nėštumo trimestru jis gali sutrikdyti vaisiaus ir placentos perfuziją, vaisiui bei naujagimiui sukelti nepageidaujamą poveikį, pvz., geltą, elektrolitų pusiausvyros sutrikimą ir trombocitopeniją.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lastRenderedPageBreak/>
        <w:t>Nėštumo edemos, nėštumo hipertenzijos ar preeklampsijos hidrochlorotiazidu gydyti negalima, kadangi kyla  kraujo plazmos tūrinio sumažėjimo ir placentos hipoperfuzijos rizika, o palankus poveikis ligos eigai nepasireiškia.</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Nėščių moterų pirminę hipertenziją hidrochlorotiazidu gydyti negalima, išskyrus retas aplinkybes, kai kitokiu gydymo būdu gydyti negalima. </w:t>
      </w:r>
    </w:p>
    <w:p w:rsidR="000E62EC" w:rsidRPr="00CC7CBE" w:rsidRDefault="000E62EC" w:rsidP="000E62EC">
      <w:pPr>
        <w:tabs>
          <w:tab w:val="left" w:pos="567"/>
        </w:tabs>
        <w:spacing w:after="0" w:line="260" w:lineRule="exact"/>
        <w:rPr>
          <w:rFonts w:ascii="Times New Roman" w:hAnsi="Times New Roman"/>
          <w:u w:val="single"/>
          <w:lang w:val="lt-LT"/>
        </w:rPr>
      </w:pPr>
    </w:p>
    <w:p w:rsidR="000E62EC" w:rsidRPr="00CC7CBE" w:rsidRDefault="000E62EC" w:rsidP="000E62EC">
      <w:pPr>
        <w:tabs>
          <w:tab w:val="left" w:pos="567"/>
        </w:tabs>
        <w:spacing w:after="0" w:line="260" w:lineRule="exact"/>
        <w:rPr>
          <w:rFonts w:ascii="Times New Roman" w:hAnsi="Times New Roman"/>
          <w:u w:val="single"/>
          <w:lang w:val="lt-LT"/>
        </w:rPr>
      </w:pPr>
      <w:r w:rsidRPr="00CC7CBE">
        <w:rPr>
          <w:rFonts w:ascii="Times New Roman" w:hAnsi="Times New Roman"/>
          <w:u w:val="single"/>
          <w:lang w:val="lt-LT"/>
        </w:rPr>
        <w:t xml:space="preserve">Žindymas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Angiotenzino II receptorių (AIIR) blokatoriai.</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Kadangi nėra informacijos apie kandesartano vartojimą žindymo metu, kandesartanas yra nerekomenduojamas, ir alternatyvus gydymas vaistiniu preparatu, geriau ištirtu dėl saugumo žindymo metu yra tinkamesnis, ypač žindant naujagimius bei prieš laiką gimusius kūdikius.</w:t>
      </w:r>
    </w:p>
    <w:p w:rsidR="000E62EC" w:rsidRPr="00CC7CBE" w:rsidRDefault="000E62EC" w:rsidP="000E62EC">
      <w:pPr>
        <w:tabs>
          <w:tab w:val="left" w:pos="567"/>
        </w:tabs>
        <w:spacing w:after="0" w:line="260" w:lineRule="exact"/>
        <w:ind w:left="567" w:hanging="567"/>
        <w:rPr>
          <w:rFonts w:ascii="Times New Roman" w:hAnsi="Times New Roman"/>
          <w:i/>
          <w:lang w:val="lt-LT"/>
        </w:rPr>
      </w:pPr>
    </w:p>
    <w:p w:rsidR="000E62EC" w:rsidRPr="00CC7CBE" w:rsidRDefault="000E62EC" w:rsidP="000E62EC">
      <w:pPr>
        <w:tabs>
          <w:tab w:val="left" w:pos="567"/>
        </w:tabs>
        <w:spacing w:after="0" w:line="260" w:lineRule="exact"/>
        <w:ind w:left="567" w:hanging="567"/>
        <w:rPr>
          <w:rFonts w:ascii="Times New Roman" w:hAnsi="Times New Roman"/>
          <w:i/>
          <w:lang w:val="lt-LT"/>
        </w:rPr>
      </w:pPr>
      <w:r w:rsidRPr="00CC7CBE">
        <w:rPr>
          <w:rFonts w:ascii="Times New Roman" w:hAnsi="Times New Roman"/>
          <w:i/>
          <w:lang w:val="lt-LT"/>
        </w:rPr>
        <w:t>Hidrochlorotiazidas</w:t>
      </w: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t>Mažas hidrochlorotiazido kiekis išsiskiria su motinos pienu. Didelės tiazidinių diuretikų dozės, sukeldamos smarkią diurezę, gali slopinti pieno gamybą. Žindymo laikotarpiu hidrochlorotiazido vartoti nerekomenduojama. Jei hidrochlorotiazido vartojama žindymo metu, jo dozės turi būti kiek įmanoma mažesnės.</w:t>
      </w:r>
    </w:p>
    <w:p w:rsidR="000E62EC" w:rsidRPr="00CC7CBE" w:rsidRDefault="000E62EC" w:rsidP="000E62EC">
      <w:pPr>
        <w:tabs>
          <w:tab w:val="left" w:pos="0"/>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4.7</w:t>
      </w:r>
      <w:r w:rsidRPr="00CC7CBE">
        <w:rPr>
          <w:rFonts w:ascii="Times New Roman" w:hAnsi="Times New Roman"/>
          <w:b/>
          <w:lang w:val="lt-LT"/>
        </w:rPr>
        <w:tab/>
        <w:t>Poveikis gebėjimui vairuoti ir valdyti mechanizmus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Poveikio gebėjimui vairuoti ir valdyti mechanizmus tyrimų neatlikta. Vis dėlto reikia turėti omenyje, kad gydymo Candesartan HCT Actavis metu retkarčiais gali pasireikšti svaigulys ir nuovargis.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numPr>
          <w:ilvl w:val="1"/>
          <w:numId w:val="10"/>
        </w:numPr>
        <w:spacing w:after="0" w:line="260" w:lineRule="exact"/>
        <w:rPr>
          <w:rFonts w:ascii="Times New Roman" w:hAnsi="Times New Roman"/>
          <w:b/>
          <w:lang w:val="lt-LT"/>
        </w:rPr>
      </w:pPr>
      <w:r w:rsidRPr="00CC7CBE">
        <w:rPr>
          <w:rFonts w:ascii="Times New Roman" w:hAnsi="Times New Roman"/>
          <w:b/>
          <w:lang w:val="lt-LT"/>
        </w:rPr>
        <w:t>Nepageidaujamas poveikis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t>Kontroliuojamų klinikinių tyrimų metu nepageidaujamos kandesartano cileksetilo/hidrochlorotiazido reakcijos buvo lengvos ir trumpalaikės. Dėl nepageidaujamų reiškinių gydymą kandesartan</w:t>
      </w:r>
      <w:r w:rsidR="0057198F" w:rsidRPr="00CC7CBE">
        <w:rPr>
          <w:rFonts w:ascii="Times New Roman" w:hAnsi="Times New Roman"/>
          <w:lang w:val="lt-LT"/>
        </w:rPr>
        <w:t>o</w:t>
      </w:r>
      <w:r w:rsidRPr="00CC7CBE">
        <w:rPr>
          <w:rFonts w:ascii="Times New Roman" w:hAnsi="Times New Roman"/>
          <w:lang w:val="lt-LT"/>
        </w:rPr>
        <w:t xml:space="preserve"> cileksetilu/hidrochlorotiazidu ar placebu reikėjo nutraukti panašiam pacientų kiekiui, atitinkamai 2,3–3,3% ir 2,7–4,3%. </w:t>
      </w:r>
    </w:p>
    <w:p w:rsidR="000E62EC" w:rsidRPr="00CC7CBE" w:rsidRDefault="000E62EC" w:rsidP="000E62EC">
      <w:pPr>
        <w:tabs>
          <w:tab w:val="left" w:pos="0"/>
        </w:tabs>
        <w:spacing w:after="0" w:line="260" w:lineRule="exact"/>
        <w:rPr>
          <w:rFonts w:ascii="Times New Roman" w:hAnsi="Times New Roman"/>
          <w:lang w:val="lt-LT"/>
        </w:rPr>
      </w:pP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t>Klinikinių tyrimų metu kandesartano cileksetilo/hidrochlorotiazido nepageidaujamos reakcijos buvo tik tokios, kokios buvo pastebėtos ankstesnio gydymo kandesartan</w:t>
      </w:r>
      <w:r w:rsidR="0057198F" w:rsidRPr="00CC7CBE">
        <w:rPr>
          <w:rFonts w:ascii="Times New Roman" w:hAnsi="Times New Roman"/>
          <w:lang w:val="lt-LT"/>
        </w:rPr>
        <w:t>o</w:t>
      </w:r>
      <w:r w:rsidRPr="00CC7CBE">
        <w:rPr>
          <w:rFonts w:ascii="Times New Roman" w:hAnsi="Times New Roman"/>
          <w:lang w:val="lt-LT"/>
        </w:rPr>
        <w:t xml:space="preserve"> cileksetilu arba hidrochlorotiazidu metu. </w:t>
      </w:r>
    </w:p>
    <w:p w:rsidR="000E62EC" w:rsidRPr="00CC7CBE" w:rsidRDefault="000E62EC" w:rsidP="000E62EC">
      <w:pPr>
        <w:tabs>
          <w:tab w:val="left" w:pos="0"/>
        </w:tabs>
        <w:spacing w:after="0" w:line="260" w:lineRule="exact"/>
        <w:rPr>
          <w:rFonts w:ascii="Times New Roman" w:hAnsi="Times New Roman"/>
          <w:lang w:val="lt-LT"/>
        </w:rPr>
      </w:pP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t>Toliau esančioje lentelėje išvardytos nepageidaujamos reakcijos, kurios pasireiškė klinikinių kandesartano cileksetilo tyrimų metu ir vaistiniu preparatu gydant po to, kai jis pateko į rinką.</w:t>
      </w: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t>Remiantis arterine hipertenzija sergančių pacientų klinikinių tyrimų duomenų bendra analize, nuo kandesartano cileksetilo priklausomos nepageidaujamos reakcijos buvo nustatytos tos, kurių dažnis kandesartano cileksetilo vartojusiems pacientams buvo bent 1</w:t>
      </w:r>
      <w:r w:rsidRPr="00CC7CBE">
        <w:rPr>
          <w:rFonts w:ascii="Times New Roman" w:hAnsi="Times New Roman"/>
          <w:lang w:val="lt-LT"/>
        </w:rPr>
        <w:sym w:font="Symbol" w:char="F025"/>
      </w:r>
      <w:r w:rsidRPr="00CC7CBE">
        <w:rPr>
          <w:rFonts w:ascii="Times New Roman" w:hAnsi="Times New Roman"/>
          <w:lang w:val="lt-LT"/>
        </w:rPr>
        <w:t xml:space="preserve"> didesnis negu vartojusiems placebo.</w:t>
      </w:r>
    </w:p>
    <w:p w:rsidR="000E62EC" w:rsidRPr="00CC7CBE" w:rsidRDefault="000E62EC" w:rsidP="000E62EC">
      <w:pPr>
        <w:tabs>
          <w:tab w:val="left" w:pos="0"/>
        </w:tabs>
        <w:spacing w:after="0" w:line="260" w:lineRule="exact"/>
        <w:rPr>
          <w:rFonts w:ascii="Times New Roman" w:hAnsi="Times New Roman"/>
          <w:lang w:val="lt-LT"/>
        </w:rPr>
      </w:pP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t xml:space="preserve">Sutrikimų dažnis, nurodytas šiame skyriuje esančiose lentelėse, apibūdinamas taip: </w:t>
      </w: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t>labai dažnas (≥1/10), dažnas (nuo ≥ 1/10 iki &lt; 1/10), nedažnas (nuo ≥1/1 000 iki &lt; 1/100), retas (nuo ≥ 1/10000 iki &lt; 1/1000), labai retas (&lt; 1/10000</w:t>
      </w:r>
      <w:r w:rsidRPr="00CC7CBE">
        <w:rPr>
          <w:rFonts w:ascii="Times New Roman" w:eastAsia="Times New Roman" w:hAnsi="Times New Roman"/>
          <w:lang w:val="lt-LT" w:eastAsia="en-GB"/>
        </w:rPr>
        <w:t xml:space="preserve">) ir nežinomas (negali būti </w:t>
      </w:r>
      <w:r w:rsidR="00727AB1" w:rsidRPr="00CC7CBE">
        <w:rPr>
          <w:rFonts w:ascii="Times New Roman" w:eastAsia="Times New Roman" w:hAnsi="Times New Roman"/>
          <w:lang w:val="lt-LT" w:eastAsia="en-GB"/>
        </w:rPr>
        <w:t xml:space="preserve">apskaičiuotas </w:t>
      </w:r>
      <w:r w:rsidRPr="00CC7CBE">
        <w:rPr>
          <w:rFonts w:ascii="Times New Roman" w:eastAsia="Times New Roman" w:hAnsi="Times New Roman"/>
          <w:lang w:val="lt-LT" w:eastAsia="en-GB"/>
        </w:rPr>
        <w:t>pagal turimus duomenis</w:t>
      </w:r>
      <w:r w:rsidRPr="00CC7CBE">
        <w:rPr>
          <w:rFonts w:ascii="Times New Roman" w:hAnsi="Times New Roman"/>
          <w:lang w:val="lt-LT"/>
        </w:rPr>
        <w:t>).</w:t>
      </w:r>
    </w:p>
    <w:p w:rsidR="000E62EC" w:rsidRPr="00CC7CBE" w:rsidRDefault="000E62EC" w:rsidP="000E62EC">
      <w:pPr>
        <w:tabs>
          <w:tab w:val="left" w:pos="567"/>
        </w:tabs>
        <w:spacing w:after="0" w:line="260" w:lineRule="exact"/>
        <w:ind w:left="567" w:hanging="567"/>
        <w:rPr>
          <w:rFonts w:ascii="Times New Roman" w:hAnsi="Times New Roman"/>
          <w:i/>
          <w:u w:val="single"/>
          <w:lang w:val="lt-LT"/>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1901"/>
        <w:gridCol w:w="4784"/>
      </w:tblGrid>
      <w:tr w:rsidR="000E62EC" w:rsidRPr="00CC7CBE" w:rsidTr="00B376DE">
        <w:tc>
          <w:tcPr>
            <w:tcW w:w="3285" w:type="dxa"/>
          </w:tcPr>
          <w:p w:rsidR="000E62EC" w:rsidRPr="00CC7CBE" w:rsidRDefault="000E62EC" w:rsidP="000E62EC">
            <w:pPr>
              <w:autoSpaceDE w:val="0"/>
              <w:autoSpaceDN w:val="0"/>
              <w:adjustRightInd w:val="0"/>
              <w:spacing w:after="0" w:line="240" w:lineRule="auto"/>
              <w:rPr>
                <w:rFonts w:ascii="Times New Roman" w:hAnsi="Times New Roman"/>
                <w:b/>
                <w:lang w:val="lt-LT"/>
              </w:rPr>
            </w:pPr>
            <w:r w:rsidRPr="00CC7CBE">
              <w:rPr>
                <w:rFonts w:ascii="Times New Roman" w:hAnsi="Times New Roman"/>
                <w:b/>
                <w:lang w:val="lt-LT"/>
              </w:rPr>
              <w:t>Organų sistemų klasė</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b/>
                <w:lang w:val="lt-LT"/>
              </w:rPr>
            </w:pPr>
            <w:r w:rsidRPr="00CC7CBE">
              <w:rPr>
                <w:rFonts w:ascii="Times New Roman" w:hAnsi="Times New Roman"/>
                <w:b/>
                <w:lang w:val="lt-LT"/>
              </w:rPr>
              <w:t>Dažnis</w:t>
            </w:r>
          </w:p>
        </w:tc>
        <w:tc>
          <w:tcPr>
            <w:tcW w:w="4784" w:type="dxa"/>
          </w:tcPr>
          <w:p w:rsidR="000E62EC" w:rsidRPr="00CC7CBE" w:rsidRDefault="000E62EC" w:rsidP="000E62EC">
            <w:pPr>
              <w:autoSpaceDE w:val="0"/>
              <w:autoSpaceDN w:val="0"/>
              <w:adjustRightInd w:val="0"/>
              <w:spacing w:after="0" w:line="240" w:lineRule="auto"/>
              <w:rPr>
                <w:rFonts w:ascii="Times New Roman" w:hAnsi="Times New Roman"/>
                <w:b/>
                <w:lang w:val="lt-LT"/>
              </w:rPr>
            </w:pPr>
            <w:r w:rsidRPr="00CC7CBE">
              <w:rPr>
                <w:rFonts w:ascii="Times New Roman" w:hAnsi="Times New Roman"/>
                <w:b/>
                <w:lang w:val="lt-LT"/>
              </w:rPr>
              <w:t>Nepageidaujamas poveikis</w:t>
            </w:r>
          </w:p>
        </w:tc>
      </w:tr>
      <w:tr w:rsidR="000E62EC" w:rsidRPr="00CC7CBE" w:rsidTr="00B376DE">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Infekcijos ir infestacijos</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Dažnas</w:t>
            </w:r>
          </w:p>
        </w:tc>
        <w:tc>
          <w:tcPr>
            <w:tcW w:w="4784"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Kvėpavimo organų infekcinė liga</w:t>
            </w:r>
          </w:p>
        </w:tc>
      </w:tr>
      <w:tr w:rsidR="000E62EC" w:rsidRPr="00CC7CBE" w:rsidTr="00B376DE">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Kraujo ir limfinės sistemos sutrikimai</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Labai retas</w:t>
            </w:r>
          </w:p>
        </w:tc>
        <w:tc>
          <w:tcPr>
            <w:tcW w:w="4784" w:type="dxa"/>
          </w:tcPr>
          <w:p w:rsidR="000E62EC" w:rsidRPr="00CC7CBE" w:rsidRDefault="000E62EC" w:rsidP="000E62EC">
            <w:pPr>
              <w:tabs>
                <w:tab w:val="left" w:pos="929"/>
              </w:tabs>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Leukopenija, neutropenija, agranulocitozė</w:t>
            </w:r>
          </w:p>
        </w:tc>
      </w:tr>
      <w:tr w:rsidR="000E62EC" w:rsidRPr="00CC7CBE" w:rsidTr="00B376DE">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Metabolizmo ir mitybos sutrikimai</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Labai retas</w:t>
            </w:r>
          </w:p>
        </w:tc>
        <w:tc>
          <w:tcPr>
            <w:tcW w:w="4784" w:type="dxa"/>
          </w:tcPr>
          <w:p w:rsidR="000E62EC" w:rsidRPr="00CC7CBE" w:rsidRDefault="000E62EC" w:rsidP="000E62EC">
            <w:pPr>
              <w:tabs>
                <w:tab w:val="left" w:pos="929"/>
              </w:tabs>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Hiperkalemija, hiponatremija</w:t>
            </w:r>
          </w:p>
        </w:tc>
      </w:tr>
      <w:tr w:rsidR="000E62EC" w:rsidRPr="00CC7CBE" w:rsidTr="00B376DE">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Nervų sistemos sutrikimai</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Dažnas</w:t>
            </w:r>
          </w:p>
        </w:tc>
        <w:tc>
          <w:tcPr>
            <w:tcW w:w="4784"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Svaigulys arba galvos sukimasis (</w:t>
            </w:r>
            <w:r w:rsidRPr="00CC7CBE">
              <w:rPr>
                <w:rFonts w:ascii="Times New Roman" w:hAnsi="Times New Roman"/>
                <w:i/>
                <w:lang w:val="lt-LT"/>
              </w:rPr>
              <w:t>vertigo</w:t>
            </w:r>
            <w:r w:rsidRPr="00CC7CBE">
              <w:rPr>
                <w:rFonts w:ascii="Times New Roman" w:hAnsi="Times New Roman"/>
                <w:lang w:val="lt-LT"/>
              </w:rPr>
              <w:t>), galvos skausmas</w:t>
            </w:r>
          </w:p>
        </w:tc>
      </w:tr>
      <w:tr w:rsidR="000E62EC" w:rsidRPr="00CC7CBE" w:rsidTr="00B376DE">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Kvėpavimo sistemos, krūtinės ląstos ir tarpuplaučio sutrikimai</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Labai retas</w:t>
            </w:r>
          </w:p>
        </w:tc>
        <w:tc>
          <w:tcPr>
            <w:tcW w:w="4784"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Kosulys</w:t>
            </w:r>
          </w:p>
        </w:tc>
      </w:tr>
      <w:tr w:rsidR="00F975F4" w:rsidRPr="00CC7CBE" w:rsidTr="00B376DE">
        <w:tc>
          <w:tcPr>
            <w:tcW w:w="3285" w:type="dxa"/>
            <w:vMerge w:val="restart"/>
          </w:tcPr>
          <w:p w:rsidR="00F975F4" w:rsidRPr="00CC7CBE" w:rsidRDefault="00F975F4"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lastRenderedPageBreak/>
              <w:t>Virškinimo trakto sutrikimai</w:t>
            </w:r>
          </w:p>
        </w:tc>
        <w:tc>
          <w:tcPr>
            <w:tcW w:w="1901" w:type="dxa"/>
          </w:tcPr>
          <w:p w:rsidR="00F975F4" w:rsidRPr="00CC7CBE" w:rsidRDefault="00F975F4"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Labai retas</w:t>
            </w:r>
          </w:p>
        </w:tc>
        <w:tc>
          <w:tcPr>
            <w:tcW w:w="4784" w:type="dxa"/>
          </w:tcPr>
          <w:p w:rsidR="00F975F4" w:rsidRPr="00CC7CBE" w:rsidRDefault="00F975F4"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Pykinimas</w:t>
            </w:r>
          </w:p>
        </w:tc>
      </w:tr>
      <w:tr w:rsidR="00F975F4" w:rsidRPr="00CC7CBE" w:rsidTr="00B376DE">
        <w:tc>
          <w:tcPr>
            <w:tcW w:w="3285" w:type="dxa"/>
            <w:vMerge/>
          </w:tcPr>
          <w:p w:rsidR="00F975F4" w:rsidRPr="00CC7CBE" w:rsidRDefault="00F975F4" w:rsidP="000E62EC">
            <w:pPr>
              <w:autoSpaceDE w:val="0"/>
              <w:autoSpaceDN w:val="0"/>
              <w:adjustRightInd w:val="0"/>
              <w:spacing w:after="0" w:line="240" w:lineRule="auto"/>
              <w:rPr>
                <w:rFonts w:ascii="Times New Roman" w:hAnsi="Times New Roman"/>
                <w:lang w:val="lt-LT"/>
              </w:rPr>
            </w:pPr>
          </w:p>
        </w:tc>
        <w:tc>
          <w:tcPr>
            <w:tcW w:w="1901" w:type="dxa"/>
          </w:tcPr>
          <w:p w:rsidR="00F975F4" w:rsidRPr="00CC7CBE" w:rsidRDefault="00F975F4"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Dažnis nežinomas</w:t>
            </w:r>
          </w:p>
        </w:tc>
        <w:tc>
          <w:tcPr>
            <w:tcW w:w="4784" w:type="dxa"/>
          </w:tcPr>
          <w:p w:rsidR="00F975F4" w:rsidRPr="00CC7CBE" w:rsidRDefault="00F975F4"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Viduriavimas</w:t>
            </w:r>
          </w:p>
        </w:tc>
      </w:tr>
      <w:tr w:rsidR="000E62EC" w:rsidRPr="00CC7CBE" w:rsidTr="00B376DE">
        <w:trPr>
          <w:trHeight w:val="131"/>
        </w:trPr>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Kepenų, tulžies pūslės ir latakų sutrikimai</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Labai retas</w:t>
            </w:r>
          </w:p>
        </w:tc>
        <w:tc>
          <w:tcPr>
            <w:tcW w:w="4784"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Kepenų fermentų kiekio padidėjimas kraujyje, kepenų funkcijos sutrikimas arba hepatitas</w:t>
            </w:r>
          </w:p>
        </w:tc>
      </w:tr>
      <w:tr w:rsidR="000E62EC" w:rsidRPr="00CC7CBE" w:rsidTr="00B376DE">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Odos ir poodinio audinio sutrikimai</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Labai retas</w:t>
            </w:r>
          </w:p>
        </w:tc>
        <w:tc>
          <w:tcPr>
            <w:tcW w:w="4784" w:type="dxa"/>
          </w:tcPr>
          <w:p w:rsidR="000E62EC" w:rsidRPr="00CC7CBE" w:rsidRDefault="000E62EC" w:rsidP="006617F1">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Angioneurozinė edema, išbėrimas, dilgėlinė, niež</w:t>
            </w:r>
            <w:r w:rsidR="006617F1" w:rsidRPr="00CC7CBE">
              <w:rPr>
                <w:rFonts w:ascii="Times New Roman" w:hAnsi="Times New Roman"/>
                <w:lang w:val="lt-LT"/>
              </w:rPr>
              <w:t>ėjimas</w:t>
            </w:r>
          </w:p>
        </w:tc>
      </w:tr>
      <w:tr w:rsidR="000E62EC" w:rsidRPr="00CC7CBE" w:rsidTr="00B376DE">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Skeleto, raumenų ir jungiamojo audinio sutrikimai</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Labai retas</w:t>
            </w:r>
          </w:p>
        </w:tc>
        <w:tc>
          <w:tcPr>
            <w:tcW w:w="4784"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Nugaros skausmas, artralgija, mialgija</w:t>
            </w:r>
          </w:p>
        </w:tc>
      </w:tr>
      <w:tr w:rsidR="000E62EC" w:rsidRPr="00CC7CBE" w:rsidTr="00B376DE">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Inkstų ir šlapimo takų sutrikimai</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Labai retas</w:t>
            </w:r>
          </w:p>
        </w:tc>
        <w:tc>
          <w:tcPr>
            <w:tcW w:w="4784"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Inkstų funkcijos sutrikimas, įskaitant inkstų nepakankamumą jautriems pacientams (žr. 4.4 sk.)</w:t>
            </w:r>
          </w:p>
        </w:tc>
      </w:tr>
    </w:tbl>
    <w:p w:rsidR="000E62EC" w:rsidRPr="00CC7CBE" w:rsidRDefault="000E62EC" w:rsidP="000E62EC">
      <w:pPr>
        <w:tabs>
          <w:tab w:val="left" w:pos="567"/>
        </w:tabs>
        <w:spacing w:after="0" w:line="260" w:lineRule="exact"/>
        <w:ind w:left="567" w:hanging="567"/>
        <w:rPr>
          <w:rFonts w:ascii="Times New Roman" w:hAnsi="Times New Roman"/>
          <w:i/>
          <w:u w:val="single"/>
          <w:lang w:val="lt-LT"/>
        </w:rPr>
      </w:pP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t>Toliau esančioje lentelėje išvardytos nepageidaujamos reakcijos, kurios buvo pastebėtos gydymo paprastai vien 25 mg arba didesne hidrochlorotiazido doze metu.</w:t>
      </w:r>
    </w:p>
    <w:p w:rsidR="000E62EC" w:rsidRPr="00CC7CBE" w:rsidRDefault="000E62EC" w:rsidP="000E62EC">
      <w:pPr>
        <w:tabs>
          <w:tab w:val="left" w:pos="0"/>
        </w:tabs>
        <w:spacing w:after="0" w:line="260" w:lineRule="exact"/>
        <w:rPr>
          <w:rFonts w:ascii="Times New Roman" w:hAnsi="Times New Roman"/>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2876"/>
        <w:gridCol w:w="3767"/>
      </w:tblGrid>
      <w:tr w:rsidR="000E62EC" w:rsidRPr="00CC7CBE" w:rsidTr="00B376DE">
        <w:trPr>
          <w:trHeight w:val="356"/>
          <w:jc w:val="center"/>
        </w:trPr>
        <w:tc>
          <w:tcPr>
            <w:tcW w:w="1423" w:type="pct"/>
          </w:tcPr>
          <w:p w:rsidR="000E62EC" w:rsidRPr="00CC7CBE" w:rsidRDefault="000E62EC" w:rsidP="000E62EC">
            <w:pPr>
              <w:tabs>
                <w:tab w:val="left" w:pos="567"/>
              </w:tabs>
              <w:spacing w:after="0" w:line="260" w:lineRule="exact"/>
              <w:ind w:left="60"/>
              <w:rPr>
                <w:rFonts w:ascii="Times New Roman" w:hAnsi="Times New Roman"/>
                <w:b/>
                <w:lang w:val="lt-LT"/>
              </w:rPr>
            </w:pPr>
            <w:r w:rsidRPr="00CC7CBE">
              <w:rPr>
                <w:rFonts w:ascii="Times New Roman" w:hAnsi="Times New Roman"/>
                <w:b/>
                <w:lang w:val="lt-LT"/>
              </w:rPr>
              <w:t>Organų sistemų klasė</w:t>
            </w:r>
          </w:p>
          <w:p w:rsidR="000E62EC" w:rsidRPr="00CC7CBE" w:rsidRDefault="000E62EC" w:rsidP="000E62EC">
            <w:pPr>
              <w:tabs>
                <w:tab w:val="left" w:pos="567"/>
              </w:tabs>
              <w:spacing w:after="0" w:line="260" w:lineRule="exact"/>
              <w:rPr>
                <w:rFonts w:ascii="Times New Roman" w:hAnsi="Times New Roman"/>
                <w:i/>
                <w:lang w:val="lt-LT"/>
              </w:rPr>
            </w:pPr>
          </w:p>
        </w:tc>
        <w:tc>
          <w:tcPr>
            <w:tcW w:w="1548" w:type="pct"/>
          </w:tcPr>
          <w:p w:rsidR="000E62EC" w:rsidRPr="00CC7CBE" w:rsidRDefault="000E62EC" w:rsidP="000E62EC">
            <w:pPr>
              <w:tabs>
                <w:tab w:val="left" w:pos="567"/>
              </w:tabs>
              <w:spacing w:after="0" w:line="260" w:lineRule="exact"/>
              <w:ind w:left="104"/>
              <w:jc w:val="center"/>
              <w:rPr>
                <w:rFonts w:ascii="Times New Roman" w:hAnsi="Times New Roman"/>
                <w:b/>
                <w:lang w:val="lt-LT"/>
              </w:rPr>
            </w:pPr>
            <w:r w:rsidRPr="00CC7CBE">
              <w:rPr>
                <w:rFonts w:ascii="Times New Roman" w:hAnsi="Times New Roman"/>
                <w:b/>
                <w:lang w:val="lt-LT"/>
              </w:rPr>
              <w:t>Dažnis</w:t>
            </w:r>
          </w:p>
          <w:p w:rsidR="000E62EC" w:rsidRPr="00CC7CBE" w:rsidRDefault="000E62EC" w:rsidP="000E62EC">
            <w:pPr>
              <w:tabs>
                <w:tab w:val="left" w:pos="567"/>
              </w:tabs>
              <w:spacing w:after="0" w:line="260" w:lineRule="exact"/>
              <w:rPr>
                <w:rFonts w:ascii="Times New Roman" w:hAnsi="Times New Roman"/>
                <w:i/>
                <w:lang w:val="lt-LT"/>
              </w:rPr>
            </w:pPr>
          </w:p>
        </w:tc>
        <w:tc>
          <w:tcPr>
            <w:tcW w:w="2028" w:type="pct"/>
          </w:tcPr>
          <w:p w:rsidR="000E62EC" w:rsidRPr="00CC7CBE" w:rsidRDefault="000E62EC" w:rsidP="000E62EC">
            <w:pPr>
              <w:tabs>
                <w:tab w:val="left" w:pos="567"/>
              </w:tabs>
              <w:spacing w:after="0" w:line="260" w:lineRule="exact"/>
              <w:ind w:left="45"/>
              <w:rPr>
                <w:rFonts w:ascii="Times New Roman" w:hAnsi="Times New Roman"/>
                <w:b/>
                <w:lang w:val="lt-LT"/>
              </w:rPr>
            </w:pPr>
            <w:r w:rsidRPr="00CC7CBE">
              <w:rPr>
                <w:rFonts w:ascii="Times New Roman" w:hAnsi="Times New Roman"/>
                <w:b/>
                <w:lang w:val="lt-LT"/>
              </w:rPr>
              <w:t>Nepageidaujamas poveikis</w:t>
            </w:r>
          </w:p>
          <w:p w:rsidR="000E62EC" w:rsidRPr="00CC7CBE" w:rsidRDefault="000E62EC" w:rsidP="000E62EC">
            <w:pPr>
              <w:tabs>
                <w:tab w:val="left" w:pos="567"/>
              </w:tabs>
              <w:spacing w:after="0" w:line="260" w:lineRule="exact"/>
              <w:rPr>
                <w:rFonts w:ascii="Times New Roman" w:hAnsi="Times New Roman"/>
                <w:i/>
                <w:lang w:val="lt-LT"/>
              </w:rPr>
            </w:pPr>
          </w:p>
        </w:tc>
      </w:tr>
      <w:tr w:rsidR="000E62EC" w:rsidRPr="00CC7CBE" w:rsidTr="004C5949">
        <w:trPr>
          <w:trHeight w:val="270"/>
          <w:jc w:val="center"/>
        </w:trPr>
        <w:tc>
          <w:tcPr>
            <w:tcW w:w="1423" w:type="pct"/>
          </w:tcPr>
          <w:p w:rsidR="000E62EC" w:rsidRPr="00CC7CBE" w:rsidRDefault="004C5949" w:rsidP="000E62EC">
            <w:pPr>
              <w:tabs>
                <w:tab w:val="left" w:pos="567"/>
              </w:tabs>
              <w:spacing w:after="0" w:line="260" w:lineRule="exact"/>
              <w:rPr>
                <w:rFonts w:ascii="Times New Roman" w:hAnsi="Times New Roman"/>
                <w:lang w:val="lt-LT"/>
              </w:rPr>
            </w:pPr>
            <w:r w:rsidRPr="00CC7CBE">
              <w:rPr>
                <w:rFonts w:ascii="Times New Roman" w:hAnsi="Times New Roman"/>
                <w:lang w:val="lt-LT"/>
              </w:rPr>
              <w:t>Gerybiniai, piktybiniai ir nepatikslinti navikai (tarp jų cistos ir polipai)</w:t>
            </w:r>
          </w:p>
        </w:tc>
        <w:tc>
          <w:tcPr>
            <w:tcW w:w="1548" w:type="pct"/>
          </w:tcPr>
          <w:p w:rsidR="000E62EC" w:rsidRPr="00CC7CBE" w:rsidRDefault="004C5949" w:rsidP="004C5949">
            <w:pPr>
              <w:tabs>
                <w:tab w:val="left" w:pos="567"/>
              </w:tabs>
              <w:spacing w:after="0" w:line="260" w:lineRule="exact"/>
              <w:rPr>
                <w:rFonts w:ascii="Times New Roman" w:hAnsi="Times New Roman"/>
                <w:lang w:val="lt-LT"/>
              </w:rPr>
            </w:pPr>
            <w:r w:rsidRPr="00CC7CBE">
              <w:rPr>
                <w:rFonts w:ascii="Times New Roman" w:hAnsi="Times New Roman"/>
                <w:lang w:val="lt-LT"/>
              </w:rPr>
              <w:t xml:space="preserve">  Dažnis nežinomas</w:t>
            </w:r>
          </w:p>
        </w:tc>
        <w:tc>
          <w:tcPr>
            <w:tcW w:w="2028" w:type="pct"/>
          </w:tcPr>
          <w:p w:rsidR="000E62EC" w:rsidRPr="00CC7CBE" w:rsidRDefault="004C5949" w:rsidP="000E62EC">
            <w:pPr>
              <w:tabs>
                <w:tab w:val="left" w:pos="567"/>
              </w:tabs>
              <w:spacing w:after="0" w:line="260" w:lineRule="exact"/>
              <w:rPr>
                <w:rFonts w:ascii="Times New Roman" w:hAnsi="Times New Roman"/>
                <w:lang w:val="lt-LT"/>
              </w:rPr>
            </w:pPr>
            <w:r w:rsidRPr="00CC7CBE">
              <w:rPr>
                <w:rFonts w:ascii="Times New Roman" w:hAnsi="Times New Roman"/>
                <w:lang w:val="lt-LT"/>
              </w:rPr>
              <w:t>Nemelanominis odos vėžys (bazalinių ląstelių karcinoma ir plokščiųjų ląstelių karcinoma)</w:t>
            </w:r>
          </w:p>
        </w:tc>
      </w:tr>
      <w:tr w:rsidR="004C5949" w:rsidRPr="00CC7CBE" w:rsidTr="00B376DE">
        <w:trPr>
          <w:trHeight w:val="1015"/>
          <w:jc w:val="center"/>
        </w:trPr>
        <w:tc>
          <w:tcPr>
            <w:tcW w:w="1423" w:type="pct"/>
          </w:tcPr>
          <w:p w:rsidR="004C5949" w:rsidRPr="00CC7CBE" w:rsidRDefault="004C5949" w:rsidP="000E62EC">
            <w:pPr>
              <w:tabs>
                <w:tab w:val="left" w:pos="567"/>
              </w:tabs>
              <w:spacing w:after="0" w:line="260" w:lineRule="exact"/>
              <w:rPr>
                <w:rFonts w:ascii="Times New Roman" w:hAnsi="Times New Roman"/>
                <w:lang w:val="lt-LT"/>
              </w:rPr>
            </w:pPr>
            <w:r w:rsidRPr="00CC7CBE">
              <w:rPr>
                <w:rFonts w:ascii="Times New Roman" w:hAnsi="Times New Roman"/>
                <w:lang w:val="lt-LT"/>
              </w:rPr>
              <w:t>Kraujo ir limfinės sistemos sutrikimai</w:t>
            </w:r>
          </w:p>
          <w:p w:rsidR="004C5949" w:rsidRPr="00CC7CBE" w:rsidRDefault="004C5949" w:rsidP="000E62EC">
            <w:pPr>
              <w:tabs>
                <w:tab w:val="left" w:pos="567"/>
              </w:tabs>
              <w:spacing w:after="0" w:line="260" w:lineRule="exact"/>
              <w:ind w:left="60"/>
              <w:rPr>
                <w:rFonts w:ascii="Times New Roman" w:hAnsi="Times New Roman"/>
                <w:lang w:val="lt-LT"/>
              </w:rPr>
            </w:pPr>
          </w:p>
        </w:tc>
        <w:tc>
          <w:tcPr>
            <w:tcW w:w="1548" w:type="pct"/>
          </w:tcPr>
          <w:p w:rsidR="004C5949" w:rsidRPr="00CC7CBE" w:rsidRDefault="004C5949"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4C5949" w:rsidRPr="00CC7CBE" w:rsidRDefault="004C5949" w:rsidP="000E62EC">
            <w:pPr>
              <w:tabs>
                <w:tab w:val="left" w:pos="567"/>
              </w:tabs>
              <w:spacing w:after="0" w:line="260" w:lineRule="exact"/>
              <w:rPr>
                <w:rFonts w:ascii="Times New Roman" w:hAnsi="Times New Roman"/>
                <w:lang w:val="lt-LT"/>
              </w:rPr>
            </w:pPr>
            <w:r w:rsidRPr="00CC7CBE">
              <w:rPr>
                <w:rFonts w:ascii="Times New Roman" w:hAnsi="Times New Roman"/>
                <w:lang w:val="lt-LT"/>
              </w:rPr>
              <w:t>Leukopenija, neutropenija, agranulocitozė, trombocitopenija, aplazinė anemija, kaulų čiulpų funkcijos slopinimas, hemolizinė anemija</w:t>
            </w:r>
          </w:p>
        </w:tc>
      </w:tr>
      <w:tr w:rsidR="000E62EC" w:rsidRPr="00CC7CBE" w:rsidTr="00B376DE">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Imuninės sistemos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eastAsia="Times New Roman" w:hAnsi="Times New Roman"/>
                <w:lang w:val="lt-LT" w:eastAsia="en-GB"/>
              </w:rPr>
              <w:t>Anafilaksinės</w:t>
            </w:r>
            <w:r w:rsidRPr="00CC7CBE">
              <w:rPr>
                <w:rFonts w:ascii="Times New Roman" w:hAnsi="Times New Roman"/>
                <w:lang w:val="lt-LT"/>
              </w:rPr>
              <w:t xml:space="preserve"> reakcijos</w:t>
            </w:r>
          </w:p>
        </w:tc>
      </w:tr>
      <w:tr w:rsidR="000E62EC" w:rsidRPr="00CC7CBE" w:rsidTr="00B376DE">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Metabolizmo ir mitybos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Dažnas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Hiperglikemija, hiperurikemija, elektrolitų pusiausvyros sutrikimas (įskaitant hiponatremiją ir hipokalemiją)</w:t>
            </w:r>
          </w:p>
        </w:tc>
      </w:tr>
      <w:tr w:rsidR="000E62EC" w:rsidRPr="00CC7CBE" w:rsidTr="00B376DE">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Psichikos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Miego sutrikimas, depresija, neramumas</w:t>
            </w:r>
          </w:p>
        </w:tc>
      </w:tr>
      <w:tr w:rsidR="000E62EC" w:rsidRPr="00CC7CBE" w:rsidTr="00B376DE">
        <w:trPr>
          <w:trHeight w:val="533"/>
          <w:jc w:val="center"/>
        </w:trPr>
        <w:tc>
          <w:tcPr>
            <w:tcW w:w="1423" w:type="pct"/>
            <w:vMerge w:val="restar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Nervų sistemos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Dažnas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Apsvaigimas, galvos sukimasis (</w:t>
            </w:r>
            <w:r w:rsidRPr="00CC7CBE">
              <w:rPr>
                <w:rFonts w:ascii="Times New Roman" w:hAnsi="Times New Roman"/>
                <w:i/>
                <w:lang w:val="lt-LT"/>
              </w:rPr>
              <w:t>vertigo</w:t>
            </w:r>
            <w:r w:rsidRPr="00CC7CBE">
              <w:rPr>
                <w:rFonts w:ascii="Times New Roman" w:hAnsi="Times New Roman"/>
                <w:lang w:val="lt-LT"/>
              </w:rPr>
              <w:t>)</w:t>
            </w:r>
          </w:p>
        </w:tc>
      </w:tr>
      <w:tr w:rsidR="000E62EC" w:rsidRPr="00CC7CBE" w:rsidTr="00B376DE">
        <w:trPr>
          <w:trHeight w:val="533"/>
          <w:jc w:val="center"/>
        </w:trPr>
        <w:tc>
          <w:tcPr>
            <w:tcW w:w="1423" w:type="pct"/>
            <w:vMerge/>
          </w:tcPr>
          <w:p w:rsidR="000E62EC" w:rsidRPr="00CC7CBE" w:rsidRDefault="000E62EC" w:rsidP="000E62EC">
            <w:pPr>
              <w:tabs>
                <w:tab w:val="left" w:pos="567"/>
              </w:tabs>
              <w:spacing w:after="0" w:line="260" w:lineRule="exact"/>
              <w:rPr>
                <w:rFonts w:ascii="Times New Roman" w:hAnsi="Times New Roman"/>
                <w:lang w:val="lt-LT"/>
              </w:rPr>
            </w:pP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Parestezija</w:t>
            </w:r>
          </w:p>
        </w:tc>
      </w:tr>
      <w:tr w:rsidR="000E62EC" w:rsidRPr="00CC7CBE" w:rsidTr="00CF0FB5">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Akių sutrikimai</w:t>
            </w:r>
          </w:p>
        </w:tc>
        <w:tc>
          <w:tcPr>
            <w:tcW w:w="1548" w:type="pct"/>
            <w:shd w:val="clear" w:color="auto" w:fill="auto"/>
          </w:tcPr>
          <w:p w:rsidR="000E62EC" w:rsidRPr="00CC7CBE" w:rsidRDefault="000E62EC" w:rsidP="000E62EC">
            <w:pPr>
              <w:tabs>
                <w:tab w:val="left" w:pos="567"/>
              </w:tabs>
              <w:spacing w:after="0" w:line="260" w:lineRule="exact"/>
              <w:ind w:left="104"/>
              <w:rPr>
                <w:rFonts w:ascii="Times New Roman" w:eastAsia="Times New Roman" w:hAnsi="Times New Roman"/>
                <w:lang w:val="lt-LT" w:eastAsia="en-GB"/>
              </w:rPr>
            </w:pPr>
            <w:r w:rsidRPr="00CC7CBE">
              <w:rPr>
                <w:rFonts w:ascii="Times New Roman" w:hAnsi="Times New Roman"/>
                <w:lang w:val="lt-LT"/>
              </w:rPr>
              <w:t>Retas</w:t>
            </w:r>
          </w:p>
          <w:p w:rsidR="000E62EC" w:rsidRPr="00CC7CBE" w:rsidRDefault="000E62EC" w:rsidP="000E62EC">
            <w:pPr>
              <w:tabs>
                <w:tab w:val="left" w:pos="567"/>
              </w:tabs>
              <w:spacing w:after="0" w:line="260" w:lineRule="exact"/>
              <w:ind w:left="104"/>
              <w:rPr>
                <w:rFonts w:ascii="Times New Roman" w:eastAsia="Times New Roman" w:hAnsi="Times New Roman"/>
                <w:lang w:val="lt-LT" w:eastAsia="en-GB"/>
              </w:rPr>
            </w:pPr>
          </w:p>
          <w:p w:rsidR="000E62EC" w:rsidRPr="00CC7CBE" w:rsidRDefault="000E62EC" w:rsidP="009C7036">
            <w:pPr>
              <w:shd w:val="clear" w:color="auto" w:fill="BFBFBF"/>
              <w:tabs>
                <w:tab w:val="left" w:pos="567"/>
              </w:tabs>
              <w:spacing w:after="0" w:line="260" w:lineRule="exact"/>
              <w:ind w:left="104"/>
              <w:rPr>
                <w:rFonts w:ascii="Times New Roman" w:eastAsia="Times New Roman" w:hAnsi="Times New Roman"/>
                <w:lang w:val="lt-LT" w:eastAsia="en-GB"/>
              </w:rPr>
            </w:pPr>
            <w:r w:rsidRPr="00CC7CBE">
              <w:rPr>
                <w:rFonts w:ascii="Times New Roman" w:eastAsia="Times New Roman" w:hAnsi="Times New Roman"/>
                <w:lang w:val="lt-LT" w:eastAsia="en-GB"/>
              </w:rPr>
              <w:t>Dažnis nežinomas</w:t>
            </w:r>
          </w:p>
          <w:p w:rsidR="000E62EC" w:rsidRPr="00CC7CBE" w:rsidRDefault="000E62EC" w:rsidP="000E62EC">
            <w:pPr>
              <w:tabs>
                <w:tab w:val="left" w:pos="567"/>
              </w:tabs>
              <w:spacing w:after="0" w:line="260" w:lineRule="exact"/>
              <w:ind w:left="104"/>
              <w:rPr>
                <w:rFonts w:ascii="Times New Roman" w:eastAsia="Times New Roman" w:hAnsi="Times New Roman"/>
                <w:lang w:val="lt-LT" w:eastAsia="en-GB"/>
              </w:rPr>
            </w:pPr>
          </w:p>
          <w:p w:rsidR="000E62EC" w:rsidRPr="00CC7CBE" w:rsidRDefault="000E62EC" w:rsidP="000E62EC">
            <w:pPr>
              <w:tabs>
                <w:tab w:val="left" w:pos="567"/>
              </w:tabs>
              <w:spacing w:after="0" w:line="260" w:lineRule="exact"/>
              <w:ind w:left="104"/>
              <w:rPr>
                <w:rFonts w:ascii="Times New Roman" w:hAnsi="Times New Roman"/>
                <w:lang w:val="lt-LT"/>
              </w:rPr>
            </w:pPr>
          </w:p>
        </w:tc>
        <w:tc>
          <w:tcPr>
            <w:tcW w:w="2028" w:type="pct"/>
            <w:shd w:val="clear" w:color="auto" w:fill="auto"/>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Trumpalaikis daiktų matymas lyg per miglą</w:t>
            </w:r>
          </w:p>
          <w:p w:rsidR="000E62EC" w:rsidRPr="00CC7CBE" w:rsidRDefault="000E62EC" w:rsidP="000E62EC">
            <w:pPr>
              <w:tabs>
                <w:tab w:val="left" w:pos="567"/>
              </w:tabs>
              <w:spacing w:after="0" w:line="260" w:lineRule="exact"/>
              <w:rPr>
                <w:rFonts w:ascii="Times New Roman" w:eastAsia="Times New Roman" w:hAnsi="Times New Roman"/>
                <w:shd w:val="clear" w:color="auto" w:fill="BFBFBF"/>
                <w:lang w:val="lt-LT" w:eastAsia="en-GB"/>
              </w:rPr>
            </w:pPr>
            <w:r w:rsidRPr="00CC7CBE">
              <w:rPr>
                <w:rFonts w:ascii="Times New Roman" w:eastAsia="Times New Roman" w:hAnsi="Times New Roman"/>
                <w:shd w:val="clear" w:color="auto" w:fill="BFBFBF"/>
                <w:lang w:val="lt-LT" w:eastAsia="en-GB"/>
              </w:rPr>
              <w:t>Ūmi</w:t>
            </w:r>
            <w:r w:rsidR="00C91D00" w:rsidRPr="00CC7CBE">
              <w:rPr>
                <w:rFonts w:ascii="Times New Roman" w:eastAsia="Times New Roman" w:hAnsi="Times New Roman"/>
                <w:shd w:val="clear" w:color="auto" w:fill="BFBFBF"/>
                <w:lang w:val="lt-LT" w:eastAsia="en-GB"/>
              </w:rPr>
              <w:t>nė</w:t>
            </w:r>
            <w:r w:rsidRPr="00CC7CBE">
              <w:rPr>
                <w:rFonts w:ascii="Times New Roman" w:eastAsia="Times New Roman" w:hAnsi="Times New Roman"/>
                <w:shd w:val="clear" w:color="auto" w:fill="BFBFBF"/>
                <w:lang w:val="lt-LT" w:eastAsia="en-GB"/>
              </w:rPr>
              <w:t xml:space="preserve"> miopija, ūmi</w:t>
            </w:r>
            <w:r w:rsidR="00C91D00" w:rsidRPr="00CC7CBE">
              <w:rPr>
                <w:rFonts w:ascii="Times New Roman" w:eastAsia="Times New Roman" w:hAnsi="Times New Roman"/>
                <w:shd w:val="clear" w:color="auto" w:fill="BFBFBF"/>
                <w:lang w:val="lt-LT" w:eastAsia="en-GB"/>
              </w:rPr>
              <w:t>nė</w:t>
            </w:r>
            <w:r w:rsidRPr="00CC7CBE">
              <w:rPr>
                <w:rFonts w:ascii="Times New Roman" w:eastAsia="Times New Roman" w:hAnsi="Times New Roman"/>
                <w:shd w:val="clear" w:color="auto" w:fill="BFBFBF"/>
                <w:lang w:val="lt-LT" w:eastAsia="en-GB"/>
              </w:rPr>
              <w:t xml:space="preserve"> uždarojo kampo glaukoma</w:t>
            </w:r>
            <w:r w:rsidR="00CF0FB5" w:rsidRPr="00CC7CBE">
              <w:rPr>
                <w:rFonts w:ascii="Times New Roman" w:eastAsia="Times New Roman" w:hAnsi="Times New Roman"/>
                <w:lang w:val="lt-LT" w:eastAsia="en-GB"/>
              </w:rPr>
              <w:t xml:space="preserve">, </w:t>
            </w:r>
            <w:r w:rsidR="00CF0FB5" w:rsidRPr="00CC7CBE">
              <w:rPr>
                <w:rFonts w:ascii="Times New Roman" w:hAnsi="Times New Roman"/>
                <w:lang w:val="lt-LT"/>
              </w:rPr>
              <w:t>skysčio susikaupimas tarp akies gyslainės ir skleros</w:t>
            </w:r>
          </w:p>
          <w:p w:rsidR="000E62EC" w:rsidRPr="00CC7CBE" w:rsidRDefault="000E62EC" w:rsidP="000E62EC">
            <w:pPr>
              <w:tabs>
                <w:tab w:val="left" w:pos="567"/>
              </w:tabs>
              <w:spacing w:after="0" w:line="260" w:lineRule="exact"/>
              <w:rPr>
                <w:rFonts w:ascii="Times New Roman" w:eastAsia="Times New Roman" w:hAnsi="Times New Roman"/>
                <w:shd w:val="clear" w:color="auto" w:fill="BFBFBF"/>
                <w:lang w:val="lt-LT" w:eastAsia="en-GB"/>
              </w:rPr>
            </w:pPr>
          </w:p>
          <w:p w:rsidR="000E62EC" w:rsidRPr="00CC7CBE" w:rsidRDefault="000E62EC" w:rsidP="000E62EC">
            <w:pPr>
              <w:tabs>
                <w:tab w:val="left" w:pos="567"/>
              </w:tabs>
              <w:spacing w:after="0" w:line="260" w:lineRule="exact"/>
              <w:rPr>
                <w:rFonts w:ascii="Times New Roman" w:hAnsi="Times New Roman"/>
                <w:lang w:val="lt-LT"/>
              </w:rPr>
            </w:pPr>
          </w:p>
        </w:tc>
      </w:tr>
      <w:tr w:rsidR="000E62EC" w:rsidRPr="00CC7CBE" w:rsidTr="00B376DE">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Širdies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Širdies aritmija</w:t>
            </w:r>
          </w:p>
        </w:tc>
      </w:tr>
      <w:tr w:rsidR="000E62EC" w:rsidRPr="00CC7CBE" w:rsidTr="00B376DE">
        <w:trPr>
          <w:trHeight w:val="533"/>
          <w:jc w:val="center"/>
        </w:trPr>
        <w:tc>
          <w:tcPr>
            <w:tcW w:w="1423" w:type="pct"/>
            <w:vMerge w:val="restar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Kraujagyslių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Nedažnas</w:t>
            </w:r>
          </w:p>
          <w:p w:rsidR="000E62EC" w:rsidRPr="00CC7CBE" w:rsidRDefault="000E62EC" w:rsidP="000E62EC">
            <w:pPr>
              <w:tabs>
                <w:tab w:val="left" w:pos="567"/>
              </w:tabs>
              <w:spacing w:after="0" w:line="260" w:lineRule="exact"/>
              <w:ind w:left="104"/>
              <w:rPr>
                <w:rFonts w:ascii="Times New Roman" w:hAnsi="Times New Roman"/>
                <w:lang w:val="lt-LT"/>
              </w:rPr>
            </w:pP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Ortostatinė hipotenzija</w:t>
            </w:r>
          </w:p>
        </w:tc>
      </w:tr>
      <w:tr w:rsidR="000E62EC" w:rsidRPr="00CC7CBE" w:rsidTr="00B376DE">
        <w:trPr>
          <w:trHeight w:val="533"/>
          <w:jc w:val="center"/>
        </w:trPr>
        <w:tc>
          <w:tcPr>
            <w:tcW w:w="1423" w:type="pct"/>
            <w:vMerge/>
          </w:tcPr>
          <w:p w:rsidR="000E62EC" w:rsidRPr="00CC7CBE" w:rsidRDefault="000E62EC" w:rsidP="000E62EC">
            <w:pPr>
              <w:tabs>
                <w:tab w:val="left" w:pos="567"/>
              </w:tabs>
              <w:spacing w:after="0" w:line="260" w:lineRule="exact"/>
              <w:rPr>
                <w:rFonts w:ascii="Times New Roman" w:hAnsi="Times New Roman"/>
                <w:lang w:val="lt-LT"/>
              </w:rPr>
            </w:pP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Nekrozinis angitas (kraujagyslių uždegimas, odos kraujagyslių uždegimas)</w:t>
            </w:r>
          </w:p>
        </w:tc>
      </w:tr>
      <w:tr w:rsidR="000E62EC" w:rsidRPr="00CC7CBE" w:rsidTr="00B376DE">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Kvėpavimo sistemos, krūtinės ląstos ir tarpuplaučio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Kvėpavimo distresas (įskaitant pneumonitą ir plaučių edemą)</w:t>
            </w:r>
          </w:p>
        </w:tc>
      </w:tr>
      <w:tr w:rsidR="000E62EC" w:rsidRPr="00CC7CBE" w:rsidTr="00B376DE">
        <w:trPr>
          <w:trHeight w:val="533"/>
          <w:jc w:val="center"/>
        </w:trPr>
        <w:tc>
          <w:tcPr>
            <w:tcW w:w="1423" w:type="pct"/>
            <w:vMerge w:val="restar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Virškinimo trakto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Nedažnas</w:t>
            </w:r>
          </w:p>
          <w:p w:rsidR="000E62EC" w:rsidRPr="00CC7CBE" w:rsidRDefault="000E62EC" w:rsidP="000E62EC">
            <w:pPr>
              <w:tabs>
                <w:tab w:val="left" w:pos="567"/>
              </w:tabs>
              <w:spacing w:after="0" w:line="260" w:lineRule="exact"/>
              <w:ind w:left="104"/>
              <w:rPr>
                <w:rFonts w:ascii="Times New Roman" w:hAnsi="Times New Roman"/>
                <w:lang w:val="lt-LT"/>
              </w:rPr>
            </w:pPr>
          </w:p>
          <w:p w:rsidR="000E62EC" w:rsidRPr="00CC7CBE" w:rsidRDefault="000E62EC" w:rsidP="000E62EC">
            <w:pPr>
              <w:tabs>
                <w:tab w:val="left" w:pos="567"/>
              </w:tabs>
              <w:spacing w:after="0" w:line="260" w:lineRule="exact"/>
              <w:ind w:left="104"/>
              <w:rPr>
                <w:rFonts w:ascii="Times New Roman" w:hAnsi="Times New Roman"/>
                <w:lang w:val="lt-LT"/>
              </w:rPr>
            </w:pP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lastRenderedPageBreak/>
              <w:t xml:space="preserve">Anoreksija, apetito praradimas, skrandžio dirginimas, viduriavimas, </w:t>
            </w:r>
            <w:r w:rsidRPr="00CC7CBE">
              <w:rPr>
                <w:rFonts w:ascii="Times New Roman" w:hAnsi="Times New Roman"/>
                <w:lang w:val="lt-LT"/>
              </w:rPr>
              <w:lastRenderedPageBreak/>
              <w:t>vidurių užkietėjimas</w:t>
            </w:r>
          </w:p>
        </w:tc>
      </w:tr>
      <w:tr w:rsidR="000E62EC" w:rsidRPr="00CC7CBE" w:rsidTr="00B376DE">
        <w:trPr>
          <w:trHeight w:val="533"/>
          <w:jc w:val="center"/>
        </w:trPr>
        <w:tc>
          <w:tcPr>
            <w:tcW w:w="1423" w:type="pct"/>
            <w:vMerge/>
          </w:tcPr>
          <w:p w:rsidR="000E62EC" w:rsidRPr="00CC7CBE" w:rsidRDefault="000E62EC" w:rsidP="000E62EC">
            <w:pPr>
              <w:tabs>
                <w:tab w:val="left" w:pos="567"/>
              </w:tabs>
              <w:spacing w:after="0" w:line="260" w:lineRule="exact"/>
              <w:rPr>
                <w:rFonts w:ascii="Times New Roman" w:hAnsi="Times New Roman"/>
                <w:lang w:val="lt-LT"/>
              </w:rPr>
            </w:pP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Pankreatitas</w:t>
            </w:r>
          </w:p>
        </w:tc>
      </w:tr>
      <w:tr w:rsidR="000E62EC" w:rsidRPr="00CC7CBE" w:rsidTr="00B376DE">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Kepenų, tulžies pūslės ir latakų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Gelta (intrahepatinė cholestazinė gelta)</w:t>
            </w:r>
          </w:p>
        </w:tc>
      </w:tr>
      <w:tr w:rsidR="000E62EC" w:rsidRPr="00CC7CBE" w:rsidTr="00B376DE">
        <w:trPr>
          <w:trHeight w:val="533"/>
          <w:jc w:val="center"/>
        </w:trPr>
        <w:tc>
          <w:tcPr>
            <w:tcW w:w="1423" w:type="pct"/>
            <w:vMerge w:val="restar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Odos ir poodinio audinio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Nedažnas</w:t>
            </w:r>
          </w:p>
          <w:p w:rsidR="000E62EC" w:rsidRPr="00CC7CBE" w:rsidRDefault="000E62EC" w:rsidP="000E62EC">
            <w:pPr>
              <w:tabs>
                <w:tab w:val="left" w:pos="567"/>
              </w:tabs>
              <w:spacing w:after="0" w:line="260" w:lineRule="exact"/>
              <w:rPr>
                <w:rFonts w:ascii="Times New Roman" w:hAnsi="Times New Roman"/>
                <w:lang w:val="lt-LT"/>
              </w:rPr>
            </w:pP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Odos išbėrimas, dilgėlinė, padidėjusio jautrumo šviesai reakcijos</w:t>
            </w:r>
          </w:p>
        </w:tc>
      </w:tr>
      <w:tr w:rsidR="000E62EC" w:rsidRPr="00CC7CBE" w:rsidTr="00B376DE">
        <w:trPr>
          <w:trHeight w:val="533"/>
          <w:jc w:val="center"/>
        </w:trPr>
        <w:tc>
          <w:tcPr>
            <w:tcW w:w="1423" w:type="pct"/>
            <w:vMerge/>
          </w:tcPr>
          <w:p w:rsidR="000E62EC" w:rsidRPr="00CC7CBE" w:rsidRDefault="000E62EC" w:rsidP="000E62EC">
            <w:pPr>
              <w:tabs>
                <w:tab w:val="left" w:pos="567"/>
              </w:tabs>
              <w:spacing w:after="0" w:line="260" w:lineRule="exact"/>
              <w:rPr>
                <w:rFonts w:ascii="Times New Roman" w:hAnsi="Times New Roman"/>
                <w:lang w:val="lt-LT"/>
              </w:rPr>
            </w:pP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Toksinė epidermio nekrolizė, į raudonąją vilkligę panaši odos reakcija ar odos raudonosios vilkligės paūmėjimas</w:t>
            </w:r>
          </w:p>
        </w:tc>
      </w:tr>
      <w:tr w:rsidR="000E62EC" w:rsidRPr="00CC7CBE" w:rsidTr="00B376DE">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Skeleto, raumenų ir jungiamojo audinio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Raumenų spazmai</w:t>
            </w:r>
          </w:p>
        </w:tc>
      </w:tr>
      <w:tr w:rsidR="000E62EC" w:rsidRPr="00CC7CBE" w:rsidTr="00B376DE">
        <w:trPr>
          <w:trHeight w:val="533"/>
          <w:jc w:val="center"/>
        </w:trPr>
        <w:tc>
          <w:tcPr>
            <w:tcW w:w="1423" w:type="pct"/>
            <w:vMerge w:val="restar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Inkstų ir šlapimo takų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Dažnas</w:t>
            </w:r>
          </w:p>
          <w:p w:rsidR="000E62EC" w:rsidRPr="00CC7CBE" w:rsidRDefault="000E62EC" w:rsidP="000E62EC">
            <w:pPr>
              <w:tabs>
                <w:tab w:val="left" w:pos="567"/>
              </w:tabs>
              <w:spacing w:after="0" w:line="260" w:lineRule="exact"/>
              <w:ind w:left="104"/>
              <w:rPr>
                <w:rFonts w:ascii="Times New Roman" w:hAnsi="Times New Roman"/>
                <w:lang w:val="lt-LT"/>
              </w:rPr>
            </w:pP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Glikozurija</w:t>
            </w:r>
          </w:p>
          <w:p w:rsidR="000E62EC" w:rsidRPr="00CC7CBE" w:rsidRDefault="000E62EC" w:rsidP="000E62EC">
            <w:pPr>
              <w:tabs>
                <w:tab w:val="left" w:pos="567"/>
              </w:tabs>
              <w:spacing w:after="0" w:line="260" w:lineRule="exact"/>
              <w:rPr>
                <w:rFonts w:ascii="Times New Roman" w:hAnsi="Times New Roman"/>
                <w:lang w:val="lt-LT"/>
              </w:rPr>
            </w:pPr>
          </w:p>
        </w:tc>
      </w:tr>
      <w:tr w:rsidR="000E62EC" w:rsidRPr="00CC7CBE" w:rsidTr="00B376DE">
        <w:trPr>
          <w:trHeight w:val="533"/>
          <w:jc w:val="center"/>
        </w:trPr>
        <w:tc>
          <w:tcPr>
            <w:tcW w:w="1423" w:type="pct"/>
            <w:vMerge/>
          </w:tcPr>
          <w:p w:rsidR="000E62EC" w:rsidRPr="00CC7CBE" w:rsidRDefault="000E62EC" w:rsidP="000E62EC">
            <w:pPr>
              <w:tabs>
                <w:tab w:val="left" w:pos="567"/>
              </w:tabs>
              <w:spacing w:after="0" w:line="260" w:lineRule="exact"/>
              <w:rPr>
                <w:rFonts w:ascii="Times New Roman" w:hAnsi="Times New Roman"/>
                <w:lang w:val="lt-LT"/>
              </w:rPr>
            </w:pP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Inkstų funkcijos sutrikimas ir intersticinis nefritas</w:t>
            </w:r>
          </w:p>
        </w:tc>
      </w:tr>
      <w:tr w:rsidR="000E62EC" w:rsidRPr="00CC7CBE" w:rsidTr="00B376DE">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Bendrieji sutrikimai ir vartojimo vietos pažeidimai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 xml:space="preserve">Dažnas </w:t>
            </w:r>
          </w:p>
          <w:p w:rsidR="000E62EC" w:rsidRPr="00CC7CBE" w:rsidRDefault="000E62EC" w:rsidP="000E62EC">
            <w:pPr>
              <w:tabs>
                <w:tab w:val="left" w:pos="567"/>
              </w:tabs>
              <w:spacing w:after="0" w:line="260" w:lineRule="exact"/>
              <w:ind w:left="104"/>
              <w:rPr>
                <w:rFonts w:ascii="Times New Roman" w:hAnsi="Times New Roman"/>
                <w:lang w:val="lt-LT"/>
              </w:rPr>
            </w:pP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Silpnumas</w:t>
            </w:r>
          </w:p>
          <w:p w:rsidR="000E62EC" w:rsidRPr="00CC7CBE" w:rsidRDefault="000E62EC" w:rsidP="000E62EC">
            <w:pPr>
              <w:tabs>
                <w:tab w:val="left" w:pos="567"/>
              </w:tabs>
              <w:spacing w:after="0" w:line="260" w:lineRule="exact"/>
              <w:rPr>
                <w:rFonts w:ascii="Times New Roman" w:hAnsi="Times New Roman"/>
                <w:lang w:val="lt-LT"/>
              </w:rPr>
            </w:pPr>
          </w:p>
        </w:tc>
      </w:tr>
      <w:tr w:rsidR="000E62EC" w:rsidRPr="00CC7CBE" w:rsidTr="00B376DE">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Karščiavimas</w:t>
            </w:r>
          </w:p>
        </w:tc>
      </w:tr>
      <w:tr w:rsidR="000E62EC" w:rsidRPr="00CC7CBE" w:rsidTr="00B376DE">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Tyrimai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Dažnas</w:t>
            </w:r>
          </w:p>
          <w:p w:rsidR="000E62EC" w:rsidRPr="00CC7CBE" w:rsidRDefault="000E62EC" w:rsidP="000E62EC">
            <w:pPr>
              <w:tabs>
                <w:tab w:val="left" w:pos="567"/>
              </w:tabs>
              <w:spacing w:after="0" w:line="260" w:lineRule="exact"/>
              <w:ind w:left="104"/>
              <w:rPr>
                <w:rFonts w:ascii="Times New Roman" w:hAnsi="Times New Roman"/>
                <w:lang w:val="lt-LT"/>
              </w:rPr>
            </w:pP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Cholesterolio ir trigliceridų kiekio padidėjimas</w:t>
            </w:r>
          </w:p>
        </w:tc>
      </w:tr>
      <w:tr w:rsidR="000E62EC" w:rsidRPr="00CC7CBE" w:rsidTr="00B376DE">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Kraujo šlapalo azoto ir kreatinino kiekio padidėjimas kraujo serume</w:t>
            </w:r>
          </w:p>
        </w:tc>
      </w:tr>
    </w:tbl>
    <w:p w:rsidR="000E62EC" w:rsidRPr="00CC7CBE" w:rsidRDefault="000E62EC" w:rsidP="000E62EC">
      <w:pPr>
        <w:tabs>
          <w:tab w:val="left" w:pos="0"/>
        </w:tabs>
        <w:spacing w:after="0" w:line="260" w:lineRule="exact"/>
        <w:rPr>
          <w:rFonts w:ascii="Times New Roman" w:hAnsi="Times New Roman"/>
          <w:lang w:val="lt-LT"/>
        </w:rPr>
      </w:pPr>
    </w:p>
    <w:p w:rsidR="004C5949" w:rsidRPr="00CC7CBE" w:rsidRDefault="004C5949" w:rsidP="004C5949">
      <w:pPr>
        <w:tabs>
          <w:tab w:val="left" w:pos="0"/>
        </w:tabs>
        <w:spacing w:after="0" w:line="260" w:lineRule="exact"/>
        <w:rPr>
          <w:rFonts w:ascii="Times New Roman" w:hAnsi="Times New Roman"/>
          <w:u w:val="single"/>
          <w:lang w:val="lt-LT"/>
        </w:rPr>
      </w:pPr>
      <w:r w:rsidRPr="00CC7CBE">
        <w:rPr>
          <w:rFonts w:ascii="Times New Roman" w:hAnsi="Times New Roman"/>
          <w:u w:val="single"/>
          <w:lang w:val="lt-LT"/>
        </w:rPr>
        <w:t>Atrinktų nepageidaujamų reakcijų apibūdinimas</w:t>
      </w:r>
    </w:p>
    <w:p w:rsidR="004C5949" w:rsidRPr="00CC7CBE" w:rsidRDefault="004C5949" w:rsidP="004C5949">
      <w:pPr>
        <w:tabs>
          <w:tab w:val="left" w:pos="0"/>
        </w:tabs>
        <w:spacing w:after="0" w:line="260" w:lineRule="exact"/>
        <w:rPr>
          <w:rFonts w:ascii="Times New Roman" w:hAnsi="Times New Roman"/>
          <w:lang w:val="lt-LT"/>
        </w:rPr>
      </w:pPr>
      <w:r w:rsidRPr="00CC7CBE">
        <w:rPr>
          <w:rFonts w:ascii="Times New Roman" w:hAnsi="Times New Roman"/>
          <w:lang w:val="lt-LT"/>
        </w:rPr>
        <w:t>Nemelanominis odos vėžys. Remiantis turimais epidemiologinių tyrimų duomenimis buvo nustatyta nuo kumuliacinės dozės priklausoma hidrochlorotiazido sąsaja su NOV (taip pat žr. 4.4 ir 5.1 skyrius).</w:t>
      </w:r>
    </w:p>
    <w:p w:rsidR="004C5949" w:rsidRPr="00CC7CBE" w:rsidRDefault="004C5949" w:rsidP="00B376DE">
      <w:pPr>
        <w:tabs>
          <w:tab w:val="left" w:pos="0"/>
        </w:tabs>
        <w:spacing w:after="0" w:line="260" w:lineRule="exact"/>
        <w:rPr>
          <w:rFonts w:ascii="Times New Roman" w:hAnsi="Times New Roman"/>
          <w:noProof/>
          <w:snapToGrid w:val="0"/>
          <w:u w:val="single"/>
          <w:lang w:val="lt-LT"/>
        </w:rPr>
      </w:pPr>
    </w:p>
    <w:p w:rsidR="00B376DE" w:rsidRPr="00CC7CBE" w:rsidRDefault="00B376DE" w:rsidP="00B376DE">
      <w:pPr>
        <w:tabs>
          <w:tab w:val="left" w:pos="0"/>
        </w:tabs>
        <w:spacing w:after="0" w:line="260" w:lineRule="exact"/>
        <w:rPr>
          <w:rFonts w:ascii="Times New Roman" w:hAnsi="Times New Roman"/>
          <w:noProof/>
          <w:snapToGrid w:val="0"/>
          <w:u w:val="single"/>
          <w:lang w:val="lt-LT"/>
        </w:rPr>
      </w:pPr>
      <w:r w:rsidRPr="00CC7CBE">
        <w:rPr>
          <w:rFonts w:ascii="Times New Roman" w:hAnsi="Times New Roman"/>
          <w:noProof/>
          <w:snapToGrid w:val="0"/>
          <w:u w:val="single"/>
          <w:lang w:val="lt-LT"/>
        </w:rPr>
        <w:t>Pranešimas apie įtariamas nepageidaujamas reakcijas</w:t>
      </w:r>
    </w:p>
    <w:p w:rsidR="00B376DE" w:rsidRPr="00CC7CBE" w:rsidRDefault="00B376DE" w:rsidP="000E62EC">
      <w:pPr>
        <w:tabs>
          <w:tab w:val="left" w:pos="0"/>
        </w:tabs>
        <w:spacing w:after="0" w:line="260" w:lineRule="exact"/>
        <w:rPr>
          <w:rFonts w:ascii="Times New Roman" w:hAnsi="Times New Roman"/>
          <w:noProof/>
          <w:snapToGrid w:val="0"/>
          <w:lang w:val="lt-LT"/>
        </w:rPr>
      </w:pPr>
      <w:r w:rsidRPr="00CC7CBE">
        <w:rPr>
          <w:rFonts w:ascii="Times New Roman" w:hAnsi="Times New Roman"/>
          <w:noProof/>
          <w:snapToGrid w:val="0"/>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r w:rsidRPr="00CC7CBE">
        <w:rPr>
          <w:rStyle w:val="Hipersaitas"/>
          <w:rFonts w:eastAsia="SimSun"/>
          <w:b w:val="0"/>
          <w:i w:val="0"/>
          <w:color w:val="0000FF"/>
          <w:szCs w:val="24"/>
          <w:u w:val="single"/>
          <w:lang w:val="lt-LT" w:eastAsia="en-US"/>
        </w:rPr>
        <w:t>www.vvkt.lt</w:t>
      </w:r>
      <w:r w:rsidRPr="00CC7CBE">
        <w:rPr>
          <w:rFonts w:ascii="Times New Roman" w:hAnsi="Times New Roman"/>
          <w:noProof/>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CC7CBE">
        <w:rPr>
          <w:rStyle w:val="Hipersaitas"/>
          <w:rFonts w:eastAsia="SimSun"/>
          <w:b w:val="0"/>
          <w:i w:val="0"/>
          <w:color w:val="0000FF"/>
          <w:szCs w:val="24"/>
          <w:u w:val="single"/>
          <w:lang w:val="lt-LT" w:eastAsia="en-US"/>
        </w:rPr>
        <w:t>NepageidaujamaR@vvkt.lt</w:t>
      </w:r>
      <w:r w:rsidRPr="00CC7CBE">
        <w:rPr>
          <w:rFonts w:ascii="Times New Roman" w:hAnsi="Times New Roman"/>
          <w:noProof/>
          <w:snapToGrid w:val="0"/>
          <w:lang w:val="lt-LT"/>
        </w:rPr>
        <w:t xml:space="preserve">), per interneto svetainę (adresu </w:t>
      </w:r>
      <w:hyperlink r:id="rId7" w:history="1">
        <w:r w:rsidRPr="00CC7CBE">
          <w:rPr>
            <w:rStyle w:val="Hipersaitas"/>
            <w:rFonts w:eastAsia="SimSun"/>
            <w:b w:val="0"/>
            <w:i w:val="0"/>
            <w:noProof/>
            <w:snapToGrid w:val="0"/>
            <w:color w:val="0000FF"/>
            <w:szCs w:val="24"/>
            <w:u w:val="single"/>
            <w:lang w:val="lt-LT" w:eastAsia="en-US"/>
          </w:rPr>
          <w:t>http://www.vvkt.lt</w:t>
        </w:r>
      </w:hyperlink>
      <w:r w:rsidRPr="00CC7CBE">
        <w:rPr>
          <w:rFonts w:ascii="Times New Roman" w:hAnsi="Times New Roman"/>
          <w:i/>
          <w:noProof/>
          <w:snapToGrid w:val="0"/>
          <w:lang w:val="lt-LT"/>
        </w:rPr>
        <w:t>).</w:t>
      </w:r>
    </w:p>
    <w:p w:rsidR="000E62EC" w:rsidRPr="00CC7CBE" w:rsidRDefault="000E62EC" w:rsidP="000E62EC">
      <w:pPr>
        <w:tabs>
          <w:tab w:val="left" w:pos="0"/>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4.9</w:t>
      </w:r>
      <w:r w:rsidRPr="00CC7CBE">
        <w:rPr>
          <w:rFonts w:ascii="Times New Roman" w:hAnsi="Times New Roman"/>
          <w:b/>
          <w:lang w:val="lt-LT"/>
        </w:rPr>
        <w:tab/>
        <w:t>Perdozavimas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u w:val="single"/>
          <w:lang w:val="lt-LT"/>
        </w:rPr>
      </w:pPr>
      <w:r w:rsidRPr="00CC7CBE">
        <w:rPr>
          <w:rFonts w:ascii="Times New Roman" w:hAnsi="Times New Roman"/>
          <w:i/>
          <w:u w:val="single"/>
          <w:lang w:val="lt-LT"/>
        </w:rPr>
        <w:t>Simptomai</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Atsižvelgiant į farmakologines savybes, svarbiausi tikėtini kandesartano  cileksetilo perdozavimo simptomai yra simptominė hipotenzija ir svaigulys. Atskirais atvejais kandesartano cileksetilo perdozavę (išgėrę net 672 mg dozę) pacientai pasveiko be komplikacijų.</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Svarbiausi hidrochlorotiazido perdozavimo simptomai yra staigus skysčių ir elektrolitų netekimas. Galimi simptomai yra svaigulys, hipotenzija, troškulys, tachikardija, skilvelinė aritmija, sedacija, sąmonės pritemimas ir raumenų mėšlungis.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u w:val="single"/>
          <w:lang w:val="lt-LT"/>
        </w:rPr>
      </w:pPr>
      <w:r w:rsidRPr="00CC7CBE">
        <w:rPr>
          <w:rFonts w:ascii="Times New Roman" w:hAnsi="Times New Roman"/>
          <w:i/>
          <w:u w:val="single"/>
          <w:lang w:val="lt-LT"/>
        </w:rPr>
        <w:t>Gydymas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lastRenderedPageBreak/>
        <w:t xml:space="preserve">Specifinės informacijos apie Candesartan HCT Actavis perdozavimo gydymą nėra. Vis dėlto perdozavus siūloma imtis toliau nurodytų gydymo priemonių.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Prireikus galima sukelti vėmimą arba išplauti skrandį. Pasireiškus simptominei hipotenzijai, reikia taikyti simptominį gydymą ir stebėti gyvybinius požymius. Pacientą reikia paguldyti ant nugaros ir pakelti aukščiau jo kojas. Jei to nepakanka, reikia didinti plazmos tūrį: infuzuoti izotoninio natrio chlorido tirpalo. Būtina sekti ir koreguoti, jeigu reikia, elektrolitų kiekį kraujo serume ir rūgščių pusiausvyrą. Jeigu išvardytų priemonių poveikis yra nepakankamas, galima gydyti simpatikomimetikais.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Hemodialize kandesartano iš organizmo pašalinti neįmanoma. Kiek hemodialize galima pašalinti hidrochlorotiazido, nežinoma.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5.</w:t>
      </w:r>
      <w:r w:rsidRPr="00CC7CBE">
        <w:rPr>
          <w:rFonts w:ascii="Times New Roman" w:hAnsi="Times New Roman"/>
          <w:b/>
          <w:lang w:val="lt-LT"/>
        </w:rPr>
        <w:tab/>
        <w:t>FARMAKOLOGINĖS SAVYBĖS</w:t>
      </w:r>
    </w:p>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5.1</w:t>
      </w:r>
      <w:r w:rsidRPr="00CC7CBE">
        <w:rPr>
          <w:rFonts w:ascii="Times New Roman" w:hAnsi="Times New Roman"/>
          <w:b/>
          <w:lang w:val="lt-LT"/>
        </w:rPr>
        <w:tab/>
        <w:t>Farmakodinaminės savybės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spacing w:after="0" w:line="240" w:lineRule="auto"/>
        <w:rPr>
          <w:rFonts w:ascii="Times New Roman" w:hAnsi="Times New Roman"/>
          <w:lang w:val="lt-LT"/>
        </w:rPr>
      </w:pPr>
      <w:r w:rsidRPr="00CC7CBE">
        <w:rPr>
          <w:rFonts w:ascii="Times New Roman" w:hAnsi="Times New Roman"/>
          <w:lang w:val="lt-LT"/>
        </w:rPr>
        <w:t xml:space="preserve">Farmakoterapinė grupė </w:t>
      </w:r>
      <w:r w:rsidRPr="00CC7CBE">
        <w:rPr>
          <w:rFonts w:ascii="Times New Roman" w:hAnsi="Times New Roman"/>
          <w:lang w:val="lt-LT"/>
        </w:rPr>
        <w:sym w:font="Symbol" w:char="F02D"/>
      </w:r>
      <w:r w:rsidRPr="00CC7CBE">
        <w:rPr>
          <w:rFonts w:ascii="Times New Roman" w:hAnsi="Times New Roman"/>
          <w:lang w:val="lt-LT"/>
        </w:rPr>
        <w:t xml:space="preserve"> angiotenzino II receptorių blokatoriai ir diuretikai, ATC kodas </w:t>
      </w:r>
      <w:r w:rsidRPr="00CC7CBE">
        <w:rPr>
          <w:rFonts w:ascii="Times New Roman" w:hAnsi="Times New Roman"/>
          <w:lang w:val="lt-LT"/>
        </w:rPr>
        <w:sym w:font="Symbol" w:char="F02D"/>
      </w:r>
      <w:r w:rsidRPr="00CC7CBE">
        <w:rPr>
          <w:rFonts w:ascii="Times New Roman" w:hAnsi="Times New Roman"/>
          <w:lang w:val="lt-LT"/>
        </w:rPr>
        <w:t xml:space="preserve"> C09DA06. </w:t>
      </w:r>
    </w:p>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spacing w:after="0" w:line="240" w:lineRule="auto"/>
        <w:rPr>
          <w:rFonts w:ascii="Times New Roman" w:hAnsi="Times New Roman"/>
          <w:lang w:val="lt-LT"/>
        </w:rPr>
      </w:pPr>
      <w:r w:rsidRPr="00CC7CBE">
        <w:rPr>
          <w:rFonts w:ascii="Times New Roman" w:hAnsi="Times New Roman"/>
          <w:lang w:val="lt-LT"/>
        </w:rPr>
        <w:t>Angiotenzinas II yra svarbiausias kraujagysles veikiantis renino, angiotenzino ir aldosterono sistemos hormonas, svarbus arterinės hipertenzijos bei kitų širdies ir kraujagyslių sistemos ligų patologinei fiziologijai bei organų hipertrofijos ir pažeidimo patogenezei. Svarbiausias fiziologinį poveikį, pavyzdžiui, kraujagyslių sutraukimą, aldosterono išsiskyrimo stimuliavimą, druskų ir vandens homeostazės reguliavimą bei ląstelių augimo stimuliavimą, angiotenzinas II sukelia veikdamas angiotenzino 1-ojo tipo (AT</w:t>
      </w:r>
      <w:r w:rsidRPr="00CC7CBE">
        <w:rPr>
          <w:rFonts w:ascii="Times New Roman" w:hAnsi="Times New Roman"/>
          <w:vertAlign w:val="subscript"/>
          <w:lang w:val="lt-LT"/>
        </w:rPr>
        <w:t>1</w:t>
      </w:r>
      <w:r w:rsidRPr="00CC7CBE">
        <w:rPr>
          <w:rFonts w:ascii="Times New Roman" w:hAnsi="Times New Roman"/>
          <w:lang w:val="lt-LT"/>
        </w:rPr>
        <w:t>) receptorius.</w:t>
      </w:r>
    </w:p>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spacing w:after="0" w:line="240" w:lineRule="auto"/>
        <w:rPr>
          <w:rFonts w:ascii="Times New Roman" w:hAnsi="Times New Roman"/>
          <w:lang w:val="lt-LT"/>
        </w:rPr>
      </w:pPr>
      <w:r w:rsidRPr="00CC7CBE">
        <w:rPr>
          <w:rFonts w:ascii="Times New Roman" w:hAnsi="Times New Roman"/>
          <w:lang w:val="lt-LT"/>
        </w:rPr>
        <w:t>Kandesartan</w:t>
      </w:r>
      <w:r w:rsidR="0057198F" w:rsidRPr="00CC7CBE">
        <w:rPr>
          <w:rFonts w:ascii="Times New Roman" w:hAnsi="Times New Roman"/>
          <w:lang w:val="lt-LT"/>
        </w:rPr>
        <w:t>o</w:t>
      </w:r>
      <w:r w:rsidRPr="00CC7CBE">
        <w:rPr>
          <w:rFonts w:ascii="Times New Roman" w:hAnsi="Times New Roman"/>
          <w:lang w:val="lt-LT"/>
        </w:rPr>
        <w:t xml:space="preserve"> cileksetilas yra provaistas. Absorbcijos iš virškinimo trakto metu jis, vykstant esterio hidrolizei, greitai verčiamas aktyvia medžiaga kandesartanu. Kandesartanas yra AIIR blokatorius, selektyviai veikiantis AT</w:t>
      </w:r>
      <w:r w:rsidRPr="00CC7CBE">
        <w:rPr>
          <w:rFonts w:ascii="Times New Roman" w:hAnsi="Times New Roman"/>
          <w:vertAlign w:val="subscript"/>
          <w:lang w:val="lt-LT"/>
        </w:rPr>
        <w:t>1</w:t>
      </w:r>
      <w:r w:rsidRPr="00CC7CBE">
        <w:rPr>
          <w:rFonts w:ascii="Times New Roman" w:hAnsi="Times New Roman"/>
          <w:lang w:val="lt-LT"/>
        </w:rPr>
        <w:t xml:space="preserve"> receptorius. Prie jų jis prisijungia stipriai ir nuo jų atsipalaiduoja lėtai. Agonistinis aktyvumas kandesartanui nebūdingas. </w:t>
      </w:r>
    </w:p>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spacing w:after="0" w:line="240" w:lineRule="auto"/>
        <w:rPr>
          <w:rFonts w:ascii="Times New Roman" w:hAnsi="Times New Roman"/>
          <w:lang w:val="lt-LT"/>
        </w:rPr>
      </w:pPr>
      <w:r w:rsidRPr="00CC7CBE">
        <w:rPr>
          <w:rFonts w:ascii="Times New Roman" w:hAnsi="Times New Roman"/>
          <w:lang w:val="lt-LT"/>
        </w:rPr>
        <w:t>AKF bei kitų fermentinių sistemų, kurios paprastai yra susijusios su AKF inhibitorių vartojimu, kandesartanas neveikia. Kadangi kininų skaldymui ar kitokių medžiagų, pvz., substancijos P, metabolizmui ATIIR blokatoriai poveikio nedaro, nėra tikėtina, kad jų vartojimas būtų susijęs su kosuliu. Kontroliuojamų klinikinių tyrimų, kurių metu buvo lyginamas AKF inhibitorių ir kandesartano poveikis, pacientams, gydomiems kandesartan</w:t>
      </w:r>
      <w:r w:rsidR="0057198F" w:rsidRPr="00CC7CBE">
        <w:rPr>
          <w:rFonts w:ascii="Times New Roman" w:hAnsi="Times New Roman"/>
          <w:lang w:val="lt-LT"/>
        </w:rPr>
        <w:t>o</w:t>
      </w:r>
      <w:r w:rsidRPr="00CC7CBE">
        <w:rPr>
          <w:rFonts w:ascii="Times New Roman" w:hAnsi="Times New Roman"/>
          <w:lang w:val="lt-LT"/>
        </w:rPr>
        <w:t xml:space="preserve"> cileksetilu, kosulys pasireiškė rečiau. Prie kitokių hormonų receptorių ar jonų srovės kanalų, kurie yra svarbūs reguliuojant širdies ir kraujagyslių funkciją, kandesartanas nesijungia ir jų neblokuoja. Angiotenzino II receptorių (AT</w:t>
      </w:r>
      <w:r w:rsidRPr="00CC7CBE">
        <w:rPr>
          <w:rFonts w:ascii="Times New Roman" w:hAnsi="Times New Roman"/>
          <w:vertAlign w:val="subscript"/>
          <w:lang w:val="lt-LT"/>
        </w:rPr>
        <w:t>1</w:t>
      </w:r>
      <w:r w:rsidRPr="00CC7CBE">
        <w:rPr>
          <w:rFonts w:ascii="Times New Roman" w:hAnsi="Times New Roman"/>
          <w:lang w:val="lt-LT"/>
        </w:rPr>
        <w:t>) blokada lemia nuo dozės dydžio priklausomą renino, angiotenzino I ir angiotenzino II kiekio kraujo plazmoje padidėjimą ir aldosterono koncentracijos kraujo plazmoje sumažėjimą.</w:t>
      </w:r>
    </w:p>
    <w:p w:rsidR="000E62EC" w:rsidRPr="00CC7CBE" w:rsidRDefault="000E62EC" w:rsidP="000E62EC">
      <w:pPr>
        <w:spacing w:after="0" w:line="240" w:lineRule="auto"/>
        <w:rPr>
          <w:rFonts w:ascii="Times New Roman" w:hAnsi="Times New Roman"/>
          <w:i/>
          <w:u w:val="single"/>
          <w:lang w:val="lt-LT"/>
        </w:rPr>
      </w:pPr>
    </w:p>
    <w:p w:rsidR="000E62EC" w:rsidRPr="00CC7CBE" w:rsidRDefault="000E62EC" w:rsidP="000E62EC">
      <w:pPr>
        <w:spacing w:after="0" w:line="240" w:lineRule="auto"/>
        <w:rPr>
          <w:rFonts w:ascii="Times New Roman" w:hAnsi="Times New Roman"/>
          <w:lang w:val="lt-LT"/>
        </w:rPr>
      </w:pPr>
      <w:r w:rsidRPr="00CC7CBE">
        <w:rPr>
          <w:rFonts w:ascii="Times New Roman" w:hAnsi="Times New Roman"/>
          <w:lang w:val="lt-LT"/>
        </w:rPr>
        <w:t xml:space="preserve">Kartą per parą vartojamos 8–16 mg kandesartano cileksetilo dozės (vidutinė dozė – 12 mg) poveikis kardiovaskuliniam ligotumui ir mirštamumui buvo tiriamas atsitiktinių imčių klinikiniu tyrimu (angl. </w:t>
      </w:r>
      <w:r w:rsidRPr="00CC7CBE">
        <w:rPr>
          <w:rFonts w:ascii="Times New Roman" w:hAnsi="Times New Roman"/>
          <w:i/>
          <w:lang w:val="lt-LT"/>
        </w:rPr>
        <w:t>Study on Cognition and Prognosis in the Elderly),</w:t>
      </w:r>
      <w:r w:rsidRPr="00CC7CBE">
        <w:rPr>
          <w:rFonts w:ascii="Times New Roman" w:hAnsi="Times New Roman"/>
          <w:lang w:val="lt-LT"/>
        </w:rPr>
        <w:t xml:space="preserve"> kurio metu 4 937 senyvi (70–89 metų, 21% </w:t>
      </w:r>
      <w:r w:rsidRPr="00CC7CBE">
        <w:rPr>
          <w:rFonts w:ascii="Times New Roman" w:hAnsi="Times New Roman"/>
          <w:lang w:val="lt-LT"/>
        </w:rPr>
        <w:sym w:font="Symbol" w:char="F02D"/>
      </w:r>
      <w:r w:rsidRPr="00CC7CBE">
        <w:rPr>
          <w:rFonts w:ascii="Times New Roman" w:hAnsi="Times New Roman"/>
          <w:lang w:val="lt-LT"/>
        </w:rPr>
        <w:t xml:space="preserve"> 80 metų ar vyresni) pacientai, sergantys lengva ar vidutinio sunkumo arterine hipertenzija, buvo stebimi vidutiniškai 3,7 metų. Tiriamieji buvo gydomi kandesartan</w:t>
      </w:r>
      <w:r w:rsidR="0057198F" w:rsidRPr="00CC7CBE">
        <w:rPr>
          <w:rFonts w:ascii="Times New Roman" w:hAnsi="Times New Roman"/>
          <w:lang w:val="lt-LT"/>
        </w:rPr>
        <w:t>o</w:t>
      </w:r>
      <w:r w:rsidRPr="00CC7CBE">
        <w:rPr>
          <w:rFonts w:ascii="Times New Roman" w:hAnsi="Times New Roman"/>
          <w:lang w:val="lt-LT"/>
        </w:rPr>
        <w:t xml:space="preserve"> cileksetilu arba placebu, prireikus </w:t>
      </w:r>
      <w:r w:rsidRPr="00CC7CBE">
        <w:rPr>
          <w:rFonts w:ascii="Times New Roman" w:hAnsi="Times New Roman"/>
          <w:lang w:val="lt-LT"/>
        </w:rPr>
        <w:sym w:font="Symbol" w:char="F02D"/>
      </w:r>
      <w:r w:rsidRPr="00CC7CBE">
        <w:rPr>
          <w:rFonts w:ascii="Times New Roman" w:hAnsi="Times New Roman"/>
          <w:lang w:val="lt-LT"/>
        </w:rPr>
        <w:t xml:space="preserve"> ir papildomu antihipertenziniu vaistiniu preparatu. Kandesartanu gydomos grupės pacientų kraujospūdis sumažėjo nuo 166/90 iki 145/80 mm Hg, kontrolinės grupės pacientų – nuo 167/90 iki 149/82 mm Hg. Pirmaeilės vertinamosios baigties, t. y. didesnių širdies ir kraujagyslių sistemos reiškinių (kardiovaskulinio mirštamumo, nemirtino smegenų insulto ir nemirtino miokardo infarkto), dažnio statistiškai reikšmingų skirtumų nenustatyta. Kandesartanu gydytoje grupėje buvo 26,7 reiškinių 1 000 pacientų metų, kontrolinėje grupėje – 30 reiškinių 1 000 pacientų metų (santykinė rizika: 0,89; 95% PI: 0,75–1,06; p = 0,19).</w:t>
      </w:r>
    </w:p>
    <w:p w:rsidR="000E62EC" w:rsidRPr="00CC7CBE" w:rsidRDefault="000E62EC" w:rsidP="000E62EC">
      <w:pPr>
        <w:spacing w:after="0" w:line="240" w:lineRule="auto"/>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Hidrochlorotiazidas slopina aktyvią natrio reabsorbciją (daugiausia distaliniuose inkstų kanalėliuose) ir skatina natrio, chlorido ir vandens išsiskyrimą. Priklausomai nuo dozės dydžio didėja kalio ir magnio išsiskyrimas su šlapimu, o kalcio reabsorbuojama daugiau. Hidrochlorotiazidas mažina kraujo </w:t>
      </w:r>
      <w:r w:rsidRPr="00CC7CBE">
        <w:rPr>
          <w:rFonts w:ascii="Times New Roman" w:hAnsi="Times New Roman"/>
          <w:lang w:val="lt-LT"/>
        </w:rPr>
        <w:lastRenderedPageBreak/>
        <w:t xml:space="preserve">plazmos tūrį, neląstelinio skysčio kiekį, širdies išstumiamo kraujo tūrį ir kraujospūdį. Ilgalaikio gydymo metu prie kraujospūdžio sumažinimo prisideda ir periferinio kraujagyslių pasipriešinimo sumažėjimas.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Didelės apimties klinikiniai tyrimai parodė, kad ilgalaikis gydymas hidrochlorotiazidu mažina kardiovaskulinio ligotumo ir mirštamumo riziką.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Kandesartano ir hidrochlorotiazido antihipertenzinis poveikis yra adityvus.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Arterine hipertenzija sergantiems pacientams kandesartano cileksetilo/hidrochlorotiazido tabletės sukelia ilgalaikį arterinio kraujospūdžio sumažėjimą, nesusijusį su refleksiniu širdies ritmo padažnėjimu. Kad pirmoji dozė sukeltų pavojingą arba perdėtą hipotenzija ar kad nutraukus vaisinio preparato vartojimą pasireikštų atoveiksmio hipertenzija, duomenų nėra. Išgėrus vieną kandesartano cileksetilo/hidrochlorotiazido dozę, antihipertenzinis poveikis paprastai pasireiškia per 2 valandas. </w:t>
      </w:r>
      <w:r w:rsidRPr="00CC7CBE">
        <w:rPr>
          <w:rFonts w:ascii="Times New Roman" w:eastAsia="Times New Roman" w:hAnsi="Times New Roman"/>
          <w:lang w:val="lt-LT" w:eastAsia="en-GB"/>
        </w:rPr>
        <w:t>Nuolatinio</w:t>
      </w:r>
      <w:r w:rsidRPr="00CC7CBE">
        <w:rPr>
          <w:rFonts w:ascii="Times New Roman" w:hAnsi="Times New Roman"/>
          <w:lang w:val="lt-LT"/>
        </w:rPr>
        <w:t xml:space="preserve"> vartojimo metu kraujospūdis daugiausiai sumažėja per 4 savaites, ilgalaikio gydymo metu poveikis išlieka. Kandesartano cileksetilo/hidrochlorotiazido tablečių vartojant kartą per parą, kraujospūdis veiksmingai ir švelniai mažinamas 24 valandas, intervalo tarp dozių vartojimo metu skirtumas tarp stipriausio ir silpniausio poveikio būna mažas. Atsitiktinių imčių dvigubai aklo tyrimo metu kartą per parą vartojamos kandesartano cileksetilo/hidrochlorotiazido 16 mg/12,5 mg tabletės kraujospūdį mažino reikšmingai daugiau ir jį kontroliavo reikšmingai didesniam pacientų skaičiui negu kartą per parą vartojamas losartano/hidrochlorotiazido 50 mg/12,5 mg derinys.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Dvigubai aklo atsitiktinių imčių tyrimo metu pacientams, gydomiems kandesartano cileksetilo/hidrochlorotiazido deriniu, nepageidaujamo poveikio, ypač sauso kosulio, dažnis buvo mažesnis negu pacientams, gydomiems AKF inhibitorių ir hidrochlorotiazido deriniu.</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Dviejų atsitiktinių imčių, dvigubai aklų, placebu kontroliuojamų, paralelinių grupių klinikinių tyrimų metu atitinkamai 275 ir 1 524 atsitiktinių imčių būdu atrinktiems pacientams gydymas atitinkamai kandesartano cileksetilo/hidrochlorotiazido 32 mg/12,5 mg arba 32 mg/25 mg doze lėmė kraujospūdžio sumažėjimą atitinkamai 22/15 mm Hg ir 21/14 mm Hg ir buvo daug veiksmingesnis už gydymą kiekviena atitinkama veikliąja medžiaga atskirai.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Atsitiktinių imčių dvigubai aklo, paralelinių grupių klinikinio tyrimo metu 1 975 atsitiktinių imčių būdu atrinktiems pacientams, kurių kraujospūdžio tinkamai nekontroliavo kartą per parą vartojama 32 mg kandesartano cileksetilo dozė, gydymo papildymas 12,5 mg arba 25 mg hidrochlorotiazido doze lėmė papildomą kraujospūdžio sumažėjimą. Kandesartano cileksetilo/hidrochlorotiazido 32 mg/25 mg derinys buvo reikšmingai veiksmingesnis už 32 mg/12,5 mg derinį, kraujospūdžio sumažėjimo vidurkis buvo atitinkamai 16/10 mm Hg ir 13/9 mm Hg.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Kandesartano cileksetilo/hidrochlorotiazido derinio veiksmingumas nuo amžiaus ir lyties nepriklauso.</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Apie pacientų, kurie serga inkstų liga (nefropatija), kurių kairiojo širdies skilvelio funkcija susilpnėjusi (yra stazinis širdies nepakankamumas) arba kurie yra patyrę miokardo infarktą, gydymą kandesartano cileksetilo/hidrochlorotiazido deriniu šiuo metu duomenų nėra.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spacing w:after="0" w:line="240" w:lineRule="auto"/>
        <w:rPr>
          <w:rFonts w:ascii="Times New Roman" w:hAnsi="Times New Roman"/>
          <w:color w:val="000000"/>
          <w:lang w:val="lt-LT"/>
        </w:rPr>
      </w:pPr>
      <w:r w:rsidRPr="00CC7CBE">
        <w:rPr>
          <w:rFonts w:ascii="Times New Roman" w:hAnsi="Times New Roman"/>
          <w:color w:val="000000"/>
          <w:lang w:val="lt-LT"/>
        </w:rPr>
        <w:t>Dviem dideliais atsitiktinės atrankos, kontroliuojamais tyrimais (ONTARGET (angl. „</w:t>
      </w:r>
      <w:r w:rsidRPr="00CC7CBE">
        <w:rPr>
          <w:rFonts w:ascii="Times New Roman" w:hAnsi="Times New Roman"/>
          <w:i/>
          <w:color w:val="000000"/>
          <w:lang w:val="lt-LT"/>
        </w:rPr>
        <w:t xml:space="preserve">Ongoing Telmisartan Alona and in combination with Ramipril Global Endpoint Trial) </w:t>
      </w:r>
      <w:r w:rsidRPr="00CC7CBE">
        <w:rPr>
          <w:rFonts w:ascii="Times New Roman" w:hAnsi="Times New Roman"/>
          <w:color w:val="000000"/>
          <w:lang w:val="lt-LT"/>
        </w:rPr>
        <w:t>ir VA NEPHRON-D</w:t>
      </w:r>
      <w:r w:rsidRPr="00CC7CBE">
        <w:rPr>
          <w:rFonts w:ascii="Times New Roman" w:hAnsi="Times New Roman"/>
          <w:i/>
          <w:color w:val="000000"/>
          <w:lang w:val="lt-LT"/>
        </w:rPr>
        <w:t xml:space="preserve"> </w:t>
      </w:r>
      <w:r w:rsidRPr="00CC7CBE">
        <w:rPr>
          <w:rFonts w:ascii="Times New Roman" w:hAnsi="Times New Roman"/>
          <w:color w:val="000000"/>
          <w:lang w:val="lt-LT"/>
        </w:rPr>
        <w:t>(angl.</w:t>
      </w:r>
      <w:r w:rsidRPr="00CC7CBE">
        <w:rPr>
          <w:rFonts w:ascii="Times New Roman" w:hAnsi="Times New Roman"/>
          <w:i/>
          <w:color w:val="000000"/>
          <w:lang w:val="lt-LT"/>
        </w:rPr>
        <w:t xml:space="preserve"> „The Veterans Affairs Nehrophaty in Diabetes“)) </w:t>
      </w:r>
      <w:r w:rsidRPr="00CC7CBE">
        <w:rPr>
          <w:rFonts w:ascii="Times New Roman" w:hAnsi="Times New Roman"/>
          <w:color w:val="000000"/>
          <w:lang w:val="lt-LT"/>
        </w:rPr>
        <w:t>buvo ištirtas AK inhibitoriaus ir angiotenzino II receptorių blokatoriaus derinio vartojimas.</w:t>
      </w:r>
    </w:p>
    <w:p w:rsidR="000E62EC" w:rsidRPr="00CC7CBE" w:rsidRDefault="000E62EC" w:rsidP="000E62EC">
      <w:pPr>
        <w:spacing w:after="0" w:line="240" w:lineRule="auto"/>
        <w:rPr>
          <w:rFonts w:ascii="Times New Roman" w:hAnsi="Times New Roman"/>
          <w:color w:val="000000"/>
          <w:lang w:val="lt-LT"/>
        </w:rPr>
      </w:pPr>
      <w:r w:rsidRPr="00CC7CBE">
        <w:rPr>
          <w:rFonts w:ascii="Times New Roman" w:hAnsi="Times New Roman"/>
          <w:color w:val="000000"/>
          <w:lang w:val="lt-LT"/>
        </w:rPr>
        <w:t>ONTARGET tyrime dalyvavo pacientai, kurių anamnezėje buvo širdies ir kraujagyslių ar smegenų kraujagyslių liga arba 2 tipo cukrinis diabetas ir susijusi akivaizdi organų-taikinių pažaida. VA NEPHRON –D tyrimas buvo atliekamas su pacientais, sergančiais 2 tipo cukriniu diabetu ir diabetine nefropatija.</w:t>
      </w:r>
    </w:p>
    <w:p w:rsidR="000E62EC" w:rsidRPr="00CC7CBE" w:rsidRDefault="000E62EC" w:rsidP="000E62EC">
      <w:pPr>
        <w:spacing w:after="0" w:line="240" w:lineRule="auto"/>
        <w:rPr>
          <w:rFonts w:ascii="Times New Roman" w:hAnsi="Times New Roman"/>
          <w:color w:val="000000"/>
          <w:lang w:val="lt-LT"/>
        </w:rPr>
      </w:pPr>
      <w:r w:rsidRPr="00CC7CBE">
        <w:rPr>
          <w:rFonts w:ascii="Times New Roman" w:hAnsi="Times New Roman"/>
          <w:color w:val="000000"/>
          <w:lang w:val="lt-LT"/>
        </w:rPr>
        <w:t xml:space="preserve">Šie tyrimai neparodė reikšmingo teigiamo poveikio inkstų ir (arba) širdies ir kraujagyslių ligų baigtims ir mirštamumui, bet, palyginti su monoterapija, buvo pastebėta didesnė hiperkalemijos, ūminio inkstų </w:t>
      </w:r>
      <w:r w:rsidRPr="00CC7CBE">
        <w:rPr>
          <w:rFonts w:ascii="Times New Roman" w:hAnsi="Times New Roman"/>
          <w:color w:val="000000"/>
          <w:lang w:val="lt-LT"/>
        </w:rPr>
        <w:lastRenderedPageBreak/>
        <w:t>pažeidimo ir (arba) hipotenzijos rizika. Atsižvelgiant į panašias farmakodinamines savybes, šie rezultatai taip pat galioja kitiems AKF inhibitoriams ir angiotenzino II receptorių blokatoriams.</w:t>
      </w:r>
    </w:p>
    <w:p w:rsidR="000E62EC" w:rsidRPr="00CC7CBE" w:rsidRDefault="000E62EC" w:rsidP="000E62EC">
      <w:pPr>
        <w:spacing w:after="0" w:line="240" w:lineRule="auto"/>
        <w:rPr>
          <w:rFonts w:ascii="Times New Roman" w:hAnsi="Times New Roman"/>
          <w:color w:val="000000"/>
          <w:lang w:val="lt-LT"/>
        </w:rPr>
      </w:pPr>
      <w:r w:rsidRPr="00CC7CBE">
        <w:rPr>
          <w:rFonts w:ascii="Times New Roman" w:hAnsi="Times New Roman"/>
          <w:color w:val="000000"/>
          <w:lang w:val="lt-LT"/>
        </w:rPr>
        <w:t>Todėl pacientams, sergantiems diabetine nefropatija, negalima kartu vartoti AKF inhibitorių ir angiotenzino II receptorių blokatorių.</w:t>
      </w:r>
    </w:p>
    <w:p w:rsidR="000E62EC" w:rsidRPr="00CC7CBE" w:rsidRDefault="000E62EC" w:rsidP="000E62EC">
      <w:pPr>
        <w:tabs>
          <w:tab w:val="left" w:pos="567"/>
        </w:tabs>
        <w:spacing w:after="0" w:line="260" w:lineRule="exact"/>
        <w:rPr>
          <w:rFonts w:ascii="Times New Roman" w:hAnsi="Times New Roman"/>
          <w:color w:val="000000"/>
          <w:lang w:val="lt-LT"/>
        </w:rPr>
      </w:pPr>
      <w:r w:rsidRPr="00CC7CBE">
        <w:rPr>
          <w:rFonts w:ascii="Times New Roman" w:hAnsi="Times New Roman"/>
          <w:color w:val="000000"/>
          <w:lang w:val="lt-LT"/>
        </w:rPr>
        <w:t xml:space="preserve">ALTITUDE (angl. </w:t>
      </w:r>
      <w:r w:rsidRPr="00CC7CBE">
        <w:rPr>
          <w:rFonts w:ascii="Times New Roman" w:hAnsi="Times New Roman"/>
          <w:i/>
          <w:color w:val="000000"/>
          <w:lang w:val="lt-LT"/>
        </w:rPr>
        <w:t xml:space="preserve">„Aliskiren Trial in Type 2 Diabetes Using Cardiovascular and Renal Disease Endpoints“) </w:t>
      </w:r>
      <w:r w:rsidRPr="00CC7CBE">
        <w:rPr>
          <w:rFonts w:ascii="Times New Roman" w:hAnsi="Times New Roman"/>
          <w:color w:val="000000"/>
          <w:lang w:val="lt-LT"/>
        </w:rPr>
        <w:t>tyrimu buvo siekiam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dažniai nei placebo grupėje.</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4C5949" w:rsidRPr="00CC7CBE" w:rsidRDefault="004C5949" w:rsidP="004C5949">
      <w:pPr>
        <w:tabs>
          <w:tab w:val="left" w:pos="567"/>
        </w:tabs>
        <w:spacing w:after="0" w:line="260" w:lineRule="exact"/>
        <w:rPr>
          <w:rFonts w:ascii="Times New Roman" w:eastAsia="Times New Roman" w:hAnsi="Times New Roman"/>
          <w:u w:val="single"/>
          <w:lang w:val="lt-LT" w:eastAsia="en-GB"/>
        </w:rPr>
      </w:pPr>
      <w:r w:rsidRPr="00CC7CBE">
        <w:rPr>
          <w:rFonts w:ascii="Times New Roman" w:eastAsia="Times New Roman" w:hAnsi="Times New Roman"/>
          <w:u w:val="single"/>
          <w:lang w:val="lt-LT" w:eastAsia="en-GB"/>
        </w:rPr>
        <w:t>Nemelanominis odos vėžys</w:t>
      </w:r>
    </w:p>
    <w:p w:rsidR="004C5949" w:rsidRPr="00CC7CBE" w:rsidRDefault="004C5949" w:rsidP="004C5949">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Remiantis turimais epidemiologinių tyrimų duomenimis buvo nustatyta nuo kumuliacinės dozės priklausoma hidrochlorotiazido sąsaja su NOV. Atliekant vieną tyrimą, buvo tiriama populiacija, sudaryta iš 71 533 BLK ir 8 629 PLK sergančių pacientų, kurie buvo lyginami su atitinkamai 1 430 833 ir 172 462 kontroliniais pacientais. Vartojant dideles hidrochlorotiazido dozes (kumuliacinė dozė – ≥50 000 mg) koreguotas BLK rizikos santykis (RS) buvo 1,29 (95 proc. PI: 1,23–1,35) ir PLK RS - 3,98 (95 proc. PI: 3,68–4,31). Tiek BLK, tiek PLK atveju buvo nustatytas aiškus kumuliacinės dozės ir organizmo atsako ryšys. Atliekant kitą tyrimą, buvo nustatyta galima lūpos vėžio (PLK) ir hidrochlorotiazido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rsidR="004C5949" w:rsidRPr="00CC7CBE" w:rsidRDefault="004C5949"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5.2</w:t>
      </w:r>
      <w:r w:rsidRPr="00CC7CBE">
        <w:rPr>
          <w:rFonts w:ascii="Times New Roman" w:hAnsi="Times New Roman"/>
          <w:b/>
          <w:lang w:val="lt-LT"/>
        </w:rPr>
        <w:tab/>
        <w:t>Farmakokinetinės savybės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Kartu vartojami kandesartan</w:t>
      </w:r>
      <w:r w:rsidR="0057198F" w:rsidRPr="00CC7CBE">
        <w:rPr>
          <w:rFonts w:ascii="Times New Roman" w:hAnsi="Times New Roman"/>
          <w:lang w:val="lt-LT"/>
        </w:rPr>
        <w:t>o</w:t>
      </w:r>
      <w:r w:rsidRPr="00CC7CBE">
        <w:rPr>
          <w:rFonts w:ascii="Times New Roman" w:hAnsi="Times New Roman"/>
          <w:lang w:val="lt-LT"/>
        </w:rPr>
        <w:t xml:space="preserve"> cileksetilas ir hidrochlorotiazidas vienas kito farmakokinetikai reikšmingos įtakos nedaro.</w:t>
      </w:r>
    </w:p>
    <w:p w:rsidR="000E62EC" w:rsidRPr="00CC7CBE" w:rsidRDefault="000E62EC" w:rsidP="000E62EC">
      <w:pPr>
        <w:tabs>
          <w:tab w:val="left" w:pos="567"/>
        </w:tabs>
        <w:spacing w:after="0" w:line="260" w:lineRule="exact"/>
        <w:rPr>
          <w:rFonts w:ascii="Times New Roman" w:hAnsi="Times New Roman"/>
          <w:i/>
          <w:u w:val="single"/>
          <w:lang w:val="lt-LT"/>
        </w:rPr>
      </w:pPr>
    </w:p>
    <w:p w:rsidR="000E62EC" w:rsidRPr="00CC7CBE" w:rsidRDefault="000E62EC" w:rsidP="000E62EC">
      <w:pPr>
        <w:tabs>
          <w:tab w:val="left" w:pos="567"/>
        </w:tabs>
        <w:spacing w:after="0" w:line="260" w:lineRule="exact"/>
        <w:rPr>
          <w:rFonts w:ascii="Times New Roman" w:hAnsi="Times New Roman"/>
          <w:u w:val="single"/>
          <w:lang w:val="lt-LT"/>
        </w:rPr>
      </w:pPr>
      <w:r w:rsidRPr="00CC7CBE">
        <w:rPr>
          <w:rFonts w:ascii="Times New Roman" w:hAnsi="Times New Roman"/>
          <w:u w:val="single"/>
          <w:lang w:val="lt-LT"/>
        </w:rPr>
        <w:t>Absorbcija ir pasiskirstymas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Kandesartan</w:t>
      </w:r>
      <w:r w:rsidR="0057198F" w:rsidRPr="00CC7CBE">
        <w:rPr>
          <w:rFonts w:ascii="Times New Roman" w:hAnsi="Times New Roman"/>
          <w:i/>
          <w:lang w:val="lt-LT"/>
        </w:rPr>
        <w:t>o</w:t>
      </w:r>
      <w:r w:rsidRPr="00CC7CBE">
        <w:rPr>
          <w:rFonts w:ascii="Times New Roman" w:hAnsi="Times New Roman"/>
          <w:i/>
          <w:lang w:val="lt-LT"/>
        </w:rPr>
        <w:t xml:space="preserve"> cileksetilas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Išgertas kandesartan</w:t>
      </w:r>
      <w:r w:rsidR="0057198F" w:rsidRPr="00CC7CBE">
        <w:rPr>
          <w:rFonts w:ascii="Times New Roman" w:hAnsi="Times New Roman"/>
          <w:lang w:val="lt-LT"/>
        </w:rPr>
        <w:t>o</w:t>
      </w:r>
      <w:r w:rsidRPr="00CC7CBE">
        <w:rPr>
          <w:rFonts w:ascii="Times New Roman" w:hAnsi="Times New Roman"/>
          <w:lang w:val="lt-LT"/>
        </w:rPr>
        <w:t xml:space="preserve"> cileksetilas verčiamas aktyvia medžiaga – kandesartanu. Išgėrus kandesartano cileksetilo tirpalo, absoliutus biologinis kandesartano prieinamumas yra maždaug 40%. Iš tablečių, palyginti su geriamuoju tirpalu, santykinis biologinis kandesartano prieinamumas yra maždaug 34% ir kinta labai mažai. Tabletę išgėrus, didžiausia vidutinė koncentracija kraujo serume (angl. C</w:t>
      </w:r>
      <w:r w:rsidRPr="00CC7CBE">
        <w:rPr>
          <w:rFonts w:ascii="Times New Roman" w:hAnsi="Times New Roman"/>
          <w:vertAlign w:val="subscript"/>
          <w:lang w:val="lt-LT"/>
        </w:rPr>
        <w:t>max</w:t>
      </w:r>
      <w:r w:rsidRPr="00CC7CBE">
        <w:rPr>
          <w:rFonts w:ascii="Times New Roman" w:hAnsi="Times New Roman"/>
          <w:lang w:val="lt-LT"/>
        </w:rPr>
        <w:t xml:space="preserve">) atsiranda po 3–4 val. Didinant dozę terapinių dozių ribose, kandesartano koncentracijos kraujo serume didėjimas yra tiesinis. Nuo lyties priklausomų kandesartano farmakokinetikos skirtumų nepastebėta. Maistas  reikšmingos įtakos kandesartano plotui po koncentracijos kraujyje priklausomai nuo laiko kreive (angl. AUC) nedaro.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Daug (daugiau nei 99%) kandesartano prisijungia prie kraujo plazmos baltymų. Tariamasis pasiskirstymo tūris yra 0,1 l/kg.</w:t>
      </w:r>
    </w:p>
    <w:p w:rsidR="000E62EC" w:rsidRPr="00CC7CBE" w:rsidRDefault="000E62EC" w:rsidP="000E62EC">
      <w:pPr>
        <w:tabs>
          <w:tab w:val="left" w:pos="567"/>
        </w:tabs>
        <w:spacing w:after="0" w:line="260" w:lineRule="exact"/>
        <w:rPr>
          <w:rFonts w:ascii="Times New Roman" w:hAnsi="Times New Roman"/>
          <w:i/>
          <w:u w:val="single"/>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Hidrochlorotiazidas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Virškinimo trakte hidrochlorotiazidas absorbuojamas greitai, absoliutus biologinis prieinamumas yra maždaug 70</w:t>
      </w:r>
      <w:r w:rsidRPr="00CC7CBE">
        <w:rPr>
          <w:rFonts w:ascii="Times New Roman" w:hAnsi="Times New Roman"/>
          <w:lang w:val="lt-LT"/>
        </w:rPr>
        <w:sym w:font="Symbol" w:char="F025"/>
      </w:r>
      <w:r w:rsidRPr="00CC7CBE">
        <w:rPr>
          <w:rFonts w:ascii="Times New Roman" w:hAnsi="Times New Roman"/>
          <w:lang w:val="lt-LT"/>
        </w:rPr>
        <w:t>. Kartu vartojamas maistas absorbciją padidina maždaug 15</w:t>
      </w:r>
      <w:r w:rsidRPr="00CC7CBE">
        <w:rPr>
          <w:rFonts w:ascii="Times New Roman" w:hAnsi="Times New Roman"/>
          <w:lang w:val="lt-LT"/>
        </w:rPr>
        <w:sym w:font="Symbol" w:char="F025"/>
      </w:r>
      <w:r w:rsidRPr="00CC7CBE">
        <w:rPr>
          <w:rFonts w:ascii="Times New Roman" w:hAnsi="Times New Roman"/>
          <w:lang w:val="lt-LT"/>
        </w:rPr>
        <w:t xml:space="preserve">. Pacientų, kuriems yra širdies nepakankamumas arba ženkli edema, organizme biologinis prieinamumas gali būti mažesnis.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Prie kraujo plazmos baltymų prisijungia maždaug 60</w:t>
      </w:r>
      <w:r w:rsidRPr="00CC7CBE">
        <w:rPr>
          <w:rFonts w:ascii="Times New Roman" w:hAnsi="Times New Roman"/>
          <w:lang w:val="lt-LT"/>
        </w:rPr>
        <w:sym w:font="Symbol" w:char="F025"/>
      </w:r>
      <w:r w:rsidRPr="00CC7CBE">
        <w:rPr>
          <w:rFonts w:ascii="Times New Roman" w:hAnsi="Times New Roman"/>
          <w:lang w:val="lt-LT"/>
        </w:rPr>
        <w:t xml:space="preserve"> hidrochlorotiazido. Tariamasis pasiskirstymo tūris yra maždaug 0,8 l/kg.</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u w:val="single"/>
          <w:lang w:val="lt-LT"/>
        </w:rPr>
      </w:pPr>
      <w:r w:rsidRPr="00CC7CBE">
        <w:rPr>
          <w:rFonts w:ascii="Times New Roman" w:eastAsia="Times New Roman" w:hAnsi="Times New Roman"/>
          <w:u w:val="single"/>
          <w:lang w:val="lt-LT" w:eastAsia="en-GB"/>
        </w:rPr>
        <w:t>Biotransformacija</w:t>
      </w:r>
      <w:r w:rsidRPr="00CC7CBE">
        <w:rPr>
          <w:rFonts w:ascii="Times New Roman" w:hAnsi="Times New Roman"/>
          <w:u w:val="single"/>
          <w:lang w:val="lt-LT"/>
        </w:rPr>
        <w:t xml:space="preserve"> ir eliminacija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lastRenderedPageBreak/>
        <w:t>Kandesartan</w:t>
      </w:r>
      <w:r w:rsidR="0057198F" w:rsidRPr="00CC7CBE">
        <w:rPr>
          <w:rFonts w:ascii="Times New Roman" w:hAnsi="Times New Roman"/>
          <w:i/>
          <w:lang w:val="lt-LT"/>
        </w:rPr>
        <w:t>o</w:t>
      </w:r>
      <w:r w:rsidRPr="00CC7CBE">
        <w:rPr>
          <w:rFonts w:ascii="Times New Roman" w:hAnsi="Times New Roman"/>
          <w:i/>
          <w:lang w:val="lt-LT"/>
        </w:rPr>
        <w:t xml:space="preserve"> cileksetilas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Daugiausia kandesartano eliminuojama nepakitusio su šlapimu ir tulžimi, mažas kiekis – kepenyse vykstančio metabolizmo (dalyvaujant CYP 2C9) būdu. Turimi sąveikos tyrimai rodo, kad poveikio CYP 2C9 ir CYP 3A4 kandesartanas nedaro. Tyrimų </w:t>
      </w:r>
      <w:r w:rsidRPr="00CC7CBE">
        <w:rPr>
          <w:rFonts w:ascii="Times New Roman" w:hAnsi="Times New Roman"/>
          <w:i/>
          <w:lang w:val="lt-LT"/>
        </w:rPr>
        <w:t xml:space="preserve">in vitro </w:t>
      </w:r>
      <w:r w:rsidRPr="00CC7CBE">
        <w:rPr>
          <w:rFonts w:ascii="Times New Roman" w:hAnsi="Times New Roman"/>
          <w:lang w:val="lt-LT"/>
        </w:rPr>
        <w:t xml:space="preserve">duomenimis, </w:t>
      </w:r>
      <w:r w:rsidRPr="00CC7CBE">
        <w:rPr>
          <w:rFonts w:ascii="Times New Roman" w:hAnsi="Times New Roman"/>
          <w:i/>
          <w:lang w:val="lt-LT"/>
        </w:rPr>
        <w:t xml:space="preserve">in vivo </w:t>
      </w:r>
      <w:r w:rsidRPr="00CC7CBE">
        <w:rPr>
          <w:rFonts w:ascii="Times New Roman" w:hAnsi="Times New Roman"/>
          <w:lang w:val="lt-LT"/>
        </w:rPr>
        <w:t xml:space="preserve">sąveika su vaistiniais preparatais, kurių metabolizmas priklauso nuo citochromo P 450 CYP 1A2, CYP 2A6, CYP 2C9, CYP 2C19, CYP 2D6, CYP 2E1 ar CYP 3A4 izofermentų, nėra tikėtina. Galutinės pusinės kandesartano eliminacijos laikas yra maždaug 9 val. Vartojant kartotines </w:t>
      </w:r>
      <w:r w:rsidRPr="00CC7CBE">
        <w:rPr>
          <w:rFonts w:ascii="Times New Roman" w:eastAsia="Times New Roman" w:hAnsi="Times New Roman"/>
          <w:lang w:val="lt-LT" w:eastAsia="en-GB"/>
        </w:rPr>
        <w:t>dozes</w:t>
      </w:r>
      <w:r w:rsidRPr="00CC7CBE">
        <w:rPr>
          <w:rFonts w:ascii="Times New Roman" w:hAnsi="Times New Roman"/>
          <w:lang w:val="lt-LT"/>
        </w:rPr>
        <w:t>, vaistinio preparato organizme nesikaupia. Kartu su hidrochlorotiazidu vartojamo kandesartano cileksetilo pusinės eliminacijos laikas nekinta (būna apie 9 val.). Vartojant kartotines kandesartano cileksetilo ir hidrochlorotiazido derinio dozes, daugiau kandesartano negu monoterapijos metu organizme nesikaupia.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Kandesartano bendras klirensas kraujo plazmoje yra maždaug 0,37 ml/min./kg, klirensas inkstuose – maždaug 0,19 ml/min./kg. Kandesartano eliminacija pro inkstus vyksta glomerulų filtracijos ir aktyvios sekrecijos į inkstų kanalėlius būdais. Išgėrus </w:t>
      </w:r>
      <w:r w:rsidRPr="00CC7CBE">
        <w:rPr>
          <w:rFonts w:ascii="Times New Roman" w:hAnsi="Times New Roman"/>
          <w:vertAlign w:val="superscript"/>
          <w:lang w:val="lt-LT"/>
        </w:rPr>
        <w:t>14</w:t>
      </w:r>
      <w:r w:rsidRPr="00CC7CBE">
        <w:rPr>
          <w:rFonts w:ascii="Times New Roman" w:hAnsi="Times New Roman"/>
          <w:lang w:val="lt-LT"/>
        </w:rPr>
        <w:t>C žymėto kandesartano cileksetilo, su šlapimu maždaug 26% dozės išsiskyrė kandesartano pavidalu, 7% dozės – neaktyvaus metabolito pavidalu, su išmatomis 56% dozės išsiskyrė kandesartano pavidalu, 10% dozės – neaktyvaus metabolito pavidalo.</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Hidrochlorotiazidas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Hidrochlorotiazidas nemetabolizuojamas, iš organizmo išsiskiria beveik išimtinai nepakitęs pro inkstus glomerulų filtracijos ir aktyvios sekrecijos į inkstų kanalėlius būdais. Pusinės hidrochlorotiazido eliminacijos laikas yra maždaug 8 valandos. Apie 70</w:t>
      </w:r>
      <w:r w:rsidRPr="00CC7CBE">
        <w:rPr>
          <w:rFonts w:ascii="Times New Roman" w:hAnsi="Times New Roman"/>
          <w:lang w:val="lt-LT"/>
        </w:rPr>
        <w:sym w:font="Symbol" w:char="F025"/>
      </w:r>
      <w:r w:rsidRPr="00CC7CBE">
        <w:rPr>
          <w:rFonts w:ascii="Times New Roman" w:hAnsi="Times New Roman"/>
          <w:lang w:val="lt-LT"/>
        </w:rPr>
        <w:t xml:space="preserve"> išgertos dozės eliminuojama su šlapimu per 48 valandas. Kartu su kandesartan</w:t>
      </w:r>
      <w:r w:rsidR="0057198F" w:rsidRPr="00CC7CBE">
        <w:rPr>
          <w:rFonts w:ascii="Times New Roman" w:hAnsi="Times New Roman"/>
          <w:lang w:val="lt-LT"/>
        </w:rPr>
        <w:t>o</w:t>
      </w:r>
      <w:r w:rsidRPr="00CC7CBE">
        <w:rPr>
          <w:rFonts w:ascii="Times New Roman" w:hAnsi="Times New Roman"/>
          <w:lang w:val="lt-LT"/>
        </w:rPr>
        <w:t xml:space="preserve"> cileksetilu vartojamo hidrochlorotiazido pusinės eliminacijos laikas nekinta (būna apie 8 val.). Vartojant kartotines kandesartano cileksetilo ir hidrochlorotiazido derinio dozes, daugiau hidrochlorotiazido negu monoterapijos metu organizme nesikaupia.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u w:val="single"/>
          <w:lang w:val="lt-LT"/>
        </w:rPr>
      </w:pPr>
      <w:r w:rsidRPr="00CC7CBE">
        <w:rPr>
          <w:rFonts w:ascii="Times New Roman" w:hAnsi="Times New Roman"/>
          <w:u w:val="single"/>
          <w:lang w:val="lt-LT"/>
        </w:rPr>
        <w:t>Farmakokinetika specialių grupių pacientų organizme</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Kandesartan</w:t>
      </w:r>
      <w:r w:rsidR="0057198F" w:rsidRPr="00CC7CBE">
        <w:rPr>
          <w:rFonts w:ascii="Times New Roman" w:hAnsi="Times New Roman"/>
          <w:i/>
          <w:lang w:val="lt-LT"/>
        </w:rPr>
        <w:t>o</w:t>
      </w:r>
      <w:r w:rsidRPr="00CC7CBE">
        <w:rPr>
          <w:rFonts w:ascii="Times New Roman" w:hAnsi="Times New Roman"/>
          <w:i/>
          <w:lang w:val="lt-LT"/>
        </w:rPr>
        <w:t xml:space="preserve"> cileksetilas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Senyvų (vyresnių nei 65 metų) žmonių, palyginti su jaunais, organizme kandesartano C</w:t>
      </w:r>
      <w:r w:rsidRPr="00CC7CBE">
        <w:rPr>
          <w:rFonts w:ascii="Times New Roman" w:hAnsi="Times New Roman"/>
          <w:vertAlign w:val="subscript"/>
          <w:lang w:val="lt-LT"/>
        </w:rPr>
        <w:t>max</w:t>
      </w:r>
      <w:r w:rsidRPr="00CC7CBE">
        <w:rPr>
          <w:rFonts w:ascii="Times New Roman" w:hAnsi="Times New Roman"/>
          <w:lang w:val="lt-LT"/>
        </w:rPr>
        <w:t xml:space="preserve"> būna apie 50% didesnė, AUC </w:t>
      </w:r>
      <w:r w:rsidRPr="00CC7CBE">
        <w:rPr>
          <w:rFonts w:ascii="Times New Roman" w:hAnsi="Times New Roman"/>
          <w:lang w:val="lt-LT"/>
        </w:rPr>
        <w:sym w:font="Symbol" w:char="F02D"/>
      </w:r>
      <w:r w:rsidRPr="00CC7CBE">
        <w:rPr>
          <w:rFonts w:ascii="Times New Roman" w:hAnsi="Times New Roman"/>
          <w:lang w:val="lt-LT"/>
        </w:rPr>
        <w:t xml:space="preserve"> maždaug 80% didesnis. Vis dėlto tokią pačią kandesartano cileksetilo/hidrochlorotiazido tablečių dozę vartojantiems jauniems ar senyviems žmonėms poveikis kraujospūdžiui bei nepageidaujamų reiškinių dažnis būna panašus (žr. 4.2 skyrių).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Kartotines kandesartano cileksetilo dozes vartojančių pacientų, kuriems yra lengvas ar vidutinio sunkumo inkstų funkcijos sutrikimas, organizme kandesartano C</w:t>
      </w:r>
      <w:r w:rsidRPr="00CC7CBE">
        <w:rPr>
          <w:rFonts w:ascii="Times New Roman" w:hAnsi="Times New Roman"/>
          <w:vertAlign w:val="subscript"/>
          <w:lang w:val="lt-LT"/>
        </w:rPr>
        <w:t>max</w:t>
      </w:r>
      <w:r w:rsidRPr="00CC7CBE">
        <w:rPr>
          <w:rFonts w:ascii="Times New Roman" w:hAnsi="Times New Roman"/>
          <w:lang w:val="lt-LT"/>
        </w:rPr>
        <w:t xml:space="preserve"> buvo maždaug 50% didesnė, o AUC maždaug 70% didesnis, tačiau pusinės eliminacijos laikas nepakito, palyginti su pacientais, kurių inkstų funkcija normali. Pacientų, kuriems yra sunkus inkstų funkcijos sutrikimas, organizme C</w:t>
      </w:r>
      <w:r w:rsidRPr="00CC7CBE">
        <w:rPr>
          <w:rFonts w:ascii="Times New Roman" w:hAnsi="Times New Roman"/>
          <w:vertAlign w:val="subscript"/>
          <w:lang w:val="lt-LT"/>
        </w:rPr>
        <w:t>max</w:t>
      </w:r>
      <w:r w:rsidRPr="00CC7CBE">
        <w:rPr>
          <w:rFonts w:ascii="Times New Roman" w:hAnsi="Times New Roman"/>
          <w:lang w:val="lt-LT"/>
        </w:rPr>
        <w:t xml:space="preserve"> padidėjo maždaug 50%, AUC – maždaug 110%, o galutinės pusinės eliminacijos laikas pailgėjo maždaug dvigubai. Pacientų, kuriems atliekama hemodializė, organizme kandesartano AUC buvo panašus į pacientų, kuriems yra sunkus inkstų funkcijos sutrikimas.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Vieno iš dviejų tyrimų metu pacientų, turinčių lengvą arba vidutinio sunkumo kepenų funkcijos sutrikimą, organizme vidutinis kandesartano AUC padidėjo maždaug 20</w:t>
      </w:r>
      <w:r w:rsidRPr="00CC7CBE">
        <w:rPr>
          <w:rFonts w:ascii="Times New Roman" w:hAnsi="Times New Roman"/>
          <w:lang w:val="lt-LT"/>
        </w:rPr>
        <w:sym w:font="Symbol" w:char="F025"/>
      </w:r>
      <w:r w:rsidRPr="00CC7CBE">
        <w:rPr>
          <w:rFonts w:ascii="Times New Roman" w:hAnsi="Times New Roman"/>
          <w:lang w:val="lt-LT"/>
        </w:rPr>
        <w:t xml:space="preserve">, kito </w:t>
      </w:r>
      <w:r w:rsidRPr="00CC7CBE">
        <w:rPr>
          <w:rFonts w:ascii="Times New Roman" w:hAnsi="Times New Roman"/>
          <w:lang w:val="lt-LT"/>
        </w:rPr>
        <w:sym w:font="Symbol" w:char="F02D"/>
      </w:r>
      <w:r w:rsidRPr="00CC7CBE">
        <w:rPr>
          <w:rFonts w:ascii="Times New Roman" w:hAnsi="Times New Roman"/>
          <w:lang w:val="lt-LT"/>
        </w:rPr>
        <w:t xml:space="preserve"> 80</w:t>
      </w:r>
      <w:r w:rsidRPr="00CC7CBE">
        <w:rPr>
          <w:rFonts w:ascii="Times New Roman" w:hAnsi="Times New Roman"/>
          <w:lang w:val="lt-LT"/>
        </w:rPr>
        <w:sym w:font="Symbol" w:char="F025"/>
      </w:r>
      <w:r w:rsidRPr="00CC7CBE">
        <w:rPr>
          <w:rFonts w:ascii="Times New Roman" w:hAnsi="Times New Roman"/>
          <w:lang w:val="lt-LT"/>
        </w:rPr>
        <w:t xml:space="preserve"> (žr. 4.2 skyrių). Duomenų apie farmakokinetiką pacientų, kuriems yra sunkus kepenų funkcijos sutrikimas, organizme nėra.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Hidrochlorotiazidas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Pacientų, kurių inkstų funkcija sutrikusi, organizme hidrochlorotiazido galutinė pusinė eliminacija pailgėja.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5.3</w:t>
      </w:r>
      <w:r w:rsidRPr="00CC7CBE">
        <w:rPr>
          <w:rFonts w:ascii="Times New Roman" w:hAnsi="Times New Roman"/>
          <w:b/>
          <w:lang w:val="lt-LT"/>
        </w:rPr>
        <w:tab/>
        <w:t>Ikiklinikinių saugumo tyrimų duomenys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Kokybiškai naujo derinio toksinio poveikio, palyginti su nustatytu kiekvienai jo veikiajai medžiagai atskirai, nepastebėta. Ikiklinikinių saugumo tyrimų metu didelės kandesartano dozės darė poveikį pelių, žiurkių, šunų ir beždžionių inkstams ir raudonųjų kraujo ląstelių parametrams. Kandesartanas </w:t>
      </w:r>
      <w:r w:rsidRPr="00CC7CBE">
        <w:rPr>
          <w:rFonts w:ascii="Times New Roman" w:hAnsi="Times New Roman"/>
          <w:lang w:val="lt-LT"/>
        </w:rPr>
        <w:lastRenderedPageBreak/>
        <w:t>sumažino raudonųjų kraujo ląstelių parametrus (eritrocitų kiekį, hemoglobino koncentraciją ir hematokritą). Kandesartano sukelti inkstų pokyčiai (kanalėlių regeneracija, išsiplėtimas, kanalėlių bazofilija, šlapalo ir kreatinino kiekio padidėjimas kraujo plazmoje) galėjo būti antriniai, t. y. sukelti hipotenzinio poveikio, lėmusio inkstų perfuzijos pokyčius. Kandesartaną derinant su hidrochlorotiazidu, toksinis kandesartano poveikis inkstams stiprėja. Be to, kandesartanas sukėlė ląstelių, jukstaglomerulinių, hiperplaziją (hipertrofiją). Manoma, kad šių pokyčių atsirado dėl farmakologinio kandesartano poveikio ir kad klinikinė jų reikšmė yra maža.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Kandesartanu gydant vėlyvuoju vaikingumo laikotarpiu, pasireiškė toksinis poveikis vaisiui (žr. 4.6 skyrių). Kartu vartojamas hidrochlorotiazidas reikšmingo poveikio žiurkių, pelių ar triušių vaisiaus </w:t>
      </w:r>
      <w:r w:rsidRPr="00CC7CBE">
        <w:rPr>
          <w:rFonts w:ascii="Times New Roman" w:eastAsia="Times New Roman" w:hAnsi="Times New Roman"/>
          <w:lang w:val="lt-LT" w:eastAsia="en-GB"/>
        </w:rPr>
        <w:t>vystymuisi</w:t>
      </w:r>
      <w:r w:rsidRPr="00CC7CBE">
        <w:rPr>
          <w:rFonts w:ascii="Times New Roman" w:hAnsi="Times New Roman"/>
          <w:lang w:val="lt-LT"/>
        </w:rPr>
        <w:t xml:space="preserve"> nedarė (žr. 4.6 skyrių).</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Labai didelės tiek kandesartano, tiek hidrochlorotiazido koncentracijos (dozės) rodė genotoksinį aktyvumą. Tyrimų</w:t>
      </w:r>
      <w:r w:rsidRPr="00CC7CBE">
        <w:rPr>
          <w:rFonts w:ascii="Times New Roman" w:hAnsi="Times New Roman"/>
          <w:i/>
          <w:lang w:val="lt-LT"/>
        </w:rPr>
        <w:t xml:space="preserve"> in vitro</w:t>
      </w:r>
      <w:r w:rsidRPr="00CC7CBE">
        <w:rPr>
          <w:rFonts w:ascii="Times New Roman" w:hAnsi="Times New Roman"/>
          <w:lang w:val="lt-LT"/>
        </w:rPr>
        <w:t xml:space="preserve"> ir </w:t>
      </w:r>
      <w:r w:rsidRPr="00CC7CBE">
        <w:rPr>
          <w:rFonts w:ascii="Times New Roman" w:hAnsi="Times New Roman"/>
          <w:i/>
          <w:lang w:val="lt-LT"/>
        </w:rPr>
        <w:t>in vivo</w:t>
      </w:r>
      <w:r w:rsidRPr="00CC7CBE">
        <w:rPr>
          <w:rFonts w:ascii="Times New Roman" w:hAnsi="Times New Roman"/>
          <w:lang w:val="lt-LT"/>
        </w:rPr>
        <w:t xml:space="preserve"> rezultatai rodo, kad klinikinėmis sąlygomis vartojamo kandesartano ar hidrochlorotiazido mutageninis ar klastogeninis aktyvumas nepasireiškia.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Kandesartano cileksetilo ar hidrochlorotiazido kancerogeninio poveikio nepastebėta.</w:t>
      </w:r>
    </w:p>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ind w:left="567" w:hanging="567"/>
        <w:rPr>
          <w:rFonts w:ascii="Times New Roman" w:hAnsi="Times New Roman"/>
          <w:b/>
          <w:lang w:val="lt-LT"/>
        </w:rPr>
      </w:pPr>
      <w:r w:rsidRPr="00CC7CBE">
        <w:rPr>
          <w:rFonts w:ascii="Times New Roman" w:hAnsi="Times New Roman"/>
          <w:b/>
          <w:lang w:val="lt-LT"/>
        </w:rPr>
        <w:t>6.</w:t>
      </w:r>
      <w:r w:rsidRPr="00CC7CBE">
        <w:rPr>
          <w:rFonts w:ascii="Times New Roman" w:hAnsi="Times New Roman"/>
          <w:b/>
          <w:lang w:val="lt-LT"/>
        </w:rPr>
        <w:tab/>
        <w:t>FARMACINĖ INFORMACIJA</w:t>
      </w:r>
    </w:p>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ind w:left="567" w:hanging="567"/>
        <w:rPr>
          <w:rFonts w:ascii="Times New Roman" w:hAnsi="Times New Roman"/>
          <w:b/>
          <w:lang w:val="lt-LT"/>
        </w:rPr>
      </w:pPr>
      <w:r w:rsidRPr="00CC7CBE">
        <w:rPr>
          <w:rFonts w:ascii="Times New Roman" w:hAnsi="Times New Roman"/>
          <w:b/>
          <w:lang w:val="lt-LT"/>
        </w:rPr>
        <w:t>6.1</w:t>
      </w:r>
      <w:r w:rsidRPr="00CC7CBE">
        <w:rPr>
          <w:rFonts w:ascii="Times New Roman" w:hAnsi="Times New Roman"/>
          <w:b/>
          <w:lang w:val="lt-LT"/>
        </w:rPr>
        <w:tab/>
        <w:t>Pagalbinių medžiagų sąrašas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Laktozė monohidratas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Kukurūzų krakmolas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Hidroksipropilceliuliozė</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Kroskarmeliozės natrio druska</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Magnio stearatas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Trietilo citratas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6.2</w:t>
      </w:r>
      <w:r w:rsidRPr="00CC7CBE">
        <w:rPr>
          <w:rFonts w:ascii="Times New Roman" w:hAnsi="Times New Roman"/>
          <w:b/>
          <w:lang w:val="lt-LT"/>
        </w:rPr>
        <w:tab/>
        <w:t>Nesuderinamumas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Duomenys nebūtini.</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6.3</w:t>
      </w:r>
      <w:r w:rsidRPr="00CC7CBE">
        <w:rPr>
          <w:rFonts w:ascii="Times New Roman" w:hAnsi="Times New Roman"/>
          <w:b/>
          <w:lang w:val="lt-LT"/>
        </w:rPr>
        <w:tab/>
        <w:t>Tinkamumo laikas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3 metai</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Tinkamumo laikas po pirmojo atidarymo: 6 mėnesiai.</w:t>
      </w:r>
    </w:p>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ind w:left="567" w:hanging="567"/>
        <w:rPr>
          <w:rFonts w:ascii="Times New Roman" w:hAnsi="Times New Roman"/>
          <w:b/>
          <w:lang w:val="lt-LT"/>
        </w:rPr>
      </w:pPr>
      <w:r w:rsidRPr="00CC7CBE">
        <w:rPr>
          <w:rFonts w:ascii="Times New Roman" w:hAnsi="Times New Roman"/>
          <w:b/>
          <w:lang w:val="lt-LT"/>
        </w:rPr>
        <w:t>6.4</w:t>
      </w:r>
      <w:r w:rsidRPr="00CC7CBE">
        <w:rPr>
          <w:rFonts w:ascii="Times New Roman" w:hAnsi="Times New Roman"/>
          <w:b/>
          <w:lang w:val="lt-LT"/>
        </w:rPr>
        <w:tab/>
        <w:t>Specialios laikymo sąlygos</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Šiam vaistiniam preparatui specialių laikymo sąlygų nereikia.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numPr>
          <w:ilvl w:val="1"/>
          <w:numId w:val="11"/>
        </w:numPr>
        <w:spacing w:after="0" w:line="260" w:lineRule="exact"/>
        <w:rPr>
          <w:rFonts w:ascii="Times New Roman" w:hAnsi="Times New Roman"/>
          <w:b/>
          <w:lang w:val="lt-LT"/>
        </w:rPr>
      </w:pPr>
      <w:r w:rsidRPr="00CC7CBE">
        <w:rPr>
          <w:rFonts w:ascii="Times New Roman" w:eastAsia="Times New Roman" w:hAnsi="Times New Roman"/>
          <w:b/>
          <w:lang w:val="lt-LT" w:eastAsia="en-GB"/>
        </w:rPr>
        <w:t>Talpyklės pobūdis</w:t>
      </w:r>
      <w:r w:rsidRPr="00CC7CBE">
        <w:rPr>
          <w:rFonts w:ascii="Times New Roman" w:hAnsi="Times New Roman"/>
          <w:b/>
          <w:lang w:val="lt-LT"/>
        </w:rPr>
        <w:t xml:space="preserve"> ir jos turinys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8 mg/12,5 mg ir </w:t>
      </w:r>
      <w:r w:rsidRPr="00CC7CBE">
        <w:rPr>
          <w:rFonts w:ascii="Times New Roman" w:eastAsia="Times New Roman" w:hAnsi="Times New Roman"/>
          <w:shd w:val="clear" w:color="auto" w:fill="D9D9D9"/>
          <w:lang w:val="lt-LT" w:eastAsia="en-GB"/>
        </w:rPr>
        <w:t>16 mg/12,5 mg</w:t>
      </w:r>
      <w:r w:rsidRPr="00CC7CBE">
        <w:rPr>
          <w:rFonts w:ascii="Times New Roman" w:eastAsia="Times New Roman" w:hAnsi="Times New Roman"/>
          <w:lang w:val="lt-LT" w:eastAsia="en-GB"/>
        </w:rPr>
        <w:t xml:space="preserve">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PVC/PVDC/aliuminio lizdinės plokštelės.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Pakuotės dydis: 7, 14, 28, 30, 56, 70, 90, 98 arba 100 tablečių.</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w:t>
      </w:r>
      <w:r w:rsidRPr="00CC7CBE">
        <w:rPr>
          <w:rFonts w:ascii="Times New Roman" w:eastAsia="Times New Roman" w:hAnsi="Times New Roman"/>
          <w:shd w:val="clear" w:color="auto" w:fill="BFBFBF"/>
          <w:lang w:val="lt-LT" w:eastAsia="en-GB"/>
        </w:rPr>
        <w:t>32 mg/12,5 mg</w:t>
      </w:r>
      <w:r w:rsidRPr="00CC7CBE">
        <w:rPr>
          <w:rFonts w:ascii="Times New Roman" w:eastAsia="Times New Roman" w:hAnsi="Times New Roman"/>
          <w:lang w:val="lt-LT" w:eastAsia="en-GB"/>
        </w:rPr>
        <w:t xml:space="preserve"> ir </w:t>
      </w:r>
      <w:r w:rsidRPr="00CC7CBE">
        <w:rPr>
          <w:rFonts w:ascii="Times New Roman" w:eastAsia="Times New Roman" w:hAnsi="Times New Roman"/>
          <w:shd w:val="clear" w:color="auto" w:fill="A6A6A6"/>
          <w:lang w:val="lt-LT" w:eastAsia="en-GB"/>
        </w:rPr>
        <w:t>32 mg/25 mg</w:t>
      </w:r>
      <w:r w:rsidRPr="00CC7CBE">
        <w:rPr>
          <w:rFonts w:ascii="Times New Roman" w:eastAsia="Times New Roman" w:hAnsi="Times New Roman"/>
          <w:lang w:val="lt-LT" w:eastAsia="en-GB"/>
        </w:rPr>
        <w:t xml:space="preserve"> tabletės]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PVC/PVDC/aliuminio lizdinės plokštelės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DTPE tablečių talpyklės su arba be vaikų sunkiai atidaromu užsukamuoju PP dangteliu, viduje yra </w:t>
      </w:r>
      <w:r w:rsidR="00217E0D" w:rsidRPr="00CC7CBE">
        <w:rPr>
          <w:rFonts w:ascii="Times New Roman" w:eastAsia="Times New Roman" w:hAnsi="Times New Roman"/>
          <w:lang w:val="lt-LT" w:eastAsia="en-GB"/>
        </w:rPr>
        <w:t>silikagelio</w:t>
      </w:r>
      <w:r w:rsidRPr="00CC7CBE">
        <w:rPr>
          <w:rFonts w:ascii="Times New Roman" w:eastAsia="Times New Roman" w:hAnsi="Times New Roman"/>
          <w:lang w:val="lt-LT" w:eastAsia="en-GB"/>
        </w:rPr>
        <w:t xml:space="preserve"> sausiklis.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hAnsi="Times New Roman"/>
          <w:lang w:val="lt-LT"/>
        </w:rPr>
        <w:t>Pakuotės dydis:</w:t>
      </w:r>
      <w:r w:rsidRPr="00CC7CBE">
        <w:rPr>
          <w:rFonts w:ascii="Times New Roman" w:eastAsia="Times New Roman" w:hAnsi="Times New Roman"/>
          <w:lang w:val="lt-LT" w:eastAsia="en-GB"/>
        </w:rPr>
        <w:t xml:space="preserve">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Lizdinės plokštelės: 7, 10, 14, 20, 28, 30, 50, 56, 90, 98 arba 100 tablečių.</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Tablečių talpyklės: 30, 90 arba 250 tablečių.</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Gali būti tiekiamos ne visų dydžių pakuotės.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6.6</w:t>
      </w:r>
      <w:r w:rsidRPr="00CC7CBE">
        <w:rPr>
          <w:rFonts w:ascii="Times New Roman" w:hAnsi="Times New Roman"/>
          <w:b/>
          <w:lang w:val="lt-LT"/>
        </w:rPr>
        <w:tab/>
        <w:t xml:space="preserve">Specialūs reikalavimai atliekoms tvarkyti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Nesuvartotą</w:t>
      </w:r>
      <w:r w:rsidR="00217E0D" w:rsidRPr="00CC7CBE">
        <w:rPr>
          <w:rFonts w:ascii="Times New Roman" w:hAnsi="Times New Roman"/>
          <w:lang w:val="lt-LT"/>
        </w:rPr>
        <w:t xml:space="preserve"> vaistinį</w:t>
      </w:r>
      <w:r w:rsidRPr="00CC7CBE">
        <w:rPr>
          <w:rFonts w:ascii="Times New Roman" w:hAnsi="Times New Roman"/>
          <w:lang w:val="lt-LT"/>
        </w:rPr>
        <w:t xml:space="preserve"> preparatą ar atliekas reikia tvarkyti laikantis vietinių reikalavimų.</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7.</w:t>
      </w:r>
      <w:r w:rsidRPr="00CC7CBE">
        <w:rPr>
          <w:rFonts w:ascii="Times New Roman" w:hAnsi="Times New Roman"/>
          <w:b/>
          <w:lang w:val="lt-LT"/>
        </w:rPr>
        <w:tab/>
      </w:r>
      <w:r w:rsidR="00B376DE" w:rsidRPr="00CC7CBE">
        <w:rPr>
          <w:rFonts w:ascii="Times New Roman" w:hAnsi="Times New Roman"/>
          <w:b/>
          <w:lang w:val="lt-LT"/>
        </w:rPr>
        <w:t>REGISTRUOTOJAS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Actavis Group PTC ehf</w:t>
      </w:r>
    </w:p>
    <w:p w:rsidR="00CE7AEF"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Reykjavíkurvegi 76-78</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220 Hafnarfjórður</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Islandija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b/>
          <w:lang w:val="lt-LT"/>
        </w:rPr>
      </w:pPr>
      <w:r w:rsidRPr="00CC7CBE">
        <w:rPr>
          <w:rFonts w:ascii="Times New Roman" w:hAnsi="Times New Roman"/>
          <w:b/>
          <w:lang w:val="lt-LT"/>
        </w:rPr>
        <w:t>8.</w:t>
      </w:r>
      <w:r w:rsidRPr="00CC7CBE">
        <w:rPr>
          <w:rFonts w:ascii="Times New Roman" w:hAnsi="Times New Roman"/>
          <w:b/>
          <w:lang w:val="lt-LT"/>
        </w:rPr>
        <w:tab/>
      </w:r>
      <w:r w:rsidR="00B376DE" w:rsidRPr="00CC7CBE">
        <w:rPr>
          <w:rFonts w:ascii="Times New Roman" w:hAnsi="Times New Roman"/>
          <w:b/>
          <w:lang w:val="lt-LT"/>
        </w:rPr>
        <w:t xml:space="preserve">REGISTRACIJOS </w:t>
      </w:r>
      <w:r w:rsidRPr="00CC7CBE">
        <w:rPr>
          <w:rFonts w:ascii="Times New Roman" w:eastAsia="Times New Roman" w:hAnsi="Times New Roman"/>
          <w:b/>
          <w:lang w:val="lt-LT" w:eastAsia="en-GB"/>
        </w:rPr>
        <w:t>PAŽYMĖJIMO</w:t>
      </w:r>
      <w:r w:rsidRPr="00CC7CBE">
        <w:rPr>
          <w:rFonts w:ascii="Times New Roman" w:hAnsi="Times New Roman"/>
          <w:b/>
          <w:lang w:val="lt-LT"/>
        </w:rPr>
        <w:t xml:space="preserve"> NUMERIS (-IAI) </w:t>
      </w:r>
    </w:p>
    <w:p w:rsidR="000E62EC" w:rsidRPr="00CC7CBE" w:rsidRDefault="000E62EC" w:rsidP="000E62EC">
      <w:pPr>
        <w:tabs>
          <w:tab w:val="left" w:pos="567"/>
        </w:tabs>
        <w:spacing w:after="0" w:line="260" w:lineRule="exact"/>
        <w:rPr>
          <w:rFonts w:ascii="Times New Roman" w:hAnsi="Times New Roman"/>
          <w:lang w:val="lt-LT"/>
        </w:rPr>
      </w:pPr>
    </w:p>
    <w:tbl>
      <w:tblPr>
        <w:tblW w:w="0" w:type="auto"/>
        <w:tblLook w:val="04A0" w:firstRow="1" w:lastRow="0" w:firstColumn="1" w:lastColumn="0" w:noHBand="0" w:noVBand="1"/>
      </w:tblPr>
      <w:tblGrid>
        <w:gridCol w:w="4530"/>
        <w:gridCol w:w="4531"/>
      </w:tblGrid>
      <w:tr w:rsidR="00651C5E" w:rsidRPr="00CC7CBE" w:rsidTr="009C7036">
        <w:tc>
          <w:tcPr>
            <w:tcW w:w="4530" w:type="dxa"/>
            <w:shd w:val="clear" w:color="auto" w:fill="auto"/>
          </w:tcPr>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Candesartan HCT Actavis 8 mg/12,5 mg </w:t>
            </w:r>
          </w:p>
          <w:p w:rsidR="00651C5E" w:rsidRPr="00CC7CBE" w:rsidRDefault="00651C5E" w:rsidP="009C7036">
            <w:pPr>
              <w:tabs>
                <w:tab w:val="left" w:pos="567"/>
              </w:tabs>
              <w:spacing w:after="0" w:line="260" w:lineRule="exact"/>
              <w:rPr>
                <w:rFonts w:ascii="Times New Roman" w:eastAsia="Times New Roman" w:hAnsi="Times New Roman"/>
                <w:u w:val="single"/>
                <w:lang w:val="lt-LT" w:eastAsia="en-GB"/>
              </w:rPr>
            </w:pPr>
            <w:r w:rsidRPr="00CC7CBE">
              <w:rPr>
                <w:rFonts w:ascii="Times New Roman" w:eastAsia="Times New Roman" w:hAnsi="Times New Roman"/>
                <w:bCs/>
                <w:u w:val="single"/>
                <w:lang w:val="lt-LT" w:eastAsia="en-GB"/>
              </w:rPr>
              <w:t>Lizdinė plokštelė:</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N7 - LT/1/11/2628/001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N14 - LT/1/11/2628/002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N28 - LT/1/11/2628/003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N30 - LT/1/11/2628/004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N56 - LT/1/11/2628/005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N70 - LT/1/11/2628/006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N90 - LT/1/11/2628/007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N98 - LT/1/11/2628/008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N100 - LT/1/11/2628/017 </w:t>
            </w:r>
          </w:p>
        </w:tc>
        <w:tc>
          <w:tcPr>
            <w:tcW w:w="4531" w:type="dxa"/>
            <w:shd w:val="clear" w:color="auto" w:fill="auto"/>
          </w:tcPr>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Candesartan HCT Actavis 16 mg/12,5 mg </w:t>
            </w:r>
          </w:p>
          <w:p w:rsidR="00651C5E" w:rsidRPr="00CC7CBE" w:rsidRDefault="00651C5E" w:rsidP="009C7036">
            <w:pPr>
              <w:tabs>
                <w:tab w:val="left" w:pos="567"/>
              </w:tabs>
              <w:spacing w:after="0" w:line="260" w:lineRule="exact"/>
              <w:rPr>
                <w:rFonts w:ascii="Times New Roman" w:eastAsia="Times New Roman" w:hAnsi="Times New Roman"/>
                <w:u w:val="single"/>
                <w:lang w:val="lt-LT" w:eastAsia="en-GB"/>
              </w:rPr>
            </w:pPr>
            <w:r w:rsidRPr="00CC7CBE">
              <w:rPr>
                <w:rFonts w:ascii="Times New Roman" w:eastAsia="Times New Roman" w:hAnsi="Times New Roman"/>
                <w:bCs/>
                <w:u w:val="single"/>
                <w:lang w:val="lt-LT" w:eastAsia="en-GB"/>
              </w:rPr>
              <w:t>Lizdinė plokštelė:</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N7 - LT/1/11/2628/009</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N14 - LT/1/11/2628/010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N28 - LT/1/11/2628/011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N30 - LT/1/11/2628/012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N56 - LT/1/11/2628/013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N70 - LT/1/11/2628/014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N90 - LT/1/11/2628/015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N98 - LT/1/11/2628/016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N100 - LT/1/11/2628/018 </w:t>
            </w:r>
          </w:p>
        </w:tc>
      </w:tr>
      <w:tr w:rsidR="00651C5E" w:rsidRPr="00CC7CBE" w:rsidTr="009C7036">
        <w:tc>
          <w:tcPr>
            <w:tcW w:w="4530" w:type="dxa"/>
            <w:shd w:val="clear" w:color="auto" w:fill="auto"/>
          </w:tcPr>
          <w:p w:rsidR="00651C5E" w:rsidRPr="00CC7CBE" w:rsidRDefault="00651C5E" w:rsidP="009C7036">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mg/12,5 mg </w:t>
            </w:r>
          </w:p>
          <w:p w:rsidR="00651C5E" w:rsidRPr="00CC7CBE" w:rsidRDefault="00651C5E" w:rsidP="009C7036">
            <w:pPr>
              <w:tabs>
                <w:tab w:val="left" w:pos="567"/>
              </w:tabs>
              <w:spacing w:after="0" w:line="260" w:lineRule="exact"/>
              <w:rPr>
                <w:rFonts w:ascii="Times New Roman" w:eastAsia="Times New Roman" w:hAnsi="Times New Roman"/>
                <w:u w:val="single"/>
                <w:lang w:val="lt-LT" w:eastAsia="en-GB"/>
              </w:rPr>
            </w:pPr>
            <w:r w:rsidRPr="00CC7CBE">
              <w:rPr>
                <w:rFonts w:ascii="Times New Roman" w:eastAsia="Times New Roman" w:hAnsi="Times New Roman"/>
                <w:bCs/>
                <w:u w:val="single"/>
                <w:lang w:val="lt-LT" w:eastAsia="en-GB"/>
              </w:rPr>
              <w:t>Lizdinė plokštelė:</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N7 - LT/1/11/2628/019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N10 - LT/1/11/2628/020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N14 - LT/1/11/2628/021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N20 - LT/1/11/2628/022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N28 - LT/1/11/2628/023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N30 - LT/1/11/2628/024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N50 - LT/1/11/2628/025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N56 - LT/1/11/2628/026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N90 - LT/1/11/2628/027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N98 - LT/1/11/2628/028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N100 - LT/1/11/2628/029 </w:t>
            </w:r>
          </w:p>
          <w:p w:rsidR="00651C5E" w:rsidRPr="00CC7CBE" w:rsidRDefault="00651C5E" w:rsidP="009C7036">
            <w:pPr>
              <w:tabs>
                <w:tab w:val="left" w:pos="567"/>
              </w:tabs>
              <w:spacing w:after="0" w:line="260" w:lineRule="exact"/>
              <w:rPr>
                <w:rFonts w:ascii="Times New Roman" w:eastAsia="Times New Roman" w:hAnsi="Times New Roman"/>
                <w:bCs/>
                <w:u w:val="single"/>
                <w:lang w:val="lt-LT" w:eastAsia="en-GB"/>
              </w:rPr>
            </w:pPr>
            <w:r w:rsidRPr="00CC7CBE">
              <w:rPr>
                <w:rFonts w:ascii="Times New Roman" w:eastAsia="Times New Roman" w:hAnsi="Times New Roman"/>
                <w:bCs/>
                <w:u w:val="single"/>
                <w:lang w:val="lt-LT" w:eastAsia="en-GB"/>
              </w:rPr>
              <w:t>Tablečių talpyklė:</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N30 - LT/1/11/2628/030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N90 - LT/1/11/2628/031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eastAsia="Times New Roman" w:hAnsi="Times New Roman"/>
                <w:bCs/>
                <w:lang w:val="lt-LT" w:eastAsia="en-GB"/>
              </w:rPr>
              <w:t>N250 - LT/1/11/2628/032</w:t>
            </w:r>
          </w:p>
        </w:tc>
        <w:tc>
          <w:tcPr>
            <w:tcW w:w="4531" w:type="dxa"/>
            <w:shd w:val="clear" w:color="auto" w:fill="auto"/>
          </w:tcPr>
          <w:p w:rsidR="00651C5E" w:rsidRPr="00CC7CBE" w:rsidRDefault="00651C5E" w:rsidP="009C7036">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mg/25 mg </w:t>
            </w:r>
          </w:p>
          <w:p w:rsidR="00651C5E" w:rsidRPr="00CC7CBE" w:rsidRDefault="00651C5E" w:rsidP="009C7036">
            <w:pPr>
              <w:tabs>
                <w:tab w:val="left" w:pos="567"/>
              </w:tabs>
              <w:spacing w:after="0" w:line="260" w:lineRule="exact"/>
              <w:rPr>
                <w:rFonts w:ascii="Times New Roman" w:eastAsia="Times New Roman" w:hAnsi="Times New Roman"/>
                <w:u w:val="single"/>
                <w:lang w:val="lt-LT" w:eastAsia="en-GB"/>
              </w:rPr>
            </w:pPr>
            <w:r w:rsidRPr="00CC7CBE">
              <w:rPr>
                <w:rFonts w:ascii="Times New Roman" w:eastAsia="Times New Roman" w:hAnsi="Times New Roman"/>
                <w:bCs/>
                <w:u w:val="single"/>
                <w:lang w:val="lt-LT" w:eastAsia="en-GB"/>
              </w:rPr>
              <w:t>Lizdinė plokštelė:</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N7 - LT/1/11/2628/033</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N10 - LT/1/11/2628/034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N14 - LT/1/11/2628/035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N20 - LT/1/11/2628/036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N28 - LT/1/11/2628/037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N30 - LT/1/11/2628/038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N50 - LT/1/11/2628/039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N56 - LT/1/11/2628/040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N90 - LT/1/11/2628/041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N98 - LT/1/11/2628/042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N100 - LT/1/11/2628/043 </w:t>
            </w:r>
          </w:p>
          <w:p w:rsidR="00651C5E" w:rsidRPr="00CC7CBE" w:rsidRDefault="00651C5E" w:rsidP="009C7036">
            <w:pPr>
              <w:tabs>
                <w:tab w:val="left" w:pos="567"/>
              </w:tabs>
              <w:spacing w:after="0" w:line="260" w:lineRule="exact"/>
              <w:rPr>
                <w:rFonts w:ascii="Times New Roman" w:eastAsia="Times New Roman" w:hAnsi="Times New Roman"/>
                <w:bCs/>
                <w:u w:val="single"/>
                <w:lang w:val="lt-LT" w:eastAsia="en-GB"/>
              </w:rPr>
            </w:pPr>
            <w:r w:rsidRPr="00CC7CBE">
              <w:rPr>
                <w:rFonts w:ascii="Times New Roman" w:eastAsia="Times New Roman" w:hAnsi="Times New Roman"/>
                <w:bCs/>
                <w:u w:val="single"/>
                <w:lang w:val="lt-LT" w:eastAsia="en-GB"/>
              </w:rPr>
              <w:t>Tablečių talpyklė:</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N30 - LT/1/11/2628/044</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N90 - LT/1/11/2628/045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eastAsia="Times New Roman" w:hAnsi="Times New Roman"/>
                <w:bCs/>
                <w:lang w:val="lt-LT" w:eastAsia="en-GB"/>
              </w:rPr>
              <w:t xml:space="preserve">N250 - LT/1/11/2628/046 </w:t>
            </w:r>
          </w:p>
        </w:tc>
      </w:tr>
    </w:tbl>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9.</w:t>
      </w:r>
      <w:r w:rsidRPr="00CC7CBE">
        <w:rPr>
          <w:rFonts w:ascii="Times New Roman" w:hAnsi="Times New Roman"/>
          <w:b/>
          <w:lang w:val="lt-LT"/>
        </w:rPr>
        <w:tab/>
      </w:r>
      <w:r w:rsidR="00B376DE" w:rsidRPr="00CC7CBE">
        <w:rPr>
          <w:rFonts w:ascii="Times New Roman" w:hAnsi="Times New Roman"/>
          <w:b/>
          <w:lang w:val="lt-LT"/>
        </w:rPr>
        <w:t xml:space="preserve">REGISTRAVIMO / PERREGISTRAVIMO </w:t>
      </w:r>
      <w:r w:rsidRPr="00CC7CBE">
        <w:rPr>
          <w:rFonts w:ascii="Times New Roman" w:hAnsi="Times New Roman"/>
          <w:b/>
          <w:lang w:val="lt-LT"/>
        </w:rPr>
        <w:t xml:space="preserve"> DATA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B376DE" w:rsidP="000E62EC">
      <w:pPr>
        <w:tabs>
          <w:tab w:val="left" w:pos="567"/>
        </w:tabs>
        <w:spacing w:after="0" w:line="260" w:lineRule="exact"/>
        <w:rPr>
          <w:rFonts w:ascii="Times New Roman" w:eastAsia="Times New Roman" w:hAnsi="Times New Roman"/>
          <w:lang w:val="lt-LT" w:eastAsia="en-GB"/>
        </w:rPr>
      </w:pPr>
      <w:r w:rsidRPr="00CC7CBE">
        <w:rPr>
          <w:rFonts w:ascii="Times New Roman" w:hAnsi="Times New Roman"/>
          <w:noProof/>
          <w:snapToGrid w:val="0"/>
          <w:lang w:val="lt-LT"/>
        </w:rPr>
        <w:t>Registravimo data</w:t>
      </w:r>
      <w:r w:rsidR="000E62EC" w:rsidRPr="00CC7CBE">
        <w:rPr>
          <w:rFonts w:ascii="Times New Roman" w:eastAsia="Times New Roman" w:hAnsi="Times New Roman"/>
          <w:lang w:val="lt-LT" w:eastAsia="en-GB"/>
        </w:rPr>
        <w:t xml:space="preserve"> 2011 m. spalio 28 d.</w:t>
      </w:r>
    </w:p>
    <w:p w:rsidR="00B376DE" w:rsidRPr="00CC7CBE" w:rsidRDefault="00B376DE"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Paskutinio perregistravimo data</w:t>
      </w:r>
      <w:r w:rsidR="006B793A" w:rsidRPr="00CC7CBE">
        <w:rPr>
          <w:rFonts w:ascii="Times New Roman" w:eastAsia="Times New Roman" w:hAnsi="Times New Roman"/>
          <w:lang w:val="lt-LT" w:eastAsia="en-GB"/>
        </w:rPr>
        <w:t xml:space="preserve"> 2016 m. vasario 15 d.</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b/>
          <w:lang w:val="lt-LT"/>
        </w:rPr>
      </w:pPr>
      <w:r w:rsidRPr="00CC7CBE">
        <w:rPr>
          <w:rFonts w:ascii="Times New Roman" w:hAnsi="Times New Roman"/>
          <w:b/>
          <w:lang w:val="lt-LT"/>
        </w:rPr>
        <w:t>10.</w:t>
      </w:r>
      <w:r w:rsidRPr="00CC7CBE">
        <w:rPr>
          <w:rFonts w:ascii="Times New Roman" w:hAnsi="Times New Roman"/>
          <w:b/>
          <w:lang w:val="lt-LT"/>
        </w:rPr>
        <w:tab/>
        <w:t>TEKSTO PERŽIŪROS DATA</w:t>
      </w:r>
    </w:p>
    <w:p w:rsidR="000E62EC" w:rsidRDefault="000E62EC" w:rsidP="000E62EC">
      <w:pPr>
        <w:tabs>
          <w:tab w:val="left" w:pos="567"/>
        </w:tabs>
        <w:spacing w:after="0" w:line="260" w:lineRule="exact"/>
        <w:ind w:left="567" w:hanging="567"/>
        <w:rPr>
          <w:rFonts w:ascii="Times New Roman" w:hAnsi="Times New Roman"/>
          <w:lang w:val="lt-LT"/>
        </w:rPr>
      </w:pPr>
    </w:p>
    <w:p w:rsidR="00CC7CBE" w:rsidRPr="00CC7CBE" w:rsidRDefault="00CC7CBE" w:rsidP="000E62EC">
      <w:pPr>
        <w:tabs>
          <w:tab w:val="left" w:pos="567"/>
        </w:tabs>
        <w:spacing w:after="0" w:line="260" w:lineRule="exact"/>
        <w:ind w:left="567" w:hanging="567"/>
        <w:rPr>
          <w:rFonts w:ascii="Times New Roman" w:hAnsi="Times New Roman"/>
          <w:lang w:val="lt-LT"/>
        </w:rPr>
      </w:pPr>
      <w:r>
        <w:rPr>
          <w:rFonts w:ascii="Times New Roman" w:hAnsi="Times New Roman"/>
          <w:lang w:val="lt-LT"/>
        </w:rPr>
        <w:lastRenderedPageBreak/>
        <w:t>2020 m. rugpjūčio 6 d.</w:t>
      </w:r>
    </w:p>
    <w:p w:rsidR="006B793A" w:rsidRPr="00CC7CBE" w:rsidRDefault="006B793A" w:rsidP="00CF0FB5">
      <w:pPr>
        <w:tabs>
          <w:tab w:val="left" w:pos="567"/>
        </w:tabs>
        <w:spacing w:after="0" w:line="260" w:lineRule="exact"/>
        <w:ind w:left="567" w:hanging="567"/>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color w:val="0000FF"/>
          <w:u w:val="single"/>
          <w:lang w:val="lt-LT"/>
        </w:rPr>
      </w:pPr>
      <w:r w:rsidRPr="00CC7CBE">
        <w:rPr>
          <w:rFonts w:ascii="Times New Roman" w:hAnsi="Times New Roman"/>
          <w:noProof/>
          <w:lang w:val="lt-LT"/>
        </w:rPr>
        <w:t>Išsami informacija apie šį vaistinį preparatą</w:t>
      </w:r>
      <w:r w:rsidRPr="00CC7CBE">
        <w:rPr>
          <w:rFonts w:ascii="Times New Roman" w:hAnsi="Times New Roman"/>
          <w:lang w:val="lt-LT"/>
        </w:rPr>
        <w:t xml:space="preserve"> pateikiama Valstybinės vaistų kontrolės tarnybos prie Lietuvos Respublikos </w:t>
      </w:r>
      <w:r w:rsidRPr="00CC7CBE">
        <w:rPr>
          <w:rFonts w:ascii="Times New Roman" w:hAnsi="Times New Roman"/>
          <w:noProof/>
          <w:lang w:val="lt-LT"/>
        </w:rPr>
        <w:t xml:space="preserve"> </w:t>
      </w:r>
      <w:r w:rsidRPr="00CC7CBE">
        <w:rPr>
          <w:rFonts w:ascii="Times New Roman" w:hAnsi="Times New Roman"/>
          <w:lang w:val="lt-LT"/>
        </w:rPr>
        <w:t xml:space="preserve">sveikatos apsaugos ministerijos </w:t>
      </w:r>
      <w:r w:rsidRPr="00CC7CBE">
        <w:rPr>
          <w:rFonts w:ascii="Times New Roman" w:hAnsi="Times New Roman"/>
          <w:noProof/>
          <w:lang w:val="lt-LT"/>
        </w:rPr>
        <w:t>tinklalapyje</w:t>
      </w:r>
      <w:r w:rsidRPr="00CC7CBE" w:rsidDel="006D55DD">
        <w:rPr>
          <w:rFonts w:ascii="Times New Roman" w:hAnsi="Times New Roman"/>
          <w:lang w:val="lt-LT"/>
        </w:rPr>
        <w:t xml:space="preserve"> </w:t>
      </w:r>
      <w:r w:rsidRPr="00CC7CBE">
        <w:rPr>
          <w:rFonts w:ascii="Times New Roman" w:hAnsi="Times New Roman"/>
          <w:color w:val="0000FF"/>
          <w:u w:val="single"/>
          <w:lang w:val="lt-LT"/>
        </w:rPr>
        <w:t>http://www.vvkt.lt/</w:t>
      </w:r>
      <w:r w:rsidR="00CE7AEF" w:rsidRPr="00CC7CBE">
        <w:rPr>
          <w:rFonts w:ascii="Times New Roman" w:hAnsi="Times New Roman"/>
          <w:color w:val="000000"/>
          <w:lang w:val="lt-LT"/>
        </w:rPr>
        <w:t>.</w:t>
      </w:r>
    </w:p>
    <w:p w:rsidR="000E62EC" w:rsidRPr="00CC7CBE" w:rsidRDefault="000E62EC" w:rsidP="000E62EC">
      <w:pPr>
        <w:numPr>
          <w:ilvl w:val="12"/>
          <w:numId w:val="0"/>
        </w:numPr>
        <w:tabs>
          <w:tab w:val="left" w:pos="567"/>
        </w:tabs>
        <w:spacing w:after="0" w:line="260" w:lineRule="exact"/>
        <w:ind w:right="-2"/>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br w:type="page"/>
      </w:r>
      <w:bookmarkStart w:id="1" w:name="OLE_LINK2"/>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spacing w:after="0" w:line="240" w:lineRule="auto"/>
        <w:rPr>
          <w:rFonts w:ascii="Times New Roman" w:hAnsi="Times New Roman"/>
          <w:lang w:val="lt-LT"/>
        </w:rPr>
      </w:pPr>
    </w:p>
    <w:p w:rsidR="00217E0D" w:rsidRPr="00CC7CBE" w:rsidRDefault="00217E0D" w:rsidP="000E62EC">
      <w:pPr>
        <w:tabs>
          <w:tab w:val="left" w:pos="567"/>
        </w:tabs>
        <w:spacing w:after="0" w:line="240" w:lineRule="auto"/>
        <w:ind w:left="567" w:hanging="567"/>
        <w:jc w:val="center"/>
        <w:outlineLvl w:val="0"/>
        <w:rPr>
          <w:rFonts w:ascii="Times New Roman" w:hAnsi="Times New Roman"/>
          <w:b/>
          <w:caps/>
          <w:lang w:val="lt-LT"/>
        </w:rPr>
      </w:pPr>
      <w:bookmarkStart w:id="2" w:name="_Toc129243128"/>
      <w:bookmarkStart w:id="3" w:name="_Toc129243253"/>
    </w:p>
    <w:p w:rsidR="000E62EC" w:rsidRPr="00CC7CBE" w:rsidRDefault="000E62EC" w:rsidP="000E62EC">
      <w:pPr>
        <w:tabs>
          <w:tab w:val="left" w:pos="567"/>
        </w:tabs>
        <w:spacing w:after="0" w:line="240" w:lineRule="auto"/>
        <w:ind w:left="567" w:hanging="567"/>
        <w:jc w:val="center"/>
        <w:outlineLvl w:val="0"/>
        <w:rPr>
          <w:rFonts w:ascii="Times New Roman" w:hAnsi="Times New Roman"/>
          <w:lang w:val="lt-LT"/>
        </w:rPr>
      </w:pPr>
      <w:r w:rsidRPr="00CC7CBE">
        <w:rPr>
          <w:rFonts w:ascii="Times New Roman" w:hAnsi="Times New Roman"/>
          <w:b/>
          <w:caps/>
          <w:lang w:val="lt-LT"/>
        </w:rPr>
        <w:t>II PRIEDAS</w:t>
      </w:r>
      <w:bookmarkEnd w:id="2"/>
      <w:bookmarkEnd w:id="3"/>
    </w:p>
    <w:p w:rsidR="000E62EC" w:rsidRPr="00CC7CBE" w:rsidRDefault="000E62EC" w:rsidP="000E62EC">
      <w:pPr>
        <w:tabs>
          <w:tab w:val="left" w:pos="567"/>
        </w:tabs>
        <w:spacing w:after="0" w:line="240" w:lineRule="auto"/>
        <w:ind w:left="567" w:hanging="567"/>
        <w:jc w:val="center"/>
        <w:outlineLvl w:val="0"/>
        <w:rPr>
          <w:rFonts w:ascii="Times New Roman" w:hAnsi="Times New Roman"/>
          <w:lang w:val="lt-LT"/>
        </w:rPr>
      </w:pPr>
    </w:p>
    <w:p w:rsidR="000E62EC" w:rsidRPr="00CC7CBE" w:rsidRDefault="005C7D87" w:rsidP="000E62EC">
      <w:pPr>
        <w:tabs>
          <w:tab w:val="left" w:pos="567"/>
        </w:tabs>
        <w:spacing w:after="0" w:line="240" w:lineRule="auto"/>
        <w:ind w:left="567" w:hanging="567"/>
        <w:jc w:val="center"/>
        <w:outlineLvl w:val="0"/>
        <w:rPr>
          <w:rFonts w:ascii="Times New Roman" w:hAnsi="Times New Roman"/>
          <w:lang w:val="lt-LT"/>
        </w:rPr>
      </w:pPr>
      <w:r w:rsidRPr="00CC7CBE">
        <w:rPr>
          <w:rFonts w:ascii="Times New Roman" w:hAnsi="Times New Roman"/>
          <w:b/>
          <w:caps/>
          <w:lang w:val="lt-LT"/>
        </w:rPr>
        <w:t xml:space="preserve">REGISTRACIJOS </w:t>
      </w:r>
      <w:r w:rsidR="000E62EC" w:rsidRPr="00CC7CBE">
        <w:rPr>
          <w:rFonts w:ascii="Times New Roman" w:hAnsi="Times New Roman"/>
          <w:b/>
          <w:caps/>
          <w:lang w:val="lt-LT"/>
        </w:rPr>
        <w:t>SĄLYGOS</w:t>
      </w:r>
    </w:p>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tabs>
          <w:tab w:val="left" w:pos="1701"/>
        </w:tabs>
        <w:spacing w:after="0" w:line="240" w:lineRule="auto"/>
        <w:ind w:left="1701" w:hanging="567"/>
        <w:rPr>
          <w:rFonts w:ascii="Times New Roman" w:hAnsi="Times New Roman"/>
          <w:b/>
          <w:lang w:val="lt-LT"/>
        </w:rPr>
      </w:pPr>
      <w:r w:rsidRPr="00CC7CBE">
        <w:rPr>
          <w:rFonts w:ascii="Times New Roman" w:hAnsi="Times New Roman"/>
          <w:b/>
          <w:lang w:val="lt-LT"/>
        </w:rPr>
        <w:t>A.</w:t>
      </w:r>
      <w:r w:rsidRPr="00CC7CBE">
        <w:rPr>
          <w:rFonts w:ascii="Times New Roman" w:hAnsi="Times New Roman"/>
          <w:b/>
          <w:lang w:val="lt-LT"/>
        </w:rPr>
        <w:tab/>
      </w:r>
      <w:r w:rsidRPr="00CC7CBE">
        <w:rPr>
          <w:rFonts w:ascii="Times New Roman" w:eastAsia="Times New Roman" w:hAnsi="Times New Roman"/>
          <w:b/>
          <w:lang w:val="lt-LT"/>
        </w:rPr>
        <w:t>GAMINTOJAS</w:t>
      </w:r>
      <w:r w:rsidRPr="00CC7CBE">
        <w:rPr>
          <w:rFonts w:ascii="Times New Roman" w:hAnsi="Times New Roman"/>
          <w:b/>
          <w:lang w:val="lt-LT"/>
        </w:rPr>
        <w:t xml:space="preserve"> (-AI), ATSAKINGAS (-I) UŽ SERIJŲ IŠLEIDIMĄ</w:t>
      </w:r>
    </w:p>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tabs>
          <w:tab w:val="left" w:pos="1701"/>
        </w:tabs>
        <w:spacing w:after="0" w:line="240" w:lineRule="auto"/>
        <w:ind w:left="1701" w:hanging="567"/>
        <w:rPr>
          <w:rFonts w:ascii="Times New Roman" w:hAnsi="Times New Roman"/>
          <w:b/>
          <w:lang w:val="lt-LT"/>
        </w:rPr>
      </w:pPr>
      <w:r w:rsidRPr="00CC7CBE">
        <w:rPr>
          <w:rFonts w:ascii="Times New Roman" w:hAnsi="Times New Roman"/>
          <w:b/>
          <w:lang w:val="lt-LT"/>
        </w:rPr>
        <w:t>B.</w:t>
      </w:r>
      <w:r w:rsidRPr="00CC7CBE">
        <w:rPr>
          <w:rFonts w:ascii="Times New Roman" w:hAnsi="Times New Roman"/>
          <w:b/>
          <w:lang w:val="lt-LT"/>
        </w:rPr>
        <w:tab/>
      </w:r>
      <w:r w:rsidRPr="00CC7CBE">
        <w:rPr>
          <w:rFonts w:ascii="Times New Roman" w:eastAsia="Times New Roman" w:hAnsi="Times New Roman"/>
          <w:b/>
          <w:lang w:val="lt-LT"/>
        </w:rPr>
        <w:t>TIEKIMO IR VARTOJIMO</w:t>
      </w:r>
      <w:r w:rsidRPr="00CC7CBE">
        <w:rPr>
          <w:rFonts w:ascii="Times New Roman" w:hAnsi="Times New Roman"/>
          <w:b/>
          <w:lang w:val="lt-LT"/>
        </w:rPr>
        <w:t xml:space="preserve"> SĄLYGOS</w:t>
      </w:r>
      <w:r w:rsidRPr="00CC7CBE">
        <w:rPr>
          <w:rFonts w:ascii="Times New Roman" w:eastAsia="Times New Roman" w:hAnsi="Times New Roman"/>
          <w:b/>
          <w:lang w:val="lt-LT"/>
        </w:rPr>
        <w:t xml:space="preserve"> IR APRIBOJIMAI</w:t>
      </w:r>
    </w:p>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tabs>
          <w:tab w:val="left" w:pos="567"/>
        </w:tabs>
        <w:spacing w:after="0" w:line="240" w:lineRule="auto"/>
        <w:ind w:left="567" w:hanging="567"/>
        <w:rPr>
          <w:rFonts w:ascii="Times New Roman" w:hAnsi="Times New Roman"/>
          <w:lang w:val="lt-LT"/>
        </w:rPr>
      </w:pPr>
      <w:r w:rsidRPr="00CC7CBE">
        <w:rPr>
          <w:rFonts w:ascii="Times New Roman" w:hAnsi="Times New Roman"/>
          <w:lang w:val="lt-LT"/>
        </w:rPr>
        <w:br w:type="page"/>
      </w:r>
      <w:r w:rsidRPr="00CC7CBE">
        <w:rPr>
          <w:rFonts w:ascii="Times New Roman" w:hAnsi="Times New Roman"/>
          <w:b/>
          <w:lang w:val="lt-LT"/>
        </w:rPr>
        <w:lastRenderedPageBreak/>
        <w:t>A.</w:t>
      </w:r>
      <w:r w:rsidRPr="00CC7CBE">
        <w:rPr>
          <w:rFonts w:ascii="Times New Roman" w:hAnsi="Times New Roman"/>
          <w:b/>
          <w:lang w:val="lt-LT"/>
        </w:rPr>
        <w:tab/>
        <w:t>GAMINTOJAS (-AI), ATSAKINGAS (-I) UŽ SERIJU IŠLEIDIMĄ</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u w:val="single"/>
          <w:lang w:val="lt-LT"/>
        </w:rPr>
        <w:t>Gamintojo (-ų), atsakingo (-ų) už serijų išleidimą, pavadinimas (-ai) ir adresas (-ai)</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Siegfried Malta Ltd.</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HHF070 Hal Far Industrial Estate</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Hal Far BBG 3000</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Malta</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arba</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Actavis Group PTC ehf.</w:t>
      </w: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 xml:space="preserve">Reykjavíkurvegi 76-78 </w:t>
      </w: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IS-220 Hafnarfjórður</w:t>
      </w: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Islandija</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Su pakuote pateikiamame lapelyje nurodomas gamintojo, atsakingo už konkrečios serijos išleidimą, pavadinimas ir adresas.</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eastAsia="Times New Roman" w:hAnsi="Times New Roman"/>
          <w:b/>
          <w:lang w:val="lt-LT" w:eastAsia="en-GB"/>
        </w:rPr>
        <w:t>B.</w:t>
      </w:r>
      <w:r w:rsidRPr="00CC7CBE">
        <w:rPr>
          <w:rFonts w:ascii="Times New Roman" w:hAnsi="Times New Roman"/>
          <w:b/>
          <w:lang w:val="lt-LT"/>
        </w:rPr>
        <w:tab/>
        <w:t>TIEKIMO IR VARTOJIMO SĄLYGOS AR APRIBOJIMAI</w:t>
      </w:r>
      <w:r w:rsidRPr="00CC7CBE">
        <w:rPr>
          <w:rFonts w:ascii="Times New Roman" w:eastAsia="Times New Roman" w:hAnsi="Times New Roman"/>
          <w:b/>
          <w:lang w:val="lt-LT" w:eastAsia="en-GB"/>
        </w:rPr>
        <w:t xml:space="preserve"> </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Receptinis vaistinis preparatas.</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b/>
          <w:lang w:val="lt-LT"/>
        </w:rPr>
      </w:pPr>
    </w:p>
    <w:p w:rsidR="000E62EC" w:rsidRPr="00CC7CBE" w:rsidRDefault="000E62EC" w:rsidP="000E62EC">
      <w:pPr>
        <w:tabs>
          <w:tab w:val="left" w:pos="567"/>
        </w:tabs>
        <w:spacing w:after="0" w:line="240" w:lineRule="auto"/>
        <w:rPr>
          <w:rFonts w:ascii="Times New Roman" w:hAnsi="Times New Roman"/>
          <w:b/>
          <w:lang w:val="lt-LT"/>
        </w:rPr>
      </w:pPr>
    </w:p>
    <w:p w:rsidR="000E62EC" w:rsidRPr="00CC7CBE" w:rsidRDefault="000E62EC" w:rsidP="000E62EC">
      <w:pPr>
        <w:tabs>
          <w:tab w:val="left" w:pos="567"/>
        </w:tabs>
        <w:spacing w:after="0" w:line="240" w:lineRule="auto"/>
        <w:rPr>
          <w:rFonts w:ascii="Times New Roman" w:hAnsi="Times New Roman"/>
          <w:b/>
          <w:lang w:val="lt-LT"/>
        </w:rPr>
      </w:pPr>
    </w:p>
    <w:p w:rsidR="000E62EC" w:rsidRPr="00CC7CBE" w:rsidRDefault="000E62EC" w:rsidP="000E62EC">
      <w:pPr>
        <w:tabs>
          <w:tab w:val="left" w:pos="567"/>
        </w:tabs>
        <w:spacing w:after="0" w:line="240" w:lineRule="auto"/>
        <w:rPr>
          <w:rFonts w:ascii="Times New Roman" w:hAnsi="Times New Roman"/>
          <w:b/>
          <w:lang w:val="lt-LT"/>
        </w:rPr>
      </w:pPr>
    </w:p>
    <w:p w:rsidR="000E62EC" w:rsidRPr="00CC7CBE" w:rsidRDefault="000E62EC" w:rsidP="000E62EC">
      <w:pPr>
        <w:tabs>
          <w:tab w:val="left" w:pos="567"/>
        </w:tabs>
        <w:spacing w:after="0" w:line="240" w:lineRule="auto"/>
        <w:rPr>
          <w:rFonts w:ascii="Times New Roman" w:hAnsi="Times New Roman"/>
          <w:b/>
          <w:lang w:val="lt-LT"/>
        </w:rPr>
      </w:pP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b/>
          <w:lang w:val="lt-LT"/>
        </w:rPr>
        <w:br w:type="page"/>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217E0D" w:rsidRPr="00CC7CBE" w:rsidRDefault="00217E0D" w:rsidP="000E62EC">
      <w:pPr>
        <w:tabs>
          <w:tab w:val="left" w:pos="567"/>
        </w:tabs>
        <w:spacing w:after="0" w:line="240" w:lineRule="auto"/>
        <w:jc w:val="center"/>
        <w:rPr>
          <w:rFonts w:ascii="Times New Roman" w:hAnsi="Times New Roman"/>
          <w:b/>
          <w:lang w:val="lt-LT"/>
        </w:rPr>
      </w:pPr>
    </w:p>
    <w:p w:rsidR="000E62EC" w:rsidRPr="00CC7CBE" w:rsidRDefault="000E62EC" w:rsidP="000E62EC">
      <w:pPr>
        <w:tabs>
          <w:tab w:val="left" w:pos="567"/>
        </w:tabs>
        <w:spacing w:after="0" w:line="240" w:lineRule="auto"/>
        <w:jc w:val="center"/>
        <w:rPr>
          <w:rFonts w:ascii="Times New Roman" w:hAnsi="Times New Roman"/>
          <w:b/>
          <w:lang w:val="lt-LT"/>
        </w:rPr>
      </w:pPr>
      <w:r w:rsidRPr="00CC7CBE">
        <w:rPr>
          <w:rFonts w:ascii="Times New Roman" w:hAnsi="Times New Roman"/>
          <w:b/>
          <w:lang w:val="lt-LT"/>
        </w:rPr>
        <w:t>III PRIEDAS</w:t>
      </w:r>
    </w:p>
    <w:p w:rsidR="000E62EC" w:rsidRPr="00CC7CBE" w:rsidRDefault="000E62EC" w:rsidP="000E62EC">
      <w:pPr>
        <w:tabs>
          <w:tab w:val="left" w:pos="567"/>
        </w:tabs>
        <w:spacing w:after="0" w:line="240" w:lineRule="auto"/>
        <w:jc w:val="center"/>
        <w:rPr>
          <w:rFonts w:ascii="Times New Roman" w:hAnsi="Times New Roman"/>
          <w:b/>
          <w:lang w:val="lt-LT"/>
        </w:rPr>
      </w:pPr>
    </w:p>
    <w:p w:rsidR="000E62EC" w:rsidRPr="00CC7CBE" w:rsidRDefault="000E62EC" w:rsidP="000E62EC">
      <w:pPr>
        <w:tabs>
          <w:tab w:val="left" w:pos="567"/>
        </w:tabs>
        <w:spacing w:after="0" w:line="240" w:lineRule="auto"/>
        <w:jc w:val="center"/>
        <w:rPr>
          <w:rFonts w:ascii="Times New Roman" w:hAnsi="Times New Roman"/>
          <w:b/>
          <w:lang w:val="lt-LT"/>
        </w:rPr>
      </w:pPr>
      <w:r w:rsidRPr="00CC7CBE">
        <w:rPr>
          <w:rFonts w:ascii="Times New Roman" w:hAnsi="Times New Roman"/>
          <w:b/>
          <w:lang w:val="lt-LT"/>
        </w:rPr>
        <w:t>ŽENKLINIMAS IR PAKUOTĖS LAPELIS</w:t>
      </w:r>
    </w:p>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r w:rsidRPr="00CC7CBE">
        <w:rPr>
          <w:rFonts w:ascii="Times New Roman" w:hAnsi="Times New Roman"/>
          <w:lang w:val="lt-LT"/>
        </w:rPr>
        <w:br w:type="page"/>
      </w:r>
      <w:bookmarkEnd w:id="1"/>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217E0D" w:rsidRPr="00CC7CBE" w:rsidRDefault="00217E0D" w:rsidP="000E62EC">
      <w:pPr>
        <w:tabs>
          <w:tab w:val="left" w:pos="567"/>
          <w:tab w:val="left" w:pos="720"/>
        </w:tabs>
        <w:spacing w:after="0" w:line="260" w:lineRule="exact"/>
        <w:jc w:val="center"/>
        <w:outlineLvl w:val="0"/>
        <w:rPr>
          <w:rFonts w:ascii="Times New Roman" w:hAnsi="Times New Roman"/>
          <w:b/>
          <w:lang w:val="lt-LT"/>
        </w:rPr>
      </w:pPr>
    </w:p>
    <w:p w:rsidR="000E62EC" w:rsidRPr="00CC7CBE" w:rsidRDefault="000E62EC" w:rsidP="000E62EC">
      <w:pPr>
        <w:tabs>
          <w:tab w:val="left" w:pos="567"/>
          <w:tab w:val="left" w:pos="720"/>
        </w:tabs>
        <w:spacing w:after="0" w:line="260" w:lineRule="exact"/>
        <w:jc w:val="center"/>
        <w:outlineLvl w:val="0"/>
        <w:rPr>
          <w:rFonts w:ascii="Times New Roman" w:hAnsi="Times New Roman"/>
          <w:lang w:val="lt-LT"/>
        </w:rPr>
      </w:pPr>
      <w:r w:rsidRPr="00CC7CBE">
        <w:rPr>
          <w:rFonts w:ascii="Times New Roman" w:hAnsi="Times New Roman"/>
          <w:b/>
          <w:lang w:val="lt-LT"/>
        </w:rPr>
        <w:t>A. ŽENKLINIMAS</w:t>
      </w: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lang w:val="lt-LT"/>
        </w:rPr>
      </w:pPr>
      <w:r w:rsidRPr="00CC7CBE">
        <w:rPr>
          <w:rFonts w:ascii="Times New Roman" w:hAnsi="Times New Roman"/>
          <w:lang w:val="lt-LT"/>
        </w:rPr>
        <w:br w:type="page"/>
      </w:r>
      <w:r w:rsidRPr="00CC7CBE">
        <w:rPr>
          <w:rFonts w:ascii="Times New Roman" w:hAnsi="Times New Roman"/>
          <w:b/>
          <w:lang w:val="lt-LT"/>
        </w:rPr>
        <w:lastRenderedPageBreak/>
        <w:t>INFORMACIJA ANT IŠORINĖS PAKUOTĖS</w:t>
      </w: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lang w:val="lt-LT"/>
        </w:rPr>
      </w:pPr>
      <w:r w:rsidRPr="00CC7CBE">
        <w:rPr>
          <w:rFonts w:ascii="Times New Roman" w:hAnsi="Times New Roman"/>
          <w:b/>
          <w:lang w:val="lt-LT"/>
        </w:rPr>
        <w:t>KARTONO DĖŽUTĖ</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1.</w:t>
      </w:r>
      <w:r w:rsidRPr="00CC7CBE">
        <w:rPr>
          <w:rFonts w:ascii="Times New Roman" w:hAnsi="Times New Roman"/>
          <w:b/>
          <w:lang w:val="lt-LT"/>
        </w:rPr>
        <w:tab/>
        <w:t>VAISTINIO PREPARATO PAVADINIMAS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Candesartan HCT Actavis 8 mg/12,5 mg tabletės</w:t>
      </w:r>
    </w:p>
    <w:p w:rsidR="000E62EC" w:rsidRPr="00CC7CBE" w:rsidRDefault="000E62EC" w:rsidP="009C7036">
      <w:pPr>
        <w:shd w:val="clear" w:color="auto" w:fill="D9D9D9"/>
        <w:tabs>
          <w:tab w:val="left" w:pos="567"/>
        </w:tabs>
        <w:spacing w:after="0" w:line="260" w:lineRule="exact"/>
        <w:rPr>
          <w:rFonts w:ascii="Times New Roman" w:hAnsi="Times New Roman"/>
          <w:lang w:val="lt-LT"/>
        </w:rPr>
      </w:pPr>
      <w:r w:rsidRPr="00CC7CBE">
        <w:rPr>
          <w:rFonts w:ascii="Times New Roman" w:hAnsi="Times New Roman"/>
          <w:lang w:val="lt-LT"/>
        </w:rPr>
        <w:t>Candesartan HCT Actavis 16 mg/12,5 mg tabletės</w:t>
      </w:r>
    </w:p>
    <w:p w:rsidR="000E62EC" w:rsidRPr="00CC7CBE" w:rsidRDefault="000E62EC" w:rsidP="009C7036">
      <w:pPr>
        <w:shd w:val="clear" w:color="auto" w:fill="BFBFBF"/>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mg/12,5 mg tabletės</w:t>
      </w:r>
    </w:p>
    <w:p w:rsidR="000E62EC" w:rsidRPr="00CC7CBE" w:rsidRDefault="000E62EC" w:rsidP="009C7036">
      <w:pPr>
        <w:shd w:val="clear" w:color="auto" w:fill="A6A6A6"/>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mg/25 mg tabletės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Candesartanum cilexetil</w:t>
      </w:r>
      <w:r w:rsidR="00217E0D" w:rsidRPr="00CC7CBE">
        <w:rPr>
          <w:rFonts w:ascii="Times New Roman" w:hAnsi="Times New Roman"/>
          <w:lang w:val="lt-LT"/>
        </w:rPr>
        <w:t>i</w:t>
      </w:r>
      <w:r w:rsidRPr="00CC7CBE">
        <w:rPr>
          <w:rFonts w:ascii="Times New Roman" w:hAnsi="Times New Roman"/>
          <w:lang w:val="lt-LT"/>
        </w:rPr>
        <w:t>/Hydrochlorothiazidum</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lang w:val="lt-LT"/>
        </w:rPr>
      </w:pPr>
      <w:r w:rsidRPr="00CC7CBE">
        <w:rPr>
          <w:rFonts w:ascii="Times New Roman" w:hAnsi="Times New Roman"/>
          <w:b/>
          <w:lang w:val="lt-LT"/>
        </w:rPr>
        <w:t>2.</w:t>
      </w:r>
      <w:r w:rsidRPr="00CC7CBE">
        <w:rPr>
          <w:rFonts w:ascii="Times New Roman" w:hAnsi="Times New Roman"/>
          <w:b/>
          <w:lang w:val="lt-LT"/>
        </w:rPr>
        <w:tab/>
        <w:t>VEIKLIOJI (-IOS) MEDŽIAGA (-OS) IR JOS (-Ų) KIEKIS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autoSpaceDE w:val="0"/>
        <w:autoSpaceDN w:val="0"/>
        <w:adjustRightInd w:val="0"/>
        <w:spacing w:after="0" w:line="260" w:lineRule="exact"/>
        <w:rPr>
          <w:rFonts w:ascii="Times New Roman" w:hAnsi="Times New Roman"/>
          <w:lang w:val="lt-LT"/>
        </w:rPr>
      </w:pPr>
      <w:r w:rsidRPr="00CC7CBE">
        <w:rPr>
          <w:rFonts w:ascii="Times New Roman" w:hAnsi="Times New Roman"/>
          <w:lang w:val="lt-LT"/>
        </w:rPr>
        <w:t>Kiekvienoje tabletėje yra 8 mg kandesartano cileksetilo ir 12,5 mg hidrochlorotiazido.</w:t>
      </w:r>
    </w:p>
    <w:p w:rsidR="000E62EC" w:rsidRPr="00CC7CBE" w:rsidRDefault="000E62EC" w:rsidP="009C7036">
      <w:pPr>
        <w:shd w:val="clear" w:color="auto" w:fill="D9D9D9"/>
        <w:tabs>
          <w:tab w:val="left" w:pos="567"/>
        </w:tabs>
        <w:autoSpaceDE w:val="0"/>
        <w:autoSpaceDN w:val="0"/>
        <w:adjustRightInd w:val="0"/>
        <w:spacing w:after="0" w:line="260" w:lineRule="exact"/>
        <w:rPr>
          <w:rFonts w:ascii="Times New Roman" w:hAnsi="Times New Roman"/>
          <w:lang w:val="lt-LT"/>
        </w:rPr>
      </w:pPr>
      <w:r w:rsidRPr="00CC7CBE">
        <w:rPr>
          <w:rFonts w:ascii="Times New Roman" w:hAnsi="Times New Roman"/>
          <w:lang w:val="lt-LT"/>
        </w:rPr>
        <w:t>Kiekvienoje tabletėje yra 16 mg kandesartano cileksetilo ir 12,5 mg hidrochlorotiazido.</w:t>
      </w:r>
    </w:p>
    <w:p w:rsidR="000E62EC" w:rsidRPr="00CC7CBE" w:rsidRDefault="000E62EC" w:rsidP="009C7036">
      <w:pPr>
        <w:shd w:val="clear" w:color="auto" w:fill="BFBFBF"/>
        <w:tabs>
          <w:tab w:val="left" w:pos="567"/>
        </w:tabs>
        <w:autoSpaceDE w:val="0"/>
        <w:autoSpaceDN w:val="0"/>
        <w:adjustRightInd w:val="0"/>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Kiekvienoje tabletėje yra 32 mg kandesartano cileksetilo ir 12,5 mg hidrochlorotiazido.</w:t>
      </w:r>
    </w:p>
    <w:p w:rsidR="000E62EC" w:rsidRPr="00CC7CBE" w:rsidRDefault="000E62EC" w:rsidP="009C7036">
      <w:pPr>
        <w:shd w:val="clear" w:color="auto" w:fill="A6A6A6"/>
        <w:tabs>
          <w:tab w:val="left" w:pos="567"/>
        </w:tabs>
        <w:autoSpaceDE w:val="0"/>
        <w:autoSpaceDN w:val="0"/>
        <w:adjustRightInd w:val="0"/>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Kiekvienoje tabletėje yra 32 mg kandesartano cileksetilo ir 25 mg hidrochlorotiazido.</w:t>
      </w:r>
    </w:p>
    <w:p w:rsidR="000E62EC" w:rsidRPr="00CC7CBE" w:rsidRDefault="000E62EC" w:rsidP="000E62EC">
      <w:pPr>
        <w:tabs>
          <w:tab w:val="left" w:pos="567"/>
        </w:tabs>
        <w:autoSpaceDE w:val="0"/>
        <w:autoSpaceDN w:val="0"/>
        <w:adjustRightInd w:val="0"/>
        <w:spacing w:after="0" w:line="260" w:lineRule="exact"/>
        <w:rPr>
          <w:rFonts w:ascii="Times New Roman" w:hAnsi="Times New Roman"/>
          <w:lang w:val="lt-LT"/>
        </w:rPr>
      </w:pPr>
    </w:p>
    <w:p w:rsidR="000E62EC" w:rsidRPr="00CC7CBE" w:rsidRDefault="000E62EC" w:rsidP="000E62EC">
      <w:pPr>
        <w:tabs>
          <w:tab w:val="left" w:pos="567"/>
        </w:tabs>
        <w:autoSpaceDE w:val="0"/>
        <w:autoSpaceDN w:val="0"/>
        <w:adjustRightInd w:val="0"/>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3.</w:t>
      </w:r>
      <w:r w:rsidRPr="00CC7CBE">
        <w:rPr>
          <w:rFonts w:ascii="Times New Roman" w:hAnsi="Times New Roman"/>
          <w:b/>
          <w:lang w:val="lt-LT"/>
        </w:rPr>
        <w:tab/>
        <w:t>PAGALBINIŲ MEDŽIAGŲ SĄRAŠAS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Sudėtyje yra laktozės monohidrato. Daugiau informacijos pateikta pakuotės lapelyje.</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4.</w:t>
      </w:r>
      <w:r w:rsidRPr="00CC7CBE">
        <w:rPr>
          <w:rFonts w:ascii="Times New Roman" w:hAnsi="Times New Roman"/>
          <w:b/>
          <w:lang w:val="lt-LT"/>
        </w:rPr>
        <w:tab/>
        <w:t>FARMACINĖ FORMA IR KIEKIS PAKUOTĖJE</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Candesartan HCT Actavis 8 mg/12,5 mg ir 16 mg/12,5 mg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7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14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28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30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56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70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90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98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100 tablečių</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mg/12,5 mg ir 32 mg/25 mg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7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10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14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20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28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30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50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56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90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98 tabletės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hAnsi="Times New Roman"/>
          <w:lang w:val="lt-LT"/>
        </w:rPr>
        <w:t>100 tablečių</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5.</w:t>
      </w:r>
      <w:r w:rsidRPr="00CC7CBE">
        <w:rPr>
          <w:rFonts w:ascii="Times New Roman" w:hAnsi="Times New Roman"/>
          <w:b/>
          <w:lang w:val="lt-LT"/>
        </w:rPr>
        <w:tab/>
        <w:t>VARTOJIMO METODAS IR BŪDAS (-AI)</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Vartoti per burną</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Prieš vartojimą perskaitykite pakuotės lapelį.</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6.</w:t>
      </w:r>
      <w:r w:rsidRPr="00CC7CBE">
        <w:rPr>
          <w:rFonts w:ascii="Times New Roman" w:hAnsi="Times New Roman"/>
          <w:b/>
          <w:lang w:val="lt-LT"/>
        </w:rPr>
        <w:tab/>
        <w:t>SPECIALUS ĮSPĖJIMAS, KAD VAISTINĮ PREPARATĄ BŪTINA LAIKYTI VAIKAMS NEPASTEBIMOJE IR NEPASIEKIAMOJE VIETOJE</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outlineLvl w:val="0"/>
        <w:rPr>
          <w:rFonts w:ascii="Times New Roman" w:hAnsi="Times New Roman"/>
          <w:lang w:val="lt-LT"/>
        </w:rPr>
      </w:pPr>
      <w:r w:rsidRPr="00CC7CBE">
        <w:rPr>
          <w:rFonts w:ascii="Times New Roman" w:hAnsi="Times New Roman"/>
          <w:lang w:val="lt-LT"/>
        </w:rPr>
        <w:t>Laikyti vaikams nepastebimoje ir nepasiekiamoje vietoje.</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7.</w:t>
      </w:r>
      <w:r w:rsidRPr="00CC7CBE">
        <w:rPr>
          <w:rFonts w:ascii="Times New Roman" w:hAnsi="Times New Roman"/>
          <w:b/>
          <w:lang w:val="lt-LT"/>
        </w:rPr>
        <w:tab/>
        <w:t>KITAS (-I) SPECIALUS (-ŪS) ĮSPĖJIMAS (-AI) (JEI REIKIA)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8.</w:t>
      </w:r>
      <w:r w:rsidRPr="00CC7CBE">
        <w:rPr>
          <w:rFonts w:ascii="Times New Roman" w:hAnsi="Times New Roman"/>
          <w:b/>
          <w:lang w:val="lt-LT"/>
        </w:rPr>
        <w:tab/>
        <w:t>TINKAMUMO LAIKAS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64B3F" w:rsidP="000E62EC">
      <w:pPr>
        <w:tabs>
          <w:tab w:val="left" w:pos="567"/>
        </w:tabs>
        <w:spacing w:after="0" w:line="260" w:lineRule="exact"/>
        <w:rPr>
          <w:rFonts w:ascii="Times New Roman" w:hAnsi="Times New Roman"/>
          <w:lang w:val="lt-LT"/>
        </w:rPr>
      </w:pPr>
      <w:r w:rsidRPr="00CC7CBE">
        <w:rPr>
          <w:rFonts w:ascii="Times New Roman" w:hAnsi="Times New Roman"/>
          <w:lang w:val="lt-LT"/>
        </w:rPr>
        <w:t>EXP/</w:t>
      </w:r>
      <w:r w:rsidR="000E62EC" w:rsidRPr="00CC7CBE">
        <w:rPr>
          <w:rFonts w:ascii="Times New Roman" w:hAnsi="Times New Roman"/>
          <w:lang w:val="lt-LT"/>
        </w:rPr>
        <w:t>Tinka iki {mm</w:t>
      </w:r>
      <w:r w:rsidR="00922B9E" w:rsidRPr="00CC7CBE">
        <w:rPr>
          <w:rFonts w:ascii="Times New Roman" w:hAnsi="Times New Roman"/>
          <w:lang w:val="lt-LT"/>
        </w:rPr>
        <w:t>/</w:t>
      </w:r>
      <w:r w:rsidR="000E62EC" w:rsidRPr="00CC7CBE">
        <w:rPr>
          <w:rFonts w:ascii="Times New Roman" w:hAnsi="Times New Roman"/>
          <w:lang w:val="lt-LT"/>
        </w:rPr>
        <w:t>MMMM}</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9.</w:t>
      </w:r>
      <w:r w:rsidRPr="00CC7CBE">
        <w:rPr>
          <w:rFonts w:ascii="Times New Roman" w:hAnsi="Times New Roman"/>
          <w:b/>
          <w:lang w:val="lt-LT"/>
        </w:rPr>
        <w:tab/>
        <w:t>SPECIALIOS LAIKYMO SĄLYGOS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lang w:val="lt-LT"/>
        </w:rPr>
      </w:pPr>
      <w:r w:rsidRPr="00CC7CBE">
        <w:rPr>
          <w:rFonts w:ascii="Times New Roman" w:hAnsi="Times New Roman"/>
          <w:b/>
          <w:lang w:val="lt-LT"/>
        </w:rPr>
        <w:t>10.</w:t>
      </w:r>
      <w:r w:rsidRPr="00CC7CBE">
        <w:rPr>
          <w:rFonts w:ascii="Times New Roman" w:hAnsi="Times New Roman"/>
          <w:b/>
          <w:lang w:val="lt-LT"/>
        </w:rPr>
        <w:tab/>
        <w:t>SPECIALIOS ATSARGUMO PRIEMONĖS DĖL NESUVARTOTO VAISTINIO PREPARATO AR JO ATLIEKŲ TVARKYMO (JEI REIKIA)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lang w:val="lt-LT"/>
        </w:rPr>
      </w:pPr>
      <w:r w:rsidRPr="00CC7CBE">
        <w:rPr>
          <w:rFonts w:ascii="Times New Roman" w:hAnsi="Times New Roman"/>
          <w:b/>
          <w:lang w:val="lt-LT"/>
        </w:rPr>
        <w:t>11.</w:t>
      </w:r>
      <w:r w:rsidRPr="00CC7CBE">
        <w:rPr>
          <w:rFonts w:ascii="Times New Roman" w:hAnsi="Times New Roman"/>
          <w:b/>
          <w:lang w:val="lt-LT"/>
        </w:rPr>
        <w:tab/>
      </w:r>
      <w:r w:rsidR="005C7D87" w:rsidRPr="00CC7CBE">
        <w:rPr>
          <w:rFonts w:ascii="Times New Roman" w:hAnsi="Times New Roman"/>
          <w:b/>
          <w:lang w:val="lt-LT"/>
        </w:rPr>
        <w:t>REGISTRUOTOJO</w:t>
      </w:r>
      <w:r w:rsidRPr="00CC7CBE">
        <w:rPr>
          <w:rFonts w:ascii="Times New Roman" w:hAnsi="Times New Roman"/>
          <w:b/>
          <w:lang w:val="lt-LT"/>
        </w:rPr>
        <w:t xml:space="preserve"> PAVADINIMAS IR ADRESAS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Actavis Group PTC ehf</w:t>
      </w:r>
      <w:r w:rsidR="00922B9E" w:rsidRPr="00CC7CBE">
        <w:rPr>
          <w:rFonts w:ascii="Times New Roman" w:hAnsi="Times New Roman"/>
          <w:lang w:val="lt-LT"/>
        </w:rPr>
        <w:t>.</w:t>
      </w:r>
    </w:p>
    <w:p w:rsidR="00922B9E"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Reykjavíkurvegi 76-78</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220 Hafnarfjórður</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Islandija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lt-LT"/>
        </w:rPr>
      </w:pPr>
      <w:r w:rsidRPr="00CC7CBE">
        <w:rPr>
          <w:rFonts w:ascii="Times New Roman" w:hAnsi="Times New Roman"/>
          <w:b/>
          <w:lang w:val="lt-LT"/>
        </w:rPr>
        <w:t>12.</w:t>
      </w:r>
      <w:r w:rsidRPr="00CC7CBE">
        <w:rPr>
          <w:rFonts w:ascii="Times New Roman" w:hAnsi="Times New Roman"/>
          <w:b/>
          <w:lang w:val="lt-LT"/>
        </w:rPr>
        <w:tab/>
      </w:r>
      <w:r w:rsidR="005C7D87" w:rsidRPr="00CC7CBE">
        <w:rPr>
          <w:rFonts w:ascii="Times New Roman" w:hAnsi="Times New Roman"/>
          <w:b/>
          <w:lang w:val="lt-LT"/>
        </w:rPr>
        <w:t xml:space="preserve">REGISTRACIJOS </w:t>
      </w:r>
      <w:r w:rsidRPr="00CC7CBE">
        <w:rPr>
          <w:rFonts w:ascii="Times New Roman" w:hAnsi="Times New Roman"/>
          <w:b/>
          <w:lang w:val="lt-LT"/>
        </w:rPr>
        <w:t xml:space="preserve">PAŽYMĖJIMO NUMERIS (-IAI)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Candesartan HCT Actavis 8 mg/12,5 mg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N7 - LT/1/11/2628/001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N14 - LT/1/11/2628/002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N28 - LT/1/11/2628/003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N30 - LT/1/11/2628/004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N56 - LT/1/11/2628/005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N70 - LT/1/11/2628/006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N90 - LT/1/11/2628/007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N98 - LT/1/11/2628/008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N100 - LT/1/11/2628/017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Candesartan HCT Actavis 16 mg/12,5 mg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N7 - LT/1/11/2628/009</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N14 - LT/1/11/2628/010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N28 - LT/1/11/2628/011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N30 - LT/1/11/2628/012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lastRenderedPageBreak/>
        <w:t xml:space="preserve">N56 - LT/1/11/2628/013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N70 - LT/1/11/2628/014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N90 - LT/1/11/2628/015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N98 - LT/1/11/2628/016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N100 - LT/1/11/2628/018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mg/12,5 mg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N7 - LT/1/11/2628/019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N10 - LT/1/11/2628/020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N14 - LT/1/11/2628/021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N20 - LT/1/11/2628/022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N28 - LT/1/11/2628/023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N30 - LT/1/11/2628/024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N50 - LT/1/11/2628/025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N56 - LT/1/11/2628/026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N90 - LT/1/11/2628/027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N98 - LT/1/11/2628/028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N100 - LT/1/11/2628/029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mg/25 mg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N7 - LT/1/11/2628/033</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N10 - LT/1/11/2628/034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N14 - LT/1/11/2628/035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N20 - LT/1/11/2628/036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N28 - LT/1/11/2628/037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N30 - LT/1/11/2628/038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N50 - LT/1/11/2628/039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N56 - LT/1/11/2628/040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N90 - LT/1/11/2628/041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N98 - LT/1/11/2628/042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N100 - LT/1/11/2628/043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lt-LT"/>
        </w:rPr>
      </w:pPr>
      <w:r w:rsidRPr="00CC7CBE">
        <w:rPr>
          <w:rFonts w:ascii="Times New Roman" w:hAnsi="Times New Roman"/>
          <w:b/>
          <w:lang w:val="lt-LT"/>
        </w:rPr>
        <w:t>13.</w:t>
      </w:r>
      <w:r w:rsidRPr="00CC7CBE">
        <w:rPr>
          <w:rFonts w:ascii="Times New Roman" w:hAnsi="Times New Roman"/>
          <w:b/>
          <w:lang w:val="lt-LT"/>
        </w:rPr>
        <w:tab/>
        <w:t>SERIJOS NUMERIS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64B3F" w:rsidP="000E62EC">
      <w:pPr>
        <w:tabs>
          <w:tab w:val="left" w:pos="567"/>
        </w:tabs>
        <w:spacing w:after="0" w:line="260" w:lineRule="exact"/>
        <w:rPr>
          <w:rFonts w:ascii="Times New Roman" w:hAnsi="Times New Roman"/>
          <w:lang w:val="lt-LT"/>
        </w:rPr>
      </w:pPr>
      <w:r w:rsidRPr="00CC7CBE">
        <w:rPr>
          <w:rFonts w:ascii="Times New Roman" w:hAnsi="Times New Roman"/>
          <w:lang w:val="lt-LT"/>
        </w:rPr>
        <w:t>Lot/</w:t>
      </w:r>
      <w:r w:rsidR="000E62EC" w:rsidRPr="00CC7CBE">
        <w:rPr>
          <w:rFonts w:ascii="Times New Roman" w:hAnsi="Times New Roman"/>
          <w:lang w:val="lt-LT"/>
        </w:rPr>
        <w:t xml:space="preserve">Serija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lt-LT"/>
        </w:rPr>
      </w:pPr>
      <w:r w:rsidRPr="00CC7CBE">
        <w:rPr>
          <w:rFonts w:ascii="Times New Roman" w:hAnsi="Times New Roman"/>
          <w:b/>
          <w:lang w:val="lt-LT"/>
        </w:rPr>
        <w:t>14.</w:t>
      </w:r>
      <w:r w:rsidRPr="00CC7CBE">
        <w:rPr>
          <w:rFonts w:ascii="Times New Roman" w:hAnsi="Times New Roman"/>
          <w:b/>
          <w:lang w:val="lt-LT"/>
        </w:rPr>
        <w:tab/>
        <w:t>PARDAVIMO (IŠDAVIMO) TVARKA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Receptinis vaist</w:t>
      </w:r>
      <w:r w:rsidR="00922B9E" w:rsidRPr="00CC7CBE">
        <w:rPr>
          <w:rFonts w:ascii="Times New Roman" w:hAnsi="Times New Roman"/>
          <w:lang w:val="lt-LT"/>
        </w:rPr>
        <w:t>a</w:t>
      </w:r>
      <w:r w:rsidRPr="00CC7CBE">
        <w:rPr>
          <w:rFonts w:ascii="Times New Roman" w:hAnsi="Times New Roman"/>
          <w:lang w:val="lt-LT"/>
        </w:rPr>
        <w:t>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lt-LT"/>
        </w:rPr>
      </w:pPr>
      <w:r w:rsidRPr="00CC7CBE">
        <w:rPr>
          <w:rFonts w:ascii="Times New Roman" w:hAnsi="Times New Roman"/>
          <w:b/>
          <w:lang w:val="lt-LT"/>
        </w:rPr>
        <w:t>15.</w:t>
      </w:r>
      <w:r w:rsidRPr="00CC7CBE">
        <w:rPr>
          <w:rFonts w:ascii="Times New Roman" w:hAnsi="Times New Roman"/>
          <w:b/>
          <w:lang w:val="lt-LT"/>
        </w:rPr>
        <w:tab/>
        <w:t>VARTOJIMO INSTRUKCIJA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lt-LT"/>
        </w:rPr>
      </w:pPr>
      <w:r w:rsidRPr="00CC7CBE">
        <w:rPr>
          <w:rFonts w:ascii="Times New Roman" w:hAnsi="Times New Roman"/>
          <w:b/>
          <w:lang w:val="lt-LT"/>
        </w:rPr>
        <w:t>16.</w:t>
      </w:r>
      <w:r w:rsidRPr="00CC7CBE">
        <w:rPr>
          <w:rFonts w:ascii="Times New Roman" w:hAnsi="Times New Roman"/>
          <w:b/>
          <w:lang w:val="lt-LT"/>
        </w:rPr>
        <w:tab/>
        <w:t>INFORMACIJA BRAILIO RAŠTU</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candesartan hct actavis 8 mg/12,5 mg </w:t>
      </w:r>
    </w:p>
    <w:p w:rsidR="000E62EC" w:rsidRPr="00CC7CBE" w:rsidRDefault="000E62EC" w:rsidP="009C7036">
      <w:pPr>
        <w:shd w:val="clear" w:color="auto" w:fill="D9D9D9"/>
        <w:tabs>
          <w:tab w:val="left" w:pos="567"/>
        </w:tabs>
        <w:spacing w:after="0" w:line="260" w:lineRule="exact"/>
        <w:rPr>
          <w:rFonts w:ascii="Times New Roman" w:hAnsi="Times New Roman"/>
          <w:lang w:val="lt-LT"/>
        </w:rPr>
      </w:pPr>
      <w:r w:rsidRPr="00CC7CBE">
        <w:rPr>
          <w:rFonts w:ascii="Times New Roman" w:hAnsi="Times New Roman"/>
          <w:lang w:val="lt-LT"/>
        </w:rPr>
        <w:t xml:space="preserve">candesartan hct actavis 16 mg/12,5 mg </w:t>
      </w:r>
    </w:p>
    <w:p w:rsidR="000E62EC" w:rsidRPr="00CC7CBE" w:rsidRDefault="000E62EC" w:rsidP="009C7036">
      <w:pPr>
        <w:shd w:val="clear" w:color="auto" w:fill="BFBFBF"/>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mg/12,5 mg </w:t>
      </w:r>
    </w:p>
    <w:p w:rsidR="000E62EC" w:rsidRPr="00CC7CBE" w:rsidRDefault="000E62EC" w:rsidP="009C7036">
      <w:pPr>
        <w:shd w:val="clear" w:color="auto" w:fill="A6A6A6"/>
        <w:tabs>
          <w:tab w:val="left" w:pos="567"/>
          <w:tab w:val="right" w:pos="15105"/>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mg/25 mg </w:t>
      </w:r>
    </w:p>
    <w:p w:rsidR="00064B3F" w:rsidRPr="00CC7CBE" w:rsidRDefault="00064B3F" w:rsidP="00064B3F">
      <w:pPr>
        <w:shd w:val="clear" w:color="auto" w:fill="FFFFFF"/>
        <w:tabs>
          <w:tab w:val="left" w:pos="567"/>
        </w:tabs>
        <w:spacing w:after="0" w:line="260" w:lineRule="exact"/>
        <w:rPr>
          <w:rFonts w:ascii="Times New Roman" w:hAnsi="Times New Roman"/>
          <w:lang w:val="lt-LT"/>
        </w:rPr>
      </w:pPr>
    </w:p>
    <w:p w:rsidR="00064B3F" w:rsidRPr="00CC7CBE" w:rsidRDefault="00064B3F" w:rsidP="00064B3F">
      <w:pPr>
        <w:shd w:val="clear" w:color="auto" w:fill="FFFFFF"/>
        <w:tabs>
          <w:tab w:val="left" w:pos="567"/>
        </w:tabs>
        <w:spacing w:after="0" w:line="260" w:lineRule="exact"/>
        <w:rPr>
          <w:rFonts w:ascii="Times New Roman" w:hAnsi="Times New Roman"/>
          <w:lang w:val="lt-LT"/>
        </w:rPr>
      </w:pPr>
    </w:p>
    <w:p w:rsidR="00064B3F" w:rsidRPr="00CC7CBE" w:rsidRDefault="00064B3F" w:rsidP="00064B3F">
      <w:pPr>
        <w:pStyle w:val="Sraopastraipa"/>
        <w:keepNext/>
        <w:numPr>
          <w:ilvl w:val="0"/>
          <w:numId w:val="42"/>
        </w:numPr>
        <w:pBdr>
          <w:top w:val="single" w:sz="4" w:space="1" w:color="auto"/>
          <w:left w:val="single" w:sz="4" w:space="4" w:color="auto"/>
          <w:bottom w:val="single" w:sz="4" w:space="1" w:color="auto"/>
          <w:right w:val="single" w:sz="4" w:space="4" w:color="auto"/>
        </w:pBdr>
        <w:spacing w:line="240" w:lineRule="auto"/>
        <w:ind w:hanging="927"/>
        <w:outlineLvl w:val="0"/>
        <w:rPr>
          <w:i/>
          <w:noProof/>
          <w:lang w:val="lt-LT" w:eastAsia="lt-LT" w:bidi="lt-LT"/>
        </w:rPr>
      </w:pPr>
      <w:r w:rsidRPr="00CC7CBE">
        <w:rPr>
          <w:b/>
          <w:noProof/>
          <w:lang w:val="lt-LT" w:eastAsia="lt-LT" w:bidi="lt-LT"/>
        </w:rPr>
        <w:lastRenderedPageBreak/>
        <w:t>UNIKALUS IDENTIFIKATORIUS – 2D BRŪKŠNINIS KODAS</w:t>
      </w:r>
    </w:p>
    <w:p w:rsidR="00064B3F" w:rsidRPr="00CC7CBE" w:rsidRDefault="00064B3F" w:rsidP="00064B3F">
      <w:pPr>
        <w:spacing w:after="0" w:line="240" w:lineRule="auto"/>
        <w:rPr>
          <w:rFonts w:ascii="Times New Roman" w:eastAsia="Times New Roman" w:hAnsi="Times New Roman"/>
          <w:noProof/>
          <w:szCs w:val="20"/>
          <w:lang w:val="lt-LT" w:eastAsia="lt-LT" w:bidi="lt-LT"/>
        </w:rPr>
      </w:pPr>
    </w:p>
    <w:p w:rsidR="00064B3F" w:rsidRPr="00CC7CBE" w:rsidRDefault="00064B3F" w:rsidP="00064B3F">
      <w:pPr>
        <w:tabs>
          <w:tab w:val="left" w:pos="567"/>
        </w:tabs>
        <w:spacing w:after="0" w:line="240" w:lineRule="auto"/>
        <w:rPr>
          <w:rFonts w:ascii="Times New Roman" w:eastAsia="Times New Roman" w:hAnsi="Times New Roman"/>
          <w:noProof/>
          <w:szCs w:val="20"/>
          <w:lang w:val="lt-LT" w:eastAsia="lt-LT" w:bidi="lt-LT"/>
        </w:rPr>
      </w:pPr>
      <w:r w:rsidRPr="00CC7CBE">
        <w:rPr>
          <w:rFonts w:ascii="Times New Roman" w:eastAsia="Times New Roman" w:hAnsi="Times New Roman"/>
          <w:noProof/>
          <w:szCs w:val="20"/>
          <w:lang w:val="lt-LT" w:eastAsia="lt-LT" w:bidi="lt-LT"/>
        </w:rPr>
        <w:t>2D brūkšninis kodas su nurodytu unikaliu identifikatoriumi.</w:t>
      </w:r>
    </w:p>
    <w:p w:rsidR="00064B3F" w:rsidRPr="00CC7CBE" w:rsidRDefault="00064B3F" w:rsidP="00064B3F">
      <w:pPr>
        <w:tabs>
          <w:tab w:val="left" w:pos="567"/>
        </w:tabs>
        <w:spacing w:after="0" w:line="240" w:lineRule="auto"/>
        <w:rPr>
          <w:rFonts w:ascii="Times New Roman" w:eastAsia="Times New Roman" w:hAnsi="Times New Roman"/>
          <w:noProof/>
          <w:szCs w:val="20"/>
          <w:lang w:val="lt-LT" w:eastAsia="lt-LT" w:bidi="lt-LT"/>
        </w:rPr>
      </w:pPr>
    </w:p>
    <w:p w:rsidR="00064B3F" w:rsidRPr="00CC7CBE" w:rsidRDefault="00064B3F" w:rsidP="00064B3F">
      <w:pPr>
        <w:tabs>
          <w:tab w:val="left" w:pos="567"/>
        </w:tabs>
        <w:spacing w:after="0" w:line="240" w:lineRule="auto"/>
        <w:rPr>
          <w:rFonts w:ascii="Times New Roman" w:eastAsia="Times New Roman" w:hAnsi="Times New Roman"/>
          <w:noProof/>
          <w:szCs w:val="20"/>
          <w:lang w:val="lt-LT" w:eastAsia="lt-LT" w:bidi="lt-LT"/>
        </w:rPr>
      </w:pPr>
    </w:p>
    <w:p w:rsidR="00064B3F" w:rsidRPr="00CC7CBE" w:rsidRDefault="00064B3F" w:rsidP="00064B3F">
      <w:pPr>
        <w:pStyle w:val="Sraopastraipa"/>
        <w:keepNext/>
        <w:numPr>
          <w:ilvl w:val="0"/>
          <w:numId w:val="4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lt-LT" w:eastAsia="lt-LT" w:bidi="lt-LT"/>
        </w:rPr>
      </w:pPr>
      <w:r w:rsidRPr="00CC7CBE">
        <w:rPr>
          <w:b/>
          <w:noProof/>
          <w:lang w:val="lt-LT" w:eastAsia="lt-LT" w:bidi="lt-LT"/>
        </w:rPr>
        <w:t>UNIKALUS IDENTIFIKATORIUS – ŽMONĖMS SUPRANTAMI DUOMENYS</w:t>
      </w:r>
    </w:p>
    <w:p w:rsidR="00064B3F" w:rsidRPr="00CC7CBE" w:rsidRDefault="00064B3F" w:rsidP="00064B3F">
      <w:pPr>
        <w:spacing w:after="0" w:line="240" w:lineRule="auto"/>
        <w:rPr>
          <w:rFonts w:ascii="Times New Roman" w:eastAsia="Times New Roman" w:hAnsi="Times New Roman"/>
          <w:noProof/>
          <w:szCs w:val="20"/>
          <w:lang w:val="lt-LT" w:eastAsia="lt-LT" w:bidi="lt-LT"/>
        </w:rPr>
      </w:pPr>
    </w:p>
    <w:p w:rsidR="00064B3F" w:rsidRPr="00CC7CBE" w:rsidRDefault="00064B3F" w:rsidP="00064B3F">
      <w:pPr>
        <w:tabs>
          <w:tab w:val="left" w:pos="567"/>
        </w:tabs>
        <w:spacing w:after="0" w:line="260" w:lineRule="exact"/>
        <w:rPr>
          <w:rFonts w:ascii="Times New Roman" w:eastAsia="Times New Roman" w:hAnsi="Times New Roman"/>
          <w:color w:val="008000"/>
          <w:lang w:val="lt-LT" w:eastAsia="lt-LT" w:bidi="lt-LT"/>
        </w:rPr>
      </w:pPr>
      <w:r w:rsidRPr="00CC7CBE">
        <w:rPr>
          <w:rFonts w:ascii="Times New Roman" w:eastAsia="Times New Roman" w:hAnsi="Times New Roman"/>
          <w:szCs w:val="20"/>
          <w:lang w:val="lt-LT" w:eastAsia="lt-LT" w:bidi="lt-LT"/>
        </w:rPr>
        <w:t xml:space="preserve">PC: {numeris} </w:t>
      </w:r>
    </w:p>
    <w:p w:rsidR="00064B3F" w:rsidRPr="00CC7CBE" w:rsidRDefault="00064B3F" w:rsidP="00064B3F">
      <w:pPr>
        <w:tabs>
          <w:tab w:val="left" w:pos="567"/>
        </w:tabs>
        <w:spacing w:after="0" w:line="260" w:lineRule="exact"/>
        <w:rPr>
          <w:rFonts w:ascii="Times New Roman" w:eastAsia="Times New Roman" w:hAnsi="Times New Roman"/>
          <w:lang w:val="lt-LT" w:eastAsia="lt-LT" w:bidi="lt-LT"/>
        </w:rPr>
      </w:pPr>
      <w:r w:rsidRPr="00CC7CBE">
        <w:rPr>
          <w:rFonts w:ascii="Times New Roman" w:eastAsia="Times New Roman" w:hAnsi="Times New Roman"/>
          <w:szCs w:val="20"/>
          <w:lang w:val="lt-LT" w:eastAsia="lt-LT" w:bidi="lt-LT"/>
        </w:rPr>
        <w:t xml:space="preserve">SN: {numeris} </w:t>
      </w:r>
    </w:p>
    <w:p w:rsidR="00064B3F" w:rsidRPr="00CC7CBE" w:rsidRDefault="00064B3F" w:rsidP="00064B3F">
      <w:pPr>
        <w:tabs>
          <w:tab w:val="left" w:pos="567"/>
        </w:tabs>
        <w:spacing w:after="0" w:line="240" w:lineRule="auto"/>
        <w:rPr>
          <w:rFonts w:ascii="Times New Roman" w:eastAsia="Times New Roman" w:hAnsi="Times New Roman"/>
          <w:noProof/>
          <w:shd w:val="clear" w:color="auto" w:fill="CCCCCC"/>
          <w:lang w:val="lt-LT" w:eastAsia="lt-LT" w:bidi="lt-LT"/>
        </w:rPr>
      </w:pPr>
      <w:r w:rsidRPr="00CC7CBE">
        <w:rPr>
          <w:rFonts w:ascii="Times New Roman" w:eastAsia="Times New Roman" w:hAnsi="Times New Roman"/>
          <w:szCs w:val="20"/>
          <w:lang w:val="lt-LT" w:eastAsia="lt-LT" w:bidi="lt-LT"/>
        </w:rPr>
        <w:t>NN: {numeris}</w:t>
      </w:r>
    </w:p>
    <w:p w:rsidR="00064B3F" w:rsidRPr="00CC7CBE" w:rsidRDefault="00064B3F" w:rsidP="00064B3F">
      <w:pPr>
        <w:tabs>
          <w:tab w:val="left" w:pos="567"/>
          <w:tab w:val="left" w:pos="720"/>
        </w:tabs>
        <w:spacing w:after="0" w:line="260" w:lineRule="exact"/>
        <w:ind w:right="113"/>
        <w:rPr>
          <w:rFonts w:ascii="Times New Roman" w:hAnsi="Times New Roman"/>
          <w:lang w:val="lt-LT"/>
        </w:rPr>
      </w:pPr>
    </w:p>
    <w:p w:rsidR="00217E0D" w:rsidRPr="00CC7CBE" w:rsidRDefault="00217E0D" w:rsidP="000E62EC">
      <w:pPr>
        <w:shd w:val="clear" w:color="auto" w:fill="FFFFFF"/>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br w:type="page"/>
      </w:r>
    </w:p>
    <w:p w:rsidR="000E62EC" w:rsidRPr="00CC7CBE" w:rsidRDefault="000E62EC" w:rsidP="000E62EC">
      <w:pPr>
        <w:tabs>
          <w:tab w:val="left" w:pos="567"/>
          <w:tab w:val="left" w:pos="720"/>
        </w:tabs>
        <w:spacing w:after="0" w:line="260" w:lineRule="exact"/>
        <w:ind w:right="113"/>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CC7CBE" w:rsidTr="00B376DE">
        <w:trPr>
          <w:trHeight w:val="785"/>
        </w:trPr>
        <w:tc>
          <w:tcPr>
            <w:tcW w:w="9287" w:type="dxa"/>
          </w:tcPr>
          <w:p w:rsidR="000E62EC" w:rsidRPr="00CC7CBE" w:rsidRDefault="000E62EC" w:rsidP="000E62EC">
            <w:pPr>
              <w:tabs>
                <w:tab w:val="left" w:pos="567"/>
              </w:tabs>
              <w:spacing w:after="0" w:line="260" w:lineRule="exact"/>
              <w:rPr>
                <w:rFonts w:ascii="Times New Roman" w:hAnsi="Times New Roman"/>
                <w:b/>
                <w:lang w:val="lt-LT"/>
              </w:rPr>
            </w:pPr>
            <w:r w:rsidRPr="00CC7CBE">
              <w:rPr>
                <w:rFonts w:ascii="Times New Roman" w:hAnsi="Times New Roman"/>
                <w:b/>
                <w:lang w:val="lt-LT"/>
              </w:rPr>
              <w:t>MINIMALI INFORMACIJA ANT LIZDINIŲ PLOKŠTELIŲ ARBA DVISLUOKSNIŲ JUOSTELIŲ</w:t>
            </w:r>
          </w:p>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b/>
                <w:lang w:val="lt-LT"/>
              </w:rPr>
              <w:t>LIZDINĖ PLOKŠTELĖ</w:t>
            </w:r>
          </w:p>
        </w:tc>
      </w:tr>
    </w:tbl>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CC7CBE" w:rsidTr="00B376DE">
        <w:tc>
          <w:tcPr>
            <w:tcW w:w="9287" w:type="dxa"/>
          </w:tcPr>
          <w:p w:rsidR="000E62EC" w:rsidRPr="00CC7CBE" w:rsidRDefault="000E62EC" w:rsidP="000E62EC">
            <w:pPr>
              <w:tabs>
                <w:tab w:val="left" w:pos="142"/>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1.</w:t>
            </w:r>
            <w:r w:rsidRPr="00CC7CBE">
              <w:rPr>
                <w:rFonts w:ascii="Times New Roman" w:hAnsi="Times New Roman"/>
                <w:b/>
                <w:lang w:val="lt-LT"/>
              </w:rPr>
              <w:tab/>
              <w:t>VAISTINIO PREPARATO PAVADINIMAS</w:t>
            </w:r>
          </w:p>
        </w:tc>
      </w:tr>
    </w:tbl>
    <w:p w:rsidR="000E62EC" w:rsidRPr="00CC7CBE" w:rsidRDefault="000E62EC" w:rsidP="000E62EC">
      <w:pPr>
        <w:tabs>
          <w:tab w:val="left" w:pos="567"/>
        </w:tabs>
        <w:spacing w:after="0" w:line="260" w:lineRule="exact"/>
        <w:ind w:left="567" w:hanging="567"/>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Candesartan HCT Actavis 8 mg/12,5 mg tabletės</w:t>
      </w:r>
    </w:p>
    <w:p w:rsidR="000E62EC" w:rsidRPr="00CC7CBE" w:rsidRDefault="000E62EC" w:rsidP="009C7036">
      <w:pPr>
        <w:shd w:val="clear" w:color="auto" w:fill="D9D9D9"/>
        <w:tabs>
          <w:tab w:val="left" w:pos="567"/>
        </w:tabs>
        <w:spacing w:after="0" w:line="260" w:lineRule="exact"/>
        <w:rPr>
          <w:rFonts w:ascii="Times New Roman" w:hAnsi="Times New Roman"/>
          <w:lang w:val="lt-LT"/>
        </w:rPr>
      </w:pPr>
      <w:r w:rsidRPr="00CC7CBE">
        <w:rPr>
          <w:rFonts w:ascii="Times New Roman" w:hAnsi="Times New Roman"/>
          <w:lang w:val="lt-LT"/>
        </w:rPr>
        <w:t>Candesartan HCT Actavis 16 mg/12,5 mg tabletės</w:t>
      </w:r>
    </w:p>
    <w:p w:rsidR="000E62EC" w:rsidRPr="00CC7CBE" w:rsidRDefault="000E62EC" w:rsidP="009C7036">
      <w:pPr>
        <w:shd w:val="clear" w:color="auto" w:fill="BFBFBF"/>
        <w:tabs>
          <w:tab w:val="left" w:pos="567"/>
          <w:tab w:val="right" w:pos="15105"/>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mg/12,5 mg tabletės</w:t>
      </w:r>
      <w:r w:rsidRPr="00CC7CBE">
        <w:rPr>
          <w:rFonts w:ascii="Times New Roman" w:eastAsia="Times New Roman" w:hAnsi="Times New Roman"/>
          <w:lang w:val="lt-LT" w:eastAsia="en-GB"/>
        </w:rPr>
        <w:tab/>
      </w:r>
    </w:p>
    <w:p w:rsidR="000E62EC" w:rsidRPr="00CC7CBE" w:rsidRDefault="000E62EC" w:rsidP="009C7036">
      <w:pPr>
        <w:shd w:val="clear" w:color="auto" w:fill="A6A6A6"/>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mg/25 mg tabletės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Candesartanum cilexetil</w:t>
      </w:r>
      <w:r w:rsidR="00217E0D" w:rsidRPr="00CC7CBE">
        <w:rPr>
          <w:rFonts w:ascii="Times New Roman" w:hAnsi="Times New Roman"/>
          <w:lang w:val="lt-LT"/>
        </w:rPr>
        <w:t>i</w:t>
      </w:r>
      <w:r w:rsidRPr="00CC7CBE">
        <w:rPr>
          <w:rFonts w:ascii="Times New Roman" w:hAnsi="Times New Roman"/>
          <w:lang w:val="lt-LT"/>
        </w:rPr>
        <w:t>/Hydrochlorothiazidum</w:t>
      </w:r>
    </w:p>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CC7CBE" w:rsidTr="00B376DE">
        <w:tc>
          <w:tcPr>
            <w:tcW w:w="9287" w:type="dxa"/>
          </w:tcPr>
          <w:p w:rsidR="000E62EC" w:rsidRPr="00CC7CBE" w:rsidRDefault="000E62EC" w:rsidP="005C7D87">
            <w:pPr>
              <w:tabs>
                <w:tab w:val="left" w:pos="142"/>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2.</w:t>
            </w:r>
            <w:r w:rsidRPr="00CC7CBE">
              <w:rPr>
                <w:rFonts w:ascii="Times New Roman" w:hAnsi="Times New Roman"/>
                <w:b/>
                <w:lang w:val="lt-LT"/>
              </w:rPr>
              <w:tab/>
            </w:r>
            <w:r w:rsidR="005C7D87" w:rsidRPr="00CC7CBE">
              <w:rPr>
                <w:rFonts w:ascii="Times New Roman" w:hAnsi="Times New Roman"/>
                <w:b/>
                <w:lang w:val="lt-LT"/>
              </w:rPr>
              <w:t>REGISTRUOTOJO</w:t>
            </w:r>
            <w:r w:rsidRPr="00CC7CBE">
              <w:rPr>
                <w:rFonts w:ascii="Times New Roman" w:hAnsi="Times New Roman"/>
                <w:b/>
                <w:lang w:val="lt-LT"/>
              </w:rPr>
              <w:t xml:space="preserve"> PAVADINIMAS</w:t>
            </w:r>
          </w:p>
        </w:tc>
      </w:tr>
    </w:tbl>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Actavis</w:t>
      </w:r>
      <w:r w:rsidRPr="00CC7CBE">
        <w:rPr>
          <w:rFonts w:ascii="Times New Roman" w:eastAsia="Times New Roman" w:hAnsi="Times New Roman"/>
          <w:lang w:val="lt-LT" w:eastAsia="en-GB"/>
        </w:rPr>
        <w:t xml:space="preserve"> </w:t>
      </w:r>
      <w:r w:rsidR="00922B9E" w:rsidRPr="00CC7CBE">
        <w:rPr>
          <w:rFonts w:ascii="Times New Roman" w:eastAsia="Times New Roman" w:hAnsi="Times New Roman"/>
          <w:lang w:val="lt-LT" w:eastAsia="en-GB"/>
        </w:rPr>
        <w:t>Group PTC ehf.</w:t>
      </w:r>
      <w:r w:rsidR="00CE7AEF" w:rsidRPr="00CC7CBE">
        <w:rPr>
          <w:rFonts w:ascii="Times New Roman" w:eastAsia="Times New Roman" w:hAnsi="Times New Roman"/>
          <w:lang w:val="lt-LT" w:eastAsia="en-GB"/>
        </w:rPr>
        <w:t xml:space="preserve"> </w:t>
      </w:r>
      <w:r w:rsidR="00922B9E" w:rsidRPr="00CC7CBE">
        <w:rPr>
          <w:rFonts w:ascii="Times New Roman" w:eastAsia="Times New Roman" w:hAnsi="Times New Roman"/>
          <w:lang w:val="lt-LT" w:eastAsia="en-GB"/>
        </w:rPr>
        <w:t>[</w:t>
      </w:r>
      <w:r w:rsidRPr="00CC7CBE">
        <w:rPr>
          <w:rFonts w:ascii="Times New Roman" w:eastAsia="Times New Roman" w:hAnsi="Times New Roman"/>
          <w:lang w:val="lt-LT" w:eastAsia="en-GB"/>
        </w:rPr>
        <w:t>logo</w:t>
      </w:r>
      <w:r w:rsidR="00922B9E" w:rsidRPr="00CC7CBE">
        <w:rPr>
          <w:rFonts w:ascii="Times New Roman" w:eastAsia="Times New Roman" w:hAnsi="Times New Roman"/>
          <w:lang w:val="lt-LT" w:eastAsia="en-GB"/>
        </w:rPr>
        <w:t>]</w:t>
      </w:r>
    </w:p>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ind w:firstLine="567"/>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CC7CBE" w:rsidTr="00B376DE">
        <w:tc>
          <w:tcPr>
            <w:tcW w:w="9287" w:type="dxa"/>
          </w:tcPr>
          <w:p w:rsidR="000E62EC" w:rsidRPr="00CC7CBE" w:rsidRDefault="000E62EC" w:rsidP="000E62EC">
            <w:pPr>
              <w:tabs>
                <w:tab w:val="left" w:pos="142"/>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3.</w:t>
            </w:r>
            <w:r w:rsidRPr="00CC7CBE">
              <w:rPr>
                <w:rFonts w:ascii="Times New Roman" w:hAnsi="Times New Roman"/>
                <w:b/>
                <w:lang w:val="lt-LT"/>
              </w:rPr>
              <w:tab/>
              <w:t>TINKAMUMO LAIKAS</w:t>
            </w:r>
          </w:p>
        </w:tc>
      </w:tr>
    </w:tbl>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EXP {mm</w:t>
      </w:r>
      <w:r w:rsidR="00922B9E" w:rsidRPr="00CC7CBE">
        <w:rPr>
          <w:rFonts w:ascii="Times New Roman" w:hAnsi="Times New Roman"/>
          <w:lang w:val="lt-LT"/>
        </w:rPr>
        <w:t>/</w:t>
      </w:r>
      <w:r w:rsidRPr="00CC7CBE">
        <w:rPr>
          <w:rFonts w:ascii="Times New Roman" w:hAnsi="Times New Roman"/>
          <w:lang w:val="lt-LT"/>
        </w:rPr>
        <w:t>MMMM}</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CC7CBE" w:rsidTr="00B376DE">
        <w:tc>
          <w:tcPr>
            <w:tcW w:w="9287" w:type="dxa"/>
          </w:tcPr>
          <w:p w:rsidR="000E62EC" w:rsidRPr="00CC7CBE" w:rsidRDefault="000E62EC" w:rsidP="000E62EC">
            <w:pPr>
              <w:tabs>
                <w:tab w:val="left" w:pos="142"/>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4.</w:t>
            </w:r>
            <w:r w:rsidRPr="00CC7CBE">
              <w:rPr>
                <w:rFonts w:ascii="Times New Roman" w:hAnsi="Times New Roman"/>
                <w:b/>
                <w:lang w:val="lt-LT"/>
              </w:rPr>
              <w:tab/>
              <w:t>SERIJOS NUMERIS</w:t>
            </w:r>
          </w:p>
        </w:tc>
      </w:tr>
    </w:tbl>
    <w:p w:rsidR="000E62EC" w:rsidRPr="00CC7CBE" w:rsidRDefault="000E62EC" w:rsidP="000E62EC">
      <w:pPr>
        <w:tabs>
          <w:tab w:val="left" w:pos="567"/>
        </w:tabs>
        <w:spacing w:after="0" w:line="260" w:lineRule="exact"/>
        <w:ind w:right="113"/>
        <w:rPr>
          <w:rFonts w:ascii="Times New Roman" w:hAnsi="Times New Roman"/>
          <w:lang w:val="lt-LT"/>
        </w:rPr>
      </w:pPr>
    </w:p>
    <w:p w:rsidR="000E62EC" w:rsidRPr="00CC7CBE" w:rsidRDefault="000E62EC" w:rsidP="000E62EC">
      <w:pPr>
        <w:tabs>
          <w:tab w:val="left" w:pos="567"/>
        </w:tabs>
        <w:spacing w:after="0" w:line="260" w:lineRule="exact"/>
        <w:ind w:right="113"/>
        <w:rPr>
          <w:rFonts w:ascii="Times New Roman" w:hAnsi="Times New Roman"/>
          <w:lang w:val="lt-LT"/>
        </w:rPr>
      </w:pPr>
      <w:r w:rsidRPr="00CC7CBE">
        <w:rPr>
          <w:rFonts w:ascii="Times New Roman" w:hAnsi="Times New Roman"/>
          <w:lang w:val="lt-LT"/>
        </w:rPr>
        <w:t>Lot</w:t>
      </w:r>
    </w:p>
    <w:p w:rsidR="000E62EC" w:rsidRPr="00CC7CBE" w:rsidRDefault="000E62EC" w:rsidP="000E62EC">
      <w:pPr>
        <w:tabs>
          <w:tab w:val="left" w:pos="567"/>
        </w:tabs>
        <w:spacing w:after="0" w:line="260" w:lineRule="exact"/>
        <w:ind w:right="113"/>
        <w:rPr>
          <w:rFonts w:ascii="Times New Roman" w:hAnsi="Times New Roman"/>
          <w:lang w:val="lt-LT"/>
        </w:rPr>
      </w:pPr>
    </w:p>
    <w:p w:rsidR="000E62EC" w:rsidRPr="00CC7CBE" w:rsidRDefault="000E62EC" w:rsidP="000E62EC">
      <w:pPr>
        <w:tabs>
          <w:tab w:val="left" w:pos="567"/>
        </w:tabs>
        <w:spacing w:after="0" w:line="260" w:lineRule="exact"/>
        <w:ind w:right="113"/>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CC7CBE" w:rsidTr="00B376DE">
        <w:tc>
          <w:tcPr>
            <w:tcW w:w="9287" w:type="dxa"/>
          </w:tcPr>
          <w:p w:rsidR="000E62EC" w:rsidRPr="00CC7CBE" w:rsidRDefault="000E62EC" w:rsidP="000E62EC">
            <w:pPr>
              <w:tabs>
                <w:tab w:val="left" w:pos="142"/>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5.</w:t>
            </w:r>
            <w:r w:rsidRPr="00CC7CBE">
              <w:rPr>
                <w:rFonts w:ascii="Times New Roman" w:hAnsi="Times New Roman"/>
                <w:b/>
                <w:lang w:val="lt-LT"/>
              </w:rPr>
              <w:tab/>
              <w:t>KITA</w:t>
            </w:r>
          </w:p>
        </w:tc>
      </w:tr>
    </w:tbl>
    <w:p w:rsidR="000E62EC" w:rsidRPr="00CC7CBE" w:rsidRDefault="000E62EC" w:rsidP="000E62EC">
      <w:pPr>
        <w:tabs>
          <w:tab w:val="left" w:pos="567"/>
        </w:tabs>
        <w:spacing w:after="0" w:line="260" w:lineRule="exact"/>
        <w:ind w:right="113"/>
        <w:rPr>
          <w:rFonts w:ascii="Times New Roman" w:hAnsi="Times New Roman"/>
          <w:lang w:val="lt-LT"/>
        </w:rPr>
      </w:pPr>
    </w:p>
    <w:p w:rsidR="000E62EC" w:rsidRPr="00CC7CBE" w:rsidRDefault="000E62EC" w:rsidP="000E62EC">
      <w:pPr>
        <w:shd w:val="clear" w:color="auto" w:fill="FFFFFF"/>
        <w:tabs>
          <w:tab w:val="left" w:pos="567"/>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ind w:right="113"/>
        <w:rPr>
          <w:rFonts w:ascii="Times New Roman" w:hAnsi="Times New Roman"/>
          <w:lang w:val="lt-LT"/>
        </w:rPr>
      </w:pPr>
      <w:r w:rsidRPr="00CC7CBE">
        <w:rPr>
          <w:rFonts w:ascii="Times New Roman" w:hAnsi="Times New Roman"/>
          <w:lang w:val="lt-LT"/>
        </w:rPr>
        <w:br w:type="page"/>
      </w: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eastAsia="en-GB"/>
        </w:rPr>
      </w:pPr>
      <w:r w:rsidRPr="00CC7CBE">
        <w:rPr>
          <w:rFonts w:ascii="Times New Roman" w:eastAsia="Times New Roman" w:hAnsi="Times New Roman"/>
          <w:b/>
          <w:lang w:val="lt-LT" w:eastAsia="en-GB"/>
        </w:rPr>
        <w:t>INFORMACIJA ANT IŠORINĖS IR VIDINĖS PAKUOTĖS</w:t>
      </w: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lang w:val="lt-LT" w:eastAsia="en-GB"/>
        </w:rPr>
      </w:pPr>
      <w:r w:rsidRPr="00CC7CBE">
        <w:rPr>
          <w:rFonts w:ascii="Times New Roman" w:eastAsia="Times New Roman" w:hAnsi="Times New Roman"/>
          <w:b/>
          <w:lang w:val="lt-LT" w:eastAsia="en-GB"/>
        </w:rPr>
        <w:t>TABLEČIŲ TALPYKLĖS KARTONO DĖŽUTĖ IR ETIKETĖ</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1.</w:t>
      </w:r>
      <w:r w:rsidRPr="00CC7CBE">
        <w:rPr>
          <w:rFonts w:ascii="Times New Roman" w:eastAsia="Times New Roman" w:hAnsi="Times New Roman"/>
          <w:b/>
          <w:lang w:val="lt-LT" w:eastAsia="en-GB"/>
        </w:rPr>
        <w:tab/>
        <w:t>VAISTINIO PREPARATO PAVADINIMAS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mg/12,5 mg tabletės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mg/25 mg tabletės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Candesartanum cilexetili/Hydrochlorothiazidum</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eastAsia="en-GB"/>
        </w:rPr>
      </w:pPr>
      <w:r w:rsidRPr="00CC7CBE">
        <w:rPr>
          <w:rFonts w:ascii="Times New Roman" w:eastAsia="Times New Roman" w:hAnsi="Times New Roman"/>
          <w:b/>
          <w:lang w:val="lt-LT" w:eastAsia="en-GB"/>
        </w:rPr>
        <w:t>2.</w:t>
      </w:r>
      <w:r w:rsidRPr="00CC7CBE">
        <w:rPr>
          <w:rFonts w:ascii="Times New Roman" w:eastAsia="Times New Roman" w:hAnsi="Times New Roman"/>
          <w:b/>
          <w:lang w:val="lt-LT" w:eastAsia="en-GB"/>
        </w:rPr>
        <w:tab/>
        <w:t>VEIKLIOJI (-IOS) MEDŽIAGA (-OS) IR JOS (-Ų) KIEKIS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autoSpaceDE w:val="0"/>
        <w:autoSpaceDN w:val="0"/>
        <w:adjustRightInd w:val="0"/>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Kiekvienoje tabletėje yra</w:t>
      </w:r>
      <w:r w:rsidR="00217E0D" w:rsidRPr="00CC7CBE">
        <w:rPr>
          <w:rFonts w:ascii="Times New Roman" w:eastAsia="Times New Roman" w:hAnsi="Times New Roman"/>
          <w:lang w:val="lt-LT" w:eastAsia="en-GB"/>
        </w:rPr>
        <w:t xml:space="preserve"> </w:t>
      </w:r>
      <w:r w:rsidRPr="00CC7CBE">
        <w:rPr>
          <w:rFonts w:ascii="Times New Roman" w:eastAsia="Times New Roman" w:hAnsi="Times New Roman"/>
          <w:lang w:val="lt-LT" w:eastAsia="en-GB"/>
        </w:rPr>
        <w:t>32 mg kandesartano cileksetilo ir 12,5 mg hidrochlorotiazido.</w:t>
      </w:r>
    </w:p>
    <w:p w:rsidR="000E62EC" w:rsidRPr="00CC7CBE" w:rsidRDefault="000E62EC" w:rsidP="000E62EC">
      <w:pPr>
        <w:tabs>
          <w:tab w:val="left" w:pos="567"/>
        </w:tabs>
        <w:autoSpaceDE w:val="0"/>
        <w:autoSpaceDN w:val="0"/>
        <w:adjustRightInd w:val="0"/>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Kiekvienoje tabletėje yra 32 mg kandesartano cileksetilo ir 25 mg hidrochlorotiazido.</w:t>
      </w:r>
    </w:p>
    <w:p w:rsidR="000E62EC" w:rsidRPr="00CC7CBE" w:rsidRDefault="000E62EC" w:rsidP="000E62EC">
      <w:pPr>
        <w:tabs>
          <w:tab w:val="left" w:pos="567"/>
        </w:tabs>
        <w:autoSpaceDE w:val="0"/>
        <w:autoSpaceDN w:val="0"/>
        <w:adjustRightInd w:val="0"/>
        <w:spacing w:after="0" w:line="260" w:lineRule="exact"/>
        <w:rPr>
          <w:rFonts w:ascii="Times New Roman" w:eastAsia="Times New Roman" w:hAnsi="Times New Roman"/>
          <w:lang w:val="lt-LT" w:eastAsia="en-GB"/>
        </w:rPr>
      </w:pPr>
    </w:p>
    <w:p w:rsidR="000E62EC" w:rsidRPr="00CC7CBE" w:rsidRDefault="000E62EC" w:rsidP="000E62EC">
      <w:pPr>
        <w:tabs>
          <w:tab w:val="left" w:pos="567"/>
        </w:tabs>
        <w:autoSpaceDE w:val="0"/>
        <w:autoSpaceDN w:val="0"/>
        <w:adjustRightInd w:val="0"/>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3.</w:t>
      </w:r>
      <w:r w:rsidRPr="00CC7CBE">
        <w:rPr>
          <w:rFonts w:ascii="Times New Roman" w:eastAsia="Times New Roman" w:hAnsi="Times New Roman"/>
          <w:b/>
          <w:lang w:val="lt-LT" w:eastAsia="en-GB"/>
        </w:rPr>
        <w:tab/>
        <w:t>PAGALBINIŲ MEDŽIAGŲ SĄRAŠAS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Sudėtyje yra laktozės monohidrato. Daugiau informacijos pateikta pakuotės lapelyje.</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4.</w:t>
      </w:r>
      <w:r w:rsidRPr="00CC7CBE">
        <w:rPr>
          <w:rFonts w:ascii="Times New Roman" w:eastAsia="Times New Roman" w:hAnsi="Times New Roman"/>
          <w:b/>
          <w:lang w:val="lt-LT" w:eastAsia="en-GB"/>
        </w:rPr>
        <w:tab/>
        <w:t>FARMACINĖ FORMA IR KIEKIS PAKUOTĖJE</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30 tablečių</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90 tablečių</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250 tablečių</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5.</w:t>
      </w:r>
      <w:r w:rsidRPr="00CC7CBE">
        <w:rPr>
          <w:rFonts w:ascii="Times New Roman" w:eastAsia="Times New Roman" w:hAnsi="Times New Roman"/>
          <w:b/>
          <w:lang w:val="lt-LT" w:eastAsia="en-GB"/>
        </w:rPr>
        <w:tab/>
        <w:t>VARTOJIMO METODAS IR BŪDAS (-AI)</w:t>
      </w:r>
    </w:p>
    <w:p w:rsidR="000E62EC" w:rsidRPr="00CC7CBE" w:rsidRDefault="000E62EC" w:rsidP="000E62EC">
      <w:pPr>
        <w:tabs>
          <w:tab w:val="left" w:pos="567"/>
        </w:tabs>
        <w:spacing w:after="0" w:line="260" w:lineRule="exact"/>
        <w:rPr>
          <w:rFonts w:ascii="Times New Roman" w:eastAsia="Times New Roman" w:hAnsi="Times New Roman"/>
          <w:i/>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Vartoti per burną</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Prieš vartojimą perskaitykite pakuotės lapelį.</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6.</w:t>
      </w:r>
      <w:r w:rsidRPr="00CC7CBE">
        <w:rPr>
          <w:rFonts w:ascii="Times New Roman" w:eastAsia="Times New Roman" w:hAnsi="Times New Roman"/>
          <w:b/>
          <w:lang w:val="lt-LT" w:eastAsia="en-GB"/>
        </w:rPr>
        <w:tab/>
        <w:t>SPECIALUS ĮSPĖJIMAS, KAD VAISTINĮ PREPARATĄ BŪTINA LAIKYTI VAIKAMS NEPASTEBIMOJE IR NEPASIEKIAMOJE VIETOJE</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outlineLvl w:val="0"/>
        <w:rPr>
          <w:rFonts w:ascii="Times New Roman" w:eastAsia="Times New Roman" w:hAnsi="Times New Roman"/>
          <w:lang w:val="lt-LT" w:eastAsia="en-GB"/>
        </w:rPr>
      </w:pPr>
      <w:r w:rsidRPr="00CC7CBE">
        <w:rPr>
          <w:rFonts w:ascii="Times New Roman" w:eastAsia="Times New Roman" w:hAnsi="Times New Roman"/>
          <w:lang w:val="lt-LT" w:eastAsia="en-GB"/>
        </w:rPr>
        <w:t>Laikyti vaikams nepastebimoje ir nepasiekiamoje vietoje.</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7.</w:t>
      </w:r>
      <w:r w:rsidRPr="00CC7CBE">
        <w:rPr>
          <w:rFonts w:ascii="Times New Roman" w:eastAsia="Times New Roman" w:hAnsi="Times New Roman"/>
          <w:b/>
          <w:lang w:val="lt-LT" w:eastAsia="en-GB"/>
        </w:rPr>
        <w:tab/>
        <w:t>KITAS (-I) SPECIALUS (-ŪS) ĮSPĖJIMAS (-AI) (JEI REIKIA)</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Viduje yra sausiklis, jis nevalgomas.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8.</w:t>
      </w:r>
      <w:r w:rsidRPr="00CC7CBE">
        <w:rPr>
          <w:rFonts w:ascii="Times New Roman" w:eastAsia="Times New Roman" w:hAnsi="Times New Roman"/>
          <w:b/>
          <w:lang w:val="lt-LT" w:eastAsia="en-GB"/>
        </w:rPr>
        <w:tab/>
        <w:t>TINKAMUMO LAIKAS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922B9E"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EXP/</w:t>
      </w:r>
      <w:r w:rsidR="000E62EC" w:rsidRPr="00CC7CBE">
        <w:rPr>
          <w:rFonts w:ascii="Times New Roman" w:eastAsia="Times New Roman" w:hAnsi="Times New Roman"/>
          <w:lang w:val="lt-LT" w:eastAsia="en-GB"/>
        </w:rPr>
        <w:t>Tinka iki {mm</w:t>
      </w:r>
      <w:r w:rsidRPr="00CC7CBE">
        <w:rPr>
          <w:rFonts w:ascii="Times New Roman" w:eastAsia="Times New Roman" w:hAnsi="Times New Roman"/>
          <w:lang w:val="lt-LT" w:eastAsia="en-GB"/>
        </w:rPr>
        <w:t>/</w:t>
      </w:r>
      <w:r w:rsidR="000E62EC" w:rsidRPr="00CC7CBE">
        <w:rPr>
          <w:rFonts w:ascii="Times New Roman" w:eastAsia="Times New Roman" w:hAnsi="Times New Roman"/>
          <w:lang w:val="lt-LT" w:eastAsia="en-GB"/>
        </w:rPr>
        <w:t>MMMM}</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lastRenderedPageBreak/>
        <w:t>Pirmą kartą atidarius tinka vartoti 6 mėnesius.</w:t>
      </w:r>
    </w:p>
    <w:p w:rsidR="00922B9E" w:rsidRPr="00CC7CBE" w:rsidRDefault="00922B9E"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9.</w:t>
      </w:r>
      <w:r w:rsidRPr="00CC7CBE">
        <w:rPr>
          <w:rFonts w:ascii="Times New Roman" w:eastAsia="Times New Roman" w:hAnsi="Times New Roman"/>
          <w:b/>
          <w:lang w:val="lt-LT" w:eastAsia="en-GB"/>
        </w:rPr>
        <w:tab/>
        <w:t>SPECIALIOS LAIKYMO SĄLYGOS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ind w:left="567" w:hanging="567"/>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eastAsia="en-GB"/>
        </w:rPr>
      </w:pPr>
      <w:r w:rsidRPr="00CC7CBE">
        <w:rPr>
          <w:rFonts w:ascii="Times New Roman" w:eastAsia="Times New Roman" w:hAnsi="Times New Roman"/>
          <w:b/>
          <w:lang w:val="lt-LT" w:eastAsia="en-GB"/>
        </w:rPr>
        <w:t>10.</w:t>
      </w:r>
      <w:r w:rsidRPr="00CC7CBE">
        <w:rPr>
          <w:rFonts w:ascii="Times New Roman" w:eastAsia="Times New Roman" w:hAnsi="Times New Roman"/>
          <w:b/>
          <w:lang w:val="lt-LT" w:eastAsia="en-GB"/>
        </w:rPr>
        <w:tab/>
        <w:t>SPECIALIOS ATSARGUMO PRIEMONĖS DĖL NESUVARTOTO VAISTINIO PREPARATO AR JO ATLIEKŲ TVARKYMO (JEI REIKIA)</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eastAsia="en-GB"/>
        </w:rPr>
      </w:pPr>
      <w:r w:rsidRPr="00CC7CBE">
        <w:rPr>
          <w:rFonts w:ascii="Times New Roman" w:eastAsia="Times New Roman" w:hAnsi="Times New Roman"/>
          <w:b/>
          <w:lang w:val="lt-LT" w:eastAsia="en-GB"/>
        </w:rPr>
        <w:t>11.</w:t>
      </w:r>
      <w:r w:rsidRPr="00CC7CBE">
        <w:rPr>
          <w:rFonts w:ascii="Times New Roman" w:eastAsia="Times New Roman" w:hAnsi="Times New Roman"/>
          <w:b/>
          <w:lang w:val="lt-LT" w:eastAsia="en-GB"/>
        </w:rPr>
        <w:tab/>
      </w:r>
      <w:r w:rsidR="005C7D87" w:rsidRPr="00CC7CBE">
        <w:rPr>
          <w:rFonts w:ascii="Times New Roman" w:eastAsia="Times New Roman" w:hAnsi="Times New Roman"/>
          <w:b/>
          <w:lang w:val="lt-LT" w:eastAsia="en-GB"/>
        </w:rPr>
        <w:t>REGISTRUOTOJO</w:t>
      </w:r>
      <w:r w:rsidRPr="00CC7CBE">
        <w:rPr>
          <w:rFonts w:ascii="Times New Roman" w:eastAsia="Times New Roman" w:hAnsi="Times New Roman"/>
          <w:b/>
          <w:lang w:val="lt-LT" w:eastAsia="en-GB"/>
        </w:rPr>
        <w:t xml:space="preserve"> PAVADINIMAS IR ADRESAS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Actavis Group PTC ehf</w:t>
      </w:r>
      <w:r w:rsidR="00922B9E" w:rsidRPr="00CC7CBE">
        <w:rPr>
          <w:rFonts w:ascii="Times New Roman" w:eastAsia="Times New Roman" w:hAnsi="Times New Roman"/>
          <w:lang w:val="lt-LT" w:eastAsia="en-GB"/>
        </w:rPr>
        <w:t>.</w:t>
      </w:r>
    </w:p>
    <w:p w:rsidR="00922B9E"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Reykjavíkurvegi 76-78</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220 Hafnarfjórður</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Islandija</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12.</w:t>
      </w:r>
      <w:r w:rsidRPr="00CC7CBE">
        <w:rPr>
          <w:rFonts w:ascii="Times New Roman" w:eastAsia="Times New Roman" w:hAnsi="Times New Roman"/>
          <w:b/>
          <w:lang w:val="lt-LT" w:eastAsia="en-GB"/>
        </w:rPr>
        <w:tab/>
      </w:r>
      <w:r w:rsidR="005C7D87" w:rsidRPr="00CC7CBE">
        <w:rPr>
          <w:rFonts w:ascii="Times New Roman" w:eastAsia="Times New Roman" w:hAnsi="Times New Roman"/>
          <w:b/>
          <w:lang w:val="lt-LT" w:eastAsia="en-GB"/>
        </w:rPr>
        <w:t xml:space="preserve">REGISTRACIJOS </w:t>
      </w:r>
      <w:r w:rsidRPr="00CC7CBE">
        <w:rPr>
          <w:rFonts w:ascii="Times New Roman" w:eastAsia="Times New Roman" w:hAnsi="Times New Roman"/>
          <w:b/>
          <w:lang w:val="lt-LT" w:eastAsia="en-GB"/>
        </w:rPr>
        <w:t xml:space="preserve">PAŽYMĖJIMO NUMERIS (-IAI)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mg/12,5 mg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N30 - LT/1/11/2628/030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N90 - LT/1/11/2628/031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N250 - LT/1/11/2628/032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mg/25 mg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N30 - LT/1/11/2628/044</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N90 - LT/1/11/2628/045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N250 - LT/1/11/2628/046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13.</w:t>
      </w:r>
      <w:r w:rsidRPr="00CC7CBE">
        <w:rPr>
          <w:rFonts w:ascii="Times New Roman" w:eastAsia="Times New Roman" w:hAnsi="Times New Roman"/>
          <w:b/>
          <w:lang w:val="lt-LT" w:eastAsia="en-GB"/>
        </w:rPr>
        <w:tab/>
        <w:t>SERIJOS NUMERIS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922B9E"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Lot/</w:t>
      </w:r>
      <w:r w:rsidR="000E62EC" w:rsidRPr="00CC7CBE">
        <w:rPr>
          <w:rFonts w:ascii="Times New Roman" w:eastAsia="Times New Roman" w:hAnsi="Times New Roman"/>
          <w:lang w:val="lt-LT" w:eastAsia="en-GB"/>
        </w:rPr>
        <w:t xml:space="preserve">Serija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14.</w:t>
      </w:r>
      <w:r w:rsidRPr="00CC7CBE">
        <w:rPr>
          <w:rFonts w:ascii="Times New Roman" w:eastAsia="Times New Roman" w:hAnsi="Times New Roman"/>
          <w:b/>
          <w:lang w:val="lt-LT" w:eastAsia="en-GB"/>
        </w:rPr>
        <w:tab/>
        <w:t>PARDAVIMO (IŠDAVIMO) TVARKA</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Receptinis vaist</w:t>
      </w:r>
      <w:r w:rsidR="00922B9E" w:rsidRPr="00CC7CBE">
        <w:rPr>
          <w:rFonts w:ascii="Times New Roman" w:eastAsia="Times New Roman" w:hAnsi="Times New Roman"/>
          <w:lang w:val="lt-LT" w:eastAsia="en-GB"/>
        </w:rPr>
        <w:t>a</w:t>
      </w:r>
      <w:r w:rsidRPr="00CC7CBE">
        <w:rPr>
          <w:rFonts w:ascii="Times New Roman" w:eastAsia="Times New Roman" w:hAnsi="Times New Roman"/>
          <w:lang w:val="lt-LT" w:eastAsia="en-GB"/>
        </w:rPr>
        <w:t>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15.</w:t>
      </w:r>
      <w:r w:rsidRPr="00CC7CBE">
        <w:rPr>
          <w:rFonts w:ascii="Times New Roman" w:eastAsia="Times New Roman" w:hAnsi="Times New Roman"/>
          <w:b/>
          <w:lang w:val="lt-LT" w:eastAsia="en-GB"/>
        </w:rPr>
        <w:tab/>
        <w:t>VARTOJIMO INSTRUKCIJA</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16.</w:t>
      </w:r>
      <w:r w:rsidRPr="00CC7CBE">
        <w:rPr>
          <w:rFonts w:ascii="Times New Roman" w:eastAsia="Times New Roman" w:hAnsi="Times New Roman"/>
          <w:b/>
          <w:lang w:val="lt-LT" w:eastAsia="en-GB"/>
        </w:rPr>
        <w:tab/>
        <w:t>INFORMACIJA BRAILIO RAŠTU</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mg/12,5 mg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mg/25 mg </w:t>
      </w:r>
    </w:p>
    <w:p w:rsidR="000E62EC" w:rsidRPr="00CC7CBE" w:rsidRDefault="000E62EC" w:rsidP="000E62EC">
      <w:pPr>
        <w:shd w:val="clear" w:color="auto" w:fill="FFFFFF"/>
        <w:tabs>
          <w:tab w:val="left" w:pos="567"/>
        </w:tabs>
        <w:spacing w:after="0" w:line="260" w:lineRule="exact"/>
        <w:rPr>
          <w:rFonts w:ascii="Times New Roman" w:eastAsia="Times New Roman" w:hAnsi="Times New Roman"/>
          <w:lang w:val="lt-LT" w:eastAsia="en-GB"/>
        </w:rPr>
      </w:pPr>
    </w:p>
    <w:p w:rsidR="00064B3F" w:rsidRPr="00CC7CBE" w:rsidRDefault="00064B3F" w:rsidP="00064B3F">
      <w:pPr>
        <w:shd w:val="clear" w:color="auto" w:fill="FFFFFF"/>
        <w:tabs>
          <w:tab w:val="left" w:pos="567"/>
        </w:tabs>
        <w:spacing w:after="0" w:line="260" w:lineRule="exact"/>
        <w:rPr>
          <w:rFonts w:ascii="Times New Roman" w:hAnsi="Times New Roman"/>
          <w:lang w:val="lt-LT"/>
        </w:rPr>
      </w:pPr>
    </w:p>
    <w:p w:rsidR="00064B3F" w:rsidRPr="00CC7CBE" w:rsidRDefault="00064B3F" w:rsidP="00922B9E">
      <w:pPr>
        <w:pStyle w:val="Sraopastraipa"/>
        <w:keepNext/>
        <w:numPr>
          <w:ilvl w:val="0"/>
          <w:numId w:val="43"/>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lt-LT" w:eastAsia="lt-LT" w:bidi="lt-LT"/>
        </w:rPr>
      </w:pPr>
      <w:r w:rsidRPr="00CC7CBE">
        <w:rPr>
          <w:b/>
          <w:noProof/>
          <w:lang w:val="lt-LT" w:eastAsia="lt-LT" w:bidi="lt-LT"/>
        </w:rPr>
        <w:t xml:space="preserve"> UNIKALUS IDENTIFIKATORIUS – 2D BRŪKŠNINIS KODAS</w:t>
      </w:r>
    </w:p>
    <w:p w:rsidR="00064B3F" w:rsidRPr="00CC7CBE" w:rsidRDefault="00064B3F" w:rsidP="00064B3F">
      <w:pPr>
        <w:spacing w:after="0" w:line="240" w:lineRule="auto"/>
        <w:rPr>
          <w:rFonts w:ascii="Times New Roman" w:eastAsia="Times New Roman" w:hAnsi="Times New Roman"/>
          <w:noProof/>
          <w:szCs w:val="20"/>
          <w:lang w:val="lt-LT" w:eastAsia="lt-LT" w:bidi="lt-LT"/>
        </w:rPr>
      </w:pPr>
    </w:p>
    <w:p w:rsidR="00064B3F" w:rsidRPr="00CC7CBE" w:rsidRDefault="00001156" w:rsidP="00064B3F">
      <w:pPr>
        <w:tabs>
          <w:tab w:val="left" w:pos="567"/>
        </w:tabs>
        <w:spacing w:after="0" w:line="240" w:lineRule="auto"/>
        <w:rPr>
          <w:rFonts w:ascii="Times New Roman" w:eastAsia="Times New Roman" w:hAnsi="Times New Roman"/>
          <w:i/>
          <w:noProof/>
          <w:szCs w:val="20"/>
          <w:lang w:val="lt-LT" w:eastAsia="lt-LT" w:bidi="lt-LT"/>
        </w:rPr>
      </w:pPr>
      <w:r w:rsidRPr="00CC7CBE">
        <w:rPr>
          <w:rFonts w:ascii="Times New Roman" w:eastAsia="Times New Roman" w:hAnsi="Times New Roman"/>
          <w:i/>
          <w:noProof/>
          <w:szCs w:val="20"/>
          <w:lang w:val="lt-LT" w:eastAsia="lt-LT" w:bidi="lt-LT"/>
        </w:rPr>
        <w:t>[</w:t>
      </w:r>
      <w:r w:rsidR="00064B3F" w:rsidRPr="00CC7CBE">
        <w:rPr>
          <w:rFonts w:ascii="Times New Roman" w:eastAsia="Times New Roman" w:hAnsi="Times New Roman"/>
          <w:i/>
          <w:noProof/>
          <w:szCs w:val="20"/>
          <w:lang w:val="lt-LT" w:eastAsia="lt-LT" w:bidi="lt-LT"/>
        </w:rPr>
        <w:t xml:space="preserve">Taikoma tik </w:t>
      </w:r>
      <w:r w:rsidRPr="00CC7CBE">
        <w:rPr>
          <w:rFonts w:ascii="Times New Roman" w:eastAsia="Times New Roman" w:hAnsi="Times New Roman"/>
          <w:i/>
          <w:noProof/>
          <w:szCs w:val="20"/>
          <w:lang w:val="lt-LT" w:eastAsia="lt-LT" w:bidi="lt-LT"/>
        </w:rPr>
        <w:t xml:space="preserve">išorinei </w:t>
      </w:r>
      <w:r w:rsidR="00922B9E" w:rsidRPr="00CC7CBE">
        <w:rPr>
          <w:rFonts w:ascii="Times New Roman" w:eastAsia="Times New Roman" w:hAnsi="Times New Roman"/>
          <w:i/>
          <w:noProof/>
          <w:szCs w:val="20"/>
          <w:lang w:val="lt-LT" w:eastAsia="lt-LT" w:bidi="lt-LT"/>
        </w:rPr>
        <w:t>pakuotei</w:t>
      </w:r>
      <w:r w:rsidRPr="00CC7CBE">
        <w:rPr>
          <w:rFonts w:ascii="Times New Roman" w:eastAsia="Times New Roman" w:hAnsi="Times New Roman"/>
          <w:i/>
          <w:noProof/>
          <w:szCs w:val="20"/>
          <w:lang w:val="lt-LT" w:eastAsia="lt-LT" w:bidi="lt-LT"/>
        </w:rPr>
        <w:t>]</w:t>
      </w:r>
    </w:p>
    <w:p w:rsidR="00064B3F" w:rsidRPr="00CC7CBE" w:rsidRDefault="00064B3F" w:rsidP="00064B3F">
      <w:pPr>
        <w:tabs>
          <w:tab w:val="left" w:pos="567"/>
        </w:tabs>
        <w:spacing w:after="0" w:line="240" w:lineRule="auto"/>
        <w:rPr>
          <w:rFonts w:ascii="Times New Roman" w:eastAsia="Times New Roman" w:hAnsi="Times New Roman"/>
          <w:noProof/>
          <w:szCs w:val="20"/>
          <w:lang w:val="lt-LT" w:eastAsia="lt-LT" w:bidi="lt-LT"/>
        </w:rPr>
      </w:pPr>
      <w:r w:rsidRPr="00CC7CBE">
        <w:rPr>
          <w:rFonts w:ascii="Times New Roman" w:eastAsia="Times New Roman" w:hAnsi="Times New Roman"/>
          <w:noProof/>
          <w:szCs w:val="20"/>
          <w:lang w:val="lt-LT" w:eastAsia="lt-LT" w:bidi="lt-LT"/>
        </w:rPr>
        <w:t>2D brūkšninis kodas su nurodytu unikaliu identifikatoriumi.</w:t>
      </w:r>
    </w:p>
    <w:p w:rsidR="00064B3F" w:rsidRPr="00CC7CBE" w:rsidRDefault="00064B3F" w:rsidP="00064B3F">
      <w:pPr>
        <w:tabs>
          <w:tab w:val="left" w:pos="567"/>
        </w:tabs>
        <w:spacing w:after="0" w:line="240" w:lineRule="auto"/>
        <w:rPr>
          <w:rFonts w:ascii="Times New Roman" w:eastAsia="Times New Roman" w:hAnsi="Times New Roman"/>
          <w:noProof/>
          <w:szCs w:val="20"/>
          <w:lang w:val="lt-LT" w:eastAsia="lt-LT" w:bidi="lt-LT"/>
        </w:rPr>
      </w:pPr>
    </w:p>
    <w:p w:rsidR="00064B3F" w:rsidRPr="00CC7CBE" w:rsidRDefault="00064B3F" w:rsidP="00064B3F">
      <w:pPr>
        <w:tabs>
          <w:tab w:val="left" w:pos="567"/>
        </w:tabs>
        <w:spacing w:after="0" w:line="240" w:lineRule="auto"/>
        <w:rPr>
          <w:rFonts w:ascii="Times New Roman" w:eastAsia="Times New Roman" w:hAnsi="Times New Roman"/>
          <w:noProof/>
          <w:szCs w:val="20"/>
          <w:lang w:val="lt-LT" w:eastAsia="lt-LT" w:bidi="lt-LT"/>
        </w:rPr>
      </w:pPr>
    </w:p>
    <w:p w:rsidR="00064B3F" w:rsidRPr="00CC7CBE" w:rsidRDefault="00064B3F" w:rsidP="00922B9E">
      <w:pPr>
        <w:pStyle w:val="Sraopastraipa"/>
        <w:keepNext/>
        <w:numPr>
          <w:ilvl w:val="0"/>
          <w:numId w:val="43"/>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lt-LT" w:eastAsia="lt-LT" w:bidi="lt-LT"/>
        </w:rPr>
      </w:pPr>
      <w:r w:rsidRPr="00CC7CBE">
        <w:rPr>
          <w:b/>
          <w:noProof/>
          <w:lang w:val="lt-LT" w:eastAsia="lt-LT" w:bidi="lt-LT"/>
        </w:rPr>
        <w:t>UNIKALUS IDENTIFIKATORIUS – ŽMONĖMS SUPRANTAMI DUOMENYS</w:t>
      </w:r>
    </w:p>
    <w:p w:rsidR="00064B3F" w:rsidRPr="00CC7CBE" w:rsidRDefault="00064B3F" w:rsidP="00064B3F">
      <w:pPr>
        <w:spacing w:after="0" w:line="240" w:lineRule="auto"/>
        <w:rPr>
          <w:rFonts w:ascii="Times New Roman" w:eastAsia="Times New Roman" w:hAnsi="Times New Roman"/>
          <w:noProof/>
          <w:szCs w:val="20"/>
          <w:lang w:val="lt-LT" w:eastAsia="lt-LT" w:bidi="lt-LT"/>
        </w:rPr>
      </w:pPr>
    </w:p>
    <w:p w:rsidR="00001156" w:rsidRPr="00CC7CBE" w:rsidRDefault="00001156" w:rsidP="00064B3F">
      <w:pPr>
        <w:tabs>
          <w:tab w:val="left" w:pos="567"/>
        </w:tabs>
        <w:spacing w:after="0" w:line="260" w:lineRule="exact"/>
        <w:rPr>
          <w:rFonts w:ascii="Times New Roman" w:eastAsia="Times New Roman" w:hAnsi="Times New Roman"/>
          <w:szCs w:val="20"/>
          <w:lang w:val="lt-LT" w:eastAsia="lt-LT" w:bidi="lt-LT"/>
        </w:rPr>
      </w:pPr>
      <w:r w:rsidRPr="00CC7CBE">
        <w:rPr>
          <w:rFonts w:ascii="Times New Roman" w:eastAsia="Times New Roman" w:hAnsi="Times New Roman"/>
          <w:i/>
          <w:noProof/>
          <w:szCs w:val="20"/>
          <w:lang w:val="lt-LT" w:eastAsia="lt-LT" w:bidi="lt-LT"/>
        </w:rPr>
        <w:t xml:space="preserve">[Taikoma tik išorinei </w:t>
      </w:r>
      <w:r w:rsidR="00922B9E" w:rsidRPr="00CC7CBE">
        <w:rPr>
          <w:rFonts w:ascii="Times New Roman" w:eastAsia="Times New Roman" w:hAnsi="Times New Roman"/>
          <w:i/>
          <w:noProof/>
          <w:szCs w:val="20"/>
          <w:lang w:val="lt-LT" w:eastAsia="lt-LT" w:bidi="lt-LT"/>
        </w:rPr>
        <w:t>pakuotei</w:t>
      </w:r>
      <w:r w:rsidRPr="00CC7CBE">
        <w:rPr>
          <w:rFonts w:ascii="Times New Roman" w:eastAsia="Times New Roman" w:hAnsi="Times New Roman"/>
          <w:i/>
          <w:noProof/>
          <w:szCs w:val="20"/>
          <w:lang w:val="lt-LT" w:eastAsia="lt-LT" w:bidi="lt-LT"/>
        </w:rPr>
        <w:t>]</w:t>
      </w:r>
    </w:p>
    <w:p w:rsidR="00064B3F" w:rsidRPr="00CC7CBE" w:rsidRDefault="00064B3F" w:rsidP="00064B3F">
      <w:pPr>
        <w:tabs>
          <w:tab w:val="left" w:pos="567"/>
        </w:tabs>
        <w:spacing w:after="0" w:line="260" w:lineRule="exact"/>
        <w:rPr>
          <w:rFonts w:ascii="Times New Roman" w:eastAsia="Times New Roman" w:hAnsi="Times New Roman"/>
          <w:color w:val="008000"/>
          <w:lang w:val="lt-LT" w:eastAsia="lt-LT" w:bidi="lt-LT"/>
        </w:rPr>
      </w:pPr>
      <w:r w:rsidRPr="00CC7CBE">
        <w:rPr>
          <w:rFonts w:ascii="Times New Roman" w:eastAsia="Times New Roman" w:hAnsi="Times New Roman"/>
          <w:szCs w:val="20"/>
          <w:lang w:val="lt-LT" w:eastAsia="lt-LT" w:bidi="lt-LT"/>
        </w:rPr>
        <w:t xml:space="preserve">PC: {numeris} </w:t>
      </w:r>
    </w:p>
    <w:p w:rsidR="00064B3F" w:rsidRPr="00CC7CBE" w:rsidRDefault="00064B3F" w:rsidP="00064B3F">
      <w:pPr>
        <w:tabs>
          <w:tab w:val="left" w:pos="567"/>
        </w:tabs>
        <w:spacing w:after="0" w:line="260" w:lineRule="exact"/>
        <w:rPr>
          <w:rFonts w:ascii="Times New Roman" w:eastAsia="Times New Roman" w:hAnsi="Times New Roman"/>
          <w:lang w:val="lt-LT" w:eastAsia="lt-LT" w:bidi="lt-LT"/>
        </w:rPr>
      </w:pPr>
      <w:r w:rsidRPr="00CC7CBE">
        <w:rPr>
          <w:rFonts w:ascii="Times New Roman" w:eastAsia="Times New Roman" w:hAnsi="Times New Roman"/>
          <w:szCs w:val="20"/>
          <w:lang w:val="lt-LT" w:eastAsia="lt-LT" w:bidi="lt-LT"/>
        </w:rPr>
        <w:t xml:space="preserve">SN: {numeris} </w:t>
      </w:r>
    </w:p>
    <w:p w:rsidR="00064B3F" w:rsidRPr="00CC7CBE" w:rsidRDefault="00064B3F" w:rsidP="00064B3F">
      <w:pPr>
        <w:tabs>
          <w:tab w:val="left" w:pos="567"/>
        </w:tabs>
        <w:spacing w:after="0" w:line="240" w:lineRule="auto"/>
        <w:rPr>
          <w:rFonts w:ascii="Times New Roman" w:eastAsia="Times New Roman" w:hAnsi="Times New Roman"/>
          <w:noProof/>
          <w:shd w:val="clear" w:color="auto" w:fill="CCCCCC"/>
          <w:lang w:val="lt-LT" w:eastAsia="lt-LT" w:bidi="lt-LT"/>
        </w:rPr>
      </w:pPr>
      <w:r w:rsidRPr="00CC7CBE">
        <w:rPr>
          <w:rFonts w:ascii="Times New Roman" w:eastAsia="Times New Roman" w:hAnsi="Times New Roman"/>
          <w:szCs w:val="20"/>
          <w:lang w:val="lt-LT" w:eastAsia="lt-LT" w:bidi="lt-LT"/>
        </w:rPr>
        <w:t>NN: {numeris}</w:t>
      </w:r>
    </w:p>
    <w:p w:rsidR="00064B3F" w:rsidRPr="00CC7CBE" w:rsidRDefault="00064B3F" w:rsidP="00064B3F">
      <w:pPr>
        <w:tabs>
          <w:tab w:val="left" w:pos="567"/>
          <w:tab w:val="left" w:pos="720"/>
        </w:tabs>
        <w:spacing w:after="0" w:line="260" w:lineRule="exact"/>
        <w:ind w:right="113"/>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r w:rsidRPr="00CC7CBE">
        <w:rPr>
          <w:rFonts w:ascii="Times New Roman" w:eastAsia="Times New Roman" w:hAnsi="Times New Roman"/>
          <w:lang w:val="lt-LT" w:eastAsia="en-GB"/>
        </w:rPr>
        <w:br w:type="page"/>
      </w: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jc w:val="center"/>
        <w:outlineLvl w:val="0"/>
        <w:rPr>
          <w:rFonts w:ascii="Times New Roman" w:hAnsi="Times New Roman"/>
          <w:b/>
          <w:lang w:val="lt-LT"/>
        </w:rPr>
      </w:pPr>
    </w:p>
    <w:p w:rsidR="000E62EC" w:rsidRPr="00CC7CBE" w:rsidRDefault="000E62EC" w:rsidP="000E62EC">
      <w:pPr>
        <w:tabs>
          <w:tab w:val="left" w:pos="567"/>
          <w:tab w:val="left" w:pos="720"/>
        </w:tabs>
        <w:spacing w:after="0" w:line="260" w:lineRule="exact"/>
        <w:jc w:val="center"/>
        <w:outlineLvl w:val="0"/>
        <w:rPr>
          <w:rFonts w:ascii="Times New Roman" w:hAnsi="Times New Roman"/>
          <w:b/>
          <w:lang w:val="lt-LT"/>
        </w:rPr>
      </w:pPr>
    </w:p>
    <w:p w:rsidR="000E62EC" w:rsidRPr="00CC7CBE" w:rsidRDefault="000E62EC" w:rsidP="000E62EC">
      <w:pPr>
        <w:tabs>
          <w:tab w:val="left" w:pos="567"/>
          <w:tab w:val="left" w:pos="720"/>
        </w:tabs>
        <w:spacing w:after="0" w:line="260" w:lineRule="exact"/>
        <w:jc w:val="center"/>
        <w:outlineLvl w:val="0"/>
        <w:rPr>
          <w:rFonts w:ascii="Times New Roman" w:hAnsi="Times New Roman"/>
          <w:lang w:val="lt-LT"/>
        </w:rPr>
      </w:pPr>
      <w:r w:rsidRPr="00CC7CBE">
        <w:rPr>
          <w:rFonts w:ascii="Times New Roman" w:hAnsi="Times New Roman"/>
          <w:b/>
          <w:lang w:val="lt-LT"/>
        </w:rPr>
        <w:t>B. PAKUOTĖS LAPELIS</w:t>
      </w:r>
    </w:p>
    <w:p w:rsidR="000E62EC" w:rsidRPr="00CC7CBE" w:rsidRDefault="000E62EC" w:rsidP="000E62EC">
      <w:pPr>
        <w:spacing w:after="0" w:line="240" w:lineRule="auto"/>
        <w:jc w:val="center"/>
        <w:rPr>
          <w:rFonts w:ascii="Times New Roman" w:hAnsi="Times New Roman"/>
          <w:lang w:val="lt-LT"/>
        </w:rPr>
      </w:pPr>
      <w:r w:rsidRPr="00CC7CBE">
        <w:rPr>
          <w:rFonts w:ascii="Times New Roman" w:hAnsi="Times New Roman"/>
          <w:b/>
          <w:lang w:val="lt-LT"/>
        </w:rPr>
        <w:br w:type="page"/>
      </w:r>
      <w:r w:rsidRPr="00CC7CBE">
        <w:rPr>
          <w:rFonts w:ascii="Times New Roman" w:hAnsi="Times New Roman"/>
          <w:b/>
          <w:lang w:val="lt-LT"/>
        </w:rPr>
        <w:lastRenderedPageBreak/>
        <w:t>Pakuotės lapelis: informacija pacientui</w:t>
      </w:r>
    </w:p>
    <w:p w:rsidR="000E62EC" w:rsidRPr="00CC7CBE" w:rsidRDefault="000E62EC" w:rsidP="000E62EC">
      <w:pPr>
        <w:spacing w:after="0" w:line="240" w:lineRule="auto"/>
        <w:jc w:val="center"/>
        <w:outlineLvl w:val="0"/>
        <w:rPr>
          <w:rFonts w:ascii="Times New Roman" w:hAnsi="Times New Roman"/>
          <w:b/>
          <w:lang w:val="lt-LT"/>
        </w:rPr>
      </w:pPr>
    </w:p>
    <w:p w:rsidR="000E62EC" w:rsidRPr="00CC7CBE" w:rsidRDefault="000E62EC" w:rsidP="000E62EC">
      <w:pPr>
        <w:tabs>
          <w:tab w:val="left" w:pos="567"/>
        </w:tabs>
        <w:spacing w:after="0" w:line="260" w:lineRule="exact"/>
        <w:jc w:val="center"/>
        <w:rPr>
          <w:rFonts w:ascii="Times New Roman" w:hAnsi="Times New Roman"/>
          <w:b/>
          <w:lang w:val="lt-LT"/>
        </w:rPr>
      </w:pPr>
      <w:r w:rsidRPr="00CC7CBE">
        <w:rPr>
          <w:rFonts w:ascii="Times New Roman" w:hAnsi="Times New Roman"/>
          <w:b/>
          <w:lang w:val="lt-LT"/>
        </w:rPr>
        <w:t>Candesartan HCT Actavis 8 mg/12,5 mg tabletės</w:t>
      </w:r>
    </w:p>
    <w:p w:rsidR="000E62EC" w:rsidRPr="00CC7CBE" w:rsidRDefault="000E62EC" w:rsidP="009C7036">
      <w:pPr>
        <w:shd w:val="clear" w:color="auto" w:fill="D9D9D9"/>
        <w:tabs>
          <w:tab w:val="left" w:pos="567"/>
        </w:tabs>
        <w:spacing w:after="0" w:line="260" w:lineRule="exact"/>
        <w:jc w:val="center"/>
        <w:rPr>
          <w:rFonts w:ascii="Times New Roman" w:hAnsi="Times New Roman"/>
          <w:b/>
          <w:lang w:val="lt-LT"/>
        </w:rPr>
      </w:pPr>
      <w:r w:rsidRPr="00CC7CBE">
        <w:rPr>
          <w:rFonts w:ascii="Times New Roman" w:hAnsi="Times New Roman"/>
          <w:b/>
          <w:lang w:val="lt-LT"/>
        </w:rPr>
        <w:t>Candesartan HCT Actavis 16 mg/12,5 mg tabletės</w:t>
      </w:r>
    </w:p>
    <w:p w:rsidR="000E62EC" w:rsidRPr="00CC7CBE" w:rsidRDefault="000E62EC" w:rsidP="009C7036">
      <w:pPr>
        <w:shd w:val="clear" w:color="auto" w:fill="BFBFBF"/>
        <w:tabs>
          <w:tab w:val="left" w:pos="567"/>
        </w:tabs>
        <w:spacing w:after="0" w:line="260" w:lineRule="exact"/>
        <w:jc w:val="center"/>
        <w:rPr>
          <w:rFonts w:ascii="Times New Roman" w:eastAsia="Times New Roman" w:hAnsi="Times New Roman"/>
          <w:b/>
          <w:lang w:val="lt-LT" w:eastAsia="en-GB"/>
        </w:rPr>
      </w:pPr>
      <w:r w:rsidRPr="00CC7CBE">
        <w:rPr>
          <w:rFonts w:ascii="Times New Roman" w:eastAsia="Times New Roman" w:hAnsi="Times New Roman"/>
          <w:b/>
          <w:lang w:val="lt-LT" w:eastAsia="en-GB"/>
        </w:rPr>
        <w:t>Candesartan HCT Actavis 32 mg/12,5 mg tabletės</w:t>
      </w:r>
    </w:p>
    <w:p w:rsidR="000E62EC" w:rsidRPr="00CC7CBE" w:rsidRDefault="000E62EC" w:rsidP="009C7036">
      <w:pPr>
        <w:shd w:val="clear" w:color="auto" w:fill="A6A6A6"/>
        <w:tabs>
          <w:tab w:val="left" w:pos="567"/>
        </w:tabs>
        <w:spacing w:after="0" w:line="260" w:lineRule="exact"/>
        <w:jc w:val="center"/>
        <w:rPr>
          <w:rFonts w:ascii="Times New Roman" w:eastAsia="Times New Roman" w:hAnsi="Times New Roman"/>
          <w:b/>
          <w:lang w:val="lt-LT" w:eastAsia="en-GB"/>
        </w:rPr>
      </w:pPr>
      <w:r w:rsidRPr="00CC7CBE">
        <w:rPr>
          <w:rFonts w:ascii="Times New Roman" w:eastAsia="Times New Roman" w:hAnsi="Times New Roman"/>
          <w:b/>
          <w:lang w:val="lt-LT" w:eastAsia="en-GB"/>
        </w:rPr>
        <w:t>Candesartan HCT Actavis 32 mg/25 mg tabletės</w:t>
      </w:r>
    </w:p>
    <w:p w:rsidR="000E62EC" w:rsidRPr="00CC7CBE" w:rsidRDefault="000E62EC" w:rsidP="000E62EC">
      <w:pPr>
        <w:tabs>
          <w:tab w:val="left" w:pos="567"/>
        </w:tabs>
        <w:spacing w:after="0" w:line="260" w:lineRule="exact"/>
        <w:jc w:val="center"/>
        <w:rPr>
          <w:rFonts w:ascii="Times New Roman" w:eastAsia="Times New Roman" w:hAnsi="Times New Roman"/>
          <w:b/>
          <w:lang w:val="lt-LT" w:eastAsia="en-GB"/>
        </w:rPr>
      </w:pPr>
    </w:p>
    <w:p w:rsidR="000E62EC" w:rsidRPr="00CC7CBE" w:rsidRDefault="00030558" w:rsidP="000E62EC">
      <w:pPr>
        <w:tabs>
          <w:tab w:val="left" w:pos="567"/>
        </w:tabs>
        <w:spacing w:after="0" w:line="260" w:lineRule="exact"/>
        <w:jc w:val="center"/>
        <w:rPr>
          <w:rFonts w:ascii="Times New Roman" w:hAnsi="Times New Roman"/>
          <w:lang w:val="lt-LT"/>
        </w:rPr>
      </w:pPr>
      <w:r w:rsidRPr="00CC7CBE">
        <w:rPr>
          <w:rFonts w:ascii="Times New Roman" w:hAnsi="Times New Roman"/>
          <w:lang w:val="lt-LT"/>
        </w:rPr>
        <w:t>k</w:t>
      </w:r>
      <w:r w:rsidR="000E62EC" w:rsidRPr="00CC7CBE">
        <w:rPr>
          <w:rFonts w:ascii="Times New Roman" w:hAnsi="Times New Roman"/>
          <w:lang w:val="lt-LT"/>
        </w:rPr>
        <w:t>andesartan</w:t>
      </w:r>
      <w:r w:rsidR="00217E0D" w:rsidRPr="00CC7CBE">
        <w:rPr>
          <w:rFonts w:ascii="Times New Roman" w:hAnsi="Times New Roman"/>
          <w:lang w:val="lt-LT"/>
        </w:rPr>
        <w:t>o</w:t>
      </w:r>
      <w:r w:rsidR="000E62EC" w:rsidRPr="00CC7CBE">
        <w:rPr>
          <w:rFonts w:ascii="Times New Roman" w:hAnsi="Times New Roman"/>
          <w:lang w:val="lt-LT"/>
        </w:rPr>
        <w:t xml:space="preserve"> cileksetilas/</w:t>
      </w:r>
      <w:r w:rsidRPr="00CC7CBE">
        <w:rPr>
          <w:rFonts w:ascii="Times New Roman" w:hAnsi="Times New Roman"/>
          <w:lang w:val="lt-LT"/>
        </w:rPr>
        <w:t>h</w:t>
      </w:r>
      <w:r w:rsidR="000E62EC" w:rsidRPr="00CC7CBE">
        <w:rPr>
          <w:rFonts w:ascii="Times New Roman" w:hAnsi="Times New Roman"/>
          <w:lang w:val="lt-LT"/>
        </w:rPr>
        <w:t>idrochlorotiazidas</w:t>
      </w:r>
    </w:p>
    <w:p w:rsidR="000E62EC" w:rsidRPr="00CC7CBE" w:rsidRDefault="000E62EC" w:rsidP="000E62EC">
      <w:pPr>
        <w:spacing w:after="0" w:line="240" w:lineRule="auto"/>
        <w:jc w:val="center"/>
        <w:outlineLvl w:val="0"/>
        <w:rPr>
          <w:rFonts w:ascii="Times New Roman" w:hAnsi="Times New Roman"/>
          <w:b/>
          <w:lang w:val="lt-LT"/>
        </w:rPr>
      </w:pPr>
    </w:p>
    <w:p w:rsidR="000E62EC" w:rsidRPr="00CC7CBE" w:rsidRDefault="000E62EC" w:rsidP="000E62EC">
      <w:pPr>
        <w:spacing w:after="0" w:line="240" w:lineRule="auto"/>
        <w:ind w:right="-2"/>
        <w:rPr>
          <w:rFonts w:ascii="Times New Roman" w:hAnsi="Times New Roman"/>
          <w:b/>
          <w:lang w:val="lt-LT"/>
        </w:rPr>
      </w:pPr>
      <w:r w:rsidRPr="00CC7CBE">
        <w:rPr>
          <w:rFonts w:ascii="Times New Roman" w:hAnsi="Times New Roman"/>
          <w:b/>
          <w:lang w:val="lt-LT"/>
        </w:rPr>
        <w:t>Atidžiai perskaitykite visą šį lapelį, prieš pradėdami vartoti vaistą, nes jame pateikiama Jums svarbi informacija.</w:t>
      </w: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Neišmeskite šio lapelio, nes vėl gali prireikti jį perskaityti.</w:t>
      </w: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kiltų daugiau klausimų, kreipkitės į gydytoją arba vaistininką.</w:t>
      </w:r>
    </w:p>
    <w:p w:rsidR="000E62EC" w:rsidRPr="00CC7CBE" w:rsidRDefault="000E62EC" w:rsidP="000E62EC">
      <w:pPr>
        <w:tabs>
          <w:tab w:val="left" w:pos="567"/>
        </w:tabs>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Šis vaistas skirtas tik Jums, todėl kitiems žmonėms jo duoti negalima. Vaistas gali jiems pakenkti (net tiems, kurių ligos požymiai yra tokie patys kaip Jūsų).</w:t>
      </w:r>
    </w:p>
    <w:p w:rsidR="000E62EC" w:rsidRPr="00CC7CBE" w:rsidRDefault="000E62EC" w:rsidP="000E62EC">
      <w:pPr>
        <w:tabs>
          <w:tab w:val="left" w:pos="567"/>
        </w:tabs>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pasireiškė šalutinis poveikis (net jeigu jis šiame lapelyje nenurodytas), kreipkitės į gydytoją arba vaistininką.</w:t>
      </w:r>
      <w:r w:rsidRPr="00CC7CBE">
        <w:rPr>
          <w:rFonts w:ascii="Times New Roman" w:eastAsia="Times New Roman" w:hAnsi="Times New Roman"/>
          <w:lang w:val="lt-LT"/>
        </w:rPr>
        <w:t xml:space="preserve"> Žr. 4 skyrių.</w:t>
      </w:r>
    </w:p>
    <w:p w:rsidR="000E62EC" w:rsidRPr="00CC7CBE" w:rsidRDefault="000E62EC" w:rsidP="000E62EC">
      <w:pPr>
        <w:spacing w:after="0" w:line="240" w:lineRule="auto"/>
        <w:ind w:right="-2"/>
        <w:rPr>
          <w:rFonts w:ascii="Times New Roman" w:hAnsi="Times New Roman"/>
          <w:lang w:val="lt-LT"/>
        </w:rPr>
      </w:pPr>
    </w:p>
    <w:p w:rsidR="000E62EC" w:rsidRPr="00CC7CBE" w:rsidRDefault="000E62EC" w:rsidP="000E62EC">
      <w:pPr>
        <w:keepNext/>
        <w:tabs>
          <w:tab w:val="left" w:pos="567"/>
        </w:tabs>
        <w:spacing w:after="0" w:line="260" w:lineRule="exact"/>
        <w:jc w:val="both"/>
        <w:outlineLvl w:val="3"/>
        <w:rPr>
          <w:rFonts w:ascii="Times New Roman" w:hAnsi="Times New Roman"/>
          <w:lang w:val="lt-LT"/>
        </w:rPr>
      </w:pPr>
      <w:r w:rsidRPr="00CC7CBE">
        <w:rPr>
          <w:rFonts w:ascii="Times New Roman" w:hAnsi="Times New Roman"/>
          <w:b/>
          <w:lang w:val="lt-LT"/>
        </w:rPr>
        <w:t>Apie ką rašoma šiame lapelyje?</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0"/>
          <w:tab w:val="left" w:pos="567"/>
        </w:tabs>
        <w:spacing w:after="0" w:line="260" w:lineRule="exact"/>
        <w:ind w:left="567" w:hanging="567"/>
        <w:rPr>
          <w:rFonts w:ascii="Times New Roman" w:hAnsi="Times New Roman"/>
          <w:lang w:val="lt-LT"/>
        </w:rPr>
      </w:pPr>
      <w:r w:rsidRPr="00CC7CBE">
        <w:rPr>
          <w:rFonts w:ascii="Times New Roman" w:hAnsi="Times New Roman"/>
          <w:lang w:val="lt-LT"/>
        </w:rPr>
        <w:t>1.</w:t>
      </w:r>
      <w:r w:rsidRPr="00CC7CBE">
        <w:rPr>
          <w:rFonts w:ascii="Times New Roman" w:hAnsi="Times New Roman"/>
          <w:lang w:val="lt-LT"/>
        </w:rPr>
        <w:tab/>
        <w:t>Kas yra Candesartan HCT Actavis ir kam jis vartojamas</w:t>
      </w:r>
    </w:p>
    <w:p w:rsidR="000E62EC" w:rsidRPr="00CC7CBE" w:rsidRDefault="000E62EC" w:rsidP="000E62EC">
      <w:pPr>
        <w:tabs>
          <w:tab w:val="left" w:pos="0"/>
          <w:tab w:val="left" w:pos="567"/>
        </w:tabs>
        <w:spacing w:after="0" w:line="260" w:lineRule="exact"/>
        <w:ind w:left="567" w:hanging="567"/>
        <w:rPr>
          <w:rFonts w:ascii="Times New Roman" w:hAnsi="Times New Roman"/>
          <w:lang w:val="lt-LT"/>
        </w:rPr>
      </w:pPr>
      <w:r w:rsidRPr="00CC7CBE">
        <w:rPr>
          <w:rFonts w:ascii="Times New Roman" w:hAnsi="Times New Roman"/>
          <w:lang w:val="lt-LT"/>
        </w:rPr>
        <w:t>2.</w:t>
      </w:r>
      <w:r w:rsidRPr="00CC7CBE">
        <w:rPr>
          <w:rFonts w:ascii="Times New Roman" w:hAnsi="Times New Roman"/>
          <w:lang w:val="lt-LT"/>
        </w:rPr>
        <w:tab/>
        <w:t>Kas žinotina prieš vartojant Candesartan HCT Actavis</w:t>
      </w:r>
    </w:p>
    <w:p w:rsidR="000E62EC" w:rsidRPr="00CC7CBE" w:rsidRDefault="000E62EC" w:rsidP="000E62EC">
      <w:pPr>
        <w:tabs>
          <w:tab w:val="left" w:pos="0"/>
          <w:tab w:val="left" w:pos="567"/>
        </w:tabs>
        <w:spacing w:after="0" w:line="260" w:lineRule="exact"/>
        <w:ind w:left="567" w:hanging="567"/>
        <w:rPr>
          <w:rFonts w:ascii="Times New Roman" w:hAnsi="Times New Roman"/>
          <w:lang w:val="lt-LT"/>
        </w:rPr>
      </w:pPr>
      <w:r w:rsidRPr="00CC7CBE">
        <w:rPr>
          <w:rFonts w:ascii="Times New Roman" w:hAnsi="Times New Roman"/>
          <w:lang w:val="lt-LT"/>
        </w:rPr>
        <w:t>3.</w:t>
      </w:r>
      <w:r w:rsidRPr="00CC7CBE">
        <w:rPr>
          <w:rFonts w:ascii="Times New Roman" w:hAnsi="Times New Roman"/>
          <w:lang w:val="lt-LT"/>
        </w:rPr>
        <w:tab/>
        <w:t>Kaip vartoti Candesartan HCT Actavis</w:t>
      </w:r>
    </w:p>
    <w:p w:rsidR="000E62EC" w:rsidRPr="00CC7CBE" w:rsidRDefault="000E62EC" w:rsidP="000E62EC">
      <w:pPr>
        <w:tabs>
          <w:tab w:val="left" w:pos="0"/>
          <w:tab w:val="left" w:pos="567"/>
        </w:tabs>
        <w:spacing w:after="0" w:line="260" w:lineRule="exact"/>
        <w:ind w:left="567" w:hanging="567"/>
        <w:rPr>
          <w:rFonts w:ascii="Times New Roman" w:hAnsi="Times New Roman"/>
          <w:lang w:val="lt-LT"/>
        </w:rPr>
      </w:pPr>
      <w:r w:rsidRPr="00CC7CBE">
        <w:rPr>
          <w:rFonts w:ascii="Times New Roman" w:hAnsi="Times New Roman"/>
          <w:lang w:val="lt-LT"/>
        </w:rPr>
        <w:t>4.</w:t>
      </w:r>
      <w:r w:rsidRPr="00CC7CBE">
        <w:rPr>
          <w:rFonts w:ascii="Times New Roman" w:hAnsi="Times New Roman"/>
          <w:lang w:val="lt-LT"/>
        </w:rPr>
        <w:tab/>
        <w:t>Galimas šalutinis poveikis</w:t>
      </w: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5.</w:t>
      </w:r>
      <w:r w:rsidRPr="00CC7CBE">
        <w:rPr>
          <w:rFonts w:ascii="Times New Roman" w:hAnsi="Times New Roman"/>
          <w:lang w:val="lt-LT"/>
        </w:rPr>
        <w:tab/>
        <w:t>Kaip laikyti Candesartan HCT Actavis</w:t>
      </w: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6.</w:t>
      </w:r>
      <w:r w:rsidRPr="00CC7CBE">
        <w:rPr>
          <w:rFonts w:ascii="Times New Roman" w:hAnsi="Times New Roman"/>
          <w:lang w:val="lt-LT"/>
        </w:rPr>
        <w:tab/>
        <w:t>Pakuotės turinys ir kita informacija</w:t>
      </w:r>
    </w:p>
    <w:p w:rsidR="000E62EC" w:rsidRPr="00CC7CBE" w:rsidRDefault="000E62EC" w:rsidP="000E62EC">
      <w:pPr>
        <w:numPr>
          <w:ilvl w:val="12"/>
          <w:numId w:val="0"/>
        </w:numPr>
        <w:spacing w:after="0" w:line="240" w:lineRule="auto"/>
        <w:rPr>
          <w:rFonts w:ascii="Times New Roman" w:hAnsi="Times New Roman"/>
          <w:lang w:val="lt-LT"/>
        </w:rPr>
      </w:pPr>
    </w:p>
    <w:p w:rsidR="000E62EC" w:rsidRPr="00CC7CBE" w:rsidRDefault="000E62EC" w:rsidP="000E62EC">
      <w:pPr>
        <w:numPr>
          <w:ilvl w:val="12"/>
          <w:numId w:val="0"/>
        </w:numPr>
        <w:spacing w:after="0" w:line="240" w:lineRule="auto"/>
        <w:rPr>
          <w:rFonts w:ascii="Times New Roman" w:hAnsi="Times New Roman"/>
          <w:lang w:val="lt-LT"/>
        </w:rPr>
      </w:pPr>
    </w:p>
    <w:p w:rsidR="000E62EC" w:rsidRPr="00CC7CBE" w:rsidRDefault="000E62EC" w:rsidP="000E62EC">
      <w:pPr>
        <w:numPr>
          <w:ilvl w:val="0"/>
          <w:numId w:val="25"/>
        </w:numPr>
        <w:tabs>
          <w:tab w:val="clear" w:pos="570"/>
          <w:tab w:val="left" w:pos="567"/>
        </w:tabs>
        <w:spacing w:after="0" w:line="240" w:lineRule="auto"/>
        <w:ind w:right="-2"/>
        <w:rPr>
          <w:rFonts w:ascii="Times New Roman" w:hAnsi="Times New Roman"/>
          <w:b/>
          <w:lang w:val="lt-LT"/>
        </w:rPr>
      </w:pPr>
      <w:r w:rsidRPr="00CC7CBE">
        <w:rPr>
          <w:rFonts w:ascii="Times New Roman" w:hAnsi="Times New Roman"/>
          <w:b/>
          <w:lang w:val="lt-LT"/>
        </w:rPr>
        <w:t>Kas yra Candesartan HCT Actavis ir kam jis vartojamas</w:t>
      </w:r>
    </w:p>
    <w:p w:rsidR="000E62EC" w:rsidRPr="00CC7CBE" w:rsidRDefault="000E62EC" w:rsidP="000E62EC">
      <w:pPr>
        <w:numPr>
          <w:ilvl w:val="12"/>
          <w:numId w:val="0"/>
        </w:numPr>
        <w:spacing w:after="0" w:line="240" w:lineRule="auto"/>
        <w:rPr>
          <w:rFonts w:ascii="Times New Roman" w:hAnsi="Times New Roman"/>
          <w:lang w:val="lt-LT"/>
        </w:rPr>
      </w:pPr>
    </w:p>
    <w:p w:rsidR="000E62EC" w:rsidRPr="00CC7CBE" w:rsidRDefault="000E62EC" w:rsidP="000E62EC">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Jūsų vaisto pavadinimas yra Candesartan HCT Actavis tabletės. Jis vartojamas suaugusių žmonių didelio kraujospūdžio ligai (hipertenzijai) gydyti. Veikliosios vaisto medžiagos yra dvi: kandesartan</w:t>
      </w:r>
      <w:r w:rsidR="0057198F" w:rsidRPr="00CC7CBE">
        <w:rPr>
          <w:rFonts w:ascii="Times New Roman" w:hAnsi="Times New Roman"/>
          <w:lang w:val="lt-LT"/>
        </w:rPr>
        <w:t>o</w:t>
      </w:r>
      <w:r w:rsidRPr="00CC7CBE">
        <w:rPr>
          <w:rFonts w:ascii="Times New Roman" w:hAnsi="Times New Roman"/>
          <w:lang w:val="lt-LT"/>
        </w:rPr>
        <w:t xml:space="preserve"> cileksetilas ir hidrochlorotiazidas. Abi jos mažina kraujospūdį. </w:t>
      </w:r>
    </w:p>
    <w:p w:rsidR="000E62EC" w:rsidRPr="00CC7CBE" w:rsidRDefault="000E62EC" w:rsidP="000E62EC">
      <w:pPr>
        <w:tabs>
          <w:tab w:val="left" w:pos="567"/>
          <w:tab w:val="left" w:pos="6521"/>
        </w:tabs>
        <w:spacing w:after="0" w:line="260" w:lineRule="exact"/>
        <w:ind w:left="567" w:hanging="567"/>
        <w:rPr>
          <w:rFonts w:ascii="Times New Roman" w:hAnsi="Times New Roman"/>
          <w:lang w:val="lt-LT"/>
        </w:rPr>
      </w:pPr>
    </w:p>
    <w:p w:rsidR="000E62EC" w:rsidRPr="00CC7CBE" w:rsidRDefault="000E62EC" w:rsidP="000E62EC">
      <w:pPr>
        <w:tabs>
          <w:tab w:val="left" w:pos="567"/>
          <w:tab w:val="left" w:pos="6521"/>
        </w:tabs>
        <w:spacing w:after="0" w:line="260" w:lineRule="exact"/>
        <w:ind w:left="357" w:hanging="35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Kandesartan</w:t>
      </w:r>
      <w:r w:rsidR="0057198F" w:rsidRPr="00CC7CBE">
        <w:rPr>
          <w:rFonts w:ascii="Times New Roman" w:hAnsi="Times New Roman"/>
          <w:lang w:val="lt-LT"/>
        </w:rPr>
        <w:t>o</w:t>
      </w:r>
      <w:r w:rsidRPr="00CC7CBE">
        <w:rPr>
          <w:rFonts w:ascii="Times New Roman" w:hAnsi="Times New Roman"/>
          <w:lang w:val="lt-LT"/>
        </w:rPr>
        <w:t xml:space="preserve"> cileksetilas priklauso vaistų, vadinamų angiotenzino II receptorių blokatoriais, grupei. Jis atpalaiduoja ir išplečia kraujagysles. Tai padeda sumažinti Jūsų kraujospūdį. </w:t>
      </w:r>
    </w:p>
    <w:p w:rsidR="000E62EC" w:rsidRPr="00CC7CBE" w:rsidRDefault="000E62EC" w:rsidP="000E62EC">
      <w:pPr>
        <w:tabs>
          <w:tab w:val="left" w:pos="567"/>
          <w:tab w:val="left" w:pos="6521"/>
        </w:tabs>
        <w:spacing w:after="0" w:line="260" w:lineRule="exact"/>
        <w:ind w:left="357" w:hanging="357"/>
        <w:rPr>
          <w:rFonts w:ascii="Times New Roman" w:hAnsi="Times New Roman"/>
          <w:lang w:val="lt-LT"/>
        </w:rPr>
      </w:pPr>
    </w:p>
    <w:p w:rsidR="000E62EC" w:rsidRPr="00CC7CBE" w:rsidRDefault="000E62EC" w:rsidP="000E62EC">
      <w:pPr>
        <w:tabs>
          <w:tab w:val="left" w:pos="567"/>
          <w:tab w:val="left" w:pos="6521"/>
        </w:tabs>
        <w:spacing w:after="0" w:line="260" w:lineRule="exact"/>
        <w:ind w:left="357" w:hanging="35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Hidrochlorotiazidas priklauso vaistų, vadinamų diuretikais (šlapimo išskyrimą didinančios tabletės), grupei. Jis didina vandens ir druskų, pvz., natrio išsiskyrimą su šlapimu. Tai padeda sumažinti Jūsų kraujospūdį.</w:t>
      </w:r>
    </w:p>
    <w:p w:rsidR="000E62EC" w:rsidRPr="00CC7CBE" w:rsidRDefault="000E62EC" w:rsidP="000E62EC">
      <w:pPr>
        <w:tabs>
          <w:tab w:val="left" w:pos="567"/>
          <w:tab w:val="left" w:pos="6521"/>
        </w:tabs>
        <w:spacing w:after="0" w:line="260" w:lineRule="exact"/>
        <w:rPr>
          <w:rFonts w:ascii="Times New Roman" w:hAnsi="Times New Roman"/>
          <w:lang w:val="lt-LT"/>
        </w:rPr>
      </w:pPr>
    </w:p>
    <w:p w:rsidR="000E62EC" w:rsidRPr="00CC7CBE" w:rsidRDefault="000E62EC" w:rsidP="000E62EC">
      <w:pPr>
        <w:numPr>
          <w:ilvl w:val="12"/>
          <w:numId w:val="0"/>
        </w:numPr>
        <w:spacing w:after="0" w:line="240" w:lineRule="auto"/>
        <w:rPr>
          <w:rFonts w:ascii="Times New Roman" w:hAnsi="Times New Roman"/>
          <w:lang w:val="lt-LT"/>
        </w:rPr>
      </w:pPr>
      <w:r w:rsidRPr="00CC7CBE">
        <w:rPr>
          <w:rFonts w:ascii="Times New Roman" w:hAnsi="Times New Roman"/>
          <w:lang w:val="lt-LT"/>
        </w:rPr>
        <w:t>Jūsų gydytojas Candesartan HCT Actavis Jums išrašė todėl, kad Jūsų kraujospūdžio tinkamai nekontroliavo kandesartan</w:t>
      </w:r>
      <w:r w:rsidR="0057198F" w:rsidRPr="00CC7CBE">
        <w:rPr>
          <w:rFonts w:ascii="Times New Roman" w:hAnsi="Times New Roman"/>
          <w:lang w:val="lt-LT"/>
        </w:rPr>
        <w:t>o</w:t>
      </w:r>
      <w:r w:rsidRPr="00CC7CBE">
        <w:rPr>
          <w:rFonts w:ascii="Times New Roman" w:hAnsi="Times New Roman"/>
          <w:lang w:val="lt-LT"/>
        </w:rPr>
        <w:t xml:space="preserve"> cileksetilas arba hidrochlorotiazidas.</w:t>
      </w:r>
    </w:p>
    <w:p w:rsidR="000E62EC" w:rsidRPr="00CC7CBE" w:rsidRDefault="000E62EC" w:rsidP="000E62EC">
      <w:pPr>
        <w:numPr>
          <w:ilvl w:val="12"/>
          <w:numId w:val="0"/>
        </w:numPr>
        <w:spacing w:after="0" w:line="240" w:lineRule="auto"/>
        <w:rPr>
          <w:rFonts w:ascii="Times New Roman" w:hAnsi="Times New Roman"/>
          <w:lang w:val="lt-LT"/>
        </w:rPr>
      </w:pPr>
    </w:p>
    <w:p w:rsidR="000E62EC" w:rsidRPr="00CC7CBE" w:rsidRDefault="000E62EC" w:rsidP="000E62EC">
      <w:pPr>
        <w:numPr>
          <w:ilvl w:val="12"/>
          <w:numId w:val="0"/>
        </w:numPr>
        <w:spacing w:after="0" w:line="240" w:lineRule="auto"/>
        <w:rPr>
          <w:rFonts w:ascii="Times New Roman" w:hAnsi="Times New Roman"/>
          <w:lang w:val="lt-LT"/>
        </w:rPr>
      </w:pPr>
    </w:p>
    <w:p w:rsidR="000E62EC" w:rsidRPr="00CC7CBE" w:rsidRDefault="000E62EC" w:rsidP="006B793A">
      <w:pPr>
        <w:pStyle w:val="Sraopastraipa"/>
        <w:numPr>
          <w:ilvl w:val="0"/>
          <w:numId w:val="25"/>
        </w:numPr>
        <w:spacing w:line="240" w:lineRule="auto"/>
        <w:ind w:right="-2"/>
        <w:rPr>
          <w:b/>
          <w:lang w:val="lt-LT"/>
        </w:rPr>
      </w:pPr>
      <w:r w:rsidRPr="00CC7CBE">
        <w:rPr>
          <w:b/>
          <w:lang w:val="lt-LT"/>
        </w:rPr>
        <w:t xml:space="preserve">Kas žinotina prieš vartojant Candesartan HCT Actavis </w:t>
      </w:r>
    </w:p>
    <w:p w:rsidR="000E62EC" w:rsidRPr="00CC7CBE" w:rsidRDefault="000E62EC" w:rsidP="000E62EC">
      <w:pPr>
        <w:numPr>
          <w:ilvl w:val="12"/>
          <w:numId w:val="0"/>
        </w:numPr>
        <w:spacing w:after="0" w:line="240" w:lineRule="auto"/>
        <w:ind w:right="-2"/>
        <w:rPr>
          <w:rFonts w:ascii="Times New Roman" w:hAnsi="Times New Roman"/>
          <w:b/>
          <w:lang w:val="lt-LT"/>
        </w:rPr>
      </w:pPr>
    </w:p>
    <w:p w:rsidR="000E62EC" w:rsidRPr="00CC7CBE" w:rsidRDefault="000E62EC" w:rsidP="000E62EC">
      <w:pPr>
        <w:numPr>
          <w:ilvl w:val="12"/>
          <w:numId w:val="0"/>
        </w:numPr>
        <w:spacing w:after="0" w:line="240" w:lineRule="auto"/>
        <w:outlineLvl w:val="0"/>
        <w:rPr>
          <w:rFonts w:ascii="Times New Roman" w:hAnsi="Times New Roman"/>
          <w:b/>
          <w:lang w:val="lt-LT"/>
        </w:rPr>
      </w:pPr>
      <w:r w:rsidRPr="00CC7CBE">
        <w:rPr>
          <w:rFonts w:ascii="Times New Roman" w:hAnsi="Times New Roman"/>
          <w:b/>
          <w:lang w:val="lt-LT"/>
        </w:rPr>
        <w:t>Candesartan HCT Actavis vartoti negalima:</w:t>
      </w:r>
    </w:p>
    <w:p w:rsidR="000E62EC" w:rsidRPr="00CC7CBE" w:rsidRDefault="000E62EC" w:rsidP="00D56D6E">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yra alergija kandesartan</w:t>
      </w:r>
      <w:r w:rsidR="0057198F" w:rsidRPr="00CC7CBE">
        <w:rPr>
          <w:rFonts w:ascii="Times New Roman" w:hAnsi="Times New Roman"/>
          <w:lang w:val="lt-LT"/>
        </w:rPr>
        <w:t>o</w:t>
      </w:r>
      <w:r w:rsidRPr="00CC7CBE">
        <w:rPr>
          <w:rFonts w:ascii="Times New Roman" w:hAnsi="Times New Roman"/>
          <w:lang w:val="lt-LT"/>
        </w:rPr>
        <w:t xml:space="preserve"> cileksetilui, hidrochlorotiazidui arba bet kuriai pagalbinei </w:t>
      </w:r>
      <w:r w:rsidRPr="00CC7CBE">
        <w:rPr>
          <w:rFonts w:ascii="Times New Roman" w:eastAsia="Times New Roman" w:hAnsi="Times New Roman"/>
          <w:lang w:val="lt-LT" w:eastAsia="en-GB"/>
        </w:rPr>
        <w:t>šio vaisto</w:t>
      </w:r>
      <w:r w:rsidRPr="00CC7CBE">
        <w:rPr>
          <w:rFonts w:ascii="Times New Roman" w:hAnsi="Times New Roman"/>
          <w:lang w:val="lt-LT"/>
        </w:rPr>
        <w:t xml:space="preserve"> medžiagai (</w:t>
      </w:r>
      <w:r w:rsidRPr="00CC7CBE">
        <w:rPr>
          <w:rFonts w:ascii="Times New Roman" w:eastAsia="Times New Roman" w:hAnsi="Times New Roman"/>
          <w:lang w:val="lt-LT" w:eastAsia="en-GB"/>
        </w:rPr>
        <w:t>jos išvardytos</w:t>
      </w:r>
      <w:r w:rsidRPr="00CC7CBE">
        <w:rPr>
          <w:rFonts w:ascii="Times New Roman" w:hAnsi="Times New Roman"/>
          <w:lang w:val="lt-LT"/>
        </w:rPr>
        <w:t xml:space="preserve"> 6 </w:t>
      </w:r>
      <w:r w:rsidRPr="00CC7CBE">
        <w:rPr>
          <w:rFonts w:ascii="Times New Roman" w:eastAsia="Times New Roman" w:hAnsi="Times New Roman"/>
          <w:lang w:val="lt-LT" w:eastAsia="en-GB"/>
        </w:rPr>
        <w:t>skyriuje</w:t>
      </w:r>
      <w:r w:rsidRPr="00CC7CBE">
        <w:rPr>
          <w:rFonts w:ascii="Times New Roman" w:hAnsi="Times New Roman"/>
          <w:lang w:val="lt-LT"/>
        </w:rPr>
        <w:t>);</w:t>
      </w:r>
    </w:p>
    <w:p w:rsidR="000E62EC" w:rsidRPr="00CC7CBE" w:rsidRDefault="000E62EC" w:rsidP="00D56D6E">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esate alergiškas sulfamidų dariniams. Jeigu nesate tikri, ar tai Jums tinka, klauskite savo gydytojo;</w:t>
      </w:r>
    </w:p>
    <w:p w:rsidR="000E62EC" w:rsidRPr="00CC7CBE" w:rsidRDefault="000E62EC" w:rsidP="00D56D6E">
      <w:pPr>
        <w:numPr>
          <w:ilvl w:val="12"/>
          <w:numId w:val="0"/>
        </w:num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 esate daugiau nei 3 mėnesius nėščia. Taip pat yra geriau vengti Candesartan HCT Actavis vartoti ankstyvuoju nėštumo laikotarpiu (žr. skyrių „Nėštumas ir žindymo laikotarpis“);</w:t>
      </w:r>
    </w:p>
    <w:p w:rsidR="000E62EC" w:rsidRPr="00CC7CBE" w:rsidRDefault="000E62EC" w:rsidP="00D56D6E">
      <w:pPr>
        <w:numPr>
          <w:ilvl w:val="12"/>
          <w:numId w:val="0"/>
        </w:num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vargina sunkus inkstų veiklos sutrikimas;</w:t>
      </w:r>
    </w:p>
    <w:p w:rsidR="000E62EC" w:rsidRPr="00CC7CBE" w:rsidRDefault="000E62EC" w:rsidP="00D56D6E">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lastRenderedPageBreak/>
        <w:t>-</w:t>
      </w:r>
      <w:r w:rsidRPr="00CC7CBE">
        <w:rPr>
          <w:rFonts w:ascii="Times New Roman" w:hAnsi="Times New Roman"/>
          <w:lang w:val="lt-LT"/>
        </w:rPr>
        <w:tab/>
        <w:t>jeigu sergate sunkia kepenų liga arba yra tulžies obstrukcija (tulžies ištekėjimo iš tulžies pūslės sutrikimas);</w:t>
      </w:r>
    </w:p>
    <w:p w:rsidR="000E62EC" w:rsidRPr="00CC7CBE" w:rsidRDefault="000E62EC" w:rsidP="00D56D6E">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Jūsų kraujyje nuolat yra mažas kiekis kalio;</w:t>
      </w:r>
    </w:p>
    <w:p w:rsidR="000E62EC" w:rsidRPr="00CC7CBE" w:rsidRDefault="000E62EC" w:rsidP="00D56D6E">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Jūsų kraujyje nuolat yra didelis kalcio kiekis;</w:t>
      </w:r>
    </w:p>
    <w:p w:rsidR="000E62EC" w:rsidRPr="00CC7CBE" w:rsidRDefault="000E62EC" w:rsidP="00D56D6E">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jeigu kada nors esate sirgę podagra. </w:t>
      </w:r>
    </w:p>
    <w:p w:rsidR="000E62EC" w:rsidRPr="00CC7CBE" w:rsidRDefault="000E62EC" w:rsidP="00D56D6E">
      <w:pPr>
        <w:numPr>
          <w:ilvl w:val="12"/>
          <w:numId w:val="0"/>
        </w:numPr>
        <w:spacing w:after="0" w:line="240" w:lineRule="auto"/>
        <w:ind w:left="567" w:hanging="567"/>
        <w:rPr>
          <w:rFonts w:ascii="Times New Roman" w:eastAsia="Times New Roman" w:hAnsi="Times New Roman"/>
          <w:lang w:val="lt-LT" w:eastAsia="en-GB"/>
        </w:rPr>
      </w:pPr>
      <w:r w:rsidRPr="00CC7CBE">
        <w:rPr>
          <w:rFonts w:ascii="Times New Roman" w:eastAsia="Times New Roman" w:hAnsi="Times New Roman"/>
          <w:lang w:val="lt-LT" w:eastAsia="en-GB"/>
        </w:rPr>
        <w:t>-</w:t>
      </w:r>
      <w:r w:rsidRPr="00CC7CBE">
        <w:rPr>
          <w:rFonts w:ascii="Times New Roman" w:eastAsia="Times New Roman" w:hAnsi="Times New Roman"/>
          <w:lang w:val="lt-LT" w:eastAsia="en-GB"/>
        </w:rPr>
        <w:tab/>
        <w:t>jeigu Jūs sergate cukriniu diabetu arba Jūsų inkstų veikla sutrikusi ir Jums paskirtas kraujospūdį mažinantis vaistas, kurio sudėtyje yra aliskireno.</w:t>
      </w:r>
    </w:p>
    <w:p w:rsidR="000E62EC" w:rsidRPr="00CC7CBE" w:rsidRDefault="000E62EC" w:rsidP="000E62EC">
      <w:pPr>
        <w:numPr>
          <w:ilvl w:val="12"/>
          <w:numId w:val="0"/>
        </w:numPr>
        <w:spacing w:after="0" w:line="240" w:lineRule="auto"/>
        <w:ind w:left="284" w:hanging="284"/>
        <w:rPr>
          <w:rFonts w:ascii="Times New Roman" w:eastAsia="Times New Roman" w:hAnsi="Times New Roman"/>
          <w:lang w:val="lt-LT" w:eastAsia="en-GB"/>
        </w:rPr>
      </w:pPr>
    </w:p>
    <w:p w:rsidR="000E62EC" w:rsidRPr="00CC7CBE" w:rsidRDefault="000E62EC" w:rsidP="000E62EC">
      <w:pPr>
        <w:numPr>
          <w:ilvl w:val="12"/>
          <w:numId w:val="0"/>
        </w:numPr>
        <w:spacing w:after="0" w:line="240" w:lineRule="auto"/>
        <w:rPr>
          <w:rFonts w:ascii="Times New Roman" w:hAnsi="Times New Roman"/>
          <w:lang w:val="lt-LT"/>
        </w:rPr>
      </w:pPr>
      <w:r w:rsidRPr="00CC7CBE">
        <w:rPr>
          <w:rFonts w:ascii="Times New Roman" w:hAnsi="Times New Roman"/>
          <w:lang w:val="lt-LT"/>
        </w:rPr>
        <w:t>Jeigu abejojate, ar kuri nors iš išvardytų būklių Jums tinka, pasikalbėkite su savo gydytoju prieš pradėdami vartoti Candesartan HCT Actavis.</w:t>
      </w:r>
    </w:p>
    <w:p w:rsidR="000E62EC" w:rsidRPr="00CC7CBE" w:rsidRDefault="000E62EC" w:rsidP="000E62EC">
      <w:pPr>
        <w:numPr>
          <w:ilvl w:val="12"/>
          <w:numId w:val="0"/>
        </w:numPr>
        <w:spacing w:after="0" w:line="240" w:lineRule="auto"/>
        <w:ind w:left="567" w:hanging="567"/>
        <w:rPr>
          <w:rFonts w:ascii="Times New Roman" w:hAnsi="Times New Roman"/>
          <w:lang w:val="lt-LT"/>
        </w:rPr>
      </w:pPr>
    </w:p>
    <w:p w:rsidR="000E62EC" w:rsidRPr="00CC7CBE" w:rsidRDefault="000E62EC" w:rsidP="000E62EC">
      <w:pPr>
        <w:numPr>
          <w:ilvl w:val="12"/>
          <w:numId w:val="0"/>
        </w:numPr>
        <w:spacing w:after="0" w:line="240" w:lineRule="auto"/>
        <w:ind w:left="567" w:hanging="567"/>
        <w:rPr>
          <w:rFonts w:ascii="Times New Roman" w:hAnsi="Times New Roman"/>
          <w:b/>
          <w:lang w:val="lt-LT"/>
        </w:rPr>
      </w:pPr>
      <w:r w:rsidRPr="00CC7CBE">
        <w:rPr>
          <w:rFonts w:ascii="Times New Roman" w:hAnsi="Times New Roman"/>
          <w:b/>
          <w:lang w:val="lt-LT"/>
        </w:rPr>
        <w:t>Įspėjimai ir atsargumo priemonės</w:t>
      </w:r>
    </w:p>
    <w:p w:rsidR="000E62EC" w:rsidRPr="00CC7CBE" w:rsidRDefault="000E62EC" w:rsidP="000E62EC">
      <w:pPr>
        <w:numPr>
          <w:ilvl w:val="12"/>
          <w:numId w:val="0"/>
        </w:numPr>
        <w:spacing w:after="0" w:line="240" w:lineRule="auto"/>
        <w:rPr>
          <w:rFonts w:ascii="Times New Roman" w:hAnsi="Times New Roman"/>
          <w:b/>
          <w:lang w:val="lt-LT"/>
        </w:rPr>
      </w:pPr>
      <w:r w:rsidRPr="00CC7CBE">
        <w:rPr>
          <w:rFonts w:ascii="Times New Roman" w:eastAsia="Times New Roman" w:hAnsi="Times New Roman"/>
          <w:b/>
          <w:lang w:val="lt-LT" w:eastAsia="en-GB"/>
        </w:rPr>
        <w:t>Pasitarkite su gydytoju arba vaistininku prieš pradėdami vartoti</w:t>
      </w:r>
      <w:r w:rsidRPr="00CC7CBE">
        <w:rPr>
          <w:rFonts w:ascii="Times New Roman" w:hAnsi="Times New Roman"/>
          <w:b/>
          <w:lang w:val="lt-LT"/>
        </w:rPr>
        <w:t xml:space="preserve"> Candesartan HCT Actavis</w:t>
      </w:r>
      <w:r w:rsidRPr="00CC7CBE">
        <w:rPr>
          <w:rFonts w:ascii="Times New Roman" w:eastAsia="Times New Roman" w:hAnsi="Times New Roman"/>
          <w:b/>
          <w:lang w:val="lt-LT" w:eastAsia="en-GB"/>
        </w:rPr>
        <w:t>.</w:t>
      </w:r>
    </w:p>
    <w:p w:rsidR="000E62EC" w:rsidRPr="00CC7CBE" w:rsidRDefault="000E62EC" w:rsidP="00A871F8">
      <w:pPr>
        <w:numPr>
          <w:ilvl w:val="12"/>
          <w:numId w:val="0"/>
        </w:numPr>
        <w:tabs>
          <w:tab w:val="left" w:pos="0"/>
        </w:tabs>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sergate cukriniu diabetu;</w:t>
      </w:r>
    </w:p>
    <w:p w:rsidR="000E62EC" w:rsidRPr="00CC7CBE" w:rsidRDefault="000E62EC" w:rsidP="000E62EC">
      <w:pPr>
        <w:numPr>
          <w:ilvl w:val="0"/>
          <w:numId w:val="38"/>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vargina širdies, kepenų ar inkstų veiklos sutrikimas;</w:t>
      </w:r>
    </w:p>
    <w:p w:rsidR="000E62EC" w:rsidRPr="00CC7CBE" w:rsidRDefault="000E62EC" w:rsidP="000E62EC">
      <w:pPr>
        <w:numPr>
          <w:ilvl w:val="0"/>
          <w:numId w:val="38"/>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neseniai Jums persodino inkstą.</w:t>
      </w:r>
    </w:p>
    <w:p w:rsidR="000E62EC" w:rsidRPr="00CC7CBE" w:rsidRDefault="000E62EC" w:rsidP="000E62EC">
      <w:pPr>
        <w:numPr>
          <w:ilvl w:val="0"/>
          <w:numId w:val="38"/>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vemiate, neseniai vėmėte stipriai arba jeigu viduriuojate;</w:t>
      </w:r>
    </w:p>
    <w:p w:rsidR="000E62EC" w:rsidRPr="00CC7CBE" w:rsidRDefault="000E62EC" w:rsidP="00D56D6E">
      <w:pPr>
        <w:numPr>
          <w:ilvl w:val="0"/>
          <w:numId w:val="38"/>
        </w:numPr>
        <w:tabs>
          <w:tab w:val="left" w:pos="567"/>
        </w:tabs>
        <w:spacing w:after="0" w:line="240" w:lineRule="auto"/>
        <w:ind w:left="567" w:hanging="567"/>
        <w:rPr>
          <w:rFonts w:ascii="Times New Roman" w:hAnsi="Times New Roman"/>
          <w:lang w:val="lt-LT"/>
        </w:rPr>
      </w:pPr>
      <w:r w:rsidRPr="00CC7CBE">
        <w:rPr>
          <w:rFonts w:ascii="Times New Roman" w:hAnsi="Times New Roman"/>
          <w:lang w:val="lt-LT"/>
        </w:rPr>
        <w:t xml:space="preserve">jeigu sergate antinksčių liga, vadinama </w:t>
      </w:r>
      <w:r w:rsidR="006617F1" w:rsidRPr="00CC7CBE">
        <w:rPr>
          <w:rFonts w:ascii="Times New Roman" w:hAnsi="Times New Roman"/>
          <w:lang w:val="lt-LT"/>
        </w:rPr>
        <w:t>Kono (</w:t>
      </w:r>
      <w:r w:rsidRPr="00CC7CBE">
        <w:rPr>
          <w:rFonts w:ascii="Times New Roman" w:hAnsi="Times New Roman"/>
          <w:i/>
          <w:lang w:val="lt-LT"/>
        </w:rPr>
        <w:t>Conn</w:t>
      </w:r>
      <w:r w:rsidR="006617F1" w:rsidRPr="00CC7CBE">
        <w:rPr>
          <w:rFonts w:ascii="Times New Roman" w:hAnsi="Times New Roman"/>
          <w:lang w:val="lt-LT"/>
        </w:rPr>
        <w:t>)</w:t>
      </w:r>
      <w:r w:rsidRPr="00CC7CBE">
        <w:rPr>
          <w:rFonts w:ascii="Times New Roman" w:hAnsi="Times New Roman"/>
          <w:lang w:val="lt-LT"/>
        </w:rPr>
        <w:t xml:space="preserve"> sindromu (ši liga dar vadinama pirminiu </w:t>
      </w:r>
      <w:r w:rsidR="006617F1" w:rsidRPr="00CC7CBE">
        <w:rPr>
          <w:rFonts w:ascii="Times New Roman" w:hAnsi="Times New Roman"/>
          <w:lang w:val="lt-LT"/>
        </w:rPr>
        <w:t>hiper</w:t>
      </w:r>
      <w:r w:rsidRPr="00CC7CBE">
        <w:rPr>
          <w:rFonts w:ascii="Times New Roman" w:hAnsi="Times New Roman"/>
          <w:lang w:val="lt-LT"/>
        </w:rPr>
        <w:t>aldosteronizmu);</w:t>
      </w:r>
    </w:p>
    <w:p w:rsidR="000E62EC" w:rsidRPr="00CC7CBE" w:rsidRDefault="000E62EC" w:rsidP="000E62EC">
      <w:pPr>
        <w:numPr>
          <w:ilvl w:val="0"/>
          <w:numId w:val="38"/>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kada nors esate sirgę liga, kuri vadinama sistemine raudonąja vilklige (SRV);</w:t>
      </w:r>
    </w:p>
    <w:p w:rsidR="000E62EC" w:rsidRPr="00CC7CBE" w:rsidRDefault="000E62EC" w:rsidP="000E62EC">
      <w:pPr>
        <w:numPr>
          <w:ilvl w:val="0"/>
          <w:numId w:val="38"/>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Jūsų kraujospūdis mažas;</w:t>
      </w:r>
    </w:p>
    <w:p w:rsidR="000E62EC" w:rsidRPr="00CC7CBE" w:rsidRDefault="000E62EC" w:rsidP="000E62EC">
      <w:pPr>
        <w:numPr>
          <w:ilvl w:val="0"/>
          <w:numId w:val="38"/>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kada nors Jus buvo ištikęs smegenų insultas;</w:t>
      </w:r>
    </w:p>
    <w:p w:rsidR="00CF0FB5" w:rsidRPr="00CC7CBE" w:rsidRDefault="000E62EC" w:rsidP="000E62EC">
      <w:pPr>
        <w:numPr>
          <w:ilvl w:val="0"/>
          <w:numId w:val="38"/>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kada nors vargino alergija arba bronchinė astma</w:t>
      </w:r>
      <w:r w:rsidR="00727AB1" w:rsidRPr="00CC7CBE">
        <w:rPr>
          <w:rFonts w:ascii="Times New Roman" w:hAnsi="Times New Roman"/>
          <w:lang w:val="lt-LT"/>
        </w:rPr>
        <w:t>;</w:t>
      </w:r>
      <w:r w:rsidR="00CF0FB5" w:rsidRPr="00CC7CBE">
        <w:rPr>
          <w:rFonts w:ascii="Times New Roman" w:hAnsi="Times New Roman"/>
          <w:lang w:val="lt-LT"/>
        </w:rPr>
        <w:t xml:space="preserve"> </w:t>
      </w:r>
    </w:p>
    <w:p w:rsidR="000E62EC" w:rsidRPr="00CC7CBE" w:rsidRDefault="00CF0FB5" w:rsidP="000E62EC">
      <w:pPr>
        <w:numPr>
          <w:ilvl w:val="0"/>
          <w:numId w:val="38"/>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eastAsia="lt-LT"/>
        </w:rPr>
        <w:t>jeigu Jums susilpnėja regėjimas arba atsiranda akies skausmas. Šie simptomai gali būti skysčio susikaupimo akies kraujagysliniame dangale (tarp gyslainės ir skleros) arba padidėjusio</w:t>
      </w:r>
      <w:r w:rsidRPr="00CC7CBE">
        <w:rPr>
          <w:rFonts w:ascii="Times New Roman" w:hAnsi="Times New Roman"/>
          <w:lang w:val="lt-LT"/>
        </w:rPr>
        <w:t xml:space="preserve"> akispūdžio požymiai ir gali atsirasti po kelių valandų ar savaičių nuo Candesartan HCT Actavis vartojimo pradžios. Tai gali lemti </w:t>
      </w:r>
      <w:r w:rsidR="00267A94" w:rsidRPr="00CC7CBE">
        <w:rPr>
          <w:rFonts w:ascii="Times New Roman" w:hAnsi="Times New Roman"/>
          <w:lang w:val="lt-LT"/>
        </w:rPr>
        <w:t xml:space="preserve">negrįžtamą </w:t>
      </w:r>
      <w:r w:rsidRPr="00CC7CBE">
        <w:rPr>
          <w:rFonts w:ascii="Times New Roman" w:hAnsi="Times New Roman"/>
          <w:lang w:val="lt-LT"/>
        </w:rPr>
        <w:t>reg</w:t>
      </w:r>
      <w:r w:rsidR="00267A94" w:rsidRPr="00CC7CBE">
        <w:rPr>
          <w:rFonts w:ascii="Times New Roman" w:hAnsi="Times New Roman"/>
          <w:lang w:val="lt-LT"/>
        </w:rPr>
        <w:t>ėjimo</w:t>
      </w:r>
      <w:r w:rsidRPr="00CC7CBE">
        <w:rPr>
          <w:rFonts w:ascii="Times New Roman" w:hAnsi="Times New Roman"/>
          <w:lang w:val="lt-LT"/>
        </w:rPr>
        <w:t xml:space="preserve"> sutrikim</w:t>
      </w:r>
      <w:r w:rsidR="00267A94" w:rsidRPr="00CC7CBE">
        <w:rPr>
          <w:rFonts w:ascii="Times New Roman" w:hAnsi="Times New Roman"/>
          <w:lang w:val="lt-LT"/>
        </w:rPr>
        <w:t>ą</w:t>
      </w:r>
      <w:r w:rsidRPr="00CC7CBE">
        <w:rPr>
          <w:rFonts w:ascii="Times New Roman" w:hAnsi="Times New Roman"/>
          <w:lang w:val="lt-LT"/>
        </w:rPr>
        <w:t>, jeigu negydoma. Jeigu anksčiau Jums buvo pasireikškusi alergija penicilinui ar sulfonamidui , yra didesnė tikimybė, kad tai jums pasireikš.</w:t>
      </w:r>
    </w:p>
    <w:p w:rsidR="000E62EC" w:rsidRPr="00CC7CBE" w:rsidRDefault="00727AB1" w:rsidP="000E62EC">
      <w:pPr>
        <w:numPr>
          <w:ilvl w:val="0"/>
          <w:numId w:val="38"/>
        </w:numPr>
        <w:tabs>
          <w:tab w:val="left" w:pos="567"/>
        </w:tabs>
        <w:spacing w:after="0" w:line="240" w:lineRule="auto"/>
        <w:ind w:left="357" w:hanging="357"/>
        <w:rPr>
          <w:rFonts w:ascii="Times New Roman" w:eastAsia="Times New Roman" w:hAnsi="Times New Roman"/>
          <w:lang w:val="lt-LT" w:eastAsia="en-GB"/>
        </w:rPr>
      </w:pPr>
      <w:r w:rsidRPr="00CC7CBE">
        <w:rPr>
          <w:rFonts w:ascii="Times New Roman" w:eastAsia="Times New Roman" w:hAnsi="Times New Roman"/>
          <w:lang w:val="lt-LT" w:eastAsia="en-GB"/>
        </w:rPr>
        <w:t xml:space="preserve">jeigu </w:t>
      </w:r>
      <w:r w:rsidR="000E62EC" w:rsidRPr="00CC7CBE">
        <w:rPr>
          <w:rFonts w:ascii="Times New Roman" w:eastAsia="Times New Roman" w:hAnsi="Times New Roman"/>
          <w:lang w:val="lt-LT" w:eastAsia="en-GB"/>
        </w:rPr>
        <w:t xml:space="preserve">vartojate kurį nors iš </w:t>
      </w:r>
      <w:r w:rsidR="005C7D87" w:rsidRPr="00CC7CBE">
        <w:rPr>
          <w:rFonts w:ascii="Times New Roman" w:eastAsia="Times New Roman" w:hAnsi="Times New Roman"/>
          <w:lang w:val="lt-LT" w:eastAsia="en-GB"/>
        </w:rPr>
        <w:t>š</w:t>
      </w:r>
      <w:r w:rsidR="000E62EC" w:rsidRPr="00CC7CBE">
        <w:rPr>
          <w:rFonts w:ascii="Times New Roman" w:eastAsia="Times New Roman" w:hAnsi="Times New Roman"/>
          <w:lang w:val="lt-LT" w:eastAsia="en-GB"/>
        </w:rPr>
        <w:t>ių vaistų padidėjusiam kraujospūdžiui gydyti:</w:t>
      </w:r>
    </w:p>
    <w:p w:rsidR="000E62EC" w:rsidRPr="00CC7CBE" w:rsidRDefault="000E62EC" w:rsidP="00D56D6E">
      <w:pPr>
        <w:numPr>
          <w:ilvl w:val="0"/>
          <w:numId w:val="38"/>
        </w:numPr>
        <w:tabs>
          <w:tab w:val="left" w:pos="1134"/>
        </w:tabs>
        <w:spacing w:after="0" w:line="240" w:lineRule="auto"/>
        <w:ind w:left="1134" w:hanging="567"/>
        <w:contextualSpacing/>
        <w:rPr>
          <w:rFonts w:ascii="Times New Roman" w:eastAsia="Times New Roman" w:hAnsi="Times New Roman"/>
          <w:lang w:val="lt-LT" w:eastAsia="en-GB"/>
        </w:rPr>
      </w:pPr>
      <w:r w:rsidRPr="00CC7CBE">
        <w:rPr>
          <w:rFonts w:ascii="Times New Roman" w:eastAsia="Times New Roman" w:hAnsi="Times New Roman"/>
          <w:lang w:val="lt-LT" w:eastAsia="en-GB"/>
        </w:rPr>
        <w:t>AKF inhibitorių (pavyzdžiui, enalaprilį, lizinoprilį, ramiprilį), ypač jei turite su diabetu susijusių inkstų sutrikimų;</w:t>
      </w:r>
    </w:p>
    <w:p w:rsidR="000E62EC" w:rsidRPr="00CC7CBE" w:rsidRDefault="00D56D6E" w:rsidP="00D56D6E">
      <w:pPr>
        <w:numPr>
          <w:ilvl w:val="0"/>
          <w:numId w:val="38"/>
        </w:numPr>
        <w:tabs>
          <w:tab w:val="left" w:pos="1134"/>
        </w:tabs>
        <w:spacing w:after="0" w:line="240" w:lineRule="auto"/>
        <w:ind w:left="1134" w:hanging="567"/>
        <w:contextualSpacing/>
        <w:rPr>
          <w:rFonts w:ascii="Times New Roman" w:eastAsia="Times New Roman" w:hAnsi="Times New Roman"/>
          <w:lang w:val="lt-LT" w:eastAsia="en-GB"/>
        </w:rPr>
      </w:pPr>
      <w:r w:rsidRPr="00CC7CBE">
        <w:rPr>
          <w:rFonts w:ascii="Times New Roman" w:eastAsia="Times New Roman" w:hAnsi="Times New Roman"/>
          <w:lang w:val="lt-LT" w:eastAsia="en-GB"/>
        </w:rPr>
        <w:t>a</w:t>
      </w:r>
      <w:r w:rsidR="000E62EC" w:rsidRPr="00CC7CBE">
        <w:rPr>
          <w:rFonts w:ascii="Times New Roman" w:eastAsia="Times New Roman" w:hAnsi="Times New Roman"/>
          <w:lang w:val="lt-LT" w:eastAsia="en-GB"/>
        </w:rPr>
        <w:t>liskireną</w:t>
      </w:r>
      <w:r w:rsidRPr="00CC7CBE">
        <w:rPr>
          <w:rFonts w:ascii="Times New Roman" w:eastAsia="Times New Roman" w:hAnsi="Times New Roman"/>
          <w:lang w:val="lt-LT" w:eastAsia="en-GB"/>
        </w:rPr>
        <w:t>.</w:t>
      </w:r>
    </w:p>
    <w:p w:rsidR="000046FE" w:rsidRPr="00CC7CBE" w:rsidRDefault="000046FE" w:rsidP="000046FE">
      <w:pPr>
        <w:pStyle w:val="Sraopastraipa"/>
        <w:numPr>
          <w:ilvl w:val="0"/>
          <w:numId w:val="45"/>
        </w:numPr>
        <w:spacing w:line="240" w:lineRule="auto"/>
        <w:ind w:left="567" w:hanging="567"/>
        <w:rPr>
          <w:lang w:val="lt-LT"/>
        </w:rPr>
      </w:pPr>
      <w:r w:rsidRPr="00CC7CBE">
        <w:rPr>
          <w:lang w:val="lt-LT"/>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Candesartan HCT Actavis, saugokite savo odą nuo saulės ir ultravioletinių spindulių.</w:t>
      </w:r>
    </w:p>
    <w:p w:rsidR="000E62EC" w:rsidRPr="00CC7CBE" w:rsidRDefault="000E62EC" w:rsidP="000E62EC">
      <w:pPr>
        <w:tabs>
          <w:tab w:val="left" w:pos="567"/>
        </w:tabs>
        <w:spacing w:after="0" w:line="240" w:lineRule="auto"/>
        <w:ind w:left="720"/>
        <w:contextualSpacing/>
        <w:rPr>
          <w:rFonts w:ascii="Times New Roman" w:eastAsia="Times New Roman" w:hAnsi="Times New Roman"/>
          <w:lang w:val="lt-LT" w:eastAsia="en-GB"/>
        </w:rPr>
      </w:pPr>
    </w:p>
    <w:p w:rsidR="000E62EC" w:rsidRPr="00CC7CBE" w:rsidRDefault="000E62EC" w:rsidP="000E62EC">
      <w:pPr>
        <w:spacing w:after="0" w:line="240" w:lineRule="auto"/>
        <w:ind w:left="1"/>
        <w:rPr>
          <w:rFonts w:ascii="Times New Roman" w:eastAsia="Times New Roman" w:hAnsi="Times New Roman"/>
          <w:lang w:val="lt-LT" w:eastAsia="en-GB"/>
        </w:rPr>
      </w:pPr>
      <w:r w:rsidRPr="00CC7CBE">
        <w:rPr>
          <w:rFonts w:ascii="Times New Roman" w:eastAsia="Times New Roman" w:hAnsi="Times New Roman"/>
          <w:lang w:val="lt-LT" w:eastAsia="en-GB"/>
        </w:rPr>
        <w:t>Jūsų gydytojas gali reguliariai ištirti Jūsų inkstų funkciją, kraujospūdį ir elektrolitų (pvz., kalio) kiekį kraujyje.</w:t>
      </w:r>
    </w:p>
    <w:p w:rsidR="000E62EC" w:rsidRPr="00CC7CBE" w:rsidRDefault="000E62EC" w:rsidP="000E62EC">
      <w:pPr>
        <w:spacing w:after="0" w:line="240" w:lineRule="auto"/>
        <w:ind w:left="1"/>
        <w:rPr>
          <w:rFonts w:ascii="Times New Roman" w:eastAsia="Times New Roman" w:hAnsi="Times New Roman"/>
          <w:lang w:val="lt-LT" w:eastAsia="en-GB"/>
        </w:rPr>
      </w:pPr>
    </w:p>
    <w:p w:rsidR="000E62EC" w:rsidRPr="00CC7CBE" w:rsidRDefault="000E62EC" w:rsidP="000E62EC">
      <w:pPr>
        <w:spacing w:after="0" w:line="240" w:lineRule="auto"/>
        <w:ind w:left="1"/>
        <w:rPr>
          <w:rFonts w:ascii="Times New Roman" w:eastAsia="Times New Roman" w:hAnsi="Times New Roman"/>
          <w:lang w:val="lt-LT" w:eastAsia="en-GB"/>
        </w:rPr>
      </w:pPr>
      <w:r w:rsidRPr="00CC7CBE">
        <w:rPr>
          <w:rFonts w:ascii="Times New Roman" w:eastAsia="Times New Roman" w:hAnsi="Times New Roman"/>
          <w:lang w:val="lt-LT" w:eastAsia="en-GB"/>
        </w:rPr>
        <w:t>Taip pat žiūrėkite informaciją, pateiktą poskyryje „Candesartan HCT Actavis vartoti negalima“.</w:t>
      </w:r>
    </w:p>
    <w:p w:rsidR="000E62EC" w:rsidRPr="00CC7CBE" w:rsidRDefault="000E62EC" w:rsidP="000E62EC">
      <w:pPr>
        <w:spacing w:after="0" w:line="240" w:lineRule="auto"/>
        <w:ind w:left="1"/>
        <w:rPr>
          <w:rFonts w:ascii="Times New Roman" w:hAnsi="Times New Roman"/>
          <w:lang w:val="lt-LT"/>
        </w:rPr>
      </w:pPr>
    </w:p>
    <w:p w:rsidR="000E62EC" w:rsidRPr="00CC7CBE" w:rsidRDefault="000E62EC" w:rsidP="000E62EC">
      <w:pPr>
        <w:numPr>
          <w:ilvl w:val="12"/>
          <w:numId w:val="0"/>
        </w:numPr>
        <w:tabs>
          <w:tab w:val="left" w:pos="567"/>
        </w:tabs>
        <w:spacing w:after="0" w:line="260" w:lineRule="exact"/>
        <w:ind w:right="-2"/>
        <w:outlineLvl w:val="0"/>
        <w:rPr>
          <w:rFonts w:ascii="Times New Roman" w:hAnsi="Times New Roman"/>
          <w:lang w:val="lt-LT"/>
        </w:rPr>
      </w:pPr>
      <w:r w:rsidRPr="00CC7CBE">
        <w:rPr>
          <w:rFonts w:ascii="Times New Roman" w:hAnsi="Times New Roman"/>
          <w:lang w:val="lt-LT"/>
        </w:rPr>
        <w:t>Jeigu manote, kad esate (arba galite tapti) nėščia, turite apie tai pasakyti savo gydytojui. Ankstyvuoju nėštumo laikotarpiu Candesartan HCT Actavis vartoti nerekomenduojama. Po trečiojo nėštumo mėnesio vartoti draudžiama, nes šiuo metu šis vaistas gali padaryti didžiulės žalos Jūsų kūdikiui (žr. skyrių „Nėštumas ir žindymo laikotarpis“).</w:t>
      </w:r>
    </w:p>
    <w:p w:rsidR="000E62EC" w:rsidRPr="00CC7CBE" w:rsidRDefault="000E62EC" w:rsidP="000E62EC">
      <w:pPr>
        <w:numPr>
          <w:ilvl w:val="12"/>
          <w:numId w:val="0"/>
        </w:numPr>
        <w:tabs>
          <w:tab w:val="left" w:pos="567"/>
        </w:tabs>
        <w:spacing w:after="0" w:line="260" w:lineRule="exact"/>
        <w:ind w:right="-2"/>
        <w:outlineLvl w:val="0"/>
        <w:rPr>
          <w:rFonts w:ascii="Times New Roman" w:hAnsi="Times New Roman"/>
          <w:i/>
          <w:u w:val="single"/>
          <w:lang w:val="lt-LT"/>
        </w:rPr>
      </w:pPr>
    </w:p>
    <w:p w:rsidR="000E62EC" w:rsidRPr="00CC7CBE" w:rsidRDefault="000E62EC" w:rsidP="000E62EC">
      <w:pPr>
        <w:numPr>
          <w:ilvl w:val="12"/>
          <w:numId w:val="0"/>
        </w:numPr>
        <w:tabs>
          <w:tab w:val="left" w:pos="567"/>
        </w:tabs>
        <w:spacing w:after="0" w:line="260" w:lineRule="exact"/>
        <w:ind w:right="-2"/>
        <w:outlineLvl w:val="0"/>
        <w:rPr>
          <w:rFonts w:ascii="Times New Roman" w:hAnsi="Times New Roman"/>
          <w:lang w:val="lt-LT"/>
        </w:rPr>
      </w:pPr>
      <w:r w:rsidRPr="00CC7CBE">
        <w:rPr>
          <w:rFonts w:ascii="Times New Roman" w:hAnsi="Times New Roman"/>
          <w:lang w:val="lt-LT"/>
        </w:rPr>
        <w:t xml:space="preserve">Jeigu Jums yra kuri nors iš minėtų būklių, Jūsų gydytojas gali liepti pas jį lankytis dažniau. </w:t>
      </w:r>
    </w:p>
    <w:p w:rsidR="000E62EC" w:rsidRPr="00CC7CBE" w:rsidRDefault="000E62EC" w:rsidP="000E62EC">
      <w:pPr>
        <w:numPr>
          <w:ilvl w:val="12"/>
          <w:numId w:val="0"/>
        </w:numPr>
        <w:tabs>
          <w:tab w:val="left" w:pos="567"/>
        </w:tabs>
        <w:spacing w:after="0" w:line="260" w:lineRule="exact"/>
        <w:ind w:right="-2"/>
        <w:outlineLvl w:val="0"/>
        <w:rPr>
          <w:rFonts w:ascii="Times New Roman" w:hAnsi="Times New Roman"/>
          <w:lang w:val="lt-LT"/>
        </w:rPr>
      </w:pPr>
    </w:p>
    <w:p w:rsidR="000E62EC" w:rsidRPr="00CC7CBE" w:rsidRDefault="000E62EC" w:rsidP="000E62EC">
      <w:pPr>
        <w:numPr>
          <w:ilvl w:val="12"/>
          <w:numId w:val="0"/>
        </w:numPr>
        <w:tabs>
          <w:tab w:val="left" w:pos="567"/>
        </w:tabs>
        <w:spacing w:after="0" w:line="260" w:lineRule="exact"/>
        <w:ind w:right="-2"/>
        <w:outlineLvl w:val="0"/>
        <w:rPr>
          <w:rFonts w:ascii="Times New Roman" w:hAnsi="Times New Roman"/>
          <w:lang w:val="lt-LT"/>
        </w:rPr>
      </w:pPr>
      <w:r w:rsidRPr="00CC7CBE">
        <w:rPr>
          <w:rFonts w:ascii="Times New Roman" w:hAnsi="Times New Roman"/>
          <w:lang w:val="lt-LT"/>
        </w:rPr>
        <w:t>Jeigu rengiatės operuotis, pasakykite gydytojui arba odontologui, kad vartojate Candesartan HCT Actavis. Tai būtina todėl, kad Candesartan HCT Actavis derinimas su kai kuriais anestetikais gali lemti kraujospūdžio kritimą.</w:t>
      </w:r>
    </w:p>
    <w:p w:rsidR="000E62EC" w:rsidRPr="00CC7CBE" w:rsidRDefault="000E62EC" w:rsidP="000E62EC">
      <w:pPr>
        <w:numPr>
          <w:ilvl w:val="12"/>
          <w:numId w:val="0"/>
        </w:numPr>
        <w:tabs>
          <w:tab w:val="left" w:pos="567"/>
        </w:tabs>
        <w:spacing w:after="0" w:line="260" w:lineRule="exact"/>
        <w:ind w:right="-2"/>
        <w:outlineLvl w:val="0"/>
        <w:rPr>
          <w:rFonts w:ascii="Times New Roman" w:hAnsi="Times New Roman"/>
          <w:lang w:val="lt-LT"/>
        </w:rPr>
      </w:pPr>
    </w:p>
    <w:p w:rsidR="000E62EC" w:rsidRPr="00CC7CBE" w:rsidRDefault="000E62EC" w:rsidP="000E62EC">
      <w:pPr>
        <w:numPr>
          <w:ilvl w:val="12"/>
          <w:numId w:val="0"/>
        </w:numPr>
        <w:tabs>
          <w:tab w:val="left" w:pos="567"/>
        </w:tabs>
        <w:spacing w:after="0" w:line="260" w:lineRule="exact"/>
        <w:ind w:right="-2"/>
        <w:outlineLvl w:val="0"/>
        <w:rPr>
          <w:rFonts w:ascii="Times New Roman" w:hAnsi="Times New Roman"/>
          <w:lang w:val="lt-LT"/>
        </w:rPr>
      </w:pPr>
      <w:r w:rsidRPr="00CC7CBE">
        <w:rPr>
          <w:rFonts w:ascii="Times New Roman" w:hAnsi="Times New Roman"/>
          <w:lang w:val="lt-LT"/>
        </w:rPr>
        <w:t>Candesartan HCT Actavis gali padidinti odos jautrumą saulės šviesai.</w:t>
      </w:r>
    </w:p>
    <w:p w:rsidR="000E62EC" w:rsidRPr="00CC7CBE" w:rsidRDefault="000E62EC" w:rsidP="000E62EC">
      <w:pPr>
        <w:numPr>
          <w:ilvl w:val="12"/>
          <w:numId w:val="0"/>
        </w:numPr>
        <w:tabs>
          <w:tab w:val="left" w:pos="567"/>
        </w:tabs>
        <w:spacing w:after="0" w:line="260" w:lineRule="exact"/>
        <w:ind w:right="-2"/>
        <w:outlineLvl w:val="0"/>
        <w:rPr>
          <w:rFonts w:ascii="Times New Roman" w:hAnsi="Times New Roman"/>
          <w:lang w:val="lt-LT"/>
        </w:rPr>
      </w:pPr>
    </w:p>
    <w:p w:rsidR="000E62EC" w:rsidRPr="00CC7CBE" w:rsidRDefault="000E62EC" w:rsidP="000E62EC">
      <w:pPr>
        <w:numPr>
          <w:ilvl w:val="12"/>
          <w:numId w:val="0"/>
        </w:numPr>
        <w:spacing w:after="0" w:line="240" w:lineRule="auto"/>
        <w:rPr>
          <w:rFonts w:ascii="Times New Roman" w:hAnsi="Times New Roman"/>
          <w:b/>
          <w:lang w:val="lt-LT"/>
        </w:rPr>
      </w:pPr>
      <w:r w:rsidRPr="00CC7CBE">
        <w:rPr>
          <w:rFonts w:ascii="Times New Roman" w:hAnsi="Times New Roman"/>
          <w:b/>
          <w:lang w:val="lt-LT"/>
        </w:rPr>
        <w:lastRenderedPageBreak/>
        <w:t>Vaikams ir paaugliams</w:t>
      </w:r>
    </w:p>
    <w:p w:rsidR="000E62EC" w:rsidRPr="00CC7CBE" w:rsidRDefault="000E62EC" w:rsidP="000E62EC">
      <w:pPr>
        <w:numPr>
          <w:ilvl w:val="12"/>
          <w:numId w:val="0"/>
        </w:numPr>
        <w:spacing w:after="0" w:line="240" w:lineRule="auto"/>
        <w:rPr>
          <w:rFonts w:ascii="Times New Roman" w:hAnsi="Times New Roman"/>
          <w:lang w:val="lt-LT"/>
        </w:rPr>
      </w:pPr>
      <w:r w:rsidRPr="00CC7CBE">
        <w:rPr>
          <w:rFonts w:ascii="Times New Roman" w:hAnsi="Times New Roman"/>
          <w:lang w:val="lt-LT"/>
        </w:rPr>
        <w:t>Vaikų ir jaunesnių kaip 18 metų paauglių gydymo Candesartan HCT Actavis patirties nėra. Taigi vaikams Candesartan HCT Actavis vartoti negalima.</w:t>
      </w:r>
    </w:p>
    <w:p w:rsidR="000E62EC" w:rsidRPr="00CC7CBE" w:rsidRDefault="000E62EC" w:rsidP="000E62EC">
      <w:pPr>
        <w:numPr>
          <w:ilvl w:val="12"/>
          <w:numId w:val="0"/>
        </w:numPr>
        <w:spacing w:after="0" w:line="240" w:lineRule="auto"/>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Kiti vaistai ir Candesartan HCT Actavis</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b/>
          <w:lang w:val="lt-LT"/>
        </w:rPr>
        <w:t>Jei vartojate arba neseniai vartojote kitų vaistų arba dėl to nesate tikri, apie tai pasakykite gydytojui arba vaistininkui.</w:t>
      </w:r>
      <w:r w:rsidRPr="00CC7CBE">
        <w:rPr>
          <w:rFonts w:ascii="Times New Roman" w:hAnsi="Times New Roman"/>
          <w:lang w:val="lt-LT"/>
        </w:rPr>
        <w:t xml:space="preserve"> Candesartan HCT Actavis gali daryti poveikį kitų vaistų veikimui, o kai kurie kiti vaistai </w:t>
      </w:r>
      <w:r w:rsidRPr="00CC7CBE">
        <w:rPr>
          <w:rFonts w:ascii="Times New Roman" w:hAnsi="Times New Roman"/>
          <w:lang w:val="lt-LT"/>
        </w:rPr>
        <w:sym w:font="Symbol" w:char="F02D"/>
      </w:r>
      <w:r w:rsidRPr="00CC7CBE">
        <w:rPr>
          <w:rFonts w:ascii="Times New Roman" w:hAnsi="Times New Roman"/>
          <w:lang w:val="lt-LT"/>
        </w:rPr>
        <w:t xml:space="preserve"> Candesartan HCT Actavis veikimui. Jeigu vartojate tam tikrų vaistų, Jūsų gydytojas retkarčiais Jums gali liepti atlikti kraujo tyrimus.</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 xml:space="preserve">Gydytojui labai svarbu pasakyti, jeigu vartojate kurio nors iš toliau išvardytų vaistų. </w:t>
      </w:r>
    </w:p>
    <w:p w:rsidR="000E62EC" w:rsidRPr="00CC7CBE" w:rsidRDefault="000E62EC" w:rsidP="00D56D6E">
      <w:pPr>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Kiti vaistai, padedantys mažinti Jūsų kraujospūdį, įskaitant beta adrenoblokatorius, diazoksidą, AKF inhibitorius, pvz., enalaprilį, kaptoprilį, lizinoprilį ar ramiprilį.</w:t>
      </w:r>
    </w:p>
    <w:p w:rsidR="000E62EC" w:rsidRPr="00CC7CBE" w:rsidRDefault="000E62EC" w:rsidP="00D56D6E">
      <w:pPr>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Nesteroidiniai vaistai nuo uždegimo (NVNU), tokie kaip ibu</w:t>
      </w:r>
      <w:r w:rsidR="005C7D87" w:rsidRPr="00CC7CBE">
        <w:rPr>
          <w:rFonts w:ascii="Times New Roman" w:hAnsi="Times New Roman"/>
          <w:lang w:val="lt-LT"/>
        </w:rPr>
        <w:t>p</w:t>
      </w:r>
      <w:r w:rsidRPr="00CC7CBE">
        <w:rPr>
          <w:rFonts w:ascii="Times New Roman" w:hAnsi="Times New Roman"/>
          <w:lang w:val="lt-LT"/>
        </w:rPr>
        <w:t>rofenas, naproksenas, diklofenakas, celekoksibas ar etorikoksibas (vaistai, malšinantys skausmą ir uždegimą).</w:t>
      </w:r>
    </w:p>
    <w:p w:rsidR="000E62EC" w:rsidRPr="00CC7CBE" w:rsidRDefault="000E62EC" w:rsidP="00D56D6E">
      <w:pPr>
        <w:numPr>
          <w:ilvl w:val="12"/>
          <w:numId w:val="0"/>
        </w:numPr>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Acetilsalicilo rūgštis (jeigu kasdien vartojate didesnę negu 3 g jos dozę) (vaistas, malšinantis skausmą ir uždegimą). </w:t>
      </w:r>
    </w:p>
    <w:p w:rsidR="000E62EC" w:rsidRPr="00CC7CBE" w:rsidRDefault="000E62EC" w:rsidP="00D56D6E">
      <w:pPr>
        <w:numPr>
          <w:ilvl w:val="12"/>
          <w:numId w:val="0"/>
        </w:numPr>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Kalio papildai arba druskų pakaitalai, kuriuose yra kalio (vaistai, didinantys kalio kiekį Jūsų kraujyje).</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Kalcio ar vitamino D papildai.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mažinantys cholesterolio kiekį Jūsų kraujyje, pvz., kolestipolis ar kolestiraminas.</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nuo cukrinio diabeto (tabletės arba insulinas).</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kontroliuojantys Jūsų širdies plakimą (antiaritminiai preparatai), pvz., digoksinas, beta adrenoblokatoriai.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galintys veikti kalio kiekį kraujyje, pvz., kai kurie antipsichoziniai preparatai.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Heparinas (kraują skystinantis vaistas).</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Šlapimo išskyrimą didinančios tabletės (diuretikai).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Vidurių laisvinamieji preparatai.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Penicilinas (antibiotikas).</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Amfotericinas (vaistas nuo grybelinių ligų).</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Litis (vaistas psichikos sutrikimams gydyti).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Kortikosteroidai (pvz., prednizolonas).</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Hipofizės hormonas (AKTH).</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vėžiui gydyti.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Amantadinas (vaistas Parkinsono ligai ar sunkiai virusų sukeltai infekcinei ligai gydyti).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Barbitūratai (raminamieji preparatai, kurie vartojami ir epilepsijai gydyti0.</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Karbenoksolonas (vaistas stemplės ligai ar burnos opoms gydyti).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Anticholinerginiai preparatai, pvz., atropinas, biperidenas.</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Ciklosporinas (vaistas, vartojamas persodinto organo atmetimo profilaktikai).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Kitokie vaistai, galintys stiprinti antihipertenzinį poveikį, pvz., baklofenas (spazmus lengvinantis vaistas), amifostinas (vaistas vėžiui gydyti) bei kai kurie antipsichoziniai preparatai. </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autoSpaceDE w:val="0"/>
        <w:autoSpaceDN w:val="0"/>
        <w:adjustRightInd w:val="0"/>
        <w:spacing w:after="0" w:line="240" w:lineRule="auto"/>
        <w:rPr>
          <w:rFonts w:ascii="Times New Roman" w:hAnsi="Times New Roman"/>
          <w:color w:val="000000"/>
          <w:lang w:val="lt-LT"/>
        </w:rPr>
      </w:pPr>
      <w:r w:rsidRPr="00CC7CBE">
        <w:rPr>
          <w:rFonts w:ascii="Times New Roman" w:hAnsi="Times New Roman"/>
          <w:color w:val="000000"/>
          <w:lang w:val="lt-LT"/>
        </w:rPr>
        <w:t>Jūsų gydytojui gali tekti pakeisti Jūsų dozę ir (arba) imtis kitų atsargumo priemonių:</w:t>
      </w:r>
    </w:p>
    <w:p w:rsidR="000E62EC" w:rsidRPr="00CC7CBE" w:rsidRDefault="000E62EC" w:rsidP="000E62EC">
      <w:pPr>
        <w:numPr>
          <w:ilvl w:val="0"/>
          <w:numId w:val="38"/>
        </w:numPr>
        <w:tabs>
          <w:tab w:val="left" w:pos="567"/>
        </w:tabs>
        <w:spacing w:after="0" w:line="240" w:lineRule="auto"/>
        <w:ind w:left="567" w:right="-2" w:hanging="567"/>
        <w:contextualSpacing/>
        <w:rPr>
          <w:rFonts w:ascii="Times New Roman" w:eastAsia="Times New Roman" w:hAnsi="Times New Roman"/>
          <w:lang w:val="lt-LT" w:eastAsia="en-GB"/>
        </w:rPr>
      </w:pPr>
      <w:r w:rsidRPr="00CC7CBE">
        <w:rPr>
          <w:rFonts w:ascii="Times New Roman" w:hAnsi="Times New Roman"/>
          <w:lang w:val="lt-LT" w:eastAsia="lt-LT"/>
        </w:rPr>
        <w:t>jeigu vartojate AKF inhibitorių arba aliskireną (taip pat žiūrėkite informaciją, pateiktą poskyriuose „Candesartan HCT Actavis vartoti negalima“ ir „Įspėjimai ir atsargumo priemonės“).</w:t>
      </w:r>
    </w:p>
    <w:p w:rsidR="000E62EC" w:rsidRPr="00CC7CBE" w:rsidRDefault="000E62EC" w:rsidP="000E62EC">
      <w:pPr>
        <w:tabs>
          <w:tab w:val="left" w:pos="567"/>
        </w:tabs>
        <w:spacing w:after="0" w:line="240" w:lineRule="auto"/>
        <w:ind w:left="567" w:right="-2"/>
        <w:contextualSpacing/>
        <w:rPr>
          <w:rFonts w:ascii="Times New Roman" w:eastAsia="Times New Roman" w:hAnsi="Times New Roman"/>
          <w:lang w:val="lt-LT" w:eastAsia="en-GB"/>
        </w:rPr>
      </w:pPr>
    </w:p>
    <w:p w:rsidR="000E62EC" w:rsidRPr="00CC7CBE" w:rsidRDefault="000E62EC" w:rsidP="000E62EC">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Candesartan HCT Actavis</w:t>
      </w:r>
      <w:r w:rsidRPr="00CC7CBE">
        <w:rPr>
          <w:rFonts w:ascii="Times New Roman" w:hAnsi="Times New Roman"/>
          <w:lang w:val="lt-LT"/>
        </w:rPr>
        <w:t xml:space="preserve"> </w:t>
      </w:r>
      <w:r w:rsidRPr="00CC7CBE">
        <w:rPr>
          <w:rFonts w:ascii="Times New Roman" w:hAnsi="Times New Roman"/>
          <w:b/>
          <w:lang w:val="lt-LT"/>
        </w:rPr>
        <w:t>vartojimas su maistu ir gėrimais</w:t>
      </w:r>
    </w:p>
    <w:p w:rsidR="000E62EC" w:rsidRPr="00CC7CBE" w:rsidRDefault="000E62EC" w:rsidP="00D56D6E">
      <w:pPr>
        <w:numPr>
          <w:ilvl w:val="12"/>
          <w:numId w:val="0"/>
        </w:numPr>
        <w:tabs>
          <w:tab w:val="left" w:pos="567"/>
          <w:tab w:val="left" w:pos="1290"/>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Candesartan HCT Actavis galite gerti valgio metu arba nevalgę.</w:t>
      </w:r>
    </w:p>
    <w:p w:rsidR="000E62EC" w:rsidRPr="00CC7CBE" w:rsidRDefault="000E62EC" w:rsidP="00D56D6E">
      <w:pPr>
        <w:numPr>
          <w:ilvl w:val="12"/>
          <w:numId w:val="0"/>
        </w:numPr>
        <w:tabs>
          <w:tab w:val="left" w:pos="567"/>
          <w:tab w:val="left" w:pos="1290"/>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Kai gydytojas Jums skirs Candesartan HCT Actavis, pasikalbėkite su juo apie alkoholio vartojimą. Alkoholis gali sukelti alpulį arba svaigulį.</w:t>
      </w:r>
    </w:p>
    <w:p w:rsidR="000E62EC" w:rsidRPr="00CC7CBE" w:rsidRDefault="000E62EC" w:rsidP="000E62EC">
      <w:pPr>
        <w:numPr>
          <w:ilvl w:val="12"/>
          <w:numId w:val="0"/>
        </w:numPr>
        <w:tabs>
          <w:tab w:val="left" w:pos="1290"/>
        </w:tabs>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Nėštumas ir žindymo laikotarpis</w:t>
      </w:r>
    </w:p>
    <w:p w:rsidR="000E62EC" w:rsidRPr="00CC7CBE" w:rsidRDefault="000E62EC" w:rsidP="000E62EC">
      <w:pPr>
        <w:numPr>
          <w:ilvl w:val="12"/>
          <w:numId w:val="0"/>
        </w:numPr>
        <w:tabs>
          <w:tab w:val="left" w:pos="567"/>
        </w:tabs>
        <w:spacing w:after="0" w:line="260" w:lineRule="exact"/>
        <w:ind w:right="-29"/>
        <w:rPr>
          <w:rFonts w:ascii="Times New Roman" w:hAnsi="Times New Roman"/>
          <w:lang w:val="lt-LT"/>
        </w:rPr>
      </w:pPr>
      <w:r w:rsidRPr="00CC7CBE">
        <w:rPr>
          <w:rFonts w:ascii="Times New Roman" w:hAnsi="Times New Roman"/>
          <w:lang w:val="lt-LT"/>
        </w:rPr>
        <w:t xml:space="preserve">Jeigu esate nėščia, žindote kūdikį, </w:t>
      </w:r>
      <w:r w:rsidRPr="00CC7CBE">
        <w:rPr>
          <w:rFonts w:ascii="Times New Roman" w:hAnsi="Times New Roman"/>
          <w:u w:val="single"/>
          <w:lang w:val="lt-LT"/>
        </w:rPr>
        <w:t>manote, kad galbūt esate nėščia arba planuojate pastoti</w:t>
      </w:r>
      <w:r w:rsidRPr="00CC7CBE">
        <w:rPr>
          <w:rFonts w:ascii="Times New Roman" w:hAnsi="Times New Roman"/>
          <w:lang w:val="lt-LT"/>
        </w:rPr>
        <w:t>, tai prieš vartodama šį vaistą pasitarkite su gydytoju arba vaistininku</w:t>
      </w:r>
    </w:p>
    <w:p w:rsidR="000E62EC" w:rsidRPr="00CC7CBE" w:rsidRDefault="000E62EC" w:rsidP="000E62EC">
      <w:pPr>
        <w:numPr>
          <w:ilvl w:val="12"/>
          <w:numId w:val="0"/>
        </w:numPr>
        <w:tabs>
          <w:tab w:val="left" w:pos="567"/>
        </w:tabs>
        <w:spacing w:after="0" w:line="260" w:lineRule="exact"/>
        <w:ind w:right="-29"/>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lastRenderedPageBreak/>
        <w:t>Prieš vartojant bet kokį vaistą, būtina pasitarti su gydytoju arba vaistininku.</w:t>
      </w:r>
    </w:p>
    <w:p w:rsidR="000E62EC" w:rsidRPr="00CC7CBE" w:rsidRDefault="000E62EC" w:rsidP="000E62EC">
      <w:pPr>
        <w:numPr>
          <w:ilvl w:val="12"/>
          <w:numId w:val="0"/>
        </w:numPr>
        <w:spacing w:after="0" w:line="240" w:lineRule="auto"/>
        <w:ind w:right="-2"/>
        <w:outlineLvl w:val="0"/>
        <w:rPr>
          <w:rFonts w:ascii="Times New Roman" w:hAnsi="Times New Roman"/>
          <w:b/>
          <w:lang w:val="lt-LT"/>
        </w:rPr>
      </w:pPr>
    </w:p>
    <w:p w:rsidR="000E62EC" w:rsidRPr="00CC7CBE" w:rsidRDefault="000E62EC" w:rsidP="000E62EC">
      <w:pPr>
        <w:numPr>
          <w:ilvl w:val="12"/>
          <w:numId w:val="0"/>
        </w:numPr>
        <w:tabs>
          <w:tab w:val="left" w:pos="567"/>
        </w:tabs>
        <w:spacing w:after="0" w:line="260" w:lineRule="exact"/>
        <w:ind w:right="-29"/>
        <w:rPr>
          <w:rFonts w:ascii="Times New Roman" w:hAnsi="Times New Roman"/>
          <w:i/>
          <w:lang w:val="lt-LT"/>
        </w:rPr>
      </w:pPr>
      <w:r w:rsidRPr="00CC7CBE">
        <w:rPr>
          <w:rFonts w:ascii="Times New Roman" w:hAnsi="Times New Roman"/>
          <w:i/>
          <w:lang w:val="lt-LT"/>
        </w:rPr>
        <w:t>Nėštumas</w:t>
      </w:r>
    </w:p>
    <w:p w:rsidR="000E62EC" w:rsidRPr="00CC7CBE" w:rsidRDefault="000E62EC" w:rsidP="000E62EC">
      <w:pPr>
        <w:numPr>
          <w:ilvl w:val="12"/>
          <w:numId w:val="0"/>
        </w:numPr>
        <w:tabs>
          <w:tab w:val="left" w:pos="567"/>
        </w:tabs>
        <w:spacing w:after="0" w:line="260" w:lineRule="exact"/>
        <w:ind w:right="-29"/>
        <w:rPr>
          <w:rFonts w:ascii="Times New Roman" w:hAnsi="Times New Roman"/>
          <w:lang w:val="lt-LT"/>
        </w:rPr>
      </w:pPr>
      <w:r w:rsidRPr="00CC7CBE">
        <w:rPr>
          <w:rFonts w:ascii="Times New Roman" w:hAnsi="Times New Roman"/>
          <w:lang w:val="lt-LT"/>
        </w:rPr>
        <w:t xml:space="preserve">Jeigu esate nėščia </w:t>
      </w:r>
      <w:r w:rsidRPr="00CC7CBE">
        <w:rPr>
          <w:rFonts w:ascii="Times New Roman" w:hAnsi="Times New Roman"/>
          <w:u w:val="single"/>
          <w:lang w:val="lt-LT"/>
        </w:rPr>
        <w:t>(manote, kad galite būti pastojusi)</w:t>
      </w:r>
      <w:r w:rsidRPr="00CC7CBE">
        <w:rPr>
          <w:rFonts w:ascii="Times New Roman" w:hAnsi="Times New Roman"/>
          <w:lang w:val="lt-LT"/>
        </w:rPr>
        <w:t>, pasakykite apie tai gydytojui. Jūsų gydytojas lieps Jums nebevartoti vaisto prieš planuojant pastojimą arba iš karto sužinojus apie nėštumą ir paskirs kitą vaistinį preparatą vietoj Candesartan HCT Actavis. Candesartan HCT Actavis yra nerekomenduojamas nėštumo laikotarpiu ir negali būti vartojamas, jeigu esate daugiau kaip tris mėnesius nėščia, nes tuomet jis gali labai pakenkti Jūsų kūdikiui.</w:t>
      </w:r>
    </w:p>
    <w:p w:rsidR="000E62EC" w:rsidRPr="00CC7CBE" w:rsidRDefault="000E62EC" w:rsidP="000E62EC">
      <w:pPr>
        <w:numPr>
          <w:ilvl w:val="12"/>
          <w:numId w:val="0"/>
        </w:numPr>
        <w:tabs>
          <w:tab w:val="left" w:pos="567"/>
        </w:tabs>
        <w:spacing w:after="0" w:line="260" w:lineRule="exact"/>
        <w:ind w:right="-29"/>
        <w:rPr>
          <w:rFonts w:ascii="Times New Roman" w:hAnsi="Times New Roman"/>
          <w:i/>
          <w:lang w:val="lt-LT"/>
        </w:rPr>
      </w:pPr>
    </w:p>
    <w:p w:rsidR="000E62EC" w:rsidRPr="00CC7CBE" w:rsidRDefault="000E62EC" w:rsidP="000E62EC">
      <w:pPr>
        <w:numPr>
          <w:ilvl w:val="12"/>
          <w:numId w:val="0"/>
        </w:numPr>
        <w:tabs>
          <w:tab w:val="left" w:pos="567"/>
        </w:tabs>
        <w:spacing w:after="0" w:line="260" w:lineRule="exact"/>
        <w:ind w:right="-29"/>
        <w:rPr>
          <w:rFonts w:ascii="Times New Roman" w:hAnsi="Times New Roman"/>
          <w:i/>
          <w:lang w:val="lt-LT"/>
        </w:rPr>
      </w:pPr>
      <w:r w:rsidRPr="00CC7CBE">
        <w:rPr>
          <w:rFonts w:ascii="Times New Roman" w:hAnsi="Times New Roman"/>
          <w:i/>
          <w:lang w:val="lt-LT"/>
        </w:rPr>
        <w:t>Žindymo laikotarpis</w:t>
      </w:r>
    </w:p>
    <w:p w:rsidR="000E62EC" w:rsidRPr="00CC7CBE" w:rsidRDefault="000E62EC" w:rsidP="000E62EC">
      <w:pPr>
        <w:numPr>
          <w:ilvl w:val="12"/>
          <w:numId w:val="0"/>
        </w:numPr>
        <w:tabs>
          <w:tab w:val="left" w:pos="567"/>
        </w:tabs>
        <w:spacing w:after="0" w:line="260" w:lineRule="exact"/>
        <w:ind w:right="-29"/>
        <w:rPr>
          <w:rFonts w:ascii="Times New Roman" w:hAnsi="Times New Roman"/>
          <w:b/>
          <w:lang w:val="lt-LT"/>
        </w:rPr>
      </w:pPr>
      <w:r w:rsidRPr="00CC7CBE">
        <w:rPr>
          <w:rFonts w:ascii="Times New Roman" w:hAnsi="Times New Roman"/>
          <w:lang w:val="lt-LT"/>
        </w:rPr>
        <w:t xml:space="preserve">Pasakykite savo gydytojui, jei maitinate krūtimi ar ruošiatės pradėti tai daryti. Candesartan HCT Actavis nerekomenduojamas krūtimi maitinančioms motinoms. Jei motina nori maitinti krūtimi, gydytojas gali paskirti kitą vaistą, ypač jei norima žindyti naujagimį arba prieš laiką gimusį kūdikį. </w:t>
      </w:r>
    </w:p>
    <w:p w:rsidR="000E62EC" w:rsidRPr="00CC7CBE" w:rsidRDefault="000E62EC" w:rsidP="000E62EC">
      <w:pPr>
        <w:numPr>
          <w:ilvl w:val="12"/>
          <w:numId w:val="0"/>
        </w:numPr>
        <w:spacing w:after="0" w:line="240" w:lineRule="auto"/>
        <w:ind w:right="-2"/>
        <w:outlineLvl w:val="0"/>
        <w:rPr>
          <w:rFonts w:ascii="Times New Roman" w:hAnsi="Times New Roman"/>
          <w:b/>
          <w:lang w:val="lt-LT"/>
        </w:rPr>
      </w:pPr>
    </w:p>
    <w:p w:rsidR="000E62EC" w:rsidRPr="00CC7CBE" w:rsidRDefault="000E62EC" w:rsidP="000E62EC">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Vairavimas ir mechanizmų valdymas</w:t>
      </w:r>
    </w:p>
    <w:p w:rsidR="000E62EC" w:rsidRPr="00CC7CBE" w:rsidRDefault="000E62EC" w:rsidP="000E62EC">
      <w:pPr>
        <w:numPr>
          <w:ilvl w:val="12"/>
          <w:numId w:val="0"/>
        </w:numPr>
        <w:spacing w:after="0" w:line="240" w:lineRule="auto"/>
        <w:ind w:right="-29"/>
        <w:rPr>
          <w:rFonts w:ascii="Times New Roman" w:hAnsi="Times New Roman"/>
          <w:lang w:val="lt-LT"/>
        </w:rPr>
      </w:pPr>
      <w:r w:rsidRPr="00CC7CBE">
        <w:rPr>
          <w:rFonts w:ascii="Times New Roman" w:hAnsi="Times New Roman"/>
          <w:lang w:val="lt-LT"/>
        </w:rPr>
        <w:t xml:space="preserve">Vartojant Candesartan HCT Actavis, kai kuriems žmonėms gali atsirasti nuovargis arba svaigulys. Jeigu taip atsitiko Jums, nevairuokite ir nevaldykite jokių staklių ar mechanizmų. </w:t>
      </w:r>
    </w:p>
    <w:p w:rsidR="000E62EC" w:rsidRPr="00CC7CBE" w:rsidRDefault="000E62EC" w:rsidP="000E62EC">
      <w:pPr>
        <w:numPr>
          <w:ilvl w:val="12"/>
          <w:numId w:val="0"/>
        </w:numPr>
        <w:spacing w:after="0" w:line="240" w:lineRule="auto"/>
        <w:ind w:right="-2"/>
        <w:outlineLvl w:val="0"/>
        <w:rPr>
          <w:rFonts w:ascii="Times New Roman" w:hAnsi="Times New Roman"/>
          <w:b/>
          <w:lang w:val="lt-LT"/>
        </w:rPr>
      </w:pPr>
    </w:p>
    <w:p w:rsidR="000E62EC" w:rsidRPr="00CC7CBE" w:rsidRDefault="000E62EC" w:rsidP="000E62EC">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Candesartan HCT Actavis sudėtyje yra laktozės</w:t>
      </w: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Jeigu gydytojas Jums yra sakęs, kad netoleruojate kokių nors angliavandenių, kreipkitės į jį prieš pradėdami vartoti šį vaistą</w:t>
      </w:r>
    </w:p>
    <w:p w:rsidR="007F195F" w:rsidRPr="00CC7CBE" w:rsidRDefault="007F195F" w:rsidP="007F195F">
      <w:pPr>
        <w:tabs>
          <w:tab w:val="left" w:pos="567"/>
        </w:tabs>
        <w:spacing w:after="0" w:line="240" w:lineRule="auto"/>
        <w:rPr>
          <w:rFonts w:ascii="Times New Roman" w:hAnsi="Times New Roman"/>
          <w:lang w:val="lt-LT"/>
        </w:rPr>
      </w:pPr>
    </w:p>
    <w:p w:rsidR="007F195F" w:rsidRPr="00CC7CBE" w:rsidRDefault="007F195F" w:rsidP="007F195F">
      <w:pPr>
        <w:tabs>
          <w:tab w:val="left" w:pos="567"/>
        </w:tabs>
        <w:spacing w:after="0" w:line="240" w:lineRule="auto"/>
        <w:rPr>
          <w:rFonts w:ascii="Times New Roman" w:hAnsi="Times New Roman"/>
          <w:lang w:val="lt-LT"/>
        </w:rPr>
      </w:pPr>
      <w:r w:rsidRPr="00CC7CBE">
        <w:rPr>
          <w:rFonts w:ascii="Times New Roman" w:hAnsi="Times New Roman"/>
          <w:lang w:val="lt-LT"/>
        </w:rPr>
        <w:t>Natris</w:t>
      </w:r>
    </w:p>
    <w:p w:rsidR="000E62EC" w:rsidRPr="00CC7CBE" w:rsidRDefault="007F195F" w:rsidP="007F195F">
      <w:pPr>
        <w:tabs>
          <w:tab w:val="left" w:pos="567"/>
        </w:tabs>
        <w:spacing w:after="0" w:line="240" w:lineRule="auto"/>
        <w:rPr>
          <w:rFonts w:ascii="Times New Roman" w:hAnsi="Times New Roman"/>
          <w:lang w:val="lt-LT"/>
        </w:rPr>
      </w:pPr>
      <w:r w:rsidRPr="00CC7CBE">
        <w:rPr>
          <w:rFonts w:ascii="Times New Roman" w:hAnsi="Times New Roman"/>
          <w:lang w:val="lt-LT" w:eastAsia="lt-LT"/>
        </w:rPr>
        <w:t>Šio vaisto tabletėje yra mažiau kaip 1 mmol (23 mg) natrio, t.y. jis beveik neturi reikšmės.</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6B793A">
      <w:pPr>
        <w:pStyle w:val="Sraopastraipa"/>
        <w:numPr>
          <w:ilvl w:val="0"/>
          <w:numId w:val="25"/>
        </w:numPr>
        <w:spacing w:line="240" w:lineRule="auto"/>
        <w:ind w:right="-2"/>
        <w:rPr>
          <w:b/>
          <w:lang w:val="lt-LT"/>
        </w:rPr>
      </w:pPr>
      <w:r w:rsidRPr="00CC7CBE">
        <w:rPr>
          <w:b/>
          <w:lang w:val="lt-LT"/>
        </w:rPr>
        <w:t>Kaip vartoti Candesartan HCT Actavis</w:t>
      </w:r>
    </w:p>
    <w:p w:rsidR="000E62EC" w:rsidRPr="00CC7CBE" w:rsidRDefault="000E62EC" w:rsidP="000E62EC">
      <w:p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 xml:space="preserve">Visada vartokite šį vaistą tiksliai, kaip nurodė gydytojas. Jei abejojate, kreipkitės į gydytoją arba vaistininką. </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 xml:space="preserve">Candesartan HCT Actavis svarbu vartoti kiekvieną dieną. </w:t>
      </w:r>
    </w:p>
    <w:p w:rsidR="000E62EC" w:rsidRPr="00CC7CBE" w:rsidRDefault="000E62EC" w:rsidP="00D56D6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r>
      <w:r w:rsidRPr="00CC7CBE">
        <w:rPr>
          <w:rFonts w:ascii="Times New Roman" w:eastAsia="Times New Roman" w:hAnsi="Times New Roman"/>
          <w:lang w:val="lt-LT" w:eastAsia="en-GB"/>
        </w:rPr>
        <w:t>Rekomenduojama</w:t>
      </w:r>
      <w:r w:rsidRPr="00CC7CBE">
        <w:rPr>
          <w:rFonts w:ascii="Times New Roman" w:hAnsi="Times New Roman"/>
          <w:lang w:val="lt-LT"/>
        </w:rPr>
        <w:t xml:space="preserve"> Candesartan HCT Actavis dozė yra viena tabletė kartą per parą.</w:t>
      </w:r>
    </w:p>
    <w:p w:rsidR="000E62EC" w:rsidRPr="00CC7CBE" w:rsidRDefault="000E62EC" w:rsidP="00D56D6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Tabletę nurykite užgerdami vandeniu.</w:t>
      </w:r>
    </w:p>
    <w:p w:rsidR="000E62EC" w:rsidRPr="00CC7CBE" w:rsidRDefault="000E62EC" w:rsidP="00D56D6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Stenkitės kiekvieną dieną tabletę gerti tokiu pačiu laiku. Tai padės prisiminti ją išgerti.</w:t>
      </w:r>
    </w:p>
    <w:p w:rsidR="000E62EC" w:rsidRPr="00CC7CBE" w:rsidRDefault="000E62EC" w:rsidP="000E62EC">
      <w:pPr>
        <w:numPr>
          <w:ilvl w:val="12"/>
          <w:numId w:val="0"/>
        </w:numPr>
        <w:spacing w:after="0" w:line="240" w:lineRule="auto"/>
        <w:ind w:right="-2"/>
        <w:rPr>
          <w:rFonts w:ascii="Times New Roman" w:hAnsi="Times New Roman"/>
          <w:b/>
          <w:lang w:val="lt-LT"/>
        </w:rPr>
      </w:pPr>
    </w:p>
    <w:p w:rsidR="000E62EC" w:rsidRPr="00CC7CBE" w:rsidRDefault="000E62EC" w:rsidP="000E62EC">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Pavartojus per didelę Candesartan HCT Actavis dozę</w:t>
      </w:r>
    </w:p>
    <w:p w:rsidR="000E62EC" w:rsidRPr="00CC7CBE" w:rsidRDefault="000E62EC" w:rsidP="000E62EC">
      <w:pPr>
        <w:numPr>
          <w:ilvl w:val="12"/>
          <w:numId w:val="0"/>
        </w:numPr>
        <w:spacing w:after="0" w:line="240" w:lineRule="auto"/>
        <w:rPr>
          <w:rFonts w:ascii="Times New Roman" w:hAnsi="Times New Roman"/>
          <w:lang w:val="lt-LT"/>
        </w:rPr>
      </w:pPr>
      <w:r w:rsidRPr="00CC7CBE">
        <w:rPr>
          <w:rFonts w:ascii="Times New Roman" w:hAnsi="Times New Roman"/>
          <w:lang w:val="lt-LT"/>
        </w:rPr>
        <w:t>Jeigu pavartosite daugiau Candesartan HCT Actavis negu Jūsų gydytojo skirta, nedelsdami kreipkitės į gydytoją arba vaistininką patarimo.</w:t>
      </w:r>
    </w:p>
    <w:p w:rsidR="000E62EC" w:rsidRPr="00CC7CBE" w:rsidRDefault="000E62EC" w:rsidP="000E62EC">
      <w:pPr>
        <w:numPr>
          <w:ilvl w:val="12"/>
          <w:numId w:val="0"/>
        </w:numPr>
        <w:spacing w:after="0" w:line="240" w:lineRule="auto"/>
        <w:rPr>
          <w:rFonts w:ascii="Times New Roman" w:hAnsi="Times New Roman"/>
          <w:lang w:val="lt-LT"/>
        </w:rPr>
      </w:pPr>
    </w:p>
    <w:p w:rsidR="000E62EC" w:rsidRPr="00CC7CBE" w:rsidRDefault="000E62EC" w:rsidP="000E62EC">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Pamiršus pavartoti Candesartan HCT Actavis</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 xml:space="preserve">Negalima vartoti dvigubos dozės norint kompensuoti praleistą dozę. Tik įprastiniu laiku gerkite kitą dozę. </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Nustojus vartoti Candesartan HCT Actavis</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Jeigu Candesartan HCT Actavis vartojimą nutrauksite, Jūsų kraujospūdis vėl gali padidėti. Vadinasi, Candesartan HCT Actavis vartojimo nenutraukite prieš tai nepasitarę su savo gydytoju.</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Jeigu kiltų daugiau klausimų dėl šio vaisto vartojimo, kreipkitės į gydytoją arba vaistininką.</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left="567" w:right="-2" w:hanging="567"/>
        <w:rPr>
          <w:rFonts w:ascii="Times New Roman" w:hAnsi="Times New Roman"/>
          <w:lang w:val="lt-LT"/>
        </w:rPr>
      </w:pPr>
      <w:r w:rsidRPr="00CC7CBE">
        <w:rPr>
          <w:rFonts w:ascii="Times New Roman" w:hAnsi="Times New Roman"/>
          <w:b/>
          <w:lang w:val="lt-LT"/>
        </w:rPr>
        <w:t>4.</w:t>
      </w:r>
      <w:r w:rsidRPr="00CC7CBE">
        <w:rPr>
          <w:rFonts w:ascii="Times New Roman" w:hAnsi="Times New Roman"/>
          <w:b/>
          <w:lang w:val="lt-LT"/>
        </w:rPr>
        <w:tab/>
        <w:t>Galimas šalutinis poveikis</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9"/>
        <w:rPr>
          <w:rFonts w:ascii="Times New Roman" w:hAnsi="Times New Roman"/>
          <w:lang w:val="lt-LT"/>
        </w:rPr>
      </w:pPr>
      <w:r w:rsidRPr="00CC7CBE">
        <w:rPr>
          <w:rFonts w:ascii="Times New Roman" w:hAnsi="Times New Roman"/>
          <w:lang w:val="lt-LT"/>
        </w:rPr>
        <w:t>Šis vaistas, kaip ir visi kiti, gali sukelti šalutinį poveikį, nors jis pasireiškia ne visiems žmonėms. Svarbu, kad žinotumėte, koks šalutinis poveikis Jums gali pasireikšti. Kai kurį šalutinį poveikį gali sukelti kandesartan</w:t>
      </w:r>
      <w:r w:rsidR="0057198F" w:rsidRPr="00CC7CBE">
        <w:rPr>
          <w:rFonts w:ascii="Times New Roman" w:hAnsi="Times New Roman"/>
          <w:lang w:val="lt-LT"/>
        </w:rPr>
        <w:t>o</w:t>
      </w:r>
      <w:r w:rsidRPr="00CC7CBE">
        <w:rPr>
          <w:rFonts w:ascii="Times New Roman" w:hAnsi="Times New Roman"/>
          <w:lang w:val="lt-LT"/>
        </w:rPr>
        <w:t xml:space="preserve"> cileksetilas, kai kurį </w:t>
      </w:r>
      <w:r w:rsidRPr="00CC7CBE">
        <w:rPr>
          <w:rFonts w:ascii="Times New Roman" w:hAnsi="Times New Roman"/>
          <w:lang w:val="lt-LT"/>
        </w:rPr>
        <w:sym w:font="Symbol" w:char="F02D"/>
      </w:r>
      <w:r w:rsidRPr="00CC7CBE">
        <w:rPr>
          <w:rFonts w:ascii="Times New Roman" w:hAnsi="Times New Roman"/>
          <w:lang w:val="lt-LT"/>
        </w:rPr>
        <w:t xml:space="preserve"> hidrochlorotiazidas.</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tabs>
          <w:tab w:val="left" w:pos="567"/>
          <w:tab w:val="left" w:pos="6521"/>
        </w:tabs>
        <w:spacing w:after="0" w:line="260" w:lineRule="exact"/>
        <w:rPr>
          <w:rFonts w:ascii="Times New Roman" w:hAnsi="Times New Roman"/>
          <w:b/>
          <w:lang w:val="lt-LT"/>
        </w:rPr>
      </w:pPr>
      <w:r w:rsidRPr="00CC7CBE">
        <w:rPr>
          <w:rFonts w:ascii="Times New Roman" w:hAnsi="Times New Roman"/>
          <w:b/>
          <w:lang w:val="lt-LT"/>
        </w:rPr>
        <w:t>Candesartan HCT Actavis vartojimą nutraukite ir nedelsdami kreipkitės į gydytoją, jeigu pasireiškė kuri nors iš šių alerginių reakcijų:</w:t>
      </w:r>
    </w:p>
    <w:p w:rsidR="000E62EC" w:rsidRPr="00CC7CBE" w:rsidRDefault="000E62EC" w:rsidP="00D56D6E">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lastRenderedPageBreak/>
        <w:t>-</w:t>
      </w:r>
      <w:r w:rsidRPr="00CC7CBE">
        <w:rPr>
          <w:rFonts w:ascii="Times New Roman" w:hAnsi="Times New Roman"/>
          <w:lang w:val="lt-LT"/>
        </w:rPr>
        <w:tab/>
        <w:t>kvėpavimo pasunkėjimas, susijęs arba nesusijęs su veido, lūpų, liežuvio ir (ar) ryklės patinimu;</w:t>
      </w:r>
    </w:p>
    <w:p w:rsidR="000E62EC" w:rsidRPr="00CC7CBE" w:rsidRDefault="000E62EC" w:rsidP="00D56D6E">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veido, lūpų, liežuvio ir (ar) ryklės patinimas, galintis pasunkinti rijimą;</w:t>
      </w:r>
    </w:p>
    <w:p w:rsidR="000E62EC" w:rsidRPr="00CC7CBE" w:rsidRDefault="000E62EC" w:rsidP="00D56D6E">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smarkus odos niežėjimas (susijęs su pakilusiais kauburėliais).</w:t>
      </w:r>
    </w:p>
    <w:p w:rsidR="000E62EC" w:rsidRPr="00CC7CBE" w:rsidRDefault="000E62EC" w:rsidP="000E62EC">
      <w:pPr>
        <w:tabs>
          <w:tab w:val="left" w:pos="567"/>
          <w:tab w:val="left" w:pos="6521"/>
        </w:tabs>
        <w:spacing w:after="0" w:line="260" w:lineRule="exact"/>
        <w:rPr>
          <w:rFonts w:ascii="Times New Roman" w:hAnsi="Times New Roman"/>
          <w:lang w:val="lt-LT"/>
        </w:rPr>
      </w:pPr>
    </w:p>
    <w:p w:rsidR="000E62EC" w:rsidRPr="00CC7CBE" w:rsidRDefault="000E62EC" w:rsidP="000E62EC">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Vartojant Candesartan HCT Actavis, gali sumažėti baltųjų kraujo ląstelių kiekis, todėl gali sumažėti atsparumas infekcijai ir dėl to pasireikšti nuovargis, infekcinė liga arba karščiavimas. Taip atsitikus, kreipkitės į gydytoją. Jūsų gydytojas retkarčiais Jums gali liepti atlikti kraujo tyrimus, kad galėtų nustatyti, ar Candesartan HCT Actavis nesukėlė kokių nors Jūsų kraujo pokyčių (agranulocitozės).</w:t>
      </w:r>
    </w:p>
    <w:p w:rsidR="000E62EC" w:rsidRPr="00CC7CBE" w:rsidRDefault="000E62EC" w:rsidP="000E62EC">
      <w:pPr>
        <w:tabs>
          <w:tab w:val="left" w:pos="567"/>
          <w:tab w:val="left" w:pos="6521"/>
        </w:tabs>
        <w:spacing w:after="0" w:line="260" w:lineRule="exact"/>
        <w:rPr>
          <w:rFonts w:ascii="Times New Roman" w:hAnsi="Times New Roman"/>
          <w:lang w:val="lt-LT"/>
        </w:rPr>
      </w:pPr>
    </w:p>
    <w:p w:rsidR="000E62EC" w:rsidRPr="00CC7CBE" w:rsidRDefault="000E62EC" w:rsidP="000E62EC">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Kitoks galimas šalutinis poveikis</w:t>
      </w:r>
    </w:p>
    <w:p w:rsidR="000E62EC" w:rsidRPr="00CC7CBE" w:rsidRDefault="000E62EC" w:rsidP="000E62EC">
      <w:pPr>
        <w:tabs>
          <w:tab w:val="left" w:pos="567"/>
          <w:tab w:val="left" w:pos="6521"/>
        </w:tabs>
        <w:spacing w:after="0" w:line="260" w:lineRule="exact"/>
        <w:rPr>
          <w:rFonts w:ascii="Times New Roman" w:hAnsi="Times New Roman"/>
          <w:b/>
          <w:lang w:val="lt-LT"/>
        </w:rPr>
      </w:pPr>
    </w:p>
    <w:p w:rsidR="000E62EC" w:rsidRPr="00CC7CBE" w:rsidRDefault="000E62EC" w:rsidP="000E62EC">
      <w:pPr>
        <w:tabs>
          <w:tab w:val="left" w:pos="567"/>
          <w:tab w:val="left" w:pos="6521"/>
        </w:tabs>
        <w:spacing w:after="0" w:line="260" w:lineRule="exact"/>
        <w:rPr>
          <w:rFonts w:ascii="Times New Roman" w:hAnsi="Times New Roman"/>
          <w:b/>
          <w:lang w:val="lt-LT"/>
        </w:rPr>
      </w:pPr>
      <w:r w:rsidRPr="00CC7CBE">
        <w:rPr>
          <w:rFonts w:ascii="Times New Roman" w:hAnsi="Times New Roman"/>
          <w:b/>
          <w:lang w:val="lt-LT"/>
        </w:rPr>
        <w:t>Dažnas (</w:t>
      </w:r>
      <w:r w:rsidRPr="00CC7CBE">
        <w:rPr>
          <w:rFonts w:ascii="Times New Roman" w:eastAsia="Times New Roman" w:hAnsi="Times New Roman"/>
          <w:b/>
          <w:lang w:val="lt-LT" w:eastAsia="en-GB"/>
        </w:rPr>
        <w:t>gali pasireikšti mažiau nei 1 iš 10 žmonių</w:t>
      </w:r>
      <w:r w:rsidRPr="00CC7CBE">
        <w:rPr>
          <w:rFonts w:ascii="Times New Roman" w:hAnsi="Times New Roman"/>
          <w:b/>
          <w:lang w:val="lt-LT"/>
        </w:rPr>
        <w:t>) šalutinis poveikis</w:t>
      </w:r>
    </w:p>
    <w:p w:rsidR="000E62EC" w:rsidRPr="00CC7CBE" w:rsidRDefault="000E62EC" w:rsidP="00A871F8">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Kraujo tyrimų duomenų pokyčiai:</w:t>
      </w:r>
    </w:p>
    <w:p w:rsidR="000E62EC" w:rsidRPr="00CC7CBE" w:rsidRDefault="000E62EC" w:rsidP="00922B9E">
      <w:pPr>
        <w:numPr>
          <w:ilvl w:val="12"/>
          <w:numId w:val="0"/>
        </w:numPr>
        <w:tabs>
          <w:tab w:val="left" w:pos="567"/>
        </w:tabs>
        <w:spacing w:after="0" w:line="240" w:lineRule="auto"/>
        <w:ind w:left="1134" w:right="-2" w:hanging="1134"/>
        <w:rPr>
          <w:rFonts w:ascii="Times New Roman" w:hAnsi="Times New Roman"/>
          <w:lang w:val="lt-LT"/>
        </w:rPr>
      </w:pPr>
      <w:r w:rsidRPr="00CC7CBE">
        <w:rPr>
          <w:rFonts w:ascii="Times New Roman" w:hAnsi="Times New Roman"/>
          <w:lang w:val="lt-LT"/>
        </w:rPr>
        <w:tab/>
        <w:t>•</w:t>
      </w:r>
      <w:r w:rsidRPr="00CC7CBE">
        <w:rPr>
          <w:rFonts w:ascii="Times New Roman" w:hAnsi="Times New Roman"/>
          <w:lang w:val="lt-LT"/>
        </w:rPr>
        <w:tab/>
        <w:t>natrio kiekio sumažėjimas kraujyje. Jeigu sumažėjimas didelis, galite justi silpnumą, energijos stoką arba raumenų mėšlungį,</w:t>
      </w:r>
    </w:p>
    <w:p w:rsidR="000E62EC" w:rsidRPr="00CC7CBE" w:rsidRDefault="000E62EC" w:rsidP="00922B9E">
      <w:pPr>
        <w:numPr>
          <w:ilvl w:val="12"/>
          <w:numId w:val="0"/>
        </w:numPr>
        <w:tabs>
          <w:tab w:val="left" w:pos="567"/>
        </w:tabs>
        <w:spacing w:after="0" w:line="240" w:lineRule="auto"/>
        <w:ind w:left="1134" w:right="-2" w:hanging="1134"/>
        <w:rPr>
          <w:rFonts w:ascii="Times New Roman" w:hAnsi="Times New Roman"/>
          <w:lang w:val="lt-LT"/>
        </w:rPr>
      </w:pPr>
      <w:r w:rsidRPr="00CC7CBE">
        <w:rPr>
          <w:rFonts w:ascii="Times New Roman" w:hAnsi="Times New Roman"/>
          <w:lang w:val="lt-LT"/>
        </w:rPr>
        <w:tab/>
        <w:t>•</w:t>
      </w:r>
      <w:r w:rsidRPr="00CC7CBE">
        <w:rPr>
          <w:rFonts w:ascii="Times New Roman" w:hAnsi="Times New Roman"/>
          <w:lang w:val="lt-LT"/>
        </w:rPr>
        <w:tab/>
        <w:t>kalio kiekio kraujyje sumažėjimas arba padidėjimas, ypač tuo atveju, jeigu yra inkstų veiklos sutrikimų arba širdies nepakankamumas. Jeigu pokytis didelis, galite justi nuovargį, silpnumą, nereguliarų širdies plakimą arba galūnių dilgčiojimą ir tirpulį,</w:t>
      </w:r>
    </w:p>
    <w:p w:rsidR="000E62EC" w:rsidRPr="00CC7CBE" w:rsidRDefault="000E62EC" w:rsidP="00922B9E">
      <w:pPr>
        <w:numPr>
          <w:ilvl w:val="12"/>
          <w:numId w:val="0"/>
        </w:numPr>
        <w:tabs>
          <w:tab w:val="left" w:pos="567"/>
        </w:tabs>
        <w:spacing w:after="0" w:line="240" w:lineRule="auto"/>
        <w:ind w:left="1134" w:right="-2" w:hanging="1134"/>
        <w:rPr>
          <w:rFonts w:ascii="Times New Roman" w:hAnsi="Times New Roman"/>
          <w:lang w:val="lt-LT"/>
        </w:rPr>
      </w:pPr>
      <w:r w:rsidRPr="00CC7CBE">
        <w:rPr>
          <w:rFonts w:ascii="Times New Roman" w:hAnsi="Times New Roman"/>
          <w:lang w:val="lt-LT"/>
        </w:rPr>
        <w:tab/>
        <w:t>•</w:t>
      </w:r>
      <w:r w:rsidRPr="00CC7CBE">
        <w:rPr>
          <w:rFonts w:ascii="Times New Roman" w:hAnsi="Times New Roman"/>
          <w:lang w:val="lt-LT"/>
        </w:rPr>
        <w:tab/>
        <w:t>cholesterolio, cukraus arba šlapimo rūgšties kiekio padidėjimas kraujyje.</w:t>
      </w:r>
    </w:p>
    <w:p w:rsidR="000E62EC" w:rsidRPr="00CC7CBE" w:rsidRDefault="000E62EC" w:rsidP="00922B9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Cukrus šlapime.</w:t>
      </w:r>
    </w:p>
    <w:p w:rsidR="000E62EC" w:rsidRPr="00CC7CBE" w:rsidRDefault="000E62EC" w:rsidP="00922B9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Galvos svaigimas, sukimo pojūtis, silpnumas.</w:t>
      </w:r>
    </w:p>
    <w:p w:rsidR="000E62EC" w:rsidRPr="00CC7CBE" w:rsidRDefault="000E62EC" w:rsidP="00922B9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Galvos skausmas.</w:t>
      </w:r>
    </w:p>
    <w:p w:rsidR="000E62EC" w:rsidRPr="00CC7CBE" w:rsidRDefault="000E62EC" w:rsidP="00922B9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Kvėpavimo organų infekcinė liga.</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tabs>
          <w:tab w:val="left" w:pos="567"/>
          <w:tab w:val="left" w:pos="6521"/>
        </w:tabs>
        <w:spacing w:after="0" w:line="260" w:lineRule="exact"/>
        <w:rPr>
          <w:rFonts w:ascii="Times New Roman" w:hAnsi="Times New Roman"/>
          <w:b/>
          <w:lang w:val="lt-LT"/>
        </w:rPr>
      </w:pPr>
      <w:r w:rsidRPr="00CC7CBE">
        <w:rPr>
          <w:rFonts w:ascii="Times New Roman" w:hAnsi="Times New Roman"/>
          <w:b/>
          <w:lang w:val="lt-LT"/>
        </w:rPr>
        <w:t>Nedažnas (</w:t>
      </w:r>
      <w:r w:rsidRPr="00CC7CBE">
        <w:rPr>
          <w:rFonts w:ascii="Times New Roman" w:eastAsia="Times New Roman" w:hAnsi="Times New Roman"/>
          <w:b/>
          <w:lang w:val="lt-LT" w:eastAsia="en-GB"/>
        </w:rPr>
        <w:t>gali pasireikšti mažiau nei</w:t>
      </w:r>
      <w:r w:rsidRPr="00CC7CBE">
        <w:rPr>
          <w:rFonts w:ascii="Times New Roman" w:hAnsi="Times New Roman"/>
          <w:b/>
          <w:lang w:val="lt-LT"/>
        </w:rPr>
        <w:t xml:space="preserve"> 1 iš </w:t>
      </w:r>
      <w:r w:rsidRPr="00CC7CBE">
        <w:rPr>
          <w:rFonts w:ascii="Times New Roman" w:eastAsia="Times New Roman" w:hAnsi="Times New Roman"/>
          <w:b/>
          <w:lang w:val="lt-LT" w:eastAsia="en-GB"/>
        </w:rPr>
        <w:t>100 žmonių</w:t>
      </w:r>
      <w:r w:rsidRPr="00CC7CBE">
        <w:rPr>
          <w:rFonts w:ascii="Times New Roman" w:hAnsi="Times New Roman"/>
          <w:b/>
          <w:lang w:val="lt-LT"/>
        </w:rPr>
        <w:t>) šalutinis poveikis</w:t>
      </w:r>
    </w:p>
    <w:p w:rsidR="000E62EC" w:rsidRPr="00CC7CBE" w:rsidRDefault="000E62EC" w:rsidP="00922B9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Mažas kraujospūdis. Dėl jo Jūs galite alpti arba justi svaigulį.</w:t>
      </w:r>
    </w:p>
    <w:p w:rsidR="000E62EC" w:rsidRPr="00CC7CBE" w:rsidRDefault="000E62EC" w:rsidP="00922B9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Apetito praradimas, viduriavimas, vidurių užkietėjimas, skrandžio dirginimas.</w:t>
      </w:r>
    </w:p>
    <w:p w:rsidR="000E62EC" w:rsidRPr="00CC7CBE" w:rsidRDefault="000E62EC" w:rsidP="00922B9E">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Odos išbėrimas, kauburiuotas odos išbėrimas (dilgėlinė), išbėrimas, sukeltas padidėjusio jautrumo šviesai.</w:t>
      </w:r>
    </w:p>
    <w:p w:rsidR="000E62EC" w:rsidRPr="00CC7CBE" w:rsidRDefault="000E62EC" w:rsidP="000E62EC">
      <w:pPr>
        <w:numPr>
          <w:ilvl w:val="12"/>
          <w:numId w:val="0"/>
        </w:numPr>
        <w:tabs>
          <w:tab w:val="left" w:pos="357"/>
        </w:tabs>
        <w:spacing w:after="0" w:line="240" w:lineRule="auto"/>
        <w:ind w:right="-2"/>
        <w:rPr>
          <w:rFonts w:ascii="Times New Roman" w:hAnsi="Times New Roman"/>
          <w:lang w:val="lt-LT"/>
        </w:rPr>
      </w:pPr>
    </w:p>
    <w:p w:rsidR="000E62EC" w:rsidRPr="00CC7CBE" w:rsidRDefault="000E62EC" w:rsidP="000E62EC">
      <w:pPr>
        <w:numPr>
          <w:ilvl w:val="12"/>
          <w:numId w:val="0"/>
        </w:numPr>
        <w:tabs>
          <w:tab w:val="left" w:pos="357"/>
        </w:tabs>
        <w:spacing w:after="0" w:line="240" w:lineRule="auto"/>
        <w:ind w:right="-2"/>
        <w:rPr>
          <w:rFonts w:ascii="Times New Roman" w:hAnsi="Times New Roman"/>
          <w:b/>
          <w:lang w:val="lt-LT"/>
        </w:rPr>
      </w:pPr>
      <w:r w:rsidRPr="00CC7CBE">
        <w:rPr>
          <w:rFonts w:ascii="Times New Roman" w:hAnsi="Times New Roman"/>
          <w:b/>
          <w:lang w:val="lt-LT"/>
        </w:rPr>
        <w:t>Retas (</w:t>
      </w:r>
      <w:r w:rsidRPr="00CC7CBE">
        <w:rPr>
          <w:rFonts w:ascii="Times New Roman" w:eastAsia="Times New Roman" w:hAnsi="Times New Roman"/>
          <w:b/>
          <w:lang w:val="lt-LT" w:eastAsia="en-GB"/>
        </w:rPr>
        <w:t>gali pasireikšti mažiau nei</w:t>
      </w:r>
      <w:r w:rsidRPr="00CC7CBE">
        <w:rPr>
          <w:rFonts w:ascii="Times New Roman" w:hAnsi="Times New Roman"/>
          <w:b/>
          <w:lang w:val="lt-LT"/>
        </w:rPr>
        <w:t xml:space="preserve"> 1 iš </w:t>
      </w:r>
      <w:r w:rsidRPr="00CC7CBE">
        <w:rPr>
          <w:rFonts w:ascii="Times New Roman" w:eastAsia="Times New Roman" w:hAnsi="Times New Roman"/>
          <w:b/>
          <w:lang w:val="lt-LT" w:eastAsia="en-GB"/>
        </w:rPr>
        <w:t>1000 žmonių</w:t>
      </w:r>
      <w:r w:rsidRPr="00CC7CBE">
        <w:rPr>
          <w:rFonts w:ascii="Times New Roman" w:hAnsi="Times New Roman"/>
          <w:b/>
          <w:lang w:val="lt-LT"/>
        </w:rPr>
        <w:t>) šalutinis poveikis</w:t>
      </w:r>
    </w:p>
    <w:p w:rsidR="000E62EC" w:rsidRPr="00CC7CBE" w:rsidRDefault="000E62EC" w:rsidP="00922B9E">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Gelta (odos ar akių baltymo pageltimas). Jeigu ji Jums pasireiškė, nedelsdami kreipkitės į savo gydytoją.</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Poveikis inkstams, ypač tuo atveju, jeigu jau vargina inkstų veiklos sutrikimas arba širdies nepakankamumas.</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Miego sutrikimas, depresija, neramumas.</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Rankų arba kojų badymas arba dilgčiojimas.</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Trumpalaikis daiktų matymas lyg per miglą.</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Nenormalus širdies plakimas.</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Kvėpavimo pasunkėjimas (įskaitant plaučių uždegimą ir skysčio sankaupą plaučiuose).</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Aukšta kūno temperatūra (karščiavimas).</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Kasos uždegimas. Jis sukelia vidutinio stiprumo arba stiprų skrandžio skausmą. </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Raumenų mėšlungis.</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Kraujagyslių pažaida, lemianti raudonų arba purpurinių odos dėmių atsiradimą.</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Raudonųjų ar baltųjų kraujo ląstelių arba kraujo plokštelių kiekio sumažėjimas. Gali pasireikšti nuovargis, infekcinė liga, karščiavimas arba lengvai atsirasti mėlynių.</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Sunkus išbėrimas, pasireiškiantis greitai ir susijęs su odos pūslėjimu arba lupimusi, galbūt ir burnos pūslėjimu.</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Esamų į raudonąją vilkligę panašių reakcijų pasunkėjimas arba neįprastų odos reakcijų pasireiškimas.</w:t>
      </w:r>
    </w:p>
    <w:p w:rsidR="000E62EC" w:rsidRPr="00CC7CBE" w:rsidRDefault="000E62EC" w:rsidP="000E62EC">
      <w:pPr>
        <w:numPr>
          <w:ilvl w:val="12"/>
          <w:numId w:val="0"/>
        </w:numPr>
        <w:tabs>
          <w:tab w:val="left" w:pos="357"/>
        </w:tabs>
        <w:spacing w:after="0" w:line="240" w:lineRule="auto"/>
        <w:ind w:left="357" w:right="-2" w:hanging="357"/>
        <w:rPr>
          <w:rFonts w:ascii="Times New Roman" w:hAnsi="Times New Roman"/>
          <w:lang w:val="lt-LT"/>
        </w:rPr>
      </w:pPr>
    </w:p>
    <w:p w:rsidR="000E62EC" w:rsidRPr="00CC7CBE" w:rsidRDefault="000E62EC" w:rsidP="000E62EC">
      <w:pPr>
        <w:numPr>
          <w:ilvl w:val="12"/>
          <w:numId w:val="0"/>
        </w:numPr>
        <w:tabs>
          <w:tab w:val="left" w:pos="357"/>
        </w:tabs>
        <w:spacing w:after="0" w:line="240" w:lineRule="auto"/>
        <w:ind w:left="357" w:right="-2" w:hanging="357"/>
        <w:rPr>
          <w:rFonts w:ascii="Times New Roman" w:hAnsi="Times New Roman"/>
          <w:b/>
          <w:lang w:val="lt-LT"/>
        </w:rPr>
      </w:pPr>
      <w:r w:rsidRPr="00CC7CBE">
        <w:rPr>
          <w:rFonts w:ascii="Times New Roman" w:hAnsi="Times New Roman"/>
          <w:b/>
          <w:lang w:val="lt-LT"/>
        </w:rPr>
        <w:t>Labai retas (</w:t>
      </w:r>
      <w:r w:rsidRPr="00CC7CBE">
        <w:rPr>
          <w:rFonts w:ascii="Times New Roman" w:eastAsia="Times New Roman" w:hAnsi="Times New Roman"/>
          <w:b/>
          <w:lang w:val="lt-LT" w:eastAsia="en-GB"/>
        </w:rPr>
        <w:t>gali pasireikšti</w:t>
      </w:r>
      <w:r w:rsidRPr="00CC7CBE">
        <w:rPr>
          <w:rFonts w:ascii="Times New Roman" w:hAnsi="Times New Roman"/>
          <w:b/>
          <w:lang w:val="lt-LT"/>
        </w:rPr>
        <w:t xml:space="preserve"> mažiau </w:t>
      </w:r>
      <w:r w:rsidRPr="00CC7CBE">
        <w:rPr>
          <w:rFonts w:ascii="Times New Roman" w:eastAsia="Times New Roman" w:hAnsi="Times New Roman"/>
          <w:b/>
          <w:lang w:val="lt-LT" w:eastAsia="en-GB"/>
        </w:rPr>
        <w:t>nei</w:t>
      </w:r>
      <w:r w:rsidRPr="00CC7CBE">
        <w:rPr>
          <w:rFonts w:ascii="Times New Roman" w:hAnsi="Times New Roman"/>
          <w:b/>
          <w:lang w:val="lt-LT"/>
        </w:rPr>
        <w:t xml:space="preserve"> 1 iš 10000 </w:t>
      </w:r>
      <w:r w:rsidRPr="00CC7CBE">
        <w:rPr>
          <w:rFonts w:ascii="Times New Roman" w:eastAsia="Times New Roman" w:hAnsi="Times New Roman"/>
          <w:b/>
          <w:lang w:val="lt-LT" w:eastAsia="en-GB"/>
        </w:rPr>
        <w:t>žmonių</w:t>
      </w:r>
      <w:r w:rsidRPr="00CC7CBE">
        <w:rPr>
          <w:rFonts w:ascii="Times New Roman" w:hAnsi="Times New Roman"/>
          <w:b/>
          <w:lang w:val="lt-LT"/>
        </w:rPr>
        <w:t>) šalutinis poveikis</w:t>
      </w:r>
    </w:p>
    <w:p w:rsidR="000E62EC" w:rsidRPr="00CC7CBE" w:rsidRDefault="000E62EC" w:rsidP="00922B9E">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Veido, lūpų, liežuvio ir (arba) ryklės patinimas.</w:t>
      </w:r>
    </w:p>
    <w:p w:rsidR="000E62EC" w:rsidRPr="00CC7CBE" w:rsidRDefault="000E62EC" w:rsidP="00922B9E">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Niežulys.</w:t>
      </w:r>
    </w:p>
    <w:p w:rsidR="000E62EC" w:rsidRPr="00CC7CBE" w:rsidRDefault="000E62EC" w:rsidP="00922B9E">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Nugaros skausmas, sąnarių skausmas, raumenų skausmas.</w:t>
      </w:r>
    </w:p>
    <w:p w:rsidR="000E62EC" w:rsidRPr="00CC7CBE" w:rsidRDefault="000E62EC" w:rsidP="00922B9E">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lastRenderedPageBreak/>
        <w:t>-</w:t>
      </w:r>
      <w:r w:rsidRPr="00CC7CBE">
        <w:rPr>
          <w:rFonts w:ascii="Times New Roman" w:hAnsi="Times New Roman"/>
          <w:lang w:val="lt-LT"/>
        </w:rPr>
        <w:tab/>
        <w:t>Kepenų veiklos pokytis, įskaitant kepenų uždegimą (hepatitą). Gali pasireikšti nuovargis, pagelsti oda ir akių baltymas, atsirasti simptomų, panašių į gripo.</w:t>
      </w:r>
    </w:p>
    <w:p w:rsidR="000E62EC" w:rsidRPr="00CC7CBE" w:rsidRDefault="000E62EC" w:rsidP="00922B9E">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Kosulys.</w:t>
      </w:r>
    </w:p>
    <w:p w:rsidR="000E62EC" w:rsidRPr="00CC7CBE" w:rsidRDefault="000E62EC" w:rsidP="00922B9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Pykinimas.</w:t>
      </w:r>
    </w:p>
    <w:p w:rsidR="000E62EC" w:rsidRPr="00CC7CBE" w:rsidRDefault="000E62EC" w:rsidP="000E62EC">
      <w:pPr>
        <w:numPr>
          <w:ilvl w:val="12"/>
          <w:numId w:val="0"/>
        </w:numPr>
        <w:spacing w:after="0" w:line="240" w:lineRule="auto"/>
        <w:ind w:right="-2"/>
        <w:rPr>
          <w:rFonts w:ascii="Times New Roman" w:hAnsi="Times New Roman"/>
          <w:lang w:val="lt-LT"/>
        </w:rPr>
      </w:pPr>
    </w:p>
    <w:p w:rsidR="00D12874" w:rsidRPr="00CC7CBE" w:rsidRDefault="00727AB1" w:rsidP="00D12874">
      <w:pPr>
        <w:numPr>
          <w:ilvl w:val="12"/>
          <w:numId w:val="0"/>
        </w:numPr>
        <w:spacing w:after="0" w:line="240" w:lineRule="auto"/>
        <w:ind w:left="426" w:right="-2" w:hanging="426"/>
        <w:rPr>
          <w:rFonts w:ascii="Times New Roman" w:hAnsi="Times New Roman"/>
          <w:b/>
          <w:lang w:val="lt-LT"/>
        </w:rPr>
      </w:pPr>
      <w:r w:rsidRPr="00CC7CBE">
        <w:rPr>
          <w:rFonts w:ascii="Times New Roman" w:hAnsi="Times New Roman"/>
          <w:b/>
          <w:lang w:val="lt-LT"/>
        </w:rPr>
        <w:t>Dažnis n</w:t>
      </w:r>
      <w:r w:rsidR="00D12874" w:rsidRPr="00CC7CBE">
        <w:rPr>
          <w:rFonts w:ascii="Times New Roman" w:hAnsi="Times New Roman"/>
          <w:b/>
          <w:lang w:val="lt-LT"/>
        </w:rPr>
        <w:t>ežinomas (negali būti apskaičiuotas pagal turimus duomenis)</w:t>
      </w:r>
    </w:p>
    <w:p w:rsidR="00D12874" w:rsidRPr="00CC7CBE" w:rsidRDefault="00D12874" w:rsidP="00922B9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Viduriavimas.</w:t>
      </w:r>
    </w:p>
    <w:p w:rsidR="009946E1" w:rsidRPr="00CC7CBE" w:rsidRDefault="009946E1" w:rsidP="009946E1">
      <w:pPr>
        <w:pStyle w:val="Sraopastraipa"/>
        <w:numPr>
          <w:ilvl w:val="0"/>
          <w:numId w:val="45"/>
        </w:numPr>
        <w:spacing w:line="240" w:lineRule="auto"/>
        <w:ind w:left="567" w:right="-2" w:hanging="567"/>
        <w:rPr>
          <w:lang w:val="lt-LT"/>
        </w:rPr>
      </w:pPr>
      <w:r w:rsidRPr="00CC7CBE">
        <w:rPr>
          <w:lang w:val="lt-LT"/>
        </w:rPr>
        <w:t>Odos ir lūpos vėžys (nemelanominis odos vėžys).</w:t>
      </w:r>
    </w:p>
    <w:p w:rsidR="000E62EC" w:rsidRPr="00CC7CBE" w:rsidRDefault="000E62EC" w:rsidP="00CF0FB5">
      <w:pPr>
        <w:numPr>
          <w:ilvl w:val="0"/>
          <w:numId w:val="38"/>
        </w:numPr>
        <w:tabs>
          <w:tab w:val="left" w:pos="567"/>
          <w:tab w:val="left" w:pos="720"/>
        </w:tabs>
        <w:spacing w:after="0" w:line="240" w:lineRule="auto"/>
        <w:ind w:left="567" w:right="-2" w:hanging="567"/>
        <w:contextualSpacing/>
        <w:rPr>
          <w:rFonts w:ascii="Times New Roman" w:eastAsia="Times New Roman" w:hAnsi="Times New Roman"/>
          <w:lang w:val="lt-LT" w:eastAsia="en-GB"/>
        </w:rPr>
      </w:pPr>
      <w:r w:rsidRPr="00CC7CBE">
        <w:rPr>
          <w:rFonts w:ascii="Times New Roman" w:eastAsia="Times New Roman" w:hAnsi="Times New Roman"/>
          <w:lang w:val="lt-LT" w:eastAsia="en-GB"/>
        </w:rPr>
        <w:t>Ūminė trumparegystė.</w:t>
      </w:r>
    </w:p>
    <w:p w:rsidR="000E62EC" w:rsidRPr="00CC7CBE" w:rsidRDefault="000E62EC" w:rsidP="00CF0FB5">
      <w:pPr>
        <w:numPr>
          <w:ilvl w:val="12"/>
          <w:numId w:val="0"/>
        </w:numPr>
        <w:spacing w:after="0" w:line="240" w:lineRule="auto"/>
        <w:ind w:right="-2"/>
        <w:rPr>
          <w:rFonts w:ascii="Times New Roman" w:eastAsia="Times New Roman" w:hAnsi="Times New Roman"/>
          <w:lang w:val="lt-LT" w:eastAsia="en-GB"/>
        </w:rPr>
      </w:pPr>
    </w:p>
    <w:p w:rsidR="000E62EC" w:rsidRPr="00CC7CBE" w:rsidRDefault="00CF0FB5" w:rsidP="00CF0FB5">
      <w:pPr>
        <w:numPr>
          <w:ilvl w:val="0"/>
          <w:numId w:val="38"/>
        </w:numPr>
        <w:tabs>
          <w:tab w:val="left" w:pos="567"/>
          <w:tab w:val="left" w:pos="720"/>
        </w:tabs>
        <w:spacing w:after="0" w:line="240" w:lineRule="auto"/>
        <w:ind w:left="567" w:right="-2" w:hanging="567"/>
        <w:contextualSpacing/>
        <w:rPr>
          <w:rFonts w:ascii="Times New Roman" w:eastAsia="Times New Roman" w:hAnsi="Times New Roman"/>
          <w:lang w:val="lt-LT" w:eastAsia="en-GB"/>
        </w:rPr>
      </w:pPr>
      <w:r w:rsidRPr="00CC7CBE">
        <w:rPr>
          <w:rFonts w:ascii="Times New Roman" w:hAnsi="Times New Roman"/>
          <w:lang w:val="lt-LT" w:eastAsia="lt-LT"/>
        </w:rPr>
        <w:t>Susilpnėjęs regėjimas ar akių skausmas dėl padidėjusio akispūdžio (galimi skysčio susikaupimo akies kraujagysliniame dangale (tarp gyslainės ir skleros) arba ūminės uždarojo kampo glaukomos požymiai)</w:t>
      </w:r>
      <w:r w:rsidR="000E62EC" w:rsidRPr="00CC7CBE">
        <w:rPr>
          <w:rFonts w:ascii="Times New Roman" w:eastAsia="Times New Roman" w:hAnsi="Times New Roman"/>
          <w:lang w:val="lt-LT" w:eastAsia="en-GB"/>
        </w:rPr>
        <w:t>.</w:t>
      </w:r>
    </w:p>
    <w:p w:rsidR="000E62EC" w:rsidRPr="00CC7CBE" w:rsidRDefault="000E62EC" w:rsidP="00CF0FB5">
      <w:pPr>
        <w:numPr>
          <w:ilvl w:val="12"/>
          <w:numId w:val="0"/>
        </w:numPr>
        <w:spacing w:after="0" w:line="240" w:lineRule="auto"/>
        <w:ind w:right="-2"/>
        <w:rPr>
          <w:rFonts w:ascii="Times New Roman" w:eastAsia="Times New Roman" w:hAnsi="Times New Roman"/>
          <w:lang w:val="lt-LT" w:eastAsia="en-GB"/>
        </w:rPr>
      </w:pPr>
    </w:p>
    <w:p w:rsidR="000E62EC" w:rsidRPr="00CC7CBE" w:rsidRDefault="000E62EC" w:rsidP="000E62EC">
      <w:pPr>
        <w:numPr>
          <w:ilvl w:val="12"/>
          <w:numId w:val="0"/>
        </w:numPr>
        <w:spacing w:after="0" w:line="240" w:lineRule="auto"/>
        <w:ind w:right="-2"/>
        <w:rPr>
          <w:rFonts w:ascii="Times New Roman" w:eastAsia="Times New Roman" w:hAnsi="Times New Roman"/>
          <w:lang w:val="lt-LT" w:eastAsia="en-GB"/>
        </w:rPr>
      </w:pPr>
    </w:p>
    <w:p w:rsidR="000E62EC" w:rsidRPr="00CC7CBE" w:rsidRDefault="000E62EC" w:rsidP="000E62EC">
      <w:pPr>
        <w:tabs>
          <w:tab w:val="left" w:pos="567"/>
        </w:tabs>
        <w:spacing w:after="0" w:line="240" w:lineRule="auto"/>
        <w:rPr>
          <w:rFonts w:ascii="Times New Roman" w:hAnsi="Times New Roman"/>
          <w:b/>
          <w:bCs/>
          <w:snapToGrid w:val="0"/>
          <w:lang w:val="lt-LT"/>
        </w:rPr>
      </w:pPr>
      <w:r w:rsidRPr="00CC7CBE">
        <w:rPr>
          <w:rFonts w:ascii="Times New Roman" w:hAnsi="Times New Roman"/>
          <w:b/>
          <w:bCs/>
          <w:noProof/>
          <w:snapToGrid w:val="0"/>
          <w:lang w:val="lt-LT"/>
        </w:rPr>
        <w:t>Pranešimas apie šalutinį poveikį</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Jeigu pasireiškė šalutinis poveikis, įskaitant šiame lapelyje nenurodytą, pasakykite gydytojui arba vaistininkui.</w:t>
      </w:r>
      <w:r w:rsidRPr="00CC7CBE">
        <w:rPr>
          <w:rFonts w:ascii="Times New Roman" w:hAnsi="Times New Roman"/>
          <w:noProof/>
          <w:snapToGrid w:val="0"/>
          <w:lang w:val="lt-LT"/>
        </w:rPr>
        <w:t xml:space="preserve"> </w:t>
      </w:r>
      <w:r w:rsidR="005C7D87" w:rsidRPr="00CC7CBE">
        <w:rPr>
          <w:rFonts w:ascii="Times New Roman" w:hAnsi="Times New Roman"/>
          <w:noProof/>
          <w:snapToGrid w:val="0"/>
          <w:lang w:val="lt-LT"/>
        </w:rPr>
        <w:t xml:space="preserve">Apie šalutinį poveikį taip pat galite pranešti Valstybinei vaistų kontrolės tarnybai prie Lietuvos Respublikos sveikatos apsaugos ministerijos nemokamu telefonu 8 800 73568 arba užpildyti interneto svetainėje </w:t>
      </w:r>
      <w:r w:rsidR="005C7D87" w:rsidRPr="00CC7CBE">
        <w:rPr>
          <w:rStyle w:val="Hipersaitas"/>
          <w:rFonts w:eastAsia="SimSun"/>
          <w:b w:val="0"/>
          <w:i w:val="0"/>
          <w:color w:val="0000FF"/>
          <w:u w:val="single"/>
          <w:lang w:val="lt-LT" w:eastAsia="en-US"/>
        </w:rPr>
        <w:t>www.vvkt.lt</w:t>
      </w:r>
      <w:r w:rsidR="005C7D87" w:rsidRPr="00CC7CBE">
        <w:rPr>
          <w:rFonts w:ascii="Times New Roman" w:hAnsi="Times New Roman"/>
          <w:noProof/>
          <w:snapToGrid w:val="0"/>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005C7D87" w:rsidRPr="00CC7CBE">
        <w:rPr>
          <w:rStyle w:val="Hipersaitas"/>
          <w:rFonts w:eastAsia="SimSun"/>
          <w:b w:val="0"/>
          <w:i w:val="0"/>
          <w:color w:val="0000FF"/>
          <w:u w:val="single"/>
          <w:lang w:val="lt-LT" w:eastAsia="en-US"/>
        </w:rPr>
        <w:t>NepageidaujamaR@vvkt.lt</w:t>
      </w:r>
      <w:r w:rsidR="005C7D87" w:rsidRPr="00CC7CBE">
        <w:rPr>
          <w:rFonts w:ascii="Times New Roman" w:hAnsi="Times New Roman"/>
          <w:noProof/>
          <w:snapToGrid w:val="0"/>
          <w:lang w:val="lt-LT"/>
        </w:rPr>
        <w:t xml:space="preserve">, taip pat per Valstybinės vaistų kontrolės tarnybos prie Lietuvos Respublikos sveikatos apsaugos ministerijos interneto svetainę (adresu </w:t>
      </w:r>
      <w:r w:rsidR="005C7D87" w:rsidRPr="00CC7CBE">
        <w:rPr>
          <w:rStyle w:val="Hipersaitas"/>
          <w:rFonts w:eastAsia="SimSun"/>
          <w:b w:val="0"/>
          <w:i w:val="0"/>
          <w:color w:val="0000FF"/>
          <w:u w:val="single"/>
          <w:lang w:val="lt-LT" w:eastAsia="en-US"/>
        </w:rPr>
        <w:t>http://www.vvkt.lt</w:t>
      </w:r>
      <w:r w:rsidR="005C7D87" w:rsidRPr="00CC7CBE">
        <w:rPr>
          <w:rFonts w:ascii="Times New Roman" w:hAnsi="Times New Roman"/>
          <w:noProof/>
          <w:snapToGrid w:val="0"/>
          <w:lang w:val="lt-LT"/>
        </w:rPr>
        <w:t>). Pranešdami apie šalutinį poveikį galite mums padėti gauti daugiau informacijos apie šio vaisto saugumą.</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left="567" w:right="-2" w:hanging="567"/>
        <w:rPr>
          <w:rFonts w:ascii="Times New Roman" w:hAnsi="Times New Roman"/>
          <w:lang w:val="lt-LT"/>
        </w:rPr>
      </w:pPr>
      <w:r w:rsidRPr="00CC7CBE">
        <w:rPr>
          <w:rFonts w:ascii="Times New Roman" w:hAnsi="Times New Roman"/>
          <w:b/>
          <w:lang w:val="lt-LT"/>
        </w:rPr>
        <w:t>5.</w:t>
      </w:r>
      <w:r w:rsidRPr="00CC7CBE">
        <w:rPr>
          <w:rFonts w:ascii="Times New Roman" w:hAnsi="Times New Roman"/>
          <w:b/>
          <w:lang w:val="lt-LT"/>
        </w:rPr>
        <w:tab/>
        <w:t>Kaip laikyti Candesartan HCT Actavis</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Šį vaistą laikykite vaikams nepastebimoje ir nepasiekiamoje vietoje.</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Ant kartono dėžutės</w:t>
      </w:r>
      <w:r w:rsidR="008C7FBE" w:rsidRPr="00CC7CBE">
        <w:rPr>
          <w:rFonts w:ascii="Times New Roman" w:hAnsi="Times New Roman"/>
          <w:lang w:val="lt-LT"/>
        </w:rPr>
        <w:t xml:space="preserve"> </w:t>
      </w:r>
      <w:r w:rsidR="00922B9E" w:rsidRPr="00CC7CBE">
        <w:rPr>
          <w:rFonts w:ascii="Times New Roman" w:hAnsi="Times New Roman"/>
          <w:lang w:val="lt-LT"/>
        </w:rPr>
        <w:t xml:space="preserve">arba </w:t>
      </w:r>
      <w:r w:rsidR="008C7FBE" w:rsidRPr="00CC7CBE">
        <w:rPr>
          <w:rFonts w:ascii="Times New Roman" w:hAnsi="Times New Roman"/>
          <w:lang w:val="lt-LT"/>
        </w:rPr>
        <w:t>tablečių talpyklės</w:t>
      </w:r>
      <w:r w:rsidRPr="00CC7CBE">
        <w:rPr>
          <w:rFonts w:ascii="Times New Roman" w:hAnsi="Times New Roman"/>
          <w:lang w:val="lt-LT"/>
        </w:rPr>
        <w:t xml:space="preserve"> </w:t>
      </w:r>
      <w:r w:rsidR="00922B9E" w:rsidRPr="00CC7CBE">
        <w:rPr>
          <w:rFonts w:ascii="Times New Roman" w:hAnsi="Times New Roman"/>
          <w:lang w:val="lt-LT"/>
        </w:rPr>
        <w:t>ir ant lizdinės plokštelės</w:t>
      </w:r>
      <w:r w:rsidR="00727AB1" w:rsidRPr="00CC7CBE">
        <w:rPr>
          <w:lang w:val="lt-LT"/>
        </w:rPr>
        <w:t xml:space="preserve"> </w:t>
      </w:r>
      <w:r w:rsidR="00727AB1" w:rsidRPr="00CC7CBE">
        <w:rPr>
          <w:rFonts w:ascii="Times New Roman" w:hAnsi="Times New Roman"/>
          <w:lang w:val="lt-LT"/>
        </w:rPr>
        <w:t>po „EXP/Tinka iki“</w:t>
      </w:r>
      <w:r w:rsidR="00922B9E" w:rsidRPr="00CC7CBE">
        <w:rPr>
          <w:rFonts w:ascii="Times New Roman" w:hAnsi="Times New Roman"/>
          <w:lang w:val="lt-LT"/>
        </w:rPr>
        <w:t xml:space="preserve"> </w:t>
      </w:r>
      <w:r w:rsidRPr="00CC7CBE">
        <w:rPr>
          <w:rFonts w:ascii="Times New Roman" w:hAnsi="Times New Roman"/>
          <w:lang w:val="lt-LT"/>
        </w:rPr>
        <w:t>nurodytam tinkamumo laikui pasibaigus, šio vaisto vartoti negalima. Vaistas tinka</w:t>
      </w:r>
      <w:r w:rsidR="005C7D87" w:rsidRPr="00CC7CBE">
        <w:rPr>
          <w:rFonts w:ascii="Times New Roman" w:hAnsi="Times New Roman"/>
          <w:lang w:val="lt-LT"/>
        </w:rPr>
        <w:t>mas</w:t>
      </w:r>
      <w:r w:rsidRPr="00CC7CBE">
        <w:rPr>
          <w:rFonts w:ascii="Times New Roman" w:hAnsi="Times New Roman"/>
          <w:lang w:val="lt-LT"/>
        </w:rPr>
        <w:t xml:space="preserve"> vartoti iki paskutinės nurodyto mėnesio dienos.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Šiam vaistui specialių laikymo sąlygų nereikia.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Vaistų </w:t>
      </w:r>
      <w:r w:rsidRPr="00CC7CBE">
        <w:rPr>
          <w:rFonts w:ascii="Times New Roman" w:eastAsia="Times New Roman" w:hAnsi="Times New Roman"/>
          <w:lang w:val="lt-LT" w:eastAsia="en-GB"/>
        </w:rPr>
        <w:t>negalima išmesti</w:t>
      </w:r>
      <w:r w:rsidRPr="00CC7CBE">
        <w:rPr>
          <w:rFonts w:ascii="Times New Roman" w:hAnsi="Times New Roman"/>
          <w:lang w:val="lt-LT"/>
        </w:rPr>
        <w:t xml:space="preserve"> į kanalizaciją arba su buitinėmis atliekomis. Kaip išmesti nereikalingus vaistus, klauskite vaistininko. Šios priemonės padės apsaugoti aplinką.</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6.</w:t>
      </w:r>
      <w:r w:rsidRPr="00CC7CBE">
        <w:rPr>
          <w:rFonts w:ascii="Times New Roman" w:hAnsi="Times New Roman"/>
          <w:b/>
          <w:lang w:val="lt-LT"/>
        </w:rPr>
        <w:tab/>
        <w:t>Pakuotės turinys ir kita informacija</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Candesartan HCT Actavis</w:t>
      </w:r>
    </w:p>
    <w:p w:rsidR="000E62EC" w:rsidRPr="00CC7CBE" w:rsidRDefault="000E62EC" w:rsidP="000E62EC">
      <w:pPr>
        <w:tabs>
          <w:tab w:val="left" w:pos="567"/>
        </w:tabs>
        <w:spacing w:after="0" w:line="260" w:lineRule="exact"/>
        <w:ind w:left="567" w:hanging="564"/>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Veikliosios medžiagos yra kandesartan</w:t>
      </w:r>
      <w:r w:rsidR="00217E0D" w:rsidRPr="00CC7CBE">
        <w:rPr>
          <w:rFonts w:ascii="Times New Roman" w:hAnsi="Times New Roman"/>
          <w:lang w:val="lt-LT"/>
        </w:rPr>
        <w:t>o</w:t>
      </w:r>
      <w:r w:rsidRPr="00CC7CBE">
        <w:rPr>
          <w:rFonts w:ascii="Times New Roman" w:hAnsi="Times New Roman"/>
          <w:lang w:val="lt-LT"/>
        </w:rPr>
        <w:t xml:space="preserve"> cileksetilas ir hidrochlorotiazidas. Kiekvienoje tabletėje yra 8 mg kandesartano cileksetilo ir 12,5 mg hidrochlorotiazido. </w:t>
      </w:r>
    </w:p>
    <w:p w:rsidR="000E62EC" w:rsidRPr="00CC7CBE" w:rsidRDefault="000E62EC" w:rsidP="009C7036">
      <w:pPr>
        <w:shd w:val="clear" w:color="auto" w:fill="D9D9D9"/>
        <w:tabs>
          <w:tab w:val="left" w:pos="567"/>
        </w:tabs>
        <w:spacing w:after="0" w:line="260" w:lineRule="exact"/>
        <w:ind w:left="567" w:hanging="564"/>
        <w:rPr>
          <w:rFonts w:ascii="Times New Roman" w:eastAsia="Times New Roman" w:hAnsi="Times New Roman"/>
          <w:lang w:val="lt-LT" w:eastAsia="en-GB"/>
        </w:rPr>
      </w:pPr>
      <w:r w:rsidRPr="00CC7CBE">
        <w:rPr>
          <w:rFonts w:ascii="Times New Roman" w:eastAsia="Times New Roman" w:hAnsi="Times New Roman"/>
          <w:lang w:val="lt-LT" w:eastAsia="en-GB"/>
        </w:rPr>
        <w:t>-</w:t>
      </w:r>
      <w:r w:rsidRPr="00CC7CBE">
        <w:rPr>
          <w:rFonts w:ascii="Times New Roman" w:eastAsia="Times New Roman" w:hAnsi="Times New Roman"/>
          <w:lang w:val="lt-LT" w:eastAsia="en-GB"/>
        </w:rPr>
        <w:tab/>
        <w:t>Veikliosios medžiagos yra kandesartan</w:t>
      </w:r>
      <w:r w:rsidR="00217E0D" w:rsidRPr="00CC7CBE">
        <w:rPr>
          <w:rFonts w:ascii="Times New Roman" w:eastAsia="Times New Roman" w:hAnsi="Times New Roman"/>
          <w:lang w:val="lt-LT" w:eastAsia="en-GB"/>
        </w:rPr>
        <w:t>o</w:t>
      </w:r>
      <w:r w:rsidRPr="00CC7CBE">
        <w:rPr>
          <w:rFonts w:ascii="Times New Roman" w:eastAsia="Times New Roman" w:hAnsi="Times New Roman"/>
          <w:lang w:val="lt-LT" w:eastAsia="en-GB"/>
        </w:rPr>
        <w:t xml:space="preserve"> cileksetilas ir hidrochlorotiazidas. Kiekvienoje tabletėje yra 16 mg kandesartano cileksetilo ir 12,5 mg hidrochlorotiazido.</w:t>
      </w:r>
    </w:p>
    <w:p w:rsidR="000E62EC" w:rsidRPr="00CC7CBE" w:rsidRDefault="000E62EC" w:rsidP="009C7036">
      <w:pPr>
        <w:shd w:val="clear" w:color="auto" w:fill="BFBFBF"/>
        <w:tabs>
          <w:tab w:val="left" w:pos="567"/>
        </w:tabs>
        <w:spacing w:after="0" w:line="260" w:lineRule="exact"/>
        <w:ind w:left="567" w:hanging="564"/>
        <w:rPr>
          <w:rFonts w:ascii="Times New Roman" w:eastAsia="Times New Roman" w:hAnsi="Times New Roman"/>
          <w:lang w:val="lt-LT" w:eastAsia="en-GB"/>
        </w:rPr>
      </w:pPr>
      <w:r w:rsidRPr="00CC7CBE">
        <w:rPr>
          <w:rFonts w:ascii="Times New Roman" w:eastAsia="Times New Roman" w:hAnsi="Times New Roman"/>
          <w:lang w:val="lt-LT" w:eastAsia="en-GB"/>
        </w:rPr>
        <w:t>-</w:t>
      </w:r>
      <w:r w:rsidRPr="00CC7CBE">
        <w:rPr>
          <w:rFonts w:ascii="Times New Roman" w:eastAsia="Times New Roman" w:hAnsi="Times New Roman"/>
          <w:lang w:val="lt-LT" w:eastAsia="en-GB"/>
        </w:rPr>
        <w:tab/>
        <w:t>Veikliosios medžiagos yra kandesartano cileksetilas ir hidrochlorotiazidas. Kiekvienoje tabletėje yra 32 mg kandesartano cileksetilo ir 12,5 mg hidrochlorotiazido.</w:t>
      </w:r>
    </w:p>
    <w:p w:rsidR="000E62EC" w:rsidRPr="00CC7CBE" w:rsidRDefault="000E62EC" w:rsidP="009C7036">
      <w:pPr>
        <w:shd w:val="clear" w:color="auto" w:fill="A6A6A6"/>
        <w:tabs>
          <w:tab w:val="left" w:pos="567"/>
        </w:tabs>
        <w:spacing w:after="0" w:line="260" w:lineRule="exact"/>
        <w:ind w:left="567" w:hanging="564"/>
        <w:rPr>
          <w:rFonts w:ascii="Times New Roman" w:eastAsia="Times New Roman" w:hAnsi="Times New Roman"/>
          <w:lang w:val="lt-LT" w:eastAsia="en-GB"/>
        </w:rPr>
      </w:pPr>
      <w:r w:rsidRPr="00CC7CBE">
        <w:rPr>
          <w:rFonts w:ascii="Times New Roman" w:eastAsia="Times New Roman" w:hAnsi="Times New Roman"/>
          <w:lang w:val="lt-LT" w:eastAsia="en-GB"/>
        </w:rPr>
        <w:t>-</w:t>
      </w:r>
      <w:r w:rsidRPr="00CC7CBE">
        <w:rPr>
          <w:rFonts w:ascii="Times New Roman" w:eastAsia="Times New Roman" w:hAnsi="Times New Roman"/>
          <w:lang w:val="lt-LT" w:eastAsia="en-GB"/>
        </w:rPr>
        <w:tab/>
        <w:t>Veikliosios medžiagos yra kandesartano cileksetilas ir hidrochlorotiazidas. Kiekvienoje tabletėje yra 32 mg kandesartano cileksetilo ir 25 mg hidrochlorotiazido.</w:t>
      </w: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Pagalbinės medžiagos yra laktozė monohidratas, kukurūzų krakmolas, hidroksipropilceliuliozė, kroskarmeliozės natrio druska, magnio stearatas ir trietilo citratas.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b/>
          <w:lang w:val="lt-LT"/>
        </w:rPr>
      </w:pPr>
      <w:r w:rsidRPr="00CC7CBE">
        <w:rPr>
          <w:rFonts w:ascii="Times New Roman" w:hAnsi="Times New Roman"/>
          <w:b/>
          <w:lang w:val="lt-LT"/>
        </w:rPr>
        <w:lastRenderedPageBreak/>
        <w:t>Candesartan HCT Actavis išvaizda ir kiekis pakuotėje</w:t>
      </w: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t xml:space="preserve">Candesartan HCT Actavis </w:t>
      </w:r>
      <w:r w:rsidR="00AC2193" w:rsidRPr="000E62EC">
        <w:rPr>
          <w:rFonts w:ascii="Times New Roman" w:hAnsi="Times New Roman"/>
          <w:lang w:val="lt-LT"/>
        </w:rPr>
        <w:t xml:space="preserve">8 mg/12,5 mg </w:t>
      </w:r>
      <w:r w:rsidRPr="00CC7CBE">
        <w:rPr>
          <w:rFonts w:ascii="Times New Roman" w:hAnsi="Times New Roman"/>
          <w:lang w:val="lt-LT"/>
        </w:rPr>
        <w:t>tabletės yra baltos, apvalios, abipus išgautos, vienoje jų pusėje yra įspausta vagelė ir CH8</w:t>
      </w:r>
      <w:r w:rsidRPr="00CC7CBE">
        <w:rPr>
          <w:rFonts w:ascii="Times New Roman" w:eastAsia="Times New Roman" w:hAnsi="Times New Roman"/>
          <w:lang w:val="lt-LT" w:eastAsia="en-GB"/>
        </w:rPr>
        <w:t>.</w:t>
      </w:r>
      <w:r w:rsidRPr="00CC7CBE">
        <w:rPr>
          <w:rFonts w:ascii="Times New Roman" w:hAnsi="Times New Roman"/>
          <w:lang w:val="lt-LT"/>
        </w:rPr>
        <w:t xml:space="preserve"> </w:t>
      </w:r>
    </w:p>
    <w:p w:rsidR="000E62EC" w:rsidRPr="00CC7CBE" w:rsidRDefault="000E62EC" w:rsidP="009C7036">
      <w:pPr>
        <w:shd w:val="clear" w:color="auto" w:fill="D9D9D9"/>
        <w:tabs>
          <w:tab w:val="left" w:pos="0"/>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w:t>
      </w:r>
      <w:r w:rsidR="00AC2193" w:rsidRPr="000E62EC">
        <w:rPr>
          <w:rFonts w:ascii="Times New Roman" w:hAnsi="Times New Roman"/>
          <w:lang w:val="lt-LT"/>
        </w:rPr>
        <w:t xml:space="preserve">16 mg/12,5 mg </w:t>
      </w:r>
      <w:r w:rsidRPr="00CC7CBE">
        <w:rPr>
          <w:rFonts w:ascii="Times New Roman" w:eastAsia="Times New Roman" w:hAnsi="Times New Roman"/>
          <w:lang w:val="lt-LT" w:eastAsia="en-GB"/>
        </w:rPr>
        <w:t xml:space="preserve">tabletės yra baltos, apvalios, abipus išgautos, vienoje jų pusėje yra įspausta vagelė ir CH16. </w:t>
      </w:r>
    </w:p>
    <w:p w:rsidR="000E62EC" w:rsidRPr="00CC7CBE" w:rsidRDefault="000E62EC" w:rsidP="009C7036">
      <w:pPr>
        <w:shd w:val="clear" w:color="auto" w:fill="BFBFBF"/>
        <w:tabs>
          <w:tab w:val="left" w:pos="0"/>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w:t>
      </w:r>
      <w:r w:rsidR="00AC2193" w:rsidRPr="000E62EC">
        <w:rPr>
          <w:rFonts w:ascii="Times New Roman" w:eastAsia="Times New Roman" w:hAnsi="Times New Roman"/>
          <w:lang w:val="lt-LT" w:eastAsia="en-GB"/>
        </w:rPr>
        <w:t xml:space="preserve">32 mg/12,5 mg </w:t>
      </w:r>
      <w:r w:rsidRPr="00CC7CBE">
        <w:rPr>
          <w:rFonts w:ascii="Times New Roman" w:eastAsia="Times New Roman" w:hAnsi="Times New Roman"/>
          <w:lang w:val="lt-LT" w:eastAsia="en-GB"/>
        </w:rPr>
        <w:t>tabletės yra baltos, ovalios, abipus išgautos, 12 mm x</w:t>
      </w:r>
      <w:r w:rsidRPr="00CC7CBE">
        <w:rPr>
          <w:rFonts w:ascii="Times New Roman" w:hAnsi="Times New Roman"/>
          <w:lang w:val="lt-LT"/>
        </w:rPr>
        <w:t xml:space="preserve"> 7</w:t>
      </w:r>
      <w:r w:rsidRPr="00CC7CBE">
        <w:rPr>
          <w:rFonts w:ascii="Times New Roman" w:eastAsia="Times New Roman" w:hAnsi="Times New Roman"/>
          <w:lang w:val="lt-LT" w:eastAsia="en-GB"/>
        </w:rPr>
        <w:t xml:space="preserve"> mm dydžio, abejose jų pusėse yra įspausta vagelė ir 32/12 vienoje pusėje. </w:t>
      </w:r>
    </w:p>
    <w:p w:rsidR="000E62EC" w:rsidRPr="00CC7CBE" w:rsidRDefault="000E62EC" w:rsidP="009C7036">
      <w:pPr>
        <w:shd w:val="clear" w:color="auto" w:fill="A6A6A6"/>
        <w:tabs>
          <w:tab w:val="left" w:pos="0"/>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w:t>
      </w:r>
      <w:r w:rsidR="00AC2193" w:rsidRPr="000E62EC">
        <w:rPr>
          <w:rFonts w:ascii="Times New Roman" w:eastAsia="Times New Roman" w:hAnsi="Times New Roman"/>
          <w:lang w:val="lt-LT" w:eastAsia="en-GB"/>
        </w:rPr>
        <w:t xml:space="preserve">32 mg/25 mg </w:t>
      </w:r>
      <w:r w:rsidRPr="00CC7CBE">
        <w:rPr>
          <w:rFonts w:ascii="Times New Roman" w:eastAsia="Times New Roman" w:hAnsi="Times New Roman"/>
          <w:lang w:val="lt-LT" w:eastAsia="en-GB"/>
        </w:rPr>
        <w:t xml:space="preserve">tabletės yra baltos, ovalios, abipus išgautos, 12 mm x 7 mm dydžio, abejose jų pusėse yra įspausta vagelė ir 32/25 vienoje pusėje. </w:t>
      </w:r>
    </w:p>
    <w:p w:rsidR="000E62EC" w:rsidRPr="00CC7CBE" w:rsidRDefault="000E62EC" w:rsidP="000E62EC">
      <w:pPr>
        <w:tabs>
          <w:tab w:val="left" w:pos="0"/>
        </w:tabs>
        <w:spacing w:after="0" w:line="260" w:lineRule="exact"/>
        <w:rPr>
          <w:rFonts w:ascii="Times New Roman" w:eastAsia="Times New Roman" w:hAnsi="Times New Roman"/>
          <w:lang w:val="lt-LT" w:eastAsia="en-GB"/>
        </w:rPr>
      </w:pPr>
    </w:p>
    <w:p w:rsidR="000E62EC" w:rsidRPr="00CC7CBE" w:rsidRDefault="000E62EC" w:rsidP="000E62EC">
      <w:pPr>
        <w:tabs>
          <w:tab w:val="left" w:pos="0"/>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tiekiamas lizdinėmis plokštelėmis arba tablečių talpyklėmis su arba be vaikų sunkiai atidaromu užsukamuoju PP dangteliu ir </w:t>
      </w:r>
      <w:r w:rsidR="00217E0D" w:rsidRPr="00CC7CBE">
        <w:rPr>
          <w:rFonts w:ascii="Times New Roman" w:eastAsia="Times New Roman" w:hAnsi="Times New Roman"/>
          <w:lang w:val="lt-LT" w:eastAsia="en-GB"/>
        </w:rPr>
        <w:t>silika</w:t>
      </w:r>
      <w:r w:rsidRPr="00CC7CBE">
        <w:rPr>
          <w:rFonts w:ascii="Times New Roman" w:eastAsia="Times New Roman" w:hAnsi="Times New Roman"/>
          <w:lang w:val="lt-LT" w:eastAsia="en-GB"/>
        </w:rPr>
        <w:t>gelio sausikliu.</w:t>
      </w:r>
    </w:p>
    <w:p w:rsidR="000E62EC" w:rsidRPr="00CC7CBE" w:rsidRDefault="000E62EC" w:rsidP="000E62EC">
      <w:pPr>
        <w:tabs>
          <w:tab w:val="left" w:pos="567"/>
        </w:tabs>
        <w:spacing w:after="0" w:line="260" w:lineRule="exact"/>
        <w:ind w:left="567" w:hanging="567"/>
        <w:rPr>
          <w:rFonts w:ascii="Times New Roman" w:eastAsia="Times New Roman" w:hAnsi="Times New Roman"/>
          <w:lang w:val="lt-LT" w:eastAsia="en-GB"/>
        </w:rPr>
      </w:pPr>
    </w:p>
    <w:p w:rsidR="000E62EC" w:rsidRPr="00CC7CBE" w:rsidRDefault="000E62EC" w:rsidP="000E62EC">
      <w:pPr>
        <w:tabs>
          <w:tab w:val="left" w:pos="567"/>
        </w:tabs>
        <w:spacing w:after="0" w:line="260" w:lineRule="exact"/>
        <w:ind w:left="567" w:hanging="567"/>
        <w:rPr>
          <w:rFonts w:ascii="Times New Roman" w:eastAsia="Times New Roman" w:hAnsi="Times New Roman"/>
          <w:lang w:val="lt-LT" w:eastAsia="en-GB"/>
        </w:rPr>
      </w:pPr>
      <w:r w:rsidRPr="00CC7CBE">
        <w:rPr>
          <w:rFonts w:ascii="Times New Roman" w:eastAsia="Times New Roman" w:hAnsi="Times New Roman"/>
          <w:lang w:val="lt-LT" w:eastAsia="en-GB"/>
        </w:rPr>
        <w:t xml:space="preserve">Pakuočių dydžiai: </w:t>
      </w: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eastAsia="Times New Roman" w:hAnsi="Times New Roman"/>
          <w:lang w:val="lt-LT" w:eastAsia="en-GB"/>
        </w:rPr>
        <w:t>Lizdinės plokštelės: 7, 10</w:t>
      </w:r>
      <w:r w:rsidRPr="00CC7CBE">
        <w:rPr>
          <w:rFonts w:ascii="Times New Roman" w:hAnsi="Times New Roman"/>
          <w:lang w:val="lt-LT"/>
        </w:rPr>
        <w:t xml:space="preserve">, 14, </w:t>
      </w:r>
      <w:r w:rsidRPr="00CC7CBE">
        <w:rPr>
          <w:rFonts w:ascii="Times New Roman" w:eastAsia="Times New Roman" w:hAnsi="Times New Roman"/>
          <w:lang w:val="lt-LT" w:eastAsia="en-GB"/>
        </w:rPr>
        <w:t xml:space="preserve">20, </w:t>
      </w:r>
      <w:r w:rsidRPr="00CC7CBE">
        <w:rPr>
          <w:rFonts w:ascii="Times New Roman" w:hAnsi="Times New Roman"/>
          <w:lang w:val="lt-LT"/>
        </w:rPr>
        <w:t xml:space="preserve">28, 30, </w:t>
      </w:r>
      <w:r w:rsidRPr="00CC7CBE">
        <w:rPr>
          <w:rFonts w:ascii="Times New Roman" w:eastAsia="Times New Roman" w:hAnsi="Times New Roman"/>
          <w:lang w:val="lt-LT" w:eastAsia="en-GB"/>
        </w:rPr>
        <w:t xml:space="preserve">50, </w:t>
      </w:r>
      <w:r w:rsidRPr="00CC7CBE">
        <w:rPr>
          <w:rFonts w:ascii="Times New Roman" w:hAnsi="Times New Roman"/>
          <w:lang w:val="lt-LT"/>
        </w:rPr>
        <w:t>56,</w:t>
      </w:r>
      <w:r w:rsidR="0060383C" w:rsidRPr="00CC7CBE">
        <w:rPr>
          <w:rFonts w:ascii="Times New Roman" w:hAnsi="Times New Roman"/>
          <w:lang w:val="lt-LT"/>
        </w:rPr>
        <w:t xml:space="preserve"> 70,</w:t>
      </w:r>
      <w:r w:rsidRPr="00CC7CBE">
        <w:rPr>
          <w:rFonts w:ascii="Times New Roman" w:hAnsi="Times New Roman"/>
          <w:lang w:val="lt-LT"/>
        </w:rPr>
        <w:t xml:space="preserve"> 90, 98 arba 100 tablečių.</w:t>
      </w:r>
    </w:p>
    <w:p w:rsidR="000E62EC" w:rsidRPr="00CC7CBE" w:rsidRDefault="000E62EC" w:rsidP="000E62EC">
      <w:pPr>
        <w:tabs>
          <w:tab w:val="left" w:pos="567"/>
        </w:tabs>
        <w:spacing w:after="0" w:line="260" w:lineRule="exact"/>
        <w:ind w:left="567" w:hanging="567"/>
        <w:rPr>
          <w:rFonts w:ascii="Times New Roman" w:eastAsia="Times New Roman" w:hAnsi="Times New Roman"/>
          <w:lang w:val="lt-LT" w:eastAsia="en-GB"/>
        </w:rPr>
      </w:pPr>
      <w:r w:rsidRPr="00CC7CBE">
        <w:rPr>
          <w:rFonts w:ascii="Times New Roman" w:eastAsia="Times New Roman" w:hAnsi="Times New Roman"/>
          <w:lang w:val="lt-LT" w:eastAsia="en-GB"/>
        </w:rPr>
        <w:t>Tablečių talpyklės: 30, 90 arba 250 tablečių.</w:t>
      </w:r>
    </w:p>
    <w:p w:rsidR="000E62EC" w:rsidRPr="00CC7CBE" w:rsidRDefault="000E62EC" w:rsidP="000E62EC">
      <w:pPr>
        <w:tabs>
          <w:tab w:val="left" w:pos="567"/>
        </w:tabs>
        <w:spacing w:after="0" w:line="260" w:lineRule="exact"/>
        <w:rPr>
          <w:rFonts w:ascii="Times New Roman" w:hAnsi="Times New Roman"/>
          <w:lang w:val="lt-LT"/>
        </w:rPr>
      </w:pPr>
      <w:r w:rsidRPr="00CC7CBE" w:rsidDel="009B53C4">
        <w:rPr>
          <w:rFonts w:ascii="Times New Roman" w:eastAsia="Times New Roman" w:hAnsi="Times New Roman"/>
          <w:lang w:val="lt-LT" w:eastAsia="en-GB"/>
        </w:rPr>
        <w:t xml:space="preserve">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Gali būti tiekiamos ne visų dydžių pakuotės.</w:t>
      </w:r>
    </w:p>
    <w:p w:rsidR="000E62EC" w:rsidRPr="00CC7CBE" w:rsidRDefault="000E62EC" w:rsidP="000E62EC">
      <w:pPr>
        <w:tabs>
          <w:tab w:val="left" w:pos="567"/>
        </w:tabs>
        <w:spacing w:after="0" w:line="260" w:lineRule="exact"/>
        <w:ind w:left="567" w:hanging="567"/>
        <w:rPr>
          <w:rFonts w:ascii="Times New Roman" w:hAnsi="Times New Roman"/>
          <w:lang w:val="lt-LT"/>
        </w:rPr>
      </w:pPr>
    </w:p>
    <w:p w:rsidR="000E62EC" w:rsidRPr="00CC7CBE" w:rsidRDefault="005C7D87" w:rsidP="000E62EC">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Registruotojas</w:t>
      </w:r>
      <w:r w:rsidR="000E62EC" w:rsidRPr="00CC7CBE">
        <w:rPr>
          <w:rFonts w:ascii="Times New Roman" w:hAnsi="Times New Roman"/>
          <w:b/>
          <w:lang w:val="lt-LT"/>
        </w:rPr>
        <w:t xml:space="preserve"> ir gamintojas</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5C7D87" w:rsidP="000E62EC">
      <w:pPr>
        <w:spacing w:after="0" w:line="240" w:lineRule="auto"/>
        <w:ind w:left="567" w:hanging="567"/>
        <w:rPr>
          <w:rFonts w:ascii="Times New Roman" w:hAnsi="Times New Roman"/>
          <w:lang w:val="lt-LT"/>
        </w:rPr>
      </w:pPr>
      <w:r w:rsidRPr="00CC7CBE">
        <w:rPr>
          <w:rFonts w:ascii="Times New Roman" w:hAnsi="Times New Roman"/>
          <w:i/>
          <w:lang w:val="lt-LT"/>
        </w:rPr>
        <w:t>Registruotojas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Actavis Group PTC ehf</w:t>
      </w:r>
    </w:p>
    <w:p w:rsidR="00CE7AEF"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Reykjavíkurvegi 76-78</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220 Hafnarfjórður</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Islandija</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i/>
          <w:lang w:val="lt-LT"/>
        </w:rPr>
      </w:pPr>
      <w:r w:rsidRPr="00CC7CBE">
        <w:rPr>
          <w:rFonts w:ascii="Times New Roman" w:hAnsi="Times New Roman"/>
          <w:i/>
          <w:lang w:val="lt-LT"/>
        </w:rPr>
        <w:t>Gamintojas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Siegfried Malta Ltd.</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HHF070 Hal Far Industrial Estate</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Hal Far BBG 3000</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Malta</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arba</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Actavis Group PTC ehf.</w:t>
      </w: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 xml:space="preserve">Reykjavíkurvegi 76-78 </w:t>
      </w: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IS-220 Hafnarfjórður</w:t>
      </w: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Islandija</w:t>
      </w:r>
    </w:p>
    <w:p w:rsidR="000E62EC" w:rsidRPr="00CC7CBE" w:rsidRDefault="000E62EC" w:rsidP="000E62EC">
      <w:pPr>
        <w:spacing w:after="0" w:line="240" w:lineRule="auto"/>
        <w:rPr>
          <w:rFonts w:ascii="Times New Roman" w:hAnsi="Times New Roman"/>
          <w:lang w:val="lt-LT"/>
        </w:rPr>
      </w:pPr>
    </w:p>
    <w:p w:rsidR="00217E0D" w:rsidRPr="00CC7CBE" w:rsidRDefault="00217E0D" w:rsidP="00217E0D">
      <w:pPr>
        <w:spacing w:after="0" w:line="240" w:lineRule="auto"/>
        <w:rPr>
          <w:rFonts w:ascii="Times New Roman" w:hAnsi="Times New Roman"/>
          <w:lang w:val="lt-LT"/>
        </w:rPr>
      </w:pPr>
      <w:r w:rsidRPr="00CC7CBE">
        <w:rPr>
          <w:rFonts w:ascii="Times New Roman" w:hAnsi="Times New Roman"/>
          <w:lang w:val="lt-LT"/>
        </w:rPr>
        <w:t>Jeigu apie šį vaistą norite sužinoti daugiau, kreipkitės į vietinį registruotojo atstovą.</w:t>
      </w:r>
    </w:p>
    <w:p w:rsidR="00922B9E" w:rsidRPr="00CC7CBE" w:rsidRDefault="00922B9E" w:rsidP="00EE6C8F">
      <w:pPr>
        <w:tabs>
          <w:tab w:val="left" w:pos="567"/>
        </w:tabs>
        <w:suppressAutoHyphens/>
        <w:spacing w:after="0" w:line="240" w:lineRule="auto"/>
        <w:rPr>
          <w:rFonts w:ascii="Times New Roman" w:hAnsi="Times New Roman"/>
          <w:kern w:val="2"/>
          <w:lang w:val="lt-LT"/>
        </w:rPr>
      </w:pPr>
      <w:r w:rsidRPr="00CC7CBE">
        <w:rPr>
          <w:rFonts w:ascii="Times New Roman" w:hAnsi="Times New Roman"/>
          <w:kern w:val="2"/>
          <w:lang w:val="lt-LT"/>
        </w:rPr>
        <w:t xml:space="preserve">UAB </w:t>
      </w:r>
      <w:r w:rsidR="00EE6C8F" w:rsidRPr="00CC7CBE">
        <w:rPr>
          <w:rFonts w:ascii="Times New Roman" w:hAnsi="Times New Roman"/>
          <w:kern w:val="2"/>
          <w:lang w:val="lt-LT"/>
        </w:rPr>
        <w:t>Teva Baltics</w:t>
      </w:r>
    </w:p>
    <w:p w:rsidR="00922B9E" w:rsidRPr="00CC7CBE" w:rsidRDefault="00922B9E" w:rsidP="00922B9E">
      <w:pPr>
        <w:tabs>
          <w:tab w:val="left" w:pos="567"/>
        </w:tabs>
        <w:suppressAutoHyphens/>
        <w:spacing w:after="0" w:line="240" w:lineRule="auto"/>
        <w:rPr>
          <w:rFonts w:ascii="Times New Roman" w:hAnsi="Times New Roman"/>
          <w:kern w:val="2"/>
          <w:lang w:val="lt-LT"/>
        </w:rPr>
      </w:pPr>
      <w:r w:rsidRPr="00CC7CBE">
        <w:rPr>
          <w:rFonts w:ascii="Times New Roman" w:hAnsi="Times New Roman"/>
          <w:kern w:val="2"/>
          <w:lang w:val="lt-LT"/>
        </w:rPr>
        <w:t xml:space="preserve">Molėtų pl. 5 </w:t>
      </w:r>
    </w:p>
    <w:p w:rsidR="00922B9E" w:rsidRPr="00CC7CBE" w:rsidRDefault="00922B9E" w:rsidP="00922B9E">
      <w:pPr>
        <w:tabs>
          <w:tab w:val="left" w:pos="567"/>
        </w:tabs>
        <w:suppressAutoHyphens/>
        <w:spacing w:after="0" w:line="240" w:lineRule="auto"/>
        <w:rPr>
          <w:rFonts w:ascii="Times New Roman" w:hAnsi="Times New Roman"/>
          <w:kern w:val="2"/>
          <w:lang w:val="lt-LT"/>
        </w:rPr>
      </w:pPr>
      <w:r w:rsidRPr="00CC7CBE">
        <w:rPr>
          <w:rFonts w:ascii="Times New Roman" w:hAnsi="Times New Roman"/>
          <w:kern w:val="2"/>
          <w:lang w:val="lt-LT"/>
        </w:rPr>
        <w:t xml:space="preserve">LT-08409 Vilnius </w:t>
      </w:r>
    </w:p>
    <w:p w:rsidR="00922B9E" w:rsidRPr="00CC7CBE" w:rsidRDefault="00922B9E" w:rsidP="00922B9E">
      <w:pPr>
        <w:tabs>
          <w:tab w:val="left" w:pos="567"/>
        </w:tabs>
        <w:suppressAutoHyphens/>
        <w:spacing w:after="0" w:line="240" w:lineRule="auto"/>
        <w:rPr>
          <w:rFonts w:ascii="Times New Roman" w:hAnsi="Times New Roman"/>
          <w:kern w:val="2"/>
          <w:lang w:val="lt-LT"/>
        </w:rPr>
      </w:pPr>
      <w:r w:rsidRPr="00CC7CBE">
        <w:rPr>
          <w:rFonts w:ascii="Times New Roman" w:hAnsi="Times New Roman"/>
          <w:kern w:val="2"/>
          <w:lang w:val="lt-LT"/>
        </w:rPr>
        <w:t>Tel.: +370 5 266 02 03</w:t>
      </w:r>
    </w:p>
    <w:p w:rsidR="00217E0D" w:rsidRPr="00CC7CBE" w:rsidRDefault="00217E0D" w:rsidP="000E62EC">
      <w:pPr>
        <w:spacing w:after="0" w:line="240" w:lineRule="auto"/>
        <w:rPr>
          <w:rFonts w:ascii="Times New Roman" w:hAnsi="Times New Roman"/>
          <w:b/>
          <w:lang w:val="lt-LT"/>
        </w:rPr>
      </w:pPr>
    </w:p>
    <w:p w:rsidR="000E62EC" w:rsidRPr="00CC7CBE" w:rsidRDefault="005C7D87" w:rsidP="000E62EC">
      <w:pPr>
        <w:spacing w:after="0" w:line="240" w:lineRule="auto"/>
        <w:rPr>
          <w:rFonts w:ascii="Times New Roman" w:hAnsi="Times New Roman"/>
          <w:b/>
          <w:lang w:val="fr-FR"/>
        </w:rPr>
      </w:pPr>
      <w:r w:rsidRPr="00CC7CBE">
        <w:rPr>
          <w:rFonts w:ascii="Times New Roman" w:hAnsi="Times New Roman"/>
          <w:b/>
          <w:lang w:val="lt-LT"/>
        </w:rPr>
        <w:t>Šis vaistas EEE valstybėse narėse registruotas tokiais pavadinimais</w:t>
      </w:r>
      <w:r w:rsidR="00922B9E" w:rsidRPr="00CC7CBE">
        <w:rPr>
          <w:rFonts w:ascii="Times New Roman" w:hAnsi="Times New Roman"/>
          <w:b/>
          <w:lang w:val="lt-LT"/>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526"/>
        <w:gridCol w:w="6804"/>
      </w:tblGrid>
      <w:tr w:rsidR="000E62EC" w:rsidRPr="00CC7CBE" w:rsidTr="00A871F8">
        <w:trPr>
          <w:trHeight w:val="506"/>
        </w:trPr>
        <w:tc>
          <w:tcPr>
            <w:tcW w:w="1526" w:type="dxa"/>
            <w:vAlign w:val="center"/>
          </w:tcPr>
          <w:p w:rsidR="000E62EC" w:rsidRPr="00CC7CBE" w:rsidRDefault="000E62EC" w:rsidP="00922B9E">
            <w:pPr>
              <w:autoSpaceDE w:val="0"/>
              <w:autoSpaceDN w:val="0"/>
              <w:adjustRightInd w:val="0"/>
              <w:spacing w:after="0" w:line="240" w:lineRule="auto"/>
              <w:rPr>
                <w:rFonts w:ascii="Times New Roman" w:hAnsi="Times New Roman"/>
              </w:rPr>
            </w:pPr>
            <w:r w:rsidRPr="00CC7CBE">
              <w:rPr>
                <w:rFonts w:ascii="Times New Roman" w:hAnsi="Times New Roman"/>
              </w:rPr>
              <w:t>Danija</w:t>
            </w:r>
          </w:p>
        </w:tc>
        <w:tc>
          <w:tcPr>
            <w:tcW w:w="6804" w:type="dxa"/>
            <w:vAlign w:val="center"/>
          </w:tcPr>
          <w:p w:rsidR="000E62EC" w:rsidRPr="00CC7CBE" w:rsidRDefault="000E62EC" w:rsidP="00D56D6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Candesartancilexetil HCT Actavis </w:t>
            </w:r>
          </w:p>
        </w:tc>
      </w:tr>
      <w:tr w:rsidR="00B96343" w:rsidRPr="00CC7CBE" w:rsidTr="00A871F8">
        <w:trPr>
          <w:trHeight w:val="506"/>
        </w:trPr>
        <w:tc>
          <w:tcPr>
            <w:tcW w:w="1526" w:type="dxa"/>
            <w:vAlign w:val="center"/>
          </w:tcPr>
          <w:p w:rsidR="00B96343" w:rsidRPr="00CC7CBE" w:rsidRDefault="00B96343" w:rsidP="00922B9E">
            <w:pPr>
              <w:autoSpaceDE w:val="0"/>
              <w:autoSpaceDN w:val="0"/>
              <w:adjustRightInd w:val="0"/>
              <w:spacing w:after="0" w:line="240" w:lineRule="auto"/>
              <w:rPr>
                <w:rFonts w:ascii="Times New Roman" w:hAnsi="Times New Roman"/>
              </w:rPr>
            </w:pPr>
            <w:r w:rsidRPr="00CC7CBE">
              <w:rPr>
                <w:rFonts w:ascii="Times New Roman" w:hAnsi="Times New Roman"/>
              </w:rPr>
              <w:t>Austrija</w:t>
            </w:r>
          </w:p>
        </w:tc>
        <w:tc>
          <w:tcPr>
            <w:tcW w:w="6804" w:type="dxa"/>
            <w:vAlign w:val="center"/>
          </w:tcPr>
          <w:p w:rsidR="00B96343" w:rsidRPr="00CC7CBE" w:rsidRDefault="00B96343" w:rsidP="00D56D6E">
            <w:pPr>
              <w:autoSpaceDE w:val="0"/>
              <w:autoSpaceDN w:val="0"/>
              <w:adjustRightInd w:val="0"/>
              <w:spacing w:after="0" w:line="240" w:lineRule="auto"/>
              <w:rPr>
                <w:rFonts w:ascii="Times New Roman" w:hAnsi="Times New Roman"/>
              </w:rPr>
            </w:pPr>
            <w:r w:rsidRPr="00CC7CBE">
              <w:rPr>
                <w:rFonts w:ascii="Times New Roman" w:hAnsi="Times New Roman"/>
                <w:lang w:val="sv-SE"/>
              </w:rPr>
              <w:t>Candesartan/HCT Actavis 8 mg/12,5 mg; 16 mg/12,5 mg Tabletten; 32 mg/12,5 mg; 32 mg/25 mg Tabletten</w:t>
            </w:r>
          </w:p>
        </w:tc>
      </w:tr>
      <w:tr w:rsidR="000E62EC" w:rsidRPr="00CC7CBE" w:rsidTr="00A871F8">
        <w:trPr>
          <w:trHeight w:val="506"/>
        </w:trPr>
        <w:tc>
          <w:tcPr>
            <w:tcW w:w="1526" w:type="dxa"/>
            <w:vAlign w:val="center"/>
          </w:tcPr>
          <w:p w:rsidR="000E62EC" w:rsidRPr="00CC7CBE" w:rsidRDefault="000E62EC" w:rsidP="00922B9E">
            <w:pPr>
              <w:autoSpaceDE w:val="0"/>
              <w:autoSpaceDN w:val="0"/>
              <w:adjustRightInd w:val="0"/>
              <w:spacing w:after="0" w:line="240" w:lineRule="auto"/>
              <w:rPr>
                <w:rFonts w:ascii="Times New Roman" w:hAnsi="Times New Roman"/>
              </w:rPr>
            </w:pPr>
            <w:r w:rsidRPr="00CC7CBE">
              <w:rPr>
                <w:rFonts w:ascii="Times New Roman" w:hAnsi="Times New Roman"/>
              </w:rPr>
              <w:t xml:space="preserve">Bulgarija </w:t>
            </w:r>
          </w:p>
        </w:tc>
        <w:tc>
          <w:tcPr>
            <w:tcW w:w="6804" w:type="dxa"/>
            <w:vAlign w:val="center"/>
          </w:tcPr>
          <w:p w:rsidR="000E62EC" w:rsidRPr="00CC7CBE" w:rsidRDefault="000E62EC" w:rsidP="00D56D6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w:t>
            </w:r>
          </w:p>
        </w:tc>
      </w:tr>
      <w:tr w:rsidR="000E62EC" w:rsidRPr="00CC7CBE" w:rsidTr="00A871F8">
        <w:trPr>
          <w:trHeight w:val="506"/>
        </w:trPr>
        <w:tc>
          <w:tcPr>
            <w:tcW w:w="1526" w:type="dxa"/>
            <w:vAlign w:val="center"/>
          </w:tcPr>
          <w:p w:rsidR="000E62EC" w:rsidRPr="00CC7CBE" w:rsidRDefault="000E62EC" w:rsidP="00922B9E">
            <w:pPr>
              <w:autoSpaceDE w:val="0"/>
              <w:autoSpaceDN w:val="0"/>
              <w:adjustRightInd w:val="0"/>
              <w:spacing w:after="0" w:line="240" w:lineRule="auto"/>
              <w:rPr>
                <w:rFonts w:ascii="Times New Roman" w:hAnsi="Times New Roman"/>
              </w:rPr>
            </w:pPr>
            <w:r w:rsidRPr="00CC7CBE">
              <w:rPr>
                <w:rFonts w:ascii="Times New Roman" w:hAnsi="Times New Roman"/>
              </w:rPr>
              <w:t xml:space="preserve">Estija </w:t>
            </w:r>
          </w:p>
        </w:tc>
        <w:tc>
          <w:tcPr>
            <w:tcW w:w="6804" w:type="dxa"/>
            <w:vAlign w:val="center"/>
          </w:tcPr>
          <w:p w:rsidR="000E62EC" w:rsidRPr="00CC7CBE" w:rsidRDefault="000E62EC" w:rsidP="00D56D6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w:t>
            </w:r>
          </w:p>
        </w:tc>
      </w:tr>
      <w:tr w:rsidR="000E62EC" w:rsidRPr="00CC7CBE" w:rsidTr="00A871F8">
        <w:trPr>
          <w:trHeight w:val="506"/>
        </w:trPr>
        <w:tc>
          <w:tcPr>
            <w:tcW w:w="1526" w:type="dxa"/>
            <w:vAlign w:val="center"/>
          </w:tcPr>
          <w:p w:rsidR="000E62EC" w:rsidRPr="00CC7CBE" w:rsidRDefault="000E62EC" w:rsidP="00922B9E">
            <w:pPr>
              <w:autoSpaceDE w:val="0"/>
              <w:autoSpaceDN w:val="0"/>
              <w:adjustRightInd w:val="0"/>
              <w:spacing w:after="0" w:line="240" w:lineRule="auto"/>
              <w:rPr>
                <w:rFonts w:ascii="Times New Roman" w:hAnsi="Times New Roman"/>
              </w:rPr>
            </w:pPr>
            <w:r w:rsidRPr="00CC7CBE">
              <w:rPr>
                <w:rFonts w:ascii="Times New Roman" w:hAnsi="Times New Roman"/>
              </w:rPr>
              <w:lastRenderedPageBreak/>
              <w:t xml:space="preserve">Islandija </w:t>
            </w:r>
          </w:p>
        </w:tc>
        <w:tc>
          <w:tcPr>
            <w:tcW w:w="6804" w:type="dxa"/>
            <w:vAlign w:val="center"/>
          </w:tcPr>
          <w:p w:rsidR="000E62EC" w:rsidRPr="00CC7CBE" w:rsidRDefault="000E62EC" w:rsidP="00D56D6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w:t>
            </w:r>
          </w:p>
        </w:tc>
      </w:tr>
      <w:tr w:rsidR="000E62EC" w:rsidRPr="00CC7CBE" w:rsidTr="00A871F8">
        <w:trPr>
          <w:trHeight w:val="506"/>
        </w:trPr>
        <w:tc>
          <w:tcPr>
            <w:tcW w:w="1526" w:type="dxa"/>
            <w:vAlign w:val="center"/>
          </w:tcPr>
          <w:p w:rsidR="000E62EC" w:rsidRPr="00CC7CBE" w:rsidRDefault="000E62EC" w:rsidP="00922B9E">
            <w:pPr>
              <w:autoSpaceDE w:val="0"/>
              <w:autoSpaceDN w:val="0"/>
              <w:adjustRightInd w:val="0"/>
              <w:spacing w:after="0" w:line="240" w:lineRule="auto"/>
              <w:rPr>
                <w:rFonts w:ascii="Times New Roman" w:hAnsi="Times New Roman"/>
              </w:rPr>
            </w:pPr>
            <w:r w:rsidRPr="00CC7CBE">
              <w:rPr>
                <w:rFonts w:ascii="Times New Roman" w:hAnsi="Times New Roman"/>
              </w:rPr>
              <w:t>Lietuva</w:t>
            </w:r>
          </w:p>
        </w:tc>
        <w:tc>
          <w:tcPr>
            <w:tcW w:w="6804" w:type="dxa"/>
            <w:vAlign w:val="center"/>
          </w:tcPr>
          <w:p w:rsidR="000E62EC" w:rsidRPr="00CC7CBE" w:rsidRDefault="000E62EC" w:rsidP="00D56D6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8 mg/ 12,5 mg tabletės </w:t>
            </w:r>
          </w:p>
          <w:p w:rsidR="000E62EC" w:rsidRPr="00CC7CBE" w:rsidRDefault="000E62EC" w:rsidP="00A871F8">
            <w:pPr>
              <w:autoSpaceDE w:val="0"/>
              <w:autoSpaceDN w:val="0"/>
              <w:adjustRightInd w:val="0"/>
              <w:spacing w:after="0" w:line="240" w:lineRule="auto"/>
              <w:rPr>
                <w:rFonts w:ascii="Times New Roman" w:eastAsia="Times New Roman" w:hAnsi="Times New Roman"/>
                <w:lang w:eastAsia="en-GB"/>
              </w:rPr>
            </w:pPr>
            <w:r w:rsidRPr="00CC7CBE">
              <w:rPr>
                <w:rFonts w:ascii="Times New Roman" w:hAnsi="Times New Roman"/>
              </w:rPr>
              <w:t xml:space="preserve">Candesartan HCT Actavis 16 mg/ 12,5 mg tabletės </w:t>
            </w:r>
          </w:p>
          <w:p w:rsidR="000E62EC" w:rsidRPr="00CC7CBE" w:rsidRDefault="000E62EC" w:rsidP="00A871F8">
            <w:pPr>
              <w:autoSpaceDE w:val="0"/>
              <w:autoSpaceDN w:val="0"/>
              <w:adjustRightInd w:val="0"/>
              <w:spacing w:after="0" w:line="240" w:lineRule="auto"/>
              <w:rPr>
                <w:rFonts w:ascii="Times New Roman" w:eastAsia="Times New Roman" w:hAnsi="Times New Roman"/>
                <w:lang w:eastAsia="en-GB"/>
              </w:rPr>
            </w:pPr>
            <w:r w:rsidRPr="00CC7CBE">
              <w:rPr>
                <w:rFonts w:ascii="Times New Roman" w:eastAsia="Times New Roman" w:hAnsi="Times New Roman"/>
                <w:lang w:eastAsia="en-GB"/>
              </w:rPr>
              <w:t xml:space="preserve">Candesartan HCT Actavis 32 mg/ 12,5 mg tabletės </w:t>
            </w:r>
          </w:p>
          <w:p w:rsidR="000E62EC" w:rsidRPr="00CC7CBE" w:rsidRDefault="000E62EC" w:rsidP="00A871F8">
            <w:pPr>
              <w:autoSpaceDE w:val="0"/>
              <w:autoSpaceDN w:val="0"/>
              <w:adjustRightInd w:val="0"/>
              <w:spacing w:after="0" w:line="240" w:lineRule="auto"/>
              <w:rPr>
                <w:rFonts w:ascii="Times New Roman" w:eastAsia="Times New Roman" w:hAnsi="Times New Roman"/>
                <w:lang w:val="en-GB" w:eastAsia="en-GB"/>
              </w:rPr>
            </w:pPr>
            <w:r w:rsidRPr="00CC7CBE">
              <w:rPr>
                <w:rFonts w:ascii="Times New Roman" w:eastAsia="Times New Roman" w:hAnsi="Times New Roman"/>
                <w:lang w:val="en-GB" w:eastAsia="en-GB"/>
              </w:rPr>
              <w:t>Candesartan HCT Actavis 32 mg/ 25 mg tabletės</w:t>
            </w:r>
          </w:p>
          <w:p w:rsidR="00B96343" w:rsidRPr="00CC7CBE" w:rsidRDefault="00B96343" w:rsidP="00A871F8">
            <w:pPr>
              <w:autoSpaceDE w:val="0"/>
              <w:autoSpaceDN w:val="0"/>
              <w:adjustRightInd w:val="0"/>
              <w:spacing w:after="0" w:line="240" w:lineRule="auto"/>
              <w:rPr>
                <w:rFonts w:ascii="Times New Roman" w:hAnsi="Times New Roman"/>
              </w:rPr>
            </w:pPr>
          </w:p>
        </w:tc>
      </w:tr>
      <w:tr w:rsidR="000E62EC" w:rsidRPr="00CC7CBE" w:rsidTr="00A871F8">
        <w:trPr>
          <w:trHeight w:val="506"/>
        </w:trPr>
        <w:tc>
          <w:tcPr>
            <w:tcW w:w="1526" w:type="dxa"/>
            <w:vAlign w:val="center"/>
          </w:tcPr>
          <w:p w:rsidR="000E62EC" w:rsidRPr="00CC7CBE" w:rsidRDefault="000E62EC" w:rsidP="00922B9E">
            <w:pPr>
              <w:autoSpaceDE w:val="0"/>
              <w:autoSpaceDN w:val="0"/>
              <w:adjustRightInd w:val="0"/>
              <w:spacing w:after="0" w:line="240" w:lineRule="auto"/>
              <w:rPr>
                <w:rFonts w:ascii="Times New Roman" w:hAnsi="Times New Roman"/>
              </w:rPr>
            </w:pPr>
            <w:r w:rsidRPr="00CC7CBE">
              <w:rPr>
                <w:rFonts w:ascii="Times New Roman" w:hAnsi="Times New Roman"/>
              </w:rPr>
              <w:t>Latvija</w:t>
            </w:r>
          </w:p>
        </w:tc>
        <w:tc>
          <w:tcPr>
            <w:tcW w:w="6804" w:type="dxa"/>
            <w:vAlign w:val="center"/>
          </w:tcPr>
          <w:p w:rsidR="000E62EC" w:rsidRPr="00CC7CBE" w:rsidRDefault="000E62EC" w:rsidP="00D56D6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8 mg/ 12,5 mg tabletes </w:t>
            </w:r>
          </w:p>
          <w:p w:rsidR="000E62EC" w:rsidRPr="00CC7CBE" w:rsidRDefault="000E62EC" w:rsidP="00A871F8">
            <w:pPr>
              <w:autoSpaceDE w:val="0"/>
              <w:autoSpaceDN w:val="0"/>
              <w:adjustRightInd w:val="0"/>
              <w:spacing w:after="0" w:line="240" w:lineRule="auto"/>
              <w:rPr>
                <w:rFonts w:ascii="Times New Roman" w:eastAsia="Times New Roman" w:hAnsi="Times New Roman"/>
                <w:lang w:eastAsia="en-GB"/>
              </w:rPr>
            </w:pPr>
            <w:r w:rsidRPr="00CC7CBE">
              <w:rPr>
                <w:rFonts w:ascii="Times New Roman" w:hAnsi="Times New Roman"/>
              </w:rPr>
              <w:t>Candesartan HCT Actavis 16 mg/ 12,5 mg tabletes</w:t>
            </w:r>
          </w:p>
          <w:p w:rsidR="000E62EC" w:rsidRPr="00CC7CBE" w:rsidRDefault="000E62EC" w:rsidP="00A871F8">
            <w:pPr>
              <w:autoSpaceDE w:val="0"/>
              <w:autoSpaceDN w:val="0"/>
              <w:adjustRightInd w:val="0"/>
              <w:spacing w:after="0" w:line="240" w:lineRule="auto"/>
              <w:rPr>
                <w:rFonts w:ascii="Times New Roman" w:eastAsia="Times New Roman" w:hAnsi="Times New Roman"/>
                <w:lang w:eastAsia="en-GB"/>
              </w:rPr>
            </w:pPr>
            <w:r w:rsidRPr="00CC7CBE">
              <w:rPr>
                <w:rFonts w:ascii="Times New Roman" w:eastAsia="Times New Roman" w:hAnsi="Times New Roman"/>
                <w:lang w:eastAsia="en-GB"/>
              </w:rPr>
              <w:t xml:space="preserve">Candesartan HCT Actavis 32 mg/ 12,5 mg tabletes </w:t>
            </w:r>
          </w:p>
          <w:p w:rsidR="000E62EC" w:rsidRPr="00CC7CBE" w:rsidRDefault="000E62EC" w:rsidP="00A871F8">
            <w:pPr>
              <w:autoSpaceDE w:val="0"/>
              <w:autoSpaceDN w:val="0"/>
              <w:adjustRightInd w:val="0"/>
              <w:spacing w:after="0" w:line="240" w:lineRule="auto"/>
              <w:rPr>
                <w:rFonts w:ascii="Times New Roman" w:hAnsi="Times New Roman"/>
              </w:rPr>
            </w:pPr>
            <w:r w:rsidRPr="00CC7CBE">
              <w:rPr>
                <w:rFonts w:ascii="Times New Roman" w:eastAsia="Times New Roman" w:hAnsi="Times New Roman"/>
                <w:lang w:val="en-GB" w:eastAsia="en-GB"/>
              </w:rPr>
              <w:t>Candesartan HCT Actavis 32 mg/ 25 mg tabletes</w:t>
            </w:r>
            <w:r w:rsidRPr="00CC7CBE">
              <w:rPr>
                <w:rFonts w:ascii="Times New Roman" w:hAnsi="Times New Roman"/>
              </w:rPr>
              <w:t xml:space="preserve"> </w:t>
            </w:r>
          </w:p>
        </w:tc>
      </w:tr>
      <w:tr w:rsidR="000E62EC" w:rsidRPr="00CC7CBE" w:rsidTr="00A871F8">
        <w:trPr>
          <w:trHeight w:val="506"/>
        </w:trPr>
        <w:tc>
          <w:tcPr>
            <w:tcW w:w="1526" w:type="dxa"/>
            <w:vAlign w:val="center"/>
          </w:tcPr>
          <w:p w:rsidR="000E62EC" w:rsidRPr="00CC7CBE" w:rsidRDefault="000E62EC" w:rsidP="00922B9E">
            <w:pPr>
              <w:autoSpaceDE w:val="0"/>
              <w:autoSpaceDN w:val="0"/>
              <w:adjustRightInd w:val="0"/>
              <w:spacing w:after="0" w:line="240" w:lineRule="auto"/>
              <w:rPr>
                <w:rFonts w:ascii="Times New Roman" w:hAnsi="Times New Roman"/>
              </w:rPr>
            </w:pPr>
            <w:r w:rsidRPr="00CC7CBE">
              <w:rPr>
                <w:rFonts w:ascii="Times New Roman" w:hAnsi="Times New Roman"/>
              </w:rPr>
              <w:t xml:space="preserve">Norvegija </w:t>
            </w:r>
          </w:p>
        </w:tc>
        <w:tc>
          <w:tcPr>
            <w:tcW w:w="6804" w:type="dxa"/>
            <w:vAlign w:val="center"/>
          </w:tcPr>
          <w:p w:rsidR="000E62EC" w:rsidRPr="00CC7CBE" w:rsidRDefault="000E62EC" w:rsidP="00D56D6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 hydroklortiazid Actavis </w:t>
            </w:r>
          </w:p>
        </w:tc>
      </w:tr>
    </w:tbl>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tabs>
          <w:tab w:val="left" w:pos="567"/>
        </w:tabs>
        <w:autoSpaceDE w:val="0"/>
        <w:autoSpaceDN w:val="0"/>
        <w:adjustRightInd w:val="0"/>
        <w:spacing w:after="0" w:line="260" w:lineRule="exact"/>
        <w:rPr>
          <w:rFonts w:ascii="Times New Roman" w:hAnsi="Times New Roman"/>
          <w:b/>
          <w:lang w:val="lt-LT"/>
        </w:rPr>
      </w:pPr>
      <w:bookmarkStart w:id="4" w:name="OLE_LINK8"/>
    </w:p>
    <w:p w:rsidR="000E62EC" w:rsidRPr="00CC7CBE" w:rsidRDefault="000E62EC" w:rsidP="00CF0FB5">
      <w:pPr>
        <w:tabs>
          <w:tab w:val="left" w:pos="567"/>
        </w:tabs>
        <w:autoSpaceDE w:val="0"/>
        <w:autoSpaceDN w:val="0"/>
        <w:adjustRightInd w:val="0"/>
        <w:spacing w:after="0" w:line="260" w:lineRule="exact"/>
        <w:rPr>
          <w:rFonts w:ascii="Times New Roman" w:hAnsi="Times New Roman"/>
          <w:b/>
          <w:lang w:val="lt-LT"/>
        </w:rPr>
      </w:pPr>
      <w:r w:rsidRPr="00CC7CBE">
        <w:rPr>
          <w:rFonts w:ascii="Times New Roman" w:hAnsi="Times New Roman"/>
          <w:b/>
          <w:lang w:val="lt-LT"/>
        </w:rPr>
        <w:t xml:space="preserve">Šis pakuotės lapelis paskutinį kartą </w:t>
      </w:r>
      <w:r w:rsidRPr="00CC7CBE">
        <w:rPr>
          <w:rFonts w:ascii="Times New Roman" w:eastAsia="Times New Roman" w:hAnsi="Times New Roman"/>
          <w:b/>
          <w:lang w:val="lt-LT" w:eastAsia="en-GB"/>
        </w:rPr>
        <w:t>peržiūrėtas</w:t>
      </w:r>
      <w:r w:rsidR="00CC7CBE">
        <w:rPr>
          <w:rFonts w:ascii="Times New Roman" w:eastAsia="Times New Roman" w:hAnsi="Times New Roman"/>
          <w:b/>
          <w:lang w:val="lt-LT" w:eastAsia="en-GB"/>
        </w:rPr>
        <w:t xml:space="preserve"> 2020-08-06</w:t>
      </w:r>
      <w:r w:rsidR="00BC066E" w:rsidRPr="00CC7CBE">
        <w:rPr>
          <w:rFonts w:ascii="Times New Roman" w:eastAsia="Times New Roman" w:hAnsi="Times New Roman"/>
          <w:b/>
          <w:lang w:val="lt-LT" w:eastAsia="en-GB"/>
        </w:rPr>
        <w:t>.</w:t>
      </w:r>
    </w:p>
    <w:p w:rsidR="000E62EC" w:rsidRPr="00CC7CBE" w:rsidRDefault="000E62EC" w:rsidP="000E62EC">
      <w:pPr>
        <w:tabs>
          <w:tab w:val="left" w:pos="567"/>
        </w:tabs>
        <w:spacing w:after="0" w:line="260" w:lineRule="exact"/>
        <w:rPr>
          <w:rFonts w:ascii="Times New Roman" w:hAnsi="Times New Roman"/>
          <w:lang w:val="lt-LT"/>
        </w:rPr>
      </w:pPr>
    </w:p>
    <w:p w:rsidR="006B793A" w:rsidRPr="00CC7CBE" w:rsidRDefault="006B793A" w:rsidP="000E62EC">
      <w:pPr>
        <w:tabs>
          <w:tab w:val="left" w:pos="567"/>
        </w:tabs>
        <w:spacing w:after="0" w:line="260" w:lineRule="exact"/>
        <w:rPr>
          <w:rFonts w:ascii="Times New Roman" w:hAnsi="Times New Roman"/>
          <w:lang w:val="lt-LT"/>
        </w:rPr>
      </w:pPr>
    </w:p>
    <w:bookmarkEnd w:id="4"/>
    <w:p w:rsidR="000E62EC" w:rsidRPr="000E62EC" w:rsidRDefault="000E62EC" w:rsidP="000E62EC">
      <w:pPr>
        <w:spacing w:after="0" w:line="240" w:lineRule="auto"/>
        <w:rPr>
          <w:rFonts w:ascii="Times New Roman" w:hAnsi="Times New Roman"/>
          <w:lang w:val="lt-LT"/>
        </w:rPr>
      </w:pPr>
      <w:r w:rsidRPr="00CC7CBE">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8" w:history="1">
        <w:r w:rsidRPr="00CC7CBE">
          <w:rPr>
            <w:rFonts w:ascii="Times New Roman" w:hAnsi="Times New Roman"/>
            <w:color w:val="0000FF"/>
            <w:u w:val="single"/>
            <w:lang w:val="lt-LT" w:eastAsia="lt-LT"/>
          </w:rPr>
          <w:t>http://www.vvkt.lt/</w:t>
        </w:r>
      </w:hyperlink>
    </w:p>
    <w:p w:rsidR="000E62EC" w:rsidRPr="000E62EC" w:rsidRDefault="000E62EC" w:rsidP="000E62EC">
      <w:pPr>
        <w:rPr>
          <w:rFonts w:ascii="Times New Roman" w:hAnsi="Times New Roman"/>
          <w:lang w:val="lt-LT"/>
        </w:rPr>
      </w:pPr>
    </w:p>
    <w:p w:rsidR="00B376DE" w:rsidRPr="00651C5E" w:rsidRDefault="00B376DE">
      <w:pPr>
        <w:rPr>
          <w:lang w:val="lt-LT"/>
        </w:rPr>
      </w:pPr>
    </w:p>
    <w:sectPr w:rsidR="00B376DE" w:rsidRPr="00651C5E" w:rsidSect="00B376DE">
      <w:footerReference w:type="even" r:id="rId9"/>
      <w:footerReference w:type="default" r:id="rId10"/>
      <w:footerReference w:type="first" r:id="rId11"/>
      <w:endnotePr>
        <w:numFmt w:val="decimal"/>
      </w:endnotePr>
      <w:pgSz w:w="11907" w:h="16840" w:code="9"/>
      <w:pgMar w:top="1134" w:right="1418" w:bottom="1134" w:left="1418" w:header="737" w:footer="737" w:gutter="0"/>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165" w:rsidRDefault="00AA6165">
      <w:pPr>
        <w:spacing w:after="0" w:line="240" w:lineRule="auto"/>
      </w:pPr>
      <w:r>
        <w:separator/>
      </w:r>
    </w:p>
  </w:endnote>
  <w:endnote w:type="continuationSeparator" w:id="0">
    <w:p w:rsidR="00AA6165" w:rsidRDefault="00AA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93" w:rsidRDefault="00F31593" w:rsidP="00B376D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rsidR="00F31593" w:rsidRDefault="00F31593" w:rsidP="00B376D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93" w:rsidRPr="000039CA" w:rsidRDefault="00F31593" w:rsidP="00B376DE">
    <w:pPr>
      <w:pStyle w:val="Porat"/>
      <w:framePr w:wrap="around" w:vAnchor="text" w:hAnchor="margin" w:xAlign="center" w:y="1"/>
      <w:rPr>
        <w:rStyle w:val="Puslapionumeris"/>
        <w:rFonts w:ascii="Times New Roman" w:hAnsi="Times New Roman"/>
        <w:sz w:val="20"/>
      </w:rPr>
    </w:pPr>
    <w:r w:rsidRPr="000039CA">
      <w:rPr>
        <w:rStyle w:val="Puslapionumeris"/>
        <w:rFonts w:ascii="Times New Roman" w:hAnsi="Times New Roman"/>
        <w:sz w:val="20"/>
      </w:rPr>
      <w:fldChar w:fldCharType="begin"/>
    </w:r>
    <w:r w:rsidRPr="000039CA">
      <w:rPr>
        <w:rStyle w:val="Puslapionumeris"/>
        <w:rFonts w:ascii="Times New Roman" w:hAnsi="Times New Roman"/>
        <w:sz w:val="20"/>
      </w:rPr>
      <w:instrText xml:space="preserve">PAGE  </w:instrText>
    </w:r>
    <w:r w:rsidRPr="000039CA">
      <w:rPr>
        <w:rStyle w:val="Puslapionumeris"/>
        <w:rFonts w:ascii="Times New Roman" w:hAnsi="Times New Roman"/>
        <w:sz w:val="20"/>
      </w:rPr>
      <w:fldChar w:fldCharType="separate"/>
    </w:r>
    <w:r w:rsidR="00E837FA">
      <w:rPr>
        <w:rStyle w:val="Puslapionumeris"/>
        <w:rFonts w:ascii="Times New Roman" w:hAnsi="Times New Roman"/>
        <w:noProof/>
        <w:sz w:val="20"/>
      </w:rPr>
      <w:t>2</w:t>
    </w:r>
    <w:r w:rsidRPr="000039CA">
      <w:rPr>
        <w:rStyle w:val="Puslapionumeris"/>
        <w:rFonts w:ascii="Times New Roman" w:hAnsi="Times New Roman"/>
        <w:sz w:val="20"/>
      </w:rPr>
      <w:fldChar w:fldCharType="end"/>
    </w:r>
  </w:p>
  <w:p w:rsidR="00F31593" w:rsidRDefault="00F31593" w:rsidP="00B376DE">
    <w:pPr>
      <w:pStyle w:val="Porat"/>
      <w:tabs>
        <w:tab w:val="clear" w:pos="8930"/>
        <w:tab w:val="right" w:pos="8931"/>
      </w:tabs>
      <w:ind w:right="360"/>
      <w:jc w:val="cen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93" w:rsidRDefault="00F31593">
    <w:pPr>
      <w:pStyle w:val="Porat"/>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165" w:rsidRDefault="00AA6165">
      <w:pPr>
        <w:spacing w:after="0" w:line="240" w:lineRule="auto"/>
      </w:pPr>
      <w:r>
        <w:separator/>
      </w:r>
    </w:p>
  </w:footnote>
  <w:footnote w:type="continuationSeparator" w:id="0">
    <w:p w:rsidR="00AA6165" w:rsidRDefault="00AA6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5415FE"/>
    <w:multiLevelType w:val="hybridMultilevel"/>
    <w:tmpl w:val="E44E1D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20CB2"/>
    <w:multiLevelType w:val="hybridMultilevel"/>
    <w:tmpl w:val="3D462EFE"/>
    <w:lvl w:ilvl="0" w:tplc="61847094">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5DB4871"/>
    <w:multiLevelType w:val="singleLevel"/>
    <w:tmpl w:val="FFFFFFFF"/>
    <w:lvl w:ilvl="0">
      <w:start w:val="1"/>
      <w:numFmt w:val="bullet"/>
      <w:lvlText w:val=""/>
      <w:lvlJc w:val="left"/>
      <w:pPr>
        <w:ind w:left="283" w:hanging="283"/>
      </w:pPr>
      <w:rPr>
        <w:rFonts w:ascii="Symbol" w:hAnsi="Symbol" w:hint="default"/>
      </w:rPr>
    </w:lvl>
  </w:abstractNum>
  <w:abstractNum w:abstractNumId="7" w15:restartNumberingAfterBreak="0">
    <w:nsid w:val="16B978CD"/>
    <w:multiLevelType w:val="singleLevel"/>
    <w:tmpl w:val="31304CA6"/>
    <w:lvl w:ilvl="0">
      <w:start w:val="1"/>
      <w:numFmt w:val="decimal"/>
      <w:lvlText w:val="%1."/>
      <w:lvlJc w:val="left"/>
      <w:pPr>
        <w:ind w:left="360" w:hanging="360"/>
      </w:pPr>
      <w:rPr>
        <w:rFonts w:cs="Times New Roman"/>
      </w:rPr>
    </w:lvl>
  </w:abstractNum>
  <w:abstractNum w:abstractNumId="8" w15:restartNumberingAfterBreak="0">
    <w:nsid w:val="1B1E72F5"/>
    <w:multiLevelType w:val="hybridMultilevel"/>
    <w:tmpl w:val="93A6CBF2"/>
    <w:lvl w:ilvl="0" w:tplc="C4603592">
      <w:start w:val="17"/>
      <w:numFmt w:val="decimal"/>
      <w:lvlText w:val="%1."/>
      <w:lvlJc w:val="left"/>
      <w:pPr>
        <w:ind w:left="927" w:hanging="360"/>
      </w:pPr>
      <w:rPr>
        <w:b/>
        <w:i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EA37FC5"/>
    <w:multiLevelType w:val="singleLevel"/>
    <w:tmpl w:val="FFFFFFFF"/>
    <w:lvl w:ilvl="0">
      <w:start w:val="1"/>
      <w:numFmt w:val="bullet"/>
      <w:lvlText w:val="-"/>
      <w:lvlJc w:val="left"/>
      <w:pPr>
        <w:ind w:left="1800" w:hanging="360"/>
      </w:pPr>
    </w:lvl>
  </w:abstractNum>
  <w:abstractNum w:abstractNumId="10"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EE53610"/>
    <w:multiLevelType w:val="singleLevel"/>
    <w:tmpl w:val="A2B8F0DC"/>
    <w:lvl w:ilvl="0">
      <w:start w:val="1"/>
      <w:numFmt w:val="upperLetter"/>
      <w:lvlText w:val="%1."/>
      <w:lvlJc w:val="left"/>
      <w:pPr>
        <w:ind w:left="1494" w:hanging="360"/>
      </w:pPr>
      <w:rPr>
        <w:rFonts w:cs="Times New Roman"/>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506B45"/>
    <w:multiLevelType w:val="hybridMultilevel"/>
    <w:tmpl w:val="1DE2B8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15:restartNumberingAfterBreak="0">
    <w:nsid w:val="41506C09"/>
    <w:multiLevelType w:val="hybridMultilevel"/>
    <w:tmpl w:val="72907F4C"/>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F45525"/>
    <w:multiLevelType w:val="hybridMultilevel"/>
    <w:tmpl w:val="C850578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810019"/>
    <w:multiLevelType w:val="singleLevel"/>
    <w:tmpl w:val="FFFFFFFF"/>
    <w:lvl w:ilvl="0">
      <w:start w:val="1"/>
      <w:numFmt w:val="bullet"/>
      <w:lvlText w:val="-"/>
      <w:lvlJc w:val="left"/>
      <w:pPr>
        <w:ind w:left="1800" w:hanging="360"/>
      </w:pPr>
    </w:lvl>
  </w:abstractNum>
  <w:abstractNum w:abstractNumId="27" w15:restartNumberingAfterBreak="0">
    <w:nsid w:val="560C4365"/>
    <w:multiLevelType w:val="singleLevel"/>
    <w:tmpl w:val="FFFFFFFF"/>
    <w:lvl w:ilvl="0">
      <w:start w:val="1"/>
      <w:numFmt w:val="bullet"/>
      <w:lvlText w:val="-"/>
      <w:lvlJc w:val="left"/>
      <w:pPr>
        <w:ind w:left="1800" w:hanging="360"/>
      </w:pPr>
    </w:lvl>
  </w:abstractNum>
  <w:abstractNum w:abstractNumId="28"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8B8500A"/>
    <w:multiLevelType w:val="hybridMultilevel"/>
    <w:tmpl w:val="10D86FA8"/>
    <w:lvl w:ilvl="0" w:tplc="56A8F6E4">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32"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4"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35"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41"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rPr>
          <w:rFonts w:ascii="Symbol" w:hAnsi="Symbol" w:hint="default"/>
        </w:rPr>
      </w:lvl>
    </w:lvlOverride>
  </w:num>
  <w:num w:numId="3">
    <w:abstractNumId w:val="40"/>
  </w:num>
  <w:num w:numId="4">
    <w:abstractNumId w:val="39"/>
  </w:num>
  <w:num w:numId="5">
    <w:abstractNumId w:val="13"/>
  </w:num>
  <w:num w:numId="6">
    <w:abstractNumId w:val="27"/>
  </w:num>
  <w:num w:numId="7">
    <w:abstractNumId w:val="26"/>
  </w:num>
  <w:num w:numId="8">
    <w:abstractNumId w:val="9"/>
  </w:num>
  <w:num w:numId="9">
    <w:abstractNumId w:val="37"/>
  </w:num>
  <w:num w:numId="10">
    <w:abstractNumId w:val="38"/>
  </w:num>
  <w:num w:numId="11">
    <w:abstractNumId w:val="20"/>
  </w:num>
  <w:num w:numId="12">
    <w:abstractNumId w:val="15"/>
  </w:num>
  <w:num w:numId="13">
    <w:abstractNumId w:val="4"/>
  </w:num>
  <w:num w:numId="14">
    <w:abstractNumId w:val="36"/>
  </w:num>
  <w:num w:numId="15">
    <w:abstractNumId w:val="23"/>
  </w:num>
  <w:num w:numId="16">
    <w:abstractNumId w:val="41"/>
  </w:num>
  <w:num w:numId="17">
    <w:abstractNumId w:val="10"/>
  </w:num>
  <w:num w:numId="18">
    <w:abstractNumId w:val="3"/>
  </w:num>
  <w:num w:numId="19">
    <w:abstractNumId w:val="21"/>
  </w:num>
  <w:num w:numId="20">
    <w:abstractNumId w:val="5"/>
  </w:num>
  <w:num w:numId="21">
    <w:abstractNumId w:val="7"/>
  </w:num>
  <w:num w:numId="22">
    <w:abstractNumId w:val="31"/>
  </w:num>
  <w:num w:numId="23">
    <w:abstractNumId w:val="35"/>
  </w:num>
  <w:num w:numId="24">
    <w:abstractNumId w:val="29"/>
  </w:num>
  <w:num w:numId="25">
    <w:abstractNumId w:val="14"/>
  </w:num>
  <w:num w:numId="26">
    <w:abstractNumId w:val="12"/>
  </w:num>
  <w:num w:numId="27">
    <w:abstractNumId w:val="24"/>
  </w:num>
  <w:num w:numId="28">
    <w:abstractNumId w:val="28"/>
  </w:num>
  <w:num w:numId="29">
    <w:abstractNumId w:val="17"/>
  </w:num>
  <w:num w:numId="30">
    <w:abstractNumId w:val="11"/>
  </w:num>
  <w:num w:numId="31">
    <w:abstractNumId w:val="33"/>
  </w:num>
  <w:num w:numId="32">
    <w:abstractNumId w:val="34"/>
  </w:num>
  <w:num w:numId="33">
    <w:abstractNumId w:val="32"/>
  </w:num>
  <w:num w:numId="34">
    <w:abstractNumId w:val="18"/>
  </w:num>
  <w:num w:numId="35">
    <w:abstractNumId w:val="6"/>
  </w:num>
  <w:num w:numId="36">
    <w:abstractNumId w:val="42"/>
  </w:num>
  <w:num w:numId="37">
    <w:abstractNumId w:val="1"/>
  </w:num>
  <w:num w:numId="38">
    <w:abstractNumId w:val="30"/>
  </w:num>
  <w:num w:numId="39">
    <w:abstractNumId w:val="19"/>
  </w:num>
  <w:num w:numId="40">
    <w:abstractNumId w:val="16"/>
  </w:num>
  <w:num w:numId="41">
    <w:abstractNumId w:val="2"/>
  </w:num>
  <w:num w:numId="4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8"/>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EC"/>
    <w:rsid w:val="00000B69"/>
    <w:rsid w:val="00001156"/>
    <w:rsid w:val="000046FE"/>
    <w:rsid w:val="00030558"/>
    <w:rsid w:val="00030F1B"/>
    <w:rsid w:val="00033C5E"/>
    <w:rsid w:val="00034C10"/>
    <w:rsid w:val="00034E86"/>
    <w:rsid w:val="0005733C"/>
    <w:rsid w:val="00064B3F"/>
    <w:rsid w:val="00085462"/>
    <w:rsid w:val="00092334"/>
    <w:rsid w:val="00094623"/>
    <w:rsid w:val="000E62EC"/>
    <w:rsid w:val="00121176"/>
    <w:rsid w:val="001704F2"/>
    <w:rsid w:val="001D1E83"/>
    <w:rsid w:val="001D24AC"/>
    <w:rsid w:val="00217E0D"/>
    <w:rsid w:val="00217E13"/>
    <w:rsid w:val="00267A94"/>
    <w:rsid w:val="002918E4"/>
    <w:rsid w:val="002A3E1A"/>
    <w:rsid w:val="002B6517"/>
    <w:rsid w:val="00321DA6"/>
    <w:rsid w:val="0032360C"/>
    <w:rsid w:val="00354932"/>
    <w:rsid w:val="0039071A"/>
    <w:rsid w:val="00393DEC"/>
    <w:rsid w:val="00460B29"/>
    <w:rsid w:val="00463CDC"/>
    <w:rsid w:val="004750B3"/>
    <w:rsid w:val="004C5949"/>
    <w:rsid w:val="00536920"/>
    <w:rsid w:val="005675E4"/>
    <w:rsid w:val="0057198F"/>
    <w:rsid w:val="00591D67"/>
    <w:rsid w:val="005C1A31"/>
    <w:rsid w:val="005C7D87"/>
    <w:rsid w:val="0060383C"/>
    <w:rsid w:val="00651C5E"/>
    <w:rsid w:val="006617F1"/>
    <w:rsid w:val="00692862"/>
    <w:rsid w:val="006B6433"/>
    <w:rsid w:val="006B793A"/>
    <w:rsid w:val="006E61FA"/>
    <w:rsid w:val="00727AB1"/>
    <w:rsid w:val="007A127F"/>
    <w:rsid w:val="007C676E"/>
    <w:rsid w:val="007D7DDF"/>
    <w:rsid w:val="007E5EAD"/>
    <w:rsid w:val="007F195F"/>
    <w:rsid w:val="00803F82"/>
    <w:rsid w:val="00833EA5"/>
    <w:rsid w:val="00844B27"/>
    <w:rsid w:val="00847FD2"/>
    <w:rsid w:val="0089284D"/>
    <w:rsid w:val="008C7FBE"/>
    <w:rsid w:val="008D5058"/>
    <w:rsid w:val="00922B9E"/>
    <w:rsid w:val="00951995"/>
    <w:rsid w:val="009946E1"/>
    <w:rsid w:val="009C7036"/>
    <w:rsid w:val="009D0A4F"/>
    <w:rsid w:val="009E0CBD"/>
    <w:rsid w:val="009F0249"/>
    <w:rsid w:val="00A01480"/>
    <w:rsid w:val="00A02B61"/>
    <w:rsid w:val="00A06BEC"/>
    <w:rsid w:val="00A561FC"/>
    <w:rsid w:val="00A64988"/>
    <w:rsid w:val="00A871F8"/>
    <w:rsid w:val="00AA6165"/>
    <w:rsid w:val="00AC2193"/>
    <w:rsid w:val="00AD184B"/>
    <w:rsid w:val="00B30E26"/>
    <w:rsid w:val="00B376DE"/>
    <w:rsid w:val="00B61DE3"/>
    <w:rsid w:val="00B82F0E"/>
    <w:rsid w:val="00B96343"/>
    <w:rsid w:val="00BA5E0D"/>
    <w:rsid w:val="00BB4E57"/>
    <w:rsid w:val="00BC066E"/>
    <w:rsid w:val="00C14F43"/>
    <w:rsid w:val="00C5047D"/>
    <w:rsid w:val="00C91D00"/>
    <w:rsid w:val="00CA5228"/>
    <w:rsid w:val="00CB04FF"/>
    <w:rsid w:val="00CC2F2C"/>
    <w:rsid w:val="00CC7CBE"/>
    <w:rsid w:val="00CE7AEF"/>
    <w:rsid w:val="00CF0FB5"/>
    <w:rsid w:val="00CF5B9A"/>
    <w:rsid w:val="00D12874"/>
    <w:rsid w:val="00D56D6E"/>
    <w:rsid w:val="00D93BA5"/>
    <w:rsid w:val="00E15D4E"/>
    <w:rsid w:val="00E77498"/>
    <w:rsid w:val="00E837FA"/>
    <w:rsid w:val="00E947F2"/>
    <w:rsid w:val="00EE6C8F"/>
    <w:rsid w:val="00F31593"/>
    <w:rsid w:val="00F579FB"/>
    <w:rsid w:val="00F975F4"/>
    <w:rsid w:val="00FD447A"/>
    <w:rsid w:val="00FD76D5"/>
    <w:rsid w:val="00FF7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C9EBD1B-971D-4423-BAFF-B693A1D9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1">
    <w:name w:val="heading 1"/>
    <w:aliases w:val="Antraštė 1 Diagrama,Heading 1 Char2 Diagrama,Heading 1 Char1 Char1 Diagrama,Heading 1 Char Char Char1 Diagrama,Heading 1 Char Zchn Zchn Char Char Char Char Char1 Diagrama"/>
    <w:basedOn w:val="prastasis"/>
    <w:next w:val="prastasis"/>
    <w:link w:val="Perirtashipersaitas"/>
    <w:uiPriority w:val="99"/>
    <w:qFormat/>
    <w:rsid w:val="000E62EC"/>
    <w:pPr>
      <w:tabs>
        <w:tab w:val="left" w:pos="567"/>
      </w:tabs>
      <w:spacing w:before="240" w:after="120" w:line="260" w:lineRule="exact"/>
      <w:ind w:left="357" w:hanging="357"/>
      <w:outlineLvl w:val="0"/>
    </w:pPr>
    <w:rPr>
      <w:rFonts w:ascii="Times New Roman" w:eastAsia="Times New Roman" w:hAnsi="Times New Roman"/>
      <w:b/>
      <w:caps/>
      <w:sz w:val="26"/>
      <w:szCs w:val="20"/>
      <w:lang w:eastAsia="en-GB"/>
    </w:rPr>
  </w:style>
  <w:style w:type="paragraph" w:styleId="Antrat2">
    <w:name w:val="heading 2"/>
    <w:basedOn w:val="prastasis"/>
    <w:next w:val="prastasis"/>
    <w:link w:val="Antrat2Diagrama"/>
    <w:uiPriority w:val="99"/>
    <w:qFormat/>
    <w:rsid w:val="000E62EC"/>
    <w:pPr>
      <w:keepNext/>
      <w:tabs>
        <w:tab w:val="left" w:pos="567"/>
      </w:tabs>
      <w:spacing w:before="240" w:after="60" w:line="260" w:lineRule="exact"/>
      <w:outlineLvl w:val="1"/>
    </w:pPr>
    <w:rPr>
      <w:rFonts w:ascii="Helvetica" w:eastAsia="Times New Roman" w:hAnsi="Helvetica"/>
      <w:b/>
      <w:i/>
      <w:sz w:val="24"/>
      <w:szCs w:val="20"/>
      <w:lang w:val="en-GB" w:eastAsia="en-GB"/>
    </w:rPr>
  </w:style>
  <w:style w:type="paragraph" w:styleId="Antrat3">
    <w:name w:val="heading 3"/>
    <w:basedOn w:val="prastasis"/>
    <w:next w:val="prastasis"/>
    <w:link w:val="Antrat3Diagrama"/>
    <w:uiPriority w:val="99"/>
    <w:qFormat/>
    <w:rsid w:val="000E62EC"/>
    <w:pPr>
      <w:keepNext/>
      <w:keepLines/>
      <w:tabs>
        <w:tab w:val="left" w:pos="567"/>
      </w:tabs>
      <w:spacing w:before="120" w:after="80" w:line="260" w:lineRule="exact"/>
      <w:outlineLvl w:val="2"/>
    </w:pPr>
    <w:rPr>
      <w:rFonts w:ascii="Times New Roman" w:eastAsia="Times New Roman" w:hAnsi="Times New Roman"/>
      <w:b/>
      <w:kern w:val="28"/>
      <w:sz w:val="24"/>
      <w:szCs w:val="20"/>
      <w:lang w:eastAsia="en-GB"/>
    </w:rPr>
  </w:style>
  <w:style w:type="paragraph" w:styleId="Antrat4">
    <w:name w:val="heading 4"/>
    <w:aliases w:val="Antraštė 4 Diagrama,Heading 4 Char2 Diagrama,Heading 4 Char Char1 Diagrama,Heading 4 Char1 Char Char1 Diagrama,Heading 4 Char1 Zchn Zchn Char Char Char Char Char1 Diagrama"/>
    <w:basedOn w:val="prastasis"/>
    <w:next w:val="prastasis"/>
    <w:link w:val="Komentaronuoroda"/>
    <w:uiPriority w:val="99"/>
    <w:qFormat/>
    <w:rsid w:val="000E62EC"/>
    <w:pPr>
      <w:keepNext/>
      <w:tabs>
        <w:tab w:val="left" w:pos="567"/>
      </w:tabs>
      <w:spacing w:after="0" w:line="260" w:lineRule="exact"/>
      <w:jc w:val="both"/>
      <w:outlineLvl w:val="3"/>
    </w:pPr>
    <w:rPr>
      <w:rFonts w:ascii="Times New Roman" w:eastAsia="Times New Roman" w:hAnsi="Times New Roman"/>
      <w:b/>
      <w:noProof/>
      <w:szCs w:val="20"/>
      <w:lang w:val="en-GB" w:eastAsia="en-GB"/>
    </w:rPr>
  </w:style>
  <w:style w:type="paragraph" w:styleId="Antrat5">
    <w:name w:val="heading 5"/>
    <w:basedOn w:val="prastasis"/>
    <w:next w:val="prastasis"/>
    <w:link w:val="Antrat5Diagrama"/>
    <w:uiPriority w:val="99"/>
    <w:qFormat/>
    <w:rsid w:val="000E62EC"/>
    <w:pPr>
      <w:keepNext/>
      <w:tabs>
        <w:tab w:val="left" w:pos="567"/>
      </w:tabs>
      <w:spacing w:after="0" w:line="260" w:lineRule="exact"/>
      <w:jc w:val="both"/>
      <w:outlineLvl w:val="4"/>
    </w:pPr>
    <w:rPr>
      <w:rFonts w:ascii="Times New Roman" w:eastAsia="Times New Roman" w:hAnsi="Times New Roman"/>
      <w:noProof/>
      <w:szCs w:val="20"/>
      <w:lang w:val="en-GB" w:eastAsia="en-GB"/>
    </w:rPr>
  </w:style>
  <w:style w:type="paragraph" w:styleId="Antrat6">
    <w:name w:val="heading 6"/>
    <w:basedOn w:val="prastasis"/>
    <w:next w:val="prastasis"/>
    <w:link w:val="Antrat6Diagrama"/>
    <w:uiPriority w:val="99"/>
    <w:qFormat/>
    <w:rsid w:val="000E62EC"/>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eastAsia="en-GB"/>
    </w:rPr>
  </w:style>
  <w:style w:type="paragraph" w:styleId="Antrat7">
    <w:name w:val="heading 7"/>
    <w:basedOn w:val="prastasis"/>
    <w:next w:val="prastasis"/>
    <w:link w:val="Antrat7Diagrama"/>
    <w:uiPriority w:val="99"/>
    <w:qFormat/>
    <w:rsid w:val="000E62EC"/>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eastAsia="en-GB"/>
    </w:rPr>
  </w:style>
  <w:style w:type="paragraph" w:styleId="Antrat8">
    <w:name w:val="heading 8"/>
    <w:basedOn w:val="prastasis"/>
    <w:next w:val="prastasis"/>
    <w:link w:val="Antrat8Diagrama"/>
    <w:uiPriority w:val="99"/>
    <w:qFormat/>
    <w:rsid w:val="000E62EC"/>
    <w:pPr>
      <w:keepNext/>
      <w:tabs>
        <w:tab w:val="left" w:pos="567"/>
      </w:tabs>
      <w:spacing w:after="0" w:line="260" w:lineRule="exact"/>
      <w:ind w:left="567" w:hanging="567"/>
      <w:jc w:val="both"/>
      <w:outlineLvl w:val="7"/>
    </w:pPr>
    <w:rPr>
      <w:rFonts w:ascii="Times New Roman" w:eastAsia="Times New Roman" w:hAnsi="Times New Roman"/>
      <w:b/>
      <w:i/>
      <w:szCs w:val="20"/>
      <w:lang w:val="en-GB" w:eastAsia="en-GB"/>
    </w:rPr>
  </w:style>
  <w:style w:type="paragraph" w:styleId="Antrat9">
    <w:name w:val="heading 9"/>
    <w:aliases w:val="Antraštė 9 Diagrama,Heading 9 Char2 Diagrama,Heading 9 Char1 Char1 Diagrama,Heading 9 Char Char Char1 Diagrama,Heading 9 Char Zchn Zchn Char Char Char Char Char1 Diagrama"/>
    <w:basedOn w:val="prastasis"/>
    <w:next w:val="prastasis"/>
    <w:link w:val="Hipersaitas"/>
    <w:uiPriority w:val="99"/>
    <w:qFormat/>
    <w:rsid w:val="000E62EC"/>
    <w:pPr>
      <w:keepNext/>
      <w:tabs>
        <w:tab w:val="left" w:pos="567"/>
      </w:tabs>
      <w:spacing w:after="0" w:line="260" w:lineRule="exact"/>
      <w:jc w:val="both"/>
      <w:outlineLvl w:val="8"/>
    </w:pPr>
    <w:rPr>
      <w:rFonts w:ascii="Times New Roman" w:eastAsia="Times New Roman" w:hAnsi="Times New Roman"/>
      <w:b/>
      <w:i/>
      <w:szCs w:val="20"/>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Heading 1 Char1 Char,Heading 1 Char Char Char,Heading 1 Char Zchn Zchn Char Char Char Char Char"/>
    <w:uiPriority w:val="99"/>
    <w:rsid w:val="000E62EC"/>
    <w:rPr>
      <w:rFonts w:ascii="Cambria" w:eastAsia="Times New Roman" w:hAnsi="Cambria" w:cs="Times New Roman"/>
      <w:b/>
      <w:bCs/>
      <w:color w:val="365F91"/>
      <w:sz w:val="28"/>
      <w:szCs w:val="28"/>
    </w:rPr>
  </w:style>
  <w:style w:type="character" w:customStyle="1" w:styleId="Antrat2Diagrama">
    <w:name w:val="Antraštė 2 Diagrama"/>
    <w:link w:val="Antrat2"/>
    <w:uiPriority w:val="99"/>
    <w:rsid w:val="000E62EC"/>
    <w:rPr>
      <w:rFonts w:ascii="Helvetica" w:eastAsia="Times New Roman" w:hAnsi="Helvetica" w:cs="Times New Roman"/>
      <w:b/>
      <w:i/>
      <w:sz w:val="24"/>
      <w:szCs w:val="20"/>
      <w:lang w:val="en-GB" w:eastAsia="en-GB"/>
    </w:rPr>
  </w:style>
  <w:style w:type="character" w:customStyle="1" w:styleId="Antrat3Diagrama">
    <w:name w:val="Antraštė 3 Diagrama"/>
    <w:link w:val="Antrat3"/>
    <w:uiPriority w:val="99"/>
    <w:rsid w:val="000E62EC"/>
    <w:rPr>
      <w:rFonts w:ascii="Times New Roman" w:eastAsia="Times New Roman" w:hAnsi="Times New Roman" w:cs="Times New Roman"/>
      <w:b/>
      <w:kern w:val="28"/>
      <w:sz w:val="24"/>
      <w:szCs w:val="20"/>
      <w:lang w:eastAsia="en-GB"/>
    </w:rPr>
  </w:style>
  <w:style w:type="character" w:customStyle="1" w:styleId="Heading4Char">
    <w:name w:val="Heading 4 Char"/>
    <w:rsid w:val="000E62EC"/>
    <w:rPr>
      <w:rFonts w:ascii="Cambria" w:eastAsia="Times New Roman" w:hAnsi="Cambria" w:cs="Times New Roman"/>
      <w:b/>
      <w:bCs/>
      <w:i/>
      <w:iCs/>
      <w:color w:val="4F81BD"/>
    </w:rPr>
  </w:style>
  <w:style w:type="character" w:customStyle="1" w:styleId="Antrat5Diagrama">
    <w:name w:val="Antraštė 5 Diagrama"/>
    <w:link w:val="Antrat5"/>
    <w:uiPriority w:val="99"/>
    <w:rsid w:val="000E62EC"/>
    <w:rPr>
      <w:rFonts w:ascii="Times New Roman" w:eastAsia="Times New Roman" w:hAnsi="Times New Roman" w:cs="Times New Roman"/>
      <w:noProof/>
      <w:szCs w:val="20"/>
      <w:lang w:val="en-GB" w:eastAsia="en-GB"/>
    </w:rPr>
  </w:style>
  <w:style w:type="character" w:customStyle="1" w:styleId="Antrat6Diagrama">
    <w:name w:val="Antraštė 6 Diagrama"/>
    <w:link w:val="Antrat6"/>
    <w:uiPriority w:val="99"/>
    <w:rsid w:val="000E62EC"/>
    <w:rPr>
      <w:rFonts w:ascii="Times New Roman" w:eastAsia="Times New Roman" w:hAnsi="Times New Roman" w:cs="Times New Roman"/>
      <w:i/>
      <w:szCs w:val="20"/>
      <w:lang w:val="en-GB" w:eastAsia="en-GB"/>
    </w:rPr>
  </w:style>
  <w:style w:type="character" w:customStyle="1" w:styleId="Antrat7Diagrama">
    <w:name w:val="Antraštė 7 Diagrama"/>
    <w:link w:val="Antrat7"/>
    <w:uiPriority w:val="99"/>
    <w:rsid w:val="000E62EC"/>
    <w:rPr>
      <w:rFonts w:ascii="Times New Roman" w:eastAsia="Times New Roman" w:hAnsi="Times New Roman" w:cs="Times New Roman"/>
      <w:i/>
      <w:szCs w:val="20"/>
      <w:lang w:val="en-GB" w:eastAsia="en-GB"/>
    </w:rPr>
  </w:style>
  <w:style w:type="character" w:customStyle="1" w:styleId="Antrat8Diagrama">
    <w:name w:val="Antraštė 8 Diagrama"/>
    <w:link w:val="Antrat8"/>
    <w:uiPriority w:val="99"/>
    <w:rsid w:val="000E62EC"/>
    <w:rPr>
      <w:rFonts w:ascii="Times New Roman" w:eastAsia="Times New Roman" w:hAnsi="Times New Roman" w:cs="Times New Roman"/>
      <w:b/>
      <w:i/>
      <w:szCs w:val="20"/>
      <w:lang w:val="en-GB" w:eastAsia="en-GB"/>
    </w:rPr>
  </w:style>
  <w:style w:type="character" w:customStyle="1" w:styleId="Heading9Char">
    <w:name w:val="Heading 9 Char"/>
    <w:aliases w:val="Heading 9 Char1 Char,Heading 9 Char Char Char,Heading 9 Char Zchn Zchn Char Char Char Char Char"/>
    <w:uiPriority w:val="99"/>
    <w:semiHidden/>
    <w:rsid w:val="000E62EC"/>
    <w:rPr>
      <w:rFonts w:ascii="Cambria" w:eastAsia="Times New Roman" w:hAnsi="Cambria" w:cs="Times New Roman"/>
      <w:i/>
      <w:iCs/>
      <w:color w:val="404040"/>
      <w:sz w:val="20"/>
      <w:szCs w:val="20"/>
    </w:rPr>
  </w:style>
  <w:style w:type="numbering" w:customStyle="1" w:styleId="NoList1">
    <w:name w:val="No List1"/>
    <w:next w:val="Sraonra"/>
    <w:uiPriority w:val="99"/>
    <w:semiHidden/>
    <w:unhideWhenUsed/>
    <w:rsid w:val="000E62EC"/>
  </w:style>
  <w:style w:type="character" w:styleId="Perirtashipersaitas">
    <w:name w:val="FollowedHyperlink"/>
    <w:aliases w:val="Antraštė 1 Diagrama1,Antraštė 1 Diagrama Diagrama,Heading 1 Char2 Diagrama Diagrama,Heading 1 Char1 Char1 Diagrama Diagrama,Heading 1 Char Char Char1 Diagrama Diagrama"/>
    <w:link w:val="Antrat1"/>
    <w:uiPriority w:val="99"/>
    <w:rsid w:val="000E62EC"/>
    <w:rPr>
      <w:rFonts w:ascii="Times New Roman" w:eastAsia="Times New Roman" w:hAnsi="Times New Roman" w:cs="Times New Roman"/>
      <w:b/>
      <w:caps/>
      <w:sz w:val="26"/>
      <w:szCs w:val="20"/>
      <w:lang w:eastAsia="en-GB"/>
    </w:rPr>
  </w:style>
  <w:style w:type="character" w:styleId="Komentaronuoroda">
    <w:name w:val="annotation reference"/>
    <w:aliases w:val="Antraštė 4 Diagrama1,Antraštė 4 Diagrama Diagrama,Heading 4 Char2 Diagrama Diagrama,Heading 4 Char Char1 Diagrama Diagrama,Heading 4 Char1 Char Char1 Diagrama Diagrama,Heading 4 Char1 Zchn Zchn Char Char Char Char Char1 Diagrama Diagra"/>
    <w:link w:val="Antrat4"/>
    <w:uiPriority w:val="99"/>
    <w:rsid w:val="000E62EC"/>
    <w:rPr>
      <w:rFonts w:ascii="Times New Roman" w:eastAsia="Times New Roman" w:hAnsi="Times New Roman" w:cs="Times New Roman"/>
      <w:b/>
      <w:noProof/>
      <w:szCs w:val="20"/>
      <w:lang w:val="en-GB" w:eastAsia="en-GB"/>
    </w:rPr>
  </w:style>
  <w:style w:type="character" w:styleId="Hipersaitas">
    <w:name w:val="Hyperlink"/>
    <w:aliases w:val="Antraštė 9 Diagrama1,Antraštė 9 Diagrama Diagrama,Heading 9 Char2 Diagrama Diagrama,Heading 9 Char1 Char1 Diagrama Diagrama,Heading 9 Char Char Char1 Diagrama Diagrama,Heading 9 Char Zchn Zchn Char Char Char Char Char1 Diagrama Diagrama"/>
    <w:link w:val="Antrat9"/>
    <w:uiPriority w:val="99"/>
    <w:rsid w:val="000E62EC"/>
    <w:rPr>
      <w:rFonts w:ascii="Times New Roman" w:eastAsia="Times New Roman" w:hAnsi="Times New Roman" w:cs="Times New Roman"/>
      <w:b/>
      <w:i/>
      <w:szCs w:val="20"/>
      <w:lang w:val="en-GB" w:eastAsia="en-GB"/>
    </w:rPr>
  </w:style>
  <w:style w:type="paragraph" w:styleId="Dokumentostruktra">
    <w:name w:val="Document Map"/>
    <w:aliases w:val="Zchn Zchn3 Zchn Zchn Char Char Char Char Diagrama Diagrama Diagrama Diagrama Char Char Char Char Char Char Char Char"/>
    <w:basedOn w:val="prastasis"/>
    <w:link w:val="DokumentostruktraDiagrama"/>
    <w:uiPriority w:val="99"/>
    <w:semiHidden/>
    <w:rsid w:val="000E62EC"/>
    <w:pPr>
      <w:shd w:val="clear" w:color="auto" w:fill="000080"/>
      <w:tabs>
        <w:tab w:val="left" w:pos="567"/>
      </w:tabs>
      <w:spacing w:after="0" w:line="260" w:lineRule="exact"/>
    </w:pPr>
    <w:rPr>
      <w:rFonts w:ascii="Times New Roman" w:eastAsia="Times New Roman" w:hAnsi="Times New Roman"/>
      <w:szCs w:val="20"/>
      <w:lang w:val="en-GB" w:eastAsia="en-GB"/>
    </w:rPr>
  </w:style>
  <w:style w:type="character" w:customStyle="1" w:styleId="DokumentostruktraDiagrama">
    <w:name w:val="Dokumento struktūra Diagrama"/>
    <w:aliases w:val="Zchn Zchn3 Zchn Zchn Char Char Char Char Diagrama Diagrama Diagrama Diagrama Char Char Char Char Char Char Char Char Diagrama"/>
    <w:link w:val="Dokumentostruktra"/>
    <w:uiPriority w:val="99"/>
    <w:semiHidden/>
    <w:rsid w:val="000E62EC"/>
    <w:rPr>
      <w:rFonts w:ascii="Times New Roman" w:eastAsia="Times New Roman" w:hAnsi="Times New Roman" w:cs="Times New Roman"/>
      <w:szCs w:val="20"/>
      <w:shd w:val="clear" w:color="auto" w:fill="000080"/>
      <w:lang w:val="en-GB" w:eastAsia="en-GB"/>
    </w:rPr>
  </w:style>
  <w:style w:type="paragraph" w:styleId="Pagrindinistekstas2">
    <w:name w:val="Body Text 2"/>
    <w:basedOn w:val="prastasis"/>
    <w:link w:val="Pagrindinistekstas2Diagrama"/>
    <w:uiPriority w:val="99"/>
    <w:rsid w:val="000E62E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val="en-GB" w:eastAsia="en-GB"/>
    </w:rPr>
  </w:style>
  <w:style w:type="character" w:customStyle="1" w:styleId="Pagrindinistekstas2Diagrama">
    <w:name w:val="Pagrindinis tekstas 2 Diagrama"/>
    <w:link w:val="Pagrindinistekstas2"/>
    <w:uiPriority w:val="99"/>
    <w:rsid w:val="000E62EC"/>
    <w:rPr>
      <w:rFonts w:ascii="Times New Roman" w:eastAsia="Times New Roman" w:hAnsi="Times New Roman" w:cs="Times New Roman"/>
      <w:b/>
      <w:bCs/>
      <w:color w:val="0000FF"/>
      <w:u w:val="single"/>
      <w:lang w:val="en-GB" w:eastAsia="en-GB"/>
    </w:rPr>
  </w:style>
  <w:style w:type="paragraph" w:customStyle="1" w:styleId="EMEAEnBodyText">
    <w:name w:val="EMEA En Body Text"/>
    <w:basedOn w:val="prastasis"/>
    <w:uiPriority w:val="99"/>
    <w:rsid w:val="000E62EC"/>
    <w:pPr>
      <w:spacing w:before="120" w:after="120" w:line="240" w:lineRule="auto"/>
      <w:jc w:val="both"/>
    </w:pPr>
    <w:rPr>
      <w:rFonts w:ascii="Times New Roman" w:eastAsia="Times New Roman" w:hAnsi="Times New Roman"/>
      <w:szCs w:val="20"/>
      <w:lang w:eastAsia="en-GB"/>
    </w:rPr>
  </w:style>
  <w:style w:type="paragraph" w:styleId="Antrats">
    <w:name w:val="header"/>
    <w:basedOn w:val="prastasis"/>
    <w:link w:val="AntratsDiagrama"/>
    <w:uiPriority w:val="99"/>
    <w:rsid w:val="000E62EC"/>
    <w:pPr>
      <w:tabs>
        <w:tab w:val="left" w:pos="567"/>
        <w:tab w:val="center" w:pos="4153"/>
        <w:tab w:val="right" w:pos="8306"/>
      </w:tabs>
      <w:spacing w:after="0" w:line="240" w:lineRule="auto"/>
    </w:pPr>
    <w:rPr>
      <w:rFonts w:ascii="Helvetica" w:eastAsia="Times New Roman" w:hAnsi="Helvetica"/>
      <w:sz w:val="20"/>
      <w:szCs w:val="20"/>
      <w:lang w:val="en-GB" w:eastAsia="en-GB"/>
    </w:rPr>
  </w:style>
  <w:style w:type="character" w:customStyle="1" w:styleId="AntratsDiagrama">
    <w:name w:val="Antraštės Diagrama"/>
    <w:link w:val="Antrats"/>
    <w:uiPriority w:val="99"/>
    <w:rsid w:val="000E62EC"/>
    <w:rPr>
      <w:rFonts w:ascii="Helvetica" w:eastAsia="Times New Roman" w:hAnsi="Helvetica" w:cs="Times New Roman"/>
      <w:sz w:val="20"/>
      <w:szCs w:val="20"/>
      <w:lang w:val="en-GB" w:eastAsia="en-GB"/>
    </w:rPr>
  </w:style>
  <w:style w:type="paragraph" w:styleId="Porat">
    <w:name w:val="footer"/>
    <w:basedOn w:val="prastasis"/>
    <w:link w:val="PoratDiagrama"/>
    <w:uiPriority w:val="99"/>
    <w:rsid w:val="000E62EC"/>
    <w:pPr>
      <w:tabs>
        <w:tab w:val="left" w:pos="567"/>
        <w:tab w:val="center" w:pos="4536"/>
        <w:tab w:val="center" w:pos="8930"/>
      </w:tabs>
      <w:spacing w:after="0" w:line="240" w:lineRule="auto"/>
    </w:pPr>
    <w:rPr>
      <w:rFonts w:ascii="Helvetica" w:eastAsia="Times New Roman" w:hAnsi="Helvetica"/>
      <w:sz w:val="16"/>
      <w:szCs w:val="20"/>
      <w:lang w:val="en-GB" w:eastAsia="en-GB"/>
    </w:rPr>
  </w:style>
  <w:style w:type="character" w:customStyle="1" w:styleId="PoratDiagrama">
    <w:name w:val="Poraštė Diagrama"/>
    <w:link w:val="Porat"/>
    <w:uiPriority w:val="99"/>
    <w:rsid w:val="000E62EC"/>
    <w:rPr>
      <w:rFonts w:ascii="Helvetica" w:eastAsia="Times New Roman" w:hAnsi="Helvetica" w:cs="Times New Roman"/>
      <w:sz w:val="16"/>
      <w:szCs w:val="20"/>
      <w:lang w:val="en-GB" w:eastAsia="en-GB"/>
    </w:rPr>
  </w:style>
  <w:style w:type="character" w:styleId="Puslapionumeris">
    <w:name w:val="page number"/>
    <w:uiPriority w:val="99"/>
    <w:rsid w:val="000E62EC"/>
    <w:rPr>
      <w:rFonts w:cs="Times New Roman"/>
    </w:rPr>
  </w:style>
  <w:style w:type="paragraph" w:styleId="Pagrindiniotekstotrauka">
    <w:name w:val="Body Text Indent"/>
    <w:basedOn w:val="prastasis"/>
    <w:link w:val="PagrindiniotekstotraukaDiagrama"/>
    <w:uiPriority w:val="99"/>
    <w:rsid w:val="000E62EC"/>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PagrindiniotekstotraukaDiagrama">
    <w:name w:val="Pagrindinio teksto įtrauka Diagrama"/>
    <w:link w:val="Pagrindiniotekstotrauka"/>
    <w:uiPriority w:val="99"/>
    <w:rsid w:val="000E62EC"/>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rsid w:val="000E62EC"/>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Pagrindinistekstas3Diagrama">
    <w:name w:val="Pagrindinis tekstas 3 Diagrama"/>
    <w:link w:val="Pagrindinistekstas3"/>
    <w:uiPriority w:val="99"/>
    <w:rsid w:val="000E62EC"/>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0E62E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eastAsia="en-GB"/>
    </w:rPr>
  </w:style>
  <w:style w:type="character" w:customStyle="1" w:styleId="Pagrindiniotekstotrauka2Diagrama">
    <w:name w:val="Pagrindinio teksto įtrauka 2 Diagrama"/>
    <w:link w:val="Pagrindiniotekstotrauka2"/>
    <w:uiPriority w:val="99"/>
    <w:rsid w:val="000E62EC"/>
    <w:rPr>
      <w:rFonts w:ascii="Times New Roman" w:eastAsia="Times New Roman" w:hAnsi="Times New Roman" w:cs="Times New Roman"/>
      <w:b/>
      <w:bCs/>
      <w:color w:val="0000FF"/>
      <w:lang w:val="en-GB" w:eastAsia="en-GB"/>
    </w:rPr>
  </w:style>
  <w:style w:type="paragraph" w:styleId="Pagrindinistekstas">
    <w:name w:val="Body Text"/>
    <w:basedOn w:val="prastasis"/>
    <w:link w:val="PagrindinistekstasDiagrama"/>
    <w:uiPriority w:val="99"/>
    <w:rsid w:val="000E62EC"/>
    <w:pPr>
      <w:spacing w:after="0" w:line="240" w:lineRule="auto"/>
    </w:pPr>
    <w:rPr>
      <w:rFonts w:ascii="Times New Roman" w:eastAsia="Times New Roman" w:hAnsi="Times New Roman"/>
      <w:i/>
      <w:color w:val="008000"/>
      <w:szCs w:val="20"/>
      <w:lang w:val="en-GB" w:eastAsia="en-GB"/>
    </w:rPr>
  </w:style>
  <w:style w:type="character" w:customStyle="1" w:styleId="PagrindinistekstasDiagrama">
    <w:name w:val="Pagrindinis tekstas Diagrama"/>
    <w:link w:val="Pagrindinistekstas"/>
    <w:uiPriority w:val="99"/>
    <w:rsid w:val="000E62EC"/>
    <w:rPr>
      <w:rFonts w:ascii="Times New Roman" w:eastAsia="Times New Roman" w:hAnsi="Times New Roman" w:cs="Times New Roman"/>
      <w:i/>
      <w:color w:val="008000"/>
      <w:szCs w:val="20"/>
      <w:lang w:val="en-GB" w:eastAsia="en-GB"/>
    </w:rPr>
  </w:style>
  <w:style w:type="paragraph" w:customStyle="1" w:styleId="AHeader1">
    <w:name w:val="AHeader 1"/>
    <w:basedOn w:val="prastasis"/>
    <w:uiPriority w:val="99"/>
    <w:rsid w:val="000E62EC"/>
    <w:pPr>
      <w:tabs>
        <w:tab w:val="num" w:pos="720"/>
      </w:tabs>
      <w:spacing w:after="120" w:line="240" w:lineRule="auto"/>
      <w:ind w:left="284" w:hanging="284"/>
    </w:pPr>
    <w:rPr>
      <w:rFonts w:ascii="Arial" w:eastAsia="Times New Roman" w:hAnsi="Arial" w:cs="Arial"/>
      <w:b/>
      <w:bCs/>
      <w:sz w:val="24"/>
      <w:szCs w:val="20"/>
      <w:lang w:val="en-GB" w:eastAsia="en-GB"/>
    </w:rPr>
  </w:style>
  <w:style w:type="paragraph" w:customStyle="1" w:styleId="AHeader2">
    <w:name w:val="AHeader 2"/>
    <w:basedOn w:val="AHeader1"/>
    <w:uiPriority w:val="99"/>
    <w:rsid w:val="000E62EC"/>
    <w:pPr>
      <w:numPr>
        <w:ilvl w:val="1"/>
      </w:numPr>
      <w:tabs>
        <w:tab w:val="num" w:pos="720"/>
      </w:tabs>
      <w:ind w:left="284" w:hanging="284"/>
    </w:pPr>
    <w:rPr>
      <w:sz w:val="22"/>
    </w:rPr>
  </w:style>
  <w:style w:type="paragraph" w:customStyle="1" w:styleId="AHeader3">
    <w:name w:val="AHeader 3"/>
    <w:basedOn w:val="AHeader2"/>
    <w:link w:val="CharChar1"/>
    <w:uiPriority w:val="99"/>
    <w:rsid w:val="000E62EC"/>
    <w:pPr>
      <w:numPr>
        <w:ilvl w:val="2"/>
      </w:numPr>
      <w:tabs>
        <w:tab w:val="num" w:pos="720"/>
      </w:tabs>
      <w:ind w:left="284" w:hanging="284"/>
    </w:pPr>
  </w:style>
  <w:style w:type="character" w:customStyle="1" w:styleId="CharChar1">
    <w:name w:val="Char Char1"/>
    <w:link w:val="AHeader3"/>
    <w:uiPriority w:val="99"/>
    <w:locked/>
    <w:rsid w:val="000E62EC"/>
    <w:rPr>
      <w:rFonts w:ascii="Arial" w:eastAsia="Times New Roman" w:hAnsi="Arial" w:cs="Arial"/>
      <w:b/>
      <w:bCs/>
      <w:szCs w:val="20"/>
      <w:lang w:val="en-GB" w:eastAsia="en-GB"/>
    </w:rPr>
  </w:style>
  <w:style w:type="paragraph" w:customStyle="1" w:styleId="AHeader2abc">
    <w:name w:val="AHeader 2 abc"/>
    <w:basedOn w:val="AHeader3"/>
    <w:uiPriority w:val="99"/>
    <w:rsid w:val="000E62EC"/>
    <w:pPr>
      <w:numPr>
        <w:ilvl w:val="3"/>
      </w:numPr>
      <w:tabs>
        <w:tab w:val="num" w:pos="720"/>
      </w:tabs>
      <w:ind w:left="284" w:hanging="284"/>
      <w:jc w:val="both"/>
    </w:pPr>
    <w:rPr>
      <w:b w:val="0"/>
      <w:bCs w:val="0"/>
    </w:rPr>
  </w:style>
  <w:style w:type="paragraph" w:customStyle="1" w:styleId="AHeader3abc">
    <w:name w:val="AHeader 3 abc"/>
    <w:basedOn w:val="AHeader2abc"/>
    <w:uiPriority w:val="99"/>
    <w:rsid w:val="000E62EC"/>
    <w:pPr>
      <w:numPr>
        <w:ilvl w:val="4"/>
      </w:numPr>
      <w:tabs>
        <w:tab w:val="num" w:pos="720"/>
      </w:tabs>
      <w:ind w:left="284" w:hanging="284"/>
    </w:pPr>
  </w:style>
  <w:style w:type="paragraph" w:styleId="Pagrindiniotekstotrauka3">
    <w:name w:val="Body Text Indent 3"/>
    <w:basedOn w:val="prastasis"/>
    <w:link w:val="Pagrindiniotekstotrauka3Diagrama"/>
    <w:uiPriority w:val="99"/>
    <w:rsid w:val="000E62EC"/>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eastAsia="en-GB"/>
    </w:rPr>
  </w:style>
  <w:style w:type="character" w:customStyle="1" w:styleId="Pagrindiniotekstotrauka3Diagrama">
    <w:name w:val="Pagrindinio teksto įtrauka 3 Diagrama"/>
    <w:link w:val="Pagrindiniotekstotrauka3"/>
    <w:uiPriority w:val="99"/>
    <w:rsid w:val="000E62EC"/>
    <w:rPr>
      <w:rFonts w:ascii="Times New Roman" w:eastAsia="Times New Roman" w:hAnsi="Times New Roman" w:cs="Times New Roman"/>
      <w:szCs w:val="21"/>
      <w:lang w:val="en-GB" w:eastAsia="en-GB"/>
    </w:rPr>
  </w:style>
  <w:style w:type="paragraph" w:customStyle="1" w:styleId="Default">
    <w:name w:val="Default"/>
    <w:uiPriority w:val="99"/>
    <w:rsid w:val="000E62EC"/>
    <w:pPr>
      <w:autoSpaceDE w:val="0"/>
      <w:autoSpaceDN w:val="0"/>
      <w:adjustRightInd w:val="0"/>
    </w:pPr>
    <w:rPr>
      <w:rFonts w:ascii="Times New Roman" w:eastAsia="Times New Roman" w:hAnsi="Times New Roman"/>
      <w:lang w:val="en-US" w:eastAsia="en-GB"/>
    </w:rPr>
  </w:style>
  <w:style w:type="paragraph" w:styleId="Debesliotekstas">
    <w:name w:val="Balloon Text"/>
    <w:basedOn w:val="prastasis"/>
    <w:link w:val="DebesliotekstasDiagrama"/>
    <w:uiPriority w:val="99"/>
    <w:semiHidden/>
    <w:rsid w:val="000E62EC"/>
    <w:pPr>
      <w:tabs>
        <w:tab w:val="left" w:pos="567"/>
      </w:tabs>
      <w:spacing w:after="0" w:line="260" w:lineRule="exact"/>
    </w:pPr>
    <w:rPr>
      <w:rFonts w:ascii="Times New Roman" w:eastAsia="Times New Roman" w:hAnsi="Times New Roman"/>
      <w:sz w:val="16"/>
      <w:szCs w:val="16"/>
      <w:lang w:val="en-GB" w:eastAsia="en-GB"/>
    </w:rPr>
  </w:style>
  <w:style w:type="character" w:customStyle="1" w:styleId="DebesliotekstasDiagrama">
    <w:name w:val="Debesėlio tekstas Diagrama"/>
    <w:link w:val="Debesliotekstas"/>
    <w:uiPriority w:val="99"/>
    <w:semiHidden/>
    <w:rsid w:val="000E62EC"/>
    <w:rPr>
      <w:rFonts w:ascii="Times New Roman" w:eastAsia="Times New Roman" w:hAnsi="Times New Roman" w:cs="Times New Roman"/>
      <w:sz w:val="16"/>
      <w:szCs w:val="16"/>
      <w:lang w:val="en-GB" w:eastAsia="en-GB"/>
    </w:rPr>
  </w:style>
  <w:style w:type="paragraph" w:customStyle="1" w:styleId="Sraopastraipa1">
    <w:name w:val="Sąrašo pastraipa1"/>
    <w:basedOn w:val="prastasis"/>
    <w:uiPriority w:val="99"/>
    <w:qFormat/>
    <w:rsid w:val="000E62EC"/>
    <w:pPr>
      <w:tabs>
        <w:tab w:val="left" w:pos="567"/>
      </w:tabs>
      <w:spacing w:after="0" w:line="260" w:lineRule="exact"/>
      <w:ind w:left="720"/>
      <w:contextualSpacing/>
    </w:pPr>
    <w:rPr>
      <w:rFonts w:ascii="Times New Roman" w:eastAsia="Times New Roman" w:hAnsi="Times New Roman"/>
      <w:szCs w:val="20"/>
      <w:lang w:val="en-GB" w:eastAsia="en-GB"/>
    </w:rPr>
  </w:style>
  <w:style w:type="character" w:customStyle="1" w:styleId="tw4winMark">
    <w:name w:val="tw4winMark"/>
    <w:uiPriority w:val="99"/>
    <w:rsid w:val="000E62EC"/>
    <w:rPr>
      <w:rFonts w:ascii="Courier New" w:hAnsi="Courier New"/>
      <w:vanish/>
      <w:color w:val="800080"/>
      <w:sz w:val="24"/>
      <w:vertAlign w:val="subscript"/>
    </w:rPr>
  </w:style>
  <w:style w:type="character" w:customStyle="1" w:styleId="tw4winError">
    <w:name w:val="tw4winError"/>
    <w:uiPriority w:val="99"/>
    <w:rsid w:val="000E62EC"/>
    <w:rPr>
      <w:rFonts w:ascii="Courier New" w:hAnsi="Courier New"/>
      <w:color w:val="00FF00"/>
      <w:sz w:val="40"/>
    </w:rPr>
  </w:style>
  <w:style w:type="character" w:customStyle="1" w:styleId="tw4winTerm">
    <w:name w:val="tw4winTerm"/>
    <w:uiPriority w:val="99"/>
    <w:rsid w:val="000E62EC"/>
    <w:rPr>
      <w:color w:val="0000FF"/>
    </w:rPr>
  </w:style>
  <w:style w:type="character" w:customStyle="1" w:styleId="tw4winPopup">
    <w:name w:val="tw4winPopup"/>
    <w:uiPriority w:val="99"/>
    <w:rsid w:val="000E62EC"/>
    <w:rPr>
      <w:rFonts w:ascii="Courier New" w:hAnsi="Courier New"/>
      <w:noProof/>
      <w:color w:val="008000"/>
    </w:rPr>
  </w:style>
  <w:style w:type="character" w:customStyle="1" w:styleId="tw4winJump">
    <w:name w:val="tw4winJump"/>
    <w:uiPriority w:val="99"/>
    <w:rsid w:val="000E62EC"/>
    <w:rPr>
      <w:rFonts w:ascii="Courier New" w:hAnsi="Courier New"/>
      <w:noProof/>
      <w:color w:val="008080"/>
    </w:rPr>
  </w:style>
  <w:style w:type="character" w:customStyle="1" w:styleId="tw4winExternal">
    <w:name w:val="tw4winExternal"/>
    <w:uiPriority w:val="99"/>
    <w:rsid w:val="000E62EC"/>
    <w:rPr>
      <w:rFonts w:ascii="Courier New" w:hAnsi="Courier New"/>
      <w:noProof/>
      <w:color w:val="808080"/>
    </w:rPr>
  </w:style>
  <w:style w:type="character" w:customStyle="1" w:styleId="tw4winInternal">
    <w:name w:val="tw4winInternal"/>
    <w:uiPriority w:val="99"/>
    <w:rsid w:val="000E62EC"/>
    <w:rPr>
      <w:rFonts w:ascii="Courier New" w:hAnsi="Courier New"/>
      <w:noProof/>
      <w:color w:val="FF0000"/>
    </w:rPr>
  </w:style>
  <w:style w:type="character" w:customStyle="1" w:styleId="DONOTTRANSLATE">
    <w:name w:val="DO_NOT_TRANSLATE"/>
    <w:uiPriority w:val="99"/>
    <w:rsid w:val="000E62EC"/>
    <w:rPr>
      <w:rFonts w:ascii="Courier New" w:hAnsi="Courier New"/>
      <w:noProof/>
      <w:color w:val="800000"/>
    </w:rPr>
  </w:style>
  <w:style w:type="paragraph" w:customStyle="1" w:styleId="PI-1EMEASMCA">
    <w:name w:val="PI-1 EMEA_SMCA"/>
    <w:basedOn w:val="Antrat2"/>
    <w:autoRedefine/>
    <w:uiPriority w:val="99"/>
    <w:rsid w:val="000E62EC"/>
    <w:pPr>
      <w:spacing w:before="0" w:after="0" w:line="240" w:lineRule="auto"/>
      <w:ind w:left="567" w:hanging="567"/>
    </w:pPr>
    <w:rPr>
      <w:rFonts w:ascii="Times New Roman" w:hAnsi="Times New Roman"/>
      <w:i w:val="0"/>
      <w:sz w:val="22"/>
      <w:szCs w:val="22"/>
      <w:lang w:val="lt-LT" w:eastAsia="en-US"/>
    </w:rPr>
  </w:style>
  <w:style w:type="paragraph" w:customStyle="1" w:styleId="PI-2EMEASMCA">
    <w:name w:val="PI-2 EMEA_SMCA"/>
    <w:basedOn w:val="Antrat3"/>
    <w:autoRedefine/>
    <w:uiPriority w:val="99"/>
    <w:rsid w:val="000E62EC"/>
    <w:pPr>
      <w:spacing w:before="0" w:after="0" w:line="240" w:lineRule="auto"/>
      <w:ind w:left="567" w:hanging="567"/>
    </w:pPr>
    <w:rPr>
      <w:sz w:val="22"/>
      <w:szCs w:val="22"/>
      <w:lang w:val="lt-LT" w:eastAsia="en-US"/>
    </w:rPr>
  </w:style>
  <w:style w:type="paragraph" w:customStyle="1" w:styleId="BTEMEASMCA">
    <w:name w:val="BT EMEA_SMCA"/>
    <w:basedOn w:val="prastasis"/>
    <w:link w:val="BTEMEASMCAChar"/>
    <w:autoRedefine/>
    <w:uiPriority w:val="99"/>
    <w:rsid w:val="000E62EC"/>
    <w:pPr>
      <w:spacing w:after="0" w:line="240" w:lineRule="auto"/>
    </w:pPr>
    <w:rPr>
      <w:rFonts w:ascii="Times New Roman" w:eastAsia="Times New Roman" w:hAnsi="Times New Roman"/>
      <w:noProof/>
      <w:lang w:val="lt-LT"/>
    </w:rPr>
  </w:style>
  <w:style w:type="character" w:customStyle="1" w:styleId="BTEMEASMCAChar">
    <w:name w:val="BT EMEA_SMCA Char"/>
    <w:link w:val="BTEMEASMCA"/>
    <w:uiPriority w:val="99"/>
    <w:locked/>
    <w:rsid w:val="000E62EC"/>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0E62EC"/>
    <w:pPr>
      <w:spacing w:before="0" w:after="0" w:line="240" w:lineRule="auto"/>
      <w:ind w:left="567" w:hanging="567"/>
      <w:jc w:val="center"/>
    </w:pPr>
    <w:rPr>
      <w:sz w:val="22"/>
      <w:szCs w:val="22"/>
      <w:lang w:eastAsia="en-US"/>
    </w:rPr>
  </w:style>
  <w:style w:type="character" w:customStyle="1" w:styleId="TTEMEASMCAChar">
    <w:name w:val="TT EMEA_SMCA Char"/>
    <w:link w:val="TTEMEASMCA"/>
    <w:uiPriority w:val="99"/>
    <w:locked/>
    <w:rsid w:val="000E62EC"/>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0E62EC"/>
    <w:pPr>
      <w:tabs>
        <w:tab w:val="clear" w:pos="567"/>
        <w:tab w:val="left" w:pos="1701"/>
      </w:tabs>
      <w:spacing w:line="240" w:lineRule="auto"/>
      <w:ind w:left="1701" w:hanging="567"/>
    </w:pPr>
    <w:rPr>
      <w:rFonts w:cs="Tahoma"/>
      <w:b/>
      <w:sz w:val="22"/>
      <w:szCs w:val="22"/>
      <w:lang w:eastAsia="en-US"/>
    </w:rPr>
  </w:style>
  <w:style w:type="paragraph" w:customStyle="1" w:styleId="BTgEMEASMCA">
    <w:name w:val="BT(g) EMEA_SMCA"/>
    <w:basedOn w:val="BTEMEASMCA"/>
    <w:link w:val="BTgEMEASMCAChar"/>
    <w:autoRedefine/>
    <w:uiPriority w:val="99"/>
    <w:rsid w:val="000E62EC"/>
    <w:rPr>
      <w:i/>
      <w:color w:val="008000"/>
    </w:rPr>
  </w:style>
  <w:style w:type="character" w:customStyle="1" w:styleId="BTgEMEASMCAChar">
    <w:name w:val="BT(g) EMEA_SMCA Char"/>
    <w:link w:val="BTgEMEASMCA"/>
    <w:uiPriority w:val="99"/>
    <w:locked/>
    <w:rsid w:val="000E62EC"/>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0E62EC"/>
    <w:rPr>
      <w:u w:val="single"/>
    </w:rPr>
  </w:style>
  <w:style w:type="paragraph" w:customStyle="1" w:styleId="BT-EMEASMCA">
    <w:name w:val="BT- EMEA_SMCA"/>
    <w:basedOn w:val="BTEMEASMCA"/>
    <w:autoRedefine/>
    <w:uiPriority w:val="99"/>
    <w:rsid w:val="000E62EC"/>
    <w:pPr>
      <w:numPr>
        <w:numId w:val="40"/>
      </w:numPr>
      <w:tabs>
        <w:tab w:val="clear" w:pos="720"/>
        <w:tab w:val="num" w:pos="360"/>
      </w:tabs>
      <w:ind w:left="0" w:firstLine="0"/>
    </w:pPr>
  </w:style>
  <w:style w:type="paragraph" w:customStyle="1" w:styleId="BTbEMEASMCA">
    <w:name w:val="BT(b) EMEA_SMCA"/>
    <w:basedOn w:val="BTEMEASMCA"/>
    <w:autoRedefine/>
    <w:uiPriority w:val="99"/>
    <w:rsid w:val="000E62EC"/>
    <w:rPr>
      <w:b/>
      <w:bCs/>
      <w:noProof w:val="0"/>
    </w:rPr>
  </w:style>
  <w:style w:type="paragraph" w:styleId="Komentarotekstas">
    <w:name w:val="annotation text"/>
    <w:basedOn w:val="prastasis"/>
    <w:link w:val="KomentarotekstasDiagrama"/>
    <w:uiPriority w:val="99"/>
    <w:semiHidden/>
    <w:rsid w:val="000E62EC"/>
    <w:pPr>
      <w:tabs>
        <w:tab w:val="left" w:pos="567"/>
      </w:tabs>
      <w:spacing w:after="0" w:line="260" w:lineRule="exact"/>
    </w:pPr>
    <w:rPr>
      <w:rFonts w:ascii="Times New Roman" w:eastAsia="Times New Roman" w:hAnsi="Times New Roman"/>
      <w:sz w:val="20"/>
      <w:szCs w:val="20"/>
      <w:lang w:val="en-GB" w:eastAsia="en-GB"/>
    </w:rPr>
  </w:style>
  <w:style w:type="character" w:customStyle="1" w:styleId="KomentarotekstasDiagrama">
    <w:name w:val="Komentaro tekstas Diagrama"/>
    <w:link w:val="Komentarotekstas"/>
    <w:uiPriority w:val="99"/>
    <w:semiHidden/>
    <w:rsid w:val="000E62EC"/>
    <w:rPr>
      <w:rFonts w:ascii="Times New Roman" w:eastAsia="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
    <w:uiPriority w:val="99"/>
    <w:semiHidden/>
    <w:rsid w:val="000E62EC"/>
    <w:rPr>
      <w:b/>
      <w:bCs/>
    </w:rPr>
  </w:style>
  <w:style w:type="character" w:customStyle="1" w:styleId="KomentarotemaDiagrama">
    <w:name w:val="Komentaro tema Diagrama"/>
    <w:link w:val="Komentarotema"/>
    <w:uiPriority w:val="99"/>
    <w:semiHidden/>
    <w:rsid w:val="000E62EC"/>
    <w:rPr>
      <w:rFonts w:ascii="Times New Roman" w:eastAsia="Times New Roman" w:hAnsi="Times New Roman" w:cs="Times New Roman"/>
      <w:b/>
      <w:bCs/>
      <w:sz w:val="20"/>
      <w:szCs w:val="20"/>
      <w:lang w:val="en-GB" w:eastAsia="en-GB"/>
    </w:rPr>
  </w:style>
  <w:style w:type="character" w:customStyle="1" w:styleId="Heading4Char1">
    <w:name w:val="Heading 4 Char1"/>
    <w:aliases w:val="Heading 4 Char Char,Heading 4 Char1 Char Char,Heading 4 Char1 Zchn Zchn Char Char Char Char Char"/>
    <w:uiPriority w:val="99"/>
    <w:semiHidden/>
    <w:locked/>
    <w:rsid w:val="000E62EC"/>
    <w:rPr>
      <w:rFonts w:ascii="Calibri" w:hAnsi="Calibri" w:cs="Times New Roman"/>
      <w:b/>
      <w:bCs/>
      <w:sz w:val="28"/>
      <w:szCs w:val="28"/>
      <w:lang w:val="en-GB" w:eastAsia="en-GB"/>
    </w:rPr>
  </w:style>
  <w:style w:type="paragraph" w:styleId="Sraopastraipa">
    <w:name w:val="List Paragraph"/>
    <w:basedOn w:val="prastasis"/>
    <w:uiPriority w:val="34"/>
    <w:qFormat/>
    <w:rsid w:val="000E62EC"/>
    <w:pPr>
      <w:tabs>
        <w:tab w:val="left" w:pos="567"/>
      </w:tabs>
      <w:spacing w:after="0" w:line="260" w:lineRule="exact"/>
      <w:ind w:left="720"/>
      <w:contextualSpacing/>
    </w:pPr>
    <w:rPr>
      <w:rFonts w:ascii="Times New Roman" w:eastAsia="Times New Roman" w:hAnsi="Times New Roman"/>
      <w:szCs w:val="20"/>
      <w:lang w:val="en-GB" w:eastAsia="en-GB"/>
    </w:rPr>
  </w:style>
  <w:style w:type="paragraph" w:styleId="Betarp">
    <w:name w:val="No Spacing"/>
    <w:uiPriority w:val="1"/>
    <w:qFormat/>
    <w:rsid w:val="000E62EC"/>
    <w:rPr>
      <w:sz w:val="22"/>
      <w:szCs w:val="22"/>
      <w:lang w:val="en-US" w:eastAsia="en-US"/>
    </w:rPr>
  </w:style>
  <w:style w:type="paragraph" w:customStyle="1" w:styleId="Sraopastraipa2">
    <w:name w:val="Sąrašo pastraipa2"/>
    <w:basedOn w:val="prastasis"/>
    <w:uiPriority w:val="99"/>
    <w:qFormat/>
    <w:rsid w:val="000E62EC"/>
    <w:pPr>
      <w:tabs>
        <w:tab w:val="left" w:pos="567"/>
      </w:tabs>
      <w:spacing w:after="0" w:line="260" w:lineRule="exact"/>
      <w:ind w:left="720"/>
      <w:contextualSpacing/>
    </w:pPr>
    <w:rPr>
      <w:rFonts w:ascii="Times New Roman" w:eastAsia="Times New Roman" w:hAnsi="Times New Roman"/>
      <w:szCs w:val="20"/>
      <w:lang w:val="en-GB" w:eastAsia="en-GB"/>
    </w:rPr>
  </w:style>
  <w:style w:type="paragraph" w:styleId="Pataisymai">
    <w:name w:val="Revision"/>
    <w:hidden/>
    <w:uiPriority w:val="99"/>
    <w:semiHidden/>
    <w:rsid w:val="000E62EC"/>
    <w:rPr>
      <w:sz w:val="22"/>
      <w:szCs w:val="22"/>
      <w:lang w:val="en-US" w:eastAsia="en-US"/>
    </w:rPr>
  </w:style>
  <w:style w:type="table" w:styleId="Lentelstinklelis">
    <w:name w:val="Table Grid"/>
    <w:basedOn w:val="prastojilentel"/>
    <w:uiPriority w:val="59"/>
    <w:rsid w:val="0065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49849</Words>
  <Characters>28414</Characters>
  <Application>Microsoft Office Word</Application>
  <DocSecurity>4</DocSecurity>
  <Lines>236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78107</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cp:lastModifiedBy>Albina Burkauskaitė</cp:lastModifiedBy>
  <cp:revision>2</cp:revision>
  <dcterms:created xsi:type="dcterms:W3CDTF">2020-08-13T07:52:00Z</dcterms:created>
  <dcterms:modified xsi:type="dcterms:W3CDTF">2020-08-13T07:52:00Z</dcterms:modified>
</cp:coreProperties>
</file>