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16828"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bookmarkStart w:id="0" w:name="_Toc129243096"/>
      <w:bookmarkStart w:id="1" w:name="_Toc129243221"/>
      <w:bookmarkStart w:id="2" w:name="_Toc129243098"/>
      <w:bookmarkStart w:id="3" w:name="_Toc129243223"/>
    </w:p>
    <w:p w14:paraId="39A58B04"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1ED2F30B"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1DC2B7A1"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520B4BAB"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1662B118"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6330B49E"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5E8DF580"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0710231E"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111FF3CB"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11D86793"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360A280D"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3EAF56A9"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679C665C"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760FD6DF"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58B32817"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6C15D697"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1CD64FB3"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64BC4EC8"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272736CF"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266E691C"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74C31CB4"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7C3114CE"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01F826F0"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r w:rsidRPr="0053755B">
        <w:rPr>
          <w:rFonts w:ascii="Times New Roman" w:eastAsia="Times New Roman" w:hAnsi="Times New Roman" w:cs="Times New Roman"/>
          <w:b/>
          <w:bCs/>
        </w:rPr>
        <w:t>I PRIEDAS</w:t>
      </w:r>
      <w:bookmarkEnd w:id="0"/>
      <w:bookmarkEnd w:id="1"/>
    </w:p>
    <w:p w14:paraId="27FA81A8" w14:textId="77777777" w:rsidR="00C238A2" w:rsidRPr="0053755B" w:rsidRDefault="00C238A2" w:rsidP="00C238A2">
      <w:pPr>
        <w:spacing w:after="0" w:line="240" w:lineRule="auto"/>
        <w:rPr>
          <w:rFonts w:ascii="Times New Roman" w:eastAsia="Times New Roman" w:hAnsi="Times New Roman" w:cs="Times New Roman"/>
        </w:rPr>
      </w:pPr>
    </w:p>
    <w:p w14:paraId="504CD3EA"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bookmarkStart w:id="4" w:name="_Toc129243097"/>
      <w:bookmarkStart w:id="5" w:name="_Toc129243222"/>
      <w:r w:rsidRPr="0053755B">
        <w:rPr>
          <w:rFonts w:ascii="Times New Roman" w:eastAsia="Times New Roman" w:hAnsi="Times New Roman" w:cs="Times New Roman"/>
          <w:b/>
          <w:bCs/>
        </w:rPr>
        <w:t>PREPARATO CHARAKTERISTIKŲ SANTRAUKA</w:t>
      </w:r>
      <w:bookmarkEnd w:id="4"/>
      <w:bookmarkEnd w:id="5"/>
    </w:p>
    <w:p w14:paraId="2E6A863C"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Geneva"/>
          <w:b/>
        </w:rPr>
      </w:pPr>
      <w:r w:rsidRPr="0053755B">
        <w:rPr>
          <w:rFonts w:ascii="Times New Roman" w:eastAsia="Calibri" w:hAnsi="Times New Roman" w:cs="Times New Roman"/>
          <w:bCs/>
          <w:iCs/>
        </w:rPr>
        <w:br w:type="page"/>
      </w:r>
      <w:r w:rsidRPr="0053755B">
        <w:rPr>
          <w:rFonts w:ascii="Times New Roman" w:eastAsia="Times New Roman" w:hAnsi="Times New Roman" w:cs="Geneva"/>
          <w:b/>
        </w:rPr>
        <w:lastRenderedPageBreak/>
        <w:t>1.</w:t>
      </w:r>
      <w:r w:rsidRPr="0053755B">
        <w:rPr>
          <w:rFonts w:ascii="Times New Roman" w:eastAsia="Times New Roman" w:hAnsi="Times New Roman" w:cs="Geneva"/>
          <w:b/>
        </w:rPr>
        <w:tab/>
        <w:t>VAISTINIO PREPARATO PAVADINIMAS</w:t>
      </w:r>
    </w:p>
    <w:p w14:paraId="47AC778D" w14:textId="77777777" w:rsidR="00C238A2" w:rsidRPr="0053755B" w:rsidRDefault="00C238A2" w:rsidP="00C238A2">
      <w:pPr>
        <w:spacing w:after="0" w:line="240" w:lineRule="auto"/>
        <w:rPr>
          <w:rFonts w:ascii="Times New Roman" w:eastAsia="Times New Roman" w:hAnsi="Times New Roman" w:cs="Times New Roman"/>
        </w:rPr>
      </w:pPr>
    </w:p>
    <w:p w14:paraId="3E73283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 pailginto atpalaidavimo tabletės</w:t>
      </w:r>
    </w:p>
    <w:p w14:paraId="62DA0D68" w14:textId="77777777" w:rsidR="00C238A2" w:rsidRPr="0053755B" w:rsidRDefault="00C238A2" w:rsidP="00C238A2">
      <w:pPr>
        <w:spacing w:after="0" w:line="240" w:lineRule="auto"/>
        <w:rPr>
          <w:rFonts w:ascii="Times New Roman" w:eastAsia="Times New Roman" w:hAnsi="Times New Roman" w:cs="Times New Roman"/>
        </w:rPr>
      </w:pPr>
    </w:p>
    <w:p w14:paraId="624149A9" w14:textId="77777777" w:rsidR="00C238A2" w:rsidRPr="0053755B" w:rsidRDefault="00C238A2" w:rsidP="00C238A2">
      <w:pPr>
        <w:spacing w:after="0" w:line="240" w:lineRule="auto"/>
        <w:rPr>
          <w:rFonts w:ascii="Times New Roman" w:eastAsia="Times New Roman" w:hAnsi="Times New Roman" w:cs="Times New Roman"/>
        </w:rPr>
      </w:pPr>
    </w:p>
    <w:p w14:paraId="7DB3D466"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Geneva"/>
          <w:b/>
        </w:rPr>
      </w:pPr>
      <w:r w:rsidRPr="0053755B">
        <w:rPr>
          <w:rFonts w:ascii="Times New Roman" w:eastAsia="Times New Roman" w:hAnsi="Times New Roman" w:cs="Geneva"/>
          <w:b/>
        </w:rPr>
        <w:t>2.</w:t>
      </w:r>
      <w:r w:rsidRPr="0053755B">
        <w:rPr>
          <w:rFonts w:ascii="Times New Roman" w:eastAsia="Times New Roman" w:hAnsi="Times New Roman" w:cs="Geneva"/>
          <w:b/>
        </w:rPr>
        <w:tab/>
        <w:t>KOKYBINĖ IR KIEKYBINĖ SUDĖTIS</w:t>
      </w:r>
    </w:p>
    <w:p w14:paraId="76E83E7E" w14:textId="77777777" w:rsidR="00C238A2" w:rsidRPr="0053755B" w:rsidRDefault="00C238A2" w:rsidP="00C238A2">
      <w:pPr>
        <w:spacing w:after="0" w:line="240" w:lineRule="auto"/>
        <w:rPr>
          <w:rFonts w:ascii="Times New Roman" w:eastAsia="Times New Roman" w:hAnsi="Times New Roman" w:cs="Times New Roman"/>
        </w:rPr>
      </w:pPr>
    </w:p>
    <w:p w14:paraId="46B2684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Kiekvienoje 50 mg pailginto atpalaidavimo tabletėje yra 50 mg kvetiapino (kvetiapino fumarato pavidalu).</w:t>
      </w:r>
    </w:p>
    <w:p w14:paraId="4557330D" w14:textId="77777777" w:rsidR="00C238A2" w:rsidRPr="0053755B" w:rsidRDefault="00C238A2" w:rsidP="00C238A2">
      <w:pPr>
        <w:spacing w:after="0" w:line="276" w:lineRule="auto"/>
        <w:rPr>
          <w:rFonts w:ascii="Times New Roman" w:eastAsia="Calibri" w:hAnsi="Times New Roman" w:cs="Times New Roman"/>
          <w:highlight w:val="lightGray"/>
        </w:rPr>
      </w:pPr>
      <w:r w:rsidRPr="0053755B">
        <w:rPr>
          <w:rFonts w:ascii="Times New Roman" w:eastAsia="Calibri" w:hAnsi="Times New Roman" w:cs="Times New Roman"/>
          <w:szCs w:val="24"/>
          <w:u w:val="single"/>
        </w:rPr>
        <w:t>Pagalbinė (-s) medžiaga (-os), kurios (-ių) poveikis žinomas:</w:t>
      </w:r>
      <w:r w:rsidRPr="0053755B">
        <w:rPr>
          <w:rFonts w:ascii="Times New Roman" w:eastAsia="Calibri" w:hAnsi="Times New Roman" w:cs="Times New Roman"/>
          <w:szCs w:val="24"/>
        </w:rPr>
        <w:t xml:space="preserve"> </w:t>
      </w:r>
      <w:r w:rsidRPr="0053755B">
        <w:rPr>
          <w:rFonts w:ascii="Times New Roman" w:eastAsia="Calibri" w:hAnsi="Times New Roman" w:cs="Times New Roman"/>
        </w:rPr>
        <w:t>tabletėje yra 140,925 mg laktozės monohidrato.</w:t>
      </w:r>
    </w:p>
    <w:p w14:paraId="3D4E4999" w14:textId="77777777" w:rsidR="00C238A2" w:rsidRPr="0053755B" w:rsidRDefault="00C238A2" w:rsidP="00C238A2">
      <w:pPr>
        <w:spacing w:after="0" w:line="240" w:lineRule="auto"/>
        <w:rPr>
          <w:rFonts w:ascii="Times New Roman" w:eastAsia="Times New Roman" w:hAnsi="Times New Roman" w:cs="Times New Roman"/>
        </w:rPr>
      </w:pPr>
    </w:p>
    <w:p w14:paraId="7F6A3E2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Visos pagalbinės medžiagos išvardytos 6.1 skyriuje.</w:t>
      </w:r>
    </w:p>
    <w:p w14:paraId="29E0757B" w14:textId="77777777" w:rsidR="00C238A2" w:rsidRPr="0053755B" w:rsidRDefault="00C238A2" w:rsidP="00C238A2">
      <w:pPr>
        <w:spacing w:after="0" w:line="240" w:lineRule="auto"/>
        <w:rPr>
          <w:rFonts w:ascii="Times New Roman" w:eastAsia="Times New Roman" w:hAnsi="Times New Roman" w:cs="Times New Roman"/>
        </w:rPr>
      </w:pPr>
    </w:p>
    <w:p w14:paraId="2307B272" w14:textId="77777777" w:rsidR="00C238A2" w:rsidRPr="0053755B" w:rsidRDefault="00C238A2" w:rsidP="00C238A2">
      <w:pPr>
        <w:spacing w:after="0" w:line="240" w:lineRule="auto"/>
        <w:rPr>
          <w:rFonts w:ascii="Times New Roman" w:eastAsia="Times New Roman" w:hAnsi="Times New Roman" w:cs="Times New Roman"/>
        </w:rPr>
      </w:pPr>
    </w:p>
    <w:p w14:paraId="7955932E"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Geneva"/>
          <w:b/>
        </w:rPr>
      </w:pPr>
      <w:r w:rsidRPr="0053755B">
        <w:rPr>
          <w:rFonts w:ascii="Times New Roman" w:eastAsia="Times New Roman" w:hAnsi="Times New Roman" w:cs="Geneva"/>
          <w:b/>
        </w:rPr>
        <w:t>3.</w:t>
      </w:r>
      <w:r w:rsidRPr="0053755B">
        <w:rPr>
          <w:rFonts w:ascii="Times New Roman" w:eastAsia="Times New Roman" w:hAnsi="Times New Roman" w:cs="Geneva"/>
          <w:b/>
        </w:rPr>
        <w:tab/>
        <w:t>FARMACINĖ FORMA</w:t>
      </w:r>
    </w:p>
    <w:p w14:paraId="62FC4EC2" w14:textId="77777777" w:rsidR="00C238A2" w:rsidRPr="0053755B" w:rsidRDefault="00C238A2" w:rsidP="00C238A2">
      <w:pPr>
        <w:spacing w:after="0" w:line="240" w:lineRule="auto"/>
        <w:rPr>
          <w:rFonts w:ascii="Times New Roman" w:eastAsia="Times New Roman" w:hAnsi="Times New Roman" w:cs="Times New Roman"/>
        </w:rPr>
      </w:pPr>
    </w:p>
    <w:p w14:paraId="04665CD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Pailginto atpalaidavimo tabletė</w:t>
      </w:r>
    </w:p>
    <w:p w14:paraId="66048150" w14:textId="77777777" w:rsidR="00C238A2" w:rsidRPr="0053755B" w:rsidRDefault="00C238A2" w:rsidP="00C238A2">
      <w:pPr>
        <w:spacing w:after="0" w:line="240" w:lineRule="auto"/>
        <w:rPr>
          <w:rFonts w:ascii="Times New Roman" w:eastAsia="Times New Roman" w:hAnsi="Times New Roman" w:cs="Times New Roman"/>
        </w:rPr>
      </w:pPr>
    </w:p>
    <w:p w14:paraId="55E1D8C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Persikų spalvos, apvalios, abipus išgaubtos plėvele dengtos tabletės, kurių vienoje pusėje įspausta „Q50“, o kita pusė – lygi.</w:t>
      </w:r>
    </w:p>
    <w:p w14:paraId="5445B6F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Pastaba. Tabletės skersmuo yra 11,2 ± 0,2 mm.</w:t>
      </w:r>
    </w:p>
    <w:p w14:paraId="1188DA74" w14:textId="77777777" w:rsidR="00C238A2" w:rsidRPr="0053755B" w:rsidRDefault="00C238A2" w:rsidP="00C238A2">
      <w:pPr>
        <w:spacing w:after="0" w:line="240" w:lineRule="auto"/>
        <w:rPr>
          <w:rFonts w:ascii="Times New Roman" w:eastAsia="Times New Roman" w:hAnsi="Times New Roman" w:cs="Times New Roman"/>
        </w:rPr>
      </w:pPr>
    </w:p>
    <w:p w14:paraId="4A315ADF" w14:textId="77777777" w:rsidR="00C238A2" w:rsidRPr="0053755B" w:rsidRDefault="00C238A2" w:rsidP="00C238A2">
      <w:pPr>
        <w:spacing w:after="0" w:line="240" w:lineRule="auto"/>
        <w:rPr>
          <w:rFonts w:ascii="Times New Roman" w:eastAsia="Times New Roman" w:hAnsi="Times New Roman" w:cs="Times New Roman"/>
        </w:rPr>
      </w:pPr>
    </w:p>
    <w:p w14:paraId="627808D5"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Geneva"/>
          <w:b/>
        </w:rPr>
      </w:pPr>
      <w:r w:rsidRPr="0053755B">
        <w:rPr>
          <w:rFonts w:ascii="Times New Roman" w:eastAsia="Times New Roman" w:hAnsi="Times New Roman" w:cs="Geneva"/>
          <w:b/>
        </w:rPr>
        <w:t>4.</w:t>
      </w:r>
      <w:r w:rsidRPr="0053755B">
        <w:rPr>
          <w:rFonts w:ascii="Times New Roman" w:eastAsia="Times New Roman" w:hAnsi="Times New Roman" w:cs="Geneva"/>
          <w:b/>
        </w:rPr>
        <w:tab/>
        <w:t>KLINIKINĖ INFORMACIJA</w:t>
      </w:r>
    </w:p>
    <w:p w14:paraId="31F7BBD5" w14:textId="77777777" w:rsidR="00C238A2" w:rsidRPr="0053755B" w:rsidRDefault="00C238A2" w:rsidP="00C238A2">
      <w:pPr>
        <w:spacing w:after="0" w:line="240" w:lineRule="auto"/>
        <w:rPr>
          <w:rFonts w:ascii="Times New Roman" w:eastAsia="Times New Roman" w:hAnsi="Times New Roman" w:cs="Geneva"/>
        </w:rPr>
      </w:pPr>
    </w:p>
    <w:p w14:paraId="07ED95CD"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4.1</w:t>
      </w:r>
      <w:r w:rsidRPr="0053755B">
        <w:rPr>
          <w:rFonts w:ascii="Times New Roman" w:eastAsia="Times New Roman" w:hAnsi="Times New Roman" w:cs="Times New Roman"/>
          <w:b/>
          <w:kern w:val="28"/>
        </w:rPr>
        <w:tab/>
        <w:t>Terapinės indikacijos</w:t>
      </w:r>
    </w:p>
    <w:p w14:paraId="40988E86" w14:textId="77777777" w:rsidR="00C238A2" w:rsidRPr="0053755B" w:rsidRDefault="00C238A2" w:rsidP="00C238A2">
      <w:pPr>
        <w:spacing w:after="0" w:line="240" w:lineRule="auto"/>
        <w:rPr>
          <w:rFonts w:ascii="Times New Roman" w:eastAsia="Times New Roman" w:hAnsi="Times New Roman" w:cs="Times New Roman"/>
        </w:rPr>
      </w:pPr>
    </w:p>
    <w:p w14:paraId="37A0753C" w14:textId="09D3725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skirt</w:t>
      </w:r>
      <w:r w:rsidR="00B816A3">
        <w:rPr>
          <w:rFonts w:ascii="Times New Roman" w:eastAsia="Times New Roman" w:hAnsi="Times New Roman" w:cs="Times New Roman"/>
        </w:rPr>
        <w:t>a</w:t>
      </w:r>
      <w:r w:rsidRPr="0053755B">
        <w:rPr>
          <w:rFonts w:ascii="Times New Roman" w:eastAsia="Times New Roman" w:hAnsi="Times New Roman" w:cs="Times New Roman"/>
        </w:rPr>
        <w:t xml:space="preserve">s: </w:t>
      </w:r>
    </w:p>
    <w:p w14:paraId="21BE4E5F" w14:textId="77777777" w:rsidR="00C238A2" w:rsidRPr="0053755B" w:rsidRDefault="00C238A2" w:rsidP="00263153">
      <w:pPr>
        <w:pStyle w:val="Sraopastraipa"/>
        <w:numPr>
          <w:ilvl w:val="0"/>
          <w:numId w:val="26"/>
        </w:numPr>
        <w:spacing w:after="0" w:line="240" w:lineRule="auto"/>
        <w:ind w:left="567" w:hanging="567"/>
        <w:rPr>
          <w:rFonts w:ascii="Times New Roman" w:eastAsia="Times New Roman" w:hAnsi="Times New Roman" w:cs="Times New Roman"/>
          <w:bCs/>
        </w:rPr>
      </w:pPr>
      <w:r w:rsidRPr="0053755B">
        <w:rPr>
          <w:rFonts w:ascii="Times New Roman" w:eastAsia="Times New Roman" w:hAnsi="Times New Roman" w:cs="Times New Roman"/>
        </w:rPr>
        <w:t xml:space="preserve">šizofrenijai gydyti </w:t>
      </w:r>
    </w:p>
    <w:p w14:paraId="1CD1689B" w14:textId="77777777" w:rsidR="00C238A2" w:rsidRPr="0053755B" w:rsidRDefault="00C238A2" w:rsidP="00263153">
      <w:pPr>
        <w:pStyle w:val="Sraopastraipa"/>
        <w:numPr>
          <w:ilvl w:val="0"/>
          <w:numId w:val="26"/>
        </w:numPr>
        <w:spacing w:after="0" w:line="240" w:lineRule="auto"/>
        <w:ind w:left="567" w:hanging="567"/>
        <w:rPr>
          <w:rFonts w:ascii="Times New Roman" w:eastAsia="Times New Roman" w:hAnsi="Times New Roman" w:cs="Times New Roman"/>
          <w:bCs/>
        </w:rPr>
      </w:pPr>
      <w:r w:rsidRPr="0053755B">
        <w:rPr>
          <w:rFonts w:ascii="Times New Roman" w:eastAsia="Times New Roman" w:hAnsi="Times New Roman" w:cs="Times New Roman"/>
        </w:rPr>
        <w:t>bipoliniam sutrikimui gydyti:</w:t>
      </w:r>
    </w:p>
    <w:p w14:paraId="28A6D0D6" w14:textId="77777777" w:rsidR="00C238A2" w:rsidRPr="0053755B" w:rsidRDefault="00C238A2" w:rsidP="00BA49AD">
      <w:pPr>
        <w:numPr>
          <w:ilvl w:val="0"/>
          <w:numId w:val="1"/>
        </w:numPr>
        <w:tabs>
          <w:tab w:val="num" w:pos="567"/>
        </w:tabs>
        <w:spacing w:after="0" w:line="240" w:lineRule="auto"/>
        <w:ind w:left="567" w:hanging="425"/>
        <w:rPr>
          <w:rFonts w:ascii="Times New Roman" w:eastAsia="Times New Roman" w:hAnsi="Times New Roman" w:cs="Geneva"/>
          <w:bCs/>
        </w:rPr>
      </w:pPr>
      <w:r w:rsidRPr="0053755B">
        <w:rPr>
          <w:rFonts w:ascii="Times New Roman" w:eastAsia="Times New Roman" w:hAnsi="Times New Roman" w:cs="Geneva"/>
          <w:bCs/>
        </w:rPr>
        <w:t>vidutinio sunkumo ir sunkiems manijos epizodams, susijusiems su bipoliniu sutrikimu, gydyti;</w:t>
      </w:r>
    </w:p>
    <w:p w14:paraId="22A66302" w14:textId="77777777" w:rsidR="00C238A2" w:rsidRPr="0053755B" w:rsidRDefault="00C238A2" w:rsidP="00BA49AD">
      <w:pPr>
        <w:numPr>
          <w:ilvl w:val="0"/>
          <w:numId w:val="1"/>
        </w:numPr>
        <w:tabs>
          <w:tab w:val="num" w:pos="567"/>
        </w:tabs>
        <w:spacing w:after="0" w:line="240" w:lineRule="auto"/>
        <w:ind w:left="567" w:hanging="425"/>
        <w:rPr>
          <w:rFonts w:ascii="Times New Roman" w:eastAsia="Times New Roman" w:hAnsi="Times New Roman" w:cs="Geneva"/>
          <w:bCs/>
        </w:rPr>
      </w:pPr>
      <w:r w:rsidRPr="0053755B">
        <w:rPr>
          <w:rFonts w:ascii="Times New Roman" w:eastAsia="Times New Roman" w:hAnsi="Times New Roman" w:cs="Geneva"/>
          <w:bCs/>
        </w:rPr>
        <w:t>didžiosios depresijos epizodams,</w:t>
      </w:r>
      <w:r w:rsidRPr="0053755B">
        <w:rPr>
          <w:rFonts w:ascii="Times New Roman" w:eastAsia="Times New Roman" w:hAnsi="Times New Roman" w:cs="Geneva"/>
        </w:rPr>
        <w:t xml:space="preserve"> susijusiems su bipoliniu sutrikimu, gydyti;</w:t>
      </w:r>
    </w:p>
    <w:p w14:paraId="6430FF38" w14:textId="0FD63432" w:rsidR="00C238A2" w:rsidRPr="0053755B" w:rsidRDefault="00C238A2" w:rsidP="00BA49AD">
      <w:pPr>
        <w:tabs>
          <w:tab w:val="num" w:pos="567"/>
        </w:tabs>
        <w:spacing w:after="0" w:line="240" w:lineRule="auto"/>
        <w:ind w:left="567" w:hanging="425"/>
        <w:rPr>
          <w:rFonts w:ascii="Times New Roman" w:eastAsia="Times New Roman" w:hAnsi="Times New Roman" w:cs="Geneva"/>
        </w:rPr>
      </w:pPr>
      <w:r w:rsidRPr="0053755B">
        <w:rPr>
          <w:rFonts w:ascii="Times New Roman" w:eastAsia="Times New Roman" w:hAnsi="Times New Roman" w:cs="Geneva"/>
        </w:rPr>
        <w:t>-</w:t>
      </w:r>
      <w:r w:rsidRPr="0053755B">
        <w:rPr>
          <w:rFonts w:ascii="Times New Roman" w:eastAsia="Times New Roman" w:hAnsi="Times New Roman" w:cs="Geneva"/>
        </w:rPr>
        <w:tab/>
        <w:t>manijos ar depresijos epizodų atkryčio profilaktikai bipoliniu sutrikimu sergantiems pacientams, kurių gydymas kvetiapinu buvo veiksmingas</w:t>
      </w:r>
      <w:r w:rsidR="00052208">
        <w:rPr>
          <w:rFonts w:ascii="Times New Roman" w:eastAsia="Times New Roman" w:hAnsi="Times New Roman" w:cs="Geneva"/>
        </w:rPr>
        <w:t>;</w:t>
      </w:r>
    </w:p>
    <w:p w14:paraId="46BBE9B9" w14:textId="675E3A7E" w:rsidR="00C238A2" w:rsidRPr="0053755B" w:rsidRDefault="00052208" w:rsidP="00BA49AD">
      <w:pPr>
        <w:pStyle w:val="Sraopastraipa"/>
        <w:numPr>
          <w:ilvl w:val="0"/>
          <w:numId w:val="32"/>
        </w:numPr>
        <w:tabs>
          <w:tab w:val="num"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Geneva"/>
        </w:rPr>
        <w:t>p</w:t>
      </w:r>
      <w:r w:rsidR="00C238A2" w:rsidRPr="0053755B">
        <w:rPr>
          <w:rFonts w:ascii="Times New Roman" w:eastAsia="Times New Roman" w:hAnsi="Times New Roman" w:cs="Geneva"/>
        </w:rPr>
        <w:t>apildo</w:t>
      </w:r>
      <w:r w:rsidR="00C238A2" w:rsidRPr="0053755B">
        <w:rPr>
          <w:rFonts w:ascii="Times New Roman" w:eastAsia="Times New Roman" w:hAnsi="Times New Roman" w:cs="Times New Roman"/>
        </w:rPr>
        <w:t>mas didžiosios depresijos epizodų</w:t>
      </w:r>
      <w:r w:rsidR="00C238A2" w:rsidRPr="0053755B">
        <w:rPr>
          <w:rFonts w:ascii="Times New Roman" w:eastAsia="Times New Roman" w:hAnsi="Times New Roman" w:cs="Times New Roman"/>
          <w:lang w:eastAsia="ja-JP"/>
        </w:rPr>
        <w:t xml:space="preserve"> (DDE) gydymas </w:t>
      </w:r>
      <w:r w:rsidR="00C238A2" w:rsidRPr="0053755B">
        <w:rPr>
          <w:rFonts w:ascii="Times New Roman" w:eastAsia="Times New Roman" w:hAnsi="Times New Roman" w:cs="Times New Roman"/>
        </w:rPr>
        <w:t>didžiuoju depresiniu sutrikimu sergantiems</w:t>
      </w:r>
      <w:r w:rsidR="00C238A2" w:rsidRPr="0053755B">
        <w:rPr>
          <w:rFonts w:ascii="Times New Roman" w:eastAsia="Times New Roman" w:hAnsi="Times New Roman" w:cs="Times New Roman"/>
          <w:lang w:eastAsia="ja-JP"/>
        </w:rPr>
        <w:t xml:space="preserve"> </w:t>
      </w:r>
      <w:r w:rsidR="00C238A2" w:rsidRPr="0053755B">
        <w:rPr>
          <w:rFonts w:ascii="Times New Roman" w:eastAsia="Times New Roman" w:hAnsi="Times New Roman" w:cs="Times New Roman"/>
        </w:rPr>
        <w:t>pacientams, kurių organizmo reakcija į monoterapiją antidepresantais buvo suboptimali (žr. 5.1 skyrių). Prieš pradėdamas gydymą, gydytojas turi įvertinti Quetiapine Accord saugumo pobūdį (žr. 4.4 skyrių).</w:t>
      </w:r>
    </w:p>
    <w:p w14:paraId="32024B01" w14:textId="77777777" w:rsidR="00C238A2" w:rsidRPr="0053755B" w:rsidRDefault="00C238A2" w:rsidP="00C238A2">
      <w:pPr>
        <w:spacing w:after="0" w:line="240" w:lineRule="auto"/>
        <w:rPr>
          <w:rFonts w:ascii="Times New Roman" w:eastAsia="Times New Roman" w:hAnsi="Times New Roman" w:cs="Times New Roman"/>
        </w:rPr>
      </w:pPr>
    </w:p>
    <w:p w14:paraId="1D043550"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4.2</w:t>
      </w:r>
      <w:r w:rsidRPr="0053755B">
        <w:rPr>
          <w:rFonts w:ascii="Times New Roman" w:eastAsia="Times New Roman" w:hAnsi="Times New Roman" w:cs="Times New Roman"/>
          <w:b/>
          <w:kern w:val="28"/>
        </w:rPr>
        <w:tab/>
        <w:t>Dozavimas ir vartojimo metodas</w:t>
      </w:r>
    </w:p>
    <w:p w14:paraId="457E10A2" w14:textId="77777777" w:rsidR="00C238A2" w:rsidRPr="0053755B" w:rsidRDefault="00C238A2" w:rsidP="00C238A2">
      <w:pPr>
        <w:spacing w:after="0" w:line="240" w:lineRule="auto"/>
        <w:rPr>
          <w:rFonts w:ascii="Times New Roman" w:eastAsia="Times New Roman" w:hAnsi="Times New Roman" w:cs="Times New Roman"/>
        </w:rPr>
      </w:pPr>
    </w:p>
    <w:p w14:paraId="1050F723" w14:textId="77777777" w:rsidR="00C238A2" w:rsidRPr="0053755B" w:rsidRDefault="00C238A2" w:rsidP="00C238A2">
      <w:pPr>
        <w:spacing w:after="200" w:line="276" w:lineRule="auto"/>
        <w:rPr>
          <w:rFonts w:ascii="Times New Roman" w:eastAsia="Calibri" w:hAnsi="Times New Roman" w:cs="Geneva"/>
          <w:szCs w:val="24"/>
          <w:u w:val="single"/>
        </w:rPr>
      </w:pPr>
      <w:r w:rsidRPr="0053755B">
        <w:rPr>
          <w:rFonts w:ascii="Times New Roman" w:eastAsia="Calibri" w:hAnsi="Times New Roman" w:cs="Geneva"/>
          <w:szCs w:val="24"/>
          <w:u w:val="single"/>
        </w:rPr>
        <w:t>Dozavimas</w:t>
      </w:r>
    </w:p>
    <w:p w14:paraId="0D25BCDB" w14:textId="77777777" w:rsidR="00C238A2" w:rsidRPr="0053755B" w:rsidRDefault="00C238A2" w:rsidP="00C238A2">
      <w:pPr>
        <w:spacing w:after="200" w:line="276" w:lineRule="auto"/>
        <w:rPr>
          <w:rFonts w:ascii="Calibri" w:eastAsia="Calibri" w:hAnsi="Calibri" w:cs="Geneva"/>
        </w:rPr>
      </w:pPr>
      <w:r w:rsidRPr="0053755B">
        <w:rPr>
          <w:rFonts w:ascii="Times New Roman" w:eastAsia="Calibri" w:hAnsi="Times New Roman" w:cs="Geneva"/>
        </w:rPr>
        <w:t>Dozavimo režimas kiekvienai indikacijai skiriasi, todėl reikia įsitikinti, kad pacientas yra aiškiai informuotas apie jo ligai tinkamą dozavimą.</w:t>
      </w:r>
    </w:p>
    <w:p w14:paraId="7BCAC771"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Suaugusieji</w:t>
      </w:r>
    </w:p>
    <w:p w14:paraId="2D52287F" w14:textId="77777777" w:rsidR="00C238A2" w:rsidRPr="0053755B" w:rsidRDefault="00C238A2" w:rsidP="00C238A2">
      <w:pPr>
        <w:spacing w:after="0" w:line="240" w:lineRule="auto"/>
        <w:rPr>
          <w:rFonts w:ascii="Times New Roman" w:eastAsia="Times New Roman" w:hAnsi="Times New Roman" w:cs="Times New Roman"/>
        </w:rPr>
      </w:pPr>
    </w:p>
    <w:p w14:paraId="43E86016"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Šizofrenijos bei vidutinio sunkumo ir sunkių manijos epizodų, susijusių su bipoliu sutrikimu, gydymas</w:t>
      </w:r>
    </w:p>
    <w:p w14:paraId="44BAFE9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pailginto atpalaidavimo tabletes reikia gerti bent valandą prieš valgį. Pradedant gydyti, pirmą parą skiriama 300 mg, antrą – 600 mg, Rekomenduojama paros dozė yra 600 mg, tačiau ją galima padidinti iki 800 mg, jeigu tai kliniškai pagrįsta. Dozė koreguojama veiksmingų dozių nuo 400 mg iki 800 mg per parą ribose, ji priklauso nuo klinikinės reakcijos ir vaistinio preparato toleravimo. Palaikomajam šizofrenijos gydymui dozės koreguoti nereikia.</w:t>
      </w:r>
    </w:p>
    <w:p w14:paraId="54C4BA98" w14:textId="77777777" w:rsidR="00C238A2" w:rsidRPr="0053755B" w:rsidRDefault="00C238A2" w:rsidP="00C238A2">
      <w:pPr>
        <w:spacing w:after="0" w:line="240" w:lineRule="auto"/>
        <w:rPr>
          <w:rFonts w:ascii="Times New Roman" w:eastAsia="Times New Roman" w:hAnsi="Times New Roman" w:cs="Times New Roman"/>
        </w:rPr>
      </w:pPr>
    </w:p>
    <w:p w14:paraId="1A3742B8"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Didžiosios depresijos epizodų, susijusių su bipoliniu sutrikimu, gydymas</w:t>
      </w:r>
    </w:p>
    <w:p w14:paraId="55075D1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pailginto atpalaidavimo tabletes reikia gerti prieš miegą. Pradedant gydyti, paros dozė pirmąsias keturias dienas turi būti tokia: pirmą– 50 mg, antrą – 100 mg, trečią – 200 mg, ketvirtą – 300 mg. Rekomenduojama paros dozė – 300 mg. Klinikiniai tyrimai neparodė geresnio poveikio 600 mg dozę vartojusių pacientų grupei negu vartojusiai 300 mg dozę (žr. 5.1 skyrių) tačiau atskiriems pacientams 600 mg dozė gali būti naudinga. Gydymą didesne kaip 300 mg doze gali pradėti tik gydytojas, turintis bipolinio sutrikimo gydymo patirties. Klinikiniai tyrimai parodė, kad esant vaistinio preparato toleravimo problemų atskiriems pacientams galima svarstyti dozės sumažinimo iki minimalios 200 mg tikslingumą.</w:t>
      </w:r>
    </w:p>
    <w:p w14:paraId="168B29CD" w14:textId="77777777" w:rsidR="00C238A2" w:rsidRPr="0053755B" w:rsidRDefault="00C238A2" w:rsidP="00C238A2">
      <w:pPr>
        <w:spacing w:after="0" w:line="240" w:lineRule="auto"/>
        <w:rPr>
          <w:rFonts w:ascii="Times New Roman" w:eastAsia="MS Mincho" w:hAnsi="Times New Roman" w:cs="Times New Roman"/>
        </w:rPr>
      </w:pPr>
    </w:p>
    <w:p w14:paraId="73CF6D45" w14:textId="77777777" w:rsidR="00C238A2" w:rsidRPr="0053755B" w:rsidRDefault="00C238A2" w:rsidP="00C238A2">
      <w:pPr>
        <w:spacing w:after="0" w:line="240" w:lineRule="auto"/>
        <w:rPr>
          <w:rFonts w:ascii="Times New Roman" w:eastAsia="Times New Roman" w:hAnsi="Times New Roman" w:cs="Times New Roman"/>
          <w:bCs/>
          <w:i/>
          <w:iCs/>
        </w:rPr>
      </w:pPr>
      <w:r w:rsidRPr="0053755B">
        <w:rPr>
          <w:rFonts w:ascii="Times New Roman" w:eastAsia="Times New Roman" w:hAnsi="Times New Roman" w:cs="Times New Roman"/>
          <w:bCs/>
          <w:i/>
          <w:iCs/>
          <w:u w:val="single"/>
        </w:rPr>
        <w:t>Bipolinio sutrikimo atkryčio profilaktika</w:t>
      </w:r>
    </w:p>
    <w:p w14:paraId="779FDB10"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Bipolinio sutrikimo manijos, mišraus ar depresijos epizodo atkryčio profilaktikai pacientai, kurių bipolinio sutrikimo pradiniam gydymui buvo veiksmingos Quetiapine Accord pailginto atpalaidavimo tabletės, turi toliau vartoti tokią pačią dozę prieš miegą. Dozę galima koreguoti priklausomai nuo individualios klinikinės reakcijos ir vaistinio preparato individualaus toleravimo 300</w:t>
      </w:r>
      <w:r w:rsidRPr="0053755B">
        <w:rPr>
          <w:rFonts w:ascii="Times New Roman" w:eastAsia="MS Mincho" w:hAnsi="Times New Roman" w:cs="Times New Roman"/>
        </w:rPr>
        <w:noBreakHyphen/>
        <w:t>800 mg per parą ribose. Palaikomajam gydymui svarbu vartoti mažiausią veiksmingą dozę.</w:t>
      </w:r>
    </w:p>
    <w:p w14:paraId="4AA3DD56" w14:textId="77777777" w:rsidR="00C238A2" w:rsidRPr="0053755B" w:rsidRDefault="00C238A2" w:rsidP="00C238A2">
      <w:pPr>
        <w:spacing w:after="0" w:line="240" w:lineRule="auto"/>
        <w:rPr>
          <w:rFonts w:ascii="Times New Roman" w:eastAsia="MS Mincho" w:hAnsi="Times New Roman" w:cs="Times New Roman"/>
        </w:rPr>
      </w:pPr>
    </w:p>
    <w:p w14:paraId="0B6F1512"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Didžiosios depresijos epizodų, susijusių su didžiuoju depresiniu sutrikimu, gydymas kartu su kitais vaistiniais preparatais</w:t>
      </w:r>
    </w:p>
    <w:p w14:paraId="3F880B70"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Quetiapine Accord pailginto atpalaidavimo tabletes reikia gerti prieš miegą. Pradedant gydyti, pirmą ir antrą parą skiriama po 50 mg, trečią ir ketvirtą – po 150 mg. Trumpalaikių tyrimų metu kartu vartojant kitų vaistinių preparatų (amitriptilino, bupropiono, citalopramo, duloksetino, escitalopramo, fluoksetino, paroksetino, sertralino, venlafaksino, žr. 5.1 skyrių), Quetiapine Accord pailginto atpalaidavimo tablečių antidepresinis poveikis nustatytas vartojant jo 150 mg ir 300 mg per parą, trumpalaikių monoterapijos tyrimų metu – 50 mg per parą. Vartojant didesnes dozes, padidėja nepageidaujamų reiškinių rizika, todėl gydytojas turi parinkti mažiausią veiksmingą dozę, pradedant nuo 50 mg per parą. Ar 150 mg paros dozę reikia padidinti iki 300 mg, sprendžiama įvertinus konkretaus paciento būklę.</w:t>
      </w:r>
    </w:p>
    <w:p w14:paraId="612B8E7E" w14:textId="77777777" w:rsidR="00C238A2" w:rsidRPr="0053755B" w:rsidRDefault="00C238A2" w:rsidP="00C238A2">
      <w:pPr>
        <w:spacing w:after="0" w:line="240" w:lineRule="auto"/>
        <w:rPr>
          <w:rFonts w:ascii="Times New Roman" w:eastAsia="Times New Roman" w:hAnsi="Times New Roman" w:cs="Times New Roman"/>
        </w:rPr>
      </w:pPr>
    </w:p>
    <w:p w14:paraId="5F066A90"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Greito atpalaidavimo Quetiapine Accord tablečių keitimas</w:t>
      </w:r>
    </w:p>
    <w:p w14:paraId="1432FAA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Kad būtų patogiau dozuoti, kelias greito atpalaidavimo Quetiapine Accord dozes per parą vartojantiems pacientams šį vaistinį preparatą galima pakeisti tokia pačia vienu kartu išgeriama Quetiapine Accord pailginto atpalaidavimo tablečių paros doze. Vis dėlto dozę gali tekti individualiai koreguoti.</w:t>
      </w:r>
    </w:p>
    <w:p w14:paraId="02C647BD" w14:textId="77777777" w:rsidR="00C238A2" w:rsidRPr="0053755B" w:rsidRDefault="00C238A2" w:rsidP="00C238A2">
      <w:pPr>
        <w:spacing w:after="0" w:line="240" w:lineRule="auto"/>
        <w:rPr>
          <w:rFonts w:ascii="Times New Roman" w:eastAsia="Times New Roman" w:hAnsi="Times New Roman" w:cs="Times New Roman"/>
        </w:rPr>
      </w:pPr>
    </w:p>
    <w:p w14:paraId="0BBACF31"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Senyviems pacientams</w:t>
      </w:r>
    </w:p>
    <w:p w14:paraId="18AB40C1" w14:textId="52B96FA5"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Senyviems pacientams Quetiapine Accord pailginto atpalaidavimo tablečių (kaip ir kitų vaistinių preparatų nuo psichozės ir depresijos) skiriama atsargiai, ypač iš pradžių. Quetiapine Accord pailginto atpalaidavimo tablečių dozę gali tekti didinti lėčiau ir iki mažesnės terapinės paros dozės negu jaunesniems pacientams. Senyvų žmonių organizme kvetiapino vidutinis plazminis klirensas būna 30</w:t>
      </w:r>
      <w:r w:rsidRPr="0053755B">
        <w:rPr>
          <w:rFonts w:ascii="Times New Roman" w:eastAsia="Times New Roman" w:hAnsi="Times New Roman" w:cs="Times New Roman"/>
        </w:rPr>
        <w:noBreakHyphen/>
        <w:t>50</w:t>
      </w:r>
      <w:r w:rsidR="005E37E4">
        <w:rPr>
          <w:rFonts w:ascii="Times New Roman" w:eastAsia="Times New Roman" w:hAnsi="Times New Roman" w:cs="Times New Roman"/>
        </w:rPr>
        <w:t> </w:t>
      </w:r>
      <w:r w:rsidRPr="0053755B">
        <w:rPr>
          <w:rFonts w:ascii="Times New Roman" w:eastAsia="Times New Roman" w:hAnsi="Times New Roman" w:cs="Times New Roman"/>
        </w:rPr>
        <w:t>% mažesnis negu jaunesnių. Senyviems pacientams iš pradžių skiriama 50 mg per parą. Dozę galima didinti po 50 mg per parą iki veiksmingos, priklausomai nuo individualios klinikinės reakcijos ir vaistinio preparato individualaus toleravimo.</w:t>
      </w:r>
    </w:p>
    <w:p w14:paraId="7CDFEE30" w14:textId="77777777" w:rsidR="00C238A2" w:rsidRPr="0053755B" w:rsidRDefault="00C238A2" w:rsidP="00C238A2">
      <w:pPr>
        <w:spacing w:after="0" w:line="240" w:lineRule="auto"/>
        <w:rPr>
          <w:rFonts w:ascii="Times New Roman" w:eastAsia="Times New Roman" w:hAnsi="Times New Roman" w:cs="Times New Roman"/>
        </w:rPr>
      </w:pPr>
    </w:p>
    <w:p w14:paraId="35C1A056"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Pradedant gydyti senyvų pacientų didžiosios depresijos epizodus, susijusius su didžiuoju depresiniu sutrikimu, pirmas tris paras skiriama po 50 mg, nuo ketvirtos paros – po 100 mg, nuo aštuntos – po 150 mg per parą. Turi būti vartojama mažiausia veiksminga dozė, pradedant nuo 50 mg per parą. Jeigu įvertinus konkretaus paciento būklę nusprendžiama, kad paros dozę reikia padidinti iki 300 mg, tą galima daryti ne anksčiau kaip 22-ą gydymo dieną.</w:t>
      </w:r>
    </w:p>
    <w:p w14:paraId="6030CCE5" w14:textId="77777777" w:rsidR="00C238A2" w:rsidRPr="0053755B" w:rsidRDefault="00C238A2" w:rsidP="00C238A2">
      <w:pPr>
        <w:spacing w:after="0" w:line="240" w:lineRule="auto"/>
        <w:rPr>
          <w:rFonts w:ascii="Times New Roman" w:eastAsia="MS Mincho" w:hAnsi="Times New Roman" w:cs="Times New Roman"/>
        </w:rPr>
      </w:pPr>
    </w:p>
    <w:p w14:paraId="4B315C3C"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Šio vaistinio preparato saugumas ir veiksmingumas vyresniems kaip 65 metų pacientams, sergantiems su bipoliniu sutrikimu susijusiais depresijos epizodais, neištirti.</w:t>
      </w:r>
    </w:p>
    <w:p w14:paraId="3FAC4AFB" w14:textId="77777777" w:rsidR="00C238A2" w:rsidRPr="0053755B" w:rsidRDefault="00C238A2" w:rsidP="00C238A2">
      <w:pPr>
        <w:spacing w:after="0" w:line="240" w:lineRule="auto"/>
        <w:rPr>
          <w:rFonts w:ascii="Times New Roman" w:eastAsia="Times New Roman" w:hAnsi="Times New Roman" w:cs="Times New Roman"/>
        </w:rPr>
      </w:pPr>
    </w:p>
    <w:p w14:paraId="4FC54936" w14:textId="77777777" w:rsidR="00C238A2" w:rsidRPr="0053755B" w:rsidRDefault="00C238A2" w:rsidP="00C238A2">
      <w:pPr>
        <w:keepNext/>
        <w:tabs>
          <w:tab w:val="left" w:pos="567"/>
        </w:tabs>
        <w:spacing w:after="0" w:line="240" w:lineRule="auto"/>
        <w:rPr>
          <w:rFonts w:ascii="Times New Roman" w:eastAsia="Calibri" w:hAnsi="Times New Roman" w:cs="Geneva"/>
          <w:i/>
          <w:iCs/>
          <w:u w:val="single"/>
        </w:rPr>
      </w:pPr>
      <w:r w:rsidRPr="0053755B">
        <w:rPr>
          <w:rFonts w:ascii="Times New Roman" w:eastAsia="Calibri" w:hAnsi="Times New Roman" w:cs="Geneva"/>
          <w:i/>
          <w:iCs/>
          <w:u w:val="single"/>
        </w:rPr>
        <w:t>Vaikų populiacija</w:t>
      </w:r>
    </w:p>
    <w:p w14:paraId="5E96882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Vaikams ir paaugliams iki 18 metų Quetiapine Accord pailginto atpalaidavimo tablečių vartoti nerekomenduojama, kadangi duomenų apie vaistinio preparato vartojimą šio amžiaus grupei trūksta. Turimi placebu kontroliuojamų Quetiapine Accord pailginto atpalaidavimo tablečių klinikinių tyrimų duomenys pateikiami 4.4, 4.8, 5.1 ir 5.2 skyriuose.</w:t>
      </w:r>
    </w:p>
    <w:p w14:paraId="4FF199A7" w14:textId="77777777" w:rsidR="00C238A2" w:rsidRPr="0053755B" w:rsidRDefault="00C238A2" w:rsidP="00C238A2">
      <w:pPr>
        <w:spacing w:after="0" w:line="240" w:lineRule="auto"/>
        <w:rPr>
          <w:rFonts w:ascii="Times New Roman" w:eastAsia="Times New Roman" w:hAnsi="Times New Roman" w:cs="Times New Roman"/>
        </w:rPr>
      </w:pPr>
    </w:p>
    <w:p w14:paraId="02A08DF0"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 xml:space="preserve">Pacientams, kurių inkstų funkcija sutrikusi </w:t>
      </w:r>
    </w:p>
    <w:p w14:paraId="6471E3B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Pacientams, kuriems yra inkstų funkcijos sutrikimas, dozės koreguoti nereikia.</w:t>
      </w:r>
    </w:p>
    <w:p w14:paraId="003AA24F" w14:textId="77777777" w:rsidR="00C238A2" w:rsidRPr="0053755B" w:rsidRDefault="00C238A2" w:rsidP="00C238A2">
      <w:pPr>
        <w:spacing w:after="0" w:line="240" w:lineRule="auto"/>
        <w:rPr>
          <w:rFonts w:ascii="Times New Roman" w:eastAsia="Times New Roman" w:hAnsi="Times New Roman" w:cs="Times New Roman"/>
        </w:rPr>
      </w:pPr>
    </w:p>
    <w:p w14:paraId="6471503E"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 xml:space="preserve">Pacientams, kurių kepenų funkcija sutrikusi </w:t>
      </w:r>
    </w:p>
    <w:p w14:paraId="6A20466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Didelė kvetiapino dalis metabolizuojama kepenyse, todėl pacientams, kuriems diagnozuotas kepenų funkcijos sutrikimas, Quetiapine Accord pailginto atpalaidavimo tablečių skiriama atsargiai, ypač iš pradžių. Pacientams, kurių kepenų funkcija yra sutrikusi, iš pradžių skiriama 50 mg per parą. Dozę galima didinti po 50 mg per parą iki veiksmingos, priklausomai nuo individualios klinikinės reakcijos ir vaistinio preparato individualaus toleravimo.</w:t>
      </w:r>
    </w:p>
    <w:p w14:paraId="733A74AC" w14:textId="77777777" w:rsidR="00C238A2" w:rsidRPr="0053755B" w:rsidRDefault="00C238A2" w:rsidP="00C238A2">
      <w:pPr>
        <w:spacing w:after="0" w:line="240" w:lineRule="auto"/>
        <w:rPr>
          <w:rFonts w:ascii="Times New Roman" w:eastAsia="Times New Roman" w:hAnsi="Times New Roman" w:cs="Times New Roman"/>
        </w:rPr>
      </w:pPr>
    </w:p>
    <w:p w14:paraId="249AE9B7" w14:textId="77777777" w:rsidR="00C238A2" w:rsidRPr="0053755B" w:rsidRDefault="00C238A2" w:rsidP="00C238A2">
      <w:pPr>
        <w:spacing w:after="200" w:line="240" w:lineRule="auto"/>
        <w:rPr>
          <w:rFonts w:ascii="Times New Roman" w:eastAsia="Calibri" w:hAnsi="Times New Roman" w:cs="Geneva"/>
          <w:szCs w:val="24"/>
          <w:u w:val="single"/>
        </w:rPr>
      </w:pPr>
      <w:r w:rsidRPr="0053755B">
        <w:rPr>
          <w:rFonts w:ascii="Times New Roman" w:eastAsia="Calibri" w:hAnsi="Times New Roman" w:cs="Geneva"/>
          <w:szCs w:val="24"/>
          <w:u w:val="single"/>
        </w:rPr>
        <w:t xml:space="preserve">Vartojimo metodas </w:t>
      </w:r>
    </w:p>
    <w:p w14:paraId="6604D570" w14:textId="77777777" w:rsidR="00C238A2" w:rsidRPr="0053755B" w:rsidRDefault="00C238A2" w:rsidP="00C238A2">
      <w:pPr>
        <w:spacing w:after="200" w:line="240" w:lineRule="auto"/>
        <w:rPr>
          <w:rFonts w:ascii="Calibri" w:eastAsia="Calibri" w:hAnsi="Calibri" w:cs="Geneva"/>
        </w:rPr>
      </w:pPr>
      <w:r w:rsidRPr="0053755B">
        <w:rPr>
          <w:rFonts w:ascii="Times New Roman" w:eastAsia="Calibri" w:hAnsi="Times New Roman" w:cs="Geneva"/>
        </w:rPr>
        <w:t>Quetiapine Accord pailginto atpalaidavimo tabletes reikia gerti vieną kartą per parą, ne valgio metu. Tabletę reikia nuryti nepažeistą. Jos negalima dalyti, kramtyti ar smulkinti.</w:t>
      </w:r>
    </w:p>
    <w:p w14:paraId="627D2039"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4.3</w:t>
      </w:r>
      <w:r w:rsidRPr="0053755B">
        <w:rPr>
          <w:rFonts w:ascii="Times New Roman" w:eastAsia="Times New Roman" w:hAnsi="Times New Roman" w:cs="Times New Roman"/>
          <w:b/>
          <w:kern w:val="28"/>
        </w:rPr>
        <w:tab/>
        <w:t>Kontraindikacijos</w:t>
      </w:r>
    </w:p>
    <w:p w14:paraId="754A122E" w14:textId="77777777" w:rsidR="00C238A2" w:rsidRPr="0053755B" w:rsidRDefault="00C238A2" w:rsidP="00C238A2">
      <w:pPr>
        <w:spacing w:after="0" w:line="240" w:lineRule="auto"/>
        <w:rPr>
          <w:rFonts w:ascii="Times New Roman" w:eastAsia="Times New Roman" w:hAnsi="Times New Roman" w:cs="Times New Roman"/>
        </w:rPr>
      </w:pPr>
    </w:p>
    <w:p w14:paraId="35A868F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Padidėjęs jautrumas veikliajai arba bet kuriai 6.1 skyriuje nurodytai pagalbinei šio vaistinio preparato medžiagai.</w:t>
      </w:r>
    </w:p>
    <w:p w14:paraId="18D0C2E6" w14:textId="77777777" w:rsidR="00C238A2" w:rsidRPr="0053755B" w:rsidRDefault="00C238A2" w:rsidP="00C238A2">
      <w:pPr>
        <w:spacing w:after="0" w:line="240" w:lineRule="auto"/>
        <w:rPr>
          <w:rFonts w:ascii="Times New Roman" w:eastAsia="Times New Roman" w:hAnsi="Times New Roman" w:cs="Times New Roman"/>
        </w:rPr>
      </w:pPr>
    </w:p>
    <w:p w14:paraId="1BD1B73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Vartojimas kartu su citochromo P450 3A4 inhibitoriais, pvz., ŽIV proteazės inhibitoriais, azolo grupės vaistiniais preparatais nuo grybelio, eritromicinu, klaritromicinu ir nefazodonu (žr. 4.5 skyrių).</w:t>
      </w:r>
    </w:p>
    <w:p w14:paraId="576F7627" w14:textId="77777777" w:rsidR="00C238A2" w:rsidRPr="0053755B" w:rsidRDefault="00C238A2" w:rsidP="00C238A2">
      <w:pPr>
        <w:spacing w:after="0" w:line="240" w:lineRule="auto"/>
        <w:rPr>
          <w:rFonts w:ascii="Times New Roman" w:eastAsia="Times New Roman" w:hAnsi="Times New Roman" w:cs="Times New Roman"/>
        </w:rPr>
      </w:pPr>
    </w:p>
    <w:p w14:paraId="6A148B95"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4.4</w:t>
      </w:r>
      <w:r w:rsidRPr="0053755B">
        <w:rPr>
          <w:rFonts w:ascii="Times New Roman" w:eastAsia="Times New Roman" w:hAnsi="Times New Roman" w:cs="Times New Roman"/>
          <w:b/>
          <w:kern w:val="28"/>
        </w:rPr>
        <w:tab/>
        <w:t>Specialūs įspėjimai ir atsargumo priemonės</w:t>
      </w:r>
    </w:p>
    <w:p w14:paraId="313BD608" w14:textId="77777777" w:rsidR="00C238A2" w:rsidRPr="0053755B" w:rsidRDefault="00C238A2" w:rsidP="00C238A2">
      <w:pPr>
        <w:spacing w:after="0" w:line="240" w:lineRule="auto"/>
        <w:rPr>
          <w:rFonts w:ascii="Times New Roman" w:eastAsia="Times New Roman" w:hAnsi="Times New Roman" w:cs="Times New Roman"/>
        </w:rPr>
      </w:pPr>
    </w:p>
    <w:p w14:paraId="5F8EB0E5"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Quetiapine Accord pailginto atpalaidavimo tabletės vartojamos kelioms indikacijoms, todėl vaistinio preparato saugumą reikia vertinti atsižvelgiant į individualią paciento diagnozę ir jo vartojamą dozę.</w:t>
      </w:r>
    </w:p>
    <w:p w14:paraId="00251FAE" w14:textId="77777777" w:rsidR="00C238A2" w:rsidRPr="0053755B" w:rsidRDefault="00C238A2" w:rsidP="00C238A2">
      <w:pPr>
        <w:spacing w:after="0" w:line="240" w:lineRule="auto"/>
        <w:rPr>
          <w:rFonts w:ascii="Times New Roman" w:eastAsia="MS Mincho" w:hAnsi="Times New Roman" w:cs="Times New Roman"/>
        </w:rPr>
      </w:pPr>
    </w:p>
    <w:p w14:paraId="2B3D0B9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MS Mincho" w:hAnsi="Times New Roman" w:cs="Times New Roman"/>
        </w:rPr>
        <w:t>Ilgalaikio vartojimo kartu su kitais vaistiniais preparatais veiksmingumas ir saugumas didžiuoju depresiniu sutrikimu sergantiems pacientams neištirti, tačiau ištirtas ilgalaikės monoterapijos veiksmingumas ir saugumas suaugusiems pacientams (žr. 5.1 skyrių).</w:t>
      </w:r>
    </w:p>
    <w:p w14:paraId="5FF15360" w14:textId="77777777" w:rsidR="00C238A2" w:rsidRPr="0053755B" w:rsidRDefault="00C238A2" w:rsidP="00C238A2">
      <w:pPr>
        <w:spacing w:after="0" w:line="240" w:lineRule="auto"/>
        <w:rPr>
          <w:rFonts w:ascii="Times New Roman" w:eastAsia="Times New Roman" w:hAnsi="Times New Roman" w:cs="Times New Roman"/>
        </w:rPr>
      </w:pPr>
    </w:p>
    <w:p w14:paraId="48187DB7"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Vaikų populiacija</w:t>
      </w:r>
    </w:p>
    <w:p w14:paraId="6E9BA846" w14:textId="744A29E1"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 xml:space="preserve">Vaikams ir paaugliams iki 18 metų kvetiapino vartoti nerekomenduojama, kadangi duomenų šiai amžiaus grupei trūksta. Klinikiniai kvetiapino tyrimai parodė, kad kartu su suaugusiesiems </w:t>
      </w:r>
      <w:r w:rsidRPr="0053755B">
        <w:rPr>
          <w:rFonts w:ascii="Times New Roman" w:eastAsia="Times New Roman" w:hAnsi="Times New Roman" w:cs="Times New Roman"/>
        </w:rPr>
        <w:t xml:space="preserve">nustatytais saugumo duomenimis </w:t>
      </w:r>
      <w:r w:rsidRPr="0053755B">
        <w:rPr>
          <w:rFonts w:ascii="Times New Roman" w:eastAsia="MS Mincho" w:hAnsi="Times New Roman" w:cs="Times New Roman"/>
        </w:rPr>
        <w:t>(žr. 4.8 skyrių) kai kurie nepageidaujami reiškiniai vaikams ir paaugliams pasireiškė dažniau (padidėjęs apetitas, padidėjusi prolaktino koncentracija serume, vėmimas, rinitas ir apalpimas) arba pasireiškė skirtingai vaikams ir paaugliams (ekstrapiramidiniai simptomai ir dirglumas), o vieno iš jų (kraujospūdžio padidėjimo) tyrimų metu suaugusiems nebuvo nustatyta. Taip pat gauta pranešimų apie vaikų ir paauglių skydliaukės funkcijos rodmenų pokyčius.</w:t>
      </w:r>
    </w:p>
    <w:p w14:paraId="64937A9E" w14:textId="77777777" w:rsidR="00C238A2" w:rsidRPr="0053755B" w:rsidRDefault="00C238A2" w:rsidP="00C238A2">
      <w:pPr>
        <w:spacing w:after="0" w:line="240" w:lineRule="auto"/>
        <w:rPr>
          <w:rFonts w:ascii="Times New Roman" w:eastAsia="MS Mincho" w:hAnsi="Times New Roman" w:cs="Times New Roman"/>
        </w:rPr>
      </w:pPr>
    </w:p>
    <w:p w14:paraId="08D3DC8A"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Be to, netirtas ilgalaikio (ilgesnės kaip 26 mėn. trukmės) gydymo kvetiapinu saugumas augimo ir brendimo požiūriu, taip pat nežinomas ilgalaikis poveikis pažintinės funkcijos ir elgesio vystymuisi.</w:t>
      </w:r>
    </w:p>
    <w:p w14:paraId="42C04524" w14:textId="77777777" w:rsidR="00C238A2" w:rsidRPr="0053755B" w:rsidRDefault="00C238A2" w:rsidP="00C238A2">
      <w:pPr>
        <w:spacing w:after="0" w:line="240" w:lineRule="auto"/>
        <w:rPr>
          <w:rFonts w:ascii="Times New Roman" w:eastAsia="MS Mincho" w:hAnsi="Times New Roman" w:cs="Times New Roman"/>
        </w:rPr>
      </w:pPr>
    </w:p>
    <w:p w14:paraId="652959F5"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Placebu kontroliuojamų klinikinių tyrimų metu vaikams ir paaugliams, sirgusiems šizofrenija, bipolinio sutrikimo manijos faze ir bipolinio sutrikimo depresijos faze, ekstrapiramidinių simptomų dažniau pasireiškė vartojant kvetiapiną negu vartojant placebą (žr. 4.8 skyrių).</w:t>
      </w:r>
    </w:p>
    <w:p w14:paraId="7E6CEAB6" w14:textId="77777777" w:rsidR="00C238A2" w:rsidRPr="0053755B" w:rsidRDefault="00C238A2" w:rsidP="00C238A2">
      <w:pPr>
        <w:spacing w:after="0" w:line="240" w:lineRule="auto"/>
        <w:rPr>
          <w:rFonts w:ascii="Times New Roman" w:eastAsia="Times New Roman" w:hAnsi="Times New Roman" w:cs="Times New Roman"/>
        </w:rPr>
      </w:pPr>
    </w:p>
    <w:p w14:paraId="337538BC"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Savižudybė ar mintys apie savižudybę, ligos klinikinis pasunkėjimas</w:t>
      </w:r>
    </w:p>
    <w:p w14:paraId="330E5E70"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 xml:space="preserve">Depresija yra susijusi su padidėjusia minčių apie savižudybę, savęs žalojimo ir savižudybės (su savižudybe susijusių reiškinių) rizika. Ši rizika išlieka padidėjusi tol, kol pasireiškia reikšminga remisija. Kelias pirmąsias gydymo savaites ar net ilgiau pagerėjimo gali nebūti, todėl pacientą reikia atidžiai stebėti, kol pagerėjimas pasireikš. Bendros klinikinės patirties duomenimis, ankstyvųjų sveikimo stadijų metu savižudybės pavojus gali būti didesnis. </w:t>
      </w:r>
    </w:p>
    <w:p w14:paraId="4949B5DE" w14:textId="77777777" w:rsidR="00C238A2" w:rsidRPr="0053755B" w:rsidRDefault="00C238A2" w:rsidP="00C238A2">
      <w:pPr>
        <w:spacing w:after="0" w:line="240" w:lineRule="auto"/>
        <w:rPr>
          <w:rFonts w:ascii="Times New Roman" w:eastAsia="MS Mincho" w:hAnsi="Times New Roman" w:cs="Times New Roman"/>
        </w:rPr>
      </w:pPr>
    </w:p>
    <w:p w14:paraId="2BD2F4EB"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Be to, dėl žinomų su gydoma liga susijusių rizikos veiksnių gydytojas turi įvertinti galimą su savižudybe susijusių reiškinių riziką staiga nutraukus kvetiapino vartojimą.</w:t>
      </w:r>
    </w:p>
    <w:p w14:paraId="570AAB18" w14:textId="77777777" w:rsidR="00C238A2" w:rsidRPr="0053755B" w:rsidRDefault="00C238A2" w:rsidP="00C238A2">
      <w:pPr>
        <w:spacing w:after="0" w:line="240" w:lineRule="auto"/>
        <w:rPr>
          <w:rFonts w:ascii="Times New Roman" w:eastAsia="MS Mincho" w:hAnsi="Times New Roman" w:cs="Times New Roman"/>
        </w:rPr>
      </w:pPr>
    </w:p>
    <w:p w14:paraId="4F529BBF"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Su savižudybe susijusių reiškinių riziką taip pat gali didinti kitos psichikos ligos, kurioms gydyti skiriamas kvetiapinas. Be to, šios būklės gali pasireikšti vienu metu. Dėl to gydant kitais psichikos sutrikimais sergančius pacientus, reikia imtis tokių pat atsargumo priemonių, kaip ir gydant sergančiuosius didžiosios depresijos epizodais.</w:t>
      </w:r>
    </w:p>
    <w:p w14:paraId="2F2DDB09" w14:textId="77777777" w:rsidR="00C238A2" w:rsidRPr="0053755B" w:rsidRDefault="00C238A2" w:rsidP="00C238A2">
      <w:pPr>
        <w:spacing w:after="0" w:line="240" w:lineRule="auto"/>
        <w:rPr>
          <w:rFonts w:ascii="Times New Roman" w:eastAsia="MS Mincho" w:hAnsi="Times New Roman" w:cs="Times New Roman"/>
        </w:rPr>
      </w:pPr>
    </w:p>
    <w:p w14:paraId="0D38AA49"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metaanalizė parodė didesnę jaunesnių kaip 25 metų pacientų savižudiško elgesio riziką vartojant antidepresantus negu vartojant placebą.</w:t>
      </w:r>
    </w:p>
    <w:p w14:paraId="51E966F8" w14:textId="77777777" w:rsidR="00C238A2" w:rsidRPr="0053755B" w:rsidRDefault="00C238A2" w:rsidP="00C238A2">
      <w:pPr>
        <w:spacing w:after="0" w:line="240" w:lineRule="auto"/>
        <w:rPr>
          <w:rFonts w:ascii="Times New Roman" w:eastAsia="MS Mincho" w:hAnsi="Times New Roman" w:cs="Times New Roman"/>
        </w:rPr>
      </w:pPr>
    </w:p>
    <w:p w14:paraId="022017A2"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Šiuo vaistiniu preparatu gydomus pacientus, ypač tuos, kuriems nustatyta didelė rizika, reikia atidžiai stebėti, ypač pradedant gydymą ir pakeitus dozę. Pacientus ir jų globėjus reikia perspėti, kad stebėtų, ar nepasunkėjo liga, nepasireiškė savižudiškas elgesys, neatsirado minčių apie savižudybę ar neįprastų elgesio pokyčių, o pastebėję tokių simptomų – nedelsdami kreiptųsi į gydytoją.</w:t>
      </w:r>
    </w:p>
    <w:p w14:paraId="243745AB" w14:textId="77777777" w:rsidR="00C238A2" w:rsidRPr="0053755B" w:rsidRDefault="00C238A2" w:rsidP="00C238A2">
      <w:pPr>
        <w:spacing w:after="0" w:line="240" w:lineRule="auto"/>
        <w:rPr>
          <w:rFonts w:ascii="Times New Roman" w:eastAsia="MS Mincho" w:hAnsi="Times New Roman" w:cs="Times New Roman"/>
        </w:rPr>
      </w:pPr>
    </w:p>
    <w:p w14:paraId="77788437" w14:textId="1E2FAFCB"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Trumpalaikiai placebu kontroliuojami klinikiniai tyrimai, kuriuose dalyvavo bipolinio sutrikimo didžiųjų depresijos epizodų ištikti pacientai, parodė didesnę su savižudybe susijusių reiškinių riziką jauniems (iki 25 metų) suaugusiems pacientams vartojant kvetiapiną negu vartojant placebą (atitinkamai 3</w:t>
      </w:r>
      <w:r w:rsidR="005E37E4">
        <w:rPr>
          <w:rFonts w:ascii="Times New Roman" w:eastAsia="MS Mincho" w:hAnsi="Times New Roman" w:cs="Times New Roman"/>
        </w:rPr>
        <w:t> </w:t>
      </w:r>
      <w:r w:rsidRPr="0053755B">
        <w:rPr>
          <w:rFonts w:ascii="Times New Roman" w:eastAsia="MS Mincho" w:hAnsi="Times New Roman" w:cs="Times New Roman"/>
        </w:rPr>
        <w:t>% ir 0</w:t>
      </w:r>
      <w:r w:rsidR="005E37E4">
        <w:rPr>
          <w:rFonts w:ascii="Times New Roman" w:eastAsia="MS Mincho" w:hAnsi="Times New Roman" w:cs="Times New Roman"/>
        </w:rPr>
        <w:t> </w:t>
      </w:r>
      <w:r w:rsidRPr="0053755B">
        <w:rPr>
          <w:rFonts w:ascii="Times New Roman" w:eastAsia="MS Mincho" w:hAnsi="Times New Roman" w:cs="Times New Roman"/>
        </w:rPr>
        <w:t>%). Klinikinių tyrimų, kuriuose dalyvavo didžiuoju depresiniu sutrikimu sirgę pacientai, metu su savižudybe susijusių reiškinių pastebėta 2,1</w:t>
      </w:r>
      <w:r w:rsidR="005E37E4">
        <w:rPr>
          <w:rFonts w:ascii="Times New Roman" w:eastAsia="MS Mincho" w:hAnsi="Times New Roman" w:cs="Times New Roman"/>
        </w:rPr>
        <w:t> </w:t>
      </w:r>
      <w:r w:rsidRPr="0053755B">
        <w:rPr>
          <w:rFonts w:ascii="Times New Roman" w:eastAsia="MS Mincho" w:hAnsi="Times New Roman" w:cs="Times New Roman"/>
        </w:rPr>
        <w:t>% (3/144) kvetiapiną ir 1,3</w:t>
      </w:r>
      <w:r w:rsidR="005E37E4">
        <w:rPr>
          <w:rFonts w:ascii="Times New Roman" w:eastAsia="MS Mincho" w:hAnsi="Times New Roman" w:cs="Times New Roman"/>
        </w:rPr>
        <w:t> </w:t>
      </w:r>
      <w:r w:rsidRPr="0053755B">
        <w:rPr>
          <w:rFonts w:ascii="Times New Roman" w:eastAsia="MS Mincho" w:hAnsi="Times New Roman" w:cs="Times New Roman"/>
        </w:rPr>
        <w:t>% (1/75) placebą vartojusių jaunų suaugusių (iki 25 metų) pacientų.</w:t>
      </w:r>
      <w:r w:rsidR="00675B73">
        <w:rPr>
          <w:rFonts w:ascii="Times New Roman" w:eastAsia="MS Mincho" w:hAnsi="Times New Roman" w:cs="Times New Roman"/>
        </w:rPr>
        <w:t xml:space="preserve"> </w:t>
      </w:r>
      <w:r w:rsidR="00675B73" w:rsidRPr="00D70A8D">
        <w:rPr>
          <w:rFonts w:ascii="Times New Roman" w:eastAsia="MS Mincho" w:hAnsi="Times New Roman" w:cs="Times New Roman"/>
        </w:rPr>
        <w:t>Populiacija pagrįsto retrospektyvinio kvetiapino tyrimo, kuriame dalyvavo didžiuoju depresijos sutrikimu sergantys pacientai, metu buvo nustatyta padidėjusi savižudiško elgesio ir polinkio į savižudybę rizika 25–64 metų pacient</w:t>
      </w:r>
      <w:r w:rsidR="00675B73">
        <w:rPr>
          <w:rFonts w:ascii="Times New Roman" w:eastAsia="MS Mincho" w:hAnsi="Times New Roman" w:cs="Times New Roman"/>
        </w:rPr>
        <w:t>ams</w:t>
      </w:r>
      <w:r w:rsidR="00675B73" w:rsidRPr="00D70A8D">
        <w:rPr>
          <w:rFonts w:ascii="Times New Roman" w:eastAsia="MS Mincho" w:hAnsi="Times New Roman" w:cs="Times New Roman"/>
        </w:rPr>
        <w:t>, kuriems savižudiškas elgesys nepasireiškė vartojant kvetiapiną kartu su kitais antidepresantais.</w:t>
      </w:r>
    </w:p>
    <w:p w14:paraId="657533AE" w14:textId="77777777" w:rsidR="00C238A2" w:rsidRPr="0053755B" w:rsidRDefault="00C238A2" w:rsidP="00C238A2">
      <w:pPr>
        <w:spacing w:after="0" w:line="240" w:lineRule="auto"/>
        <w:rPr>
          <w:rFonts w:ascii="Times New Roman" w:eastAsia="Times New Roman" w:hAnsi="Times New Roman" w:cs="Times New Roman"/>
        </w:rPr>
      </w:pPr>
    </w:p>
    <w:p w14:paraId="5C4C843C"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Metabolizmo sutrikimų rizika:</w:t>
      </w:r>
    </w:p>
    <w:p w14:paraId="7E79CC75"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Atsižvelgiant į klinikinių tyrimų metu nustatytą padidėjusią metabolizmo sutrikimų riziką, įskaitant kūno masės, gliukozės koncentracijos kraujyje (žr. „Hiperglikemija“) ir lipidų koncentracijos pokyčius), pradedant gydymą turi būti įvertinti pacientų metabolizmo parametrai, kuriuos gydymo metu reikia reguliariai kontroliuoti. Suprastėjus šiems parametrams gydymą reikia koreguoti pagal klinikinį poreikį (taip pat žr. 4.8 skyrių).</w:t>
      </w:r>
    </w:p>
    <w:p w14:paraId="21A59C77" w14:textId="77777777" w:rsidR="00C238A2" w:rsidRPr="0053755B" w:rsidRDefault="00C238A2" w:rsidP="00C238A2">
      <w:pPr>
        <w:spacing w:after="0" w:line="240" w:lineRule="auto"/>
        <w:rPr>
          <w:rFonts w:ascii="Times New Roman" w:eastAsia="Times New Roman" w:hAnsi="Times New Roman" w:cs="Times New Roman"/>
        </w:rPr>
      </w:pPr>
    </w:p>
    <w:p w14:paraId="697053B9"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Ekstrapiramidiniai simptomai</w:t>
      </w:r>
    </w:p>
    <w:p w14:paraId="1548DFE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Placebu kontroliuojamų klinikinių tyrimų metu suaugusiems pacientams, vartojusiems kvetiapiną nuo bipolinio sutrikimo didžiosios depresijos epizodų ir didžiojo depresinio sutrikimo, ekstrapiramidinių simptomų (EPS) pasireiškė dažniau negu vartojusiems placebą (žr. 4.8 ir 5.1 skyrius).</w:t>
      </w:r>
    </w:p>
    <w:p w14:paraId="27C1CEB9" w14:textId="77777777" w:rsidR="00C238A2" w:rsidRPr="0053755B" w:rsidRDefault="00C238A2" w:rsidP="00C238A2">
      <w:pPr>
        <w:spacing w:after="0" w:line="240" w:lineRule="auto"/>
        <w:rPr>
          <w:rFonts w:ascii="Times New Roman" w:eastAsia="Times New Roman" w:hAnsi="Times New Roman" w:cs="Times New Roman"/>
        </w:rPr>
      </w:pPr>
    </w:p>
    <w:p w14:paraId="51245F1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Vartojant kvetiapiną gali pasireikšti akatizija, kuriai būdingas nemalonus ar varginantis nenustygimas vietoje ir poreikis judėti, dažnai taip pat išnyksta gebėjimas ramiai sėdėti ar stovėti. Šių sutrikimų pasireiškimo tikimybė būna didžiausia pirmąsias kelias gydymo savaites. Pasireiškus tokiems simptomams, dozės didinimas gali būti kenksmingas.</w:t>
      </w:r>
    </w:p>
    <w:p w14:paraId="7B60743A" w14:textId="77777777" w:rsidR="00C238A2" w:rsidRPr="0053755B" w:rsidRDefault="00C238A2" w:rsidP="00C238A2">
      <w:pPr>
        <w:spacing w:after="0" w:line="240" w:lineRule="auto"/>
        <w:rPr>
          <w:rFonts w:ascii="Times New Roman" w:eastAsia="Times New Roman" w:hAnsi="Times New Roman" w:cs="Times New Roman"/>
        </w:rPr>
      </w:pPr>
    </w:p>
    <w:p w14:paraId="3E57DFD7"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Vėlyvoji diskinezija</w:t>
      </w:r>
    </w:p>
    <w:p w14:paraId="4C32FDDE"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Pasireiškus vėlyvosios diskinezijos požymiams ir simptomams, svarstytinas kvetiapino dozės mažinimo ar vartojimo nutraukimo tikslingumas. Pažymėtina, kad nutraukus gydymą vėlyvoji diskinezija gali pasunkėti ar net prasidėti (žr. 4.8 skyrių).</w:t>
      </w:r>
    </w:p>
    <w:p w14:paraId="5B42016B" w14:textId="77777777" w:rsidR="00C238A2" w:rsidRPr="0053755B" w:rsidRDefault="00C238A2" w:rsidP="00C238A2">
      <w:pPr>
        <w:spacing w:after="0" w:line="240" w:lineRule="auto"/>
        <w:rPr>
          <w:rFonts w:ascii="Times New Roman" w:eastAsia="Times New Roman" w:hAnsi="Times New Roman" w:cs="Times New Roman"/>
        </w:rPr>
      </w:pPr>
    </w:p>
    <w:p w14:paraId="0E3D4290" w14:textId="77777777" w:rsidR="00C238A2" w:rsidRPr="0053755B" w:rsidRDefault="00C238A2" w:rsidP="00C238A2">
      <w:pPr>
        <w:spacing w:after="0" w:line="240" w:lineRule="auto"/>
        <w:rPr>
          <w:rFonts w:ascii="Times New Roman" w:eastAsia="MS Mincho" w:hAnsi="Times New Roman" w:cs="Times New Roman"/>
          <w:bCs/>
          <w:i/>
          <w:iCs/>
          <w:u w:val="single"/>
          <w:lang w:eastAsia="ja-JP"/>
        </w:rPr>
      </w:pPr>
      <w:r w:rsidRPr="0053755B">
        <w:rPr>
          <w:rFonts w:ascii="Times New Roman" w:eastAsia="MS Mincho" w:hAnsi="Times New Roman" w:cs="Times New Roman"/>
          <w:bCs/>
          <w:i/>
          <w:iCs/>
          <w:u w:val="single"/>
        </w:rPr>
        <w:t xml:space="preserve">Somnolencija ir </w:t>
      </w:r>
      <w:r w:rsidRPr="0053755B">
        <w:rPr>
          <w:rFonts w:ascii="Times New Roman" w:eastAsia="MS Mincho" w:hAnsi="Times New Roman" w:cs="Times New Roman"/>
          <w:bCs/>
          <w:i/>
          <w:iCs/>
          <w:u w:val="single"/>
          <w:lang w:eastAsia="ja-JP"/>
        </w:rPr>
        <w:t>svaigulys</w:t>
      </w:r>
    </w:p>
    <w:p w14:paraId="5F2F35E0"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Gydymas kvetiapinu gali būti susijęs su somnolencija ir susijusiais simptomais, pvz., sedacija (žr. 4.8 skyrių). Pacientams somnolencija dažniausiai pasireikšdavo per pirmąsias 3 gydymo dienas ir būdavo nuo lengvo iki vidutinio intensyvumo. Jeigu bipoline depresija arba didžiojo depresinio sutrikimo didžiuoju depresijos epizodu sergantis pacientas jaučia didelę somnolenciją, jam gali prireikti dažniau bendrauti su gydytoju bent 2 savaites nuo somnolencijos pasireiškimo pradžios arba kol simptomai palengvės, taip pat gali tekti svarstyti gydymo nutraukimo tikslingumą.</w:t>
      </w:r>
    </w:p>
    <w:p w14:paraId="3132A89E" w14:textId="77777777" w:rsidR="00C238A2" w:rsidRPr="0053755B" w:rsidRDefault="00C238A2" w:rsidP="00C238A2">
      <w:pPr>
        <w:spacing w:after="0" w:line="240" w:lineRule="auto"/>
        <w:rPr>
          <w:rFonts w:ascii="Times New Roman" w:eastAsia="MS Mincho" w:hAnsi="Times New Roman" w:cs="Times New Roman"/>
        </w:rPr>
      </w:pPr>
    </w:p>
    <w:p w14:paraId="7F7B91DB" w14:textId="77777777" w:rsidR="00C238A2" w:rsidRPr="0053755B" w:rsidRDefault="00C238A2" w:rsidP="00C238A2">
      <w:pPr>
        <w:spacing w:after="0" w:line="240" w:lineRule="auto"/>
        <w:rPr>
          <w:rFonts w:ascii="Times New Roman" w:eastAsia="MS Mincho" w:hAnsi="Times New Roman" w:cs="Times New Roman"/>
          <w:i/>
          <w:u w:val="single"/>
        </w:rPr>
      </w:pPr>
      <w:r w:rsidRPr="0053755B">
        <w:rPr>
          <w:rFonts w:ascii="Times New Roman" w:eastAsia="MS Mincho" w:hAnsi="Times New Roman" w:cs="Times New Roman"/>
          <w:i/>
          <w:u w:val="single"/>
        </w:rPr>
        <w:t>Ortostatinė hipotenzija</w:t>
      </w:r>
    </w:p>
    <w:p w14:paraId="4297844E"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 xml:space="preserve">Gydymas kvetiapinu gali būti susijęs su ortostatine hipotenzija ir su ja susijusiu </w:t>
      </w:r>
      <w:r w:rsidRPr="0053755B">
        <w:rPr>
          <w:rFonts w:ascii="Times New Roman" w:eastAsia="MS Mincho" w:hAnsi="Times New Roman" w:cs="Times New Roman"/>
          <w:lang w:eastAsia="ja-JP"/>
        </w:rPr>
        <w:t xml:space="preserve">svaiguliu </w:t>
      </w:r>
      <w:r w:rsidRPr="0053755B">
        <w:rPr>
          <w:rFonts w:ascii="Times New Roman" w:eastAsia="MS Mincho" w:hAnsi="Times New Roman" w:cs="Times New Roman"/>
        </w:rPr>
        <w:t>(žr. 4.8 skyrių), kuris, kaip ir somnolencija, dažniausiai pasireiškia pradiniu dozės didinimo laikotarpiu. Dėl šių sutrikimų gali padidėti netyčinio susižalojimo (pvz., pargriuvus) rizika, yra senyviems žmonėms, todėl pacientams reikia patarti būti atsargiems, kol pripras prie galimo šio vaistinio preparato poveikio.</w:t>
      </w:r>
    </w:p>
    <w:p w14:paraId="49BB870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Kvetiapiną reikia skirti atsargiai, jeigu diagnozuota širdies ir kraujagyslių liga, smegenų kraujagyslių liga arba dėl kitos priežasties yra padidėjęs hipotenzijos pavojus. Ortostatinei hipotenzijai pasireiškus, svarstytinas dozės sumažinimo ar lėtesnio jos didinimo tikslingumas, ypač gretutinėmis širdies ir kraujagyslių ligomis sergantiems pacientams.</w:t>
      </w:r>
    </w:p>
    <w:p w14:paraId="3A3786C2" w14:textId="77777777" w:rsidR="00C238A2" w:rsidRPr="0053755B" w:rsidRDefault="00C238A2" w:rsidP="00C238A2">
      <w:pPr>
        <w:spacing w:after="0" w:line="240" w:lineRule="auto"/>
        <w:rPr>
          <w:rFonts w:ascii="Times New Roman" w:eastAsia="Times New Roman" w:hAnsi="Times New Roman" w:cs="Times New Roman"/>
        </w:rPr>
      </w:pPr>
    </w:p>
    <w:p w14:paraId="7F39A64D" w14:textId="77777777" w:rsidR="00C238A2" w:rsidRPr="0053755B" w:rsidRDefault="00C238A2" w:rsidP="00C238A2">
      <w:pPr>
        <w:spacing w:after="0" w:line="240" w:lineRule="auto"/>
        <w:rPr>
          <w:rFonts w:ascii="Times New Roman" w:eastAsia="MS Mincho" w:hAnsi="Times New Roman" w:cs="Times New Roman"/>
          <w:i/>
          <w:u w:val="single"/>
        </w:rPr>
      </w:pPr>
      <w:r w:rsidRPr="0053755B">
        <w:rPr>
          <w:rFonts w:ascii="Times New Roman" w:eastAsia="MS Mincho" w:hAnsi="Times New Roman" w:cs="Times New Roman"/>
          <w:i/>
          <w:u w:val="single"/>
        </w:rPr>
        <w:t>Miego apnėjos sindromas</w:t>
      </w:r>
    </w:p>
    <w:p w14:paraId="61ADD267" w14:textId="18460EC3"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Kvetiapiną vartojusiems pacientams buvo diagnozuotas miego apnėjos sindromas. Kvetiapiną reikia skirti atsargiai pacientams, kurie tuo pat metu vartoja centrinės nervų sistemos slopinamuosius </w:t>
      </w:r>
      <w:r w:rsidR="0028532B">
        <w:rPr>
          <w:rFonts w:ascii="Times New Roman" w:eastAsia="Times New Roman" w:hAnsi="Times New Roman" w:cs="Times New Roman"/>
        </w:rPr>
        <w:t>vaistinius preparatus</w:t>
      </w:r>
      <w:r w:rsidRPr="0053755B">
        <w:rPr>
          <w:rFonts w:ascii="Times New Roman" w:eastAsia="Times New Roman" w:hAnsi="Times New Roman" w:cs="Times New Roman"/>
        </w:rPr>
        <w:t xml:space="preserve"> ir kurie yra sirgę miego apnėja arba kuriems kyla pavojus ja susirgti, pvz., turintys antsvorio ar nutukę, arba kurie yra vyrai.</w:t>
      </w:r>
    </w:p>
    <w:p w14:paraId="646DB220" w14:textId="77777777" w:rsidR="00C238A2" w:rsidRPr="0053755B" w:rsidRDefault="00C238A2" w:rsidP="00C238A2">
      <w:pPr>
        <w:spacing w:after="0" w:line="240" w:lineRule="auto"/>
        <w:rPr>
          <w:rFonts w:ascii="Times New Roman" w:eastAsia="Times New Roman" w:hAnsi="Times New Roman" w:cs="Times New Roman"/>
        </w:rPr>
      </w:pPr>
    </w:p>
    <w:p w14:paraId="5F57675D"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Traukuliai</w:t>
      </w:r>
    </w:p>
    <w:p w14:paraId="372550A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Kontroliuojamų klinikinių tyrimų metu traukulių dažnis kvetiapiną ir placebą vartojusiems pacientams nesiskyrė. Duomenų apie traukulių dažnį pacientams, ankščiau patyrusiems traukulius, nėra. Vis dėlto ankščiau traukulių patyrusiems pacientams, šio vaistinio preparato, kaip ir kitų nuo psichozės, rekomenduojama skirti atsargiai (žr. 4.8 skyrių).</w:t>
      </w:r>
    </w:p>
    <w:p w14:paraId="6BF1817D" w14:textId="77777777" w:rsidR="00C64A06" w:rsidRDefault="00C64A06" w:rsidP="00C238A2">
      <w:pPr>
        <w:spacing w:after="0" w:line="240" w:lineRule="auto"/>
        <w:rPr>
          <w:rFonts w:ascii="Times New Roman" w:eastAsia="Times New Roman" w:hAnsi="Times New Roman" w:cs="Times New Roman"/>
          <w:bCs/>
          <w:i/>
          <w:iCs/>
          <w:u w:val="single"/>
        </w:rPr>
      </w:pPr>
    </w:p>
    <w:p w14:paraId="1823B19C" w14:textId="2847F793"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Piktybinis neurolepsinis sindromas</w:t>
      </w:r>
    </w:p>
    <w:p w14:paraId="2C616E9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Buvo atvejų, kai, vartojant vaistinius preparatus nuo psichozės, įskaitant kvetiapiną (žr. 4.8 skyrių), ištiko neurolepsinis piktybinis sindromas, kuris kliniškai pasireiškia hipertermija, pakitusia psichika, raumenų stinguliu, autonominės nervų sistemos nestabilumu ir padidėjusia kreatinfosfokinazės koncentracija. Ištikus neurolepsiniam piktybiniam sindromui, reikia nutraukti kvetiapino vartojimą ir atitinkamai gydyti.</w:t>
      </w:r>
    </w:p>
    <w:p w14:paraId="43D3C346" w14:textId="77777777" w:rsidR="005E4D11" w:rsidRPr="0053755B" w:rsidRDefault="005E4D11" w:rsidP="005E4D11">
      <w:pPr>
        <w:spacing w:after="0" w:line="240" w:lineRule="auto"/>
        <w:rPr>
          <w:rFonts w:ascii="Times New Roman" w:eastAsia="Times New Roman" w:hAnsi="Times New Roman" w:cs="Times New Roman"/>
        </w:rPr>
      </w:pPr>
    </w:p>
    <w:p w14:paraId="2DF7291A" w14:textId="77777777" w:rsidR="005E4D11" w:rsidRPr="00BA5031" w:rsidRDefault="005E4D11" w:rsidP="005E4D11">
      <w:pPr>
        <w:tabs>
          <w:tab w:val="left" w:pos="567"/>
        </w:tabs>
        <w:spacing w:after="0" w:line="240" w:lineRule="auto"/>
        <w:rPr>
          <w:rFonts w:ascii="Times New Roman" w:eastAsia="Times New Roman" w:hAnsi="Times New Roman" w:cs="Times New Roman"/>
          <w:bCs/>
          <w:i/>
          <w:iCs/>
          <w:u w:val="single"/>
        </w:rPr>
      </w:pPr>
      <w:r w:rsidRPr="00BA5031">
        <w:rPr>
          <w:rFonts w:ascii="Times New Roman" w:eastAsia="Times New Roman" w:hAnsi="Times New Roman" w:cs="Times New Roman"/>
          <w:bCs/>
          <w:i/>
          <w:iCs/>
          <w:u w:val="single"/>
        </w:rPr>
        <w:t>Serotonino sindromas</w:t>
      </w:r>
    </w:p>
    <w:p w14:paraId="7DF087A9" w14:textId="77777777" w:rsidR="005E4D11" w:rsidRPr="009120BE" w:rsidRDefault="005E4D11" w:rsidP="005E4D11">
      <w:pPr>
        <w:tabs>
          <w:tab w:val="left" w:pos="567"/>
        </w:tabs>
        <w:spacing w:after="0" w:line="240" w:lineRule="auto"/>
        <w:rPr>
          <w:rFonts w:ascii="Times New Roman" w:eastAsia="Times New Roman" w:hAnsi="Times New Roman" w:cs="Times New Roman"/>
          <w:bCs/>
        </w:rPr>
      </w:pPr>
      <w:r w:rsidRPr="009120BE">
        <w:rPr>
          <w:rFonts w:ascii="Times New Roman" w:eastAsia="Times New Roman" w:hAnsi="Times New Roman" w:cs="Times New Roman"/>
          <w:bCs/>
        </w:rPr>
        <w:t>Quetiapine Accord vartojant kartu su serotoninerginėmis medžiagomis, pvz., MAO inhibitoriais, selektyviaisiais serotonino reabsorbcijos inhibitoriais (SSRI), serotonino ir noradrenalino reabsorbcijos inhibitoriais (SNRI) arba tricikliais antidepresantais gali išsivystyti serotonino sindromas – sutrikimas, galintis kelti pavojų gyvybei (žr. 4.5 skyrių).</w:t>
      </w:r>
    </w:p>
    <w:p w14:paraId="0F914799" w14:textId="77777777" w:rsidR="005E4D11" w:rsidRDefault="005E4D11" w:rsidP="005E4D11">
      <w:pPr>
        <w:tabs>
          <w:tab w:val="left" w:pos="567"/>
        </w:tabs>
        <w:spacing w:after="0" w:line="240" w:lineRule="auto"/>
        <w:rPr>
          <w:rFonts w:ascii="Times New Roman" w:eastAsia="Times New Roman" w:hAnsi="Times New Roman" w:cs="Times New Roman"/>
          <w:bCs/>
        </w:rPr>
      </w:pPr>
    </w:p>
    <w:p w14:paraId="53746CF5" w14:textId="77777777" w:rsidR="005E4D11" w:rsidRPr="009120BE" w:rsidRDefault="005E4D11" w:rsidP="005E4D11">
      <w:pPr>
        <w:tabs>
          <w:tab w:val="left" w:pos="567"/>
        </w:tabs>
        <w:spacing w:after="0" w:line="240" w:lineRule="auto"/>
        <w:rPr>
          <w:rFonts w:ascii="Times New Roman" w:eastAsia="Times New Roman" w:hAnsi="Times New Roman" w:cs="Times New Roman"/>
          <w:bCs/>
        </w:rPr>
      </w:pPr>
      <w:r w:rsidRPr="009120BE">
        <w:rPr>
          <w:rFonts w:ascii="Times New Roman" w:eastAsia="Times New Roman" w:hAnsi="Times New Roman" w:cs="Times New Roman"/>
          <w:bCs/>
        </w:rPr>
        <w:t>Jeigu kliniškai būtina kartu vartoti kitas serotoninergines medžiagas, patartina pacientą atidžiai stebėti, ypač pradedant gydymą ir didinant dozę. Serotonino sindromo simptomai be kita ko gali būti psichinės būklės pokyčiai, autonominių funkcijų nestabilumas, neuromuskulinės patologijos ir (arba) virškinimo trakto simptomai.</w:t>
      </w:r>
    </w:p>
    <w:p w14:paraId="3484CB92" w14:textId="77777777" w:rsidR="005E4D11" w:rsidRDefault="005E4D11" w:rsidP="005E4D11">
      <w:pPr>
        <w:tabs>
          <w:tab w:val="left" w:pos="567"/>
        </w:tabs>
        <w:spacing w:after="0" w:line="240" w:lineRule="auto"/>
        <w:rPr>
          <w:rFonts w:ascii="Times New Roman" w:eastAsia="Times New Roman" w:hAnsi="Times New Roman" w:cs="Times New Roman"/>
          <w:bCs/>
        </w:rPr>
      </w:pPr>
    </w:p>
    <w:p w14:paraId="65826E56" w14:textId="77777777" w:rsidR="005E4D11" w:rsidRPr="009120BE" w:rsidRDefault="005E4D11" w:rsidP="005E4D11">
      <w:pPr>
        <w:tabs>
          <w:tab w:val="left" w:pos="567"/>
        </w:tabs>
        <w:spacing w:after="0" w:line="240" w:lineRule="auto"/>
        <w:rPr>
          <w:rFonts w:ascii="Times New Roman" w:eastAsia="Times New Roman" w:hAnsi="Times New Roman" w:cs="Times New Roman"/>
          <w:bCs/>
        </w:rPr>
      </w:pPr>
      <w:r w:rsidRPr="009120BE">
        <w:rPr>
          <w:rFonts w:ascii="Times New Roman" w:eastAsia="Times New Roman" w:hAnsi="Times New Roman" w:cs="Times New Roman"/>
          <w:bCs/>
        </w:rPr>
        <w:t>Įtarus serotonino sindromą, atsižvelgiant į simptomų sunkumą reikia apsvarstyti dozės sumažinimo arba gydymo nutraukimo galimybę.</w:t>
      </w:r>
    </w:p>
    <w:p w14:paraId="30DB4954" w14:textId="77777777" w:rsidR="00C238A2" w:rsidRPr="0053755B" w:rsidRDefault="00C238A2" w:rsidP="00C238A2">
      <w:pPr>
        <w:spacing w:after="0" w:line="240" w:lineRule="auto"/>
        <w:rPr>
          <w:rFonts w:ascii="Times New Roman" w:eastAsia="Times New Roman" w:hAnsi="Times New Roman" w:cs="Times New Roman"/>
        </w:rPr>
      </w:pPr>
    </w:p>
    <w:p w14:paraId="6798EC23"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Sunki neutropenija ir agranulocitozė</w:t>
      </w:r>
    </w:p>
    <w:p w14:paraId="70A7E5A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klinikinių tyrimų metu pasireiškė sunki neutropenija (neutrofilų skaičius &lt; 0,5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dauguma atvejų – po kelių šio vaistinio preparato vartojimo mėnesių. Aiškaus jos ryšio su doze nenustatyta. Stebint į rinką pateikto kvetiapino poveikį nustatyti keli mirties atvejai. Galimi neutropenijos rizikos veiksniai yra mažas leukocitų skaičius kraujyje iki gydymo ir vaistinių preparatų anksčiau sukelta neutropenija. Tačiau pasitaikė keli atvejai pacientams, neturėjusiems išankstinių rizikos faktorių. Jeigu neutrofilų skaičius yra &lt; 1,0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reikia nutraukti kvetiapino vartojimą, stebėti pacientą dėl galimų infekcijos požymių ir simptomų bei kartoti neutrofilų skaičiaus tyrimus, kol jų pasidarys &gt; 1,5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(žr. 5.1 skyrių).</w:t>
      </w:r>
    </w:p>
    <w:p w14:paraId="74217FC5" w14:textId="77777777" w:rsidR="00C238A2" w:rsidRPr="0053755B" w:rsidRDefault="00C238A2" w:rsidP="00C238A2">
      <w:pPr>
        <w:spacing w:after="0" w:line="240" w:lineRule="auto"/>
        <w:rPr>
          <w:rFonts w:ascii="Times New Roman" w:eastAsia="Times New Roman" w:hAnsi="Times New Roman" w:cs="Times New Roman"/>
        </w:rPr>
      </w:pPr>
    </w:p>
    <w:p w14:paraId="442F959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Į neutropenijos galimybę reikia atsižvelgti, jeigu pasireiškia infekcija sergantiems arba karščiuojantiems pacientams, ypač nesant akivaizdžios(-ių) priežasties(-čių) ir </w:t>
      </w:r>
      <w:r w:rsidRPr="0053755B">
        <w:rPr>
          <w:rFonts w:ascii="Times New Roman" w:eastAsia="MS Mincho" w:hAnsi="Times New Roman" w:cs="Times New Roman"/>
        </w:rPr>
        <w:t>gydymą reikia gydyti pagal klinikinį poreikį</w:t>
      </w:r>
      <w:r w:rsidRPr="0053755B">
        <w:rPr>
          <w:rFonts w:ascii="Times New Roman" w:eastAsia="Times New Roman" w:hAnsi="Times New Roman" w:cs="Times New Roman"/>
        </w:rPr>
        <w:t>.</w:t>
      </w:r>
    </w:p>
    <w:p w14:paraId="708A806B" w14:textId="77777777" w:rsidR="00C238A2" w:rsidRPr="0053755B" w:rsidRDefault="00C238A2" w:rsidP="00C238A2">
      <w:pPr>
        <w:spacing w:after="0" w:line="240" w:lineRule="auto"/>
        <w:rPr>
          <w:rFonts w:ascii="Times New Roman" w:eastAsia="Times New Roman" w:hAnsi="Times New Roman" w:cs="Times New Roman"/>
        </w:rPr>
      </w:pPr>
    </w:p>
    <w:p w14:paraId="0C6D7C6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Pacientus reikia perspėti, kad nedelsdami praneštų, jeigu vartojant kvetiapiną pasireikštų agranulocitozei ar infekcijai būdingų požymių arba simptomų (pvz., karščiavimas, silpnumas, letargija ar skausmas gerklėje). Tokiems pacientams reikia nedelsiant ištirti leukocitų ir absoliutų neutrofilų skaičių, ypač jei aiškios infekcijos priežasties nėra.</w:t>
      </w:r>
    </w:p>
    <w:p w14:paraId="5F4AA594" w14:textId="77777777" w:rsidR="00C238A2" w:rsidRPr="0053755B" w:rsidRDefault="00C238A2" w:rsidP="00C238A2">
      <w:pPr>
        <w:spacing w:after="0" w:line="240" w:lineRule="auto"/>
        <w:rPr>
          <w:rFonts w:ascii="Times New Roman" w:eastAsia="Times New Roman" w:hAnsi="Times New Roman" w:cs="Times New Roman"/>
        </w:rPr>
      </w:pPr>
    </w:p>
    <w:p w14:paraId="4DBF0C03"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Anticholinerginis (muskarininis) poveikis</w:t>
      </w:r>
    </w:p>
    <w:p w14:paraId="353CA27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Norkvetiapinas, kaip aktyvus kvetiapino metabolitas, turi vidutinį ir didelį afinitetą kelių porūšių muskarino receptoriams. Dėl to atsiranda šalutinė reakcija, sumažinanti anticholinerginį poveikį, kai kvetiapinas vartojamas rekomenduojamomis dozėmis, vartojant kartu su kitais anticholinerginio poveikio vaistiniais preparatais ir perdozavimo atveju. Pacientai, vartojantys anticholinerginio (muskarininio) poveikio vaistinius preparatus kvetiapiną turi vartoti atsargiai. Kvetiapiną taip pat turi vartoti atsargiai pacientai, kuriems šiuo metu yra diagnozuotas šlapimo susilaikymas, kliniškai reikšminga prostatos hipertrofija, žarnų obstrukcija ar susijusios būklės, padidėjęs intraokulinis spaudimas arba uždaro kampo glaukoma, arba kurie yra sirgę šiomis ligomis anksčiau (žr. 4.5, 4.8, 5.1 ir 4.9 skyrius).</w:t>
      </w:r>
    </w:p>
    <w:p w14:paraId="72324F41" w14:textId="77777777" w:rsidR="00C238A2" w:rsidRPr="0053755B" w:rsidRDefault="00C238A2" w:rsidP="00C238A2">
      <w:pPr>
        <w:spacing w:after="0" w:line="240" w:lineRule="auto"/>
        <w:rPr>
          <w:rFonts w:ascii="Times New Roman" w:eastAsia="Times New Roman" w:hAnsi="Times New Roman" w:cs="Times New Roman"/>
        </w:rPr>
      </w:pPr>
    </w:p>
    <w:p w14:paraId="0F175326"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Sąveika</w:t>
      </w:r>
    </w:p>
    <w:p w14:paraId="0CDD86E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Taip pat žr. 4.5 skyrių.</w:t>
      </w:r>
    </w:p>
    <w:p w14:paraId="298C8124" w14:textId="77777777" w:rsidR="00C238A2" w:rsidRPr="0053755B" w:rsidRDefault="00C238A2" w:rsidP="00C238A2">
      <w:pPr>
        <w:spacing w:after="0" w:line="240" w:lineRule="auto"/>
        <w:rPr>
          <w:rFonts w:ascii="Times New Roman" w:eastAsia="Times New Roman" w:hAnsi="Times New Roman" w:cs="Times New Roman"/>
        </w:rPr>
      </w:pPr>
    </w:p>
    <w:p w14:paraId="0E43114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vartojant stipriai veikiančius kepenų fermentų induktorius (pvz., karbamazepiną ar fenitoiną), gerokai sumažėja kvetiapino koncentracija plazmoje, todėl gali pakisti jo veiksmingumas. Kepenų fermentų induktorius vartojantiems pacientams pradėti gydymą kvetiapinu galima tik tada, kai, gydytojo nuomone, šio vaistinio preparato palankus poveikis viršija pavojų, kylantį nutraukus kepenų fermentų induktorių vartojimą. Svarbu kepenų induktoriaus dozę keisti tik palaipsniui, o prireikus vietoje jo skirti kepenų fermentų neindukuojančio vaistinio preparato (pvz., natrio valproato).</w:t>
      </w:r>
    </w:p>
    <w:p w14:paraId="3DFAAA68" w14:textId="77777777" w:rsidR="00C238A2" w:rsidRPr="0053755B" w:rsidRDefault="00C238A2" w:rsidP="00C238A2">
      <w:pPr>
        <w:spacing w:after="0" w:line="240" w:lineRule="auto"/>
        <w:rPr>
          <w:rFonts w:ascii="Times New Roman" w:eastAsia="Times New Roman" w:hAnsi="Times New Roman" w:cs="Times New Roman"/>
        </w:rPr>
      </w:pPr>
    </w:p>
    <w:p w14:paraId="54683AE9"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Kūno masė</w:t>
      </w:r>
    </w:p>
    <w:p w14:paraId="3DA8E266"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Gauta pranešimų apie kvetiapiną vartojančių pacientų kūno masės prieaugį. Reikia juos sverti ir taikyti kliniškai būtinas priemones, atsižvelgiant į vaistinių preparatų nuo psichozės vartojimo rekomendacijas (žr. 4.8 ir 5.1 skyrius).</w:t>
      </w:r>
    </w:p>
    <w:p w14:paraId="13023029" w14:textId="77777777" w:rsidR="00C238A2" w:rsidRPr="0053755B" w:rsidRDefault="00C238A2" w:rsidP="00C238A2">
      <w:pPr>
        <w:spacing w:after="0" w:line="240" w:lineRule="auto"/>
        <w:rPr>
          <w:rFonts w:ascii="Times New Roman" w:eastAsia="Times New Roman" w:hAnsi="Times New Roman" w:cs="Times New Roman"/>
        </w:rPr>
      </w:pPr>
    </w:p>
    <w:p w14:paraId="55FE44D9"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Hiperglikemija</w:t>
      </w:r>
    </w:p>
    <w:p w14:paraId="16A41C4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Aprašyta retų atvejų, kai, vartojant kvetiapiną, pasireiškė hiperglikemija ir (arba) pasireiškė ar pasunkėjo cukrinis diabetas, buvo net atvejų, kai pasireiškė ketoacidozė ar koma ir ištiko mirtis (žr. 4.8 skyrių). Kai kuriais atvejais prieš tai buvo gautas pranešimas apie kūno masės prieaugį (tai gali būti rizikos veiksnys). Pacientui rekomenduojamas atitinkamas klinikinis stebėjimas, atsižvelgiant į vaistinių preparatų nuo psichozės vartojimo rekomendacijas. Vaistinius preparatus nuo psichozės, įskaitant kvetiapiną, vartojančius pacientus reikia stebėti dėl galimų hiperglikemijos požymių ir simptomų (polidipsijos, poliurijos, polifagijos ir silpnumo). Jei pacientas serga cukriniu diabetu arba yra šios ligos rizikos veiksnių, tai reikia reguliariai tikrinti, ar nepablogėjo gliukozės koncentracijos kraujyje reguliavimas. Be to, pacientą reikia reguliariai sverti. </w:t>
      </w:r>
      <w:r w:rsidRPr="0053755B">
        <w:rPr>
          <w:rFonts w:ascii="Times New Roman" w:eastAsia="Times New Roman" w:hAnsi="Times New Roman" w:cs="Times New Roman"/>
        </w:rPr>
        <w:br/>
      </w:r>
    </w:p>
    <w:p w14:paraId="30DD119B" w14:textId="77777777" w:rsidR="00C238A2" w:rsidRPr="0053755B" w:rsidRDefault="00C238A2" w:rsidP="00C238A2">
      <w:pPr>
        <w:keepNext/>
        <w:tabs>
          <w:tab w:val="left" w:pos="567"/>
        </w:tabs>
        <w:spacing w:after="0" w:line="240" w:lineRule="auto"/>
        <w:rPr>
          <w:rFonts w:ascii="Times New Roman" w:eastAsia="Calibri" w:hAnsi="Times New Roman" w:cs="Geneva"/>
          <w:i/>
          <w:iCs/>
          <w:u w:val="single"/>
        </w:rPr>
      </w:pPr>
      <w:r w:rsidRPr="0053755B">
        <w:rPr>
          <w:rFonts w:ascii="Times New Roman" w:eastAsia="Calibri" w:hAnsi="Times New Roman" w:cs="Geneva"/>
          <w:i/>
          <w:iCs/>
          <w:u w:val="single"/>
        </w:rPr>
        <w:t>Lipidai</w:t>
      </w:r>
    </w:p>
    <w:p w14:paraId="2BF923E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klinikinių tyrimų metu pastebėta trigliceridų, mažo tankio lipoproteinų ir bendro cholesterolio koncentracijos padidėjimo atvejų bei didelio tankio lipoproteinų koncentracijos sumažėjimo atvejų (žr. 4.8 skyrių). Lipidų koncentracijos pokyčius reikia koreguoti atsižvelgiant į klinikinį poreikį.</w:t>
      </w:r>
    </w:p>
    <w:p w14:paraId="0FE412EB" w14:textId="77777777" w:rsidR="00C238A2" w:rsidRPr="0053755B" w:rsidRDefault="00C238A2" w:rsidP="00C238A2">
      <w:pPr>
        <w:spacing w:after="0" w:line="240" w:lineRule="auto"/>
        <w:rPr>
          <w:rFonts w:ascii="Times New Roman" w:eastAsia="Times New Roman" w:hAnsi="Times New Roman" w:cs="Times New Roman"/>
        </w:rPr>
      </w:pPr>
    </w:p>
    <w:p w14:paraId="3BB6705A" w14:textId="77777777" w:rsidR="00C238A2" w:rsidRPr="0053755B" w:rsidRDefault="00C238A2" w:rsidP="00C238A2">
      <w:pPr>
        <w:spacing w:after="0" w:line="240" w:lineRule="auto"/>
        <w:rPr>
          <w:rFonts w:ascii="Times New Roman" w:eastAsia="Times New Roman" w:hAnsi="Times New Roman" w:cs="Times New Roman"/>
        </w:rPr>
      </w:pPr>
    </w:p>
    <w:p w14:paraId="61010243"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QT pailgėjimas</w:t>
      </w:r>
    </w:p>
    <w:p w14:paraId="7EC0AEC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Vartojant kvetiapiną klinikinių tyrimų metu ir pagal preparato charakteristikų santrauką, kvetiapinas nebuvo susijęs su nuolatiniu absoliučiu QT intervalo pailgėjimu. Pateikus kvetiapiną į rinką, pailgėjęs QT pastebėtas vartojant šį vaistinį preparatą terapinėmis dozėmis (žr. 4.8 skyrių) ir jo perdozavus (žr. 4.9 skyrių). Kvetiapino, kaip ir kitų vaistinių preparatų nuo psichozės, atsargiai skiriama pacientams, kurie serga širdies ir kraujagyslių ligomis, arba kurių šeimos nariams nustatytas pailgėjęs QT. Be to, kvetiapino atsargiai skiriama kartu su koreguotą QT intervalą ilginančiais vaistiniais preparatais ir neuroleptikais, ypač senyviems pacientams, taip pat esant įgimto ilgo QT sindromui, staziniam širdies nepakankamumui, širdies hipertrofijai, hipokalemijai ar hipomagnezemijai (žr. 4.5 skyrių).</w:t>
      </w:r>
    </w:p>
    <w:p w14:paraId="40FF3FAC" w14:textId="77777777" w:rsidR="00C238A2" w:rsidRPr="0053755B" w:rsidRDefault="00C238A2" w:rsidP="00C238A2">
      <w:pPr>
        <w:spacing w:after="0" w:line="240" w:lineRule="auto"/>
        <w:rPr>
          <w:rFonts w:ascii="Times New Roman" w:eastAsia="Times New Roman" w:hAnsi="Times New Roman" w:cs="Times New Roman"/>
        </w:rPr>
      </w:pPr>
    </w:p>
    <w:p w14:paraId="1B3A88B9"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Kardiomiopatija ir miokarditas</w:t>
      </w:r>
    </w:p>
    <w:p w14:paraId="2F9BCF84" w14:textId="509CD77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Klinikinių tyrimų metu ir kvetiapiną pateikus į rinką gauta pranešimų apie kardiopatiją ir miokarditą</w:t>
      </w:r>
      <w:r w:rsidR="00463332">
        <w:rPr>
          <w:rFonts w:ascii="Times New Roman" w:eastAsia="Times New Roman" w:hAnsi="Times New Roman" w:cs="Times New Roman"/>
        </w:rPr>
        <w:t xml:space="preserve"> (žr. 4.8 skyrių)</w:t>
      </w:r>
      <w:r w:rsidRPr="0053755B">
        <w:rPr>
          <w:rFonts w:ascii="Times New Roman" w:eastAsia="Times New Roman" w:hAnsi="Times New Roman" w:cs="Times New Roman"/>
        </w:rPr>
        <w:t>. Įtarus kardiomiopatiją arba miokarditą,</w:t>
      </w:r>
      <w:r w:rsidR="00463332">
        <w:rPr>
          <w:rFonts w:ascii="Times New Roman" w:eastAsia="Times New Roman" w:hAnsi="Times New Roman" w:cs="Times New Roman"/>
        </w:rPr>
        <w:t xml:space="preserve"> </w:t>
      </w:r>
      <w:r w:rsidR="00463332" w:rsidRPr="00B45FF6">
        <w:rPr>
          <w:rFonts w:ascii="Times New Roman" w:hAnsi="Times New Roman"/>
        </w:rPr>
        <w:t xml:space="preserve">reikia įvertinti </w:t>
      </w:r>
      <w:r w:rsidR="00463332">
        <w:rPr>
          <w:rFonts w:ascii="Times New Roman" w:hAnsi="Times New Roman" w:cs="Times New Roman"/>
          <w:color w:val="000000"/>
        </w:rPr>
        <w:t>poreikį nutraukti kvetiapino vartojimą</w:t>
      </w:r>
      <w:r w:rsidRPr="0053755B">
        <w:rPr>
          <w:rFonts w:ascii="Times New Roman" w:eastAsia="Times New Roman" w:hAnsi="Times New Roman" w:cs="Times New Roman"/>
        </w:rPr>
        <w:t>.</w:t>
      </w:r>
    </w:p>
    <w:p w14:paraId="0774B82C" w14:textId="77777777" w:rsidR="00C238A2" w:rsidRPr="0053755B" w:rsidRDefault="00C238A2" w:rsidP="00C238A2">
      <w:pPr>
        <w:spacing w:after="0" w:line="240" w:lineRule="auto"/>
        <w:rPr>
          <w:rFonts w:ascii="Times New Roman" w:eastAsia="Times New Roman" w:hAnsi="Times New Roman" w:cs="Times New Roman"/>
        </w:rPr>
      </w:pPr>
    </w:p>
    <w:p w14:paraId="5DF94CF5" w14:textId="77777777" w:rsidR="00C504AC" w:rsidRPr="005F5C84" w:rsidRDefault="00C504AC" w:rsidP="00E03D2C">
      <w:pPr>
        <w:pStyle w:val="BTbEMEASMCA"/>
        <w:keepNext/>
      </w:pPr>
      <w:r w:rsidRPr="005F5C84">
        <w:t>S</w:t>
      </w:r>
      <w:r>
        <w:t>tipriai išreikštos odos nepageidaujamos reakcijos</w:t>
      </w:r>
    </w:p>
    <w:p w14:paraId="400A3815" w14:textId="791DC056" w:rsidR="00C504AC" w:rsidRPr="005F5C84" w:rsidRDefault="00C504AC" w:rsidP="00E03D2C">
      <w:pPr>
        <w:keepNext/>
        <w:shd w:val="clear" w:color="auto" w:fill="FFFFFF"/>
        <w:spacing w:after="0" w:line="240" w:lineRule="auto"/>
        <w:rPr>
          <w:rFonts w:ascii="Times New Roman" w:hAnsi="Times New Roman" w:cs="Times New Roman"/>
          <w:color w:val="000000"/>
        </w:rPr>
      </w:pPr>
      <w:r>
        <w:rPr>
          <w:rFonts w:ascii="Times New Roman" w:eastAsia="Times New Roman" w:hAnsi="Times New Roman" w:cs="Times New Roman"/>
        </w:rPr>
        <w:t xml:space="preserve">Vartojant kvetiapiną labai retais atvejais užfiksuota stipriai išreikštų odos nepageidaujamų reakcijų (angl. </w:t>
      </w:r>
      <w:r w:rsidRPr="005F5C84">
        <w:rPr>
          <w:rFonts w:ascii="Times New Roman" w:eastAsia="Times New Roman" w:hAnsi="Times New Roman" w:cs="Times New Roman"/>
          <w:i/>
        </w:rPr>
        <w:t>Severe cutaneous adverse reactions, SCARs</w:t>
      </w:r>
      <w:r w:rsidRPr="005F5C84">
        <w:rPr>
          <w:rFonts w:ascii="Times New Roman" w:eastAsia="Times New Roman" w:hAnsi="Times New Roman" w:cs="Times New Roman"/>
        </w:rPr>
        <w:t xml:space="preserve">), </w:t>
      </w:r>
      <w:r>
        <w:rPr>
          <w:rFonts w:ascii="Times New Roman" w:eastAsia="Times New Roman" w:hAnsi="Times New Roman" w:cs="Times New Roman"/>
        </w:rPr>
        <w:t>įskaitant Stivenso</w:t>
      </w:r>
      <w:r w:rsidRPr="005F5C84">
        <w:rPr>
          <w:rFonts w:ascii="Times New Roman" w:eastAsia="Times New Roman" w:hAnsi="Times New Roman" w:cs="Times New Roman"/>
        </w:rPr>
        <w:t>-</w:t>
      </w:r>
      <w:r>
        <w:rPr>
          <w:rFonts w:ascii="Times New Roman" w:eastAsia="Times New Roman" w:hAnsi="Times New Roman" w:cs="Times New Roman"/>
        </w:rPr>
        <w:t>Džonsono (</w:t>
      </w:r>
      <w:r w:rsidRPr="00A517F9">
        <w:rPr>
          <w:rFonts w:ascii="Times New Roman" w:eastAsia="Times New Roman" w:hAnsi="Times New Roman" w:cs="Times New Roman"/>
          <w:i/>
          <w:iCs/>
        </w:rPr>
        <w:t>Stevens-Johnson</w:t>
      </w:r>
      <w:r>
        <w:rPr>
          <w:rFonts w:ascii="Times New Roman" w:eastAsia="Times New Roman" w:hAnsi="Times New Roman" w:cs="Times New Roman"/>
        </w:rPr>
        <w:t>) sindromą</w:t>
      </w:r>
      <w:r w:rsidRPr="005F5C84">
        <w:rPr>
          <w:rFonts w:ascii="Times New Roman" w:eastAsia="Times New Roman" w:hAnsi="Times New Roman" w:cs="Times New Roman"/>
        </w:rPr>
        <w:t xml:space="preserve"> (SJS), </w:t>
      </w:r>
      <w:r>
        <w:rPr>
          <w:rFonts w:ascii="Times New Roman" w:eastAsia="Times New Roman" w:hAnsi="Times New Roman" w:cs="Times New Roman"/>
        </w:rPr>
        <w:t xml:space="preserve">toksinę epidermio nekrolizę </w:t>
      </w:r>
      <w:r w:rsidRPr="005F5C84">
        <w:rPr>
          <w:rFonts w:ascii="Times New Roman" w:eastAsia="Times New Roman" w:hAnsi="Times New Roman" w:cs="Times New Roman"/>
        </w:rPr>
        <w:t>(TEN)</w:t>
      </w:r>
      <w:r w:rsidR="00E03D2C">
        <w:rPr>
          <w:rFonts w:ascii="Times New Roman" w:eastAsia="Times New Roman" w:hAnsi="Times New Roman" w:cs="Times New Roman"/>
        </w:rPr>
        <w:t xml:space="preserve">, </w:t>
      </w:r>
      <w:r w:rsidR="00E03D2C" w:rsidRPr="00AA346A">
        <w:rPr>
          <w:rFonts w:ascii="Times New Roman" w:eastAsia="Times New Roman" w:hAnsi="Times New Roman" w:cs="Times New Roman"/>
        </w:rPr>
        <w:t xml:space="preserve">ūminę generalizuotą egzanteminę pustuliozę (angl. </w:t>
      </w:r>
      <w:r w:rsidR="00E03D2C">
        <w:rPr>
          <w:rFonts w:ascii="Times New Roman" w:eastAsia="Times New Roman" w:hAnsi="Times New Roman" w:cs="Times New Roman"/>
          <w:i/>
          <w:iCs/>
        </w:rPr>
        <w:t>A</w:t>
      </w:r>
      <w:r w:rsidR="00E03D2C" w:rsidRPr="00013F36">
        <w:rPr>
          <w:rFonts w:ascii="Times New Roman" w:eastAsia="Times New Roman" w:hAnsi="Times New Roman" w:cs="Times New Roman"/>
          <w:i/>
          <w:iCs/>
        </w:rPr>
        <w:t xml:space="preserve">cute </w:t>
      </w:r>
      <w:r w:rsidR="00E03D2C">
        <w:rPr>
          <w:rFonts w:ascii="Times New Roman" w:eastAsia="Times New Roman" w:hAnsi="Times New Roman" w:cs="Times New Roman"/>
          <w:i/>
          <w:iCs/>
        </w:rPr>
        <w:t>G</w:t>
      </w:r>
      <w:r w:rsidR="00E03D2C" w:rsidRPr="00013F36">
        <w:rPr>
          <w:rFonts w:ascii="Times New Roman" w:eastAsia="Times New Roman" w:hAnsi="Times New Roman" w:cs="Times New Roman"/>
          <w:i/>
          <w:iCs/>
        </w:rPr>
        <w:t xml:space="preserve">eneralized </w:t>
      </w:r>
      <w:r w:rsidR="00E03D2C">
        <w:rPr>
          <w:rFonts w:ascii="Times New Roman" w:eastAsia="Times New Roman" w:hAnsi="Times New Roman" w:cs="Times New Roman"/>
          <w:i/>
          <w:iCs/>
        </w:rPr>
        <w:t>E</w:t>
      </w:r>
      <w:r w:rsidR="00E03D2C" w:rsidRPr="00013F36">
        <w:rPr>
          <w:rFonts w:ascii="Times New Roman" w:eastAsia="Times New Roman" w:hAnsi="Times New Roman" w:cs="Times New Roman"/>
          <w:i/>
          <w:iCs/>
        </w:rPr>
        <w:t xml:space="preserve">xanthemous </w:t>
      </w:r>
      <w:r w:rsidR="00E03D2C">
        <w:rPr>
          <w:rFonts w:ascii="Times New Roman" w:eastAsia="Times New Roman" w:hAnsi="Times New Roman" w:cs="Times New Roman"/>
          <w:i/>
          <w:iCs/>
        </w:rPr>
        <w:t>P</w:t>
      </w:r>
      <w:r w:rsidR="00E03D2C" w:rsidRPr="00013F36">
        <w:rPr>
          <w:rFonts w:ascii="Times New Roman" w:eastAsia="Times New Roman" w:hAnsi="Times New Roman" w:cs="Times New Roman"/>
          <w:i/>
          <w:iCs/>
        </w:rPr>
        <w:t>ustulosis,</w:t>
      </w:r>
      <w:r w:rsidR="00E03D2C">
        <w:rPr>
          <w:rFonts w:ascii="Times New Roman" w:eastAsia="Times New Roman" w:hAnsi="Times New Roman" w:cs="Times New Roman"/>
        </w:rPr>
        <w:t xml:space="preserve"> </w:t>
      </w:r>
      <w:r w:rsidR="00E03D2C" w:rsidRPr="00AA346A">
        <w:rPr>
          <w:rFonts w:ascii="Times New Roman" w:eastAsia="Times New Roman" w:hAnsi="Times New Roman" w:cs="Times New Roman"/>
        </w:rPr>
        <w:t>AGEP),</w:t>
      </w:r>
      <w:r w:rsidR="00E03D2C" w:rsidRPr="00677EC4">
        <w:rPr>
          <w:rFonts w:ascii="Times New Roman" w:eastAsia="Times New Roman" w:hAnsi="Times New Roman" w:cs="Times New Roman"/>
        </w:rPr>
        <w:t xml:space="preserve"> </w:t>
      </w:r>
      <w:r w:rsidR="00E03D2C">
        <w:rPr>
          <w:rFonts w:ascii="Times New Roman" w:eastAsia="Times New Roman" w:hAnsi="Times New Roman" w:cs="Times New Roman"/>
        </w:rPr>
        <w:t>daugiaformę eritemą (DE</w:t>
      </w:r>
      <w:r w:rsidR="00E03D2C" w:rsidRPr="00AA346A">
        <w:rPr>
          <w:rFonts w:ascii="Times New Roman" w:eastAsia="Times New Roman" w:hAnsi="Times New Roman" w:cs="Times New Roman"/>
        </w:rPr>
        <w:t>)</w:t>
      </w:r>
      <w:r w:rsidRPr="005F5C84">
        <w:rPr>
          <w:rFonts w:ascii="Times New Roman" w:eastAsia="Times New Roman" w:hAnsi="Times New Roman" w:cs="Times New Roman"/>
        </w:rPr>
        <w:t xml:space="preserve"> </w:t>
      </w:r>
      <w:r>
        <w:rPr>
          <w:rFonts w:ascii="Times New Roman" w:eastAsia="Times New Roman" w:hAnsi="Times New Roman" w:cs="Times New Roman"/>
        </w:rPr>
        <w:t xml:space="preserve">ir reakciją į vaistinį preparatą su eozinofilija ir sisteminiais sindromais (angl. </w:t>
      </w:r>
      <w:r w:rsidRPr="005F5C84">
        <w:rPr>
          <w:rFonts w:ascii="Times New Roman" w:eastAsia="Times New Roman" w:hAnsi="Times New Roman" w:cs="Times New Roman"/>
          <w:i/>
        </w:rPr>
        <w:t>drug reaction with eosinophilia and systemic symptoms</w:t>
      </w:r>
      <w:r>
        <w:rPr>
          <w:rFonts w:ascii="Times New Roman" w:eastAsia="Times New Roman" w:hAnsi="Times New Roman" w:cs="Times New Roman"/>
          <w:i/>
        </w:rPr>
        <w:t>,</w:t>
      </w:r>
      <w:r w:rsidRPr="005F5C84">
        <w:rPr>
          <w:rFonts w:ascii="Times New Roman" w:eastAsia="Times New Roman" w:hAnsi="Times New Roman" w:cs="Times New Roman"/>
          <w:i/>
        </w:rPr>
        <w:t xml:space="preserve"> DRESS</w:t>
      </w:r>
      <w:r w:rsidRPr="005F5C84">
        <w:rPr>
          <w:rFonts w:ascii="Times New Roman" w:eastAsia="Times New Roman" w:hAnsi="Times New Roman" w:cs="Times New Roman"/>
        </w:rPr>
        <w:t>)</w:t>
      </w:r>
      <w:r>
        <w:rPr>
          <w:rFonts w:ascii="Times New Roman" w:eastAsia="Times New Roman" w:hAnsi="Times New Roman" w:cs="Times New Roman"/>
        </w:rPr>
        <w:t>,</w:t>
      </w:r>
      <w:r w:rsidRPr="005F5C84">
        <w:rPr>
          <w:rFonts w:ascii="Times New Roman" w:eastAsia="Times New Roman" w:hAnsi="Times New Roman" w:cs="Times New Roman"/>
        </w:rPr>
        <w:t xml:space="preserve"> </w:t>
      </w:r>
      <w:r>
        <w:rPr>
          <w:rFonts w:ascii="Times New Roman" w:eastAsia="Times New Roman" w:hAnsi="Times New Roman" w:cs="Times New Roman"/>
        </w:rPr>
        <w:t>kurios gali būti pavojingos gyvybei arba mirtinos</w:t>
      </w:r>
      <w:r w:rsidRPr="005F5C84">
        <w:rPr>
          <w:rFonts w:ascii="Times New Roman" w:eastAsia="Times New Roman" w:hAnsi="Times New Roman" w:cs="Times New Roman"/>
        </w:rPr>
        <w:t xml:space="preserve">. </w:t>
      </w:r>
      <w:r w:rsidRPr="00A517F9">
        <w:rPr>
          <w:rFonts w:ascii="Times New Roman" w:eastAsia="Times New Roman" w:hAnsi="Times New Roman" w:cs="Times New Roman"/>
          <w:i/>
          <w:iCs/>
        </w:rPr>
        <w:t>SCARs</w:t>
      </w:r>
      <w:r w:rsidRPr="005F5C84">
        <w:rPr>
          <w:rFonts w:ascii="Times New Roman" w:eastAsia="Times New Roman" w:hAnsi="Times New Roman" w:cs="Times New Roman"/>
        </w:rPr>
        <w:t xml:space="preserve"> </w:t>
      </w:r>
      <w:r>
        <w:rPr>
          <w:rFonts w:ascii="Times New Roman" w:eastAsia="Times New Roman" w:hAnsi="Times New Roman" w:cs="Times New Roman"/>
        </w:rPr>
        <w:t xml:space="preserve">dažniausiai pasireiškia </w:t>
      </w:r>
      <w:r w:rsidR="00E03D2C" w:rsidRPr="00AA346A">
        <w:rPr>
          <w:rFonts w:ascii="Times New Roman" w:eastAsia="Times New Roman" w:hAnsi="Times New Roman" w:cs="Times New Roman"/>
        </w:rPr>
        <w:t xml:space="preserve">vienu ar keliais iš </w:t>
      </w:r>
      <w:r>
        <w:rPr>
          <w:rFonts w:ascii="Times New Roman" w:eastAsia="Times New Roman" w:hAnsi="Times New Roman" w:cs="Times New Roman"/>
        </w:rPr>
        <w:t>šių simptomų</w:t>
      </w:r>
      <w:r w:rsidRPr="005F5C84">
        <w:rPr>
          <w:rFonts w:ascii="Times New Roman" w:eastAsia="Times New Roman" w:hAnsi="Times New Roman" w:cs="Times New Roman"/>
        </w:rPr>
        <w:t xml:space="preserve">: </w:t>
      </w:r>
      <w:r>
        <w:rPr>
          <w:rFonts w:ascii="Times New Roman" w:eastAsia="Times New Roman" w:hAnsi="Times New Roman" w:cs="Times New Roman"/>
        </w:rPr>
        <w:t>plačiai išplitęs išbėrimas</w:t>
      </w:r>
      <w:r w:rsidR="00E03D2C">
        <w:rPr>
          <w:rFonts w:ascii="Times New Roman" w:eastAsia="Times New Roman" w:hAnsi="Times New Roman" w:cs="Times New Roman"/>
        </w:rPr>
        <w:t>,</w:t>
      </w:r>
      <w:r w:rsidR="00E03D2C" w:rsidRPr="00AA346A">
        <w:t xml:space="preserve"> </w:t>
      </w:r>
      <w:r w:rsidR="00E03D2C" w:rsidRPr="00AA346A">
        <w:rPr>
          <w:rFonts w:ascii="Times New Roman" w:eastAsia="Times New Roman" w:hAnsi="Times New Roman" w:cs="Times New Roman"/>
        </w:rPr>
        <w:t>kuris gali būti niežtintis arba su pustulėmis</w:t>
      </w:r>
      <w:r w:rsidR="00E03D2C">
        <w:rPr>
          <w:rFonts w:ascii="Times New Roman" w:eastAsia="Times New Roman" w:hAnsi="Times New Roman" w:cs="Times New Roman"/>
        </w:rPr>
        <w:t xml:space="preserve">, </w:t>
      </w:r>
      <w:r>
        <w:rPr>
          <w:rFonts w:ascii="Times New Roman" w:eastAsia="Times New Roman" w:hAnsi="Times New Roman" w:cs="Times New Roman"/>
        </w:rPr>
        <w:t>eksfoliacinis dermatitas</w:t>
      </w:r>
      <w:r w:rsidRPr="005F5C84">
        <w:rPr>
          <w:rFonts w:ascii="Times New Roman" w:eastAsia="Times New Roman" w:hAnsi="Times New Roman" w:cs="Times New Roman"/>
        </w:rPr>
        <w:t xml:space="preserve">, </w:t>
      </w:r>
      <w:r>
        <w:rPr>
          <w:rFonts w:ascii="Times New Roman" w:eastAsia="Times New Roman" w:hAnsi="Times New Roman" w:cs="Times New Roman"/>
        </w:rPr>
        <w:t>karščiavimas</w:t>
      </w:r>
      <w:r w:rsidRPr="005F5C84">
        <w:rPr>
          <w:rFonts w:ascii="Times New Roman" w:eastAsia="Times New Roman" w:hAnsi="Times New Roman" w:cs="Times New Roman"/>
        </w:rPr>
        <w:t xml:space="preserve">, </w:t>
      </w:r>
      <w:r>
        <w:rPr>
          <w:rFonts w:ascii="Times New Roman" w:eastAsia="Times New Roman" w:hAnsi="Times New Roman" w:cs="Times New Roman"/>
        </w:rPr>
        <w:t>limfadenopatija ir galima eozinofilija</w:t>
      </w:r>
      <w:r w:rsidR="00E03D2C" w:rsidRPr="00E03D2C">
        <w:rPr>
          <w:rFonts w:ascii="Times New Roman" w:eastAsia="Times New Roman" w:hAnsi="Times New Roman" w:cs="Times New Roman"/>
        </w:rPr>
        <w:t xml:space="preserve"> </w:t>
      </w:r>
      <w:r w:rsidR="00E03D2C">
        <w:rPr>
          <w:rFonts w:ascii="Times New Roman" w:eastAsia="Times New Roman" w:hAnsi="Times New Roman" w:cs="Times New Roman"/>
        </w:rPr>
        <w:t>arba neutrofilija</w:t>
      </w:r>
      <w:r w:rsidR="00E03D2C" w:rsidRPr="005F5C84">
        <w:rPr>
          <w:rFonts w:ascii="Times New Roman" w:eastAsia="Times New Roman" w:hAnsi="Times New Roman" w:cs="Times New Roman"/>
        </w:rPr>
        <w:t>.</w:t>
      </w:r>
      <w:r w:rsidR="00E03D2C">
        <w:rPr>
          <w:rFonts w:ascii="Times New Roman" w:eastAsia="Times New Roman" w:hAnsi="Times New Roman" w:cs="Times New Roman"/>
        </w:rPr>
        <w:t xml:space="preserve"> </w:t>
      </w:r>
      <w:r w:rsidR="00E03D2C" w:rsidRPr="00AA346A">
        <w:rPr>
          <w:rFonts w:ascii="Times New Roman" w:eastAsia="Times New Roman" w:hAnsi="Times New Roman" w:cs="Times New Roman"/>
        </w:rPr>
        <w:t xml:space="preserve">Dauguma šių reakcijų pasireiškė per 4 savaites nuo gydymo kvetiapinu pradžios, kai kurios </w:t>
      </w:r>
      <w:r w:rsidR="00E03D2C" w:rsidRPr="00B67750">
        <w:rPr>
          <w:rFonts w:ascii="Times New Roman" w:eastAsia="Times New Roman" w:hAnsi="Times New Roman" w:cs="Times New Roman"/>
          <w:i/>
          <w:iCs/>
        </w:rPr>
        <w:t>DRESS</w:t>
      </w:r>
      <w:r w:rsidR="00E03D2C" w:rsidRPr="00AA346A">
        <w:rPr>
          <w:rFonts w:ascii="Times New Roman" w:eastAsia="Times New Roman" w:hAnsi="Times New Roman" w:cs="Times New Roman"/>
        </w:rPr>
        <w:t xml:space="preserve"> reakcijos pasireiškė per 6 savaites nuo gydymo kvetiapinu pradžios</w:t>
      </w:r>
      <w:r w:rsidRPr="005F5C84">
        <w:rPr>
          <w:rFonts w:ascii="Times New Roman" w:eastAsia="Times New Roman" w:hAnsi="Times New Roman" w:cs="Times New Roman"/>
        </w:rPr>
        <w:t xml:space="preserve">. </w:t>
      </w:r>
      <w:r w:rsidRPr="00F913D4">
        <w:rPr>
          <w:rFonts w:ascii="Times New Roman" w:eastAsia="Times New Roman" w:hAnsi="Times New Roman" w:cs="Times New Roman"/>
          <w:noProof/>
          <w:lang w:val="lv-LV"/>
        </w:rPr>
        <w:t xml:space="preserve">Jei pasireiškia požymių ir simptomų, verčiančių galvoti apie šias sunkias odos reakcijas, turi būti nedelsiant nutrauktas kvetiapino vartojimas ir apgalvotas </w:t>
      </w:r>
      <w:r>
        <w:rPr>
          <w:rFonts w:ascii="Times New Roman" w:eastAsia="Times New Roman" w:hAnsi="Times New Roman" w:cs="Times New Roman"/>
          <w:noProof/>
          <w:lang w:val="lv-LV"/>
        </w:rPr>
        <w:t>alternatyvus gydymas</w:t>
      </w:r>
      <w:r w:rsidRPr="005F5C84">
        <w:rPr>
          <w:rFonts w:ascii="Times New Roman" w:hAnsi="Times New Roman" w:cs="Times New Roman"/>
          <w:color w:val="000000"/>
        </w:rPr>
        <w:t>.</w:t>
      </w:r>
    </w:p>
    <w:p w14:paraId="631658BD" w14:textId="77777777" w:rsidR="00C504AC" w:rsidRPr="0053755B" w:rsidRDefault="00C504AC" w:rsidP="00C238A2">
      <w:pPr>
        <w:spacing w:after="0" w:line="240" w:lineRule="auto"/>
        <w:rPr>
          <w:rFonts w:ascii="Times New Roman" w:eastAsia="Times New Roman" w:hAnsi="Times New Roman" w:cs="Times New Roman"/>
        </w:rPr>
      </w:pPr>
    </w:p>
    <w:p w14:paraId="23CA32D3"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Nutraukimas</w:t>
      </w:r>
    </w:p>
    <w:p w14:paraId="1F0C7D08"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Times New Roman" w:hAnsi="Times New Roman" w:cs="Times New Roman"/>
        </w:rPr>
        <w:t xml:space="preserve">Buvo atvejų, kai, staiga nutraukus kvetiapino vartojimą, pasireiškė ūminių nutraukimo simptomų, pvz., nemiga, pykinimas, galvos skausmas, viduriavimas, vėmimas, svaigulys ir irzlumas. Šio vaistinio preparato vartojimą rekomenduojama baigti palaipsniui, </w:t>
      </w:r>
      <w:r w:rsidRPr="0053755B">
        <w:rPr>
          <w:rFonts w:ascii="Times New Roman" w:eastAsia="MS Mincho" w:hAnsi="Times New Roman" w:cs="Times New Roman"/>
        </w:rPr>
        <w:t>ne greičiau kaip per 1</w:t>
      </w:r>
      <w:r w:rsidRPr="0053755B">
        <w:rPr>
          <w:rFonts w:ascii="Times New Roman" w:eastAsia="MS Mincho" w:hAnsi="Times New Roman" w:cs="Times New Roman"/>
        </w:rPr>
        <w:noBreakHyphen/>
        <w:t>2 savaites (žr. 4.8 skyrių).</w:t>
      </w:r>
    </w:p>
    <w:p w14:paraId="3D254E1C" w14:textId="77777777" w:rsidR="00C238A2" w:rsidRPr="0053755B" w:rsidRDefault="00C238A2" w:rsidP="00C238A2">
      <w:pPr>
        <w:spacing w:after="0" w:line="240" w:lineRule="auto"/>
        <w:rPr>
          <w:rFonts w:ascii="Times New Roman" w:eastAsia="Times New Roman" w:hAnsi="Times New Roman" w:cs="Times New Roman"/>
        </w:rPr>
      </w:pPr>
    </w:p>
    <w:p w14:paraId="5B325678"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Senyviems pacientams, sergantiems su demencija susijusia psichoze</w:t>
      </w:r>
    </w:p>
    <w:p w14:paraId="352C32A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Su demencija susijusios psichozės gydymas kvetiapinu nepatvirtintas.</w:t>
      </w:r>
    </w:p>
    <w:p w14:paraId="7BA10510" w14:textId="77777777" w:rsidR="00C238A2" w:rsidRPr="0053755B" w:rsidRDefault="00C238A2" w:rsidP="00C238A2">
      <w:pPr>
        <w:spacing w:after="0" w:line="240" w:lineRule="auto"/>
        <w:rPr>
          <w:rFonts w:ascii="Times New Roman" w:eastAsia="Times New Roman" w:hAnsi="Times New Roman" w:cs="Times New Roman"/>
        </w:rPr>
      </w:pPr>
    </w:p>
    <w:p w14:paraId="6B4C3E6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Atsitiktinės atrankos placebu kontroliuojami kai kurių netipinių vaistinių preparatų nuo psichozės klinikiniai tyrimai parodė maždaug 3 kartus didesnę smegenų kraujagyslių nepageidaujamų reiškinių riziką demencija sergantiems pacientams. Šio padidėjimo mechanizmas nežinomas. Su kitais vaistiniais preparatais nuo psichozės susijusio pavojaus ir pavojaus kitoms populiacijoms padidėjimo galimybė nepaneigta. Jei yra insulto rizikos veiksnių, kvetiapiną reikia skirti atsargiai.</w:t>
      </w:r>
    </w:p>
    <w:p w14:paraId="6703F978" w14:textId="77777777" w:rsidR="00C238A2" w:rsidRPr="0053755B" w:rsidRDefault="00C238A2" w:rsidP="00C238A2">
      <w:pPr>
        <w:spacing w:after="0" w:line="240" w:lineRule="auto"/>
        <w:rPr>
          <w:rFonts w:ascii="Times New Roman" w:eastAsia="Times New Roman" w:hAnsi="Times New Roman" w:cs="Times New Roman"/>
        </w:rPr>
      </w:pPr>
    </w:p>
    <w:p w14:paraId="1E866602" w14:textId="5765FFA1"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Netipinių </w:t>
      </w:r>
      <w:r w:rsidR="0028532B">
        <w:rPr>
          <w:rFonts w:ascii="Times New Roman" w:eastAsia="Times New Roman" w:hAnsi="Times New Roman" w:cs="Times New Roman"/>
        </w:rPr>
        <w:t>vaistinių preparatų</w:t>
      </w:r>
      <w:r w:rsidRPr="0053755B">
        <w:rPr>
          <w:rFonts w:ascii="Times New Roman" w:eastAsia="Times New Roman" w:hAnsi="Times New Roman" w:cs="Times New Roman"/>
        </w:rPr>
        <w:t xml:space="preserve"> nuo psichozės klinikinių tyrimų metaanalizė parodė, kad senyviems su demencija susijusia psichoze sergantiems pacientams mirties rizika vartojant ši</w:t>
      </w:r>
      <w:r w:rsidR="00B816A3">
        <w:rPr>
          <w:rFonts w:ascii="Times New Roman" w:eastAsia="Times New Roman" w:hAnsi="Times New Roman" w:cs="Times New Roman"/>
        </w:rPr>
        <w:t>ų</w:t>
      </w:r>
      <w:r w:rsidRPr="0053755B">
        <w:rPr>
          <w:rFonts w:ascii="Times New Roman" w:eastAsia="Times New Roman" w:hAnsi="Times New Roman" w:cs="Times New Roman"/>
        </w:rPr>
        <w:t xml:space="preserve"> </w:t>
      </w:r>
      <w:r w:rsidR="0065580F">
        <w:rPr>
          <w:rFonts w:ascii="Times New Roman" w:eastAsia="Times New Roman" w:hAnsi="Times New Roman" w:cs="Times New Roman"/>
        </w:rPr>
        <w:t>vaistini</w:t>
      </w:r>
      <w:r w:rsidR="00B816A3">
        <w:rPr>
          <w:rFonts w:ascii="Times New Roman" w:eastAsia="Times New Roman" w:hAnsi="Times New Roman" w:cs="Times New Roman"/>
        </w:rPr>
        <w:t>ų</w:t>
      </w:r>
      <w:r w:rsidR="0065580F">
        <w:rPr>
          <w:rFonts w:ascii="Times New Roman" w:eastAsia="Times New Roman" w:hAnsi="Times New Roman" w:cs="Times New Roman"/>
        </w:rPr>
        <w:t xml:space="preserve"> preparat</w:t>
      </w:r>
      <w:r w:rsidR="00B816A3">
        <w:rPr>
          <w:rFonts w:ascii="Times New Roman" w:eastAsia="Times New Roman" w:hAnsi="Times New Roman" w:cs="Times New Roman"/>
        </w:rPr>
        <w:t>ų</w:t>
      </w:r>
      <w:r w:rsidRPr="0053755B">
        <w:rPr>
          <w:rFonts w:ascii="Times New Roman" w:eastAsia="Times New Roman" w:hAnsi="Times New Roman" w:cs="Times New Roman"/>
        </w:rPr>
        <w:t xml:space="preserve"> būna didesnė negu vartojant placebą. Dviejų 10 savaičių trukmės placebu kontroliuojamų kvetiapino klinikinių tyrimų, atliktų su ta pačia pacientų populiacija (n = 710, amžiaus vidurkis – 83 metai, amžiaus diapazonas – 56</w:t>
      </w:r>
      <w:r w:rsidRPr="0053755B">
        <w:rPr>
          <w:rFonts w:ascii="Times New Roman" w:eastAsia="Times New Roman" w:hAnsi="Times New Roman" w:cs="Times New Roman"/>
        </w:rPr>
        <w:noBreakHyphen/>
        <w:t>99 metai), metu mirė 5,5</w:t>
      </w:r>
      <w:r w:rsidR="005E37E4">
        <w:rPr>
          <w:rFonts w:ascii="Times New Roman" w:eastAsia="Times New Roman" w:hAnsi="Times New Roman" w:cs="Times New Roman"/>
        </w:rPr>
        <w:t> </w:t>
      </w:r>
      <w:r w:rsidRPr="0053755B">
        <w:rPr>
          <w:rFonts w:ascii="Times New Roman" w:eastAsia="Times New Roman" w:hAnsi="Times New Roman" w:cs="Times New Roman"/>
        </w:rPr>
        <w:t>% kvetiapiną vartojusių ir 3,2</w:t>
      </w:r>
      <w:r w:rsidR="005E37E4">
        <w:rPr>
          <w:rFonts w:ascii="Times New Roman" w:eastAsia="Times New Roman" w:hAnsi="Times New Roman" w:cs="Times New Roman"/>
        </w:rPr>
        <w:t> </w:t>
      </w:r>
      <w:r w:rsidRPr="0053755B">
        <w:rPr>
          <w:rFonts w:ascii="Times New Roman" w:eastAsia="Times New Roman" w:hAnsi="Times New Roman" w:cs="Times New Roman"/>
        </w:rPr>
        <w:t xml:space="preserve">% placebą vartojusių pacientų. Mirties priežastys šių tyrimų metu buvo įvairios ir atitiko tikėtinas šiai pacientų populiacijai. </w:t>
      </w:r>
    </w:p>
    <w:p w14:paraId="25042668" w14:textId="77777777" w:rsidR="007B04EF" w:rsidRDefault="007B04EF" w:rsidP="00C238A2">
      <w:pPr>
        <w:spacing w:after="0" w:line="240" w:lineRule="auto"/>
        <w:rPr>
          <w:rFonts w:ascii="Times New Roman" w:eastAsia="Times New Roman" w:hAnsi="Times New Roman" w:cs="Times New Roman"/>
          <w:bCs/>
          <w:i/>
          <w:iCs/>
          <w:u w:val="single"/>
        </w:rPr>
      </w:pPr>
    </w:p>
    <w:p w14:paraId="2B4228CB" w14:textId="77777777" w:rsidR="007B04EF" w:rsidRPr="00D70A8D" w:rsidDel="00B44BED" w:rsidRDefault="007B04EF" w:rsidP="007B04EF">
      <w:pPr>
        <w:spacing w:after="0" w:line="240" w:lineRule="auto"/>
        <w:rPr>
          <w:rFonts w:ascii="Times New Roman" w:eastAsia="Times New Roman" w:hAnsi="Times New Roman" w:cs="Times New Roman"/>
          <w:bCs/>
          <w:i/>
          <w:iCs/>
          <w:u w:val="single"/>
          <w:lang w:val="lv-LV"/>
        </w:rPr>
      </w:pPr>
      <w:r w:rsidRPr="00D70A8D" w:rsidDel="00B44BED">
        <w:rPr>
          <w:rFonts w:ascii="Times New Roman" w:eastAsia="Times New Roman" w:hAnsi="Times New Roman" w:cs="Times New Roman"/>
          <w:bCs/>
          <w:i/>
          <w:iCs/>
          <w:u w:val="single"/>
          <w:lang w:val="lv-LV"/>
        </w:rPr>
        <w:t>Vyresni Parkinsono liga (PL) / parkinsonizmu sergantys pacientai</w:t>
      </w:r>
    </w:p>
    <w:p w14:paraId="2423B263" w14:textId="77777777" w:rsidR="007B04EF" w:rsidRDefault="007B04EF" w:rsidP="007B04EF">
      <w:pPr>
        <w:spacing w:after="0" w:line="240" w:lineRule="auto"/>
        <w:rPr>
          <w:rFonts w:ascii="Times New Roman" w:eastAsia="Times New Roman" w:hAnsi="Times New Roman" w:cs="Times New Roman"/>
        </w:rPr>
      </w:pPr>
      <w:r w:rsidRPr="00D70A8D" w:rsidDel="00B44BED">
        <w:rPr>
          <w:rFonts w:ascii="Times New Roman" w:eastAsia="Times New Roman" w:hAnsi="Times New Roman" w:cs="Times New Roman"/>
          <w:lang w:val="lv-LV"/>
        </w:rPr>
        <w:t>Populiacija pagrįsto retrospektyvinio kvetiapino tyrimo, kuriame dalyvavo didžiuoju depresijos epizodu (DDE</w:t>
      </w:r>
      <w:r w:rsidRPr="00D70A8D">
        <w:rPr>
          <w:rFonts w:ascii="Times New Roman" w:eastAsia="Times New Roman" w:hAnsi="Times New Roman" w:cs="Times New Roman"/>
          <w:lang w:val="lv-LV"/>
        </w:rPr>
        <w:t>) sergantys  pacientai, metu buvo nustatyta padidėjusi mirtingumo rizika vyresn</w:t>
      </w:r>
      <w:r>
        <w:rPr>
          <w:rFonts w:ascii="Times New Roman" w:eastAsia="Times New Roman" w:hAnsi="Times New Roman" w:cs="Times New Roman"/>
          <w:lang w:val="lv-LV"/>
        </w:rPr>
        <w:t>iems</w:t>
      </w:r>
      <w:r w:rsidRPr="00D70A8D">
        <w:rPr>
          <w:rFonts w:ascii="Times New Roman" w:eastAsia="Times New Roman" w:hAnsi="Times New Roman" w:cs="Times New Roman"/>
          <w:lang w:val="lv-LV"/>
        </w:rPr>
        <w:t xml:space="preserve"> kaip 65 metų pacient</w:t>
      </w:r>
      <w:r>
        <w:rPr>
          <w:rFonts w:ascii="Times New Roman" w:eastAsia="Times New Roman" w:hAnsi="Times New Roman" w:cs="Times New Roman"/>
          <w:lang w:val="lv-LV"/>
        </w:rPr>
        <w:t>ams</w:t>
      </w:r>
      <w:r w:rsidRPr="00D70A8D">
        <w:rPr>
          <w:rFonts w:ascii="Times New Roman" w:eastAsia="Times New Roman" w:hAnsi="Times New Roman" w:cs="Times New Roman"/>
          <w:lang w:val="lv-LV"/>
        </w:rPr>
        <w:t>. Tokio susiejimo nebuvo iš analizės pašalinus PL sergančius pacientus. Kvetiapiną skirti PL sergantiems vyresnio amžiaus pacientams reikia atsargiai.</w:t>
      </w:r>
    </w:p>
    <w:p w14:paraId="087F541D" w14:textId="77777777" w:rsidR="007B04EF" w:rsidRDefault="007B04EF" w:rsidP="00C238A2">
      <w:pPr>
        <w:spacing w:after="0" w:line="240" w:lineRule="auto"/>
        <w:rPr>
          <w:rFonts w:ascii="Times New Roman" w:eastAsia="Times New Roman" w:hAnsi="Times New Roman" w:cs="Times New Roman"/>
          <w:bCs/>
          <w:i/>
          <w:iCs/>
          <w:u w:val="single"/>
        </w:rPr>
      </w:pPr>
    </w:p>
    <w:p w14:paraId="17CA8F57"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Disfagija</w:t>
      </w:r>
    </w:p>
    <w:p w14:paraId="50E9B5E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Gauta pranešimų apie disfagiją (žr. 4.8 skyrių), vartojant kvetiapiną. Pacientams, kuriems yra aspiracinės pneumonijos rizika, kvetiapino turėtų būti skiriama atsargiai.</w:t>
      </w:r>
    </w:p>
    <w:p w14:paraId="30F51D37" w14:textId="77777777" w:rsidR="00C238A2" w:rsidRPr="0053755B" w:rsidRDefault="00C238A2" w:rsidP="00C238A2">
      <w:pPr>
        <w:spacing w:after="0" w:line="240" w:lineRule="auto"/>
        <w:rPr>
          <w:rFonts w:ascii="Times New Roman" w:eastAsia="Times New Roman" w:hAnsi="Times New Roman" w:cs="Times New Roman"/>
        </w:rPr>
      </w:pPr>
    </w:p>
    <w:p w14:paraId="466E91D5"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Vidurių užkietėjimas ir žarnų obstrukcija</w:t>
      </w:r>
    </w:p>
    <w:p w14:paraId="1ADD83D4" w14:textId="7F0CA5F1"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Vidurių užkietėjimas yra žarnų obstrukcijos rizikos veiksnys. Gauta pranešimų apie vidurių užkietėjimą ir žarnų obstrukciją, pasireiškusius vartojant kvetiapiną (žr. 4.8 skyrių „Nepageidaujamas poveikis“). Tarp šių pranešimų yra ir mirties atvejų, įvykusių buvus didesnei žarnų obstrukcijos rizikai, t.</w:t>
      </w:r>
      <w:r w:rsidR="00A271BD" w:rsidRPr="005226C2">
        <w:rPr>
          <w:rFonts w:ascii="Times New Roman" w:eastAsia="Times New Roman" w:hAnsi="Times New Roman" w:cs="Times New Roman"/>
        </w:rPr>
        <w:t xml:space="preserve"> </w:t>
      </w:r>
      <w:r w:rsidRPr="0053755B">
        <w:rPr>
          <w:rFonts w:ascii="Times New Roman" w:eastAsia="Times New Roman" w:hAnsi="Times New Roman" w:cs="Times New Roman"/>
        </w:rPr>
        <w:t xml:space="preserve">y. kartu daugelį žarnų peristaltiką lėtinančių </w:t>
      </w:r>
      <w:r w:rsidRPr="005226C2">
        <w:rPr>
          <w:rFonts w:ascii="Times New Roman" w:eastAsia="Times New Roman" w:hAnsi="Times New Roman" w:cs="Times New Roman"/>
        </w:rPr>
        <w:t>vaist</w:t>
      </w:r>
      <w:r w:rsidR="006B00CA" w:rsidRPr="005226C2">
        <w:rPr>
          <w:rFonts w:ascii="Times New Roman" w:eastAsia="Times New Roman" w:hAnsi="Times New Roman" w:cs="Times New Roman"/>
        </w:rPr>
        <w:t>ini</w:t>
      </w:r>
      <w:r w:rsidRPr="005226C2">
        <w:rPr>
          <w:rFonts w:ascii="Times New Roman" w:eastAsia="Times New Roman" w:hAnsi="Times New Roman" w:cs="Times New Roman"/>
        </w:rPr>
        <w:t xml:space="preserve">ų </w:t>
      </w:r>
      <w:r w:rsidR="006B00CA" w:rsidRPr="005226C2">
        <w:rPr>
          <w:rFonts w:ascii="Times New Roman" w:eastAsia="Times New Roman" w:hAnsi="Times New Roman" w:cs="Times New Roman"/>
        </w:rPr>
        <w:t>preparatų</w:t>
      </w:r>
      <w:r w:rsidRPr="0053755B">
        <w:rPr>
          <w:rFonts w:ascii="Times New Roman" w:eastAsia="Times New Roman" w:hAnsi="Times New Roman" w:cs="Times New Roman"/>
        </w:rPr>
        <w:t xml:space="preserve"> vartojusiems ir (arba) galėjusiems nepranešti apie pasireiškusius vidurių užkietėjimo simptomus pacientams. Pasireiškus žarnų obstrukcijai arba nepraeinamumui, pacientą reikia atidžiai stebėti ir skubiai gydyti.</w:t>
      </w:r>
    </w:p>
    <w:p w14:paraId="3F1721A0" w14:textId="77777777" w:rsidR="00C238A2" w:rsidRPr="0053755B" w:rsidRDefault="00C238A2" w:rsidP="00C238A2">
      <w:pPr>
        <w:spacing w:after="0" w:line="240" w:lineRule="auto"/>
        <w:rPr>
          <w:rFonts w:ascii="Times New Roman" w:eastAsia="Times New Roman" w:hAnsi="Times New Roman" w:cs="Times New Roman"/>
        </w:rPr>
      </w:pPr>
    </w:p>
    <w:p w14:paraId="7571C725"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Venų tromboembolija (VTE)</w:t>
      </w:r>
    </w:p>
    <w:p w14:paraId="28F1D659" w14:textId="43DCD56E"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Vartojusiems </w:t>
      </w:r>
      <w:r w:rsidRPr="005226C2">
        <w:rPr>
          <w:rFonts w:ascii="Times New Roman" w:eastAsia="Times New Roman" w:hAnsi="Times New Roman" w:cs="Times New Roman"/>
        </w:rPr>
        <w:t>antipsichozini</w:t>
      </w:r>
      <w:r w:rsidR="00B816A3" w:rsidRPr="005226C2">
        <w:rPr>
          <w:rFonts w:ascii="Times New Roman" w:eastAsia="Times New Roman" w:hAnsi="Times New Roman" w:cs="Times New Roman"/>
        </w:rPr>
        <w:t>ų</w:t>
      </w:r>
      <w:r w:rsidRPr="005226C2">
        <w:rPr>
          <w:rFonts w:ascii="Times New Roman" w:eastAsia="Times New Roman" w:hAnsi="Times New Roman" w:cs="Times New Roman"/>
        </w:rPr>
        <w:t xml:space="preserve"> vaist</w:t>
      </w:r>
      <w:r w:rsidR="006B00CA" w:rsidRPr="005226C2">
        <w:rPr>
          <w:rFonts w:ascii="Times New Roman" w:eastAsia="Times New Roman" w:hAnsi="Times New Roman" w:cs="Times New Roman"/>
        </w:rPr>
        <w:t>ini</w:t>
      </w:r>
      <w:r w:rsidR="00B816A3" w:rsidRPr="005226C2">
        <w:rPr>
          <w:rFonts w:ascii="Times New Roman" w:eastAsia="Times New Roman" w:hAnsi="Times New Roman" w:cs="Times New Roman"/>
        </w:rPr>
        <w:t>ų</w:t>
      </w:r>
      <w:r w:rsidR="006B00CA" w:rsidRPr="005226C2">
        <w:rPr>
          <w:rFonts w:ascii="Times New Roman" w:eastAsia="Times New Roman" w:hAnsi="Times New Roman" w:cs="Times New Roman"/>
        </w:rPr>
        <w:t xml:space="preserve"> preparat</w:t>
      </w:r>
      <w:r w:rsidR="00B816A3" w:rsidRPr="005226C2">
        <w:rPr>
          <w:rFonts w:ascii="Times New Roman" w:eastAsia="Times New Roman" w:hAnsi="Times New Roman" w:cs="Times New Roman"/>
        </w:rPr>
        <w:t>ų</w:t>
      </w:r>
      <w:r w:rsidRPr="0053755B">
        <w:rPr>
          <w:rFonts w:ascii="Times New Roman" w:eastAsia="Times New Roman" w:hAnsi="Times New Roman" w:cs="Times New Roman"/>
        </w:rPr>
        <w:t xml:space="preserve"> buvo </w:t>
      </w:r>
      <w:r w:rsidRPr="005226C2">
        <w:rPr>
          <w:rFonts w:ascii="Times New Roman" w:eastAsia="Times New Roman" w:hAnsi="Times New Roman" w:cs="Times New Roman"/>
        </w:rPr>
        <w:t>pastebėt</w:t>
      </w:r>
      <w:r w:rsidR="00B816A3" w:rsidRPr="005226C2">
        <w:rPr>
          <w:rFonts w:ascii="Times New Roman" w:eastAsia="Times New Roman" w:hAnsi="Times New Roman" w:cs="Times New Roman"/>
        </w:rPr>
        <w:t>a</w:t>
      </w:r>
      <w:r w:rsidRPr="0053755B">
        <w:rPr>
          <w:rFonts w:ascii="Times New Roman" w:eastAsia="Times New Roman" w:hAnsi="Times New Roman" w:cs="Times New Roman"/>
        </w:rPr>
        <w:t xml:space="preserve"> venų tromboembolijos (VTE) </w:t>
      </w:r>
      <w:r w:rsidR="00A271BD" w:rsidRPr="005226C2">
        <w:rPr>
          <w:rFonts w:ascii="Times New Roman" w:eastAsia="Times New Roman" w:hAnsi="Times New Roman" w:cs="Times New Roman"/>
        </w:rPr>
        <w:t>atvejų</w:t>
      </w:r>
      <w:r w:rsidRPr="0053755B">
        <w:rPr>
          <w:rFonts w:ascii="Times New Roman" w:eastAsia="Times New Roman" w:hAnsi="Times New Roman" w:cs="Times New Roman"/>
        </w:rPr>
        <w:t>. Kadangi antipsichotikais gydomi pacientai dažnai turi įgytų VTE rizikos veiksnių, todėl reikia nustatyti visus galimus rizikos veiksnius prieš pradedant gydymą ir gydymo kvetiapinu metu bei imtis profilaktikos priemonių.</w:t>
      </w:r>
    </w:p>
    <w:p w14:paraId="60B8CA34" w14:textId="77777777" w:rsidR="00C238A2" w:rsidRPr="0053755B" w:rsidRDefault="00C238A2" w:rsidP="00C238A2">
      <w:pPr>
        <w:spacing w:after="0" w:line="240" w:lineRule="auto"/>
        <w:rPr>
          <w:rFonts w:ascii="Times New Roman" w:eastAsia="Times New Roman" w:hAnsi="Times New Roman" w:cs="Times New Roman"/>
        </w:rPr>
      </w:pPr>
    </w:p>
    <w:p w14:paraId="2C321DBC"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Pankreatitas</w:t>
      </w:r>
    </w:p>
    <w:p w14:paraId="19AB7DE8" w14:textId="7410DB03"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Pankreatitas buvo užfiksuotas klinikinių tyrimų metu ir poregistraciniu vartojimo laikotarpiu. Kaip matyti iš duomenų, gautų vaist</w:t>
      </w:r>
      <w:r w:rsidR="00594EAE">
        <w:rPr>
          <w:rFonts w:ascii="Times New Roman" w:eastAsia="Times New Roman" w:hAnsi="Times New Roman" w:cs="Times New Roman"/>
        </w:rPr>
        <w:t>ini</w:t>
      </w:r>
      <w:r w:rsidR="00B816A3">
        <w:rPr>
          <w:rFonts w:ascii="Times New Roman" w:eastAsia="Times New Roman" w:hAnsi="Times New Roman" w:cs="Times New Roman"/>
        </w:rPr>
        <w:t>am</w:t>
      </w:r>
      <w:r w:rsidRPr="0053755B">
        <w:rPr>
          <w:rFonts w:ascii="Times New Roman" w:eastAsia="Times New Roman" w:hAnsi="Times New Roman" w:cs="Times New Roman"/>
        </w:rPr>
        <w:t xml:space="preserve"> </w:t>
      </w:r>
      <w:r w:rsidR="00594EAE">
        <w:rPr>
          <w:rFonts w:ascii="Times New Roman" w:eastAsia="Times New Roman" w:hAnsi="Times New Roman" w:cs="Times New Roman"/>
        </w:rPr>
        <w:t>preparatui</w:t>
      </w:r>
      <w:r w:rsidRPr="0053755B">
        <w:rPr>
          <w:rFonts w:ascii="Times New Roman" w:eastAsia="Times New Roman" w:hAnsi="Times New Roman" w:cs="Times New Roman"/>
        </w:rPr>
        <w:t xml:space="preserve"> patekus į rinką, nors ne visi atvejai buvo susiję su rizikos veiksniais, daug pacientų turėjo žinomų rizikos veiksnių, kurie yra susiję su pankreatitu, pvz., padidėjusi trigliceridų koncentracija (žr. 4.4 skyrių), tulžies akmenys, alkoholio vartojimas. </w:t>
      </w:r>
    </w:p>
    <w:p w14:paraId="6309E121" w14:textId="77777777" w:rsidR="00C238A2" w:rsidRPr="0053755B" w:rsidRDefault="00C238A2" w:rsidP="00C238A2">
      <w:pPr>
        <w:spacing w:after="0" w:line="240" w:lineRule="auto"/>
        <w:rPr>
          <w:rFonts w:ascii="Times New Roman" w:eastAsia="Times New Roman" w:hAnsi="Times New Roman" w:cs="Times New Roman"/>
        </w:rPr>
      </w:pPr>
    </w:p>
    <w:p w14:paraId="0D0EA381"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Papildoma informacija</w:t>
      </w:r>
    </w:p>
    <w:p w14:paraId="05A350A7" w14:textId="45AEEB24" w:rsidR="00C238A2" w:rsidRPr="0053755B" w:rsidRDefault="00C238A2" w:rsidP="00C238A2">
      <w:pPr>
        <w:autoSpaceDE w:val="0"/>
        <w:autoSpaceDN w:val="0"/>
        <w:adjustRightInd w:val="0"/>
        <w:spacing w:after="0" w:line="240" w:lineRule="auto"/>
        <w:rPr>
          <w:rFonts w:ascii="Times New Roman" w:eastAsia="Calibri" w:hAnsi="Times New Roman" w:cs="Geneva"/>
        </w:rPr>
      </w:pPr>
      <w:r w:rsidRPr="0053755B">
        <w:rPr>
          <w:rFonts w:ascii="Times New Roman" w:eastAsia="Calibri" w:hAnsi="Times New Roman" w:cs="Geneva"/>
        </w:rPr>
        <w:t xml:space="preserve">Kvetiapino vartojimo kartu su divalproeksu ar ličiu esant </w:t>
      </w:r>
      <w:r w:rsidRPr="0053755B">
        <w:rPr>
          <w:rFonts w:ascii="Times New Roman" w:eastAsia="Calibri" w:hAnsi="Times New Roman" w:cs="Geneva"/>
          <w:lang w:eastAsia="lt-LT"/>
        </w:rPr>
        <w:t xml:space="preserve">ūminiams </w:t>
      </w:r>
      <w:r w:rsidRPr="0053755B">
        <w:rPr>
          <w:rFonts w:ascii="Times New Roman" w:eastAsia="Calibri" w:hAnsi="Times New Roman" w:cs="Geneva"/>
        </w:rPr>
        <w:t>vidutinio sunkumo ir sunkiems manijos epizodams duomenų yra nedaug, tačiau šie vaistinių preparatų deriniai buvo toleruojami gerai (žr. 4.8 ir 5.1 skyrius). Turimi duomenys rodo, kad šių vaist</w:t>
      </w:r>
      <w:r w:rsidR="00594EAE">
        <w:rPr>
          <w:rFonts w:ascii="Times New Roman" w:eastAsia="Calibri" w:hAnsi="Times New Roman" w:cs="Geneva"/>
        </w:rPr>
        <w:t>ini</w:t>
      </w:r>
      <w:r w:rsidRPr="0053755B">
        <w:rPr>
          <w:rFonts w:ascii="Times New Roman" w:eastAsia="Calibri" w:hAnsi="Times New Roman" w:cs="Geneva"/>
        </w:rPr>
        <w:t xml:space="preserve">ų </w:t>
      </w:r>
      <w:r w:rsidR="00594EAE">
        <w:rPr>
          <w:rFonts w:ascii="Times New Roman" w:eastAsia="Calibri" w:hAnsi="Times New Roman" w:cs="Geneva"/>
        </w:rPr>
        <w:t>preparatų</w:t>
      </w:r>
      <w:r w:rsidRPr="0053755B">
        <w:rPr>
          <w:rFonts w:ascii="Times New Roman" w:eastAsia="Calibri" w:hAnsi="Times New Roman" w:cs="Geneva"/>
        </w:rPr>
        <w:t xml:space="preserve"> poveikis po 3 savaičių būna adityvus.</w:t>
      </w:r>
    </w:p>
    <w:p w14:paraId="6559C067" w14:textId="77777777" w:rsidR="00C238A2" w:rsidRPr="0053755B" w:rsidRDefault="00C238A2" w:rsidP="00C238A2">
      <w:pPr>
        <w:spacing w:after="0" w:line="240" w:lineRule="auto"/>
        <w:rPr>
          <w:rFonts w:ascii="Times New Roman" w:eastAsia="MS Mincho" w:hAnsi="Times New Roman" w:cs="Times New Roman"/>
          <w:bCs/>
          <w:i/>
          <w:iCs/>
          <w:u w:val="single"/>
        </w:rPr>
      </w:pPr>
    </w:p>
    <w:p w14:paraId="3F370FED"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Laktozė</w:t>
      </w:r>
    </w:p>
    <w:p w14:paraId="3E6ACF24" w14:textId="627F910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MS Mincho" w:hAnsi="Times New Roman" w:cs="Times New Roman"/>
        </w:rPr>
        <w:t xml:space="preserve">Quetiapine Accord pailginto atpalaidavimo tablečių sudėtyje yra laktozės. Šio vaistinio preparato negalima vartoti pacientams, kuriems nustatytas retas paveldimas sutrikimas – galaktozės netoleravimas, </w:t>
      </w:r>
      <w:r w:rsidR="003035B2">
        <w:rPr>
          <w:rFonts w:ascii="Times New Roman" w:eastAsia="MS Mincho" w:hAnsi="Times New Roman" w:cs="Times New Roman"/>
        </w:rPr>
        <w:t>visiškas</w:t>
      </w:r>
      <w:r w:rsidRPr="0053755B">
        <w:rPr>
          <w:rFonts w:ascii="Times New Roman" w:eastAsia="MS Mincho" w:hAnsi="Times New Roman" w:cs="Times New Roman"/>
        </w:rPr>
        <w:t xml:space="preserve"> laktazės stygius arba gliukozės ir galaktozės malabsorbcija.</w:t>
      </w:r>
    </w:p>
    <w:p w14:paraId="22995BF7" w14:textId="77777777" w:rsidR="00C238A2" w:rsidRPr="00B45FF6" w:rsidRDefault="00C238A2" w:rsidP="00B45FF6">
      <w:pPr>
        <w:spacing w:after="0" w:line="240" w:lineRule="auto"/>
        <w:rPr>
          <w:rFonts w:ascii="Times New Roman" w:hAnsi="Times New Roman"/>
        </w:rPr>
      </w:pPr>
    </w:p>
    <w:p w14:paraId="6FBD5346" w14:textId="77777777" w:rsidR="00747AA4" w:rsidRPr="00747AA4" w:rsidRDefault="00747AA4" w:rsidP="00747AA4">
      <w:pPr>
        <w:spacing w:after="0" w:line="240" w:lineRule="auto"/>
        <w:rPr>
          <w:rFonts w:ascii="Times New Roman" w:eastAsia="MS Mincho" w:hAnsi="Times New Roman" w:cs="Times New Roman"/>
          <w:i/>
          <w:u w:val="single"/>
        </w:rPr>
      </w:pPr>
      <w:r w:rsidRPr="00747AA4">
        <w:rPr>
          <w:rFonts w:ascii="Times New Roman" w:eastAsia="MS Mincho" w:hAnsi="Times New Roman" w:cs="Times New Roman"/>
          <w:i/>
          <w:u w:val="single"/>
        </w:rPr>
        <w:t>Natris</w:t>
      </w:r>
    </w:p>
    <w:p w14:paraId="4D308756" w14:textId="77777777" w:rsidR="00747AA4" w:rsidRPr="00A04872" w:rsidRDefault="00747AA4" w:rsidP="00C238A2">
      <w:pPr>
        <w:spacing w:after="0" w:line="240" w:lineRule="auto"/>
        <w:rPr>
          <w:rFonts w:ascii="Times New Roman" w:hAnsi="Times New Roman"/>
        </w:rPr>
      </w:pPr>
      <w:r w:rsidRPr="000A6B88">
        <w:rPr>
          <w:rFonts w:ascii="Times New Roman" w:hAnsi="Times New Roman"/>
        </w:rPr>
        <w:t xml:space="preserve">Šio vaistinio preparato vienoje </w:t>
      </w:r>
      <w:r w:rsidR="00F26105" w:rsidRPr="000A6B88">
        <w:rPr>
          <w:rFonts w:ascii="Times New Roman" w:hAnsi="Times New Roman"/>
        </w:rPr>
        <w:t>pailginio atpalaidavimo</w:t>
      </w:r>
      <w:r w:rsidRPr="000A6B88">
        <w:rPr>
          <w:rFonts w:ascii="Times New Roman" w:hAnsi="Times New Roman"/>
        </w:rPr>
        <w:t xml:space="preserve"> tabletėje yra mažiau kaip </w:t>
      </w:r>
      <w:r w:rsidRPr="00BA49AD">
        <w:rPr>
          <w:rFonts w:ascii="Times New Roman" w:hAnsi="Times New Roman"/>
        </w:rPr>
        <w:t>1 mmol (23 mg) natrio, t.</w:t>
      </w:r>
      <w:r w:rsidR="00C504AC" w:rsidRPr="00BA49AD">
        <w:rPr>
          <w:rFonts w:ascii="Times New Roman" w:hAnsi="Times New Roman"/>
        </w:rPr>
        <w:t xml:space="preserve"> </w:t>
      </w:r>
      <w:r w:rsidRPr="00BA49AD">
        <w:rPr>
          <w:rFonts w:ascii="Times New Roman" w:hAnsi="Times New Roman"/>
        </w:rPr>
        <w:t>y. jis beveik neturi reik</w:t>
      </w:r>
      <w:r w:rsidRPr="000A6B88">
        <w:rPr>
          <w:rFonts w:ascii="Times New Roman" w:hAnsi="Times New Roman"/>
        </w:rPr>
        <w:t>šmės.</w:t>
      </w:r>
    </w:p>
    <w:p w14:paraId="59C4BF17" w14:textId="77777777" w:rsidR="00C238A2" w:rsidRPr="005226C2" w:rsidRDefault="00C238A2" w:rsidP="005226C2">
      <w:pPr>
        <w:pStyle w:val="Antrats"/>
        <w:jc w:val="both"/>
        <w:rPr>
          <w:b/>
        </w:rPr>
      </w:pPr>
    </w:p>
    <w:p w14:paraId="7069DBEF" w14:textId="52EBA849" w:rsidR="00C238A2" w:rsidRPr="0053755B" w:rsidRDefault="00C238A2" w:rsidP="00C238A2">
      <w:pPr>
        <w:spacing w:after="0" w:line="240" w:lineRule="auto"/>
        <w:rPr>
          <w:rFonts w:ascii="Times New Roman" w:hAnsi="Times New Roman" w:cs="Times New Roman"/>
          <w:i/>
          <w:u w:val="single"/>
        </w:rPr>
      </w:pPr>
      <w:r w:rsidRPr="0053755B">
        <w:rPr>
          <w:rFonts w:ascii="Times New Roman" w:hAnsi="Times New Roman" w:cs="Times New Roman"/>
          <w:i/>
          <w:u w:val="single"/>
        </w:rPr>
        <w:t>Netinkamas vartojimas ir piktnaudžiavimas</w:t>
      </w:r>
    </w:p>
    <w:p w14:paraId="28274B6C" w14:textId="35A3E431" w:rsidR="00C238A2" w:rsidRPr="0053755B" w:rsidRDefault="00C238A2" w:rsidP="00C238A2">
      <w:pPr>
        <w:spacing w:after="0" w:line="240" w:lineRule="auto"/>
        <w:rPr>
          <w:rFonts w:ascii="Times New Roman" w:hAnsi="Times New Roman" w:cs="Times New Roman"/>
        </w:rPr>
      </w:pPr>
      <w:r w:rsidRPr="0053755B">
        <w:rPr>
          <w:rFonts w:ascii="Times New Roman" w:hAnsi="Times New Roman" w:cs="Times New Roman"/>
        </w:rPr>
        <w:t>Buvo gauta pranešimų apie netinkamą vartojimą ir piktnaudžiavimą. Skiriant kvetiapiną pacientams, piktnaudžiavusiems alkoholiu ar vaist</w:t>
      </w:r>
      <w:r w:rsidR="006217A7">
        <w:rPr>
          <w:rFonts w:ascii="Times New Roman" w:hAnsi="Times New Roman" w:cs="Times New Roman"/>
        </w:rPr>
        <w:t>ini</w:t>
      </w:r>
      <w:r w:rsidRPr="0053755B">
        <w:rPr>
          <w:rFonts w:ascii="Times New Roman" w:hAnsi="Times New Roman" w:cs="Times New Roman"/>
        </w:rPr>
        <w:t>ais</w:t>
      </w:r>
      <w:r w:rsidR="006217A7">
        <w:rPr>
          <w:rFonts w:ascii="Times New Roman" w:hAnsi="Times New Roman" w:cs="Times New Roman"/>
        </w:rPr>
        <w:t xml:space="preserve"> preparatais</w:t>
      </w:r>
      <w:r w:rsidRPr="0053755B">
        <w:rPr>
          <w:rFonts w:ascii="Times New Roman" w:hAnsi="Times New Roman" w:cs="Times New Roman"/>
        </w:rPr>
        <w:t>, reikia būti atsargiais.</w:t>
      </w:r>
    </w:p>
    <w:p w14:paraId="068541C9" w14:textId="77777777" w:rsidR="00C238A2" w:rsidRPr="0053755B" w:rsidRDefault="00C238A2" w:rsidP="00C238A2">
      <w:pPr>
        <w:spacing w:after="0" w:line="240" w:lineRule="auto"/>
        <w:rPr>
          <w:rFonts w:ascii="Times New Roman" w:eastAsia="Times New Roman" w:hAnsi="Times New Roman" w:cs="Times New Roman"/>
        </w:rPr>
      </w:pPr>
    </w:p>
    <w:p w14:paraId="41395D70"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4.5</w:t>
      </w:r>
      <w:r w:rsidRPr="0053755B">
        <w:rPr>
          <w:rFonts w:ascii="Times New Roman" w:eastAsia="Times New Roman" w:hAnsi="Times New Roman" w:cs="Times New Roman"/>
          <w:b/>
          <w:kern w:val="28"/>
        </w:rPr>
        <w:tab/>
        <w:t>Sąveika su kitais vaistiniais preparatais ir kitokia sąveika</w:t>
      </w:r>
    </w:p>
    <w:p w14:paraId="50C26BFA" w14:textId="77777777" w:rsidR="00C238A2" w:rsidRPr="0053755B" w:rsidRDefault="00C238A2" w:rsidP="00C238A2">
      <w:pPr>
        <w:spacing w:after="0" w:line="240" w:lineRule="auto"/>
        <w:rPr>
          <w:rFonts w:ascii="Times New Roman" w:eastAsia="Times New Roman" w:hAnsi="Times New Roman" w:cs="Times New Roman"/>
        </w:rPr>
      </w:pPr>
    </w:p>
    <w:p w14:paraId="4DB52AF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Atsižvelgiant į pagrindinį kvetiapino poveikį CNS, kartu su kitais centrinio veikimo vaistiniais preparatais ir alkoholiniais gėrimais kvetiapiną reikia vartoti atsargiai.</w:t>
      </w:r>
    </w:p>
    <w:p w14:paraId="3A3D2037" w14:textId="77777777" w:rsidR="00C238A2" w:rsidRPr="0053755B" w:rsidRDefault="00C238A2" w:rsidP="00C238A2">
      <w:pPr>
        <w:spacing w:after="0" w:line="240" w:lineRule="auto"/>
        <w:rPr>
          <w:rFonts w:ascii="Times New Roman" w:eastAsia="Times New Roman" w:hAnsi="Times New Roman" w:cs="Times New Roman"/>
        </w:rPr>
      </w:pPr>
    </w:p>
    <w:p w14:paraId="4AAE519C" w14:textId="77777777" w:rsidR="00835870" w:rsidRDefault="00835870" w:rsidP="00835870">
      <w:pPr>
        <w:tabs>
          <w:tab w:val="left" w:pos="567"/>
        </w:tabs>
        <w:spacing w:after="0" w:line="240" w:lineRule="auto"/>
        <w:rPr>
          <w:rFonts w:ascii="Times New Roman" w:eastAsia="Times New Roman" w:hAnsi="Times New Roman" w:cs="Times New Roman"/>
        </w:rPr>
      </w:pPr>
      <w:r w:rsidRPr="00E52BEE">
        <w:rPr>
          <w:rFonts w:ascii="Times New Roman" w:eastAsia="Times New Roman" w:hAnsi="Times New Roman" w:cs="Times New Roman"/>
        </w:rPr>
        <w:t xml:space="preserve">Kvetiapiną reikia atsargiai vartoti kartu su serotoninerginiais vaistiniais preparatais, pavyzdžiui, MAO inhibitoriais, selektyviaisiais serotonino reabsorbcijos inhibitoriais (SSRI), serotonino ir noradrenalino reabsorbcijos inhibitoriais (SNRI) arba tricikliais antidepresantais, nes padidėja serotonino sindromo (sutrikimo, galinčio kelti pavojų gyvybei) išsivystymo rizika (žr. 4.4 skyrių). </w:t>
      </w:r>
    </w:p>
    <w:p w14:paraId="34E0AECB" w14:textId="77777777" w:rsidR="00835870" w:rsidRDefault="00835870" w:rsidP="00C238A2">
      <w:pPr>
        <w:spacing w:after="0" w:line="240" w:lineRule="auto"/>
        <w:rPr>
          <w:rFonts w:ascii="Times New Roman" w:eastAsia="Times New Roman" w:hAnsi="Times New Roman" w:cs="Times New Roman"/>
        </w:rPr>
      </w:pPr>
    </w:p>
    <w:p w14:paraId="5609AE74" w14:textId="5D057184"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Reikia būti atsargiais gydant pacientus, vartojančius kitus anticholinerginio (muskarininio) poveikio vaistinius preparatus (žr. 4.4 skyrių).</w:t>
      </w:r>
    </w:p>
    <w:p w14:paraId="4C767520" w14:textId="77777777" w:rsidR="00C238A2" w:rsidRPr="0053755B" w:rsidRDefault="00C238A2" w:rsidP="00C238A2">
      <w:pPr>
        <w:spacing w:after="0" w:line="240" w:lineRule="auto"/>
        <w:rPr>
          <w:rFonts w:ascii="Times New Roman" w:eastAsia="Times New Roman" w:hAnsi="Times New Roman" w:cs="Times New Roman"/>
        </w:rPr>
      </w:pPr>
    </w:p>
    <w:p w14:paraId="7778366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Citochromas P450 (CYP) 3A4 yra pagrindinis nuo citochromo P450 priklausomo kvetiapino metabolizmo fermentas. Sąveikos tyrimų metu sveikiems savanoriams kartu su kvetiapinu (25 mg) vartojant CYP3A4 inhibitorių ketokonazolą, kvetiapino </w:t>
      </w:r>
      <w:r w:rsidRPr="0053755B">
        <w:rPr>
          <w:rFonts w:ascii="Times New Roman" w:eastAsia="Times New Roman" w:hAnsi="Times New Roman" w:cs="Times New Roman"/>
          <w:i/>
        </w:rPr>
        <w:t>AUC</w:t>
      </w:r>
      <w:r w:rsidRPr="0053755B">
        <w:rPr>
          <w:rFonts w:ascii="Times New Roman" w:eastAsia="Times New Roman" w:hAnsi="Times New Roman" w:cs="Times New Roman"/>
        </w:rPr>
        <w:t xml:space="preserve"> (plotas po koncentracijos kreive) padidėjo 5</w:t>
      </w:r>
      <w:r w:rsidRPr="0053755B">
        <w:rPr>
          <w:rFonts w:ascii="Times New Roman" w:eastAsia="Times New Roman" w:hAnsi="Times New Roman" w:cs="Times New Roman"/>
        </w:rPr>
        <w:noBreakHyphen/>
        <w:t>8 kartus, todėl kartu su CYP3A4 inhibitoriais kvetiapino vartoti negalima. Be to, vartojant kvetiapiną, nerekomenduojama gerti greipfrutų sulčių.</w:t>
      </w:r>
    </w:p>
    <w:p w14:paraId="59CCB95B" w14:textId="77777777" w:rsidR="00C238A2" w:rsidRPr="0053755B" w:rsidRDefault="00C238A2" w:rsidP="00C238A2">
      <w:pPr>
        <w:spacing w:after="0" w:line="240" w:lineRule="auto"/>
        <w:rPr>
          <w:rFonts w:ascii="Times New Roman" w:eastAsia="Times New Roman" w:hAnsi="Times New Roman" w:cs="Times New Roman"/>
        </w:rPr>
      </w:pPr>
    </w:p>
    <w:p w14:paraId="1DEFB619" w14:textId="0946625D"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Kartotinių dozių tyrimo, atlikto su pacientais, metu tirta iki kepenų fermentų induktoriaus karbamazep</w:t>
      </w:r>
      <w:r w:rsidRPr="005226C2">
        <w:rPr>
          <w:rFonts w:ascii="Times New Roman" w:eastAsia="Times New Roman" w:hAnsi="Times New Roman" w:cs="Times New Roman"/>
        </w:rPr>
        <w:t>in</w:t>
      </w:r>
      <w:r w:rsidRPr="0053755B">
        <w:rPr>
          <w:rFonts w:ascii="Times New Roman" w:eastAsia="Times New Roman" w:hAnsi="Times New Roman" w:cs="Times New Roman"/>
        </w:rPr>
        <w:t>o ir kartu su juo vartoto kvetiapino farmakokinetika. Kartu vartojant karbamazepiną, reikšmingai padidėjo kvetiapino klirensas, vidutiniškai 13</w:t>
      </w:r>
      <w:r w:rsidR="00FC70F6">
        <w:rPr>
          <w:rFonts w:ascii="Times New Roman" w:eastAsia="Times New Roman" w:hAnsi="Times New Roman" w:cs="Times New Roman"/>
        </w:rPr>
        <w:t> </w:t>
      </w:r>
      <w:r w:rsidRPr="0053755B">
        <w:rPr>
          <w:rFonts w:ascii="Times New Roman" w:eastAsia="Times New Roman" w:hAnsi="Times New Roman" w:cs="Times New Roman"/>
        </w:rPr>
        <w:t>% (palyginti su susidarančia vartojant kvetiapiną atskirai) sumažėjo jo sisteminė ekspozicija (</w:t>
      </w:r>
      <w:r w:rsidRPr="0053755B">
        <w:rPr>
          <w:rFonts w:ascii="Times New Roman" w:eastAsia="Times New Roman" w:hAnsi="Times New Roman" w:cs="Times New Roman"/>
          <w:i/>
        </w:rPr>
        <w:t>AUC</w:t>
      </w:r>
      <w:r w:rsidRPr="0053755B">
        <w:rPr>
          <w:rFonts w:ascii="Times New Roman" w:eastAsia="Times New Roman" w:hAnsi="Times New Roman" w:cs="Times New Roman"/>
        </w:rPr>
        <w:t>); poveikis kai kuriems pacientams buvo stipresnis. Dėl tokios sąveikos gali sumažėti kvetiapino koncentracija plazmoje ir pakisti veiksmingumas. Kartu vartojant kitą mikrosominių fermentų induktorių – fenitoiną, kvetiapino klirensas padidėjo net 450</w:t>
      </w:r>
      <w:r w:rsidR="00FC70F6">
        <w:rPr>
          <w:rFonts w:ascii="Times New Roman" w:eastAsia="Times New Roman" w:hAnsi="Times New Roman" w:cs="Times New Roman"/>
        </w:rPr>
        <w:t> </w:t>
      </w:r>
      <w:r w:rsidRPr="0053755B">
        <w:rPr>
          <w:rFonts w:ascii="Times New Roman" w:eastAsia="Times New Roman" w:hAnsi="Times New Roman" w:cs="Times New Roman"/>
        </w:rPr>
        <w:t>%. Kepenų fermentų induktorius vartojantiems pacientams kvetiapiną skirti vartoti galima tik tada, kai, gydytojo nuomone, šio vaistinio preparato palankus poveikis viršija pavojų, kylantį nutraukus kepenų fermentų induktoriaus vartojimą. Svarbu kepenų induktoriaus dozę keisti tik palaipsniui, o prireikus, vietoje jo skirti kepenų fermentų neindukuojančio vaistinio preparato, pvz., natrio valproato (žr. 4.4 skyrių).</w:t>
      </w:r>
    </w:p>
    <w:p w14:paraId="10298EFD" w14:textId="77777777" w:rsidR="00C238A2" w:rsidRPr="0053755B" w:rsidRDefault="00C238A2" w:rsidP="00C238A2">
      <w:pPr>
        <w:spacing w:after="0" w:line="240" w:lineRule="auto"/>
        <w:rPr>
          <w:rFonts w:ascii="Times New Roman" w:eastAsia="Times New Roman" w:hAnsi="Times New Roman" w:cs="Times New Roman"/>
        </w:rPr>
      </w:pPr>
    </w:p>
    <w:p w14:paraId="255F325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vartojami antidepresantai imipraminas (CYP2D6 inhibitorius) ar fluoksetinas (CYP3A4 ir CYP2D6 inhibitorius) reikšmingos įtakos kvetiapino farmakokinetikai neturi.</w:t>
      </w:r>
    </w:p>
    <w:p w14:paraId="501AF072" w14:textId="77777777" w:rsidR="00C238A2" w:rsidRPr="0053755B" w:rsidRDefault="00C238A2" w:rsidP="00C238A2">
      <w:pPr>
        <w:spacing w:after="0" w:line="240" w:lineRule="auto"/>
        <w:rPr>
          <w:rFonts w:ascii="Times New Roman" w:eastAsia="Times New Roman" w:hAnsi="Times New Roman" w:cs="Times New Roman"/>
        </w:rPr>
      </w:pPr>
    </w:p>
    <w:p w14:paraId="34873223" w14:textId="4D15A990"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vartojami vaistiniai preparatai nuo psichozės risperidonas ar haloperidolis reikšmingos įtakos kvetiapino farmakokinetikai neturi. Kartu vartojant tioridaziną, kvetiapino klirensas padidėjo maždaug 70</w:t>
      </w:r>
      <w:r w:rsidR="00FC70F6">
        <w:rPr>
          <w:rFonts w:ascii="Times New Roman" w:eastAsia="Times New Roman" w:hAnsi="Times New Roman" w:cs="Times New Roman"/>
        </w:rPr>
        <w:t> </w:t>
      </w:r>
      <w:r w:rsidRPr="0053755B">
        <w:rPr>
          <w:rFonts w:ascii="Times New Roman" w:eastAsia="Times New Roman" w:hAnsi="Times New Roman" w:cs="Times New Roman"/>
        </w:rPr>
        <w:t>%.</w:t>
      </w:r>
    </w:p>
    <w:p w14:paraId="419B31B2" w14:textId="77777777" w:rsidR="00C238A2" w:rsidRPr="0053755B" w:rsidRDefault="00C238A2" w:rsidP="00C238A2">
      <w:pPr>
        <w:spacing w:after="0" w:line="240" w:lineRule="auto"/>
        <w:rPr>
          <w:rFonts w:ascii="Times New Roman" w:eastAsia="Times New Roman" w:hAnsi="Times New Roman" w:cs="Times New Roman"/>
        </w:rPr>
      </w:pPr>
    </w:p>
    <w:p w14:paraId="79CE505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vartojamas cimetidinas įtakos kvetiapino farmakokinetikai neturėjo.</w:t>
      </w:r>
    </w:p>
    <w:p w14:paraId="7AED92F7" w14:textId="77777777" w:rsidR="00C238A2" w:rsidRPr="0053755B" w:rsidRDefault="00C238A2" w:rsidP="00C238A2">
      <w:pPr>
        <w:spacing w:after="0" w:line="240" w:lineRule="auto"/>
        <w:rPr>
          <w:rFonts w:ascii="Times New Roman" w:eastAsia="Times New Roman" w:hAnsi="Times New Roman" w:cs="Times New Roman"/>
        </w:rPr>
      </w:pPr>
    </w:p>
    <w:p w14:paraId="072BFAC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vartojamas kvetiapinas įtakos ličio farmakokinetikai neturėjo.</w:t>
      </w:r>
    </w:p>
    <w:p w14:paraId="3D3F7CAE" w14:textId="77777777" w:rsidR="00C238A2" w:rsidRPr="0053755B" w:rsidRDefault="00C238A2" w:rsidP="00C238A2">
      <w:pPr>
        <w:spacing w:after="0" w:line="240" w:lineRule="auto"/>
        <w:rPr>
          <w:rFonts w:ascii="Times New Roman" w:eastAsia="Times New Roman" w:hAnsi="Times New Roman" w:cs="Times New Roman"/>
        </w:rPr>
      </w:pPr>
    </w:p>
    <w:p w14:paraId="479EEC6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6 savaičių trukmės atsitiktinės atrankos tyrimo metu palyginus ličio ir prailginto atpalaidavimo kvetiapino derinio poveikį ūmine manija sergantiems suaugusiems pacientams su placebo ir prailginto atpalaidavimo kvetiapino derinio poveikiu nustatyta, kad su ekstrapiramidine sistema susijusių nepageidaujamų reiškinių (ypač drebulys), mieguistumas ir svorio prieaugis papildomo gydymo ličiu grupės pacientams pasireiškė dažniau negu placebo (žr. 5.1 skyrių).</w:t>
      </w:r>
    </w:p>
    <w:p w14:paraId="36DF6F40" w14:textId="77777777" w:rsidR="00C238A2" w:rsidRPr="0053755B" w:rsidRDefault="00C238A2" w:rsidP="00C238A2">
      <w:pPr>
        <w:spacing w:after="0" w:line="240" w:lineRule="auto"/>
        <w:rPr>
          <w:rFonts w:ascii="Times New Roman" w:eastAsia="Times New Roman" w:hAnsi="Times New Roman" w:cs="Times New Roman"/>
        </w:rPr>
      </w:pPr>
    </w:p>
    <w:p w14:paraId="34BBC98F" w14:textId="1E1E382D"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vartojami natrio valproatas ir kvetiapinas kliniškai reikšmingos įtakos vienas kito farmakokinetikai neturėjo. Retrospektyvaus tyrimo su vaikais ir paaugliais, kai jiems buvo skiriama vien valproato arba kvetiapino, arba abiejų šių vaistinių preparatų, metu buvo nustatyta, kad vaist</w:t>
      </w:r>
      <w:r w:rsidR="00251A2A">
        <w:rPr>
          <w:rFonts w:ascii="Times New Roman" w:eastAsia="Times New Roman" w:hAnsi="Times New Roman" w:cs="Times New Roman"/>
        </w:rPr>
        <w:t>ini</w:t>
      </w:r>
      <w:r w:rsidRPr="0053755B">
        <w:rPr>
          <w:rFonts w:ascii="Times New Roman" w:eastAsia="Times New Roman" w:hAnsi="Times New Roman" w:cs="Times New Roman"/>
        </w:rPr>
        <w:t>ų</w:t>
      </w:r>
      <w:r w:rsidR="00251A2A">
        <w:rPr>
          <w:rFonts w:ascii="Times New Roman" w:eastAsia="Times New Roman" w:hAnsi="Times New Roman" w:cs="Times New Roman"/>
        </w:rPr>
        <w:t xml:space="preserve"> preparatų</w:t>
      </w:r>
      <w:r w:rsidRPr="0053755B">
        <w:rPr>
          <w:rFonts w:ascii="Times New Roman" w:eastAsia="Times New Roman" w:hAnsi="Times New Roman" w:cs="Times New Roman"/>
        </w:rPr>
        <w:t xml:space="preserve"> deriniu gydomos grupės leukopenijos ir neutropenijos dažnis buvo didesnis lyginant su monoterapijos grupe. </w:t>
      </w:r>
    </w:p>
    <w:p w14:paraId="23304E97" w14:textId="77777777" w:rsidR="00C238A2" w:rsidRPr="0053755B" w:rsidRDefault="00C238A2" w:rsidP="00C238A2">
      <w:pPr>
        <w:spacing w:after="0" w:line="240" w:lineRule="auto"/>
        <w:rPr>
          <w:rFonts w:ascii="Times New Roman" w:eastAsia="Times New Roman" w:hAnsi="Times New Roman" w:cs="Times New Roman"/>
        </w:rPr>
      </w:pPr>
    </w:p>
    <w:p w14:paraId="0F43AFF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Oficialių sąveikos su dažnai vartojamais širdies ir kraujagyslių sistemą veikiančiais vaistiniais preparatais tyrimų neatlikta.</w:t>
      </w:r>
    </w:p>
    <w:p w14:paraId="32C1E6DA" w14:textId="77777777" w:rsidR="00C238A2" w:rsidRPr="0053755B" w:rsidRDefault="00C238A2" w:rsidP="00C238A2">
      <w:pPr>
        <w:spacing w:after="0" w:line="240" w:lineRule="auto"/>
        <w:rPr>
          <w:rFonts w:ascii="Times New Roman" w:eastAsia="Times New Roman" w:hAnsi="Times New Roman" w:cs="Times New Roman"/>
        </w:rPr>
      </w:pPr>
    </w:p>
    <w:p w14:paraId="53C2106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su vaistiniais preparatais, kurie trikdo elektrolitų pusiausvyrą arba ilgina QT intervalą, kvetiapino skiriama atsargiai.</w:t>
      </w:r>
    </w:p>
    <w:p w14:paraId="56FC7677" w14:textId="77777777" w:rsidR="00C238A2" w:rsidRPr="0053755B" w:rsidRDefault="00C238A2" w:rsidP="00C238A2">
      <w:pPr>
        <w:spacing w:after="0" w:line="240" w:lineRule="auto"/>
        <w:rPr>
          <w:rFonts w:ascii="Times New Roman" w:eastAsia="Times New Roman" w:hAnsi="Times New Roman" w:cs="Times New Roman"/>
        </w:rPr>
      </w:pPr>
    </w:p>
    <w:p w14:paraId="2E59A9C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Gauta pranešimų apie klaidingai teigiamus metadono ir triciklių antidepresantų imunofermentinių tyrimų duomenis kvetiapiną vartojantiems pacientams. Abejotinus imunofermentinių tyrimų duomenis rekomenduojama patvirtinti tinkamais chromatografiniais metodais.</w:t>
      </w:r>
    </w:p>
    <w:p w14:paraId="40D2ABAE" w14:textId="77777777" w:rsidR="00C238A2" w:rsidRPr="0053755B" w:rsidRDefault="00C238A2" w:rsidP="00C238A2">
      <w:pPr>
        <w:spacing w:after="0" w:line="240" w:lineRule="auto"/>
        <w:rPr>
          <w:rFonts w:ascii="Times New Roman" w:eastAsia="Times New Roman" w:hAnsi="Times New Roman" w:cs="Times New Roman"/>
        </w:rPr>
      </w:pPr>
    </w:p>
    <w:p w14:paraId="6D110621"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4.6</w:t>
      </w:r>
      <w:r w:rsidRPr="0053755B">
        <w:rPr>
          <w:rFonts w:ascii="Times New Roman" w:eastAsia="Times New Roman" w:hAnsi="Times New Roman" w:cs="Times New Roman"/>
          <w:b/>
          <w:kern w:val="28"/>
        </w:rPr>
        <w:tab/>
        <w:t>Vaisingumas, nėštumo ir žindymo laikotarpis</w:t>
      </w:r>
    </w:p>
    <w:p w14:paraId="41250A9D" w14:textId="77777777" w:rsidR="00C238A2" w:rsidRPr="0053755B" w:rsidRDefault="00C238A2" w:rsidP="00C238A2">
      <w:pPr>
        <w:spacing w:after="0" w:line="240" w:lineRule="auto"/>
        <w:rPr>
          <w:rFonts w:ascii="Times New Roman" w:eastAsia="Times New Roman" w:hAnsi="Times New Roman" w:cs="Times New Roman"/>
        </w:rPr>
      </w:pPr>
    </w:p>
    <w:p w14:paraId="4514EEC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Nėštumas</w:t>
      </w:r>
    </w:p>
    <w:p w14:paraId="4F19BFB5" w14:textId="77777777" w:rsidR="00C238A2" w:rsidRPr="0053755B" w:rsidRDefault="00C238A2" w:rsidP="00C238A2">
      <w:pPr>
        <w:spacing w:after="0" w:line="240" w:lineRule="auto"/>
        <w:rPr>
          <w:rFonts w:ascii="Times New Roman" w:eastAsia="Times New Roman" w:hAnsi="Times New Roman" w:cs="Times New Roman"/>
        </w:rPr>
      </w:pPr>
    </w:p>
    <w:p w14:paraId="29DC540E" w14:textId="77777777" w:rsidR="00C238A2" w:rsidRPr="0053755B" w:rsidRDefault="00C238A2" w:rsidP="00C238A2">
      <w:pPr>
        <w:spacing w:after="0" w:line="240" w:lineRule="auto"/>
        <w:rPr>
          <w:rFonts w:ascii="Times New Roman" w:eastAsia="Times New Roman" w:hAnsi="Times New Roman" w:cs="Times New Roman"/>
          <w:i/>
        </w:rPr>
      </w:pPr>
      <w:r w:rsidRPr="0053755B">
        <w:rPr>
          <w:rFonts w:ascii="Times New Roman" w:eastAsia="Times New Roman" w:hAnsi="Times New Roman" w:cs="Times New Roman"/>
          <w:i/>
        </w:rPr>
        <w:t>Pirmasis trimestras</w:t>
      </w:r>
    </w:p>
    <w:p w14:paraId="049153A3" w14:textId="77777777" w:rsidR="00C238A2" w:rsidRPr="0053755B" w:rsidRDefault="00C238A2" w:rsidP="00C238A2">
      <w:pPr>
        <w:spacing w:after="0" w:line="240" w:lineRule="auto"/>
        <w:rPr>
          <w:rFonts w:ascii="Times New Roman" w:eastAsia="Times New Roman" w:hAnsi="Times New Roman" w:cs="Times New Roman"/>
        </w:rPr>
      </w:pPr>
    </w:p>
    <w:p w14:paraId="564250A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Nedidelis kiekis publikuotų duomenų (apie 300–1000 nėštumų baigtis), įskaitant atskirus pranešimus ir kelis stebėjimo tyrimus, kvetiapino sukeliamo apsigimimų rizikos padidėjimo nerodo. Vis dėlto visi turimi duomenys daryti tvirtų išvadų neleidžia. Su gyvūnais atlikti tyrimai parodė toksinį poveikį reprodukcijai (žr. 5.3 skyrių). Dėl to nėščiosioms kvetiapino skiriama tik tada, kai laukiamas palankus poveikis viršija galimus pavojus.</w:t>
      </w:r>
    </w:p>
    <w:p w14:paraId="491E1374" w14:textId="77777777" w:rsidR="00C238A2" w:rsidRPr="0053755B" w:rsidRDefault="00C238A2" w:rsidP="00C238A2">
      <w:pPr>
        <w:spacing w:after="0" w:line="240" w:lineRule="auto"/>
        <w:rPr>
          <w:rFonts w:ascii="Times New Roman" w:eastAsia="Times New Roman" w:hAnsi="Times New Roman" w:cs="Times New Roman"/>
        </w:rPr>
      </w:pPr>
    </w:p>
    <w:p w14:paraId="21DD26BA" w14:textId="77777777" w:rsidR="00C238A2" w:rsidRPr="0053755B" w:rsidRDefault="00C238A2" w:rsidP="00C238A2">
      <w:pPr>
        <w:spacing w:after="0" w:line="240" w:lineRule="auto"/>
        <w:rPr>
          <w:rFonts w:ascii="Times New Roman" w:eastAsia="Times New Roman" w:hAnsi="Times New Roman" w:cs="Times New Roman"/>
        </w:rPr>
      </w:pPr>
    </w:p>
    <w:p w14:paraId="3C238264" w14:textId="77777777" w:rsidR="00C238A2" w:rsidRPr="0053755B" w:rsidRDefault="00C238A2" w:rsidP="00C238A2">
      <w:pPr>
        <w:spacing w:after="0" w:line="240" w:lineRule="auto"/>
        <w:rPr>
          <w:rFonts w:ascii="Times New Roman" w:eastAsia="Times New Roman" w:hAnsi="Times New Roman" w:cs="Times New Roman"/>
          <w:i/>
        </w:rPr>
      </w:pPr>
      <w:r w:rsidRPr="0053755B">
        <w:rPr>
          <w:rFonts w:ascii="Times New Roman" w:eastAsia="Times New Roman" w:hAnsi="Times New Roman" w:cs="Times New Roman"/>
          <w:i/>
        </w:rPr>
        <w:t>Trečiasis trimestras</w:t>
      </w:r>
    </w:p>
    <w:p w14:paraId="394E017B" w14:textId="77777777" w:rsidR="00C238A2" w:rsidRPr="0053755B" w:rsidRDefault="00C238A2" w:rsidP="00C238A2">
      <w:pPr>
        <w:spacing w:after="0" w:line="240" w:lineRule="auto"/>
        <w:rPr>
          <w:rFonts w:ascii="Times New Roman" w:eastAsia="Times New Roman" w:hAnsi="Times New Roman" w:cs="Times New Roman"/>
        </w:rPr>
      </w:pPr>
    </w:p>
    <w:p w14:paraId="009BACA5" w14:textId="1776A7B6"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Naujagimiams, kurie nėštumo trečią trimestrą buvo antipsichozinių vaist</w:t>
      </w:r>
      <w:r w:rsidR="00251A2A">
        <w:rPr>
          <w:rFonts w:ascii="Times New Roman" w:eastAsia="Times New Roman" w:hAnsi="Times New Roman" w:cs="Times New Roman"/>
        </w:rPr>
        <w:t>ini</w:t>
      </w:r>
      <w:r w:rsidRPr="0053755B">
        <w:rPr>
          <w:rFonts w:ascii="Times New Roman" w:eastAsia="Times New Roman" w:hAnsi="Times New Roman" w:cs="Times New Roman"/>
        </w:rPr>
        <w:t>ų</w:t>
      </w:r>
      <w:r w:rsidR="00251A2A">
        <w:rPr>
          <w:rFonts w:ascii="Times New Roman" w:eastAsia="Times New Roman" w:hAnsi="Times New Roman" w:cs="Times New Roman"/>
        </w:rPr>
        <w:t xml:space="preserve"> preparatų</w:t>
      </w:r>
      <w:r w:rsidRPr="0053755B">
        <w:rPr>
          <w:rFonts w:ascii="Times New Roman" w:eastAsia="Times New Roman" w:hAnsi="Times New Roman" w:cs="Times New Roman"/>
        </w:rPr>
        <w:t xml:space="preserve"> (įskaitant ir kvetiapiną) poveikyje, yra nepageidaujamų reakcijų, pasireiškiančių įvairaus intensyvumo ir trukmės ekstrapiramidiniais ir (arba) abstinencijos simptomais, pavojus. Pranešama apie sujaudinimą, raumenų tonuso padidėjimą, raumenų tonuso sumažėjimą, drebulį (tremorą), mieguistumą, kvėpavimo sutrikimų sindromą arba čiulpimo sutrikimą. Todėl naujagimius reikia atidžiai stebėti.</w:t>
      </w:r>
    </w:p>
    <w:p w14:paraId="6F3AEB10" w14:textId="77777777" w:rsidR="00C238A2" w:rsidRPr="00CC0F70" w:rsidRDefault="00C238A2" w:rsidP="00255400">
      <w:pPr>
        <w:pStyle w:val="Antrats"/>
        <w:jc w:val="both"/>
      </w:pPr>
    </w:p>
    <w:p w14:paraId="4258BCB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Žindymas</w:t>
      </w:r>
    </w:p>
    <w:p w14:paraId="614BF604" w14:textId="77777777" w:rsidR="00C238A2" w:rsidRPr="0053755B" w:rsidRDefault="00C238A2" w:rsidP="00C238A2">
      <w:pPr>
        <w:spacing w:after="0" w:line="240" w:lineRule="auto"/>
        <w:rPr>
          <w:rFonts w:ascii="Times New Roman" w:eastAsia="Times New Roman" w:hAnsi="Times New Roman" w:cs="Times New Roman"/>
        </w:rPr>
      </w:pPr>
    </w:p>
    <w:p w14:paraId="3A29F33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Remiantis labai nedideliu publikuotų pranešimų apie kvetiapino išskyrimą į moters pieną duomenų kiekiu, informacija apie terapinėmis dozėmis vartojamo kvetiapino išskyrimą yra prieštaringa. Nesant tvirtų duomenų būtina nuspręsti, ar nutraukti žindymą, ar kvetiapino vartojimą atsižvelgiant į žindymo naudą kūdikiui ir gydymo naudą motinai.</w:t>
      </w:r>
    </w:p>
    <w:p w14:paraId="76652155" w14:textId="77777777" w:rsidR="00C238A2" w:rsidRPr="0053755B" w:rsidRDefault="00C238A2" w:rsidP="00C238A2">
      <w:pPr>
        <w:spacing w:after="0" w:line="240" w:lineRule="auto"/>
        <w:rPr>
          <w:rFonts w:ascii="Times New Roman" w:eastAsia="Times New Roman" w:hAnsi="Times New Roman" w:cs="Times New Roman"/>
        </w:rPr>
      </w:pPr>
    </w:p>
    <w:p w14:paraId="20BCA03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Vaisingumas</w:t>
      </w:r>
    </w:p>
    <w:p w14:paraId="7F5BD611" w14:textId="77777777" w:rsidR="00C238A2" w:rsidRPr="0053755B" w:rsidRDefault="00C238A2" w:rsidP="00C238A2">
      <w:pPr>
        <w:spacing w:after="0" w:line="240" w:lineRule="auto"/>
        <w:rPr>
          <w:rFonts w:ascii="Times New Roman" w:eastAsia="Times New Roman" w:hAnsi="Times New Roman" w:cs="Times New Roman"/>
        </w:rPr>
      </w:pPr>
    </w:p>
    <w:p w14:paraId="013033D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poveikis žmogaus vaisingumui netirtas. Žiurkėms nustatytas su padidėjusia prolaktino koncentracija susijęs poveikis, tačiau tiesioginės reikšmės žmonėms jis neturi (žr. 5.3 skyrių).</w:t>
      </w:r>
    </w:p>
    <w:p w14:paraId="314103FD" w14:textId="77777777" w:rsidR="00C238A2" w:rsidRPr="0053755B" w:rsidRDefault="00C238A2" w:rsidP="00C238A2">
      <w:pPr>
        <w:spacing w:after="0" w:line="240" w:lineRule="auto"/>
        <w:rPr>
          <w:rFonts w:ascii="Times New Roman" w:eastAsia="Times New Roman" w:hAnsi="Times New Roman" w:cs="Times New Roman"/>
        </w:rPr>
      </w:pPr>
    </w:p>
    <w:p w14:paraId="2642CEB0"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4.7</w:t>
      </w:r>
      <w:r w:rsidRPr="0053755B">
        <w:rPr>
          <w:rFonts w:ascii="Times New Roman" w:eastAsia="Times New Roman" w:hAnsi="Times New Roman" w:cs="Times New Roman"/>
          <w:b/>
          <w:kern w:val="28"/>
        </w:rPr>
        <w:tab/>
        <w:t>Poveikis gebėjimui vairuoti ir valdyti mechanizmus</w:t>
      </w:r>
    </w:p>
    <w:p w14:paraId="6C0009BE" w14:textId="77777777" w:rsidR="00C238A2" w:rsidRPr="0053755B" w:rsidRDefault="00C238A2" w:rsidP="00C238A2">
      <w:pPr>
        <w:spacing w:after="0" w:line="240" w:lineRule="auto"/>
        <w:rPr>
          <w:rFonts w:ascii="Times New Roman" w:eastAsia="Times New Roman" w:hAnsi="Times New Roman" w:cs="Times New Roman"/>
        </w:rPr>
      </w:pPr>
    </w:p>
    <w:p w14:paraId="5882B16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Atsižvelgiant į pagrindinį kvetiapino poveikį centrinei nervų sistemai, manoma, kad šis vaistinis preparatas gali trikdyti veiklą, kuriai reikia sutelkto dėmesio. Dėl to pacientui reikia patarti, kad nevairuotų ir nevaldytų mechanizmų, kol paaiškės jo individualus jautrumas šio vaistinio preparato poveikiui.</w:t>
      </w:r>
    </w:p>
    <w:p w14:paraId="28DB8EF6" w14:textId="77777777" w:rsidR="00C238A2" w:rsidRPr="0053755B" w:rsidRDefault="00C238A2" w:rsidP="00C238A2">
      <w:pPr>
        <w:spacing w:after="0" w:line="240" w:lineRule="auto"/>
        <w:rPr>
          <w:rFonts w:ascii="Times New Roman" w:eastAsia="Times New Roman" w:hAnsi="Times New Roman" w:cs="Times New Roman"/>
        </w:rPr>
      </w:pPr>
    </w:p>
    <w:p w14:paraId="0A083A1A" w14:textId="77777777" w:rsidR="00C238A2" w:rsidRPr="0053755B" w:rsidRDefault="00C238A2" w:rsidP="00B45FF6">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4.8</w:t>
      </w:r>
      <w:r w:rsidRPr="0053755B">
        <w:rPr>
          <w:rFonts w:ascii="Times New Roman" w:eastAsia="Times New Roman" w:hAnsi="Times New Roman" w:cs="Times New Roman"/>
          <w:b/>
          <w:kern w:val="28"/>
        </w:rPr>
        <w:tab/>
        <w:t>Nepageidaujamas poveikis</w:t>
      </w:r>
    </w:p>
    <w:p w14:paraId="78A9BCE7" w14:textId="77777777" w:rsidR="00C238A2" w:rsidRPr="0053755B" w:rsidRDefault="00C238A2" w:rsidP="00B45FF6">
      <w:pPr>
        <w:keepNext/>
        <w:spacing w:after="0" w:line="240" w:lineRule="auto"/>
        <w:rPr>
          <w:rFonts w:ascii="Times New Roman" w:eastAsia="Times New Roman" w:hAnsi="Times New Roman" w:cs="Times New Roman"/>
        </w:rPr>
      </w:pPr>
    </w:p>
    <w:p w14:paraId="22C0D25F" w14:textId="7648CFB5" w:rsidR="00C238A2" w:rsidRPr="0053755B" w:rsidRDefault="00C238A2" w:rsidP="00B45FF6">
      <w:pPr>
        <w:keepNext/>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Dažniausios kvetiapino nepageidaujamos reakcijos (NRV) (</w:t>
      </w:r>
      <w:r w:rsidRPr="0053755B">
        <w:t>≥</w:t>
      </w:r>
      <w:r w:rsidRPr="0053755B">
        <w:rPr>
          <w:rFonts w:ascii="Times New Roman" w:eastAsia="Times New Roman" w:hAnsi="Times New Roman" w:cs="Times New Roman"/>
        </w:rPr>
        <w:t>10</w:t>
      </w:r>
      <w:r w:rsidR="00FC70F6">
        <w:rPr>
          <w:rFonts w:ascii="Times New Roman" w:eastAsia="Times New Roman" w:hAnsi="Times New Roman" w:cs="Times New Roman"/>
        </w:rPr>
        <w:t> </w:t>
      </w:r>
      <w:r w:rsidRPr="0053755B">
        <w:rPr>
          <w:rFonts w:ascii="Times New Roman" w:eastAsia="Times New Roman" w:hAnsi="Times New Roman" w:cs="Times New Roman"/>
        </w:rPr>
        <w:t xml:space="preserve">%) yra somnolencija, svaigulys, galvos skausmas, burnos džiūvimas, nutraukimo simptomai, bendro cholesterolio kiekio padidėjimas (ypač MTL cholesterolio), DTL cholesterolio kiekio sumažėjimas, svorio prieaugis, sumažėjęs hemoglobino kiekis ir ekstrapiramidiniai simptomai. </w:t>
      </w:r>
    </w:p>
    <w:p w14:paraId="5A534214" w14:textId="77777777" w:rsidR="00C238A2" w:rsidRPr="0053755B" w:rsidRDefault="00C238A2" w:rsidP="00C238A2">
      <w:pPr>
        <w:spacing w:after="0" w:line="240" w:lineRule="auto"/>
        <w:rPr>
          <w:rFonts w:ascii="Times New Roman" w:eastAsia="Times New Roman" w:hAnsi="Times New Roman" w:cs="Times New Roman"/>
        </w:rPr>
      </w:pPr>
    </w:p>
    <w:p w14:paraId="471AE29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NRV, susijusių su kvetiapino vartojimu, dažnis nurodytas toliau pateiktoje lentelėje (1 lentelė), laikantis Medicinos mokslų tarptautinių organizacijų tarybos (</w:t>
      </w:r>
      <w:r w:rsidRPr="0053755B">
        <w:rPr>
          <w:rFonts w:ascii="Times New Roman" w:eastAsia="Times New Roman" w:hAnsi="Times New Roman" w:cs="Times New Roman"/>
          <w:i/>
        </w:rPr>
        <w:t>CIOMS</w:t>
      </w:r>
      <w:r w:rsidRPr="0053755B">
        <w:rPr>
          <w:rFonts w:ascii="Times New Roman" w:eastAsia="Times New Roman" w:hAnsi="Times New Roman" w:cs="Times New Roman"/>
        </w:rPr>
        <w:t>) rekomendacijų (</w:t>
      </w:r>
      <w:r w:rsidRPr="0053755B">
        <w:rPr>
          <w:rFonts w:ascii="Times New Roman" w:eastAsia="Times New Roman" w:hAnsi="Times New Roman" w:cs="Times New Roman"/>
          <w:i/>
        </w:rPr>
        <w:t>CIOMS</w:t>
      </w:r>
      <w:r w:rsidRPr="0053755B">
        <w:rPr>
          <w:rFonts w:ascii="Times New Roman" w:eastAsia="Times New Roman" w:hAnsi="Times New Roman" w:cs="Times New Roman"/>
        </w:rPr>
        <w:t xml:space="preserve"> III darbo grupė, 1995).</w:t>
      </w:r>
    </w:p>
    <w:p w14:paraId="6D7489B5" w14:textId="77777777" w:rsidR="00C238A2" w:rsidRPr="0053755B" w:rsidRDefault="00C238A2" w:rsidP="00255400">
      <w:pPr>
        <w:pStyle w:val="Antrats"/>
        <w:rPr>
          <w:rFonts w:ascii="Times New Roman" w:hAnsi="Times New Roman"/>
          <w:b/>
        </w:rPr>
      </w:pPr>
    </w:p>
    <w:p w14:paraId="2AD3DB71"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 lentelė.  Su kvetiapino vartojimu susijusios NRV</w:t>
      </w:r>
    </w:p>
    <w:p w14:paraId="1C964D1A" w14:textId="77777777" w:rsidR="00C238A2" w:rsidRPr="0053755B" w:rsidRDefault="00C238A2" w:rsidP="00C238A2">
      <w:pPr>
        <w:spacing w:after="0" w:line="240" w:lineRule="auto"/>
        <w:rPr>
          <w:rFonts w:ascii="Times New Roman" w:eastAsia="Times New Roman" w:hAnsi="Times New Roman" w:cs="Times New Roman"/>
          <w:b/>
        </w:rPr>
      </w:pPr>
    </w:p>
    <w:p w14:paraId="4D18AA1F"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Nepageidaujamų reiškinių dažnis apibūdinamas taip: labai dažnas (≥1/10), dažnas (nuo ≥ 1/100 iki &lt; 1/10), nedažnas (nuo ≥ 1/1000 iki &lt; 1/100, retas (nuo ≥ 1/10 000 iki &lt;1/1000), labai retas (&lt;1/10 000) ir dažnis nežinomas (negali būti apskaičiuotas pagal turimus duomenis).</w:t>
      </w:r>
    </w:p>
    <w:p w14:paraId="464352A2" w14:textId="77777777" w:rsidR="00C238A2" w:rsidRPr="0053755B" w:rsidRDefault="00C238A2" w:rsidP="00255400">
      <w:pPr>
        <w:pStyle w:val="Antrats"/>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419"/>
        <w:gridCol w:w="1700"/>
        <w:gridCol w:w="1277"/>
        <w:gridCol w:w="1279"/>
        <w:gridCol w:w="1276"/>
        <w:gridCol w:w="1122"/>
      </w:tblGrid>
      <w:tr w:rsidR="000936BC" w:rsidRPr="0053755B" w14:paraId="6A38B277" w14:textId="77777777" w:rsidTr="000936BC">
        <w:trPr>
          <w:trHeight w:val="143"/>
        </w:trPr>
        <w:tc>
          <w:tcPr>
            <w:tcW w:w="545" w:type="pct"/>
            <w:hideMark/>
          </w:tcPr>
          <w:p w14:paraId="1FC5F5DB"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b/>
                <w:bCs/>
              </w:rPr>
              <w:t>Organų sistemų klasės</w:t>
            </w:r>
          </w:p>
        </w:tc>
        <w:tc>
          <w:tcPr>
            <w:tcW w:w="783" w:type="pct"/>
            <w:hideMark/>
          </w:tcPr>
          <w:p w14:paraId="0875A6B5"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b/>
                <w:bCs/>
              </w:rPr>
              <w:t>Labai dažnas</w:t>
            </w:r>
          </w:p>
        </w:tc>
        <w:tc>
          <w:tcPr>
            <w:tcW w:w="938" w:type="pct"/>
            <w:hideMark/>
          </w:tcPr>
          <w:p w14:paraId="2489208F"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b/>
                <w:bCs/>
              </w:rPr>
              <w:t>Dažnas</w:t>
            </w:r>
          </w:p>
        </w:tc>
        <w:tc>
          <w:tcPr>
            <w:tcW w:w="705" w:type="pct"/>
            <w:hideMark/>
          </w:tcPr>
          <w:p w14:paraId="3BB2C745"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b/>
                <w:bCs/>
              </w:rPr>
              <w:t>Nedažnas</w:t>
            </w:r>
          </w:p>
        </w:tc>
        <w:tc>
          <w:tcPr>
            <w:tcW w:w="705" w:type="pct"/>
            <w:hideMark/>
          </w:tcPr>
          <w:p w14:paraId="54937A2E"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b/>
                <w:bCs/>
              </w:rPr>
              <w:t>Retas</w:t>
            </w:r>
          </w:p>
        </w:tc>
        <w:tc>
          <w:tcPr>
            <w:tcW w:w="704" w:type="pct"/>
            <w:hideMark/>
          </w:tcPr>
          <w:p w14:paraId="38C327EE"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b/>
                <w:bCs/>
              </w:rPr>
              <w:t>Labai retas</w:t>
            </w:r>
          </w:p>
        </w:tc>
        <w:tc>
          <w:tcPr>
            <w:tcW w:w="620" w:type="pct"/>
            <w:hideMark/>
          </w:tcPr>
          <w:p w14:paraId="31DF9A8C"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Dažnis nežinomas</w:t>
            </w:r>
          </w:p>
        </w:tc>
      </w:tr>
      <w:tr w:rsidR="000936BC" w:rsidRPr="0053755B" w14:paraId="35F3B5CA" w14:textId="77777777" w:rsidTr="000936BC">
        <w:trPr>
          <w:trHeight w:val="143"/>
        </w:trPr>
        <w:tc>
          <w:tcPr>
            <w:tcW w:w="545" w:type="pct"/>
            <w:hideMark/>
          </w:tcPr>
          <w:p w14:paraId="1C23759F"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Kraujo ir limfinės sistemos sutrikimai</w:t>
            </w:r>
          </w:p>
        </w:tc>
        <w:tc>
          <w:tcPr>
            <w:tcW w:w="783" w:type="pct"/>
            <w:hideMark/>
          </w:tcPr>
          <w:p w14:paraId="176407F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Sumažėjusi hemoglo</w:t>
            </w:r>
            <w:r w:rsidR="007B04EF">
              <w:rPr>
                <w:rFonts w:ascii="Times New Roman" w:hAnsi="Times New Roman" w:cs="Times New Roman"/>
              </w:rPr>
              <w:softHyphen/>
            </w:r>
            <w:r w:rsidRPr="0053755B">
              <w:rPr>
                <w:rFonts w:ascii="Times New Roman" w:hAnsi="Times New Roman" w:cs="Times New Roman"/>
              </w:rPr>
              <w:t>bino koncentra</w:t>
            </w:r>
            <w:r w:rsidR="007B04EF">
              <w:rPr>
                <w:rFonts w:ascii="Times New Roman" w:hAnsi="Times New Roman" w:cs="Times New Roman"/>
              </w:rPr>
              <w:softHyphen/>
            </w:r>
            <w:r w:rsidRPr="0053755B">
              <w:rPr>
                <w:rFonts w:ascii="Times New Roman" w:hAnsi="Times New Roman" w:cs="Times New Roman"/>
              </w:rPr>
              <w:t>cija</w:t>
            </w:r>
            <w:r w:rsidRPr="0053755B">
              <w:rPr>
                <w:rFonts w:ascii="Times New Roman" w:hAnsi="Times New Roman" w:cs="Times New Roman"/>
                <w:vertAlign w:val="superscript"/>
              </w:rPr>
              <w:t>22</w:t>
            </w:r>
          </w:p>
        </w:tc>
        <w:tc>
          <w:tcPr>
            <w:tcW w:w="938" w:type="pct"/>
            <w:hideMark/>
          </w:tcPr>
          <w:p w14:paraId="73915E59"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Leukopenija </w:t>
            </w:r>
            <w:r w:rsidRPr="0053755B">
              <w:rPr>
                <w:rFonts w:ascii="Times New Roman" w:hAnsi="Times New Roman" w:cs="Times New Roman"/>
                <w:vertAlign w:val="superscript"/>
              </w:rPr>
              <w:t>1, 28</w:t>
            </w:r>
            <w:r w:rsidRPr="0053755B">
              <w:rPr>
                <w:rFonts w:ascii="Times New Roman" w:hAnsi="Times New Roman" w:cs="Times New Roman"/>
              </w:rPr>
              <w:t>, sumažėjęs neutrofilų kiekis, padidėjęs eozinofilų kiekis</w:t>
            </w:r>
            <w:r w:rsidRPr="0053755B">
              <w:rPr>
                <w:rFonts w:ascii="Times New Roman" w:hAnsi="Times New Roman" w:cs="Times New Roman"/>
                <w:vertAlign w:val="superscript"/>
              </w:rPr>
              <w:t>27</w:t>
            </w:r>
          </w:p>
        </w:tc>
        <w:tc>
          <w:tcPr>
            <w:tcW w:w="705" w:type="pct"/>
            <w:hideMark/>
          </w:tcPr>
          <w:p w14:paraId="2ADD6635"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Neutropenija</w:t>
            </w:r>
            <w:r w:rsidRPr="0053755B">
              <w:rPr>
                <w:rFonts w:ascii="Times New Roman" w:hAnsi="Times New Roman" w:cs="Times New Roman"/>
                <w:vertAlign w:val="superscript"/>
              </w:rPr>
              <w:t>1</w:t>
            </w:r>
            <w:r w:rsidRPr="0053755B">
              <w:rPr>
                <w:rFonts w:ascii="Times New Roman" w:hAnsi="Times New Roman" w:cs="Times New Roman"/>
              </w:rPr>
              <w:t>, trombo</w:t>
            </w:r>
            <w:r w:rsidR="007B04EF">
              <w:rPr>
                <w:rFonts w:ascii="Times New Roman" w:hAnsi="Times New Roman" w:cs="Times New Roman"/>
              </w:rPr>
              <w:softHyphen/>
            </w:r>
            <w:r w:rsidRPr="0053755B">
              <w:rPr>
                <w:rFonts w:ascii="Times New Roman" w:hAnsi="Times New Roman" w:cs="Times New Roman"/>
              </w:rPr>
              <w:t>citopenija, anemija, sumažėjęs trombocitų kiekis</w:t>
            </w:r>
            <w:r w:rsidRPr="0053755B">
              <w:rPr>
                <w:rFonts w:ascii="Times New Roman" w:hAnsi="Times New Roman" w:cs="Times New Roman"/>
                <w:vertAlign w:val="superscript"/>
              </w:rPr>
              <w:t>13</w:t>
            </w:r>
          </w:p>
        </w:tc>
        <w:tc>
          <w:tcPr>
            <w:tcW w:w="705" w:type="pct"/>
            <w:hideMark/>
          </w:tcPr>
          <w:p w14:paraId="0AA6CC0F"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Agranuloci</w:t>
            </w:r>
            <w:r w:rsidR="007B04EF">
              <w:rPr>
                <w:rFonts w:ascii="Times New Roman" w:hAnsi="Times New Roman" w:cs="Times New Roman"/>
              </w:rPr>
              <w:softHyphen/>
            </w:r>
            <w:r w:rsidRPr="0053755B">
              <w:rPr>
                <w:rFonts w:ascii="Times New Roman" w:hAnsi="Times New Roman" w:cs="Times New Roman"/>
              </w:rPr>
              <w:t>tozė</w:t>
            </w:r>
            <w:r w:rsidRPr="0053755B">
              <w:rPr>
                <w:rFonts w:ascii="Times New Roman" w:hAnsi="Times New Roman" w:cs="Times New Roman"/>
                <w:vertAlign w:val="superscript"/>
              </w:rPr>
              <w:t>26</w:t>
            </w:r>
          </w:p>
        </w:tc>
        <w:tc>
          <w:tcPr>
            <w:tcW w:w="704" w:type="pct"/>
            <w:hideMark/>
          </w:tcPr>
          <w:p w14:paraId="3BEF15E5" w14:textId="77777777" w:rsidR="00C238A2" w:rsidRPr="0053755B" w:rsidRDefault="00C238A2" w:rsidP="00255400">
            <w:pPr>
              <w:pStyle w:val="Antrats"/>
              <w:rPr>
                <w:rFonts w:ascii="Times New Roman" w:hAnsi="Times New Roman" w:cs="Times New Roman"/>
              </w:rPr>
            </w:pPr>
          </w:p>
        </w:tc>
        <w:tc>
          <w:tcPr>
            <w:tcW w:w="620" w:type="pct"/>
            <w:hideMark/>
          </w:tcPr>
          <w:p w14:paraId="5E27BFBE" w14:textId="77777777" w:rsidR="00C238A2" w:rsidRPr="0053755B" w:rsidRDefault="00C238A2" w:rsidP="00255400">
            <w:pPr>
              <w:pStyle w:val="Antrats"/>
              <w:rPr>
                <w:rFonts w:ascii="Times New Roman" w:hAnsi="Times New Roman" w:cs="Times New Roman"/>
              </w:rPr>
            </w:pPr>
          </w:p>
        </w:tc>
      </w:tr>
      <w:tr w:rsidR="000936BC" w:rsidRPr="0053755B" w14:paraId="623AB69D" w14:textId="77777777" w:rsidTr="000936BC">
        <w:trPr>
          <w:trHeight w:val="143"/>
        </w:trPr>
        <w:tc>
          <w:tcPr>
            <w:tcW w:w="545" w:type="pct"/>
            <w:hideMark/>
          </w:tcPr>
          <w:p w14:paraId="6191D116"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Imuninės sistemos sutrikimai</w:t>
            </w:r>
          </w:p>
        </w:tc>
        <w:tc>
          <w:tcPr>
            <w:tcW w:w="783" w:type="pct"/>
            <w:hideMark/>
          </w:tcPr>
          <w:p w14:paraId="320F1681" w14:textId="77777777" w:rsidR="00C238A2" w:rsidRPr="0053755B" w:rsidRDefault="00C238A2" w:rsidP="00255400">
            <w:pPr>
              <w:pStyle w:val="Antrats"/>
              <w:rPr>
                <w:rFonts w:ascii="Times New Roman" w:hAnsi="Times New Roman" w:cs="Times New Roman"/>
              </w:rPr>
            </w:pPr>
          </w:p>
        </w:tc>
        <w:tc>
          <w:tcPr>
            <w:tcW w:w="938" w:type="pct"/>
            <w:hideMark/>
          </w:tcPr>
          <w:p w14:paraId="07DF20B8" w14:textId="77777777" w:rsidR="00C238A2" w:rsidRPr="0053755B" w:rsidRDefault="00C238A2" w:rsidP="00255400">
            <w:pPr>
              <w:pStyle w:val="Antrats"/>
              <w:rPr>
                <w:rFonts w:ascii="Times New Roman" w:hAnsi="Times New Roman" w:cs="Times New Roman"/>
              </w:rPr>
            </w:pPr>
          </w:p>
        </w:tc>
        <w:tc>
          <w:tcPr>
            <w:tcW w:w="705" w:type="pct"/>
            <w:hideMark/>
          </w:tcPr>
          <w:p w14:paraId="15F6DBC2"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Padidėjęs jautrumas (įskaitant odos alergines reakcijas)</w:t>
            </w:r>
          </w:p>
        </w:tc>
        <w:tc>
          <w:tcPr>
            <w:tcW w:w="705" w:type="pct"/>
            <w:hideMark/>
          </w:tcPr>
          <w:p w14:paraId="3A595BB2" w14:textId="77777777" w:rsidR="00C238A2" w:rsidRPr="0053755B" w:rsidRDefault="00C238A2" w:rsidP="00255400">
            <w:pPr>
              <w:pStyle w:val="Antrats"/>
              <w:rPr>
                <w:rFonts w:ascii="Times New Roman" w:hAnsi="Times New Roman" w:cs="Times New Roman"/>
              </w:rPr>
            </w:pPr>
          </w:p>
        </w:tc>
        <w:tc>
          <w:tcPr>
            <w:tcW w:w="704" w:type="pct"/>
            <w:hideMark/>
          </w:tcPr>
          <w:p w14:paraId="111F9AAD"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Anafilak</w:t>
            </w:r>
            <w:r w:rsidR="007B04EF">
              <w:rPr>
                <w:rFonts w:ascii="Times New Roman" w:hAnsi="Times New Roman" w:cs="Times New Roman"/>
              </w:rPr>
              <w:softHyphen/>
            </w:r>
            <w:r w:rsidRPr="0053755B">
              <w:rPr>
                <w:rFonts w:ascii="Times New Roman" w:hAnsi="Times New Roman" w:cs="Times New Roman"/>
              </w:rPr>
              <w:t>sinė reakcija</w:t>
            </w:r>
            <w:r w:rsidRPr="0053755B">
              <w:rPr>
                <w:rFonts w:ascii="Times New Roman" w:hAnsi="Times New Roman" w:cs="Times New Roman"/>
                <w:vertAlign w:val="superscript"/>
              </w:rPr>
              <w:t>5</w:t>
            </w:r>
          </w:p>
        </w:tc>
        <w:tc>
          <w:tcPr>
            <w:tcW w:w="620" w:type="pct"/>
            <w:hideMark/>
          </w:tcPr>
          <w:p w14:paraId="047D9E9E" w14:textId="77777777" w:rsidR="00C238A2" w:rsidRPr="0053755B" w:rsidRDefault="00C238A2" w:rsidP="00255400">
            <w:pPr>
              <w:pStyle w:val="Antrats"/>
              <w:rPr>
                <w:rFonts w:ascii="Times New Roman" w:hAnsi="Times New Roman" w:cs="Times New Roman"/>
              </w:rPr>
            </w:pPr>
          </w:p>
        </w:tc>
      </w:tr>
      <w:tr w:rsidR="000936BC" w:rsidRPr="0053755B" w14:paraId="21BB0836" w14:textId="77777777" w:rsidTr="000936BC">
        <w:trPr>
          <w:trHeight w:val="143"/>
        </w:trPr>
        <w:tc>
          <w:tcPr>
            <w:tcW w:w="545" w:type="pct"/>
            <w:hideMark/>
          </w:tcPr>
          <w:p w14:paraId="017C8D1D"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Endokri</w:t>
            </w:r>
            <w:r w:rsidR="007B04EF">
              <w:rPr>
                <w:rFonts w:ascii="Times New Roman" w:hAnsi="Times New Roman" w:cs="Times New Roman"/>
                <w:i/>
                <w:iCs/>
              </w:rPr>
              <w:softHyphen/>
            </w:r>
            <w:r w:rsidRPr="0053755B">
              <w:rPr>
                <w:rFonts w:ascii="Times New Roman" w:hAnsi="Times New Roman" w:cs="Times New Roman"/>
                <w:i/>
                <w:iCs/>
              </w:rPr>
              <w:t>niniai sutrikimai</w:t>
            </w:r>
          </w:p>
        </w:tc>
        <w:tc>
          <w:tcPr>
            <w:tcW w:w="783" w:type="pct"/>
            <w:hideMark/>
          </w:tcPr>
          <w:p w14:paraId="223E507A" w14:textId="77777777" w:rsidR="00C238A2" w:rsidRPr="0053755B" w:rsidRDefault="00C238A2" w:rsidP="00255400">
            <w:pPr>
              <w:pStyle w:val="Antrats"/>
              <w:rPr>
                <w:rFonts w:ascii="Times New Roman" w:hAnsi="Times New Roman" w:cs="Times New Roman"/>
              </w:rPr>
            </w:pPr>
          </w:p>
        </w:tc>
        <w:tc>
          <w:tcPr>
            <w:tcW w:w="938" w:type="pct"/>
            <w:hideMark/>
          </w:tcPr>
          <w:p w14:paraId="4BA221FA"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Hiperprolaktinemija</w:t>
            </w:r>
            <w:r w:rsidRPr="0053755B">
              <w:rPr>
                <w:rFonts w:ascii="Times New Roman" w:hAnsi="Times New Roman" w:cs="Times New Roman"/>
                <w:vertAlign w:val="superscript"/>
              </w:rPr>
              <w:t>15</w:t>
            </w:r>
            <w:r w:rsidRPr="0053755B">
              <w:rPr>
                <w:rFonts w:ascii="Times New Roman" w:hAnsi="Times New Roman" w:cs="Times New Roman"/>
              </w:rPr>
              <w:t>, sumažėjusi bendro T</w:t>
            </w:r>
            <w:r w:rsidRPr="0053755B">
              <w:rPr>
                <w:rFonts w:ascii="Times New Roman" w:hAnsi="Times New Roman" w:cs="Times New Roman"/>
                <w:vertAlign w:val="subscript"/>
              </w:rPr>
              <w:t>4</w:t>
            </w:r>
            <w:r w:rsidRPr="0053755B">
              <w:rPr>
                <w:rFonts w:ascii="Times New Roman" w:hAnsi="Times New Roman" w:cs="Times New Roman"/>
                <w:vertAlign w:val="superscript"/>
              </w:rPr>
              <w:t>24</w:t>
            </w:r>
            <w:r w:rsidRPr="0053755B">
              <w:rPr>
                <w:rFonts w:ascii="Times New Roman" w:hAnsi="Times New Roman" w:cs="Times New Roman"/>
              </w:rPr>
              <w:t>, sumažėjusi laisvo T</w:t>
            </w:r>
            <w:r w:rsidRPr="0053755B">
              <w:rPr>
                <w:rFonts w:ascii="Times New Roman" w:hAnsi="Times New Roman" w:cs="Times New Roman"/>
                <w:vertAlign w:val="subscript"/>
              </w:rPr>
              <w:t>4 </w:t>
            </w:r>
            <w:r w:rsidRPr="0053755B">
              <w:rPr>
                <w:rFonts w:ascii="Times New Roman" w:hAnsi="Times New Roman" w:cs="Times New Roman"/>
                <w:vertAlign w:val="superscript"/>
              </w:rPr>
              <w:t>24</w:t>
            </w:r>
            <w:r w:rsidRPr="0053755B">
              <w:rPr>
                <w:rFonts w:ascii="Times New Roman" w:hAnsi="Times New Roman" w:cs="Times New Roman"/>
              </w:rPr>
              <w:t>, sumažėjusi bendro T</w:t>
            </w:r>
            <w:r w:rsidRPr="0053755B">
              <w:rPr>
                <w:rFonts w:ascii="Times New Roman" w:hAnsi="Times New Roman" w:cs="Times New Roman"/>
                <w:vertAlign w:val="subscript"/>
              </w:rPr>
              <w:t>3 </w:t>
            </w:r>
            <w:r w:rsidRPr="0053755B">
              <w:rPr>
                <w:rFonts w:ascii="Times New Roman" w:hAnsi="Times New Roman" w:cs="Times New Roman"/>
                <w:vertAlign w:val="superscript"/>
              </w:rPr>
              <w:t>24</w:t>
            </w:r>
            <w:r w:rsidRPr="0053755B">
              <w:rPr>
                <w:rFonts w:ascii="Times New Roman" w:hAnsi="Times New Roman" w:cs="Times New Roman"/>
              </w:rPr>
              <w:t>, padidėjusi TSH </w:t>
            </w:r>
            <w:r w:rsidRPr="0053755B">
              <w:rPr>
                <w:rFonts w:ascii="Times New Roman" w:hAnsi="Times New Roman" w:cs="Times New Roman"/>
                <w:vertAlign w:val="superscript"/>
              </w:rPr>
              <w:t xml:space="preserve">24 </w:t>
            </w:r>
            <w:r w:rsidRPr="0053755B">
              <w:rPr>
                <w:rFonts w:ascii="Times New Roman" w:hAnsi="Times New Roman" w:cs="Times New Roman"/>
              </w:rPr>
              <w:t>koncentracija</w:t>
            </w:r>
          </w:p>
        </w:tc>
        <w:tc>
          <w:tcPr>
            <w:tcW w:w="705" w:type="pct"/>
            <w:hideMark/>
          </w:tcPr>
          <w:p w14:paraId="25FE480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Sumažėjusi laisvo T</w:t>
            </w:r>
            <w:r w:rsidRPr="0053755B">
              <w:rPr>
                <w:rFonts w:ascii="Times New Roman" w:hAnsi="Times New Roman" w:cs="Times New Roman"/>
                <w:vertAlign w:val="subscript"/>
              </w:rPr>
              <w:t>3</w:t>
            </w:r>
            <w:r w:rsidRPr="0053755B">
              <w:rPr>
                <w:rFonts w:ascii="Times New Roman" w:hAnsi="Times New Roman" w:cs="Times New Roman"/>
                <w:vertAlign w:val="superscript"/>
              </w:rPr>
              <w:t> 24</w:t>
            </w:r>
            <w:r w:rsidRPr="0053755B">
              <w:rPr>
                <w:rFonts w:ascii="Times New Roman" w:hAnsi="Times New Roman" w:cs="Times New Roman"/>
              </w:rPr>
              <w:t xml:space="preserve"> koncentra</w:t>
            </w:r>
            <w:r w:rsidR="007B04EF">
              <w:rPr>
                <w:rFonts w:ascii="Times New Roman" w:hAnsi="Times New Roman" w:cs="Times New Roman"/>
              </w:rPr>
              <w:softHyphen/>
            </w:r>
            <w:r w:rsidRPr="0053755B">
              <w:rPr>
                <w:rFonts w:ascii="Times New Roman" w:hAnsi="Times New Roman" w:cs="Times New Roman"/>
              </w:rPr>
              <w:t>cija, hipotirozė</w:t>
            </w:r>
            <w:r w:rsidRPr="0053755B">
              <w:rPr>
                <w:rFonts w:ascii="Times New Roman" w:hAnsi="Times New Roman" w:cs="Times New Roman"/>
                <w:vertAlign w:val="superscript"/>
              </w:rPr>
              <w:t>21</w:t>
            </w:r>
          </w:p>
        </w:tc>
        <w:tc>
          <w:tcPr>
            <w:tcW w:w="705" w:type="pct"/>
            <w:hideMark/>
          </w:tcPr>
          <w:p w14:paraId="271D17CB" w14:textId="77777777" w:rsidR="00C238A2" w:rsidRPr="0053755B" w:rsidRDefault="00C238A2" w:rsidP="00255400">
            <w:pPr>
              <w:pStyle w:val="Antrats"/>
              <w:rPr>
                <w:rFonts w:ascii="Times New Roman" w:hAnsi="Times New Roman" w:cs="Times New Roman"/>
              </w:rPr>
            </w:pPr>
          </w:p>
        </w:tc>
        <w:tc>
          <w:tcPr>
            <w:tcW w:w="704" w:type="pct"/>
            <w:hideMark/>
          </w:tcPr>
          <w:p w14:paraId="2226A0E3"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Sutrikusi antidiure</w:t>
            </w:r>
            <w:r w:rsidR="007B04EF">
              <w:rPr>
                <w:rFonts w:ascii="Times New Roman" w:hAnsi="Times New Roman" w:cs="Times New Roman"/>
              </w:rPr>
              <w:softHyphen/>
            </w:r>
            <w:r w:rsidRPr="0053755B">
              <w:rPr>
                <w:rFonts w:ascii="Times New Roman" w:hAnsi="Times New Roman" w:cs="Times New Roman"/>
              </w:rPr>
              <w:t>zinio hormono sekrecija</w:t>
            </w:r>
          </w:p>
        </w:tc>
        <w:tc>
          <w:tcPr>
            <w:tcW w:w="620" w:type="pct"/>
            <w:hideMark/>
          </w:tcPr>
          <w:p w14:paraId="3EF6EBA6" w14:textId="77777777" w:rsidR="00C238A2" w:rsidRPr="0053755B" w:rsidRDefault="00C238A2" w:rsidP="00255400">
            <w:pPr>
              <w:pStyle w:val="Antrats"/>
              <w:rPr>
                <w:rFonts w:ascii="Times New Roman" w:hAnsi="Times New Roman" w:cs="Times New Roman"/>
              </w:rPr>
            </w:pPr>
          </w:p>
        </w:tc>
      </w:tr>
      <w:tr w:rsidR="000936BC" w:rsidRPr="0053755B" w14:paraId="38C6EE63" w14:textId="77777777" w:rsidTr="000936BC">
        <w:trPr>
          <w:trHeight w:val="143"/>
        </w:trPr>
        <w:tc>
          <w:tcPr>
            <w:tcW w:w="545" w:type="pct"/>
            <w:hideMark/>
          </w:tcPr>
          <w:p w14:paraId="1F36CF58"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Metabolizmo ir mitybos sutrikimai</w:t>
            </w:r>
          </w:p>
        </w:tc>
        <w:tc>
          <w:tcPr>
            <w:tcW w:w="783" w:type="pct"/>
            <w:hideMark/>
          </w:tcPr>
          <w:p w14:paraId="14BD20A3"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Padidėjusi trigliceridų koncentra</w:t>
            </w:r>
            <w:r w:rsidR="007B04EF">
              <w:rPr>
                <w:rFonts w:ascii="Times New Roman" w:hAnsi="Times New Roman" w:cs="Times New Roman"/>
              </w:rPr>
              <w:softHyphen/>
            </w:r>
            <w:r w:rsidRPr="0053755B">
              <w:rPr>
                <w:rFonts w:ascii="Times New Roman" w:hAnsi="Times New Roman" w:cs="Times New Roman"/>
              </w:rPr>
              <w:t>cija serume </w:t>
            </w:r>
            <w:r w:rsidRPr="0053755B">
              <w:rPr>
                <w:rFonts w:ascii="Times New Roman" w:hAnsi="Times New Roman" w:cs="Times New Roman"/>
                <w:vertAlign w:val="superscript"/>
              </w:rPr>
              <w:t>10,30</w:t>
            </w:r>
            <w:r w:rsidRPr="0053755B">
              <w:rPr>
                <w:rFonts w:ascii="Times New Roman" w:hAnsi="Times New Roman" w:cs="Times New Roman"/>
              </w:rPr>
              <w:t>, padidėjusi bendro (ypač MLT) cholesterolio koncentra</w:t>
            </w:r>
            <w:r w:rsidR="007B04EF">
              <w:rPr>
                <w:rFonts w:ascii="Times New Roman" w:hAnsi="Times New Roman" w:cs="Times New Roman"/>
              </w:rPr>
              <w:softHyphen/>
            </w:r>
            <w:r w:rsidRPr="0053755B">
              <w:rPr>
                <w:rFonts w:ascii="Times New Roman" w:hAnsi="Times New Roman" w:cs="Times New Roman"/>
              </w:rPr>
              <w:t>cija</w:t>
            </w:r>
            <w:r w:rsidRPr="0053755B">
              <w:rPr>
                <w:rFonts w:ascii="Times New Roman" w:hAnsi="Times New Roman" w:cs="Times New Roman"/>
                <w:vertAlign w:val="superscript"/>
              </w:rPr>
              <w:t>11,30</w:t>
            </w:r>
            <w:r w:rsidRPr="0053755B">
              <w:rPr>
                <w:rFonts w:ascii="Times New Roman" w:hAnsi="Times New Roman" w:cs="Times New Roman"/>
              </w:rPr>
              <w:t>, sumažėjusi DTL cholesterolio koncentracija</w:t>
            </w:r>
            <w:r w:rsidRPr="0053755B">
              <w:rPr>
                <w:rFonts w:ascii="Times New Roman" w:hAnsi="Times New Roman" w:cs="Times New Roman"/>
                <w:vertAlign w:val="superscript"/>
              </w:rPr>
              <w:t>17,30</w:t>
            </w:r>
            <w:r w:rsidRPr="0053755B">
              <w:rPr>
                <w:rFonts w:ascii="Times New Roman" w:hAnsi="Times New Roman" w:cs="Times New Roman"/>
              </w:rPr>
              <w:t>, svorio prieaugis </w:t>
            </w:r>
            <w:r w:rsidRPr="0053755B">
              <w:rPr>
                <w:rFonts w:ascii="Times New Roman" w:hAnsi="Times New Roman" w:cs="Times New Roman"/>
                <w:vertAlign w:val="superscript"/>
              </w:rPr>
              <w:t>8,30</w:t>
            </w:r>
          </w:p>
        </w:tc>
        <w:tc>
          <w:tcPr>
            <w:tcW w:w="938" w:type="pct"/>
            <w:hideMark/>
          </w:tcPr>
          <w:p w14:paraId="3699D380"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Padidėjęs apetitas, padidėjusi gliukozės koncentracija kraujyje (iki hiperglikemijos lygio)</w:t>
            </w:r>
            <w:r w:rsidRPr="0053755B">
              <w:rPr>
                <w:rFonts w:ascii="Times New Roman" w:hAnsi="Times New Roman" w:cs="Times New Roman"/>
                <w:vertAlign w:val="superscript"/>
              </w:rPr>
              <w:t>6, 30</w:t>
            </w:r>
          </w:p>
        </w:tc>
        <w:tc>
          <w:tcPr>
            <w:tcW w:w="705" w:type="pct"/>
            <w:hideMark/>
          </w:tcPr>
          <w:p w14:paraId="46539783"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Hiponatre</w:t>
            </w:r>
            <w:r w:rsidR="007B04EF">
              <w:rPr>
                <w:rFonts w:ascii="Times New Roman" w:hAnsi="Times New Roman" w:cs="Times New Roman"/>
              </w:rPr>
              <w:softHyphen/>
            </w:r>
            <w:r w:rsidRPr="0053755B">
              <w:rPr>
                <w:rFonts w:ascii="Times New Roman" w:hAnsi="Times New Roman" w:cs="Times New Roman"/>
              </w:rPr>
              <w:t>mija </w:t>
            </w:r>
            <w:r w:rsidRPr="0053755B">
              <w:rPr>
                <w:rFonts w:ascii="Times New Roman" w:hAnsi="Times New Roman" w:cs="Times New Roman"/>
                <w:vertAlign w:val="superscript"/>
              </w:rPr>
              <w:t>19</w:t>
            </w:r>
            <w:r w:rsidRPr="0053755B">
              <w:rPr>
                <w:rFonts w:ascii="Times New Roman" w:hAnsi="Times New Roman" w:cs="Times New Roman"/>
              </w:rPr>
              <w:t>, cukrinis diabetas</w:t>
            </w:r>
            <w:r w:rsidRPr="0053755B">
              <w:rPr>
                <w:rFonts w:ascii="Times New Roman" w:hAnsi="Times New Roman" w:cs="Times New Roman"/>
                <w:vertAlign w:val="superscript"/>
              </w:rPr>
              <w:t>1,5</w:t>
            </w:r>
            <w:r w:rsidRPr="0053755B">
              <w:rPr>
                <w:rFonts w:ascii="Times New Roman" w:hAnsi="Times New Roman" w:cs="Times New Roman"/>
              </w:rPr>
              <w:t>, pasunkėjęs esamas diabetas</w:t>
            </w:r>
          </w:p>
        </w:tc>
        <w:tc>
          <w:tcPr>
            <w:tcW w:w="705" w:type="pct"/>
            <w:hideMark/>
          </w:tcPr>
          <w:p w14:paraId="0FE85768"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Metabolinis sindromas</w:t>
            </w:r>
            <w:r w:rsidRPr="0053755B">
              <w:rPr>
                <w:rFonts w:ascii="Times New Roman" w:hAnsi="Times New Roman" w:cs="Times New Roman"/>
                <w:vertAlign w:val="superscript"/>
              </w:rPr>
              <w:t>29</w:t>
            </w:r>
          </w:p>
        </w:tc>
        <w:tc>
          <w:tcPr>
            <w:tcW w:w="704" w:type="pct"/>
            <w:hideMark/>
          </w:tcPr>
          <w:p w14:paraId="5F6DE9F3" w14:textId="77777777" w:rsidR="00C238A2" w:rsidRPr="0053755B" w:rsidRDefault="00C238A2" w:rsidP="00255400">
            <w:pPr>
              <w:pStyle w:val="Antrats"/>
              <w:rPr>
                <w:rFonts w:ascii="Times New Roman" w:hAnsi="Times New Roman" w:cs="Times New Roman"/>
              </w:rPr>
            </w:pPr>
          </w:p>
        </w:tc>
        <w:tc>
          <w:tcPr>
            <w:tcW w:w="620" w:type="pct"/>
            <w:hideMark/>
          </w:tcPr>
          <w:p w14:paraId="16B4FFD3" w14:textId="77777777" w:rsidR="00C238A2" w:rsidRPr="0053755B" w:rsidRDefault="00C238A2" w:rsidP="00255400">
            <w:pPr>
              <w:pStyle w:val="Antrats"/>
              <w:rPr>
                <w:rFonts w:ascii="Times New Roman" w:hAnsi="Times New Roman" w:cs="Times New Roman"/>
              </w:rPr>
            </w:pPr>
          </w:p>
        </w:tc>
      </w:tr>
      <w:tr w:rsidR="000936BC" w:rsidRPr="0053755B" w14:paraId="28CEFC60" w14:textId="77777777" w:rsidTr="000936BC">
        <w:trPr>
          <w:trHeight w:val="143"/>
        </w:trPr>
        <w:tc>
          <w:tcPr>
            <w:tcW w:w="545" w:type="pct"/>
            <w:hideMark/>
          </w:tcPr>
          <w:p w14:paraId="42B4104D"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Psichikos sutrikimai</w:t>
            </w:r>
          </w:p>
        </w:tc>
        <w:tc>
          <w:tcPr>
            <w:tcW w:w="783" w:type="pct"/>
            <w:hideMark/>
          </w:tcPr>
          <w:p w14:paraId="10E226A1" w14:textId="77777777" w:rsidR="00C238A2" w:rsidRPr="0053755B" w:rsidRDefault="00C238A2" w:rsidP="00255400">
            <w:pPr>
              <w:pStyle w:val="Antrats"/>
              <w:rPr>
                <w:rFonts w:ascii="Times New Roman" w:hAnsi="Times New Roman" w:cs="Times New Roman"/>
              </w:rPr>
            </w:pPr>
          </w:p>
        </w:tc>
        <w:tc>
          <w:tcPr>
            <w:tcW w:w="938" w:type="pct"/>
            <w:hideMark/>
          </w:tcPr>
          <w:p w14:paraId="4EF09AFF"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Nenormalūs sapnai ir košmarai, savižudiškos mintys ir elgesys</w:t>
            </w:r>
            <w:r w:rsidRPr="0053755B">
              <w:rPr>
                <w:rFonts w:ascii="Times New Roman" w:hAnsi="Times New Roman" w:cs="Times New Roman"/>
                <w:vertAlign w:val="superscript"/>
              </w:rPr>
              <w:t>20</w:t>
            </w:r>
          </w:p>
        </w:tc>
        <w:tc>
          <w:tcPr>
            <w:tcW w:w="704" w:type="pct"/>
            <w:hideMark/>
          </w:tcPr>
          <w:p w14:paraId="7F76FE6D" w14:textId="77777777" w:rsidR="00C238A2" w:rsidRPr="0053755B" w:rsidRDefault="00C238A2" w:rsidP="00255400">
            <w:pPr>
              <w:pStyle w:val="Antrats"/>
              <w:rPr>
                <w:rFonts w:ascii="Times New Roman" w:hAnsi="Times New Roman" w:cs="Times New Roman"/>
              </w:rPr>
            </w:pPr>
          </w:p>
        </w:tc>
        <w:tc>
          <w:tcPr>
            <w:tcW w:w="706" w:type="pct"/>
            <w:hideMark/>
          </w:tcPr>
          <w:p w14:paraId="130B9AFB"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Somnambu</w:t>
            </w:r>
            <w:r w:rsidR="007B04EF">
              <w:rPr>
                <w:rFonts w:ascii="Times New Roman" w:hAnsi="Times New Roman" w:cs="Times New Roman"/>
              </w:rPr>
              <w:softHyphen/>
            </w:r>
            <w:r w:rsidRPr="0053755B">
              <w:rPr>
                <w:rFonts w:ascii="Times New Roman" w:hAnsi="Times New Roman" w:cs="Times New Roman"/>
              </w:rPr>
              <w:t>lizmas ir susijusios reakcijos, pvz., kalbėjimas miegant ir su miegu susijęs valgymo sutrikimas</w:t>
            </w:r>
          </w:p>
        </w:tc>
        <w:tc>
          <w:tcPr>
            <w:tcW w:w="704" w:type="pct"/>
            <w:hideMark/>
          </w:tcPr>
          <w:p w14:paraId="3F453A91" w14:textId="77777777" w:rsidR="00C238A2" w:rsidRPr="0053755B" w:rsidRDefault="00C238A2" w:rsidP="00255400">
            <w:pPr>
              <w:pStyle w:val="Antrats"/>
              <w:rPr>
                <w:rFonts w:ascii="Times New Roman" w:hAnsi="Times New Roman" w:cs="Times New Roman"/>
              </w:rPr>
            </w:pPr>
          </w:p>
        </w:tc>
        <w:tc>
          <w:tcPr>
            <w:tcW w:w="620" w:type="pct"/>
            <w:hideMark/>
          </w:tcPr>
          <w:p w14:paraId="5DE4AD08" w14:textId="77777777" w:rsidR="00C238A2" w:rsidRPr="0053755B" w:rsidRDefault="00C238A2" w:rsidP="00255400">
            <w:pPr>
              <w:pStyle w:val="Antrats"/>
              <w:rPr>
                <w:rFonts w:ascii="Times New Roman" w:hAnsi="Times New Roman" w:cs="Times New Roman"/>
              </w:rPr>
            </w:pPr>
          </w:p>
        </w:tc>
      </w:tr>
      <w:tr w:rsidR="000936BC" w:rsidRPr="0053755B" w14:paraId="6D060CD7" w14:textId="77777777" w:rsidTr="000936BC">
        <w:trPr>
          <w:trHeight w:val="143"/>
        </w:trPr>
        <w:tc>
          <w:tcPr>
            <w:tcW w:w="545" w:type="pct"/>
            <w:hideMark/>
          </w:tcPr>
          <w:p w14:paraId="27B4BB0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Nervų sistemos sutrikimai</w:t>
            </w:r>
          </w:p>
        </w:tc>
        <w:tc>
          <w:tcPr>
            <w:tcW w:w="783" w:type="pct"/>
            <w:hideMark/>
          </w:tcPr>
          <w:p w14:paraId="5B76DDD1" w14:textId="3097BF23" w:rsidR="00C238A2" w:rsidRPr="0053755B" w:rsidRDefault="00977BCB" w:rsidP="00255400">
            <w:pPr>
              <w:pStyle w:val="Antrats"/>
              <w:rPr>
                <w:rFonts w:ascii="Times New Roman" w:hAnsi="Times New Roman" w:cs="Times New Roman"/>
              </w:rPr>
            </w:pPr>
            <w:r>
              <w:rPr>
                <w:rFonts w:ascii="Times New Roman" w:hAnsi="Times New Roman" w:cs="Times New Roman"/>
              </w:rPr>
              <w:t>Svaigulys</w:t>
            </w:r>
            <w:r w:rsidR="00C238A2" w:rsidRPr="0053755B">
              <w:rPr>
                <w:rFonts w:ascii="Times New Roman" w:hAnsi="Times New Roman" w:cs="Times New Roman"/>
              </w:rPr>
              <w:t> </w:t>
            </w:r>
            <w:r w:rsidR="00C238A2" w:rsidRPr="0053755B">
              <w:rPr>
                <w:rFonts w:ascii="Times New Roman" w:hAnsi="Times New Roman" w:cs="Times New Roman"/>
                <w:vertAlign w:val="superscript"/>
              </w:rPr>
              <w:t>4, 16</w:t>
            </w:r>
            <w:r w:rsidR="00C238A2" w:rsidRPr="0053755B">
              <w:rPr>
                <w:rFonts w:ascii="Times New Roman" w:hAnsi="Times New Roman" w:cs="Times New Roman"/>
              </w:rPr>
              <w:t>, mieguist</w:t>
            </w:r>
            <w:r w:rsidR="00C238A2" w:rsidRPr="005226C2">
              <w:rPr>
                <w:rFonts w:ascii="Times New Roman" w:hAnsi="Times New Roman" w:cs="Times New Roman"/>
              </w:rPr>
              <w:t>u</w:t>
            </w:r>
            <w:r w:rsidR="00C238A2" w:rsidRPr="0053755B">
              <w:rPr>
                <w:rFonts w:ascii="Times New Roman" w:hAnsi="Times New Roman" w:cs="Times New Roman"/>
              </w:rPr>
              <w:t xml:space="preserve">mas </w:t>
            </w:r>
            <w:r w:rsidR="00C238A2" w:rsidRPr="0053755B">
              <w:rPr>
                <w:rFonts w:ascii="Times New Roman" w:hAnsi="Times New Roman" w:cs="Times New Roman"/>
                <w:vertAlign w:val="superscript"/>
              </w:rPr>
              <w:t>2,16</w:t>
            </w:r>
            <w:r w:rsidR="00C238A2" w:rsidRPr="0053755B">
              <w:rPr>
                <w:rFonts w:ascii="Times New Roman" w:hAnsi="Times New Roman" w:cs="Times New Roman"/>
              </w:rPr>
              <w:t>, galvos skausmas, ekstrapira</w:t>
            </w:r>
            <w:r w:rsidR="007B04EF">
              <w:rPr>
                <w:rFonts w:ascii="Times New Roman" w:hAnsi="Times New Roman" w:cs="Times New Roman"/>
              </w:rPr>
              <w:softHyphen/>
            </w:r>
            <w:r w:rsidR="00C238A2" w:rsidRPr="0053755B">
              <w:rPr>
                <w:rFonts w:ascii="Times New Roman" w:hAnsi="Times New Roman" w:cs="Times New Roman"/>
              </w:rPr>
              <w:t xml:space="preserve">midiniai simptomai </w:t>
            </w:r>
            <w:r w:rsidR="00C238A2" w:rsidRPr="0053755B">
              <w:rPr>
                <w:rFonts w:ascii="Times New Roman" w:hAnsi="Times New Roman" w:cs="Times New Roman"/>
                <w:vertAlign w:val="superscript"/>
              </w:rPr>
              <w:t>1, 21</w:t>
            </w:r>
          </w:p>
        </w:tc>
        <w:tc>
          <w:tcPr>
            <w:tcW w:w="938" w:type="pct"/>
            <w:hideMark/>
          </w:tcPr>
          <w:p w14:paraId="7A288D90"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Dizartrija</w:t>
            </w:r>
          </w:p>
        </w:tc>
        <w:tc>
          <w:tcPr>
            <w:tcW w:w="704" w:type="pct"/>
            <w:hideMark/>
          </w:tcPr>
          <w:p w14:paraId="00CBCA13" w14:textId="09486AC2"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 xml:space="preserve">Traukuliai </w:t>
            </w:r>
            <w:r w:rsidRPr="0053755B">
              <w:rPr>
                <w:rFonts w:ascii="Times New Roman" w:hAnsi="Times New Roman" w:cs="Times New Roman"/>
                <w:vertAlign w:val="superscript"/>
              </w:rPr>
              <w:t>1</w:t>
            </w:r>
            <w:r w:rsidRPr="0053755B">
              <w:rPr>
                <w:rFonts w:ascii="Times New Roman" w:hAnsi="Times New Roman" w:cs="Times New Roman"/>
              </w:rPr>
              <w:t>, neramių kojų sindromas, vėlyvoji diskinezija </w:t>
            </w:r>
            <w:r w:rsidRPr="0053755B">
              <w:rPr>
                <w:rFonts w:ascii="Times New Roman" w:hAnsi="Times New Roman" w:cs="Times New Roman"/>
                <w:vertAlign w:val="superscript"/>
              </w:rPr>
              <w:t>1, 5</w:t>
            </w:r>
            <w:r w:rsidRPr="0053755B">
              <w:rPr>
                <w:rFonts w:ascii="Times New Roman" w:hAnsi="Times New Roman" w:cs="Times New Roman"/>
              </w:rPr>
              <w:t>, sinkopė </w:t>
            </w:r>
            <w:r w:rsidRPr="0053755B">
              <w:rPr>
                <w:rFonts w:ascii="Times New Roman" w:hAnsi="Times New Roman" w:cs="Times New Roman"/>
                <w:vertAlign w:val="superscript"/>
              </w:rPr>
              <w:t>4,16</w:t>
            </w:r>
            <w:r w:rsidR="000936BC" w:rsidRPr="00501D11">
              <w:rPr>
                <w:rFonts w:ascii="Times New Roman" w:hAnsi="Times New Roman" w:cs="Times New Roman"/>
              </w:rPr>
              <w:t>, sumišimo būsena</w:t>
            </w:r>
          </w:p>
        </w:tc>
        <w:tc>
          <w:tcPr>
            <w:tcW w:w="706" w:type="pct"/>
            <w:hideMark/>
          </w:tcPr>
          <w:p w14:paraId="2513D8A7" w14:textId="77777777" w:rsidR="00C238A2" w:rsidRPr="0053755B" w:rsidRDefault="00C238A2" w:rsidP="00255400">
            <w:pPr>
              <w:pStyle w:val="Antrats"/>
              <w:rPr>
                <w:rFonts w:ascii="Times New Roman" w:hAnsi="Times New Roman" w:cs="Times New Roman"/>
              </w:rPr>
            </w:pPr>
          </w:p>
        </w:tc>
        <w:tc>
          <w:tcPr>
            <w:tcW w:w="704" w:type="pct"/>
            <w:hideMark/>
          </w:tcPr>
          <w:p w14:paraId="056B366B" w14:textId="77777777" w:rsidR="00C238A2" w:rsidRPr="0053755B" w:rsidRDefault="00C238A2" w:rsidP="00255400">
            <w:pPr>
              <w:pStyle w:val="Antrats"/>
              <w:rPr>
                <w:rFonts w:ascii="Times New Roman" w:hAnsi="Times New Roman" w:cs="Times New Roman"/>
              </w:rPr>
            </w:pPr>
          </w:p>
        </w:tc>
        <w:tc>
          <w:tcPr>
            <w:tcW w:w="620" w:type="pct"/>
            <w:hideMark/>
          </w:tcPr>
          <w:p w14:paraId="7D136B3D" w14:textId="77777777" w:rsidR="00C238A2" w:rsidRPr="0053755B" w:rsidRDefault="00C238A2" w:rsidP="00255400">
            <w:pPr>
              <w:pStyle w:val="Antrats"/>
              <w:rPr>
                <w:rFonts w:ascii="Times New Roman" w:hAnsi="Times New Roman" w:cs="Times New Roman"/>
              </w:rPr>
            </w:pPr>
          </w:p>
        </w:tc>
      </w:tr>
      <w:tr w:rsidR="000936BC" w:rsidRPr="0053755B" w14:paraId="2B26DB0D" w14:textId="77777777" w:rsidTr="000936BC">
        <w:trPr>
          <w:trHeight w:val="143"/>
        </w:trPr>
        <w:tc>
          <w:tcPr>
            <w:tcW w:w="545" w:type="pct"/>
            <w:hideMark/>
          </w:tcPr>
          <w:p w14:paraId="1C277823"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Širdies sutrikimai</w:t>
            </w:r>
          </w:p>
        </w:tc>
        <w:tc>
          <w:tcPr>
            <w:tcW w:w="783" w:type="pct"/>
            <w:hideMark/>
          </w:tcPr>
          <w:p w14:paraId="31389D13" w14:textId="77777777" w:rsidR="00C238A2" w:rsidRPr="0053755B" w:rsidRDefault="00C238A2" w:rsidP="00255400">
            <w:pPr>
              <w:pStyle w:val="Antrats"/>
              <w:rPr>
                <w:rFonts w:ascii="Times New Roman" w:hAnsi="Times New Roman" w:cs="Times New Roman"/>
              </w:rPr>
            </w:pPr>
          </w:p>
        </w:tc>
        <w:tc>
          <w:tcPr>
            <w:tcW w:w="938" w:type="pct"/>
            <w:hideMark/>
          </w:tcPr>
          <w:p w14:paraId="63EEAAE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Tachikardija</w:t>
            </w:r>
            <w:r w:rsidRPr="0053755B">
              <w:rPr>
                <w:rFonts w:ascii="Times New Roman" w:hAnsi="Times New Roman" w:cs="Times New Roman"/>
                <w:vertAlign w:val="superscript"/>
              </w:rPr>
              <w:t> 4</w:t>
            </w:r>
            <w:r w:rsidRPr="0053755B">
              <w:rPr>
                <w:rFonts w:ascii="Times New Roman" w:hAnsi="Times New Roman" w:cs="Times New Roman"/>
              </w:rPr>
              <w:t>, palpitacija</w:t>
            </w:r>
            <w:r w:rsidRPr="0053755B">
              <w:rPr>
                <w:rFonts w:ascii="Times New Roman" w:hAnsi="Times New Roman" w:cs="Times New Roman"/>
                <w:vertAlign w:val="superscript"/>
              </w:rPr>
              <w:t>23</w:t>
            </w:r>
          </w:p>
        </w:tc>
        <w:tc>
          <w:tcPr>
            <w:tcW w:w="704" w:type="pct"/>
            <w:hideMark/>
          </w:tcPr>
          <w:p w14:paraId="561E76CB"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Pailgėjęs QT</w:t>
            </w:r>
            <w:r w:rsidRPr="0053755B">
              <w:rPr>
                <w:rFonts w:ascii="Times New Roman" w:hAnsi="Times New Roman" w:cs="Times New Roman"/>
                <w:vertAlign w:val="superscript"/>
              </w:rPr>
              <w:t>1,12, 18</w:t>
            </w:r>
          </w:p>
          <w:p w14:paraId="69C029A7"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bradikardija</w:t>
            </w:r>
            <w:r w:rsidRPr="0053755B">
              <w:rPr>
                <w:rFonts w:ascii="Times New Roman" w:hAnsi="Times New Roman" w:cs="Times New Roman"/>
                <w:vertAlign w:val="superscript"/>
              </w:rPr>
              <w:t>32</w:t>
            </w:r>
          </w:p>
        </w:tc>
        <w:tc>
          <w:tcPr>
            <w:tcW w:w="706" w:type="pct"/>
            <w:hideMark/>
          </w:tcPr>
          <w:p w14:paraId="0C0AD8B1" w14:textId="77777777" w:rsidR="00C238A2" w:rsidRPr="0053755B" w:rsidRDefault="00C238A2" w:rsidP="00255400">
            <w:pPr>
              <w:pStyle w:val="Antrats"/>
              <w:rPr>
                <w:rFonts w:ascii="Times New Roman" w:hAnsi="Times New Roman" w:cs="Times New Roman"/>
              </w:rPr>
            </w:pPr>
          </w:p>
        </w:tc>
        <w:tc>
          <w:tcPr>
            <w:tcW w:w="704" w:type="pct"/>
            <w:hideMark/>
          </w:tcPr>
          <w:p w14:paraId="1727BCCB" w14:textId="77777777" w:rsidR="00C238A2" w:rsidRPr="0053755B" w:rsidRDefault="00C238A2" w:rsidP="00255400">
            <w:pPr>
              <w:pStyle w:val="Antrats"/>
              <w:rPr>
                <w:rFonts w:ascii="Times New Roman" w:hAnsi="Times New Roman" w:cs="Times New Roman"/>
              </w:rPr>
            </w:pPr>
          </w:p>
        </w:tc>
        <w:tc>
          <w:tcPr>
            <w:tcW w:w="620" w:type="pct"/>
            <w:hideMark/>
          </w:tcPr>
          <w:p w14:paraId="6A827DF4" w14:textId="742D7F56" w:rsidR="00C238A2" w:rsidRPr="0053755B" w:rsidRDefault="00463332" w:rsidP="00255400">
            <w:pPr>
              <w:pStyle w:val="Antrats"/>
              <w:rPr>
                <w:rFonts w:ascii="Times New Roman" w:hAnsi="Times New Roman" w:cs="Times New Roman"/>
              </w:rPr>
            </w:pPr>
            <w:r>
              <w:rPr>
                <w:rFonts w:ascii="Times New Roman" w:hAnsi="Times New Roman"/>
                <w:color w:val="000000"/>
              </w:rPr>
              <w:t>Kardiomiopatija, miokarditas</w:t>
            </w:r>
          </w:p>
        </w:tc>
      </w:tr>
      <w:tr w:rsidR="000936BC" w:rsidRPr="0053755B" w14:paraId="5B4F365C" w14:textId="77777777" w:rsidTr="000936BC">
        <w:trPr>
          <w:trHeight w:val="143"/>
        </w:trPr>
        <w:tc>
          <w:tcPr>
            <w:tcW w:w="545" w:type="pct"/>
            <w:hideMark/>
          </w:tcPr>
          <w:p w14:paraId="0CAE3A4C"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Akių sut</w:t>
            </w:r>
            <w:r w:rsidR="00857690">
              <w:rPr>
                <w:rFonts w:ascii="Times New Roman" w:hAnsi="Times New Roman" w:cs="Times New Roman"/>
                <w:i/>
                <w:iCs/>
              </w:rPr>
              <w:softHyphen/>
            </w:r>
            <w:r w:rsidRPr="0053755B">
              <w:rPr>
                <w:rFonts w:ascii="Times New Roman" w:hAnsi="Times New Roman" w:cs="Times New Roman"/>
                <w:i/>
                <w:iCs/>
              </w:rPr>
              <w:t>rikimai</w:t>
            </w:r>
          </w:p>
        </w:tc>
        <w:tc>
          <w:tcPr>
            <w:tcW w:w="783" w:type="pct"/>
            <w:hideMark/>
          </w:tcPr>
          <w:p w14:paraId="12FF2E68" w14:textId="77777777" w:rsidR="00C238A2" w:rsidRPr="0053755B" w:rsidRDefault="00C238A2" w:rsidP="00255400">
            <w:pPr>
              <w:pStyle w:val="Antrats"/>
              <w:rPr>
                <w:rFonts w:ascii="Times New Roman" w:hAnsi="Times New Roman" w:cs="Times New Roman"/>
              </w:rPr>
            </w:pPr>
          </w:p>
        </w:tc>
        <w:tc>
          <w:tcPr>
            <w:tcW w:w="938" w:type="pct"/>
            <w:hideMark/>
          </w:tcPr>
          <w:p w14:paraId="62A4197B"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Neryškus matymas</w:t>
            </w:r>
          </w:p>
        </w:tc>
        <w:tc>
          <w:tcPr>
            <w:tcW w:w="704" w:type="pct"/>
            <w:hideMark/>
          </w:tcPr>
          <w:p w14:paraId="4C726B62" w14:textId="77777777" w:rsidR="00C238A2" w:rsidRPr="0053755B" w:rsidRDefault="00C238A2" w:rsidP="00255400">
            <w:pPr>
              <w:pStyle w:val="Antrats"/>
              <w:rPr>
                <w:rFonts w:ascii="Times New Roman" w:hAnsi="Times New Roman" w:cs="Times New Roman"/>
              </w:rPr>
            </w:pPr>
          </w:p>
        </w:tc>
        <w:tc>
          <w:tcPr>
            <w:tcW w:w="706" w:type="pct"/>
            <w:hideMark/>
          </w:tcPr>
          <w:p w14:paraId="5C8E776D" w14:textId="77777777" w:rsidR="00C238A2" w:rsidRPr="0053755B" w:rsidRDefault="00C238A2" w:rsidP="00255400">
            <w:pPr>
              <w:pStyle w:val="Antrats"/>
              <w:rPr>
                <w:rFonts w:ascii="Times New Roman" w:hAnsi="Times New Roman" w:cs="Times New Roman"/>
              </w:rPr>
            </w:pPr>
          </w:p>
        </w:tc>
        <w:tc>
          <w:tcPr>
            <w:tcW w:w="704" w:type="pct"/>
            <w:hideMark/>
          </w:tcPr>
          <w:p w14:paraId="60886EDB" w14:textId="77777777" w:rsidR="00C238A2" w:rsidRPr="0053755B" w:rsidRDefault="00C238A2" w:rsidP="00255400">
            <w:pPr>
              <w:pStyle w:val="Antrats"/>
              <w:rPr>
                <w:rFonts w:ascii="Times New Roman" w:hAnsi="Times New Roman" w:cs="Times New Roman"/>
              </w:rPr>
            </w:pPr>
          </w:p>
        </w:tc>
        <w:tc>
          <w:tcPr>
            <w:tcW w:w="620" w:type="pct"/>
            <w:hideMark/>
          </w:tcPr>
          <w:p w14:paraId="6D11B4BA" w14:textId="77777777" w:rsidR="00C238A2" w:rsidRPr="0053755B" w:rsidRDefault="00C238A2" w:rsidP="00255400">
            <w:pPr>
              <w:pStyle w:val="Antrats"/>
              <w:rPr>
                <w:rFonts w:ascii="Times New Roman" w:hAnsi="Times New Roman" w:cs="Times New Roman"/>
              </w:rPr>
            </w:pPr>
          </w:p>
        </w:tc>
      </w:tr>
      <w:tr w:rsidR="000936BC" w:rsidRPr="0053755B" w14:paraId="3CF4C636" w14:textId="77777777" w:rsidTr="000936BC">
        <w:trPr>
          <w:trHeight w:val="143"/>
        </w:trPr>
        <w:tc>
          <w:tcPr>
            <w:tcW w:w="545" w:type="pct"/>
            <w:hideMark/>
          </w:tcPr>
          <w:p w14:paraId="08E54BC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Krauja</w:t>
            </w:r>
            <w:r w:rsidR="00857690">
              <w:rPr>
                <w:rFonts w:ascii="Times New Roman" w:hAnsi="Times New Roman" w:cs="Times New Roman"/>
                <w:i/>
                <w:iCs/>
              </w:rPr>
              <w:softHyphen/>
            </w:r>
            <w:r w:rsidRPr="0053755B">
              <w:rPr>
                <w:rFonts w:ascii="Times New Roman" w:hAnsi="Times New Roman" w:cs="Times New Roman"/>
                <w:i/>
                <w:iCs/>
              </w:rPr>
              <w:t>gyslių sutrikimai</w:t>
            </w:r>
          </w:p>
        </w:tc>
        <w:tc>
          <w:tcPr>
            <w:tcW w:w="783" w:type="pct"/>
            <w:hideMark/>
          </w:tcPr>
          <w:p w14:paraId="5F97E6E8" w14:textId="77777777" w:rsidR="00C238A2" w:rsidRPr="0053755B" w:rsidRDefault="00C238A2" w:rsidP="00255400">
            <w:pPr>
              <w:pStyle w:val="Antrats"/>
              <w:rPr>
                <w:rFonts w:ascii="Times New Roman" w:hAnsi="Times New Roman" w:cs="Times New Roman"/>
              </w:rPr>
            </w:pPr>
          </w:p>
        </w:tc>
        <w:tc>
          <w:tcPr>
            <w:tcW w:w="938" w:type="pct"/>
            <w:hideMark/>
          </w:tcPr>
          <w:p w14:paraId="61822A2C"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Ortostatinė hipotenzija </w:t>
            </w:r>
            <w:r w:rsidRPr="0053755B">
              <w:rPr>
                <w:rFonts w:ascii="Times New Roman" w:hAnsi="Times New Roman" w:cs="Times New Roman"/>
                <w:vertAlign w:val="superscript"/>
              </w:rPr>
              <w:t>4,16</w:t>
            </w:r>
          </w:p>
        </w:tc>
        <w:tc>
          <w:tcPr>
            <w:tcW w:w="704" w:type="pct"/>
            <w:hideMark/>
          </w:tcPr>
          <w:p w14:paraId="5998B64B" w14:textId="77777777" w:rsidR="00C238A2" w:rsidRPr="0053755B" w:rsidRDefault="00C238A2" w:rsidP="00255400">
            <w:pPr>
              <w:pStyle w:val="Antrats"/>
              <w:rPr>
                <w:rFonts w:ascii="Times New Roman" w:hAnsi="Times New Roman" w:cs="Times New Roman"/>
              </w:rPr>
            </w:pPr>
          </w:p>
        </w:tc>
        <w:tc>
          <w:tcPr>
            <w:tcW w:w="706" w:type="pct"/>
            <w:hideMark/>
          </w:tcPr>
          <w:p w14:paraId="5296530E"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Venų trom</w:t>
            </w:r>
            <w:r w:rsidR="00857690">
              <w:rPr>
                <w:rFonts w:ascii="Times New Roman" w:hAnsi="Times New Roman" w:cs="Times New Roman"/>
              </w:rPr>
              <w:softHyphen/>
            </w:r>
            <w:r w:rsidRPr="0053755B">
              <w:rPr>
                <w:rFonts w:ascii="Times New Roman" w:hAnsi="Times New Roman" w:cs="Times New Roman"/>
              </w:rPr>
              <w:t>boembolija</w:t>
            </w:r>
            <w:r w:rsidRPr="0053755B">
              <w:rPr>
                <w:rFonts w:ascii="Times New Roman" w:hAnsi="Times New Roman" w:cs="Times New Roman"/>
                <w:vertAlign w:val="superscript"/>
              </w:rPr>
              <w:t>1</w:t>
            </w:r>
          </w:p>
        </w:tc>
        <w:tc>
          <w:tcPr>
            <w:tcW w:w="704" w:type="pct"/>
            <w:hideMark/>
          </w:tcPr>
          <w:p w14:paraId="6BFD2AEE" w14:textId="77777777" w:rsidR="00C238A2" w:rsidRPr="0053755B" w:rsidRDefault="00C238A2" w:rsidP="00255400">
            <w:pPr>
              <w:pStyle w:val="Antrats"/>
              <w:rPr>
                <w:rFonts w:ascii="Times New Roman" w:hAnsi="Times New Roman" w:cs="Times New Roman"/>
              </w:rPr>
            </w:pPr>
          </w:p>
        </w:tc>
        <w:tc>
          <w:tcPr>
            <w:tcW w:w="620" w:type="pct"/>
            <w:hideMark/>
          </w:tcPr>
          <w:p w14:paraId="6A64ED69" w14:textId="77777777" w:rsidR="00C238A2" w:rsidRPr="0053755B" w:rsidRDefault="00857690" w:rsidP="00255400">
            <w:pPr>
              <w:pStyle w:val="Antrats"/>
              <w:rPr>
                <w:rFonts w:ascii="Times New Roman" w:hAnsi="Times New Roman" w:cs="Times New Roman"/>
              </w:rPr>
            </w:pPr>
            <w:r>
              <w:rPr>
                <w:rFonts w:ascii="Times New Roman" w:hAnsi="Times New Roman" w:cs="Times New Roman"/>
              </w:rPr>
              <w:t>Insultas</w:t>
            </w:r>
            <w:r w:rsidRPr="002F64C3">
              <w:rPr>
                <w:rFonts w:ascii="Times New Roman" w:hAnsi="Times New Roman" w:cs="Times New Roman"/>
                <w:vertAlign w:val="superscript"/>
              </w:rPr>
              <w:t>34</w:t>
            </w:r>
          </w:p>
        </w:tc>
      </w:tr>
      <w:tr w:rsidR="000936BC" w:rsidRPr="0053755B" w14:paraId="11ABB63D" w14:textId="77777777" w:rsidTr="000936BC">
        <w:trPr>
          <w:trHeight w:val="143"/>
        </w:trPr>
        <w:tc>
          <w:tcPr>
            <w:tcW w:w="545" w:type="pct"/>
            <w:hideMark/>
          </w:tcPr>
          <w:p w14:paraId="1564E32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Kvėpa</w:t>
            </w:r>
            <w:r w:rsidR="00857690">
              <w:rPr>
                <w:rFonts w:ascii="Times New Roman" w:hAnsi="Times New Roman" w:cs="Times New Roman"/>
                <w:i/>
                <w:iCs/>
              </w:rPr>
              <w:softHyphen/>
            </w:r>
            <w:r w:rsidRPr="0053755B">
              <w:rPr>
                <w:rFonts w:ascii="Times New Roman" w:hAnsi="Times New Roman" w:cs="Times New Roman"/>
                <w:i/>
                <w:iCs/>
              </w:rPr>
              <w:t>vimo sistemos, krūtinės ląstos ir tarpup</w:t>
            </w:r>
            <w:r w:rsidR="00857690">
              <w:rPr>
                <w:rFonts w:ascii="Times New Roman" w:hAnsi="Times New Roman" w:cs="Times New Roman"/>
                <w:i/>
                <w:iCs/>
              </w:rPr>
              <w:softHyphen/>
            </w:r>
            <w:r w:rsidRPr="0053755B">
              <w:rPr>
                <w:rFonts w:ascii="Times New Roman" w:hAnsi="Times New Roman" w:cs="Times New Roman"/>
                <w:i/>
                <w:iCs/>
              </w:rPr>
              <w:t>laučio sutrikimai</w:t>
            </w:r>
          </w:p>
        </w:tc>
        <w:tc>
          <w:tcPr>
            <w:tcW w:w="783" w:type="pct"/>
            <w:hideMark/>
          </w:tcPr>
          <w:p w14:paraId="5A6A36D6" w14:textId="77777777" w:rsidR="00C238A2" w:rsidRPr="0053755B" w:rsidRDefault="00C238A2" w:rsidP="00255400">
            <w:pPr>
              <w:pStyle w:val="Antrats"/>
              <w:rPr>
                <w:rFonts w:ascii="Times New Roman" w:hAnsi="Times New Roman" w:cs="Times New Roman"/>
              </w:rPr>
            </w:pPr>
          </w:p>
        </w:tc>
        <w:tc>
          <w:tcPr>
            <w:tcW w:w="938" w:type="pct"/>
            <w:hideMark/>
          </w:tcPr>
          <w:p w14:paraId="37C6A56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Dispnėja </w:t>
            </w:r>
            <w:r w:rsidRPr="0053755B">
              <w:rPr>
                <w:rFonts w:ascii="Times New Roman" w:hAnsi="Times New Roman" w:cs="Times New Roman"/>
                <w:vertAlign w:val="superscript"/>
              </w:rPr>
              <w:t>23</w:t>
            </w:r>
          </w:p>
        </w:tc>
        <w:tc>
          <w:tcPr>
            <w:tcW w:w="704" w:type="pct"/>
            <w:hideMark/>
          </w:tcPr>
          <w:p w14:paraId="5AC35AD2"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Rinitas</w:t>
            </w:r>
          </w:p>
        </w:tc>
        <w:tc>
          <w:tcPr>
            <w:tcW w:w="706" w:type="pct"/>
            <w:hideMark/>
          </w:tcPr>
          <w:p w14:paraId="1380094D" w14:textId="77777777" w:rsidR="00C238A2" w:rsidRPr="0053755B" w:rsidRDefault="00C238A2" w:rsidP="00255400">
            <w:pPr>
              <w:pStyle w:val="Antrats"/>
              <w:rPr>
                <w:rFonts w:ascii="Times New Roman" w:hAnsi="Times New Roman" w:cs="Times New Roman"/>
              </w:rPr>
            </w:pPr>
          </w:p>
        </w:tc>
        <w:tc>
          <w:tcPr>
            <w:tcW w:w="704" w:type="pct"/>
            <w:hideMark/>
          </w:tcPr>
          <w:p w14:paraId="31F18EBD" w14:textId="77777777" w:rsidR="00C238A2" w:rsidRPr="0053755B" w:rsidRDefault="00C238A2" w:rsidP="00255400">
            <w:pPr>
              <w:pStyle w:val="Antrats"/>
              <w:rPr>
                <w:rFonts w:ascii="Times New Roman" w:hAnsi="Times New Roman" w:cs="Times New Roman"/>
              </w:rPr>
            </w:pPr>
          </w:p>
        </w:tc>
        <w:tc>
          <w:tcPr>
            <w:tcW w:w="620" w:type="pct"/>
            <w:hideMark/>
          </w:tcPr>
          <w:p w14:paraId="1AFDB23E" w14:textId="77777777" w:rsidR="00C238A2" w:rsidRPr="0053755B" w:rsidRDefault="00C238A2" w:rsidP="00255400">
            <w:pPr>
              <w:pStyle w:val="Antrats"/>
              <w:rPr>
                <w:rFonts w:ascii="Times New Roman" w:hAnsi="Times New Roman" w:cs="Times New Roman"/>
              </w:rPr>
            </w:pPr>
          </w:p>
        </w:tc>
      </w:tr>
      <w:tr w:rsidR="000936BC" w:rsidRPr="0053755B" w14:paraId="5DB1FA29" w14:textId="77777777" w:rsidTr="000936BC">
        <w:trPr>
          <w:trHeight w:val="143"/>
        </w:trPr>
        <w:tc>
          <w:tcPr>
            <w:tcW w:w="545" w:type="pct"/>
            <w:hideMark/>
          </w:tcPr>
          <w:p w14:paraId="037B011B"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Virški</w:t>
            </w:r>
            <w:r w:rsidR="00857690">
              <w:rPr>
                <w:rFonts w:ascii="Times New Roman" w:hAnsi="Times New Roman" w:cs="Times New Roman"/>
                <w:i/>
                <w:iCs/>
              </w:rPr>
              <w:softHyphen/>
            </w:r>
            <w:r w:rsidRPr="0053755B">
              <w:rPr>
                <w:rFonts w:ascii="Times New Roman" w:hAnsi="Times New Roman" w:cs="Times New Roman"/>
                <w:i/>
                <w:iCs/>
              </w:rPr>
              <w:t>nimo trakto sutrikimai</w:t>
            </w:r>
          </w:p>
        </w:tc>
        <w:tc>
          <w:tcPr>
            <w:tcW w:w="783" w:type="pct"/>
            <w:hideMark/>
          </w:tcPr>
          <w:p w14:paraId="20E60C1A"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Sausa burna</w:t>
            </w:r>
          </w:p>
        </w:tc>
        <w:tc>
          <w:tcPr>
            <w:tcW w:w="938" w:type="pct"/>
            <w:hideMark/>
          </w:tcPr>
          <w:p w14:paraId="346B0A20"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Vidurių užkietėjimas, dispepsija, vėmimas</w:t>
            </w:r>
            <w:r w:rsidRPr="0053755B">
              <w:rPr>
                <w:rFonts w:ascii="Times New Roman" w:hAnsi="Times New Roman" w:cs="Times New Roman"/>
                <w:vertAlign w:val="superscript"/>
              </w:rPr>
              <w:t>25</w:t>
            </w:r>
          </w:p>
        </w:tc>
        <w:tc>
          <w:tcPr>
            <w:tcW w:w="704" w:type="pct"/>
            <w:hideMark/>
          </w:tcPr>
          <w:p w14:paraId="09704ED0"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Disfagija</w:t>
            </w:r>
            <w:r w:rsidRPr="0053755B">
              <w:rPr>
                <w:rFonts w:ascii="Times New Roman" w:hAnsi="Times New Roman" w:cs="Times New Roman"/>
                <w:vertAlign w:val="superscript"/>
              </w:rPr>
              <w:t>7</w:t>
            </w:r>
          </w:p>
        </w:tc>
        <w:tc>
          <w:tcPr>
            <w:tcW w:w="706" w:type="pct"/>
            <w:hideMark/>
          </w:tcPr>
          <w:p w14:paraId="348C253B"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Pankreatitas</w:t>
            </w:r>
            <w:r w:rsidRPr="0053755B">
              <w:rPr>
                <w:rFonts w:ascii="Times New Roman" w:hAnsi="Times New Roman" w:cs="Times New Roman"/>
                <w:vertAlign w:val="superscript"/>
              </w:rPr>
              <w:t>1</w:t>
            </w:r>
            <w:r w:rsidRPr="0053755B">
              <w:rPr>
                <w:rFonts w:ascii="Times New Roman" w:hAnsi="Times New Roman" w:cs="Times New Roman"/>
              </w:rPr>
              <w:t>, žarnų užsi</w:t>
            </w:r>
            <w:r w:rsidR="00857690">
              <w:rPr>
                <w:rFonts w:ascii="Times New Roman" w:hAnsi="Times New Roman" w:cs="Times New Roman"/>
              </w:rPr>
              <w:softHyphen/>
            </w:r>
            <w:r w:rsidRPr="0053755B">
              <w:rPr>
                <w:rFonts w:ascii="Times New Roman" w:hAnsi="Times New Roman" w:cs="Times New Roman"/>
              </w:rPr>
              <w:t>kimšimas ar neapr</w:t>
            </w:r>
            <w:r w:rsidR="00857690">
              <w:rPr>
                <w:rFonts w:ascii="Times New Roman" w:hAnsi="Times New Roman" w:cs="Times New Roman"/>
              </w:rPr>
              <w:t>a</w:t>
            </w:r>
            <w:r w:rsidRPr="0053755B">
              <w:rPr>
                <w:rFonts w:ascii="Times New Roman" w:hAnsi="Times New Roman" w:cs="Times New Roman"/>
              </w:rPr>
              <w:t>eina</w:t>
            </w:r>
            <w:r w:rsidR="00857690">
              <w:rPr>
                <w:rFonts w:ascii="Times New Roman" w:hAnsi="Times New Roman" w:cs="Times New Roman"/>
              </w:rPr>
              <w:softHyphen/>
            </w:r>
            <w:r w:rsidRPr="0053755B">
              <w:rPr>
                <w:rFonts w:ascii="Times New Roman" w:hAnsi="Times New Roman" w:cs="Times New Roman"/>
              </w:rPr>
              <w:t>mumas</w:t>
            </w:r>
          </w:p>
        </w:tc>
        <w:tc>
          <w:tcPr>
            <w:tcW w:w="704" w:type="pct"/>
            <w:hideMark/>
          </w:tcPr>
          <w:p w14:paraId="7F7D0D97" w14:textId="77777777" w:rsidR="00C238A2" w:rsidRPr="0053755B" w:rsidRDefault="00C238A2" w:rsidP="00255400">
            <w:pPr>
              <w:pStyle w:val="Antrats"/>
              <w:rPr>
                <w:rFonts w:ascii="Times New Roman" w:hAnsi="Times New Roman" w:cs="Times New Roman"/>
              </w:rPr>
            </w:pPr>
          </w:p>
        </w:tc>
        <w:tc>
          <w:tcPr>
            <w:tcW w:w="620" w:type="pct"/>
            <w:hideMark/>
          </w:tcPr>
          <w:p w14:paraId="7B7F4CCB" w14:textId="77777777" w:rsidR="00C238A2" w:rsidRPr="0053755B" w:rsidRDefault="00C238A2" w:rsidP="00255400">
            <w:pPr>
              <w:pStyle w:val="Antrats"/>
              <w:rPr>
                <w:rFonts w:ascii="Times New Roman" w:hAnsi="Times New Roman" w:cs="Times New Roman"/>
              </w:rPr>
            </w:pPr>
          </w:p>
        </w:tc>
      </w:tr>
      <w:tr w:rsidR="000936BC" w:rsidRPr="0053755B" w14:paraId="0A820E1E" w14:textId="77777777" w:rsidTr="000936BC">
        <w:trPr>
          <w:trHeight w:val="1639"/>
        </w:trPr>
        <w:tc>
          <w:tcPr>
            <w:tcW w:w="545" w:type="pct"/>
            <w:hideMark/>
          </w:tcPr>
          <w:p w14:paraId="0FD6DED3"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Kepenų, tulžies pūslės ir latakų sutrikimai</w:t>
            </w:r>
          </w:p>
        </w:tc>
        <w:tc>
          <w:tcPr>
            <w:tcW w:w="783" w:type="pct"/>
            <w:hideMark/>
          </w:tcPr>
          <w:p w14:paraId="412EF5A8" w14:textId="77777777" w:rsidR="00C238A2" w:rsidRPr="0053755B" w:rsidRDefault="00C238A2" w:rsidP="00255400">
            <w:pPr>
              <w:pStyle w:val="Antrats"/>
              <w:rPr>
                <w:rFonts w:ascii="Times New Roman" w:hAnsi="Times New Roman" w:cs="Times New Roman"/>
              </w:rPr>
            </w:pPr>
          </w:p>
        </w:tc>
        <w:tc>
          <w:tcPr>
            <w:tcW w:w="938" w:type="pct"/>
            <w:hideMark/>
          </w:tcPr>
          <w:p w14:paraId="4192FFEE" w14:textId="261288D6"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Padidėj</w:t>
            </w:r>
            <w:r w:rsidR="00977BCB">
              <w:rPr>
                <w:rFonts w:ascii="Times New Roman" w:hAnsi="Times New Roman" w:cs="Times New Roman"/>
              </w:rPr>
              <w:t>ęs</w:t>
            </w:r>
            <w:r w:rsidRPr="0053755B">
              <w:rPr>
                <w:rFonts w:ascii="Times New Roman" w:hAnsi="Times New Roman" w:cs="Times New Roman"/>
              </w:rPr>
              <w:t xml:space="preserve"> alaninaminotransferazės (ALT)</w:t>
            </w:r>
            <w:r w:rsidRPr="0053755B">
              <w:rPr>
                <w:rFonts w:ascii="Times New Roman" w:hAnsi="Times New Roman" w:cs="Times New Roman"/>
                <w:vertAlign w:val="superscript"/>
              </w:rPr>
              <w:t>3,</w:t>
            </w:r>
            <w:r w:rsidRPr="0053755B">
              <w:rPr>
                <w:rFonts w:ascii="Times New Roman" w:hAnsi="Times New Roman" w:cs="Times New Roman"/>
              </w:rPr>
              <w:t>, padidėj</w:t>
            </w:r>
            <w:r w:rsidR="00977BCB">
              <w:rPr>
                <w:rFonts w:ascii="Times New Roman" w:hAnsi="Times New Roman" w:cs="Times New Roman"/>
              </w:rPr>
              <w:t>ęs</w:t>
            </w:r>
            <w:r w:rsidRPr="0053755B">
              <w:rPr>
                <w:rFonts w:ascii="Times New Roman" w:hAnsi="Times New Roman" w:cs="Times New Roman"/>
              </w:rPr>
              <w:t xml:space="preserve"> gama-GT </w:t>
            </w:r>
            <w:r w:rsidR="00977BCB">
              <w:rPr>
                <w:rFonts w:ascii="Times New Roman" w:hAnsi="Times New Roman" w:cs="Times New Roman"/>
              </w:rPr>
              <w:t>aktyvumas</w:t>
            </w:r>
            <w:r w:rsidRPr="0053755B">
              <w:rPr>
                <w:rFonts w:ascii="Times New Roman" w:hAnsi="Times New Roman" w:cs="Times New Roman"/>
              </w:rPr>
              <w:t xml:space="preserve"> serume</w:t>
            </w:r>
            <w:r w:rsidRPr="0053755B">
              <w:rPr>
                <w:rFonts w:ascii="Times New Roman" w:hAnsi="Times New Roman" w:cs="Times New Roman"/>
                <w:vertAlign w:val="superscript"/>
              </w:rPr>
              <w:t>3</w:t>
            </w:r>
          </w:p>
        </w:tc>
        <w:tc>
          <w:tcPr>
            <w:tcW w:w="704" w:type="pct"/>
            <w:hideMark/>
          </w:tcPr>
          <w:p w14:paraId="3F711564" w14:textId="10C0A6A9"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Padidėj</w:t>
            </w:r>
            <w:r w:rsidR="00977BCB">
              <w:rPr>
                <w:rFonts w:ascii="Times New Roman" w:hAnsi="Times New Roman" w:cs="Times New Roman"/>
              </w:rPr>
              <w:t>ęs</w:t>
            </w:r>
            <w:r w:rsidRPr="0053755B">
              <w:rPr>
                <w:rFonts w:ascii="Times New Roman" w:hAnsi="Times New Roman" w:cs="Times New Roman"/>
              </w:rPr>
              <w:t xml:space="preserve"> aspartataminotransferazės (AST) </w:t>
            </w:r>
            <w:r w:rsidR="00977BCB">
              <w:rPr>
                <w:rFonts w:ascii="Times New Roman" w:hAnsi="Times New Roman" w:cs="Times New Roman"/>
              </w:rPr>
              <w:t>aktyvumas</w:t>
            </w:r>
            <w:r w:rsidRPr="0053755B">
              <w:rPr>
                <w:rFonts w:ascii="Times New Roman" w:hAnsi="Times New Roman" w:cs="Times New Roman"/>
              </w:rPr>
              <w:t xml:space="preserve"> serume</w:t>
            </w:r>
            <w:r w:rsidRPr="0053755B">
              <w:rPr>
                <w:rFonts w:ascii="Times New Roman" w:hAnsi="Times New Roman" w:cs="Times New Roman"/>
                <w:vertAlign w:val="superscript"/>
              </w:rPr>
              <w:t> 3</w:t>
            </w:r>
          </w:p>
        </w:tc>
        <w:tc>
          <w:tcPr>
            <w:tcW w:w="706" w:type="pct"/>
            <w:hideMark/>
          </w:tcPr>
          <w:p w14:paraId="704E858D"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Gelta</w:t>
            </w:r>
            <w:r w:rsidRPr="0053755B">
              <w:rPr>
                <w:rFonts w:ascii="Times New Roman" w:hAnsi="Times New Roman" w:cs="Times New Roman"/>
                <w:vertAlign w:val="superscript"/>
              </w:rPr>
              <w:t>5</w:t>
            </w:r>
            <w:r w:rsidRPr="0053755B">
              <w:rPr>
                <w:rFonts w:ascii="Times New Roman" w:hAnsi="Times New Roman" w:cs="Times New Roman"/>
              </w:rPr>
              <w:t>, hepatitas</w:t>
            </w:r>
          </w:p>
        </w:tc>
        <w:tc>
          <w:tcPr>
            <w:tcW w:w="704" w:type="pct"/>
            <w:hideMark/>
          </w:tcPr>
          <w:p w14:paraId="0F666577" w14:textId="77777777" w:rsidR="00C238A2" w:rsidRPr="0053755B" w:rsidRDefault="00C238A2" w:rsidP="00255400">
            <w:pPr>
              <w:pStyle w:val="Antrats"/>
              <w:rPr>
                <w:rFonts w:ascii="Times New Roman" w:hAnsi="Times New Roman" w:cs="Times New Roman"/>
              </w:rPr>
            </w:pPr>
          </w:p>
        </w:tc>
        <w:tc>
          <w:tcPr>
            <w:tcW w:w="620" w:type="pct"/>
            <w:hideMark/>
          </w:tcPr>
          <w:p w14:paraId="664F47CA" w14:textId="77777777" w:rsidR="00C238A2" w:rsidRPr="0053755B" w:rsidRDefault="00C238A2" w:rsidP="00255400">
            <w:pPr>
              <w:pStyle w:val="Antrats"/>
              <w:rPr>
                <w:rFonts w:ascii="Times New Roman" w:hAnsi="Times New Roman" w:cs="Times New Roman"/>
              </w:rPr>
            </w:pPr>
          </w:p>
        </w:tc>
      </w:tr>
      <w:tr w:rsidR="000936BC" w:rsidRPr="0053755B" w14:paraId="189AC3D7" w14:textId="77777777" w:rsidTr="000936BC">
        <w:trPr>
          <w:trHeight w:val="1371"/>
        </w:trPr>
        <w:tc>
          <w:tcPr>
            <w:tcW w:w="545" w:type="pct"/>
            <w:hideMark/>
          </w:tcPr>
          <w:p w14:paraId="3A64406F"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Odos ir poodinio audinio sutrikimai</w:t>
            </w:r>
          </w:p>
        </w:tc>
        <w:tc>
          <w:tcPr>
            <w:tcW w:w="783" w:type="pct"/>
            <w:hideMark/>
          </w:tcPr>
          <w:p w14:paraId="3308AA42" w14:textId="77777777" w:rsidR="00C238A2" w:rsidRPr="0053755B" w:rsidRDefault="00C238A2" w:rsidP="00255400">
            <w:pPr>
              <w:pStyle w:val="Antrats"/>
              <w:rPr>
                <w:rFonts w:ascii="Times New Roman" w:hAnsi="Times New Roman" w:cs="Times New Roman"/>
              </w:rPr>
            </w:pPr>
          </w:p>
        </w:tc>
        <w:tc>
          <w:tcPr>
            <w:tcW w:w="938" w:type="pct"/>
            <w:hideMark/>
          </w:tcPr>
          <w:p w14:paraId="6E7867D6" w14:textId="77777777" w:rsidR="00C238A2" w:rsidRPr="0053755B" w:rsidRDefault="00C238A2" w:rsidP="00255400">
            <w:pPr>
              <w:pStyle w:val="Antrats"/>
              <w:rPr>
                <w:rFonts w:ascii="Times New Roman" w:hAnsi="Times New Roman" w:cs="Times New Roman"/>
              </w:rPr>
            </w:pPr>
          </w:p>
        </w:tc>
        <w:tc>
          <w:tcPr>
            <w:tcW w:w="704" w:type="pct"/>
            <w:hideMark/>
          </w:tcPr>
          <w:p w14:paraId="1C346FFC" w14:textId="77777777" w:rsidR="00C238A2" w:rsidRPr="0053755B" w:rsidRDefault="00C238A2" w:rsidP="00255400">
            <w:pPr>
              <w:pStyle w:val="Antrats"/>
              <w:rPr>
                <w:rFonts w:ascii="Times New Roman" w:hAnsi="Times New Roman" w:cs="Times New Roman"/>
              </w:rPr>
            </w:pPr>
          </w:p>
        </w:tc>
        <w:tc>
          <w:tcPr>
            <w:tcW w:w="706" w:type="pct"/>
            <w:hideMark/>
          </w:tcPr>
          <w:p w14:paraId="22B8D81C" w14:textId="77777777" w:rsidR="00C238A2" w:rsidRPr="0053755B" w:rsidRDefault="00C238A2" w:rsidP="00255400">
            <w:pPr>
              <w:pStyle w:val="Antrats"/>
              <w:rPr>
                <w:rFonts w:ascii="Times New Roman" w:hAnsi="Times New Roman" w:cs="Times New Roman"/>
              </w:rPr>
            </w:pPr>
          </w:p>
        </w:tc>
        <w:tc>
          <w:tcPr>
            <w:tcW w:w="704" w:type="pct"/>
            <w:hideMark/>
          </w:tcPr>
          <w:p w14:paraId="2847818A" w14:textId="142A3F7A"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Angio</w:t>
            </w:r>
            <w:r w:rsidR="00977BCB">
              <w:rPr>
                <w:rFonts w:ascii="Times New Roman" w:hAnsi="Times New Roman" w:cs="Times New Roman"/>
              </w:rPr>
              <w:t>n</w:t>
            </w:r>
            <w:r w:rsidRPr="0053755B">
              <w:rPr>
                <w:rFonts w:ascii="Times New Roman" w:hAnsi="Times New Roman" w:cs="Times New Roman"/>
              </w:rPr>
              <w:t>e</w:t>
            </w:r>
            <w:r w:rsidR="00977BCB">
              <w:rPr>
                <w:rFonts w:ascii="Times New Roman" w:hAnsi="Times New Roman" w:cs="Times New Roman"/>
              </w:rPr>
              <w:t>urozinė e</w:t>
            </w:r>
            <w:r w:rsidRPr="0053755B">
              <w:rPr>
                <w:rFonts w:ascii="Times New Roman" w:hAnsi="Times New Roman" w:cs="Times New Roman"/>
              </w:rPr>
              <w:t>dema</w:t>
            </w:r>
            <w:r w:rsidRPr="0053755B">
              <w:rPr>
                <w:rFonts w:ascii="Times New Roman" w:hAnsi="Times New Roman" w:cs="Times New Roman"/>
                <w:vertAlign w:val="superscript"/>
              </w:rPr>
              <w:t>5</w:t>
            </w:r>
            <w:r w:rsidRPr="0053755B">
              <w:rPr>
                <w:rFonts w:ascii="Times New Roman" w:hAnsi="Times New Roman" w:cs="Times New Roman"/>
              </w:rPr>
              <w:t xml:space="preserve">, </w:t>
            </w:r>
            <w:r w:rsidR="00977BCB">
              <w:rPr>
                <w:rFonts w:ascii="Times New Roman" w:hAnsi="Times New Roman" w:cs="Times New Roman"/>
              </w:rPr>
              <w:t>Stivenso-Džonsono (</w:t>
            </w:r>
            <w:r w:rsidRPr="00B45FF6">
              <w:rPr>
                <w:rFonts w:ascii="Times New Roman" w:hAnsi="Times New Roman"/>
                <w:i/>
              </w:rPr>
              <w:t>Stevens-Johnson</w:t>
            </w:r>
            <w:r w:rsidR="00977BCB">
              <w:rPr>
                <w:rFonts w:ascii="Times New Roman" w:hAnsi="Times New Roman" w:cs="Times New Roman"/>
                <w:i/>
              </w:rPr>
              <w:t>)</w:t>
            </w:r>
            <w:r w:rsidRPr="0053755B">
              <w:rPr>
                <w:rFonts w:ascii="Times New Roman" w:hAnsi="Times New Roman" w:cs="Times New Roman"/>
              </w:rPr>
              <w:t xml:space="preserve"> sindromas</w:t>
            </w:r>
            <w:r w:rsidRPr="0053755B">
              <w:rPr>
                <w:rFonts w:ascii="Times New Roman" w:hAnsi="Times New Roman" w:cs="Times New Roman"/>
                <w:vertAlign w:val="superscript"/>
              </w:rPr>
              <w:t>5</w:t>
            </w:r>
          </w:p>
        </w:tc>
        <w:tc>
          <w:tcPr>
            <w:tcW w:w="620" w:type="pct"/>
            <w:hideMark/>
          </w:tcPr>
          <w:p w14:paraId="5A415D07" w14:textId="1B24F4A6" w:rsidR="00C238A2" w:rsidRPr="0053755B" w:rsidRDefault="00C238A2" w:rsidP="00463332">
            <w:pPr>
              <w:pStyle w:val="Antrats"/>
              <w:rPr>
                <w:rFonts w:ascii="Times New Roman" w:hAnsi="Times New Roman" w:cs="Times New Roman"/>
              </w:rPr>
            </w:pPr>
            <w:r w:rsidRPr="0053755B">
              <w:rPr>
                <w:rFonts w:ascii="Times New Roman" w:hAnsi="Times New Roman" w:cs="Times New Roman"/>
              </w:rPr>
              <w:t>Toksinė epidermio nekrolizė, daugia</w:t>
            </w:r>
            <w:r w:rsidR="00857690">
              <w:rPr>
                <w:rFonts w:ascii="Times New Roman" w:hAnsi="Times New Roman" w:cs="Times New Roman"/>
              </w:rPr>
              <w:softHyphen/>
            </w:r>
            <w:r w:rsidRPr="0053755B">
              <w:rPr>
                <w:rFonts w:ascii="Times New Roman" w:hAnsi="Times New Roman" w:cs="Times New Roman"/>
              </w:rPr>
              <w:t xml:space="preserve">formė eritema, </w:t>
            </w:r>
            <w:r w:rsidR="00E03D2C" w:rsidRPr="00B67750">
              <w:rPr>
                <w:rFonts w:ascii="Times New Roman" w:eastAsiaTheme="minorHAnsi" w:hAnsi="Times New Roman" w:cs="Times New Roman"/>
              </w:rPr>
              <w:t>ūminė generalizuota egzanteminė pustuliozė (AGEP),</w:t>
            </w:r>
            <w:r w:rsidR="00E03D2C">
              <w:rPr>
                <w:rFonts w:ascii="Times New Roman" w:eastAsiaTheme="minorHAnsi" w:hAnsi="Times New Roman" w:cs="Times New Roman"/>
              </w:rPr>
              <w:t xml:space="preserve"> </w:t>
            </w:r>
            <w:r w:rsidR="00E03D2C">
              <w:rPr>
                <w:rFonts w:ascii="Times New Roman" w:hAnsi="Times New Roman" w:cs="Times New Roman"/>
              </w:rPr>
              <w:t>v</w:t>
            </w:r>
            <w:r w:rsidRPr="0053755B">
              <w:rPr>
                <w:rFonts w:ascii="Times New Roman" w:hAnsi="Times New Roman" w:cs="Times New Roman"/>
              </w:rPr>
              <w:t>aist</w:t>
            </w:r>
            <w:r w:rsidR="005151E3">
              <w:rPr>
                <w:rFonts w:ascii="Times New Roman" w:hAnsi="Times New Roman" w:cs="Times New Roman"/>
              </w:rPr>
              <w:t>ini</w:t>
            </w:r>
            <w:r w:rsidRPr="0053755B">
              <w:rPr>
                <w:rFonts w:ascii="Times New Roman" w:hAnsi="Times New Roman" w:cs="Times New Roman"/>
              </w:rPr>
              <w:t xml:space="preserve">o </w:t>
            </w:r>
            <w:r w:rsidR="005151E3">
              <w:rPr>
                <w:rFonts w:ascii="Times New Roman" w:hAnsi="Times New Roman" w:cs="Times New Roman"/>
              </w:rPr>
              <w:t>preparato</w:t>
            </w:r>
            <w:r w:rsidRPr="0053755B">
              <w:rPr>
                <w:rFonts w:ascii="Times New Roman" w:hAnsi="Times New Roman" w:cs="Times New Roman"/>
              </w:rPr>
              <w:t xml:space="preserve"> sukeltas išbėri</w:t>
            </w:r>
            <w:r w:rsidR="00857690">
              <w:rPr>
                <w:rFonts w:ascii="Times New Roman" w:hAnsi="Times New Roman" w:cs="Times New Roman"/>
              </w:rPr>
              <w:softHyphen/>
            </w:r>
            <w:r w:rsidRPr="0053755B">
              <w:rPr>
                <w:rFonts w:ascii="Times New Roman" w:hAnsi="Times New Roman" w:cs="Times New Roman"/>
              </w:rPr>
              <w:t>mas su eozino</w:t>
            </w:r>
            <w:r w:rsidR="00857690">
              <w:rPr>
                <w:rFonts w:ascii="Times New Roman" w:hAnsi="Times New Roman" w:cs="Times New Roman"/>
              </w:rPr>
              <w:softHyphen/>
            </w:r>
            <w:r w:rsidRPr="0053755B">
              <w:rPr>
                <w:rFonts w:ascii="Times New Roman" w:hAnsi="Times New Roman" w:cs="Times New Roman"/>
              </w:rPr>
              <w:t>filija ir sistemi</w:t>
            </w:r>
            <w:r w:rsidR="00857690">
              <w:rPr>
                <w:rFonts w:ascii="Times New Roman" w:hAnsi="Times New Roman" w:cs="Times New Roman"/>
              </w:rPr>
              <w:softHyphen/>
            </w:r>
            <w:r w:rsidRPr="0053755B">
              <w:rPr>
                <w:rFonts w:ascii="Times New Roman" w:hAnsi="Times New Roman" w:cs="Times New Roman"/>
              </w:rPr>
              <w:t>niais simpto</w:t>
            </w:r>
            <w:r w:rsidR="00857690">
              <w:rPr>
                <w:rFonts w:ascii="Times New Roman" w:hAnsi="Times New Roman" w:cs="Times New Roman"/>
              </w:rPr>
              <w:softHyphen/>
            </w:r>
            <w:r w:rsidRPr="0053755B">
              <w:rPr>
                <w:rFonts w:ascii="Times New Roman" w:hAnsi="Times New Roman" w:cs="Times New Roman"/>
              </w:rPr>
              <w:t>mais (DRESS)</w:t>
            </w:r>
            <w:r w:rsidR="00463332" w:rsidRPr="005E7104">
              <w:rPr>
                <w:rFonts w:ascii="Times New Roman" w:hAnsi="Times New Roman"/>
                <w:color w:val="000000"/>
                <w:vertAlign w:val="superscript"/>
              </w:rPr>
              <w:t xml:space="preserve"> </w:t>
            </w:r>
            <w:r w:rsidR="00463332" w:rsidRPr="00B45FF6">
              <w:rPr>
                <w:rFonts w:ascii="Times New Roman" w:hAnsi="Times New Roman"/>
                <w:vertAlign w:val="superscript"/>
              </w:rPr>
              <w:t>33</w:t>
            </w:r>
            <w:r w:rsidR="00463332">
              <w:rPr>
                <w:rFonts w:ascii="Times New Roman" w:hAnsi="Times New Roman"/>
                <w:color w:val="000000"/>
              </w:rPr>
              <w:t>, odos vaskulitas</w:t>
            </w:r>
          </w:p>
        </w:tc>
      </w:tr>
      <w:tr w:rsidR="000936BC" w:rsidRPr="0053755B" w14:paraId="3D70CFDD" w14:textId="77777777" w:rsidTr="000936BC">
        <w:trPr>
          <w:trHeight w:val="819"/>
        </w:trPr>
        <w:tc>
          <w:tcPr>
            <w:tcW w:w="545" w:type="pct"/>
            <w:hideMark/>
          </w:tcPr>
          <w:p w14:paraId="0457D0F9"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Skeleto, raumenų ir jungia</w:t>
            </w:r>
            <w:r w:rsidR="00857690">
              <w:rPr>
                <w:rFonts w:ascii="Times New Roman" w:hAnsi="Times New Roman" w:cs="Times New Roman"/>
                <w:i/>
                <w:iCs/>
              </w:rPr>
              <w:softHyphen/>
            </w:r>
            <w:r w:rsidRPr="0053755B">
              <w:rPr>
                <w:rFonts w:ascii="Times New Roman" w:hAnsi="Times New Roman" w:cs="Times New Roman"/>
                <w:i/>
                <w:iCs/>
              </w:rPr>
              <w:t>mojo audinio sutrikimai</w:t>
            </w:r>
          </w:p>
        </w:tc>
        <w:tc>
          <w:tcPr>
            <w:tcW w:w="783" w:type="pct"/>
            <w:hideMark/>
          </w:tcPr>
          <w:p w14:paraId="37F886F9" w14:textId="77777777" w:rsidR="00C238A2" w:rsidRPr="0053755B" w:rsidRDefault="00C238A2" w:rsidP="00255400">
            <w:pPr>
              <w:pStyle w:val="Antrats"/>
              <w:rPr>
                <w:rFonts w:ascii="Times New Roman" w:hAnsi="Times New Roman" w:cs="Times New Roman"/>
              </w:rPr>
            </w:pPr>
          </w:p>
        </w:tc>
        <w:tc>
          <w:tcPr>
            <w:tcW w:w="938" w:type="pct"/>
            <w:hideMark/>
          </w:tcPr>
          <w:p w14:paraId="545EBFDE" w14:textId="77777777" w:rsidR="00C238A2" w:rsidRPr="0053755B" w:rsidRDefault="00C238A2" w:rsidP="00255400">
            <w:pPr>
              <w:pStyle w:val="Antrats"/>
              <w:rPr>
                <w:rFonts w:ascii="Times New Roman" w:hAnsi="Times New Roman" w:cs="Times New Roman"/>
              </w:rPr>
            </w:pPr>
          </w:p>
        </w:tc>
        <w:tc>
          <w:tcPr>
            <w:tcW w:w="704" w:type="pct"/>
            <w:hideMark/>
          </w:tcPr>
          <w:p w14:paraId="51F39771" w14:textId="77777777" w:rsidR="00C238A2" w:rsidRPr="0053755B" w:rsidRDefault="00C238A2" w:rsidP="00255400">
            <w:pPr>
              <w:pStyle w:val="Antrats"/>
              <w:rPr>
                <w:rFonts w:ascii="Times New Roman" w:hAnsi="Times New Roman" w:cs="Times New Roman"/>
              </w:rPr>
            </w:pPr>
          </w:p>
        </w:tc>
        <w:tc>
          <w:tcPr>
            <w:tcW w:w="706" w:type="pct"/>
            <w:hideMark/>
          </w:tcPr>
          <w:p w14:paraId="0905A431" w14:textId="77777777" w:rsidR="00C238A2" w:rsidRPr="0053755B" w:rsidRDefault="00C238A2" w:rsidP="00255400">
            <w:pPr>
              <w:pStyle w:val="Antrats"/>
              <w:rPr>
                <w:rFonts w:ascii="Times New Roman" w:hAnsi="Times New Roman" w:cs="Times New Roman"/>
              </w:rPr>
            </w:pPr>
          </w:p>
        </w:tc>
        <w:tc>
          <w:tcPr>
            <w:tcW w:w="704" w:type="pct"/>
            <w:hideMark/>
          </w:tcPr>
          <w:p w14:paraId="3878B2FC"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Rabdo</w:t>
            </w:r>
            <w:r w:rsidR="00857690">
              <w:rPr>
                <w:rFonts w:ascii="Times New Roman" w:hAnsi="Times New Roman" w:cs="Times New Roman"/>
              </w:rPr>
              <w:softHyphen/>
            </w:r>
            <w:r w:rsidRPr="0053755B">
              <w:rPr>
                <w:rFonts w:ascii="Times New Roman" w:hAnsi="Times New Roman" w:cs="Times New Roman"/>
              </w:rPr>
              <w:t>miolizė</w:t>
            </w:r>
          </w:p>
        </w:tc>
        <w:tc>
          <w:tcPr>
            <w:tcW w:w="620" w:type="pct"/>
            <w:hideMark/>
          </w:tcPr>
          <w:p w14:paraId="09773675" w14:textId="77777777" w:rsidR="00C238A2" w:rsidRPr="0053755B" w:rsidRDefault="00C238A2" w:rsidP="00255400">
            <w:pPr>
              <w:pStyle w:val="Antrats"/>
              <w:rPr>
                <w:rFonts w:ascii="Times New Roman" w:hAnsi="Times New Roman" w:cs="Times New Roman"/>
              </w:rPr>
            </w:pPr>
          </w:p>
        </w:tc>
      </w:tr>
      <w:tr w:rsidR="000936BC" w:rsidRPr="0053755B" w14:paraId="0C7BDE78" w14:textId="77777777" w:rsidTr="000936BC">
        <w:trPr>
          <w:trHeight w:val="819"/>
        </w:trPr>
        <w:tc>
          <w:tcPr>
            <w:tcW w:w="545" w:type="pct"/>
            <w:hideMark/>
          </w:tcPr>
          <w:p w14:paraId="2BE3355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Inkstų ir šlapimo takų sutri</w:t>
            </w:r>
            <w:r w:rsidR="00857690">
              <w:rPr>
                <w:rFonts w:ascii="Times New Roman" w:hAnsi="Times New Roman" w:cs="Times New Roman"/>
                <w:i/>
                <w:iCs/>
              </w:rPr>
              <w:softHyphen/>
            </w:r>
            <w:r w:rsidRPr="0053755B">
              <w:rPr>
                <w:rFonts w:ascii="Times New Roman" w:hAnsi="Times New Roman" w:cs="Times New Roman"/>
                <w:i/>
                <w:iCs/>
              </w:rPr>
              <w:t>kimai</w:t>
            </w:r>
          </w:p>
        </w:tc>
        <w:tc>
          <w:tcPr>
            <w:tcW w:w="783" w:type="pct"/>
            <w:hideMark/>
          </w:tcPr>
          <w:p w14:paraId="46812AB5" w14:textId="77777777" w:rsidR="00C238A2" w:rsidRPr="0053755B" w:rsidRDefault="00C238A2" w:rsidP="00255400">
            <w:pPr>
              <w:pStyle w:val="Antrats"/>
              <w:rPr>
                <w:rFonts w:ascii="Times New Roman" w:hAnsi="Times New Roman" w:cs="Times New Roman"/>
              </w:rPr>
            </w:pPr>
          </w:p>
        </w:tc>
        <w:tc>
          <w:tcPr>
            <w:tcW w:w="938" w:type="pct"/>
            <w:hideMark/>
          </w:tcPr>
          <w:p w14:paraId="64504A21" w14:textId="77777777" w:rsidR="00C238A2" w:rsidRPr="0053755B" w:rsidRDefault="00C238A2" w:rsidP="00255400">
            <w:pPr>
              <w:pStyle w:val="Antrats"/>
              <w:rPr>
                <w:rFonts w:ascii="Times New Roman" w:hAnsi="Times New Roman" w:cs="Times New Roman"/>
              </w:rPr>
            </w:pPr>
          </w:p>
        </w:tc>
        <w:tc>
          <w:tcPr>
            <w:tcW w:w="704" w:type="pct"/>
            <w:hideMark/>
          </w:tcPr>
          <w:p w14:paraId="7738AECC" w14:textId="37990466"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Šlapimo susilaikymas</w:t>
            </w:r>
          </w:p>
        </w:tc>
        <w:tc>
          <w:tcPr>
            <w:tcW w:w="706" w:type="pct"/>
            <w:hideMark/>
          </w:tcPr>
          <w:p w14:paraId="5496CE01" w14:textId="77777777" w:rsidR="00C238A2" w:rsidRPr="0053755B" w:rsidRDefault="00C238A2" w:rsidP="00255400">
            <w:pPr>
              <w:pStyle w:val="Antrats"/>
              <w:rPr>
                <w:rFonts w:ascii="Times New Roman" w:hAnsi="Times New Roman" w:cs="Times New Roman"/>
              </w:rPr>
            </w:pPr>
          </w:p>
        </w:tc>
        <w:tc>
          <w:tcPr>
            <w:tcW w:w="704" w:type="pct"/>
            <w:hideMark/>
          </w:tcPr>
          <w:p w14:paraId="3869ECFB" w14:textId="77777777" w:rsidR="00C238A2" w:rsidRPr="0053755B" w:rsidRDefault="00C238A2" w:rsidP="00255400">
            <w:pPr>
              <w:pStyle w:val="Antrats"/>
              <w:rPr>
                <w:rFonts w:ascii="Times New Roman" w:hAnsi="Times New Roman" w:cs="Times New Roman"/>
              </w:rPr>
            </w:pPr>
          </w:p>
        </w:tc>
        <w:tc>
          <w:tcPr>
            <w:tcW w:w="620" w:type="pct"/>
            <w:hideMark/>
          </w:tcPr>
          <w:p w14:paraId="52B5333F" w14:textId="77777777" w:rsidR="00C238A2" w:rsidRPr="0053755B" w:rsidRDefault="00C238A2" w:rsidP="00255400">
            <w:pPr>
              <w:pStyle w:val="Antrats"/>
              <w:rPr>
                <w:rFonts w:ascii="Times New Roman" w:hAnsi="Times New Roman" w:cs="Times New Roman"/>
              </w:rPr>
            </w:pPr>
          </w:p>
        </w:tc>
      </w:tr>
      <w:tr w:rsidR="000936BC" w:rsidRPr="0053755B" w14:paraId="5E393408" w14:textId="77777777" w:rsidTr="000936BC">
        <w:trPr>
          <w:trHeight w:val="1102"/>
        </w:trPr>
        <w:tc>
          <w:tcPr>
            <w:tcW w:w="545" w:type="pct"/>
            <w:hideMark/>
          </w:tcPr>
          <w:p w14:paraId="07124843"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Būklės nėštumo, pogimdy</w:t>
            </w:r>
            <w:r w:rsidR="00857690">
              <w:rPr>
                <w:rFonts w:ascii="Times New Roman" w:hAnsi="Times New Roman" w:cs="Times New Roman"/>
                <w:i/>
                <w:iCs/>
              </w:rPr>
              <w:softHyphen/>
            </w:r>
            <w:r w:rsidRPr="0053755B">
              <w:rPr>
                <w:rFonts w:ascii="Times New Roman" w:hAnsi="Times New Roman" w:cs="Times New Roman"/>
                <w:i/>
                <w:iCs/>
              </w:rPr>
              <w:t>miniu ir perinata</w:t>
            </w:r>
            <w:r w:rsidR="00857690">
              <w:rPr>
                <w:rFonts w:ascii="Times New Roman" w:hAnsi="Times New Roman" w:cs="Times New Roman"/>
                <w:i/>
                <w:iCs/>
              </w:rPr>
              <w:softHyphen/>
            </w:r>
            <w:r w:rsidRPr="0053755B">
              <w:rPr>
                <w:rFonts w:ascii="Times New Roman" w:hAnsi="Times New Roman" w:cs="Times New Roman"/>
                <w:i/>
                <w:iCs/>
              </w:rPr>
              <w:t>liniu laikotar</w:t>
            </w:r>
            <w:r w:rsidR="00857690">
              <w:rPr>
                <w:rFonts w:ascii="Times New Roman" w:hAnsi="Times New Roman" w:cs="Times New Roman"/>
                <w:i/>
                <w:iCs/>
              </w:rPr>
              <w:softHyphen/>
            </w:r>
            <w:r w:rsidRPr="0053755B">
              <w:rPr>
                <w:rFonts w:ascii="Times New Roman" w:hAnsi="Times New Roman" w:cs="Times New Roman"/>
                <w:i/>
                <w:iCs/>
              </w:rPr>
              <w:t>piu</w:t>
            </w:r>
          </w:p>
        </w:tc>
        <w:tc>
          <w:tcPr>
            <w:tcW w:w="783" w:type="pct"/>
            <w:hideMark/>
          </w:tcPr>
          <w:p w14:paraId="636ADB53" w14:textId="77777777" w:rsidR="00C238A2" w:rsidRPr="0053755B" w:rsidRDefault="00C238A2" w:rsidP="00255400">
            <w:pPr>
              <w:pStyle w:val="Antrats"/>
              <w:rPr>
                <w:rFonts w:ascii="Times New Roman" w:hAnsi="Times New Roman" w:cs="Times New Roman"/>
              </w:rPr>
            </w:pPr>
          </w:p>
        </w:tc>
        <w:tc>
          <w:tcPr>
            <w:tcW w:w="938" w:type="pct"/>
            <w:hideMark/>
          </w:tcPr>
          <w:p w14:paraId="156CE6B5" w14:textId="77777777" w:rsidR="00C238A2" w:rsidRPr="0053755B" w:rsidRDefault="00C238A2" w:rsidP="00255400">
            <w:pPr>
              <w:pStyle w:val="Antrats"/>
              <w:rPr>
                <w:rFonts w:ascii="Times New Roman" w:hAnsi="Times New Roman" w:cs="Times New Roman"/>
              </w:rPr>
            </w:pPr>
          </w:p>
        </w:tc>
        <w:tc>
          <w:tcPr>
            <w:tcW w:w="704" w:type="pct"/>
            <w:hideMark/>
          </w:tcPr>
          <w:p w14:paraId="0DDB6248" w14:textId="77777777" w:rsidR="00C238A2" w:rsidRPr="0053755B" w:rsidRDefault="00C238A2" w:rsidP="00255400">
            <w:pPr>
              <w:pStyle w:val="Antrats"/>
              <w:rPr>
                <w:rFonts w:ascii="Times New Roman" w:hAnsi="Times New Roman" w:cs="Times New Roman"/>
              </w:rPr>
            </w:pPr>
          </w:p>
        </w:tc>
        <w:tc>
          <w:tcPr>
            <w:tcW w:w="706" w:type="pct"/>
            <w:hideMark/>
          </w:tcPr>
          <w:p w14:paraId="3456244C" w14:textId="77777777" w:rsidR="00C238A2" w:rsidRPr="0053755B" w:rsidRDefault="00C238A2" w:rsidP="00255400">
            <w:pPr>
              <w:pStyle w:val="Antrats"/>
              <w:rPr>
                <w:rFonts w:ascii="Times New Roman" w:hAnsi="Times New Roman" w:cs="Times New Roman"/>
              </w:rPr>
            </w:pPr>
          </w:p>
        </w:tc>
        <w:tc>
          <w:tcPr>
            <w:tcW w:w="704" w:type="pct"/>
            <w:hideMark/>
          </w:tcPr>
          <w:p w14:paraId="67BB3DAA" w14:textId="77777777" w:rsidR="00C238A2" w:rsidRPr="0053755B" w:rsidRDefault="00C238A2" w:rsidP="00255400">
            <w:pPr>
              <w:pStyle w:val="Antrats"/>
              <w:rPr>
                <w:rFonts w:ascii="Times New Roman" w:hAnsi="Times New Roman" w:cs="Times New Roman"/>
              </w:rPr>
            </w:pPr>
          </w:p>
        </w:tc>
        <w:tc>
          <w:tcPr>
            <w:tcW w:w="620" w:type="pct"/>
            <w:hideMark/>
          </w:tcPr>
          <w:p w14:paraId="15399C98"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Vaistinio prepa</w:t>
            </w:r>
            <w:r w:rsidR="00857690">
              <w:rPr>
                <w:rFonts w:ascii="Times New Roman" w:hAnsi="Times New Roman" w:cs="Times New Roman"/>
              </w:rPr>
              <w:softHyphen/>
            </w:r>
            <w:r w:rsidRPr="0053755B">
              <w:rPr>
                <w:rFonts w:ascii="Times New Roman" w:hAnsi="Times New Roman" w:cs="Times New Roman"/>
              </w:rPr>
              <w:t>rato nutrau</w:t>
            </w:r>
            <w:r w:rsidR="00857690">
              <w:rPr>
                <w:rFonts w:ascii="Times New Roman" w:hAnsi="Times New Roman" w:cs="Times New Roman"/>
              </w:rPr>
              <w:softHyphen/>
            </w:r>
            <w:r w:rsidRPr="0053755B">
              <w:rPr>
                <w:rFonts w:ascii="Times New Roman" w:hAnsi="Times New Roman" w:cs="Times New Roman"/>
              </w:rPr>
              <w:t>kimo sindro</w:t>
            </w:r>
            <w:r w:rsidR="00857690">
              <w:rPr>
                <w:rFonts w:ascii="Times New Roman" w:hAnsi="Times New Roman" w:cs="Times New Roman"/>
              </w:rPr>
              <w:softHyphen/>
            </w:r>
            <w:r w:rsidRPr="0053755B">
              <w:rPr>
                <w:rFonts w:ascii="Times New Roman" w:hAnsi="Times New Roman" w:cs="Times New Roman"/>
              </w:rPr>
              <w:t>mas naujagi</w:t>
            </w:r>
            <w:r w:rsidR="00857690">
              <w:rPr>
                <w:rFonts w:ascii="Times New Roman" w:hAnsi="Times New Roman" w:cs="Times New Roman"/>
              </w:rPr>
              <w:softHyphen/>
            </w:r>
            <w:r w:rsidRPr="0053755B">
              <w:rPr>
                <w:rFonts w:ascii="Times New Roman" w:hAnsi="Times New Roman" w:cs="Times New Roman"/>
              </w:rPr>
              <w:t xml:space="preserve">miui </w:t>
            </w:r>
            <w:r w:rsidRPr="0053755B">
              <w:rPr>
                <w:rFonts w:ascii="Times New Roman" w:hAnsi="Times New Roman" w:cs="Times New Roman"/>
                <w:vertAlign w:val="superscript"/>
              </w:rPr>
              <w:t>31</w:t>
            </w:r>
          </w:p>
        </w:tc>
      </w:tr>
      <w:tr w:rsidR="000936BC" w:rsidRPr="0053755B" w14:paraId="5B1C1262" w14:textId="77777777" w:rsidTr="000936BC">
        <w:trPr>
          <w:trHeight w:val="143"/>
        </w:trPr>
        <w:tc>
          <w:tcPr>
            <w:tcW w:w="545" w:type="pct"/>
            <w:hideMark/>
          </w:tcPr>
          <w:p w14:paraId="538DF55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Lytinės sistemos ir krūties sutriki</w:t>
            </w:r>
            <w:r w:rsidR="00857690">
              <w:rPr>
                <w:rFonts w:ascii="Times New Roman" w:hAnsi="Times New Roman" w:cs="Times New Roman"/>
                <w:i/>
                <w:iCs/>
              </w:rPr>
              <w:softHyphen/>
            </w:r>
            <w:r w:rsidRPr="0053755B">
              <w:rPr>
                <w:rFonts w:ascii="Times New Roman" w:hAnsi="Times New Roman" w:cs="Times New Roman"/>
                <w:i/>
                <w:iCs/>
              </w:rPr>
              <w:t>mai</w:t>
            </w:r>
          </w:p>
        </w:tc>
        <w:tc>
          <w:tcPr>
            <w:tcW w:w="783" w:type="pct"/>
            <w:hideMark/>
          </w:tcPr>
          <w:p w14:paraId="0808F92C" w14:textId="77777777" w:rsidR="00C238A2" w:rsidRPr="0053755B" w:rsidRDefault="00C238A2" w:rsidP="00255400">
            <w:pPr>
              <w:pStyle w:val="Antrats"/>
              <w:rPr>
                <w:rFonts w:ascii="Times New Roman" w:hAnsi="Times New Roman" w:cs="Times New Roman"/>
              </w:rPr>
            </w:pPr>
          </w:p>
        </w:tc>
        <w:tc>
          <w:tcPr>
            <w:tcW w:w="938" w:type="pct"/>
            <w:hideMark/>
          </w:tcPr>
          <w:p w14:paraId="5B4BD12B" w14:textId="77777777" w:rsidR="00C238A2" w:rsidRPr="0053755B" w:rsidRDefault="00C238A2" w:rsidP="00255400">
            <w:pPr>
              <w:pStyle w:val="Antrats"/>
              <w:rPr>
                <w:rFonts w:ascii="Times New Roman" w:hAnsi="Times New Roman" w:cs="Times New Roman"/>
              </w:rPr>
            </w:pPr>
          </w:p>
        </w:tc>
        <w:tc>
          <w:tcPr>
            <w:tcW w:w="704" w:type="pct"/>
            <w:hideMark/>
          </w:tcPr>
          <w:p w14:paraId="06A443B4"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Lytinė disfunkcija</w:t>
            </w:r>
          </w:p>
        </w:tc>
        <w:tc>
          <w:tcPr>
            <w:tcW w:w="706" w:type="pct"/>
            <w:hideMark/>
          </w:tcPr>
          <w:p w14:paraId="66C60523"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Priapizmas, galaktorėja, padidėjusios krūtys, sutrikusios menstruacijos</w:t>
            </w:r>
          </w:p>
        </w:tc>
        <w:tc>
          <w:tcPr>
            <w:tcW w:w="704" w:type="pct"/>
            <w:hideMark/>
          </w:tcPr>
          <w:p w14:paraId="55C00B1F" w14:textId="77777777" w:rsidR="00C238A2" w:rsidRPr="0053755B" w:rsidRDefault="00C238A2" w:rsidP="00255400">
            <w:pPr>
              <w:pStyle w:val="Antrats"/>
              <w:rPr>
                <w:rFonts w:ascii="Times New Roman" w:hAnsi="Times New Roman" w:cs="Times New Roman"/>
              </w:rPr>
            </w:pPr>
          </w:p>
        </w:tc>
        <w:tc>
          <w:tcPr>
            <w:tcW w:w="620" w:type="pct"/>
            <w:hideMark/>
          </w:tcPr>
          <w:p w14:paraId="43778452" w14:textId="77777777" w:rsidR="00C238A2" w:rsidRPr="0053755B" w:rsidRDefault="00C238A2" w:rsidP="00255400">
            <w:pPr>
              <w:pStyle w:val="Antrats"/>
              <w:rPr>
                <w:rFonts w:ascii="Times New Roman" w:hAnsi="Times New Roman" w:cs="Times New Roman"/>
              </w:rPr>
            </w:pPr>
          </w:p>
        </w:tc>
      </w:tr>
      <w:tr w:rsidR="000936BC" w:rsidRPr="0053755B" w14:paraId="7B3A82B3" w14:textId="77777777" w:rsidTr="000936BC">
        <w:trPr>
          <w:trHeight w:val="143"/>
        </w:trPr>
        <w:tc>
          <w:tcPr>
            <w:tcW w:w="545" w:type="pct"/>
            <w:hideMark/>
          </w:tcPr>
          <w:p w14:paraId="5EFA1636"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Bendrieji sutriki</w:t>
            </w:r>
            <w:r w:rsidR="00857690">
              <w:rPr>
                <w:rFonts w:ascii="Times New Roman" w:hAnsi="Times New Roman" w:cs="Times New Roman"/>
                <w:i/>
                <w:iCs/>
              </w:rPr>
              <w:softHyphen/>
            </w:r>
            <w:r w:rsidRPr="0053755B">
              <w:rPr>
                <w:rFonts w:ascii="Times New Roman" w:hAnsi="Times New Roman" w:cs="Times New Roman"/>
                <w:i/>
                <w:iCs/>
              </w:rPr>
              <w:t>mai ir vartojimo vietos pa</w:t>
            </w:r>
            <w:r w:rsidR="00857690">
              <w:rPr>
                <w:rFonts w:ascii="Times New Roman" w:hAnsi="Times New Roman" w:cs="Times New Roman"/>
                <w:i/>
                <w:iCs/>
              </w:rPr>
              <w:softHyphen/>
            </w:r>
            <w:r w:rsidRPr="0053755B">
              <w:rPr>
                <w:rFonts w:ascii="Times New Roman" w:hAnsi="Times New Roman" w:cs="Times New Roman"/>
                <w:i/>
                <w:iCs/>
              </w:rPr>
              <w:t>žeidimai</w:t>
            </w:r>
          </w:p>
        </w:tc>
        <w:tc>
          <w:tcPr>
            <w:tcW w:w="783" w:type="pct"/>
            <w:hideMark/>
          </w:tcPr>
          <w:p w14:paraId="3B3302F0"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Nutraukimo simptomai </w:t>
            </w:r>
            <w:r w:rsidRPr="0053755B">
              <w:rPr>
                <w:rFonts w:ascii="Times New Roman" w:hAnsi="Times New Roman" w:cs="Times New Roman"/>
                <w:vertAlign w:val="superscript"/>
              </w:rPr>
              <w:t>1,9</w:t>
            </w:r>
          </w:p>
        </w:tc>
        <w:tc>
          <w:tcPr>
            <w:tcW w:w="938" w:type="pct"/>
            <w:hideMark/>
          </w:tcPr>
          <w:p w14:paraId="2F048B8D"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Lengva astenija, periferinė edema, irzlumas, karščiavimas</w:t>
            </w:r>
          </w:p>
        </w:tc>
        <w:tc>
          <w:tcPr>
            <w:tcW w:w="704" w:type="pct"/>
            <w:hideMark/>
          </w:tcPr>
          <w:p w14:paraId="5C6A7C4F" w14:textId="77777777" w:rsidR="00C238A2" w:rsidRPr="0053755B" w:rsidRDefault="00C238A2" w:rsidP="00255400">
            <w:pPr>
              <w:pStyle w:val="Antrats"/>
              <w:rPr>
                <w:rFonts w:ascii="Times New Roman" w:hAnsi="Times New Roman" w:cs="Times New Roman"/>
              </w:rPr>
            </w:pPr>
          </w:p>
        </w:tc>
        <w:tc>
          <w:tcPr>
            <w:tcW w:w="706" w:type="pct"/>
            <w:hideMark/>
          </w:tcPr>
          <w:p w14:paraId="7C2FC59A"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Neurolepsinis piktybinis sindromas </w:t>
            </w:r>
            <w:r w:rsidRPr="0053755B">
              <w:rPr>
                <w:rFonts w:ascii="Times New Roman" w:hAnsi="Times New Roman" w:cs="Times New Roman"/>
                <w:vertAlign w:val="superscript"/>
              </w:rPr>
              <w:t>1</w:t>
            </w:r>
            <w:r w:rsidRPr="0053755B">
              <w:rPr>
                <w:rFonts w:ascii="Times New Roman" w:hAnsi="Times New Roman" w:cs="Times New Roman"/>
              </w:rPr>
              <w:t>, hipotermija</w:t>
            </w:r>
          </w:p>
        </w:tc>
        <w:tc>
          <w:tcPr>
            <w:tcW w:w="704" w:type="pct"/>
            <w:hideMark/>
          </w:tcPr>
          <w:p w14:paraId="4FBC9C28" w14:textId="77777777" w:rsidR="00C238A2" w:rsidRPr="0053755B" w:rsidRDefault="00C238A2" w:rsidP="00255400">
            <w:pPr>
              <w:pStyle w:val="Antrats"/>
              <w:rPr>
                <w:rFonts w:ascii="Times New Roman" w:hAnsi="Times New Roman" w:cs="Times New Roman"/>
              </w:rPr>
            </w:pPr>
          </w:p>
        </w:tc>
        <w:tc>
          <w:tcPr>
            <w:tcW w:w="620" w:type="pct"/>
            <w:hideMark/>
          </w:tcPr>
          <w:p w14:paraId="11BF8413" w14:textId="77777777" w:rsidR="00C238A2" w:rsidRPr="0053755B" w:rsidRDefault="00C238A2" w:rsidP="00255400">
            <w:pPr>
              <w:pStyle w:val="Antrats"/>
              <w:rPr>
                <w:rFonts w:ascii="Times New Roman" w:hAnsi="Times New Roman" w:cs="Times New Roman"/>
              </w:rPr>
            </w:pPr>
          </w:p>
        </w:tc>
      </w:tr>
      <w:tr w:rsidR="000936BC" w:rsidRPr="0053755B" w14:paraId="1934ED51" w14:textId="77777777" w:rsidTr="000936BC">
        <w:trPr>
          <w:trHeight w:val="143"/>
        </w:trPr>
        <w:tc>
          <w:tcPr>
            <w:tcW w:w="545" w:type="pct"/>
            <w:hideMark/>
          </w:tcPr>
          <w:p w14:paraId="0EB4F6E8"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i/>
                <w:iCs/>
              </w:rPr>
              <w:t>Tyrimai</w:t>
            </w:r>
          </w:p>
        </w:tc>
        <w:tc>
          <w:tcPr>
            <w:tcW w:w="783" w:type="pct"/>
            <w:hideMark/>
          </w:tcPr>
          <w:p w14:paraId="4F70C8B8" w14:textId="77777777" w:rsidR="00C238A2" w:rsidRPr="0053755B" w:rsidRDefault="00C238A2" w:rsidP="00255400">
            <w:pPr>
              <w:pStyle w:val="Antrats"/>
              <w:rPr>
                <w:rFonts w:ascii="Times New Roman" w:hAnsi="Times New Roman" w:cs="Times New Roman"/>
              </w:rPr>
            </w:pPr>
          </w:p>
        </w:tc>
        <w:tc>
          <w:tcPr>
            <w:tcW w:w="938" w:type="pct"/>
            <w:hideMark/>
          </w:tcPr>
          <w:p w14:paraId="34D11BA7" w14:textId="77777777" w:rsidR="00C238A2" w:rsidRPr="0053755B" w:rsidRDefault="00C238A2" w:rsidP="00255400">
            <w:pPr>
              <w:pStyle w:val="Antrats"/>
              <w:rPr>
                <w:rFonts w:ascii="Times New Roman" w:hAnsi="Times New Roman" w:cs="Times New Roman"/>
              </w:rPr>
            </w:pPr>
          </w:p>
        </w:tc>
        <w:tc>
          <w:tcPr>
            <w:tcW w:w="704" w:type="pct"/>
            <w:hideMark/>
          </w:tcPr>
          <w:p w14:paraId="551EA338" w14:textId="77777777" w:rsidR="00C238A2" w:rsidRPr="0053755B" w:rsidRDefault="00C238A2" w:rsidP="00255400">
            <w:pPr>
              <w:pStyle w:val="Antrats"/>
              <w:rPr>
                <w:rFonts w:ascii="Times New Roman" w:hAnsi="Times New Roman" w:cs="Times New Roman"/>
              </w:rPr>
            </w:pPr>
          </w:p>
        </w:tc>
        <w:tc>
          <w:tcPr>
            <w:tcW w:w="706" w:type="pct"/>
            <w:hideMark/>
          </w:tcPr>
          <w:p w14:paraId="1368751C" w14:textId="77777777" w:rsidR="00C238A2" w:rsidRPr="0053755B" w:rsidRDefault="00C238A2" w:rsidP="00255400">
            <w:pPr>
              <w:pStyle w:val="Antrats"/>
              <w:rPr>
                <w:rFonts w:ascii="Times New Roman" w:hAnsi="Times New Roman" w:cs="Times New Roman"/>
              </w:rPr>
            </w:pPr>
            <w:r w:rsidRPr="0053755B">
              <w:rPr>
                <w:rFonts w:ascii="Times New Roman" w:eastAsia="Times New Roman" w:hAnsi="Times New Roman" w:cs="Times New Roman"/>
                <w:bCs/>
              </w:rPr>
              <w:t>Kreatinfosfokinazės suaktyvėjimas kraujyje</w:t>
            </w:r>
            <w:r w:rsidRPr="0053755B">
              <w:rPr>
                <w:rFonts w:ascii="Times New Roman" w:hAnsi="Times New Roman" w:cs="Times New Roman"/>
                <w:vertAlign w:val="superscript"/>
              </w:rPr>
              <w:t>14</w:t>
            </w:r>
          </w:p>
        </w:tc>
        <w:tc>
          <w:tcPr>
            <w:tcW w:w="704" w:type="pct"/>
            <w:hideMark/>
          </w:tcPr>
          <w:p w14:paraId="29617DE1" w14:textId="77777777" w:rsidR="00C238A2" w:rsidRPr="0053755B" w:rsidRDefault="00C238A2" w:rsidP="00255400">
            <w:pPr>
              <w:pStyle w:val="Antrats"/>
              <w:rPr>
                <w:rFonts w:ascii="Times New Roman" w:hAnsi="Times New Roman" w:cs="Times New Roman"/>
              </w:rPr>
            </w:pPr>
          </w:p>
        </w:tc>
        <w:tc>
          <w:tcPr>
            <w:tcW w:w="620" w:type="pct"/>
            <w:hideMark/>
          </w:tcPr>
          <w:p w14:paraId="1C26D7E3" w14:textId="77777777" w:rsidR="00C238A2" w:rsidRPr="0053755B" w:rsidRDefault="00C238A2" w:rsidP="00255400">
            <w:pPr>
              <w:pStyle w:val="Antrats"/>
              <w:rPr>
                <w:rFonts w:ascii="Times New Roman" w:hAnsi="Times New Roman" w:cs="Times New Roman"/>
              </w:rPr>
            </w:pPr>
          </w:p>
        </w:tc>
      </w:tr>
    </w:tbl>
    <w:p w14:paraId="1E810BB4" w14:textId="77777777" w:rsidR="00C238A2" w:rsidRPr="0053755B" w:rsidRDefault="00C238A2" w:rsidP="00C238A2">
      <w:pPr>
        <w:spacing w:after="0" w:line="240" w:lineRule="auto"/>
        <w:rPr>
          <w:rFonts w:ascii="Times New Roman" w:eastAsia="Times New Roman" w:hAnsi="Times New Roman" w:cs="Times New Roman"/>
        </w:rPr>
      </w:pPr>
    </w:p>
    <w:p w14:paraId="57AAB29C" w14:textId="77777777" w:rsidR="00C238A2" w:rsidRPr="0053755B" w:rsidRDefault="00C238A2" w:rsidP="00C238A2">
      <w:pPr>
        <w:spacing w:after="0" w:line="240" w:lineRule="auto"/>
        <w:rPr>
          <w:rFonts w:ascii="Times New Roman" w:eastAsia="Times New Roman" w:hAnsi="Times New Roman" w:cs="Times New Roman"/>
        </w:rPr>
      </w:pPr>
    </w:p>
    <w:p w14:paraId="4A92E9A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 Žr. 4.4 skyrių.</w:t>
      </w:r>
    </w:p>
    <w:p w14:paraId="011B9E5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 Gali pasireikšti somnolencija, ypač per pirmąsias dvi gydymo savaites. Toliau vartojant kvetiapiną, ji dažniausiai praeina.</w:t>
      </w:r>
    </w:p>
    <w:p w14:paraId="1B96393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3.</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Kai kuriems kvetiapiną vartojusiems pacientams nustatytas nesimptominis transaminazių (ALT, AST) ar gama-GT suaktyvėjimas serume (nukrypimas nuo normos ribos iki &gt; 3 x VNR bet kuriuo laiku). Kvetiapiną vartojant toliau, šių fermentų aktyvumas paprastai sunormalėdavo.</w:t>
      </w:r>
    </w:p>
    <w:p w14:paraId="6D1CA826" w14:textId="790A3DCE"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4. Kvetiapinas, kaip ir kiti </w:t>
      </w:r>
      <w:r w:rsidRPr="0053755B">
        <w:rPr>
          <w:rFonts w:ascii="Times New Roman" w:eastAsia="Times New Roman" w:hAnsi="Times New Roman" w:cs="Times New Roman"/>
        </w:rPr>
        <w:sym w:font="Symbol" w:char="F061"/>
      </w:r>
      <w:r w:rsidRPr="0053755B">
        <w:rPr>
          <w:rFonts w:ascii="Times New Roman" w:eastAsia="Times New Roman" w:hAnsi="Times New Roman" w:cs="Times New Roman"/>
          <w:vertAlign w:val="subscript"/>
        </w:rPr>
        <w:t>1</w:t>
      </w:r>
      <w:r w:rsidRPr="0053755B">
        <w:rPr>
          <w:rFonts w:ascii="Times New Roman" w:eastAsia="Times New Roman" w:hAnsi="Times New Roman" w:cs="Times New Roman"/>
        </w:rPr>
        <w:t xml:space="preserve"> adrenoreceptorius blokuojantys vaist</w:t>
      </w:r>
      <w:r w:rsidR="00A137F9">
        <w:rPr>
          <w:rFonts w:ascii="Times New Roman" w:eastAsia="Times New Roman" w:hAnsi="Times New Roman" w:cs="Times New Roman"/>
        </w:rPr>
        <w:t>ini</w:t>
      </w:r>
      <w:r w:rsidRPr="0053755B">
        <w:rPr>
          <w:rFonts w:ascii="Times New Roman" w:eastAsia="Times New Roman" w:hAnsi="Times New Roman" w:cs="Times New Roman"/>
        </w:rPr>
        <w:t>ai</w:t>
      </w:r>
      <w:r w:rsidR="00A137F9">
        <w:rPr>
          <w:rFonts w:ascii="Times New Roman" w:eastAsia="Times New Roman" w:hAnsi="Times New Roman" w:cs="Times New Roman"/>
        </w:rPr>
        <w:t xml:space="preserve"> preparatai</w:t>
      </w:r>
      <w:r w:rsidRPr="0053755B">
        <w:rPr>
          <w:rFonts w:ascii="Times New Roman" w:eastAsia="Times New Roman" w:hAnsi="Times New Roman" w:cs="Times New Roman"/>
        </w:rPr>
        <w:t xml:space="preserve"> nuo psichozės, dažnai gali sukelti ortostatinę hipotenziją, susijusią su svaiguliu, tachikardija ir (kai kuriems pacientams) apalpimu, ypač pradiniu dozės didinimo laikotarpiu (žr. 4.4 skyrių).</w:t>
      </w:r>
    </w:p>
    <w:p w14:paraId="7F6BAA9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5.</w:t>
      </w:r>
      <w:r w:rsidRPr="0053755B">
        <w:rPr>
          <w:rFonts w:ascii="Times New Roman" w:hAnsi="Times New Roman"/>
          <w:vertAlign w:val="superscript"/>
        </w:rPr>
        <w:t xml:space="preserve"> </w:t>
      </w:r>
      <w:r w:rsidRPr="0053755B">
        <w:rPr>
          <w:rFonts w:ascii="Times New Roman" w:eastAsia="Times New Roman" w:hAnsi="Times New Roman" w:cs="Times New Roman"/>
        </w:rPr>
        <w:t>Šių nepageidaujamų reakcijų dažnis apskaičiuotas remiantis tik duomenimis, gautais patiekus į rinką kvetiapino greito atpalaidavimo formas.</w:t>
      </w:r>
    </w:p>
    <w:p w14:paraId="607CFB0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6.</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 xml:space="preserve">Bent vieną kartą nustatyta gliukozės koncentracija kraujyje nevalgius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7 mmol/l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xml:space="preserve"> 126 mg/dl) arba kitu laiku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11,1 mmol/l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200 mg/dl).</w:t>
      </w:r>
    </w:p>
    <w:p w14:paraId="35B681E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7.</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Vartojant kvetiapiną disfagija pasireiškė dažniau nei vartojant placebą tik bipolinės depresijos klinikinių tyrimų metu.</w:t>
      </w:r>
    </w:p>
    <w:p w14:paraId="35A320CA" w14:textId="69183AE8"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8.</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Skaičiuojant atvejus, kai kūno masė padidėjo &gt; 7</w:t>
      </w:r>
      <w:r w:rsidR="00103CE7">
        <w:rPr>
          <w:rFonts w:ascii="Times New Roman" w:eastAsia="Times New Roman" w:hAnsi="Times New Roman" w:cs="Times New Roman"/>
        </w:rPr>
        <w:t> </w:t>
      </w:r>
      <w:r w:rsidRPr="0053755B">
        <w:rPr>
          <w:rFonts w:ascii="Times New Roman" w:eastAsia="Times New Roman" w:hAnsi="Times New Roman" w:cs="Times New Roman"/>
        </w:rPr>
        <w:t>%, palyginti su pradine. Suaugusiems dažniausiai pasireiškia per pirmąsias gydymo savaites.</w:t>
      </w:r>
    </w:p>
    <w:p w14:paraId="4E2DA7FE" w14:textId="77777777" w:rsidR="00C238A2" w:rsidRPr="0053755B" w:rsidRDefault="00C238A2" w:rsidP="00C238A2">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rPr>
        <w:t>9.</w:t>
      </w:r>
      <w:r w:rsidRPr="0053755B">
        <w:rPr>
          <w:rFonts w:ascii="Times New Roman" w:eastAsia="Times New Roman" w:hAnsi="Times New Roman" w:cs="Times New Roman"/>
          <w:bCs/>
          <w:vertAlign w:val="superscript"/>
        </w:rPr>
        <w:t xml:space="preserve"> </w:t>
      </w:r>
      <w:r w:rsidRPr="0053755B">
        <w:rPr>
          <w:rFonts w:ascii="Times New Roman" w:eastAsia="Times New Roman" w:hAnsi="Times New Roman" w:cs="Times New Roman"/>
          <w:bCs/>
        </w:rPr>
        <w:t xml:space="preserve">Trumpalaikių placebu kontroliuojamų monoterapijos klinikinių tyrimų metu vertinant nutraukimo simptomus, </w:t>
      </w:r>
      <w:r w:rsidRPr="0053755B">
        <w:rPr>
          <w:rFonts w:ascii="Times New Roman" w:eastAsia="Times New Roman" w:hAnsi="Times New Roman" w:cs="Times New Roman"/>
        </w:rPr>
        <w:t>dažniausiai pastebėta nemiga, pykinimas, galvos skausmas, viduriavimas, vėmimas, svaigulys ir irzlumas. Šių reakcijų dažnis reikšmingai sumažėjo per savaitę po vaistinio preparato vartojimo nutraukimo.</w:t>
      </w:r>
    </w:p>
    <w:p w14:paraId="4892A77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10. Bent vieną kartą nustatyta trigliceridų koncentracija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2,258 mmol/l (≥ 200 mg/dl) (18 metų ir vyresniems pacientams) arba ≥ 1,694 mmol/l (≥ 150 mg/dl) (jaunesniems kaip 18 metų pacientams).</w:t>
      </w:r>
    </w:p>
    <w:p w14:paraId="3D2F8B8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11.</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 xml:space="preserve">Bent vieną kartą nustatyta cholesterolio koncentracija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6,2064 mmol/l (≥ 240 mg/dl) (18 metų ir vyresniems pacientams) arba ≥ 5,172 mmol/l (≥ 150 mg/dl) (jaunesniems kaip 18 metų pacientams). Labai dažnai nustatyta MTL cholesterolio koncentracija ≥ 0,769 mmol/l (≥ 30 mg/dl). Vidutinis pokytis pacientams, kuriems ji padidėjo, buvo ≥ 1,07 mmol/l (41,7 mg/dl).</w:t>
      </w:r>
    </w:p>
    <w:p w14:paraId="640860DB" w14:textId="77777777" w:rsidR="00C238A2" w:rsidRPr="0053755B" w:rsidRDefault="00C238A2" w:rsidP="00C238A2">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rPr>
        <w:t>12. Žr. tekstą toliau.</w:t>
      </w:r>
    </w:p>
    <w:p w14:paraId="30788ED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bCs/>
        </w:rPr>
        <w:t>13.</w:t>
      </w:r>
      <w:r w:rsidRPr="0053755B">
        <w:rPr>
          <w:rFonts w:ascii="Times New Roman" w:eastAsia="Times New Roman" w:hAnsi="Times New Roman" w:cs="Times New Roman"/>
          <w:b/>
        </w:rPr>
        <w:t xml:space="preserve"> </w:t>
      </w:r>
      <w:r w:rsidRPr="0053755B">
        <w:rPr>
          <w:rFonts w:ascii="Times New Roman" w:eastAsia="Times New Roman" w:hAnsi="Times New Roman" w:cs="Times New Roman"/>
        </w:rPr>
        <w:t>Bent vieną kartą nustatytas trombocitų kiekis ≤ 100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w:t>
      </w:r>
    </w:p>
    <w:p w14:paraId="1C0CD3C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14. Remiantis klinikinių tyrimų metu gautais pranešimais apie kreatinfosfokinazės suaktyvėjimą kraujyje kaip nepageidaujamą reiškinį, nesusijusį su piktybiniu neurolepsiniu sindromu.</w:t>
      </w:r>
    </w:p>
    <w:p w14:paraId="332554E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15. Bet kuriuo laiku nustatyta prolaktino koncentracija vyresniems kaip 18 metų pacientams vyrams &gt; 20 </w:t>
      </w:r>
      <w:r w:rsidRPr="0053755B">
        <w:rPr>
          <w:rFonts w:ascii="Times New Roman" w:eastAsia="Times New Roman" w:hAnsi="Times New Roman" w:cs="Times New Roman"/>
        </w:rPr>
        <w:sym w:font="Symbol" w:char="F06D"/>
      </w:r>
      <w:r w:rsidRPr="0053755B">
        <w:rPr>
          <w:rFonts w:ascii="Times New Roman" w:eastAsia="Times New Roman" w:hAnsi="Times New Roman" w:cs="Times New Roman"/>
        </w:rPr>
        <w:t xml:space="preserve">g/l (&gt; 869,56 pmol/l), moterims &gt; 30 </w:t>
      </w:r>
      <w:r w:rsidRPr="0053755B">
        <w:rPr>
          <w:rFonts w:ascii="Times New Roman" w:eastAsia="Times New Roman" w:hAnsi="Times New Roman" w:cs="Times New Roman"/>
        </w:rPr>
        <w:sym w:font="Symbol" w:char="F06D"/>
      </w:r>
      <w:r w:rsidRPr="0053755B">
        <w:rPr>
          <w:rFonts w:ascii="Times New Roman" w:eastAsia="Times New Roman" w:hAnsi="Times New Roman" w:cs="Times New Roman"/>
        </w:rPr>
        <w:t>g/l (&gt; 1304,34 pmol/l).</w:t>
      </w:r>
    </w:p>
    <w:p w14:paraId="3A380DE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16. Dėl to pacientas gali pargriūti.</w:t>
      </w:r>
    </w:p>
    <w:p w14:paraId="137AD9F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17.</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Bet kuriuo laiku nustatyta DTL cholesterolio koncentracija vyrams 1,025 mmol/l (&lt; 40 mg/dl), moterims 1,282 mmol/l (&lt; 50 mg/dl).</w:t>
      </w:r>
    </w:p>
    <w:p w14:paraId="6B07F02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18.</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Įskaičiuoti pacientai, kurių QTc intervalas, pailgėjo nuo &lt; 450 ms iki ≥ 450 ms (padidėjimas ≥ 30 ms). Placebu kontroliuojamų kvetiapino tyrimų duomenimis, vidutinis pokytis ir pacientų, kuriems nustatytas kliniškai reikšmingas pailgėjimas, procentinė dalis kvetiapino ir placebo grupėse buvo panaši.</w:t>
      </w:r>
    </w:p>
    <w:p w14:paraId="2A940C5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19. Bent vieną kartą nustatytas pokytis nuo &gt; 132 mmol/l iki </w:t>
      </w:r>
      <w:r w:rsidRPr="0053755B">
        <w:rPr>
          <w:rFonts w:ascii="Times New Roman" w:eastAsia="TimesNewRoman" w:hAnsi="Times New Roman" w:cs="Times New Roman"/>
        </w:rPr>
        <w:t>&lt; </w:t>
      </w:r>
      <w:r w:rsidRPr="0053755B">
        <w:rPr>
          <w:rFonts w:ascii="Times New Roman" w:eastAsia="Times New Roman" w:hAnsi="Times New Roman" w:cs="Times New Roman"/>
        </w:rPr>
        <w:t>132 mmol/l.</w:t>
      </w:r>
    </w:p>
    <w:p w14:paraId="0CA9295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20.</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Pranešimų apie mintis apie savižudybę ir savižudišką elgesį gauta vartojant kvetiapiną ar netrukus po vartojimo užbaigimo (žr. 4.4 ir 5.1 skyrius).</w:t>
      </w:r>
    </w:p>
    <w:p w14:paraId="50A2AA2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21. Žr. 5.1 skyrių.</w:t>
      </w:r>
    </w:p>
    <w:p w14:paraId="0B661D3E" w14:textId="6198BE34"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22. Visų tyrimų, įskaitant atvirus jų tęsinius, metu sumažėjusi hemoglobino koncentracija iki 8,07 mmol/l (≤13 g/l) vyrams, 7,45 mmol/l (≤12 g/l)  moterims bent kartą nustatyta 11</w:t>
      </w:r>
      <w:r w:rsidR="00103CE7">
        <w:rPr>
          <w:rFonts w:ascii="Times New Roman" w:eastAsia="Times New Roman" w:hAnsi="Times New Roman" w:cs="Times New Roman"/>
        </w:rPr>
        <w:t> </w:t>
      </w:r>
      <w:r w:rsidRPr="0053755B">
        <w:rPr>
          <w:rFonts w:ascii="Times New Roman" w:eastAsia="Times New Roman" w:hAnsi="Times New Roman" w:cs="Times New Roman"/>
        </w:rPr>
        <w:t xml:space="preserve">% kvetiapino vartojusių pacientų. Vidutinis didžiausias hemoglobino koncentracijos sumažėjimas, bet kuriuo laiku nustatytas šiems pacientams, buvo 1,50 g/l. </w:t>
      </w:r>
    </w:p>
    <w:p w14:paraId="677C982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23. Šie pranešimai dažnai gauti pasireiškus tachikardijai, svaiguliui, ortostatinei hipotenzijai ir (arba) foninei širdies arba kvėpavimo organų ligai.</w:t>
      </w:r>
    </w:p>
    <w:p w14:paraId="31E61F0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24. Remiasi pasikeitimu nuo normalaus iki kliniškai reikšmingo rodmens bet kuriuo metu tyrimo eigoje. Bendrojo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laisvojo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bendrojo T</w:t>
      </w:r>
      <w:r w:rsidRPr="0053755B">
        <w:rPr>
          <w:rFonts w:ascii="Times New Roman" w:eastAsia="Times New Roman" w:hAnsi="Times New Roman" w:cs="Times New Roman"/>
          <w:vertAlign w:val="subscript"/>
        </w:rPr>
        <w:t>3</w:t>
      </w:r>
      <w:r w:rsidRPr="0053755B">
        <w:rPr>
          <w:rFonts w:ascii="Times New Roman" w:eastAsia="Times New Roman" w:hAnsi="Times New Roman" w:cs="Times New Roman"/>
        </w:rPr>
        <w:t xml:space="preserve"> ir laisvojo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xml:space="preserve"> rodiklio pokytis yra apibrėžiamas kaip &lt; 0,8 x ANR (pmol/L) ir TSH pokytis yra &gt; 5 mTV/l bet kuriuo metu.</w:t>
      </w:r>
    </w:p>
    <w:p w14:paraId="644244D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25. Pagrįsta senyvų žmonių (≥ 65 metų) vėmimo atvejų padažnėjimu.</w:t>
      </w:r>
    </w:p>
    <w:p w14:paraId="5D579D0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26. Pagrįsta neutrofilų kiekio pokyčiu nuo pradinio ≥ =1,5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iki &lt;0,5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bet kuriuo gydymo metu ir pagrįsta pacientams, sergantiems sunkia neutropenija (&lt;0,5 x 109/l) ir infekcija visų kvetiapino klinikinių tyrimų metu (žr. 4.4 skyrių).</w:t>
      </w:r>
    </w:p>
    <w:p w14:paraId="05302D3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27. Pagrįsta pokyčiu nuo normalaus pradinio kiekio iki potencialiai kliniškai reikšmingo rodmens bet kuriuo metu tyrimo eigoje. BKK rodiklio pakitimai yra apibrėžiami kaip ≤ 1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ląstelių/l bet kuriuo metu.</w:t>
      </w:r>
    </w:p>
    <w:p w14:paraId="2442C99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28. Pagrįsta pokyčiu</w:t>
      </w:r>
      <w:r w:rsidRPr="0053755B" w:rsidDel="00381D7E">
        <w:rPr>
          <w:rFonts w:ascii="Times New Roman" w:eastAsia="Times New Roman" w:hAnsi="Times New Roman" w:cs="Times New Roman"/>
        </w:rPr>
        <w:t xml:space="preserve"> </w:t>
      </w:r>
      <w:r w:rsidRPr="0053755B">
        <w:rPr>
          <w:rFonts w:ascii="Times New Roman" w:eastAsia="Times New Roman" w:hAnsi="Times New Roman" w:cs="Times New Roman"/>
        </w:rPr>
        <w:t>nuo normalaus pradinio kiekio iki potencialiai kliniškai reikšmingo rodmens bet kuriuo metu tyrimo eigoje. Eozinofilų rodiklio pakitimai yra apibrėžiami kaip &gt; 3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bet kuriuo metu.</w:t>
      </w:r>
    </w:p>
    <w:p w14:paraId="313C1A9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29. Pagrįsta visų klinikinių kvetiapino tyrimų duomenimis apie metabolinio sindromo nepageidaujamus reiškinius.</w:t>
      </w:r>
    </w:p>
    <w:p w14:paraId="69D5EFC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30. Kai kuriems pacientams, klinikinių tyrimų metu buvo nustatytas daugiau negu vieno medžiagų apykaitos veiksnių, tokių kaip kūno masė, gliukozės ir lipidų koncentracija kraujyje, pablogėjimas (žr. 4.4 skyrių). </w:t>
      </w:r>
    </w:p>
    <w:p w14:paraId="4F5D3B2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31. Žr. 4.6 skyrių. </w:t>
      </w:r>
    </w:p>
    <w:p w14:paraId="46B2288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32. Gali atsirasti gydymo pradžioje arba beveik pradžioje ir gali būti susiję su hipotenzija ir (arba) apalpimu. Dažnis nustatytas pagal visus pranešimus apie nepageidaujamus bradikardijos ir susijusius reiškinius, gautus klinikinių kvetiapino tyrimų metu. </w:t>
      </w:r>
    </w:p>
    <w:p w14:paraId="3BCA483E" w14:textId="51CE0E1A"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33. Vartojant kvetiapiną, užfiksuota stipriai išreikštų odos nepageidaujamų reakcijų (angl. severe cutaneous adverse reactions, SCARs), įskaitant Stevens-Johnson sindromą (SJS), toksinę epidermio nekrolizę (TEN) ir reakciją į vaist</w:t>
      </w:r>
      <w:r w:rsidR="00552335">
        <w:rPr>
          <w:rFonts w:ascii="Times New Roman" w:eastAsia="Times New Roman" w:hAnsi="Times New Roman" w:cs="Times New Roman"/>
        </w:rPr>
        <w:t>inį preparat</w:t>
      </w:r>
      <w:r w:rsidRPr="0053755B">
        <w:rPr>
          <w:rFonts w:ascii="Times New Roman" w:eastAsia="Times New Roman" w:hAnsi="Times New Roman" w:cs="Times New Roman"/>
        </w:rPr>
        <w:t>ą su eozinofilija ir sisteminiais simptomais (angl. Drug Rash with Eosinophilia and Systemic Symptoms, DRESS).</w:t>
      </w:r>
    </w:p>
    <w:p w14:paraId="5A425401" w14:textId="77777777" w:rsidR="00C238A2" w:rsidRDefault="00857690" w:rsidP="00C238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34. </w:t>
      </w:r>
      <w:r w:rsidRPr="00D70A8D">
        <w:rPr>
          <w:rFonts w:ascii="Times New Roman" w:eastAsia="Times New Roman" w:hAnsi="Times New Roman" w:cs="Times New Roman"/>
        </w:rPr>
        <w:t>Pagrįsta vienu retrospektyviniu neatsitiktinės imties epidemiologiniu tyrimu.</w:t>
      </w:r>
    </w:p>
    <w:p w14:paraId="3D9D9044" w14:textId="77777777" w:rsidR="00857690" w:rsidRPr="0053755B" w:rsidRDefault="00857690" w:rsidP="00C238A2">
      <w:pPr>
        <w:spacing w:after="0" w:line="240" w:lineRule="auto"/>
        <w:rPr>
          <w:rFonts w:ascii="Times New Roman" w:eastAsia="Times New Roman" w:hAnsi="Times New Roman" w:cs="Times New Roman"/>
        </w:rPr>
      </w:pPr>
    </w:p>
    <w:p w14:paraId="60B45BB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Aprašyta atvejų, kai vartojant neuroleptikus, pailgėjo QT intervalas, pasireiškė skilvelių aritmija, ištiko staigi mirtis dėl neaiškios priežasties, sustojo širdis, prasidėjo </w:t>
      </w:r>
      <w:r w:rsidRPr="0053755B">
        <w:rPr>
          <w:rFonts w:ascii="Times New Roman" w:eastAsia="Times New Roman" w:hAnsi="Times New Roman" w:cs="Times New Roman"/>
          <w:i/>
        </w:rPr>
        <w:t>Torsades de pointes</w:t>
      </w:r>
      <w:r w:rsidRPr="0053755B">
        <w:rPr>
          <w:rFonts w:ascii="Times New Roman" w:eastAsia="Times New Roman" w:hAnsi="Times New Roman" w:cs="Times New Roman"/>
        </w:rPr>
        <w:t xml:space="preserve"> tipo aritmija. Tokie poveikiai laikomi būdingais šiai vaistinių preparatų grupei.</w:t>
      </w:r>
    </w:p>
    <w:p w14:paraId="0230561A" w14:textId="77777777" w:rsidR="00C238A2" w:rsidRPr="0053755B" w:rsidRDefault="00C238A2" w:rsidP="00C238A2">
      <w:pPr>
        <w:spacing w:after="0" w:line="240" w:lineRule="auto"/>
        <w:rPr>
          <w:rFonts w:ascii="Times New Roman" w:eastAsia="Times New Roman" w:hAnsi="Times New Roman" w:cs="Times New Roman"/>
        </w:rPr>
      </w:pPr>
    </w:p>
    <w:p w14:paraId="1363E144" w14:textId="77777777" w:rsidR="00C238A2" w:rsidRPr="0053755B" w:rsidRDefault="00C238A2" w:rsidP="00C238A2">
      <w:pPr>
        <w:keepNext/>
        <w:tabs>
          <w:tab w:val="left" w:pos="567"/>
        </w:tabs>
        <w:spacing w:after="0" w:line="240" w:lineRule="auto"/>
        <w:rPr>
          <w:rFonts w:ascii="Times New Roman" w:eastAsia="Calibri" w:hAnsi="Times New Roman" w:cs="Geneva"/>
          <w:i/>
          <w:iCs/>
          <w:u w:val="single"/>
        </w:rPr>
      </w:pPr>
      <w:r w:rsidRPr="0053755B">
        <w:rPr>
          <w:rFonts w:ascii="Times New Roman" w:eastAsia="Calibri" w:hAnsi="Times New Roman" w:cs="Geneva"/>
          <w:i/>
          <w:iCs/>
          <w:u w:val="single"/>
        </w:rPr>
        <w:t>Vaikų populiacija</w:t>
      </w:r>
    </w:p>
    <w:p w14:paraId="79C59B8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Vaikams ir paaugliams būdingos tokios pat NRV, kaip aukščiau aprašytos suaugusiems. Toliau esančioje lentelėje nurodytos NRV, kurių vaikams ir paaugliams (10</w:t>
      </w:r>
      <w:r w:rsidRPr="0053755B">
        <w:rPr>
          <w:rFonts w:ascii="Times New Roman" w:eastAsia="Times New Roman" w:hAnsi="Times New Roman" w:cs="Times New Roman"/>
        </w:rPr>
        <w:noBreakHyphen/>
        <w:t>17 metų) pasireiškia dažniau negu suaugusiems, ir tos, kurių suaugusiems nenustatyta.</w:t>
      </w:r>
    </w:p>
    <w:p w14:paraId="2CEDB416" w14:textId="77777777" w:rsidR="00C238A2" w:rsidRPr="0053755B" w:rsidRDefault="00C238A2" w:rsidP="00C238A2">
      <w:pPr>
        <w:spacing w:after="0" w:line="240" w:lineRule="auto"/>
        <w:rPr>
          <w:rFonts w:ascii="Times New Roman" w:eastAsia="Times New Roman" w:hAnsi="Times New Roman" w:cs="Times New Roman"/>
        </w:rPr>
      </w:pPr>
    </w:p>
    <w:p w14:paraId="362282A4"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2 lentelė. Su kvetiapino vartojimu susijusios NRV vaikams ir paaugliams, kurių jiems pasireiškė dažniau negu suaugusiesiems, arba kurių suaugusiesiems nenustatyta</w:t>
      </w:r>
    </w:p>
    <w:p w14:paraId="64FA8E77" w14:textId="77777777" w:rsidR="00C238A2" w:rsidRPr="0053755B" w:rsidRDefault="00C238A2" w:rsidP="00C238A2">
      <w:pPr>
        <w:spacing w:after="0" w:line="240" w:lineRule="auto"/>
        <w:rPr>
          <w:rFonts w:ascii="Times New Roman" w:eastAsia="Times New Roman" w:hAnsi="Times New Roman" w:cs="Times New Roman"/>
        </w:rPr>
      </w:pPr>
    </w:p>
    <w:p w14:paraId="7B38509B"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Nepageidaujamų reiškinių dažnis apibūdinamas taip: labai dažnas (≥1/10), dažnas (nuo ≥ 1/100 iki &lt; 1/10), nedažnas (nuo ≥ 1/1000 iki &lt; 1/100, retas (nuo ≥ 1/10000 iki &lt;1/1000), labai retas (&lt;1/10000) ir dažnis nežinomas (negali būti apskaičiuotas pagal turimus duomenis).</w:t>
      </w:r>
    </w:p>
    <w:p w14:paraId="3A79414C" w14:textId="77777777" w:rsidR="00C238A2" w:rsidRPr="0053755B" w:rsidRDefault="00C238A2" w:rsidP="00C238A2">
      <w:pPr>
        <w:spacing w:after="0" w:line="240" w:lineRule="auto"/>
        <w:rPr>
          <w:rFonts w:ascii="Times New Roman" w:eastAsia="Times New Roman" w:hAnsi="Times New Roman" w:cs="Times New Roman"/>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16"/>
        <w:gridCol w:w="3169"/>
        <w:gridCol w:w="3169"/>
      </w:tblGrid>
      <w:tr w:rsidR="00C238A2" w:rsidRPr="0053755B" w14:paraId="54ED5E56" w14:textId="77777777" w:rsidTr="007B04EF">
        <w:tc>
          <w:tcPr>
            <w:tcW w:w="1500" w:type="pct"/>
            <w:tcBorders>
              <w:top w:val="outset" w:sz="6" w:space="0" w:color="auto"/>
              <w:bottom w:val="outset" w:sz="6" w:space="0" w:color="auto"/>
              <w:right w:val="outset" w:sz="6" w:space="0" w:color="auto"/>
            </w:tcBorders>
            <w:shd w:val="clear" w:color="auto" w:fill="FFFFFF"/>
            <w:hideMark/>
          </w:tcPr>
          <w:p w14:paraId="58CAC52B" w14:textId="77777777" w:rsidR="00C238A2" w:rsidRPr="0053755B" w:rsidRDefault="00C238A2" w:rsidP="007B04EF">
            <w:pPr>
              <w:rPr>
                <w:rFonts w:ascii="Times New Roman" w:hAnsi="Times New Roman" w:cs="Times New Roman"/>
                <w:b/>
              </w:rPr>
            </w:pPr>
            <w:r w:rsidRPr="0053755B">
              <w:rPr>
                <w:rFonts w:ascii="Times New Roman" w:hAnsi="Times New Roman" w:cs="Times New Roman"/>
                <w:b/>
                <w:bCs/>
              </w:rPr>
              <w:t>Organų sistemos klasės</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75FAE42D" w14:textId="77777777" w:rsidR="00C238A2" w:rsidRPr="0053755B" w:rsidRDefault="00C238A2" w:rsidP="007B04EF">
            <w:pPr>
              <w:rPr>
                <w:rFonts w:ascii="Times New Roman" w:hAnsi="Times New Roman" w:cs="Times New Roman"/>
                <w:b/>
              </w:rPr>
            </w:pPr>
            <w:r w:rsidRPr="0053755B">
              <w:rPr>
                <w:rFonts w:ascii="Times New Roman" w:hAnsi="Times New Roman" w:cs="Times New Roman"/>
                <w:b/>
                <w:bCs/>
              </w:rPr>
              <w:t>Labai dažnas</w:t>
            </w:r>
          </w:p>
        </w:tc>
        <w:tc>
          <w:tcPr>
            <w:tcW w:w="1750" w:type="pct"/>
            <w:tcBorders>
              <w:top w:val="outset" w:sz="6" w:space="0" w:color="auto"/>
              <w:left w:val="outset" w:sz="6" w:space="0" w:color="auto"/>
              <w:bottom w:val="outset" w:sz="6" w:space="0" w:color="auto"/>
            </w:tcBorders>
            <w:shd w:val="clear" w:color="auto" w:fill="FFFFFF"/>
            <w:hideMark/>
          </w:tcPr>
          <w:p w14:paraId="35107F38" w14:textId="77777777" w:rsidR="00C238A2" w:rsidRPr="0053755B" w:rsidRDefault="00C238A2" w:rsidP="007B04EF">
            <w:pPr>
              <w:rPr>
                <w:rFonts w:ascii="Times New Roman" w:hAnsi="Times New Roman" w:cs="Times New Roman"/>
                <w:b/>
              </w:rPr>
            </w:pPr>
            <w:r w:rsidRPr="0053755B">
              <w:rPr>
                <w:rFonts w:ascii="Times New Roman" w:hAnsi="Times New Roman" w:cs="Times New Roman"/>
                <w:b/>
                <w:bCs/>
              </w:rPr>
              <w:t>Dažnas</w:t>
            </w:r>
          </w:p>
        </w:tc>
      </w:tr>
      <w:tr w:rsidR="00C238A2" w:rsidRPr="0053755B" w14:paraId="21BA970D" w14:textId="77777777" w:rsidTr="007B04EF">
        <w:tc>
          <w:tcPr>
            <w:tcW w:w="1500" w:type="pct"/>
            <w:tcBorders>
              <w:top w:val="outset" w:sz="6" w:space="0" w:color="auto"/>
              <w:bottom w:val="outset" w:sz="6" w:space="0" w:color="auto"/>
              <w:right w:val="outset" w:sz="6" w:space="0" w:color="auto"/>
            </w:tcBorders>
            <w:shd w:val="clear" w:color="auto" w:fill="FFFFFF"/>
            <w:hideMark/>
          </w:tcPr>
          <w:p w14:paraId="3148DEA9"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Endokrininiai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5392D5EE"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Padidėjusi prolaktino koncentracija</w:t>
            </w:r>
            <w:r w:rsidRPr="0053755B">
              <w:rPr>
                <w:rFonts w:ascii="Times New Roman" w:hAnsi="Times New Roman" w:cs="Times New Roman"/>
                <w:vertAlign w:val="superscript"/>
              </w:rPr>
              <w:t>1</w:t>
            </w:r>
          </w:p>
        </w:tc>
        <w:tc>
          <w:tcPr>
            <w:tcW w:w="1750" w:type="pct"/>
            <w:tcBorders>
              <w:top w:val="outset" w:sz="6" w:space="0" w:color="auto"/>
              <w:left w:val="outset" w:sz="6" w:space="0" w:color="auto"/>
              <w:bottom w:val="outset" w:sz="6" w:space="0" w:color="auto"/>
            </w:tcBorders>
            <w:shd w:val="clear" w:color="auto" w:fill="FFFFFF"/>
            <w:hideMark/>
          </w:tcPr>
          <w:p w14:paraId="4325F1D0" w14:textId="77777777" w:rsidR="00C238A2" w:rsidRPr="0053755B" w:rsidRDefault="00C238A2" w:rsidP="007B04EF">
            <w:pPr>
              <w:rPr>
                <w:rFonts w:ascii="Times New Roman" w:hAnsi="Times New Roman" w:cs="Times New Roman"/>
              </w:rPr>
            </w:pPr>
          </w:p>
        </w:tc>
      </w:tr>
      <w:tr w:rsidR="00C238A2" w:rsidRPr="0053755B" w14:paraId="7DE16EAA" w14:textId="77777777" w:rsidTr="007B04EF">
        <w:tc>
          <w:tcPr>
            <w:tcW w:w="1500" w:type="pct"/>
            <w:tcBorders>
              <w:top w:val="outset" w:sz="6" w:space="0" w:color="auto"/>
              <w:bottom w:val="outset" w:sz="6" w:space="0" w:color="auto"/>
              <w:right w:val="outset" w:sz="6" w:space="0" w:color="auto"/>
            </w:tcBorders>
            <w:shd w:val="clear" w:color="auto" w:fill="FFFFFF"/>
            <w:hideMark/>
          </w:tcPr>
          <w:p w14:paraId="0E418313"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Metabolizmo ir mitybos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024E2FF8"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Padidėjęs apetitas</w:t>
            </w:r>
          </w:p>
        </w:tc>
        <w:tc>
          <w:tcPr>
            <w:tcW w:w="1750" w:type="pct"/>
            <w:tcBorders>
              <w:top w:val="outset" w:sz="6" w:space="0" w:color="auto"/>
              <w:left w:val="outset" w:sz="6" w:space="0" w:color="auto"/>
              <w:bottom w:val="outset" w:sz="6" w:space="0" w:color="auto"/>
            </w:tcBorders>
            <w:shd w:val="clear" w:color="auto" w:fill="FFFFFF"/>
            <w:hideMark/>
          </w:tcPr>
          <w:p w14:paraId="0C92FC30" w14:textId="77777777" w:rsidR="00C238A2" w:rsidRPr="0053755B" w:rsidRDefault="00C238A2" w:rsidP="007B04EF">
            <w:pPr>
              <w:rPr>
                <w:rFonts w:ascii="Times New Roman" w:hAnsi="Times New Roman" w:cs="Times New Roman"/>
              </w:rPr>
            </w:pPr>
          </w:p>
        </w:tc>
      </w:tr>
      <w:tr w:rsidR="00C238A2" w:rsidRPr="0053755B" w14:paraId="3E3D0D13" w14:textId="77777777" w:rsidTr="007B04EF">
        <w:tc>
          <w:tcPr>
            <w:tcW w:w="1500" w:type="pct"/>
            <w:tcBorders>
              <w:top w:val="outset" w:sz="6" w:space="0" w:color="auto"/>
              <w:bottom w:val="outset" w:sz="6" w:space="0" w:color="auto"/>
              <w:right w:val="outset" w:sz="6" w:space="0" w:color="auto"/>
            </w:tcBorders>
            <w:shd w:val="clear" w:color="auto" w:fill="FFFFFF"/>
            <w:hideMark/>
          </w:tcPr>
          <w:p w14:paraId="4C5F6D8D"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Nervų sistemos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03FAAA3F"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Ekstrapiramidiniai simptomai</w:t>
            </w:r>
            <w:r w:rsidRPr="0053755B">
              <w:rPr>
                <w:rFonts w:ascii="Times New Roman" w:hAnsi="Times New Roman" w:cs="Times New Roman"/>
                <w:vertAlign w:val="superscript"/>
              </w:rPr>
              <w:t>3, 4</w:t>
            </w:r>
          </w:p>
        </w:tc>
        <w:tc>
          <w:tcPr>
            <w:tcW w:w="1750" w:type="pct"/>
            <w:tcBorders>
              <w:top w:val="outset" w:sz="6" w:space="0" w:color="auto"/>
              <w:left w:val="outset" w:sz="6" w:space="0" w:color="auto"/>
              <w:bottom w:val="outset" w:sz="6" w:space="0" w:color="auto"/>
            </w:tcBorders>
            <w:shd w:val="clear" w:color="auto" w:fill="FFFFFF"/>
            <w:hideMark/>
          </w:tcPr>
          <w:p w14:paraId="4261D534"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Sinkopė</w:t>
            </w:r>
          </w:p>
        </w:tc>
      </w:tr>
      <w:tr w:rsidR="00C238A2" w:rsidRPr="0053755B" w14:paraId="23E6AB88" w14:textId="77777777" w:rsidTr="007B04EF">
        <w:tc>
          <w:tcPr>
            <w:tcW w:w="1500" w:type="pct"/>
            <w:tcBorders>
              <w:top w:val="outset" w:sz="6" w:space="0" w:color="auto"/>
              <w:bottom w:val="outset" w:sz="6" w:space="0" w:color="auto"/>
              <w:right w:val="outset" w:sz="6" w:space="0" w:color="auto"/>
            </w:tcBorders>
            <w:shd w:val="clear" w:color="auto" w:fill="FFFFFF"/>
            <w:hideMark/>
          </w:tcPr>
          <w:p w14:paraId="472B5BEE"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Kraujagyslių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6572A4FB"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Padidėjęs kraujospūdis</w:t>
            </w:r>
            <w:r w:rsidRPr="0053755B">
              <w:rPr>
                <w:rFonts w:ascii="Times New Roman" w:hAnsi="Times New Roman" w:cs="Times New Roman"/>
                <w:vertAlign w:val="superscript"/>
              </w:rPr>
              <w:t>2</w:t>
            </w:r>
          </w:p>
        </w:tc>
        <w:tc>
          <w:tcPr>
            <w:tcW w:w="1750" w:type="pct"/>
            <w:tcBorders>
              <w:top w:val="outset" w:sz="6" w:space="0" w:color="auto"/>
              <w:left w:val="outset" w:sz="6" w:space="0" w:color="auto"/>
              <w:bottom w:val="outset" w:sz="6" w:space="0" w:color="auto"/>
            </w:tcBorders>
            <w:shd w:val="clear" w:color="auto" w:fill="FFFFFF"/>
            <w:hideMark/>
          </w:tcPr>
          <w:p w14:paraId="7A30241F" w14:textId="77777777" w:rsidR="00C238A2" w:rsidRPr="0053755B" w:rsidRDefault="00C238A2" w:rsidP="007B04EF">
            <w:pPr>
              <w:rPr>
                <w:rFonts w:ascii="Times New Roman" w:hAnsi="Times New Roman" w:cs="Times New Roman"/>
              </w:rPr>
            </w:pPr>
          </w:p>
        </w:tc>
      </w:tr>
      <w:tr w:rsidR="00C238A2" w:rsidRPr="0053755B" w14:paraId="09206F80" w14:textId="77777777" w:rsidTr="007B04EF">
        <w:tc>
          <w:tcPr>
            <w:tcW w:w="1500" w:type="pct"/>
            <w:tcBorders>
              <w:top w:val="outset" w:sz="6" w:space="0" w:color="auto"/>
              <w:bottom w:val="outset" w:sz="6" w:space="0" w:color="auto"/>
              <w:right w:val="outset" w:sz="6" w:space="0" w:color="auto"/>
            </w:tcBorders>
            <w:shd w:val="clear" w:color="auto" w:fill="FFFFFF"/>
            <w:hideMark/>
          </w:tcPr>
          <w:p w14:paraId="634F3408"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Kvėpavimo sistemos, krūtinės ląstos ir tarpuplaučio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708BF683" w14:textId="77777777" w:rsidR="00C238A2" w:rsidRPr="0053755B" w:rsidRDefault="00C238A2" w:rsidP="007B04EF">
            <w:pPr>
              <w:rPr>
                <w:rFonts w:ascii="Times New Roman" w:hAnsi="Times New Roman" w:cs="Times New Roman"/>
              </w:rPr>
            </w:pPr>
          </w:p>
        </w:tc>
        <w:tc>
          <w:tcPr>
            <w:tcW w:w="1750" w:type="pct"/>
            <w:tcBorders>
              <w:top w:val="outset" w:sz="6" w:space="0" w:color="auto"/>
              <w:left w:val="outset" w:sz="6" w:space="0" w:color="auto"/>
              <w:bottom w:val="outset" w:sz="6" w:space="0" w:color="auto"/>
            </w:tcBorders>
            <w:shd w:val="clear" w:color="auto" w:fill="FFFFFF"/>
            <w:hideMark/>
          </w:tcPr>
          <w:p w14:paraId="447CF71A"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Sloga</w:t>
            </w:r>
          </w:p>
        </w:tc>
      </w:tr>
      <w:tr w:rsidR="00C238A2" w:rsidRPr="0053755B" w14:paraId="30325E29" w14:textId="77777777" w:rsidTr="007B04EF">
        <w:tc>
          <w:tcPr>
            <w:tcW w:w="1500" w:type="pct"/>
            <w:tcBorders>
              <w:top w:val="outset" w:sz="6" w:space="0" w:color="auto"/>
              <w:bottom w:val="outset" w:sz="6" w:space="0" w:color="auto"/>
              <w:right w:val="outset" w:sz="6" w:space="0" w:color="auto"/>
            </w:tcBorders>
            <w:shd w:val="clear" w:color="auto" w:fill="FFFFFF"/>
            <w:hideMark/>
          </w:tcPr>
          <w:p w14:paraId="3C6226D1"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Virškinimo trakto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1C77E4F0"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Vėmimas</w:t>
            </w:r>
          </w:p>
        </w:tc>
        <w:tc>
          <w:tcPr>
            <w:tcW w:w="1750" w:type="pct"/>
            <w:tcBorders>
              <w:top w:val="outset" w:sz="6" w:space="0" w:color="auto"/>
              <w:left w:val="outset" w:sz="6" w:space="0" w:color="auto"/>
              <w:bottom w:val="outset" w:sz="6" w:space="0" w:color="auto"/>
            </w:tcBorders>
            <w:shd w:val="clear" w:color="auto" w:fill="FFFFFF"/>
            <w:hideMark/>
          </w:tcPr>
          <w:p w14:paraId="3E9689D4" w14:textId="77777777" w:rsidR="00C238A2" w:rsidRPr="0053755B" w:rsidRDefault="00C238A2" w:rsidP="007B04EF">
            <w:pPr>
              <w:rPr>
                <w:rFonts w:ascii="Times New Roman" w:hAnsi="Times New Roman" w:cs="Times New Roman"/>
              </w:rPr>
            </w:pPr>
          </w:p>
        </w:tc>
      </w:tr>
      <w:tr w:rsidR="00C238A2" w:rsidRPr="0053755B" w14:paraId="38C50173" w14:textId="77777777" w:rsidTr="007B04EF">
        <w:tc>
          <w:tcPr>
            <w:tcW w:w="1500" w:type="pct"/>
            <w:tcBorders>
              <w:top w:val="outset" w:sz="6" w:space="0" w:color="auto"/>
              <w:bottom w:val="outset" w:sz="6" w:space="0" w:color="auto"/>
              <w:right w:val="outset" w:sz="6" w:space="0" w:color="auto"/>
            </w:tcBorders>
            <w:shd w:val="clear" w:color="auto" w:fill="FFFFFF"/>
            <w:hideMark/>
          </w:tcPr>
          <w:p w14:paraId="17532410"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Bendrieji sutrikimai ir vartojimo vietos pažeidimai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6B9B3321" w14:textId="77777777" w:rsidR="00C238A2" w:rsidRPr="0053755B" w:rsidRDefault="00C238A2" w:rsidP="007B04EF">
            <w:pPr>
              <w:rPr>
                <w:rFonts w:ascii="Times New Roman" w:hAnsi="Times New Roman" w:cs="Times New Roman"/>
              </w:rPr>
            </w:pPr>
          </w:p>
        </w:tc>
        <w:tc>
          <w:tcPr>
            <w:tcW w:w="1750" w:type="pct"/>
            <w:tcBorders>
              <w:top w:val="outset" w:sz="6" w:space="0" w:color="auto"/>
              <w:left w:val="outset" w:sz="6" w:space="0" w:color="auto"/>
              <w:bottom w:val="outset" w:sz="6" w:space="0" w:color="auto"/>
            </w:tcBorders>
            <w:shd w:val="clear" w:color="auto" w:fill="FFFFFF"/>
            <w:hideMark/>
          </w:tcPr>
          <w:p w14:paraId="3C057778"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Irzlumas</w:t>
            </w:r>
            <w:r w:rsidRPr="0053755B">
              <w:rPr>
                <w:rFonts w:ascii="Times New Roman" w:hAnsi="Times New Roman" w:cs="Times New Roman"/>
                <w:vertAlign w:val="superscript"/>
              </w:rPr>
              <w:t>3</w:t>
            </w:r>
          </w:p>
        </w:tc>
      </w:tr>
    </w:tbl>
    <w:p w14:paraId="78D55DDC" w14:textId="77777777" w:rsidR="00C238A2" w:rsidRPr="0053755B" w:rsidRDefault="00C238A2" w:rsidP="00C238A2">
      <w:pPr>
        <w:spacing w:after="0" w:line="240" w:lineRule="auto"/>
        <w:rPr>
          <w:rFonts w:ascii="Times New Roman" w:eastAsia="Times New Roman" w:hAnsi="Times New Roman" w:cs="Times New Roman"/>
        </w:rPr>
      </w:pPr>
    </w:p>
    <w:p w14:paraId="2C7EACE5" w14:textId="77777777" w:rsidR="00C238A2" w:rsidRPr="0053755B" w:rsidRDefault="00C238A2" w:rsidP="00C238A2">
      <w:pPr>
        <w:spacing w:after="0" w:line="240" w:lineRule="auto"/>
        <w:rPr>
          <w:rFonts w:ascii="Times New Roman" w:eastAsia="Times New Roman" w:hAnsi="Times New Roman" w:cs="Times New Roman"/>
        </w:rPr>
      </w:pPr>
    </w:p>
    <w:p w14:paraId="12BB9D4B" w14:textId="2E947BA9"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vertAlign w:val="superscript"/>
        </w:rPr>
        <w:t xml:space="preserve">(1)   </w:t>
      </w:r>
      <w:r w:rsidRPr="0053755B">
        <w:rPr>
          <w:rFonts w:ascii="Times New Roman" w:eastAsia="Times New Roman" w:hAnsi="Times New Roman" w:cs="Times New Roman"/>
        </w:rPr>
        <w:t>Bet kuriuo laiku pacientams iki 18 metų nustatyta prolaktino koncentracija: &gt; 20 μg/l (&gt; 869,56 pmol/l) berniukams, &gt; 26 μg/l (&gt; 1130,428 pmol/l) mergaitėms. Mažiau kaip 1</w:t>
      </w:r>
      <w:r w:rsidR="00103CE7">
        <w:rPr>
          <w:rFonts w:ascii="Times New Roman" w:eastAsia="Times New Roman" w:hAnsi="Times New Roman" w:cs="Times New Roman"/>
        </w:rPr>
        <w:t> </w:t>
      </w:r>
      <w:r w:rsidRPr="0053755B">
        <w:rPr>
          <w:rFonts w:ascii="Times New Roman" w:eastAsia="Times New Roman" w:hAnsi="Times New Roman" w:cs="Times New Roman"/>
        </w:rPr>
        <w:t>% pacientų nustatyta prolaktino koncentracija &gt; 100 μg/l.</w:t>
      </w:r>
    </w:p>
    <w:p w14:paraId="428E006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vertAlign w:val="superscript"/>
        </w:rPr>
        <w:t xml:space="preserve">(2)   </w:t>
      </w:r>
      <w:r w:rsidRPr="0053755B">
        <w:rPr>
          <w:rFonts w:ascii="Times New Roman" w:eastAsia="Times New Roman" w:hAnsi="Times New Roman" w:cs="Times New Roman"/>
        </w:rPr>
        <w:t>Dviejų trumpalaikių (3</w:t>
      </w:r>
      <w:r w:rsidRPr="0053755B">
        <w:rPr>
          <w:rFonts w:ascii="Times New Roman" w:eastAsia="Times New Roman" w:hAnsi="Times New Roman" w:cs="Times New Roman"/>
        </w:rPr>
        <w:noBreakHyphen/>
        <w:t>6 savaičių trukmės) placebu kontroliuojamų tyrimų, atliktų su vaikais ir paaugliais, metu bet kuriuo laiku nustatytas padidėjimas virš kliniškai reikšmingos ribos, adaptuotos pagal Nacionalinių sveikatos institutų kriterijus, arba &gt; 20 mmHg (sistolinis) ar &gt; 10 mmHg (diastolinis).</w:t>
      </w:r>
    </w:p>
    <w:p w14:paraId="5CB1D45E" w14:textId="77777777" w:rsidR="00C238A2" w:rsidRPr="0053755B" w:rsidRDefault="00C238A2" w:rsidP="00C238A2">
      <w:pPr>
        <w:spacing w:after="0" w:line="240" w:lineRule="auto"/>
        <w:rPr>
          <w:rFonts w:ascii="Times New Roman" w:eastAsia="Times New Roman" w:hAnsi="Times New Roman" w:cs="Times New Roman"/>
        </w:rPr>
      </w:pPr>
      <w:r w:rsidRPr="0053755B" w:rsidDel="00667FB6">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vertAlign w:val="superscript"/>
        </w:rPr>
        <w:t xml:space="preserve">(3)   </w:t>
      </w:r>
      <w:r w:rsidRPr="0053755B">
        <w:rPr>
          <w:rFonts w:ascii="Times New Roman" w:eastAsia="Times New Roman" w:hAnsi="Times New Roman" w:cs="Times New Roman"/>
        </w:rPr>
        <w:t xml:space="preserve">Pastaba: dažnis toks pats kaip suaugusiems, tačiau klinikinė reikšmė vaikams ir paaugliams gali būti kitokia. </w:t>
      </w:r>
    </w:p>
    <w:p w14:paraId="2D2D046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vertAlign w:val="superscript"/>
        </w:rPr>
        <w:t xml:space="preserve">(4)   </w:t>
      </w:r>
      <w:r w:rsidRPr="0053755B">
        <w:rPr>
          <w:rFonts w:ascii="Times New Roman" w:eastAsia="Times New Roman" w:hAnsi="Times New Roman" w:cs="Times New Roman"/>
        </w:rPr>
        <w:t>Žr. 5.1 skyrių</w:t>
      </w:r>
    </w:p>
    <w:p w14:paraId="330E8643" w14:textId="77777777" w:rsidR="00C238A2" w:rsidRPr="0053755B" w:rsidRDefault="00C238A2" w:rsidP="00C238A2">
      <w:pPr>
        <w:spacing w:after="0" w:line="240" w:lineRule="auto"/>
        <w:rPr>
          <w:rFonts w:ascii="Times New Roman" w:eastAsia="Times New Roman" w:hAnsi="Times New Roman" w:cs="Times New Roman"/>
        </w:rPr>
      </w:pPr>
    </w:p>
    <w:p w14:paraId="4F417D93" w14:textId="77777777" w:rsidR="00C238A2" w:rsidRPr="0053755B" w:rsidRDefault="00C238A2" w:rsidP="00B45FF6">
      <w:pPr>
        <w:autoSpaceDE w:val="0"/>
        <w:autoSpaceDN w:val="0"/>
        <w:adjustRightInd w:val="0"/>
        <w:spacing w:after="0" w:line="240" w:lineRule="auto"/>
        <w:jc w:val="both"/>
        <w:rPr>
          <w:rFonts w:ascii="Times New Roman" w:eastAsia="Calibri" w:hAnsi="Times New Roman" w:cs="Geneva"/>
          <w:u w:val="single"/>
        </w:rPr>
      </w:pPr>
      <w:r w:rsidRPr="0053755B">
        <w:rPr>
          <w:rFonts w:ascii="Times New Roman" w:eastAsia="Calibri" w:hAnsi="Times New Roman" w:cs="Geneva"/>
          <w:u w:val="single"/>
        </w:rPr>
        <w:t>Pranešimas apie įtariamas nepageidaujamas reakcijas</w:t>
      </w:r>
    </w:p>
    <w:p w14:paraId="1E7B43F3" w14:textId="2F160F5B" w:rsidR="00C238A2" w:rsidRPr="0053755B" w:rsidRDefault="00C238A2" w:rsidP="00C238A2">
      <w:pPr>
        <w:spacing w:after="0" w:line="240" w:lineRule="auto"/>
        <w:rPr>
          <w:rFonts w:ascii="Times New Roman" w:eastAsia="Calibri" w:hAnsi="Times New Roman" w:cs="Geneva"/>
        </w:rPr>
      </w:pPr>
      <w:bookmarkStart w:id="6" w:name="_Hlk83132642"/>
      <w:r w:rsidRPr="0053755B">
        <w:rPr>
          <w:rFonts w:ascii="Times New Roman" w:eastAsia="Calibri" w:hAnsi="Times New Roman" w:cs="Geneva"/>
        </w:rPr>
        <w:t xml:space="preserve">Svarbu pranešti apie įtariamas nepageidaujamas reakcijas, pastebėtas po vaistinio preparato registracijos, nes tai leidžia nuolat stebėti vaistinio preparato naudos ir rizikos santykį. Sveikatos priežiūros </w:t>
      </w:r>
      <w:r w:rsidR="00B816A3" w:rsidRPr="00B816A3">
        <w:rPr>
          <w:rFonts w:ascii="Times New Roman" w:hAnsi="Times New Roman" w:cs="Times New Roman"/>
          <w:noProof/>
          <w:snapToGrid w:val="0"/>
          <w:szCs w:val="24"/>
        </w:rPr>
        <w:t xml:space="preserve">ar farmacijos </w:t>
      </w:r>
      <w:r w:rsidRPr="0053755B">
        <w:rPr>
          <w:rFonts w:ascii="Times New Roman" w:eastAsia="Calibri" w:hAnsi="Times New Roman" w:cs="Geneva"/>
        </w:rPr>
        <w:t xml:space="preserve">specialistai turi pranešti apie bet kokias įtariamas nepageidaujamas reakcijas, </w:t>
      </w:r>
      <w:r w:rsidR="00A9092C" w:rsidRPr="00A9092C">
        <w:rPr>
          <w:rFonts w:ascii="Times New Roman" w:hAnsi="Times New Roman" w:cs="Times New Roman"/>
          <w:noProof/>
          <w:snapToGrid w:val="0"/>
          <w:szCs w:val="24"/>
        </w:rPr>
        <w:t xml:space="preserve">užpildę ir pateikę pranešimo formą Valstybinės vaistų kontrolės tarnybos prie Lietuvos Respublikos sveikatos apsaugos ministerijos tinklalapyje </w:t>
      </w:r>
      <w:hyperlink r:id="rId9" w:history="1">
        <w:r w:rsidR="00A9092C" w:rsidRPr="000D4598">
          <w:rPr>
            <w:rStyle w:val="Hipersaitas"/>
            <w:rFonts w:ascii="Times New Roman" w:hAnsi="Times New Roman" w:cs="Times New Roman"/>
            <w:noProof/>
            <w:snapToGrid w:val="0"/>
            <w:szCs w:val="24"/>
          </w:rPr>
          <w:t>https://vvkt.lrv.lt/lt/</w:t>
        </w:r>
      </w:hyperlink>
      <w:r w:rsidR="00A9092C">
        <w:rPr>
          <w:rFonts w:ascii="Times New Roman" w:hAnsi="Times New Roman" w:cs="Times New Roman"/>
          <w:noProof/>
          <w:snapToGrid w:val="0"/>
          <w:szCs w:val="24"/>
        </w:rPr>
        <w:t xml:space="preserve"> </w:t>
      </w:r>
      <w:r w:rsidR="00A9092C" w:rsidRPr="00A9092C">
        <w:rPr>
          <w:rFonts w:ascii="Times New Roman" w:hAnsi="Times New Roman" w:cs="Times New Roman"/>
          <w:noProof/>
          <w:snapToGrid w:val="0"/>
          <w:szCs w:val="24"/>
        </w:rPr>
        <w:t>nurodytais būdais.</w:t>
      </w:r>
    </w:p>
    <w:p w14:paraId="79EA890E" w14:textId="77777777" w:rsidR="00C238A2" w:rsidRPr="0053755B" w:rsidRDefault="00C238A2" w:rsidP="00C238A2">
      <w:pPr>
        <w:spacing w:after="0" w:line="240" w:lineRule="auto"/>
        <w:rPr>
          <w:rFonts w:ascii="Times New Roman" w:eastAsia="Times New Roman" w:hAnsi="Times New Roman" w:cs="Times New Roman"/>
        </w:rPr>
      </w:pPr>
    </w:p>
    <w:bookmarkEnd w:id="6"/>
    <w:p w14:paraId="3598DEBD"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4.9</w:t>
      </w:r>
      <w:r w:rsidRPr="0053755B">
        <w:rPr>
          <w:rFonts w:ascii="Times New Roman" w:eastAsia="Times New Roman" w:hAnsi="Times New Roman" w:cs="Times New Roman"/>
          <w:b/>
          <w:kern w:val="28"/>
        </w:rPr>
        <w:tab/>
        <w:t>Perdozavimas</w:t>
      </w:r>
    </w:p>
    <w:p w14:paraId="44A5CDDB" w14:textId="77777777" w:rsidR="00C238A2" w:rsidRPr="0053755B" w:rsidRDefault="00C238A2" w:rsidP="00C238A2">
      <w:pPr>
        <w:spacing w:after="0" w:line="240" w:lineRule="auto"/>
        <w:rPr>
          <w:rFonts w:ascii="Times New Roman" w:eastAsia="Times New Roman" w:hAnsi="Times New Roman" w:cs="Times New Roman"/>
        </w:rPr>
      </w:pPr>
    </w:p>
    <w:p w14:paraId="27D7123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Simptomai</w:t>
      </w:r>
    </w:p>
    <w:p w14:paraId="00E1AE28" w14:textId="77777777" w:rsidR="00C238A2" w:rsidRPr="0053755B" w:rsidRDefault="00C238A2" w:rsidP="00C238A2">
      <w:pPr>
        <w:spacing w:after="0" w:line="240" w:lineRule="auto"/>
        <w:rPr>
          <w:rFonts w:ascii="Times New Roman" w:eastAsia="Times New Roman" w:hAnsi="Times New Roman" w:cs="Times New Roman"/>
        </w:rPr>
      </w:pPr>
    </w:p>
    <w:p w14:paraId="6CE2EB8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Nustatyti požymiai ir simptomai, tokie kaip mieguistumas ir sedacija, tachikardija, hipotenzija ir anticholinerginis poveikis, dažniausiai buvo pernelyg didelis žinomo veikliosios medžiagos farmakologinio poveikio sustiprėjimas.</w:t>
      </w:r>
    </w:p>
    <w:p w14:paraId="58728052" w14:textId="77777777" w:rsidR="00C238A2" w:rsidRPr="0053755B" w:rsidRDefault="00C238A2" w:rsidP="00C238A2">
      <w:pPr>
        <w:spacing w:after="0" w:line="240" w:lineRule="auto"/>
        <w:rPr>
          <w:rFonts w:ascii="Times New Roman" w:eastAsia="Times New Roman" w:hAnsi="Times New Roman" w:cs="Times New Roman"/>
        </w:rPr>
      </w:pPr>
    </w:p>
    <w:p w14:paraId="3BB1ACE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Perdozavimas gali sukelti QT intervalo pailgėjimą, priepuolius, epilepsinę būklę, rabdomiolizę, kvėpavimo slopinimą, šlapimo susilaikymą, sumišimą, kliedėjimą, ir (arba) susijaudinimą, komą ir mirtį. </w:t>
      </w:r>
    </w:p>
    <w:p w14:paraId="2A439920" w14:textId="77777777" w:rsidR="00C238A2" w:rsidRPr="0053755B" w:rsidRDefault="00C238A2" w:rsidP="00C238A2">
      <w:pPr>
        <w:spacing w:after="0" w:line="240" w:lineRule="auto"/>
        <w:rPr>
          <w:rFonts w:ascii="Times New Roman" w:eastAsia="Times New Roman" w:hAnsi="Times New Roman" w:cs="Times New Roman"/>
        </w:rPr>
      </w:pPr>
    </w:p>
    <w:p w14:paraId="7E562DB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Pacientams, sergantiems sunkiomis širdies ir kraujagyslių ligomis, perdozavimo komplikacijų pavojus gali būti didesnis (žr. 4.4 skyrių „Ortostatinė hipotenzija“).</w:t>
      </w:r>
    </w:p>
    <w:p w14:paraId="4B250EE3" w14:textId="77777777" w:rsidR="00C238A2" w:rsidRPr="0053755B" w:rsidRDefault="00C238A2" w:rsidP="00C238A2">
      <w:pPr>
        <w:spacing w:after="0" w:line="240" w:lineRule="auto"/>
        <w:rPr>
          <w:rFonts w:ascii="Times New Roman" w:eastAsia="Times New Roman" w:hAnsi="Times New Roman" w:cs="Times New Roman"/>
        </w:rPr>
      </w:pPr>
    </w:p>
    <w:p w14:paraId="67B8FDE5" w14:textId="77777777" w:rsidR="00C238A2" w:rsidRPr="0053755B" w:rsidRDefault="00C238A2" w:rsidP="00B45FF6">
      <w:pPr>
        <w:keepNext/>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Perdozavimo gydymas</w:t>
      </w:r>
    </w:p>
    <w:p w14:paraId="3EF11574" w14:textId="77777777" w:rsidR="00C238A2" w:rsidRPr="0053755B" w:rsidRDefault="00C238A2" w:rsidP="00B45FF6">
      <w:pPr>
        <w:keepNext/>
        <w:rPr>
          <w:rFonts w:ascii="Times New Roman" w:eastAsia="Times New Roman" w:hAnsi="Times New Roman" w:cs="Times New Roman"/>
        </w:rPr>
      </w:pPr>
      <w:r w:rsidRPr="0053755B">
        <w:rPr>
          <w:rFonts w:ascii="Times New Roman" w:eastAsia="Times New Roman" w:hAnsi="Times New Roman" w:cs="Times New Roman"/>
        </w:rPr>
        <w:t xml:space="preserve">Specifinio priešnuodžio kvetiapinui nėra. Esant sunkių požymių, reikia atsižvelgti į kelių vaistinių preparatų pavartojimo galimybę ir intensyviai gydyti: užtikrinti bei palaikyti kvėpavimo takų praeinamumą, pakankamą oksigenaciją ir plaučių ventiliaciją, stebėti bei palaikyti širdies ir kraujagyslių sistemos veiklą. </w:t>
      </w:r>
    </w:p>
    <w:p w14:paraId="41D0E61F" w14:textId="77777777" w:rsidR="00C238A2" w:rsidRPr="0053755B" w:rsidRDefault="00C238A2" w:rsidP="00B45FF6">
      <w:pPr>
        <w:rPr>
          <w:rFonts w:ascii="Times New Roman" w:eastAsia="Times New Roman" w:hAnsi="Times New Roman" w:cs="Times New Roman"/>
        </w:rPr>
      </w:pPr>
      <w:r w:rsidRPr="0053755B">
        <w:rPr>
          <w:rFonts w:ascii="Times New Roman" w:eastAsia="Times New Roman" w:hAnsi="Times New Roman" w:cs="Times New Roman"/>
        </w:rPr>
        <w:t>Publikuotų pranešimų duomenimis, pacientai su delyru ir ažitacija ir akivaizdžiu anticholinerginiu sindromu gali būti gydomi 1–2 mg fizostigmino į veną (nuolat registruojant EKG). Tai nerekomenduojama kaip standartinis gydymas dėl galimo neigiamo fizostigmino poveikio širdies veiklai. Fizostigminą galima vartoti jei nėra EKG nuokrypių. Fizostigmino negalima vartoti esant disfitmijoms, bet kokio laipsnio širdies blokadai ar QRS intervalo pailgėjimui.</w:t>
      </w:r>
    </w:p>
    <w:p w14:paraId="06190B1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 Nors absorbcijos slopinimas perdozavimo atveju netirtas, gali būti naudinga plauti skrandį sunkaus apsinuodijimo atvejais, ir jei įmanoma, reikia atlikti ne vėliau nei vieną valandą po priėmimo. Reikia apsvarstyti aktyvintosios anglies skyrimą.</w:t>
      </w:r>
    </w:p>
    <w:p w14:paraId="09CAD39D" w14:textId="77777777" w:rsidR="00C238A2" w:rsidRPr="0053755B" w:rsidRDefault="00C238A2" w:rsidP="00C238A2">
      <w:pPr>
        <w:spacing w:after="0" w:line="240" w:lineRule="auto"/>
        <w:rPr>
          <w:rFonts w:ascii="Times New Roman" w:eastAsia="Times New Roman" w:hAnsi="Times New Roman" w:cs="Times New Roman"/>
        </w:rPr>
      </w:pPr>
    </w:p>
    <w:p w14:paraId="4524DD3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Tais atvejais, kai yra kvetiapino perdozavimas, refrakterinė hipotenzija turi būti gydoma atitinkamomis priemonėmis, pavyzdžiui, intraveniniais skysčiais ir (arba) simpatomimetiniais preparatais. Reikia vengti epinefrino ir dopamino, kadangi beta adrenoreceptorių stimuliavimas gali pabloginti hipotenzijos situaciją alfa adrenoreceptorių blokados, sukeltos kvetiapino, fone.</w:t>
      </w:r>
    </w:p>
    <w:p w14:paraId="324857A2" w14:textId="77777777" w:rsidR="00C238A2" w:rsidRPr="0053755B" w:rsidRDefault="00C238A2" w:rsidP="00C238A2">
      <w:pPr>
        <w:spacing w:after="0" w:line="240" w:lineRule="auto"/>
        <w:rPr>
          <w:rFonts w:ascii="Times New Roman" w:eastAsia="Times New Roman" w:hAnsi="Times New Roman" w:cs="Times New Roman"/>
        </w:rPr>
      </w:pPr>
    </w:p>
    <w:p w14:paraId="1C56BFF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Perdozavus pailginto atpalaidavimo farmacinės formos (XR) kvetiapino, stipriausia sedacija pasireiškia ir pulsas pasidaro dažniausias vėliau, o organizmo veiklos normalizavimas užtrunka ilgiau negu perdozavus greito atpalaidavimo farmacinės formos (IR) kvetiapino.</w:t>
      </w:r>
    </w:p>
    <w:p w14:paraId="470F1F9A" w14:textId="77777777" w:rsidR="00C238A2" w:rsidRPr="0053755B" w:rsidRDefault="00C238A2" w:rsidP="00C238A2">
      <w:pPr>
        <w:spacing w:after="0" w:line="240" w:lineRule="auto"/>
        <w:rPr>
          <w:rFonts w:ascii="Times New Roman" w:eastAsia="Times New Roman" w:hAnsi="Times New Roman" w:cs="Times New Roman"/>
        </w:rPr>
      </w:pPr>
    </w:p>
    <w:p w14:paraId="2A3C2B9E" w14:textId="633DE530"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Užfiksuota atvejų, kai perdozavus pailginto atpalaidavimo farmacinės formos kvetiapino susidarė skrandžio bezoarų, todėl sprendžiant dėl tolesnio paciento gydymo rekomenduojama atlikti tinkamą diagnostinę vizualizaciją.</w:t>
      </w:r>
      <w:r w:rsidR="00E67DD5">
        <w:rPr>
          <w:rFonts w:ascii="Times New Roman" w:eastAsia="Times New Roman" w:hAnsi="Times New Roman" w:cs="Times New Roman"/>
          <w:b/>
          <w:bCs/>
        </w:rPr>
        <w:t xml:space="preserve"> </w:t>
      </w:r>
      <w:r w:rsidR="00C504AC" w:rsidRPr="00E67DD5">
        <w:rPr>
          <w:rFonts w:ascii="Times New Roman" w:eastAsia="Times New Roman" w:hAnsi="Times New Roman" w:cs="Times New Roman"/>
        </w:rPr>
        <w:t>Įprastas skrandžio plovimas gali būti neveiksmingas šalinant bezoarus dėl gumos pavidalo lipnios masės konsistencijos.</w:t>
      </w:r>
    </w:p>
    <w:p w14:paraId="6162099D" w14:textId="77777777" w:rsidR="00C238A2" w:rsidRPr="0053755B" w:rsidRDefault="00C238A2" w:rsidP="00C238A2">
      <w:pPr>
        <w:spacing w:after="0" w:line="240" w:lineRule="auto"/>
        <w:rPr>
          <w:rFonts w:ascii="Times New Roman" w:eastAsia="Times New Roman" w:hAnsi="Times New Roman" w:cs="Times New Roman"/>
        </w:rPr>
      </w:pPr>
    </w:p>
    <w:p w14:paraId="6D909988" w14:textId="7FC5C89B"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Kai kuriais atvejais farmaciniai bezoarai buvo sėkmingai pašalinti endoskopijos būdu.</w:t>
      </w:r>
    </w:p>
    <w:p w14:paraId="5F5EF555" w14:textId="77777777" w:rsidR="00C238A2" w:rsidRPr="0053755B" w:rsidRDefault="00C238A2" w:rsidP="00C238A2">
      <w:pPr>
        <w:spacing w:after="0" w:line="240" w:lineRule="auto"/>
        <w:rPr>
          <w:rFonts w:ascii="Times New Roman" w:eastAsia="Times New Roman" w:hAnsi="Times New Roman" w:cs="Times New Roman"/>
        </w:rPr>
      </w:pPr>
    </w:p>
    <w:p w14:paraId="58F6B2B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Pacientui, kol atsigaus, reikia atidžios gydytojo priežiūros ir stebėjimo.</w:t>
      </w:r>
    </w:p>
    <w:p w14:paraId="0B3210F6" w14:textId="77777777" w:rsidR="00C238A2" w:rsidRPr="0053755B" w:rsidRDefault="00C238A2" w:rsidP="00C238A2">
      <w:pPr>
        <w:spacing w:after="0" w:line="240" w:lineRule="auto"/>
        <w:rPr>
          <w:rFonts w:ascii="Times New Roman" w:eastAsia="Times New Roman" w:hAnsi="Times New Roman" w:cs="Times New Roman"/>
        </w:rPr>
      </w:pPr>
    </w:p>
    <w:p w14:paraId="1AC16CFC" w14:textId="77777777" w:rsidR="00C238A2" w:rsidRPr="0053755B" w:rsidRDefault="00C238A2" w:rsidP="00C238A2">
      <w:pPr>
        <w:spacing w:after="0" w:line="240" w:lineRule="auto"/>
        <w:rPr>
          <w:rFonts w:ascii="Times New Roman" w:eastAsia="Times New Roman" w:hAnsi="Times New Roman" w:cs="Times New Roman"/>
        </w:rPr>
      </w:pPr>
    </w:p>
    <w:p w14:paraId="097EBB32"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Geneva"/>
          <w:b/>
        </w:rPr>
      </w:pPr>
      <w:r w:rsidRPr="0053755B">
        <w:rPr>
          <w:rFonts w:ascii="Times New Roman" w:eastAsia="Times New Roman" w:hAnsi="Times New Roman" w:cs="Geneva"/>
          <w:b/>
        </w:rPr>
        <w:t>5.</w:t>
      </w:r>
      <w:r w:rsidRPr="0053755B">
        <w:rPr>
          <w:rFonts w:ascii="Times New Roman" w:eastAsia="Times New Roman" w:hAnsi="Times New Roman" w:cs="Geneva"/>
          <w:b/>
        </w:rPr>
        <w:tab/>
        <w:t>FARMAKOLOGINĖS SAVYBĖS</w:t>
      </w:r>
    </w:p>
    <w:p w14:paraId="5DE010C1" w14:textId="77777777" w:rsidR="00C238A2" w:rsidRPr="0053755B" w:rsidRDefault="00C238A2" w:rsidP="00C238A2">
      <w:pPr>
        <w:spacing w:after="0" w:line="240" w:lineRule="auto"/>
        <w:rPr>
          <w:rFonts w:ascii="Times New Roman" w:eastAsia="Times New Roman" w:hAnsi="Times New Roman" w:cs="Times New Roman"/>
        </w:rPr>
      </w:pPr>
    </w:p>
    <w:p w14:paraId="77EFA0AA" w14:textId="77777777" w:rsidR="00C238A2" w:rsidRPr="0053755B" w:rsidRDefault="00C238A2" w:rsidP="00C238A2">
      <w:pPr>
        <w:spacing w:after="0" w:line="240" w:lineRule="auto"/>
        <w:ind w:left="540" w:hanging="540"/>
        <w:rPr>
          <w:rFonts w:ascii="Times New Roman" w:eastAsia="Times New Roman" w:hAnsi="Times New Roman" w:cs="Geneva"/>
          <w:b/>
        </w:rPr>
      </w:pPr>
      <w:r w:rsidRPr="0053755B">
        <w:rPr>
          <w:rFonts w:ascii="Times New Roman" w:eastAsia="Times New Roman" w:hAnsi="Times New Roman" w:cs="Geneva"/>
          <w:b/>
        </w:rPr>
        <w:t>5.1</w:t>
      </w:r>
      <w:r w:rsidRPr="0053755B">
        <w:rPr>
          <w:rFonts w:ascii="Times New Roman" w:eastAsia="Times New Roman" w:hAnsi="Times New Roman" w:cs="Geneva"/>
          <w:b/>
        </w:rPr>
        <w:tab/>
        <w:t>Farmakodinaminės savybės</w:t>
      </w:r>
    </w:p>
    <w:p w14:paraId="3EF390D2" w14:textId="77777777" w:rsidR="00C238A2" w:rsidRPr="0053755B" w:rsidRDefault="00C238A2" w:rsidP="00C238A2">
      <w:pPr>
        <w:spacing w:after="0" w:line="240" w:lineRule="auto"/>
        <w:rPr>
          <w:rFonts w:ascii="Times New Roman" w:eastAsia="Times New Roman" w:hAnsi="Times New Roman" w:cs="Times New Roman"/>
        </w:rPr>
      </w:pPr>
    </w:p>
    <w:p w14:paraId="210793E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Farmakoterapinė grupė – antipsichoziniai vaistiniai preparatai. Diazepinai, oksazepinai, tiazepinai, </w:t>
      </w:r>
    </w:p>
    <w:p w14:paraId="3AC1763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ATC kodas – N05A H04</w:t>
      </w:r>
    </w:p>
    <w:p w14:paraId="2AE19E8F" w14:textId="77777777" w:rsidR="00C238A2" w:rsidRPr="0053755B" w:rsidRDefault="00C238A2" w:rsidP="00C238A2">
      <w:pPr>
        <w:spacing w:after="0" w:line="240" w:lineRule="auto"/>
        <w:rPr>
          <w:rFonts w:ascii="Times New Roman" w:eastAsia="Times New Roman" w:hAnsi="Times New Roman" w:cs="Times New Roman"/>
        </w:rPr>
      </w:pPr>
    </w:p>
    <w:p w14:paraId="2C8CA7B8" w14:textId="77777777" w:rsidR="00C238A2" w:rsidRPr="0053755B" w:rsidRDefault="00C238A2" w:rsidP="00C238A2">
      <w:pPr>
        <w:spacing w:after="0" w:line="240" w:lineRule="auto"/>
        <w:rPr>
          <w:rFonts w:ascii="Times New Roman" w:eastAsia="Times New Roman" w:hAnsi="Times New Roman" w:cs="Geneva"/>
          <w:b/>
          <w:u w:val="single"/>
        </w:rPr>
      </w:pPr>
      <w:r w:rsidRPr="0053755B">
        <w:rPr>
          <w:rFonts w:ascii="Times New Roman" w:eastAsia="Times New Roman" w:hAnsi="Times New Roman" w:cs="Geneva"/>
          <w:b/>
          <w:u w:val="single"/>
        </w:rPr>
        <w:t>Veikimo mechanizmas</w:t>
      </w:r>
    </w:p>
    <w:p w14:paraId="2B0B1A88" w14:textId="61ADD806" w:rsidR="00C238A2" w:rsidRPr="0053755B" w:rsidRDefault="00C238A2" w:rsidP="00C238A2">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bCs/>
        </w:rPr>
        <w:t xml:space="preserve">Kvetiapinas yra netipinis vaistinis preparatas nuo psichozės. </w:t>
      </w:r>
      <w:r w:rsidRPr="0053755B">
        <w:rPr>
          <w:rFonts w:ascii="Times New Roman" w:eastAsia="Times New Roman" w:hAnsi="Times New Roman" w:cs="Times New Roman"/>
        </w:rPr>
        <w:t>Kvetiapinas ir žmogaus plazmoje randamas aktyvus metabolitas norkvetiapinas sąveikauja su daugelio neuromediatorių receptoriais.</w:t>
      </w:r>
      <w:r w:rsidRPr="0053755B">
        <w:rPr>
          <w:rFonts w:ascii="Times New Roman" w:eastAsia="Times New Roman" w:hAnsi="Times New Roman" w:cs="Times New Roman"/>
          <w:bCs/>
        </w:rPr>
        <w:t xml:space="preserve"> Kvetiapinas ir </w:t>
      </w:r>
      <w:r w:rsidRPr="0053755B">
        <w:rPr>
          <w:rFonts w:ascii="Times New Roman" w:eastAsia="Times New Roman" w:hAnsi="Times New Roman" w:cs="Times New Roman"/>
        </w:rPr>
        <w:t>norkvetiapinas</w:t>
      </w:r>
      <w:r w:rsidRPr="0053755B">
        <w:rPr>
          <w:rFonts w:ascii="Times New Roman" w:eastAsia="Times New Roman" w:hAnsi="Times New Roman" w:cs="Times New Roman"/>
          <w:bCs/>
        </w:rPr>
        <w:t xml:space="preserve"> turi afinitetą smegenų serotonino 5HT</w:t>
      </w:r>
      <w:r w:rsidRPr="0053755B">
        <w:rPr>
          <w:rFonts w:ascii="Times New Roman" w:eastAsia="Times New Roman" w:hAnsi="Times New Roman" w:cs="Times New Roman"/>
          <w:bCs/>
          <w:vertAlign w:val="subscript"/>
        </w:rPr>
        <w:t>2</w:t>
      </w:r>
      <w:r w:rsidRPr="0053755B">
        <w:rPr>
          <w:rFonts w:ascii="Times New Roman" w:eastAsia="Times New Roman" w:hAnsi="Times New Roman" w:cs="Times New Roman"/>
          <w:bCs/>
        </w:rPr>
        <w:t xml:space="preserve"> bei dopamino D</w:t>
      </w:r>
      <w:r w:rsidRPr="0053755B">
        <w:rPr>
          <w:rFonts w:ascii="Times New Roman" w:eastAsia="Times New Roman" w:hAnsi="Times New Roman" w:cs="Times New Roman"/>
          <w:bCs/>
          <w:vertAlign w:val="subscript"/>
        </w:rPr>
        <w:t>1</w:t>
      </w:r>
      <w:r w:rsidRPr="0053755B">
        <w:rPr>
          <w:rFonts w:ascii="Times New Roman" w:eastAsia="Times New Roman" w:hAnsi="Times New Roman" w:cs="Times New Roman"/>
          <w:bCs/>
        </w:rPr>
        <w:t xml:space="preserve"> ir D</w:t>
      </w:r>
      <w:r w:rsidRPr="0053755B">
        <w:rPr>
          <w:rFonts w:ascii="Times New Roman" w:eastAsia="Times New Roman" w:hAnsi="Times New Roman" w:cs="Times New Roman"/>
          <w:bCs/>
          <w:vertAlign w:val="subscript"/>
        </w:rPr>
        <w:t>2</w:t>
      </w:r>
      <w:r w:rsidRPr="0053755B">
        <w:rPr>
          <w:rFonts w:ascii="Times New Roman" w:eastAsia="Times New Roman" w:hAnsi="Times New Roman" w:cs="Times New Roman"/>
          <w:bCs/>
        </w:rPr>
        <w:t xml:space="preserve"> receptoriams. Manoma, kad toks antagonizmo receptoriams derinys, kai selektyvumas 5HT</w:t>
      </w:r>
      <w:r w:rsidRPr="0053755B">
        <w:rPr>
          <w:rFonts w:ascii="Times New Roman" w:eastAsia="Times New Roman" w:hAnsi="Times New Roman" w:cs="Times New Roman"/>
          <w:bCs/>
          <w:vertAlign w:val="subscript"/>
        </w:rPr>
        <w:t>2</w:t>
      </w:r>
      <w:r w:rsidRPr="0053755B">
        <w:rPr>
          <w:rFonts w:ascii="Times New Roman" w:eastAsia="Times New Roman" w:hAnsi="Times New Roman" w:cs="Times New Roman"/>
          <w:bCs/>
        </w:rPr>
        <w:t xml:space="preserve"> receptoriams yra didesnis negu D</w:t>
      </w:r>
      <w:r w:rsidRPr="0053755B">
        <w:rPr>
          <w:rFonts w:ascii="Times New Roman" w:eastAsia="Times New Roman" w:hAnsi="Times New Roman" w:cs="Times New Roman"/>
          <w:bCs/>
          <w:vertAlign w:val="subscript"/>
        </w:rPr>
        <w:t>2</w:t>
      </w:r>
      <w:r w:rsidRPr="0053755B">
        <w:rPr>
          <w:rFonts w:ascii="Times New Roman" w:eastAsia="Times New Roman" w:hAnsi="Times New Roman" w:cs="Times New Roman"/>
          <w:bCs/>
        </w:rPr>
        <w:t xml:space="preserve">, įtakoja Quetiapine Accord pailginto atpalaidavimo tablečių klinikines antipsichozines savybes ir silpnesnį </w:t>
      </w:r>
      <w:r w:rsidRPr="0053755B">
        <w:rPr>
          <w:rFonts w:ascii="Times New Roman" w:eastAsia="Times New Roman" w:hAnsi="Times New Roman" w:cs="Times New Roman"/>
        </w:rPr>
        <w:t>nepageidaujamą</w:t>
      </w:r>
      <w:r w:rsidRPr="0053755B">
        <w:rPr>
          <w:rFonts w:ascii="Times New Roman" w:eastAsia="Times New Roman" w:hAnsi="Times New Roman" w:cs="Times New Roman"/>
          <w:bCs/>
        </w:rPr>
        <w:t xml:space="preserve"> poveikį ekstrapiramidinei sistemai, palyginti su </w:t>
      </w:r>
      <w:r w:rsidRPr="0053755B">
        <w:rPr>
          <w:rFonts w:ascii="Times New Roman" w:eastAsia="Times New Roman" w:hAnsi="Times New Roman" w:cs="Times New Roman"/>
        </w:rPr>
        <w:t>tipiniais vaistiniais preparatais nuo psichozės</w:t>
      </w:r>
      <w:r w:rsidRPr="0053755B">
        <w:rPr>
          <w:rFonts w:ascii="Times New Roman" w:eastAsia="Times New Roman" w:hAnsi="Times New Roman" w:cs="Times New Roman"/>
          <w:bCs/>
        </w:rPr>
        <w:t xml:space="preserve">. Kvetiapinas ir norkvetiapinas neturi pastebimo afiniteto </w:t>
      </w:r>
      <w:r w:rsidRPr="0053755B">
        <w:rPr>
          <w:rFonts w:ascii="Times New Roman" w:hAnsi="Times New Roman" w:cs="Times New Roman"/>
        </w:rPr>
        <w:t xml:space="preserve">benzodiazepinų receptoriams, tačiau turi didelį afinitetą histaminerginiams ir adrenerginiams alfa1 receptoriams, vidutinį afinitetą adrenerginiams alfa2 receptoriams. Kvetiapinas taip pat turi vidutinį afinitetą arba jo neturi </w:t>
      </w:r>
      <w:r w:rsidRPr="0053755B">
        <w:rPr>
          <w:rFonts w:ascii="Times New Roman" w:hAnsi="Times New Roman"/>
        </w:rPr>
        <w:t xml:space="preserve">muskarino </w:t>
      </w:r>
      <w:r w:rsidRPr="0053755B">
        <w:rPr>
          <w:rFonts w:ascii="Times New Roman" w:hAnsi="Times New Roman" w:cs="Times New Roman"/>
        </w:rPr>
        <w:t>receptoriams, o norkvetiapinas turi vidutinį ar didelį afinitetą kelių porūšių muskarino receptoriams, tai gali paaiškinti anticholinerginį (muskarininį poveikį). Įtakos kvetiapino pailginto atpalaidavimo tabletės terapiniam antidepresiniam veiksmingumui gali turėti norkvetiapino sukeliamas norkvepinefrino nešiklio slopinimas ir dalinis agonizmas 5HT1A.</w:t>
      </w:r>
      <w:r w:rsidRPr="0053755B">
        <w:rPr>
          <w:rFonts w:ascii="Times New Roman" w:hAnsi="Times New Roman"/>
          <w:sz w:val="24"/>
        </w:rPr>
        <w:t xml:space="preserve"> </w:t>
      </w:r>
    </w:p>
    <w:p w14:paraId="6405A154" w14:textId="77777777" w:rsidR="00C238A2" w:rsidRPr="0053755B" w:rsidRDefault="00C238A2" w:rsidP="00C238A2">
      <w:pPr>
        <w:spacing w:after="0" w:line="240" w:lineRule="auto"/>
        <w:rPr>
          <w:rFonts w:ascii="Times New Roman" w:eastAsia="Times New Roman" w:hAnsi="Times New Roman" w:cs="Times New Roman"/>
        </w:rPr>
      </w:pPr>
    </w:p>
    <w:p w14:paraId="470B101F" w14:textId="77777777" w:rsidR="00C238A2" w:rsidRPr="0053755B" w:rsidRDefault="00C238A2" w:rsidP="00C238A2">
      <w:pPr>
        <w:spacing w:after="0" w:line="240" w:lineRule="auto"/>
        <w:rPr>
          <w:rFonts w:ascii="Times New Roman" w:eastAsia="Times New Roman" w:hAnsi="Times New Roman" w:cs="Geneva"/>
          <w:b/>
          <w:u w:val="single"/>
        </w:rPr>
      </w:pPr>
      <w:r w:rsidRPr="0053755B">
        <w:rPr>
          <w:rFonts w:ascii="Times New Roman" w:eastAsia="Times New Roman" w:hAnsi="Times New Roman" w:cs="Geneva"/>
          <w:b/>
          <w:u w:val="single"/>
        </w:rPr>
        <w:t>Farmakodinaminis poveikis</w:t>
      </w:r>
    </w:p>
    <w:p w14:paraId="0E7651B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poveikį rodo antipsichozinio veikimo mėginiai, pvz., vengimo sąlyginio reflekso. Kvetiapinas taip pat blokuoja dopamino agonistų veikimą, vertinamą pagal elgesio arba elektrofiziologinius pokyčius, ir didina dopamino metabolito koncentracijas (tai yra D</w:t>
      </w:r>
      <w:r w:rsidRPr="0053755B">
        <w:rPr>
          <w:rFonts w:ascii="Times New Roman" w:eastAsia="Times New Roman" w:hAnsi="Times New Roman" w:cs="Times New Roman"/>
          <w:vertAlign w:val="subscript"/>
        </w:rPr>
        <w:t>2</w:t>
      </w:r>
      <w:r w:rsidRPr="0053755B">
        <w:rPr>
          <w:rFonts w:ascii="Times New Roman" w:eastAsia="Times New Roman" w:hAnsi="Times New Roman" w:cs="Times New Roman"/>
        </w:rPr>
        <w:t xml:space="preserve"> receptorių blokavimo neurocheminis rodiklis). </w:t>
      </w:r>
    </w:p>
    <w:p w14:paraId="6C2A0597" w14:textId="77777777" w:rsidR="00C238A2" w:rsidRPr="0053755B" w:rsidRDefault="00C238A2" w:rsidP="00C238A2">
      <w:pPr>
        <w:spacing w:after="0" w:line="240" w:lineRule="auto"/>
        <w:rPr>
          <w:rFonts w:ascii="Times New Roman" w:eastAsia="Times New Roman" w:hAnsi="Times New Roman" w:cs="Times New Roman"/>
        </w:rPr>
      </w:pPr>
    </w:p>
    <w:p w14:paraId="23255477" w14:textId="04B807AA"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Atliekant nepageidaujamo poveikio ekstrapiramidinei sistemai ikiklinikinius tyrimus, nustatytas netipinio pobūdžio kvetiapino veikimas. Nuolat vartojamas kvetiapinas nesukelia per didelio dopamino D</w:t>
      </w:r>
      <w:r w:rsidRPr="0053755B">
        <w:rPr>
          <w:rFonts w:ascii="Times New Roman" w:eastAsia="Times New Roman" w:hAnsi="Times New Roman" w:cs="Times New Roman"/>
          <w:vertAlign w:val="subscript"/>
        </w:rPr>
        <w:t>2</w:t>
      </w:r>
      <w:r w:rsidRPr="0053755B">
        <w:rPr>
          <w:rFonts w:ascii="Times New Roman" w:eastAsia="Times New Roman" w:hAnsi="Times New Roman" w:cs="Times New Roman"/>
        </w:rPr>
        <w:t xml:space="preserve"> receptorių jautrumo. D</w:t>
      </w:r>
      <w:r w:rsidRPr="0053755B">
        <w:rPr>
          <w:rFonts w:ascii="Times New Roman" w:eastAsia="Times New Roman" w:hAnsi="Times New Roman" w:cs="Times New Roman"/>
          <w:vertAlign w:val="subscript"/>
        </w:rPr>
        <w:t>2</w:t>
      </w:r>
      <w:r w:rsidRPr="0053755B">
        <w:rPr>
          <w:rFonts w:ascii="Times New Roman" w:eastAsia="Times New Roman" w:hAnsi="Times New Roman" w:cs="Times New Roman"/>
        </w:rPr>
        <w:t xml:space="preserve"> receptorius blokuojančios kvetiapino dozės sukelia tik silpną katalepsiją. Nuolat vartojamas kvetiapinas selektyviai veikia limbinę sistemą, sukeldamas depoliarizacinę mezolimbinės (bet ne nigrostriatinės) sistemos dopamino turinčių neuronų blokadą. Trumpai ir pastoviai vartojamas kvetiapinas sukelia minimalų distonijas skatinantį poveikį haloperidoliu įjautrintoms ar anksčiau negavusioms vaist</w:t>
      </w:r>
      <w:r w:rsidR="00F56F3B">
        <w:rPr>
          <w:rFonts w:ascii="Times New Roman" w:eastAsia="Times New Roman" w:hAnsi="Times New Roman" w:cs="Times New Roman"/>
        </w:rPr>
        <w:t>ini</w:t>
      </w:r>
      <w:r w:rsidRPr="0053755B">
        <w:rPr>
          <w:rFonts w:ascii="Times New Roman" w:eastAsia="Times New Roman" w:hAnsi="Times New Roman" w:cs="Times New Roman"/>
        </w:rPr>
        <w:t xml:space="preserve">ų </w:t>
      </w:r>
      <w:r w:rsidR="00F56F3B">
        <w:rPr>
          <w:rFonts w:ascii="Times New Roman" w:eastAsia="Times New Roman" w:hAnsi="Times New Roman" w:cs="Times New Roman"/>
        </w:rPr>
        <w:t>preparatų</w:t>
      </w:r>
      <w:r w:rsidRPr="0053755B">
        <w:rPr>
          <w:rFonts w:ascii="Times New Roman" w:eastAsia="Times New Roman" w:hAnsi="Times New Roman" w:cs="Times New Roman"/>
        </w:rPr>
        <w:t xml:space="preserve"> </w:t>
      </w:r>
      <w:r w:rsidRPr="0053755B">
        <w:rPr>
          <w:rFonts w:ascii="Times New Roman" w:eastAsia="Times New Roman" w:hAnsi="Times New Roman" w:cs="Times New Roman"/>
          <w:i/>
        </w:rPr>
        <w:t>Cebus</w:t>
      </w:r>
      <w:r w:rsidRPr="0053755B">
        <w:rPr>
          <w:rFonts w:ascii="Times New Roman" w:eastAsia="Times New Roman" w:hAnsi="Times New Roman" w:cs="Times New Roman"/>
        </w:rPr>
        <w:t xml:space="preserve"> beždžionėms (žr. 4.8 skyrių).</w:t>
      </w:r>
    </w:p>
    <w:p w14:paraId="6A260E34" w14:textId="77777777" w:rsidR="00C238A2" w:rsidRPr="0053755B" w:rsidRDefault="00C238A2" w:rsidP="00C238A2">
      <w:pPr>
        <w:spacing w:after="0" w:line="240" w:lineRule="auto"/>
        <w:rPr>
          <w:rFonts w:ascii="Times New Roman" w:eastAsia="Times New Roman" w:hAnsi="Times New Roman" w:cs="Times New Roman"/>
        </w:rPr>
      </w:pPr>
    </w:p>
    <w:p w14:paraId="50FBCAD7" w14:textId="77777777" w:rsidR="00C238A2" w:rsidRPr="0053755B" w:rsidRDefault="00C238A2" w:rsidP="00C238A2">
      <w:pPr>
        <w:spacing w:after="0" w:line="240" w:lineRule="auto"/>
        <w:rPr>
          <w:rFonts w:ascii="Times New Roman" w:eastAsia="Times New Roman" w:hAnsi="Times New Roman" w:cs="Geneva"/>
          <w:b/>
          <w:u w:val="single"/>
        </w:rPr>
      </w:pPr>
      <w:r w:rsidRPr="0053755B">
        <w:rPr>
          <w:rFonts w:ascii="Times New Roman" w:eastAsia="Times New Roman" w:hAnsi="Times New Roman" w:cs="Geneva"/>
          <w:b/>
          <w:u w:val="single"/>
        </w:rPr>
        <w:t>Klinikinis veiksmingumas</w:t>
      </w:r>
    </w:p>
    <w:p w14:paraId="66A16DCC" w14:textId="77777777" w:rsidR="00C238A2" w:rsidRPr="0053755B" w:rsidRDefault="00C238A2" w:rsidP="00C238A2">
      <w:pPr>
        <w:spacing w:after="0" w:line="240" w:lineRule="auto"/>
        <w:rPr>
          <w:rFonts w:ascii="Times New Roman" w:eastAsia="Times New Roman" w:hAnsi="Times New Roman" w:cs="Geneva"/>
          <w:b/>
          <w:u w:val="single"/>
        </w:rPr>
      </w:pPr>
    </w:p>
    <w:p w14:paraId="59FE2730"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Šizofrenija</w:t>
      </w:r>
    </w:p>
    <w:p w14:paraId="063254D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pailginto atpalaidavimo tabletės veiksmingumas šizofrenijai gydyti įrodytas vienu 6 savaičių trukmės placebu kontroliuojamu tyrimu su pacientais, kuriems šizofrenija diagnozuota pagal DSM-IV kriterijus, ir vienu aktyvios kontrolės vieno vaistinio preparato keitimo kitu (greito atpalaidavimo Quetiapine Accord į Quetiapine Accord pailginto atpalaidavimo tabletes) tyrimu su kliniškai stabilia šizofrenija sirgusiais pacientais, kurie gydėsi ambulatorijoje.</w:t>
      </w:r>
    </w:p>
    <w:p w14:paraId="53EDDEB3" w14:textId="77777777" w:rsidR="00C238A2" w:rsidRPr="0053755B" w:rsidRDefault="00C238A2" w:rsidP="00C238A2">
      <w:pPr>
        <w:spacing w:after="0" w:line="240" w:lineRule="auto"/>
        <w:rPr>
          <w:rFonts w:ascii="Times New Roman" w:eastAsia="Times New Roman" w:hAnsi="Times New Roman" w:cs="Times New Roman"/>
        </w:rPr>
      </w:pPr>
    </w:p>
    <w:p w14:paraId="6785590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Pagrindinis veiksmingumo rodiklis placebu kontroliuojamo tyrimo metu buvo </w:t>
      </w:r>
      <w:r w:rsidRPr="0053755B">
        <w:rPr>
          <w:rFonts w:ascii="Times New Roman" w:eastAsia="Times New Roman" w:hAnsi="Times New Roman" w:cs="Times New Roman"/>
          <w:i/>
        </w:rPr>
        <w:t>PANSS</w:t>
      </w:r>
      <w:r w:rsidRPr="0053755B">
        <w:rPr>
          <w:rFonts w:ascii="Times New Roman" w:eastAsia="Times New Roman" w:hAnsi="Times New Roman" w:cs="Times New Roman"/>
        </w:rPr>
        <w:t xml:space="preserve"> suminio rodmens pokytis lyginant nustatytąjį iki tyrimo ir paskutinės apžiūros metu. Quetiapine Accord pailginto atpalaidavimo tablečių 400 mg, 600 mg ir 800 mg paros dozės palengvino psichozės simptomus statistikai reikšmingiau negu placebas. 600 mg ir 800 mg paros dozių poveikis buvo išreikštas stipriau negu 400 mg.</w:t>
      </w:r>
    </w:p>
    <w:p w14:paraId="01B495B8" w14:textId="77777777" w:rsidR="00C238A2" w:rsidRPr="0053755B" w:rsidRDefault="00C238A2" w:rsidP="00C238A2">
      <w:pPr>
        <w:spacing w:after="0" w:line="240" w:lineRule="auto"/>
        <w:rPr>
          <w:rFonts w:ascii="Times New Roman" w:eastAsia="Times New Roman" w:hAnsi="Times New Roman" w:cs="Times New Roman"/>
        </w:rPr>
      </w:pPr>
    </w:p>
    <w:p w14:paraId="07E06E37" w14:textId="429D0479"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6 savaičių trukmės aktyvios kontrolės vieno vaistinio preparato keitimo kitu tyrimo metu pagrindinis veiksmingumo rodiklis buvo pacientų, kuriems nustatytas vaistinio preparato neveiksmingumas (t. y. nutraukiusių vaistinio preparato vartojimą dėl jo neveiksmingumo arba suminiam </w:t>
      </w:r>
      <w:r w:rsidRPr="0053755B">
        <w:rPr>
          <w:rFonts w:ascii="Times New Roman" w:eastAsia="Times New Roman" w:hAnsi="Times New Roman" w:cs="Times New Roman"/>
          <w:i/>
        </w:rPr>
        <w:t>PANSS</w:t>
      </w:r>
      <w:r w:rsidRPr="0053755B">
        <w:rPr>
          <w:rFonts w:ascii="Times New Roman" w:eastAsia="Times New Roman" w:hAnsi="Times New Roman" w:cs="Times New Roman"/>
        </w:rPr>
        <w:t xml:space="preserve"> rodikliui padidėjus ≥ 20</w:t>
      </w:r>
      <w:r w:rsidR="009C63FB">
        <w:rPr>
          <w:rFonts w:ascii="Times New Roman" w:eastAsia="Times New Roman" w:hAnsi="Times New Roman" w:cs="Times New Roman"/>
        </w:rPr>
        <w:t> </w:t>
      </w:r>
      <w:r w:rsidRPr="0053755B">
        <w:rPr>
          <w:rFonts w:ascii="Times New Roman" w:eastAsia="Times New Roman" w:hAnsi="Times New Roman" w:cs="Times New Roman"/>
        </w:rPr>
        <w:t>% per laikotarpį nuo įtraukimo į vieną iš tyrimo grupių iki bet kurio vizito), procentas. Pacientams, kurių būklė buvo stabilizuota vartojant 400</w:t>
      </w:r>
      <w:r w:rsidRPr="0053755B">
        <w:rPr>
          <w:rFonts w:ascii="Times New Roman" w:eastAsia="Times New Roman" w:hAnsi="Times New Roman" w:cs="Times New Roman"/>
        </w:rPr>
        <w:noBreakHyphen/>
        <w:t>800 mg greito atpalaidavimo Quetiapine Accord per parą, šį vaist</w:t>
      </w:r>
      <w:r w:rsidR="00CC628C">
        <w:rPr>
          <w:rFonts w:ascii="Times New Roman" w:eastAsia="Times New Roman" w:hAnsi="Times New Roman" w:cs="Times New Roman"/>
        </w:rPr>
        <w:t>inį preparat</w:t>
      </w:r>
      <w:r w:rsidRPr="0053755B">
        <w:rPr>
          <w:rFonts w:ascii="Times New Roman" w:eastAsia="Times New Roman" w:hAnsi="Times New Roman" w:cs="Times New Roman"/>
        </w:rPr>
        <w:t>ą pakeitus atitinkama vienu kartu išgeriama Quetiapine Accord pailginto atpalaidavimo tablečių paros doze, veiksmingas poveikis išliko.</w:t>
      </w:r>
    </w:p>
    <w:p w14:paraId="47F0FA91" w14:textId="77777777" w:rsidR="00C238A2" w:rsidRPr="0053755B" w:rsidRDefault="00C238A2" w:rsidP="00C238A2">
      <w:pPr>
        <w:spacing w:after="0" w:line="240" w:lineRule="auto"/>
        <w:rPr>
          <w:rFonts w:ascii="Times New Roman" w:eastAsia="Times New Roman" w:hAnsi="Times New Roman" w:cs="Times New Roman"/>
        </w:rPr>
      </w:pPr>
    </w:p>
    <w:p w14:paraId="02C95B32" w14:textId="62C4B158"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Ilgalaikio tyrimo metu stabilia šizofrenija sirgę pacientai 16 savaičių vartojo Quetiapine Accord pailginto atpalaidavimo tabletes palaikomajam gydymui. Ligos atkryčiui išvengti Quetiapine Accord pailginto atpalaidavimo tabletės buvo veiksmingesnės negu placebas. Apskaičiuotoji atkryčio po 6 mėn. trukmės gydymo rizika Quetiapine Accord pailginto atpalaidavimo tablečių grupėje buvo 14,3</w:t>
      </w:r>
      <w:r w:rsidR="009C63FB">
        <w:rPr>
          <w:rFonts w:ascii="Times New Roman" w:eastAsia="Times New Roman" w:hAnsi="Times New Roman" w:cs="Times New Roman"/>
        </w:rPr>
        <w:t> </w:t>
      </w:r>
      <w:r w:rsidRPr="0053755B">
        <w:rPr>
          <w:rFonts w:ascii="Times New Roman" w:eastAsia="Times New Roman" w:hAnsi="Times New Roman" w:cs="Times New Roman"/>
        </w:rPr>
        <w:t>%, placebo – 68,2</w:t>
      </w:r>
      <w:r w:rsidR="009C63FB">
        <w:rPr>
          <w:rFonts w:ascii="Times New Roman" w:eastAsia="Times New Roman" w:hAnsi="Times New Roman" w:cs="Times New Roman"/>
        </w:rPr>
        <w:t> </w:t>
      </w:r>
      <w:r w:rsidRPr="0053755B">
        <w:rPr>
          <w:rFonts w:ascii="Times New Roman" w:eastAsia="Times New Roman" w:hAnsi="Times New Roman" w:cs="Times New Roman"/>
        </w:rPr>
        <w:t>%. Vidutinė dozė buvo 669 mg. Quetiapine Accord pailginto atpalaidavimo tabletes vartojus iki 9 mėn. (mediana – 7 mėn.), naujų su šio vaistinio preparato saugumu susijusių duomenų negauta. Ypač pažymėtina, kad po ilgalaikio Quetiapine Accord pailginto atpalaidavimo tablečių vartojimo nepadaugėjo pranešimų apie nepageidaujamus ekstrapiramidinės sistemos reiškinius ir svorio prieaugį.</w:t>
      </w:r>
    </w:p>
    <w:p w14:paraId="01BC3F25" w14:textId="77777777" w:rsidR="00C238A2" w:rsidRPr="0053755B" w:rsidRDefault="00C238A2" w:rsidP="00C238A2">
      <w:pPr>
        <w:spacing w:after="0" w:line="240" w:lineRule="auto"/>
        <w:rPr>
          <w:rFonts w:ascii="Times New Roman" w:eastAsia="Times New Roman" w:hAnsi="Times New Roman" w:cs="Times New Roman"/>
        </w:rPr>
      </w:pPr>
    </w:p>
    <w:p w14:paraId="2DCF27D7"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Bipolinis sutrikimas</w:t>
      </w:r>
    </w:p>
    <w:p w14:paraId="7F3832D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Dviejų monoterapijos tyrimų metu kvetiapinas veiksmingiau negu placebas palengvino manijos epizodais (nuo vidutinio sunkumo iki sunkių) sirgusių pacientų manijos simptomus po 3 ir 12 gydymo savaičių. </w:t>
      </w:r>
      <w:r w:rsidRPr="0053755B">
        <w:rPr>
          <w:rFonts w:ascii="Times New Roman" w:eastAsia="Times New Roman" w:hAnsi="Times New Roman" w:cs="Times New Roman"/>
          <w:bCs/>
        </w:rPr>
        <w:t>Quetiapine Accord pailginto atpalaidavimo tablečių veiksmingumas buvo papildomai įrodytas 3 savaičių papildomo tyrimo metu ir skirtumas, palyginti su placebu, buvo statistiškai reikšmingas. Buvo vartotos nuo 400 mg iki 800 mg Quetiapine Accord pailginto atpalaidavimo tablečių dozės per parą, o vidutinė dozė buvo maždaug 600 mg per parą.</w:t>
      </w:r>
      <w:r w:rsidRPr="0053755B">
        <w:rPr>
          <w:rFonts w:ascii="Times New Roman" w:eastAsia="Times New Roman" w:hAnsi="Times New Roman" w:cs="Times New Roman"/>
        </w:rPr>
        <w:t>Kvetiapino vartojimo kartu su divalproeksu ar ličiu vidutinio sunkumo ir sunkiems manijos epizodams gydyti po 3 ir 6 gydymo savaičių duomenų turima nedaug, tačiau šie vaistinių preparatų deriniai buvo toleruojami gerai. Gauti duomenys parodė suminį poveikį po 3 savaičių, tačiau kito tyrimo duomenys suminio poveikio po 6 savaičių neparodė.</w:t>
      </w:r>
    </w:p>
    <w:p w14:paraId="2A02A50A" w14:textId="77777777" w:rsidR="00C238A2" w:rsidRPr="0053755B" w:rsidRDefault="00C238A2" w:rsidP="00C238A2">
      <w:pPr>
        <w:spacing w:after="0" w:line="240" w:lineRule="auto"/>
        <w:rPr>
          <w:rFonts w:ascii="Times New Roman" w:eastAsia="Times New Roman" w:hAnsi="Times New Roman" w:cs="Times New Roman"/>
        </w:rPr>
      </w:pPr>
    </w:p>
    <w:p w14:paraId="4282492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Klinikinio tyrimo metu 300 mg Quetiapine Accord pailginto atpalaidavimo tabletės per parą veiksmingiau negu placebas sumažino I ar II tipo bipolinio sutrikimo depresijos epizodais sirgusių pacientų bendrąjį </w:t>
      </w:r>
      <w:r w:rsidRPr="0053755B">
        <w:rPr>
          <w:rFonts w:ascii="Times New Roman" w:eastAsia="Times New Roman" w:hAnsi="Times New Roman" w:cs="Times New Roman"/>
          <w:i/>
        </w:rPr>
        <w:t>MADRS</w:t>
      </w:r>
      <w:r w:rsidRPr="0053755B">
        <w:rPr>
          <w:rFonts w:ascii="Times New Roman" w:eastAsia="Times New Roman" w:hAnsi="Times New Roman" w:cs="Times New Roman"/>
        </w:rPr>
        <w:t xml:space="preserve"> (depresijos vertinimo skalės) rodiklį.</w:t>
      </w:r>
    </w:p>
    <w:p w14:paraId="1B3C17F6" w14:textId="77777777" w:rsidR="00C238A2" w:rsidRPr="0053755B" w:rsidRDefault="00C238A2" w:rsidP="00C238A2">
      <w:pPr>
        <w:spacing w:after="0" w:line="240" w:lineRule="auto"/>
        <w:rPr>
          <w:rFonts w:ascii="Times New Roman" w:eastAsia="Times New Roman" w:hAnsi="Times New Roman" w:cs="Times New Roman"/>
        </w:rPr>
      </w:pPr>
    </w:p>
    <w:p w14:paraId="6B6FE8D8" w14:textId="2ED465B8"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Keturių papildomų 8 savaičių trukmės klinikinių </w:t>
      </w:r>
      <w:r w:rsidRPr="0053755B">
        <w:rPr>
          <w:rFonts w:ascii="Times New Roman" w:eastAsia="Times New Roman" w:hAnsi="Times New Roman" w:cs="Times New Roman"/>
          <w:bCs/>
        </w:rPr>
        <w:t>kvetiapino</w:t>
      </w:r>
      <w:r w:rsidRPr="0053755B">
        <w:rPr>
          <w:rFonts w:ascii="Times New Roman" w:eastAsia="Times New Roman" w:hAnsi="Times New Roman" w:cs="Times New Roman"/>
        </w:rPr>
        <w:t xml:space="preserve"> tyrimų metu su pacientais, sergančiais I ar II tipo bipolinio sutrikimo vidutinio sunkumo ar sunkiais depresijos epizodais su greitais keitimosi ciklais arba be jų, duomenimis, </w:t>
      </w:r>
      <w:r w:rsidRPr="0053755B">
        <w:rPr>
          <w:rFonts w:ascii="Times New Roman" w:eastAsia="Times New Roman" w:hAnsi="Times New Roman" w:cs="Times New Roman"/>
          <w:bCs/>
        </w:rPr>
        <w:t xml:space="preserve">Quetiapine greito atpalaidavimo tablečių 300 mg ir 600 mg dozės buvo reikšmingai pranašesnės už placebą, vertinant pagal svarbius gydytų pacientų vertinamųjų baigčių rodmenis: vidutinį </w:t>
      </w:r>
      <w:r w:rsidRPr="0053755B">
        <w:rPr>
          <w:rFonts w:ascii="Times New Roman" w:eastAsia="Times New Roman" w:hAnsi="Times New Roman" w:cs="Times New Roman"/>
          <w:bCs/>
          <w:i/>
        </w:rPr>
        <w:t>MADRS</w:t>
      </w:r>
      <w:r w:rsidRPr="0053755B">
        <w:rPr>
          <w:rFonts w:ascii="Times New Roman" w:eastAsia="Times New Roman" w:hAnsi="Times New Roman" w:cs="Times New Roman"/>
          <w:bCs/>
        </w:rPr>
        <w:t xml:space="preserve"> rodiklio pagerėjimą ir atsaką, apibūdinamą </w:t>
      </w:r>
      <w:r w:rsidRPr="0053755B">
        <w:rPr>
          <w:rFonts w:ascii="Times New Roman" w:eastAsia="Times New Roman" w:hAnsi="Times New Roman" w:cs="Times New Roman"/>
          <w:bCs/>
          <w:i/>
        </w:rPr>
        <w:t>MADRS</w:t>
      </w:r>
      <w:r w:rsidRPr="0053755B">
        <w:rPr>
          <w:rFonts w:ascii="Times New Roman" w:eastAsia="Times New Roman" w:hAnsi="Times New Roman" w:cs="Times New Roman"/>
          <w:bCs/>
        </w:rPr>
        <w:t xml:space="preserve"> bendrojo rodiklio pagerėjimu bent 50</w:t>
      </w:r>
      <w:r w:rsidR="009C63FB">
        <w:rPr>
          <w:rFonts w:ascii="Times New Roman" w:eastAsia="Times New Roman" w:hAnsi="Times New Roman" w:cs="Times New Roman"/>
          <w:bCs/>
        </w:rPr>
        <w:t> </w:t>
      </w:r>
      <w:r w:rsidRPr="0053755B">
        <w:rPr>
          <w:rFonts w:ascii="Times New Roman" w:eastAsia="Times New Roman" w:hAnsi="Times New Roman" w:cs="Times New Roman"/>
          <w:bCs/>
        </w:rPr>
        <w:t>%, palyginti su pradiniais rodmenimis. Poveikio dydžio skirtumų pacientams, kurie vartojo Quetiapine greito atpalaidavimo tablečių 300 mg dozę, palyginti su 600 mg doze nebuvo.</w:t>
      </w:r>
    </w:p>
    <w:p w14:paraId="3F449450" w14:textId="77777777" w:rsidR="00C238A2" w:rsidRPr="0053755B" w:rsidRDefault="00C238A2" w:rsidP="00C238A2">
      <w:pPr>
        <w:spacing w:after="0" w:line="240" w:lineRule="auto"/>
        <w:rPr>
          <w:rFonts w:ascii="Times New Roman" w:eastAsia="Times New Roman" w:hAnsi="Times New Roman" w:cs="Times New Roman"/>
        </w:rPr>
      </w:pPr>
    </w:p>
    <w:p w14:paraId="44FAA5F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Šių dviejų tyrimų pratęsimo fazėje buvo įrodytas ilgalaikio pacientų, kurie reagavo į Quetiapine 300 mg ir 600 mg greito atpalaidavimo tabletes, gydymo veiksmingumas, palyginti su placebu, atsižvelgiant į poveikį depresijos simptomams, bet ne manijos simptomams.</w:t>
      </w:r>
    </w:p>
    <w:p w14:paraId="5EBECE73" w14:textId="77777777" w:rsidR="00C238A2" w:rsidRPr="0053755B" w:rsidRDefault="00C238A2" w:rsidP="00C238A2">
      <w:pPr>
        <w:spacing w:after="0" w:line="240" w:lineRule="auto"/>
        <w:rPr>
          <w:rFonts w:ascii="Times New Roman" w:eastAsia="Times New Roman" w:hAnsi="Times New Roman" w:cs="Times New Roman"/>
        </w:rPr>
      </w:pPr>
    </w:p>
    <w:p w14:paraId="5902EF1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Dviejų ligos pasikartojimo profilaktikos tyrimų, kurių metu buvo įvertintas pacientų, kuriems pasireiškė manijos, depresijos arba mišrios nuotaikos epizodai, gydymas kvetiapinu kartu su nuotaikos stabilizuojamaisiais vaistiniais preparatais, duomenimis, kombinuotas gydymas kartu su kvetiapinu buvo pranašesnis už monoterapiją nuotaikos stabilizuojamaisiais vaistiniais preparatais, atsižvelgiant į laikotarpį, po kurio pasikartojo bet kuris nuotaikos sutrikimo reiškinys (manija, mišrus ar depresijos). Buvo vartotos nuo 400 mg iki 800 mg kvetiapino paros dozės, padalytos į dvi dalis, kartu vartojant litį ar valproatą.</w:t>
      </w:r>
    </w:p>
    <w:p w14:paraId="609A181F" w14:textId="77777777" w:rsidR="00C238A2" w:rsidRPr="0053755B" w:rsidRDefault="00C238A2" w:rsidP="00C238A2">
      <w:pPr>
        <w:spacing w:after="0" w:line="240" w:lineRule="auto"/>
        <w:rPr>
          <w:rFonts w:ascii="Times New Roman" w:eastAsia="Times New Roman" w:hAnsi="Times New Roman" w:cs="Times New Roman"/>
        </w:rPr>
      </w:pPr>
    </w:p>
    <w:p w14:paraId="129C38E7" w14:textId="1B03E120"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6 savaičių trukmės, atsitiktinių imčių tyrimo, lyginančio ličio ir Quetiapine Accord pailginto atpalaidavimo tablečių derinio bei placebo ir Quetiapine Accord pailginto atpalaidavimo tablečių derinio poveikį suaugusiems žmonėms su ūmia manija, metu vidutinio pagerėjimo skirtumas pagal YMRS tarp ličio ir placebo grupių buvo 2,8 balai, o % pacientų, kuriems buvo sukeltas atsakas, skirtumas (apibrėžiamas 50</w:t>
      </w:r>
      <w:r w:rsidR="009C63FB">
        <w:rPr>
          <w:rFonts w:ascii="Times New Roman" w:eastAsia="Times New Roman" w:hAnsi="Times New Roman" w:cs="Times New Roman"/>
        </w:rPr>
        <w:t> </w:t>
      </w:r>
      <w:r w:rsidRPr="0053755B">
        <w:rPr>
          <w:rFonts w:ascii="Times New Roman" w:eastAsia="Times New Roman" w:hAnsi="Times New Roman" w:cs="Times New Roman"/>
        </w:rPr>
        <w:t>% pagerėjimu nuo pradinio lygio pagal YMRS) buvo 11</w:t>
      </w:r>
      <w:r w:rsidR="009C63FB">
        <w:rPr>
          <w:rFonts w:ascii="Times New Roman" w:eastAsia="Times New Roman" w:hAnsi="Times New Roman" w:cs="Times New Roman"/>
        </w:rPr>
        <w:t> </w:t>
      </w:r>
      <w:r w:rsidRPr="0053755B">
        <w:rPr>
          <w:rFonts w:ascii="Times New Roman" w:eastAsia="Times New Roman" w:hAnsi="Times New Roman" w:cs="Times New Roman"/>
        </w:rPr>
        <w:t>% (79</w:t>
      </w:r>
      <w:r w:rsidR="009C63FB">
        <w:rPr>
          <w:rFonts w:ascii="Times New Roman" w:eastAsia="Times New Roman" w:hAnsi="Times New Roman" w:cs="Times New Roman"/>
        </w:rPr>
        <w:t> </w:t>
      </w:r>
      <w:r w:rsidRPr="0053755B">
        <w:rPr>
          <w:rFonts w:ascii="Times New Roman" w:eastAsia="Times New Roman" w:hAnsi="Times New Roman" w:cs="Times New Roman"/>
        </w:rPr>
        <w:t>% ličio grupėje, palyginus su 68</w:t>
      </w:r>
      <w:r w:rsidR="009C63FB">
        <w:rPr>
          <w:rFonts w:ascii="Times New Roman" w:eastAsia="Times New Roman" w:hAnsi="Times New Roman" w:cs="Times New Roman"/>
        </w:rPr>
        <w:t> </w:t>
      </w:r>
      <w:r w:rsidRPr="0053755B">
        <w:rPr>
          <w:rFonts w:ascii="Times New Roman" w:eastAsia="Times New Roman" w:hAnsi="Times New Roman" w:cs="Times New Roman"/>
        </w:rPr>
        <w:t xml:space="preserve">% placebo grupėje). </w:t>
      </w:r>
    </w:p>
    <w:p w14:paraId="0E3FAF04" w14:textId="77777777" w:rsidR="00C238A2" w:rsidRPr="0053755B" w:rsidRDefault="00C238A2" w:rsidP="00C238A2">
      <w:pPr>
        <w:spacing w:after="0" w:line="240" w:lineRule="auto"/>
        <w:rPr>
          <w:rFonts w:ascii="Times New Roman" w:eastAsia="Times New Roman" w:hAnsi="Times New Roman" w:cs="Times New Roman"/>
        </w:rPr>
      </w:pPr>
    </w:p>
    <w:p w14:paraId="3C29EFAA" w14:textId="7C616D03"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Vieno ilgalaikio (iki 2 metų trukmės gydymo) tyrimo metu tirta atkryčio profilaktika pacientams, patyrusiems manijos, depresijos ar mišrių nuotaikos sutrikimų epizodų. Vartojant kvetiapiną, laikotarpis iki bet kokio nuotaikos sutrikimo reiškinio (manijos, mišraus ar depresinio) atkryčio I tipo bipoliniu sutrikimu sergantiems pacientams truko ilgiau negu vartojant placebą. Kurį nors nuotaikos reiškinį patyrė 91 (22,5</w:t>
      </w:r>
      <w:r w:rsidR="009C63FB">
        <w:rPr>
          <w:rFonts w:ascii="Times New Roman" w:eastAsia="Times New Roman" w:hAnsi="Times New Roman" w:cs="Times New Roman"/>
        </w:rPr>
        <w:t> </w:t>
      </w:r>
      <w:r w:rsidRPr="0053755B">
        <w:rPr>
          <w:rFonts w:ascii="Times New Roman" w:eastAsia="Times New Roman" w:hAnsi="Times New Roman" w:cs="Times New Roman"/>
        </w:rPr>
        <w:t>%) kvetiapino grupės, 208 (51,5</w:t>
      </w:r>
      <w:r w:rsidR="009C63FB">
        <w:rPr>
          <w:rFonts w:ascii="Times New Roman" w:eastAsia="Times New Roman" w:hAnsi="Times New Roman" w:cs="Times New Roman"/>
        </w:rPr>
        <w:t> </w:t>
      </w:r>
      <w:r w:rsidRPr="0053755B">
        <w:rPr>
          <w:rFonts w:ascii="Times New Roman" w:eastAsia="Times New Roman" w:hAnsi="Times New Roman" w:cs="Times New Roman"/>
        </w:rPr>
        <w:t>%) placebo grupės ir 95 (26,1</w:t>
      </w:r>
      <w:r w:rsidR="009C63FB">
        <w:rPr>
          <w:rFonts w:ascii="Times New Roman" w:eastAsia="Times New Roman" w:hAnsi="Times New Roman" w:cs="Times New Roman"/>
        </w:rPr>
        <w:t> </w:t>
      </w:r>
      <w:r w:rsidRPr="0053755B">
        <w:rPr>
          <w:rFonts w:ascii="Times New Roman" w:eastAsia="Times New Roman" w:hAnsi="Times New Roman" w:cs="Times New Roman"/>
        </w:rPr>
        <w:t>%) ličio grupės pacientai. Palyginus pacientų, kuriems pradinis gydymas kvetiapinu sukėlė palankų poveikį, duomenis toliau vartojus šį vaistinį preparatą ir jį pakeitus ličio preparatu nenustatyta, kad toks pakeitimas duotų papildomos naudos atkryčio profilaktikai.</w:t>
      </w:r>
    </w:p>
    <w:p w14:paraId="2FDC23FA" w14:textId="77777777" w:rsidR="00C238A2" w:rsidRPr="0053755B" w:rsidRDefault="00C238A2" w:rsidP="00C238A2">
      <w:pPr>
        <w:spacing w:after="0" w:line="240" w:lineRule="auto"/>
        <w:rPr>
          <w:rFonts w:ascii="Times New Roman" w:eastAsia="Times New Roman" w:hAnsi="Times New Roman" w:cs="Times New Roman"/>
        </w:rPr>
      </w:pPr>
    </w:p>
    <w:p w14:paraId="2B5CF1C8"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Didžiosios depresijos epizodai, susiję su didžiuoju depresiniu sutrikimu</w:t>
      </w:r>
    </w:p>
    <w:p w14:paraId="27B455D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Į 2 trumpalaikius (6 savaičių trukmės) tyrimus įtraukti pacientai, kuriems bent vieno antidepresanto poveikis buvo nepakankamas. Quetiapine Accord pailginto atpalaidavimo tablečių 150 mg ir 300 mg paros dozės, skirtos papildomai su toliau vartotu antidepresantu (amitriptilinu, bupropionu, citalopramu, duloksetinu, escitalopramu, fluoksetinu, paroksetinu, sertralinu arba venlafaksinu), palengvino depresijos simptomus labiau negu atskirai vartotas antidepresantas vertinant pagal </w:t>
      </w:r>
      <w:r w:rsidRPr="0053755B">
        <w:rPr>
          <w:rFonts w:ascii="Times New Roman" w:eastAsia="Times New Roman" w:hAnsi="Times New Roman" w:cs="Times New Roman"/>
          <w:i/>
        </w:rPr>
        <w:t>MADRS</w:t>
      </w:r>
      <w:r w:rsidRPr="0053755B">
        <w:rPr>
          <w:rFonts w:ascii="Times New Roman" w:eastAsia="Times New Roman" w:hAnsi="Times New Roman" w:cs="Times New Roman"/>
        </w:rPr>
        <w:t xml:space="preserve"> bendrojo rodiklio pagerėjimą (mažiausių kvadratų metodu apskaičiuotas 2</w:t>
      </w:r>
      <w:r w:rsidRPr="0053755B">
        <w:rPr>
          <w:rFonts w:ascii="Times New Roman" w:eastAsia="Times New Roman" w:hAnsi="Times New Roman" w:cs="Times New Roman"/>
        </w:rPr>
        <w:noBreakHyphen/>
        <w:t>3,3 punktų vidutinis pokytis palyginus su pokyčiu vartojant placebą).</w:t>
      </w:r>
    </w:p>
    <w:p w14:paraId="4C4D8D7E" w14:textId="77777777" w:rsidR="00C238A2" w:rsidRPr="0053755B" w:rsidRDefault="00C238A2" w:rsidP="00C238A2">
      <w:pPr>
        <w:spacing w:after="0" w:line="240" w:lineRule="auto"/>
        <w:rPr>
          <w:rFonts w:ascii="Times New Roman" w:eastAsia="Times New Roman" w:hAnsi="Times New Roman" w:cs="Times New Roman"/>
        </w:rPr>
      </w:pPr>
    </w:p>
    <w:p w14:paraId="5639EEB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Ilgalaikio vartojimo kartu su kitais vaistiniais preparatais veiksmingumas ir saugumas didžiuoju depresiniu sutrikimu sergantiems pacientams neištirti, tačiau ištirtas ilgalaikės monoterapijos veiksmingumas ir saugumas suaugusiems pacientams (žr. toliau).</w:t>
      </w:r>
      <w:r w:rsidRPr="0053755B">
        <w:rPr>
          <w:rFonts w:ascii="Times New Roman" w:eastAsia="Times New Roman" w:hAnsi="Times New Roman" w:cs="Times New Roman"/>
        </w:rPr>
        <w:cr/>
      </w:r>
    </w:p>
    <w:p w14:paraId="0786E6E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Atlikti toliau aprašyti monoterapijos Quetiapine Accord pailginto atpalaidavimo tablečių tyrimai, tačiau Quetiapine Accord pailginto atpalaidavimo tabletės vartojamos tik gydymui kitais vaistiniais preparatais papildyti.</w:t>
      </w:r>
    </w:p>
    <w:p w14:paraId="5D55D7C8" w14:textId="77777777" w:rsidR="00C238A2" w:rsidRPr="0053755B" w:rsidRDefault="00C238A2" w:rsidP="00C238A2">
      <w:pPr>
        <w:spacing w:after="0" w:line="240" w:lineRule="auto"/>
        <w:rPr>
          <w:rFonts w:ascii="Times New Roman" w:eastAsia="Times New Roman" w:hAnsi="Times New Roman" w:cs="Times New Roman"/>
        </w:rPr>
      </w:pPr>
    </w:p>
    <w:p w14:paraId="4143EAA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 iš 4 trumpalaikių (iki 8 savaičių trukmės) monoterapijos tyrimų parodė, kad Quetiapine Accord pailginto atpalaidavimo tablečių 50 mg, 150 mg ir 300 mg paros dozės yra veiksmingesnės už placebą didžiuoju depresiniu sutrikimu sergančių pacientų depresijos simptomams palengvinti vertinant pagal </w:t>
      </w:r>
      <w:r w:rsidRPr="0053755B">
        <w:rPr>
          <w:rFonts w:ascii="Times New Roman" w:eastAsia="Times New Roman" w:hAnsi="Times New Roman" w:cs="Times New Roman"/>
          <w:i/>
        </w:rPr>
        <w:t>MADRS</w:t>
      </w:r>
      <w:r w:rsidRPr="0053755B">
        <w:rPr>
          <w:rFonts w:ascii="Times New Roman" w:eastAsia="Times New Roman" w:hAnsi="Times New Roman" w:cs="Times New Roman"/>
        </w:rPr>
        <w:t xml:space="preserve"> bendrojo rodiklio pagerėjimą (mažiausių kvadratų metodu apskaičiuotas 2</w:t>
      </w:r>
      <w:r w:rsidRPr="0053755B">
        <w:rPr>
          <w:rFonts w:ascii="Times New Roman" w:eastAsia="Times New Roman" w:hAnsi="Times New Roman" w:cs="Times New Roman"/>
        </w:rPr>
        <w:noBreakHyphen/>
        <w:t>4 punktų vidutinis pokytis vartojant Quetiapine Accord pailginto atpalaidavimo tabletes palyginus su pokyčiu vartojant placebą).</w:t>
      </w:r>
    </w:p>
    <w:p w14:paraId="658DB7B9" w14:textId="77777777" w:rsidR="00C238A2" w:rsidRPr="0053755B" w:rsidRDefault="00C238A2" w:rsidP="00C238A2">
      <w:pPr>
        <w:spacing w:after="0" w:line="240" w:lineRule="auto"/>
        <w:rPr>
          <w:rFonts w:ascii="Times New Roman" w:eastAsia="Times New Roman" w:hAnsi="Times New Roman" w:cs="Times New Roman"/>
        </w:rPr>
      </w:pPr>
    </w:p>
    <w:p w14:paraId="08CE10BF" w14:textId="5629F4D2"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Monoterapijos atkryčio profilaktikai tyrimo metu depresiniais epizodais sirgę pacientai, kurių būklė buvo stabilizuota bent 12 savaičių taikius atvirą gydymą Quetiapine Accord pailginto atpalaidavimo tabletėmis, randomizuoti iki 52 savaičių vartoti Quetiapine Accord pailginto atpalaidavimo tabletes 1 kartą per parą arba placebą. Vidutinė Quetiapine Accord pailginto atpalaidavimo tablečių dozė randomizuotos fazės metu buvo 177 mg per parą. Atkrytį 14,2</w:t>
      </w:r>
      <w:r w:rsidR="0085662A">
        <w:rPr>
          <w:rFonts w:ascii="Times New Roman" w:eastAsia="Times New Roman" w:hAnsi="Times New Roman" w:cs="Times New Roman"/>
        </w:rPr>
        <w:t> </w:t>
      </w:r>
      <w:r w:rsidRPr="0053755B">
        <w:rPr>
          <w:rFonts w:ascii="Times New Roman" w:eastAsia="Times New Roman" w:hAnsi="Times New Roman" w:cs="Times New Roman"/>
        </w:rPr>
        <w:t>% patyrė Quetiapine Accord pailginto atpalaidavimo tabletes ir 34,4</w:t>
      </w:r>
      <w:r w:rsidR="0085662A">
        <w:rPr>
          <w:rFonts w:ascii="Times New Roman" w:eastAsia="Times New Roman" w:hAnsi="Times New Roman" w:cs="Times New Roman"/>
        </w:rPr>
        <w:t> </w:t>
      </w:r>
      <w:r w:rsidRPr="0053755B">
        <w:rPr>
          <w:rFonts w:ascii="Times New Roman" w:eastAsia="Times New Roman" w:hAnsi="Times New Roman" w:cs="Times New Roman"/>
        </w:rPr>
        <w:t>% placebą vartojusių pacientų.</w:t>
      </w:r>
    </w:p>
    <w:p w14:paraId="64652F60" w14:textId="77777777" w:rsidR="00C238A2" w:rsidRPr="0053755B" w:rsidRDefault="00C238A2" w:rsidP="00C238A2">
      <w:pPr>
        <w:spacing w:after="0" w:line="240" w:lineRule="auto"/>
        <w:rPr>
          <w:rFonts w:ascii="Times New Roman" w:eastAsia="Times New Roman" w:hAnsi="Times New Roman" w:cs="Times New Roman"/>
        </w:rPr>
      </w:pPr>
    </w:p>
    <w:p w14:paraId="18D7545D" w14:textId="22A202F1"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Trumpalaikio (9 savaičių trukmės) tyrimo, kuriame dalyvavo didžiuoju depresiniu sutrikimu sirgę senyvi (66</w:t>
      </w:r>
      <w:r w:rsidRPr="0053755B">
        <w:rPr>
          <w:rFonts w:ascii="Times New Roman" w:eastAsia="Times New Roman" w:hAnsi="Times New Roman" w:cs="Times New Roman"/>
        </w:rPr>
        <w:noBreakHyphen/>
        <w:t>89 metų) pacientai, nesirgę demencija, metu 50</w:t>
      </w:r>
      <w:r w:rsidRPr="0053755B">
        <w:rPr>
          <w:rFonts w:ascii="Times New Roman" w:eastAsia="Times New Roman" w:hAnsi="Times New Roman" w:cs="Times New Roman"/>
        </w:rPr>
        <w:noBreakHyphen/>
        <w:t xml:space="preserve">300 mg ribose koreguojama Quetiapine Accord pailginto atpalaidavimo tablečių paros dozė palengvino depresijos simptomus labiau už placebą vertinant pagal </w:t>
      </w:r>
      <w:r w:rsidRPr="0053755B">
        <w:rPr>
          <w:rFonts w:ascii="Times New Roman" w:eastAsia="Times New Roman" w:hAnsi="Times New Roman" w:cs="Times New Roman"/>
          <w:i/>
        </w:rPr>
        <w:t>MADRS</w:t>
      </w:r>
      <w:r w:rsidRPr="0053755B">
        <w:rPr>
          <w:rFonts w:ascii="Times New Roman" w:eastAsia="Times New Roman" w:hAnsi="Times New Roman" w:cs="Times New Roman"/>
        </w:rPr>
        <w:t xml:space="preserve"> bendrojo rodiklio pagerėjimą (mažiausių kvadratų metodu apskaičiuotas minus 7,54 punkto vidutinis pokytis vartojant Quetiapine Accord pailginto atpalaidavimo tabletes palyginus su pokyčiu vartojant placebą). Šio tyrimo metu į Quetiapine Accord pailginto atpalaidavimo tablečių grupę randomizuoti pacientai pirmąsias 3 dienas vartojo 50 mg per parą; priklausomai nuo klinikinės reakcijos ir vaistinio preparato toleravimo, ketvirtą dieną dozė galėjo būti didinama iki 100 mg per parą, aštuntą dieną – iki 150 mg per parą ir vėliau – iki 300 mg per parą. Vidutinė Quetiapine Accord pailginto atpalaidavimo tablečių paros dozė buvo 160 mg 1 kartą per parą. Vartojamas Quetiapine Accord pailginto atpalaidavimo tabletes senyvi pacientai toleravo panašiai kaip jaunesni (18</w:t>
      </w:r>
      <w:r w:rsidRPr="0053755B">
        <w:rPr>
          <w:rFonts w:ascii="Times New Roman" w:eastAsia="Times New Roman" w:hAnsi="Times New Roman" w:cs="Times New Roman"/>
        </w:rPr>
        <w:noBreakHyphen/>
        <w:t>65 metų) suaugusieji, skyrėsi tik ekstrapiramidinių simptomų pasireiškimo dažnis (žr. 4.8 skyrių ir „Klinikinis saugumas“ toliau). 19</w:t>
      </w:r>
      <w:r w:rsidR="0085662A">
        <w:rPr>
          <w:rFonts w:ascii="Times New Roman" w:eastAsia="Times New Roman" w:hAnsi="Times New Roman" w:cs="Times New Roman"/>
        </w:rPr>
        <w:t> </w:t>
      </w:r>
      <w:r w:rsidRPr="0053755B">
        <w:rPr>
          <w:rFonts w:ascii="Times New Roman" w:eastAsia="Times New Roman" w:hAnsi="Times New Roman" w:cs="Times New Roman"/>
        </w:rPr>
        <w:t>% randomizuotų pacientų buvo vyresni kaip 75 metų.</w:t>
      </w:r>
    </w:p>
    <w:p w14:paraId="17CC2923" w14:textId="77777777" w:rsidR="00C238A2" w:rsidRPr="0053755B" w:rsidRDefault="00C238A2" w:rsidP="00C238A2">
      <w:pPr>
        <w:spacing w:after="0" w:line="240" w:lineRule="auto"/>
        <w:rPr>
          <w:rFonts w:ascii="Times New Roman" w:eastAsia="Times New Roman" w:hAnsi="Times New Roman" w:cs="Times New Roman"/>
        </w:rPr>
      </w:pPr>
    </w:p>
    <w:p w14:paraId="0E52E3C8"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Klinikinis saugumas</w:t>
      </w:r>
    </w:p>
    <w:p w14:paraId="1CF92EC0" w14:textId="3A53B016"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Trumpalaikių placebu kontroliuojamų klinikinių tyrimų, kuriuose dalyvavo šizofrenija ir bipolinio sutrikimo manijos faze sirgę pacientai, metu suminis ekstrapiramidinių simptomų pasireiškimo dažnis vartojant kvetiapiną ir placebą buvo panašus (šizofrenija sergantiems pacientams 7,8</w:t>
      </w:r>
      <w:r w:rsidR="0085662A">
        <w:rPr>
          <w:rFonts w:ascii="Times New Roman" w:eastAsia="Times New Roman" w:hAnsi="Times New Roman" w:cs="Times New Roman"/>
        </w:rPr>
        <w:t> </w:t>
      </w:r>
      <w:r w:rsidRPr="0053755B">
        <w:rPr>
          <w:rFonts w:ascii="Times New Roman" w:eastAsia="Times New Roman" w:hAnsi="Times New Roman" w:cs="Times New Roman"/>
        </w:rPr>
        <w:t>% vartojant kvetiapiną ir 8</w:t>
      </w:r>
      <w:r w:rsidR="0085662A">
        <w:rPr>
          <w:rFonts w:ascii="Times New Roman" w:eastAsia="Times New Roman" w:hAnsi="Times New Roman" w:cs="Times New Roman"/>
        </w:rPr>
        <w:t> </w:t>
      </w:r>
      <w:r w:rsidRPr="0053755B">
        <w:rPr>
          <w:rFonts w:ascii="Times New Roman" w:eastAsia="Times New Roman" w:hAnsi="Times New Roman" w:cs="Times New Roman"/>
        </w:rPr>
        <w:t>% vartojant placebą, bipolinio sutrikimo manijos faze sergantiems pacientams atitinkamai – 11,2</w:t>
      </w:r>
      <w:r w:rsidR="0085662A">
        <w:rPr>
          <w:rFonts w:ascii="Times New Roman" w:eastAsia="Times New Roman" w:hAnsi="Times New Roman" w:cs="Times New Roman"/>
        </w:rPr>
        <w:t> </w:t>
      </w:r>
      <w:r w:rsidRPr="0053755B">
        <w:rPr>
          <w:rFonts w:ascii="Times New Roman" w:eastAsia="Times New Roman" w:hAnsi="Times New Roman" w:cs="Times New Roman"/>
        </w:rPr>
        <w:t>% ir 11,4</w:t>
      </w:r>
      <w:r w:rsidR="0085662A">
        <w:rPr>
          <w:rFonts w:ascii="Times New Roman" w:eastAsia="Times New Roman" w:hAnsi="Times New Roman" w:cs="Times New Roman"/>
        </w:rPr>
        <w:t> </w:t>
      </w:r>
      <w:r w:rsidRPr="0053755B">
        <w:rPr>
          <w:rFonts w:ascii="Times New Roman" w:eastAsia="Times New Roman" w:hAnsi="Times New Roman" w:cs="Times New Roman"/>
        </w:rPr>
        <w:t>%). Trumpalaikių placebu kontroliuojamų klinikinių tyrimų, kuriuose dalyvavo didžiuoju depresiniu sutrikimu ir bipolinio sutrikimo depresijos faze sirgę pacientai, metu ekstrapiramidinių simptomų vartojant kvetiapiną pasireiškė dažniau negu vartojant placebą. Trumpalaikių placebu kontroliuojamų klinikinių tyrimų, kuriuose dalyvavo bipolinio sutrikimo depresijos faze sirgę pacientai, metu suminis ekstrapiramidinių simptomų pasireiškimo dažnis vartojant kvetiapiną buvo 8,9</w:t>
      </w:r>
      <w:r w:rsidR="0085662A">
        <w:rPr>
          <w:rFonts w:ascii="Times New Roman" w:eastAsia="Times New Roman" w:hAnsi="Times New Roman" w:cs="Times New Roman"/>
        </w:rPr>
        <w:t> </w:t>
      </w:r>
      <w:r w:rsidRPr="0053755B">
        <w:rPr>
          <w:rFonts w:ascii="Times New Roman" w:eastAsia="Times New Roman" w:hAnsi="Times New Roman" w:cs="Times New Roman"/>
        </w:rPr>
        <w:t>%, vartojant placebą – 3,8</w:t>
      </w:r>
      <w:r w:rsidR="0085662A">
        <w:rPr>
          <w:rFonts w:ascii="Times New Roman" w:eastAsia="Times New Roman" w:hAnsi="Times New Roman" w:cs="Times New Roman"/>
        </w:rPr>
        <w:t> </w:t>
      </w:r>
      <w:r w:rsidRPr="0053755B">
        <w:rPr>
          <w:rFonts w:ascii="Times New Roman" w:eastAsia="Times New Roman" w:hAnsi="Times New Roman" w:cs="Times New Roman"/>
        </w:rPr>
        <w:t>%. Trumpalaikių placebu kontroliuojamų monoterapijos klinikinių tyrimų, kuriuose dalyvavo didžiuoju depresiniu sutrikimu sirgę pacientai, metu suminis ekstrapiramidinių simptomų pasireiškimo dažnis vartojant Quetiapine Accord pailginto atpalaidavimo tabletes buvo 9</w:t>
      </w:r>
      <w:r w:rsidR="0085662A">
        <w:rPr>
          <w:rFonts w:ascii="Times New Roman" w:eastAsia="Times New Roman" w:hAnsi="Times New Roman" w:cs="Times New Roman"/>
        </w:rPr>
        <w:t> </w:t>
      </w:r>
      <w:r w:rsidRPr="0053755B">
        <w:rPr>
          <w:rFonts w:ascii="Times New Roman" w:eastAsia="Times New Roman" w:hAnsi="Times New Roman" w:cs="Times New Roman"/>
        </w:rPr>
        <w:t>%, vartojant placebą – 2,3</w:t>
      </w:r>
      <w:r w:rsidR="0085662A">
        <w:rPr>
          <w:rFonts w:ascii="Times New Roman" w:eastAsia="Times New Roman" w:hAnsi="Times New Roman" w:cs="Times New Roman"/>
        </w:rPr>
        <w:t> </w:t>
      </w:r>
      <w:r w:rsidRPr="0053755B">
        <w:rPr>
          <w:rFonts w:ascii="Times New Roman" w:eastAsia="Times New Roman" w:hAnsi="Times New Roman" w:cs="Times New Roman"/>
        </w:rPr>
        <w:t>%. Atskirų nepageidaujamų reiškinių (</w:t>
      </w:r>
      <w:r w:rsidRPr="0053755B">
        <w:rPr>
          <w:rFonts w:ascii="Times New Roman" w:eastAsia="Times New Roman" w:hAnsi="Times New Roman" w:cs="Times New Roman"/>
          <w:bCs/>
        </w:rPr>
        <w:t>pvz.: akatizijos, ekstrapiramidinio sutrikimo, drebulio, diskinezijos, distonijos, neramumo, nevalingų raumenų susitraukimų, psichomotorinio hiperaktyvumo ir raumenų sąstingio)</w:t>
      </w:r>
      <w:r w:rsidRPr="0053755B">
        <w:rPr>
          <w:rFonts w:ascii="Times New Roman" w:eastAsia="Times New Roman" w:hAnsi="Times New Roman" w:cs="Times New Roman"/>
        </w:rPr>
        <w:t xml:space="preserve"> nepasireiškė daugiau kaip 4</w:t>
      </w:r>
      <w:r w:rsidR="0085662A">
        <w:rPr>
          <w:rFonts w:ascii="Times New Roman" w:eastAsia="Times New Roman" w:hAnsi="Times New Roman" w:cs="Times New Roman"/>
        </w:rPr>
        <w:t> </w:t>
      </w:r>
      <w:r w:rsidRPr="0053755B">
        <w:rPr>
          <w:rFonts w:ascii="Times New Roman" w:eastAsia="Times New Roman" w:hAnsi="Times New Roman" w:cs="Times New Roman"/>
        </w:rPr>
        <w:t>% nė vienos grupės pacientų, sirgusių bipolinio sutrikimo depresijos faze ar didžiuoju depresiniu sutrikimu.</w:t>
      </w:r>
    </w:p>
    <w:p w14:paraId="1E832CFB" w14:textId="77777777" w:rsidR="00C238A2" w:rsidRPr="0053755B" w:rsidRDefault="00C238A2" w:rsidP="00C238A2">
      <w:pPr>
        <w:spacing w:after="0" w:line="240" w:lineRule="auto"/>
        <w:rPr>
          <w:rFonts w:ascii="Times New Roman" w:eastAsia="Times New Roman" w:hAnsi="Times New Roman" w:cs="Times New Roman"/>
        </w:rPr>
      </w:pPr>
    </w:p>
    <w:p w14:paraId="296159A0" w14:textId="1D75745B"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Trumpalaikių (3</w:t>
      </w:r>
      <w:r w:rsidRPr="0053755B">
        <w:rPr>
          <w:rFonts w:ascii="Times New Roman" w:eastAsia="Times New Roman" w:hAnsi="Times New Roman" w:cs="Times New Roman"/>
        </w:rPr>
        <w:noBreakHyphen/>
        <w:t>8 savaičių) fiksuotos dozės (50</w:t>
      </w:r>
      <w:r w:rsidRPr="0053755B">
        <w:rPr>
          <w:rFonts w:ascii="Times New Roman" w:eastAsia="Times New Roman" w:hAnsi="Times New Roman" w:cs="Times New Roman"/>
        </w:rPr>
        <w:noBreakHyphen/>
        <w:t>800 mg per parą) placebu kontroliuojamų tyrimų metu 50 mg kvetiapino per parą vartoję pacientai priaugo vidutiniškai 0,8 kg, vartoję 600 mg – 1,4 kg, vartoję 800 mg – mažiau, o vartoję placebą – 0,2 kg kūno masės. 7</w:t>
      </w:r>
      <w:r w:rsidR="00EA3C50">
        <w:rPr>
          <w:rFonts w:ascii="Times New Roman" w:eastAsia="Times New Roman" w:hAnsi="Times New Roman" w:cs="Times New Roman"/>
        </w:rPr>
        <w:t> </w:t>
      </w:r>
      <w:r w:rsidRPr="0053755B">
        <w:rPr>
          <w:rFonts w:ascii="Times New Roman" w:eastAsia="Times New Roman" w:hAnsi="Times New Roman" w:cs="Times New Roman"/>
        </w:rPr>
        <w:t>% ar daugiau kūno masės priaugo 5,3</w:t>
      </w:r>
      <w:r w:rsidR="00EA3C50">
        <w:rPr>
          <w:rFonts w:ascii="Times New Roman" w:eastAsia="Times New Roman" w:hAnsi="Times New Roman" w:cs="Times New Roman"/>
        </w:rPr>
        <w:t> </w:t>
      </w:r>
      <w:r w:rsidRPr="0053755B">
        <w:rPr>
          <w:rFonts w:ascii="Times New Roman" w:eastAsia="Times New Roman" w:hAnsi="Times New Roman" w:cs="Times New Roman"/>
        </w:rPr>
        <w:t>% 50 mg kvetiapino per parą, 15,5</w:t>
      </w:r>
      <w:r w:rsidR="00EA3C50">
        <w:rPr>
          <w:rFonts w:ascii="Times New Roman" w:eastAsia="Times New Roman" w:hAnsi="Times New Roman" w:cs="Times New Roman"/>
        </w:rPr>
        <w:t> </w:t>
      </w:r>
      <w:r w:rsidRPr="0053755B">
        <w:rPr>
          <w:rFonts w:ascii="Times New Roman" w:eastAsia="Times New Roman" w:hAnsi="Times New Roman" w:cs="Times New Roman"/>
        </w:rPr>
        <w:t>% – 400 mg kvetiapino per parą (600 mg ar 800 mg kvetiapino per parą vartojusių pacientų procentas buvo mažesnis) ir 3,7</w:t>
      </w:r>
      <w:r w:rsidR="00EA3C50">
        <w:rPr>
          <w:rFonts w:ascii="Times New Roman" w:eastAsia="Times New Roman" w:hAnsi="Times New Roman" w:cs="Times New Roman"/>
        </w:rPr>
        <w:t> </w:t>
      </w:r>
      <w:r w:rsidRPr="0053755B">
        <w:rPr>
          <w:rFonts w:ascii="Times New Roman" w:eastAsia="Times New Roman" w:hAnsi="Times New Roman" w:cs="Times New Roman"/>
        </w:rPr>
        <w:t>% placebą vartojusių pacientų.</w:t>
      </w:r>
    </w:p>
    <w:p w14:paraId="16B80AB2" w14:textId="77777777" w:rsidR="00C238A2" w:rsidRPr="0053755B" w:rsidRDefault="00C238A2" w:rsidP="00C238A2">
      <w:pPr>
        <w:spacing w:after="0" w:line="240" w:lineRule="auto"/>
        <w:rPr>
          <w:rFonts w:ascii="Times New Roman" w:eastAsia="Times New Roman" w:hAnsi="Times New Roman" w:cs="Times New Roman"/>
        </w:rPr>
      </w:pPr>
    </w:p>
    <w:p w14:paraId="7ED4F5FA" w14:textId="39EB71DF"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6 savaičių trukmės, atsitiktinių imčių tyrimas, lyginantis ličio ir Quetiapine Accord pailginto atpalaidavimo tablečių derinio ir placebo ir Quetiapine Accord pailginto atpalaidavimo tablečių derinio poveikį suaugusiems žmonėms su ūmia manija, parodė, kad Quetiapine Accord pailginto atpalaidavimo tablečių ir ličio derinys sukelia daugiau nepalankių reakcijų (63</w:t>
      </w:r>
      <w:r w:rsidR="00EA3C50">
        <w:rPr>
          <w:rFonts w:ascii="Times New Roman" w:eastAsia="Times New Roman" w:hAnsi="Times New Roman" w:cs="Times New Roman"/>
        </w:rPr>
        <w:t> </w:t>
      </w:r>
      <w:r w:rsidRPr="0053755B">
        <w:rPr>
          <w:rFonts w:ascii="Times New Roman" w:eastAsia="Times New Roman" w:hAnsi="Times New Roman" w:cs="Times New Roman"/>
        </w:rPr>
        <w:t>% palyginus su 48</w:t>
      </w:r>
      <w:r w:rsidR="00EA3C50">
        <w:rPr>
          <w:rFonts w:ascii="Times New Roman" w:eastAsia="Times New Roman" w:hAnsi="Times New Roman" w:cs="Times New Roman"/>
        </w:rPr>
        <w:t> </w:t>
      </w:r>
      <w:r w:rsidRPr="0053755B">
        <w:rPr>
          <w:rFonts w:ascii="Times New Roman" w:eastAsia="Times New Roman" w:hAnsi="Times New Roman" w:cs="Times New Roman"/>
        </w:rPr>
        <w:t>% Quetiapine Accord pailginto atpalaidavimo tablečių ir placebo deriniu). Saugumo rezultatai parodė, kad dažniau pasireiškė ekstrapiramidiniai simptomai: 16,8</w:t>
      </w:r>
      <w:r w:rsidR="00EA3C50">
        <w:rPr>
          <w:rFonts w:ascii="Times New Roman" w:eastAsia="Times New Roman" w:hAnsi="Times New Roman" w:cs="Times New Roman"/>
        </w:rPr>
        <w:t> </w:t>
      </w:r>
      <w:r w:rsidRPr="0053755B">
        <w:rPr>
          <w:rFonts w:ascii="Times New Roman" w:eastAsia="Times New Roman" w:hAnsi="Times New Roman" w:cs="Times New Roman"/>
        </w:rPr>
        <w:t>% ličio grupėje ir 6,6</w:t>
      </w:r>
      <w:r w:rsidR="00EA3C50">
        <w:rPr>
          <w:rFonts w:ascii="Times New Roman" w:eastAsia="Times New Roman" w:hAnsi="Times New Roman" w:cs="Times New Roman"/>
        </w:rPr>
        <w:t> </w:t>
      </w:r>
      <w:r w:rsidRPr="0053755B">
        <w:rPr>
          <w:rFonts w:ascii="Times New Roman" w:eastAsia="Times New Roman" w:hAnsi="Times New Roman" w:cs="Times New Roman"/>
        </w:rPr>
        <w:t>% placebo grupėje; daugiausia tai buvo drebulys, pasireiškęs 15,6</w:t>
      </w:r>
      <w:r w:rsidR="00EA3C50">
        <w:rPr>
          <w:rFonts w:ascii="Times New Roman" w:eastAsia="Times New Roman" w:hAnsi="Times New Roman" w:cs="Times New Roman"/>
        </w:rPr>
        <w:t> </w:t>
      </w:r>
      <w:r w:rsidRPr="0053755B">
        <w:rPr>
          <w:rFonts w:ascii="Times New Roman" w:eastAsia="Times New Roman" w:hAnsi="Times New Roman" w:cs="Times New Roman"/>
        </w:rPr>
        <w:t>% ličio grupėje ir 4,9</w:t>
      </w:r>
      <w:r w:rsidR="00EA3C50">
        <w:rPr>
          <w:rFonts w:ascii="Times New Roman" w:eastAsia="Times New Roman" w:hAnsi="Times New Roman" w:cs="Times New Roman"/>
        </w:rPr>
        <w:t> </w:t>
      </w:r>
      <w:r w:rsidRPr="0053755B">
        <w:rPr>
          <w:rFonts w:ascii="Times New Roman" w:eastAsia="Times New Roman" w:hAnsi="Times New Roman" w:cs="Times New Roman"/>
        </w:rPr>
        <w:t>% placebo grupėje. Padidėjęs mieguistumas daugiau pasireiškė Quetiapine Accord pailginto atpalaidavimo tablečių ir ličio derinio grupėje (12,7</w:t>
      </w:r>
      <w:r w:rsidR="00EA3C50">
        <w:rPr>
          <w:rFonts w:ascii="Times New Roman" w:eastAsia="Times New Roman" w:hAnsi="Times New Roman" w:cs="Times New Roman"/>
        </w:rPr>
        <w:t> </w:t>
      </w:r>
      <w:r w:rsidRPr="0053755B">
        <w:rPr>
          <w:rFonts w:ascii="Times New Roman" w:eastAsia="Times New Roman" w:hAnsi="Times New Roman" w:cs="Times New Roman"/>
        </w:rPr>
        <w:t>%) negu Quetiapine Accord pailginto atpalaidavimo tablečių ir placebo derinio grupėje (5,5</w:t>
      </w:r>
      <w:r w:rsidR="00EA3C50">
        <w:rPr>
          <w:rFonts w:ascii="Times New Roman" w:eastAsia="Times New Roman" w:hAnsi="Times New Roman" w:cs="Times New Roman"/>
        </w:rPr>
        <w:t> </w:t>
      </w:r>
      <w:r w:rsidRPr="0053755B">
        <w:rPr>
          <w:rFonts w:ascii="Times New Roman" w:eastAsia="Times New Roman" w:hAnsi="Times New Roman" w:cs="Times New Roman"/>
        </w:rPr>
        <w:t>%). Taip pat, didesniam pacientų procentui ličio grupėje (8,0</w:t>
      </w:r>
      <w:r w:rsidR="00EA3C50">
        <w:rPr>
          <w:rFonts w:ascii="Times New Roman" w:eastAsia="Times New Roman" w:hAnsi="Times New Roman" w:cs="Times New Roman"/>
        </w:rPr>
        <w:t> </w:t>
      </w:r>
      <w:r w:rsidRPr="0053755B">
        <w:rPr>
          <w:rFonts w:ascii="Times New Roman" w:eastAsia="Times New Roman" w:hAnsi="Times New Roman" w:cs="Times New Roman"/>
        </w:rPr>
        <w:t>%) gydymo pabaigoje priaugo svoris (7</w:t>
      </w:r>
      <w:r w:rsidR="00EA3C50">
        <w:rPr>
          <w:rFonts w:ascii="Times New Roman" w:eastAsia="Times New Roman" w:hAnsi="Times New Roman" w:cs="Times New Roman"/>
        </w:rPr>
        <w:t> </w:t>
      </w:r>
      <w:r w:rsidRPr="0053755B">
        <w:rPr>
          <w:rFonts w:ascii="Times New Roman" w:eastAsia="Times New Roman" w:hAnsi="Times New Roman" w:cs="Times New Roman"/>
        </w:rPr>
        <w:t>%), palyginus su placebo grupe (4,7</w:t>
      </w:r>
      <w:r w:rsidR="00EA3C50">
        <w:rPr>
          <w:rFonts w:ascii="Times New Roman" w:eastAsia="Times New Roman" w:hAnsi="Times New Roman" w:cs="Times New Roman"/>
        </w:rPr>
        <w:t> </w:t>
      </w:r>
      <w:r w:rsidRPr="0053755B">
        <w:rPr>
          <w:rFonts w:ascii="Times New Roman" w:eastAsia="Times New Roman" w:hAnsi="Times New Roman" w:cs="Times New Roman"/>
        </w:rPr>
        <w:t>%).</w:t>
      </w:r>
    </w:p>
    <w:p w14:paraId="4AED6E82" w14:textId="77777777" w:rsidR="00C238A2" w:rsidRPr="0053755B" w:rsidRDefault="00C238A2" w:rsidP="00C238A2">
      <w:pPr>
        <w:spacing w:after="0" w:line="240" w:lineRule="auto"/>
        <w:rPr>
          <w:rFonts w:ascii="Times New Roman" w:eastAsia="Times New Roman" w:hAnsi="Times New Roman" w:cs="Times New Roman"/>
        </w:rPr>
      </w:pPr>
    </w:p>
    <w:p w14:paraId="11B5404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Atliekant ilgesnės trukmės atkryčio profilaktikos tyrimus, po 4</w:t>
      </w:r>
      <w:r w:rsidRPr="0053755B">
        <w:rPr>
          <w:rFonts w:ascii="Times New Roman" w:eastAsia="Times New Roman" w:hAnsi="Times New Roman" w:cs="Times New Roman"/>
        </w:rPr>
        <w:noBreakHyphen/>
        <w:t>36 savaičių atviro periodo, kurio metu pacientai vartojo kvetiapiną, buvo randomizuoto gydymo nutraukimo laikotarpis, kurio metu pacientai buvo randomizuojami vartoti kvetiapiną arba placebą. Vartoti kvetiapiną randomizuotų pacientų vidutinis kūno masės prieaugis per atvirą periodą buvo 2,56 kg, iki randomizuoto periodo 48</w:t>
      </w:r>
      <w:r w:rsidRPr="0053755B">
        <w:rPr>
          <w:rFonts w:ascii="Times New Roman" w:eastAsia="Times New Roman" w:hAnsi="Times New Roman" w:cs="Times New Roman"/>
        </w:rPr>
        <w:noBreakHyphen/>
        <w:t>os savaitės pabaigos jie priaugo vidutiniškai 3,22 kg (palyginus su svoriu atviro periodo pabaigoje). Vartojant placebą randomizuotų pacientų vidutinis svorio prieaugis per atvirą periodą buvo 2,39 kg, iki randomizuoto periodo 48</w:t>
      </w:r>
      <w:r w:rsidRPr="0053755B">
        <w:rPr>
          <w:rFonts w:ascii="Times New Roman" w:eastAsia="Times New Roman" w:hAnsi="Times New Roman" w:cs="Times New Roman"/>
        </w:rPr>
        <w:noBreakHyphen/>
        <w:t>os savaitės pabaigos jie priaugo vidutiniškai 0,89 kg (palyginus su svoriu atviro periodo pabaigoje).</w:t>
      </w:r>
    </w:p>
    <w:p w14:paraId="716FAF78" w14:textId="77777777" w:rsidR="00C238A2" w:rsidRPr="0053755B" w:rsidRDefault="00C238A2" w:rsidP="00C238A2">
      <w:pPr>
        <w:spacing w:after="0" w:line="240" w:lineRule="auto"/>
        <w:rPr>
          <w:rFonts w:ascii="Times New Roman" w:eastAsia="Times New Roman" w:hAnsi="Times New Roman" w:cs="Times New Roman"/>
        </w:rPr>
      </w:pPr>
    </w:p>
    <w:p w14:paraId="64AB79F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Atlikti placebu kontroliuojami tyrimai, kuriuose dalyvavo senyvi su demencija susijusia psichoze sergantys pacientai. Nepageidaujamų smegenų kraujagyslių reiškinių dažnis per 100 paciento metų vartojant kvetiapiną nebuvo didesnis negu vartojant placebą.</w:t>
      </w:r>
    </w:p>
    <w:p w14:paraId="2172DDD0" w14:textId="77777777" w:rsidR="00C238A2" w:rsidRPr="0053755B" w:rsidRDefault="00C238A2" w:rsidP="00C238A2">
      <w:pPr>
        <w:spacing w:after="0" w:line="240" w:lineRule="auto"/>
        <w:rPr>
          <w:rFonts w:ascii="Times New Roman" w:eastAsia="Times New Roman" w:hAnsi="Times New Roman" w:cs="Times New Roman"/>
        </w:rPr>
      </w:pPr>
    </w:p>
    <w:p w14:paraId="4EB42950" w14:textId="725EDD28"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Atliekant visus trumpalaikius placebu kontroliuojamus monoterapijos tyrimus, gydymo metu neutrofilų skaičiaus nukrypimas iki &lt; 1,5 </w:t>
      </w:r>
      <w:r w:rsidRPr="0053755B">
        <w:rPr>
          <w:rFonts w:ascii="Times New Roman" w:eastAsia="Times New Roman" w:hAnsi="Times New Roman" w:cs="Times New Roman"/>
        </w:rPr>
        <w:sym w:font="Symbol" w:char="F0B4"/>
      </w:r>
      <w:r w:rsidRPr="0053755B">
        <w:rPr>
          <w:rFonts w:ascii="Times New Roman" w:eastAsia="Times New Roman" w:hAnsi="Times New Roman" w:cs="Times New Roman"/>
        </w:rPr>
        <w:t>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bent kartą nustatytas 1,9</w:t>
      </w:r>
      <w:r w:rsidR="00883B9C">
        <w:rPr>
          <w:rFonts w:ascii="Times New Roman" w:eastAsia="Times New Roman" w:hAnsi="Times New Roman" w:cs="Times New Roman"/>
        </w:rPr>
        <w:t> </w:t>
      </w:r>
      <w:r w:rsidRPr="0053755B">
        <w:rPr>
          <w:rFonts w:ascii="Times New Roman" w:eastAsia="Times New Roman" w:hAnsi="Times New Roman" w:cs="Times New Roman"/>
        </w:rPr>
        <w:t>% kvetiapiną ir 1,3</w:t>
      </w:r>
      <w:r w:rsidR="00883B9C">
        <w:rPr>
          <w:rFonts w:ascii="Times New Roman" w:eastAsia="Times New Roman" w:hAnsi="Times New Roman" w:cs="Times New Roman"/>
        </w:rPr>
        <w:t> </w:t>
      </w:r>
      <w:r w:rsidRPr="0053755B">
        <w:rPr>
          <w:rFonts w:ascii="Times New Roman" w:eastAsia="Times New Roman" w:hAnsi="Times New Roman" w:cs="Times New Roman"/>
        </w:rPr>
        <w:t>% placebą vartojusių pacientų, kuriems neutrofilų skaičius iki gydymo buvo ≥ 1,5 </w:t>
      </w:r>
      <w:r w:rsidRPr="0053755B">
        <w:rPr>
          <w:rFonts w:ascii="Times New Roman" w:eastAsia="Times New Roman" w:hAnsi="Times New Roman" w:cs="Times New Roman"/>
        </w:rPr>
        <w:sym w:font="Symbol" w:char="F0B4"/>
      </w:r>
      <w:r w:rsidRPr="0053755B">
        <w:rPr>
          <w:rFonts w:ascii="Times New Roman" w:eastAsia="Times New Roman" w:hAnsi="Times New Roman" w:cs="Times New Roman"/>
        </w:rPr>
        <w:t>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Nukrypimo &gt;0,5 - &lt; 1,0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dažnis buvo toks pat (0,2</w:t>
      </w:r>
      <w:r w:rsidR="00883B9C">
        <w:rPr>
          <w:rFonts w:ascii="Times New Roman" w:eastAsia="Times New Roman" w:hAnsi="Times New Roman" w:cs="Times New Roman"/>
        </w:rPr>
        <w:t> </w:t>
      </w:r>
      <w:r w:rsidRPr="0053755B">
        <w:rPr>
          <w:rFonts w:ascii="Times New Roman" w:eastAsia="Times New Roman" w:hAnsi="Times New Roman" w:cs="Times New Roman"/>
        </w:rPr>
        <w:t>%) tiek kvetiapinu, tiek placebu gydytiems pacientams. Visų klinikinių tyrimų metu (įskaitant placebu kontroliuojamus, atvirus ir su aktyvaus gydymo su palyginamąja grupe) skaičiuojant pacientus, kurių neutrofilų kiekis iki gydymo buvo ≥ 1,5 </w:t>
      </w:r>
      <w:r w:rsidRPr="0053755B">
        <w:rPr>
          <w:rFonts w:ascii="Times New Roman" w:eastAsia="Times New Roman" w:hAnsi="Times New Roman" w:cs="Times New Roman"/>
        </w:rPr>
        <w:sym w:font="Symbol" w:char="F0B4"/>
      </w:r>
      <w:r w:rsidRPr="0053755B">
        <w:rPr>
          <w:rFonts w:ascii="Times New Roman" w:eastAsia="Times New Roman" w:hAnsi="Times New Roman" w:cs="Times New Roman"/>
        </w:rPr>
        <w:t>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neutrofilų kiekio nukrypimas iki &lt; 1,5 </w:t>
      </w:r>
      <w:r w:rsidRPr="0053755B">
        <w:rPr>
          <w:rFonts w:ascii="Times New Roman" w:eastAsia="Times New Roman" w:hAnsi="Times New Roman" w:cs="Times New Roman"/>
        </w:rPr>
        <w:sym w:font="Symbol" w:char="F0B4"/>
      </w:r>
      <w:r w:rsidRPr="0053755B">
        <w:rPr>
          <w:rFonts w:ascii="Times New Roman" w:eastAsia="Times New Roman" w:hAnsi="Times New Roman" w:cs="Times New Roman"/>
        </w:rPr>
        <w:t>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bent kartą nustatytas 2,9</w:t>
      </w:r>
      <w:r w:rsidR="00883B9C">
        <w:rPr>
          <w:rFonts w:ascii="Times New Roman" w:eastAsia="Times New Roman" w:hAnsi="Times New Roman" w:cs="Times New Roman"/>
        </w:rPr>
        <w:t> </w:t>
      </w:r>
      <w:r w:rsidRPr="0053755B">
        <w:rPr>
          <w:rFonts w:ascii="Times New Roman" w:eastAsia="Times New Roman" w:hAnsi="Times New Roman" w:cs="Times New Roman"/>
        </w:rPr>
        <w:t>% ir iki &lt; 0,5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 0,21</w:t>
      </w:r>
      <w:r w:rsidR="00883B9C">
        <w:rPr>
          <w:rFonts w:ascii="Times New Roman" w:eastAsia="Times New Roman" w:hAnsi="Times New Roman" w:cs="Times New Roman"/>
        </w:rPr>
        <w:t> </w:t>
      </w:r>
      <w:r w:rsidRPr="0053755B">
        <w:rPr>
          <w:rFonts w:ascii="Times New Roman" w:eastAsia="Times New Roman" w:hAnsi="Times New Roman" w:cs="Times New Roman"/>
        </w:rPr>
        <w:t xml:space="preserve">% kvetiapiną vartojusių pacientų. </w:t>
      </w:r>
    </w:p>
    <w:p w14:paraId="70A1B71A" w14:textId="77777777" w:rsidR="00C238A2" w:rsidRPr="0053755B" w:rsidRDefault="00C238A2" w:rsidP="00C238A2">
      <w:pPr>
        <w:spacing w:after="0" w:line="240" w:lineRule="auto"/>
        <w:rPr>
          <w:rFonts w:ascii="Times New Roman" w:eastAsia="Times New Roman" w:hAnsi="Times New Roman" w:cs="Times New Roman"/>
        </w:rPr>
      </w:pPr>
    </w:p>
    <w:p w14:paraId="06FA66DF" w14:textId="786B2B71"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Gydymas kvetiapinu buvo susijęs su nuo dozės priklausomu skydliaukės hormonų koncentracijos sumažėjimu. TSH koncentracijos pokyčio dažnis buvo 3,2</w:t>
      </w:r>
      <w:r w:rsidR="00883B9C">
        <w:rPr>
          <w:rFonts w:ascii="Times New Roman" w:eastAsia="Times New Roman" w:hAnsi="Times New Roman" w:cs="Times New Roman"/>
        </w:rPr>
        <w:t> </w:t>
      </w:r>
      <w:r w:rsidRPr="0053755B">
        <w:rPr>
          <w:rFonts w:ascii="Times New Roman" w:eastAsia="Times New Roman" w:hAnsi="Times New Roman" w:cs="Times New Roman"/>
        </w:rPr>
        <w:t>%, vartojant kvetiapiną, palyginti su 2,7</w:t>
      </w:r>
      <w:r w:rsidR="00883B9C">
        <w:rPr>
          <w:rFonts w:ascii="Times New Roman" w:eastAsia="Times New Roman" w:hAnsi="Times New Roman" w:cs="Times New Roman"/>
        </w:rPr>
        <w:t> </w:t>
      </w:r>
      <w:r w:rsidRPr="0053755B">
        <w:rPr>
          <w:rFonts w:ascii="Times New Roman" w:eastAsia="Times New Roman" w:hAnsi="Times New Roman" w:cs="Times New Roman"/>
        </w:rPr>
        <w:t>%, vartojant placebą. Atvejai, kai pakito ir T</w:t>
      </w:r>
      <w:r w:rsidRPr="0053755B">
        <w:rPr>
          <w:rFonts w:ascii="Times New Roman" w:eastAsia="Times New Roman" w:hAnsi="Times New Roman" w:cs="Times New Roman"/>
          <w:vertAlign w:val="subscript"/>
        </w:rPr>
        <w:t>3</w:t>
      </w:r>
      <w:r w:rsidRPr="0053755B">
        <w:rPr>
          <w:rFonts w:ascii="Times New Roman" w:eastAsia="Times New Roman" w:hAnsi="Times New Roman" w:cs="Times New Roman"/>
        </w:rPr>
        <w:t xml:space="preserve"> ar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ir TSH koncentracijos ir toks pokytis galėjo būti kliniškai reikšmingas, šiuose tyrimuose buvo reti, o stebėti skydliaukės hormonų koncentracijų pokyčiai nebuvo susiję su klinikiniais hipotirozės simptomais. Didžiausias bendrojo ir laisvojo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xml:space="preserve"> koncentracijų sumažėjimas pasireiškė per pirmąsias šešias gydymo kvetiapinu savaites ir ilgalaikio gydymo metu daugiau nemažėjo. Maždaug 2 iš 3 visų gydymo kvetiapinu nutraukimo atvejų poveikis bendrojo ir laisvojo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xml:space="preserve"> koncentracijoms buvo grįžtamas ir nepriklausė nuo gydymo trukmės.</w:t>
      </w:r>
    </w:p>
    <w:p w14:paraId="4F492764" w14:textId="77777777" w:rsidR="00C238A2" w:rsidRPr="0053755B" w:rsidRDefault="00C238A2" w:rsidP="00C238A2">
      <w:pPr>
        <w:spacing w:after="0" w:line="240" w:lineRule="auto"/>
        <w:rPr>
          <w:rFonts w:ascii="Times New Roman" w:eastAsia="Times New Roman" w:hAnsi="Times New Roman" w:cs="Times New Roman"/>
        </w:rPr>
      </w:pPr>
    </w:p>
    <w:p w14:paraId="447911E0"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Katarakta / lęšiuko drumstis</w:t>
      </w:r>
    </w:p>
    <w:p w14:paraId="73AFA373" w14:textId="24DB963B"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Klinikinio tyrimo metu lyginant potencialų kataraktą sukeliantį kvetiapino (200</w:t>
      </w:r>
      <w:r w:rsidRPr="0053755B">
        <w:rPr>
          <w:rFonts w:ascii="Times New Roman" w:eastAsia="Times New Roman" w:hAnsi="Times New Roman" w:cs="Times New Roman"/>
        </w:rPr>
        <w:noBreakHyphen/>
        <w:t>800 mg per parą) ir risperidono (2</w:t>
      </w:r>
      <w:r w:rsidRPr="0053755B">
        <w:rPr>
          <w:rFonts w:ascii="Times New Roman" w:eastAsia="Times New Roman" w:hAnsi="Times New Roman" w:cs="Times New Roman"/>
        </w:rPr>
        <w:noBreakHyphen/>
        <w:t>8 mg per parą) poveikį šizofrenija ar šizoafektiniu sutrikimu sergantiems pacientams nustatyta, kad bent 21 mėn. kvetiapino vartojusių pacientų, kurių lęšiuko drumsties laipsnis padidėjo, dalis (4</w:t>
      </w:r>
      <w:r w:rsidR="00883B9C">
        <w:rPr>
          <w:rFonts w:ascii="Times New Roman" w:eastAsia="Times New Roman" w:hAnsi="Times New Roman" w:cs="Times New Roman"/>
        </w:rPr>
        <w:t> </w:t>
      </w:r>
      <w:r w:rsidRPr="0053755B">
        <w:rPr>
          <w:rFonts w:ascii="Times New Roman" w:eastAsia="Times New Roman" w:hAnsi="Times New Roman" w:cs="Times New Roman"/>
        </w:rPr>
        <w:t>%) nebuvo didesnė negu tiek pat laiko vartojusių risperidono (10</w:t>
      </w:r>
      <w:r w:rsidR="00883B9C">
        <w:rPr>
          <w:rFonts w:ascii="Times New Roman" w:eastAsia="Times New Roman" w:hAnsi="Times New Roman" w:cs="Times New Roman"/>
        </w:rPr>
        <w:t> </w:t>
      </w:r>
      <w:r w:rsidRPr="0053755B">
        <w:rPr>
          <w:rFonts w:ascii="Times New Roman" w:eastAsia="Times New Roman" w:hAnsi="Times New Roman" w:cs="Times New Roman"/>
        </w:rPr>
        <w:t>%).</w:t>
      </w:r>
    </w:p>
    <w:p w14:paraId="341E7441" w14:textId="77777777" w:rsidR="00C238A2" w:rsidRPr="0053755B" w:rsidRDefault="00C238A2" w:rsidP="00C238A2">
      <w:pPr>
        <w:spacing w:after="0" w:line="240" w:lineRule="auto"/>
        <w:rPr>
          <w:rFonts w:ascii="Times New Roman" w:eastAsia="Times New Roman" w:hAnsi="Times New Roman" w:cs="Times New Roman"/>
        </w:rPr>
      </w:pPr>
    </w:p>
    <w:p w14:paraId="0F5EB6A9" w14:textId="77777777" w:rsidR="00C238A2" w:rsidRPr="0053755B" w:rsidRDefault="00C238A2" w:rsidP="00C238A2">
      <w:pPr>
        <w:keepNext/>
        <w:tabs>
          <w:tab w:val="left" w:pos="567"/>
        </w:tabs>
        <w:spacing w:after="0" w:line="240" w:lineRule="auto"/>
        <w:rPr>
          <w:rFonts w:ascii="Times New Roman" w:eastAsia="Calibri" w:hAnsi="Times New Roman" w:cs="Geneva"/>
          <w:i/>
          <w:iCs/>
          <w:u w:val="single"/>
        </w:rPr>
      </w:pPr>
      <w:r w:rsidRPr="0053755B">
        <w:rPr>
          <w:rFonts w:ascii="Times New Roman" w:eastAsia="Calibri" w:hAnsi="Times New Roman" w:cs="Geneva"/>
          <w:i/>
          <w:iCs/>
          <w:u w:val="single"/>
        </w:rPr>
        <w:t>Vaikų populiacija</w:t>
      </w:r>
    </w:p>
    <w:p w14:paraId="3F922B17" w14:textId="77777777" w:rsidR="00C238A2" w:rsidRPr="0053755B" w:rsidRDefault="00C238A2" w:rsidP="00C238A2">
      <w:pPr>
        <w:keepNext/>
        <w:tabs>
          <w:tab w:val="left" w:pos="567"/>
        </w:tabs>
        <w:spacing w:after="0" w:line="240" w:lineRule="auto"/>
        <w:rPr>
          <w:rFonts w:ascii="Times New Roman" w:eastAsia="Calibri" w:hAnsi="Times New Roman" w:cs="Geneva"/>
          <w:i/>
          <w:iCs/>
          <w:u w:val="single"/>
        </w:rPr>
      </w:pPr>
      <w:r w:rsidRPr="0053755B">
        <w:rPr>
          <w:rFonts w:ascii="Times New Roman" w:eastAsia="Calibri" w:hAnsi="Times New Roman" w:cs="Geneva"/>
          <w:i/>
          <w:iCs/>
          <w:u w:val="single"/>
        </w:rPr>
        <w:t>Klinikinis veiksmingumas</w:t>
      </w:r>
    </w:p>
    <w:p w14:paraId="658BE5F3" w14:textId="171F0B3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veiksmingumas ir saugumas manijai gydyti tirti atliekant 3 savaičių trukmės placebu kontroliuojamą tyrimą (n = 284, dalyvavo 10</w:t>
      </w:r>
      <w:r w:rsidRPr="0053755B">
        <w:rPr>
          <w:rFonts w:ascii="Times New Roman" w:eastAsia="Times New Roman" w:hAnsi="Times New Roman" w:cs="Times New Roman"/>
        </w:rPr>
        <w:noBreakHyphen/>
        <w:t>17 metų pacientai iš JAV). Apie 45</w:t>
      </w:r>
      <w:r w:rsidR="00883B9C">
        <w:rPr>
          <w:rFonts w:ascii="Times New Roman" w:eastAsia="Times New Roman" w:hAnsi="Times New Roman" w:cs="Times New Roman"/>
        </w:rPr>
        <w:t> </w:t>
      </w:r>
      <w:r w:rsidRPr="0053755B">
        <w:rPr>
          <w:rFonts w:ascii="Times New Roman" w:eastAsia="Times New Roman" w:hAnsi="Times New Roman" w:cs="Times New Roman"/>
        </w:rPr>
        <w:t>% tyrime dalyvavusių pacientų taip pat buvo diagnozuotas dėmesio trūkumo hiperaktyvumo sutrikimas. Be to, atliktas 6 savaičių trukmės placebu kontroliuojamas šizofrenijos gydymo tyrimas (n = 222, dalyvavo 13</w:t>
      </w:r>
      <w:r w:rsidRPr="0053755B">
        <w:rPr>
          <w:rFonts w:ascii="Times New Roman" w:eastAsia="Times New Roman" w:hAnsi="Times New Roman" w:cs="Times New Roman"/>
        </w:rPr>
        <w:noBreakHyphen/>
        <w:t>17 metų pacientai). Į abu tyrimus nebuvo įtraukta pacientų, kuriems anksčiau buvo nustatytas kvetiapino neveiksmingumas. Gydymas kvetiapinu buvo pradedamas nuo 50 mg per parą, antrą dieną dozė buvo didinama iki 100 mg per parą, vėliau – iki tikslinės (manija sergantiems pacientams – 400</w:t>
      </w:r>
      <w:r w:rsidRPr="0053755B">
        <w:rPr>
          <w:rFonts w:ascii="Times New Roman" w:eastAsia="Times New Roman" w:hAnsi="Times New Roman" w:cs="Times New Roman"/>
        </w:rPr>
        <w:noBreakHyphen/>
        <w:t>600 mg, šizofrenija – 400</w:t>
      </w:r>
      <w:r w:rsidRPr="0053755B">
        <w:rPr>
          <w:rFonts w:ascii="Times New Roman" w:eastAsia="Times New Roman" w:hAnsi="Times New Roman" w:cs="Times New Roman"/>
        </w:rPr>
        <w:noBreakHyphen/>
        <w:t>800 mg per parą) pridedant po 100 mg per parą, o paros dozę padalijant į 2</w:t>
      </w:r>
      <w:r w:rsidRPr="0053755B">
        <w:rPr>
          <w:rFonts w:ascii="Times New Roman" w:eastAsia="Times New Roman" w:hAnsi="Times New Roman" w:cs="Times New Roman"/>
        </w:rPr>
        <w:noBreakHyphen/>
        <w:t xml:space="preserve">3 vienkartines. </w:t>
      </w:r>
    </w:p>
    <w:p w14:paraId="430177E4" w14:textId="77777777" w:rsidR="00C238A2" w:rsidRPr="0053755B" w:rsidRDefault="00C238A2" w:rsidP="00C238A2">
      <w:pPr>
        <w:spacing w:after="0" w:line="240" w:lineRule="auto"/>
        <w:rPr>
          <w:rFonts w:ascii="Times New Roman" w:eastAsia="Times New Roman" w:hAnsi="Times New Roman" w:cs="Times New Roman"/>
        </w:rPr>
      </w:pPr>
    </w:p>
    <w:p w14:paraId="2A612CC9" w14:textId="345A686F"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Manijos tyrimo metu </w:t>
      </w:r>
      <w:r w:rsidRPr="0053755B">
        <w:rPr>
          <w:rFonts w:ascii="Times New Roman" w:eastAsia="Times New Roman" w:hAnsi="Times New Roman" w:cs="Times New Roman"/>
          <w:i/>
        </w:rPr>
        <w:t>YMRS</w:t>
      </w:r>
      <w:r w:rsidRPr="0053755B">
        <w:rPr>
          <w:rFonts w:ascii="Times New Roman" w:eastAsia="Times New Roman" w:hAnsi="Times New Roman" w:cs="Times New Roman"/>
        </w:rPr>
        <w:t xml:space="preserve"> (angl., </w:t>
      </w:r>
      <w:r w:rsidRPr="0053755B">
        <w:rPr>
          <w:rFonts w:ascii="Times New Roman" w:eastAsia="Times New Roman" w:hAnsi="Times New Roman" w:cs="Times New Roman"/>
          <w:i/>
        </w:rPr>
        <w:t>Young Mania Rating Scale</w:t>
      </w:r>
      <w:r w:rsidRPr="0053755B">
        <w:rPr>
          <w:rFonts w:ascii="Times New Roman" w:eastAsia="Times New Roman" w:hAnsi="Times New Roman" w:cs="Times New Roman"/>
        </w:rPr>
        <w:t xml:space="preserve"> – jauno amžiaus pacientų manijos vertinimo skalė) bendrojo rodmens vidutinis pokytis (aktyvus gydymas minus placebas) palyginus su buvusiu iki gydymo, apskaičiuotas mažiausių kvadratų metodu, buvo minus 5,21 vartojant 400 mg ir minus 6,56 – vartojant 600 mg kvetiapino per parą. Reakcija (YMRS pagerėjimas ≥ 50</w:t>
      </w:r>
      <w:r w:rsidR="00061FDF">
        <w:rPr>
          <w:rFonts w:ascii="Times New Roman" w:eastAsia="Times New Roman" w:hAnsi="Times New Roman" w:cs="Times New Roman"/>
        </w:rPr>
        <w:t> </w:t>
      </w:r>
      <w:r w:rsidRPr="0053755B">
        <w:rPr>
          <w:rFonts w:ascii="Times New Roman" w:eastAsia="Times New Roman" w:hAnsi="Times New Roman" w:cs="Times New Roman"/>
        </w:rPr>
        <w:t>%) pasireiškė 64</w:t>
      </w:r>
      <w:r w:rsidR="00061FDF">
        <w:rPr>
          <w:rFonts w:ascii="Times New Roman" w:eastAsia="Times New Roman" w:hAnsi="Times New Roman" w:cs="Times New Roman"/>
        </w:rPr>
        <w:t> </w:t>
      </w:r>
      <w:r w:rsidRPr="0053755B">
        <w:rPr>
          <w:rFonts w:ascii="Times New Roman" w:eastAsia="Times New Roman" w:hAnsi="Times New Roman" w:cs="Times New Roman"/>
        </w:rPr>
        <w:t>% 400 mg, 58</w:t>
      </w:r>
      <w:r w:rsidR="00061FDF">
        <w:rPr>
          <w:rFonts w:ascii="Times New Roman" w:eastAsia="Times New Roman" w:hAnsi="Times New Roman" w:cs="Times New Roman"/>
        </w:rPr>
        <w:t> </w:t>
      </w:r>
      <w:r w:rsidRPr="0053755B">
        <w:rPr>
          <w:rFonts w:ascii="Times New Roman" w:eastAsia="Times New Roman" w:hAnsi="Times New Roman" w:cs="Times New Roman"/>
        </w:rPr>
        <w:t>% 600 mg kvetiapino per parą ir 37</w:t>
      </w:r>
      <w:r w:rsidR="00061FDF">
        <w:rPr>
          <w:rFonts w:ascii="Times New Roman" w:eastAsia="Times New Roman" w:hAnsi="Times New Roman" w:cs="Times New Roman"/>
        </w:rPr>
        <w:t> </w:t>
      </w:r>
      <w:r w:rsidRPr="0053755B">
        <w:rPr>
          <w:rFonts w:ascii="Times New Roman" w:eastAsia="Times New Roman" w:hAnsi="Times New Roman" w:cs="Times New Roman"/>
        </w:rPr>
        <w:t xml:space="preserve">% placebą vartojusių pacientų. </w:t>
      </w:r>
    </w:p>
    <w:p w14:paraId="6CFFF561" w14:textId="77777777" w:rsidR="00C238A2" w:rsidRPr="0053755B" w:rsidRDefault="00C238A2" w:rsidP="00C238A2">
      <w:pPr>
        <w:spacing w:after="0" w:line="240" w:lineRule="auto"/>
        <w:rPr>
          <w:rFonts w:ascii="Times New Roman" w:eastAsia="Times New Roman" w:hAnsi="Times New Roman" w:cs="Times New Roman"/>
        </w:rPr>
      </w:pPr>
    </w:p>
    <w:p w14:paraId="32758CB1" w14:textId="0B654AAF"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Šizofrenijos tyrimo metu </w:t>
      </w:r>
      <w:r w:rsidRPr="0053755B">
        <w:rPr>
          <w:rFonts w:ascii="Times New Roman" w:eastAsia="Times New Roman" w:hAnsi="Times New Roman" w:cs="Times New Roman"/>
          <w:i/>
        </w:rPr>
        <w:t>PANSS</w:t>
      </w:r>
      <w:r w:rsidRPr="0053755B">
        <w:rPr>
          <w:rFonts w:ascii="Times New Roman" w:eastAsia="Times New Roman" w:hAnsi="Times New Roman" w:cs="Times New Roman"/>
        </w:rPr>
        <w:t xml:space="preserve"> (angl., </w:t>
      </w:r>
      <w:r w:rsidRPr="0053755B">
        <w:rPr>
          <w:rFonts w:ascii="Times New Roman" w:eastAsia="Times New Roman" w:hAnsi="Times New Roman" w:cs="Times New Roman"/>
          <w:i/>
        </w:rPr>
        <w:t>Positive and Negative Syndrome Scale</w:t>
      </w:r>
      <w:r w:rsidRPr="0053755B">
        <w:rPr>
          <w:rFonts w:ascii="Times New Roman" w:eastAsia="Times New Roman" w:hAnsi="Times New Roman" w:cs="Times New Roman"/>
        </w:rPr>
        <w:t xml:space="preserve"> – pozityvių ir negatyvių sindromų skalė) bendrojo rodmens vidutinis pokytis (aktyvus gydymas minus placebas) palyginus su buvusiu iki gydymo, apskaičiuotas mažiausių kvadratų metodu, buvo minus 8,16 vartojant 400 mg ir minus 9,29 – vartojant 800 mg kvetiapino per parą. Nei maža (400 mg per parą), nei didelė (800 mg per parą) kvetiapino dozė nesukėlė geresnio negu placebas poveikio vertinant pagal procentą pacientų, kuriems pasireiškė reakcija, apibūdinama kaip </w:t>
      </w:r>
      <w:r w:rsidRPr="0053755B">
        <w:rPr>
          <w:rFonts w:ascii="Times New Roman" w:eastAsia="Times New Roman" w:hAnsi="Times New Roman" w:cs="Times New Roman"/>
          <w:i/>
        </w:rPr>
        <w:t>PANSS</w:t>
      </w:r>
      <w:r w:rsidRPr="0053755B">
        <w:rPr>
          <w:rFonts w:ascii="Times New Roman" w:eastAsia="Times New Roman" w:hAnsi="Times New Roman" w:cs="Times New Roman"/>
        </w:rPr>
        <w:t xml:space="preserve"> bendrojo rodmens sumažėjimas ≥ 30</w:t>
      </w:r>
      <w:r w:rsidR="00061FDF">
        <w:rPr>
          <w:rFonts w:ascii="Times New Roman" w:eastAsia="Times New Roman" w:hAnsi="Times New Roman" w:cs="Times New Roman"/>
        </w:rPr>
        <w:t> </w:t>
      </w:r>
      <w:r w:rsidRPr="0053755B">
        <w:rPr>
          <w:rFonts w:ascii="Times New Roman" w:eastAsia="Times New Roman" w:hAnsi="Times New Roman" w:cs="Times New Roman"/>
        </w:rPr>
        <w:t>%. Vis dėlto reakcija nustatyta mažesniam didesnės dozės manijos ir šizofrenijos gydymo grupių pacientų skaičiui.</w:t>
      </w:r>
    </w:p>
    <w:p w14:paraId="62A31EEA" w14:textId="77777777" w:rsidR="00C238A2" w:rsidRPr="0053755B" w:rsidRDefault="00C238A2" w:rsidP="00C238A2">
      <w:pPr>
        <w:spacing w:after="0" w:line="240" w:lineRule="auto"/>
        <w:rPr>
          <w:rFonts w:ascii="Times New Roman" w:eastAsia="Times New Roman" w:hAnsi="Times New Roman" w:cs="Times New Roman"/>
        </w:rPr>
      </w:pPr>
    </w:p>
    <w:p w14:paraId="26E5F530" w14:textId="2980E61E"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Atliekant trečią trumpą placebo monoterapija kontroliuojamą Quetiapine Accord pailginto atpalaidavimo tablečių veikimo vaikams ir paaugliams (10-17 metų), sergantiems bipoline depresija, tyrimą, vaist</w:t>
      </w:r>
      <w:r w:rsidR="00471DC3">
        <w:rPr>
          <w:rFonts w:ascii="Times New Roman" w:eastAsia="Times New Roman" w:hAnsi="Times New Roman" w:cs="Times New Roman"/>
        </w:rPr>
        <w:t>ini</w:t>
      </w:r>
      <w:r w:rsidRPr="0053755B">
        <w:rPr>
          <w:rFonts w:ascii="Times New Roman" w:eastAsia="Times New Roman" w:hAnsi="Times New Roman" w:cs="Times New Roman"/>
        </w:rPr>
        <w:t xml:space="preserve">o </w:t>
      </w:r>
      <w:r w:rsidR="00471DC3">
        <w:rPr>
          <w:rFonts w:ascii="Times New Roman" w:eastAsia="Times New Roman" w:hAnsi="Times New Roman" w:cs="Times New Roman"/>
        </w:rPr>
        <w:t>preparato</w:t>
      </w:r>
      <w:r w:rsidRPr="0053755B">
        <w:rPr>
          <w:rFonts w:ascii="Times New Roman" w:eastAsia="Times New Roman" w:hAnsi="Times New Roman" w:cs="Times New Roman"/>
        </w:rPr>
        <w:t xml:space="preserve"> veikimas nebuvo pademonstruotas. </w:t>
      </w:r>
    </w:p>
    <w:p w14:paraId="5EFC07C7" w14:textId="77777777" w:rsidR="00C238A2" w:rsidRPr="0053755B" w:rsidRDefault="00C238A2" w:rsidP="00C238A2">
      <w:pPr>
        <w:spacing w:after="0" w:line="240" w:lineRule="auto"/>
        <w:rPr>
          <w:rFonts w:ascii="Times New Roman" w:eastAsia="Times New Roman" w:hAnsi="Times New Roman" w:cs="Times New Roman"/>
        </w:rPr>
      </w:pPr>
    </w:p>
    <w:p w14:paraId="05C3593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Duomenų apie poveikio palaikymą ar atkryčio profilaktiką šios amžiaus grupės pacientams nėra.</w:t>
      </w:r>
    </w:p>
    <w:p w14:paraId="3242CA2E" w14:textId="77777777" w:rsidR="00C238A2" w:rsidRPr="0053755B" w:rsidRDefault="00C238A2" w:rsidP="00C238A2">
      <w:pPr>
        <w:spacing w:after="0" w:line="240" w:lineRule="auto"/>
        <w:rPr>
          <w:rFonts w:ascii="Times New Roman" w:eastAsia="Times New Roman" w:hAnsi="Times New Roman" w:cs="Times New Roman"/>
        </w:rPr>
      </w:pPr>
    </w:p>
    <w:p w14:paraId="475324D2" w14:textId="77777777" w:rsidR="00C238A2" w:rsidRPr="0053755B" w:rsidRDefault="00C238A2" w:rsidP="00C238A2">
      <w:pPr>
        <w:spacing w:after="0" w:line="240" w:lineRule="auto"/>
        <w:rPr>
          <w:rFonts w:ascii="Times New Roman" w:eastAsia="Times New Roman" w:hAnsi="Times New Roman" w:cs="Times New Roman"/>
          <w:i/>
        </w:rPr>
      </w:pPr>
      <w:r w:rsidRPr="0053755B">
        <w:rPr>
          <w:rFonts w:ascii="Times New Roman" w:eastAsia="Times New Roman" w:hAnsi="Times New Roman" w:cs="Times New Roman"/>
          <w:i/>
        </w:rPr>
        <w:t xml:space="preserve">Klinikinis saugumas </w:t>
      </w:r>
    </w:p>
    <w:p w14:paraId="5BB86B86" w14:textId="3312456A"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Aukščiau aprašytų trumpalaikių kvetiapino pediatriniams pacientams tyrimų metu, buvo gautas sekantis ekstrapiramidinių simptomų dažnis vaist</w:t>
      </w:r>
      <w:r w:rsidR="00640F15">
        <w:rPr>
          <w:rFonts w:ascii="Times New Roman" w:eastAsia="Times New Roman" w:hAnsi="Times New Roman" w:cs="Times New Roman"/>
        </w:rPr>
        <w:t>ini</w:t>
      </w:r>
      <w:r w:rsidRPr="0053755B">
        <w:rPr>
          <w:rFonts w:ascii="Times New Roman" w:eastAsia="Times New Roman" w:hAnsi="Times New Roman" w:cs="Times New Roman"/>
        </w:rPr>
        <w:t xml:space="preserve">o </w:t>
      </w:r>
      <w:r w:rsidR="00640F15">
        <w:rPr>
          <w:rFonts w:ascii="Times New Roman" w:eastAsia="Times New Roman" w:hAnsi="Times New Roman" w:cs="Times New Roman"/>
        </w:rPr>
        <w:t>preparato</w:t>
      </w:r>
      <w:r w:rsidRPr="0053755B">
        <w:rPr>
          <w:rFonts w:ascii="Times New Roman" w:eastAsia="Times New Roman" w:hAnsi="Times New Roman" w:cs="Times New Roman"/>
        </w:rPr>
        <w:t xml:space="preserve"> ir placebo grupėse: 12,9</w:t>
      </w:r>
      <w:r w:rsidR="00061FDF">
        <w:rPr>
          <w:rFonts w:ascii="Times New Roman" w:eastAsia="Times New Roman" w:hAnsi="Times New Roman" w:cs="Times New Roman"/>
        </w:rPr>
        <w:t> </w:t>
      </w:r>
      <w:r w:rsidRPr="0053755B">
        <w:rPr>
          <w:rFonts w:ascii="Times New Roman" w:eastAsia="Times New Roman" w:hAnsi="Times New Roman" w:cs="Times New Roman"/>
        </w:rPr>
        <w:t>% ir 5,3</w:t>
      </w:r>
      <w:r w:rsidR="00061FDF">
        <w:rPr>
          <w:rFonts w:ascii="Times New Roman" w:eastAsia="Times New Roman" w:hAnsi="Times New Roman" w:cs="Times New Roman"/>
        </w:rPr>
        <w:t> </w:t>
      </w:r>
      <w:r w:rsidRPr="0053755B">
        <w:rPr>
          <w:rFonts w:ascii="Times New Roman" w:eastAsia="Times New Roman" w:hAnsi="Times New Roman" w:cs="Times New Roman"/>
        </w:rPr>
        <w:t>% šizofrenija sergančiųjų tyrime, 3,6</w:t>
      </w:r>
      <w:r w:rsidR="00061FDF">
        <w:rPr>
          <w:rFonts w:ascii="Times New Roman" w:eastAsia="Times New Roman" w:hAnsi="Times New Roman" w:cs="Times New Roman"/>
        </w:rPr>
        <w:t> </w:t>
      </w:r>
      <w:r w:rsidRPr="0053755B">
        <w:rPr>
          <w:rFonts w:ascii="Times New Roman" w:eastAsia="Times New Roman" w:hAnsi="Times New Roman" w:cs="Times New Roman"/>
        </w:rPr>
        <w:t>% ir 1,1</w:t>
      </w:r>
      <w:r w:rsidR="00061FDF">
        <w:rPr>
          <w:rFonts w:ascii="Times New Roman" w:eastAsia="Times New Roman" w:hAnsi="Times New Roman" w:cs="Times New Roman"/>
        </w:rPr>
        <w:t> </w:t>
      </w:r>
      <w:r w:rsidRPr="0053755B">
        <w:rPr>
          <w:rFonts w:ascii="Times New Roman" w:eastAsia="Times New Roman" w:hAnsi="Times New Roman" w:cs="Times New Roman"/>
        </w:rPr>
        <w:t>% bipoline manija sergančiųjų tyrime, ir 1,1</w:t>
      </w:r>
      <w:r w:rsidR="00061FDF">
        <w:rPr>
          <w:rFonts w:ascii="Times New Roman" w:eastAsia="Times New Roman" w:hAnsi="Times New Roman" w:cs="Times New Roman"/>
        </w:rPr>
        <w:t> </w:t>
      </w:r>
      <w:r w:rsidRPr="0053755B">
        <w:rPr>
          <w:rFonts w:ascii="Times New Roman" w:eastAsia="Times New Roman" w:hAnsi="Times New Roman" w:cs="Times New Roman"/>
        </w:rPr>
        <w:t>% ir 0</w:t>
      </w:r>
      <w:r w:rsidR="00061FDF">
        <w:rPr>
          <w:rFonts w:ascii="Times New Roman" w:eastAsia="Times New Roman" w:hAnsi="Times New Roman" w:cs="Times New Roman"/>
        </w:rPr>
        <w:t> </w:t>
      </w:r>
      <w:r w:rsidRPr="0053755B">
        <w:rPr>
          <w:rFonts w:ascii="Times New Roman" w:eastAsia="Times New Roman" w:hAnsi="Times New Roman" w:cs="Times New Roman"/>
        </w:rPr>
        <w:t>% bipoline depresija sergančiųjų tyrime. 17</w:t>
      </w:r>
      <w:r w:rsidR="00061FDF">
        <w:rPr>
          <w:rFonts w:ascii="Times New Roman" w:eastAsia="Times New Roman" w:hAnsi="Times New Roman" w:cs="Times New Roman"/>
        </w:rPr>
        <w:t> </w:t>
      </w:r>
      <w:r w:rsidRPr="0053755B">
        <w:rPr>
          <w:rFonts w:ascii="Times New Roman" w:eastAsia="Times New Roman" w:hAnsi="Times New Roman" w:cs="Times New Roman"/>
        </w:rPr>
        <w:t>% kvetiapiną ir 2,5</w:t>
      </w:r>
      <w:r w:rsidR="00061FDF">
        <w:rPr>
          <w:rFonts w:ascii="Times New Roman" w:eastAsia="Times New Roman" w:hAnsi="Times New Roman" w:cs="Times New Roman"/>
        </w:rPr>
        <w:t> </w:t>
      </w:r>
      <w:r w:rsidRPr="0053755B">
        <w:rPr>
          <w:rFonts w:ascii="Times New Roman" w:eastAsia="Times New Roman" w:hAnsi="Times New Roman" w:cs="Times New Roman"/>
        </w:rPr>
        <w:t xml:space="preserve">% placebą vartojusių pacientų, sergančių šizofrenija ir bipoline manija, ir </w:t>
      </w:r>
      <w:r w:rsidRPr="0053755B">
        <w:rPr>
          <w:rFonts w:ascii="Times New Roman" w:eastAsia="Times New Roman" w:hAnsi="Times New Roman" w:cs="Times New Roman"/>
          <w:color w:val="000000"/>
        </w:rPr>
        <w:t>13,7</w:t>
      </w:r>
      <w:r w:rsidR="00061FDF">
        <w:rPr>
          <w:rFonts w:ascii="Times New Roman" w:eastAsia="Times New Roman" w:hAnsi="Times New Roman" w:cs="Times New Roman"/>
          <w:color w:val="000000"/>
        </w:rPr>
        <w:t> </w:t>
      </w:r>
      <w:r w:rsidRPr="0053755B">
        <w:rPr>
          <w:rFonts w:ascii="Times New Roman" w:hAnsi="Times New Roman"/>
          <w:color w:val="000000"/>
        </w:rPr>
        <w:t>% kvetiapiną ir 6</w:t>
      </w:r>
      <w:r w:rsidRPr="0053755B">
        <w:rPr>
          <w:rFonts w:ascii="Times New Roman" w:eastAsia="Times New Roman" w:hAnsi="Times New Roman" w:cs="Times New Roman"/>
          <w:color w:val="000000"/>
        </w:rPr>
        <w:t>,8</w:t>
      </w:r>
      <w:r w:rsidR="00061FDF">
        <w:rPr>
          <w:rFonts w:ascii="Times New Roman" w:eastAsia="Times New Roman" w:hAnsi="Times New Roman" w:cs="Times New Roman"/>
          <w:color w:val="000000"/>
        </w:rPr>
        <w:t> </w:t>
      </w:r>
      <w:r w:rsidRPr="0053755B">
        <w:rPr>
          <w:rFonts w:ascii="Times New Roman" w:hAnsi="Times New Roman"/>
          <w:color w:val="000000"/>
        </w:rPr>
        <w:t>%</w:t>
      </w:r>
      <w:r w:rsidRPr="0053755B">
        <w:rPr>
          <w:rFonts w:ascii="Times New Roman" w:eastAsia="Times New Roman" w:hAnsi="Times New Roman" w:cs="Times New Roman"/>
        </w:rPr>
        <w:t xml:space="preserve"> placebą vartojusių pacientų, sergančių bipoline depresija, priaugo ≥ 7</w:t>
      </w:r>
      <w:r w:rsidR="00061FDF">
        <w:rPr>
          <w:rFonts w:ascii="Times New Roman" w:eastAsia="Times New Roman" w:hAnsi="Times New Roman" w:cs="Times New Roman"/>
        </w:rPr>
        <w:t> </w:t>
      </w:r>
      <w:r w:rsidRPr="0053755B">
        <w:rPr>
          <w:rFonts w:ascii="Times New Roman" w:eastAsia="Times New Roman" w:hAnsi="Times New Roman" w:cs="Times New Roman"/>
        </w:rPr>
        <w:t>% kūno masės. Buvo nustatytas sekantis su savižudybe susijusių reiškinių dažnis vaist</w:t>
      </w:r>
      <w:r w:rsidR="00574AEF">
        <w:rPr>
          <w:rFonts w:ascii="Times New Roman" w:eastAsia="Times New Roman" w:hAnsi="Times New Roman" w:cs="Times New Roman"/>
        </w:rPr>
        <w:t>ini</w:t>
      </w:r>
      <w:r w:rsidRPr="0053755B">
        <w:rPr>
          <w:rFonts w:ascii="Times New Roman" w:eastAsia="Times New Roman" w:hAnsi="Times New Roman" w:cs="Times New Roman"/>
        </w:rPr>
        <w:t>o</w:t>
      </w:r>
      <w:r w:rsidR="00574AEF">
        <w:rPr>
          <w:rFonts w:ascii="Times New Roman" w:eastAsia="Times New Roman" w:hAnsi="Times New Roman" w:cs="Times New Roman"/>
        </w:rPr>
        <w:t xml:space="preserve"> preparato</w:t>
      </w:r>
      <w:r w:rsidRPr="0053755B">
        <w:rPr>
          <w:rFonts w:ascii="Times New Roman" w:eastAsia="Times New Roman" w:hAnsi="Times New Roman" w:cs="Times New Roman"/>
        </w:rPr>
        <w:t xml:space="preserve"> ir placebo grupėse: 1,4</w:t>
      </w:r>
      <w:r w:rsidR="00061FDF">
        <w:rPr>
          <w:rFonts w:ascii="Times New Roman" w:eastAsia="Times New Roman" w:hAnsi="Times New Roman" w:cs="Times New Roman"/>
        </w:rPr>
        <w:t> </w:t>
      </w:r>
      <w:r w:rsidRPr="0053755B">
        <w:rPr>
          <w:rFonts w:ascii="Times New Roman" w:eastAsia="Times New Roman" w:hAnsi="Times New Roman" w:cs="Times New Roman"/>
        </w:rPr>
        <w:t>% ir 1,3</w:t>
      </w:r>
      <w:r w:rsidR="00061FDF">
        <w:rPr>
          <w:rFonts w:ascii="Times New Roman" w:eastAsia="Times New Roman" w:hAnsi="Times New Roman" w:cs="Times New Roman"/>
        </w:rPr>
        <w:t> </w:t>
      </w:r>
      <w:r w:rsidRPr="0053755B">
        <w:rPr>
          <w:rFonts w:ascii="Times New Roman" w:eastAsia="Times New Roman" w:hAnsi="Times New Roman" w:cs="Times New Roman"/>
        </w:rPr>
        <w:t>% šizofrenijos tyrime, 1,0</w:t>
      </w:r>
      <w:r w:rsidR="00061FDF">
        <w:rPr>
          <w:rFonts w:ascii="Times New Roman" w:eastAsia="Times New Roman" w:hAnsi="Times New Roman" w:cs="Times New Roman"/>
        </w:rPr>
        <w:t> </w:t>
      </w:r>
      <w:r w:rsidRPr="0053755B">
        <w:rPr>
          <w:rFonts w:ascii="Times New Roman" w:eastAsia="Times New Roman" w:hAnsi="Times New Roman" w:cs="Times New Roman"/>
        </w:rPr>
        <w:t>% ir 0</w:t>
      </w:r>
      <w:r w:rsidR="00061FDF">
        <w:rPr>
          <w:rFonts w:ascii="Times New Roman" w:eastAsia="Times New Roman" w:hAnsi="Times New Roman" w:cs="Times New Roman"/>
        </w:rPr>
        <w:t> </w:t>
      </w:r>
      <w:r w:rsidRPr="0053755B">
        <w:rPr>
          <w:rFonts w:ascii="Times New Roman" w:eastAsia="Times New Roman" w:hAnsi="Times New Roman" w:cs="Times New Roman"/>
        </w:rPr>
        <w:t>% bipolinės manijos tyrime, 1,1</w:t>
      </w:r>
      <w:r w:rsidR="00061FDF">
        <w:rPr>
          <w:rFonts w:ascii="Times New Roman" w:eastAsia="Times New Roman" w:hAnsi="Times New Roman" w:cs="Times New Roman"/>
        </w:rPr>
        <w:t> </w:t>
      </w:r>
      <w:r w:rsidRPr="0053755B">
        <w:rPr>
          <w:rFonts w:ascii="Times New Roman" w:eastAsia="Times New Roman" w:hAnsi="Times New Roman" w:cs="Times New Roman"/>
        </w:rPr>
        <w:t>% ir 0</w:t>
      </w:r>
      <w:r w:rsidR="00061FDF">
        <w:rPr>
          <w:rFonts w:ascii="Times New Roman" w:eastAsia="Times New Roman" w:hAnsi="Times New Roman" w:cs="Times New Roman"/>
        </w:rPr>
        <w:t> </w:t>
      </w:r>
      <w:r w:rsidRPr="0053755B">
        <w:rPr>
          <w:rFonts w:ascii="Times New Roman" w:eastAsia="Times New Roman" w:hAnsi="Times New Roman" w:cs="Times New Roman"/>
        </w:rPr>
        <w:t xml:space="preserve">% bipolinės depresijos tyrime. Per papildomą stebėjimo laikotarpį po gydymo bipolinės depresijos tyrime, buvo gauti pranešimai apie du papildomus su savižudybe susijusius reiškinius dviems pacientams; vienas iš pacientų, šio reiškinio metu, buvo gydomas kvetiapinu. </w:t>
      </w:r>
    </w:p>
    <w:p w14:paraId="4D01C859" w14:textId="77777777" w:rsidR="00C238A2" w:rsidRPr="0053755B" w:rsidRDefault="00C238A2" w:rsidP="00C238A2">
      <w:pPr>
        <w:spacing w:after="0" w:line="240" w:lineRule="auto"/>
        <w:rPr>
          <w:rFonts w:ascii="Times New Roman" w:eastAsia="Times New Roman" w:hAnsi="Times New Roman" w:cs="Times New Roman"/>
        </w:rPr>
      </w:pPr>
    </w:p>
    <w:p w14:paraId="586FE1E9" w14:textId="77777777" w:rsidR="00C238A2" w:rsidRPr="0053755B" w:rsidRDefault="00C238A2" w:rsidP="00C238A2">
      <w:pPr>
        <w:spacing w:after="0" w:line="240" w:lineRule="auto"/>
        <w:rPr>
          <w:rFonts w:ascii="Times New Roman" w:eastAsia="Times New Roman" w:hAnsi="Times New Roman" w:cs="Times New Roman"/>
          <w:i/>
        </w:rPr>
      </w:pPr>
      <w:r w:rsidRPr="0053755B">
        <w:rPr>
          <w:rFonts w:ascii="Times New Roman" w:eastAsia="Times New Roman" w:hAnsi="Times New Roman" w:cs="Times New Roman"/>
          <w:i/>
        </w:rPr>
        <w:t>Ilgalaikis saugumas</w:t>
      </w:r>
    </w:p>
    <w:p w14:paraId="573A90D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Papildomų saugumo duomenų gauta trumpalaikių tyrimų metu pradėtą gydymą tęsiant 26 savaičių trukmės atviro tyrimo (pacientų n = 380) metu skiriant 400</w:t>
      </w:r>
      <w:r w:rsidRPr="0053755B">
        <w:rPr>
          <w:rFonts w:ascii="Times New Roman" w:eastAsia="Times New Roman" w:hAnsi="Times New Roman" w:cs="Times New Roman"/>
        </w:rPr>
        <w:noBreakHyphen/>
        <w:t>800 mg kvetiapino per parą. Gauta pranešimų apie padidėjusį vaikų ir paauglių kraujospūdį. Be to, vaikams ir paaugliams dažniau negu suaugusiems nustatytas padidėjęs apetitas, ekstrapiramidinių simptomų ir padidėjusi prolaktino koncentracija serume (žr. 4.4 ir 4.8 skyrius).</w:t>
      </w:r>
    </w:p>
    <w:p w14:paraId="7CD38934" w14:textId="0C3A6C9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Kūno masės indekso padidėjimas, koreguotas pagal normalų ilgalaikį augimą, buvo laikomas klinikai reikšmingu, jei sudarė bent 0,5 standartinio nuokrypio. Šį kriterijų atitiko 18,3</w:t>
      </w:r>
      <w:r w:rsidR="00D977C9">
        <w:rPr>
          <w:rFonts w:ascii="Times New Roman" w:eastAsia="Times New Roman" w:hAnsi="Times New Roman" w:cs="Times New Roman"/>
        </w:rPr>
        <w:t> </w:t>
      </w:r>
      <w:r w:rsidRPr="0053755B">
        <w:rPr>
          <w:rFonts w:ascii="Times New Roman" w:eastAsia="Times New Roman" w:hAnsi="Times New Roman" w:cs="Times New Roman"/>
        </w:rPr>
        <w:t>% pacientų, vartojusių kvetiapiną bent 26 savaites.</w:t>
      </w:r>
    </w:p>
    <w:p w14:paraId="5A438ED1" w14:textId="77777777" w:rsidR="00C238A2" w:rsidRPr="0053755B" w:rsidRDefault="00C238A2" w:rsidP="00C238A2">
      <w:pPr>
        <w:spacing w:after="0" w:line="240" w:lineRule="auto"/>
        <w:rPr>
          <w:rFonts w:ascii="Times New Roman" w:eastAsia="Times New Roman" w:hAnsi="Times New Roman" w:cs="Times New Roman"/>
        </w:rPr>
      </w:pPr>
    </w:p>
    <w:p w14:paraId="6CCADCBD"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5.2</w:t>
      </w:r>
      <w:r w:rsidRPr="0053755B">
        <w:rPr>
          <w:rFonts w:ascii="Times New Roman" w:eastAsia="Times New Roman" w:hAnsi="Times New Roman" w:cs="Times New Roman"/>
          <w:b/>
          <w:kern w:val="28"/>
        </w:rPr>
        <w:tab/>
        <w:t>Farmakokinetinės savybės</w:t>
      </w:r>
    </w:p>
    <w:p w14:paraId="3D831F51" w14:textId="77777777" w:rsidR="00C238A2" w:rsidRPr="0053755B" w:rsidRDefault="00C238A2" w:rsidP="00C238A2">
      <w:pPr>
        <w:spacing w:after="0" w:line="240" w:lineRule="auto"/>
        <w:rPr>
          <w:rFonts w:ascii="Times New Roman" w:eastAsia="Times New Roman" w:hAnsi="Times New Roman" w:cs="Times New Roman"/>
        </w:rPr>
      </w:pPr>
    </w:p>
    <w:p w14:paraId="6A554C8D"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Absorbcija</w:t>
      </w:r>
    </w:p>
    <w:p w14:paraId="6566AD2A" w14:textId="3864A0F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Išgertas kvetiapinas gerai absorbuojamas. Pavartojus Quetiapine Accord pailginto atpalaidavimo tablečių, didžiausios kvetiapino ir norkvetiapino koncentracijos plazmoje (</w:t>
      </w:r>
      <w:r w:rsidRPr="0053755B">
        <w:rPr>
          <w:rFonts w:ascii="Times New Roman" w:eastAsia="Times New Roman" w:hAnsi="Times New Roman" w:cs="Times New Roman"/>
          <w:i/>
        </w:rPr>
        <w:t>T</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susidaro maždaug po 6 val. Aktyvaus metabolito norkvetiapino didžiausia pusiausvyrinė molinė koncentracija sudaro 35</w:t>
      </w:r>
      <w:r w:rsidR="00D977C9">
        <w:rPr>
          <w:rFonts w:ascii="Times New Roman" w:eastAsia="Times New Roman" w:hAnsi="Times New Roman" w:cs="Times New Roman"/>
        </w:rPr>
        <w:t> </w:t>
      </w:r>
      <w:r w:rsidRPr="0053755B">
        <w:rPr>
          <w:rFonts w:ascii="Times New Roman" w:eastAsia="Times New Roman" w:hAnsi="Times New Roman" w:cs="Times New Roman"/>
        </w:rPr>
        <w:t>% atitinkamos kvetiapino koncentracijos.</w:t>
      </w:r>
    </w:p>
    <w:p w14:paraId="2F0E0C56" w14:textId="77777777" w:rsidR="00C238A2" w:rsidRPr="0053755B" w:rsidRDefault="00C238A2" w:rsidP="00C238A2">
      <w:pPr>
        <w:spacing w:after="0" w:line="240" w:lineRule="auto"/>
        <w:rPr>
          <w:rFonts w:ascii="Times New Roman" w:eastAsia="Times New Roman" w:hAnsi="Times New Roman" w:cs="Times New Roman"/>
        </w:rPr>
      </w:pPr>
    </w:p>
    <w:p w14:paraId="48FBFE2F" w14:textId="54D3745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ir norkvetiapino farmakokinetika yra tiesinė, jos rodikliai proporcingi dozei vartojant iki 800 mg 1 kartą per parą. Vartojant tokią pačią Quetiapine Accord pailginto atpalaidavimo tablečių ir greito atpalaidavimo kvetiapino fumarato tablečių paros dozę (Quetiapine Accord pailginto atpalaidavimo tabletes išgeriant iš karto, o greito atpalaidavimo tabletes – per 2 kartus), plotas po koncentracijos plazmoje priklausomai nuo laiko kreive (</w:t>
      </w:r>
      <w:r w:rsidRPr="0053755B">
        <w:rPr>
          <w:rFonts w:ascii="Times New Roman" w:eastAsia="Times New Roman" w:hAnsi="Times New Roman" w:cs="Times New Roman"/>
          <w:i/>
        </w:rPr>
        <w:t>AUC</w:t>
      </w:r>
      <w:r w:rsidRPr="0053755B">
        <w:rPr>
          <w:rFonts w:ascii="Times New Roman" w:eastAsia="Times New Roman" w:hAnsi="Times New Roman" w:cs="Times New Roman"/>
        </w:rPr>
        <w:t>) būna vienodas, tačiau didžiausia pusiausvyrinė koncentracija plazmoje (</w:t>
      </w:r>
      <w:r w:rsidRPr="0053755B">
        <w:rPr>
          <w:rFonts w:ascii="Times New Roman" w:eastAsia="Times New Roman" w:hAnsi="Times New Roman" w:cs="Times New Roman"/>
          <w:i/>
        </w:rPr>
        <w:t>C</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vartojant Quetiapine Accord pailginto atpalaidavimo tabletes būna 13</w:t>
      </w:r>
      <w:r w:rsidR="00D977C9">
        <w:rPr>
          <w:rFonts w:ascii="Times New Roman" w:eastAsia="Times New Roman" w:hAnsi="Times New Roman" w:cs="Times New Roman"/>
        </w:rPr>
        <w:t> </w:t>
      </w:r>
      <w:r w:rsidRPr="0053755B">
        <w:rPr>
          <w:rFonts w:ascii="Times New Roman" w:eastAsia="Times New Roman" w:hAnsi="Times New Roman" w:cs="Times New Roman"/>
        </w:rPr>
        <w:t xml:space="preserve">% mažesnė. Vartojant Quetiapine Accord pailginto atpalaidavimo tabletes, metabolito norkvetiapino </w:t>
      </w:r>
      <w:r w:rsidRPr="0053755B">
        <w:rPr>
          <w:rFonts w:ascii="Times New Roman" w:eastAsia="Times New Roman" w:hAnsi="Times New Roman" w:cs="Times New Roman"/>
          <w:i/>
        </w:rPr>
        <w:t>AUC</w:t>
      </w:r>
      <w:r w:rsidRPr="0053755B">
        <w:rPr>
          <w:rFonts w:ascii="Times New Roman" w:eastAsia="Times New Roman" w:hAnsi="Times New Roman" w:cs="Times New Roman"/>
        </w:rPr>
        <w:t xml:space="preserve"> būna 18</w:t>
      </w:r>
      <w:r w:rsidR="00D977C9">
        <w:rPr>
          <w:rFonts w:ascii="Times New Roman" w:eastAsia="Times New Roman" w:hAnsi="Times New Roman" w:cs="Times New Roman"/>
        </w:rPr>
        <w:t> </w:t>
      </w:r>
      <w:r w:rsidRPr="0053755B">
        <w:rPr>
          <w:rFonts w:ascii="Times New Roman" w:eastAsia="Times New Roman" w:hAnsi="Times New Roman" w:cs="Times New Roman"/>
        </w:rPr>
        <w:t>% mažesnis negu vartojant greito atpalaidavimo tabletes.</w:t>
      </w:r>
    </w:p>
    <w:p w14:paraId="06531ABC" w14:textId="77777777" w:rsidR="00C238A2" w:rsidRPr="0053755B" w:rsidRDefault="00C238A2" w:rsidP="00C238A2">
      <w:pPr>
        <w:spacing w:after="0" w:line="240" w:lineRule="auto"/>
        <w:rPr>
          <w:rFonts w:ascii="Times New Roman" w:eastAsia="Times New Roman" w:hAnsi="Times New Roman" w:cs="Times New Roman"/>
        </w:rPr>
      </w:pPr>
    </w:p>
    <w:p w14:paraId="3D35409D" w14:textId="0D1B1B03"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Maisto poveikio kvetiapino biologiniam įsisavinimui tyrimas parodė, kad riebus maistas statistikai reikšmingai (atitinkamai maždaug 50</w:t>
      </w:r>
      <w:r w:rsidR="00D977C9">
        <w:rPr>
          <w:rFonts w:ascii="Times New Roman" w:eastAsia="Times New Roman" w:hAnsi="Times New Roman" w:cs="Times New Roman"/>
        </w:rPr>
        <w:t> </w:t>
      </w:r>
      <w:r w:rsidRPr="0053755B">
        <w:rPr>
          <w:rFonts w:ascii="Times New Roman" w:eastAsia="Times New Roman" w:hAnsi="Times New Roman" w:cs="Times New Roman"/>
        </w:rPr>
        <w:t>% ir 20</w:t>
      </w:r>
      <w:r w:rsidR="00D977C9">
        <w:rPr>
          <w:rFonts w:ascii="Times New Roman" w:eastAsia="Times New Roman" w:hAnsi="Times New Roman" w:cs="Times New Roman"/>
        </w:rPr>
        <w:t> </w:t>
      </w:r>
      <w:r w:rsidRPr="0053755B">
        <w:rPr>
          <w:rFonts w:ascii="Times New Roman" w:eastAsia="Times New Roman" w:hAnsi="Times New Roman" w:cs="Times New Roman"/>
        </w:rPr>
        <w:t xml:space="preserve">%) padidina </w:t>
      </w:r>
      <w:r w:rsidRPr="0053755B">
        <w:rPr>
          <w:rFonts w:ascii="Times New Roman" w:eastAsia="Times New Roman" w:hAnsi="Times New Roman" w:cs="Times New Roman"/>
          <w:i/>
        </w:rPr>
        <w:t>C</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xml:space="preserve"> ir </w:t>
      </w:r>
      <w:r w:rsidRPr="0053755B">
        <w:rPr>
          <w:rFonts w:ascii="Times New Roman" w:eastAsia="Times New Roman" w:hAnsi="Times New Roman" w:cs="Times New Roman"/>
          <w:i/>
        </w:rPr>
        <w:t>AUC</w:t>
      </w:r>
      <w:r w:rsidRPr="0053755B">
        <w:rPr>
          <w:rFonts w:ascii="Times New Roman" w:eastAsia="Times New Roman" w:hAnsi="Times New Roman" w:cs="Times New Roman"/>
        </w:rPr>
        <w:t xml:space="preserve"> išgėrus Quetiapine Accord pailginto atpalaidavimo tablečių. Nepaneigta galimybė, kad riebaus maisto poveikis vartojant šią farmacinę formą gali būti stipresnis. Palyginimui pažymėtina, kad lengvas valgis neturėjo reikšmingos įtakos kvetiapino </w:t>
      </w:r>
      <w:r w:rsidRPr="0053755B">
        <w:rPr>
          <w:rFonts w:ascii="Times New Roman" w:eastAsia="Times New Roman" w:hAnsi="Times New Roman" w:cs="Times New Roman"/>
          <w:i/>
        </w:rPr>
        <w:t>C</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xml:space="preserve"> ir </w:t>
      </w:r>
      <w:r w:rsidRPr="0053755B">
        <w:rPr>
          <w:rFonts w:ascii="Times New Roman" w:eastAsia="Times New Roman" w:hAnsi="Times New Roman" w:cs="Times New Roman"/>
          <w:i/>
        </w:rPr>
        <w:t>AUC</w:t>
      </w:r>
      <w:r w:rsidRPr="0053755B">
        <w:rPr>
          <w:rFonts w:ascii="Times New Roman" w:eastAsia="Times New Roman" w:hAnsi="Times New Roman" w:cs="Times New Roman"/>
        </w:rPr>
        <w:t xml:space="preserve"> išgėrus kvetiapino. Quetiapine Accord pailginto atpalaidavimo tabletės rekomenduojama gerti 1 kartą per parą ne valgio metu.</w:t>
      </w:r>
    </w:p>
    <w:p w14:paraId="3EFCA838" w14:textId="77777777" w:rsidR="00C238A2" w:rsidRPr="0053755B" w:rsidRDefault="00C238A2" w:rsidP="00C238A2">
      <w:pPr>
        <w:spacing w:after="0" w:line="240" w:lineRule="auto"/>
        <w:rPr>
          <w:rFonts w:ascii="Times New Roman" w:eastAsia="Times New Roman" w:hAnsi="Times New Roman" w:cs="Times New Roman"/>
        </w:rPr>
      </w:pPr>
    </w:p>
    <w:p w14:paraId="7DCE365F"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Pasiskirstymas</w:t>
      </w:r>
    </w:p>
    <w:p w14:paraId="6B08C608" w14:textId="63E804ED"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Maždaug 83</w:t>
      </w:r>
      <w:r w:rsidR="00D977C9">
        <w:rPr>
          <w:rFonts w:ascii="Times New Roman" w:eastAsia="Times New Roman" w:hAnsi="Times New Roman" w:cs="Times New Roman"/>
        </w:rPr>
        <w:t> </w:t>
      </w:r>
      <w:r w:rsidRPr="0053755B">
        <w:rPr>
          <w:rFonts w:ascii="Times New Roman" w:eastAsia="Times New Roman" w:hAnsi="Times New Roman" w:cs="Times New Roman"/>
        </w:rPr>
        <w:t>% kvetiapino būna prisijungusio prie plazmos baltymų.</w:t>
      </w:r>
    </w:p>
    <w:p w14:paraId="4AA213EC" w14:textId="77777777" w:rsidR="00C238A2" w:rsidRPr="0053755B" w:rsidRDefault="00C238A2" w:rsidP="00C238A2">
      <w:pPr>
        <w:spacing w:after="0" w:line="240" w:lineRule="auto"/>
        <w:rPr>
          <w:rFonts w:ascii="Times New Roman" w:eastAsia="Times New Roman" w:hAnsi="Times New Roman" w:cs="Times New Roman"/>
        </w:rPr>
      </w:pPr>
    </w:p>
    <w:p w14:paraId="46E317AE"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Biotransformacija</w:t>
      </w:r>
    </w:p>
    <w:p w14:paraId="11104AFA" w14:textId="5711D2D6"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didelė dalis metabolizuojama kepenyse. Pavartojus radioaktyviu izotopu žymėto kvetiapino, nepakitęs kvetiapinas išmatose ir šlapime sudaro mažiau kaip 5</w:t>
      </w:r>
      <w:r w:rsidR="00D977C9">
        <w:rPr>
          <w:rFonts w:ascii="Times New Roman" w:eastAsia="Times New Roman" w:hAnsi="Times New Roman" w:cs="Times New Roman"/>
        </w:rPr>
        <w:t> </w:t>
      </w:r>
      <w:r w:rsidRPr="0053755B">
        <w:rPr>
          <w:rFonts w:ascii="Times New Roman" w:eastAsia="Times New Roman" w:hAnsi="Times New Roman" w:cs="Times New Roman"/>
        </w:rPr>
        <w:t>%.</w:t>
      </w:r>
    </w:p>
    <w:p w14:paraId="3919075A" w14:textId="77777777" w:rsidR="00C238A2" w:rsidRPr="0053755B" w:rsidRDefault="00C238A2" w:rsidP="00C238A2">
      <w:pPr>
        <w:spacing w:after="0" w:line="240" w:lineRule="auto"/>
        <w:rPr>
          <w:rFonts w:ascii="Times New Roman" w:eastAsia="Times New Roman" w:hAnsi="Times New Roman" w:cs="Times New Roman"/>
        </w:rPr>
      </w:pPr>
    </w:p>
    <w:p w14:paraId="103BD9D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Tyrimais </w:t>
      </w:r>
      <w:r w:rsidRPr="0053755B">
        <w:rPr>
          <w:rFonts w:ascii="Times New Roman" w:eastAsia="Times New Roman" w:hAnsi="Times New Roman" w:cs="Times New Roman"/>
          <w:i/>
        </w:rPr>
        <w:t>in vitro</w:t>
      </w:r>
      <w:r w:rsidRPr="0053755B">
        <w:rPr>
          <w:rFonts w:ascii="Times New Roman" w:eastAsia="Times New Roman" w:hAnsi="Times New Roman" w:cs="Times New Roman"/>
        </w:rPr>
        <w:t xml:space="preserve"> nustatyta, kad pagrindinis nuo citochromo P450 priklausomo kvetiapino metabolizmo fermentas yra CYP3A4. Daugiausia norkvetiapino susidaro ir eliminuojama taip pat veikiant CYP3A4.</w:t>
      </w:r>
    </w:p>
    <w:p w14:paraId="632003C3" w14:textId="77777777" w:rsidR="00C238A2" w:rsidRPr="0053755B" w:rsidRDefault="00C238A2" w:rsidP="00C238A2">
      <w:pPr>
        <w:spacing w:after="0" w:line="240" w:lineRule="auto"/>
        <w:rPr>
          <w:rFonts w:ascii="Times New Roman" w:eastAsia="Times New Roman" w:hAnsi="Times New Roman" w:cs="Times New Roman"/>
        </w:rPr>
      </w:pPr>
    </w:p>
    <w:p w14:paraId="5E3D2BB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Nustatyta, kad kvetiapinas ir keli jo metabolitai (įskaitant norkvetiapiną) </w:t>
      </w:r>
      <w:r w:rsidRPr="0053755B">
        <w:rPr>
          <w:rFonts w:ascii="Times New Roman" w:eastAsia="Times New Roman" w:hAnsi="Times New Roman" w:cs="Times New Roman"/>
          <w:i/>
        </w:rPr>
        <w:t>in vitro</w:t>
      </w:r>
      <w:r w:rsidRPr="0053755B">
        <w:rPr>
          <w:rFonts w:ascii="Times New Roman" w:eastAsia="Times New Roman" w:hAnsi="Times New Roman" w:cs="Times New Roman"/>
        </w:rPr>
        <w:t xml:space="preserve"> silpnai slopina žmogaus citochromo P450 1A2, 2C9, 2C19, 2D6 ir 3A4 fermentų aktyvumą, tačiau tik kai koncentracijos maždaug 5</w:t>
      </w:r>
      <w:r w:rsidRPr="0053755B">
        <w:rPr>
          <w:rFonts w:ascii="Times New Roman" w:eastAsia="Times New Roman" w:hAnsi="Times New Roman" w:cs="Times New Roman"/>
        </w:rPr>
        <w:noBreakHyphen/>
        <w:t>50 kartų viršijo susidarančias žmogui vartojant 300</w:t>
      </w:r>
      <w:r w:rsidRPr="0053755B">
        <w:rPr>
          <w:rFonts w:ascii="Times New Roman" w:eastAsia="Times New Roman" w:hAnsi="Times New Roman" w:cs="Times New Roman"/>
        </w:rPr>
        <w:noBreakHyphen/>
        <w:t xml:space="preserve">800 mg per parą. Remiantis šių tyrimų </w:t>
      </w:r>
      <w:r w:rsidRPr="0053755B">
        <w:rPr>
          <w:rFonts w:ascii="Times New Roman" w:eastAsia="Times New Roman" w:hAnsi="Times New Roman" w:cs="Times New Roman"/>
          <w:i/>
        </w:rPr>
        <w:t>in vitro</w:t>
      </w:r>
      <w:r w:rsidRPr="0053755B">
        <w:rPr>
          <w:rFonts w:ascii="Times New Roman" w:eastAsia="Times New Roman" w:hAnsi="Times New Roman" w:cs="Times New Roman"/>
        </w:rPr>
        <w:t xml:space="preserve"> duomenimis, nereikėtų tikėtis, kad kvetiapinas kliniškai reikšmingai slopintų nuo citochromo P450 priklausomą kartu vartojamų vaistinių preparatų metabolizmą. Tyrimų su gyvūnais duomenimis, kvetiapinas gali indukuoti citochromo P450 fermentus. Vis dėlto atliekant specialų sąveikos psichoze sergančių pacientų organizme tyrimą, citochromo P450 aktyvumo padidėjimo vartojant kvetiapiną nenustatyta.</w:t>
      </w:r>
    </w:p>
    <w:p w14:paraId="6BC26663" w14:textId="77777777" w:rsidR="00C238A2" w:rsidRPr="0053755B" w:rsidRDefault="00C238A2" w:rsidP="00C238A2">
      <w:pPr>
        <w:spacing w:after="0" w:line="240" w:lineRule="auto"/>
        <w:rPr>
          <w:rFonts w:ascii="Times New Roman" w:eastAsia="Times New Roman" w:hAnsi="Times New Roman" w:cs="Times New Roman"/>
        </w:rPr>
      </w:pPr>
    </w:p>
    <w:p w14:paraId="1BDEE78B"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Eliminacija</w:t>
      </w:r>
    </w:p>
    <w:p w14:paraId="51657179" w14:textId="66E25C10"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ir norkvetiapino pusiniai eliminacijos periodai yra atitinkamai maždaug 7 val. ir 12 val. Maždaug 73</w:t>
      </w:r>
      <w:r w:rsidR="00D977C9">
        <w:rPr>
          <w:rFonts w:ascii="Times New Roman" w:eastAsia="Times New Roman" w:hAnsi="Times New Roman" w:cs="Times New Roman"/>
        </w:rPr>
        <w:t> </w:t>
      </w:r>
      <w:r w:rsidRPr="0053755B">
        <w:rPr>
          <w:rFonts w:ascii="Times New Roman" w:eastAsia="Times New Roman" w:hAnsi="Times New Roman" w:cs="Times New Roman"/>
        </w:rPr>
        <w:t>% radioaktyvumo išskiriama su šlapimu ir maždaug 21</w:t>
      </w:r>
      <w:r w:rsidR="00D977C9">
        <w:rPr>
          <w:rFonts w:ascii="Times New Roman" w:eastAsia="Times New Roman" w:hAnsi="Times New Roman" w:cs="Times New Roman"/>
        </w:rPr>
        <w:t> </w:t>
      </w:r>
      <w:r w:rsidRPr="0053755B">
        <w:rPr>
          <w:rFonts w:ascii="Times New Roman" w:eastAsia="Times New Roman" w:hAnsi="Times New Roman" w:cs="Times New Roman"/>
        </w:rPr>
        <w:t>% – su išmatomis, mažiau kaip 5</w:t>
      </w:r>
      <w:r w:rsidR="00D977C9">
        <w:rPr>
          <w:rFonts w:ascii="Times New Roman" w:eastAsia="Times New Roman" w:hAnsi="Times New Roman" w:cs="Times New Roman"/>
        </w:rPr>
        <w:t> </w:t>
      </w:r>
      <w:r w:rsidRPr="0053755B">
        <w:rPr>
          <w:rFonts w:ascii="Times New Roman" w:eastAsia="Times New Roman" w:hAnsi="Times New Roman" w:cs="Times New Roman"/>
        </w:rPr>
        <w:t>% viso radioaktyvumo sudaro nepakitusi su vaistiniu preparatu susijusi medžiaga. Skaičiuojant dozės molinę frakciją, vidutiniškai mažiau kaip 5</w:t>
      </w:r>
      <w:r w:rsidR="00D977C9">
        <w:rPr>
          <w:rFonts w:ascii="Times New Roman" w:eastAsia="Times New Roman" w:hAnsi="Times New Roman" w:cs="Times New Roman"/>
        </w:rPr>
        <w:t> </w:t>
      </w:r>
      <w:r w:rsidRPr="0053755B">
        <w:rPr>
          <w:rFonts w:ascii="Times New Roman" w:eastAsia="Times New Roman" w:hAnsi="Times New Roman" w:cs="Times New Roman"/>
        </w:rPr>
        <w:t>% laisvo kvetiapino ir aktyvaus metabolito žmogaus plazmoje norkvetiapino išskiriama su šlapimu.</w:t>
      </w:r>
    </w:p>
    <w:p w14:paraId="3BBF0EB7" w14:textId="77777777" w:rsidR="00C238A2" w:rsidRPr="0053755B" w:rsidRDefault="00C238A2" w:rsidP="00C238A2">
      <w:pPr>
        <w:spacing w:after="0" w:line="240" w:lineRule="auto"/>
        <w:rPr>
          <w:rFonts w:ascii="Times New Roman" w:eastAsia="Times New Roman" w:hAnsi="Times New Roman" w:cs="Times New Roman"/>
        </w:rPr>
      </w:pPr>
    </w:p>
    <w:p w14:paraId="2BA46191" w14:textId="77777777" w:rsidR="00C238A2" w:rsidRPr="0053755B" w:rsidRDefault="00C238A2" w:rsidP="00C238A2">
      <w:pPr>
        <w:keepNext/>
        <w:tabs>
          <w:tab w:val="left" w:pos="567"/>
        </w:tabs>
        <w:spacing w:after="0" w:line="240" w:lineRule="auto"/>
        <w:rPr>
          <w:rFonts w:ascii="Times New Roman" w:eastAsia="Times New Roman" w:hAnsi="Times New Roman" w:cs="Geneva"/>
          <w:bCs/>
          <w:iCs/>
          <w:u w:val="single"/>
        </w:rPr>
      </w:pPr>
      <w:r w:rsidRPr="0053755B">
        <w:rPr>
          <w:rFonts w:ascii="Times New Roman" w:eastAsia="Times New Roman" w:hAnsi="Times New Roman" w:cs="Geneva"/>
          <w:bCs/>
          <w:iCs/>
          <w:u w:val="single"/>
        </w:rPr>
        <w:t>Ypatingos populiacijos</w:t>
      </w:r>
    </w:p>
    <w:p w14:paraId="5C3FBE68" w14:textId="77777777" w:rsidR="00C238A2" w:rsidRPr="0053755B" w:rsidRDefault="00C238A2" w:rsidP="00C238A2">
      <w:pPr>
        <w:keepNext/>
        <w:tabs>
          <w:tab w:val="left" w:pos="567"/>
        </w:tabs>
        <w:spacing w:after="0" w:line="240" w:lineRule="auto"/>
        <w:rPr>
          <w:rFonts w:ascii="Times New Roman" w:eastAsia="Times New Roman" w:hAnsi="Times New Roman" w:cs="Geneva"/>
          <w:b/>
          <w:bCs/>
          <w:iCs/>
        </w:rPr>
      </w:pPr>
    </w:p>
    <w:p w14:paraId="1478879B"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Lytis</w:t>
      </w:r>
    </w:p>
    <w:p w14:paraId="6EF70765" w14:textId="77777777" w:rsidR="00C238A2" w:rsidRPr="0053755B" w:rsidRDefault="00C238A2" w:rsidP="00C238A2">
      <w:pPr>
        <w:spacing w:after="0" w:line="240" w:lineRule="auto"/>
        <w:rPr>
          <w:rFonts w:ascii="Times New Roman" w:eastAsia="Calibri" w:hAnsi="Times New Roman" w:cs="Times New Roman"/>
        </w:rPr>
      </w:pPr>
      <w:r w:rsidRPr="0053755B">
        <w:rPr>
          <w:rFonts w:ascii="Times New Roman" w:eastAsia="Times New Roman" w:hAnsi="Times New Roman" w:cs="Times New Roman"/>
        </w:rPr>
        <w:t>Kvetiapino farmakokinetika vyrų ir moterų organizme nesiskiria.</w:t>
      </w:r>
      <w:r w:rsidRPr="0053755B">
        <w:rPr>
          <w:rFonts w:ascii="Times New Roman" w:eastAsia="Times New Roman" w:hAnsi="Times New Roman" w:cs="Times New Roman"/>
        </w:rPr>
        <w:br/>
      </w:r>
    </w:p>
    <w:p w14:paraId="15E38F7A"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Senyvas amžius</w:t>
      </w:r>
    </w:p>
    <w:p w14:paraId="5603F072" w14:textId="14F2B313" w:rsidR="00C238A2" w:rsidRPr="0053755B" w:rsidRDefault="00C238A2" w:rsidP="00C238A2">
      <w:pPr>
        <w:spacing w:after="0" w:line="240" w:lineRule="auto"/>
        <w:rPr>
          <w:rFonts w:ascii="Times New Roman" w:eastAsia="Calibri" w:hAnsi="Times New Roman" w:cs="Times New Roman"/>
        </w:rPr>
      </w:pPr>
      <w:r w:rsidRPr="0053755B">
        <w:rPr>
          <w:rFonts w:ascii="Times New Roman" w:eastAsia="Times New Roman" w:hAnsi="Times New Roman" w:cs="Times New Roman"/>
        </w:rPr>
        <w:t>Vidutinis kvetiapino klirensas senyvų žmonių organizme yra maždaug 30</w:t>
      </w:r>
      <w:r w:rsidRPr="0053755B">
        <w:rPr>
          <w:rFonts w:ascii="Times New Roman" w:eastAsia="Times New Roman" w:hAnsi="Times New Roman" w:cs="Times New Roman"/>
        </w:rPr>
        <w:noBreakHyphen/>
        <w:t>50</w:t>
      </w:r>
      <w:r w:rsidR="00D977C9">
        <w:rPr>
          <w:rFonts w:ascii="Times New Roman" w:eastAsia="Times New Roman" w:hAnsi="Times New Roman" w:cs="Times New Roman"/>
        </w:rPr>
        <w:t> </w:t>
      </w:r>
      <w:r w:rsidRPr="0053755B">
        <w:rPr>
          <w:rFonts w:ascii="Times New Roman" w:eastAsia="Times New Roman" w:hAnsi="Times New Roman" w:cs="Times New Roman"/>
        </w:rPr>
        <w:t>% mažesnis negu 18</w:t>
      </w:r>
      <w:r w:rsidRPr="0053755B">
        <w:rPr>
          <w:rFonts w:ascii="Times New Roman" w:eastAsia="Times New Roman" w:hAnsi="Times New Roman" w:cs="Times New Roman"/>
        </w:rPr>
        <w:noBreakHyphen/>
        <w:t>65 metų suaugusiųjų.</w:t>
      </w:r>
    </w:p>
    <w:p w14:paraId="702C16EF" w14:textId="77777777" w:rsidR="00C238A2" w:rsidRPr="0053755B" w:rsidRDefault="00C238A2" w:rsidP="00C238A2">
      <w:pPr>
        <w:spacing w:after="0" w:line="240" w:lineRule="auto"/>
        <w:rPr>
          <w:rFonts w:ascii="Times New Roman" w:eastAsia="Calibri" w:hAnsi="Times New Roman" w:cs="Times New Roman"/>
        </w:rPr>
      </w:pPr>
    </w:p>
    <w:p w14:paraId="6678C0A3" w14:textId="77777777" w:rsidR="00C238A2" w:rsidRPr="0053755B" w:rsidRDefault="00C238A2" w:rsidP="00B45FF6">
      <w:pPr>
        <w:keepNext/>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Inkstų funkcijos sutrikimas</w:t>
      </w:r>
    </w:p>
    <w:p w14:paraId="41832A1F" w14:textId="3DCC8A89" w:rsidR="00C238A2" w:rsidRPr="0053755B" w:rsidRDefault="00C238A2" w:rsidP="00B45FF6">
      <w:pPr>
        <w:keepNext/>
        <w:spacing w:after="0" w:line="240" w:lineRule="auto"/>
        <w:rPr>
          <w:rFonts w:ascii="Times New Roman" w:eastAsia="Calibri" w:hAnsi="Times New Roman" w:cs="Times New Roman"/>
          <w:bCs/>
          <w:i/>
          <w:iCs/>
          <w:lang w:eastAsia="lt-LT"/>
        </w:rPr>
      </w:pPr>
      <w:r w:rsidRPr="0053755B">
        <w:rPr>
          <w:rFonts w:ascii="Times New Roman" w:eastAsia="Calibri" w:hAnsi="Times New Roman" w:cs="Times New Roman"/>
        </w:rPr>
        <w:t>Vidutinis kvetiapino plazminis klirensas sunkiu inkstų funkcijos sutrikimu (kreatinino klirensas &lt; 30 ml/min./1,73 m</w:t>
      </w:r>
      <w:r w:rsidRPr="0053755B">
        <w:rPr>
          <w:rFonts w:ascii="Times New Roman" w:eastAsia="Calibri" w:hAnsi="Times New Roman" w:cs="Times New Roman"/>
          <w:vertAlign w:val="superscript"/>
        </w:rPr>
        <w:t>2</w:t>
      </w:r>
      <w:r w:rsidRPr="0053755B">
        <w:rPr>
          <w:rFonts w:ascii="Times New Roman" w:eastAsia="Calibri" w:hAnsi="Times New Roman" w:cs="Times New Roman"/>
        </w:rPr>
        <w:t>) sergančių žmonių organizme būna maždaug 25</w:t>
      </w:r>
      <w:r w:rsidR="00D977C9">
        <w:rPr>
          <w:rFonts w:ascii="Times New Roman" w:eastAsia="Calibri" w:hAnsi="Times New Roman" w:cs="Times New Roman"/>
        </w:rPr>
        <w:t> </w:t>
      </w:r>
      <w:r w:rsidRPr="0053755B">
        <w:rPr>
          <w:rFonts w:ascii="Times New Roman" w:eastAsia="Calibri" w:hAnsi="Times New Roman" w:cs="Times New Roman"/>
        </w:rPr>
        <w:t>% mažesnis, tačiau individualus klirensas išlieka tokiose ribose, kaip sveikiems žmonėms.</w:t>
      </w:r>
    </w:p>
    <w:p w14:paraId="5FF3B93B" w14:textId="77777777" w:rsidR="00C238A2" w:rsidRPr="0053755B" w:rsidRDefault="00C238A2" w:rsidP="00C238A2">
      <w:pPr>
        <w:spacing w:after="0" w:line="240" w:lineRule="auto"/>
        <w:rPr>
          <w:rFonts w:ascii="Times New Roman" w:eastAsia="Times New Roman" w:hAnsi="Times New Roman" w:cs="Geneva"/>
        </w:rPr>
      </w:pPr>
    </w:p>
    <w:p w14:paraId="241601B3"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Kepenų funkcijos sutrikimas</w:t>
      </w:r>
    </w:p>
    <w:p w14:paraId="7B4BEDC4" w14:textId="6AEB912B"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Vidutinis kvetiapino plazminis klirensas kepenų </w:t>
      </w:r>
      <w:r w:rsidRPr="0053755B">
        <w:rPr>
          <w:rFonts w:ascii="Times New Roman" w:eastAsia="Calibri" w:hAnsi="Times New Roman" w:cs="Times New Roman"/>
        </w:rPr>
        <w:t>funkcijos sutrikimu</w:t>
      </w:r>
      <w:r w:rsidRPr="0053755B">
        <w:rPr>
          <w:rFonts w:ascii="Times New Roman" w:eastAsia="Times New Roman" w:hAnsi="Times New Roman" w:cs="Times New Roman"/>
        </w:rPr>
        <w:t xml:space="preserve"> (stabilia alkoholine ciroze) sergančių asmenų organizme būna maždaug 25</w:t>
      </w:r>
      <w:r w:rsidR="00D977C9">
        <w:rPr>
          <w:rFonts w:ascii="Times New Roman" w:eastAsia="Times New Roman" w:hAnsi="Times New Roman" w:cs="Times New Roman"/>
        </w:rPr>
        <w:t> </w:t>
      </w:r>
      <w:r w:rsidRPr="0053755B">
        <w:rPr>
          <w:rFonts w:ascii="Times New Roman" w:eastAsia="Times New Roman" w:hAnsi="Times New Roman" w:cs="Times New Roman"/>
        </w:rPr>
        <w:t>% mažesnis. Didelė kvetiapino dalis metabolizuojama kepenyse, todėl kepenų nepakankamumu sergančių pacientų plazmoje turėtų susidaryti didesnė šio vaistinio preparato koncentracija. Jiems gali tekti koreguoti dozę (žr. 4.2 skyrių).</w:t>
      </w:r>
    </w:p>
    <w:p w14:paraId="2AED6BD2" w14:textId="77777777" w:rsidR="00C238A2" w:rsidRPr="0053755B" w:rsidRDefault="00C238A2" w:rsidP="00C238A2">
      <w:pPr>
        <w:spacing w:after="0" w:line="240" w:lineRule="auto"/>
        <w:rPr>
          <w:rFonts w:ascii="Times New Roman" w:eastAsia="Times New Roman" w:hAnsi="Times New Roman" w:cs="Times New Roman"/>
        </w:rPr>
      </w:pPr>
    </w:p>
    <w:p w14:paraId="714E1541"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Vaikų populiacija</w:t>
      </w:r>
    </w:p>
    <w:p w14:paraId="5B9240C5" w14:textId="2C0D34BD"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Farmakokinetikos duomenys gauti tiriant 9 vaikus (10</w:t>
      </w:r>
      <w:r w:rsidRPr="0053755B">
        <w:rPr>
          <w:rFonts w:ascii="Times New Roman" w:eastAsia="Times New Roman" w:hAnsi="Times New Roman" w:cs="Times New Roman"/>
        </w:rPr>
        <w:noBreakHyphen/>
        <w:t xml:space="preserve">12 metų amžiaus) ir 12 paauglių, kurie nuolat vartojo po 400 mg kvetiapino 2 kartus per parą. Esant pusiausvyrinei būklei, pagal dozę koreguota nepakitusio kvetiapino koncentracija </w:t>
      </w:r>
      <w:r w:rsidRPr="0053755B">
        <w:rPr>
          <w:rFonts w:ascii="Times New Roman" w:eastAsia="Times New Roman" w:hAnsi="Times New Roman" w:cs="Times New Roman"/>
          <w:bCs/>
        </w:rPr>
        <w:t>10</w:t>
      </w:r>
      <w:r w:rsidRPr="0053755B">
        <w:rPr>
          <w:rFonts w:ascii="Times New Roman" w:eastAsia="Times New Roman" w:hAnsi="Times New Roman" w:cs="Times New Roman"/>
          <w:bCs/>
        </w:rPr>
        <w:noBreakHyphen/>
        <w:t>17 metų v</w:t>
      </w:r>
      <w:r w:rsidRPr="0053755B">
        <w:rPr>
          <w:rFonts w:ascii="Times New Roman" w:eastAsia="Times New Roman" w:hAnsi="Times New Roman" w:cs="Times New Roman"/>
        </w:rPr>
        <w:t xml:space="preserve">aikų ir paauglių plazmoje paprastai būdavo panaši kaip suaugusiųjų, o </w:t>
      </w:r>
      <w:r w:rsidRPr="0053755B">
        <w:rPr>
          <w:rFonts w:ascii="Times New Roman" w:eastAsia="Times New Roman" w:hAnsi="Times New Roman" w:cs="Times New Roman"/>
          <w:i/>
        </w:rPr>
        <w:t>C</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xml:space="preserve"> vaikams buvo ties viršutine suaugusiems nustatyto diapazono riba. Aktyvaus metabolito norkvetiapino </w:t>
      </w:r>
      <w:r w:rsidRPr="0053755B">
        <w:rPr>
          <w:rFonts w:ascii="Times New Roman" w:eastAsia="Times New Roman" w:hAnsi="Times New Roman" w:cs="Times New Roman"/>
          <w:i/>
        </w:rPr>
        <w:t>AUC</w:t>
      </w:r>
      <w:r w:rsidRPr="0053755B">
        <w:rPr>
          <w:rFonts w:ascii="Times New Roman" w:eastAsia="Times New Roman" w:hAnsi="Times New Roman" w:cs="Times New Roman"/>
        </w:rPr>
        <w:t xml:space="preserve"> 10</w:t>
      </w:r>
      <w:r w:rsidRPr="0053755B">
        <w:rPr>
          <w:rFonts w:ascii="Times New Roman" w:eastAsia="Times New Roman" w:hAnsi="Times New Roman" w:cs="Times New Roman"/>
        </w:rPr>
        <w:noBreakHyphen/>
        <w:t>12 metų vaikų plazmoje buvo didesnis negu suaugusiųjų 62</w:t>
      </w:r>
      <w:r w:rsidR="00D977C9">
        <w:rPr>
          <w:rFonts w:ascii="Times New Roman" w:eastAsia="Times New Roman" w:hAnsi="Times New Roman" w:cs="Times New Roman"/>
        </w:rPr>
        <w:t> </w:t>
      </w:r>
      <w:r w:rsidRPr="0053755B">
        <w:rPr>
          <w:rFonts w:ascii="Times New Roman" w:eastAsia="Times New Roman" w:hAnsi="Times New Roman" w:cs="Times New Roman"/>
        </w:rPr>
        <w:t xml:space="preserve">%, </w:t>
      </w:r>
      <w:r w:rsidRPr="0053755B">
        <w:rPr>
          <w:rFonts w:ascii="Times New Roman" w:eastAsia="Times New Roman" w:hAnsi="Times New Roman" w:cs="Times New Roman"/>
          <w:i/>
        </w:rPr>
        <w:t>C</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xml:space="preserve"> – 49</w:t>
      </w:r>
      <w:r w:rsidR="00D977C9">
        <w:rPr>
          <w:rFonts w:ascii="Times New Roman" w:eastAsia="Times New Roman" w:hAnsi="Times New Roman" w:cs="Times New Roman"/>
        </w:rPr>
        <w:t> </w:t>
      </w:r>
      <w:r w:rsidRPr="0053755B">
        <w:rPr>
          <w:rFonts w:ascii="Times New Roman" w:eastAsia="Times New Roman" w:hAnsi="Times New Roman" w:cs="Times New Roman"/>
        </w:rPr>
        <w:t>%, 13</w:t>
      </w:r>
      <w:r w:rsidRPr="0053755B">
        <w:rPr>
          <w:rFonts w:ascii="Times New Roman" w:eastAsia="Times New Roman" w:hAnsi="Times New Roman" w:cs="Times New Roman"/>
        </w:rPr>
        <w:noBreakHyphen/>
        <w:t>17 metų paauglių – atitinkamai 28</w:t>
      </w:r>
      <w:r w:rsidR="00D977C9">
        <w:rPr>
          <w:rFonts w:ascii="Times New Roman" w:eastAsia="Times New Roman" w:hAnsi="Times New Roman" w:cs="Times New Roman"/>
        </w:rPr>
        <w:t> </w:t>
      </w:r>
      <w:r w:rsidRPr="0053755B">
        <w:rPr>
          <w:rFonts w:ascii="Times New Roman" w:eastAsia="Times New Roman" w:hAnsi="Times New Roman" w:cs="Times New Roman"/>
        </w:rPr>
        <w:t>% ir 14</w:t>
      </w:r>
      <w:r w:rsidR="00D977C9">
        <w:rPr>
          <w:rFonts w:ascii="Times New Roman" w:eastAsia="Times New Roman" w:hAnsi="Times New Roman" w:cs="Times New Roman"/>
        </w:rPr>
        <w:t> </w:t>
      </w:r>
      <w:r w:rsidRPr="0053755B">
        <w:rPr>
          <w:rFonts w:ascii="Times New Roman" w:eastAsia="Times New Roman" w:hAnsi="Times New Roman" w:cs="Times New Roman"/>
        </w:rPr>
        <w:t>%.</w:t>
      </w:r>
    </w:p>
    <w:p w14:paraId="14CB9D9C" w14:textId="77777777" w:rsidR="00C238A2" w:rsidRPr="0053755B" w:rsidRDefault="00C238A2" w:rsidP="00C238A2">
      <w:pPr>
        <w:spacing w:after="0" w:line="240" w:lineRule="auto"/>
        <w:rPr>
          <w:rFonts w:ascii="Times New Roman" w:eastAsia="Times New Roman" w:hAnsi="Times New Roman" w:cs="Times New Roman"/>
        </w:rPr>
      </w:pPr>
    </w:p>
    <w:p w14:paraId="626A2D8E" w14:textId="77777777" w:rsidR="00C238A2" w:rsidRPr="0053755B" w:rsidRDefault="00C238A2" w:rsidP="00C238A2">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rPr>
        <w:t>Informacijos apie Quetiapine Accord pailginto atpalaidavimo tablečių farmakokinetiką vaikų ir paauglių organizme nėra.</w:t>
      </w:r>
    </w:p>
    <w:p w14:paraId="1E629028" w14:textId="77777777" w:rsidR="00C238A2" w:rsidRPr="0053755B" w:rsidRDefault="00C238A2" w:rsidP="00C238A2">
      <w:pPr>
        <w:spacing w:after="0" w:line="240" w:lineRule="auto"/>
        <w:rPr>
          <w:rFonts w:ascii="Times New Roman" w:eastAsia="Times New Roman" w:hAnsi="Times New Roman" w:cs="Times New Roman"/>
        </w:rPr>
      </w:pPr>
    </w:p>
    <w:p w14:paraId="464113C4"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5.3</w:t>
      </w:r>
      <w:r w:rsidRPr="0053755B">
        <w:rPr>
          <w:rFonts w:ascii="Times New Roman" w:eastAsia="Times New Roman" w:hAnsi="Times New Roman" w:cs="Times New Roman"/>
          <w:b/>
          <w:kern w:val="28"/>
        </w:rPr>
        <w:tab/>
        <w:t>Ikiklinikinių saugumo tyrimų duomenys</w:t>
      </w:r>
    </w:p>
    <w:p w14:paraId="49A019BF" w14:textId="77777777" w:rsidR="00C238A2" w:rsidRPr="0053755B" w:rsidRDefault="00C238A2" w:rsidP="00C238A2">
      <w:pPr>
        <w:spacing w:after="0" w:line="240" w:lineRule="auto"/>
        <w:rPr>
          <w:rFonts w:ascii="Times New Roman" w:eastAsia="Times New Roman" w:hAnsi="Times New Roman" w:cs="Times New Roman"/>
        </w:rPr>
      </w:pPr>
    </w:p>
    <w:p w14:paraId="1E08A289" w14:textId="11ACFAB3"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Eilė genotoksiškumo tyrimų </w:t>
      </w:r>
      <w:r w:rsidRPr="0053755B">
        <w:rPr>
          <w:rFonts w:ascii="Times New Roman" w:eastAsia="Times New Roman" w:hAnsi="Times New Roman" w:cs="Times New Roman"/>
          <w:i/>
          <w:iCs/>
        </w:rPr>
        <w:t>in vitro</w:t>
      </w:r>
      <w:r w:rsidRPr="0053755B">
        <w:rPr>
          <w:rFonts w:ascii="Times New Roman" w:eastAsia="Times New Roman" w:hAnsi="Times New Roman" w:cs="Times New Roman"/>
        </w:rPr>
        <w:t xml:space="preserve"> ir </w:t>
      </w:r>
      <w:r w:rsidRPr="0053755B">
        <w:rPr>
          <w:rFonts w:ascii="Times New Roman" w:eastAsia="Times New Roman" w:hAnsi="Times New Roman" w:cs="Times New Roman"/>
          <w:i/>
          <w:iCs/>
        </w:rPr>
        <w:t>in vivo</w:t>
      </w:r>
      <w:r w:rsidRPr="0053755B">
        <w:rPr>
          <w:rFonts w:ascii="Times New Roman" w:eastAsia="Times New Roman" w:hAnsi="Times New Roman" w:cs="Times New Roman"/>
        </w:rPr>
        <w:t xml:space="preserve"> genotoksiškumo neparodė. Esant kliniškai reikšmingai ekspozicijai, laboratoriniams gyvūnams rasta šių ilgalaikiais klinikiniais tyrimais nepatvirtintų nukrypimų: pigmento sankaupos skydliaukėje (žiurkėms); skydliaukės folikulinių ląstelių hipertrofija, sumažėjusi T</w:t>
      </w:r>
      <w:r w:rsidRPr="0053755B">
        <w:rPr>
          <w:rFonts w:ascii="Times New Roman" w:eastAsia="Times New Roman" w:hAnsi="Times New Roman" w:cs="Times New Roman"/>
          <w:vertAlign w:val="subscript"/>
        </w:rPr>
        <w:t>3</w:t>
      </w:r>
      <w:r w:rsidRPr="0053755B">
        <w:rPr>
          <w:rFonts w:ascii="Times New Roman" w:eastAsia="Times New Roman" w:hAnsi="Times New Roman" w:cs="Times New Roman"/>
        </w:rPr>
        <w:t xml:space="preserve"> koncentracija plazmoje, sumažėjusi hemoglobino koncentracija bei sumažėjęs eritrocitų ir leukocitų skaičius, lęšių drumstis ir katarakta (šunims) (Dėl kataraktos ar lęšiuko drumsties žr.</w:t>
      </w:r>
      <w:r w:rsidR="00B575FF" w:rsidRPr="00A64747">
        <w:rPr>
          <w:rFonts w:ascii="Times New Roman" w:eastAsia="Times New Roman" w:hAnsi="Times New Roman" w:cs="Times New Roman"/>
        </w:rPr>
        <w:t xml:space="preserve"> </w:t>
      </w:r>
      <w:r w:rsidRPr="0053755B">
        <w:rPr>
          <w:rFonts w:ascii="Times New Roman" w:eastAsia="Times New Roman" w:hAnsi="Times New Roman" w:cs="Times New Roman"/>
        </w:rPr>
        <w:t>5.1 skyrių).</w:t>
      </w:r>
    </w:p>
    <w:p w14:paraId="4C5015B2" w14:textId="77777777" w:rsidR="00C238A2" w:rsidRPr="0053755B" w:rsidRDefault="00C238A2" w:rsidP="00C238A2">
      <w:pPr>
        <w:spacing w:after="0" w:line="240" w:lineRule="auto"/>
        <w:rPr>
          <w:rFonts w:ascii="Times New Roman" w:eastAsia="Times New Roman" w:hAnsi="Times New Roman" w:cs="Times New Roman"/>
        </w:rPr>
      </w:pPr>
    </w:p>
    <w:p w14:paraId="375D22C9" w14:textId="77777777" w:rsidR="00C238A2" w:rsidRPr="0053755B" w:rsidRDefault="00C238A2" w:rsidP="00C238A2">
      <w:pPr>
        <w:spacing w:after="0" w:line="240" w:lineRule="auto"/>
      </w:pPr>
      <w:r w:rsidRPr="0053755B">
        <w:rPr>
          <w:rFonts w:ascii="Times New Roman" w:eastAsia="Times New Roman" w:hAnsi="Times New Roman" w:cs="Times New Roman"/>
        </w:rPr>
        <w:t>Vaisiaus embriotoksiškumo tyrimo metu triušiams padidėjo vaisiaus riešo/čiurnos iškrypimo dažnis. Tai nustatyta esant akivaizdžiam poveikiui motinoms (pvz., sumažėjusiam svorio prieaugiui), kai jų ekspozicija buvo panaši kaip didžiausią terapinę dozę vartojantiems žmonėms arba šiek tiek už ją didesnė. Šio pastebėjimo reikšmė žmonėms nežinoma.</w:t>
      </w:r>
    </w:p>
    <w:p w14:paraId="0B0C39B0" w14:textId="77777777" w:rsidR="00C238A2" w:rsidRPr="0053755B" w:rsidRDefault="00C238A2" w:rsidP="00C238A2">
      <w:pPr>
        <w:spacing w:after="0" w:line="240" w:lineRule="auto"/>
        <w:rPr>
          <w:rFonts w:ascii="Times New Roman" w:hAnsi="Times New Roman" w:cs="Times New Roman"/>
        </w:rPr>
      </w:pPr>
    </w:p>
    <w:p w14:paraId="6F0DBF0B" w14:textId="77777777" w:rsidR="00C238A2" w:rsidRPr="0053755B" w:rsidRDefault="00C238A2" w:rsidP="00C238A2">
      <w:pPr>
        <w:spacing w:after="0" w:line="240" w:lineRule="auto"/>
        <w:rPr>
          <w:rFonts w:ascii="Times New Roman" w:hAnsi="Times New Roman" w:cs="Times New Roman"/>
        </w:rPr>
      </w:pPr>
      <w:r w:rsidRPr="0053755B">
        <w:rPr>
          <w:rFonts w:ascii="Times New Roman" w:eastAsia="Times New Roman" w:hAnsi="Times New Roman" w:cs="Times New Roman"/>
        </w:rPr>
        <w:t>Žiurkių vaisingumo tyrime pastebėtas ribinis patinų vaisingumo sumažėjimas ir pseudo nėštumas, užsitęsę susilaikymo periodai, pailgėjęs lytinis aktas ir sumažėjęs apvaisinimo dažnis. Šis poveikis susijęs su padidėjusiu prolaktino kiekiu ir tiesioginės sąsajos su žmonėmis neturi dėl rūšių skirtumo kontroliuojant hormoninį reprodukcijos procesą</w:t>
      </w:r>
    </w:p>
    <w:p w14:paraId="7D670C58" w14:textId="2F2F0619" w:rsidR="00C238A2" w:rsidRPr="0053755B" w:rsidRDefault="00C238A2" w:rsidP="00C238A2">
      <w:pPr>
        <w:spacing w:after="0" w:line="240" w:lineRule="auto"/>
        <w:rPr>
          <w:rFonts w:ascii="Times New Roman" w:eastAsia="Times New Roman" w:hAnsi="Times New Roman" w:cs="Times New Roman"/>
        </w:rPr>
      </w:pPr>
    </w:p>
    <w:p w14:paraId="755175D7"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Geneva"/>
          <w:b/>
        </w:rPr>
      </w:pPr>
    </w:p>
    <w:p w14:paraId="5122AC45"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Geneva"/>
          <w:b/>
        </w:rPr>
      </w:pPr>
      <w:r w:rsidRPr="0053755B">
        <w:rPr>
          <w:rFonts w:ascii="Times New Roman" w:eastAsia="Times New Roman" w:hAnsi="Times New Roman" w:cs="Geneva"/>
          <w:b/>
        </w:rPr>
        <w:t>6.</w:t>
      </w:r>
      <w:r w:rsidRPr="0053755B">
        <w:rPr>
          <w:rFonts w:ascii="Times New Roman" w:eastAsia="Times New Roman" w:hAnsi="Times New Roman" w:cs="Geneva"/>
          <w:b/>
        </w:rPr>
        <w:tab/>
        <w:t>FARMACINĖ INFORMACIJA</w:t>
      </w:r>
    </w:p>
    <w:p w14:paraId="3A37B3F3" w14:textId="77777777" w:rsidR="00C238A2" w:rsidRPr="0053755B" w:rsidRDefault="00C238A2" w:rsidP="00C238A2">
      <w:pPr>
        <w:spacing w:after="0" w:line="240" w:lineRule="auto"/>
        <w:rPr>
          <w:rFonts w:ascii="Times New Roman" w:eastAsia="Times New Roman" w:hAnsi="Times New Roman" w:cs="Times New Roman"/>
        </w:rPr>
      </w:pPr>
    </w:p>
    <w:p w14:paraId="05FF45CD" w14:textId="77777777" w:rsidR="00C238A2" w:rsidRPr="0053755B" w:rsidRDefault="00C238A2" w:rsidP="00C238A2">
      <w:pPr>
        <w:spacing w:after="0" w:line="240" w:lineRule="auto"/>
        <w:ind w:left="540" w:hanging="540"/>
        <w:rPr>
          <w:rFonts w:ascii="Times New Roman" w:eastAsia="Times New Roman" w:hAnsi="Times New Roman" w:cs="Geneva"/>
          <w:b/>
        </w:rPr>
      </w:pPr>
      <w:r w:rsidRPr="0053755B">
        <w:rPr>
          <w:rFonts w:ascii="Times New Roman" w:eastAsia="Times New Roman" w:hAnsi="Times New Roman" w:cs="Geneva"/>
          <w:b/>
        </w:rPr>
        <w:t>6.1</w:t>
      </w:r>
      <w:r w:rsidRPr="0053755B">
        <w:rPr>
          <w:rFonts w:ascii="Times New Roman" w:eastAsia="Times New Roman" w:hAnsi="Times New Roman" w:cs="Geneva"/>
          <w:b/>
        </w:rPr>
        <w:tab/>
        <w:t>Pagalbinių medžiagų sąrašas</w:t>
      </w:r>
    </w:p>
    <w:p w14:paraId="2D2578C1" w14:textId="77777777" w:rsidR="00C238A2" w:rsidRPr="0053755B" w:rsidRDefault="00C238A2" w:rsidP="00C238A2">
      <w:pPr>
        <w:spacing w:after="0" w:line="240" w:lineRule="auto"/>
        <w:rPr>
          <w:rFonts w:ascii="Times New Roman" w:eastAsia="Times New Roman" w:hAnsi="Times New Roman" w:cs="Times New Roman"/>
        </w:rPr>
      </w:pPr>
    </w:p>
    <w:p w14:paraId="11964F32"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Tabletės branduolys</w:t>
      </w:r>
    </w:p>
    <w:p w14:paraId="4E68E4C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Laktozė monohidratas</w:t>
      </w:r>
    </w:p>
    <w:p w14:paraId="291DF8F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Hipromeliozė</w:t>
      </w:r>
    </w:p>
    <w:p w14:paraId="7DE5F96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Natrio chloridas</w:t>
      </w:r>
    </w:p>
    <w:p w14:paraId="7A9E733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Povidonas K-30</w:t>
      </w:r>
    </w:p>
    <w:p w14:paraId="2BB6A37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Silicifikuota mikrokristalinė celiuliozė (silicio dioksidas ir mikrokristalinė celiuliozė)</w:t>
      </w:r>
    </w:p>
    <w:p w14:paraId="18AA5677" w14:textId="62D3F791"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Talkas</w:t>
      </w:r>
      <w:r w:rsidR="00E03D2C">
        <w:rPr>
          <w:rFonts w:ascii="Times New Roman" w:eastAsia="Times New Roman" w:hAnsi="Times New Roman" w:cs="Times New Roman"/>
        </w:rPr>
        <w:t xml:space="preserve"> </w:t>
      </w:r>
      <w:r w:rsidR="00E03D2C" w:rsidRPr="00E03D2C">
        <w:rPr>
          <w:rFonts w:ascii="Times New Roman" w:eastAsia="Times New Roman" w:hAnsi="Times New Roman" w:cs="Times New Roman"/>
        </w:rPr>
        <w:t>(E553b)</w:t>
      </w:r>
    </w:p>
    <w:p w14:paraId="59C3D03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Magnio stearatas </w:t>
      </w:r>
    </w:p>
    <w:p w14:paraId="4817EF00" w14:textId="77777777" w:rsidR="00C238A2" w:rsidRPr="0053755B" w:rsidRDefault="00C238A2" w:rsidP="00C238A2">
      <w:pPr>
        <w:spacing w:after="0" w:line="240" w:lineRule="auto"/>
        <w:rPr>
          <w:rFonts w:ascii="Times New Roman" w:eastAsia="Times New Roman" w:hAnsi="Times New Roman" w:cs="Times New Roman"/>
        </w:rPr>
      </w:pPr>
    </w:p>
    <w:p w14:paraId="5938BA1A" w14:textId="77777777" w:rsidR="00C238A2" w:rsidRPr="0053755B" w:rsidRDefault="00C238A2" w:rsidP="00C238A2">
      <w:pPr>
        <w:keepNext/>
        <w:tabs>
          <w:tab w:val="left" w:pos="567"/>
        </w:tabs>
        <w:spacing w:after="0" w:line="240" w:lineRule="auto"/>
        <w:rPr>
          <w:rFonts w:ascii="Times New Roman" w:eastAsia="Calibri" w:hAnsi="Times New Roman" w:cs="Geneva"/>
          <w:i/>
          <w:iCs/>
          <w:u w:val="single"/>
        </w:rPr>
      </w:pPr>
      <w:r w:rsidRPr="0053755B">
        <w:rPr>
          <w:rFonts w:ascii="Times New Roman" w:eastAsia="Calibri" w:hAnsi="Times New Roman" w:cs="Geneva"/>
          <w:i/>
          <w:iCs/>
          <w:u w:val="single"/>
        </w:rPr>
        <w:t>Tabletės plėvelė</w:t>
      </w:r>
    </w:p>
    <w:p w14:paraId="70484EE2" w14:textId="77777777" w:rsidR="00C238A2" w:rsidRPr="0053755B" w:rsidRDefault="00C238A2" w:rsidP="00B45FF6">
      <w:pPr>
        <w:keepNext/>
        <w:spacing w:after="0" w:line="240" w:lineRule="auto"/>
        <w:rPr>
          <w:rFonts w:ascii="Times New Roman" w:eastAsia="Times New Roman" w:hAnsi="Times New Roman" w:cs="Times New Roman"/>
        </w:rPr>
      </w:pPr>
    </w:p>
    <w:p w14:paraId="21073355" w14:textId="77777777" w:rsidR="00C238A2" w:rsidRPr="0053755B" w:rsidRDefault="00C238A2" w:rsidP="00B45FF6">
      <w:pPr>
        <w:keepNext/>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Rožinis Opadry (II 85F540003), kurio sudėtyje yra</w:t>
      </w:r>
    </w:p>
    <w:p w14:paraId="2C4907D7" w14:textId="00CF31C2"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Polivinilo alkoholis</w:t>
      </w:r>
      <w:r w:rsidR="00784E02">
        <w:rPr>
          <w:rFonts w:ascii="Times New Roman" w:eastAsia="Times New Roman" w:hAnsi="Times New Roman" w:cs="Times New Roman"/>
        </w:rPr>
        <w:t xml:space="preserve"> </w:t>
      </w:r>
      <w:r w:rsidR="00784E02" w:rsidRPr="00784E02">
        <w:rPr>
          <w:rFonts w:ascii="Times New Roman" w:eastAsia="Times New Roman" w:hAnsi="Times New Roman" w:cs="Times New Roman"/>
        </w:rPr>
        <w:t>(E1203)</w:t>
      </w:r>
    </w:p>
    <w:p w14:paraId="08BE934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Titano dioksidas (E171)</w:t>
      </w:r>
    </w:p>
    <w:p w14:paraId="1224F24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Makrogolis 3350 (E1521)</w:t>
      </w:r>
    </w:p>
    <w:p w14:paraId="2E6F14FD" w14:textId="49E01C7D"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Talkas</w:t>
      </w:r>
      <w:r w:rsidR="00E03D2C">
        <w:rPr>
          <w:rFonts w:ascii="Times New Roman" w:eastAsia="Times New Roman" w:hAnsi="Times New Roman" w:cs="Times New Roman"/>
        </w:rPr>
        <w:t xml:space="preserve"> </w:t>
      </w:r>
      <w:r w:rsidR="00E03D2C" w:rsidRPr="00E03D2C">
        <w:rPr>
          <w:rFonts w:ascii="Times New Roman" w:eastAsia="Times New Roman" w:hAnsi="Times New Roman" w:cs="Times New Roman"/>
        </w:rPr>
        <w:t>(E553b)</w:t>
      </w:r>
    </w:p>
    <w:p w14:paraId="7684F22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Raudonasis geležies oksidas (E172)</w:t>
      </w:r>
    </w:p>
    <w:p w14:paraId="654B47A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Geltonasis geležies oksidas (E172)</w:t>
      </w:r>
    </w:p>
    <w:p w14:paraId="14094244" w14:textId="77777777" w:rsidR="00C238A2" w:rsidRPr="0053755B" w:rsidRDefault="00C238A2" w:rsidP="00C238A2">
      <w:pPr>
        <w:spacing w:after="0" w:line="240" w:lineRule="auto"/>
        <w:rPr>
          <w:rFonts w:ascii="Times New Roman" w:eastAsia="Times New Roman" w:hAnsi="Times New Roman" w:cs="Times New Roman"/>
          <w:highlight w:val="lightGray"/>
        </w:rPr>
      </w:pPr>
    </w:p>
    <w:p w14:paraId="423FE7B2" w14:textId="77777777" w:rsidR="00C238A2" w:rsidRPr="0053755B" w:rsidRDefault="00C238A2" w:rsidP="00C238A2">
      <w:pPr>
        <w:spacing w:after="0" w:line="240" w:lineRule="auto"/>
        <w:ind w:left="540" w:hanging="540"/>
        <w:rPr>
          <w:rFonts w:ascii="Times New Roman" w:eastAsia="Times New Roman" w:hAnsi="Times New Roman" w:cs="Geneva"/>
          <w:b/>
        </w:rPr>
      </w:pPr>
      <w:r w:rsidRPr="0053755B">
        <w:rPr>
          <w:rFonts w:ascii="Times New Roman" w:eastAsia="Times New Roman" w:hAnsi="Times New Roman" w:cs="Geneva"/>
          <w:b/>
        </w:rPr>
        <w:t>6.2</w:t>
      </w:r>
      <w:r w:rsidRPr="0053755B">
        <w:rPr>
          <w:rFonts w:ascii="Times New Roman" w:eastAsia="Times New Roman" w:hAnsi="Times New Roman" w:cs="Geneva"/>
          <w:b/>
        </w:rPr>
        <w:tab/>
        <w:t>Nesuderinamumas</w:t>
      </w:r>
    </w:p>
    <w:p w14:paraId="28A86BF6" w14:textId="77777777" w:rsidR="00C238A2" w:rsidRPr="0053755B" w:rsidRDefault="00C238A2" w:rsidP="00C238A2">
      <w:pPr>
        <w:spacing w:after="0" w:line="240" w:lineRule="auto"/>
        <w:rPr>
          <w:rFonts w:ascii="Times New Roman" w:eastAsia="Times New Roman" w:hAnsi="Times New Roman" w:cs="Times New Roman"/>
        </w:rPr>
      </w:pPr>
    </w:p>
    <w:p w14:paraId="60427D1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Duomenys nebūtini.</w:t>
      </w:r>
    </w:p>
    <w:p w14:paraId="71C64C3F" w14:textId="77777777" w:rsidR="00C238A2" w:rsidRPr="0053755B" w:rsidRDefault="00C238A2" w:rsidP="00C238A2">
      <w:pPr>
        <w:spacing w:after="0" w:line="240" w:lineRule="auto"/>
        <w:rPr>
          <w:rFonts w:ascii="Times New Roman" w:eastAsia="Times New Roman" w:hAnsi="Times New Roman" w:cs="Times New Roman"/>
        </w:rPr>
      </w:pPr>
    </w:p>
    <w:p w14:paraId="5F680C1D" w14:textId="77777777" w:rsidR="00C238A2" w:rsidRPr="0053755B" w:rsidRDefault="00C238A2" w:rsidP="00C238A2">
      <w:pPr>
        <w:spacing w:after="0" w:line="240" w:lineRule="auto"/>
        <w:ind w:left="540" w:hanging="540"/>
        <w:rPr>
          <w:rFonts w:ascii="Times New Roman" w:eastAsia="Times New Roman" w:hAnsi="Times New Roman" w:cs="Geneva"/>
          <w:b/>
        </w:rPr>
      </w:pPr>
      <w:r w:rsidRPr="0053755B">
        <w:rPr>
          <w:rFonts w:ascii="Times New Roman" w:eastAsia="Times New Roman" w:hAnsi="Times New Roman" w:cs="Geneva"/>
          <w:b/>
        </w:rPr>
        <w:t>6.3</w:t>
      </w:r>
      <w:r w:rsidRPr="0053755B">
        <w:rPr>
          <w:rFonts w:ascii="Times New Roman" w:eastAsia="Times New Roman" w:hAnsi="Times New Roman" w:cs="Geneva"/>
          <w:b/>
        </w:rPr>
        <w:tab/>
        <w:t>Tinkamumo laikas</w:t>
      </w:r>
    </w:p>
    <w:p w14:paraId="35A59EDC" w14:textId="77777777" w:rsidR="00C238A2" w:rsidRPr="0053755B" w:rsidRDefault="00C238A2" w:rsidP="00C238A2">
      <w:pPr>
        <w:spacing w:after="0" w:line="240" w:lineRule="auto"/>
        <w:rPr>
          <w:rFonts w:ascii="Times New Roman" w:eastAsia="Times New Roman" w:hAnsi="Times New Roman" w:cs="Times New Roman"/>
        </w:rPr>
      </w:pPr>
    </w:p>
    <w:p w14:paraId="341A55C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3</w:t>
      </w:r>
      <w:r w:rsidR="000A1996">
        <w:rPr>
          <w:rFonts w:ascii="Times New Roman" w:eastAsia="Times New Roman" w:hAnsi="Times New Roman" w:cs="Times New Roman"/>
        </w:rPr>
        <w:t>6</w:t>
      </w:r>
      <w:r w:rsidRPr="0053755B">
        <w:rPr>
          <w:rFonts w:ascii="Times New Roman" w:eastAsia="Times New Roman" w:hAnsi="Times New Roman" w:cs="Times New Roman"/>
        </w:rPr>
        <w:t> mėnesi</w:t>
      </w:r>
      <w:r w:rsidR="000A1996">
        <w:rPr>
          <w:rFonts w:ascii="Times New Roman" w:eastAsia="Times New Roman" w:hAnsi="Times New Roman" w:cs="Times New Roman"/>
        </w:rPr>
        <w:t>ai</w:t>
      </w:r>
    </w:p>
    <w:p w14:paraId="0D113633" w14:textId="77777777" w:rsidR="00C238A2" w:rsidRPr="0053755B" w:rsidRDefault="00C238A2" w:rsidP="00C238A2">
      <w:pPr>
        <w:spacing w:after="0" w:line="240" w:lineRule="auto"/>
        <w:rPr>
          <w:rFonts w:ascii="Times New Roman" w:eastAsia="Times New Roman" w:hAnsi="Times New Roman" w:cs="Times New Roman"/>
        </w:rPr>
      </w:pPr>
    </w:p>
    <w:p w14:paraId="6858F015" w14:textId="77777777" w:rsidR="00C238A2" w:rsidRPr="0053755B" w:rsidRDefault="00C238A2" w:rsidP="00C238A2">
      <w:pPr>
        <w:spacing w:after="0" w:line="240" w:lineRule="auto"/>
        <w:ind w:left="540" w:hanging="540"/>
        <w:rPr>
          <w:rFonts w:ascii="Times New Roman" w:eastAsia="Times New Roman" w:hAnsi="Times New Roman" w:cs="Geneva"/>
          <w:b/>
        </w:rPr>
      </w:pPr>
      <w:r w:rsidRPr="0053755B">
        <w:rPr>
          <w:rFonts w:ascii="Times New Roman" w:eastAsia="Times New Roman" w:hAnsi="Times New Roman" w:cs="Geneva"/>
          <w:b/>
        </w:rPr>
        <w:t>6.4</w:t>
      </w:r>
      <w:r w:rsidRPr="0053755B">
        <w:rPr>
          <w:rFonts w:ascii="Times New Roman" w:eastAsia="Times New Roman" w:hAnsi="Times New Roman" w:cs="Geneva"/>
          <w:b/>
        </w:rPr>
        <w:tab/>
        <w:t>Specialios laikymo sąlygos</w:t>
      </w:r>
    </w:p>
    <w:p w14:paraId="36FF4041" w14:textId="77777777" w:rsidR="00C238A2" w:rsidRPr="0053755B" w:rsidRDefault="00C238A2" w:rsidP="00C238A2">
      <w:pPr>
        <w:spacing w:after="0" w:line="240" w:lineRule="auto"/>
        <w:rPr>
          <w:rFonts w:ascii="Times New Roman" w:eastAsia="Times New Roman" w:hAnsi="Times New Roman" w:cs="Times New Roman"/>
        </w:rPr>
      </w:pPr>
    </w:p>
    <w:p w14:paraId="7950C34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Šiam vaistiniam preparatui specialių laikymo sąlygų nereikia.</w:t>
      </w:r>
    </w:p>
    <w:p w14:paraId="2A61119A" w14:textId="77777777" w:rsidR="00C238A2" w:rsidRPr="0053755B" w:rsidRDefault="00C238A2" w:rsidP="00C238A2">
      <w:pPr>
        <w:spacing w:after="0" w:line="240" w:lineRule="auto"/>
        <w:rPr>
          <w:rFonts w:ascii="Times New Roman" w:eastAsia="Times New Roman" w:hAnsi="Times New Roman" w:cs="Times New Roman"/>
        </w:rPr>
      </w:pPr>
    </w:p>
    <w:p w14:paraId="68ED1670" w14:textId="77777777" w:rsidR="00C238A2" w:rsidRPr="0053755B" w:rsidRDefault="00C238A2" w:rsidP="00C238A2">
      <w:pPr>
        <w:spacing w:after="0" w:line="240" w:lineRule="auto"/>
        <w:ind w:left="540" w:hanging="540"/>
        <w:rPr>
          <w:rFonts w:ascii="Times New Roman" w:eastAsia="Times New Roman" w:hAnsi="Times New Roman" w:cs="Geneva"/>
          <w:b/>
        </w:rPr>
      </w:pPr>
      <w:r w:rsidRPr="0053755B">
        <w:rPr>
          <w:rFonts w:ascii="Times New Roman" w:eastAsia="Times New Roman" w:hAnsi="Times New Roman" w:cs="Geneva"/>
          <w:b/>
        </w:rPr>
        <w:t>6.5</w:t>
      </w:r>
      <w:r w:rsidRPr="0053755B">
        <w:rPr>
          <w:rFonts w:ascii="Times New Roman" w:eastAsia="Times New Roman" w:hAnsi="Times New Roman" w:cs="Geneva"/>
          <w:b/>
        </w:rPr>
        <w:tab/>
        <w:t>Talpyklės pobūdis ir jos turinys</w:t>
      </w:r>
    </w:p>
    <w:p w14:paraId="6A82AA31" w14:textId="77777777" w:rsidR="00C238A2" w:rsidRPr="0053755B" w:rsidRDefault="00C238A2" w:rsidP="00C238A2">
      <w:pPr>
        <w:spacing w:after="0" w:line="240" w:lineRule="auto"/>
        <w:rPr>
          <w:rFonts w:ascii="Times New Roman" w:eastAsia="Times New Roman" w:hAnsi="Times New Roman" w:cs="Times New Roman"/>
        </w:rPr>
      </w:pPr>
    </w:p>
    <w:p w14:paraId="31C7FC08" w14:textId="01C469A0"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PVC / PV</w:t>
      </w:r>
      <w:r w:rsidR="00836A96">
        <w:rPr>
          <w:rFonts w:ascii="Times New Roman" w:eastAsia="Times New Roman" w:hAnsi="Times New Roman" w:cs="Times New Roman"/>
        </w:rPr>
        <w:t>D</w:t>
      </w:r>
      <w:r w:rsidRPr="0053755B">
        <w:rPr>
          <w:rFonts w:ascii="Times New Roman" w:eastAsia="Times New Roman" w:hAnsi="Times New Roman" w:cs="Times New Roman"/>
        </w:rPr>
        <w:t>C – aliuminio arba OPA / aliuminio / PVC – aliuminio lizdinių plokštelių pakuotės. Pakuotėse yra 6, 10, 20, 28, 30, 50, 60, 90 arba 100 tablečių.</w:t>
      </w:r>
    </w:p>
    <w:p w14:paraId="601C9DC4" w14:textId="77777777" w:rsidR="00C238A2" w:rsidRPr="0053755B" w:rsidRDefault="00C238A2" w:rsidP="00C238A2">
      <w:pPr>
        <w:spacing w:after="0" w:line="240" w:lineRule="auto"/>
        <w:rPr>
          <w:rFonts w:ascii="Times New Roman" w:eastAsia="Times New Roman" w:hAnsi="Times New Roman" w:cs="Times New Roman"/>
        </w:rPr>
      </w:pPr>
    </w:p>
    <w:p w14:paraId="44DD406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Gali būti tiekiamos ne visų dydžių pakuotės.</w:t>
      </w:r>
    </w:p>
    <w:p w14:paraId="76FC3483" w14:textId="77777777" w:rsidR="00C238A2" w:rsidRPr="0053755B" w:rsidRDefault="00C238A2" w:rsidP="00C238A2">
      <w:pPr>
        <w:spacing w:after="0" w:line="240" w:lineRule="auto"/>
        <w:rPr>
          <w:rFonts w:ascii="Times New Roman" w:eastAsia="Times New Roman" w:hAnsi="Times New Roman" w:cs="Times New Roman"/>
        </w:rPr>
      </w:pPr>
    </w:p>
    <w:p w14:paraId="44776CEB" w14:textId="77777777" w:rsidR="00C238A2" w:rsidRPr="0053755B" w:rsidRDefault="00C238A2" w:rsidP="00C238A2">
      <w:pPr>
        <w:spacing w:after="0" w:line="240" w:lineRule="auto"/>
        <w:ind w:left="540" w:hanging="540"/>
        <w:rPr>
          <w:rFonts w:ascii="Times New Roman" w:eastAsia="Times New Roman" w:hAnsi="Times New Roman" w:cs="Geneva"/>
          <w:b/>
        </w:rPr>
      </w:pPr>
      <w:r w:rsidRPr="0053755B">
        <w:rPr>
          <w:rFonts w:ascii="Times New Roman" w:eastAsia="Times New Roman" w:hAnsi="Times New Roman" w:cs="Geneva"/>
          <w:b/>
        </w:rPr>
        <w:t>6.6</w:t>
      </w:r>
      <w:r w:rsidRPr="0053755B">
        <w:rPr>
          <w:rFonts w:ascii="Times New Roman" w:eastAsia="Times New Roman" w:hAnsi="Times New Roman" w:cs="Geneva"/>
          <w:b/>
        </w:rPr>
        <w:tab/>
        <w:t xml:space="preserve">Specialūs reikalavimai atliekoms tvarkyti </w:t>
      </w:r>
    </w:p>
    <w:p w14:paraId="349A396E" w14:textId="77777777" w:rsidR="00C238A2" w:rsidRPr="0053755B" w:rsidRDefault="00C238A2" w:rsidP="00C238A2">
      <w:pPr>
        <w:spacing w:after="0" w:line="240" w:lineRule="auto"/>
        <w:rPr>
          <w:rFonts w:ascii="Times New Roman" w:eastAsia="Times New Roman" w:hAnsi="Times New Roman" w:cs="Times New Roman"/>
        </w:rPr>
      </w:pPr>
    </w:p>
    <w:p w14:paraId="1B9A046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Specialių reikalavimų atliekoms tvarkyti nėra.</w:t>
      </w:r>
    </w:p>
    <w:p w14:paraId="7EA8D722" w14:textId="77777777" w:rsidR="00C238A2" w:rsidRPr="0053755B" w:rsidRDefault="00C238A2" w:rsidP="00C238A2">
      <w:pPr>
        <w:spacing w:after="0" w:line="240" w:lineRule="auto"/>
        <w:rPr>
          <w:rFonts w:ascii="Times New Roman" w:eastAsia="Times New Roman" w:hAnsi="Times New Roman" w:cs="Times New Roman"/>
        </w:rPr>
      </w:pPr>
    </w:p>
    <w:p w14:paraId="2E523820" w14:textId="77777777" w:rsidR="00C238A2" w:rsidRPr="0053755B" w:rsidRDefault="00C238A2" w:rsidP="00C238A2">
      <w:pPr>
        <w:spacing w:after="0" w:line="240" w:lineRule="auto"/>
        <w:rPr>
          <w:rFonts w:ascii="Times New Roman" w:eastAsia="Times New Roman" w:hAnsi="Times New Roman" w:cs="Times New Roman"/>
        </w:rPr>
      </w:pPr>
    </w:p>
    <w:p w14:paraId="233FF85F" w14:textId="6714C51D" w:rsidR="00C238A2" w:rsidRPr="0053755B" w:rsidRDefault="00C238A2" w:rsidP="00C238A2">
      <w:pPr>
        <w:keepNext/>
        <w:keepLines/>
        <w:tabs>
          <w:tab w:val="left" w:pos="567"/>
        </w:tabs>
        <w:spacing w:after="0" w:line="240" w:lineRule="auto"/>
        <w:outlineLvl w:val="2"/>
        <w:rPr>
          <w:rFonts w:ascii="Times New Roman" w:eastAsia="Times New Roman" w:hAnsi="Times New Roman" w:cs="Times New Roman"/>
          <w:b/>
          <w:bCs/>
          <w:snapToGrid w:val="0"/>
        </w:rPr>
      </w:pPr>
      <w:r w:rsidRPr="0053755B">
        <w:rPr>
          <w:rFonts w:ascii="Times New Roman" w:eastAsia="Times New Roman" w:hAnsi="Times New Roman" w:cs="Geneva"/>
          <w:b/>
        </w:rPr>
        <w:t>7.</w:t>
      </w:r>
      <w:r w:rsidRPr="0053755B">
        <w:rPr>
          <w:rFonts w:ascii="Times New Roman" w:eastAsia="Times New Roman" w:hAnsi="Times New Roman" w:cs="Geneva"/>
          <w:b/>
        </w:rPr>
        <w:tab/>
      </w:r>
      <w:r w:rsidRPr="0053755B">
        <w:rPr>
          <w:rFonts w:ascii="Times New Roman" w:eastAsia="Times New Roman" w:hAnsi="Times New Roman" w:cs="Times New Roman"/>
          <w:b/>
          <w:bCs/>
          <w:snapToGrid w:val="0"/>
        </w:rPr>
        <w:t>REGISTRUOTOJAS</w:t>
      </w:r>
    </w:p>
    <w:p w14:paraId="654849BE" w14:textId="77777777" w:rsidR="00C238A2" w:rsidRPr="0053755B" w:rsidRDefault="00C238A2" w:rsidP="00C238A2">
      <w:pPr>
        <w:spacing w:after="0" w:line="240" w:lineRule="auto"/>
        <w:rPr>
          <w:rFonts w:ascii="Times New Roman" w:eastAsia="Times New Roman" w:hAnsi="Times New Roman" w:cs="Times New Roman"/>
        </w:rPr>
      </w:pPr>
    </w:p>
    <w:p w14:paraId="2141D92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Accord Healthcare B.V. </w:t>
      </w:r>
    </w:p>
    <w:p w14:paraId="7633E8C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Winthontlaan 200 </w:t>
      </w:r>
    </w:p>
    <w:p w14:paraId="40753A8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3526 KV Utrecht </w:t>
      </w:r>
    </w:p>
    <w:p w14:paraId="6C536E8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Nyderlandai</w:t>
      </w:r>
    </w:p>
    <w:p w14:paraId="57C38223" w14:textId="77777777" w:rsidR="00C238A2" w:rsidRPr="0053755B" w:rsidRDefault="00C238A2" w:rsidP="00C238A2">
      <w:pPr>
        <w:spacing w:after="0" w:line="240" w:lineRule="auto"/>
        <w:rPr>
          <w:rFonts w:ascii="Times New Roman" w:eastAsia="Times New Roman" w:hAnsi="Times New Roman" w:cs="Times New Roman"/>
        </w:rPr>
      </w:pPr>
    </w:p>
    <w:p w14:paraId="02645DF2" w14:textId="77777777" w:rsidR="00C238A2" w:rsidRPr="0053755B" w:rsidRDefault="00C238A2" w:rsidP="00C238A2">
      <w:pPr>
        <w:spacing w:after="0" w:line="240" w:lineRule="auto"/>
        <w:rPr>
          <w:rFonts w:ascii="Times New Roman" w:eastAsia="Times New Roman" w:hAnsi="Times New Roman" w:cs="Times New Roman"/>
        </w:rPr>
      </w:pPr>
    </w:p>
    <w:p w14:paraId="5F74CF99" w14:textId="22DAC6E6" w:rsidR="00C238A2" w:rsidRPr="0053755B" w:rsidRDefault="00C238A2" w:rsidP="00C238A2">
      <w:pPr>
        <w:tabs>
          <w:tab w:val="left" w:pos="567"/>
        </w:tabs>
        <w:spacing w:after="0" w:line="240" w:lineRule="auto"/>
        <w:ind w:left="567" w:hanging="567"/>
        <w:outlineLvl w:val="1"/>
        <w:rPr>
          <w:rFonts w:ascii="Times New Roman" w:eastAsia="Times New Roman" w:hAnsi="Times New Roman" w:cs="Geneva"/>
          <w:b/>
        </w:rPr>
      </w:pPr>
      <w:r w:rsidRPr="0053755B">
        <w:rPr>
          <w:rFonts w:ascii="Times New Roman" w:eastAsia="Times New Roman" w:hAnsi="Times New Roman" w:cs="Geneva"/>
          <w:b/>
        </w:rPr>
        <w:t>8.</w:t>
      </w:r>
      <w:r w:rsidRPr="0053755B">
        <w:rPr>
          <w:rFonts w:ascii="Times New Roman" w:eastAsia="Times New Roman" w:hAnsi="Times New Roman" w:cs="Geneva"/>
          <w:b/>
        </w:rPr>
        <w:tab/>
      </w:r>
      <w:r w:rsidRPr="0053755B">
        <w:rPr>
          <w:rFonts w:ascii="Times New Roman" w:eastAsia="Times New Roman" w:hAnsi="Times New Roman" w:cs="Times New Roman"/>
          <w:b/>
          <w:bCs/>
          <w:snapToGrid w:val="0"/>
        </w:rPr>
        <w:t>REGISTRACIJOS PAŽYMĖJIMO NUMERIS (-IAI)</w:t>
      </w:r>
    </w:p>
    <w:p w14:paraId="1F4D13C0" w14:textId="77777777" w:rsidR="00C238A2" w:rsidRPr="0053755B" w:rsidRDefault="00C238A2" w:rsidP="00C238A2">
      <w:pPr>
        <w:spacing w:after="0" w:line="240" w:lineRule="auto"/>
        <w:rPr>
          <w:rFonts w:ascii="Times New Roman" w:eastAsia="Times New Roman" w:hAnsi="Times New Roman" w:cs="Times New Roman"/>
        </w:rPr>
      </w:pPr>
    </w:p>
    <w:p w14:paraId="6AFB7E32" w14:textId="45F6D329"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LT/1/11/2620/016</w:t>
      </w:r>
      <w:r w:rsidR="009E0A04" w:rsidRPr="009E0A04">
        <w:rPr>
          <w:rFonts w:ascii="Times New Roman" w:eastAsia="Times New Roman" w:hAnsi="Times New Roman" w:cs="Times New Roman"/>
        </w:rPr>
        <w:t xml:space="preserve"> – N6</w:t>
      </w:r>
    </w:p>
    <w:p w14:paraId="4D252F03" w14:textId="290FB89E"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LT/1/11/2620/017</w:t>
      </w:r>
      <w:r w:rsidR="009E0A04" w:rsidRPr="009E0A04">
        <w:rPr>
          <w:rFonts w:ascii="Times New Roman" w:eastAsia="Times New Roman" w:hAnsi="Times New Roman" w:cs="Times New Roman"/>
        </w:rPr>
        <w:t xml:space="preserve"> – N10</w:t>
      </w:r>
    </w:p>
    <w:p w14:paraId="268960D4" w14:textId="5B2A4E61"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LT/1/11/2620/018</w:t>
      </w:r>
      <w:r w:rsidR="009E0A04" w:rsidRPr="009E0A04">
        <w:rPr>
          <w:rFonts w:ascii="Times New Roman" w:eastAsia="Times New Roman" w:hAnsi="Times New Roman" w:cs="Times New Roman"/>
        </w:rPr>
        <w:t xml:space="preserve"> – N20</w:t>
      </w:r>
    </w:p>
    <w:p w14:paraId="7F547D94" w14:textId="010DB5EF"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LT/1/11/2620/019</w:t>
      </w:r>
      <w:r w:rsidR="009E0A04" w:rsidRPr="009E0A04">
        <w:rPr>
          <w:rFonts w:ascii="Times New Roman" w:eastAsia="Times New Roman" w:hAnsi="Times New Roman" w:cs="Times New Roman"/>
        </w:rPr>
        <w:t xml:space="preserve"> – N28</w:t>
      </w:r>
    </w:p>
    <w:p w14:paraId="67628B6D" w14:textId="06094B5F"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LT/1/11/2620/020</w:t>
      </w:r>
      <w:r w:rsidR="009E0A04" w:rsidRPr="009E0A04">
        <w:rPr>
          <w:rFonts w:ascii="Times New Roman" w:eastAsia="Times New Roman" w:hAnsi="Times New Roman" w:cs="Times New Roman"/>
        </w:rPr>
        <w:t xml:space="preserve"> – N30</w:t>
      </w:r>
    </w:p>
    <w:p w14:paraId="4A8BCDC2" w14:textId="2D9D422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LT/1/11/2620/021</w:t>
      </w:r>
      <w:r w:rsidR="009E0A04" w:rsidRPr="009E0A04">
        <w:rPr>
          <w:rFonts w:ascii="Times New Roman" w:eastAsia="Times New Roman" w:hAnsi="Times New Roman" w:cs="Times New Roman"/>
        </w:rPr>
        <w:t xml:space="preserve"> – N50</w:t>
      </w:r>
    </w:p>
    <w:p w14:paraId="70615A4C" w14:textId="05005BFA"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LT/1/11/2620/022</w:t>
      </w:r>
      <w:r w:rsidR="009E0A04" w:rsidRPr="009E0A04">
        <w:rPr>
          <w:rFonts w:ascii="Times New Roman" w:eastAsia="Times New Roman" w:hAnsi="Times New Roman" w:cs="Times New Roman"/>
        </w:rPr>
        <w:t xml:space="preserve"> – N60</w:t>
      </w:r>
    </w:p>
    <w:p w14:paraId="61D2191B" w14:textId="021F9014"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LT/1/11/2620/023</w:t>
      </w:r>
      <w:r w:rsidR="009E0A04" w:rsidRPr="009E0A04">
        <w:rPr>
          <w:rFonts w:ascii="Times New Roman" w:eastAsia="Times New Roman" w:hAnsi="Times New Roman" w:cs="Times New Roman"/>
        </w:rPr>
        <w:t xml:space="preserve"> – N90</w:t>
      </w:r>
    </w:p>
    <w:p w14:paraId="541A189E" w14:textId="0FE6F302"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LT/1/11/2620/024</w:t>
      </w:r>
      <w:r w:rsidR="009E0A04" w:rsidRPr="009E0A04">
        <w:rPr>
          <w:rFonts w:ascii="Times New Roman" w:eastAsia="Times New Roman" w:hAnsi="Times New Roman" w:cs="Times New Roman"/>
        </w:rPr>
        <w:t xml:space="preserve"> – N100</w:t>
      </w:r>
    </w:p>
    <w:p w14:paraId="082F5040" w14:textId="77777777" w:rsidR="00C238A2" w:rsidRPr="0053755B" w:rsidRDefault="00C238A2" w:rsidP="00C238A2">
      <w:pPr>
        <w:spacing w:after="0" w:line="240" w:lineRule="auto"/>
        <w:rPr>
          <w:rFonts w:ascii="Times New Roman" w:eastAsia="Times New Roman" w:hAnsi="Times New Roman" w:cs="Times New Roman"/>
        </w:rPr>
      </w:pPr>
    </w:p>
    <w:p w14:paraId="1A265B7A" w14:textId="77777777" w:rsidR="00C238A2" w:rsidRPr="0053755B" w:rsidRDefault="00C238A2" w:rsidP="00C238A2">
      <w:pPr>
        <w:spacing w:after="0" w:line="240" w:lineRule="auto"/>
        <w:rPr>
          <w:rFonts w:ascii="Times New Roman" w:eastAsia="Times New Roman" w:hAnsi="Times New Roman" w:cs="Times New Roman"/>
        </w:rPr>
      </w:pPr>
    </w:p>
    <w:p w14:paraId="4C9021F3" w14:textId="77777777" w:rsidR="00C238A2" w:rsidRPr="0053755B" w:rsidRDefault="00C238A2" w:rsidP="00C238A2">
      <w:pPr>
        <w:keepNext/>
        <w:keepLines/>
        <w:tabs>
          <w:tab w:val="left" w:pos="567"/>
        </w:tabs>
        <w:spacing w:after="0" w:line="240" w:lineRule="auto"/>
        <w:outlineLvl w:val="2"/>
        <w:rPr>
          <w:rFonts w:ascii="Times New Roman" w:eastAsia="Times New Roman" w:hAnsi="Times New Roman" w:cs="Times New Roman"/>
          <w:b/>
          <w:bCs/>
          <w:snapToGrid w:val="0"/>
        </w:rPr>
      </w:pPr>
      <w:r w:rsidRPr="0053755B">
        <w:rPr>
          <w:rFonts w:ascii="Times New Roman" w:eastAsia="Times New Roman" w:hAnsi="Times New Roman" w:cs="Geneva"/>
          <w:b/>
        </w:rPr>
        <w:t>9.</w:t>
      </w:r>
      <w:r w:rsidRPr="0053755B">
        <w:rPr>
          <w:rFonts w:ascii="Times New Roman" w:eastAsia="Times New Roman" w:hAnsi="Times New Roman" w:cs="Geneva"/>
          <w:b/>
        </w:rPr>
        <w:tab/>
      </w:r>
      <w:r w:rsidRPr="0053755B">
        <w:rPr>
          <w:rFonts w:ascii="Times New Roman" w:eastAsia="Times New Roman" w:hAnsi="Times New Roman" w:cs="Times New Roman"/>
          <w:b/>
          <w:bCs/>
          <w:snapToGrid w:val="0"/>
        </w:rPr>
        <w:t xml:space="preserve"> REGISTRAVIMO / PERREGISTRAVIMO DATA</w:t>
      </w:r>
    </w:p>
    <w:p w14:paraId="50733DD2"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Geneva"/>
          <w:b/>
        </w:rPr>
      </w:pPr>
    </w:p>
    <w:p w14:paraId="70177342" w14:textId="77777777" w:rsidR="00C238A2" w:rsidRPr="0053755B" w:rsidRDefault="00C238A2" w:rsidP="00C238A2">
      <w:pPr>
        <w:spacing w:after="0" w:line="240" w:lineRule="auto"/>
        <w:rPr>
          <w:rFonts w:ascii="Times New Roman" w:eastAsia="Times New Roman" w:hAnsi="Times New Roman" w:cs="Times New Roman"/>
        </w:rPr>
      </w:pPr>
    </w:p>
    <w:p w14:paraId="6F70F41F" w14:textId="2A055FDC" w:rsidR="00C238A2" w:rsidRPr="0053755B" w:rsidRDefault="00C238A2" w:rsidP="00C238A2">
      <w:pPr>
        <w:spacing w:after="0" w:line="240" w:lineRule="auto"/>
        <w:rPr>
          <w:rFonts w:ascii="Times New Roman" w:eastAsia="Calibri" w:hAnsi="Times New Roman" w:cs="Times New Roman"/>
          <w:snapToGrid w:val="0"/>
          <w:szCs w:val="24"/>
        </w:rPr>
      </w:pPr>
      <w:r w:rsidRPr="0053755B">
        <w:rPr>
          <w:rFonts w:ascii="Times New Roman" w:eastAsia="Calibri" w:hAnsi="Times New Roman" w:cs="Times New Roman"/>
          <w:snapToGrid w:val="0"/>
          <w:szCs w:val="24"/>
        </w:rPr>
        <w:t>Registravimo data 2014</w:t>
      </w:r>
      <w:r w:rsidR="00836A96">
        <w:rPr>
          <w:rFonts w:ascii="Times New Roman" w:eastAsia="Calibri" w:hAnsi="Times New Roman" w:cs="Times New Roman"/>
          <w:snapToGrid w:val="0"/>
          <w:szCs w:val="24"/>
        </w:rPr>
        <w:t> </w:t>
      </w:r>
      <w:r w:rsidRPr="0053755B">
        <w:rPr>
          <w:rFonts w:ascii="Times New Roman" w:eastAsia="Calibri" w:hAnsi="Times New Roman" w:cs="Times New Roman"/>
          <w:snapToGrid w:val="0"/>
          <w:szCs w:val="24"/>
        </w:rPr>
        <w:t>m. rugpjūčio 1</w:t>
      </w:r>
      <w:r w:rsidR="00836A96">
        <w:rPr>
          <w:rFonts w:ascii="Times New Roman" w:eastAsia="Calibri" w:hAnsi="Times New Roman" w:cs="Times New Roman"/>
          <w:snapToGrid w:val="0"/>
          <w:szCs w:val="24"/>
        </w:rPr>
        <w:t> </w:t>
      </w:r>
      <w:r w:rsidRPr="0053755B">
        <w:rPr>
          <w:rFonts w:ascii="Times New Roman" w:eastAsia="Calibri" w:hAnsi="Times New Roman" w:cs="Times New Roman"/>
          <w:snapToGrid w:val="0"/>
          <w:szCs w:val="24"/>
        </w:rPr>
        <w:t>d.</w:t>
      </w:r>
    </w:p>
    <w:p w14:paraId="4EADA03D" w14:textId="5B523695" w:rsidR="00C238A2" w:rsidRPr="0053755B" w:rsidRDefault="00C17E4B" w:rsidP="00C238A2">
      <w:pPr>
        <w:spacing w:after="0" w:line="240" w:lineRule="auto"/>
        <w:rPr>
          <w:rFonts w:ascii="Times New Roman" w:eastAsia="Calibri" w:hAnsi="Times New Roman" w:cs="Times New Roman"/>
          <w:snapToGrid w:val="0"/>
          <w:szCs w:val="24"/>
        </w:rPr>
      </w:pPr>
      <w:bookmarkStart w:id="7" w:name="_Hlk83133429"/>
      <w:r w:rsidRPr="00C17E4B">
        <w:rPr>
          <w:rFonts w:ascii="Times New Roman" w:eastAsia="Times New Roman" w:hAnsi="Times New Roman" w:cs="Times New Roman"/>
        </w:rPr>
        <w:t>Paskutinio perregistravimo data</w:t>
      </w:r>
      <w:r>
        <w:rPr>
          <w:rFonts w:ascii="Times New Roman" w:eastAsia="Times New Roman" w:hAnsi="Times New Roman" w:cs="Times New Roman"/>
        </w:rPr>
        <w:t xml:space="preserve"> </w:t>
      </w:r>
      <w:r w:rsidR="009E0A04">
        <w:rPr>
          <w:rFonts w:ascii="Times New Roman" w:eastAsia="Times New Roman" w:hAnsi="Times New Roman" w:cs="Times New Roman"/>
        </w:rPr>
        <w:t>2021 m. spalio 26</w:t>
      </w:r>
      <w:r w:rsidR="00C238A2" w:rsidRPr="0053755B">
        <w:rPr>
          <w:rFonts w:ascii="Times New Roman" w:eastAsia="Calibri" w:hAnsi="Times New Roman" w:cs="Times New Roman"/>
          <w:snapToGrid w:val="0"/>
          <w:szCs w:val="24"/>
        </w:rPr>
        <w:t xml:space="preserve"> d.</w:t>
      </w:r>
    </w:p>
    <w:bookmarkEnd w:id="7"/>
    <w:p w14:paraId="75E92856" w14:textId="77777777" w:rsidR="00C238A2" w:rsidRPr="0053755B" w:rsidRDefault="00C238A2" w:rsidP="00C238A2">
      <w:pPr>
        <w:spacing w:after="0" w:line="240" w:lineRule="auto"/>
        <w:rPr>
          <w:rFonts w:ascii="Times New Roman" w:eastAsia="Times New Roman" w:hAnsi="Times New Roman" w:cs="Times New Roman"/>
        </w:rPr>
      </w:pPr>
    </w:p>
    <w:p w14:paraId="0CBD65D4" w14:textId="77777777" w:rsidR="00C238A2" w:rsidRPr="0053755B" w:rsidRDefault="00C238A2" w:rsidP="00C238A2">
      <w:pPr>
        <w:spacing w:after="0" w:line="240" w:lineRule="auto"/>
        <w:rPr>
          <w:rFonts w:ascii="Times New Roman" w:eastAsia="Times New Roman" w:hAnsi="Times New Roman" w:cs="Times New Roman"/>
        </w:rPr>
      </w:pPr>
    </w:p>
    <w:p w14:paraId="58F82FC9"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Geneva"/>
          <w:b/>
        </w:rPr>
      </w:pPr>
      <w:r w:rsidRPr="0053755B">
        <w:rPr>
          <w:rFonts w:ascii="Times New Roman" w:eastAsia="Times New Roman" w:hAnsi="Times New Roman" w:cs="Geneva"/>
          <w:b/>
        </w:rPr>
        <w:t>10.</w:t>
      </w:r>
      <w:r w:rsidRPr="0053755B">
        <w:rPr>
          <w:rFonts w:ascii="Times New Roman" w:eastAsia="Times New Roman" w:hAnsi="Times New Roman" w:cs="Geneva"/>
          <w:b/>
        </w:rPr>
        <w:tab/>
        <w:t>TEKSTO PERŽIŪROS DATA</w:t>
      </w:r>
    </w:p>
    <w:p w14:paraId="444E0D95" w14:textId="77777777" w:rsidR="00C238A2" w:rsidRPr="00B45FF6" w:rsidRDefault="00C238A2" w:rsidP="00B45FF6">
      <w:pPr>
        <w:tabs>
          <w:tab w:val="left" w:pos="567"/>
        </w:tabs>
        <w:spacing w:after="0" w:line="240" w:lineRule="auto"/>
        <w:ind w:left="567" w:hanging="567"/>
        <w:outlineLvl w:val="1"/>
        <w:rPr>
          <w:rFonts w:ascii="Times New Roman" w:hAnsi="Times New Roman"/>
          <w:b/>
        </w:rPr>
      </w:pPr>
    </w:p>
    <w:p w14:paraId="2354CC18" w14:textId="41744874" w:rsidR="00C238A2" w:rsidRPr="00B45FF6" w:rsidRDefault="00334FDA" w:rsidP="00B45FF6">
      <w:pPr>
        <w:tabs>
          <w:tab w:val="left" w:pos="567"/>
        </w:tabs>
        <w:spacing w:after="0" w:line="240" w:lineRule="auto"/>
        <w:ind w:left="567" w:hanging="567"/>
        <w:outlineLvl w:val="1"/>
        <w:rPr>
          <w:rFonts w:ascii="Times New Roman" w:hAnsi="Times New Roman"/>
          <w:b/>
        </w:rPr>
      </w:pPr>
      <w:r>
        <w:rPr>
          <w:rFonts w:ascii="Times New Roman" w:eastAsia="Times New Roman" w:hAnsi="Times New Roman" w:cs="Times New Roman"/>
        </w:rPr>
        <w:t>202</w:t>
      </w:r>
      <w:r w:rsidR="005A4AF9">
        <w:rPr>
          <w:rFonts w:ascii="Times New Roman" w:eastAsia="Times New Roman" w:hAnsi="Times New Roman" w:cs="Times New Roman"/>
        </w:rPr>
        <w:t>4</w:t>
      </w:r>
      <w:r w:rsidR="00DB7A8C">
        <w:rPr>
          <w:rFonts w:ascii="Times New Roman" w:eastAsia="Times New Roman" w:hAnsi="Times New Roman" w:cs="Times New Roman"/>
        </w:rPr>
        <w:t xml:space="preserve"> m. </w:t>
      </w:r>
      <w:r w:rsidR="005A4AF9">
        <w:rPr>
          <w:rFonts w:ascii="Times New Roman" w:eastAsia="Times New Roman" w:hAnsi="Times New Roman" w:cs="Times New Roman"/>
        </w:rPr>
        <w:t>liepos 23</w:t>
      </w:r>
      <w:r w:rsidR="00DB7A8C">
        <w:rPr>
          <w:rFonts w:ascii="Times New Roman" w:eastAsia="Times New Roman" w:hAnsi="Times New Roman" w:cs="Times New Roman"/>
        </w:rPr>
        <w:t xml:space="preserve"> d.</w:t>
      </w:r>
    </w:p>
    <w:p w14:paraId="07268B91" w14:textId="77777777" w:rsidR="00C238A2" w:rsidRPr="0053755B" w:rsidRDefault="00C238A2" w:rsidP="00C238A2">
      <w:pPr>
        <w:spacing w:after="0" w:line="240" w:lineRule="auto"/>
        <w:rPr>
          <w:rFonts w:ascii="Times New Roman" w:eastAsia="Times New Roman" w:hAnsi="Times New Roman" w:cs="Times New Roman"/>
        </w:rPr>
      </w:pPr>
    </w:p>
    <w:p w14:paraId="6CC4E64B" w14:textId="66F16B07" w:rsidR="00C238A2" w:rsidRPr="0053755B" w:rsidRDefault="00C238A2" w:rsidP="00C238A2">
      <w:pPr>
        <w:tabs>
          <w:tab w:val="left" w:pos="5954"/>
          <w:tab w:val="left" w:pos="6237"/>
          <w:tab w:val="left" w:pos="6663"/>
          <w:tab w:val="left" w:pos="6946"/>
        </w:tabs>
        <w:spacing w:after="0" w:line="240" w:lineRule="auto"/>
        <w:rPr>
          <w:rFonts w:ascii="Times New Roman" w:eastAsia="SimSun" w:hAnsi="Times New Roman" w:cs="Times New Roman"/>
        </w:rPr>
      </w:pPr>
      <w:r w:rsidRPr="0053755B">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00E70DF4" w:rsidRPr="00E70DF4">
        <w:rPr>
          <w:rFonts w:ascii="Times New Roman" w:eastAsia="Times New Roman" w:hAnsi="Times New Roman" w:cs="Times New Roman"/>
          <w:color w:val="0000EE"/>
          <w:u w:val="single"/>
          <w:lang w:eastAsia="lt-LT"/>
        </w:rPr>
        <w:t xml:space="preserve"> https://vvkt.lrv.lt/lt/.</w:t>
      </w:r>
    </w:p>
    <w:p w14:paraId="58C3BEAC" w14:textId="77777777" w:rsidR="00C238A2" w:rsidRPr="0053755B" w:rsidRDefault="00C238A2" w:rsidP="00C238A2">
      <w:pPr>
        <w:spacing w:after="200" w:line="276" w:lineRule="auto"/>
        <w:rPr>
          <w:rFonts w:ascii="Times New Roman" w:eastAsia="Calibri" w:hAnsi="Times New Roman" w:cs="Geneva"/>
        </w:rPr>
      </w:pPr>
    </w:p>
    <w:p w14:paraId="6876B29C" w14:textId="77777777" w:rsidR="00C238A2" w:rsidRPr="0053755B" w:rsidRDefault="00C238A2" w:rsidP="00C238A2">
      <w:pPr>
        <w:tabs>
          <w:tab w:val="left" w:pos="567"/>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rPr>
        <w:br w:type="page"/>
      </w:r>
      <w:r w:rsidRPr="0053755B">
        <w:rPr>
          <w:rFonts w:ascii="Times New Roman" w:eastAsia="Times New Roman" w:hAnsi="Times New Roman" w:cs="Times New Roman"/>
          <w:b/>
        </w:rPr>
        <w:t>1.</w:t>
      </w:r>
      <w:r w:rsidRPr="0053755B">
        <w:rPr>
          <w:rFonts w:ascii="Times New Roman" w:eastAsia="Times New Roman" w:hAnsi="Times New Roman" w:cs="Times New Roman"/>
          <w:b/>
        </w:rPr>
        <w:tab/>
      </w:r>
      <w:bookmarkEnd w:id="2"/>
      <w:bookmarkEnd w:id="3"/>
      <w:r w:rsidRPr="0053755B">
        <w:rPr>
          <w:rFonts w:ascii="Times New Roman" w:eastAsia="Times New Roman" w:hAnsi="Times New Roman" w:cs="Times New Roman"/>
          <w:b/>
        </w:rPr>
        <w:t>VAISTINIO PREPARATO PAVADINIMAS</w:t>
      </w:r>
    </w:p>
    <w:p w14:paraId="2CAEFA9E" w14:textId="77777777" w:rsidR="00C238A2" w:rsidRPr="0053755B" w:rsidRDefault="00C238A2" w:rsidP="00C238A2">
      <w:pPr>
        <w:spacing w:after="0" w:line="240" w:lineRule="auto"/>
        <w:rPr>
          <w:rFonts w:ascii="Times New Roman" w:eastAsia="Times New Roman" w:hAnsi="Times New Roman" w:cs="Times New Roman"/>
        </w:rPr>
      </w:pPr>
    </w:p>
    <w:p w14:paraId="4FD1411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200 mg pailginto atpalaidavimo tabletės</w:t>
      </w:r>
    </w:p>
    <w:p w14:paraId="29BBB47A"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Quetiapine Accord 300 mg pailginto atpalaidavimo tabletės</w:t>
      </w:r>
    </w:p>
    <w:p w14:paraId="210775F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Quetiapine Accord 400 mg pailginto atpalaidavimo tabletės</w:t>
      </w:r>
    </w:p>
    <w:p w14:paraId="3645C080" w14:textId="77777777" w:rsidR="00C238A2" w:rsidRPr="0053755B" w:rsidRDefault="00C238A2" w:rsidP="00C238A2">
      <w:pPr>
        <w:spacing w:after="0" w:line="240" w:lineRule="auto"/>
        <w:rPr>
          <w:rFonts w:ascii="Times New Roman" w:eastAsia="Times New Roman" w:hAnsi="Times New Roman" w:cs="Times New Roman"/>
        </w:rPr>
      </w:pPr>
    </w:p>
    <w:p w14:paraId="2CF6CFAF" w14:textId="77777777" w:rsidR="00C238A2" w:rsidRPr="0053755B" w:rsidRDefault="00C238A2" w:rsidP="00C238A2">
      <w:pPr>
        <w:spacing w:after="0" w:line="240" w:lineRule="auto"/>
        <w:rPr>
          <w:rFonts w:ascii="Times New Roman" w:eastAsia="Times New Roman" w:hAnsi="Times New Roman" w:cs="Times New Roman"/>
        </w:rPr>
      </w:pPr>
    </w:p>
    <w:p w14:paraId="138A369B"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Times New Roman"/>
          <w:b/>
        </w:rPr>
      </w:pPr>
      <w:bookmarkStart w:id="8" w:name="_Toc129243099"/>
      <w:bookmarkStart w:id="9" w:name="_Toc129243224"/>
      <w:r w:rsidRPr="0053755B">
        <w:rPr>
          <w:rFonts w:ascii="Times New Roman" w:eastAsia="Times New Roman" w:hAnsi="Times New Roman" w:cs="Times New Roman"/>
          <w:b/>
        </w:rPr>
        <w:t>2.</w:t>
      </w:r>
      <w:r w:rsidRPr="0053755B">
        <w:rPr>
          <w:rFonts w:ascii="Times New Roman" w:eastAsia="Times New Roman" w:hAnsi="Times New Roman" w:cs="Times New Roman"/>
          <w:b/>
        </w:rPr>
        <w:tab/>
        <w:t>KOKYBINĖ IR KIEKYBINĖ SUDĖTIS</w:t>
      </w:r>
      <w:bookmarkEnd w:id="8"/>
      <w:bookmarkEnd w:id="9"/>
    </w:p>
    <w:p w14:paraId="385D9D78" w14:textId="77777777" w:rsidR="00C238A2" w:rsidRPr="0053755B" w:rsidRDefault="00C238A2" w:rsidP="00C238A2">
      <w:pPr>
        <w:spacing w:after="0" w:line="240" w:lineRule="auto"/>
        <w:rPr>
          <w:rFonts w:ascii="Times New Roman" w:eastAsia="Times New Roman" w:hAnsi="Times New Roman" w:cs="Times New Roman"/>
        </w:rPr>
      </w:pPr>
    </w:p>
    <w:p w14:paraId="7A6ED12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200 mg:</w:t>
      </w:r>
    </w:p>
    <w:p w14:paraId="085B50E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Kiekvienoje pailginto atpalaidavimo tabletėje yra 200 mg kvetiapino (kvetiapino fumarato pavidalu).</w:t>
      </w:r>
    </w:p>
    <w:p w14:paraId="323AEE7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szCs w:val="24"/>
          <w:u w:val="single"/>
        </w:rPr>
        <w:t>Pagalbinė (-s) medžiaga (-os), kurios (-ių) poveikis žinomas:</w:t>
      </w:r>
      <w:r w:rsidRPr="0053755B">
        <w:rPr>
          <w:rFonts w:ascii="Times New Roman" w:eastAsia="Times New Roman" w:hAnsi="Times New Roman" w:cs="Times New Roman"/>
          <w:szCs w:val="24"/>
        </w:rPr>
        <w:t xml:space="preserve"> </w:t>
      </w:r>
      <w:r w:rsidRPr="0053755B">
        <w:rPr>
          <w:rFonts w:ascii="Times New Roman" w:eastAsia="Times New Roman" w:hAnsi="Times New Roman" w:cs="Times New Roman"/>
        </w:rPr>
        <w:t>tabletėje yra 40,70 mg laktozės monohidrato ir 3,5 mg natrio.</w:t>
      </w:r>
    </w:p>
    <w:p w14:paraId="19DAB7C0" w14:textId="77777777" w:rsidR="00C238A2" w:rsidRPr="0053755B" w:rsidRDefault="00C238A2" w:rsidP="00C238A2">
      <w:pPr>
        <w:spacing w:after="0" w:line="240" w:lineRule="auto"/>
        <w:rPr>
          <w:rFonts w:ascii="Times New Roman" w:eastAsia="Times New Roman" w:hAnsi="Times New Roman" w:cs="Times New Roman"/>
          <w:highlight w:val="lightGray"/>
        </w:rPr>
      </w:pPr>
    </w:p>
    <w:p w14:paraId="76C811E5"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300 mg:</w:t>
      </w:r>
    </w:p>
    <w:p w14:paraId="74637387"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Kiekvienoje pailginto atpalaidavimo tabletėje yra 300 mg kvetiapino (kvetiapino fumarato pavidalu).</w:t>
      </w:r>
    </w:p>
    <w:p w14:paraId="2653ED44"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szCs w:val="24"/>
          <w:highlight w:val="lightGray"/>
          <w:u w:val="single"/>
        </w:rPr>
        <w:t>Pagalbinė (-s) medžiaga (-os), kurios (-ių) poveikis žinomas:</w:t>
      </w:r>
      <w:r w:rsidRPr="0053755B">
        <w:rPr>
          <w:rFonts w:ascii="Times New Roman" w:eastAsia="Times New Roman" w:hAnsi="Times New Roman" w:cs="Times New Roman"/>
          <w:szCs w:val="24"/>
          <w:highlight w:val="lightGray"/>
        </w:rPr>
        <w:t xml:space="preserve"> </w:t>
      </w:r>
      <w:r w:rsidRPr="0053755B">
        <w:rPr>
          <w:rFonts w:ascii="Times New Roman" w:eastAsia="Times New Roman" w:hAnsi="Times New Roman" w:cs="Times New Roman"/>
          <w:highlight w:val="lightGray"/>
        </w:rPr>
        <w:t>tabletėje yra 61,05 mg laktozės monohidrato ir 5,3 mg natrio.</w:t>
      </w:r>
    </w:p>
    <w:p w14:paraId="7CC220D7" w14:textId="77777777" w:rsidR="00C238A2" w:rsidRPr="0053755B" w:rsidRDefault="00C238A2" w:rsidP="00C238A2">
      <w:pPr>
        <w:spacing w:after="0" w:line="240" w:lineRule="auto"/>
        <w:rPr>
          <w:rFonts w:ascii="Times New Roman" w:eastAsia="Times New Roman" w:hAnsi="Times New Roman" w:cs="Times New Roman"/>
          <w:highlight w:val="lightGray"/>
        </w:rPr>
      </w:pPr>
    </w:p>
    <w:p w14:paraId="3E72E1D3"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400 mg:</w:t>
      </w:r>
    </w:p>
    <w:p w14:paraId="584E3018"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Kiekvienoje pailginto atpalaidavimo tabletėje yra 400 mg kvetiapino (kvetiapino fumarato pavidalu).</w:t>
      </w:r>
    </w:p>
    <w:p w14:paraId="4A97FDC2"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szCs w:val="24"/>
          <w:highlight w:val="lightGray"/>
          <w:u w:val="single"/>
        </w:rPr>
        <w:t>Pagalbinė (-s) medžiaga (-os), kurios (-ių) poveikis žinomas:</w:t>
      </w:r>
      <w:r w:rsidRPr="0053755B">
        <w:rPr>
          <w:rFonts w:ascii="Times New Roman" w:eastAsia="Times New Roman" w:hAnsi="Times New Roman" w:cs="Times New Roman"/>
          <w:szCs w:val="24"/>
          <w:highlight w:val="lightGray"/>
        </w:rPr>
        <w:t xml:space="preserve"> </w:t>
      </w:r>
      <w:r w:rsidRPr="0053755B">
        <w:rPr>
          <w:rFonts w:ascii="Times New Roman" w:eastAsia="Times New Roman" w:hAnsi="Times New Roman" w:cs="Times New Roman"/>
          <w:highlight w:val="lightGray"/>
        </w:rPr>
        <w:t>tabletėje yra 81,40 mg laktozės monohidrato ir 7,1 mg natrio.</w:t>
      </w:r>
    </w:p>
    <w:p w14:paraId="43EECAAD" w14:textId="77777777" w:rsidR="00C238A2" w:rsidRPr="0053755B" w:rsidRDefault="00C238A2" w:rsidP="00C238A2">
      <w:pPr>
        <w:spacing w:after="0" w:line="240" w:lineRule="auto"/>
        <w:rPr>
          <w:rFonts w:ascii="Times New Roman" w:eastAsia="Times New Roman" w:hAnsi="Times New Roman" w:cs="Times New Roman"/>
        </w:rPr>
      </w:pPr>
    </w:p>
    <w:p w14:paraId="3AE2287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Visos pagalbinės medžiagos išvardytos 6.1 skyriuje.</w:t>
      </w:r>
    </w:p>
    <w:p w14:paraId="11371A00" w14:textId="77777777" w:rsidR="00C238A2" w:rsidRPr="0053755B" w:rsidRDefault="00C238A2" w:rsidP="00C238A2">
      <w:pPr>
        <w:spacing w:after="0" w:line="240" w:lineRule="auto"/>
        <w:rPr>
          <w:rFonts w:ascii="Times New Roman" w:eastAsia="Times New Roman" w:hAnsi="Times New Roman" w:cs="Times New Roman"/>
        </w:rPr>
      </w:pPr>
    </w:p>
    <w:p w14:paraId="09ED3165" w14:textId="77777777" w:rsidR="00C238A2" w:rsidRPr="0053755B" w:rsidRDefault="00C238A2" w:rsidP="00C238A2">
      <w:pPr>
        <w:spacing w:after="0" w:line="240" w:lineRule="auto"/>
        <w:rPr>
          <w:rFonts w:ascii="Times New Roman" w:eastAsia="Times New Roman" w:hAnsi="Times New Roman" w:cs="Times New Roman"/>
        </w:rPr>
      </w:pPr>
    </w:p>
    <w:p w14:paraId="6B8C966D"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Times New Roman"/>
          <w:b/>
        </w:rPr>
      </w:pPr>
      <w:bookmarkStart w:id="10" w:name="_Toc129243100"/>
      <w:bookmarkStart w:id="11" w:name="_Toc129243225"/>
      <w:r w:rsidRPr="0053755B">
        <w:rPr>
          <w:rFonts w:ascii="Times New Roman" w:eastAsia="Times New Roman" w:hAnsi="Times New Roman" w:cs="Times New Roman"/>
          <w:b/>
        </w:rPr>
        <w:t>3.</w:t>
      </w:r>
      <w:r w:rsidRPr="0053755B">
        <w:rPr>
          <w:rFonts w:ascii="Times New Roman" w:eastAsia="Times New Roman" w:hAnsi="Times New Roman" w:cs="Times New Roman"/>
          <w:b/>
        </w:rPr>
        <w:tab/>
        <w:t>FARMACINĖ FORMA</w:t>
      </w:r>
      <w:bookmarkEnd w:id="10"/>
      <w:bookmarkEnd w:id="11"/>
    </w:p>
    <w:p w14:paraId="0B73D048" w14:textId="77777777" w:rsidR="00C238A2" w:rsidRPr="0053755B" w:rsidRDefault="00C238A2" w:rsidP="00C238A2">
      <w:pPr>
        <w:spacing w:after="0" w:line="240" w:lineRule="auto"/>
        <w:rPr>
          <w:rFonts w:ascii="Times New Roman" w:eastAsia="Times New Roman" w:hAnsi="Times New Roman" w:cs="Times New Roman"/>
        </w:rPr>
      </w:pPr>
    </w:p>
    <w:p w14:paraId="750A173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Pailginto atpalaidavimo tabletė</w:t>
      </w:r>
    </w:p>
    <w:p w14:paraId="1F29C0F9" w14:textId="77777777" w:rsidR="00C238A2" w:rsidRPr="0053755B" w:rsidRDefault="00C238A2" w:rsidP="00C238A2">
      <w:pPr>
        <w:spacing w:after="0" w:line="240" w:lineRule="auto"/>
        <w:rPr>
          <w:rFonts w:ascii="Times New Roman" w:eastAsia="Times New Roman" w:hAnsi="Times New Roman" w:cs="Times New Roman"/>
        </w:rPr>
      </w:pPr>
    </w:p>
    <w:p w14:paraId="1FDCCD3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200 mg</w:t>
      </w:r>
    </w:p>
    <w:p w14:paraId="74B9E975" w14:textId="68F4C7C1"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Tabletės yra geltonos spalvos, apvalios, abipus išgaubtos plėvele dengtos, jų vienoje pusėje įspausta „I2“, o kita pusė </w:t>
      </w:r>
      <w:r w:rsidR="009E7976">
        <w:rPr>
          <w:rFonts w:ascii="Times New Roman" w:eastAsia="Times New Roman" w:hAnsi="Times New Roman" w:cs="Times New Roman"/>
        </w:rPr>
        <w:t>–</w:t>
      </w:r>
      <w:r w:rsidRPr="0053755B">
        <w:rPr>
          <w:rFonts w:ascii="Times New Roman" w:eastAsia="Times New Roman" w:hAnsi="Times New Roman" w:cs="Times New Roman"/>
        </w:rPr>
        <w:t xml:space="preserve"> lygi. </w:t>
      </w:r>
    </w:p>
    <w:p w14:paraId="1B3E20F9" w14:textId="470757A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200</w:t>
      </w:r>
      <w:r w:rsidR="005045FA">
        <w:rPr>
          <w:rFonts w:ascii="Times New Roman" w:eastAsia="Times New Roman" w:hAnsi="Times New Roman" w:cs="Times New Roman"/>
        </w:rPr>
        <w:t> </w:t>
      </w:r>
      <w:r w:rsidRPr="0053755B">
        <w:rPr>
          <w:rFonts w:ascii="Times New Roman" w:eastAsia="Times New Roman" w:hAnsi="Times New Roman" w:cs="Times New Roman"/>
        </w:rPr>
        <w:t>mg tabletės skersmuo yra maždaug 9,6</w:t>
      </w:r>
      <w:r w:rsidR="00836A96">
        <w:rPr>
          <w:rFonts w:ascii="Times New Roman" w:eastAsia="Times New Roman" w:hAnsi="Times New Roman" w:cs="Times New Roman"/>
        </w:rPr>
        <w:t> </w:t>
      </w:r>
      <w:r w:rsidRPr="0053755B">
        <w:rPr>
          <w:rFonts w:ascii="Times New Roman" w:eastAsia="Times New Roman" w:hAnsi="Times New Roman" w:cs="Times New Roman"/>
        </w:rPr>
        <w:t>mm.</w:t>
      </w:r>
    </w:p>
    <w:p w14:paraId="3983A07D" w14:textId="77777777" w:rsidR="00C238A2" w:rsidRPr="0053755B" w:rsidRDefault="00C238A2" w:rsidP="00C238A2">
      <w:pPr>
        <w:spacing w:after="0" w:line="240" w:lineRule="auto"/>
        <w:rPr>
          <w:rFonts w:ascii="Times New Roman" w:eastAsia="Times New Roman" w:hAnsi="Times New Roman" w:cs="Times New Roman"/>
          <w:highlight w:val="lightGray"/>
        </w:rPr>
      </w:pPr>
    </w:p>
    <w:p w14:paraId="09B09F73"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300 mg</w:t>
      </w:r>
    </w:p>
    <w:p w14:paraId="57E1AF8E" w14:textId="7FBB35ED"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 xml:space="preserve">Tabletės yra blyškiai geltonos spalvos, apvalios, abipus išgaubtos plėvele dengtos, jų vienoje pusėje įspausta „Q300“, o kita pusė </w:t>
      </w:r>
      <w:r w:rsidR="009E7976">
        <w:rPr>
          <w:rFonts w:ascii="Times New Roman" w:eastAsia="Times New Roman" w:hAnsi="Times New Roman" w:cs="Times New Roman"/>
          <w:highlight w:val="lightGray"/>
        </w:rPr>
        <w:t>–</w:t>
      </w:r>
      <w:r w:rsidRPr="0053755B">
        <w:rPr>
          <w:rFonts w:ascii="Times New Roman" w:eastAsia="Times New Roman" w:hAnsi="Times New Roman" w:cs="Times New Roman"/>
          <w:highlight w:val="lightGray"/>
        </w:rPr>
        <w:t xml:space="preserve"> lygi.</w:t>
      </w:r>
    </w:p>
    <w:p w14:paraId="0818BDF2" w14:textId="38C1A011"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300</w:t>
      </w:r>
      <w:r w:rsidR="005045FA">
        <w:rPr>
          <w:rFonts w:ascii="Times New Roman" w:eastAsia="Times New Roman" w:hAnsi="Times New Roman" w:cs="Times New Roman"/>
          <w:highlight w:val="lightGray"/>
        </w:rPr>
        <w:t> </w:t>
      </w:r>
      <w:r w:rsidRPr="0053755B">
        <w:rPr>
          <w:rFonts w:ascii="Times New Roman" w:eastAsia="Times New Roman" w:hAnsi="Times New Roman" w:cs="Times New Roman"/>
          <w:highlight w:val="lightGray"/>
        </w:rPr>
        <w:t>mg tabletės skersmuo yra maždaug 11,2</w:t>
      </w:r>
      <w:r w:rsidR="00836A96">
        <w:rPr>
          <w:rFonts w:ascii="Times New Roman" w:eastAsia="Times New Roman" w:hAnsi="Times New Roman" w:cs="Times New Roman"/>
          <w:highlight w:val="lightGray"/>
        </w:rPr>
        <w:t> </w:t>
      </w:r>
      <w:r w:rsidRPr="0053755B">
        <w:rPr>
          <w:rFonts w:ascii="Times New Roman" w:eastAsia="Times New Roman" w:hAnsi="Times New Roman" w:cs="Times New Roman"/>
          <w:highlight w:val="lightGray"/>
        </w:rPr>
        <w:t>mm.</w:t>
      </w:r>
    </w:p>
    <w:p w14:paraId="383B9AD9" w14:textId="77777777" w:rsidR="00C238A2" w:rsidRPr="0053755B" w:rsidRDefault="00C238A2" w:rsidP="00C238A2">
      <w:pPr>
        <w:spacing w:after="0" w:line="240" w:lineRule="auto"/>
        <w:rPr>
          <w:rFonts w:ascii="Times New Roman" w:eastAsia="Times New Roman" w:hAnsi="Times New Roman" w:cs="Times New Roman"/>
          <w:highlight w:val="lightGray"/>
        </w:rPr>
      </w:pPr>
    </w:p>
    <w:p w14:paraId="61B03791"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400 mg</w:t>
      </w:r>
    </w:p>
    <w:p w14:paraId="4050B37B" w14:textId="77266D5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 xml:space="preserve">Tabletės yra baltos spalvos, apvalios, abipus išgaubtos plėvele dengtos, jų vienoje pusėje įspausta „I4“, o kita pusė </w:t>
      </w:r>
      <w:r w:rsidR="009E7976">
        <w:rPr>
          <w:rFonts w:ascii="Times New Roman" w:eastAsia="Times New Roman" w:hAnsi="Times New Roman" w:cs="Times New Roman"/>
          <w:highlight w:val="lightGray"/>
        </w:rPr>
        <w:t>–</w:t>
      </w:r>
      <w:r w:rsidRPr="0053755B">
        <w:rPr>
          <w:rFonts w:ascii="Times New Roman" w:eastAsia="Times New Roman" w:hAnsi="Times New Roman" w:cs="Times New Roman"/>
          <w:highlight w:val="lightGray"/>
        </w:rPr>
        <w:t xml:space="preserve"> lygi.</w:t>
      </w:r>
    </w:p>
    <w:p w14:paraId="73024E8C" w14:textId="2C82A410"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400</w:t>
      </w:r>
      <w:r w:rsidR="005045FA">
        <w:rPr>
          <w:rFonts w:ascii="Times New Roman" w:eastAsia="Times New Roman" w:hAnsi="Times New Roman" w:cs="Times New Roman"/>
          <w:highlight w:val="lightGray"/>
        </w:rPr>
        <w:t> </w:t>
      </w:r>
      <w:r w:rsidRPr="0053755B">
        <w:rPr>
          <w:rFonts w:ascii="Times New Roman" w:eastAsia="Times New Roman" w:hAnsi="Times New Roman" w:cs="Times New Roman"/>
          <w:highlight w:val="lightGray"/>
        </w:rPr>
        <w:t>mg tabletės skersmuo yra maždaug 12,8</w:t>
      </w:r>
      <w:r w:rsidR="00836A96">
        <w:rPr>
          <w:rFonts w:ascii="Times New Roman" w:eastAsia="Times New Roman" w:hAnsi="Times New Roman" w:cs="Times New Roman"/>
          <w:highlight w:val="lightGray"/>
        </w:rPr>
        <w:t> </w:t>
      </w:r>
      <w:r w:rsidRPr="0053755B">
        <w:rPr>
          <w:rFonts w:ascii="Times New Roman" w:eastAsia="Times New Roman" w:hAnsi="Times New Roman" w:cs="Times New Roman"/>
          <w:highlight w:val="lightGray"/>
        </w:rPr>
        <w:t>mm.</w:t>
      </w:r>
    </w:p>
    <w:p w14:paraId="3A8C3B09" w14:textId="77777777" w:rsidR="00C238A2" w:rsidRPr="0053755B" w:rsidRDefault="00C238A2" w:rsidP="00C238A2">
      <w:pPr>
        <w:spacing w:after="0" w:line="240" w:lineRule="auto"/>
        <w:rPr>
          <w:rFonts w:ascii="Times New Roman" w:eastAsia="Times New Roman" w:hAnsi="Times New Roman" w:cs="Times New Roman"/>
        </w:rPr>
      </w:pPr>
    </w:p>
    <w:p w14:paraId="30C18A95" w14:textId="77777777" w:rsidR="00C238A2" w:rsidRPr="0053755B" w:rsidRDefault="00C238A2" w:rsidP="00C238A2">
      <w:pPr>
        <w:spacing w:after="0" w:line="240" w:lineRule="auto"/>
        <w:rPr>
          <w:rFonts w:ascii="Times New Roman" w:eastAsia="Times New Roman" w:hAnsi="Times New Roman" w:cs="Times New Roman"/>
        </w:rPr>
      </w:pPr>
    </w:p>
    <w:p w14:paraId="0BEE4675"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Times New Roman"/>
          <w:b/>
        </w:rPr>
      </w:pPr>
      <w:bookmarkStart w:id="12" w:name="_Toc129243101"/>
      <w:bookmarkStart w:id="13" w:name="_Toc129243226"/>
      <w:r w:rsidRPr="0053755B">
        <w:rPr>
          <w:rFonts w:ascii="Times New Roman" w:eastAsia="Times New Roman" w:hAnsi="Times New Roman" w:cs="Times New Roman"/>
          <w:b/>
        </w:rPr>
        <w:t>4.</w:t>
      </w:r>
      <w:r w:rsidRPr="0053755B">
        <w:rPr>
          <w:rFonts w:ascii="Times New Roman" w:eastAsia="Times New Roman" w:hAnsi="Times New Roman" w:cs="Times New Roman"/>
          <w:b/>
        </w:rPr>
        <w:tab/>
        <w:t>KLINIKINĖ INFORMACIJA</w:t>
      </w:r>
      <w:bookmarkEnd w:id="12"/>
      <w:bookmarkEnd w:id="13"/>
    </w:p>
    <w:p w14:paraId="4F119F30" w14:textId="77777777" w:rsidR="00C238A2" w:rsidRPr="0053755B" w:rsidRDefault="00C238A2" w:rsidP="00C238A2">
      <w:pPr>
        <w:spacing w:after="0" w:line="240" w:lineRule="auto"/>
        <w:rPr>
          <w:rFonts w:ascii="Times New Roman" w:eastAsia="Times New Roman" w:hAnsi="Times New Roman" w:cs="Times New Roman"/>
        </w:rPr>
      </w:pPr>
    </w:p>
    <w:p w14:paraId="7214E67A"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2"/>
      <w:bookmarkStart w:id="15" w:name="_Toc129243227"/>
      <w:r w:rsidRPr="0053755B">
        <w:rPr>
          <w:rFonts w:ascii="Times New Roman" w:eastAsia="Times New Roman" w:hAnsi="Times New Roman" w:cs="Times New Roman"/>
          <w:b/>
          <w:kern w:val="28"/>
        </w:rPr>
        <w:t>4.1</w:t>
      </w:r>
      <w:r w:rsidRPr="0053755B">
        <w:rPr>
          <w:rFonts w:ascii="Times New Roman" w:eastAsia="Times New Roman" w:hAnsi="Times New Roman" w:cs="Times New Roman"/>
          <w:b/>
          <w:kern w:val="28"/>
        </w:rPr>
        <w:tab/>
        <w:t>Terapinės indikacijos</w:t>
      </w:r>
      <w:bookmarkEnd w:id="14"/>
      <w:bookmarkEnd w:id="15"/>
    </w:p>
    <w:p w14:paraId="26DAC1B2" w14:textId="77777777" w:rsidR="00C238A2" w:rsidRPr="0053755B" w:rsidRDefault="00C238A2" w:rsidP="00C238A2">
      <w:pPr>
        <w:spacing w:after="0" w:line="240" w:lineRule="auto"/>
        <w:rPr>
          <w:rFonts w:ascii="Times New Roman" w:eastAsia="Times New Roman" w:hAnsi="Times New Roman" w:cs="Times New Roman"/>
        </w:rPr>
      </w:pPr>
    </w:p>
    <w:p w14:paraId="31458861" w14:textId="25F09FBE"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Quetiapine Accord </w:t>
      </w:r>
      <w:r w:rsidR="00B816A3">
        <w:rPr>
          <w:rFonts w:ascii="Times New Roman" w:eastAsia="Times New Roman" w:hAnsi="Times New Roman" w:cs="Times New Roman"/>
        </w:rPr>
        <w:t>skirtas</w:t>
      </w:r>
      <w:r w:rsidRPr="0053755B">
        <w:rPr>
          <w:rFonts w:ascii="Times New Roman" w:eastAsia="Times New Roman" w:hAnsi="Times New Roman" w:cs="Times New Roman"/>
        </w:rPr>
        <w:t xml:space="preserve">: </w:t>
      </w:r>
    </w:p>
    <w:p w14:paraId="59AFCBB8" w14:textId="2ADABA66" w:rsidR="00C238A2" w:rsidRPr="0053755B" w:rsidRDefault="00C238A2" w:rsidP="00B45FF6">
      <w:pPr>
        <w:pStyle w:val="Sraopastraipa"/>
        <w:numPr>
          <w:ilvl w:val="0"/>
          <w:numId w:val="26"/>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šizofrenijai gydyti;</w:t>
      </w:r>
    </w:p>
    <w:p w14:paraId="48272671" w14:textId="77777777" w:rsidR="00C238A2" w:rsidRPr="0053755B" w:rsidRDefault="00C238A2" w:rsidP="005851A5">
      <w:pPr>
        <w:pStyle w:val="Sraopastraipa"/>
        <w:numPr>
          <w:ilvl w:val="0"/>
          <w:numId w:val="26"/>
        </w:numPr>
        <w:tabs>
          <w:tab w:val="left" w:pos="567"/>
        </w:tabs>
        <w:spacing w:after="0" w:line="240" w:lineRule="auto"/>
        <w:ind w:hanging="720"/>
        <w:rPr>
          <w:rFonts w:ascii="Times New Roman" w:eastAsia="Times New Roman" w:hAnsi="Times New Roman" w:cs="Times New Roman"/>
          <w:bCs/>
        </w:rPr>
      </w:pPr>
      <w:r w:rsidRPr="0053755B">
        <w:rPr>
          <w:rFonts w:ascii="Times New Roman" w:eastAsia="Times New Roman" w:hAnsi="Times New Roman" w:cs="Times New Roman"/>
        </w:rPr>
        <w:t>bipoliniam sutrikimui gydyti:</w:t>
      </w:r>
    </w:p>
    <w:p w14:paraId="20FA8A4E" w14:textId="77777777" w:rsidR="00C238A2" w:rsidRPr="0053755B" w:rsidRDefault="00C238A2" w:rsidP="00BA49AD">
      <w:pPr>
        <w:numPr>
          <w:ilvl w:val="0"/>
          <w:numId w:val="1"/>
        </w:numPr>
        <w:tabs>
          <w:tab w:val="num" w:pos="567"/>
        </w:tabs>
        <w:spacing w:after="0" w:line="240" w:lineRule="auto"/>
        <w:ind w:left="567" w:hanging="283"/>
        <w:rPr>
          <w:rFonts w:ascii="Times New Roman" w:eastAsia="Times New Roman" w:hAnsi="Times New Roman" w:cs="Times New Roman"/>
          <w:bCs/>
        </w:rPr>
      </w:pPr>
      <w:r w:rsidRPr="0053755B">
        <w:rPr>
          <w:rFonts w:ascii="Times New Roman" w:eastAsia="Times New Roman" w:hAnsi="Times New Roman" w:cs="Times New Roman"/>
          <w:bCs/>
        </w:rPr>
        <w:t>vidutinio sunkumo ir sunkiems manijos epizodams, susijusiems su bipoliniu sutrikimu, gydyti;</w:t>
      </w:r>
    </w:p>
    <w:p w14:paraId="4698903A" w14:textId="77777777" w:rsidR="00C238A2" w:rsidRPr="0053755B" w:rsidRDefault="00C238A2" w:rsidP="00BA49AD">
      <w:pPr>
        <w:numPr>
          <w:ilvl w:val="0"/>
          <w:numId w:val="1"/>
        </w:numPr>
        <w:tabs>
          <w:tab w:val="num" w:pos="567"/>
        </w:tabs>
        <w:spacing w:after="0" w:line="240" w:lineRule="auto"/>
        <w:ind w:left="567" w:hanging="283"/>
        <w:rPr>
          <w:rFonts w:ascii="Times New Roman" w:eastAsia="Times New Roman" w:hAnsi="Times New Roman" w:cs="Times New Roman"/>
          <w:bCs/>
        </w:rPr>
      </w:pPr>
      <w:r w:rsidRPr="0053755B">
        <w:rPr>
          <w:rFonts w:ascii="Times New Roman" w:eastAsia="Times New Roman" w:hAnsi="Times New Roman" w:cs="Times New Roman"/>
          <w:bCs/>
        </w:rPr>
        <w:t>didžiosios depresijos epizodams,</w:t>
      </w:r>
      <w:r w:rsidRPr="0053755B">
        <w:rPr>
          <w:rFonts w:ascii="Times New Roman" w:eastAsia="Times New Roman" w:hAnsi="Times New Roman" w:cs="Times New Roman"/>
        </w:rPr>
        <w:t xml:space="preserve"> susijusiems su bipoliniu sutrikimu, gydyti;</w:t>
      </w:r>
    </w:p>
    <w:p w14:paraId="65E1DC42" w14:textId="242DAE61" w:rsidR="00C238A2" w:rsidRPr="0053755B" w:rsidRDefault="00C238A2" w:rsidP="00BA49AD">
      <w:pPr>
        <w:tabs>
          <w:tab w:val="num" w:pos="567"/>
        </w:tabs>
        <w:spacing w:after="0" w:line="240" w:lineRule="auto"/>
        <w:ind w:left="567" w:hanging="283"/>
        <w:rPr>
          <w:rFonts w:ascii="Times New Roman" w:eastAsia="Times New Roman" w:hAnsi="Times New Roman" w:cs="Times New Roman"/>
          <w:bCs/>
        </w:rPr>
      </w:pPr>
      <w:r w:rsidRPr="0053755B">
        <w:rPr>
          <w:rFonts w:ascii="Times New Roman" w:eastAsia="Times New Roman" w:hAnsi="Times New Roman" w:cs="Times New Roman"/>
        </w:rPr>
        <w:t>-</w:t>
      </w:r>
      <w:r w:rsidRPr="0053755B">
        <w:rPr>
          <w:rFonts w:ascii="Times New Roman" w:eastAsia="Times New Roman" w:hAnsi="Times New Roman" w:cs="Times New Roman"/>
        </w:rPr>
        <w:tab/>
      </w:r>
      <w:r w:rsidRPr="0053755B">
        <w:rPr>
          <w:rFonts w:ascii="Times New Roman" w:eastAsia="Times New Roman" w:hAnsi="Times New Roman" w:cs="Geneva"/>
        </w:rPr>
        <w:t xml:space="preserve">manijos ar depresijos epizodų </w:t>
      </w:r>
      <w:r w:rsidRPr="0053755B">
        <w:rPr>
          <w:rFonts w:ascii="Times New Roman" w:eastAsia="Times New Roman" w:hAnsi="Times New Roman" w:cs="Times New Roman"/>
        </w:rPr>
        <w:t>atkryčio profilaktikai bipoliniu sutrikimu sergantiems pacientams, kurių gydymas kvetiapinu buvo veiksmingas</w:t>
      </w:r>
      <w:r w:rsidR="004C0D66">
        <w:rPr>
          <w:rFonts w:ascii="Times New Roman" w:eastAsia="Times New Roman" w:hAnsi="Times New Roman" w:cs="Times New Roman"/>
        </w:rPr>
        <w:t>;</w:t>
      </w:r>
    </w:p>
    <w:p w14:paraId="24CBABFE" w14:textId="7231A92F" w:rsidR="00C238A2" w:rsidRPr="0053755B" w:rsidRDefault="004C0D66" w:rsidP="00BA49AD">
      <w:pPr>
        <w:pStyle w:val="Sraopastraipa"/>
        <w:numPr>
          <w:ilvl w:val="0"/>
          <w:numId w:val="3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C238A2" w:rsidRPr="0053755B">
        <w:rPr>
          <w:rFonts w:ascii="Times New Roman" w:eastAsia="Times New Roman" w:hAnsi="Times New Roman" w:cs="Times New Roman"/>
        </w:rPr>
        <w:t>apildomas didžiosios depresijos epizodų</w:t>
      </w:r>
      <w:r w:rsidR="00C238A2" w:rsidRPr="0053755B">
        <w:rPr>
          <w:rFonts w:ascii="Times New Roman" w:eastAsia="Times New Roman" w:hAnsi="Times New Roman" w:cs="Times New Roman"/>
          <w:lang w:eastAsia="ja-JP"/>
        </w:rPr>
        <w:t xml:space="preserve"> (DDE) gydymas </w:t>
      </w:r>
      <w:r w:rsidR="00C238A2" w:rsidRPr="0053755B">
        <w:rPr>
          <w:rFonts w:ascii="Times New Roman" w:eastAsia="Times New Roman" w:hAnsi="Times New Roman" w:cs="Times New Roman"/>
        </w:rPr>
        <w:t>didžiuoju depresiniu sutrikimu sergantiems</w:t>
      </w:r>
      <w:r w:rsidR="00C238A2" w:rsidRPr="0053755B">
        <w:rPr>
          <w:rFonts w:ascii="Times New Roman" w:eastAsia="Times New Roman" w:hAnsi="Times New Roman" w:cs="Times New Roman"/>
          <w:lang w:eastAsia="ja-JP"/>
        </w:rPr>
        <w:t xml:space="preserve"> </w:t>
      </w:r>
      <w:r w:rsidR="00C238A2" w:rsidRPr="0053755B">
        <w:rPr>
          <w:rFonts w:ascii="Times New Roman" w:eastAsia="Times New Roman" w:hAnsi="Times New Roman" w:cs="Times New Roman"/>
        </w:rPr>
        <w:t>pacientams, kurių organizmo reakcija į monoterapiją antidepresantais buvo suboptimali (žr. 5.1 skyrių). Prieš pradėdamas gydymą, gydytojas turi įvertinti Quetiapine Accord saugumo pobūdį (žr. 4.4 skyrių).</w:t>
      </w:r>
    </w:p>
    <w:p w14:paraId="3491E4D9" w14:textId="77777777" w:rsidR="00C238A2" w:rsidRPr="0053755B" w:rsidRDefault="00C238A2" w:rsidP="00C238A2">
      <w:pPr>
        <w:spacing w:after="0" w:line="240" w:lineRule="auto"/>
        <w:rPr>
          <w:rFonts w:ascii="Times New Roman" w:eastAsia="Times New Roman" w:hAnsi="Times New Roman" w:cs="Times New Roman"/>
        </w:rPr>
      </w:pPr>
    </w:p>
    <w:p w14:paraId="5C052DCD"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3"/>
      <w:bookmarkStart w:id="17" w:name="_Toc129243228"/>
      <w:r w:rsidRPr="0053755B">
        <w:rPr>
          <w:rFonts w:ascii="Times New Roman" w:eastAsia="Times New Roman" w:hAnsi="Times New Roman" w:cs="Times New Roman"/>
          <w:b/>
          <w:kern w:val="28"/>
        </w:rPr>
        <w:t>4.2</w:t>
      </w:r>
      <w:r w:rsidRPr="0053755B">
        <w:rPr>
          <w:rFonts w:ascii="Times New Roman" w:eastAsia="Times New Roman" w:hAnsi="Times New Roman" w:cs="Times New Roman"/>
          <w:b/>
          <w:kern w:val="28"/>
        </w:rPr>
        <w:tab/>
        <w:t>Dozavimas ir vartojimo metodas</w:t>
      </w:r>
      <w:bookmarkEnd w:id="16"/>
      <w:bookmarkEnd w:id="17"/>
    </w:p>
    <w:p w14:paraId="4DBAEA90" w14:textId="77777777" w:rsidR="00C238A2" w:rsidRPr="0053755B" w:rsidRDefault="00C238A2" w:rsidP="00C238A2">
      <w:pPr>
        <w:spacing w:after="0" w:line="240" w:lineRule="auto"/>
        <w:rPr>
          <w:rFonts w:ascii="Times New Roman" w:eastAsia="Times New Roman" w:hAnsi="Times New Roman" w:cs="Times New Roman"/>
        </w:rPr>
      </w:pPr>
    </w:p>
    <w:p w14:paraId="16C56F08" w14:textId="77777777" w:rsidR="00C238A2" w:rsidRPr="0053755B" w:rsidRDefault="00C238A2" w:rsidP="00C238A2">
      <w:pPr>
        <w:spacing w:after="200" w:line="276" w:lineRule="auto"/>
        <w:rPr>
          <w:rFonts w:ascii="Times New Roman" w:eastAsia="Calibri" w:hAnsi="Times New Roman" w:cs="Geneva"/>
          <w:szCs w:val="24"/>
          <w:u w:val="single"/>
        </w:rPr>
      </w:pPr>
      <w:r w:rsidRPr="0053755B">
        <w:rPr>
          <w:rFonts w:ascii="Times New Roman" w:eastAsia="Calibri" w:hAnsi="Times New Roman" w:cs="Geneva"/>
          <w:szCs w:val="24"/>
          <w:u w:val="single"/>
        </w:rPr>
        <w:t>Dozavimas</w:t>
      </w:r>
    </w:p>
    <w:p w14:paraId="2F413BC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Dozavimo planas kiekvienai indikacijai skiriasi, todėl reikia įsitikinti, kad pacientas yra aiškiai informuotas apie jo ligai tinkamą dozavimą.</w:t>
      </w:r>
    </w:p>
    <w:p w14:paraId="749F3222" w14:textId="77777777" w:rsidR="00C238A2" w:rsidRPr="0053755B" w:rsidRDefault="00C238A2" w:rsidP="00C238A2">
      <w:pPr>
        <w:spacing w:after="0" w:line="240" w:lineRule="auto"/>
        <w:rPr>
          <w:rFonts w:ascii="Times New Roman" w:eastAsia="Times New Roman" w:hAnsi="Times New Roman" w:cs="Times New Roman"/>
        </w:rPr>
      </w:pPr>
    </w:p>
    <w:p w14:paraId="1A533153"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Suaugusieji</w:t>
      </w:r>
    </w:p>
    <w:p w14:paraId="0497F115" w14:textId="77777777" w:rsidR="00C238A2" w:rsidRPr="0053755B" w:rsidRDefault="00C238A2" w:rsidP="00C238A2">
      <w:pPr>
        <w:spacing w:after="0" w:line="240" w:lineRule="auto"/>
        <w:rPr>
          <w:rFonts w:ascii="Times New Roman" w:eastAsia="Times New Roman" w:hAnsi="Times New Roman" w:cs="Times New Roman"/>
        </w:rPr>
      </w:pPr>
    </w:p>
    <w:p w14:paraId="54086162"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Šizofrenijos bei vidutinio sunkumo ir sunkių manijos epizodų, susijusių su bipoliu sutrikimu, gydymas</w:t>
      </w:r>
    </w:p>
    <w:p w14:paraId="608CD3A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pailginto atpalaidavimo tabletes reikia gerti bent valandą prieš valgį. Pradedant gydyti pirmą parą skiriama 300 mg, antrą – 600 mg, Rekomenduojama paros dozė yra 600 mg, tačiau ją galima padidinti iki 800 mg, jeigu tai kliniškai pagrįsta. Dozė koreguojama veiksmingų dozių nuo 400 mg iki 800 mg per parą ribose, ji priklauso nuo klinikinės reakcijos ir vaistinio preparato toleravimo. Palaikomajam šizofrenijos gydymui dozės koreguoti nereikia.</w:t>
      </w:r>
    </w:p>
    <w:p w14:paraId="159F97F7" w14:textId="77777777" w:rsidR="00C238A2" w:rsidRPr="0053755B" w:rsidRDefault="00C238A2" w:rsidP="00C238A2">
      <w:pPr>
        <w:spacing w:after="0" w:line="240" w:lineRule="auto"/>
        <w:rPr>
          <w:rFonts w:ascii="Times New Roman" w:eastAsia="Times New Roman" w:hAnsi="Times New Roman" w:cs="Times New Roman"/>
        </w:rPr>
      </w:pPr>
    </w:p>
    <w:p w14:paraId="2695955B"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Didžiosios depresijos epizodų, susijusių su bipoliniu sutrikimu, gydymas</w:t>
      </w:r>
    </w:p>
    <w:p w14:paraId="538F877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pailginto atpalaidavimo tabletes reikia gerti prieš miegą. Pradedant gydyti, paros dozė pirmąsias keturias dienas turi būti tokia: pirmą– 50 mg, antrą – 100 mg, trečią – 200 mg, ketvirtą – 300 mg. Rekomenduojama paros dozė – 300 mg. Klinikiniai tyrimai neparodė geresnio poveikio 600 mg dozę vartojusių pacientų grupei negu vartojusiai 300 mg dozę (žr. 5.1 skyrių) tačiau atskiriems pacientams 600 mg dozė gali būti naudinga. Gydymą didesne kaip 300 mg doze gali pradėti tik gydytojas, turintis bipolinio sutrikimo gydymo patirties. Klinikiniai tyrimai parodė, kad esant vaistinio preparato toleravimo problemų atskiriems pacientams galima svarstyti dozės sumažinimo iki minimalios 200 mg tikslingumą.</w:t>
      </w:r>
    </w:p>
    <w:p w14:paraId="444DD8E5" w14:textId="77777777" w:rsidR="00C238A2" w:rsidRPr="0053755B" w:rsidRDefault="00C238A2" w:rsidP="00C238A2">
      <w:pPr>
        <w:spacing w:after="0" w:line="240" w:lineRule="auto"/>
        <w:rPr>
          <w:rFonts w:ascii="Times New Roman" w:eastAsia="MS Mincho" w:hAnsi="Times New Roman" w:cs="Times New Roman"/>
        </w:rPr>
      </w:pPr>
    </w:p>
    <w:p w14:paraId="7986A726" w14:textId="77777777" w:rsidR="00C238A2" w:rsidRPr="0053755B" w:rsidRDefault="00C238A2" w:rsidP="00C238A2">
      <w:pPr>
        <w:spacing w:after="0" w:line="240" w:lineRule="auto"/>
        <w:rPr>
          <w:rFonts w:ascii="Times New Roman" w:eastAsia="Times New Roman" w:hAnsi="Times New Roman" w:cs="Times New Roman"/>
          <w:bCs/>
          <w:i/>
          <w:iCs/>
        </w:rPr>
      </w:pPr>
      <w:r w:rsidRPr="0053755B">
        <w:rPr>
          <w:rFonts w:ascii="Times New Roman" w:eastAsia="Times New Roman" w:hAnsi="Times New Roman" w:cs="Times New Roman"/>
          <w:bCs/>
          <w:i/>
          <w:iCs/>
          <w:u w:val="single"/>
        </w:rPr>
        <w:t>Bipolinio sutrikimo atkryčio profilaktika</w:t>
      </w:r>
    </w:p>
    <w:p w14:paraId="3DC75477"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Bipolinio sutrikimo manijos, mišraus ar depresijos epizodo atkryčio profilaktikai pacientai, kurių bipolinio sutrikimo pradiniam gydymui buvo veiksmingos Quetiapine Accord pailginto atpalaidavimo tabletės, turi toliau vartoti tokią pačią dozę prieš miegą. Dozę galima koreguoti priklausomai nuo individualios klinikinės reakcijos ir vaistinio preparato individualaus toleravimo 300</w:t>
      </w:r>
      <w:r w:rsidRPr="0053755B">
        <w:rPr>
          <w:rFonts w:ascii="Times New Roman" w:eastAsia="MS Mincho" w:hAnsi="Times New Roman" w:cs="Times New Roman"/>
        </w:rPr>
        <w:noBreakHyphen/>
        <w:t>800 mg per parą ribose. Palaikomajam gydymui svarbu vartoti mažiausią veiksmingą dozę.</w:t>
      </w:r>
    </w:p>
    <w:p w14:paraId="23003638" w14:textId="77777777" w:rsidR="00C238A2" w:rsidRPr="0053755B" w:rsidRDefault="00C238A2" w:rsidP="00C238A2">
      <w:pPr>
        <w:spacing w:after="0" w:line="240" w:lineRule="auto"/>
        <w:rPr>
          <w:rFonts w:ascii="Times New Roman" w:eastAsia="MS Mincho" w:hAnsi="Times New Roman" w:cs="Times New Roman"/>
        </w:rPr>
      </w:pPr>
    </w:p>
    <w:p w14:paraId="5A2CC5C7"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Didžiosios depresijos epizodų, susijusių su didžiuoju depresiniu sutrikimu, gydymas kartu su kitais vaistiniais preparatais</w:t>
      </w:r>
    </w:p>
    <w:p w14:paraId="02AC4F6B"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Quetiapine Accord pailginto atpalaidavimo tabletes reikia gerti prieš miegą. Pradedant gydyti, pirmą ir antrą parą skiriama po 50 mg, trečią ir ketvirtą – po 150 mg. Trumpalaikių tyrimų metu kartu vartojant kitų vaistinių preparatų (amitriptilino, bupropiono, citalopramo, duloksetino, escitalopramo, fluoksetino, paroksetino, sertralino, venlafaksino, žr. 5.1 skyrių), Quetiapine Accord pailginto atpalaidavimo tablečių antidepresinis poveikis nustatytas vartojant jo 150 mg ir 300 mg per parą, trumpalaikių monoterapijos tyrimų metu – 50 mg per parą. Vartojant didesnes dozes, padidėja nepageidaujamų reiškinių rizika, todėl gydytojas turi parinkti mažiausią veiksmingą dozę, pradedant nuo 50 mg per parą. Ar 150 mg paros dozę reikia padidinti iki 300 mg, sprendžiama įvertinus konkretaus paciento būklę.</w:t>
      </w:r>
    </w:p>
    <w:p w14:paraId="276F7378" w14:textId="77777777" w:rsidR="00C238A2" w:rsidRPr="0053755B" w:rsidRDefault="00C238A2" w:rsidP="00C238A2">
      <w:pPr>
        <w:spacing w:after="0" w:line="240" w:lineRule="auto"/>
        <w:rPr>
          <w:rFonts w:ascii="Times New Roman" w:eastAsia="Times New Roman" w:hAnsi="Times New Roman" w:cs="Times New Roman"/>
        </w:rPr>
      </w:pPr>
    </w:p>
    <w:p w14:paraId="79AD93E4"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Greito atpalaidavimo Quetiapine Accord tablečių keitimas</w:t>
      </w:r>
    </w:p>
    <w:p w14:paraId="130F85B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Kad būtų patogiau dozuoti, kelias greito atpalaidavimo Quetiapine Accord dozes per parą vartojantiems pacientams šį vaistinį preparatą galima pakeisti tokia pačia vienu kartu išgeriama Quetiapine Accord pailginto atpalaidavimo tablečių paros doze. Vis dėlto dozę gali tekti individualiai koreguoti.</w:t>
      </w:r>
    </w:p>
    <w:p w14:paraId="558AA3DD" w14:textId="77777777" w:rsidR="00C238A2" w:rsidRPr="0053755B" w:rsidRDefault="00C238A2" w:rsidP="00C238A2">
      <w:pPr>
        <w:spacing w:after="0" w:line="240" w:lineRule="auto"/>
        <w:rPr>
          <w:rFonts w:ascii="Times New Roman" w:eastAsia="Times New Roman" w:hAnsi="Times New Roman" w:cs="Times New Roman"/>
        </w:rPr>
      </w:pPr>
    </w:p>
    <w:p w14:paraId="42BD26F5" w14:textId="77777777" w:rsidR="00C238A2" w:rsidRPr="0053755B" w:rsidRDefault="00C238A2" w:rsidP="00C238A2">
      <w:pPr>
        <w:keepNext/>
        <w:tabs>
          <w:tab w:val="left" w:pos="567"/>
        </w:tabs>
        <w:spacing w:after="0" w:line="240" w:lineRule="auto"/>
        <w:rPr>
          <w:rFonts w:ascii="Times New Roman" w:eastAsia="Calibri" w:hAnsi="Times New Roman" w:cs="Times New Roman"/>
          <w:i/>
          <w:iCs/>
          <w:u w:val="single"/>
        </w:rPr>
      </w:pPr>
      <w:r w:rsidRPr="0053755B">
        <w:rPr>
          <w:rFonts w:ascii="Times New Roman" w:eastAsia="Calibri" w:hAnsi="Times New Roman" w:cs="Times New Roman"/>
          <w:i/>
          <w:iCs/>
          <w:u w:val="single"/>
        </w:rPr>
        <w:t>Senyvi pacientai</w:t>
      </w:r>
    </w:p>
    <w:p w14:paraId="6D8C5E64" w14:textId="168508F2"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Senyviems pacientams Quetiapine Accord pailginto atpalaidavimo tablečių (kaip ir kitų vaistinių preparatų nuo psichozės ir depresijos) skiriama atsargiai, ypač iš pradžių. Quetiapine Accord pailginto atpalaidavimo tablečių dozę gali tekti didinti lėčiau ir iki mažesnės terapinės paros dozės negu jaunesniems pacientams. Senyvų žmonių organizme kvetiapino vidutinis plazminis klirensas būna 30</w:t>
      </w:r>
      <w:r w:rsidRPr="0053755B">
        <w:rPr>
          <w:rFonts w:ascii="Times New Roman" w:eastAsia="Times New Roman" w:hAnsi="Times New Roman" w:cs="Times New Roman"/>
        </w:rPr>
        <w:noBreakHyphen/>
        <w:t>50</w:t>
      </w:r>
      <w:r w:rsidR="00A97005">
        <w:rPr>
          <w:rFonts w:ascii="Times New Roman" w:eastAsia="Times New Roman" w:hAnsi="Times New Roman" w:cs="Times New Roman"/>
        </w:rPr>
        <w:t> </w:t>
      </w:r>
      <w:r w:rsidRPr="0053755B">
        <w:rPr>
          <w:rFonts w:ascii="Times New Roman" w:eastAsia="Times New Roman" w:hAnsi="Times New Roman" w:cs="Times New Roman"/>
        </w:rPr>
        <w:t>% mažesnis negu jaunesnių. Senyviems pacientams iš pradžių skiriama 50 mg per parą. Dozę galima didinti po 50 mg per parą iki veiksmingos, priklausomai nuo individualios klinikinės reakcijos ir vaistinio preparato individualaus toleravimo.</w:t>
      </w:r>
    </w:p>
    <w:p w14:paraId="3D0E16EB" w14:textId="77777777" w:rsidR="00C238A2" w:rsidRPr="0053755B" w:rsidRDefault="00C238A2" w:rsidP="00C238A2">
      <w:pPr>
        <w:spacing w:after="0" w:line="240" w:lineRule="auto"/>
        <w:rPr>
          <w:rFonts w:ascii="Times New Roman" w:eastAsia="Times New Roman" w:hAnsi="Times New Roman" w:cs="Times New Roman"/>
        </w:rPr>
      </w:pPr>
    </w:p>
    <w:p w14:paraId="6092011F"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Pradedant gydyti senyvų pacientų didžiosios depresijos epizodus, susijusius su didžiuoju depresiniu sutrikimu, pirmas tris paras skiriama po 50 mg, nuo ketvirtos paros – po 100 mg, nuo aštuntos – po 150 mg per parą. Turi būti vartojama mažiausia veiksminga dozė, pradedant nuo 50 mg per parą. Jeigu įvertinus konkretaus paciento būklę nusprendžiama, kad paros dozę reikia padidinti iki 300 mg, tą galima daryti ne anksčiau kaip 22-ą gydymo dieną.</w:t>
      </w:r>
    </w:p>
    <w:p w14:paraId="5C41F49A" w14:textId="77777777" w:rsidR="00C238A2" w:rsidRPr="0053755B" w:rsidRDefault="00C238A2" w:rsidP="00C238A2">
      <w:pPr>
        <w:spacing w:after="0" w:line="240" w:lineRule="auto"/>
        <w:rPr>
          <w:rFonts w:ascii="Times New Roman" w:eastAsia="MS Mincho" w:hAnsi="Times New Roman" w:cs="Times New Roman"/>
        </w:rPr>
      </w:pPr>
    </w:p>
    <w:p w14:paraId="695198D3"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Šio vaistinio preparato saugumas ir veiksmingumas vyresniems kaip 65 metų pacientams, sergantiems su bipoliniu sutrikimu susijusiais depresijos epizodais, neištirti.</w:t>
      </w:r>
    </w:p>
    <w:p w14:paraId="7A60D188" w14:textId="77777777" w:rsidR="00C238A2" w:rsidRPr="0053755B" w:rsidRDefault="00C238A2" w:rsidP="00C238A2">
      <w:pPr>
        <w:spacing w:after="0" w:line="240" w:lineRule="auto"/>
        <w:rPr>
          <w:rFonts w:ascii="Times New Roman" w:eastAsia="Times New Roman" w:hAnsi="Times New Roman" w:cs="Times New Roman"/>
        </w:rPr>
      </w:pPr>
    </w:p>
    <w:p w14:paraId="6F534A69"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Vaikų populiacija</w:t>
      </w:r>
    </w:p>
    <w:p w14:paraId="695A8FA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Vaikams ir paaugliams iki 18 metų Quetiapine Accord pailginto atpalaidavimo tablečių vartoti nerekomenduojama, kadangi duomenų apie vaistinio preparato vartojimą šio amžiaus grupei trūksta. Turimi placebu kontroliuojamų klinikinių tyrimų duomenys pateikiami 4.4, 4.8, 5.1 ir 5.2 skyriuose.</w:t>
      </w:r>
    </w:p>
    <w:p w14:paraId="5246276D" w14:textId="77777777" w:rsidR="00C238A2" w:rsidRPr="0053755B" w:rsidRDefault="00C238A2" w:rsidP="00C238A2">
      <w:pPr>
        <w:spacing w:after="0" w:line="240" w:lineRule="auto"/>
        <w:rPr>
          <w:rFonts w:ascii="Times New Roman" w:eastAsia="Times New Roman" w:hAnsi="Times New Roman" w:cs="Times New Roman"/>
        </w:rPr>
      </w:pPr>
    </w:p>
    <w:p w14:paraId="6863630D"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Inkstų funkcijos sutrikimas</w:t>
      </w:r>
    </w:p>
    <w:p w14:paraId="47DBDD7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Pacientams, kuriems yra inkstų funkcijos sutrikimas, dozės koreguoti nereikia.</w:t>
      </w:r>
    </w:p>
    <w:p w14:paraId="58CCD03D" w14:textId="77777777" w:rsidR="00C238A2" w:rsidRPr="0053755B" w:rsidRDefault="00C238A2" w:rsidP="00C238A2">
      <w:pPr>
        <w:spacing w:after="0" w:line="240" w:lineRule="auto"/>
        <w:rPr>
          <w:rFonts w:ascii="Times New Roman" w:eastAsia="Times New Roman" w:hAnsi="Times New Roman" w:cs="Times New Roman"/>
        </w:rPr>
      </w:pPr>
    </w:p>
    <w:p w14:paraId="445D871B"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Kepenų funkcijos sutrikimas</w:t>
      </w:r>
    </w:p>
    <w:p w14:paraId="5314F39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Didelė kvetiapino dalis metabolizuojama kepenyse, todėl pacientams, kuriems diagnozuotas kepenų funkcijos sutrikimas, Quetiapine Accord pailginto atpalaidavimo tablečių skiriama atsargiai, ypač iš pradžių. Pacientams, kurių kepenų funkcija yra sutrikusi, iš pradžių skiriama 50 mg per parą. Dozę galima didinti po 50 mg per parą iki veiksmingos, priklausomai nuo individualios klinikinės reakcijos ir vaistinio preparato individualaus toleravimo.</w:t>
      </w:r>
    </w:p>
    <w:p w14:paraId="65D0FCEE" w14:textId="77777777" w:rsidR="00C238A2" w:rsidRPr="0053755B" w:rsidDel="00646061" w:rsidRDefault="00C238A2" w:rsidP="00C238A2">
      <w:pPr>
        <w:spacing w:after="0" w:line="240" w:lineRule="auto"/>
        <w:rPr>
          <w:rFonts w:ascii="Times New Roman" w:eastAsia="Times New Roman" w:hAnsi="Times New Roman" w:cs="Times New Roman"/>
        </w:rPr>
      </w:pPr>
    </w:p>
    <w:p w14:paraId="1D842EF3" w14:textId="77777777" w:rsidR="00C238A2" w:rsidRPr="0053755B" w:rsidRDefault="00C238A2" w:rsidP="00C238A2">
      <w:pPr>
        <w:spacing w:after="200" w:line="240" w:lineRule="auto"/>
        <w:rPr>
          <w:rFonts w:ascii="Times New Roman" w:eastAsia="Calibri" w:hAnsi="Times New Roman" w:cs="Geneva"/>
          <w:szCs w:val="24"/>
          <w:u w:val="single"/>
        </w:rPr>
      </w:pPr>
      <w:r w:rsidRPr="0053755B">
        <w:rPr>
          <w:rFonts w:ascii="Times New Roman" w:eastAsia="Calibri" w:hAnsi="Times New Roman" w:cs="Geneva"/>
          <w:szCs w:val="24"/>
          <w:u w:val="single"/>
        </w:rPr>
        <w:t xml:space="preserve">Vartojimo metodas </w:t>
      </w:r>
    </w:p>
    <w:p w14:paraId="7309D6B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pailginto atpalaidavimo tabletes reikia gerti vieną kartą per parą, ne valgio metu. Tabletę reikia nuryti nepažeistą. Jos negalima dalyti, kramtyti ar smulkinti.</w:t>
      </w:r>
    </w:p>
    <w:p w14:paraId="5B805F9C" w14:textId="77777777" w:rsidR="00C238A2" w:rsidRPr="0053755B" w:rsidRDefault="00C238A2" w:rsidP="00C238A2">
      <w:pPr>
        <w:spacing w:after="0" w:line="240" w:lineRule="auto"/>
        <w:rPr>
          <w:rFonts w:ascii="Times New Roman" w:eastAsia="Times New Roman" w:hAnsi="Times New Roman" w:cs="Times New Roman"/>
        </w:rPr>
      </w:pPr>
    </w:p>
    <w:p w14:paraId="66E0D82F"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4"/>
      <w:bookmarkStart w:id="19" w:name="_Toc129243229"/>
      <w:r w:rsidRPr="0053755B">
        <w:rPr>
          <w:rFonts w:ascii="Times New Roman" w:eastAsia="Times New Roman" w:hAnsi="Times New Roman" w:cs="Times New Roman"/>
          <w:b/>
          <w:kern w:val="28"/>
        </w:rPr>
        <w:t>4.3</w:t>
      </w:r>
      <w:r w:rsidRPr="0053755B">
        <w:rPr>
          <w:rFonts w:ascii="Times New Roman" w:eastAsia="Times New Roman" w:hAnsi="Times New Roman" w:cs="Times New Roman"/>
          <w:b/>
          <w:kern w:val="28"/>
        </w:rPr>
        <w:tab/>
        <w:t>Kontraindikacijos</w:t>
      </w:r>
      <w:bookmarkEnd w:id="18"/>
      <w:bookmarkEnd w:id="19"/>
    </w:p>
    <w:p w14:paraId="5AD26E38" w14:textId="77777777" w:rsidR="00C238A2" w:rsidRPr="0053755B" w:rsidRDefault="00C238A2" w:rsidP="00C238A2">
      <w:pPr>
        <w:spacing w:after="0" w:line="240" w:lineRule="auto"/>
        <w:rPr>
          <w:rFonts w:ascii="Times New Roman" w:eastAsia="Times New Roman" w:hAnsi="Times New Roman" w:cs="Times New Roman"/>
        </w:rPr>
      </w:pPr>
    </w:p>
    <w:p w14:paraId="55DB50C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Padidėjęs jautrumas veikliajai arba bet kuriai 6.1 skyriuje nurodytai pagalbinei šio vaistinio preparato medžiagai.</w:t>
      </w:r>
    </w:p>
    <w:p w14:paraId="59B7CF58" w14:textId="77777777" w:rsidR="00C238A2" w:rsidRPr="0053755B" w:rsidRDefault="00C238A2" w:rsidP="00C238A2">
      <w:pPr>
        <w:spacing w:after="0" w:line="240" w:lineRule="auto"/>
        <w:rPr>
          <w:rFonts w:ascii="Times New Roman" w:eastAsia="Times New Roman" w:hAnsi="Times New Roman" w:cs="Times New Roman"/>
        </w:rPr>
      </w:pPr>
    </w:p>
    <w:p w14:paraId="7B9A3B0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Vartojimas kartu su citochromo P450 3A4 inhibitoriais, pvz., ŽIV proteazės inhibitoriais, azolo grupės vaistiniais preparatais nuo grybelio, eritromicinu, klaritromicinu ir nefazodonu (žr. 4.5 skyrių).</w:t>
      </w:r>
    </w:p>
    <w:p w14:paraId="66D6A5F9" w14:textId="77777777" w:rsidR="00C238A2" w:rsidRPr="0053755B" w:rsidRDefault="00C238A2" w:rsidP="00C238A2">
      <w:pPr>
        <w:spacing w:after="0" w:line="240" w:lineRule="auto"/>
        <w:rPr>
          <w:rFonts w:ascii="Times New Roman" w:eastAsia="Times New Roman" w:hAnsi="Times New Roman" w:cs="Times New Roman"/>
        </w:rPr>
      </w:pPr>
    </w:p>
    <w:p w14:paraId="53AA312D"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5"/>
      <w:bookmarkStart w:id="21" w:name="_Toc129243230"/>
      <w:r w:rsidRPr="0053755B">
        <w:rPr>
          <w:rFonts w:ascii="Times New Roman" w:eastAsia="Times New Roman" w:hAnsi="Times New Roman" w:cs="Times New Roman"/>
          <w:b/>
          <w:kern w:val="28"/>
        </w:rPr>
        <w:t>4.4</w:t>
      </w:r>
      <w:r w:rsidRPr="0053755B">
        <w:rPr>
          <w:rFonts w:ascii="Times New Roman" w:eastAsia="Times New Roman" w:hAnsi="Times New Roman" w:cs="Times New Roman"/>
          <w:b/>
          <w:kern w:val="28"/>
        </w:rPr>
        <w:tab/>
        <w:t>Specialūs įspėjimai ir atsargumo priemonės</w:t>
      </w:r>
      <w:bookmarkEnd w:id="20"/>
      <w:bookmarkEnd w:id="21"/>
    </w:p>
    <w:p w14:paraId="432D5E85" w14:textId="77777777" w:rsidR="00C238A2" w:rsidRPr="0053755B" w:rsidRDefault="00C238A2" w:rsidP="00C238A2">
      <w:pPr>
        <w:spacing w:after="0" w:line="240" w:lineRule="auto"/>
        <w:rPr>
          <w:rFonts w:ascii="Times New Roman" w:eastAsia="Times New Roman" w:hAnsi="Times New Roman" w:cs="Times New Roman"/>
        </w:rPr>
      </w:pPr>
    </w:p>
    <w:p w14:paraId="3E8FDF9F"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Quetiapine Accord pailginto atpalaidavimo tabletės vartojamos kelioms indikacijoms, todėl vaistinio preparato saugumą reikia vertinti atsižvelgiant į individualią paciento diagnozę ir jo vartojamą dozę.</w:t>
      </w:r>
    </w:p>
    <w:p w14:paraId="30829F4B" w14:textId="77777777" w:rsidR="00C238A2" w:rsidRPr="0053755B" w:rsidRDefault="00C238A2" w:rsidP="00C238A2">
      <w:pPr>
        <w:spacing w:after="0" w:line="240" w:lineRule="auto"/>
        <w:rPr>
          <w:rFonts w:ascii="Times New Roman" w:eastAsia="MS Mincho" w:hAnsi="Times New Roman" w:cs="Times New Roman"/>
        </w:rPr>
      </w:pPr>
    </w:p>
    <w:p w14:paraId="1E25D37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MS Mincho" w:hAnsi="Times New Roman" w:cs="Times New Roman"/>
        </w:rPr>
        <w:t>Ilgalaikio vartojimo kartu su kitais vaistiniais preparatais veiksmingumas ir saugumas didžiuoju depresiniu sutrikimu sergantiems pacientams neištirti, tačiau ištirtas ilgalaikės monoterapijos veiksmingumas ir saugumas suaugusiems pacientams (žr. 5.1 skyrių).</w:t>
      </w:r>
    </w:p>
    <w:p w14:paraId="2C2F5B0C" w14:textId="77777777" w:rsidR="00C238A2" w:rsidRPr="0053755B" w:rsidRDefault="00C238A2" w:rsidP="00C238A2">
      <w:pPr>
        <w:spacing w:after="0" w:line="240" w:lineRule="auto"/>
        <w:rPr>
          <w:rFonts w:ascii="Times New Roman" w:eastAsia="Times New Roman" w:hAnsi="Times New Roman" w:cs="Times New Roman"/>
        </w:rPr>
      </w:pPr>
    </w:p>
    <w:p w14:paraId="2FC49FC5" w14:textId="77777777" w:rsidR="00C238A2" w:rsidRPr="0053755B" w:rsidRDefault="00C238A2" w:rsidP="00B45FF6">
      <w:pPr>
        <w:keepNext/>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Vaikų populiacija</w:t>
      </w:r>
    </w:p>
    <w:p w14:paraId="25321C30" w14:textId="77777777" w:rsidR="00C238A2" w:rsidRPr="0053755B" w:rsidRDefault="00C238A2" w:rsidP="00B45FF6">
      <w:pPr>
        <w:keepNext/>
        <w:spacing w:after="0" w:line="240" w:lineRule="auto"/>
        <w:rPr>
          <w:rFonts w:ascii="Times New Roman" w:eastAsia="MS Mincho" w:hAnsi="Times New Roman" w:cs="Times New Roman"/>
        </w:rPr>
      </w:pPr>
      <w:r w:rsidRPr="0053755B">
        <w:rPr>
          <w:rFonts w:ascii="Times New Roman" w:eastAsia="MS Mincho" w:hAnsi="Times New Roman" w:cs="Times New Roman"/>
        </w:rPr>
        <w:t xml:space="preserve">Vaikams ir paaugliams iki 18 metų kvetiapino vartoti nerekomenduojama, kadangi duomenų šiai amžiaus grupei trūksta. Klinikiniai kvetiapino tyrimai parodė, kad kartu su suaugusiesiems </w:t>
      </w:r>
      <w:r w:rsidRPr="0053755B">
        <w:rPr>
          <w:rFonts w:ascii="Times New Roman" w:eastAsia="Times New Roman" w:hAnsi="Times New Roman" w:cs="Times New Roman"/>
        </w:rPr>
        <w:t xml:space="preserve">nustatytais saugumo duomenimis </w:t>
      </w:r>
      <w:r w:rsidRPr="0053755B">
        <w:rPr>
          <w:rFonts w:ascii="Times New Roman" w:eastAsia="MS Mincho" w:hAnsi="Times New Roman" w:cs="Times New Roman"/>
        </w:rPr>
        <w:t>(žr. 4.8 skyrių) kai kurie nepageidaujami reiškiniai (padidėjęs apetitas, padidėjusi prolaktino koncentracija serume, vėmimas, rinitas ir apalpimas) vaikams ir paaugliams pasireiškė dažniau arba juos veikė kitaip (ekstrapiramidiniai simptomai ir dirglumas), o vieno iš jų (kraujospūdžio padidėjimo) tyrimų metu suaugusiems nebuvo nustatyta. Taip pat gauta pranešimų apie vaikų ir paauglių skydliaukės funkcijos rodmenų pokyčius.</w:t>
      </w:r>
    </w:p>
    <w:p w14:paraId="0E702C31" w14:textId="77777777" w:rsidR="00C238A2" w:rsidRPr="0053755B" w:rsidRDefault="00C238A2" w:rsidP="00C238A2">
      <w:pPr>
        <w:spacing w:after="0" w:line="240" w:lineRule="auto"/>
        <w:rPr>
          <w:rFonts w:ascii="Times New Roman" w:eastAsia="MS Mincho" w:hAnsi="Times New Roman" w:cs="Times New Roman"/>
        </w:rPr>
      </w:pPr>
    </w:p>
    <w:p w14:paraId="005C039C"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Be to, netirtas ilgalaikio (ilgesnės kaip 26 mėn. trukmės) gydymo kvetiapinu saugumas augimo ir brendimo požiūriu, taip pat nežinomas ilgalaikis poveikis pažintinės funkcijos ir elgesio vystymuisi.</w:t>
      </w:r>
    </w:p>
    <w:p w14:paraId="650326CD" w14:textId="77777777" w:rsidR="00C238A2" w:rsidRPr="0053755B" w:rsidRDefault="00C238A2" w:rsidP="00C238A2">
      <w:pPr>
        <w:spacing w:after="0" w:line="240" w:lineRule="auto"/>
        <w:rPr>
          <w:rFonts w:ascii="Times New Roman" w:eastAsia="MS Mincho" w:hAnsi="Times New Roman" w:cs="Times New Roman"/>
        </w:rPr>
      </w:pPr>
    </w:p>
    <w:p w14:paraId="44F469FB"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 xml:space="preserve">Placebu kontroliuojamų klinikinių tyrimų metu vaikams ir paaugliams, sirgusiems šizofrenija, </w:t>
      </w:r>
      <w:r w:rsidRPr="0053755B">
        <w:rPr>
          <w:rFonts w:ascii="Times New Roman" w:eastAsia="Times New Roman" w:hAnsi="Times New Roman" w:cs="Times New Roman"/>
        </w:rPr>
        <w:t>bipolinio sutrikimo manijos faze</w:t>
      </w:r>
      <w:r w:rsidRPr="0053755B">
        <w:rPr>
          <w:rFonts w:ascii="Times New Roman" w:eastAsia="MS Mincho" w:hAnsi="Times New Roman" w:cs="Times New Roman"/>
        </w:rPr>
        <w:t xml:space="preserve"> ir bipolinio sutrikimo </w:t>
      </w:r>
      <w:r w:rsidRPr="0053755B">
        <w:rPr>
          <w:rFonts w:ascii="Times New Roman" w:eastAsia="Times New Roman" w:hAnsi="Times New Roman" w:cs="Times New Roman"/>
        </w:rPr>
        <w:t xml:space="preserve">depresijos </w:t>
      </w:r>
      <w:r w:rsidRPr="0053755B">
        <w:rPr>
          <w:rFonts w:ascii="Times New Roman" w:eastAsia="MS Mincho" w:hAnsi="Times New Roman" w:cs="Times New Roman"/>
        </w:rPr>
        <w:t>faze, ekstrapiramidinių simptomų dažniau pasireiškė vartojant kvetiapiną negu vartojant placebą (žr. 4.8 skyrių).</w:t>
      </w:r>
    </w:p>
    <w:p w14:paraId="6F928C6F" w14:textId="77777777" w:rsidR="00C238A2" w:rsidRPr="0053755B" w:rsidRDefault="00C238A2" w:rsidP="00C238A2">
      <w:pPr>
        <w:spacing w:after="0" w:line="240" w:lineRule="auto"/>
        <w:rPr>
          <w:rFonts w:ascii="Times New Roman" w:eastAsia="Times New Roman" w:hAnsi="Times New Roman" w:cs="Times New Roman"/>
        </w:rPr>
      </w:pPr>
    </w:p>
    <w:p w14:paraId="64227EC0"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Savižudybė ar mintys apie savižudybę, ligos klinikinis pasunkėjimas</w:t>
      </w:r>
    </w:p>
    <w:p w14:paraId="1A65727B"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 xml:space="preserve">Depresija yra susijusi su padidėjusia minčių apie savižudybę, savęs žalojimo ir savižudybės (su savižudybe susijusių reiškinių) rizika. Ši rizika išlieka padidėjusi tol, kol pasireiškia reikšminga remisija. Kelias pirmąsias gydymo savaites ar net ilgiau pagerėjimo gali nebūti, todėl pacientą reikia atidžiai stebėti, kol pagerėjimas pasireikš. Bendros klinikinės patirties duomenimis, ankstyvųjų sveikimo stadijų metu savižudybės pavojus gali būti didesnis. </w:t>
      </w:r>
    </w:p>
    <w:p w14:paraId="40E58D49" w14:textId="77777777" w:rsidR="00C238A2" w:rsidRPr="0053755B" w:rsidRDefault="00C238A2" w:rsidP="00C238A2">
      <w:pPr>
        <w:spacing w:after="0" w:line="240" w:lineRule="auto"/>
        <w:rPr>
          <w:rFonts w:ascii="Times New Roman" w:eastAsia="MS Mincho" w:hAnsi="Times New Roman" w:cs="Times New Roman"/>
        </w:rPr>
      </w:pPr>
    </w:p>
    <w:p w14:paraId="4169F0A0"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Be to, dėl žinomų su gydoma liga susijusių rizikos veiksnių gydytojas turi įvertinti galimą su savižudybe susijusių reiškinių riziką staiga nutraukus kvetiapino vartojimą.</w:t>
      </w:r>
    </w:p>
    <w:p w14:paraId="1841126E" w14:textId="77777777" w:rsidR="00C238A2" w:rsidRPr="0053755B" w:rsidRDefault="00C238A2" w:rsidP="00C238A2">
      <w:pPr>
        <w:spacing w:after="0" w:line="240" w:lineRule="auto"/>
        <w:rPr>
          <w:rFonts w:ascii="Times New Roman" w:eastAsia="MS Mincho" w:hAnsi="Times New Roman" w:cs="Times New Roman"/>
        </w:rPr>
      </w:pPr>
    </w:p>
    <w:p w14:paraId="136CB372"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Su savižudybe susijusių reiškinių riziką taip pat gali didinti kitos psichikos ligos, kurioms gydyti skiriamas kvetiapinas. Be to, šios būklės gali pasireikšti vienu metu. Dėl to gydant kitais psichikos sutrikimais sergančius pacientus, reikia imtis tokių pat atsargumo priemonių, kaip ir gydant sergančiuosius didžiosios depresijos epizodais.</w:t>
      </w:r>
    </w:p>
    <w:p w14:paraId="4C2CD9B4" w14:textId="77777777" w:rsidR="00C238A2" w:rsidRPr="0053755B" w:rsidRDefault="00C238A2" w:rsidP="00C238A2">
      <w:pPr>
        <w:spacing w:after="0" w:line="240" w:lineRule="auto"/>
        <w:rPr>
          <w:rFonts w:ascii="Times New Roman" w:eastAsia="MS Mincho" w:hAnsi="Times New Roman" w:cs="Times New Roman"/>
        </w:rPr>
      </w:pPr>
    </w:p>
    <w:p w14:paraId="6FA8BE8E"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metaanalizė parodė didesnę jaunesnių kaip 25 metų pacientų savižudiško elgesio riziką vartojant antidepresantus negu vartojant placebą.</w:t>
      </w:r>
    </w:p>
    <w:p w14:paraId="37A34A91" w14:textId="77777777" w:rsidR="00C238A2" w:rsidRPr="0053755B" w:rsidRDefault="00C238A2" w:rsidP="00C238A2">
      <w:pPr>
        <w:spacing w:after="0" w:line="240" w:lineRule="auto"/>
        <w:rPr>
          <w:rFonts w:ascii="Times New Roman" w:eastAsia="MS Mincho" w:hAnsi="Times New Roman" w:cs="Times New Roman"/>
        </w:rPr>
      </w:pPr>
    </w:p>
    <w:p w14:paraId="0E70759E"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Šiuo vaistiniu preparatu gydomus pacientus, ypač tuos, kuriems nustatyta didelė rizika, reikia atidžiai stebėti, ypač pradedant gydymą ir pakeitus dozę. Pacientus ir jų globėjus reikia perspėti, kad stebėtų, ar nepasunkėjo liga, nepasireiškė savižudiškas elgesys, neatsirado minčių apie savižudybę ar neįprastų elgesio pokyčių, o pastebėję tokių simptomų – nedelsdami kreiptųsi į gydytoją.</w:t>
      </w:r>
    </w:p>
    <w:p w14:paraId="0B5CF92E" w14:textId="77777777" w:rsidR="00C238A2" w:rsidRPr="0053755B" w:rsidRDefault="00C238A2" w:rsidP="00C238A2">
      <w:pPr>
        <w:spacing w:after="0" w:line="240" w:lineRule="auto"/>
        <w:rPr>
          <w:rFonts w:ascii="Times New Roman" w:eastAsia="MS Mincho" w:hAnsi="Times New Roman" w:cs="Times New Roman"/>
        </w:rPr>
      </w:pPr>
    </w:p>
    <w:p w14:paraId="08D017D5" w14:textId="0C52D696"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Trumpalaikiai placebu kontroliuojami klinikiniai tyrimai, kuriuose dalyvavo bipolinio sutrikimo didžiųjų depresijos epizodų ištikti pacientai, parodė didesnę su savižudybe susijusių reiškinių riziką jauniems (iki 25 metų) suaugusiems pacientams vartojant kvetiapiną negu vartojant placebą (atitinkamai 3</w:t>
      </w:r>
      <w:r w:rsidR="00EA43A5">
        <w:rPr>
          <w:rFonts w:ascii="Times New Roman" w:eastAsia="MS Mincho" w:hAnsi="Times New Roman" w:cs="Times New Roman"/>
        </w:rPr>
        <w:t> </w:t>
      </w:r>
      <w:r w:rsidRPr="0053755B">
        <w:rPr>
          <w:rFonts w:ascii="Times New Roman" w:eastAsia="MS Mincho" w:hAnsi="Times New Roman" w:cs="Times New Roman"/>
        </w:rPr>
        <w:t>% ir 0</w:t>
      </w:r>
      <w:r w:rsidR="00EA43A5">
        <w:rPr>
          <w:rFonts w:ascii="Times New Roman" w:eastAsia="MS Mincho" w:hAnsi="Times New Roman" w:cs="Times New Roman"/>
        </w:rPr>
        <w:t> </w:t>
      </w:r>
      <w:r w:rsidRPr="0053755B">
        <w:rPr>
          <w:rFonts w:ascii="Times New Roman" w:eastAsia="MS Mincho" w:hAnsi="Times New Roman" w:cs="Times New Roman"/>
        </w:rPr>
        <w:t>%). Klinikinių tyrimų, kuriuose dalyvavo didžiuoju depresiniu sutrikimu sirgę pacientai, metu su savižudybe susijusių reiškinių pastebėta 2,1</w:t>
      </w:r>
      <w:r w:rsidR="00EA43A5">
        <w:rPr>
          <w:rFonts w:ascii="Times New Roman" w:eastAsia="MS Mincho" w:hAnsi="Times New Roman" w:cs="Times New Roman"/>
        </w:rPr>
        <w:t> </w:t>
      </w:r>
      <w:r w:rsidRPr="0053755B">
        <w:rPr>
          <w:rFonts w:ascii="Times New Roman" w:eastAsia="MS Mincho" w:hAnsi="Times New Roman" w:cs="Times New Roman"/>
        </w:rPr>
        <w:t>% (3/144) kvetiapiną ir 1,3</w:t>
      </w:r>
      <w:r w:rsidR="00EA43A5">
        <w:rPr>
          <w:rFonts w:ascii="Times New Roman" w:eastAsia="MS Mincho" w:hAnsi="Times New Roman" w:cs="Times New Roman"/>
        </w:rPr>
        <w:t> </w:t>
      </w:r>
      <w:r w:rsidRPr="0053755B">
        <w:rPr>
          <w:rFonts w:ascii="Times New Roman" w:eastAsia="MS Mincho" w:hAnsi="Times New Roman" w:cs="Times New Roman"/>
        </w:rPr>
        <w:t>% (1/75) placebą vartojusių jaunų suaugusių (iki 25 metų) pacientų.</w:t>
      </w:r>
      <w:r w:rsidR="00857690">
        <w:rPr>
          <w:rFonts w:ascii="Times New Roman" w:eastAsia="MS Mincho" w:hAnsi="Times New Roman" w:cs="Times New Roman"/>
        </w:rPr>
        <w:t xml:space="preserve"> </w:t>
      </w:r>
      <w:r w:rsidR="00857690" w:rsidRPr="00D70A8D">
        <w:rPr>
          <w:rFonts w:ascii="Times New Roman" w:eastAsia="MS Mincho" w:hAnsi="Times New Roman" w:cs="Times New Roman"/>
        </w:rPr>
        <w:t>Populiacija pagrįsto retrospektyvinio kvetiapino tyrimo, kuriame dalyvavo didžiuoju depresijos sutrikimu sergantys pacientai, metu buvo nustatyta padidėjusi savižudiško elgesio ir polinkio į savižudybę rizika 25–64 metų pacient</w:t>
      </w:r>
      <w:r w:rsidR="00857690">
        <w:rPr>
          <w:rFonts w:ascii="Times New Roman" w:eastAsia="MS Mincho" w:hAnsi="Times New Roman" w:cs="Times New Roman"/>
        </w:rPr>
        <w:t>ams</w:t>
      </w:r>
      <w:r w:rsidR="00857690" w:rsidRPr="00D70A8D">
        <w:rPr>
          <w:rFonts w:ascii="Times New Roman" w:eastAsia="MS Mincho" w:hAnsi="Times New Roman" w:cs="Times New Roman"/>
        </w:rPr>
        <w:t>, kuriems savižudiškas elgesys nepasireiškė vartojant kvetiapiną kartu su kitais antidepresantais.</w:t>
      </w:r>
    </w:p>
    <w:p w14:paraId="322EE9BF" w14:textId="77777777" w:rsidR="00C238A2" w:rsidRPr="0053755B" w:rsidRDefault="00C238A2" w:rsidP="00C238A2">
      <w:pPr>
        <w:spacing w:after="0" w:line="240" w:lineRule="auto"/>
        <w:rPr>
          <w:rFonts w:ascii="Times New Roman" w:eastAsia="Times New Roman" w:hAnsi="Times New Roman" w:cs="Times New Roman"/>
        </w:rPr>
      </w:pPr>
    </w:p>
    <w:p w14:paraId="4CCA1409"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Metabolizmo sutrikimų rizika:</w:t>
      </w:r>
    </w:p>
    <w:p w14:paraId="7F6F7A54"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Atsižvelgiant į klinikinių tyrimų metu nustatytą padidėjusią metabolizmo sutrikimų riziką, įskaitant kūno masės, gliukozės koncentracijos kraujyje (žr. „Hiperglikemija“) ir lipidų koncentracijos pokyčius), pradedant gydymą turi būti įvertinti pacientų metabolizmo parametrai, kuriuos gydymo metu reikia reguliariai kontroliuoti. Suprastėjus šiems parametrams gydymą reikia koreguoti pagal klinikinį poreikį (taip pat žr. 4.8 skyrių).</w:t>
      </w:r>
    </w:p>
    <w:p w14:paraId="72B4D948" w14:textId="77777777" w:rsidR="00C238A2" w:rsidRPr="0053755B" w:rsidRDefault="00C238A2" w:rsidP="00C238A2">
      <w:pPr>
        <w:spacing w:after="0" w:line="240" w:lineRule="auto"/>
        <w:rPr>
          <w:rFonts w:ascii="Times New Roman" w:eastAsia="Times New Roman" w:hAnsi="Times New Roman" w:cs="Times New Roman"/>
        </w:rPr>
      </w:pPr>
    </w:p>
    <w:p w14:paraId="1F00873C"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Ekstrapiramidiniai simptomai</w:t>
      </w:r>
    </w:p>
    <w:p w14:paraId="7250C7C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Placebu kontroliuojamų klinikinių tyrimų metu suaugusiems pacientams, vartojusiems kvetiapiną nuo bipolinio sutrikimo didžiosios depresijos epizodų ir didžiojo depresinio sutrikimo, ekstrapiramidinių simptomų (EPS) pasireiškė dažniau negu vartojusiems placebą (žr. 4.8 ir 5.1 skyrius).</w:t>
      </w:r>
    </w:p>
    <w:p w14:paraId="200E4730" w14:textId="77777777" w:rsidR="00C238A2" w:rsidRPr="0053755B" w:rsidRDefault="00C238A2" w:rsidP="00C238A2">
      <w:pPr>
        <w:spacing w:after="0" w:line="240" w:lineRule="auto"/>
        <w:rPr>
          <w:rFonts w:ascii="Times New Roman" w:eastAsia="Times New Roman" w:hAnsi="Times New Roman" w:cs="Times New Roman"/>
        </w:rPr>
      </w:pPr>
    </w:p>
    <w:p w14:paraId="5ECDC0F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Vartojant kvetiapiną gali pasireikšti akatizija, kuriai būdingas nemalonus ar varginantis nenustygimas vietoje ir poreikis judėti, dažnai taip pat išnyksta gebėjimas ramiai sėdėti ar stovėti. Šių sutrikimų pasireiškimo tikimybė būna didžiausia pirmąsias kelias gydymo savaites. Pasireiškus tokiems simptomams, dozės didinimas gali būti kenksmingas.</w:t>
      </w:r>
    </w:p>
    <w:p w14:paraId="1671D832" w14:textId="77777777" w:rsidR="00C238A2" w:rsidRPr="0053755B" w:rsidRDefault="00C238A2" w:rsidP="00C238A2">
      <w:pPr>
        <w:spacing w:after="0" w:line="240" w:lineRule="auto"/>
        <w:rPr>
          <w:rFonts w:ascii="Times New Roman" w:eastAsia="Times New Roman" w:hAnsi="Times New Roman" w:cs="Times New Roman"/>
        </w:rPr>
      </w:pPr>
    </w:p>
    <w:p w14:paraId="287FBCAC" w14:textId="77777777" w:rsidR="00C238A2" w:rsidRPr="0053755B" w:rsidRDefault="00C238A2" w:rsidP="00C238A2">
      <w:pPr>
        <w:keepNext/>
        <w:tabs>
          <w:tab w:val="left" w:pos="567"/>
        </w:tabs>
        <w:spacing w:after="0" w:line="240" w:lineRule="auto"/>
        <w:rPr>
          <w:rFonts w:ascii="Times New Roman" w:eastAsia="MS Mincho" w:hAnsi="Times New Roman" w:cs="Times New Roman"/>
          <w:i/>
          <w:iCs/>
          <w:u w:val="single"/>
        </w:rPr>
      </w:pPr>
      <w:r w:rsidRPr="0053755B">
        <w:rPr>
          <w:rFonts w:ascii="Times New Roman" w:eastAsia="MS Mincho" w:hAnsi="Times New Roman" w:cs="Times New Roman"/>
          <w:i/>
          <w:iCs/>
          <w:u w:val="single"/>
        </w:rPr>
        <w:t>Vėlyvoji diskinezija</w:t>
      </w:r>
    </w:p>
    <w:p w14:paraId="4775E967"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Pasireiškus vėlyvosios diskinezijos požymiams ir simptomams, svarstytinas kvetiapino dozės mažinimo ar vartojimo nutraukimo tikslingumas. Pažymėtina, kad nutraukus gydymą vėlyvoji diskinezija gali pasunkėti ar net prasidėti (žr. 4.8 skyrių).</w:t>
      </w:r>
    </w:p>
    <w:p w14:paraId="1187E2DF" w14:textId="77777777" w:rsidR="00C238A2" w:rsidRPr="0053755B" w:rsidRDefault="00C238A2" w:rsidP="00C238A2">
      <w:pPr>
        <w:spacing w:after="0" w:line="240" w:lineRule="auto"/>
        <w:rPr>
          <w:rFonts w:ascii="Times New Roman" w:eastAsia="Times New Roman" w:hAnsi="Times New Roman" w:cs="Times New Roman"/>
        </w:rPr>
      </w:pPr>
    </w:p>
    <w:p w14:paraId="25173F4F" w14:textId="77777777" w:rsidR="00C238A2" w:rsidRPr="0053755B" w:rsidRDefault="00C238A2" w:rsidP="00C238A2">
      <w:pPr>
        <w:spacing w:after="0" w:line="240" w:lineRule="auto"/>
        <w:rPr>
          <w:rFonts w:ascii="Times New Roman" w:eastAsia="MS Mincho" w:hAnsi="Times New Roman" w:cs="Times New Roman"/>
          <w:bCs/>
          <w:i/>
          <w:iCs/>
          <w:u w:val="single"/>
          <w:lang w:eastAsia="ja-JP"/>
        </w:rPr>
      </w:pPr>
      <w:r w:rsidRPr="0053755B">
        <w:rPr>
          <w:rFonts w:ascii="Times New Roman" w:eastAsia="MS Mincho" w:hAnsi="Times New Roman" w:cs="Times New Roman"/>
          <w:bCs/>
          <w:i/>
          <w:iCs/>
          <w:u w:val="single"/>
        </w:rPr>
        <w:t xml:space="preserve">Somnolencija ir </w:t>
      </w:r>
      <w:r w:rsidRPr="0053755B">
        <w:rPr>
          <w:rFonts w:ascii="Times New Roman" w:eastAsia="MS Mincho" w:hAnsi="Times New Roman" w:cs="Times New Roman"/>
          <w:bCs/>
          <w:i/>
          <w:iCs/>
          <w:u w:val="single"/>
          <w:lang w:eastAsia="ja-JP"/>
        </w:rPr>
        <w:t>svaigulys</w:t>
      </w:r>
    </w:p>
    <w:p w14:paraId="07E47951"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Gydymas kvetiapinu gali būti susijęs su somnolencija ir susijusiais simptomais, pvz., sedacija (žr. 4.8 skyrių). Pacientams somnolencija dažniausiai pasireikšdavo per pirmąsias 3 gydymo dienas ir būdavo nuo lengvo iki vidutinio intensyvumo. Jeigu bipoline depresija arba didžiojo depresinio sutrikimo didžiuoju depresijos epizodu sergantis pacientas jaučia didelę somnolenciją, jam gali prireikti dažniau bendrauti su gydytoju bent 2 savaites nuo somnolencijos pasireiškimo pradžios arba kol simptomai palengvės, taip pat gali tekti svarstyti gydymo nutraukimo tikslingumą.</w:t>
      </w:r>
    </w:p>
    <w:p w14:paraId="630ED411" w14:textId="77777777" w:rsidR="00C238A2" w:rsidRPr="0053755B" w:rsidRDefault="00C238A2" w:rsidP="00C238A2">
      <w:pPr>
        <w:spacing w:after="0" w:line="240" w:lineRule="auto"/>
        <w:rPr>
          <w:rFonts w:ascii="Times New Roman" w:eastAsia="MS Mincho" w:hAnsi="Times New Roman" w:cs="Times New Roman"/>
        </w:rPr>
      </w:pPr>
    </w:p>
    <w:p w14:paraId="4AEA807E" w14:textId="77777777" w:rsidR="00C238A2" w:rsidRPr="0053755B" w:rsidRDefault="00C238A2" w:rsidP="00C238A2">
      <w:pPr>
        <w:spacing w:after="0" w:line="240" w:lineRule="auto"/>
        <w:rPr>
          <w:rFonts w:ascii="Times New Roman" w:eastAsia="MS Mincho" w:hAnsi="Times New Roman" w:cs="Times New Roman"/>
          <w:i/>
          <w:u w:val="single"/>
        </w:rPr>
      </w:pPr>
      <w:r w:rsidRPr="0053755B">
        <w:rPr>
          <w:rFonts w:ascii="Times New Roman" w:eastAsia="MS Mincho" w:hAnsi="Times New Roman" w:cs="Times New Roman"/>
          <w:i/>
          <w:u w:val="single"/>
        </w:rPr>
        <w:t>Ortostatinė hipotenzija</w:t>
      </w:r>
    </w:p>
    <w:p w14:paraId="21504654"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 xml:space="preserve">Gydymas kvetiapinu gali būti susijęs su ortostatine hipotenzija ir su ja susijusiu </w:t>
      </w:r>
      <w:r w:rsidRPr="0053755B">
        <w:rPr>
          <w:rFonts w:ascii="Times New Roman" w:eastAsia="MS Mincho" w:hAnsi="Times New Roman" w:cs="Times New Roman"/>
          <w:lang w:eastAsia="ja-JP"/>
        </w:rPr>
        <w:t xml:space="preserve">svaiguliu </w:t>
      </w:r>
      <w:r w:rsidRPr="0053755B">
        <w:rPr>
          <w:rFonts w:ascii="Times New Roman" w:eastAsia="MS Mincho" w:hAnsi="Times New Roman" w:cs="Times New Roman"/>
        </w:rPr>
        <w:t>(žr. 4.8 skyrių), kuris, kaip ir somnolencija, dažniausiai pasireiškia pradiniu dozės didinimo laikotarpiu. Dėl šių sutrikimų gali padidėti netyčinio susižalojimo (pvz., pargriuvus) rizika, yra senyviems žmonėms, todėl pacientams reikia patarti būti atsargiems, kol pripras prie galimo šio vaistinio preparato poveikio.</w:t>
      </w:r>
    </w:p>
    <w:p w14:paraId="1FA6D537" w14:textId="77777777" w:rsidR="00C238A2" w:rsidRPr="0053755B" w:rsidRDefault="00C238A2" w:rsidP="00C238A2">
      <w:pPr>
        <w:spacing w:after="0" w:line="240" w:lineRule="auto"/>
        <w:rPr>
          <w:rFonts w:ascii="Times New Roman" w:eastAsia="Times New Roman" w:hAnsi="Times New Roman" w:cs="Times New Roman"/>
        </w:rPr>
      </w:pPr>
    </w:p>
    <w:p w14:paraId="5E4E6A8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Kvetiapiną reikia skirti atsargiai, jeigu diagnozuota širdies ir kraujagyslių liga, smegenų kraujagyslių liga arba dėl kitos priežasties yra padidėjęs hipotenzijos pavojus. Ortostatinei hipotenzijai pasireiškus, svarstytinas dozės sumažinimo ar lėtesnio jos didinimo tikslingumas, ypač gretutinėmis širdies ir kraujagyslių ligomis sergantiems pacientams.</w:t>
      </w:r>
    </w:p>
    <w:p w14:paraId="0158DAAB" w14:textId="77777777" w:rsidR="00C238A2" w:rsidRPr="0053755B" w:rsidRDefault="00C238A2" w:rsidP="00C238A2">
      <w:pPr>
        <w:spacing w:after="0" w:line="240" w:lineRule="auto"/>
        <w:rPr>
          <w:rFonts w:ascii="Times New Roman" w:eastAsia="Times New Roman" w:hAnsi="Times New Roman" w:cs="Times New Roman"/>
        </w:rPr>
      </w:pPr>
    </w:p>
    <w:p w14:paraId="48C972A4" w14:textId="77777777" w:rsidR="00C238A2" w:rsidRPr="0053755B" w:rsidRDefault="00C238A2" w:rsidP="00C238A2">
      <w:pPr>
        <w:spacing w:after="0" w:line="240" w:lineRule="auto"/>
        <w:rPr>
          <w:rFonts w:ascii="Times New Roman" w:eastAsia="MS Mincho" w:hAnsi="Times New Roman" w:cs="Times New Roman"/>
          <w:i/>
          <w:u w:val="single"/>
        </w:rPr>
      </w:pPr>
      <w:r w:rsidRPr="0053755B">
        <w:rPr>
          <w:rFonts w:ascii="Times New Roman" w:eastAsia="MS Mincho" w:hAnsi="Times New Roman" w:cs="Times New Roman"/>
          <w:i/>
          <w:u w:val="single"/>
        </w:rPr>
        <w:t>Miego apnėjos sindromas</w:t>
      </w:r>
    </w:p>
    <w:p w14:paraId="733FD0F9" w14:textId="76346A6E"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Kvetiapiną vartojusiems pacientams buvo diagnozuotas miego apnėjos sindromas. Kvetiapiną reikia skirti atsargiai pacientams, kurie tuo pat metu vartoja centrinės nervų sistemos slopinamuosius vaist</w:t>
      </w:r>
      <w:r w:rsidR="001E5A65">
        <w:rPr>
          <w:rFonts w:ascii="Times New Roman" w:eastAsia="Times New Roman" w:hAnsi="Times New Roman" w:cs="Times New Roman"/>
        </w:rPr>
        <w:t>ini</w:t>
      </w:r>
      <w:r w:rsidRPr="0053755B">
        <w:rPr>
          <w:rFonts w:ascii="Times New Roman" w:eastAsia="Times New Roman" w:hAnsi="Times New Roman" w:cs="Times New Roman"/>
        </w:rPr>
        <w:t>us</w:t>
      </w:r>
      <w:r w:rsidR="001E5A65">
        <w:rPr>
          <w:rFonts w:ascii="Times New Roman" w:eastAsia="Times New Roman" w:hAnsi="Times New Roman" w:cs="Times New Roman"/>
        </w:rPr>
        <w:t xml:space="preserve"> preparatus</w:t>
      </w:r>
      <w:r w:rsidRPr="0053755B">
        <w:rPr>
          <w:rFonts w:ascii="Times New Roman" w:eastAsia="Times New Roman" w:hAnsi="Times New Roman" w:cs="Times New Roman"/>
        </w:rPr>
        <w:t xml:space="preserve"> ir kurie yra sirgę miego apnėja arba kuriems kyla pavojus ja susirgti, pvz., turintys antsvorio ar nutukę, arba kurie yra vyrai.</w:t>
      </w:r>
    </w:p>
    <w:p w14:paraId="7240CC20" w14:textId="77777777" w:rsidR="00C238A2" w:rsidRPr="0053755B" w:rsidRDefault="00C238A2" w:rsidP="00C238A2">
      <w:pPr>
        <w:spacing w:after="0" w:line="240" w:lineRule="auto"/>
        <w:rPr>
          <w:rFonts w:ascii="Times New Roman" w:eastAsia="Times New Roman" w:hAnsi="Times New Roman" w:cs="Times New Roman"/>
        </w:rPr>
      </w:pPr>
    </w:p>
    <w:p w14:paraId="3AE3E894"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Traukuliai</w:t>
      </w:r>
    </w:p>
    <w:p w14:paraId="545E407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Kontroliuojamų klinikinių tyrimų metu traukulių dažnis kvetiapiną ir placebą vartojusiems pacientams nesiskyrė. Duomenų apie traukulių dažnį pacientams, ankščiau patyrusiems traukulius, nėra. Vis dėlto ankščiau traukulių patyrusiems pacientams, šio vaistinio preparato, kaip ir kitų nuo psichozės, rekomenduojama skirti atsargiai (žr. 4.8 skyrių).</w:t>
      </w:r>
    </w:p>
    <w:p w14:paraId="6B6F1FC0" w14:textId="77777777" w:rsidR="00C3638A" w:rsidRPr="0053755B" w:rsidRDefault="00C3638A" w:rsidP="00C238A2">
      <w:pPr>
        <w:spacing w:after="0" w:line="240" w:lineRule="auto"/>
        <w:rPr>
          <w:rFonts w:ascii="Times New Roman" w:eastAsia="Times New Roman" w:hAnsi="Times New Roman" w:cs="Times New Roman"/>
        </w:rPr>
      </w:pPr>
    </w:p>
    <w:p w14:paraId="1CBBEEA9"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Piktybinis neurolepsinis sindromas</w:t>
      </w:r>
    </w:p>
    <w:p w14:paraId="70BF98A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Buvo atvejų, kai, vartojant vaistinius preparatus nuo psichozės, įskaitant kvetiapiną (žr. 4.8 skyrių), ištiko neurolepsinis piktybinis sindromas, kuris kliniškai pasireiškia hipertermija, pakitusia psichika, raumenų stinguliu, autonominės nervų sistemos nestabilumu ir padidėjusia kreatinfosfokinazės koncentracija. Ištikus neurolepsiniam piktybiniam sindromui, reikia nutraukti kvetiapino vartojimą ir atitinkamai gydyti.</w:t>
      </w:r>
    </w:p>
    <w:p w14:paraId="68A9737D" w14:textId="77777777" w:rsidR="00F5411E" w:rsidRDefault="00F5411E" w:rsidP="00F5411E">
      <w:pPr>
        <w:spacing w:after="0" w:line="240" w:lineRule="auto"/>
        <w:rPr>
          <w:rFonts w:ascii="Times New Roman" w:eastAsia="Times New Roman" w:hAnsi="Times New Roman" w:cs="Times New Roman"/>
        </w:rPr>
      </w:pPr>
    </w:p>
    <w:p w14:paraId="47C06637" w14:textId="77777777" w:rsidR="00F5411E" w:rsidRPr="00BA5031" w:rsidRDefault="00F5411E" w:rsidP="00F5411E">
      <w:pPr>
        <w:tabs>
          <w:tab w:val="left" w:pos="567"/>
        </w:tabs>
        <w:spacing w:after="0" w:line="240" w:lineRule="auto"/>
        <w:rPr>
          <w:rFonts w:ascii="Times New Roman" w:eastAsia="Times New Roman" w:hAnsi="Times New Roman" w:cs="Times New Roman"/>
          <w:bCs/>
          <w:i/>
          <w:iCs/>
          <w:u w:val="single"/>
        </w:rPr>
      </w:pPr>
      <w:r w:rsidRPr="00BA5031">
        <w:rPr>
          <w:rFonts w:ascii="Times New Roman" w:eastAsia="Times New Roman" w:hAnsi="Times New Roman" w:cs="Times New Roman"/>
          <w:bCs/>
          <w:i/>
          <w:iCs/>
          <w:u w:val="single"/>
        </w:rPr>
        <w:t>Serotonino sindromas</w:t>
      </w:r>
    </w:p>
    <w:p w14:paraId="3B1E23B9" w14:textId="77777777" w:rsidR="00F5411E" w:rsidRPr="009120BE" w:rsidRDefault="00F5411E" w:rsidP="00F5411E">
      <w:pPr>
        <w:tabs>
          <w:tab w:val="left" w:pos="567"/>
        </w:tabs>
        <w:spacing w:after="0" w:line="240" w:lineRule="auto"/>
        <w:rPr>
          <w:rFonts w:ascii="Times New Roman" w:eastAsia="Times New Roman" w:hAnsi="Times New Roman" w:cs="Times New Roman"/>
          <w:bCs/>
        </w:rPr>
      </w:pPr>
      <w:r w:rsidRPr="009120BE">
        <w:rPr>
          <w:rFonts w:ascii="Times New Roman" w:eastAsia="Times New Roman" w:hAnsi="Times New Roman" w:cs="Times New Roman"/>
          <w:bCs/>
        </w:rPr>
        <w:t>Quetiapine Accord vartojant kartu su serotoninerginėmis medžiagomis, pvz., MAO inhibitoriais, selektyviaisiais serotonino reabsorbcijos inhibitoriais (SSRI), serotonino ir noradrenalino reabsorbcijos inhibitoriais (SNRI) arba tricikliais antidepresantais gali išsivystyti serotonino sindromas – sutrikimas, galintis kelti pavojų gyvybei (žr. 4.5 skyrių).</w:t>
      </w:r>
    </w:p>
    <w:p w14:paraId="0E4D3E96" w14:textId="77777777" w:rsidR="00F5411E" w:rsidRDefault="00F5411E" w:rsidP="00F5411E">
      <w:pPr>
        <w:tabs>
          <w:tab w:val="left" w:pos="567"/>
        </w:tabs>
        <w:spacing w:after="0" w:line="240" w:lineRule="auto"/>
        <w:rPr>
          <w:rFonts w:ascii="Times New Roman" w:eastAsia="Times New Roman" w:hAnsi="Times New Roman" w:cs="Times New Roman"/>
          <w:bCs/>
        </w:rPr>
      </w:pPr>
    </w:p>
    <w:p w14:paraId="4466B3D1" w14:textId="77777777" w:rsidR="00F5411E" w:rsidRPr="009120BE" w:rsidRDefault="00F5411E" w:rsidP="00F5411E">
      <w:pPr>
        <w:tabs>
          <w:tab w:val="left" w:pos="567"/>
        </w:tabs>
        <w:spacing w:after="0" w:line="240" w:lineRule="auto"/>
        <w:rPr>
          <w:rFonts w:ascii="Times New Roman" w:eastAsia="Times New Roman" w:hAnsi="Times New Roman" w:cs="Times New Roman"/>
          <w:bCs/>
        </w:rPr>
      </w:pPr>
      <w:r w:rsidRPr="009120BE">
        <w:rPr>
          <w:rFonts w:ascii="Times New Roman" w:eastAsia="Times New Roman" w:hAnsi="Times New Roman" w:cs="Times New Roman"/>
          <w:bCs/>
        </w:rPr>
        <w:t>Jeigu kliniškai būtina kartu vartoti kitas serotoninergines medžiagas, patartina pacientą atidžiai stebėti, ypač pradedant gydymą ir didinant dozę. Serotonino sindromo simptomai be kita ko gali būti psichinės būklės pokyčiai, autonominių funkcijų nestabilumas, neuromuskulinės patologijos ir (arba) virškinimo trakto simptomai.</w:t>
      </w:r>
    </w:p>
    <w:p w14:paraId="330D4306" w14:textId="77777777" w:rsidR="00F5411E" w:rsidRDefault="00F5411E" w:rsidP="00F5411E">
      <w:pPr>
        <w:tabs>
          <w:tab w:val="left" w:pos="567"/>
        </w:tabs>
        <w:spacing w:after="0" w:line="240" w:lineRule="auto"/>
        <w:rPr>
          <w:rFonts w:ascii="Times New Roman" w:eastAsia="Times New Roman" w:hAnsi="Times New Roman" w:cs="Times New Roman"/>
          <w:bCs/>
        </w:rPr>
      </w:pPr>
    </w:p>
    <w:p w14:paraId="1ED11ED0" w14:textId="77777777" w:rsidR="00F5411E" w:rsidRPr="009120BE" w:rsidRDefault="00F5411E" w:rsidP="00F5411E">
      <w:pPr>
        <w:tabs>
          <w:tab w:val="left" w:pos="567"/>
        </w:tabs>
        <w:spacing w:after="0" w:line="240" w:lineRule="auto"/>
        <w:rPr>
          <w:rFonts w:ascii="Times New Roman" w:eastAsia="Times New Roman" w:hAnsi="Times New Roman" w:cs="Times New Roman"/>
          <w:bCs/>
        </w:rPr>
      </w:pPr>
      <w:r w:rsidRPr="009120BE">
        <w:rPr>
          <w:rFonts w:ascii="Times New Roman" w:eastAsia="Times New Roman" w:hAnsi="Times New Roman" w:cs="Times New Roman"/>
          <w:bCs/>
        </w:rPr>
        <w:t>Įtarus serotonino sindromą, atsižvelgiant į simptomų sunkumą reikia apsvarstyti dozės sumažinimo arba gydymo nutraukimo galimybę.</w:t>
      </w:r>
    </w:p>
    <w:p w14:paraId="0150B8B5" w14:textId="77777777" w:rsidR="00C238A2" w:rsidRPr="0053755B" w:rsidRDefault="00C238A2" w:rsidP="00C238A2">
      <w:pPr>
        <w:spacing w:after="0" w:line="240" w:lineRule="auto"/>
        <w:rPr>
          <w:rFonts w:ascii="Times New Roman" w:eastAsia="Times New Roman" w:hAnsi="Times New Roman" w:cs="Times New Roman"/>
        </w:rPr>
      </w:pPr>
    </w:p>
    <w:p w14:paraId="10CAB07A"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Sunki neutropenija ir agranulocitozė</w:t>
      </w:r>
    </w:p>
    <w:p w14:paraId="4AE0FF0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klinikinių tyrimų metu pasireiškė sunki neutropenija (neutrofilų skaičius &lt; 0,5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dauguma atvejų – po kelių šio vaistinio preparato vartojimo mėnesių. Aiškaus jos ryšio su doze nenustatyta. Stebint į rinką pateikto kvetiapino poveikį nustatyti keli mirties atvejai. Galimi neutropenijos rizikos veiksniai yra mažas leukocitų skaičius kraujyje iki gydymo ir vaistinių preparatų anksčiau sukelta neutropenija. Tačiau pasitaikė keli atvejai pacientams, neturėjusiems išankstinių rizikos faktorių. Jeigu neutrofilų skaičius yra &lt; 1,0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reikia nutraukti kvetiapino vartojimą, stebėti pacientą dėl galimų infekcijos požymių ir simptomų bei kartoti neutrofilų skaičiaus tyrimus, kol jų pasidarys &gt; 1,5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(žr. 5.1 skyrių).</w:t>
      </w:r>
    </w:p>
    <w:p w14:paraId="34A58D0C" w14:textId="77777777" w:rsidR="00C238A2" w:rsidRPr="0053755B" w:rsidRDefault="00C238A2" w:rsidP="00C238A2">
      <w:pPr>
        <w:spacing w:after="0" w:line="240" w:lineRule="auto"/>
        <w:rPr>
          <w:rFonts w:ascii="Times New Roman" w:eastAsia="Times New Roman" w:hAnsi="Times New Roman" w:cs="Times New Roman"/>
        </w:rPr>
      </w:pPr>
    </w:p>
    <w:p w14:paraId="4E20D62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Į neutropenijos galimybę reikia atsižvelgti, jeigu pasireiškia infekcija sergantiems arba karščiuojantiems pacientams, ypač nesant akivaizdžios(-ių) priežasties(-čių) ir </w:t>
      </w:r>
      <w:r w:rsidRPr="0053755B">
        <w:rPr>
          <w:rFonts w:ascii="Times New Roman" w:eastAsia="MS Mincho" w:hAnsi="Times New Roman" w:cs="Times New Roman"/>
        </w:rPr>
        <w:t>gydymą reikia koreguoti pagal klinikinį poreikį</w:t>
      </w:r>
      <w:r w:rsidRPr="0053755B">
        <w:rPr>
          <w:rFonts w:ascii="Times New Roman" w:eastAsia="Times New Roman" w:hAnsi="Times New Roman" w:cs="Times New Roman"/>
        </w:rPr>
        <w:t>.</w:t>
      </w:r>
    </w:p>
    <w:p w14:paraId="5CC3A8D9" w14:textId="77777777" w:rsidR="00C238A2" w:rsidRPr="0053755B" w:rsidRDefault="00C238A2" w:rsidP="00C238A2">
      <w:pPr>
        <w:spacing w:after="0" w:line="240" w:lineRule="auto"/>
        <w:rPr>
          <w:rFonts w:ascii="Times New Roman" w:eastAsia="Times New Roman" w:hAnsi="Times New Roman" w:cs="Times New Roman"/>
        </w:rPr>
      </w:pPr>
    </w:p>
    <w:p w14:paraId="5931662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Pacientus reikia perspėti, kad nedelsdami praneštų, jeigu vartojant kvetiapiną pasireikštų agranulocitozei ar infekcijai būdingų požymių arba simptomų (pvz., karščiavimas, silpnumas, letargija ar skausmas gerklėje). Tokiems pacientams reikia nedelsiant ištirti leukocitų ir absoliutų neutrofilų skaičių, ypač jei aiškios infekcijos priežasties nėra.</w:t>
      </w:r>
    </w:p>
    <w:p w14:paraId="5728870F" w14:textId="77777777" w:rsidR="00C238A2" w:rsidRPr="0053755B" w:rsidRDefault="00C238A2" w:rsidP="00C238A2">
      <w:pPr>
        <w:spacing w:after="0" w:line="240" w:lineRule="auto"/>
        <w:rPr>
          <w:rFonts w:ascii="Times New Roman" w:eastAsia="Times New Roman" w:hAnsi="Times New Roman" w:cs="Times New Roman"/>
        </w:rPr>
      </w:pPr>
    </w:p>
    <w:p w14:paraId="48D240B0"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Anticholinerginis (muskarininis) poveikis</w:t>
      </w:r>
    </w:p>
    <w:p w14:paraId="45086B8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Norkvetiapinas, kaip aktyvus kvetiapino metabolitas, turi vidutinį ir didelį afinitetą kelių porūšių muskarino receptoriams. Dėl to atsiranda šalutinė reakcija, sumažinanti anticholinerginį poveikį, kai kvetiapinas vartojamas rekomenduojamomis dozėmis, vartojant kartu su kitais anticholinerginio poveikio vaistiniais preparatais ir perdozavimo atveju. Pacientai, vartojantys anticholinerginio (muskarininio) poveikio vaistinius preparatus kvetiapimą turi vartoti atsargiai. Kvetiapiną taip pat turi vartoti atsargiai pacientai, kuriems šiuo metu yra diagnozuotas šlapimo susilaikymas, kliniškai reikšminga prostatos hipertrofija, žarnų obstrukcija ar susijusios būklės, padidėjęs intraokulinis spaudimas arba uždaro kampo glaukoma, arba kurie yra sirgę šiomis ligomis anksčiau (žr. 4.5, 4.8, 5.1 ir 4.9 skyrius).</w:t>
      </w:r>
    </w:p>
    <w:p w14:paraId="6F127189" w14:textId="77777777" w:rsidR="00C238A2" w:rsidRPr="0053755B" w:rsidRDefault="00C238A2" w:rsidP="00C238A2">
      <w:pPr>
        <w:spacing w:after="0" w:line="240" w:lineRule="auto"/>
        <w:rPr>
          <w:rFonts w:ascii="Times New Roman" w:eastAsia="Times New Roman" w:hAnsi="Times New Roman" w:cs="Times New Roman"/>
        </w:rPr>
      </w:pPr>
    </w:p>
    <w:p w14:paraId="319A7DE5"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Sąveika</w:t>
      </w:r>
    </w:p>
    <w:p w14:paraId="0EDC8E0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Taip pat žr. 4.5 skyrių.</w:t>
      </w:r>
    </w:p>
    <w:p w14:paraId="3E41D2ED" w14:textId="77777777" w:rsidR="00C238A2" w:rsidRPr="0053755B" w:rsidRDefault="00C238A2" w:rsidP="00C238A2">
      <w:pPr>
        <w:spacing w:after="0" w:line="240" w:lineRule="auto"/>
        <w:rPr>
          <w:rFonts w:ascii="Times New Roman" w:eastAsia="Times New Roman" w:hAnsi="Times New Roman" w:cs="Times New Roman"/>
        </w:rPr>
      </w:pPr>
    </w:p>
    <w:p w14:paraId="7E4597E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vartojant stipriai veikiančius kepenų fermentų induktorius (pvz., karbamazepiną ar fenitoiną), gerokai sumažėja kvetiapino koncentracija plazmoje, todėl gali pakisti jo veiksmingumas. Kepenų fermentų induktorius vartojantiems pacientams pradėti gydymą kvetiapinu galima tik tada, kai, gydytojo nuomone, šio vaistinio preparato palankus poveikis viršija pavojų, kylantį nutraukus kepenų fermentų induktorių vartojimą. Svarbu kepenų induktoriaus dozę keisti tik palaipsniui, o prireikus vietoje jo skirti kepenų fermentų neindukuojančio vaistinio preparato (pvz., natrio valproato).</w:t>
      </w:r>
    </w:p>
    <w:p w14:paraId="4EE14F89" w14:textId="77777777" w:rsidR="00C238A2" w:rsidRPr="0053755B" w:rsidRDefault="00C238A2" w:rsidP="00C238A2">
      <w:pPr>
        <w:spacing w:after="0" w:line="240" w:lineRule="auto"/>
        <w:rPr>
          <w:rFonts w:ascii="Times New Roman" w:eastAsia="Times New Roman" w:hAnsi="Times New Roman" w:cs="Times New Roman"/>
        </w:rPr>
      </w:pPr>
    </w:p>
    <w:p w14:paraId="34B513B6"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Kūno masė</w:t>
      </w:r>
    </w:p>
    <w:p w14:paraId="21C1F7E6" w14:textId="77777777"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MS Mincho" w:hAnsi="Times New Roman" w:cs="Times New Roman"/>
        </w:rPr>
        <w:t>Gauta pranešimų apie kvetiapiną vartojančių pacientų kūno masės prieaugį. Reikia juos sverti ir taikyti kliniškai būtinas priemones, atsižvelgiant į vaistinių preparatų nuo psichozės vartojimo rekomendacijas (žr. 4.8 ir 5.1 skyrius).</w:t>
      </w:r>
    </w:p>
    <w:p w14:paraId="294FF0AC" w14:textId="77777777" w:rsidR="00C238A2" w:rsidRPr="0053755B" w:rsidRDefault="00C238A2" w:rsidP="00C238A2">
      <w:pPr>
        <w:spacing w:after="0" w:line="240" w:lineRule="auto"/>
        <w:rPr>
          <w:rFonts w:ascii="Times New Roman" w:eastAsia="Times New Roman" w:hAnsi="Times New Roman" w:cs="Times New Roman"/>
        </w:rPr>
      </w:pPr>
    </w:p>
    <w:p w14:paraId="7AD0C036"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Hiperglikemija</w:t>
      </w:r>
    </w:p>
    <w:p w14:paraId="356ACDA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Aprašyta retų atvejų, kai, vartojant kvetiapiną, pasireiškė hiperglikemija ir (arba) pasireiškė ar pasunkėjo cukrinis diabetas, buvo net atvejų, kai pasireiškė ketoacidozė ar koma ir ištiko mirtis (žr. 4.8 skyrių). Kai kuriais atvejais prieš tai buvo gautas pranešimas apie kūno masės prieaugį (tai gali būti rizikos veiksnys). Pacientui rekomenduojamas atitinkamas klinikinis stebėjimas, atsižvelgiant į vaistinių preparatų nuo psichozės vartojimo rekomendacijas. Vaistinius preparatus nuo psichozės, įskaitant kvetiapiną, vartojančius pacientus reikia stebėti dėl galimų hiperglikemijos požymių ir simptomų (polidipsijos, poliurijos, polifagijos ir silpnumo). Jei pacientas serga cukriniu diabetu arba yra šios ligos rizikos veiksnių, tai reikia reguliariai tikrinti, ar nepablogėjo gliukozės koncentracijos kraujyje reguliavimas. Be to, pacientą reikia reguliariai sverti. </w:t>
      </w:r>
      <w:r w:rsidRPr="0053755B">
        <w:rPr>
          <w:rFonts w:ascii="Times New Roman" w:eastAsia="Times New Roman" w:hAnsi="Times New Roman" w:cs="Times New Roman"/>
        </w:rPr>
        <w:br/>
      </w:r>
    </w:p>
    <w:p w14:paraId="5D5F769F" w14:textId="77777777" w:rsidR="00C238A2" w:rsidRPr="0053755B" w:rsidRDefault="00C238A2" w:rsidP="00B45FF6">
      <w:pPr>
        <w:keepNext/>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Lipidai</w:t>
      </w:r>
    </w:p>
    <w:p w14:paraId="3256A980" w14:textId="77777777" w:rsidR="00C238A2" w:rsidRPr="0053755B" w:rsidRDefault="00C238A2" w:rsidP="00B45FF6">
      <w:pPr>
        <w:keepNext/>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klinikinių tyrimų metu pastebėta trigliceridų, mažo tankio lipoproteinų ir bendro cholesterolio koncentracijos padidėjimo atvejų bei didelio tankio lipoproteinų koncentracijos sumažėjimo atvejų (žr. 4.8 skyrių). Lipidų koncentracijos pokyčius reikia koreguoti atsižvelgiant į klinikinį poreikį.</w:t>
      </w:r>
    </w:p>
    <w:p w14:paraId="41B15104" w14:textId="77777777" w:rsidR="00C238A2" w:rsidRPr="0053755B" w:rsidRDefault="00C238A2" w:rsidP="00C238A2">
      <w:pPr>
        <w:spacing w:after="0" w:line="240" w:lineRule="auto"/>
        <w:rPr>
          <w:rFonts w:ascii="Times New Roman" w:eastAsia="Times New Roman" w:hAnsi="Times New Roman" w:cs="Times New Roman"/>
        </w:rPr>
      </w:pPr>
    </w:p>
    <w:p w14:paraId="4A7DE52A"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QT pailgėjimas</w:t>
      </w:r>
    </w:p>
    <w:p w14:paraId="5ACD468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Vartojant kvetiapiną klinikinių tyrimų metu ir pagal preparato charakteristikų santrauką, kvetiapinas nebuvo susijęs su nuolatiniu absoliučiu QT intervalo pailgėjimu. Pateikus kvetiapiną į rinką, pailgėjęs QT pastebėtas vartojant šį vaistinį preparatą terapinėmis dozėmis (žr. 4.8 skyrių) ir jo perdozavus (žr. 4.9 skyrių). Kvetiapino, kaip ir kitų vaistinių preparatų nuo psichozės, atsargiai skiriama pacientams, kurie serga širdies ir kraujagyslių ligomis, arba kurių šeimos nariams nustatytas pailgėjęs QT. Be to, kvetiapino atsargiai skiriama kartu su koreguotą QT intervalą ilginančiais vaistiniais preparatais ir neuroleptikais, ypač senyviems pacientams, taip pat esant įgimto ilgo QT sindromui, staziniam širdies nepakankamumui, širdies hipertrofijai, hipokalemijai ar hipomagnezemijai (žr. 4.5 skyrių).</w:t>
      </w:r>
    </w:p>
    <w:p w14:paraId="1016E9A8" w14:textId="77777777" w:rsidR="00C238A2" w:rsidRPr="0053755B" w:rsidRDefault="00C238A2" w:rsidP="00C238A2">
      <w:pPr>
        <w:spacing w:after="0" w:line="240" w:lineRule="auto"/>
        <w:rPr>
          <w:rFonts w:ascii="Times New Roman" w:eastAsia="Times New Roman" w:hAnsi="Times New Roman" w:cs="Times New Roman"/>
        </w:rPr>
      </w:pPr>
    </w:p>
    <w:p w14:paraId="5A0E923E"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Kardiomiopatija ir miokarditas</w:t>
      </w:r>
    </w:p>
    <w:p w14:paraId="7C0D47E9" w14:textId="69D0BDCE"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Klinikinių tyrimų metu ir kvetiapiną pateikus į rinką gauta pranešimų apie kardiopatiją ir miokarditą</w:t>
      </w:r>
      <w:r w:rsidR="00667650">
        <w:rPr>
          <w:rFonts w:ascii="Times New Roman" w:eastAsia="Times New Roman" w:hAnsi="Times New Roman" w:cs="Times New Roman"/>
        </w:rPr>
        <w:t xml:space="preserve"> (žr. 4.8 skyrių)</w:t>
      </w:r>
      <w:r w:rsidRPr="0053755B">
        <w:rPr>
          <w:rFonts w:ascii="Times New Roman" w:eastAsia="Times New Roman" w:hAnsi="Times New Roman" w:cs="Times New Roman"/>
        </w:rPr>
        <w:t xml:space="preserve">. Įtarus kardiomiopatiją arba miokarditą, </w:t>
      </w:r>
      <w:r w:rsidR="00667650" w:rsidRPr="00B45FF6">
        <w:rPr>
          <w:rFonts w:ascii="Times New Roman" w:hAnsi="Times New Roman"/>
        </w:rPr>
        <w:t xml:space="preserve">reikia įvertinti </w:t>
      </w:r>
      <w:r w:rsidR="00667650">
        <w:rPr>
          <w:rFonts w:ascii="Times New Roman" w:hAnsi="Times New Roman" w:cs="Times New Roman"/>
          <w:color w:val="000000"/>
        </w:rPr>
        <w:t>poreikį nutraukti kvetiapino vartojimą</w:t>
      </w:r>
      <w:r w:rsidRPr="0053755B">
        <w:rPr>
          <w:rFonts w:ascii="Times New Roman" w:eastAsia="Times New Roman" w:hAnsi="Times New Roman" w:cs="Times New Roman"/>
        </w:rPr>
        <w:t>.</w:t>
      </w:r>
    </w:p>
    <w:p w14:paraId="248CAB5C" w14:textId="77777777" w:rsidR="00C238A2" w:rsidRPr="0053755B" w:rsidRDefault="00C238A2" w:rsidP="00C238A2">
      <w:pPr>
        <w:spacing w:after="0" w:line="240" w:lineRule="auto"/>
        <w:rPr>
          <w:rFonts w:ascii="Times New Roman" w:eastAsia="Times New Roman" w:hAnsi="Times New Roman" w:cs="Times New Roman"/>
        </w:rPr>
      </w:pPr>
    </w:p>
    <w:p w14:paraId="2D818859" w14:textId="77777777" w:rsidR="00E67DD5" w:rsidRPr="00E67DD5" w:rsidRDefault="00E67DD5" w:rsidP="00E67DD5">
      <w:pPr>
        <w:spacing w:after="0" w:line="240" w:lineRule="auto"/>
        <w:rPr>
          <w:rFonts w:ascii="Times New Roman" w:eastAsia="Times New Roman" w:hAnsi="Times New Roman" w:cs="Times New Roman"/>
          <w:bCs/>
          <w:i/>
          <w:iCs/>
          <w:u w:val="single"/>
        </w:rPr>
      </w:pPr>
      <w:r w:rsidRPr="00E67DD5">
        <w:rPr>
          <w:rFonts w:ascii="Times New Roman" w:eastAsia="Times New Roman" w:hAnsi="Times New Roman" w:cs="Times New Roman"/>
          <w:bCs/>
          <w:i/>
          <w:iCs/>
          <w:u w:val="single"/>
        </w:rPr>
        <w:t>Stipriai išreikštos odos nepageidaujamos reakcijos</w:t>
      </w:r>
    </w:p>
    <w:p w14:paraId="5D587C12" w14:textId="30F760D6" w:rsidR="00E67DD5" w:rsidRPr="00E67DD5" w:rsidRDefault="00E67DD5" w:rsidP="00E67DD5">
      <w:pPr>
        <w:spacing w:after="0" w:line="240" w:lineRule="auto"/>
        <w:rPr>
          <w:rFonts w:ascii="Times New Roman" w:eastAsia="Times New Roman" w:hAnsi="Times New Roman" w:cs="Times New Roman"/>
        </w:rPr>
      </w:pPr>
      <w:r w:rsidRPr="00E67DD5">
        <w:rPr>
          <w:rFonts w:ascii="Times New Roman" w:eastAsia="Times New Roman" w:hAnsi="Times New Roman" w:cs="Times New Roman"/>
        </w:rPr>
        <w:t xml:space="preserve">Vartojant kvetiapiną labai retais atvejais užfiksuota stipriai išreikštų odos nepageidaujamų reakcijų (angl. </w:t>
      </w:r>
      <w:r w:rsidRPr="00E67DD5">
        <w:rPr>
          <w:rFonts w:ascii="Times New Roman" w:eastAsia="Times New Roman" w:hAnsi="Times New Roman" w:cs="Times New Roman"/>
          <w:i/>
        </w:rPr>
        <w:t>Severe cutaneous adverse reactions, SCARs</w:t>
      </w:r>
      <w:r w:rsidRPr="00E67DD5">
        <w:rPr>
          <w:rFonts w:ascii="Times New Roman" w:eastAsia="Times New Roman" w:hAnsi="Times New Roman" w:cs="Times New Roman"/>
        </w:rPr>
        <w:t>), įskaitant Stivenso-Džonsono (</w:t>
      </w:r>
      <w:r w:rsidRPr="00E67DD5">
        <w:rPr>
          <w:rFonts w:ascii="Times New Roman" w:eastAsia="Times New Roman" w:hAnsi="Times New Roman" w:cs="Times New Roman"/>
          <w:i/>
          <w:iCs/>
        </w:rPr>
        <w:t>Stevens-Johnson</w:t>
      </w:r>
      <w:r w:rsidRPr="00E67DD5">
        <w:rPr>
          <w:rFonts w:ascii="Times New Roman" w:eastAsia="Times New Roman" w:hAnsi="Times New Roman" w:cs="Times New Roman"/>
        </w:rPr>
        <w:t>) sindromą (SJS), toksinę epidermio nekrolizę (TEN)</w:t>
      </w:r>
      <w:r w:rsidR="00E03D2C">
        <w:rPr>
          <w:rFonts w:ascii="Times New Roman" w:eastAsia="Times New Roman" w:hAnsi="Times New Roman" w:cs="Times New Roman"/>
        </w:rPr>
        <w:t xml:space="preserve">, </w:t>
      </w:r>
      <w:r w:rsidR="00E03D2C" w:rsidRPr="00AA346A">
        <w:rPr>
          <w:rFonts w:ascii="Times New Roman" w:eastAsia="Times New Roman" w:hAnsi="Times New Roman" w:cs="Times New Roman"/>
        </w:rPr>
        <w:t xml:space="preserve">ūminę generalizuotą egzanteminę pustuliozę (angl. </w:t>
      </w:r>
      <w:r w:rsidR="00E03D2C">
        <w:rPr>
          <w:rFonts w:ascii="Times New Roman" w:eastAsia="Times New Roman" w:hAnsi="Times New Roman" w:cs="Times New Roman"/>
          <w:i/>
          <w:iCs/>
        </w:rPr>
        <w:t>A</w:t>
      </w:r>
      <w:r w:rsidR="00E03D2C" w:rsidRPr="00013F36">
        <w:rPr>
          <w:rFonts w:ascii="Times New Roman" w:eastAsia="Times New Roman" w:hAnsi="Times New Roman" w:cs="Times New Roman"/>
          <w:i/>
          <w:iCs/>
        </w:rPr>
        <w:t xml:space="preserve">cute </w:t>
      </w:r>
      <w:r w:rsidR="00E03D2C">
        <w:rPr>
          <w:rFonts w:ascii="Times New Roman" w:eastAsia="Times New Roman" w:hAnsi="Times New Roman" w:cs="Times New Roman"/>
          <w:i/>
          <w:iCs/>
        </w:rPr>
        <w:t>G</w:t>
      </w:r>
      <w:r w:rsidR="00E03D2C" w:rsidRPr="00013F36">
        <w:rPr>
          <w:rFonts w:ascii="Times New Roman" w:eastAsia="Times New Roman" w:hAnsi="Times New Roman" w:cs="Times New Roman"/>
          <w:i/>
          <w:iCs/>
        </w:rPr>
        <w:t xml:space="preserve">eneralized </w:t>
      </w:r>
      <w:r w:rsidR="00E03D2C">
        <w:rPr>
          <w:rFonts w:ascii="Times New Roman" w:eastAsia="Times New Roman" w:hAnsi="Times New Roman" w:cs="Times New Roman"/>
          <w:i/>
          <w:iCs/>
        </w:rPr>
        <w:t>E</w:t>
      </w:r>
      <w:r w:rsidR="00E03D2C" w:rsidRPr="00013F36">
        <w:rPr>
          <w:rFonts w:ascii="Times New Roman" w:eastAsia="Times New Roman" w:hAnsi="Times New Roman" w:cs="Times New Roman"/>
          <w:i/>
          <w:iCs/>
        </w:rPr>
        <w:t xml:space="preserve">xanthemous </w:t>
      </w:r>
      <w:r w:rsidR="00E03D2C">
        <w:rPr>
          <w:rFonts w:ascii="Times New Roman" w:eastAsia="Times New Roman" w:hAnsi="Times New Roman" w:cs="Times New Roman"/>
          <w:i/>
          <w:iCs/>
        </w:rPr>
        <w:t>P</w:t>
      </w:r>
      <w:r w:rsidR="00E03D2C" w:rsidRPr="00013F36">
        <w:rPr>
          <w:rFonts w:ascii="Times New Roman" w:eastAsia="Times New Roman" w:hAnsi="Times New Roman" w:cs="Times New Roman"/>
          <w:i/>
          <w:iCs/>
        </w:rPr>
        <w:t>ustulosis,</w:t>
      </w:r>
      <w:r w:rsidR="00E03D2C">
        <w:rPr>
          <w:rFonts w:ascii="Times New Roman" w:eastAsia="Times New Roman" w:hAnsi="Times New Roman" w:cs="Times New Roman"/>
        </w:rPr>
        <w:t xml:space="preserve"> </w:t>
      </w:r>
      <w:r w:rsidR="00E03D2C" w:rsidRPr="00AA346A">
        <w:rPr>
          <w:rFonts w:ascii="Times New Roman" w:eastAsia="Times New Roman" w:hAnsi="Times New Roman" w:cs="Times New Roman"/>
        </w:rPr>
        <w:t>AGEP),</w:t>
      </w:r>
      <w:r w:rsidR="00E03D2C" w:rsidRPr="00677EC4">
        <w:rPr>
          <w:rFonts w:ascii="Times New Roman" w:eastAsia="Times New Roman" w:hAnsi="Times New Roman" w:cs="Times New Roman"/>
        </w:rPr>
        <w:t xml:space="preserve"> </w:t>
      </w:r>
      <w:r w:rsidR="00E03D2C">
        <w:rPr>
          <w:rFonts w:ascii="Times New Roman" w:eastAsia="Times New Roman" w:hAnsi="Times New Roman" w:cs="Times New Roman"/>
        </w:rPr>
        <w:t>daugiaformę eritemą (DE</w:t>
      </w:r>
      <w:r w:rsidR="00E03D2C" w:rsidRPr="00AA346A">
        <w:rPr>
          <w:rFonts w:ascii="Times New Roman" w:eastAsia="Times New Roman" w:hAnsi="Times New Roman" w:cs="Times New Roman"/>
        </w:rPr>
        <w:t>)</w:t>
      </w:r>
      <w:r w:rsidRPr="00E67DD5">
        <w:rPr>
          <w:rFonts w:ascii="Times New Roman" w:eastAsia="Times New Roman" w:hAnsi="Times New Roman" w:cs="Times New Roman"/>
        </w:rPr>
        <w:t xml:space="preserve"> ir reakciją į vaistinį preparatą su eozinofilija ir sisteminiais sindromais (angl. </w:t>
      </w:r>
      <w:r w:rsidRPr="00E67DD5">
        <w:rPr>
          <w:rFonts w:ascii="Times New Roman" w:eastAsia="Times New Roman" w:hAnsi="Times New Roman" w:cs="Times New Roman"/>
          <w:i/>
        </w:rPr>
        <w:t>drug reaction with eosinophilia and systemic symptoms, DRESS</w:t>
      </w:r>
      <w:r w:rsidRPr="00E67DD5">
        <w:rPr>
          <w:rFonts w:ascii="Times New Roman" w:eastAsia="Times New Roman" w:hAnsi="Times New Roman" w:cs="Times New Roman"/>
        </w:rPr>
        <w:t xml:space="preserve">), kurios gali būti pavojingos gyvybei arba mirtinos. </w:t>
      </w:r>
      <w:r w:rsidRPr="00E67DD5">
        <w:rPr>
          <w:rFonts w:ascii="Times New Roman" w:eastAsia="Times New Roman" w:hAnsi="Times New Roman" w:cs="Times New Roman"/>
          <w:i/>
          <w:iCs/>
        </w:rPr>
        <w:t>SCARs</w:t>
      </w:r>
      <w:r w:rsidRPr="00E67DD5">
        <w:rPr>
          <w:rFonts w:ascii="Times New Roman" w:eastAsia="Times New Roman" w:hAnsi="Times New Roman" w:cs="Times New Roman"/>
        </w:rPr>
        <w:t xml:space="preserve"> dažniausiai pasireiškia </w:t>
      </w:r>
      <w:r w:rsidR="00E03D2C" w:rsidRPr="00AA346A">
        <w:rPr>
          <w:rFonts w:ascii="Times New Roman" w:eastAsia="Times New Roman" w:hAnsi="Times New Roman" w:cs="Times New Roman"/>
        </w:rPr>
        <w:t>vienu ar keliais iš</w:t>
      </w:r>
      <w:r w:rsidRPr="00E67DD5">
        <w:rPr>
          <w:rFonts w:ascii="Times New Roman" w:eastAsia="Times New Roman" w:hAnsi="Times New Roman" w:cs="Times New Roman"/>
        </w:rPr>
        <w:t xml:space="preserve"> šių simptomų: plačiai išplitęs išbėrimas</w:t>
      </w:r>
      <w:r w:rsidR="00E03D2C">
        <w:rPr>
          <w:rFonts w:ascii="Times New Roman" w:eastAsia="Times New Roman" w:hAnsi="Times New Roman" w:cs="Times New Roman"/>
        </w:rPr>
        <w:t>,</w:t>
      </w:r>
      <w:r w:rsidR="00E03D2C" w:rsidRPr="00AA346A">
        <w:t xml:space="preserve"> </w:t>
      </w:r>
      <w:r w:rsidR="00E03D2C" w:rsidRPr="00AA346A">
        <w:rPr>
          <w:rFonts w:ascii="Times New Roman" w:eastAsia="Times New Roman" w:hAnsi="Times New Roman" w:cs="Times New Roman"/>
        </w:rPr>
        <w:t>kuris gali būti niežtintis arba su pustulėmis</w:t>
      </w:r>
      <w:r w:rsidR="00E03D2C">
        <w:rPr>
          <w:rFonts w:ascii="Times New Roman" w:eastAsia="Times New Roman" w:hAnsi="Times New Roman" w:cs="Times New Roman"/>
        </w:rPr>
        <w:t>,</w:t>
      </w:r>
      <w:r w:rsidRPr="00E67DD5">
        <w:rPr>
          <w:rFonts w:ascii="Times New Roman" w:eastAsia="Times New Roman" w:hAnsi="Times New Roman" w:cs="Times New Roman"/>
        </w:rPr>
        <w:t xml:space="preserve"> eksfoliacinis dermatitas, karščiavimas, limfadenopatija ir galima eozinofilija</w:t>
      </w:r>
      <w:r w:rsidR="00E03D2C" w:rsidRPr="00E03D2C">
        <w:rPr>
          <w:rFonts w:ascii="Times New Roman" w:eastAsia="Times New Roman" w:hAnsi="Times New Roman" w:cs="Times New Roman"/>
        </w:rPr>
        <w:t xml:space="preserve"> </w:t>
      </w:r>
      <w:r w:rsidR="00E03D2C">
        <w:rPr>
          <w:rFonts w:ascii="Times New Roman" w:eastAsia="Times New Roman" w:hAnsi="Times New Roman" w:cs="Times New Roman"/>
        </w:rPr>
        <w:t>arba neutrofilija</w:t>
      </w:r>
      <w:r w:rsidR="00E03D2C" w:rsidRPr="005F5C84">
        <w:rPr>
          <w:rFonts w:ascii="Times New Roman" w:eastAsia="Times New Roman" w:hAnsi="Times New Roman" w:cs="Times New Roman"/>
        </w:rPr>
        <w:t>.</w:t>
      </w:r>
      <w:r w:rsidR="00E03D2C">
        <w:rPr>
          <w:rFonts w:ascii="Times New Roman" w:eastAsia="Times New Roman" w:hAnsi="Times New Roman" w:cs="Times New Roman"/>
        </w:rPr>
        <w:t xml:space="preserve"> </w:t>
      </w:r>
      <w:r w:rsidR="00E03D2C" w:rsidRPr="00AA346A">
        <w:rPr>
          <w:rFonts w:ascii="Times New Roman" w:eastAsia="Times New Roman" w:hAnsi="Times New Roman" w:cs="Times New Roman"/>
        </w:rPr>
        <w:t xml:space="preserve">Dauguma šių reakcijų pasireiškė per 4 savaites nuo gydymo kvetiapinu pradžios, kai kurios </w:t>
      </w:r>
      <w:r w:rsidR="00E03D2C" w:rsidRPr="00B67750">
        <w:rPr>
          <w:rFonts w:ascii="Times New Roman" w:eastAsia="Times New Roman" w:hAnsi="Times New Roman" w:cs="Times New Roman"/>
          <w:i/>
          <w:iCs/>
        </w:rPr>
        <w:t>DRESS</w:t>
      </w:r>
      <w:r w:rsidR="00E03D2C" w:rsidRPr="00AA346A">
        <w:rPr>
          <w:rFonts w:ascii="Times New Roman" w:eastAsia="Times New Roman" w:hAnsi="Times New Roman" w:cs="Times New Roman"/>
        </w:rPr>
        <w:t xml:space="preserve"> reakcijos pasireiškė per 6 savaites nuo gydymo kvetiapinu pradžios</w:t>
      </w:r>
      <w:r w:rsidRPr="00E67DD5">
        <w:rPr>
          <w:rFonts w:ascii="Times New Roman" w:eastAsia="Times New Roman" w:hAnsi="Times New Roman" w:cs="Times New Roman"/>
        </w:rPr>
        <w:t>. Jei pasireiškia požymių ir simptomų, verčiančių galvoti apie šias sunkias odos reakcijas, turi būti nedelsiant nutrauktas kvetiapino vartojimas ir apgalvotas alternatyvus gydymas.</w:t>
      </w:r>
    </w:p>
    <w:p w14:paraId="269CB228" w14:textId="77777777" w:rsidR="00C238A2" w:rsidRPr="0053755B" w:rsidRDefault="00C238A2" w:rsidP="00C238A2">
      <w:pPr>
        <w:spacing w:after="0" w:line="240" w:lineRule="auto"/>
        <w:rPr>
          <w:rFonts w:ascii="Times New Roman" w:eastAsia="Times New Roman" w:hAnsi="Times New Roman" w:cs="Times New Roman"/>
        </w:rPr>
      </w:pPr>
    </w:p>
    <w:p w14:paraId="4396A9AF"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Nutraukimas</w:t>
      </w:r>
    </w:p>
    <w:p w14:paraId="05F8806F" w14:textId="291F40E5" w:rsidR="00C238A2" w:rsidRPr="0053755B" w:rsidRDefault="00C238A2" w:rsidP="00C238A2">
      <w:pPr>
        <w:spacing w:after="0" w:line="240" w:lineRule="auto"/>
        <w:rPr>
          <w:rFonts w:ascii="Times New Roman" w:eastAsia="MS Mincho" w:hAnsi="Times New Roman" w:cs="Times New Roman"/>
        </w:rPr>
      </w:pPr>
      <w:r w:rsidRPr="0053755B">
        <w:rPr>
          <w:rFonts w:ascii="Times New Roman" w:eastAsia="Times New Roman" w:hAnsi="Times New Roman" w:cs="Times New Roman"/>
        </w:rPr>
        <w:t xml:space="preserve">Buvo atvejų, kai, staiga nutraukus kvetiapino vartojimą, pasireiškė ūminių nutraukimo simptomų, pvz.: nemiga, pykinimas, galvos skausmas, viduriavimas, vėmimas, </w:t>
      </w:r>
      <w:r w:rsidR="00977BCB">
        <w:rPr>
          <w:rFonts w:ascii="Times New Roman" w:eastAsia="Times New Roman" w:hAnsi="Times New Roman" w:cs="Times New Roman"/>
        </w:rPr>
        <w:t>svaigulys</w:t>
      </w:r>
      <w:r w:rsidRPr="0053755B">
        <w:rPr>
          <w:rFonts w:ascii="Times New Roman" w:eastAsia="Times New Roman" w:hAnsi="Times New Roman" w:cs="Times New Roman"/>
        </w:rPr>
        <w:t xml:space="preserve"> ir irzlumas. Šio vaistinio preparato vartojimą rekomenduojama baigti palaipsniui, </w:t>
      </w:r>
      <w:r w:rsidRPr="0053755B">
        <w:rPr>
          <w:rFonts w:ascii="Times New Roman" w:eastAsia="MS Mincho" w:hAnsi="Times New Roman" w:cs="Times New Roman"/>
        </w:rPr>
        <w:t>ne greičiau kaip per 1</w:t>
      </w:r>
      <w:r w:rsidRPr="0053755B">
        <w:rPr>
          <w:rFonts w:ascii="Times New Roman" w:eastAsia="MS Mincho" w:hAnsi="Times New Roman" w:cs="Times New Roman"/>
        </w:rPr>
        <w:noBreakHyphen/>
        <w:t>2 savaites (žr. 4.8 skyrių).</w:t>
      </w:r>
    </w:p>
    <w:p w14:paraId="2963DE58" w14:textId="77777777" w:rsidR="00C238A2" w:rsidRPr="0053755B" w:rsidRDefault="00C238A2" w:rsidP="00C238A2">
      <w:pPr>
        <w:spacing w:after="0" w:line="240" w:lineRule="auto"/>
        <w:rPr>
          <w:rFonts w:ascii="Times New Roman" w:eastAsia="Times New Roman" w:hAnsi="Times New Roman" w:cs="Times New Roman"/>
        </w:rPr>
      </w:pPr>
    </w:p>
    <w:p w14:paraId="77559C66"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Senyviems pacientams, sergantiems su demencija susijusia psichoze</w:t>
      </w:r>
    </w:p>
    <w:p w14:paraId="2A5DEB5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Su demencija susijusios psichozės gydymas kvetiapinu nepatvirtintas.</w:t>
      </w:r>
    </w:p>
    <w:p w14:paraId="701B47CB" w14:textId="77777777" w:rsidR="00C238A2" w:rsidRPr="0053755B" w:rsidRDefault="00C238A2" w:rsidP="00C238A2">
      <w:pPr>
        <w:spacing w:after="0" w:line="240" w:lineRule="auto"/>
        <w:rPr>
          <w:rFonts w:ascii="Times New Roman" w:eastAsia="Times New Roman" w:hAnsi="Times New Roman" w:cs="Times New Roman"/>
        </w:rPr>
      </w:pPr>
    </w:p>
    <w:p w14:paraId="619E1DF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Atsitiktinės atrankos placebu kontroliuojami kai kurių netipinių vaistinių preparatų nuo psichozės klinikiniai tyrimai parodė maždaug 3 kartus didesnę smegenų kraujagyslių nepageidaujamų reiškinių riziką demencija sergantiems pacientams. Šio padidėjimo mechanizmas nežinomas. Su kitais vaistiniais preparatais nuo psichozės susijusio pavojaus ir pavojaus kitoms populiacijoms padidėjimo galimybė nepaneigta. Jei yra insulto rizikos veiksnių, kvetiapiną reikia skirti atsargiai.</w:t>
      </w:r>
    </w:p>
    <w:p w14:paraId="09F1A52B" w14:textId="77777777" w:rsidR="00C238A2" w:rsidRPr="0053755B" w:rsidRDefault="00C238A2" w:rsidP="00C238A2">
      <w:pPr>
        <w:spacing w:after="0" w:line="240" w:lineRule="auto"/>
        <w:rPr>
          <w:rFonts w:ascii="Times New Roman" w:eastAsia="Times New Roman" w:hAnsi="Times New Roman" w:cs="Times New Roman"/>
        </w:rPr>
      </w:pPr>
    </w:p>
    <w:p w14:paraId="0733FA52" w14:textId="0001EE36"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Netipinių vaist</w:t>
      </w:r>
      <w:r w:rsidR="00970173">
        <w:rPr>
          <w:rFonts w:ascii="Times New Roman" w:eastAsia="Times New Roman" w:hAnsi="Times New Roman" w:cs="Times New Roman"/>
        </w:rPr>
        <w:t>ini</w:t>
      </w:r>
      <w:r w:rsidRPr="0053755B">
        <w:rPr>
          <w:rFonts w:ascii="Times New Roman" w:eastAsia="Times New Roman" w:hAnsi="Times New Roman" w:cs="Times New Roman"/>
        </w:rPr>
        <w:t xml:space="preserve">ų </w:t>
      </w:r>
      <w:r w:rsidR="004C0D66">
        <w:rPr>
          <w:rFonts w:ascii="Times New Roman" w:eastAsia="Times New Roman" w:hAnsi="Times New Roman" w:cs="Times New Roman"/>
        </w:rPr>
        <w:t>preparatų</w:t>
      </w:r>
      <w:r w:rsidRPr="0053755B">
        <w:rPr>
          <w:rFonts w:ascii="Times New Roman" w:eastAsia="Times New Roman" w:hAnsi="Times New Roman" w:cs="Times New Roman"/>
        </w:rPr>
        <w:t xml:space="preserve"> nuo psichozės klinikinių tyrimų metaanalizė parodė, kad senyviems su demencija susijusia psichoze sergantiems pacientams mirties rizika vartojant šiuos vaist</w:t>
      </w:r>
      <w:r w:rsidR="00970173">
        <w:rPr>
          <w:rFonts w:ascii="Times New Roman" w:eastAsia="Times New Roman" w:hAnsi="Times New Roman" w:cs="Times New Roman"/>
        </w:rPr>
        <w:t>ini</w:t>
      </w:r>
      <w:r w:rsidRPr="0053755B">
        <w:rPr>
          <w:rFonts w:ascii="Times New Roman" w:eastAsia="Times New Roman" w:hAnsi="Times New Roman" w:cs="Times New Roman"/>
        </w:rPr>
        <w:t>us</w:t>
      </w:r>
      <w:r w:rsidR="00970173">
        <w:rPr>
          <w:rFonts w:ascii="Times New Roman" w:eastAsia="Times New Roman" w:hAnsi="Times New Roman" w:cs="Times New Roman"/>
        </w:rPr>
        <w:t xml:space="preserve"> preparatus</w:t>
      </w:r>
      <w:r w:rsidRPr="0053755B">
        <w:rPr>
          <w:rFonts w:ascii="Times New Roman" w:eastAsia="Times New Roman" w:hAnsi="Times New Roman" w:cs="Times New Roman"/>
        </w:rPr>
        <w:t xml:space="preserve"> būna didesnė negu vartojant placebą. Dviejų 10 savaičių trukmės placebu kontroliuojamų kvetiapino klinikinių tyrimų, atliktų su ta pačia pacientų populiacija (n = 710, amžiaus vidurkis – 83 metai, amžiaus diapazonas – 56</w:t>
      </w:r>
      <w:r w:rsidRPr="0053755B">
        <w:rPr>
          <w:rFonts w:ascii="Times New Roman" w:eastAsia="Times New Roman" w:hAnsi="Times New Roman" w:cs="Times New Roman"/>
        </w:rPr>
        <w:noBreakHyphen/>
        <w:t>99 metai), metu mirė 5,5</w:t>
      </w:r>
      <w:r w:rsidR="00FC2BE3">
        <w:rPr>
          <w:rFonts w:ascii="Times New Roman" w:eastAsia="Times New Roman" w:hAnsi="Times New Roman" w:cs="Times New Roman"/>
        </w:rPr>
        <w:t> </w:t>
      </w:r>
      <w:r w:rsidRPr="0053755B">
        <w:rPr>
          <w:rFonts w:ascii="Times New Roman" w:eastAsia="Times New Roman" w:hAnsi="Times New Roman" w:cs="Times New Roman"/>
        </w:rPr>
        <w:t>% kvetiapiną vartojusių ir 3,2</w:t>
      </w:r>
      <w:r w:rsidR="00FC2BE3">
        <w:rPr>
          <w:rFonts w:ascii="Times New Roman" w:eastAsia="Times New Roman" w:hAnsi="Times New Roman" w:cs="Times New Roman"/>
        </w:rPr>
        <w:t> </w:t>
      </w:r>
      <w:r w:rsidRPr="0053755B">
        <w:rPr>
          <w:rFonts w:ascii="Times New Roman" w:eastAsia="Times New Roman" w:hAnsi="Times New Roman" w:cs="Times New Roman"/>
        </w:rPr>
        <w:t xml:space="preserve">% placebą vartojusių pacientų. Mirties priežastys šių tyrimų metu buvo įvairios ir atitiko tikėtinas šiai pacientų populiacijai. </w:t>
      </w:r>
    </w:p>
    <w:p w14:paraId="7016C61F" w14:textId="77777777" w:rsidR="00C238A2" w:rsidRPr="0053755B" w:rsidRDefault="00C238A2" w:rsidP="00C238A2">
      <w:pPr>
        <w:spacing w:after="0" w:line="240" w:lineRule="auto"/>
        <w:rPr>
          <w:rFonts w:ascii="Times New Roman" w:eastAsia="Times New Roman" w:hAnsi="Times New Roman" w:cs="Times New Roman"/>
        </w:rPr>
      </w:pPr>
    </w:p>
    <w:p w14:paraId="34BB8527" w14:textId="77777777" w:rsidR="00857690" w:rsidRPr="00D70A8D" w:rsidRDefault="00857690" w:rsidP="00B45FF6">
      <w:pPr>
        <w:keepNext/>
        <w:spacing w:after="0" w:line="240" w:lineRule="auto"/>
        <w:rPr>
          <w:rFonts w:ascii="Times New Roman" w:eastAsia="Times New Roman" w:hAnsi="Times New Roman" w:cs="Times New Roman"/>
          <w:bCs/>
          <w:i/>
          <w:iCs/>
          <w:u w:val="single"/>
          <w:lang w:val="lv-LV"/>
        </w:rPr>
      </w:pPr>
      <w:r w:rsidRPr="00D70A8D">
        <w:rPr>
          <w:rFonts w:ascii="Times New Roman" w:eastAsia="Times New Roman" w:hAnsi="Times New Roman" w:cs="Times New Roman"/>
          <w:bCs/>
          <w:i/>
          <w:iCs/>
          <w:u w:val="single"/>
          <w:lang w:val="lv-LV"/>
        </w:rPr>
        <w:t>Vyresni Parkinsono liga (PL) / parkinsonizmu sergantys pacientai</w:t>
      </w:r>
    </w:p>
    <w:p w14:paraId="18F0069B" w14:textId="77777777" w:rsidR="00857690" w:rsidRDefault="00857690" w:rsidP="00B45FF6">
      <w:pPr>
        <w:keepNext/>
        <w:spacing w:after="0" w:line="240" w:lineRule="auto"/>
        <w:rPr>
          <w:rFonts w:ascii="Times New Roman" w:eastAsia="Times New Roman" w:hAnsi="Times New Roman" w:cs="Times New Roman"/>
          <w:lang w:val="lv-LV"/>
        </w:rPr>
      </w:pPr>
      <w:r w:rsidRPr="00D70A8D">
        <w:rPr>
          <w:rFonts w:ascii="Times New Roman" w:eastAsia="Times New Roman" w:hAnsi="Times New Roman" w:cs="Times New Roman"/>
          <w:lang w:val="lv-LV"/>
        </w:rPr>
        <w:t>Populiacija pagrįsto retrospektyvinio kvetiapino tyrimo, kuriame dalyvavo didžiuoju depresijos epizodu (DDE) sergantys pacientai, metu buvo nustatyta padidėjusi mirtingumo rizika vyresnių kaip 65 metų pacient</w:t>
      </w:r>
      <w:r>
        <w:rPr>
          <w:rFonts w:ascii="Times New Roman" w:eastAsia="Times New Roman" w:hAnsi="Times New Roman" w:cs="Times New Roman"/>
          <w:lang w:val="lv-LV"/>
        </w:rPr>
        <w:t>ams</w:t>
      </w:r>
      <w:r w:rsidRPr="00D70A8D">
        <w:rPr>
          <w:rFonts w:ascii="Times New Roman" w:eastAsia="Times New Roman" w:hAnsi="Times New Roman" w:cs="Times New Roman"/>
          <w:lang w:val="lv-LV"/>
        </w:rPr>
        <w:t>. Tokio susiejimo nebuvo iš analizės pašalinus PL sergančius pacientus. Kvetiapiną skirti PL sergantiems vyresnio amžiaus pacientams reikia atsargiai.</w:t>
      </w:r>
    </w:p>
    <w:p w14:paraId="4B3A2F31" w14:textId="77777777" w:rsidR="00857690" w:rsidRPr="003B4BD5" w:rsidRDefault="00857690" w:rsidP="00857690">
      <w:pPr>
        <w:spacing w:after="0" w:line="240" w:lineRule="auto"/>
        <w:rPr>
          <w:rFonts w:ascii="Times New Roman" w:eastAsia="Times New Roman" w:hAnsi="Times New Roman" w:cs="Times New Roman"/>
        </w:rPr>
      </w:pPr>
    </w:p>
    <w:p w14:paraId="12313E33"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Disfagija</w:t>
      </w:r>
    </w:p>
    <w:p w14:paraId="062BE46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Gauta pranešimų apie disfagiją (žr. 4.8 skyrių), vartojant kvetiapiną. Pacientams, kuriems yra aspiracinės pneumonijos rizika, kvetiapino turėtų būti skiriama atsargiai.</w:t>
      </w:r>
    </w:p>
    <w:p w14:paraId="5CE4F30A" w14:textId="77777777" w:rsidR="00C238A2" w:rsidRPr="0053755B" w:rsidRDefault="00C238A2" w:rsidP="00C238A2">
      <w:pPr>
        <w:spacing w:after="0" w:line="240" w:lineRule="auto"/>
        <w:rPr>
          <w:rFonts w:ascii="Times New Roman" w:eastAsia="Times New Roman" w:hAnsi="Times New Roman" w:cs="Times New Roman"/>
        </w:rPr>
      </w:pPr>
    </w:p>
    <w:p w14:paraId="564CC15D" w14:textId="77777777" w:rsidR="00C238A2" w:rsidRPr="0053755B" w:rsidRDefault="00C238A2" w:rsidP="00B45FF6">
      <w:pPr>
        <w:keepNext/>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Vidurių užkietėjimas ir žarnų obstrukcija</w:t>
      </w:r>
    </w:p>
    <w:p w14:paraId="7AA36EFA" w14:textId="77777777" w:rsidR="00C238A2" w:rsidRPr="0053755B" w:rsidRDefault="00C238A2" w:rsidP="00B45FF6">
      <w:pPr>
        <w:keepNext/>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Vidurių užkietėjimas yra žarnų obstrukcijos rizikos veiksnys. Gauta pranešimų apie vidurių užkietėjimą ir žarnų obstrukciją, pasireiškusius vartojant kvetiapiną (žr. 4.8 skyrių „Nepageidaujamas poveikis“). Tarp šių pranešimų yra ir mirties atvejų, įvykusių buvus didesnei žarnų obstrukcijos rizikai, t.y. kartu daugelį žarnų peristaltiką lėtinančių vaist</w:t>
      </w:r>
      <w:r w:rsidR="0055649D">
        <w:rPr>
          <w:rFonts w:ascii="Times New Roman" w:eastAsia="Times New Roman" w:hAnsi="Times New Roman" w:cs="Times New Roman"/>
        </w:rPr>
        <w:t>ini</w:t>
      </w:r>
      <w:r w:rsidRPr="0053755B">
        <w:rPr>
          <w:rFonts w:ascii="Times New Roman" w:eastAsia="Times New Roman" w:hAnsi="Times New Roman" w:cs="Times New Roman"/>
        </w:rPr>
        <w:t xml:space="preserve">ų </w:t>
      </w:r>
      <w:r w:rsidR="0055649D">
        <w:rPr>
          <w:rFonts w:ascii="Times New Roman" w:eastAsia="Times New Roman" w:hAnsi="Times New Roman" w:cs="Times New Roman"/>
        </w:rPr>
        <w:t>preparatų</w:t>
      </w:r>
      <w:r w:rsidRPr="0053755B">
        <w:rPr>
          <w:rFonts w:ascii="Times New Roman" w:eastAsia="Times New Roman" w:hAnsi="Times New Roman" w:cs="Times New Roman"/>
        </w:rPr>
        <w:t xml:space="preserve"> vartojusiems ir (arba) galėjusiems nepranešti apie pasireiškusius vidurių užkietėjimo simptomus pacientams. Pasireiškus žarnų obstrukcijai arba nepraeinamumui, pacientą reikia atidžiai stebėti ir skubiai gydyti.</w:t>
      </w:r>
    </w:p>
    <w:p w14:paraId="6AE55378" w14:textId="77777777" w:rsidR="00C238A2" w:rsidRPr="0053755B" w:rsidRDefault="00C238A2" w:rsidP="00C238A2">
      <w:pPr>
        <w:spacing w:after="0" w:line="240" w:lineRule="auto"/>
        <w:rPr>
          <w:rFonts w:ascii="Times New Roman" w:eastAsia="Times New Roman" w:hAnsi="Times New Roman" w:cs="Times New Roman"/>
        </w:rPr>
      </w:pPr>
    </w:p>
    <w:p w14:paraId="7AC01D19"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Venų tromboembolija (VTE)</w:t>
      </w:r>
    </w:p>
    <w:p w14:paraId="45AFEB4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Vartojusiems antipsichozinius vaist</w:t>
      </w:r>
      <w:r w:rsidR="00706DFE">
        <w:rPr>
          <w:rFonts w:ascii="Times New Roman" w:eastAsia="Times New Roman" w:hAnsi="Times New Roman" w:cs="Times New Roman"/>
        </w:rPr>
        <w:t>ini</w:t>
      </w:r>
      <w:r w:rsidRPr="0053755B">
        <w:rPr>
          <w:rFonts w:ascii="Times New Roman" w:eastAsia="Times New Roman" w:hAnsi="Times New Roman" w:cs="Times New Roman"/>
        </w:rPr>
        <w:t>us</w:t>
      </w:r>
      <w:r w:rsidR="00706DFE">
        <w:rPr>
          <w:rFonts w:ascii="Times New Roman" w:eastAsia="Times New Roman" w:hAnsi="Times New Roman" w:cs="Times New Roman"/>
        </w:rPr>
        <w:t xml:space="preserve"> preparatus</w:t>
      </w:r>
      <w:r w:rsidRPr="0053755B">
        <w:rPr>
          <w:rFonts w:ascii="Times New Roman" w:eastAsia="Times New Roman" w:hAnsi="Times New Roman" w:cs="Times New Roman"/>
        </w:rPr>
        <w:t xml:space="preserve"> buvo pastebėti venų tromboembolijos (VTE) atvejai. Kadangi antipsichotikais gydomi pacientai dažnai turi įgytų VTE rizikos veiksnių, todėl reikia nustatyti visus galimus rizikos veiksnius prieš pradedant gydymą ir gydymo kvetiapinu metu bei imtis profilaktikos priemonių.</w:t>
      </w:r>
    </w:p>
    <w:p w14:paraId="08E2C3F0" w14:textId="77777777" w:rsidR="00C238A2" w:rsidRPr="0053755B" w:rsidRDefault="00C238A2" w:rsidP="00C238A2">
      <w:pPr>
        <w:spacing w:after="0" w:line="240" w:lineRule="auto"/>
        <w:rPr>
          <w:rFonts w:ascii="Times New Roman" w:eastAsia="Times New Roman" w:hAnsi="Times New Roman" w:cs="Times New Roman"/>
        </w:rPr>
      </w:pPr>
    </w:p>
    <w:p w14:paraId="7E83954A"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Pankreatitas</w:t>
      </w:r>
    </w:p>
    <w:p w14:paraId="4343A90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Pankreatitas buvo užfiksuotas klinikinių tyrimų metu ir poregistraciniu vartojimo laikotarpiu. Kaip matyti iš duomenų, gautų vaist</w:t>
      </w:r>
      <w:r w:rsidR="00706DFE">
        <w:rPr>
          <w:rFonts w:ascii="Times New Roman" w:eastAsia="Times New Roman" w:hAnsi="Times New Roman" w:cs="Times New Roman"/>
        </w:rPr>
        <w:t>ini</w:t>
      </w:r>
      <w:r w:rsidRPr="0053755B">
        <w:rPr>
          <w:rFonts w:ascii="Times New Roman" w:eastAsia="Times New Roman" w:hAnsi="Times New Roman" w:cs="Times New Roman"/>
        </w:rPr>
        <w:t xml:space="preserve">ui </w:t>
      </w:r>
      <w:r w:rsidR="00706DFE">
        <w:rPr>
          <w:rFonts w:ascii="Times New Roman" w:eastAsia="Times New Roman" w:hAnsi="Times New Roman" w:cs="Times New Roman"/>
        </w:rPr>
        <w:t>preparatui</w:t>
      </w:r>
      <w:r w:rsidRPr="0053755B">
        <w:rPr>
          <w:rFonts w:ascii="Times New Roman" w:eastAsia="Times New Roman" w:hAnsi="Times New Roman" w:cs="Times New Roman"/>
        </w:rPr>
        <w:t xml:space="preserve"> patekus į rinką, nors ne visi atvejai buvo susiję su rizikos veiksniais, daug pacientų turėjo žinomų rizikos veiksnių, kurie yra susiję su pankreatitu, pvz.: padidėjusi trigliceridų koncentracija (žr. 4.4 skyrių), tulžies akmenys, alkoholio vartojimas. </w:t>
      </w:r>
    </w:p>
    <w:p w14:paraId="15B8FB2B" w14:textId="77777777" w:rsidR="00C238A2" w:rsidRPr="0053755B" w:rsidRDefault="00C238A2" w:rsidP="00C238A2">
      <w:pPr>
        <w:spacing w:after="0" w:line="240" w:lineRule="auto"/>
        <w:rPr>
          <w:rFonts w:ascii="Times New Roman" w:eastAsia="Times New Roman" w:hAnsi="Times New Roman" w:cs="Times New Roman"/>
        </w:rPr>
      </w:pPr>
    </w:p>
    <w:p w14:paraId="748850DF"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Papildoma informacija</w:t>
      </w:r>
    </w:p>
    <w:p w14:paraId="6649F1A3" w14:textId="1AB622F0" w:rsidR="00C238A2" w:rsidRPr="0053755B" w:rsidRDefault="00C238A2" w:rsidP="00C238A2">
      <w:pPr>
        <w:autoSpaceDE w:val="0"/>
        <w:autoSpaceDN w:val="0"/>
        <w:adjustRightInd w:val="0"/>
        <w:spacing w:after="0" w:line="240" w:lineRule="auto"/>
        <w:rPr>
          <w:rFonts w:ascii="Calibri" w:eastAsia="Calibri" w:hAnsi="Calibri" w:cs="Times New Roman"/>
        </w:rPr>
      </w:pPr>
      <w:r w:rsidRPr="0053755B">
        <w:rPr>
          <w:rFonts w:ascii="Times New Roman" w:eastAsia="Calibri" w:hAnsi="Times New Roman" w:cs="Times New Roman"/>
        </w:rPr>
        <w:t xml:space="preserve">Kvetiapino vartojimo kartu su divalproeksu ar ličiu esant </w:t>
      </w:r>
      <w:r w:rsidRPr="0053755B">
        <w:rPr>
          <w:rFonts w:ascii="Times New Roman" w:eastAsia="Calibri" w:hAnsi="Times New Roman" w:cs="Times New Roman"/>
          <w:lang w:eastAsia="lt-LT"/>
        </w:rPr>
        <w:t xml:space="preserve">ūminiams </w:t>
      </w:r>
      <w:r w:rsidRPr="0053755B">
        <w:rPr>
          <w:rFonts w:ascii="Times New Roman" w:eastAsia="Calibri" w:hAnsi="Times New Roman" w:cs="Times New Roman"/>
        </w:rPr>
        <w:t>vidutinio sunkumo ir sunkiems manijos epizodams duomenų yra nedaug, tačiau šie vaistinių preparatų deriniai buvo toleruojami gerai (žr. 4.8 ir 5.1 skyrius). Turimi duomenys rodo, kad šių vaist</w:t>
      </w:r>
      <w:r w:rsidR="00706DFE">
        <w:rPr>
          <w:rFonts w:ascii="Times New Roman" w:eastAsia="Calibri" w:hAnsi="Times New Roman" w:cs="Times New Roman"/>
        </w:rPr>
        <w:t>ini</w:t>
      </w:r>
      <w:r w:rsidRPr="0053755B">
        <w:rPr>
          <w:rFonts w:ascii="Times New Roman" w:eastAsia="Calibri" w:hAnsi="Times New Roman" w:cs="Times New Roman"/>
        </w:rPr>
        <w:t>ų</w:t>
      </w:r>
      <w:r w:rsidR="00706DFE">
        <w:rPr>
          <w:rFonts w:ascii="Times New Roman" w:eastAsia="Calibri" w:hAnsi="Times New Roman" w:cs="Times New Roman"/>
        </w:rPr>
        <w:t xml:space="preserve"> preparatų</w:t>
      </w:r>
      <w:r w:rsidRPr="0053755B">
        <w:rPr>
          <w:rFonts w:ascii="Times New Roman" w:eastAsia="Calibri" w:hAnsi="Times New Roman" w:cs="Times New Roman"/>
        </w:rPr>
        <w:t xml:space="preserve"> poveikis po 3 savaičių būna adityvus.</w:t>
      </w:r>
    </w:p>
    <w:p w14:paraId="0D56CF3E" w14:textId="58671692" w:rsidR="00C238A2" w:rsidRPr="0053755B" w:rsidRDefault="00C238A2" w:rsidP="00C238A2">
      <w:pPr>
        <w:spacing w:after="0" w:line="240" w:lineRule="auto"/>
        <w:rPr>
          <w:rFonts w:ascii="Times New Roman" w:eastAsia="MS Mincho" w:hAnsi="Times New Roman" w:cs="Times New Roman"/>
          <w:bCs/>
          <w:i/>
          <w:iCs/>
          <w:u w:val="single"/>
        </w:rPr>
      </w:pPr>
    </w:p>
    <w:p w14:paraId="56594321" w14:textId="77777777" w:rsidR="00C238A2" w:rsidRPr="0053755B" w:rsidRDefault="00C238A2" w:rsidP="00C238A2">
      <w:pPr>
        <w:spacing w:after="0" w:line="240" w:lineRule="auto"/>
        <w:rPr>
          <w:rFonts w:ascii="Times New Roman" w:eastAsia="MS Mincho" w:hAnsi="Times New Roman" w:cs="Times New Roman"/>
          <w:bCs/>
          <w:i/>
          <w:iCs/>
          <w:u w:val="single"/>
        </w:rPr>
      </w:pPr>
      <w:r w:rsidRPr="0053755B">
        <w:rPr>
          <w:rFonts w:ascii="Times New Roman" w:eastAsia="MS Mincho" w:hAnsi="Times New Roman" w:cs="Times New Roman"/>
          <w:bCs/>
          <w:i/>
          <w:iCs/>
          <w:u w:val="single"/>
        </w:rPr>
        <w:t>Laktozė</w:t>
      </w:r>
    </w:p>
    <w:p w14:paraId="14195ACA" w14:textId="492C952D"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MS Mincho" w:hAnsi="Times New Roman" w:cs="Times New Roman"/>
        </w:rPr>
        <w:t xml:space="preserve">Quetiapine Accord pailginto atpalaidavimo tablečių sudėtyje yra laktozės. Šio vaistinio preparato negalima vartoti pacientams, kuriems nustatytas retas paveldimas sutrikimas – galaktozės netoleravimas, </w:t>
      </w:r>
      <w:r w:rsidR="00122BE5">
        <w:rPr>
          <w:rFonts w:ascii="Times New Roman" w:eastAsia="MS Mincho" w:hAnsi="Times New Roman" w:cs="Times New Roman"/>
        </w:rPr>
        <w:t>visiškas</w:t>
      </w:r>
      <w:r w:rsidRPr="0053755B">
        <w:rPr>
          <w:rFonts w:ascii="Times New Roman" w:eastAsia="MS Mincho" w:hAnsi="Times New Roman" w:cs="Times New Roman"/>
        </w:rPr>
        <w:t xml:space="preserve"> laktazės stygius arba gliukozės ir galaktozės malabsorbcija.</w:t>
      </w:r>
    </w:p>
    <w:p w14:paraId="2BBCBFC4" w14:textId="77777777" w:rsidR="00C238A2" w:rsidRPr="00CC0F70" w:rsidRDefault="00C238A2" w:rsidP="00255400">
      <w:pPr>
        <w:pStyle w:val="Antrats"/>
        <w:jc w:val="both"/>
        <w:rPr>
          <w:b/>
        </w:rPr>
      </w:pPr>
    </w:p>
    <w:p w14:paraId="355701AC" w14:textId="77777777" w:rsidR="00122BE5" w:rsidRDefault="00122BE5" w:rsidP="00122BE5">
      <w:pPr>
        <w:tabs>
          <w:tab w:val="left" w:pos="567"/>
        </w:tabs>
        <w:spacing w:after="0" w:line="240" w:lineRule="auto"/>
        <w:rPr>
          <w:rFonts w:ascii="Times New Roman" w:eastAsia="MS Mincho" w:hAnsi="Times New Roman" w:cs="Times New Roman"/>
          <w:i/>
          <w:u w:val="single"/>
        </w:rPr>
      </w:pPr>
      <w:r w:rsidRPr="00122BE5">
        <w:rPr>
          <w:rFonts w:ascii="Times New Roman" w:eastAsia="MS Mincho" w:hAnsi="Times New Roman" w:cs="Times New Roman"/>
          <w:i/>
          <w:u w:val="single"/>
        </w:rPr>
        <w:t>Natris</w:t>
      </w:r>
    </w:p>
    <w:p w14:paraId="65E7E6FE" w14:textId="77777777" w:rsidR="00122BE5" w:rsidRPr="000A6B88" w:rsidRDefault="00122BE5" w:rsidP="00122BE5">
      <w:pPr>
        <w:tabs>
          <w:tab w:val="left" w:pos="567"/>
        </w:tabs>
        <w:spacing w:after="0" w:line="240" w:lineRule="auto"/>
        <w:rPr>
          <w:rFonts w:ascii="Times New Roman" w:hAnsi="Times New Roman"/>
        </w:rPr>
      </w:pPr>
      <w:r w:rsidRPr="000A6B88">
        <w:rPr>
          <w:rFonts w:ascii="Times New Roman" w:hAnsi="Times New Roman"/>
        </w:rPr>
        <w:t xml:space="preserve">Šio vaistinio preparato vienoje </w:t>
      </w:r>
      <w:r w:rsidR="009E7976" w:rsidRPr="000A6B88">
        <w:rPr>
          <w:rFonts w:ascii="Times New Roman" w:hAnsi="Times New Roman"/>
        </w:rPr>
        <w:t xml:space="preserve">pailginio atpalaidavimo </w:t>
      </w:r>
      <w:r w:rsidRPr="000A6B88">
        <w:rPr>
          <w:rFonts w:ascii="Times New Roman" w:hAnsi="Times New Roman"/>
        </w:rPr>
        <w:t xml:space="preserve">tabletėje yra mažiau kaip </w:t>
      </w:r>
      <w:r w:rsidRPr="00BA49AD">
        <w:rPr>
          <w:rFonts w:ascii="Times New Roman" w:hAnsi="Times New Roman"/>
        </w:rPr>
        <w:t>1 mmol (23 mg) natrio, t.</w:t>
      </w:r>
      <w:r w:rsidR="004C0D66" w:rsidRPr="00BA49AD">
        <w:rPr>
          <w:rFonts w:ascii="Times New Roman" w:hAnsi="Times New Roman"/>
        </w:rPr>
        <w:t xml:space="preserve"> </w:t>
      </w:r>
      <w:r w:rsidRPr="00BA49AD">
        <w:rPr>
          <w:rFonts w:ascii="Times New Roman" w:hAnsi="Times New Roman"/>
        </w:rPr>
        <w:t>y. jis beveik neturi reik</w:t>
      </w:r>
      <w:r w:rsidRPr="000A6B88">
        <w:rPr>
          <w:rFonts w:ascii="Times New Roman" w:hAnsi="Times New Roman"/>
        </w:rPr>
        <w:t>šmės.</w:t>
      </w:r>
    </w:p>
    <w:p w14:paraId="0C95915E" w14:textId="77777777" w:rsidR="00122BE5" w:rsidRPr="00242E1B" w:rsidRDefault="00122BE5" w:rsidP="00255400">
      <w:pPr>
        <w:pStyle w:val="Antrats"/>
        <w:jc w:val="both"/>
        <w:rPr>
          <w:b/>
        </w:rPr>
      </w:pPr>
    </w:p>
    <w:p w14:paraId="03158784" w14:textId="4E63C181" w:rsidR="00C238A2" w:rsidRPr="0053755B" w:rsidRDefault="00C238A2" w:rsidP="00C238A2">
      <w:pPr>
        <w:spacing w:after="0" w:line="240" w:lineRule="auto"/>
        <w:rPr>
          <w:rFonts w:ascii="Times New Roman" w:hAnsi="Times New Roman" w:cs="Times New Roman"/>
          <w:i/>
          <w:u w:val="single"/>
        </w:rPr>
      </w:pPr>
      <w:r w:rsidRPr="0053755B">
        <w:rPr>
          <w:rFonts w:ascii="Times New Roman" w:hAnsi="Times New Roman" w:cs="Times New Roman"/>
          <w:i/>
          <w:u w:val="single"/>
        </w:rPr>
        <w:t>Netinkamas vartojimas ir piktnaudžiavimas</w:t>
      </w:r>
    </w:p>
    <w:p w14:paraId="6BFC871A" w14:textId="1C3CD8F9" w:rsidR="00C238A2" w:rsidRPr="0053755B" w:rsidRDefault="00C238A2" w:rsidP="00B45FF6">
      <w:pPr>
        <w:spacing w:after="0"/>
        <w:rPr>
          <w:rFonts w:ascii="Times New Roman" w:hAnsi="Times New Roman" w:cs="Times New Roman"/>
        </w:rPr>
      </w:pPr>
      <w:r w:rsidRPr="0053755B">
        <w:rPr>
          <w:rFonts w:ascii="Times New Roman" w:hAnsi="Times New Roman" w:cs="Times New Roman"/>
        </w:rPr>
        <w:t>Buvo gauta pranešimų apie netinkamą vartojimą ir piktnaudžiavimą. Skiriant kvetiapiną pacientams, piktnaudžiavusiems alkoholiu ar vaist</w:t>
      </w:r>
      <w:r w:rsidR="009B64F1">
        <w:rPr>
          <w:rFonts w:ascii="Times New Roman" w:hAnsi="Times New Roman" w:cs="Times New Roman"/>
        </w:rPr>
        <w:t>ini</w:t>
      </w:r>
      <w:r w:rsidRPr="0053755B">
        <w:rPr>
          <w:rFonts w:ascii="Times New Roman" w:hAnsi="Times New Roman" w:cs="Times New Roman"/>
        </w:rPr>
        <w:t>ais</w:t>
      </w:r>
      <w:r w:rsidR="009B64F1">
        <w:rPr>
          <w:rFonts w:ascii="Times New Roman" w:hAnsi="Times New Roman" w:cs="Times New Roman"/>
        </w:rPr>
        <w:t xml:space="preserve"> preparatais</w:t>
      </w:r>
      <w:r w:rsidRPr="0053755B">
        <w:rPr>
          <w:rFonts w:ascii="Times New Roman" w:hAnsi="Times New Roman" w:cs="Times New Roman"/>
        </w:rPr>
        <w:t>, reikia būti atsargiais.</w:t>
      </w:r>
    </w:p>
    <w:p w14:paraId="0E4BD081" w14:textId="5F9C8BCF" w:rsidR="00C238A2" w:rsidRPr="0053755B" w:rsidRDefault="00C238A2" w:rsidP="00C238A2">
      <w:pPr>
        <w:spacing w:after="0" w:line="240" w:lineRule="auto"/>
        <w:rPr>
          <w:rFonts w:ascii="Times New Roman" w:eastAsia="Times New Roman" w:hAnsi="Times New Roman" w:cs="Times New Roman"/>
        </w:rPr>
      </w:pPr>
    </w:p>
    <w:p w14:paraId="0D8A8CBB"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4.5</w:t>
      </w:r>
      <w:r w:rsidRPr="0053755B">
        <w:rPr>
          <w:rFonts w:ascii="Times New Roman" w:eastAsia="Times New Roman" w:hAnsi="Times New Roman" w:cs="Times New Roman"/>
          <w:b/>
          <w:kern w:val="28"/>
        </w:rPr>
        <w:tab/>
        <w:t>Sąveika su kitais vaistiniais preparatais ir kitokia sąveika</w:t>
      </w:r>
    </w:p>
    <w:p w14:paraId="17458753" w14:textId="77777777" w:rsidR="00C238A2" w:rsidRPr="0053755B" w:rsidRDefault="00C238A2" w:rsidP="00C238A2">
      <w:pPr>
        <w:spacing w:after="0" w:line="240" w:lineRule="auto"/>
        <w:rPr>
          <w:rFonts w:ascii="Times New Roman" w:eastAsia="Times New Roman" w:hAnsi="Times New Roman" w:cs="Times New Roman"/>
        </w:rPr>
      </w:pPr>
    </w:p>
    <w:p w14:paraId="6165472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Atsižvelgiant į pagrindinį kvetiapino poveikį CNS, kartu su kitais centrinio veikimo vaistiniais preparatais ir alkoholiniais gėrimais kvetiapiną reikia vartoti atsargiai.</w:t>
      </w:r>
    </w:p>
    <w:p w14:paraId="05669DE0" w14:textId="77777777" w:rsidR="00C238A2" w:rsidRPr="0053755B" w:rsidRDefault="00C238A2" w:rsidP="00C238A2">
      <w:pPr>
        <w:spacing w:after="0" w:line="240" w:lineRule="auto"/>
        <w:rPr>
          <w:rFonts w:ascii="Times New Roman" w:eastAsia="Times New Roman" w:hAnsi="Times New Roman" w:cs="Times New Roman"/>
        </w:rPr>
      </w:pPr>
    </w:p>
    <w:p w14:paraId="7A8A8A29" w14:textId="77777777" w:rsidR="007D04B3" w:rsidRDefault="007D04B3" w:rsidP="007D04B3">
      <w:pPr>
        <w:tabs>
          <w:tab w:val="left" w:pos="567"/>
        </w:tabs>
        <w:spacing w:after="0" w:line="240" w:lineRule="auto"/>
        <w:rPr>
          <w:rFonts w:ascii="Times New Roman" w:eastAsia="Times New Roman" w:hAnsi="Times New Roman" w:cs="Times New Roman"/>
        </w:rPr>
      </w:pPr>
      <w:r w:rsidRPr="00E52BEE">
        <w:rPr>
          <w:rFonts w:ascii="Times New Roman" w:eastAsia="Times New Roman" w:hAnsi="Times New Roman" w:cs="Times New Roman"/>
        </w:rPr>
        <w:t xml:space="preserve">Kvetiapiną reikia atsargiai vartoti kartu su serotoninerginiais vaistiniais preparatais, pavyzdžiui, MAO inhibitoriais, selektyviaisiais serotonino reabsorbcijos inhibitoriais (SSRI), serotonino ir noradrenalino reabsorbcijos inhibitoriais (SNRI) arba tricikliais antidepresantais, nes padidėja serotonino sindromo (sutrikimo, galinčio kelti pavojų gyvybei) išsivystymo rizika (žr. 4.4 skyrių). </w:t>
      </w:r>
    </w:p>
    <w:p w14:paraId="5AB9DA39" w14:textId="77777777" w:rsidR="007D04B3" w:rsidRDefault="007D04B3" w:rsidP="00C238A2">
      <w:pPr>
        <w:spacing w:after="0" w:line="240" w:lineRule="auto"/>
        <w:rPr>
          <w:rFonts w:ascii="Times New Roman" w:eastAsia="Times New Roman" w:hAnsi="Times New Roman" w:cs="Times New Roman"/>
        </w:rPr>
      </w:pPr>
    </w:p>
    <w:p w14:paraId="4CC34888" w14:textId="6CE650E2"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Reikia būti atsargiais gydant pacientus, vartojančius kitus anticholinerginio (muskarininio) poveikio vaistinius preparatus (žr. 4.4 skyrių).</w:t>
      </w:r>
    </w:p>
    <w:p w14:paraId="7AC25F0C" w14:textId="77777777" w:rsidR="00C238A2" w:rsidRPr="0053755B" w:rsidRDefault="00C238A2" w:rsidP="00C238A2">
      <w:pPr>
        <w:spacing w:after="0" w:line="240" w:lineRule="auto"/>
        <w:rPr>
          <w:rFonts w:ascii="Times New Roman" w:eastAsia="Times New Roman" w:hAnsi="Times New Roman" w:cs="Times New Roman"/>
        </w:rPr>
      </w:pPr>
    </w:p>
    <w:p w14:paraId="0DC540C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Citochromas P450 (CYP) 3A4 yra pagrindinis nuo citochromo P450 priklausomo kvetiapino metabolizmo fermentas. Sąveikos tyrimų metu sveikiems savanoriams kartu su kvetiapinu (25 mg) vartojant CYP3A4 inhibitorių ketokonazolą, kvetiapino </w:t>
      </w:r>
      <w:r w:rsidRPr="0053755B">
        <w:rPr>
          <w:rFonts w:ascii="Times New Roman" w:eastAsia="Times New Roman" w:hAnsi="Times New Roman" w:cs="Times New Roman"/>
          <w:i/>
        </w:rPr>
        <w:t>AUC</w:t>
      </w:r>
      <w:r w:rsidRPr="0053755B">
        <w:rPr>
          <w:rFonts w:ascii="Times New Roman" w:eastAsia="Times New Roman" w:hAnsi="Times New Roman" w:cs="Times New Roman"/>
        </w:rPr>
        <w:t xml:space="preserve"> (plotas po koncentracijos kreive) padidėjo 5</w:t>
      </w:r>
      <w:r w:rsidRPr="0053755B">
        <w:rPr>
          <w:rFonts w:ascii="Times New Roman" w:eastAsia="Times New Roman" w:hAnsi="Times New Roman" w:cs="Times New Roman"/>
        </w:rPr>
        <w:noBreakHyphen/>
        <w:t>8 kartus, todėl kartu su CYP3A4 inhibitoriais kvetiapino vartoti negalima. Be to, vartojant kvetiapiną, nerekomenduojama gerti greipfrutų sulčių.</w:t>
      </w:r>
    </w:p>
    <w:p w14:paraId="6353D29C" w14:textId="77777777" w:rsidR="00C238A2" w:rsidRPr="0053755B" w:rsidRDefault="00C238A2" w:rsidP="00C238A2">
      <w:pPr>
        <w:spacing w:after="0" w:line="240" w:lineRule="auto"/>
        <w:rPr>
          <w:rFonts w:ascii="Times New Roman" w:eastAsia="Times New Roman" w:hAnsi="Times New Roman" w:cs="Times New Roman"/>
        </w:rPr>
      </w:pPr>
    </w:p>
    <w:p w14:paraId="446174B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Kartotinių dozių tyrimo, atlikto su pacientais, metu tirta iki kepenų fermentų induktoriaus karbamazepino ir kartu su juo vartoto kvetiapino farmakokinetika. Kartu vartojant karbamazepiną, reikšmingai padidėjo kvetiapino klirensas, vidutiniškai 13</w:t>
      </w:r>
      <w:r w:rsidR="00FC2BE3">
        <w:rPr>
          <w:rFonts w:ascii="Times New Roman" w:eastAsia="Times New Roman" w:hAnsi="Times New Roman" w:cs="Times New Roman"/>
        </w:rPr>
        <w:t> </w:t>
      </w:r>
      <w:r w:rsidRPr="0053755B">
        <w:rPr>
          <w:rFonts w:ascii="Times New Roman" w:eastAsia="Times New Roman" w:hAnsi="Times New Roman" w:cs="Times New Roman"/>
        </w:rPr>
        <w:t>% (palyginti su susidarančia vartojant kvetiapiną atskirai) sumažėjo jo sisteminė ekspozicija (</w:t>
      </w:r>
      <w:r w:rsidRPr="0053755B">
        <w:rPr>
          <w:rFonts w:ascii="Times New Roman" w:eastAsia="Times New Roman" w:hAnsi="Times New Roman" w:cs="Times New Roman"/>
          <w:i/>
        </w:rPr>
        <w:t>AUC</w:t>
      </w:r>
      <w:r w:rsidRPr="0053755B">
        <w:rPr>
          <w:rFonts w:ascii="Times New Roman" w:eastAsia="Times New Roman" w:hAnsi="Times New Roman" w:cs="Times New Roman"/>
        </w:rPr>
        <w:t>); poveikis kai kuriems pacientams buvo stipresnis. Dėl tokios sąveikos gali sumažėti kvetiapino koncentracija plazmoje ir pakisti veiksmingumas. Kartu vartojant kitą mikrosominių fermentų induktorių – fenitoiną, kvetiapino klirensas padidėjo net 450</w:t>
      </w:r>
      <w:r w:rsidR="00FC2BE3">
        <w:rPr>
          <w:rFonts w:ascii="Times New Roman" w:eastAsia="Times New Roman" w:hAnsi="Times New Roman" w:cs="Times New Roman"/>
        </w:rPr>
        <w:t> </w:t>
      </w:r>
      <w:r w:rsidRPr="0053755B">
        <w:rPr>
          <w:rFonts w:ascii="Times New Roman" w:eastAsia="Times New Roman" w:hAnsi="Times New Roman" w:cs="Times New Roman"/>
        </w:rPr>
        <w:t>%. Kepenų fermentų induktorius vartojantiems pacientams kvetiapiną skirti vartoti galima tik tada, kai, gydytojo nuomone, šio vaistinio preparato palankus poveikis viršija pavojų, kylantį nutraukus kepenų fermentų induktoriaus vartojimą. Svarbu kepenų induktoriaus dozę keisti tik palaipsniui, o prireikus, vietoje jo skirti kepenų fermentų neindukuojančio vaistinio preparato, pvz., natrio valproato (žr. 4.4 skyrių).</w:t>
      </w:r>
    </w:p>
    <w:p w14:paraId="69C692D3" w14:textId="77777777" w:rsidR="00C238A2" w:rsidRPr="0053755B" w:rsidRDefault="00C238A2" w:rsidP="00C238A2">
      <w:pPr>
        <w:spacing w:after="0" w:line="240" w:lineRule="auto"/>
        <w:rPr>
          <w:rFonts w:ascii="Times New Roman" w:eastAsia="Times New Roman" w:hAnsi="Times New Roman" w:cs="Times New Roman"/>
        </w:rPr>
      </w:pPr>
    </w:p>
    <w:p w14:paraId="01FB916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vartojami antidepresantai imipraminas (CYP2D6 inhibitorius) ar fluoksetinas (CYP3A4 ir CYP2D6 inhibitorius) reikšmingos įtakos kvetiapino farmakokinetikai neturi.</w:t>
      </w:r>
    </w:p>
    <w:p w14:paraId="2B05F3B6" w14:textId="77777777" w:rsidR="00C238A2" w:rsidRPr="0053755B" w:rsidRDefault="00C238A2" w:rsidP="00C238A2">
      <w:pPr>
        <w:spacing w:after="0" w:line="240" w:lineRule="auto"/>
        <w:rPr>
          <w:rFonts w:ascii="Times New Roman" w:eastAsia="Times New Roman" w:hAnsi="Times New Roman" w:cs="Times New Roman"/>
        </w:rPr>
      </w:pPr>
    </w:p>
    <w:p w14:paraId="6435A76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vartojami vaistiniai preparatai nuo psichozės risperidonas ar haloperidolis reikšmingos įtakos kvetiapino farmakokinetikai neturi. Kartu vartojant tioridaziną, kvetiapino klirensas padidėjo maždaug 70</w:t>
      </w:r>
      <w:r w:rsidR="00FC2BE3">
        <w:rPr>
          <w:rFonts w:ascii="Times New Roman" w:eastAsia="Times New Roman" w:hAnsi="Times New Roman" w:cs="Times New Roman"/>
        </w:rPr>
        <w:t> </w:t>
      </w:r>
      <w:r w:rsidRPr="0053755B">
        <w:rPr>
          <w:rFonts w:ascii="Times New Roman" w:eastAsia="Times New Roman" w:hAnsi="Times New Roman" w:cs="Times New Roman"/>
        </w:rPr>
        <w:t>%.</w:t>
      </w:r>
    </w:p>
    <w:p w14:paraId="79646C4A" w14:textId="77777777" w:rsidR="00C238A2" w:rsidRPr="0053755B" w:rsidRDefault="00C238A2" w:rsidP="00C238A2">
      <w:pPr>
        <w:spacing w:after="0" w:line="240" w:lineRule="auto"/>
        <w:rPr>
          <w:rFonts w:ascii="Times New Roman" w:eastAsia="Times New Roman" w:hAnsi="Times New Roman" w:cs="Times New Roman"/>
        </w:rPr>
      </w:pPr>
    </w:p>
    <w:p w14:paraId="1C9B4A7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vartojamas cimetidinas įtakos kvetiapino farmakokinetikai neturėjo.</w:t>
      </w:r>
    </w:p>
    <w:p w14:paraId="0C84B38A" w14:textId="77777777" w:rsidR="00C238A2" w:rsidRPr="0053755B" w:rsidRDefault="00C238A2" w:rsidP="00C238A2">
      <w:pPr>
        <w:spacing w:after="0" w:line="240" w:lineRule="auto"/>
        <w:rPr>
          <w:rFonts w:ascii="Times New Roman" w:eastAsia="Times New Roman" w:hAnsi="Times New Roman" w:cs="Times New Roman"/>
        </w:rPr>
      </w:pPr>
    </w:p>
    <w:p w14:paraId="59E875B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vartojamas kvetiapinas įtakos ličio farmakokinetikai neturėjo.</w:t>
      </w:r>
    </w:p>
    <w:p w14:paraId="45F903B6" w14:textId="77777777" w:rsidR="00C238A2" w:rsidRPr="0053755B" w:rsidRDefault="00C238A2" w:rsidP="00C238A2">
      <w:pPr>
        <w:spacing w:after="0" w:line="240" w:lineRule="auto"/>
        <w:rPr>
          <w:rFonts w:ascii="Times New Roman" w:eastAsia="Times New Roman" w:hAnsi="Times New Roman" w:cs="Times New Roman"/>
        </w:rPr>
      </w:pPr>
    </w:p>
    <w:p w14:paraId="7D103E3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6 savaičių trukmės atsitiktinės atrankos tyrimo metu palyginus ličio ir prailginto atpalaidavimo kvetiapino derinio poveikį ūmine manija sergantiems suaugusiems pacientams su placebo ir prailginto atpalaidavimo kvetiapino derinio poveikiu nustatyta, kad su ekstrapiramidine sistema susijusių nepageidaujamų reiškinių (ypač drebulys), mieguistumas ir svorio prieaugis papildomo gydymo ličiu grupės pacientams pasireiškė dažniau negu placebo (žr. 5.1 skyrių).</w:t>
      </w:r>
    </w:p>
    <w:p w14:paraId="732FFA21" w14:textId="77777777" w:rsidR="00C238A2" w:rsidRPr="0053755B" w:rsidRDefault="00C238A2" w:rsidP="00C238A2">
      <w:pPr>
        <w:spacing w:after="0" w:line="240" w:lineRule="auto"/>
        <w:rPr>
          <w:rFonts w:ascii="Times New Roman" w:eastAsia="Times New Roman" w:hAnsi="Times New Roman" w:cs="Times New Roman"/>
        </w:rPr>
      </w:pPr>
    </w:p>
    <w:p w14:paraId="1B87C346" w14:textId="5ACA6D5B"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vartojami natrio valproatas ir kvetiapinas kliniškai reikšmingos įtakos vienas kito farmakokinetikai neturėjo. Retrospektyvaus tyrimo su vaikais ir paaugliais, kai jiems buvo skiriama vien valproato arba kvetiapino, arba abiejų šių vaistinių preparatų, metu buvo nustatyta, kad vaist</w:t>
      </w:r>
      <w:r w:rsidR="00FD7B29">
        <w:rPr>
          <w:rFonts w:ascii="Times New Roman" w:eastAsia="Times New Roman" w:hAnsi="Times New Roman" w:cs="Times New Roman"/>
        </w:rPr>
        <w:t>ini</w:t>
      </w:r>
      <w:r w:rsidRPr="0053755B">
        <w:rPr>
          <w:rFonts w:ascii="Times New Roman" w:eastAsia="Times New Roman" w:hAnsi="Times New Roman" w:cs="Times New Roman"/>
        </w:rPr>
        <w:t xml:space="preserve">ų </w:t>
      </w:r>
      <w:r w:rsidR="00FD7B29">
        <w:rPr>
          <w:rFonts w:ascii="Times New Roman" w:eastAsia="Times New Roman" w:hAnsi="Times New Roman" w:cs="Times New Roman"/>
        </w:rPr>
        <w:t>preparatų</w:t>
      </w:r>
      <w:r w:rsidRPr="0053755B">
        <w:rPr>
          <w:rFonts w:ascii="Times New Roman" w:eastAsia="Times New Roman" w:hAnsi="Times New Roman" w:cs="Times New Roman"/>
        </w:rPr>
        <w:t xml:space="preserve"> deriniu gydomos grupės leukopenijos ir neutropenijos dažnis buvo didesnis lyginant su monoterapijos grupe. </w:t>
      </w:r>
    </w:p>
    <w:p w14:paraId="0308A446" w14:textId="77777777" w:rsidR="00C238A2" w:rsidRPr="0053755B" w:rsidRDefault="00C238A2" w:rsidP="00C238A2">
      <w:pPr>
        <w:spacing w:after="0" w:line="240" w:lineRule="auto"/>
        <w:rPr>
          <w:rFonts w:ascii="Times New Roman" w:eastAsia="Times New Roman" w:hAnsi="Times New Roman" w:cs="Times New Roman"/>
        </w:rPr>
      </w:pPr>
    </w:p>
    <w:p w14:paraId="7D92D5F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Oficialių sąveikos su dažnai vartojamais širdies ir kraujagyslių sistemą veikiančiais vaistiniais preparatais tyrimų neatlikta.</w:t>
      </w:r>
    </w:p>
    <w:p w14:paraId="05282C79" w14:textId="77777777" w:rsidR="00C238A2" w:rsidRPr="0053755B" w:rsidRDefault="00C238A2" w:rsidP="00C238A2">
      <w:pPr>
        <w:spacing w:after="0" w:line="240" w:lineRule="auto"/>
        <w:rPr>
          <w:rFonts w:ascii="Times New Roman" w:eastAsia="Times New Roman" w:hAnsi="Times New Roman" w:cs="Times New Roman"/>
        </w:rPr>
      </w:pPr>
    </w:p>
    <w:p w14:paraId="713ED52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Kartu su vaistiniais preparatais, kurie trikdo elektrolitų pusiausvyrą arba ilgina QT intervalą, kvetiapino skiriama atsargiai.</w:t>
      </w:r>
    </w:p>
    <w:p w14:paraId="12851A88" w14:textId="77777777" w:rsidR="00C238A2" w:rsidRPr="0053755B" w:rsidRDefault="00C238A2" w:rsidP="00C238A2">
      <w:pPr>
        <w:spacing w:after="0" w:line="240" w:lineRule="auto"/>
        <w:rPr>
          <w:rFonts w:ascii="Times New Roman" w:eastAsia="Times New Roman" w:hAnsi="Times New Roman" w:cs="Times New Roman"/>
        </w:rPr>
      </w:pPr>
    </w:p>
    <w:p w14:paraId="17579E9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Gauta pranešimų apie klaidingai teigiamus metadono ir triciklių antidepresantų imunofermentinių tyrimų duomenis kvetiapiną vartojantiems pacientams. Abejotinus imunofermentinių tyrimų duomenis rekomenduojama patvirtinti tinkamais chromatografiniais metodais.</w:t>
      </w:r>
    </w:p>
    <w:p w14:paraId="176AB4E9" w14:textId="77777777" w:rsidR="00C238A2" w:rsidRPr="0053755B" w:rsidRDefault="00C238A2" w:rsidP="00C238A2">
      <w:pPr>
        <w:spacing w:after="0" w:line="240" w:lineRule="auto"/>
        <w:rPr>
          <w:rFonts w:ascii="Times New Roman" w:eastAsia="Times New Roman" w:hAnsi="Times New Roman" w:cs="Times New Roman"/>
        </w:rPr>
      </w:pPr>
    </w:p>
    <w:p w14:paraId="73AB03C4"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4.6</w:t>
      </w:r>
      <w:r w:rsidRPr="0053755B">
        <w:rPr>
          <w:rFonts w:ascii="Times New Roman" w:eastAsia="Times New Roman" w:hAnsi="Times New Roman" w:cs="Times New Roman"/>
          <w:b/>
          <w:kern w:val="28"/>
        </w:rPr>
        <w:tab/>
        <w:t>Vaisingumas, nėštumo ir žindymo laikotarpis</w:t>
      </w:r>
    </w:p>
    <w:p w14:paraId="02BC6E18" w14:textId="77777777" w:rsidR="00C238A2" w:rsidRPr="0053755B" w:rsidRDefault="00C238A2" w:rsidP="00C238A2">
      <w:pPr>
        <w:spacing w:after="0" w:line="240" w:lineRule="auto"/>
        <w:rPr>
          <w:rFonts w:ascii="Times New Roman" w:eastAsia="Times New Roman" w:hAnsi="Times New Roman" w:cs="Times New Roman"/>
        </w:rPr>
      </w:pPr>
    </w:p>
    <w:p w14:paraId="11D833D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Nėštumas</w:t>
      </w:r>
    </w:p>
    <w:p w14:paraId="2E4862AC" w14:textId="77777777" w:rsidR="00C238A2" w:rsidRPr="0053755B" w:rsidRDefault="00C238A2" w:rsidP="00C238A2">
      <w:pPr>
        <w:spacing w:after="0" w:line="240" w:lineRule="auto"/>
        <w:rPr>
          <w:rFonts w:ascii="Times New Roman" w:eastAsia="Times New Roman" w:hAnsi="Times New Roman" w:cs="Times New Roman"/>
        </w:rPr>
      </w:pPr>
    </w:p>
    <w:p w14:paraId="29FE1C21" w14:textId="77777777" w:rsidR="00C238A2" w:rsidRPr="0053755B" w:rsidRDefault="00C238A2" w:rsidP="00C238A2">
      <w:pPr>
        <w:spacing w:after="0" w:line="240" w:lineRule="auto"/>
        <w:rPr>
          <w:rFonts w:ascii="Times New Roman" w:eastAsia="Times New Roman" w:hAnsi="Times New Roman" w:cs="Times New Roman"/>
          <w:i/>
        </w:rPr>
      </w:pPr>
      <w:r w:rsidRPr="0053755B">
        <w:rPr>
          <w:rFonts w:ascii="Times New Roman" w:eastAsia="Times New Roman" w:hAnsi="Times New Roman" w:cs="Times New Roman"/>
          <w:i/>
        </w:rPr>
        <w:t>Pirmasis trimestras</w:t>
      </w:r>
    </w:p>
    <w:p w14:paraId="1489E7F2" w14:textId="77777777" w:rsidR="00C238A2" w:rsidRPr="0053755B" w:rsidRDefault="00C238A2" w:rsidP="00C238A2">
      <w:pPr>
        <w:spacing w:after="0" w:line="240" w:lineRule="auto"/>
        <w:rPr>
          <w:rFonts w:ascii="Times New Roman" w:eastAsia="Times New Roman" w:hAnsi="Times New Roman" w:cs="Times New Roman"/>
        </w:rPr>
      </w:pPr>
    </w:p>
    <w:p w14:paraId="0993ED1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Nedidelis kiekis publikuotų duomenų (apie 300–1000 nėštumų baigtis), įskaitant atskirus pranešimus ir kelis stebėjimo tyrimus, kvetiapino sukeliamo apsigimimų rizikos padidėjimo nerodo. Vis dėlto visi turimi duomenys daryti tvirtų išvadų neleidžia. Su gyvūnais atlikti tyrimai parodė toksinį poveikį reprodukcijai (žr. 5.3 skyrių). Dėl to nėščiosioms kvetiapino skiriama tik tada, kai laukiamas palankus poveikis viršija galimus pavojus.</w:t>
      </w:r>
    </w:p>
    <w:p w14:paraId="0AFBF583" w14:textId="77777777" w:rsidR="00C238A2" w:rsidRPr="0053755B" w:rsidRDefault="00C238A2" w:rsidP="00C238A2">
      <w:pPr>
        <w:spacing w:after="0" w:line="240" w:lineRule="auto"/>
        <w:rPr>
          <w:rFonts w:ascii="Times New Roman" w:eastAsia="Times New Roman" w:hAnsi="Times New Roman" w:cs="Times New Roman"/>
        </w:rPr>
      </w:pPr>
    </w:p>
    <w:p w14:paraId="7F0647C0" w14:textId="77777777" w:rsidR="00C238A2" w:rsidRPr="0053755B" w:rsidRDefault="00C238A2" w:rsidP="00B45FF6">
      <w:pPr>
        <w:keepNext/>
        <w:spacing w:after="0" w:line="240" w:lineRule="auto"/>
        <w:rPr>
          <w:rFonts w:ascii="Times New Roman" w:eastAsia="Times New Roman" w:hAnsi="Times New Roman" w:cs="Times New Roman"/>
          <w:i/>
        </w:rPr>
      </w:pPr>
      <w:r w:rsidRPr="0053755B">
        <w:rPr>
          <w:rFonts w:ascii="Times New Roman" w:eastAsia="Times New Roman" w:hAnsi="Times New Roman" w:cs="Times New Roman"/>
          <w:i/>
        </w:rPr>
        <w:t>Trečiasis trimestras</w:t>
      </w:r>
    </w:p>
    <w:p w14:paraId="2EFB948D" w14:textId="77777777" w:rsidR="00C238A2" w:rsidRPr="0053755B" w:rsidRDefault="00C238A2" w:rsidP="00B45FF6">
      <w:pPr>
        <w:keepNext/>
        <w:spacing w:after="0" w:line="240" w:lineRule="auto"/>
        <w:rPr>
          <w:rFonts w:ascii="Times New Roman" w:eastAsia="Times New Roman" w:hAnsi="Times New Roman" w:cs="Times New Roman"/>
        </w:rPr>
      </w:pPr>
    </w:p>
    <w:p w14:paraId="2D7A7E43" w14:textId="0D436729" w:rsidR="00C238A2" w:rsidRPr="0053755B" w:rsidRDefault="00C238A2" w:rsidP="00B45FF6">
      <w:pPr>
        <w:keepNext/>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Naujagimiams, kurie nėštumo trečią trimestrą buvo antipsichozinių vaist</w:t>
      </w:r>
      <w:r w:rsidR="00D868C2">
        <w:rPr>
          <w:rFonts w:ascii="Times New Roman" w:eastAsia="Times New Roman" w:hAnsi="Times New Roman" w:cs="Times New Roman"/>
        </w:rPr>
        <w:t>ini</w:t>
      </w:r>
      <w:r w:rsidRPr="0053755B">
        <w:rPr>
          <w:rFonts w:ascii="Times New Roman" w:eastAsia="Times New Roman" w:hAnsi="Times New Roman" w:cs="Times New Roman"/>
        </w:rPr>
        <w:t>ų</w:t>
      </w:r>
      <w:r w:rsidR="00D868C2">
        <w:rPr>
          <w:rFonts w:ascii="Times New Roman" w:eastAsia="Times New Roman" w:hAnsi="Times New Roman" w:cs="Times New Roman"/>
        </w:rPr>
        <w:t xml:space="preserve"> preparatų</w:t>
      </w:r>
      <w:r w:rsidRPr="0053755B">
        <w:rPr>
          <w:rFonts w:ascii="Times New Roman" w:eastAsia="Times New Roman" w:hAnsi="Times New Roman" w:cs="Times New Roman"/>
        </w:rPr>
        <w:t xml:space="preserve"> (įskaitant ir kvetiapiną) poveikyje, yra nepageidaujamų reakcijų, pasireiškiančių įvairaus intensyvumo ir trukmės ekstrapiramidiniais ir (arba) abstinencijos simptomais, pavojus. Pranešama apie sujaudinimą, raumenų tonuso padidėjimą, raumenų tonuso sumažėjimą, drebulį (tremorą), mieguistumą, kvėpavimo sutrikimų sindromą arba čiulpimo sutrikimą. Todėl naujagimius reikia atidžiai stebėti.</w:t>
      </w:r>
    </w:p>
    <w:p w14:paraId="4F4A9B92" w14:textId="77777777" w:rsidR="00C238A2" w:rsidRPr="00CC0F70" w:rsidRDefault="00C238A2" w:rsidP="00255400">
      <w:pPr>
        <w:pStyle w:val="Antrats"/>
        <w:jc w:val="both"/>
      </w:pPr>
    </w:p>
    <w:p w14:paraId="7C3EFD1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Žindymas</w:t>
      </w:r>
    </w:p>
    <w:p w14:paraId="1780B480" w14:textId="77777777" w:rsidR="00C238A2" w:rsidRPr="0053755B" w:rsidRDefault="00C238A2" w:rsidP="00C238A2">
      <w:pPr>
        <w:spacing w:after="0" w:line="240" w:lineRule="auto"/>
        <w:rPr>
          <w:rFonts w:ascii="Times New Roman" w:eastAsia="Times New Roman" w:hAnsi="Times New Roman" w:cs="Times New Roman"/>
        </w:rPr>
      </w:pPr>
    </w:p>
    <w:p w14:paraId="3F99554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Remiantis labai nedideliu publikuotų pranešimų apie kvetiapino išskyrimą į moters pieną duomenų kiekiu, informacija apie terapinėmis dozėmis vartojamo kvetiapino išskyrimą yra prieštaringa. Nesant tvirtų duomenų būtina nuspręsti, ar nutraukti žindymą, ar kvetiapino vartojimą atsižvelgiant į žindymo naudą kūdikiui ir gydymo naudą motinai.</w:t>
      </w:r>
    </w:p>
    <w:p w14:paraId="7868BF1B" w14:textId="77777777" w:rsidR="00C238A2" w:rsidRPr="0053755B" w:rsidRDefault="00C238A2" w:rsidP="00C238A2">
      <w:pPr>
        <w:spacing w:after="0" w:line="240" w:lineRule="auto"/>
        <w:rPr>
          <w:rFonts w:ascii="Times New Roman" w:eastAsia="Times New Roman" w:hAnsi="Times New Roman" w:cs="Times New Roman"/>
        </w:rPr>
      </w:pPr>
    </w:p>
    <w:p w14:paraId="657871D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Vaisingumas</w:t>
      </w:r>
    </w:p>
    <w:p w14:paraId="58B4D2EC" w14:textId="77777777" w:rsidR="00C238A2" w:rsidRPr="0053755B" w:rsidRDefault="00C238A2" w:rsidP="00C238A2">
      <w:pPr>
        <w:spacing w:after="0" w:line="240" w:lineRule="auto"/>
        <w:rPr>
          <w:rFonts w:ascii="Times New Roman" w:eastAsia="Times New Roman" w:hAnsi="Times New Roman" w:cs="Times New Roman"/>
        </w:rPr>
      </w:pPr>
    </w:p>
    <w:p w14:paraId="2C0C84F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poveikis žmogaus vaisingumui netirtas. Žiurkėms nustatytas su padidėjusia prolaktino koncentracija susijęs poveikis, tačiau tiesioginės reikšmės žmonėms jis neturi (žr. 5.3 skyrių).</w:t>
      </w:r>
    </w:p>
    <w:p w14:paraId="77551040" w14:textId="77777777" w:rsidR="00C238A2" w:rsidRPr="0053755B" w:rsidRDefault="00C238A2" w:rsidP="00C238A2">
      <w:pPr>
        <w:spacing w:after="0" w:line="240" w:lineRule="auto"/>
        <w:rPr>
          <w:rFonts w:ascii="Times New Roman" w:eastAsia="Times New Roman" w:hAnsi="Times New Roman" w:cs="Times New Roman"/>
        </w:rPr>
      </w:pPr>
    </w:p>
    <w:p w14:paraId="155D6D60"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8"/>
      <w:bookmarkStart w:id="23" w:name="_Toc129243233"/>
      <w:r w:rsidRPr="0053755B">
        <w:rPr>
          <w:rFonts w:ascii="Times New Roman" w:eastAsia="Times New Roman" w:hAnsi="Times New Roman" w:cs="Times New Roman"/>
          <w:b/>
          <w:kern w:val="28"/>
        </w:rPr>
        <w:t>4.7</w:t>
      </w:r>
      <w:r w:rsidRPr="0053755B">
        <w:rPr>
          <w:rFonts w:ascii="Times New Roman" w:eastAsia="Times New Roman" w:hAnsi="Times New Roman" w:cs="Times New Roman"/>
          <w:b/>
          <w:kern w:val="28"/>
        </w:rPr>
        <w:tab/>
        <w:t>Poveikis gebėjimui vairuoti ir valdyti mechanizmus</w:t>
      </w:r>
      <w:bookmarkEnd w:id="22"/>
      <w:bookmarkEnd w:id="23"/>
    </w:p>
    <w:p w14:paraId="3C39B4BF" w14:textId="77777777" w:rsidR="00C238A2" w:rsidRPr="0053755B" w:rsidRDefault="00C238A2" w:rsidP="00C238A2">
      <w:pPr>
        <w:spacing w:after="0" w:line="240" w:lineRule="auto"/>
        <w:rPr>
          <w:rFonts w:ascii="Times New Roman" w:eastAsia="Times New Roman" w:hAnsi="Times New Roman" w:cs="Times New Roman"/>
        </w:rPr>
      </w:pPr>
    </w:p>
    <w:p w14:paraId="0CD7D80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Atsižvelgiant į pagrindinį kvetiapino poveikį centrinei nervų sistemai, manoma, kad šis vaistinis preparatas gali trikdyti veiklą, kuriai reikia sutelkto dėmesio. Dėl to pacientui reikia patarti, kad nevairuotų ir nevaldytų mechanizmų, kol paaiškės jo individualus jautrumas šio vaistinio preparato poveikiui.</w:t>
      </w:r>
    </w:p>
    <w:p w14:paraId="4F8874AA" w14:textId="77777777" w:rsidR="00C238A2" w:rsidRPr="0053755B" w:rsidRDefault="00C238A2" w:rsidP="00C238A2">
      <w:pPr>
        <w:spacing w:after="0" w:line="240" w:lineRule="auto"/>
        <w:rPr>
          <w:rFonts w:ascii="Times New Roman" w:eastAsia="Times New Roman" w:hAnsi="Times New Roman" w:cs="Times New Roman"/>
        </w:rPr>
      </w:pPr>
    </w:p>
    <w:p w14:paraId="40F086F5"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9"/>
      <w:bookmarkStart w:id="25" w:name="_Toc129243234"/>
      <w:r w:rsidRPr="0053755B">
        <w:rPr>
          <w:rFonts w:ascii="Times New Roman" w:eastAsia="Times New Roman" w:hAnsi="Times New Roman" w:cs="Times New Roman"/>
          <w:b/>
          <w:kern w:val="28"/>
        </w:rPr>
        <w:t>4.8</w:t>
      </w:r>
      <w:r w:rsidRPr="0053755B">
        <w:rPr>
          <w:rFonts w:ascii="Times New Roman" w:eastAsia="Times New Roman" w:hAnsi="Times New Roman" w:cs="Times New Roman"/>
          <w:b/>
          <w:kern w:val="28"/>
        </w:rPr>
        <w:tab/>
        <w:t>Nepageidaujamas poveikis</w:t>
      </w:r>
      <w:bookmarkEnd w:id="24"/>
      <w:bookmarkEnd w:id="25"/>
    </w:p>
    <w:p w14:paraId="66763FBD" w14:textId="77777777" w:rsidR="00C238A2" w:rsidRPr="0053755B" w:rsidRDefault="00C238A2" w:rsidP="00C238A2">
      <w:pPr>
        <w:spacing w:after="0" w:line="240" w:lineRule="auto"/>
        <w:rPr>
          <w:rFonts w:ascii="Times New Roman" w:eastAsia="Times New Roman" w:hAnsi="Times New Roman" w:cs="Times New Roman"/>
        </w:rPr>
      </w:pPr>
    </w:p>
    <w:p w14:paraId="61783496" w14:textId="44CC103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Dažniausios kvetiapino nepageidaujamos reakcijos (NRV) (</w:t>
      </w:r>
      <w:r w:rsidRPr="0053755B">
        <w:t>≥</w:t>
      </w:r>
      <w:r w:rsidRPr="0053755B">
        <w:rPr>
          <w:rFonts w:ascii="Times New Roman" w:eastAsia="Times New Roman" w:hAnsi="Times New Roman" w:cs="Times New Roman"/>
        </w:rPr>
        <w:t>10</w:t>
      </w:r>
      <w:r w:rsidR="00B96062">
        <w:rPr>
          <w:rFonts w:ascii="Times New Roman" w:eastAsia="Times New Roman" w:hAnsi="Times New Roman" w:cs="Times New Roman"/>
        </w:rPr>
        <w:t> </w:t>
      </w:r>
      <w:r w:rsidRPr="0053755B">
        <w:rPr>
          <w:rFonts w:ascii="Times New Roman" w:eastAsia="Times New Roman" w:hAnsi="Times New Roman" w:cs="Times New Roman"/>
        </w:rPr>
        <w:t xml:space="preserve">%) yra somnolencija, </w:t>
      </w:r>
      <w:r w:rsidR="00977BCB">
        <w:rPr>
          <w:rFonts w:ascii="Times New Roman" w:eastAsia="Times New Roman" w:hAnsi="Times New Roman" w:cs="Times New Roman"/>
        </w:rPr>
        <w:t>svaigulys</w:t>
      </w:r>
      <w:r w:rsidRPr="0053755B">
        <w:rPr>
          <w:rFonts w:ascii="Times New Roman" w:eastAsia="Times New Roman" w:hAnsi="Times New Roman" w:cs="Times New Roman"/>
        </w:rPr>
        <w:t xml:space="preserve">, galvos skausmas, burnos džiūvimas, nutraukimo simptomai, bendro cholesterolio kiekio padidėjimas (ypač MTL cholesterolio), DTL cholesterolio kiekio sumažėjimas, kūno masės padidėjimas, sumažėjęs hemoglobino kiekis ir ekstrapiramidiniai simptomai. </w:t>
      </w:r>
    </w:p>
    <w:p w14:paraId="5B865327" w14:textId="77777777" w:rsidR="00C238A2" w:rsidRPr="0053755B" w:rsidRDefault="00C238A2" w:rsidP="00C238A2">
      <w:pPr>
        <w:spacing w:after="0" w:line="240" w:lineRule="auto"/>
        <w:rPr>
          <w:rFonts w:ascii="Times New Roman" w:eastAsia="Times New Roman" w:hAnsi="Times New Roman" w:cs="Times New Roman"/>
        </w:rPr>
      </w:pPr>
    </w:p>
    <w:p w14:paraId="4B30F84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NRV, susijusių su kvetiapino vartojimu, dažnis nurodytas toliau pateiktoje lentelėje (1 lentelė), laikantis Medicinos mokslų tarptautinių organizacijų tarybos (</w:t>
      </w:r>
      <w:r w:rsidRPr="0053755B">
        <w:rPr>
          <w:rFonts w:ascii="Times New Roman" w:eastAsia="Times New Roman" w:hAnsi="Times New Roman" w:cs="Times New Roman"/>
          <w:i/>
        </w:rPr>
        <w:t>CIOMS</w:t>
      </w:r>
      <w:r w:rsidRPr="0053755B">
        <w:rPr>
          <w:rFonts w:ascii="Times New Roman" w:eastAsia="Times New Roman" w:hAnsi="Times New Roman" w:cs="Times New Roman"/>
        </w:rPr>
        <w:t>) rekomendacijų (</w:t>
      </w:r>
      <w:r w:rsidRPr="0053755B">
        <w:rPr>
          <w:rFonts w:ascii="Times New Roman" w:eastAsia="Times New Roman" w:hAnsi="Times New Roman" w:cs="Times New Roman"/>
          <w:i/>
        </w:rPr>
        <w:t>CIOMS</w:t>
      </w:r>
      <w:r w:rsidRPr="0053755B">
        <w:rPr>
          <w:rFonts w:ascii="Times New Roman" w:eastAsia="Times New Roman" w:hAnsi="Times New Roman" w:cs="Times New Roman"/>
        </w:rPr>
        <w:t xml:space="preserve"> III darbo grupė, 1995).</w:t>
      </w:r>
    </w:p>
    <w:p w14:paraId="30B09D79" w14:textId="77777777" w:rsidR="00C238A2" w:rsidRPr="0053755B" w:rsidRDefault="00C238A2" w:rsidP="00255400">
      <w:pPr>
        <w:pStyle w:val="Antrats"/>
        <w:rPr>
          <w:rFonts w:ascii="Times New Roman" w:hAnsi="Times New Roman" w:cs="Times New Roman"/>
          <w:b/>
        </w:rPr>
      </w:pPr>
    </w:p>
    <w:p w14:paraId="0295E5DB"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 lentelė.  Su kvetiapino vartojimu susijusios NRV</w:t>
      </w:r>
    </w:p>
    <w:p w14:paraId="4B9FAD31" w14:textId="77777777" w:rsidR="00C238A2" w:rsidRPr="0053755B" w:rsidRDefault="00C238A2" w:rsidP="00C238A2">
      <w:pPr>
        <w:spacing w:after="0" w:line="240" w:lineRule="auto"/>
        <w:rPr>
          <w:rFonts w:ascii="Times New Roman" w:eastAsia="Times New Roman" w:hAnsi="Times New Roman" w:cs="Times New Roman"/>
          <w:b/>
        </w:rPr>
      </w:pPr>
    </w:p>
    <w:p w14:paraId="47C41834"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Nepageidaujamų reiškinių dažnis apibūdinamas taip: labai dažnas (≥1/10), dažnas (nuo ≥ 1/100 iki &lt; 1/10), nedažnas (nuo ≥ 1/1000 iki &lt; 1/100, retas (nuo ≥ 1/10000 iki &lt;1/1000), labai retas (&lt;1/10000) ir dažnis nežinomas (negali būti apskaičiuotas pagal turimus duomenis).</w:t>
      </w:r>
    </w:p>
    <w:p w14:paraId="48E166D8" w14:textId="77777777" w:rsidR="00C238A2" w:rsidRPr="0053755B" w:rsidRDefault="00C238A2" w:rsidP="00255400">
      <w:pPr>
        <w:pStyle w:val="Antrats"/>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51"/>
        <w:gridCol w:w="1399"/>
        <w:gridCol w:w="1643"/>
        <w:gridCol w:w="1234"/>
        <w:gridCol w:w="1234"/>
        <w:gridCol w:w="1234"/>
      </w:tblGrid>
      <w:tr w:rsidR="00C238A2" w:rsidRPr="0053755B" w14:paraId="2BA4E41B" w14:textId="77777777" w:rsidTr="007B04EF">
        <w:trPr>
          <w:trHeight w:val="143"/>
        </w:trPr>
        <w:tc>
          <w:tcPr>
            <w:tcW w:w="643" w:type="pct"/>
            <w:hideMark/>
          </w:tcPr>
          <w:p w14:paraId="0A335226"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b/>
                <w:bCs/>
              </w:rPr>
              <w:t>Organų sistemų klasės</w:t>
            </w:r>
          </w:p>
        </w:tc>
        <w:tc>
          <w:tcPr>
            <w:tcW w:w="635" w:type="pct"/>
            <w:hideMark/>
          </w:tcPr>
          <w:p w14:paraId="6DE341EF" w14:textId="77777777" w:rsidR="00C238A2" w:rsidRPr="0053755B" w:rsidRDefault="00C238A2" w:rsidP="00255400">
            <w:pPr>
              <w:pStyle w:val="Antrats"/>
              <w:rPr>
                <w:rFonts w:ascii="Times New Roman" w:hAnsi="Times New Roman"/>
              </w:rPr>
            </w:pPr>
            <w:r w:rsidRPr="0053755B">
              <w:rPr>
                <w:rFonts w:ascii="Times New Roman" w:hAnsi="Times New Roman"/>
                <w:b/>
              </w:rPr>
              <w:t xml:space="preserve">Labai </w:t>
            </w:r>
            <w:r w:rsidRPr="0053755B">
              <w:rPr>
                <w:rFonts w:ascii="Times New Roman" w:hAnsi="Times New Roman" w:cs="Times New Roman"/>
                <w:b/>
                <w:bCs/>
              </w:rPr>
              <w:t>dažnas</w:t>
            </w:r>
          </w:p>
        </w:tc>
        <w:tc>
          <w:tcPr>
            <w:tcW w:w="772" w:type="pct"/>
            <w:hideMark/>
          </w:tcPr>
          <w:p w14:paraId="42656EA0" w14:textId="77777777" w:rsidR="00C238A2" w:rsidRPr="0053755B" w:rsidRDefault="00C238A2" w:rsidP="00255400">
            <w:pPr>
              <w:pStyle w:val="Antrats"/>
              <w:rPr>
                <w:rFonts w:ascii="Times New Roman" w:hAnsi="Times New Roman"/>
              </w:rPr>
            </w:pPr>
            <w:r w:rsidRPr="0053755B">
              <w:rPr>
                <w:rFonts w:ascii="Times New Roman" w:hAnsi="Times New Roman" w:cs="Times New Roman"/>
                <w:b/>
                <w:bCs/>
              </w:rPr>
              <w:t>Dažnas</w:t>
            </w:r>
          </w:p>
        </w:tc>
        <w:tc>
          <w:tcPr>
            <w:tcW w:w="907" w:type="pct"/>
            <w:hideMark/>
          </w:tcPr>
          <w:p w14:paraId="4851D34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b/>
                <w:bCs/>
              </w:rPr>
              <w:t>Nedažnas</w:t>
            </w:r>
          </w:p>
        </w:tc>
        <w:tc>
          <w:tcPr>
            <w:tcW w:w="681" w:type="pct"/>
            <w:hideMark/>
          </w:tcPr>
          <w:p w14:paraId="06224A5F"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b/>
                <w:bCs/>
              </w:rPr>
              <w:t>Retas</w:t>
            </w:r>
          </w:p>
        </w:tc>
        <w:tc>
          <w:tcPr>
            <w:tcW w:w="681" w:type="pct"/>
            <w:hideMark/>
          </w:tcPr>
          <w:p w14:paraId="6C8BC53F"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b/>
                <w:bCs/>
              </w:rPr>
              <w:t>Labai retas</w:t>
            </w:r>
          </w:p>
        </w:tc>
        <w:tc>
          <w:tcPr>
            <w:tcW w:w="681" w:type="pct"/>
            <w:hideMark/>
          </w:tcPr>
          <w:p w14:paraId="491AFE9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Dažnis nežinomas</w:t>
            </w:r>
          </w:p>
        </w:tc>
      </w:tr>
      <w:tr w:rsidR="00C238A2" w:rsidRPr="0053755B" w14:paraId="63D4C5F8" w14:textId="77777777" w:rsidTr="007B04EF">
        <w:trPr>
          <w:trHeight w:val="143"/>
        </w:trPr>
        <w:tc>
          <w:tcPr>
            <w:tcW w:w="643" w:type="pct"/>
            <w:hideMark/>
          </w:tcPr>
          <w:p w14:paraId="6FCFBB12" w14:textId="77777777" w:rsidR="00C238A2" w:rsidRPr="0053755B" w:rsidRDefault="00C238A2" w:rsidP="00255400">
            <w:pPr>
              <w:pStyle w:val="Antrats"/>
              <w:rPr>
                <w:rFonts w:ascii="Times New Roman" w:hAnsi="Times New Roman"/>
              </w:rPr>
            </w:pPr>
            <w:r w:rsidRPr="0053755B">
              <w:rPr>
                <w:rFonts w:ascii="Times New Roman" w:hAnsi="Times New Roman" w:cs="Times New Roman"/>
                <w:i/>
                <w:iCs/>
              </w:rPr>
              <w:t>Kraujo ir limfinės sistemos sutrikimai</w:t>
            </w:r>
          </w:p>
        </w:tc>
        <w:tc>
          <w:tcPr>
            <w:tcW w:w="635" w:type="pct"/>
            <w:hideMark/>
          </w:tcPr>
          <w:p w14:paraId="0F488486"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Sumažėjusi hemoglobino koncentracija</w:t>
            </w:r>
            <w:r w:rsidRPr="0053755B">
              <w:rPr>
                <w:rFonts w:ascii="Times New Roman" w:hAnsi="Times New Roman" w:cs="Times New Roman"/>
                <w:vertAlign w:val="superscript"/>
              </w:rPr>
              <w:t>22</w:t>
            </w:r>
          </w:p>
        </w:tc>
        <w:tc>
          <w:tcPr>
            <w:tcW w:w="772" w:type="pct"/>
            <w:hideMark/>
          </w:tcPr>
          <w:p w14:paraId="6C10BA34" w14:textId="77777777" w:rsidR="00C238A2" w:rsidRPr="0053755B" w:rsidRDefault="00C238A2" w:rsidP="00255400">
            <w:pPr>
              <w:pStyle w:val="Antrats"/>
              <w:rPr>
                <w:rFonts w:ascii="Times New Roman" w:hAnsi="Times New Roman"/>
              </w:rPr>
            </w:pPr>
            <w:r w:rsidRPr="0053755B">
              <w:rPr>
                <w:rFonts w:ascii="Times New Roman" w:hAnsi="Times New Roman" w:cs="Times New Roman"/>
              </w:rPr>
              <w:t>Leukopenija </w:t>
            </w:r>
            <w:r w:rsidRPr="0053755B">
              <w:rPr>
                <w:rFonts w:ascii="Times New Roman" w:hAnsi="Times New Roman"/>
                <w:vertAlign w:val="superscript"/>
              </w:rPr>
              <w:t>1,</w:t>
            </w:r>
            <w:r w:rsidRPr="0053755B">
              <w:rPr>
                <w:rFonts w:ascii="Times New Roman" w:hAnsi="Times New Roman" w:cs="Times New Roman"/>
                <w:vertAlign w:val="superscript"/>
              </w:rPr>
              <w:t xml:space="preserve"> 28</w:t>
            </w:r>
            <w:r w:rsidRPr="0053755B">
              <w:rPr>
                <w:rFonts w:ascii="Times New Roman" w:hAnsi="Times New Roman"/>
              </w:rPr>
              <w:t>, sumažėjęs neutrofilų kiekis</w:t>
            </w:r>
            <w:r w:rsidRPr="0053755B">
              <w:rPr>
                <w:rFonts w:ascii="Times New Roman" w:hAnsi="Times New Roman" w:cs="Times New Roman"/>
              </w:rPr>
              <w:t>,</w:t>
            </w:r>
            <w:r w:rsidRPr="0053755B">
              <w:rPr>
                <w:rFonts w:ascii="Times New Roman" w:hAnsi="Times New Roman"/>
              </w:rPr>
              <w:t xml:space="preserve"> padidėjęs eozinofilų </w:t>
            </w:r>
            <w:r w:rsidRPr="0053755B">
              <w:rPr>
                <w:rFonts w:ascii="Times New Roman" w:hAnsi="Times New Roman" w:cs="Times New Roman"/>
              </w:rPr>
              <w:t>kiekis</w:t>
            </w:r>
            <w:r w:rsidRPr="0053755B">
              <w:rPr>
                <w:rFonts w:ascii="Times New Roman" w:hAnsi="Times New Roman" w:cs="Times New Roman"/>
                <w:vertAlign w:val="superscript"/>
              </w:rPr>
              <w:t>27</w:t>
            </w:r>
          </w:p>
        </w:tc>
        <w:tc>
          <w:tcPr>
            <w:tcW w:w="907" w:type="pct"/>
            <w:hideMark/>
          </w:tcPr>
          <w:p w14:paraId="58C45F90"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Neutropenija</w:t>
            </w:r>
            <w:r w:rsidRPr="0053755B">
              <w:rPr>
                <w:rFonts w:ascii="Times New Roman" w:hAnsi="Times New Roman" w:cs="Times New Roman"/>
                <w:vertAlign w:val="superscript"/>
              </w:rPr>
              <w:t>1</w:t>
            </w:r>
            <w:r w:rsidRPr="0053755B">
              <w:rPr>
                <w:rFonts w:ascii="Times New Roman" w:hAnsi="Times New Roman" w:cs="Times New Roman"/>
              </w:rPr>
              <w:t>, trombocitopenija, anemija, sumažėjęs trombocitų kiekis</w:t>
            </w:r>
            <w:r w:rsidRPr="0053755B">
              <w:rPr>
                <w:rFonts w:ascii="Times New Roman" w:hAnsi="Times New Roman" w:cs="Times New Roman"/>
                <w:vertAlign w:val="superscript"/>
              </w:rPr>
              <w:t>13</w:t>
            </w:r>
          </w:p>
        </w:tc>
        <w:tc>
          <w:tcPr>
            <w:tcW w:w="681" w:type="pct"/>
            <w:hideMark/>
          </w:tcPr>
          <w:p w14:paraId="00930F2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Agranulocitozė</w:t>
            </w:r>
            <w:r w:rsidRPr="0053755B">
              <w:rPr>
                <w:rFonts w:ascii="Times New Roman" w:hAnsi="Times New Roman" w:cs="Times New Roman"/>
                <w:vertAlign w:val="superscript"/>
              </w:rPr>
              <w:t>26</w:t>
            </w:r>
          </w:p>
        </w:tc>
        <w:tc>
          <w:tcPr>
            <w:tcW w:w="681" w:type="pct"/>
            <w:hideMark/>
          </w:tcPr>
          <w:p w14:paraId="24B8031D" w14:textId="77777777" w:rsidR="00C238A2" w:rsidRPr="0053755B" w:rsidRDefault="00C238A2" w:rsidP="00255400">
            <w:pPr>
              <w:pStyle w:val="Antrats"/>
              <w:rPr>
                <w:rFonts w:ascii="Times New Roman" w:hAnsi="Times New Roman" w:cs="Times New Roman"/>
              </w:rPr>
            </w:pPr>
          </w:p>
        </w:tc>
        <w:tc>
          <w:tcPr>
            <w:tcW w:w="681" w:type="pct"/>
            <w:hideMark/>
          </w:tcPr>
          <w:p w14:paraId="425C23C3" w14:textId="77777777" w:rsidR="00C238A2" w:rsidRPr="0053755B" w:rsidRDefault="00C238A2" w:rsidP="00255400">
            <w:pPr>
              <w:pStyle w:val="Antrats"/>
              <w:rPr>
                <w:rFonts w:ascii="Times New Roman" w:hAnsi="Times New Roman" w:cs="Times New Roman"/>
              </w:rPr>
            </w:pPr>
          </w:p>
        </w:tc>
      </w:tr>
      <w:tr w:rsidR="00C238A2" w:rsidRPr="0053755B" w14:paraId="1D6E684F" w14:textId="77777777" w:rsidTr="007B04EF">
        <w:trPr>
          <w:trHeight w:val="143"/>
        </w:trPr>
        <w:tc>
          <w:tcPr>
            <w:tcW w:w="643" w:type="pct"/>
            <w:hideMark/>
          </w:tcPr>
          <w:p w14:paraId="74BBA03E" w14:textId="77777777" w:rsidR="00C238A2" w:rsidRPr="0053755B" w:rsidRDefault="00C238A2" w:rsidP="00255400">
            <w:pPr>
              <w:pStyle w:val="Antrats"/>
              <w:rPr>
                <w:rFonts w:ascii="Times New Roman" w:hAnsi="Times New Roman"/>
              </w:rPr>
            </w:pPr>
            <w:r w:rsidRPr="0053755B">
              <w:rPr>
                <w:rFonts w:ascii="Times New Roman" w:hAnsi="Times New Roman" w:cs="Times New Roman"/>
                <w:i/>
                <w:iCs/>
              </w:rPr>
              <w:t>Imuninės sistemos sutrikimai</w:t>
            </w:r>
          </w:p>
        </w:tc>
        <w:tc>
          <w:tcPr>
            <w:tcW w:w="635" w:type="pct"/>
            <w:hideMark/>
          </w:tcPr>
          <w:p w14:paraId="5CFF72F7" w14:textId="77777777" w:rsidR="00C238A2" w:rsidRPr="0053755B" w:rsidRDefault="00C238A2" w:rsidP="00255400">
            <w:pPr>
              <w:pStyle w:val="Antrats"/>
              <w:rPr>
                <w:rFonts w:ascii="Times New Roman" w:hAnsi="Times New Roman" w:cs="Times New Roman"/>
              </w:rPr>
            </w:pPr>
          </w:p>
        </w:tc>
        <w:tc>
          <w:tcPr>
            <w:tcW w:w="772" w:type="pct"/>
            <w:hideMark/>
          </w:tcPr>
          <w:p w14:paraId="4EEA6517" w14:textId="77777777" w:rsidR="00C238A2" w:rsidRPr="0053755B" w:rsidRDefault="00C238A2" w:rsidP="00255400">
            <w:pPr>
              <w:pStyle w:val="Antrats"/>
              <w:rPr>
                <w:rFonts w:ascii="Times New Roman" w:hAnsi="Times New Roman" w:cs="Times New Roman"/>
              </w:rPr>
            </w:pPr>
          </w:p>
        </w:tc>
        <w:tc>
          <w:tcPr>
            <w:tcW w:w="907" w:type="pct"/>
            <w:hideMark/>
          </w:tcPr>
          <w:p w14:paraId="11350AC2" w14:textId="77777777" w:rsidR="00C238A2" w:rsidRPr="0053755B" w:rsidRDefault="00C238A2" w:rsidP="00255400">
            <w:pPr>
              <w:pStyle w:val="Antrats"/>
              <w:rPr>
                <w:rFonts w:ascii="Times New Roman" w:hAnsi="Times New Roman"/>
              </w:rPr>
            </w:pPr>
            <w:r w:rsidRPr="0053755B">
              <w:rPr>
                <w:rFonts w:ascii="Times New Roman" w:hAnsi="Times New Roman" w:cs="Times New Roman"/>
              </w:rPr>
              <w:t>Padidėjęs</w:t>
            </w:r>
            <w:r w:rsidRPr="0053755B">
              <w:rPr>
                <w:rFonts w:ascii="Times New Roman" w:hAnsi="Times New Roman"/>
              </w:rPr>
              <w:t xml:space="preserve"> jautrumas (įskaitant </w:t>
            </w:r>
            <w:r w:rsidRPr="0053755B">
              <w:rPr>
                <w:rFonts w:ascii="Times New Roman" w:hAnsi="Times New Roman" w:cs="Times New Roman"/>
              </w:rPr>
              <w:t xml:space="preserve">odos </w:t>
            </w:r>
            <w:r w:rsidRPr="0053755B">
              <w:rPr>
                <w:rFonts w:ascii="Times New Roman" w:hAnsi="Times New Roman"/>
              </w:rPr>
              <w:t>alergines reakcijas)</w:t>
            </w:r>
          </w:p>
        </w:tc>
        <w:tc>
          <w:tcPr>
            <w:tcW w:w="681" w:type="pct"/>
            <w:hideMark/>
          </w:tcPr>
          <w:p w14:paraId="3AEA816E" w14:textId="77777777" w:rsidR="00C238A2" w:rsidRPr="0053755B" w:rsidRDefault="00C238A2" w:rsidP="00255400">
            <w:pPr>
              <w:pStyle w:val="Antrats"/>
              <w:rPr>
                <w:rFonts w:ascii="Times New Roman" w:hAnsi="Times New Roman" w:cs="Times New Roman"/>
              </w:rPr>
            </w:pPr>
          </w:p>
        </w:tc>
        <w:tc>
          <w:tcPr>
            <w:tcW w:w="681" w:type="pct"/>
            <w:hideMark/>
          </w:tcPr>
          <w:p w14:paraId="51742157"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Anafilaksinė reakcija</w:t>
            </w:r>
            <w:r w:rsidRPr="0053755B">
              <w:rPr>
                <w:rFonts w:ascii="Times New Roman" w:hAnsi="Times New Roman" w:cs="Times New Roman"/>
                <w:vertAlign w:val="superscript"/>
              </w:rPr>
              <w:t>5</w:t>
            </w:r>
          </w:p>
        </w:tc>
        <w:tc>
          <w:tcPr>
            <w:tcW w:w="681" w:type="pct"/>
            <w:hideMark/>
          </w:tcPr>
          <w:p w14:paraId="6F2FF246" w14:textId="77777777" w:rsidR="00C238A2" w:rsidRPr="0053755B" w:rsidRDefault="00C238A2" w:rsidP="00255400">
            <w:pPr>
              <w:pStyle w:val="Antrats"/>
              <w:rPr>
                <w:rFonts w:ascii="Times New Roman" w:hAnsi="Times New Roman" w:cs="Times New Roman"/>
              </w:rPr>
            </w:pPr>
          </w:p>
        </w:tc>
      </w:tr>
      <w:tr w:rsidR="00C238A2" w:rsidRPr="0053755B" w14:paraId="1880B57E" w14:textId="77777777" w:rsidTr="007B04EF">
        <w:trPr>
          <w:trHeight w:val="143"/>
        </w:trPr>
        <w:tc>
          <w:tcPr>
            <w:tcW w:w="643" w:type="pct"/>
            <w:hideMark/>
          </w:tcPr>
          <w:p w14:paraId="2FA4625C" w14:textId="77777777" w:rsidR="00C238A2" w:rsidRPr="0053755B" w:rsidRDefault="00C238A2" w:rsidP="00255400">
            <w:pPr>
              <w:pStyle w:val="Antrats"/>
              <w:rPr>
                <w:rFonts w:ascii="Times New Roman" w:hAnsi="Times New Roman"/>
              </w:rPr>
            </w:pPr>
            <w:r w:rsidRPr="0053755B">
              <w:rPr>
                <w:rFonts w:ascii="Times New Roman" w:hAnsi="Times New Roman" w:cs="Times New Roman"/>
                <w:i/>
                <w:iCs/>
              </w:rPr>
              <w:t>Endokrininiai sutrikimai</w:t>
            </w:r>
          </w:p>
        </w:tc>
        <w:tc>
          <w:tcPr>
            <w:tcW w:w="635" w:type="pct"/>
            <w:hideMark/>
          </w:tcPr>
          <w:p w14:paraId="505E3E16" w14:textId="77777777" w:rsidR="00C238A2" w:rsidRPr="0053755B" w:rsidRDefault="00C238A2" w:rsidP="00255400">
            <w:pPr>
              <w:pStyle w:val="Antrats"/>
              <w:rPr>
                <w:rFonts w:ascii="Times New Roman" w:hAnsi="Times New Roman" w:cs="Times New Roman"/>
              </w:rPr>
            </w:pPr>
          </w:p>
        </w:tc>
        <w:tc>
          <w:tcPr>
            <w:tcW w:w="772" w:type="pct"/>
            <w:hideMark/>
          </w:tcPr>
          <w:p w14:paraId="4A80A397" w14:textId="77777777" w:rsidR="00C238A2" w:rsidRPr="0053755B" w:rsidRDefault="00C238A2" w:rsidP="00255400">
            <w:pPr>
              <w:pStyle w:val="Antrats"/>
              <w:rPr>
                <w:rFonts w:ascii="Times New Roman" w:hAnsi="Times New Roman"/>
              </w:rPr>
            </w:pPr>
            <w:r w:rsidRPr="0053755B">
              <w:rPr>
                <w:rFonts w:ascii="Times New Roman" w:hAnsi="Times New Roman" w:cs="Times New Roman"/>
              </w:rPr>
              <w:t>Hiperprolaktinemija</w:t>
            </w:r>
            <w:r w:rsidRPr="0053755B">
              <w:rPr>
                <w:rFonts w:ascii="Times New Roman" w:hAnsi="Times New Roman" w:cs="Times New Roman"/>
                <w:vertAlign w:val="superscript"/>
              </w:rPr>
              <w:t>15</w:t>
            </w:r>
            <w:r w:rsidRPr="0053755B">
              <w:rPr>
                <w:rFonts w:ascii="Times New Roman" w:hAnsi="Times New Roman" w:cs="Times New Roman"/>
              </w:rPr>
              <w:t>, sumažėjusi</w:t>
            </w:r>
            <w:r w:rsidRPr="0053755B">
              <w:rPr>
                <w:rFonts w:ascii="Times New Roman" w:hAnsi="Times New Roman"/>
              </w:rPr>
              <w:t xml:space="preserve"> bendro </w:t>
            </w:r>
            <w:r w:rsidRPr="0053755B">
              <w:rPr>
                <w:rFonts w:ascii="Times New Roman" w:hAnsi="Times New Roman" w:cs="Times New Roman"/>
              </w:rPr>
              <w:t>T</w:t>
            </w:r>
            <w:r w:rsidRPr="0053755B">
              <w:rPr>
                <w:rFonts w:ascii="Times New Roman" w:hAnsi="Times New Roman" w:cs="Times New Roman"/>
                <w:vertAlign w:val="subscript"/>
              </w:rPr>
              <w:t>4</w:t>
            </w:r>
            <w:r w:rsidRPr="0053755B">
              <w:rPr>
                <w:rFonts w:ascii="Times New Roman" w:hAnsi="Times New Roman" w:cs="Times New Roman"/>
                <w:vertAlign w:val="superscript"/>
              </w:rPr>
              <w:t>24</w:t>
            </w:r>
            <w:r w:rsidRPr="0053755B">
              <w:rPr>
                <w:rFonts w:ascii="Times New Roman" w:hAnsi="Times New Roman" w:cs="Times New Roman"/>
              </w:rPr>
              <w:t>, sumažėjusi</w:t>
            </w:r>
            <w:r w:rsidRPr="0053755B">
              <w:rPr>
                <w:rFonts w:ascii="Times New Roman" w:hAnsi="Times New Roman"/>
              </w:rPr>
              <w:t xml:space="preserve"> laisvo T</w:t>
            </w:r>
            <w:r w:rsidRPr="0053755B">
              <w:rPr>
                <w:rFonts w:ascii="Times New Roman" w:hAnsi="Times New Roman"/>
                <w:vertAlign w:val="subscript"/>
              </w:rPr>
              <w:t>4</w:t>
            </w:r>
            <w:r w:rsidRPr="0053755B">
              <w:rPr>
                <w:rFonts w:ascii="Times New Roman" w:hAnsi="Times New Roman" w:cs="Times New Roman"/>
                <w:vertAlign w:val="subscript"/>
              </w:rPr>
              <w:t> </w:t>
            </w:r>
            <w:r w:rsidRPr="0053755B">
              <w:rPr>
                <w:rFonts w:ascii="Times New Roman" w:hAnsi="Times New Roman" w:cs="Times New Roman"/>
                <w:vertAlign w:val="superscript"/>
              </w:rPr>
              <w:t>24</w:t>
            </w:r>
            <w:r w:rsidRPr="0053755B">
              <w:rPr>
                <w:rFonts w:ascii="Times New Roman" w:hAnsi="Times New Roman" w:cs="Times New Roman"/>
              </w:rPr>
              <w:t>, sumažėjusi</w:t>
            </w:r>
            <w:r w:rsidRPr="0053755B">
              <w:rPr>
                <w:rFonts w:ascii="Times New Roman" w:hAnsi="Times New Roman"/>
              </w:rPr>
              <w:t xml:space="preserve"> bendro T</w:t>
            </w:r>
            <w:r w:rsidRPr="0053755B">
              <w:rPr>
                <w:rFonts w:ascii="Times New Roman" w:hAnsi="Times New Roman"/>
                <w:vertAlign w:val="subscript"/>
              </w:rPr>
              <w:t>3</w:t>
            </w:r>
            <w:r w:rsidRPr="0053755B">
              <w:rPr>
                <w:rFonts w:ascii="Times New Roman" w:hAnsi="Times New Roman" w:cs="Times New Roman"/>
                <w:vertAlign w:val="subscript"/>
              </w:rPr>
              <w:t> </w:t>
            </w:r>
            <w:r w:rsidRPr="0053755B">
              <w:rPr>
                <w:rFonts w:ascii="Times New Roman" w:hAnsi="Times New Roman" w:cs="Times New Roman"/>
                <w:vertAlign w:val="superscript"/>
              </w:rPr>
              <w:t>24</w:t>
            </w:r>
            <w:r w:rsidRPr="0053755B">
              <w:rPr>
                <w:rFonts w:ascii="Times New Roman" w:hAnsi="Times New Roman" w:cs="Times New Roman"/>
              </w:rPr>
              <w:t>, padidėjusi</w:t>
            </w:r>
            <w:r w:rsidRPr="0053755B">
              <w:rPr>
                <w:rFonts w:ascii="Times New Roman" w:hAnsi="Times New Roman"/>
              </w:rPr>
              <w:t xml:space="preserve"> TSH</w:t>
            </w:r>
            <w:r w:rsidRPr="0053755B">
              <w:rPr>
                <w:rFonts w:ascii="Times New Roman" w:hAnsi="Times New Roman" w:cs="Times New Roman"/>
              </w:rPr>
              <w:t> </w:t>
            </w:r>
            <w:r w:rsidRPr="0053755B">
              <w:rPr>
                <w:rFonts w:ascii="Times New Roman" w:hAnsi="Times New Roman" w:cs="Times New Roman"/>
                <w:vertAlign w:val="superscript"/>
              </w:rPr>
              <w:t xml:space="preserve">24 </w:t>
            </w:r>
            <w:r w:rsidRPr="0053755B">
              <w:rPr>
                <w:rFonts w:ascii="Times New Roman" w:hAnsi="Times New Roman" w:cs="Times New Roman"/>
              </w:rPr>
              <w:t>koncentracija</w:t>
            </w:r>
          </w:p>
        </w:tc>
        <w:tc>
          <w:tcPr>
            <w:tcW w:w="907" w:type="pct"/>
            <w:hideMark/>
          </w:tcPr>
          <w:p w14:paraId="4410AA47"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Sumažėjusi laisvo T</w:t>
            </w:r>
            <w:r w:rsidRPr="0053755B">
              <w:rPr>
                <w:rFonts w:ascii="Times New Roman" w:hAnsi="Times New Roman" w:cs="Times New Roman"/>
                <w:vertAlign w:val="subscript"/>
              </w:rPr>
              <w:t>3</w:t>
            </w:r>
            <w:r w:rsidRPr="0053755B">
              <w:rPr>
                <w:rFonts w:ascii="Times New Roman" w:hAnsi="Times New Roman" w:cs="Times New Roman"/>
                <w:vertAlign w:val="superscript"/>
              </w:rPr>
              <w:t> 24</w:t>
            </w:r>
            <w:r w:rsidRPr="0053755B">
              <w:rPr>
                <w:rFonts w:ascii="Times New Roman" w:hAnsi="Times New Roman" w:cs="Times New Roman"/>
              </w:rPr>
              <w:t xml:space="preserve"> koncentracija, hipotirozė</w:t>
            </w:r>
            <w:r w:rsidRPr="0053755B">
              <w:rPr>
                <w:rFonts w:ascii="Times New Roman" w:hAnsi="Times New Roman" w:cs="Times New Roman"/>
                <w:vertAlign w:val="superscript"/>
              </w:rPr>
              <w:t>21</w:t>
            </w:r>
          </w:p>
        </w:tc>
        <w:tc>
          <w:tcPr>
            <w:tcW w:w="681" w:type="pct"/>
            <w:hideMark/>
          </w:tcPr>
          <w:p w14:paraId="4E613823" w14:textId="77777777" w:rsidR="00C238A2" w:rsidRPr="0053755B" w:rsidRDefault="00C238A2" w:rsidP="00255400">
            <w:pPr>
              <w:pStyle w:val="Antrats"/>
              <w:rPr>
                <w:rFonts w:ascii="Times New Roman" w:hAnsi="Times New Roman" w:cs="Times New Roman"/>
              </w:rPr>
            </w:pPr>
          </w:p>
        </w:tc>
        <w:tc>
          <w:tcPr>
            <w:tcW w:w="681" w:type="pct"/>
            <w:hideMark/>
          </w:tcPr>
          <w:p w14:paraId="02B38876"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Sutrikusi antidiurezinio hormono sekrecija</w:t>
            </w:r>
          </w:p>
        </w:tc>
        <w:tc>
          <w:tcPr>
            <w:tcW w:w="681" w:type="pct"/>
            <w:hideMark/>
          </w:tcPr>
          <w:p w14:paraId="3C86C001" w14:textId="77777777" w:rsidR="00C238A2" w:rsidRPr="0053755B" w:rsidRDefault="00C238A2" w:rsidP="00255400">
            <w:pPr>
              <w:pStyle w:val="Antrats"/>
              <w:rPr>
                <w:rFonts w:ascii="Times New Roman" w:hAnsi="Times New Roman" w:cs="Times New Roman"/>
              </w:rPr>
            </w:pPr>
          </w:p>
        </w:tc>
      </w:tr>
      <w:tr w:rsidR="00C238A2" w:rsidRPr="0053755B" w14:paraId="7F2E674C" w14:textId="77777777" w:rsidTr="007B04EF">
        <w:trPr>
          <w:trHeight w:val="143"/>
        </w:trPr>
        <w:tc>
          <w:tcPr>
            <w:tcW w:w="643" w:type="pct"/>
            <w:hideMark/>
          </w:tcPr>
          <w:p w14:paraId="1CBF6610" w14:textId="77777777" w:rsidR="00C238A2" w:rsidRPr="0053755B" w:rsidRDefault="00C238A2" w:rsidP="00255400">
            <w:pPr>
              <w:pStyle w:val="Antrats"/>
              <w:rPr>
                <w:rFonts w:ascii="Times New Roman" w:hAnsi="Times New Roman"/>
              </w:rPr>
            </w:pPr>
            <w:r w:rsidRPr="0053755B">
              <w:rPr>
                <w:rFonts w:ascii="Times New Roman" w:hAnsi="Times New Roman" w:cs="Times New Roman"/>
                <w:i/>
                <w:iCs/>
              </w:rPr>
              <w:t>Metabolizmo ir mitybos sutrikimai</w:t>
            </w:r>
          </w:p>
        </w:tc>
        <w:tc>
          <w:tcPr>
            <w:tcW w:w="635" w:type="pct"/>
            <w:hideMark/>
          </w:tcPr>
          <w:p w14:paraId="75BB2BA2" w14:textId="77777777" w:rsidR="00C238A2" w:rsidRPr="0053755B" w:rsidRDefault="00C238A2" w:rsidP="00255400">
            <w:pPr>
              <w:pStyle w:val="Antrats"/>
              <w:rPr>
                <w:rFonts w:ascii="Times New Roman" w:hAnsi="Times New Roman"/>
              </w:rPr>
            </w:pPr>
            <w:r w:rsidRPr="0053755B">
              <w:rPr>
                <w:rFonts w:ascii="Times New Roman" w:hAnsi="Times New Roman" w:cs="Times New Roman"/>
              </w:rPr>
              <w:t xml:space="preserve">Padidėjusi </w:t>
            </w:r>
            <w:r w:rsidRPr="0053755B">
              <w:rPr>
                <w:rFonts w:ascii="Times New Roman" w:hAnsi="Times New Roman"/>
              </w:rPr>
              <w:t xml:space="preserve">trigliceridų </w:t>
            </w:r>
            <w:r w:rsidRPr="0053755B">
              <w:rPr>
                <w:rFonts w:ascii="Times New Roman" w:hAnsi="Times New Roman" w:cs="Times New Roman"/>
              </w:rPr>
              <w:t>koncentracija</w:t>
            </w:r>
            <w:r w:rsidRPr="0053755B">
              <w:rPr>
                <w:rFonts w:ascii="Times New Roman" w:hAnsi="Times New Roman"/>
              </w:rPr>
              <w:t xml:space="preserve"> serume</w:t>
            </w:r>
            <w:r w:rsidRPr="0053755B">
              <w:rPr>
                <w:rFonts w:ascii="Times New Roman" w:hAnsi="Times New Roman" w:cs="Times New Roman"/>
              </w:rPr>
              <w:t> </w:t>
            </w:r>
            <w:r w:rsidRPr="0053755B">
              <w:rPr>
                <w:rFonts w:ascii="Times New Roman" w:hAnsi="Times New Roman" w:cs="Times New Roman"/>
                <w:vertAlign w:val="superscript"/>
              </w:rPr>
              <w:t>10,30</w:t>
            </w:r>
            <w:r w:rsidRPr="0053755B">
              <w:rPr>
                <w:rFonts w:ascii="Times New Roman" w:hAnsi="Times New Roman" w:cs="Times New Roman"/>
              </w:rPr>
              <w:t>, padidėjusi</w:t>
            </w:r>
            <w:r w:rsidRPr="0053755B">
              <w:rPr>
                <w:rFonts w:ascii="Times New Roman" w:hAnsi="Times New Roman"/>
              </w:rPr>
              <w:t xml:space="preserve"> bendro </w:t>
            </w:r>
            <w:r w:rsidRPr="0053755B">
              <w:rPr>
                <w:rFonts w:ascii="Times New Roman" w:hAnsi="Times New Roman" w:cs="Times New Roman"/>
              </w:rPr>
              <w:t xml:space="preserve">(ypač MLT) </w:t>
            </w:r>
            <w:r w:rsidRPr="0053755B">
              <w:rPr>
                <w:rFonts w:ascii="Times New Roman" w:hAnsi="Times New Roman"/>
              </w:rPr>
              <w:t xml:space="preserve">cholesterolio </w:t>
            </w:r>
            <w:r w:rsidRPr="0053755B">
              <w:rPr>
                <w:rFonts w:ascii="Times New Roman" w:hAnsi="Times New Roman" w:cs="Times New Roman"/>
              </w:rPr>
              <w:t>koncentracija</w:t>
            </w:r>
            <w:r w:rsidRPr="0053755B">
              <w:rPr>
                <w:rFonts w:ascii="Times New Roman" w:hAnsi="Times New Roman" w:cs="Times New Roman"/>
                <w:vertAlign w:val="superscript"/>
              </w:rPr>
              <w:t>11,30</w:t>
            </w:r>
            <w:r w:rsidRPr="0053755B">
              <w:rPr>
                <w:rFonts w:ascii="Times New Roman" w:hAnsi="Times New Roman" w:cs="Times New Roman"/>
              </w:rPr>
              <w:t>, sumažėjusi</w:t>
            </w:r>
            <w:r w:rsidRPr="0053755B">
              <w:rPr>
                <w:rFonts w:ascii="Times New Roman" w:hAnsi="Times New Roman"/>
              </w:rPr>
              <w:t xml:space="preserve"> DTL </w:t>
            </w:r>
            <w:r w:rsidRPr="0053755B">
              <w:rPr>
                <w:rFonts w:ascii="Times New Roman" w:hAnsi="Times New Roman" w:cs="Times New Roman"/>
              </w:rPr>
              <w:t>cholesterolio koncentracija</w:t>
            </w:r>
            <w:r w:rsidRPr="0053755B">
              <w:rPr>
                <w:rFonts w:ascii="Times New Roman" w:hAnsi="Times New Roman" w:cs="Times New Roman"/>
                <w:vertAlign w:val="superscript"/>
              </w:rPr>
              <w:t>17,30</w:t>
            </w:r>
            <w:r w:rsidRPr="0053755B">
              <w:rPr>
                <w:rFonts w:ascii="Times New Roman" w:hAnsi="Times New Roman" w:cs="Times New Roman"/>
              </w:rPr>
              <w:t>, svorio prieaugis </w:t>
            </w:r>
            <w:r w:rsidRPr="0053755B">
              <w:rPr>
                <w:rFonts w:ascii="Times New Roman" w:hAnsi="Times New Roman" w:cs="Times New Roman"/>
                <w:vertAlign w:val="superscript"/>
              </w:rPr>
              <w:t>8,30</w:t>
            </w:r>
          </w:p>
        </w:tc>
        <w:tc>
          <w:tcPr>
            <w:tcW w:w="772" w:type="pct"/>
            <w:hideMark/>
          </w:tcPr>
          <w:p w14:paraId="2885CC0E"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Padidėjęs apetitas, padidėjusi gliukozės koncentracija kraujyje (iki hiperglikemijos lygio)</w:t>
            </w:r>
            <w:r w:rsidRPr="0053755B">
              <w:rPr>
                <w:rFonts w:ascii="Times New Roman" w:hAnsi="Times New Roman" w:cs="Times New Roman"/>
                <w:vertAlign w:val="superscript"/>
              </w:rPr>
              <w:t>6, 30</w:t>
            </w:r>
          </w:p>
        </w:tc>
        <w:tc>
          <w:tcPr>
            <w:tcW w:w="907" w:type="pct"/>
            <w:hideMark/>
          </w:tcPr>
          <w:p w14:paraId="2FF205A3"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Hiponatremija </w:t>
            </w:r>
            <w:r w:rsidRPr="0053755B">
              <w:rPr>
                <w:rFonts w:ascii="Times New Roman" w:hAnsi="Times New Roman" w:cs="Times New Roman"/>
                <w:vertAlign w:val="superscript"/>
              </w:rPr>
              <w:t>19</w:t>
            </w:r>
            <w:r w:rsidRPr="0053755B">
              <w:rPr>
                <w:rFonts w:ascii="Times New Roman" w:hAnsi="Times New Roman" w:cs="Times New Roman"/>
              </w:rPr>
              <w:t>, cukrinis diabetas</w:t>
            </w:r>
            <w:r w:rsidRPr="0053755B">
              <w:rPr>
                <w:rFonts w:ascii="Times New Roman" w:hAnsi="Times New Roman" w:cs="Times New Roman"/>
                <w:vertAlign w:val="superscript"/>
              </w:rPr>
              <w:t>1,5</w:t>
            </w:r>
            <w:r w:rsidRPr="0053755B">
              <w:rPr>
                <w:rFonts w:ascii="Times New Roman" w:hAnsi="Times New Roman" w:cs="Times New Roman"/>
              </w:rPr>
              <w:t>, pasunkėjęs esamas diabetas</w:t>
            </w:r>
          </w:p>
        </w:tc>
        <w:tc>
          <w:tcPr>
            <w:tcW w:w="681" w:type="pct"/>
            <w:hideMark/>
          </w:tcPr>
          <w:p w14:paraId="72CEFBCE"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Metabolinis sindromas</w:t>
            </w:r>
            <w:r w:rsidRPr="0053755B">
              <w:rPr>
                <w:rFonts w:ascii="Times New Roman" w:hAnsi="Times New Roman" w:cs="Times New Roman"/>
                <w:vertAlign w:val="superscript"/>
              </w:rPr>
              <w:t>29</w:t>
            </w:r>
          </w:p>
        </w:tc>
        <w:tc>
          <w:tcPr>
            <w:tcW w:w="681" w:type="pct"/>
            <w:hideMark/>
          </w:tcPr>
          <w:p w14:paraId="099EF384" w14:textId="77777777" w:rsidR="00C238A2" w:rsidRPr="0053755B" w:rsidRDefault="00C238A2" w:rsidP="00255400">
            <w:pPr>
              <w:pStyle w:val="Antrats"/>
              <w:rPr>
                <w:rFonts w:ascii="Times New Roman" w:hAnsi="Times New Roman" w:cs="Times New Roman"/>
              </w:rPr>
            </w:pPr>
          </w:p>
        </w:tc>
        <w:tc>
          <w:tcPr>
            <w:tcW w:w="681" w:type="pct"/>
            <w:hideMark/>
          </w:tcPr>
          <w:p w14:paraId="31F0D52A" w14:textId="77777777" w:rsidR="00C238A2" w:rsidRPr="0053755B" w:rsidRDefault="00C238A2" w:rsidP="00255400">
            <w:pPr>
              <w:pStyle w:val="Antrats"/>
              <w:rPr>
                <w:rFonts w:ascii="Times New Roman" w:hAnsi="Times New Roman" w:cs="Times New Roman"/>
              </w:rPr>
            </w:pPr>
          </w:p>
        </w:tc>
      </w:tr>
      <w:tr w:rsidR="00C238A2" w:rsidRPr="0053755B" w14:paraId="2F130365" w14:textId="77777777" w:rsidTr="007B04EF">
        <w:trPr>
          <w:trHeight w:val="143"/>
        </w:trPr>
        <w:tc>
          <w:tcPr>
            <w:tcW w:w="643" w:type="pct"/>
            <w:hideMark/>
          </w:tcPr>
          <w:p w14:paraId="323DD3E8" w14:textId="77777777" w:rsidR="00C238A2" w:rsidRPr="0053755B" w:rsidRDefault="00C238A2" w:rsidP="00255400">
            <w:pPr>
              <w:pStyle w:val="Antrats"/>
              <w:rPr>
                <w:rFonts w:ascii="Times New Roman" w:hAnsi="Times New Roman"/>
              </w:rPr>
            </w:pPr>
            <w:r w:rsidRPr="0053755B">
              <w:rPr>
                <w:rFonts w:ascii="Times New Roman" w:hAnsi="Times New Roman" w:cs="Times New Roman"/>
                <w:i/>
                <w:iCs/>
              </w:rPr>
              <w:t>Psichikos sutrikimai</w:t>
            </w:r>
          </w:p>
        </w:tc>
        <w:tc>
          <w:tcPr>
            <w:tcW w:w="635" w:type="pct"/>
            <w:hideMark/>
          </w:tcPr>
          <w:p w14:paraId="08F74A85" w14:textId="77777777" w:rsidR="00C238A2" w:rsidRPr="0053755B" w:rsidRDefault="00C238A2" w:rsidP="00255400">
            <w:pPr>
              <w:pStyle w:val="Antrats"/>
              <w:rPr>
                <w:rFonts w:ascii="Times New Roman" w:hAnsi="Times New Roman" w:cs="Times New Roman"/>
              </w:rPr>
            </w:pPr>
          </w:p>
        </w:tc>
        <w:tc>
          <w:tcPr>
            <w:tcW w:w="772" w:type="pct"/>
            <w:hideMark/>
          </w:tcPr>
          <w:p w14:paraId="11F27EA0"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Nenormalūs sapnai ir košmarai, savižudiškos mintys ir elgesys</w:t>
            </w:r>
            <w:r w:rsidRPr="0053755B">
              <w:rPr>
                <w:rFonts w:ascii="Times New Roman" w:hAnsi="Times New Roman" w:cs="Times New Roman"/>
                <w:vertAlign w:val="superscript"/>
              </w:rPr>
              <w:t>20</w:t>
            </w:r>
          </w:p>
        </w:tc>
        <w:tc>
          <w:tcPr>
            <w:tcW w:w="907" w:type="pct"/>
            <w:hideMark/>
          </w:tcPr>
          <w:p w14:paraId="1EF07D58" w14:textId="77777777" w:rsidR="00C238A2" w:rsidRPr="0053755B" w:rsidRDefault="00C238A2" w:rsidP="00255400">
            <w:pPr>
              <w:pStyle w:val="Antrats"/>
              <w:rPr>
                <w:rFonts w:ascii="Times New Roman" w:hAnsi="Times New Roman" w:cs="Times New Roman"/>
              </w:rPr>
            </w:pPr>
          </w:p>
        </w:tc>
        <w:tc>
          <w:tcPr>
            <w:tcW w:w="681" w:type="pct"/>
            <w:hideMark/>
          </w:tcPr>
          <w:p w14:paraId="0B055BCF" w14:textId="77777777" w:rsidR="00C238A2" w:rsidRPr="0053755B" w:rsidRDefault="00C238A2" w:rsidP="00255400">
            <w:pPr>
              <w:pStyle w:val="Antrats"/>
              <w:rPr>
                <w:rFonts w:ascii="Times New Roman" w:hAnsi="Times New Roman"/>
              </w:rPr>
            </w:pPr>
            <w:r w:rsidRPr="0053755B">
              <w:rPr>
                <w:rFonts w:ascii="Times New Roman" w:hAnsi="Times New Roman"/>
              </w:rPr>
              <w:t xml:space="preserve">Somnambulizmas ir </w:t>
            </w:r>
            <w:r w:rsidRPr="0053755B">
              <w:rPr>
                <w:rFonts w:ascii="Times New Roman" w:hAnsi="Times New Roman" w:cs="Times New Roman"/>
              </w:rPr>
              <w:t>susijusios reakcijos</w:t>
            </w:r>
            <w:r w:rsidRPr="0053755B">
              <w:rPr>
                <w:rFonts w:ascii="Times New Roman" w:hAnsi="Times New Roman"/>
              </w:rPr>
              <w:t>, pvz</w:t>
            </w:r>
            <w:r w:rsidRPr="0053755B">
              <w:rPr>
                <w:rFonts w:ascii="Times New Roman" w:hAnsi="Times New Roman" w:cs="Times New Roman"/>
              </w:rPr>
              <w:t>.,</w:t>
            </w:r>
            <w:r w:rsidRPr="0053755B">
              <w:rPr>
                <w:rFonts w:ascii="Times New Roman" w:hAnsi="Times New Roman"/>
              </w:rPr>
              <w:t xml:space="preserve"> kalbėjimas miegant ir su miegu susijęs valgymo sutrikimas</w:t>
            </w:r>
          </w:p>
        </w:tc>
        <w:tc>
          <w:tcPr>
            <w:tcW w:w="681" w:type="pct"/>
            <w:hideMark/>
          </w:tcPr>
          <w:p w14:paraId="679FC892" w14:textId="77777777" w:rsidR="00C238A2" w:rsidRPr="0053755B" w:rsidRDefault="00C238A2" w:rsidP="00255400">
            <w:pPr>
              <w:pStyle w:val="Antrats"/>
              <w:rPr>
                <w:rFonts w:ascii="Times New Roman" w:hAnsi="Times New Roman" w:cs="Times New Roman"/>
              </w:rPr>
            </w:pPr>
          </w:p>
        </w:tc>
        <w:tc>
          <w:tcPr>
            <w:tcW w:w="681" w:type="pct"/>
            <w:hideMark/>
          </w:tcPr>
          <w:p w14:paraId="77DE87F7" w14:textId="77777777" w:rsidR="00C238A2" w:rsidRPr="0053755B" w:rsidRDefault="00C238A2" w:rsidP="00255400">
            <w:pPr>
              <w:pStyle w:val="Antrats"/>
              <w:rPr>
                <w:rFonts w:ascii="Times New Roman" w:hAnsi="Times New Roman" w:cs="Times New Roman"/>
              </w:rPr>
            </w:pPr>
          </w:p>
        </w:tc>
      </w:tr>
      <w:tr w:rsidR="00C238A2" w:rsidRPr="0053755B" w14:paraId="512BAAAE" w14:textId="77777777" w:rsidTr="007B04EF">
        <w:trPr>
          <w:trHeight w:val="143"/>
        </w:trPr>
        <w:tc>
          <w:tcPr>
            <w:tcW w:w="643" w:type="pct"/>
            <w:hideMark/>
          </w:tcPr>
          <w:p w14:paraId="07760C7E" w14:textId="77777777" w:rsidR="00C238A2" w:rsidRPr="0053755B" w:rsidRDefault="00C238A2" w:rsidP="00255400">
            <w:pPr>
              <w:pStyle w:val="Antrats"/>
              <w:rPr>
                <w:rFonts w:ascii="Times New Roman" w:hAnsi="Times New Roman"/>
              </w:rPr>
            </w:pPr>
            <w:r w:rsidRPr="0053755B">
              <w:rPr>
                <w:rFonts w:ascii="Times New Roman" w:hAnsi="Times New Roman" w:cs="Times New Roman"/>
                <w:i/>
                <w:iCs/>
              </w:rPr>
              <w:t>Nervų sistemos sutrikimai</w:t>
            </w:r>
          </w:p>
        </w:tc>
        <w:tc>
          <w:tcPr>
            <w:tcW w:w="635" w:type="pct"/>
            <w:hideMark/>
          </w:tcPr>
          <w:p w14:paraId="56C9E63C" w14:textId="49A5854E" w:rsidR="00C238A2" w:rsidRPr="0053755B" w:rsidRDefault="00977BCB" w:rsidP="00255400">
            <w:pPr>
              <w:pStyle w:val="Antrats"/>
              <w:rPr>
                <w:rFonts w:ascii="Times New Roman" w:hAnsi="Times New Roman"/>
              </w:rPr>
            </w:pPr>
            <w:r>
              <w:rPr>
                <w:rFonts w:ascii="Times New Roman" w:hAnsi="Times New Roman" w:cs="Times New Roman"/>
              </w:rPr>
              <w:t>Svaigulys</w:t>
            </w:r>
            <w:r w:rsidR="00C238A2" w:rsidRPr="0053755B">
              <w:rPr>
                <w:rFonts w:ascii="Times New Roman" w:hAnsi="Times New Roman" w:cs="Times New Roman"/>
              </w:rPr>
              <w:t> </w:t>
            </w:r>
            <w:r w:rsidR="00C238A2" w:rsidRPr="0053755B">
              <w:rPr>
                <w:rFonts w:ascii="Times New Roman" w:hAnsi="Times New Roman"/>
                <w:vertAlign w:val="superscript"/>
              </w:rPr>
              <w:t xml:space="preserve">4, </w:t>
            </w:r>
            <w:r w:rsidR="00C238A2" w:rsidRPr="0053755B">
              <w:rPr>
                <w:rFonts w:ascii="Times New Roman" w:hAnsi="Times New Roman" w:cs="Times New Roman"/>
                <w:vertAlign w:val="superscript"/>
              </w:rPr>
              <w:t>16</w:t>
            </w:r>
            <w:r w:rsidR="00C238A2" w:rsidRPr="0053755B">
              <w:rPr>
                <w:rFonts w:ascii="Times New Roman" w:hAnsi="Times New Roman" w:cs="Times New Roman"/>
              </w:rPr>
              <w:t>, mieguistumas</w:t>
            </w:r>
            <w:r w:rsidR="00C238A2" w:rsidRPr="0053755B">
              <w:rPr>
                <w:rFonts w:ascii="Times New Roman" w:hAnsi="Times New Roman"/>
              </w:rPr>
              <w:t xml:space="preserve"> </w:t>
            </w:r>
            <w:r w:rsidR="00C238A2" w:rsidRPr="0053755B">
              <w:rPr>
                <w:rFonts w:ascii="Times New Roman" w:hAnsi="Times New Roman"/>
                <w:vertAlign w:val="superscript"/>
              </w:rPr>
              <w:t>2,</w:t>
            </w:r>
            <w:r w:rsidR="00C238A2" w:rsidRPr="0053755B">
              <w:rPr>
                <w:rFonts w:ascii="Times New Roman" w:hAnsi="Times New Roman" w:cs="Times New Roman"/>
                <w:vertAlign w:val="superscript"/>
              </w:rPr>
              <w:t>16</w:t>
            </w:r>
            <w:r w:rsidR="00C238A2" w:rsidRPr="0053755B">
              <w:rPr>
                <w:rFonts w:ascii="Times New Roman" w:hAnsi="Times New Roman"/>
              </w:rPr>
              <w:t xml:space="preserve">, galvos skausmas, ekstrapiramidiniai simptomai </w:t>
            </w:r>
            <w:r w:rsidR="00C238A2" w:rsidRPr="0053755B">
              <w:rPr>
                <w:rFonts w:ascii="Times New Roman" w:hAnsi="Times New Roman"/>
                <w:vertAlign w:val="superscript"/>
              </w:rPr>
              <w:t xml:space="preserve">1, </w:t>
            </w:r>
            <w:r w:rsidR="00C238A2" w:rsidRPr="0053755B">
              <w:rPr>
                <w:rFonts w:ascii="Times New Roman" w:hAnsi="Times New Roman" w:cs="Times New Roman"/>
                <w:vertAlign w:val="superscript"/>
              </w:rPr>
              <w:t>21</w:t>
            </w:r>
          </w:p>
        </w:tc>
        <w:tc>
          <w:tcPr>
            <w:tcW w:w="772" w:type="pct"/>
            <w:hideMark/>
          </w:tcPr>
          <w:p w14:paraId="1A9268EF"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Dizartrija</w:t>
            </w:r>
          </w:p>
        </w:tc>
        <w:tc>
          <w:tcPr>
            <w:tcW w:w="907" w:type="pct"/>
            <w:hideMark/>
          </w:tcPr>
          <w:p w14:paraId="7DD06A31" w14:textId="580FF60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 xml:space="preserve">Traukuliai </w:t>
            </w:r>
            <w:r w:rsidRPr="0053755B">
              <w:rPr>
                <w:rFonts w:ascii="Times New Roman" w:hAnsi="Times New Roman" w:cs="Times New Roman"/>
                <w:vertAlign w:val="superscript"/>
              </w:rPr>
              <w:t>1</w:t>
            </w:r>
            <w:r w:rsidRPr="0053755B">
              <w:rPr>
                <w:rFonts w:ascii="Times New Roman" w:hAnsi="Times New Roman" w:cs="Times New Roman"/>
              </w:rPr>
              <w:t>, neramių kojų sindromas, vėlyvoji diskinezija </w:t>
            </w:r>
            <w:r w:rsidRPr="0053755B">
              <w:rPr>
                <w:rFonts w:ascii="Times New Roman" w:hAnsi="Times New Roman" w:cs="Times New Roman"/>
                <w:vertAlign w:val="superscript"/>
              </w:rPr>
              <w:t>1, 5</w:t>
            </w:r>
            <w:r w:rsidRPr="0053755B">
              <w:rPr>
                <w:rFonts w:ascii="Times New Roman" w:hAnsi="Times New Roman" w:cs="Times New Roman"/>
              </w:rPr>
              <w:t>, sinkopė </w:t>
            </w:r>
            <w:r w:rsidRPr="0053755B">
              <w:rPr>
                <w:rFonts w:ascii="Times New Roman" w:hAnsi="Times New Roman" w:cs="Times New Roman"/>
                <w:vertAlign w:val="superscript"/>
              </w:rPr>
              <w:t>4,16</w:t>
            </w:r>
            <w:r w:rsidR="000936BC" w:rsidRPr="00501D11">
              <w:rPr>
                <w:rFonts w:ascii="Times New Roman" w:hAnsi="Times New Roman" w:cs="Times New Roman"/>
              </w:rPr>
              <w:t>, sumišimo būsena</w:t>
            </w:r>
          </w:p>
        </w:tc>
        <w:tc>
          <w:tcPr>
            <w:tcW w:w="681" w:type="pct"/>
            <w:hideMark/>
          </w:tcPr>
          <w:p w14:paraId="3F86E40B" w14:textId="77777777" w:rsidR="00C238A2" w:rsidRPr="0053755B" w:rsidRDefault="00C238A2" w:rsidP="00255400">
            <w:pPr>
              <w:pStyle w:val="Antrats"/>
              <w:rPr>
                <w:rFonts w:ascii="Times New Roman" w:hAnsi="Times New Roman" w:cs="Times New Roman"/>
              </w:rPr>
            </w:pPr>
          </w:p>
        </w:tc>
        <w:tc>
          <w:tcPr>
            <w:tcW w:w="681" w:type="pct"/>
            <w:hideMark/>
          </w:tcPr>
          <w:p w14:paraId="34E758C8" w14:textId="77777777" w:rsidR="00C238A2" w:rsidRPr="0053755B" w:rsidRDefault="00C238A2" w:rsidP="00255400">
            <w:pPr>
              <w:pStyle w:val="Antrats"/>
              <w:rPr>
                <w:rFonts w:ascii="Times New Roman" w:hAnsi="Times New Roman" w:cs="Times New Roman"/>
              </w:rPr>
            </w:pPr>
          </w:p>
        </w:tc>
        <w:tc>
          <w:tcPr>
            <w:tcW w:w="681" w:type="pct"/>
            <w:hideMark/>
          </w:tcPr>
          <w:p w14:paraId="2A45C1E1" w14:textId="77777777" w:rsidR="00C238A2" w:rsidRPr="0053755B" w:rsidRDefault="00C238A2" w:rsidP="00255400">
            <w:pPr>
              <w:pStyle w:val="Antrats"/>
              <w:rPr>
                <w:rFonts w:ascii="Times New Roman" w:hAnsi="Times New Roman" w:cs="Times New Roman"/>
              </w:rPr>
            </w:pPr>
          </w:p>
        </w:tc>
      </w:tr>
      <w:tr w:rsidR="00C238A2" w:rsidRPr="0053755B" w14:paraId="5AD0EA38" w14:textId="77777777" w:rsidTr="007B04EF">
        <w:trPr>
          <w:trHeight w:val="143"/>
        </w:trPr>
        <w:tc>
          <w:tcPr>
            <w:tcW w:w="643" w:type="pct"/>
            <w:hideMark/>
          </w:tcPr>
          <w:p w14:paraId="133FBC2A" w14:textId="77777777" w:rsidR="00C238A2" w:rsidRPr="0053755B" w:rsidRDefault="00C238A2" w:rsidP="00255400">
            <w:pPr>
              <w:pStyle w:val="Antrats"/>
              <w:rPr>
                <w:rFonts w:ascii="Times New Roman" w:hAnsi="Times New Roman"/>
              </w:rPr>
            </w:pPr>
            <w:r w:rsidRPr="0053755B">
              <w:rPr>
                <w:rFonts w:ascii="Times New Roman" w:hAnsi="Times New Roman"/>
                <w:i/>
              </w:rPr>
              <w:t>Širdies sutrikimai</w:t>
            </w:r>
          </w:p>
        </w:tc>
        <w:tc>
          <w:tcPr>
            <w:tcW w:w="635" w:type="pct"/>
            <w:hideMark/>
          </w:tcPr>
          <w:p w14:paraId="0F2260C4" w14:textId="77777777" w:rsidR="00C238A2" w:rsidRPr="0053755B" w:rsidRDefault="00C238A2" w:rsidP="00255400">
            <w:pPr>
              <w:pStyle w:val="Antrats"/>
              <w:rPr>
                <w:rFonts w:ascii="Times New Roman" w:hAnsi="Times New Roman" w:cs="Times New Roman"/>
              </w:rPr>
            </w:pPr>
          </w:p>
        </w:tc>
        <w:tc>
          <w:tcPr>
            <w:tcW w:w="772" w:type="pct"/>
            <w:hideMark/>
          </w:tcPr>
          <w:p w14:paraId="34E6F9F3"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Tachikardija</w:t>
            </w:r>
            <w:r w:rsidRPr="0053755B">
              <w:rPr>
                <w:rFonts w:ascii="Times New Roman" w:hAnsi="Times New Roman" w:cs="Times New Roman"/>
                <w:vertAlign w:val="superscript"/>
              </w:rPr>
              <w:t> 4</w:t>
            </w:r>
            <w:r w:rsidRPr="0053755B">
              <w:rPr>
                <w:rFonts w:ascii="Times New Roman" w:hAnsi="Times New Roman" w:cs="Times New Roman"/>
              </w:rPr>
              <w:t>, palpitacija</w:t>
            </w:r>
            <w:r w:rsidRPr="0053755B">
              <w:rPr>
                <w:rFonts w:ascii="Times New Roman" w:hAnsi="Times New Roman" w:cs="Times New Roman"/>
                <w:vertAlign w:val="superscript"/>
              </w:rPr>
              <w:t>23</w:t>
            </w:r>
          </w:p>
        </w:tc>
        <w:tc>
          <w:tcPr>
            <w:tcW w:w="907" w:type="pct"/>
            <w:hideMark/>
          </w:tcPr>
          <w:p w14:paraId="1C0FA257"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Pailgėjęs QT</w:t>
            </w:r>
            <w:r w:rsidRPr="0053755B">
              <w:rPr>
                <w:rFonts w:ascii="Times New Roman" w:hAnsi="Times New Roman" w:cs="Times New Roman"/>
                <w:vertAlign w:val="superscript"/>
              </w:rPr>
              <w:t>1,12, 18</w:t>
            </w:r>
          </w:p>
          <w:p w14:paraId="1ED3ACE3"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bradikardija</w:t>
            </w:r>
            <w:r w:rsidRPr="0053755B">
              <w:rPr>
                <w:rFonts w:ascii="Times New Roman" w:hAnsi="Times New Roman" w:cs="Times New Roman"/>
                <w:vertAlign w:val="superscript"/>
              </w:rPr>
              <w:t>32</w:t>
            </w:r>
          </w:p>
        </w:tc>
        <w:tc>
          <w:tcPr>
            <w:tcW w:w="681" w:type="pct"/>
            <w:hideMark/>
          </w:tcPr>
          <w:p w14:paraId="399C4CAB" w14:textId="77777777" w:rsidR="00C238A2" w:rsidRPr="0053755B" w:rsidRDefault="00C238A2" w:rsidP="00255400">
            <w:pPr>
              <w:pStyle w:val="Antrats"/>
              <w:rPr>
                <w:rFonts w:ascii="Times New Roman" w:hAnsi="Times New Roman" w:cs="Times New Roman"/>
              </w:rPr>
            </w:pPr>
          </w:p>
        </w:tc>
        <w:tc>
          <w:tcPr>
            <w:tcW w:w="681" w:type="pct"/>
            <w:hideMark/>
          </w:tcPr>
          <w:p w14:paraId="3C360B8C" w14:textId="77777777" w:rsidR="00C238A2" w:rsidRPr="0053755B" w:rsidRDefault="00C238A2" w:rsidP="00255400">
            <w:pPr>
              <w:pStyle w:val="Antrats"/>
              <w:rPr>
                <w:rFonts w:ascii="Times New Roman" w:hAnsi="Times New Roman" w:cs="Times New Roman"/>
              </w:rPr>
            </w:pPr>
          </w:p>
        </w:tc>
        <w:tc>
          <w:tcPr>
            <w:tcW w:w="681" w:type="pct"/>
            <w:hideMark/>
          </w:tcPr>
          <w:p w14:paraId="0065C205" w14:textId="33F96321" w:rsidR="00C238A2" w:rsidRPr="0053755B" w:rsidRDefault="00667650" w:rsidP="00255400">
            <w:pPr>
              <w:pStyle w:val="Antrats"/>
              <w:rPr>
                <w:rFonts w:ascii="Times New Roman" w:hAnsi="Times New Roman" w:cs="Times New Roman"/>
              </w:rPr>
            </w:pPr>
            <w:r>
              <w:rPr>
                <w:rFonts w:ascii="Times New Roman" w:hAnsi="Times New Roman"/>
                <w:color w:val="000000"/>
              </w:rPr>
              <w:t>Kardiomiopatija, miokarditas</w:t>
            </w:r>
          </w:p>
        </w:tc>
      </w:tr>
      <w:tr w:rsidR="00C238A2" w:rsidRPr="0053755B" w14:paraId="50699889" w14:textId="77777777" w:rsidTr="007B04EF">
        <w:trPr>
          <w:trHeight w:val="143"/>
        </w:trPr>
        <w:tc>
          <w:tcPr>
            <w:tcW w:w="643" w:type="pct"/>
            <w:hideMark/>
          </w:tcPr>
          <w:p w14:paraId="1BB64D39" w14:textId="77777777" w:rsidR="00C238A2" w:rsidRPr="0053755B" w:rsidRDefault="00C238A2" w:rsidP="00255400">
            <w:pPr>
              <w:pStyle w:val="Antrats"/>
              <w:rPr>
                <w:rFonts w:ascii="Times New Roman" w:hAnsi="Times New Roman"/>
              </w:rPr>
            </w:pPr>
            <w:r w:rsidRPr="0053755B">
              <w:rPr>
                <w:rFonts w:ascii="Times New Roman" w:hAnsi="Times New Roman"/>
                <w:i/>
              </w:rPr>
              <w:t>Akių sutrikimai</w:t>
            </w:r>
          </w:p>
        </w:tc>
        <w:tc>
          <w:tcPr>
            <w:tcW w:w="635" w:type="pct"/>
            <w:hideMark/>
          </w:tcPr>
          <w:p w14:paraId="3BBD54A1" w14:textId="77777777" w:rsidR="00C238A2" w:rsidRPr="0053755B" w:rsidRDefault="00C238A2" w:rsidP="00255400">
            <w:pPr>
              <w:pStyle w:val="Antrats"/>
              <w:rPr>
                <w:rFonts w:ascii="Times New Roman" w:hAnsi="Times New Roman" w:cs="Times New Roman"/>
              </w:rPr>
            </w:pPr>
          </w:p>
        </w:tc>
        <w:tc>
          <w:tcPr>
            <w:tcW w:w="772" w:type="pct"/>
            <w:hideMark/>
          </w:tcPr>
          <w:p w14:paraId="696484EB"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Neryškus matymas</w:t>
            </w:r>
          </w:p>
        </w:tc>
        <w:tc>
          <w:tcPr>
            <w:tcW w:w="907" w:type="pct"/>
            <w:hideMark/>
          </w:tcPr>
          <w:p w14:paraId="504C22CE" w14:textId="77777777" w:rsidR="00C238A2" w:rsidRPr="0053755B" w:rsidRDefault="00C238A2" w:rsidP="00255400">
            <w:pPr>
              <w:pStyle w:val="Antrats"/>
              <w:rPr>
                <w:rFonts w:ascii="Times New Roman" w:hAnsi="Times New Roman" w:cs="Times New Roman"/>
              </w:rPr>
            </w:pPr>
          </w:p>
        </w:tc>
        <w:tc>
          <w:tcPr>
            <w:tcW w:w="681" w:type="pct"/>
            <w:hideMark/>
          </w:tcPr>
          <w:p w14:paraId="13E02735" w14:textId="77777777" w:rsidR="00C238A2" w:rsidRPr="0053755B" w:rsidRDefault="00C238A2" w:rsidP="00255400">
            <w:pPr>
              <w:pStyle w:val="Antrats"/>
              <w:rPr>
                <w:rFonts w:ascii="Times New Roman" w:hAnsi="Times New Roman" w:cs="Times New Roman"/>
              </w:rPr>
            </w:pPr>
          </w:p>
        </w:tc>
        <w:tc>
          <w:tcPr>
            <w:tcW w:w="681" w:type="pct"/>
            <w:hideMark/>
          </w:tcPr>
          <w:p w14:paraId="194CE516" w14:textId="77777777" w:rsidR="00C238A2" w:rsidRPr="0053755B" w:rsidRDefault="00C238A2" w:rsidP="00255400">
            <w:pPr>
              <w:pStyle w:val="Antrats"/>
              <w:rPr>
                <w:rFonts w:ascii="Times New Roman" w:hAnsi="Times New Roman" w:cs="Times New Roman"/>
              </w:rPr>
            </w:pPr>
          </w:p>
        </w:tc>
        <w:tc>
          <w:tcPr>
            <w:tcW w:w="681" w:type="pct"/>
            <w:hideMark/>
          </w:tcPr>
          <w:p w14:paraId="35FD45C0" w14:textId="77777777" w:rsidR="00C238A2" w:rsidRPr="0053755B" w:rsidRDefault="00C238A2" w:rsidP="00255400">
            <w:pPr>
              <w:pStyle w:val="Antrats"/>
              <w:rPr>
                <w:rFonts w:ascii="Times New Roman" w:hAnsi="Times New Roman" w:cs="Times New Roman"/>
              </w:rPr>
            </w:pPr>
          </w:p>
        </w:tc>
      </w:tr>
      <w:tr w:rsidR="00C238A2" w:rsidRPr="0053755B" w14:paraId="587254DC" w14:textId="77777777" w:rsidTr="007B04EF">
        <w:trPr>
          <w:trHeight w:val="143"/>
        </w:trPr>
        <w:tc>
          <w:tcPr>
            <w:tcW w:w="643" w:type="pct"/>
            <w:hideMark/>
          </w:tcPr>
          <w:p w14:paraId="7E0DAC0A" w14:textId="77777777" w:rsidR="00C238A2" w:rsidRPr="0053755B" w:rsidRDefault="00C238A2" w:rsidP="00255400">
            <w:pPr>
              <w:pStyle w:val="Antrats"/>
              <w:rPr>
                <w:rFonts w:ascii="Times New Roman" w:hAnsi="Times New Roman"/>
              </w:rPr>
            </w:pPr>
            <w:r w:rsidRPr="0053755B">
              <w:rPr>
                <w:rFonts w:ascii="Times New Roman" w:hAnsi="Times New Roman"/>
                <w:i/>
              </w:rPr>
              <w:t>Kraujagyslių sutrikimai</w:t>
            </w:r>
          </w:p>
        </w:tc>
        <w:tc>
          <w:tcPr>
            <w:tcW w:w="635" w:type="pct"/>
            <w:hideMark/>
          </w:tcPr>
          <w:p w14:paraId="6D8DE787" w14:textId="77777777" w:rsidR="00C238A2" w:rsidRPr="0053755B" w:rsidRDefault="00C238A2" w:rsidP="00255400">
            <w:pPr>
              <w:pStyle w:val="Antrats"/>
              <w:rPr>
                <w:rFonts w:ascii="Times New Roman" w:hAnsi="Times New Roman" w:cs="Times New Roman"/>
              </w:rPr>
            </w:pPr>
          </w:p>
        </w:tc>
        <w:tc>
          <w:tcPr>
            <w:tcW w:w="772" w:type="pct"/>
            <w:hideMark/>
          </w:tcPr>
          <w:p w14:paraId="77F81575"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Ortostatinė hipotenzija </w:t>
            </w:r>
            <w:r w:rsidRPr="0053755B">
              <w:rPr>
                <w:rFonts w:ascii="Times New Roman" w:hAnsi="Times New Roman" w:cs="Times New Roman"/>
                <w:vertAlign w:val="superscript"/>
              </w:rPr>
              <w:t>4,16</w:t>
            </w:r>
          </w:p>
        </w:tc>
        <w:tc>
          <w:tcPr>
            <w:tcW w:w="907" w:type="pct"/>
            <w:hideMark/>
          </w:tcPr>
          <w:p w14:paraId="035C2D9B" w14:textId="77777777" w:rsidR="00C238A2" w:rsidRPr="0053755B" w:rsidRDefault="00C238A2" w:rsidP="00255400">
            <w:pPr>
              <w:pStyle w:val="Antrats"/>
              <w:rPr>
                <w:rFonts w:ascii="Times New Roman" w:hAnsi="Times New Roman" w:cs="Times New Roman"/>
              </w:rPr>
            </w:pPr>
          </w:p>
        </w:tc>
        <w:tc>
          <w:tcPr>
            <w:tcW w:w="681" w:type="pct"/>
            <w:hideMark/>
          </w:tcPr>
          <w:p w14:paraId="024E4FC8"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Venų tromboembolija</w:t>
            </w:r>
            <w:r w:rsidRPr="0053755B">
              <w:rPr>
                <w:rFonts w:ascii="Times New Roman" w:hAnsi="Times New Roman" w:cs="Times New Roman"/>
                <w:vertAlign w:val="superscript"/>
              </w:rPr>
              <w:t>1</w:t>
            </w:r>
          </w:p>
        </w:tc>
        <w:tc>
          <w:tcPr>
            <w:tcW w:w="681" w:type="pct"/>
            <w:hideMark/>
          </w:tcPr>
          <w:p w14:paraId="11574F2D" w14:textId="77777777" w:rsidR="00C238A2" w:rsidRPr="0053755B" w:rsidRDefault="00C238A2" w:rsidP="00255400">
            <w:pPr>
              <w:pStyle w:val="Antrats"/>
              <w:rPr>
                <w:rFonts w:ascii="Times New Roman" w:hAnsi="Times New Roman" w:cs="Times New Roman"/>
              </w:rPr>
            </w:pPr>
          </w:p>
        </w:tc>
        <w:tc>
          <w:tcPr>
            <w:tcW w:w="681" w:type="pct"/>
            <w:hideMark/>
          </w:tcPr>
          <w:p w14:paraId="5D852892" w14:textId="77777777" w:rsidR="00C238A2" w:rsidRPr="0053755B" w:rsidRDefault="00857690" w:rsidP="00255400">
            <w:pPr>
              <w:pStyle w:val="Antrats"/>
              <w:rPr>
                <w:rFonts w:ascii="Times New Roman" w:hAnsi="Times New Roman" w:cs="Times New Roman"/>
              </w:rPr>
            </w:pPr>
            <w:r w:rsidRPr="00857690">
              <w:rPr>
                <w:rFonts w:ascii="Times New Roman" w:hAnsi="Times New Roman" w:cs="Times New Roman"/>
                <w:lang w:val="en-IN"/>
              </w:rPr>
              <w:t>Insultas</w:t>
            </w:r>
            <w:r>
              <w:rPr>
                <w:rFonts w:ascii="Times New Roman" w:hAnsi="Times New Roman" w:cs="Times New Roman"/>
                <w:vertAlign w:val="superscript"/>
                <w:lang w:val="en-IN"/>
              </w:rPr>
              <w:t>34</w:t>
            </w:r>
          </w:p>
        </w:tc>
      </w:tr>
      <w:tr w:rsidR="00C238A2" w:rsidRPr="0053755B" w14:paraId="4CA51B68" w14:textId="77777777" w:rsidTr="007B04EF">
        <w:trPr>
          <w:trHeight w:val="143"/>
        </w:trPr>
        <w:tc>
          <w:tcPr>
            <w:tcW w:w="643" w:type="pct"/>
            <w:hideMark/>
          </w:tcPr>
          <w:p w14:paraId="352E645F" w14:textId="77777777" w:rsidR="00C238A2" w:rsidRPr="0053755B" w:rsidRDefault="00C238A2" w:rsidP="00255400">
            <w:pPr>
              <w:pStyle w:val="Antrats"/>
              <w:rPr>
                <w:rFonts w:ascii="Times New Roman" w:hAnsi="Times New Roman"/>
              </w:rPr>
            </w:pPr>
            <w:r w:rsidRPr="0053755B">
              <w:rPr>
                <w:rFonts w:ascii="Times New Roman" w:hAnsi="Times New Roman"/>
                <w:i/>
              </w:rPr>
              <w:t>Kvėpavimo sistemos, krūtinės ląstos ir tarpuplaučio sutrikimai</w:t>
            </w:r>
          </w:p>
        </w:tc>
        <w:tc>
          <w:tcPr>
            <w:tcW w:w="635" w:type="pct"/>
            <w:hideMark/>
          </w:tcPr>
          <w:p w14:paraId="4FCD724B" w14:textId="77777777" w:rsidR="00C238A2" w:rsidRPr="0053755B" w:rsidRDefault="00C238A2" w:rsidP="00255400">
            <w:pPr>
              <w:pStyle w:val="Antrats"/>
              <w:rPr>
                <w:rFonts w:ascii="Times New Roman" w:hAnsi="Times New Roman" w:cs="Times New Roman"/>
              </w:rPr>
            </w:pPr>
          </w:p>
        </w:tc>
        <w:tc>
          <w:tcPr>
            <w:tcW w:w="772" w:type="pct"/>
            <w:hideMark/>
          </w:tcPr>
          <w:p w14:paraId="17A682A9"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Dispnėja </w:t>
            </w:r>
            <w:r w:rsidRPr="0053755B">
              <w:rPr>
                <w:rFonts w:ascii="Times New Roman" w:hAnsi="Times New Roman" w:cs="Times New Roman"/>
                <w:vertAlign w:val="superscript"/>
              </w:rPr>
              <w:t>23</w:t>
            </w:r>
          </w:p>
        </w:tc>
        <w:tc>
          <w:tcPr>
            <w:tcW w:w="907" w:type="pct"/>
            <w:hideMark/>
          </w:tcPr>
          <w:p w14:paraId="69EF57F2"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Rinitas</w:t>
            </w:r>
          </w:p>
        </w:tc>
        <w:tc>
          <w:tcPr>
            <w:tcW w:w="681" w:type="pct"/>
            <w:hideMark/>
          </w:tcPr>
          <w:p w14:paraId="1E0DD4DB" w14:textId="77777777" w:rsidR="00C238A2" w:rsidRPr="0053755B" w:rsidRDefault="00C238A2" w:rsidP="00255400">
            <w:pPr>
              <w:pStyle w:val="Antrats"/>
              <w:rPr>
                <w:rFonts w:ascii="Times New Roman" w:hAnsi="Times New Roman" w:cs="Times New Roman"/>
              </w:rPr>
            </w:pPr>
          </w:p>
        </w:tc>
        <w:tc>
          <w:tcPr>
            <w:tcW w:w="681" w:type="pct"/>
            <w:hideMark/>
          </w:tcPr>
          <w:p w14:paraId="13AB854A" w14:textId="77777777" w:rsidR="00C238A2" w:rsidRPr="0053755B" w:rsidRDefault="00C238A2" w:rsidP="00255400">
            <w:pPr>
              <w:pStyle w:val="Antrats"/>
              <w:rPr>
                <w:rFonts w:ascii="Times New Roman" w:hAnsi="Times New Roman" w:cs="Times New Roman"/>
              </w:rPr>
            </w:pPr>
          </w:p>
        </w:tc>
        <w:tc>
          <w:tcPr>
            <w:tcW w:w="681" w:type="pct"/>
            <w:hideMark/>
          </w:tcPr>
          <w:p w14:paraId="36253669" w14:textId="77777777" w:rsidR="00C238A2" w:rsidRPr="0053755B" w:rsidRDefault="00C238A2" w:rsidP="00255400">
            <w:pPr>
              <w:pStyle w:val="Antrats"/>
              <w:rPr>
                <w:rFonts w:ascii="Times New Roman" w:hAnsi="Times New Roman" w:cs="Times New Roman"/>
              </w:rPr>
            </w:pPr>
          </w:p>
        </w:tc>
      </w:tr>
      <w:tr w:rsidR="00C238A2" w:rsidRPr="0053755B" w14:paraId="2DC8EB21" w14:textId="77777777" w:rsidTr="007B04EF">
        <w:trPr>
          <w:trHeight w:val="143"/>
        </w:trPr>
        <w:tc>
          <w:tcPr>
            <w:tcW w:w="643" w:type="pct"/>
            <w:hideMark/>
          </w:tcPr>
          <w:p w14:paraId="751946A2" w14:textId="77777777" w:rsidR="00C238A2" w:rsidRPr="0053755B" w:rsidRDefault="00C238A2" w:rsidP="00255400">
            <w:pPr>
              <w:pStyle w:val="Antrats"/>
              <w:rPr>
                <w:rFonts w:ascii="Times New Roman" w:hAnsi="Times New Roman"/>
              </w:rPr>
            </w:pPr>
            <w:r w:rsidRPr="0053755B">
              <w:rPr>
                <w:rFonts w:ascii="Times New Roman" w:hAnsi="Times New Roman"/>
                <w:i/>
              </w:rPr>
              <w:t>Virškinimo trakto sutrikimai</w:t>
            </w:r>
          </w:p>
        </w:tc>
        <w:tc>
          <w:tcPr>
            <w:tcW w:w="635" w:type="pct"/>
            <w:hideMark/>
          </w:tcPr>
          <w:p w14:paraId="65B7BD98"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Sausa burna</w:t>
            </w:r>
          </w:p>
        </w:tc>
        <w:tc>
          <w:tcPr>
            <w:tcW w:w="772" w:type="pct"/>
            <w:hideMark/>
          </w:tcPr>
          <w:p w14:paraId="54F15D17"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Vidurių užkietėjimas, dispepsija, vėmimas</w:t>
            </w:r>
            <w:r w:rsidRPr="0053755B">
              <w:rPr>
                <w:rFonts w:ascii="Times New Roman" w:hAnsi="Times New Roman" w:cs="Times New Roman"/>
                <w:vertAlign w:val="superscript"/>
              </w:rPr>
              <w:t>25</w:t>
            </w:r>
          </w:p>
        </w:tc>
        <w:tc>
          <w:tcPr>
            <w:tcW w:w="907" w:type="pct"/>
            <w:hideMark/>
          </w:tcPr>
          <w:p w14:paraId="4A8D1246"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Disfagija</w:t>
            </w:r>
            <w:r w:rsidRPr="0053755B">
              <w:rPr>
                <w:rFonts w:ascii="Times New Roman" w:hAnsi="Times New Roman" w:cs="Times New Roman"/>
                <w:vertAlign w:val="superscript"/>
              </w:rPr>
              <w:t>7</w:t>
            </w:r>
          </w:p>
        </w:tc>
        <w:tc>
          <w:tcPr>
            <w:tcW w:w="681" w:type="pct"/>
            <w:hideMark/>
          </w:tcPr>
          <w:p w14:paraId="2102D5E2"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Pankreatitas</w:t>
            </w:r>
            <w:r w:rsidRPr="0053755B">
              <w:rPr>
                <w:rFonts w:ascii="Times New Roman" w:hAnsi="Times New Roman" w:cs="Times New Roman"/>
                <w:vertAlign w:val="superscript"/>
              </w:rPr>
              <w:t>1</w:t>
            </w:r>
            <w:r w:rsidRPr="0053755B">
              <w:rPr>
                <w:rFonts w:ascii="Times New Roman" w:hAnsi="Times New Roman" w:cs="Times New Roman"/>
              </w:rPr>
              <w:t>, žarnų užsikimšimas ar neapreinamumas</w:t>
            </w:r>
          </w:p>
        </w:tc>
        <w:tc>
          <w:tcPr>
            <w:tcW w:w="681" w:type="pct"/>
            <w:hideMark/>
          </w:tcPr>
          <w:p w14:paraId="04D3F966" w14:textId="77777777" w:rsidR="00C238A2" w:rsidRPr="0053755B" w:rsidRDefault="00C238A2" w:rsidP="00255400">
            <w:pPr>
              <w:pStyle w:val="Antrats"/>
              <w:rPr>
                <w:rFonts w:ascii="Times New Roman" w:hAnsi="Times New Roman" w:cs="Times New Roman"/>
              </w:rPr>
            </w:pPr>
          </w:p>
        </w:tc>
        <w:tc>
          <w:tcPr>
            <w:tcW w:w="681" w:type="pct"/>
            <w:hideMark/>
          </w:tcPr>
          <w:p w14:paraId="53137DAB" w14:textId="77777777" w:rsidR="00C238A2" w:rsidRPr="0053755B" w:rsidRDefault="00C238A2" w:rsidP="00255400">
            <w:pPr>
              <w:pStyle w:val="Antrats"/>
              <w:rPr>
                <w:rFonts w:ascii="Times New Roman" w:hAnsi="Times New Roman" w:cs="Times New Roman"/>
              </w:rPr>
            </w:pPr>
          </w:p>
        </w:tc>
      </w:tr>
      <w:tr w:rsidR="00C238A2" w:rsidRPr="0053755B" w14:paraId="49F4E919" w14:textId="77777777" w:rsidTr="007B04EF">
        <w:trPr>
          <w:trHeight w:val="1639"/>
        </w:trPr>
        <w:tc>
          <w:tcPr>
            <w:tcW w:w="643" w:type="pct"/>
            <w:hideMark/>
          </w:tcPr>
          <w:p w14:paraId="0FF11AF2" w14:textId="77777777" w:rsidR="00C238A2" w:rsidRPr="0053755B" w:rsidRDefault="00C238A2" w:rsidP="00255400">
            <w:pPr>
              <w:pStyle w:val="Antrats"/>
              <w:rPr>
                <w:rFonts w:ascii="Times New Roman" w:hAnsi="Times New Roman"/>
              </w:rPr>
            </w:pPr>
            <w:r w:rsidRPr="0053755B">
              <w:rPr>
                <w:rFonts w:ascii="Times New Roman" w:hAnsi="Times New Roman"/>
                <w:i/>
              </w:rPr>
              <w:t>Kepenų</w:t>
            </w:r>
            <w:r w:rsidRPr="0053755B">
              <w:rPr>
                <w:rFonts w:ascii="Times New Roman" w:hAnsi="Times New Roman" w:cs="Times New Roman"/>
                <w:i/>
                <w:iCs/>
              </w:rPr>
              <w:t>,</w:t>
            </w:r>
            <w:r w:rsidRPr="0053755B">
              <w:rPr>
                <w:rFonts w:ascii="Times New Roman" w:hAnsi="Times New Roman"/>
                <w:i/>
              </w:rPr>
              <w:t xml:space="preserve"> tulžies pūslės ir latakų sutrikimai</w:t>
            </w:r>
          </w:p>
        </w:tc>
        <w:tc>
          <w:tcPr>
            <w:tcW w:w="635" w:type="pct"/>
            <w:hideMark/>
          </w:tcPr>
          <w:p w14:paraId="2FA3741B" w14:textId="77777777" w:rsidR="00C238A2" w:rsidRPr="0053755B" w:rsidRDefault="00C238A2" w:rsidP="00255400">
            <w:pPr>
              <w:pStyle w:val="Antrats"/>
              <w:rPr>
                <w:rFonts w:ascii="Times New Roman" w:hAnsi="Times New Roman" w:cs="Times New Roman"/>
              </w:rPr>
            </w:pPr>
          </w:p>
        </w:tc>
        <w:tc>
          <w:tcPr>
            <w:tcW w:w="772" w:type="pct"/>
            <w:hideMark/>
          </w:tcPr>
          <w:p w14:paraId="2CAA0082"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Padidėjusi alanine aminotransferazės (ALT)</w:t>
            </w:r>
            <w:r w:rsidRPr="0053755B">
              <w:rPr>
                <w:rFonts w:ascii="Times New Roman" w:hAnsi="Times New Roman" w:cs="Times New Roman"/>
                <w:vertAlign w:val="superscript"/>
              </w:rPr>
              <w:t>3,</w:t>
            </w:r>
            <w:r w:rsidRPr="0053755B">
              <w:rPr>
                <w:rFonts w:ascii="Times New Roman" w:hAnsi="Times New Roman" w:cs="Times New Roman"/>
              </w:rPr>
              <w:t>, padidėjusi gama-GT koncentracija serume</w:t>
            </w:r>
            <w:r w:rsidRPr="0053755B">
              <w:rPr>
                <w:rFonts w:ascii="Times New Roman" w:hAnsi="Times New Roman" w:cs="Times New Roman"/>
                <w:vertAlign w:val="superscript"/>
              </w:rPr>
              <w:t>3</w:t>
            </w:r>
          </w:p>
        </w:tc>
        <w:tc>
          <w:tcPr>
            <w:tcW w:w="907" w:type="pct"/>
            <w:hideMark/>
          </w:tcPr>
          <w:p w14:paraId="10E246C2"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Padidėjusi aspartate aminotransferazės (AST) koncentracija serume</w:t>
            </w:r>
            <w:r w:rsidRPr="0053755B">
              <w:rPr>
                <w:rFonts w:ascii="Times New Roman" w:hAnsi="Times New Roman" w:cs="Times New Roman"/>
                <w:vertAlign w:val="superscript"/>
              </w:rPr>
              <w:t> 3</w:t>
            </w:r>
          </w:p>
        </w:tc>
        <w:tc>
          <w:tcPr>
            <w:tcW w:w="681" w:type="pct"/>
            <w:hideMark/>
          </w:tcPr>
          <w:p w14:paraId="53C1378C"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Gelta</w:t>
            </w:r>
            <w:r w:rsidRPr="0053755B">
              <w:rPr>
                <w:rFonts w:ascii="Times New Roman" w:hAnsi="Times New Roman" w:cs="Times New Roman"/>
                <w:vertAlign w:val="superscript"/>
              </w:rPr>
              <w:t>5</w:t>
            </w:r>
            <w:r w:rsidRPr="0053755B">
              <w:rPr>
                <w:rFonts w:ascii="Times New Roman" w:hAnsi="Times New Roman" w:cs="Times New Roman"/>
              </w:rPr>
              <w:t>, hepatitas</w:t>
            </w:r>
          </w:p>
        </w:tc>
        <w:tc>
          <w:tcPr>
            <w:tcW w:w="681" w:type="pct"/>
            <w:hideMark/>
          </w:tcPr>
          <w:p w14:paraId="367CE31B" w14:textId="77777777" w:rsidR="00C238A2" w:rsidRPr="0053755B" w:rsidRDefault="00C238A2" w:rsidP="00255400">
            <w:pPr>
              <w:pStyle w:val="Antrats"/>
              <w:rPr>
                <w:rFonts w:ascii="Times New Roman" w:hAnsi="Times New Roman" w:cs="Times New Roman"/>
              </w:rPr>
            </w:pPr>
          </w:p>
        </w:tc>
        <w:tc>
          <w:tcPr>
            <w:tcW w:w="681" w:type="pct"/>
            <w:hideMark/>
          </w:tcPr>
          <w:p w14:paraId="70215633" w14:textId="77777777" w:rsidR="00C238A2" w:rsidRPr="0053755B" w:rsidRDefault="00C238A2" w:rsidP="00255400">
            <w:pPr>
              <w:pStyle w:val="Antrats"/>
              <w:rPr>
                <w:rFonts w:ascii="Times New Roman" w:hAnsi="Times New Roman" w:cs="Times New Roman"/>
              </w:rPr>
            </w:pPr>
          </w:p>
        </w:tc>
      </w:tr>
      <w:tr w:rsidR="00C238A2" w:rsidRPr="0053755B" w14:paraId="0D7CDABD" w14:textId="77777777" w:rsidTr="007B04EF">
        <w:trPr>
          <w:trHeight w:val="1371"/>
        </w:trPr>
        <w:tc>
          <w:tcPr>
            <w:tcW w:w="643" w:type="pct"/>
            <w:hideMark/>
          </w:tcPr>
          <w:p w14:paraId="539F469D" w14:textId="77777777" w:rsidR="00C238A2" w:rsidRPr="0053755B" w:rsidRDefault="00C238A2" w:rsidP="00255400">
            <w:pPr>
              <w:pStyle w:val="Antrats"/>
              <w:rPr>
                <w:rFonts w:ascii="Times New Roman" w:hAnsi="Times New Roman"/>
              </w:rPr>
            </w:pPr>
            <w:r w:rsidRPr="0053755B">
              <w:rPr>
                <w:rFonts w:ascii="Times New Roman" w:hAnsi="Times New Roman"/>
                <w:i/>
              </w:rPr>
              <w:t>Odos ir poodinio audinio sutrikimai</w:t>
            </w:r>
          </w:p>
        </w:tc>
        <w:tc>
          <w:tcPr>
            <w:tcW w:w="635" w:type="pct"/>
            <w:hideMark/>
          </w:tcPr>
          <w:p w14:paraId="2064C968" w14:textId="77777777" w:rsidR="00C238A2" w:rsidRPr="0053755B" w:rsidRDefault="00C238A2" w:rsidP="00255400">
            <w:pPr>
              <w:pStyle w:val="Antrats"/>
              <w:rPr>
                <w:rFonts w:ascii="Times New Roman" w:hAnsi="Times New Roman" w:cs="Times New Roman"/>
              </w:rPr>
            </w:pPr>
          </w:p>
        </w:tc>
        <w:tc>
          <w:tcPr>
            <w:tcW w:w="772" w:type="pct"/>
            <w:hideMark/>
          </w:tcPr>
          <w:p w14:paraId="558F627D" w14:textId="77777777" w:rsidR="00C238A2" w:rsidRPr="0053755B" w:rsidRDefault="00C238A2" w:rsidP="00255400">
            <w:pPr>
              <w:pStyle w:val="Antrats"/>
              <w:rPr>
                <w:rFonts w:ascii="Times New Roman" w:hAnsi="Times New Roman" w:cs="Times New Roman"/>
              </w:rPr>
            </w:pPr>
          </w:p>
        </w:tc>
        <w:tc>
          <w:tcPr>
            <w:tcW w:w="907" w:type="pct"/>
            <w:hideMark/>
          </w:tcPr>
          <w:p w14:paraId="78C228BA" w14:textId="77777777" w:rsidR="00C238A2" w:rsidRPr="0053755B" w:rsidRDefault="00C238A2" w:rsidP="00255400">
            <w:pPr>
              <w:pStyle w:val="Antrats"/>
              <w:rPr>
                <w:rFonts w:ascii="Times New Roman" w:hAnsi="Times New Roman" w:cs="Times New Roman"/>
              </w:rPr>
            </w:pPr>
          </w:p>
        </w:tc>
        <w:tc>
          <w:tcPr>
            <w:tcW w:w="681" w:type="pct"/>
            <w:hideMark/>
          </w:tcPr>
          <w:p w14:paraId="4BA1672C" w14:textId="77777777" w:rsidR="00C238A2" w:rsidRPr="0053755B" w:rsidRDefault="00C238A2" w:rsidP="00255400">
            <w:pPr>
              <w:pStyle w:val="Antrats"/>
              <w:rPr>
                <w:rFonts w:ascii="Times New Roman" w:hAnsi="Times New Roman" w:cs="Times New Roman"/>
              </w:rPr>
            </w:pPr>
          </w:p>
        </w:tc>
        <w:tc>
          <w:tcPr>
            <w:tcW w:w="681" w:type="pct"/>
            <w:hideMark/>
          </w:tcPr>
          <w:p w14:paraId="09FFE9B7"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Angioedema</w:t>
            </w:r>
            <w:r w:rsidRPr="0053755B">
              <w:rPr>
                <w:rFonts w:ascii="Times New Roman" w:hAnsi="Times New Roman" w:cs="Times New Roman"/>
                <w:vertAlign w:val="superscript"/>
              </w:rPr>
              <w:t>5</w:t>
            </w:r>
            <w:r w:rsidRPr="0053755B">
              <w:rPr>
                <w:rFonts w:ascii="Times New Roman" w:hAnsi="Times New Roman" w:cs="Times New Roman"/>
              </w:rPr>
              <w:t>, Stevens-Johnson sindromas</w:t>
            </w:r>
            <w:r w:rsidRPr="0053755B">
              <w:rPr>
                <w:rFonts w:ascii="Times New Roman" w:hAnsi="Times New Roman" w:cs="Times New Roman"/>
                <w:vertAlign w:val="superscript"/>
              </w:rPr>
              <w:t>5</w:t>
            </w:r>
          </w:p>
        </w:tc>
        <w:tc>
          <w:tcPr>
            <w:tcW w:w="681" w:type="pct"/>
            <w:hideMark/>
          </w:tcPr>
          <w:p w14:paraId="39B5C615" w14:textId="1D4ACB95" w:rsidR="00C238A2" w:rsidRPr="0053755B" w:rsidRDefault="00C238A2" w:rsidP="00667650">
            <w:pPr>
              <w:pStyle w:val="Antrats"/>
              <w:rPr>
                <w:rFonts w:ascii="Times New Roman" w:hAnsi="Times New Roman" w:cs="Times New Roman"/>
              </w:rPr>
            </w:pPr>
            <w:r w:rsidRPr="0053755B">
              <w:rPr>
                <w:rFonts w:ascii="Times New Roman" w:hAnsi="Times New Roman" w:cs="Times New Roman"/>
              </w:rPr>
              <w:t xml:space="preserve">Toksinė epidermio nekrolizė, daugiaformė eritema, </w:t>
            </w:r>
            <w:r w:rsidR="00E03D2C" w:rsidRPr="00B67750">
              <w:rPr>
                <w:rFonts w:ascii="Times New Roman" w:eastAsiaTheme="minorHAnsi" w:hAnsi="Times New Roman" w:cs="Times New Roman"/>
              </w:rPr>
              <w:t>ūminė generalizuota egzanteminė pustuliozė (AGEP),</w:t>
            </w:r>
            <w:r w:rsidR="00E03D2C">
              <w:rPr>
                <w:rFonts w:ascii="Times New Roman" w:eastAsiaTheme="minorHAnsi" w:hAnsi="Times New Roman" w:cs="Times New Roman"/>
              </w:rPr>
              <w:t xml:space="preserve"> </w:t>
            </w:r>
            <w:r w:rsidR="00E03D2C">
              <w:rPr>
                <w:rFonts w:ascii="Times New Roman" w:hAnsi="Times New Roman" w:cs="Times New Roman"/>
              </w:rPr>
              <w:t>v</w:t>
            </w:r>
            <w:r w:rsidRPr="0053755B">
              <w:rPr>
                <w:rFonts w:ascii="Times New Roman" w:hAnsi="Times New Roman" w:cs="Times New Roman"/>
              </w:rPr>
              <w:t>aist</w:t>
            </w:r>
            <w:r w:rsidR="00C918A5">
              <w:rPr>
                <w:rFonts w:ascii="Times New Roman" w:hAnsi="Times New Roman" w:cs="Times New Roman"/>
              </w:rPr>
              <w:t>ini</w:t>
            </w:r>
            <w:r w:rsidRPr="0053755B">
              <w:rPr>
                <w:rFonts w:ascii="Times New Roman" w:hAnsi="Times New Roman" w:cs="Times New Roman"/>
              </w:rPr>
              <w:t>o</w:t>
            </w:r>
            <w:r w:rsidR="00C918A5">
              <w:rPr>
                <w:rFonts w:ascii="Times New Roman" w:hAnsi="Times New Roman" w:cs="Times New Roman"/>
              </w:rPr>
              <w:t xml:space="preserve"> preparato</w:t>
            </w:r>
            <w:r w:rsidRPr="0053755B">
              <w:rPr>
                <w:rFonts w:ascii="Times New Roman" w:hAnsi="Times New Roman" w:cs="Times New Roman"/>
              </w:rPr>
              <w:t xml:space="preserve"> sukeltas išbėrimas su eozinofilija ir sisteminiais simptomais (DRESS)</w:t>
            </w:r>
            <w:r w:rsidR="00667650" w:rsidRPr="005E7104">
              <w:rPr>
                <w:rFonts w:ascii="Times New Roman" w:hAnsi="Times New Roman"/>
                <w:color w:val="000000"/>
                <w:vertAlign w:val="superscript"/>
              </w:rPr>
              <w:t xml:space="preserve"> </w:t>
            </w:r>
            <w:r w:rsidR="00667650" w:rsidRPr="00B45FF6">
              <w:rPr>
                <w:rFonts w:ascii="Times New Roman" w:hAnsi="Times New Roman"/>
                <w:vertAlign w:val="superscript"/>
              </w:rPr>
              <w:t>33</w:t>
            </w:r>
            <w:r w:rsidR="00667650">
              <w:rPr>
                <w:rFonts w:ascii="Times New Roman" w:hAnsi="Times New Roman"/>
                <w:color w:val="000000"/>
              </w:rPr>
              <w:t>, odos vaskulitas</w:t>
            </w:r>
          </w:p>
        </w:tc>
      </w:tr>
      <w:tr w:rsidR="00C238A2" w:rsidRPr="0053755B" w14:paraId="2B3AA22D" w14:textId="77777777" w:rsidTr="007B04EF">
        <w:trPr>
          <w:trHeight w:val="819"/>
        </w:trPr>
        <w:tc>
          <w:tcPr>
            <w:tcW w:w="643" w:type="pct"/>
            <w:hideMark/>
          </w:tcPr>
          <w:p w14:paraId="09E0469A" w14:textId="77777777" w:rsidR="00C238A2" w:rsidRPr="0053755B" w:rsidRDefault="00C238A2" w:rsidP="00255400">
            <w:pPr>
              <w:pStyle w:val="Antrats"/>
              <w:rPr>
                <w:rFonts w:ascii="Times New Roman" w:hAnsi="Times New Roman"/>
              </w:rPr>
            </w:pPr>
            <w:r w:rsidRPr="0053755B">
              <w:rPr>
                <w:rFonts w:ascii="Times New Roman" w:hAnsi="Times New Roman"/>
                <w:i/>
              </w:rPr>
              <w:t>Skeleto, raumenų ir jungiamojo audinio sutrikimai</w:t>
            </w:r>
          </w:p>
        </w:tc>
        <w:tc>
          <w:tcPr>
            <w:tcW w:w="635" w:type="pct"/>
            <w:hideMark/>
          </w:tcPr>
          <w:p w14:paraId="7C012F6C" w14:textId="77777777" w:rsidR="00C238A2" w:rsidRPr="0053755B" w:rsidRDefault="00C238A2" w:rsidP="00255400">
            <w:pPr>
              <w:pStyle w:val="Antrats"/>
              <w:rPr>
                <w:rFonts w:ascii="Times New Roman" w:hAnsi="Times New Roman" w:cs="Times New Roman"/>
              </w:rPr>
            </w:pPr>
          </w:p>
        </w:tc>
        <w:tc>
          <w:tcPr>
            <w:tcW w:w="772" w:type="pct"/>
            <w:hideMark/>
          </w:tcPr>
          <w:p w14:paraId="54854C40" w14:textId="77777777" w:rsidR="00C238A2" w:rsidRPr="0053755B" w:rsidRDefault="00C238A2" w:rsidP="00255400">
            <w:pPr>
              <w:pStyle w:val="Antrats"/>
              <w:rPr>
                <w:rFonts w:ascii="Times New Roman" w:hAnsi="Times New Roman" w:cs="Times New Roman"/>
              </w:rPr>
            </w:pPr>
          </w:p>
        </w:tc>
        <w:tc>
          <w:tcPr>
            <w:tcW w:w="907" w:type="pct"/>
            <w:hideMark/>
          </w:tcPr>
          <w:p w14:paraId="18CB2392" w14:textId="77777777" w:rsidR="00C238A2" w:rsidRPr="0053755B" w:rsidRDefault="00C238A2" w:rsidP="00255400">
            <w:pPr>
              <w:pStyle w:val="Antrats"/>
              <w:rPr>
                <w:rFonts w:ascii="Times New Roman" w:hAnsi="Times New Roman" w:cs="Times New Roman"/>
              </w:rPr>
            </w:pPr>
          </w:p>
        </w:tc>
        <w:tc>
          <w:tcPr>
            <w:tcW w:w="681" w:type="pct"/>
            <w:hideMark/>
          </w:tcPr>
          <w:p w14:paraId="4420563B" w14:textId="77777777" w:rsidR="00C238A2" w:rsidRPr="0053755B" w:rsidRDefault="00C238A2" w:rsidP="00255400">
            <w:pPr>
              <w:pStyle w:val="Antrats"/>
              <w:rPr>
                <w:rFonts w:ascii="Times New Roman" w:hAnsi="Times New Roman" w:cs="Times New Roman"/>
              </w:rPr>
            </w:pPr>
          </w:p>
        </w:tc>
        <w:tc>
          <w:tcPr>
            <w:tcW w:w="681" w:type="pct"/>
            <w:hideMark/>
          </w:tcPr>
          <w:p w14:paraId="2798E622"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Rabdomiolizė</w:t>
            </w:r>
          </w:p>
        </w:tc>
        <w:tc>
          <w:tcPr>
            <w:tcW w:w="681" w:type="pct"/>
            <w:hideMark/>
          </w:tcPr>
          <w:p w14:paraId="2FC171E1" w14:textId="77777777" w:rsidR="00C238A2" w:rsidRPr="0053755B" w:rsidRDefault="00C238A2" w:rsidP="00255400">
            <w:pPr>
              <w:pStyle w:val="Antrats"/>
              <w:rPr>
                <w:rFonts w:ascii="Times New Roman" w:hAnsi="Times New Roman" w:cs="Times New Roman"/>
              </w:rPr>
            </w:pPr>
          </w:p>
        </w:tc>
      </w:tr>
      <w:tr w:rsidR="00C238A2" w:rsidRPr="0053755B" w14:paraId="329475CD" w14:textId="77777777" w:rsidTr="007B04EF">
        <w:trPr>
          <w:trHeight w:val="819"/>
        </w:trPr>
        <w:tc>
          <w:tcPr>
            <w:tcW w:w="643" w:type="pct"/>
            <w:hideMark/>
          </w:tcPr>
          <w:p w14:paraId="036C5F3C" w14:textId="77777777" w:rsidR="00C238A2" w:rsidRPr="0053755B" w:rsidRDefault="00C238A2" w:rsidP="00255400">
            <w:pPr>
              <w:pStyle w:val="Antrats"/>
              <w:rPr>
                <w:rFonts w:ascii="Times New Roman" w:hAnsi="Times New Roman"/>
              </w:rPr>
            </w:pPr>
            <w:r w:rsidRPr="0053755B">
              <w:rPr>
                <w:rFonts w:ascii="Times New Roman" w:hAnsi="Times New Roman" w:cs="Times New Roman"/>
                <w:i/>
                <w:iCs/>
              </w:rPr>
              <w:t>Inkstų ir šlapimo takų sutrikimai</w:t>
            </w:r>
          </w:p>
        </w:tc>
        <w:tc>
          <w:tcPr>
            <w:tcW w:w="635" w:type="pct"/>
            <w:hideMark/>
          </w:tcPr>
          <w:p w14:paraId="6F8E2DD4" w14:textId="77777777" w:rsidR="00C238A2" w:rsidRPr="0053755B" w:rsidRDefault="00C238A2" w:rsidP="00255400">
            <w:pPr>
              <w:pStyle w:val="Antrats"/>
              <w:rPr>
                <w:rFonts w:ascii="Times New Roman" w:hAnsi="Times New Roman" w:cs="Times New Roman"/>
              </w:rPr>
            </w:pPr>
          </w:p>
        </w:tc>
        <w:tc>
          <w:tcPr>
            <w:tcW w:w="772" w:type="pct"/>
            <w:hideMark/>
          </w:tcPr>
          <w:p w14:paraId="3C80FE39" w14:textId="77777777" w:rsidR="00C238A2" w:rsidRPr="0053755B" w:rsidRDefault="00C238A2" w:rsidP="00255400">
            <w:pPr>
              <w:pStyle w:val="Antrats"/>
              <w:rPr>
                <w:rFonts w:ascii="Times New Roman" w:hAnsi="Times New Roman" w:cs="Times New Roman"/>
              </w:rPr>
            </w:pPr>
          </w:p>
        </w:tc>
        <w:tc>
          <w:tcPr>
            <w:tcW w:w="907" w:type="pct"/>
            <w:hideMark/>
          </w:tcPr>
          <w:p w14:paraId="3BA5B33D"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Šlapimo susilaikymas</w:t>
            </w:r>
          </w:p>
        </w:tc>
        <w:tc>
          <w:tcPr>
            <w:tcW w:w="681" w:type="pct"/>
            <w:hideMark/>
          </w:tcPr>
          <w:p w14:paraId="5ED9FF87" w14:textId="77777777" w:rsidR="00C238A2" w:rsidRPr="0053755B" w:rsidRDefault="00C238A2" w:rsidP="00255400">
            <w:pPr>
              <w:pStyle w:val="Antrats"/>
              <w:rPr>
                <w:rFonts w:ascii="Times New Roman" w:hAnsi="Times New Roman" w:cs="Times New Roman"/>
              </w:rPr>
            </w:pPr>
          </w:p>
        </w:tc>
        <w:tc>
          <w:tcPr>
            <w:tcW w:w="681" w:type="pct"/>
            <w:hideMark/>
          </w:tcPr>
          <w:p w14:paraId="6C2CCC1C" w14:textId="77777777" w:rsidR="00C238A2" w:rsidRPr="0053755B" w:rsidRDefault="00C238A2" w:rsidP="00255400">
            <w:pPr>
              <w:pStyle w:val="Antrats"/>
              <w:rPr>
                <w:rFonts w:ascii="Times New Roman" w:hAnsi="Times New Roman" w:cs="Times New Roman"/>
              </w:rPr>
            </w:pPr>
          </w:p>
        </w:tc>
        <w:tc>
          <w:tcPr>
            <w:tcW w:w="681" w:type="pct"/>
            <w:hideMark/>
          </w:tcPr>
          <w:p w14:paraId="0D9F47DC" w14:textId="77777777" w:rsidR="00C238A2" w:rsidRPr="0053755B" w:rsidRDefault="00C238A2" w:rsidP="00255400">
            <w:pPr>
              <w:pStyle w:val="Antrats"/>
              <w:rPr>
                <w:rFonts w:ascii="Times New Roman" w:hAnsi="Times New Roman" w:cs="Times New Roman"/>
              </w:rPr>
            </w:pPr>
          </w:p>
        </w:tc>
      </w:tr>
      <w:tr w:rsidR="00C238A2" w:rsidRPr="0053755B" w14:paraId="4550947D" w14:textId="77777777" w:rsidTr="007B04EF">
        <w:trPr>
          <w:trHeight w:val="1102"/>
        </w:trPr>
        <w:tc>
          <w:tcPr>
            <w:tcW w:w="643" w:type="pct"/>
            <w:hideMark/>
          </w:tcPr>
          <w:p w14:paraId="0477F9C4" w14:textId="77777777" w:rsidR="00C238A2" w:rsidRPr="0053755B" w:rsidRDefault="00C238A2" w:rsidP="00255400">
            <w:pPr>
              <w:pStyle w:val="Antrats"/>
              <w:rPr>
                <w:rFonts w:ascii="Times New Roman" w:hAnsi="Times New Roman"/>
              </w:rPr>
            </w:pPr>
            <w:r w:rsidRPr="0053755B">
              <w:rPr>
                <w:rFonts w:ascii="Times New Roman" w:hAnsi="Times New Roman"/>
                <w:i/>
              </w:rPr>
              <w:t>Būklės nėštumo, pogimdyminiu ir perinataliniu laikotarpiu</w:t>
            </w:r>
          </w:p>
        </w:tc>
        <w:tc>
          <w:tcPr>
            <w:tcW w:w="635" w:type="pct"/>
            <w:hideMark/>
          </w:tcPr>
          <w:p w14:paraId="09B581D7" w14:textId="77777777" w:rsidR="00C238A2" w:rsidRPr="0053755B" w:rsidRDefault="00C238A2" w:rsidP="00255400">
            <w:pPr>
              <w:pStyle w:val="Antrats"/>
              <w:rPr>
                <w:rFonts w:ascii="Times New Roman" w:hAnsi="Times New Roman" w:cs="Times New Roman"/>
              </w:rPr>
            </w:pPr>
          </w:p>
        </w:tc>
        <w:tc>
          <w:tcPr>
            <w:tcW w:w="772" w:type="pct"/>
            <w:hideMark/>
          </w:tcPr>
          <w:p w14:paraId="1342B9F9" w14:textId="77777777" w:rsidR="00C238A2" w:rsidRPr="0053755B" w:rsidRDefault="00C238A2" w:rsidP="00255400">
            <w:pPr>
              <w:pStyle w:val="Antrats"/>
              <w:rPr>
                <w:rFonts w:ascii="Times New Roman" w:hAnsi="Times New Roman" w:cs="Times New Roman"/>
              </w:rPr>
            </w:pPr>
          </w:p>
        </w:tc>
        <w:tc>
          <w:tcPr>
            <w:tcW w:w="907" w:type="pct"/>
            <w:hideMark/>
          </w:tcPr>
          <w:p w14:paraId="01E54706" w14:textId="77777777" w:rsidR="00C238A2" w:rsidRPr="0053755B" w:rsidRDefault="00C238A2" w:rsidP="00255400">
            <w:pPr>
              <w:pStyle w:val="Antrats"/>
              <w:rPr>
                <w:rFonts w:ascii="Times New Roman" w:hAnsi="Times New Roman" w:cs="Times New Roman"/>
              </w:rPr>
            </w:pPr>
          </w:p>
        </w:tc>
        <w:tc>
          <w:tcPr>
            <w:tcW w:w="681" w:type="pct"/>
            <w:hideMark/>
          </w:tcPr>
          <w:p w14:paraId="53E2622F" w14:textId="77777777" w:rsidR="00C238A2" w:rsidRPr="0053755B" w:rsidRDefault="00C238A2" w:rsidP="00255400">
            <w:pPr>
              <w:pStyle w:val="Antrats"/>
              <w:rPr>
                <w:rFonts w:ascii="Times New Roman" w:hAnsi="Times New Roman" w:cs="Times New Roman"/>
              </w:rPr>
            </w:pPr>
          </w:p>
        </w:tc>
        <w:tc>
          <w:tcPr>
            <w:tcW w:w="681" w:type="pct"/>
            <w:hideMark/>
          </w:tcPr>
          <w:p w14:paraId="2EDD76F9" w14:textId="77777777" w:rsidR="00C238A2" w:rsidRPr="0053755B" w:rsidRDefault="00C238A2" w:rsidP="00255400">
            <w:pPr>
              <w:pStyle w:val="Antrats"/>
              <w:rPr>
                <w:rFonts w:ascii="Times New Roman" w:hAnsi="Times New Roman" w:cs="Times New Roman"/>
              </w:rPr>
            </w:pPr>
          </w:p>
        </w:tc>
        <w:tc>
          <w:tcPr>
            <w:tcW w:w="681" w:type="pct"/>
            <w:hideMark/>
          </w:tcPr>
          <w:p w14:paraId="012A0D65"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 xml:space="preserve">Vaistinio preparato nutraukimo sindromas naujagimiui </w:t>
            </w:r>
            <w:r w:rsidRPr="0053755B">
              <w:rPr>
                <w:rFonts w:ascii="Times New Roman" w:hAnsi="Times New Roman" w:cs="Times New Roman"/>
                <w:vertAlign w:val="superscript"/>
              </w:rPr>
              <w:t>31</w:t>
            </w:r>
          </w:p>
        </w:tc>
      </w:tr>
      <w:tr w:rsidR="00C238A2" w:rsidRPr="0053755B" w14:paraId="4AA1899E" w14:textId="77777777" w:rsidTr="007B04EF">
        <w:trPr>
          <w:trHeight w:val="143"/>
        </w:trPr>
        <w:tc>
          <w:tcPr>
            <w:tcW w:w="643" w:type="pct"/>
            <w:hideMark/>
          </w:tcPr>
          <w:p w14:paraId="3F5D4D1D" w14:textId="77777777" w:rsidR="00C238A2" w:rsidRPr="0053755B" w:rsidRDefault="00C238A2" w:rsidP="00255400">
            <w:pPr>
              <w:pStyle w:val="Antrats"/>
              <w:rPr>
                <w:rFonts w:ascii="Times New Roman" w:hAnsi="Times New Roman"/>
              </w:rPr>
            </w:pPr>
            <w:r w:rsidRPr="0053755B">
              <w:rPr>
                <w:rFonts w:ascii="Times New Roman" w:hAnsi="Times New Roman"/>
                <w:i/>
              </w:rPr>
              <w:t>Lytinės sistemos ir krūties sutrikimai</w:t>
            </w:r>
          </w:p>
        </w:tc>
        <w:tc>
          <w:tcPr>
            <w:tcW w:w="635" w:type="pct"/>
            <w:hideMark/>
          </w:tcPr>
          <w:p w14:paraId="79641E55" w14:textId="77777777" w:rsidR="00C238A2" w:rsidRPr="0053755B" w:rsidRDefault="00C238A2" w:rsidP="00255400">
            <w:pPr>
              <w:pStyle w:val="Antrats"/>
              <w:rPr>
                <w:rFonts w:ascii="Times New Roman" w:hAnsi="Times New Roman" w:cs="Times New Roman"/>
              </w:rPr>
            </w:pPr>
          </w:p>
        </w:tc>
        <w:tc>
          <w:tcPr>
            <w:tcW w:w="772" w:type="pct"/>
            <w:hideMark/>
          </w:tcPr>
          <w:p w14:paraId="10ECAA0E" w14:textId="77777777" w:rsidR="00C238A2" w:rsidRPr="0053755B" w:rsidRDefault="00C238A2" w:rsidP="00255400">
            <w:pPr>
              <w:pStyle w:val="Antrats"/>
              <w:rPr>
                <w:rFonts w:ascii="Times New Roman" w:hAnsi="Times New Roman" w:cs="Times New Roman"/>
              </w:rPr>
            </w:pPr>
          </w:p>
        </w:tc>
        <w:tc>
          <w:tcPr>
            <w:tcW w:w="907" w:type="pct"/>
            <w:hideMark/>
          </w:tcPr>
          <w:p w14:paraId="62448246"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Lytinė disfunkcija</w:t>
            </w:r>
          </w:p>
        </w:tc>
        <w:tc>
          <w:tcPr>
            <w:tcW w:w="681" w:type="pct"/>
            <w:hideMark/>
          </w:tcPr>
          <w:p w14:paraId="79469131"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Priapizmas, galaktorėja, padidėjusios krūtys, sutrikusios menstruacijos</w:t>
            </w:r>
          </w:p>
        </w:tc>
        <w:tc>
          <w:tcPr>
            <w:tcW w:w="681" w:type="pct"/>
            <w:hideMark/>
          </w:tcPr>
          <w:p w14:paraId="233CF5DF" w14:textId="77777777" w:rsidR="00C238A2" w:rsidRPr="0053755B" w:rsidRDefault="00C238A2" w:rsidP="00255400">
            <w:pPr>
              <w:pStyle w:val="Antrats"/>
              <w:rPr>
                <w:rFonts w:ascii="Times New Roman" w:hAnsi="Times New Roman" w:cs="Times New Roman"/>
              </w:rPr>
            </w:pPr>
          </w:p>
        </w:tc>
        <w:tc>
          <w:tcPr>
            <w:tcW w:w="681" w:type="pct"/>
            <w:hideMark/>
          </w:tcPr>
          <w:p w14:paraId="74B1233B" w14:textId="77777777" w:rsidR="00C238A2" w:rsidRPr="0053755B" w:rsidRDefault="00C238A2" w:rsidP="00255400">
            <w:pPr>
              <w:pStyle w:val="Antrats"/>
              <w:rPr>
                <w:rFonts w:ascii="Times New Roman" w:hAnsi="Times New Roman" w:cs="Times New Roman"/>
              </w:rPr>
            </w:pPr>
          </w:p>
        </w:tc>
      </w:tr>
      <w:tr w:rsidR="00C238A2" w:rsidRPr="0053755B" w14:paraId="27FD93CC" w14:textId="77777777" w:rsidTr="007B04EF">
        <w:trPr>
          <w:trHeight w:val="143"/>
        </w:trPr>
        <w:tc>
          <w:tcPr>
            <w:tcW w:w="643" w:type="pct"/>
            <w:hideMark/>
          </w:tcPr>
          <w:p w14:paraId="32293D8D" w14:textId="77777777" w:rsidR="00C238A2" w:rsidRPr="0053755B" w:rsidRDefault="00C238A2" w:rsidP="00255400">
            <w:pPr>
              <w:pStyle w:val="Antrats"/>
              <w:rPr>
                <w:rFonts w:ascii="Times New Roman" w:hAnsi="Times New Roman"/>
              </w:rPr>
            </w:pPr>
            <w:r w:rsidRPr="0053755B">
              <w:rPr>
                <w:rFonts w:ascii="Times New Roman" w:hAnsi="Times New Roman"/>
                <w:i/>
              </w:rPr>
              <w:t>Bendrieji sutrikimai ir vartojimo vietos pažeidimai</w:t>
            </w:r>
          </w:p>
        </w:tc>
        <w:tc>
          <w:tcPr>
            <w:tcW w:w="635" w:type="pct"/>
            <w:hideMark/>
          </w:tcPr>
          <w:p w14:paraId="732B2B2D"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Nutraukimo simptomai </w:t>
            </w:r>
            <w:r w:rsidRPr="0053755B">
              <w:rPr>
                <w:rFonts w:ascii="Times New Roman" w:hAnsi="Times New Roman" w:cs="Times New Roman"/>
                <w:vertAlign w:val="superscript"/>
              </w:rPr>
              <w:t>1,9</w:t>
            </w:r>
          </w:p>
        </w:tc>
        <w:tc>
          <w:tcPr>
            <w:tcW w:w="772" w:type="pct"/>
            <w:hideMark/>
          </w:tcPr>
          <w:p w14:paraId="5A245F32"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Lengva astenija, periferinė edema, irzlumas, karščiavimas</w:t>
            </w:r>
          </w:p>
        </w:tc>
        <w:tc>
          <w:tcPr>
            <w:tcW w:w="907" w:type="pct"/>
            <w:hideMark/>
          </w:tcPr>
          <w:p w14:paraId="4064F920" w14:textId="77777777" w:rsidR="00C238A2" w:rsidRPr="0053755B" w:rsidRDefault="00C238A2" w:rsidP="00255400">
            <w:pPr>
              <w:pStyle w:val="Antrats"/>
              <w:rPr>
                <w:rFonts w:ascii="Times New Roman" w:hAnsi="Times New Roman" w:cs="Times New Roman"/>
              </w:rPr>
            </w:pPr>
          </w:p>
        </w:tc>
        <w:tc>
          <w:tcPr>
            <w:tcW w:w="681" w:type="pct"/>
            <w:hideMark/>
          </w:tcPr>
          <w:p w14:paraId="7CB6130B" w14:textId="77777777" w:rsidR="00C238A2" w:rsidRPr="0053755B" w:rsidRDefault="00C238A2" w:rsidP="00255400">
            <w:pPr>
              <w:pStyle w:val="Antrats"/>
              <w:rPr>
                <w:rFonts w:ascii="Times New Roman" w:hAnsi="Times New Roman" w:cs="Times New Roman"/>
              </w:rPr>
            </w:pPr>
            <w:r w:rsidRPr="0053755B">
              <w:rPr>
                <w:rFonts w:ascii="Times New Roman" w:hAnsi="Times New Roman" w:cs="Times New Roman"/>
              </w:rPr>
              <w:t>Neurolepsinis piktybinis sindromas </w:t>
            </w:r>
            <w:r w:rsidRPr="0053755B">
              <w:rPr>
                <w:rFonts w:ascii="Times New Roman" w:hAnsi="Times New Roman" w:cs="Times New Roman"/>
                <w:vertAlign w:val="superscript"/>
              </w:rPr>
              <w:t>1</w:t>
            </w:r>
            <w:r w:rsidRPr="0053755B">
              <w:rPr>
                <w:rFonts w:ascii="Times New Roman" w:hAnsi="Times New Roman" w:cs="Times New Roman"/>
              </w:rPr>
              <w:t>, hipotermija</w:t>
            </w:r>
          </w:p>
        </w:tc>
        <w:tc>
          <w:tcPr>
            <w:tcW w:w="681" w:type="pct"/>
            <w:hideMark/>
          </w:tcPr>
          <w:p w14:paraId="700585B4" w14:textId="77777777" w:rsidR="00C238A2" w:rsidRPr="0053755B" w:rsidRDefault="00C238A2" w:rsidP="00255400">
            <w:pPr>
              <w:pStyle w:val="Antrats"/>
              <w:rPr>
                <w:rFonts w:ascii="Times New Roman" w:hAnsi="Times New Roman" w:cs="Times New Roman"/>
              </w:rPr>
            </w:pPr>
          </w:p>
        </w:tc>
        <w:tc>
          <w:tcPr>
            <w:tcW w:w="681" w:type="pct"/>
            <w:hideMark/>
          </w:tcPr>
          <w:p w14:paraId="1EE73C36" w14:textId="77777777" w:rsidR="00C238A2" w:rsidRPr="0053755B" w:rsidRDefault="00C238A2" w:rsidP="00255400">
            <w:pPr>
              <w:pStyle w:val="Antrats"/>
              <w:rPr>
                <w:rFonts w:ascii="Times New Roman" w:hAnsi="Times New Roman" w:cs="Times New Roman"/>
              </w:rPr>
            </w:pPr>
          </w:p>
        </w:tc>
      </w:tr>
      <w:tr w:rsidR="00C238A2" w:rsidRPr="0053755B" w14:paraId="4B666B49" w14:textId="77777777" w:rsidTr="007B04EF">
        <w:trPr>
          <w:trHeight w:val="143"/>
        </w:trPr>
        <w:tc>
          <w:tcPr>
            <w:tcW w:w="643" w:type="pct"/>
            <w:hideMark/>
          </w:tcPr>
          <w:p w14:paraId="461BCB15" w14:textId="77777777" w:rsidR="00C238A2" w:rsidRPr="0053755B" w:rsidRDefault="00C238A2" w:rsidP="00255400">
            <w:pPr>
              <w:pStyle w:val="Antrats"/>
              <w:rPr>
                <w:rFonts w:ascii="Times New Roman" w:hAnsi="Times New Roman"/>
              </w:rPr>
            </w:pPr>
            <w:r w:rsidRPr="0053755B">
              <w:rPr>
                <w:rFonts w:ascii="Times New Roman" w:hAnsi="Times New Roman" w:cs="Times New Roman"/>
                <w:i/>
                <w:iCs/>
              </w:rPr>
              <w:t>Tyrimai</w:t>
            </w:r>
          </w:p>
        </w:tc>
        <w:tc>
          <w:tcPr>
            <w:tcW w:w="635" w:type="pct"/>
            <w:hideMark/>
          </w:tcPr>
          <w:p w14:paraId="334AB388" w14:textId="77777777" w:rsidR="00C238A2" w:rsidRPr="0053755B" w:rsidRDefault="00C238A2" w:rsidP="00255400">
            <w:pPr>
              <w:pStyle w:val="Antrats"/>
              <w:rPr>
                <w:rFonts w:ascii="Times New Roman" w:hAnsi="Times New Roman" w:cs="Times New Roman"/>
              </w:rPr>
            </w:pPr>
          </w:p>
        </w:tc>
        <w:tc>
          <w:tcPr>
            <w:tcW w:w="772" w:type="pct"/>
            <w:hideMark/>
          </w:tcPr>
          <w:p w14:paraId="53D62625" w14:textId="77777777" w:rsidR="00C238A2" w:rsidRPr="0053755B" w:rsidRDefault="00C238A2" w:rsidP="00255400">
            <w:pPr>
              <w:pStyle w:val="Antrats"/>
              <w:rPr>
                <w:rFonts w:ascii="Times New Roman" w:hAnsi="Times New Roman" w:cs="Times New Roman"/>
              </w:rPr>
            </w:pPr>
          </w:p>
        </w:tc>
        <w:tc>
          <w:tcPr>
            <w:tcW w:w="907" w:type="pct"/>
            <w:hideMark/>
          </w:tcPr>
          <w:p w14:paraId="59824D0E" w14:textId="77777777" w:rsidR="00C238A2" w:rsidRPr="0053755B" w:rsidRDefault="00C238A2" w:rsidP="00255400">
            <w:pPr>
              <w:pStyle w:val="Antrats"/>
              <w:rPr>
                <w:rFonts w:ascii="Times New Roman" w:hAnsi="Times New Roman" w:cs="Times New Roman"/>
              </w:rPr>
            </w:pPr>
          </w:p>
        </w:tc>
        <w:tc>
          <w:tcPr>
            <w:tcW w:w="681" w:type="pct"/>
            <w:hideMark/>
          </w:tcPr>
          <w:p w14:paraId="76D2F656" w14:textId="77777777" w:rsidR="00C238A2" w:rsidRPr="0053755B" w:rsidRDefault="00C238A2" w:rsidP="00255400">
            <w:pPr>
              <w:pStyle w:val="Antrats"/>
              <w:rPr>
                <w:rFonts w:ascii="Times New Roman" w:hAnsi="Times New Roman"/>
              </w:rPr>
            </w:pPr>
            <w:r w:rsidRPr="0053755B">
              <w:rPr>
                <w:rFonts w:ascii="Times New Roman" w:eastAsia="Times New Roman" w:hAnsi="Times New Roman" w:cs="Times New Roman"/>
                <w:bCs/>
              </w:rPr>
              <w:t>Kreatinfosfokinazės suaktyvėjimas kraujyje</w:t>
            </w:r>
            <w:r w:rsidRPr="0053755B">
              <w:rPr>
                <w:rFonts w:ascii="Times New Roman" w:hAnsi="Times New Roman" w:cs="Times New Roman"/>
                <w:vertAlign w:val="superscript"/>
              </w:rPr>
              <w:t>14</w:t>
            </w:r>
          </w:p>
        </w:tc>
        <w:tc>
          <w:tcPr>
            <w:tcW w:w="681" w:type="pct"/>
            <w:hideMark/>
          </w:tcPr>
          <w:p w14:paraId="164142CC" w14:textId="77777777" w:rsidR="00C238A2" w:rsidRPr="0053755B" w:rsidRDefault="00C238A2" w:rsidP="00255400">
            <w:pPr>
              <w:pStyle w:val="Antrats"/>
              <w:rPr>
                <w:rFonts w:ascii="Times New Roman" w:hAnsi="Times New Roman" w:cs="Times New Roman"/>
              </w:rPr>
            </w:pPr>
          </w:p>
        </w:tc>
        <w:tc>
          <w:tcPr>
            <w:tcW w:w="681" w:type="pct"/>
            <w:hideMark/>
          </w:tcPr>
          <w:p w14:paraId="60AC41D5" w14:textId="77777777" w:rsidR="00C238A2" w:rsidRPr="0053755B" w:rsidRDefault="00C238A2" w:rsidP="00255400">
            <w:pPr>
              <w:pStyle w:val="Antrats"/>
              <w:rPr>
                <w:rFonts w:ascii="Times New Roman" w:hAnsi="Times New Roman" w:cs="Times New Roman"/>
              </w:rPr>
            </w:pPr>
          </w:p>
        </w:tc>
      </w:tr>
    </w:tbl>
    <w:p w14:paraId="332EA05E" w14:textId="77777777" w:rsidR="00C238A2" w:rsidRPr="0053755B" w:rsidRDefault="00C238A2" w:rsidP="00C238A2">
      <w:pPr>
        <w:spacing w:after="0" w:line="240" w:lineRule="auto"/>
        <w:rPr>
          <w:rFonts w:ascii="Times New Roman" w:eastAsia="Times New Roman" w:hAnsi="Times New Roman" w:cs="Times New Roman"/>
        </w:rPr>
      </w:pPr>
    </w:p>
    <w:p w14:paraId="1ECB0F9D" w14:textId="77777777" w:rsidR="00C238A2" w:rsidRPr="0053755B" w:rsidRDefault="00C238A2" w:rsidP="00C238A2">
      <w:pPr>
        <w:spacing w:after="0" w:line="240" w:lineRule="auto"/>
        <w:rPr>
          <w:rFonts w:ascii="Times New Roman" w:eastAsia="Times New Roman" w:hAnsi="Times New Roman" w:cs="Times New Roman"/>
        </w:rPr>
      </w:pPr>
    </w:p>
    <w:p w14:paraId="6F22CF3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 Žr. 4.4 skyrių.</w:t>
      </w:r>
    </w:p>
    <w:p w14:paraId="2574D21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 Gali pasireikšti somnolencija, ypač per pirmąsias dvi gydymo savaites. Toliau vartojant kvetiapiną, ji dažniausiai praeina.</w:t>
      </w:r>
    </w:p>
    <w:p w14:paraId="0DABA28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3.</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Kai kuriems kvetiapiną vartojusiems pacientams nustatytas nesimptominis transaminazių (ALT, AST) ar gama-GT suaktyvėjimas serume (nukrypimas nuo normos ribos iki &gt; 3 x VNR bet kuriuo laiku). Kvetiapiną vartojant toliau, šių fermentų aktyvumas paprastai sunormalėdavo.</w:t>
      </w:r>
    </w:p>
    <w:p w14:paraId="0C86F268" w14:textId="57416EC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4. Kvetiapinas, kaip ir kiti </w:t>
      </w:r>
      <w:r w:rsidRPr="0053755B">
        <w:rPr>
          <w:rFonts w:ascii="Times New Roman" w:eastAsia="Times New Roman" w:hAnsi="Times New Roman" w:cs="Times New Roman"/>
        </w:rPr>
        <w:sym w:font="Symbol" w:char="F061"/>
      </w:r>
      <w:r w:rsidRPr="0053755B">
        <w:rPr>
          <w:rFonts w:ascii="Times New Roman" w:eastAsia="Times New Roman" w:hAnsi="Times New Roman" w:cs="Times New Roman"/>
          <w:vertAlign w:val="subscript"/>
        </w:rPr>
        <w:t>1</w:t>
      </w:r>
      <w:r w:rsidRPr="0053755B">
        <w:rPr>
          <w:rFonts w:ascii="Times New Roman" w:eastAsia="Times New Roman" w:hAnsi="Times New Roman" w:cs="Times New Roman"/>
        </w:rPr>
        <w:t xml:space="preserve"> adrenoreceptorius blokuojantys vaist</w:t>
      </w:r>
      <w:r w:rsidR="00083632">
        <w:rPr>
          <w:rFonts w:ascii="Times New Roman" w:eastAsia="Times New Roman" w:hAnsi="Times New Roman" w:cs="Times New Roman"/>
        </w:rPr>
        <w:t>ini</w:t>
      </w:r>
      <w:r w:rsidRPr="0053755B">
        <w:rPr>
          <w:rFonts w:ascii="Times New Roman" w:eastAsia="Times New Roman" w:hAnsi="Times New Roman" w:cs="Times New Roman"/>
        </w:rPr>
        <w:t>ai</w:t>
      </w:r>
      <w:r w:rsidR="00083632">
        <w:rPr>
          <w:rFonts w:ascii="Times New Roman" w:eastAsia="Times New Roman" w:hAnsi="Times New Roman" w:cs="Times New Roman"/>
        </w:rPr>
        <w:t xml:space="preserve"> preparatai</w:t>
      </w:r>
      <w:r w:rsidRPr="0053755B">
        <w:rPr>
          <w:rFonts w:ascii="Times New Roman" w:eastAsia="Times New Roman" w:hAnsi="Times New Roman" w:cs="Times New Roman"/>
        </w:rPr>
        <w:t xml:space="preserve"> nuo psichozės, dažnai gali sukelti ortostatinę hipotenziją, susijusią su galvos svaigimu, tachikardija ir (kai kuriems pacientams) apalpimu, ypač pradiniu dozės didinimo laikotarpiu (žr. 4.4 skyrių).</w:t>
      </w:r>
    </w:p>
    <w:p w14:paraId="300E3FB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5.</w:t>
      </w:r>
      <w:r w:rsidRPr="0053755B">
        <w:rPr>
          <w:rFonts w:ascii="Times New Roman" w:hAnsi="Times New Roman"/>
          <w:vertAlign w:val="superscript"/>
        </w:rPr>
        <w:t xml:space="preserve"> </w:t>
      </w:r>
      <w:r w:rsidRPr="0053755B">
        <w:rPr>
          <w:rFonts w:ascii="Times New Roman" w:eastAsia="Times New Roman" w:hAnsi="Times New Roman" w:cs="Times New Roman"/>
        </w:rPr>
        <w:t>Šių nepageidaujamų reakcijų dažnis apskaičiuotas remiantis tik duomenimis, gautais patiekus į rinką kvetiapino greito atpalaidavimo formas.</w:t>
      </w:r>
    </w:p>
    <w:p w14:paraId="2DAE672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6.</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 xml:space="preserve">Bent vieną kartą nustatyta gliukozės koncentracija kraujyje nevalgius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7 mmol/l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xml:space="preserve"> 126 mg/dl) arba kitu laiku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11,1 mmol/l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200 mg/dl).</w:t>
      </w:r>
    </w:p>
    <w:p w14:paraId="16B92F8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7.</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Vartojant kvetiapiną disfagija pasireiškė dažniau nei vartojant placebą tik bipolinės depresijos klinikinių tyrimų metu.</w:t>
      </w:r>
    </w:p>
    <w:p w14:paraId="5961CD8C" w14:textId="725669C1"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8.</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Skaičiuojant atvejus, kai kūno masė padidėjo &gt; 7</w:t>
      </w:r>
      <w:r w:rsidR="00B96062">
        <w:rPr>
          <w:rFonts w:ascii="Times New Roman" w:eastAsia="Times New Roman" w:hAnsi="Times New Roman" w:cs="Times New Roman"/>
        </w:rPr>
        <w:t> </w:t>
      </w:r>
      <w:r w:rsidRPr="0053755B">
        <w:rPr>
          <w:rFonts w:ascii="Times New Roman" w:eastAsia="Times New Roman" w:hAnsi="Times New Roman" w:cs="Times New Roman"/>
        </w:rPr>
        <w:t>%, palyginti su pradine. Suaugusiems dažniausiai pasireiškia per pirmąsias gydymo savaites.</w:t>
      </w:r>
    </w:p>
    <w:p w14:paraId="18175CD6" w14:textId="0444658D" w:rsidR="00C238A2" w:rsidRPr="0053755B" w:rsidRDefault="00C238A2" w:rsidP="00C238A2">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rPr>
        <w:t>9.</w:t>
      </w:r>
      <w:r w:rsidRPr="0053755B">
        <w:rPr>
          <w:rFonts w:ascii="Times New Roman" w:eastAsia="Times New Roman" w:hAnsi="Times New Roman" w:cs="Times New Roman"/>
          <w:bCs/>
          <w:vertAlign w:val="superscript"/>
        </w:rPr>
        <w:t xml:space="preserve"> </w:t>
      </w:r>
      <w:r w:rsidRPr="0053755B">
        <w:rPr>
          <w:rFonts w:ascii="Times New Roman" w:eastAsia="Times New Roman" w:hAnsi="Times New Roman" w:cs="Times New Roman"/>
          <w:bCs/>
        </w:rPr>
        <w:t xml:space="preserve">Trumpalaikių placebu kontroliuojamų monoterapijos klinikinių tyrimų metu vertinant nutraukimo simptomus, </w:t>
      </w:r>
      <w:r w:rsidRPr="0053755B">
        <w:rPr>
          <w:rFonts w:ascii="Times New Roman" w:eastAsia="Times New Roman" w:hAnsi="Times New Roman" w:cs="Times New Roman"/>
        </w:rPr>
        <w:t xml:space="preserve">dažniausiai pastebėta nemiga, pykinimas, galvos skausmas, viduriavimas, vėmimas, </w:t>
      </w:r>
      <w:r w:rsidR="00977BCB">
        <w:rPr>
          <w:rFonts w:ascii="Times New Roman" w:eastAsia="Times New Roman" w:hAnsi="Times New Roman" w:cs="Times New Roman"/>
        </w:rPr>
        <w:t>svaigulys</w:t>
      </w:r>
      <w:r w:rsidRPr="0053755B">
        <w:rPr>
          <w:rFonts w:ascii="Times New Roman" w:eastAsia="Times New Roman" w:hAnsi="Times New Roman" w:cs="Times New Roman"/>
        </w:rPr>
        <w:t xml:space="preserve"> ir irzlumas. Šių reakcijų dažnis reikšmingai sumažėjo per savaitę po vaistinio preparato vartojimo nutraukimo.</w:t>
      </w:r>
    </w:p>
    <w:p w14:paraId="5351439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10. Bent vieną kartą nustatyta trigliceridų koncentracija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2,258 mmol/l (≥ 200 mg/dl) (18 metų ir vyresniems pacientams) arba ≥ 1,694 mmol/l (≥ 150 mg/dl) (jaunesniems kaip 18 metų pacientams).</w:t>
      </w:r>
    </w:p>
    <w:p w14:paraId="6F9A435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11.</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 xml:space="preserve">Bent vieną kartą nustatyta cholesterolio koncentracija </w:t>
      </w:r>
      <w:r w:rsidRPr="0053755B">
        <w:rPr>
          <w:rFonts w:ascii="Times New Roman" w:eastAsia="Times New Roman" w:hAnsi="Times New Roman" w:cs="Times New Roman"/>
        </w:rPr>
        <w:sym w:font="Symbol" w:char="F0B3"/>
      </w:r>
      <w:r w:rsidRPr="0053755B">
        <w:rPr>
          <w:rFonts w:ascii="Times New Roman" w:eastAsia="Times New Roman" w:hAnsi="Times New Roman" w:cs="Times New Roman"/>
        </w:rPr>
        <w:t> 6,2064 mmol/l (≥ 240 mg/dl) (18 metų ir vyresniems pacientams) arba ≥ 5,172 mmol/l (≥ 150 mg/dl) (jaunesniems kaip 18 metų pacientams). Labai dažnai nustatyta MTL cholesterolio koncentracija ≥ 0,769 mmol/l (≥ 30 mg/dl). Vidutinis pokytis pacientams, kuriems ji padidėjo, buvo ≥ 1,07 mmol/l (41,7 mg/dl).</w:t>
      </w:r>
    </w:p>
    <w:p w14:paraId="0C15E10F" w14:textId="77777777" w:rsidR="00C238A2" w:rsidRPr="0053755B" w:rsidRDefault="00C238A2" w:rsidP="00C238A2">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rPr>
        <w:t>12. Žr. tekstą toliau.</w:t>
      </w:r>
    </w:p>
    <w:p w14:paraId="3E67B38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bCs/>
        </w:rPr>
        <w:t>13.</w:t>
      </w:r>
      <w:r w:rsidRPr="0053755B">
        <w:rPr>
          <w:rFonts w:ascii="Times New Roman" w:eastAsia="Times New Roman" w:hAnsi="Times New Roman" w:cs="Times New Roman"/>
          <w:b/>
        </w:rPr>
        <w:t xml:space="preserve"> </w:t>
      </w:r>
      <w:r w:rsidRPr="0053755B">
        <w:rPr>
          <w:rFonts w:ascii="Times New Roman" w:eastAsia="Times New Roman" w:hAnsi="Times New Roman" w:cs="Times New Roman"/>
        </w:rPr>
        <w:t>Bent vieną kartą nustatytas trombocitų kiekis ≤ 100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w:t>
      </w:r>
    </w:p>
    <w:p w14:paraId="2B5EE29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14. Remiantis klinikinių tyrimų metu gautais pranešimais apie kreatinfosfokinazės suaktyvėjimą kraujyje kaip nepageidaujamą reiškinį, nesusijusį su piktybiniu neurolepsiniu sindromu.</w:t>
      </w:r>
    </w:p>
    <w:p w14:paraId="722681B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15. Bet kuriuo laiku nustatyta prolaktino koncentracija vyresniems kaip 18 metų pacientams vyrams &gt; 20 </w:t>
      </w:r>
      <w:r w:rsidRPr="0053755B">
        <w:rPr>
          <w:rFonts w:ascii="Times New Roman" w:eastAsia="Times New Roman" w:hAnsi="Times New Roman" w:cs="Times New Roman"/>
        </w:rPr>
        <w:sym w:font="Symbol" w:char="F06D"/>
      </w:r>
      <w:r w:rsidRPr="0053755B">
        <w:rPr>
          <w:rFonts w:ascii="Times New Roman" w:eastAsia="Times New Roman" w:hAnsi="Times New Roman" w:cs="Times New Roman"/>
        </w:rPr>
        <w:t xml:space="preserve">g/l (&gt; 869,56 pmol/l), moterims &gt; 30 </w:t>
      </w:r>
      <w:r w:rsidRPr="0053755B">
        <w:rPr>
          <w:rFonts w:ascii="Times New Roman" w:eastAsia="Times New Roman" w:hAnsi="Times New Roman" w:cs="Times New Roman"/>
        </w:rPr>
        <w:sym w:font="Symbol" w:char="F06D"/>
      </w:r>
      <w:r w:rsidRPr="0053755B">
        <w:rPr>
          <w:rFonts w:ascii="Times New Roman" w:eastAsia="Times New Roman" w:hAnsi="Times New Roman" w:cs="Times New Roman"/>
        </w:rPr>
        <w:t>g/l (&gt; 1304,34 pmol/l).</w:t>
      </w:r>
    </w:p>
    <w:p w14:paraId="4A4ADCF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16. Dėl to pacientas gali pargriūti.</w:t>
      </w:r>
    </w:p>
    <w:p w14:paraId="350BABE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17.</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Bet kuriuo laiku nustatyta DTL cholesterolio koncentracija vyrams 1,025 mmol/l (&lt; 40 mg/dl), moterims 1,282 mmol/l (&lt; 50 mg/dl).</w:t>
      </w:r>
    </w:p>
    <w:p w14:paraId="1BCE6AE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18.</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Įskaičiuoti pacientai, kurių QTc intervalas, pailgėjo nuo &lt; 450 ms iki ≥ 450 ms (padidėjimas ≥ 30 ms). Placebu kontroliuojamų kvetiapino tyrimų duomenimis, vidutinis pokytis ir pacientų, kuriems nustatytas kliniškai reikšmingas pailgėjimas, procentinė dalis kvetiapino ir placebo grupėse buvo panaši.</w:t>
      </w:r>
    </w:p>
    <w:p w14:paraId="58E8CDC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19. Bent vieną kartą nustatytas pokytis nuo &gt; 132 mmol/l iki </w:t>
      </w:r>
      <w:r w:rsidRPr="0053755B">
        <w:rPr>
          <w:rFonts w:ascii="Times New Roman" w:eastAsia="TimesNewRoman" w:hAnsi="Times New Roman" w:cs="Times New Roman"/>
        </w:rPr>
        <w:t>&lt; </w:t>
      </w:r>
      <w:r w:rsidRPr="0053755B">
        <w:rPr>
          <w:rFonts w:ascii="Times New Roman" w:eastAsia="Times New Roman" w:hAnsi="Times New Roman" w:cs="Times New Roman"/>
        </w:rPr>
        <w:t>132 mmol/l.</w:t>
      </w:r>
    </w:p>
    <w:p w14:paraId="762C2B2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20.</w:t>
      </w:r>
      <w:r w:rsidRPr="0053755B">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rPr>
        <w:t>Pranešimų apie mintis apie savižudybę ir savižudišką elgesį gauta vartojant kvetiapiną ar netrukus po vartojimo užbaigimo (žr. 4.4 ir 5.1 skyrius).</w:t>
      </w:r>
    </w:p>
    <w:p w14:paraId="178076C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21. Žr. 5.1 skyrių.</w:t>
      </w:r>
    </w:p>
    <w:p w14:paraId="36594A4B" w14:textId="527FA9B3"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22. Visų tyrimų, įskaitant atvirus jų tęsinius, metu sumažėjusi hemoglobino koncentracija iki 8,07</w:t>
      </w:r>
      <w:r w:rsidR="00B96062">
        <w:rPr>
          <w:rFonts w:ascii="Times New Roman" w:eastAsia="Times New Roman" w:hAnsi="Times New Roman" w:cs="Times New Roman"/>
        </w:rPr>
        <w:t> </w:t>
      </w:r>
      <w:r w:rsidRPr="0053755B">
        <w:rPr>
          <w:rFonts w:ascii="Times New Roman" w:eastAsia="Times New Roman" w:hAnsi="Times New Roman" w:cs="Times New Roman"/>
        </w:rPr>
        <w:t>mmol/l (≤13</w:t>
      </w:r>
      <w:r w:rsidR="00B96062">
        <w:rPr>
          <w:rFonts w:ascii="Times New Roman" w:eastAsia="Times New Roman" w:hAnsi="Times New Roman" w:cs="Times New Roman"/>
        </w:rPr>
        <w:t> </w:t>
      </w:r>
      <w:r w:rsidRPr="0053755B">
        <w:rPr>
          <w:rFonts w:ascii="Times New Roman" w:eastAsia="Times New Roman" w:hAnsi="Times New Roman" w:cs="Times New Roman"/>
        </w:rPr>
        <w:t>g/l) vyrams, 7,45</w:t>
      </w:r>
      <w:r w:rsidR="00B96062">
        <w:rPr>
          <w:rFonts w:ascii="Times New Roman" w:eastAsia="Times New Roman" w:hAnsi="Times New Roman" w:cs="Times New Roman"/>
        </w:rPr>
        <w:t> </w:t>
      </w:r>
      <w:r w:rsidRPr="0053755B">
        <w:rPr>
          <w:rFonts w:ascii="Times New Roman" w:eastAsia="Times New Roman" w:hAnsi="Times New Roman" w:cs="Times New Roman"/>
        </w:rPr>
        <w:t>mmol/l (≤12</w:t>
      </w:r>
      <w:r w:rsidR="00B96062">
        <w:rPr>
          <w:rFonts w:ascii="Times New Roman" w:eastAsia="Times New Roman" w:hAnsi="Times New Roman" w:cs="Times New Roman"/>
        </w:rPr>
        <w:t> </w:t>
      </w:r>
      <w:r w:rsidRPr="0053755B">
        <w:rPr>
          <w:rFonts w:ascii="Times New Roman" w:eastAsia="Times New Roman" w:hAnsi="Times New Roman" w:cs="Times New Roman"/>
        </w:rPr>
        <w:t>g/l) bent kartą nustatyta 11</w:t>
      </w:r>
      <w:r w:rsidR="00B96062">
        <w:rPr>
          <w:rFonts w:ascii="Times New Roman" w:eastAsia="Times New Roman" w:hAnsi="Times New Roman" w:cs="Times New Roman"/>
        </w:rPr>
        <w:t> </w:t>
      </w:r>
      <w:r w:rsidRPr="0053755B">
        <w:rPr>
          <w:rFonts w:ascii="Times New Roman" w:eastAsia="Times New Roman" w:hAnsi="Times New Roman" w:cs="Times New Roman"/>
        </w:rPr>
        <w:t xml:space="preserve">% kvetiapino vartojusių pacientų. Vidutinis didžiausias hemoglobino koncentracijos sumažėjimas, bet kuriuo laiku nustatytas šiems pacientams, buvo 1,50 g/l. </w:t>
      </w:r>
    </w:p>
    <w:p w14:paraId="1A83FA3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23. Šie pranešimai dažnai gauti pasireiškus tachikardijai, galvos svaigimui, ortostatinei hipotenzijai ir (arba) foninei širdies arba kvėpavimo organų ligai.</w:t>
      </w:r>
    </w:p>
    <w:p w14:paraId="5422B0B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24. Remiasi pasikeitimu nuo normalaus iki kliniškai reikšmingo rodmens bet kuriuo metu tyrimo eigoje. Bendrojo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laisvojo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bendrojo T</w:t>
      </w:r>
      <w:r w:rsidRPr="0053755B">
        <w:rPr>
          <w:rFonts w:ascii="Times New Roman" w:eastAsia="Times New Roman" w:hAnsi="Times New Roman" w:cs="Times New Roman"/>
          <w:vertAlign w:val="subscript"/>
        </w:rPr>
        <w:t>3</w:t>
      </w:r>
      <w:r w:rsidRPr="0053755B">
        <w:rPr>
          <w:rFonts w:ascii="Times New Roman" w:eastAsia="Times New Roman" w:hAnsi="Times New Roman" w:cs="Times New Roman"/>
        </w:rPr>
        <w:t xml:space="preserve"> ir laisvojo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xml:space="preserve"> rodiklio pokytis yra apibrėžiamas kaip &lt; 0,8 x ANR (pmol/L) ir TSH pokytis yra &gt; 5 mTV/l bet kuriuo metu.</w:t>
      </w:r>
    </w:p>
    <w:p w14:paraId="51E2918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25. Pagrįsta senyvų žmonių (≥ 65 metų) vėmimo atvejų padažnėjimu.</w:t>
      </w:r>
    </w:p>
    <w:p w14:paraId="7BF4FC1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26. Pagrįsta neutrofilų kiekio pokyčiu nuo pradinio ≥ =1,5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iki &lt;0,5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bet kuriuo gydymo metu ir pagrįsta pacientams, sergantiems sunkia neutropenija (&lt;0,5 x 109/l) ir infekcija visų kvetiapino klinikinių tyrimų metu (žr. 4.4 skyrių).</w:t>
      </w:r>
    </w:p>
    <w:p w14:paraId="0077223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27. Pagrįsta pokyčiu nuo normalaus pradinio kiekio iki potencialiai kliniškai reikšmingo rodmens bet kuriuo metu tyrimo eigoje. Eozinofilų rodiklio pakitimai yra apibrėžiami kaip ≤ 1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ląstelių/l bet kuriuo metu.</w:t>
      </w:r>
    </w:p>
    <w:p w14:paraId="7567A21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28. Pagrįsta pokyčiu</w:t>
      </w:r>
      <w:r w:rsidRPr="0053755B" w:rsidDel="00381D7E">
        <w:rPr>
          <w:rFonts w:ascii="Times New Roman" w:eastAsia="Times New Roman" w:hAnsi="Times New Roman" w:cs="Times New Roman"/>
        </w:rPr>
        <w:t xml:space="preserve"> </w:t>
      </w:r>
      <w:r w:rsidRPr="0053755B">
        <w:rPr>
          <w:rFonts w:ascii="Times New Roman" w:eastAsia="Times New Roman" w:hAnsi="Times New Roman" w:cs="Times New Roman"/>
        </w:rPr>
        <w:t>nuo normalaus pradinio kiekio iki potencialiai kliniškai reikšmingo rodmens bet kuriuo metu tyrimo eigoje. BKK rodiklio pakitimai yra apibrėžiami kaip &gt; 3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bet kuriuo metu.</w:t>
      </w:r>
    </w:p>
    <w:p w14:paraId="23C33D7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29. Pagrįsta visų klinikinių kvetiapino tyrimų duomenimis apie metabolinio sindromo nepageidaujamus reiškinius.</w:t>
      </w:r>
    </w:p>
    <w:p w14:paraId="1419676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30. Kai kuriems pacientams, klinikinių tyrimų metu buvo nustatytas daugiau negu vieno medžiagų apykaitos veiksnių, tokių kaip kūno masė, gliukozės ir lipidų koncentracija kraujyje, pablogėjimas (žr. 4.4 skyrių). </w:t>
      </w:r>
    </w:p>
    <w:p w14:paraId="2D9FBEB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31. Žr. 4.6 skyrių. </w:t>
      </w:r>
    </w:p>
    <w:p w14:paraId="6464617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32. Gali atsirasti gydymo pradžioje arba beveik pradžioje ir gali būti susiję su hipotenzija ir (arba) apalpimu. Dažnis nustatytas pagal visus pranešimus apie nepageidaujamus bradikardijos ir susijusius reiškinius, gautus klinikinių kvetiapino tyrimų metu. </w:t>
      </w:r>
    </w:p>
    <w:p w14:paraId="79FB52FD" w14:textId="314856B2" w:rsidR="00C238A2"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33. Vartojant kvetiapiną, užfiksuota stipriai išreikštų odos nepageidaujamų reakcijų (angl. severe cutaneous adverse reactions, SCARs), įskaitant Stevens-Johnson sindromą (SJS), toksinę epidermio nekrolizę (TEN) ir reakciją į vaist</w:t>
      </w:r>
      <w:r w:rsidR="00B45A46">
        <w:rPr>
          <w:rFonts w:ascii="Times New Roman" w:eastAsia="Times New Roman" w:hAnsi="Times New Roman" w:cs="Times New Roman"/>
        </w:rPr>
        <w:t>inį preparat</w:t>
      </w:r>
      <w:r w:rsidRPr="0053755B">
        <w:rPr>
          <w:rFonts w:ascii="Times New Roman" w:eastAsia="Times New Roman" w:hAnsi="Times New Roman" w:cs="Times New Roman"/>
        </w:rPr>
        <w:t>ą su eozinofilija ir sisteminiais simptomais (angl. Drug Rash with Eosinophilia and Systemic Symptoms, DRESS).</w:t>
      </w:r>
    </w:p>
    <w:p w14:paraId="39ABA86D" w14:textId="77777777" w:rsidR="00857690" w:rsidRPr="0053755B" w:rsidRDefault="00857690" w:rsidP="00C238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34. </w:t>
      </w:r>
      <w:r w:rsidRPr="00D70A8D">
        <w:rPr>
          <w:rFonts w:ascii="Times New Roman" w:eastAsia="Times New Roman" w:hAnsi="Times New Roman" w:cs="Times New Roman"/>
        </w:rPr>
        <w:t>Pagrįsta vienu retrospektyviniu neatsitiktinės imties epidemiologiniu tyrimu.</w:t>
      </w:r>
    </w:p>
    <w:p w14:paraId="09692276" w14:textId="77777777" w:rsidR="00C238A2" w:rsidRPr="0053755B" w:rsidRDefault="00C238A2" w:rsidP="00C238A2">
      <w:pPr>
        <w:spacing w:after="0" w:line="240" w:lineRule="auto"/>
        <w:rPr>
          <w:rFonts w:ascii="Times New Roman" w:eastAsia="Times New Roman" w:hAnsi="Times New Roman" w:cs="Times New Roman"/>
        </w:rPr>
      </w:pPr>
    </w:p>
    <w:p w14:paraId="215BB99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Aprašyta atvejų, kai vartojant neuroleptikus, pailgėjo QT intervalas, pasireiškė skilvelių aritmija, ištiko staigi mirtis dėl neaiškios priežasties, sustojo širdis, prasidėjo </w:t>
      </w:r>
      <w:r w:rsidRPr="0053755B">
        <w:rPr>
          <w:rFonts w:ascii="Times New Roman" w:eastAsia="Times New Roman" w:hAnsi="Times New Roman" w:cs="Times New Roman"/>
          <w:i/>
        </w:rPr>
        <w:t>Torsades de pointes</w:t>
      </w:r>
      <w:r w:rsidRPr="0053755B">
        <w:rPr>
          <w:rFonts w:ascii="Times New Roman" w:eastAsia="Times New Roman" w:hAnsi="Times New Roman" w:cs="Times New Roman"/>
        </w:rPr>
        <w:t xml:space="preserve"> tipo aritmija. Tokie poveikiai laikomi būdingais šiai vaistinių preparatų grupei.</w:t>
      </w:r>
    </w:p>
    <w:p w14:paraId="56EAF26D" w14:textId="77777777" w:rsidR="00C238A2" w:rsidRPr="0053755B" w:rsidRDefault="00C238A2" w:rsidP="00C238A2">
      <w:pPr>
        <w:spacing w:after="0" w:line="240" w:lineRule="auto"/>
        <w:rPr>
          <w:rFonts w:ascii="Times New Roman" w:eastAsia="Times New Roman" w:hAnsi="Times New Roman" w:cs="Times New Roman"/>
        </w:rPr>
      </w:pPr>
    </w:p>
    <w:p w14:paraId="0E631804"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Vaikų populiacija</w:t>
      </w:r>
    </w:p>
    <w:p w14:paraId="0A9D11D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Vaikams ir paaugliams būdingos tokios pat NRV, kaip aukščiau aprašytos suaugusiems. Toliau esančioje lentelėje nurodytos NRV, kurių vaikams ir paaugliams (10</w:t>
      </w:r>
      <w:r w:rsidRPr="0053755B">
        <w:rPr>
          <w:rFonts w:ascii="Times New Roman" w:eastAsia="Times New Roman" w:hAnsi="Times New Roman" w:cs="Times New Roman"/>
        </w:rPr>
        <w:noBreakHyphen/>
        <w:t>17 metų) pasireiškia dažniau negu suaugusiems, ir tos, kurių suaugusiems nenustatyta.</w:t>
      </w:r>
    </w:p>
    <w:p w14:paraId="46C159E3" w14:textId="77777777" w:rsidR="00C238A2" w:rsidRPr="0053755B" w:rsidRDefault="00C238A2" w:rsidP="00C238A2">
      <w:pPr>
        <w:spacing w:after="0" w:line="240" w:lineRule="auto"/>
        <w:rPr>
          <w:rFonts w:ascii="Times New Roman" w:eastAsia="Times New Roman" w:hAnsi="Times New Roman" w:cs="Times New Roman"/>
        </w:rPr>
      </w:pPr>
    </w:p>
    <w:p w14:paraId="02A246F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 lentelė. Su kvetiapino vartojimu susijusios NRV vaikams ir paaugliams, kurių jiems pasireiškė dažniau negu suaugusiesiems, arba kurių suaugusiesiems nenustatyta</w:t>
      </w:r>
    </w:p>
    <w:p w14:paraId="26882720" w14:textId="77777777" w:rsidR="00C238A2" w:rsidRPr="0053755B" w:rsidRDefault="00C238A2" w:rsidP="00C238A2">
      <w:pPr>
        <w:spacing w:after="0" w:line="240" w:lineRule="auto"/>
        <w:rPr>
          <w:rFonts w:ascii="Times New Roman" w:eastAsia="Times New Roman" w:hAnsi="Times New Roman" w:cs="Times New Roman"/>
        </w:rPr>
      </w:pPr>
    </w:p>
    <w:p w14:paraId="5051CA79"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Nepageidaujamų reiškinių dažnis apibūdinamas taip: labai dažnas (≥1/10), dažnas (nuo ≥ 1/100 iki &lt; 1/10), nedažnas (nuo ≥ 1/1000 iki &lt; 1/100, retas (nuo ≥ 1/10000 iki &lt;1/1000), labai retas (&lt;1/10000) ir dažnis nežinomas (negali būti apskaičiuotas pagal turimus duomenis).</w:t>
      </w:r>
    </w:p>
    <w:p w14:paraId="6CD15840" w14:textId="77777777" w:rsidR="00C238A2" w:rsidRPr="0053755B" w:rsidRDefault="00C238A2" w:rsidP="00C238A2">
      <w:pPr>
        <w:spacing w:after="0" w:line="240" w:lineRule="auto"/>
        <w:rPr>
          <w:rFonts w:ascii="Times New Roman" w:eastAsia="Times New Roman" w:hAnsi="Times New Roman" w:cs="Times New Roman"/>
        </w:rPr>
      </w:pPr>
    </w:p>
    <w:tbl>
      <w:tblPr>
        <w:tblW w:w="0" w:type="auto"/>
        <w:tblInd w:w="1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2"/>
        <w:gridCol w:w="3128"/>
        <w:gridCol w:w="3128"/>
      </w:tblGrid>
      <w:tr w:rsidR="00C238A2" w:rsidRPr="0053755B" w14:paraId="0900B518" w14:textId="77777777" w:rsidTr="007B04EF">
        <w:tc>
          <w:tcPr>
            <w:tcW w:w="1500" w:type="pct"/>
            <w:tcBorders>
              <w:top w:val="outset" w:sz="6" w:space="0" w:color="auto"/>
              <w:bottom w:val="outset" w:sz="6" w:space="0" w:color="auto"/>
              <w:right w:val="outset" w:sz="6" w:space="0" w:color="auto"/>
            </w:tcBorders>
            <w:shd w:val="clear" w:color="auto" w:fill="FFFFFF"/>
            <w:hideMark/>
          </w:tcPr>
          <w:p w14:paraId="3633765A" w14:textId="77777777" w:rsidR="00C238A2" w:rsidRPr="0053755B" w:rsidRDefault="00C238A2" w:rsidP="007B04EF">
            <w:pPr>
              <w:rPr>
                <w:rFonts w:ascii="Times New Roman" w:hAnsi="Times New Roman" w:cs="Times New Roman"/>
                <w:b/>
              </w:rPr>
            </w:pPr>
            <w:r w:rsidRPr="0053755B">
              <w:rPr>
                <w:rFonts w:ascii="Times New Roman" w:hAnsi="Times New Roman" w:cs="Times New Roman"/>
                <w:b/>
                <w:bCs/>
              </w:rPr>
              <w:t>Organų sistemos klasės</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6F503222" w14:textId="77777777" w:rsidR="00C238A2" w:rsidRPr="0053755B" w:rsidRDefault="00C238A2" w:rsidP="007B04EF">
            <w:pPr>
              <w:rPr>
                <w:rFonts w:ascii="Times New Roman" w:hAnsi="Times New Roman" w:cs="Times New Roman"/>
                <w:b/>
              </w:rPr>
            </w:pPr>
            <w:r w:rsidRPr="0053755B">
              <w:rPr>
                <w:rFonts w:ascii="Times New Roman" w:hAnsi="Times New Roman" w:cs="Times New Roman"/>
                <w:b/>
                <w:bCs/>
              </w:rPr>
              <w:t>Labai dažnas</w:t>
            </w:r>
          </w:p>
        </w:tc>
        <w:tc>
          <w:tcPr>
            <w:tcW w:w="1750" w:type="pct"/>
            <w:tcBorders>
              <w:top w:val="outset" w:sz="6" w:space="0" w:color="auto"/>
              <w:left w:val="outset" w:sz="6" w:space="0" w:color="auto"/>
              <w:bottom w:val="outset" w:sz="6" w:space="0" w:color="auto"/>
            </w:tcBorders>
            <w:shd w:val="clear" w:color="auto" w:fill="FFFFFF"/>
            <w:hideMark/>
          </w:tcPr>
          <w:p w14:paraId="72A04194" w14:textId="77777777" w:rsidR="00C238A2" w:rsidRPr="0053755B" w:rsidRDefault="00C238A2" w:rsidP="007B04EF">
            <w:pPr>
              <w:rPr>
                <w:rFonts w:ascii="Times New Roman" w:hAnsi="Times New Roman" w:cs="Times New Roman"/>
                <w:b/>
              </w:rPr>
            </w:pPr>
            <w:r w:rsidRPr="0053755B">
              <w:rPr>
                <w:rFonts w:ascii="Times New Roman" w:hAnsi="Times New Roman" w:cs="Times New Roman"/>
                <w:b/>
                <w:bCs/>
              </w:rPr>
              <w:t>Dažnas</w:t>
            </w:r>
          </w:p>
        </w:tc>
      </w:tr>
      <w:tr w:rsidR="00C238A2" w:rsidRPr="0053755B" w14:paraId="5A803370" w14:textId="77777777" w:rsidTr="007B04EF">
        <w:tc>
          <w:tcPr>
            <w:tcW w:w="1500" w:type="pct"/>
            <w:tcBorders>
              <w:top w:val="outset" w:sz="6" w:space="0" w:color="auto"/>
              <w:bottom w:val="outset" w:sz="6" w:space="0" w:color="auto"/>
              <w:right w:val="outset" w:sz="6" w:space="0" w:color="auto"/>
            </w:tcBorders>
            <w:shd w:val="clear" w:color="auto" w:fill="FFFFFF"/>
            <w:hideMark/>
          </w:tcPr>
          <w:p w14:paraId="7B30039A"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Endokrininiai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7C071963"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Padidėjusi prolaktino koncentracija</w:t>
            </w:r>
            <w:r w:rsidRPr="0053755B">
              <w:rPr>
                <w:rFonts w:ascii="Times New Roman" w:hAnsi="Times New Roman" w:cs="Times New Roman"/>
                <w:vertAlign w:val="superscript"/>
              </w:rPr>
              <w:t>1</w:t>
            </w:r>
          </w:p>
        </w:tc>
        <w:tc>
          <w:tcPr>
            <w:tcW w:w="1750" w:type="pct"/>
            <w:tcBorders>
              <w:top w:val="outset" w:sz="6" w:space="0" w:color="auto"/>
              <w:left w:val="outset" w:sz="6" w:space="0" w:color="auto"/>
              <w:bottom w:val="outset" w:sz="6" w:space="0" w:color="auto"/>
            </w:tcBorders>
            <w:shd w:val="clear" w:color="auto" w:fill="FFFFFF"/>
            <w:hideMark/>
          </w:tcPr>
          <w:p w14:paraId="3765E147" w14:textId="77777777" w:rsidR="00C238A2" w:rsidRPr="0053755B" w:rsidRDefault="00C238A2" w:rsidP="007B04EF">
            <w:pPr>
              <w:rPr>
                <w:rFonts w:ascii="Times New Roman" w:hAnsi="Times New Roman" w:cs="Times New Roman"/>
              </w:rPr>
            </w:pPr>
          </w:p>
        </w:tc>
      </w:tr>
      <w:tr w:rsidR="00C238A2" w:rsidRPr="0053755B" w14:paraId="738AAE88" w14:textId="77777777" w:rsidTr="007B04EF">
        <w:tc>
          <w:tcPr>
            <w:tcW w:w="1500" w:type="pct"/>
            <w:tcBorders>
              <w:top w:val="outset" w:sz="6" w:space="0" w:color="auto"/>
              <w:bottom w:val="outset" w:sz="6" w:space="0" w:color="auto"/>
              <w:right w:val="outset" w:sz="6" w:space="0" w:color="auto"/>
            </w:tcBorders>
            <w:shd w:val="clear" w:color="auto" w:fill="FFFFFF"/>
            <w:hideMark/>
          </w:tcPr>
          <w:p w14:paraId="034236F1"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Metabolizmo ir mitybos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1E427A91"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Padidėjęs apetitas</w:t>
            </w:r>
          </w:p>
        </w:tc>
        <w:tc>
          <w:tcPr>
            <w:tcW w:w="1750" w:type="pct"/>
            <w:tcBorders>
              <w:top w:val="outset" w:sz="6" w:space="0" w:color="auto"/>
              <w:left w:val="outset" w:sz="6" w:space="0" w:color="auto"/>
              <w:bottom w:val="outset" w:sz="6" w:space="0" w:color="auto"/>
            </w:tcBorders>
            <w:shd w:val="clear" w:color="auto" w:fill="FFFFFF"/>
            <w:hideMark/>
          </w:tcPr>
          <w:p w14:paraId="7764DD4C" w14:textId="77777777" w:rsidR="00C238A2" w:rsidRPr="0053755B" w:rsidRDefault="00C238A2" w:rsidP="007B04EF">
            <w:pPr>
              <w:rPr>
                <w:rFonts w:ascii="Times New Roman" w:hAnsi="Times New Roman" w:cs="Times New Roman"/>
              </w:rPr>
            </w:pPr>
          </w:p>
        </w:tc>
      </w:tr>
      <w:tr w:rsidR="00C238A2" w:rsidRPr="0053755B" w14:paraId="4F65784B" w14:textId="77777777" w:rsidTr="007B04EF">
        <w:tc>
          <w:tcPr>
            <w:tcW w:w="1500" w:type="pct"/>
            <w:tcBorders>
              <w:top w:val="outset" w:sz="6" w:space="0" w:color="auto"/>
              <w:bottom w:val="outset" w:sz="6" w:space="0" w:color="auto"/>
              <w:right w:val="outset" w:sz="6" w:space="0" w:color="auto"/>
            </w:tcBorders>
            <w:shd w:val="clear" w:color="auto" w:fill="FFFFFF"/>
            <w:hideMark/>
          </w:tcPr>
          <w:p w14:paraId="2A569669"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Nervų sistemos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56D50F7D"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Ekstrapiramidiniai simptomai</w:t>
            </w:r>
            <w:r w:rsidRPr="0053755B">
              <w:rPr>
                <w:rFonts w:ascii="Times New Roman" w:hAnsi="Times New Roman" w:cs="Times New Roman"/>
                <w:vertAlign w:val="superscript"/>
              </w:rPr>
              <w:t>3, 4</w:t>
            </w:r>
          </w:p>
        </w:tc>
        <w:tc>
          <w:tcPr>
            <w:tcW w:w="1750" w:type="pct"/>
            <w:tcBorders>
              <w:top w:val="outset" w:sz="6" w:space="0" w:color="auto"/>
              <w:left w:val="outset" w:sz="6" w:space="0" w:color="auto"/>
              <w:bottom w:val="outset" w:sz="6" w:space="0" w:color="auto"/>
            </w:tcBorders>
            <w:shd w:val="clear" w:color="auto" w:fill="FFFFFF"/>
            <w:hideMark/>
          </w:tcPr>
          <w:p w14:paraId="46C003FA"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Sinkopė</w:t>
            </w:r>
          </w:p>
        </w:tc>
      </w:tr>
      <w:tr w:rsidR="00C238A2" w:rsidRPr="0053755B" w14:paraId="1FEDC998" w14:textId="77777777" w:rsidTr="007B04EF">
        <w:tc>
          <w:tcPr>
            <w:tcW w:w="1500" w:type="pct"/>
            <w:tcBorders>
              <w:top w:val="outset" w:sz="6" w:space="0" w:color="auto"/>
              <w:bottom w:val="outset" w:sz="6" w:space="0" w:color="auto"/>
              <w:right w:val="outset" w:sz="6" w:space="0" w:color="auto"/>
            </w:tcBorders>
            <w:shd w:val="clear" w:color="auto" w:fill="FFFFFF"/>
            <w:hideMark/>
          </w:tcPr>
          <w:p w14:paraId="02C4B35C"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Kraujagyslių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4F21894B"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Padidėjęs kraujospūdis</w:t>
            </w:r>
            <w:r w:rsidRPr="0053755B">
              <w:rPr>
                <w:rFonts w:ascii="Times New Roman" w:hAnsi="Times New Roman" w:cs="Times New Roman"/>
                <w:vertAlign w:val="superscript"/>
              </w:rPr>
              <w:t>2</w:t>
            </w:r>
          </w:p>
        </w:tc>
        <w:tc>
          <w:tcPr>
            <w:tcW w:w="1750" w:type="pct"/>
            <w:tcBorders>
              <w:top w:val="outset" w:sz="6" w:space="0" w:color="auto"/>
              <w:left w:val="outset" w:sz="6" w:space="0" w:color="auto"/>
              <w:bottom w:val="outset" w:sz="6" w:space="0" w:color="auto"/>
            </w:tcBorders>
            <w:shd w:val="clear" w:color="auto" w:fill="FFFFFF"/>
            <w:hideMark/>
          </w:tcPr>
          <w:p w14:paraId="549CD6EB" w14:textId="77777777" w:rsidR="00C238A2" w:rsidRPr="0053755B" w:rsidRDefault="00C238A2" w:rsidP="007B04EF">
            <w:pPr>
              <w:rPr>
                <w:rFonts w:ascii="Times New Roman" w:hAnsi="Times New Roman" w:cs="Times New Roman"/>
              </w:rPr>
            </w:pPr>
          </w:p>
        </w:tc>
      </w:tr>
      <w:tr w:rsidR="00C238A2" w:rsidRPr="0053755B" w14:paraId="007A2980" w14:textId="77777777" w:rsidTr="007B04EF">
        <w:tc>
          <w:tcPr>
            <w:tcW w:w="1500" w:type="pct"/>
            <w:tcBorders>
              <w:top w:val="outset" w:sz="6" w:space="0" w:color="auto"/>
              <w:bottom w:val="outset" w:sz="6" w:space="0" w:color="auto"/>
              <w:right w:val="outset" w:sz="6" w:space="0" w:color="auto"/>
            </w:tcBorders>
            <w:shd w:val="clear" w:color="auto" w:fill="FFFFFF"/>
            <w:hideMark/>
          </w:tcPr>
          <w:p w14:paraId="005B85FE"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Kvėpavimo sistemos, krūtinės ląstos ir tarpuplaučio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52301679" w14:textId="77777777" w:rsidR="00C238A2" w:rsidRPr="0053755B" w:rsidRDefault="00C238A2" w:rsidP="007B04EF">
            <w:pPr>
              <w:rPr>
                <w:rFonts w:ascii="Times New Roman" w:hAnsi="Times New Roman" w:cs="Times New Roman"/>
              </w:rPr>
            </w:pPr>
          </w:p>
        </w:tc>
        <w:tc>
          <w:tcPr>
            <w:tcW w:w="1750" w:type="pct"/>
            <w:tcBorders>
              <w:top w:val="outset" w:sz="6" w:space="0" w:color="auto"/>
              <w:left w:val="outset" w:sz="6" w:space="0" w:color="auto"/>
              <w:bottom w:val="outset" w:sz="6" w:space="0" w:color="auto"/>
            </w:tcBorders>
            <w:shd w:val="clear" w:color="auto" w:fill="FFFFFF"/>
            <w:hideMark/>
          </w:tcPr>
          <w:p w14:paraId="19DAF874"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Sloga</w:t>
            </w:r>
          </w:p>
        </w:tc>
      </w:tr>
      <w:tr w:rsidR="00C238A2" w:rsidRPr="0053755B" w14:paraId="1457A59D" w14:textId="77777777" w:rsidTr="007B04EF">
        <w:tc>
          <w:tcPr>
            <w:tcW w:w="1500" w:type="pct"/>
            <w:tcBorders>
              <w:top w:val="outset" w:sz="6" w:space="0" w:color="auto"/>
              <w:bottom w:val="outset" w:sz="6" w:space="0" w:color="auto"/>
              <w:right w:val="outset" w:sz="6" w:space="0" w:color="auto"/>
            </w:tcBorders>
            <w:shd w:val="clear" w:color="auto" w:fill="FFFFFF"/>
            <w:hideMark/>
          </w:tcPr>
          <w:p w14:paraId="6996BF2E"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Virškinimo trakto sutrikimai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573143F1"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Vėmimas</w:t>
            </w:r>
          </w:p>
        </w:tc>
        <w:tc>
          <w:tcPr>
            <w:tcW w:w="1750" w:type="pct"/>
            <w:tcBorders>
              <w:top w:val="outset" w:sz="6" w:space="0" w:color="auto"/>
              <w:left w:val="outset" w:sz="6" w:space="0" w:color="auto"/>
              <w:bottom w:val="outset" w:sz="6" w:space="0" w:color="auto"/>
            </w:tcBorders>
            <w:shd w:val="clear" w:color="auto" w:fill="FFFFFF"/>
            <w:hideMark/>
          </w:tcPr>
          <w:p w14:paraId="18086000" w14:textId="77777777" w:rsidR="00C238A2" w:rsidRPr="0053755B" w:rsidRDefault="00C238A2" w:rsidP="007B04EF">
            <w:pPr>
              <w:rPr>
                <w:rFonts w:ascii="Times New Roman" w:hAnsi="Times New Roman" w:cs="Times New Roman"/>
              </w:rPr>
            </w:pPr>
          </w:p>
        </w:tc>
      </w:tr>
      <w:tr w:rsidR="00C238A2" w:rsidRPr="0053755B" w14:paraId="58756E19" w14:textId="77777777" w:rsidTr="007B04EF">
        <w:tc>
          <w:tcPr>
            <w:tcW w:w="1500" w:type="pct"/>
            <w:tcBorders>
              <w:top w:val="outset" w:sz="6" w:space="0" w:color="auto"/>
              <w:bottom w:val="outset" w:sz="6" w:space="0" w:color="auto"/>
              <w:right w:val="outset" w:sz="6" w:space="0" w:color="auto"/>
            </w:tcBorders>
            <w:shd w:val="clear" w:color="auto" w:fill="FFFFFF"/>
            <w:hideMark/>
          </w:tcPr>
          <w:p w14:paraId="017921B3" w14:textId="77777777" w:rsidR="00C238A2" w:rsidRPr="0053755B" w:rsidRDefault="00C238A2" w:rsidP="007B04EF">
            <w:pPr>
              <w:rPr>
                <w:rFonts w:ascii="Times New Roman" w:hAnsi="Times New Roman" w:cs="Times New Roman"/>
              </w:rPr>
            </w:pPr>
            <w:r w:rsidRPr="0053755B">
              <w:rPr>
                <w:rFonts w:ascii="Times New Roman" w:hAnsi="Times New Roman" w:cs="Times New Roman"/>
                <w:i/>
                <w:iCs/>
              </w:rPr>
              <w:t>Bendrieji sutrikimai ir vartojimo vietos pažeidimai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1F0E8335" w14:textId="77777777" w:rsidR="00C238A2" w:rsidRPr="0053755B" w:rsidRDefault="00C238A2" w:rsidP="007B04EF">
            <w:pPr>
              <w:rPr>
                <w:rFonts w:ascii="Times New Roman" w:hAnsi="Times New Roman" w:cs="Times New Roman"/>
              </w:rPr>
            </w:pPr>
          </w:p>
        </w:tc>
        <w:tc>
          <w:tcPr>
            <w:tcW w:w="1750" w:type="pct"/>
            <w:tcBorders>
              <w:top w:val="outset" w:sz="6" w:space="0" w:color="auto"/>
              <w:left w:val="outset" w:sz="6" w:space="0" w:color="auto"/>
              <w:bottom w:val="outset" w:sz="6" w:space="0" w:color="auto"/>
            </w:tcBorders>
            <w:shd w:val="clear" w:color="auto" w:fill="FFFFFF"/>
            <w:hideMark/>
          </w:tcPr>
          <w:p w14:paraId="0ACC3E0F" w14:textId="77777777" w:rsidR="00C238A2" w:rsidRPr="0053755B" w:rsidRDefault="00C238A2" w:rsidP="007B04EF">
            <w:pPr>
              <w:rPr>
                <w:rFonts w:ascii="Times New Roman" w:hAnsi="Times New Roman" w:cs="Times New Roman"/>
              </w:rPr>
            </w:pPr>
            <w:r w:rsidRPr="0053755B">
              <w:rPr>
                <w:rFonts w:ascii="Times New Roman" w:hAnsi="Times New Roman" w:cs="Times New Roman"/>
              </w:rPr>
              <w:t>Irzlumas</w:t>
            </w:r>
            <w:r w:rsidRPr="0053755B">
              <w:rPr>
                <w:rFonts w:ascii="Times New Roman" w:hAnsi="Times New Roman" w:cs="Times New Roman"/>
                <w:vertAlign w:val="superscript"/>
              </w:rPr>
              <w:t>3</w:t>
            </w:r>
          </w:p>
        </w:tc>
      </w:tr>
    </w:tbl>
    <w:p w14:paraId="2C0D9075" w14:textId="77777777" w:rsidR="00C238A2" w:rsidRPr="0053755B" w:rsidRDefault="00C238A2" w:rsidP="00C238A2">
      <w:pPr>
        <w:spacing w:after="0" w:line="240" w:lineRule="auto"/>
        <w:rPr>
          <w:rFonts w:ascii="Times New Roman" w:eastAsia="Times New Roman" w:hAnsi="Times New Roman" w:cs="Times New Roman"/>
        </w:rPr>
      </w:pPr>
    </w:p>
    <w:p w14:paraId="1F6BB2B8" w14:textId="77777777" w:rsidR="00C238A2" w:rsidRPr="0053755B" w:rsidRDefault="00C238A2" w:rsidP="00C238A2">
      <w:pPr>
        <w:spacing w:after="0" w:line="240" w:lineRule="auto"/>
        <w:rPr>
          <w:rFonts w:ascii="Times New Roman" w:eastAsia="Times New Roman" w:hAnsi="Times New Roman" w:cs="Times New Roman"/>
        </w:rPr>
      </w:pPr>
    </w:p>
    <w:p w14:paraId="01B40B00" w14:textId="5AF95006"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vertAlign w:val="superscript"/>
        </w:rPr>
        <w:t xml:space="preserve">(1)   </w:t>
      </w:r>
      <w:r w:rsidRPr="0053755B">
        <w:rPr>
          <w:rFonts w:ascii="Times New Roman" w:eastAsia="Times New Roman" w:hAnsi="Times New Roman" w:cs="Times New Roman"/>
        </w:rPr>
        <w:t>Bet kuriuo laiku pacientams iki 18 metų nustatyta prolaktino koncentracija: &gt; 20 μg/l (&gt; 869,56 pmol/l) berniukams, &gt; 26 μg/l (&gt; 1130,428 pmol/l) mergaitėms. Mažiau kaip 1</w:t>
      </w:r>
      <w:r w:rsidR="00B96062">
        <w:rPr>
          <w:rFonts w:ascii="Times New Roman" w:eastAsia="Times New Roman" w:hAnsi="Times New Roman" w:cs="Times New Roman"/>
        </w:rPr>
        <w:t> </w:t>
      </w:r>
      <w:r w:rsidRPr="0053755B">
        <w:rPr>
          <w:rFonts w:ascii="Times New Roman" w:eastAsia="Times New Roman" w:hAnsi="Times New Roman" w:cs="Times New Roman"/>
        </w:rPr>
        <w:t>% pacientų nustatyta prolaktino koncentracija &gt; 100 μg/l.</w:t>
      </w:r>
    </w:p>
    <w:p w14:paraId="73169D6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vertAlign w:val="superscript"/>
        </w:rPr>
        <w:t xml:space="preserve">(2)   </w:t>
      </w:r>
      <w:r w:rsidRPr="0053755B">
        <w:rPr>
          <w:rFonts w:ascii="Times New Roman" w:eastAsia="Times New Roman" w:hAnsi="Times New Roman" w:cs="Times New Roman"/>
        </w:rPr>
        <w:t>Dviejų trumpalaikių (3</w:t>
      </w:r>
      <w:r w:rsidRPr="0053755B">
        <w:rPr>
          <w:rFonts w:ascii="Times New Roman" w:eastAsia="Times New Roman" w:hAnsi="Times New Roman" w:cs="Times New Roman"/>
        </w:rPr>
        <w:noBreakHyphen/>
        <w:t>6 savaičių trukmės) placebu kontroliuojamų tyrimų, atliktų su vaikais ir paaugliais, metu bet kuriuo laiku nustatytas padidėjimas virš kliniškai reikšmingos ribos, adaptuotos pagal Nacionalinių sveikatos institutų kriterijus, arba &gt; 20 mmHg (sistolinis) ar &gt; 10 mmHg (diastolinis).</w:t>
      </w:r>
    </w:p>
    <w:p w14:paraId="45A20856" w14:textId="77777777" w:rsidR="00C238A2" w:rsidRPr="0053755B" w:rsidRDefault="00C238A2" w:rsidP="00C238A2">
      <w:pPr>
        <w:spacing w:after="0" w:line="240" w:lineRule="auto"/>
        <w:rPr>
          <w:rFonts w:ascii="Times New Roman" w:eastAsia="Times New Roman" w:hAnsi="Times New Roman" w:cs="Times New Roman"/>
        </w:rPr>
      </w:pPr>
      <w:r w:rsidRPr="0053755B" w:rsidDel="00266AAF">
        <w:rPr>
          <w:rFonts w:ascii="Times New Roman" w:eastAsia="Times New Roman" w:hAnsi="Times New Roman" w:cs="Times New Roman"/>
          <w:vertAlign w:val="superscript"/>
        </w:rPr>
        <w:t xml:space="preserve"> </w:t>
      </w:r>
      <w:r w:rsidRPr="0053755B">
        <w:rPr>
          <w:rFonts w:ascii="Times New Roman" w:eastAsia="Times New Roman" w:hAnsi="Times New Roman" w:cs="Times New Roman"/>
          <w:vertAlign w:val="superscript"/>
        </w:rPr>
        <w:t xml:space="preserve">(3)   </w:t>
      </w:r>
      <w:r w:rsidRPr="0053755B">
        <w:rPr>
          <w:rFonts w:ascii="Times New Roman" w:eastAsia="Times New Roman" w:hAnsi="Times New Roman" w:cs="Times New Roman"/>
        </w:rPr>
        <w:t>Pastaba: dažnis toks pats kaip suaugusiems, tačiau klinikinė reikšmė vaikams ir paaugliams gali būti kitokia.</w:t>
      </w:r>
    </w:p>
    <w:p w14:paraId="74269C6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vertAlign w:val="superscript"/>
        </w:rPr>
        <w:t xml:space="preserve">(4)   </w:t>
      </w:r>
      <w:r w:rsidRPr="0053755B">
        <w:rPr>
          <w:rFonts w:ascii="Times New Roman" w:eastAsia="Times New Roman" w:hAnsi="Times New Roman" w:cs="Times New Roman"/>
        </w:rPr>
        <w:t>Žr. 5.1 skyrių</w:t>
      </w:r>
    </w:p>
    <w:p w14:paraId="084A774E" w14:textId="77777777" w:rsidR="00C238A2" w:rsidRPr="0053755B" w:rsidRDefault="00C238A2" w:rsidP="00C238A2">
      <w:pPr>
        <w:spacing w:after="0" w:line="240" w:lineRule="auto"/>
        <w:rPr>
          <w:rFonts w:ascii="Times New Roman" w:eastAsia="Times New Roman" w:hAnsi="Times New Roman" w:cs="Times New Roman"/>
        </w:rPr>
      </w:pPr>
    </w:p>
    <w:p w14:paraId="2BCFB032" w14:textId="77777777" w:rsidR="00C238A2" w:rsidRPr="0053755B" w:rsidRDefault="00C238A2" w:rsidP="00C238A2">
      <w:pPr>
        <w:autoSpaceDE w:val="0"/>
        <w:autoSpaceDN w:val="0"/>
        <w:adjustRightInd w:val="0"/>
        <w:spacing w:after="200" w:line="240" w:lineRule="auto"/>
        <w:jc w:val="both"/>
        <w:rPr>
          <w:rFonts w:ascii="Times New Roman" w:eastAsia="Calibri" w:hAnsi="Times New Roman" w:cs="Geneva"/>
          <w:u w:val="single"/>
        </w:rPr>
      </w:pPr>
      <w:r w:rsidRPr="0053755B">
        <w:rPr>
          <w:rFonts w:ascii="Times New Roman" w:eastAsia="Calibri" w:hAnsi="Times New Roman" w:cs="Geneva"/>
          <w:u w:val="single"/>
        </w:rPr>
        <w:t>Pranešimas apie įtariamas nepageidaujamas reakcijas</w:t>
      </w:r>
    </w:p>
    <w:p w14:paraId="59A7453B" w14:textId="575C14D9" w:rsidR="00C238A2" w:rsidRPr="0053755B" w:rsidRDefault="00C238A2" w:rsidP="00C238A2">
      <w:pPr>
        <w:spacing w:after="0" w:line="240" w:lineRule="auto"/>
        <w:rPr>
          <w:rFonts w:ascii="Times New Roman" w:eastAsia="Calibri" w:hAnsi="Times New Roman" w:cs="Geneva"/>
        </w:rPr>
      </w:pPr>
      <w:r w:rsidRPr="0053755B">
        <w:rPr>
          <w:rFonts w:ascii="Times New Roman" w:eastAsia="Calibri" w:hAnsi="Times New Roman" w:cs="Geneva"/>
        </w:rPr>
        <w:t xml:space="preserve">Svarbu pranešti apie įtariamas nepageidaujamas reakcijas, pastebėtas po vaistinio preparato registracijos, nes tai leidžia nuolat stebėti vaistinio preparato naudos ir rizikos santykį. Sveikatos priežiūros </w:t>
      </w:r>
      <w:r w:rsidR="00FC5CB5" w:rsidRPr="00B816A3">
        <w:rPr>
          <w:rFonts w:ascii="Times New Roman" w:hAnsi="Times New Roman" w:cs="Times New Roman"/>
          <w:noProof/>
          <w:snapToGrid w:val="0"/>
          <w:szCs w:val="24"/>
        </w:rPr>
        <w:t xml:space="preserve">ar farmacijos </w:t>
      </w:r>
      <w:r w:rsidRPr="0053755B">
        <w:rPr>
          <w:rFonts w:ascii="Times New Roman" w:eastAsia="Calibri" w:hAnsi="Times New Roman" w:cs="Geneva"/>
        </w:rPr>
        <w:t xml:space="preserve">specialistai turi pranešti apie bet kokias įtariamas nepageidaujamas reakcijas, </w:t>
      </w:r>
      <w:r w:rsidR="009B126B" w:rsidRPr="009B126B">
        <w:rPr>
          <w:rFonts w:ascii="Times New Roman" w:hAnsi="Times New Roman" w:cs="Times New Roman"/>
          <w:noProof/>
          <w:snapToGrid w:val="0"/>
          <w:szCs w:val="24"/>
        </w:rPr>
        <w:t xml:space="preserve">užpildę ir pateikę pranešimo formą Valstybinės vaistų kontrolės tarnybos prie Lietuvos Respublikos sveikatos apsaugos ministerijos tinklalapyje </w:t>
      </w:r>
      <w:hyperlink r:id="rId10" w:history="1">
        <w:r w:rsidR="009B126B" w:rsidRPr="000D4598">
          <w:rPr>
            <w:rStyle w:val="Hipersaitas"/>
            <w:rFonts w:ascii="Times New Roman" w:hAnsi="Times New Roman" w:cs="Times New Roman"/>
            <w:noProof/>
            <w:snapToGrid w:val="0"/>
            <w:szCs w:val="24"/>
          </w:rPr>
          <w:t>https://vvkt.lrv.lt/lt/</w:t>
        </w:r>
      </w:hyperlink>
      <w:r w:rsidR="009B126B" w:rsidRPr="009B126B">
        <w:rPr>
          <w:rFonts w:ascii="Times New Roman" w:hAnsi="Times New Roman" w:cs="Times New Roman"/>
          <w:noProof/>
          <w:snapToGrid w:val="0"/>
          <w:szCs w:val="24"/>
        </w:rPr>
        <w:t xml:space="preserve"> nurodytais būdais</w:t>
      </w:r>
      <w:r w:rsidR="00FC5CB5" w:rsidRPr="00B816A3">
        <w:rPr>
          <w:rFonts w:ascii="Times New Roman" w:hAnsi="Times New Roman" w:cs="Times New Roman"/>
          <w:noProof/>
          <w:snapToGrid w:val="0"/>
          <w:szCs w:val="24"/>
        </w:rPr>
        <w:t>.</w:t>
      </w:r>
      <w:r w:rsidR="00FC5CB5">
        <w:rPr>
          <w:rFonts w:ascii="Times New Roman" w:hAnsi="Times New Roman" w:cs="Times New Roman"/>
          <w:noProof/>
          <w:snapToGrid w:val="0"/>
          <w:szCs w:val="24"/>
        </w:rPr>
        <w:t xml:space="preserve"> </w:t>
      </w:r>
    </w:p>
    <w:p w14:paraId="0117C4D3" w14:textId="77777777" w:rsidR="00C238A2" w:rsidRPr="0053755B" w:rsidRDefault="00C238A2" w:rsidP="00C238A2">
      <w:pPr>
        <w:spacing w:after="0" w:line="240" w:lineRule="auto"/>
        <w:rPr>
          <w:rFonts w:ascii="Times New Roman" w:eastAsia="Times New Roman" w:hAnsi="Times New Roman" w:cs="Times New Roman"/>
        </w:rPr>
      </w:pPr>
    </w:p>
    <w:p w14:paraId="07E684B5"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10"/>
      <w:bookmarkStart w:id="27" w:name="_Toc129243235"/>
      <w:r w:rsidRPr="0053755B">
        <w:rPr>
          <w:rFonts w:ascii="Times New Roman" w:eastAsia="Times New Roman" w:hAnsi="Times New Roman" w:cs="Times New Roman"/>
          <w:b/>
          <w:kern w:val="28"/>
        </w:rPr>
        <w:t>4.9</w:t>
      </w:r>
      <w:r w:rsidRPr="0053755B">
        <w:rPr>
          <w:rFonts w:ascii="Times New Roman" w:eastAsia="Times New Roman" w:hAnsi="Times New Roman" w:cs="Times New Roman"/>
          <w:b/>
          <w:kern w:val="28"/>
        </w:rPr>
        <w:tab/>
        <w:t>Perdozavimas</w:t>
      </w:r>
      <w:bookmarkEnd w:id="26"/>
      <w:bookmarkEnd w:id="27"/>
    </w:p>
    <w:p w14:paraId="317DD41F" w14:textId="77777777" w:rsidR="00C238A2" w:rsidRPr="0053755B" w:rsidRDefault="00C238A2" w:rsidP="00C238A2">
      <w:pPr>
        <w:spacing w:after="0" w:line="240" w:lineRule="auto"/>
        <w:rPr>
          <w:rFonts w:ascii="Times New Roman" w:eastAsia="Times New Roman" w:hAnsi="Times New Roman" w:cs="Times New Roman"/>
        </w:rPr>
      </w:pPr>
    </w:p>
    <w:p w14:paraId="433F695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Simptomai</w:t>
      </w:r>
    </w:p>
    <w:p w14:paraId="72B9EA8A" w14:textId="77777777" w:rsidR="00C238A2" w:rsidRPr="0053755B" w:rsidRDefault="00C238A2" w:rsidP="00C238A2">
      <w:pPr>
        <w:spacing w:after="0" w:line="240" w:lineRule="auto"/>
        <w:rPr>
          <w:rFonts w:ascii="Times New Roman" w:eastAsia="Times New Roman" w:hAnsi="Times New Roman" w:cs="Times New Roman"/>
        </w:rPr>
      </w:pPr>
    </w:p>
    <w:p w14:paraId="616798E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Nustatyti požymiai ir simptomai, tokie kaip mieguistumas ir sedacija, tachikardija, hipotenzija ir anticholinerginis poveikis, dažniausiai buvo pernelyg didelis žinomo veikliosios medžiagos farmakologinio poveikio sustiprėjimas.</w:t>
      </w:r>
    </w:p>
    <w:p w14:paraId="5E60ED8B" w14:textId="77777777" w:rsidR="00C238A2" w:rsidRPr="0053755B" w:rsidRDefault="00C238A2" w:rsidP="00C238A2">
      <w:pPr>
        <w:spacing w:after="0" w:line="240" w:lineRule="auto"/>
        <w:rPr>
          <w:rFonts w:ascii="Times New Roman" w:eastAsia="Times New Roman" w:hAnsi="Times New Roman" w:cs="Times New Roman"/>
        </w:rPr>
      </w:pPr>
    </w:p>
    <w:p w14:paraId="4785C65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Perdozavimas gali sukelti QT intervalo pailgėjimą, priepuolius, epilepsinę būklę, rabdomiolizę, kvėpavimo slopinimą, šlapimo susilaikymą, sumišimą, kliedėjimą, ir (arba) susijaudinimą, komą ir mirtį. </w:t>
      </w:r>
    </w:p>
    <w:p w14:paraId="7217A198" w14:textId="77777777" w:rsidR="00C238A2" w:rsidRPr="0053755B" w:rsidRDefault="00C238A2" w:rsidP="00C238A2">
      <w:pPr>
        <w:spacing w:after="0" w:line="240" w:lineRule="auto"/>
        <w:rPr>
          <w:rFonts w:ascii="Times New Roman" w:eastAsia="Times New Roman" w:hAnsi="Times New Roman" w:cs="Times New Roman"/>
        </w:rPr>
      </w:pPr>
    </w:p>
    <w:p w14:paraId="0F9F2CD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Pacientams, sergantiems sunkiomis širdies ir kraujagyslių ligomis, perdozavimo komplikacijų pavojus gali būti didesnis (žr. 4.4 skyrių „Ortostatinė hipotenzija“).</w:t>
      </w:r>
    </w:p>
    <w:p w14:paraId="68873DA4" w14:textId="77777777" w:rsidR="00C238A2" w:rsidRPr="0053755B" w:rsidRDefault="00C238A2" w:rsidP="00C238A2">
      <w:pPr>
        <w:spacing w:after="0" w:line="240" w:lineRule="auto"/>
        <w:rPr>
          <w:rFonts w:ascii="Times New Roman" w:eastAsia="Times New Roman" w:hAnsi="Times New Roman" w:cs="Times New Roman"/>
        </w:rPr>
      </w:pPr>
    </w:p>
    <w:p w14:paraId="2754B61D"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Perdozavimo gydymas</w:t>
      </w:r>
    </w:p>
    <w:p w14:paraId="77DB41D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Specifinio priešnuodžio kvetiapinui nėra. Esant sunkių požymių, reikia atsižvelgti į kelių vaistinių preparatų pavartojimo galimybę ir intensyviai gydyti: užtikrinti bei palaikyti kvėpavimo takų praeinamumą, pakankamą oksigenaciją ir plaučių ventiliaciją, stebėti bei palaikyti širdies ir kraujagyslių sistemos veiklą. </w:t>
      </w:r>
    </w:p>
    <w:p w14:paraId="31799DA3" w14:textId="77777777" w:rsidR="00C238A2" w:rsidRPr="0053755B" w:rsidRDefault="00C238A2" w:rsidP="00C238A2">
      <w:pPr>
        <w:spacing w:after="0" w:line="240" w:lineRule="auto"/>
        <w:rPr>
          <w:rFonts w:ascii="Times New Roman" w:eastAsia="Times New Roman" w:hAnsi="Times New Roman" w:cs="Times New Roman"/>
        </w:rPr>
      </w:pPr>
    </w:p>
    <w:p w14:paraId="21A1497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Publikuotų pranešimų duomenimis, pacientai su delyru ir ažitacija ir akivaizdžiu anticholinerginiu sindromu gali būti gydomi 1–2 mg fizostigmino į veną (nuolat registruojant EKG). Tai nerekomenduojama kaip standartinis gydymas dėl galimo neigiamo fizostigmino poveikio širdies veiklai. Fizostigminą galima vartoti jei nėra EKG nuokrypių. Fizostigmino negalima vartoti esant disfitmijoms, bet kokio laipsnio širdies blokadai ar QRS intervalo pailgėjimui.</w:t>
      </w:r>
    </w:p>
    <w:p w14:paraId="438C0623" w14:textId="77777777" w:rsidR="00C238A2" w:rsidRPr="0053755B" w:rsidRDefault="00C238A2" w:rsidP="00C238A2">
      <w:pPr>
        <w:spacing w:after="0" w:line="240" w:lineRule="auto"/>
        <w:rPr>
          <w:rFonts w:ascii="Times New Roman" w:eastAsia="Times New Roman" w:hAnsi="Times New Roman" w:cs="Times New Roman"/>
        </w:rPr>
      </w:pPr>
    </w:p>
    <w:p w14:paraId="6DD4577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Nors absorbcijos slopinimas perdozavimo atveju netirtas, gali būti naudinga plauti skrandį sunkaus apsinuodijimo atvejais, ir jei įmanoma, reikia atlikti ne vėliau nei vieną valandą po priėmimo. Reikia apsvarstyti aktyvintosios anglies skyrimą.</w:t>
      </w:r>
    </w:p>
    <w:p w14:paraId="062D2A09" w14:textId="77777777" w:rsidR="00C238A2" w:rsidRPr="0053755B" w:rsidRDefault="00C238A2" w:rsidP="00C238A2">
      <w:pPr>
        <w:spacing w:after="0" w:line="240" w:lineRule="auto"/>
        <w:rPr>
          <w:rFonts w:ascii="Times New Roman" w:eastAsia="Times New Roman" w:hAnsi="Times New Roman" w:cs="Times New Roman"/>
        </w:rPr>
      </w:pPr>
    </w:p>
    <w:p w14:paraId="0DB243A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Tais atvejais, kai yra kvetiapino perdozavimas, refrakterinė hipotenzija turi būti gydoma atitinkamomis priemonėmis, pavyzdžiui, intraveniniais skysčiais ir (arba) simpatomimetiniais preparatais. Reikia vengti epinefrino ir dopamino, kadangi beta adrenoreceptorių stimuliavimas gali pabloginti hipotenzijos situaciją alfa adrenoreceptorių blokados, sukeltos kvetiapino, fone.</w:t>
      </w:r>
    </w:p>
    <w:p w14:paraId="0ADA5A34" w14:textId="77777777" w:rsidR="00C238A2" w:rsidRPr="0053755B" w:rsidRDefault="00C238A2" w:rsidP="00C238A2">
      <w:pPr>
        <w:spacing w:after="0" w:line="240" w:lineRule="auto"/>
        <w:rPr>
          <w:rFonts w:ascii="Times New Roman" w:eastAsia="Times New Roman" w:hAnsi="Times New Roman" w:cs="Times New Roman"/>
        </w:rPr>
      </w:pPr>
    </w:p>
    <w:p w14:paraId="75C32C0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Perdozavus pailginto atpalaidavimo farmacinės formos (XR) kvetiapino, stipriausia sedacija pasireiškia ir pulsas pasidaro dažniausias vėliau, o organizmo veiklos normalizavimas užtrunka ilgiau negu perdozavus greito atpalaidavimo farmacinės formos (IR) kvetiapino.</w:t>
      </w:r>
    </w:p>
    <w:p w14:paraId="5B7C9F52" w14:textId="77777777" w:rsidR="00C238A2" w:rsidRPr="0053755B" w:rsidRDefault="00C238A2" w:rsidP="00C238A2">
      <w:pPr>
        <w:spacing w:after="0" w:line="240" w:lineRule="auto"/>
        <w:rPr>
          <w:rFonts w:ascii="Times New Roman" w:eastAsia="Times New Roman" w:hAnsi="Times New Roman" w:cs="Times New Roman"/>
        </w:rPr>
      </w:pPr>
    </w:p>
    <w:p w14:paraId="56F8EF05" w14:textId="0504A5E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Užfiksuota atvejų, kai perdozavus pailginto atpalaidavimo farmacinės formos kvetiapino susidarė skrandžio bezoarų, todėl sprendžiant dėl tolesnio paciento gydymo rekomenduojama atlikti tinkamą diagnostinę vizualizaciją.</w:t>
      </w:r>
      <w:r w:rsidR="00E67DD5" w:rsidRPr="00E67DD5">
        <w:t xml:space="preserve"> </w:t>
      </w:r>
      <w:r w:rsidR="00E67DD5" w:rsidRPr="00E67DD5">
        <w:rPr>
          <w:rFonts w:ascii="Times New Roman" w:eastAsia="Times New Roman" w:hAnsi="Times New Roman" w:cs="Times New Roman"/>
        </w:rPr>
        <w:t>Įprastas skrandžio plovimas gali būti neveiksmingas šalinant bezoarus dėl gumos pavidalo lipnios masės konsistencijos.</w:t>
      </w:r>
    </w:p>
    <w:p w14:paraId="26F671AD" w14:textId="77777777" w:rsidR="00C238A2" w:rsidRPr="0053755B" w:rsidRDefault="00C238A2" w:rsidP="00C238A2">
      <w:pPr>
        <w:spacing w:after="0" w:line="240" w:lineRule="auto"/>
        <w:rPr>
          <w:rFonts w:ascii="Times New Roman" w:eastAsia="Times New Roman" w:hAnsi="Times New Roman" w:cs="Times New Roman"/>
        </w:rPr>
      </w:pPr>
    </w:p>
    <w:p w14:paraId="114D9B75" w14:textId="094D8B7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Kai kuriais atvejais farmaciniai bezoarai buvo sėkmingai pašalinti endoskopijos būdu.</w:t>
      </w:r>
    </w:p>
    <w:p w14:paraId="69519877" w14:textId="77777777" w:rsidR="00C238A2" w:rsidRPr="0053755B" w:rsidRDefault="00C238A2" w:rsidP="00C238A2">
      <w:pPr>
        <w:spacing w:after="0" w:line="240" w:lineRule="auto"/>
        <w:rPr>
          <w:rFonts w:ascii="Times New Roman" w:eastAsia="Times New Roman" w:hAnsi="Times New Roman" w:cs="Times New Roman"/>
        </w:rPr>
      </w:pPr>
    </w:p>
    <w:p w14:paraId="7A52F99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Pacientui, kol atsigaus, reikia atidžios gydytojo priežiūros ir stebėjimo.</w:t>
      </w:r>
    </w:p>
    <w:p w14:paraId="5C3D6F44" w14:textId="77777777" w:rsidR="00C238A2" w:rsidRPr="0053755B" w:rsidRDefault="00C238A2" w:rsidP="00C238A2">
      <w:pPr>
        <w:spacing w:after="0" w:line="240" w:lineRule="auto"/>
        <w:rPr>
          <w:rFonts w:ascii="Times New Roman" w:eastAsia="Times New Roman" w:hAnsi="Times New Roman" w:cs="Times New Roman"/>
        </w:rPr>
      </w:pPr>
    </w:p>
    <w:p w14:paraId="3BE26F13" w14:textId="77777777" w:rsidR="00C238A2" w:rsidRPr="0053755B" w:rsidRDefault="00C238A2" w:rsidP="00C238A2">
      <w:pPr>
        <w:spacing w:after="0" w:line="240" w:lineRule="auto"/>
        <w:rPr>
          <w:rFonts w:ascii="Times New Roman" w:eastAsia="Times New Roman" w:hAnsi="Times New Roman" w:cs="Times New Roman"/>
        </w:rPr>
      </w:pPr>
    </w:p>
    <w:p w14:paraId="78CC10E7"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Times New Roman"/>
          <w:b/>
        </w:rPr>
      </w:pPr>
      <w:bookmarkStart w:id="28" w:name="_Toc129243111"/>
      <w:bookmarkStart w:id="29" w:name="_Toc129243236"/>
      <w:r w:rsidRPr="0053755B">
        <w:rPr>
          <w:rFonts w:ascii="Times New Roman" w:eastAsia="Times New Roman" w:hAnsi="Times New Roman" w:cs="Times New Roman"/>
          <w:b/>
        </w:rPr>
        <w:t>5.</w:t>
      </w:r>
      <w:r w:rsidRPr="0053755B">
        <w:rPr>
          <w:rFonts w:ascii="Times New Roman" w:eastAsia="Times New Roman" w:hAnsi="Times New Roman" w:cs="Times New Roman"/>
          <w:b/>
        </w:rPr>
        <w:tab/>
        <w:t>FARMAKOLOGINĖS SAVYBĖS</w:t>
      </w:r>
      <w:bookmarkEnd w:id="28"/>
      <w:bookmarkEnd w:id="29"/>
    </w:p>
    <w:p w14:paraId="47B1686D" w14:textId="77777777" w:rsidR="00C238A2" w:rsidRPr="0053755B" w:rsidRDefault="00C238A2" w:rsidP="00C238A2">
      <w:pPr>
        <w:spacing w:after="0" w:line="240" w:lineRule="auto"/>
        <w:rPr>
          <w:rFonts w:ascii="Times New Roman" w:eastAsia="Times New Roman" w:hAnsi="Times New Roman" w:cs="Times New Roman"/>
        </w:rPr>
      </w:pPr>
    </w:p>
    <w:p w14:paraId="7BFFF6D5" w14:textId="77777777" w:rsidR="00C238A2" w:rsidRPr="0053755B" w:rsidRDefault="00C238A2" w:rsidP="00C238A2">
      <w:pPr>
        <w:spacing w:after="0" w:line="240" w:lineRule="auto"/>
        <w:ind w:left="540" w:hanging="540"/>
        <w:rPr>
          <w:rFonts w:ascii="Times New Roman" w:eastAsia="Times New Roman" w:hAnsi="Times New Roman" w:cs="Times New Roman"/>
          <w:b/>
        </w:rPr>
      </w:pPr>
      <w:bookmarkStart w:id="30" w:name="_Toc129243112"/>
      <w:bookmarkStart w:id="31" w:name="_Toc129243237"/>
      <w:r w:rsidRPr="0053755B">
        <w:rPr>
          <w:rFonts w:ascii="Times New Roman" w:eastAsia="Times New Roman" w:hAnsi="Times New Roman" w:cs="Times New Roman"/>
          <w:b/>
        </w:rPr>
        <w:t>5.1</w:t>
      </w:r>
      <w:r w:rsidRPr="0053755B">
        <w:rPr>
          <w:rFonts w:ascii="Times New Roman" w:eastAsia="Times New Roman" w:hAnsi="Times New Roman" w:cs="Times New Roman"/>
          <w:b/>
        </w:rPr>
        <w:tab/>
        <w:t>Farmakodinaminės savybės</w:t>
      </w:r>
      <w:bookmarkEnd w:id="30"/>
      <w:bookmarkEnd w:id="31"/>
    </w:p>
    <w:p w14:paraId="25AD5665" w14:textId="77777777" w:rsidR="00C238A2" w:rsidRPr="0053755B" w:rsidRDefault="00C238A2" w:rsidP="00C238A2">
      <w:pPr>
        <w:spacing w:after="0" w:line="240" w:lineRule="auto"/>
        <w:rPr>
          <w:rFonts w:ascii="Times New Roman" w:eastAsia="Times New Roman" w:hAnsi="Times New Roman" w:cs="Times New Roman"/>
        </w:rPr>
      </w:pPr>
    </w:p>
    <w:p w14:paraId="05D834D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Farmakoterapinė grupė – antipsichoziniai vaistiniai preparatai. Diazepinai, oksazepinai, tiazepinai, </w:t>
      </w:r>
    </w:p>
    <w:p w14:paraId="526FCEE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ATC kodas – N05A H04</w:t>
      </w:r>
    </w:p>
    <w:p w14:paraId="266179F7" w14:textId="77777777" w:rsidR="00C238A2" w:rsidRPr="0053755B" w:rsidRDefault="00C238A2" w:rsidP="00C238A2">
      <w:pPr>
        <w:spacing w:after="0" w:line="240" w:lineRule="auto"/>
        <w:rPr>
          <w:rFonts w:ascii="Times New Roman" w:eastAsia="Times New Roman" w:hAnsi="Times New Roman" w:cs="Times New Roman"/>
        </w:rPr>
      </w:pPr>
    </w:p>
    <w:p w14:paraId="0490D0DA" w14:textId="77777777" w:rsidR="00C238A2" w:rsidRPr="0053755B" w:rsidRDefault="00C238A2" w:rsidP="00C238A2">
      <w:pPr>
        <w:spacing w:after="0" w:line="240" w:lineRule="auto"/>
        <w:rPr>
          <w:rFonts w:ascii="Times New Roman" w:eastAsia="Times New Roman" w:hAnsi="Times New Roman" w:cs="Times New Roman"/>
          <w:b/>
          <w:u w:val="single"/>
        </w:rPr>
      </w:pPr>
      <w:bookmarkStart w:id="32" w:name="_Toc129243113"/>
      <w:bookmarkStart w:id="33" w:name="_Toc129243238"/>
      <w:r w:rsidRPr="0053755B">
        <w:rPr>
          <w:rFonts w:ascii="Times New Roman" w:eastAsia="Times New Roman" w:hAnsi="Times New Roman" w:cs="Times New Roman"/>
          <w:b/>
          <w:u w:val="single"/>
        </w:rPr>
        <w:t>Veikimo mechanizmas</w:t>
      </w:r>
    </w:p>
    <w:p w14:paraId="42A8DFB0" w14:textId="77777777" w:rsidR="00C238A2" w:rsidRPr="0053755B" w:rsidRDefault="00C238A2" w:rsidP="00C238A2">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bCs/>
        </w:rPr>
        <w:t xml:space="preserve">Kvetiapinas yra netipinis vaistinis preparatas nuo psichozės. </w:t>
      </w:r>
      <w:r w:rsidRPr="0053755B">
        <w:rPr>
          <w:rFonts w:ascii="Times New Roman" w:eastAsia="Times New Roman" w:hAnsi="Times New Roman" w:cs="Times New Roman"/>
        </w:rPr>
        <w:t>Kvetiapinas ir žmogaus plazmoje randamas aktyvus metabolitas norkvetiapinas sąveikauja su daugelio neuromediatorių receptoriais.</w:t>
      </w:r>
      <w:r w:rsidRPr="0053755B">
        <w:rPr>
          <w:rFonts w:ascii="Times New Roman" w:eastAsia="Times New Roman" w:hAnsi="Times New Roman" w:cs="Times New Roman"/>
          <w:bCs/>
        </w:rPr>
        <w:t xml:space="preserve"> Kvetiapinas ir </w:t>
      </w:r>
      <w:r w:rsidRPr="0053755B">
        <w:rPr>
          <w:rFonts w:ascii="Times New Roman" w:eastAsia="Times New Roman" w:hAnsi="Times New Roman" w:cs="Times New Roman"/>
        </w:rPr>
        <w:t>norkvetiapinas</w:t>
      </w:r>
      <w:r w:rsidRPr="0053755B">
        <w:rPr>
          <w:rFonts w:ascii="Times New Roman" w:eastAsia="Times New Roman" w:hAnsi="Times New Roman" w:cs="Times New Roman"/>
          <w:bCs/>
        </w:rPr>
        <w:t xml:space="preserve"> turi afinitetą smegenų serotonino 5HT</w:t>
      </w:r>
      <w:r w:rsidRPr="0053755B">
        <w:rPr>
          <w:rFonts w:ascii="Times New Roman" w:eastAsia="Times New Roman" w:hAnsi="Times New Roman" w:cs="Times New Roman"/>
          <w:bCs/>
          <w:vertAlign w:val="subscript"/>
        </w:rPr>
        <w:t>2</w:t>
      </w:r>
      <w:r w:rsidRPr="0053755B">
        <w:rPr>
          <w:rFonts w:ascii="Times New Roman" w:eastAsia="Times New Roman" w:hAnsi="Times New Roman" w:cs="Times New Roman"/>
          <w:bCs/>
        </w:rPr>
        <w:t xml:space="preserve"> bei dopamino D</w:t>
      </w:r>
      <w:r w:rsidRPr="0053755B">
        <w:rPr>
          <w:rFonts w:ascii="Times New Roman" w:eastAsia="Times New Roman" w:hAnsi="Times New Roman" w:cs="Times New Roman"/>
          <w:bCs/>
          <w:vertAlign w:val="subscript"/>
        </w:rPr>
        <w:t>1</w:t>
      </w:r>
      <w:r w:rsidRPr="0053755B">
        <w:rPr>
          <w:rFonts w:ascii="Times New Roman" w:eastAsia="Times New Roman" w:hAnsi="Times New Roman" w:cs="Times New Roman"/>
          <w:bCs/>
        </w:rPr>
        <w:t xml:space="preserve"> ir D</w:t>
      </w:r>
      <w:r w:rsidRPr="0053755B">
        <w:rPr>
          <w:rFonts w:ascii="Times New Roman" w:eastAsia="Times New Roman" w:hAnsi="Times New Roman" w:cs="Times New Roman"/>
          <w:bCs/>
          <w:vertAlign w:val="subscript"/>
        </w:rPr>
        <w:t>2</w:t>
      </w:r>
      <w:r w:rsidRPr="0053755B">
        <w:rPr>
          <w:rFonts w:ascii="Times New Roman" w:eastAsia="Times New Roman" w:hAnsi="Times New Roman" w:cs="Times New Roman"/>
          <w:bCs/>
        </w:rPr>
        <w:t xml:space="preserve"> receptoriams. Manoma, kad toks antagonizmo receptoriams derinys, kai selektyvumas 5HT</w:t>
      </w:r>
      <w:r w:rsidRPr="0053755B">
        <w:rPr>
          <w:rFonts w:ascii="Times New Roman" w:eastAsia="Times New Roman" w:hAnsi="Times New Roman" w:cs="Times New Roman"/>
          <w:bCs/>
          <w:vertAlign w:val="subscript"/>
        </w:rPr>
        <w:t>2</w:t>
      </w:r>
      <w:r w:rsidRPr="0053755B">
        <w:rPr>
          <w:rFonts w:ascii="Times New Roman" w:eastAsia="Times New Roman" w:hAnsi="Times New Roman" w:cs="Times New Roman"/>
          <w:bCs/>
        </w:rPr>
        <w:t xml:space="preserve"> receptoriams yra didesnis negu D</w:t>
      </w:r>
      <w:r w:rsidRPr="0053755B">
        <w:rPr>
          <w:rFonts w:ascii="Times New Roman" w:eastAsia="Times New Roman" w:hAnsi="Times New Roman" w:cs="Times New Roman"/>
          <w:bCs/>
          <w:vertAlign w:val="subscript"/>
        </w:rPr>
        <w:t>2</w:t>
      </w:r>
      <w:r w:rsidRPr="0053755B">
        <w:rPr>
          <w:rFonts w:ascii="Times New Roman" w:eastAsia="Times New Roman" w:hAnsi="Times New Roman" w:cs="Times New Roman"/>
          <w:bCs/>
        </w:rPr>
        <w:t xml:space="preserve">, įtakoja Quetiapine Accord pailginto atpalaidavimo tablečių klinikines antipsichozines savybes ir silpnesnį </w:t>
      </w:r>
      <w:r w:rsidRPr="0053755B">
        <w:rPr>
          <w:rFonts w:ascii="Times New Roman" w:eastAsia="Times New Roman" w:hAnsi="Times New Roman" w:cs="Times New Roman"/>
        </w:rPr>
        <w:t>nepageidaujamą</w:t>
      </w:r>
      <w:r w:rsidRPr="0053755B">
        <w:rPr>
          <w:rFonts w:ascii="Times New Roman" w:eastAsia="Times New Roman" w:hAnsi="Times New Roman" w:cs="Times New Roman"/>
          <w:bCs/>
        </w:rPr>
        <w:t xml:space="preserve"> poveikį ekstrapiramidinei sistemai, palyginti su </w:t>
      </w:r>
      <w:r w:rsidRPr="0053755B">
        <w:rPr>
          <w:rFonts w:ascii="Times New Roman" w:eastAsia="Times New Roman" w:hAnsi="Times New Roman" w:cs="Times New Roman"/>
        </w:rPr>
        <w:t>tipiniais vaistiniais preparatais nuo psichozės</w:t>
      </w:r>
      <w:r w:rsidRPr="0053755B">
        <w:rPr>
          <w:rFonts w:ascii="Times New Roman" w:eastAsia="Times New Roman" w:hAnsi="Times New Roman" w:cs="Times New Roman"/>
          <w:bCs/>
        </w:rPr>
        <w:t xml:space="preserve">. Kvetiapinas ir norkvetiapinas neturi pastebimo afiniteto </w:t>
      </w:r>
      <w:r w:rsidRPr="0053755B">
        <w:rPr>
          <w:rFonts w:ascii="Times New Roman" w:hAnsi="Times New Roman" w:cs="Times New Roman"/>
        </w:rPr>
        <w:t>benzodiazepinų receptoriams, tačiau turi didelį afinitetą histaminerginiams ir adrenerginiams alfa1 receptoriams, vidutinį afinitetą adrenerginiams alfa2 receptoriams. Kvetiapinas taip pat turi vidutinį afinitetą arba jo neturi muskarino receptoriams, o norkvetiapinas turi vidutinį ar didelį afinitetą kelių porūšių muskarino receptoriams, tai gali paaiškinti anticholinerginį (muskarininį poveikį).  Įtakos kvetiapino pailginto atpalaidavimo tabletės terapiniam antidepresiniam veiksmingumui gali turėti norkvetiapino sukeliamas norkvepinefrino nešiklio slopinimas ir dalinis agonizmas 5HT1A.</w:t>
      </w:r>
      <w:r w:rsidRPr="0053755B">
        <w:rPr>
          <w:rFonts w:ascii="Times New Roman" w:hAnsi="Times New Roman"/>
          <w:sz w:val="24"/>
        </w:rPr>
        <w:t xml:space="preserve"> </w:t>
      </w:r>
    </w:p>
    <w:p w14:paraId="639A2805" w14:textId="77777777" w:rsidR="00C238A2" w:rsidRPr="0053755B" w:rsidRDefault="00C238A2" w:rsidP="00C238A2">
      <w:pPr>
        <w:spacing w:after="0" w:line="240" w:lineRule="auto"/>
        <w:rPr>
          <w:rFonts w:ascii="Times New Roman" w:eastAsia="Times New Roman" w:hAnsi="Times New Roman" w:cs="Times New Roman"/>
        </w:rPr>
      </w:pPr>
    </w:p>
    <w:p w14:paraId="2BFE33CA" w14:textId="77777777" w:rsidR="00C238A2" w:rsidRPr="0053755B" w:rsidRDefault="00C238A2" w:rsidP="00C238A2">
      <w:pPr>
        <w:spacing w:after="0" w:line="240" w:lineRule="auto"/>
        <w:rPr>
          <w:rFonts w:ascii="Times New Roman" w:eastAsia="Times New Roman" w:hAnsi="Times New Roman" w:cs="Times New Roman"/>
          <w:b/>
          <w:u w:val="single"/>
        </w:rPr>
      </w:pPr>
      <w:r w:rsidRPr="0053755B">
        <w:rPr>
          <w:rFonts w:ascii="Times New Roman" w:eastAsia="Times New Roman" w:hAnsi="Times New Roman" w:cs="Times New Roman"/>
          <w:b/>
          <w:u w:val="single"/>
        </w:rPr>
        <w:t>Farmakodinaminis poveikis</w:t>
      </w:r>
    </w:p>
    <w:p w14:paraId="52159C6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poveikį rodo antipsichozinio veikimo mėginiai, pvz., vengimo sąlyginio reflekso. Kvetiapinas taip pat blokuoja dopamino agonistų veikimą, vertinamą pagal elgesio arba elektrofiziologinius pokyčius, ir didina dopamino metabolito koncentracijas (tai yra D</w:t>
      </w:r>
      <w:r w:rsidRPr="0053755B">
        <w:rPr>
          <w:rFonts w:ascii="Times New Roman" w:eastAsia="Times New Roman" w:hAnsi="Times New Roman" w:cs="Times New Roman"/>
          <w:vertAlign w:val="subscript"/>
        </w:rPr>
        <w:t>2</w:t>
      </w:r>
      <w:r w:rsidRPr="0053755B">
        <w:rPr>
          <w:rFonts w:ascii="Times New Roman" w:eastAsia="Times New Roman" w:hAnsi="Times New Roman" w:cs="Times New Roman"/>
        </w:rPr>
        <w:t xml:space="preserve"> receptorių blokavimo neurocheminis rodiklis). </w:t>
      </w:r>
    </w:p>
    <w:p w14:paraId="221E1B53" w14:textId="77777777" w:rsidR="00C238A2" w:rsidRPr="0053755B" w:rsidRDefault="00C238A2" w:rsidP="00C238A2">
      <w:pPr>
        <w:spacing w:after="0" w:line="240" w:lineRule="auto"/>
        <w:rPr>
          <w:rFonts w:ascii="Times New Roman" w:eastAsia="Times New Roman" w:hAnsi="Times New Roman" w:cs="Times New Roman"/>
        </w:rPr>
      </w:pPr>
    </w:p>
    <w:p w14:paraId="780AF4F3" w14:textId="4EE97336"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Atliekant nepageidaujamo poveikio ekstrapiramidinei sistemai ikiklinikinius tyrimus, nustatytas netipinio pobūdžio kvetiapino veikimas. Nuolat vartojamas kvetiapinas nesukelia per didelio dopamino D</w:t>
      </w:r>
      <w:r w:rsidRPr="0053755B">
        <w:rPr>
          <w:rFonts w:ascii="Times New Roman" w:eastAsia="Times New Roman" w:hAnsi="Times New Roman" w:cs="Times New Roman"/>
          <w:vertAlign w:val="subscript"/>
        </w:rPr>
        <w:t>2</w:t>
      </w:r>
      <w:r w:rsidRPr="0053755B">
        <w:rPr>
          <w:rFonts w:ascii="Times New Roman" w:eastAsia="Times New Roman" w:hAnsi="Times New Roman" w:cs="Times New Roman"/>
        </w:rPr>
        <w:t xml:space="preserve"> receptorių jautrumo. D</w:t>
      </w:r>
      <w:r w:rsidRPr="0053755B">
        <w:rPr>
          <w:rFonts w:ascii="Times New Roman" w:eastAsia="Times New Roman" w:hAnsi="Times New Roman" w:cs="Times New Roman"/>
          <w:vertAlign w:val="subscript"/>
        </w:rPr>
        <w:t>2</w:t>
      </w:r>
      <w:r w:rsidRPr="0053755B">
        <w:rPr>
          <w:rFonts w:ascii="Times New Roman" w:eastAsia="Times New Roman" w:hAnsi="Times New Roman" w:cs="Times New Roman"/>
        </w:rPr>
        <w:t xml:space="preserve"> receptorius blokuojančios kvetiapino dozės sukelia tik silpną katalepsiją. Nuolat vartojamas kvetiapinas selektyviai veikia limbinę sistemą, sukeldamas depoliarizacinę mezolimbinės (bet ne nigrostriatinės) sistemos dopamino turinčių neuronų blokadą. Trumpai ir pastoviai vartojamas kvetiapinas sukelia minimalų distonijas skatinantį poveikį haloperidoliu įjautrintoms ar anksčiau negavusioms vaist</w:t>
      </w:r>
      <w:r w:rsidR="00AE59BB">
        <w:rPr>
          <w:rFonts w:ascii="Times New Roman" w:eastAsia="Times New Roman" w:hAnsi="Times New Roman" w:cs="Times New Roman"/>
        </w:rPr>
        <w:t>ini</w:t>
      </w:r>
      <w:r w:rsidRPr="0053755B">
        <w:rPr>
          <w:rFonts w:ascii="Times New Roman" w:eastAsia="Times New Roman" w:hAnsi="Times New Roman" w:cs="Times New Roman"/>
        </w:rPr>
        <w:t xml:space="preserve">ų </w:t>
      </w:r>
      <w:r w:rsidR="00AE59BB">
        <w:rPr>
          <w:rFonts w:ascii="Times New Roman" w:eastAsia="Times New Roman" w:hAnsi="Times New Roman" w:cs="Times New Roman"/>
        </w:rPr>
        <w:t>preparatų</w:t>
      </w:r>
      <w:r w:rsidRPr="0053755B">
        <w:rPr>
          <w:rFonts w:ascii="Times New Roman" w:eastAsia="Times New Roman" w:hAnsi="Times New Roman" w:cs="Times New Roman"/>
        </w:rPr>
        <w:t xml:space="preserve"> </w:t>
      </w:r>
      <w:r w:rsidRPr="0053755B">
        <w:rPr>
          <w:rFonts w:ascii="Times New Roman" w:eastAsia="Times New Roman" w:hAnsi="Times New Roman" w:cs="Times New Roman"/>
          <w:i/>
        </w:rPr>
        <w:t>Cebus</w:t>
      </w:r>
      <w:r w:rsidRPr="0053755B">
        <w:rPr>
          <w:rFonts w:ascii="Times New Roman" w:eastAsia="Times New Roman" w:hAnsi="Times New Roman" w:cs="Times New Roman"/>
        </w:rPr>
        <w:t xml:space="preserve"> beždžionėms (žr. 4.8 skyrių).</w:t>
      </w:r>
    </w:p>
    <w:p w14:paraId="5763F826" w14:textId="77777777" w:rsidR="00C238A2" w:rsidRPr="0053755B" w:rsidRDefault="00C238A2" w:rsidP="00C238A2">
      <w:pPr>
        <w:spacing w:after="0" w:line="240" w:lineRule="auto"/>
        <w:rPr>
          <w:rFonts w:ascii="Times New Roman" w:eastAsia="Times New Roman" w:hAnsi="Times New Roman" w:cs="Times New Roman"/>
        </w:rPr>
      </w:pPr>
    </w:p>
    <w:p w14:paraId="3133BCF8" w14:textId="77777777" w:rsidR="00C238A2" w:rsidRPr="0053755B" w:rsidRDefault="00C238A2" w:rsidP="00C238A2">
      <w:pPr>
        <w:spacing w:after="0" w:line="240" w:lineRule="auto"/>
        <w:rPr>
          <w:rFonts w:ascii="Times New Roman" w:eastAsia="Times New Roman" w:hAnsi="Times New Roman" w:cs="Times New Roman"/>
          <w:b/>
          <w:u w:val="single"/>
        </w:rPr>
      </w:pPr>
      <w:r w:rsidRPr="0053755B">
        <w:rPr>
          <w:rFonts w:ascii="Times New Roman" w:eastAsia="Times New Roman" w:hAnsi="Times New Roman" w:cs="Times New Roman"/>
          <w:b/>
          <w:u w:val="single"/>
        </w:rPr>
        <w:t>Klinikinis veiksmingumas</w:t>
      </w:r>
    </w:p>
    <w:p w14:paraId="28E556E7" w14:textId="77777777" w:rsidR="00C238A2" w:rsidRPr="0053755B" w:rsidRDefault="00C238A2" w:rsidP="00C238A2">
      <w:pPr>
        <w:spacing w:after="0" w:line="240" w:lineRule="auto"/>
        <w:rPr>
          <w:rFonts w:ascii="Times New Roman" w:eastAsia="Times New Roman" w:hAnsi="Times New Roman" w:cs="Times New Roman"/>
          <w:b/>
          <w:u w:val="single"/>
        </w:rPr>
      </w:pPr>
    </w:p>
    <w:p w14:paraId="0143A979"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Šizofrenija</w:t>
      </w:r>
    </w:p>
    <w:p w14:paraId="1BC93A5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pailginto atpalaidavimo tabletės veiksmingumas šizofrenijai gydyti įrodytas vienu 6 savaičių trukmės placebu kontroliuojamu tyrimu su pacientais, kuriems šizofrenija diagnozuota pagal DSM-IV kriterijus, ir vienu aktyvios kontrolės vieno vaistinio preparato keitimo kitu (greito atpalaidavimo Quetiapine Accord į Quetiapine Accord pailginto atpalaidavimo tabletes) tyrimu su kliniškai stabilia šizofrenija sirgusiais pacientais, kurie gydėsi ambulatorijoje.</w:t>
      </w:r>
    </w:p>
    <w:p w14:paraId="11D0A621" w14:textId="77777777" w:rsidR="00C238A2" w:rsidRPr="0053755B" w:rsidRDefault="00C238A2" w:rsidP="00C238A2">
      <w:pPr>
        <w:spacing w:after="0" w:line="240" w:lineRule="auto"/>
        <w:rPr>
          <w:rFonts w:ascii="Times New Roman" w:eastAsia="Times New Roman" w:hAnsi="Times New Roman" w:cs="Times New Roman"/>
        </w:rPr>
      </w:pPr>
    </w:p>
    <w:p w14:paraId="0C8202A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Pagrindinis veiksmingumo rodiklis placebu kontroliuojamo tyrimo metu buvo </w:t>
      </w:r>
      <w:r w:rsidRPr="0053755B">
        <w:rPr>
          <w:rFonts w:ascii="Times New Roman" w:eastAsia="Times New Roman" w:hAnsi="Times New Roman" w:cs="Times New Roman"/>
          <w:i/>
        </w:rPr>
        <w:t>PANSS</w:t>
      </w:r>
      <w:r w:rsidRPr="0053755B">
        <w:rPr>
          <w:rFonts w:ascii="Times New Roman" w:eastAsia="Times New Roman" w:hAnsi="Times New Roman" w:cs="Times New Roman"/>
        </w:rPr>
        <w:t xml:space="preserve"> suminio rodmens pokytis lyginant nustatytąjį iki tyrimo ir paskutinės apžiūros metu. Quetiapine Accord pailginto atpalaidavimo tablečių 400 mg, 600 mg ir 800 mg paros dozės palengvino psichozės simptomus statistikai reikšmingiau negu placebas. 600 mg ir 800 mg paros dozių poveikis buvo išreikštas stipriau negu 400 mg.</w:t>
      </w:r>
    </w:p>
    <w:p w14:paraId="72AC03B6" w14:textId="77777777" w:rsidR="00C238A2" w:rsidRPr="0053755B" w:rsidRDefault="00C238A2" w:rsidP="00C238A2">
      <w:pPr>
        <w:spacing w:after="0" w:line="240" w:lineRule="auto"/>
        <w:rPr>
          <w:rFonts w:ascii="Times New Roman" w:eastAsia="Times New Roman" w:hAnsi="Times New Roman" w:cs="Times New Roman"/>
        </w:rPr>
      </w:pPr>
    </w:p>
    <w:p w14:paraId="4C17532B" w14:textId="6CF5C963"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6 savaičių trukmės aktyvios kontrolės vieno vaistinio preparato keitimo kitu tyrimo metu pagrindinis veiksmingumo rodiklis buvo pacientų, kuriems nustatytas vaistinio preparato neveiksmingumas (t. y. nutraukiusių vaistinio preparato vartojimą dėl jo neveiksmingumo arba suminiam </w:t>
      </w:r>
      <w:r w:rsidRPr="0053755B">
        <w:rPr>
          <w:rFonts w:ascii="Times New Roman" w:eastAsia="Times New Roman" w:hAnsi="Times New Roman" w:cs="Times New Roman"/>
          <w:i/>
        </w:rPr>
        <w:t>PANSS</w:t>
      </w:r>
      <w:r w:rsidRPr="0053755B">
        <w:rPr>
          <w:rFonts w:ascii="Times New Roman" w:eastAsia="Times New Roman" w:hAnsi="Times New Roman" w:cs="Times New Roman"/>
        </w:rPr>
        <w:t xml:space="preserve"> rodikliui padidėjus ≥ 20</w:t>
      </w:r>
      <w:r w:rsidR="00B96062">
        <w:rPr>
          <w:rFonts w:ascii="Times New Roman" w:eastAsia="Times New Roman" w:hAnsi="Times New Roman" w:cs="Times New Roman"/>
        </w:rPr>
        <w:t> </w:t>
      </w:r>
      <w:r w:rsidRPr="0053755B">
        <w:rPr>
          <w:rFonts w:ascii="Times New Roman" w:eastAsia="Times New Roman" w:hAnsi="Times New Roman" w:cs="Times New Roman"/>
        </w:rPr>
        <w:t>% per laikotarpį nuo įtraukimo į vieną iš tyrimo grupių iki bet kurio vizito), procentas. Pacientams, kurių būklė buvo stabilizuota vartojant 400</w:t>
      </w:r>
      <w:r w:rsidRPr="0053755B">
        <w:rPr>
          <w:rFonts w:ascii="Times New Roman" w:eastAsia="Times New Roman" w:hAnsi="Times New Roman" w:cs="Times New Roman"/>
        </w:rPr>
        <w:noBreakHyphen/>
        <w:t>800 mg greito atpalaidavimo Quetiapine Accord per parą, šį vaist</w:t>
      </w:r>
      <w:r w:rsidR="007F1BA5">
        <w:rPr>
          <w:rFonts w:ascii="Times New Roman" w:eastAsia="Times New Roman" w:hAnsi="Times New Roman" w:cs="Times New Roman"/>
        </w:rPr>
        <w:t>inį preparat</w:t>
      </w:r>
      <w:r w:rsidRPr="0053755B">
        <w:rPr>
          <w:rFonts w:ascii="Times New Roman" w:eastAsia="Times New Roman" w:hAnsi="Times New Roman" w:cs="Times New Roman"/>
        </w:rPr>
        <w:t>ą pakeitus atitinkama vienu kartu išgeriama Quetiapine Accord pailginto atpalaidavimo tablečių paros doze, veiksmingas poveikis išliko.</w:t>
      </w:r>
    </w:p>
    <w:p w14:paraId="35DE6606" w14:textId="77777777" w:rsidR="00C238A2" w:rsidRPr="0053755B" w:rsidRDefault="00C238A2" w:rsidP="00C238A2">
      <w:pPr>
        <w:spacing w:after="0" w:line="240" w:lineRule="auto"/>
        <w:rPr>
          <w:rFonts w:ascii="Times New Roman" w:eastAsia="Times New Roman" w:hAnsi="Times New Roman" w:cs="Times New Roman"/>
        </w:rPr>
      </w:pPr>
    </w:p>
    <w:p w14:paraId="2FFCC002" w14:textId="544ECEB4"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Ilgalaikio tyrimo metu stabilia šizofrenija sirgę pacientai 16 savaičių vartojo Quetiapine Accord pailginto atpalaidavimo tabletes palaikomajam gydymui. Ligos atkryčiui išvengti Quetiapine Accord pailginto atpalaidavimo tabletės buvo veiksmingesnės negu placebas. Apskaičiuotoji atkryčio po 6</w:t>
      </w:r>
      <w:r w:rsidR="00B96062">
        <w:rPr>
          <w:rFonts w:ascii="Times New Roman" w:eastAsia="Times New Roman" w:hAnsi="Times New Roman" w:cs="Times New Roman"/>
        </w:rPr>
        <w:t> </w:t>
      </w:r>
      <w:r w:rsidRPr="0053755B">
        <w:rPr>
          <w:rFonts w:ascii="Times New Roman" w:eastAsia="Times New Roman" w:hAnsi="Times New Roman" w:cs="Times New Roman"/>
        </w:rPr>
        <w:t>mėn. trukmės gydymo rizika Quetiapine Accord pailginto atpalaidavimo tablečių grupėje buvo 14,3</w:t>
      </w:r>
      <w:r w:rsidR="00B96062">
        <w:rPr>
          <w:rFonts w:ascii="Times New Roman" w:eastAsia="Times New Roman" w:hAnsi="Times New Roman" w:cs="Times New Roman"/>
        </w:rPr>
        <w:t> </w:t>
      </w:r>
      <w:r w:rsidRPr="0053755B">
        <w:rPr>
          <w:rFonts w:ascii="Times New Roman" w:eastAsia="Times New Roman" w:hAnsi="Times New Roman" w:cs="Times New Roman"/>
        </w:rPr>
        <w:t>%, placebo – 68,2</w:t>
      </w:r>
      <w:r w:rsidR="00B96062">
        <w:rPr>
          <w:rFonts w:ascii="Times New Roman" w:eastAsia="Times New Roman" w:hAnsi="Times New Roman" w:cs="Times New Roman"/>
        </w:rPr>
        <w:t> </w:t>
      </w:r>
      <w:r w:rsidRPr="0053755B">
        <w:rPr>
          <w:rFonts w:ascii="Times New Roman" w:eastAsia="Times New Roman" w:hAnsi="Times New Roman" w:cs="Times New Roman"/>
        </w:rPr>
        <w:t>%. Vidutinė dozė buvo 669 mg. Quetiapine Accord pailginto atpalaidavimo tabletes vartojus iki 9</w:t>
      </w:r>
      <w:r w:rsidR="00B96062">
        <w:rPr>
          <w:rFonts w:ascii="Times New Roman" w:eastAsia="Times New Roman" w:hAnsi="Times New Roman" w:cs="Times New Roman"/>
        </w:rPr>
        <w:t> </w:t>
      </w:r>
      <w:r w:rsidRPr="0053755B">
        <w:rPr>
          <w:rFonts w:ascii="Times New Roman" w:eastAsia="Times New Roman" w:hAnsi="Times New Roman" w:cs="Times New Roman"/>
        </w:rPr>
        <w:t>mėn. (mediana – 7</w:t>
      </w:r>
      <w:r w:rsidR="00B96062">
        <w:rPr>
          <w:rFonts w:ascii="Times New Roman" w:eastAsia="Times New Roman" w:hAnsi="Times New Roman" w:cs="Times New Roman"/>
        </w:rPr>
        <w:t> </w:t>
      </w:r>
      <w:r w:rsidRPr="0053755B">
        <w:rPr>
          <w:rFonts w:ascii="Times New Roman" w:eastAsia="Times New Roman" w:hAnsi="Times New Roman" w:cs="Times New Roman"/>
        </w:rPr>
        <w:t>mėn.), naujų su šio vaistinio preparato saugumu susijusių duomenų negauta. Ypač pažymėtina, kad po ilgalaikio Quetiapine Accord pailginto atpalaidavimo tablečių vartojimo nepadaugėjo pranešimų apie nepageidaujamus ekstrapiramidinės sistemos reiškinius ir svorio prieaugį.</w:t>
      </w:r>
    </w:p>
    <w:p w14:paraId="0E5EDFAD" w14:textId="77777777" w:rsidR="00C238A2" w:rsidRPr="0053755B" w:rsidRDefault="00C238A2" w:rsidP="00C238A2">
      <w:pPr>
        <w:spacing w:after="0" w:line="240" w:lineRule="auto"/>
        <w:rPr>
          <w:rFonts w:ascii="Times New Roman" w:eastAsia="Times New Roman" w:hAnsi="Times New Roman" w:cs="Times New Roman"/>
        </w:rPr>
      </w:pPr>
    </w:p>
    <w:p w14:paraId="68B7A63E"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Bipolinis sutrikimas</w:t>
      </w:r>
    </w:p>
    <w:p w14:paraId="687193C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Dviejų monoterapijos tyrimų metu kvetiapinas veiksmingiau negu placebas palengvino manijos epizodais (nuo vidutinio sunkumo iki sunkių) sirgusių pacientų manijos simptomus po 3 ir 12 gydymo savaičių. </w:t>
      </w:r>
      <w:r w:rsidRPr="0053755B">
        <w:rPr>
          <w:rFonts w:ascii="Times New Roman" w:eastAsia="Times New Roman" w:hAnsi="Times New Roman" w:cs="Times New Roman"/>
          <w:bCs/>
        </w:rPr>
        <w:t>Quetiapine Accord pailginto atpalaidavimo tablečių veiksmingumas buvo papildomai įrodytas 3 savaičių papildomo tyrimo metu ir skirtumas, palyginti su placebu, buvo statistiškai reikšmingas. Buvo vartotos nuo 400 mg iki 800 mg Quetiapine Accord pailginto atpalaidavimo tablečių dozės per parą, o vidutinė dozė buvo maždaug 600 mg per parą.</w:t>
      </w:r>
      <w:r w:rsidRPr="0053755B">
        <w:rPr>
          <w:rFonts w:ascii="Times New Roman" w:eastAsia="Times New Roman" w:hAnsi="Times New Roman" w:cs="Times New Roman"/>
        </w:rPr>
        <w:t>Kvetiapino vartojimo kartu su divalproeksu ar ličiu vidutinio sunkumo ir sunkiems manijos epizodams gydyti po 3 ir 6 gydymo savaičių duomenų turima nedaug, tačiau šie vaistinių preparatų deriniai buvo toleruojami gerai. Gauti duomenys parodė suminį poveikį po 3 savaičių, tačiau kito tyrimo duomenys suminio poveikio po 6 savaičių neparodė.</w:t>
      </w:r>
    </w:p>
    <w:p w14:paraId="683F31C7" w14:textId="77777777" w:rsidR="00C238A2" w:rsidRPr="0053755B" w:rsidRDefault="00C238A2" w:rsidP="00C238A2">
      <w:pPr>
        <w:spacing w:after="0" w:line="240" w:lineRule="auto"/>
        <w:rPr>
          <w:rFonts w:ascii="Times New Roman" w:eastAsia="Times New Roman" w:hAnsi="Times New Roman" w:cs="Times New Roman"/>
        </w:rPr>
      </w:pPr>
    </w:p>
    <w:p w14:paraId="5B657C2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Klinikinio tyrimo metu 300 mg Quetiapine Accord pailginto atpalaidavimo tabletės per parą veiksmingiau negu placebas sumažino I ar II tipo bipolinio sutrikimo depresijos epizodais sirgusių pacientų bendrąjį </w:t>
      </w:r>
      <w:r w:rsidRPr="0053755B">
        <w:rPr>
          <w:rFonts w:ascii="Times New Roman" w:eastAsia="Times New Roman" w:hAnsi="Times New Roman" w:cs="Times New Roman"/>
          <w:i/>
        </w:rPr>
        <w:t>MADRS</w:t>
      </w:r>
      <w:r w:rsidRPr="0053755B">
        <w:rPr>
          <w:rFonts w:ascii="Times New Roman" w:eastAsia="Times New Roman" w:hAnsi="Times New Roman" w:cs="Times New Roman"/>
        </w:rPr>
        <w:t xml:space="preserve"> (depresijos vertinimo skalės) rodiklį.</w:t>
      </w:r>
    </w:p>
    <w:p w14:paraId="5F57D9D9" w14:textId="77777777" w:rsidR="00C238A2" w:rsidRPr="0053755B" w:rsidRDefault="00C238A2" w:rsidP="00C238A2">
      <w:pPr>
        <w:spacing w:after="0" w:line="240" w:lineRule="auto"/>
        <w:rPr>
          <w:rFonts w:ascii="Times New Roman" w:eastAsia="Times New Roman" w:hAnsi="Times New Roman" w:cs="Times New Roman"/>
        </w:rPr>
      </w:pPr>
    </w:p>
    <w:p w14:paraId="484D4E32" w14:textId="29747773"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Keturių papildomų 8 savaičių trukmės klinikinių </w:t>
      </w:r>
      <w:r w:rsidRPr="0053755B">
        <w:rPr>
          <w:rFonts w:ascii="Times New Roman" w:eastAsia="Times New Roman" w:hAnsi="Times New Roman" w:cs="Times New Roman"/>
          <w:bCs/>
        </w:rPr>
        <w:t>kvetiapino</w:t>
      </w:r>
      <w:r w:rsidRPr="0053755B">
        <w:rPr>
          <w:rFonts w:ascii="Times New Roman" w:eastAsia="Times New Roman" w:hAnsi="Times New Roman" w:cs="Times New Roman"/>
        </w:rPr>
        <w:t xml:space="preserve"> tyrimų metu su pacientais, sergančiais I ar II tipo bipolinio sutrikimo vidutinio sunkumo ar sunkiais depresijos epizodais su greitais keitimosi ciklais arba be jų, duomenimis, </w:t>
      </w:r>
      <w:r w:rsidRPr="0053755B">
        <w:rPr>
          <w:rFonts w:ascii="Times New Roman" w:eastAsia="Times New Roman" w:hAnsi="Times New Roman" w:cs="Times New Roman"/>
          <w:bCs/>
        </w:rPr>
        <w:t xml:space="preserve">Quetiapine greito atpalaidavimo tablečių 300 mg ir 600 mg dozės buvo reikšmingai pranašesnės už placebą, vertinant pagal svarbius gydytų pacientų vertinamųjų baigčių rodmenis: vidutinį </w:t>
      </w:r>
      <w:r w:rsidRPr="0053755B">
        <w:rPr>
          <w:rFonts w:ascii="Times New Roman" w:eastAsia="Times New Roman" w:hAnsi="Times New Roman" w:cs="Times New Roman"/>
          <w:bCs/>
          <w:i/>
        </w:rPr>
        <w:t>MADRS</w:t>
      </w:r>
      <w:r w:rsidRPr="0053755B">
        <w:rPr>
          <w:rFonts w:ascii="Times New Roman" w:eastAsia="Times New Roman" w:hAnsi="Times New Roman" w:cs="Times New Roman"/>
          <w:bCs/>
        </w:rPr>
        <w:t xml:space="preserve"> rodiklio pagerėjimą ir atsaką, apibūdinamą </w:t>
      </w:r>
      <w:r w:rsidRPr="0053755B">
        <w:rPr>
          <w:rFonts w:ascii="Times New Roman" w:eastAsia="Times New Roman" w:hAnsi="Times New Roman" w:cs="Times New Roman"/>
          <w:bCs/>
          <w:i/>
        </w:rPr>
        <w:t>MADRS</w:t>
      </w:r>
      <w:r w:rsidRPr="0053755B">
        <w:rPr>
          <w:rFonts w:ascii="Times New Roman" w:eastAsia="Times New Roman" w:hAnsi="Times New Roman" w:cs="Times New Roman"/>
          <w:bCs/>
        </w:rPr>
        <w:t xml:space="preserve"> bendrojo rodiklio pagerėjimu bent 50</w:t>
      </w:r>
      <w:r w:rsidR="002D4395">
        <w:rPr>
          <w:rFonts w:ascii="Times New Roman" w:eastAsia="Times New Roman" w:hAnsi="Times New Roman" w:cs="Times New Roman"/>
          <w:bCs/>
        </w:rPr>
        <w:t> </w:t>
      </w:r>
      <w:r w:rsidRPr="0053755B">
        <w:rPr>
          <w:rFonts w:ascii="Times New Roman" w:eastAsia="Times New Roman" w:hAnsi="Times New Roman" w:cs="Times New Roman"/>
          <w:bCs/>
        </w:rPr>
        <w:t>%, palyginti su pradiniais rodmenimis. Poveikio dydžio skirtumų pacientams, kurie vartojo Quetiapine greito atpalaidavimo tablečių 300 mg dozę, palyginti su 600 mg doze nebuvo.</w:t>
      </w:r>
    </w:p>
    <w:p w14:paraId="58BDB160" w14:textId="77777777" w:rsidR="00C238A2" w:rsidRPr="0053755B" w:rsidRDefault="00C238A2" w:rsidP="00C238A2">
      <w:pPr>
        <w:spacing w:after="0" w:line="240" w:lineRule="auto"/>
        <w:rPr>
          <w:rFonts w:ascii="Times New Roman" w:eastAsia="Times New Roman" w:hAnsi="Times New Roman" w:cs="Times New Roman"/>
        </w:rPr>
      </w:pPr>
    </w:p>
    <w:p w14:paraId="004A883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Šių dviejų tyrimų pratęsimo fazėje buvo įrodytas ilgalaikio pacientų, kurie reagavo į Quetiapine 300 mg ir 600 mg greito atpalaidavimo tabletes, gydymo veiksmingumas, palyginti su placebu, atsižvelgiant į poveikį depresijos simptomams, bet ne manijos simptomams.</w:t>
      </w:r>
    </w:p>
    <w:p w14:paraId="465885BD" w14:textId="77777777" w:rsidR="00C238A2" w:rsidRPr="0053755B" w:rsidRDefault="00C238A2" w:rsidP="00C238A2">
      <w:pPr>
        <w:spacing w:after="0" w:line="240" w:lineRule="auto"/>
        <w:rPr>
          <w:rFonts w:ascii="Times New Roman" w:eastAsia="Times New Roman" w:hAnsi="Times New Roman" w:cs="Times New Roman"/>
        </w:rPr>
      </w:pPr>
    </w:p>
    <w:p w14:paraId="4D0F82B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Dviejų ligos pasikartojimo profilaktikos tyrimų, kurių metu buvo įvertintas pacientų, kuriems pasireiškė manijos, depresijos arba mišrios nuotaikos epizodai, gydymas kvetiapinu kartu su nuotaikos stabilizuojamaisiais vaistiniais preparatais, duomenimis, kombinuotas gydymas kartu su kvetiapinu buvo pranašesnis už monoterapiją nuotaikos stabilizuojamaisiais vaistiniais preparatais, atsižvelgiant į laikotarpį, po kurio pasikartojo bet kuris nuotaikos sutrikimo reiškinys (manija, mišrus ar depresijos). Buvo vartotos nuo 400 mg iki 800 mg kvetiapino paros dozės, padalytos į dvi dalis, kartu vartojant litį ar valproatą.</w:t>
      </w:r>
    </w:p>
    <w:p w14:paraId="6717AE81" w14:textId="77777777" w:rsidR="00C238A2" w:rsidRPr="0053755B" w:rsidRDefault="00C238A2" w:rsidP="00C238A2">
      <w:pPr>
        <w:spacing w:after="0" w:line="240" w:lineRule="auto"/>
        <w:rPr>
          <w:rFonts w:ascii="Times New Roman" w:eastAsia="Times New Roman" w:hAnsi="Times New Roman" w:cs="Times New Roman"/>
        </w:rPr>
      </w:pPr>
    </w:p>
    <w:p w14:paraId="128E71E5" w14:textId="2AC7C74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6 savaičių trukmės atsitiktinių imčių tyrimo, lyginančio ličio ir Quetiapine Accord pailginto atpalaidavimo tablečių derinį su placebo ir Quetiapine Accord pailginto atpalaidavimo tablečių deriniu suaugusiems žmonėmis, sergantiems ūmine manija, metu YMRS pagerėjimo vidurkio skirtumas tarp ličio grupės ir placebo grupės buvo 2,8, o gauto atsako (YMRS balo kritimas 50</w:t>
      </w:r>
      <w:r w:rsidR="002D4395">
        <w:rPr>
          <w:rFonts w:ascii="Times New Roman" w:eastAsia="Times New Roman" w:hAnsi="Times New Roman" w:cs="Times New Roman"/>
        </w:rPr>
        <w:t> </w:t>
      </w:r>
      <w:r w:rsidRPr="0053755B">
        <w:rPr>
          <w:rFonts w:ascii="Times New Roman" w:eastAsia="Times New Roman" w:hAnsi="Times New Roman" w:cs="Times New Roman"/>
        </w:rPr>
        <w:t>% palyginti su pradiniu lygiu) % skirtumas buvo 11</w:t>
      </w:r>
      <w:r w:rsidR="002D4395">
        <w:rPr>
          <w:rFonts w:ascii="Times New Roman" w:eastAsia="Times New Roman" w:hAnsi="Times New Roman" w:cs="Times New Roman"/>
        </w:rPr>
        <w:t> </w:t>
      </w:r>
      <w:r w:rsidRPr="0053755B">
        <w:rPr>
          <w:rFonts w:ascii="Times New Roman" w:eastAsia="Times New Roman" w:hAnsi="Times New Roman" w:cs="Times New Roman"/>
        </w:rPr>
        <w:t>% (79</w:t>
      </w:r>
      <w:r w:rsidR="002D4395">
        <w:rPr>
          <w:rFonts w:ascii="Times New Roman" w:eastAsia="Times New Roman" w:hAnsi="Times New Roman" w:cs="Times New Roman"/>
        </w:rPr>
        <w:t> </w:t>
      </w:r>
      <w:r w:rsidRPr="0053755B">
        <w:rPr>
          <w:rFonts w:ascii="Times New Roman" w:eastAsia="Times New Roman" w:hAnsi="Times New Roman" w:cs="Times New Roman"/>
        </w:rPr>
        <w:t>% ličio grupėje palyginus su 68</w:t>
      </w:r>
      <w:r w:rsidR="002D4395">
        <w:rPr>
          <w:rFonts w:ascii="Times New Roman" w:eastAsia="Times New Roman" w:hAnsi="Times New Roman" w:cs="Times New Roman"/>
        </w:rPr>
        <w:t> </w:t>
      </w:r>
      <w:r w:rsidRPr="0053755B">
        <w:rPr>
          <w:rFonts w:ascii="Times New Roman" w:eastAsia="Times New Roman" w:hAnsi="Times New Roman" w:cs="Times New Roman"/>
        </w:rPr>
        <w:t xml:space="preserve">% placebo grupėje). </w:t>
      </w:r>
    </w:p>
    <w:p w14:paraId="7DB4084C" w14:textId="77777777" w:rsidR="00C238A2" w:rsidRPr="0053755B" w:rsidRDefault="00C238A2" w:rsidP="00C238A2">
      <w:pPr>
        <w:spacing w:after="0" w:line="240" w:lineRule="auto"/>
        <w:rPr>
          <w:rFonts w:ascii="Times New Roman" w:eastAsia="Times New Roman" w:hAnsi="Times New Roman" w:cs="Times New Roman"/>
        </w:rPr>
      </w:pPr>
    </w:p>
    <w:p w14:paraId="7EAF4EF5" w14:textId="04E5CC68"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Vieno ilgalaikio (iki 2 metų trukmės gydymo) tyrimo metu tirta atkryčio profilaktika pacientams, patyrusiems manijos, depresijos ar mišrių nuotaikos sutrikimų epizodų. Vartojant kvetiapiną, laikotarpis iki bet kokio nuotaikos sutrikimo reiškinio (manijos, mišraus ar depresinio) atkryčio I tipo bipoliniu sutrikimu sergantiems pacientams truko ilgiau negu vartojant placebą. Kurį nors nuotaikos reiškinį patyrė 91 (22,5</w:t>
      </w:r>
      <w:r w:rsidR="002D4395">
        <w:rPr>
          <w:rFonts w:ascii="Times New Roman" w:eastAsia="Times New Roman" w:hAnsi="Times New Roman" w:cs="Times New Roman"/>
        </w:rPr>
        <w:t> </w:t>
      </w:r>
      <w:r w:rsidRPr="0053755B">
        <w:rPr>
          <w:rFonts w:ascii="Times New Roman" w:eastAsia="Times New Roman" w:hAnsi="Times New Roman" w:cs="Times New Roman"/>
        </w:rPr>
        <w:t>%) kvetiapino grupės, 208 (51,5</w:t>
      </w:r>
      <w:r w:rsidR="002D4395">
        <w:rPr>
          <w:rFonts w:ascii="Times New Roman" w:eastAsia="Times New Roman" w:hAnsi="Times New Roman" w:cs="Times New Roman"/>
        </w:rPr>
        <w:t> </w:t>
      </w:r>
      <w:r w:rsidRPr="0053755B">
        <w:rPr>
          <w:rFonts w:ascii="Times New Roman" w:eastAsia="Times New Roman" w:hAnsi="Times New Roman" w:cs="Times New Roman"/>
        </w:rPr>
        <w:t>%) placebo grupės ir 95 (26,1</w:t>
      </w:r>
      <w:r w:rsidR="002D4395">
        <w:rPr>
          <w:rFonts w:ascii="Times New Roman" w:eastAsia="Times New Roman" w:hAnsi="Times New Roman" w:cs="Times New Roman"/>
        </w:rPr>
        <w:t> </w:t>
      </w:r>
      <w:r w:rsidRPr="0053755B">
        <w:rPr>
          <w:rFonts w:ascii="Times New Roman" w:eastAsia="Times New Roman" w:hAnsi="Times New Roman" w:cs="Times New Roman"/>
        </w:rPr>
        <w:t>%) ličio grupės pacientai. Palyginus pacientų, kuriems pradinis gydymas kvetiapinu sukėlė palankų poveikį, duomenis toliau vartojus šį vaistinį preparatą ir jį pakeitus ličio preparatu nenustatyta, kad toks pakeitimas duotų papildomos naudos atkryčio profilaktikai.</w:t>
      </w:r>
    </w:p>
    <w:p w14:paraId="2674F6E1" w14:textId="77777777" w:rsidR="00C238A2" w:rsidRPr="0053755B" w:rsidRDefault="00C238A2" w:rsidP="00C238A2">
      <w:pPr>
        <w:spacing w:after="0" w:line="240" w:lineRule="auto"/>
        <w:rPr>
          <w:rFonts w:ascii="Times New Roman" w:eastAsia="Times New Roman" w:hAnsi="Times New Roman" w:cs="Times New Roman"/>
        </w:rPr>
      </w:pPr>
    </w:p>
    <w:p w14:paraId="702FE28A"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Didžiosios depresijos epizodai, susiję su didžiuoju depresiniu sutrikimu</w:t>
      </w:r>
    </w:p>
    <w:p w14:paraId="7812A8F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Į 2 trumpalaikius (6 savaičių trukmės) tyrimus įtraukti pacientai, kuriems bent vieno antidepresanto poveikis buvo nepakankamas. Quetiapine Accord pailginto atpalaidavimo tablečių 150 mg ir 300 mg paros dozės, skirtos papildomai su toliau vartotu antidepresantu (amitriptilinu, bupropionu, citalopramu, duloksetinu, escitalopramu, fluoksetinu, paroksetinu, sertralinu arba venlafaksinu), palengvino depresijos simptomus labiau negu atskirai vartotas antidepresantas vertinant pagal </w:t>
      </w:r>
      <w:r w:rsidRPr="0053755B">
        <w:rPr>
          <w:rFonts w:ascii="Times New Roman" w:eastAsia="Times New Roman" w:hAnsi="Times New Roman" w:cs="Times New Roman"/>
          <w:i/>
        </w:rPr>
        <w:t>MADRS</w:t>
      </w:r>
      <w:r w:rsidRPr="0053755B">
        <w:rPr>
          <w:rFonts w:ascii="Times New Roman" w:eastAsia="Times New Roman" w:hAnsi="Times New Roman" w:cs="Times New Roman"/>
        </w:rPr>
        <w:t xml:space="preserve"> bendrojo rodiklio pagerėjimą (mažiausių kvadratų metodu apskaičiuotas 2</w:t>
      </w:r>
      <w:r w:rsidRPr="0053755B">
        <w:rPr>
          <w:rFonts w:ascii="Times New Roman" w:eastAsia="Times New Roman" w:hAnsi="Times New Roman" w:cs="Times New Roman"/>
        </w:rPr>
        <w:noBreakHyphen/>
        <w:t>3,3 punktų vidutinis pokytis palyginus su pokyčiu vartojant placebą).</w:t>
      </w:r>
    </w:p>
    <w:p w14:paraId="7EE7F319" w14:textId="77777777" w:rsidR="00C238A2" w:rsidRPr="0053755B" w:rsidRDefault="00C238A2" w:rsidP="00C238A2">
      <w:pPr>
        <w:spacing w:after="0" w:line="240" w:lineRule="auto"/>
        <w:rPr>
          <w:rFonts w:ascii="Times New Roman" w:eastAsia="Times New Roman" w:hAnsi="Times New Roman" w:cs="Times New Roman"/>
        </w:rPr>
      </w:pPr>
    </w:p>
    <w:p w14:paraId="2366064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Ilgalaikio vartojimo kartu su kitais vaistiniais preparatais veiksmingumas ir saugumas didžiuoju depresiniu sutrikimu sergantiems pacientams neištirti, tačiau ištirtas ilgalaikės monoterapijos veiksmingumas ir saugumas suaugusiems pacientams (žr. toliau).</w:t>
      </w:r>
      <w:r w:rsidRPr="0053755B">
        <w:rPr>
          <w:rFonts w:ascii="Times New Roman" w:eastAsia="Times New Roman" w:hAnsi="Times New Roman" w:cs="Times New Roman"/>
        </w:rPr>
        <w:cr/>
      </w:r>
    </w:p>
    <w:p w14:paraId="1C0BF04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Atlikti toliau aprašyti monoterapijos Quetiapine Accord pailginto atpalaidavimo tablečių tyrimai, tačiau Quetiapine Accord pailginto atpalaidavimo tabletės vartojamos tik gydymui kitais vaistiniais preparatais papildyti.</w:t>
      </w:r>
    </w:p>
    <w:p w14:paraId="110D4110" w14:textId="77777777" w:rsidR="00C238A2" w:rsidRPr="0053755B" w:rsidRDefault="00C238A2" w:rsidP="00C238A2">
      <w:pPr>
        <w:spacing w:after="0" w:line="240" w:lineRule="auto"/>
        <w:rPr>
          <w:rFonts w:ascii="Times New Roman" w:eastAsia="Times New Roman" w:hAnsi="Times New Roman" w:cs="Times New Roman"/>
        </w:rPr>
      </w:pPr>
    </w:p>
    <w:p w14:paraId="4485CCE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 iš 4 trumpalaikių (iki 8 savaičių trukmės) monoterapijos tyrimų parodė, kad Quetiapine Accord pailginto atpalaidavimo tablečių 50 mg, 150 mg ir 300 mg paros dozės yra veiksmingesnės už placebą didžiuoju depresiniu sutrikimu sergančių pacientų depresijos simptomams palengvinti vertinant pagal </w:t>
      </w:r>
      <w:r w:rsidRPr="0053755B">
        <w:rPr>
          <w:rFonts w:ascii="Times New Roman" w:eastAsia="Times New Roman" w:hAnsi="Times New Roman" w:cs="Times New Roman"/>
          <w:i/>
        </w:rPr>
        <w:t>MADRS</w:t>
      </w:r>
      <w:r w:rsidRPr="0053755B">
        <w:rPr>
          <w:rFonts w:ascii="Times New Roman" w:eastAsia="Times New Roman" w:hAnsi="Times New Roman" w:cs="Times New Roman"/>
        </w:rPr>
        <w:t xml:space="preserve"> bendrojo rodiklio pagerėjimą (mažiausių kvadratų metodu apskaičiuotas 2</w:t>
      </w:r>
      <w:r w:rsidRPr="0053755B">
        <w:rPr>
          <w:rFonts w:ascii="Times New Roman" w:eastAsia="Times New Roman" w:hAnsi="Times New Roman" w:cs="Times New Roman"/>
        </w:rPr>
        <w:noBreakHyphen/>
        <w:t>4 punktų vidutinis pokytis vartojant Quetiapine Accord pailginto atpalaidavimo tabletes palyginus su pokyčiu vartojant placebą).</w:t>
      </w:r>
    </w:p>
    <w:p w14:paraId="5C131F7F" w14:textId="77777777" w:rsidR="00C238A2" w:rsidRPr="0053755B" w:rsidRDefault="00C238A2" w:rsidP="00C238A2">
      <w:pPr>
        <w:spacing w:after="0" w:line="240" w:lineRule="auto"/>
        <w:rPr>
          <w:rFonts w:ascii="Times New Roman" w:eastAsia="Times New Roman" w:hAnsi="Times New Roman" w:cs="Times New Roman"/>
        </w:rPr>
      </w:pPr>
    </w:p>
    <w:p w14:paraId="64AC39F4" w14:textId="591FFEF6"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Monoterapijos atkryčio profilaktikai tyrimo metu depresiniais epizodais sirgę pacientai, kurių būklė buvo stabilizuota bent 12 savaičių taikius atvirą gydymą Quetiapine Accord pailginto atpalaidavimo tabletėmis, randomizuoti iki 52 savaičių vartoti Quetiapine Accord pailginto atpalaidavimo tabletes 1 kartą per parą arba placebą. Vidutinė Quetiapine Accord pailginto atpalaidavimo tablečių dozė randomizuotos fazės metu buvo 177 mg per parą. Atkrytį 14,2</w:t>
      </w:r>
      <w:r w:rsidR="00AE1A45">
        <w:rPr>
          <w:rFonts w:ascii="Times New Roman" w:eastAsia="Times New Roman" w:hAnsi="Times New Roman" w:cs="Times New Roman"/>
        </w:rPr>
        <w:t> </w:t>
      </w:r>
      <w:r w:rsidRPr="0053755B">
        <w:rPr>
          <w:rFonts w:ascii="Times New Roman" w:eastAsia="Times New Roman" w:hAnsi="Times New Roman" w:cs="Times New Roman"/>
        </w:rPr>
        <w:t>% patyrė Quetiapine Accord pailginto atpalaidavimo tabletes ir 34,4</w:t>
      </w:r>
      <w:r w:rsidR="00AE1A45">
        <w:rPr>
          <w:rFonts w:ascii="Times New Roman" w:eastAsia="Times New Roman" w:hAnsi="Times New Roman" w:cs="Times New Roman"/>
        </w:rPr>
        <w:t> </w:t>
      </w:r>
      <w:r w:rsidRPr="0053755B">
        <w:rPr>
          <w:rFonts w:ascii="Times New Roman" w:eastAsia="Times New Roman" w:hAnsi="Times New Roman" w:cs="Times New Roman"/>
        </w:rPr>
        <w:t>% placebą vartojusių pacientų.</w:t>
      </w:r>
    </w:p>
    <w:p w14:paraId="3E383848" w14:textId="77777777" w:rsidR="00C238A2" w:rsidRPr="0053755B" w:rsidRDefault="00C238A2" w:rsidP="00C238A2">
      <w:pPr>
        <w:spacing w:after="0" w:line="240" w:lineRule="auto"/>
        <w:rPr>
          <w:rFonts w:ascii="Times New Roman" w:eastAsia="Times New Roman" w:hAnsi="Times New Roman" w:cs="Times New Roman"/>
        </w:rPr>
      </w:pPr>
    </w:p>
    <w:p w14:paraId="0DD3F88D" w14:textId="3B850466"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Trumpalaikio (9 savaičių trukmės) tyrimo, kuriame dalyvavo didžiuoju depresiniu sutrikimu sirgę senyvi (66</w:t>
      </w:r>
      <w:r w:rsidRPr="0053755B">
        <w:rPr>
          <w:rFonts w:ascii="Times New Roman" w:eastAsia="Times New Roman" w:hAnsi="Times New Roman" w:cs="Times New Roman"/>
        </w:rPr>
        <w:noBreakHyphen/>
        <w:t>89 metų) pacientai, nesirgę demencija, metu 50</w:t>
      </w:r>
      <w:r w:rsidRPr="0053755B">
        <w:rPr>
          <w:rFonts w:ascii="Times New Roman" w:eastAsia="Times New Roman" w:hAnsi="Times New Roman" w:cs="Times New Roman"/>
        </w:rPr>
        <w:noBreakHyphen/>
        <w:t xml:space="preserve">300 mg ribose koreguojama Quetiapine Accord pailginto atpalaidavimo tablečių paros dozė palengvino depresijos simptomus labiau už placebą vertinant pagal </w:t>
      </w:r>
      <w:r w:rsidRPr="0053755B">
        <w:rPr>
          <w:rFonts w:ascii="Times New Roman" w:eastAsia="Times New Roman" w:hAnsi="Times New Roman" w:cs="Times New Roman"/>
          <w:i/>
        </w:rPr>
        <w:t>MADRS</w:t>
      </w:r>
      <w:r w:rsidRPr="0053755B">
        <w:rPr>
          <w:rFonts w:ascii="Times New Roman" w:eastAsia="Times New Roman" w:hAnsi="Times New Roman" w:cs="Times New Roman"/>
        </w:rPr>
        <w:t xml:space="preserve"> bendrojo rodiklio pagerėjimą (mažiausių kvadratų metodu apskaičiuotas minus 7,54 punkto vidutinis pokytis vartojant Quetiapine Accord pailginto atpalaidavimo tabletes palyginus su pokyčiu vartojant placebą). Šio tyrimo metu į Quetiapine Accord pailginto atpalaidavimo tablečių grupę randomizuoti pacientai pirmąsias 3 dienas vartojo 50 mg per parą; priklausomai nuo klinikinės reakcijos ir vaistinio preparato toleravimo, ketvirtą dieną dozė galėjo būti didinama iki 100 mg per parą, aštuntą dieną – iki 150 mg per parą ir vėliau – iki 300 mg per parą. Vidutinė Quetiapine Accord pailginto atpalaidavimo tablečių paros dozė buvo 160 mg 1 kartą per parą. Vartojamas Quetiapine Accord pailginto atpalaidavimo tabletes senyvi pacientai toleravo panašiai kaip jaunesni (18</w:t>
      </w:r>
      <w:r w:rsidRPr="0053755B">
        <w:rPr>
          <w:rFonts w:ascii="Times New Roman" w:eastAsia="Times New Roman" w:hAnsi="Times New Roman" w:cs="Times New Roman"/>
        </w:rPr>
        <w:noBreakHyphen/>
        <w:t>65 metų) suaugusieji, skyrėsi tik ekstrapiramidinių simptomų pasireiškimo dažnis (žr. 4.8 skyrių ir „Klinikinis saugumas“ toliau). 19</w:t>
      </w:r>
      <w:r w:rsidR="00AE1A45">
        <w:rPr>
          <w:rFonts w:ascii="Times New Roman" w:eastAsia="Times New Roman" w:hAnsi="Times New Roman" w:cs="Times New Roman"/>
        </w:rPr>
        <w:t> </w:t>
      </w:r>
      <w:r w:rsidRPr="0053755B">
        <w:rPr>
          <w:rFonts w:ascii="Times New Roman" w:eastAsia="Times New Roman" w:hAnsi="Times New Roman" w:cs="Times New Roman"/>
        </w:rPr>
        <w:t>% randomizuotų pacientų buvo vyresni kaip 75 metų.</w:t>
      </w:r>
    </w:p>
    <w:p w14:paraId="17F2FD43" w14:textId="77777777" w:rsidR="00C238A2" w:rsidRPr="0053755B" w:rsidRDefault="00C238A2" w:rsidP="00C238A2">
      <w:pPr>
        <w:spacing w:after="0" w:line="240" w:lineRule="auto"/>
        <w:rPr>
          <w:rFonts w:ascii="Times New Roman" w:eastAsia="Times New Roman" w:hAnsi="Times New Roman" w:cs="Times New Roman"/>
        </w:rPr>
      </w:pPr>
    </w:p>
    <w:p w14:paraId="5FEAA41E"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Klinikinis saugumas</w:t>
      </w:r>
    </w:p>
    <w:p w14:paraId="47A6F641" w14:textId="3B3FED4B"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Trumpalaikių placebu kontroliuojamų klinikinių tyrimų, kuriuose dalyvavo šizofrenija ir bipolinio sutrikimo manijos faze sirgę pacientai, metu suminis ekstrapiramidinių simptomų pasireiškimo dažnis vartojant kvetiapiną ir placebą buvo panašus (šizofrenija sergantiems pacientams 7,8</w:t>
      </w:r>
      <w:r w:rsidR="00AE1A45">
        <w:rPr>
          <w:rFonts w:ascii="Times New Roman" w:eastAsia="Times New Roman" w:hAnsi="Times New Roman" w:cs="Times New Roman"/>
        </w:rPr>
        <w:t> </w:t>
      </w:r>
      <w:r w:rsidRPr="0053755B">
        <w:rPr>
          <w:rFonts w:ascii="Times New Roman" w:eastAsia="Times New Roman" w:hAnsi="Times New Roman" w:cs="Times New Roman"/>
        </w:rPr>
        <w:t>% vartojant kvetiapiną ir 8</w:t>
      </w:r>
      <w:r w:rsidR="00AE1A45">
        <w:rPr>
          <w:rFonts w:ascii="Times New Roman" w:eastAsia="Times New Roman" w:hAnsi="Times New Roman" w:cs="Times New Roman"/>
        </w:rPr>
        <w:t> </w:t>
      </w:r>
      <w:r w:rsidRPr="0053755B">
        <w:rPr>
          <w:rFonts w:ascii="Times New Roman" w:eastAsia="Times New Roman" w:hAnsi="Times New Roman" w:cs="Times New Roman"/>
        </w:rPr>
        <w:t>% vartojant placebą, bipolinio sutrikimo manijos faze sergantiems pacientams atitinkamai – 11,2</w:t>
      </w:r>
      <w:r w:rsidR="00AE1A45">
        <w:rPr>
          <w:rFonts w:ascii="Times New Roman" w:eastAsia="Times New Roman" w:hAnsi="Times New Roman" w:cs="Times New Roman"/>
        </w:rPr>
        <w:t> </w:t>
      </w:r>
      <w:r w:rsidRPr="0053755B">
        <w:rPr>
          <w:rFonts w:ascii="Times New Roman" w:eastAsia="Times New Roman" w:hAnsi="Times New Roman" w:cs="Times New Roman"/>
        </w:rPr>
        <w:t>% ir 11,4</w:t>
      </w:r>
      <w:r w:rsidR="00AE1A45">
        <w:rPr>
          <w:rFonts w:ascii="Times New Roman" w:eastAsia="Times New Roman" w:hAnsi="Times New Roman" w:cs="Times New Roman"/>
        </w:rPr>
        <w:t> </w:t>
      </w:r>
      <w:r w:rsidRPr="0053755B">
        <w:rPr>
          <w:rFonts w:ascii="Times New Roman" w:eastAsia="Times New Roman" w:hAnsi="Times New Roman" w:cs="Times New Roman"/>
        </w:rPr>
        <w:t>%). Trumpalaikių placebu kontroliuojamų klinikinių tyrimų, kuriuose dalyvavo didžiuoju depresiniu sutrikimu ir bipolinio sutrikimo depresijos faze sirgę pacientai, metu ekstrapiramidinių simptomų vartojant kvetiapiną pasireiškė dažniau negu vartojant placebą. Trumpalaikių placebu kontroliuojamų klinikinių tyrimų, kuriuose dalyvavo bipolinio sutrikimo depresijos faze sirgę pacientai, metu suminis ekstrapiramidinių simptomų pasireiškimo dažnis vartojant kvetiapiną buvo 8,9</w:t>
      </w:r>
      <w:r w:rsidR="00AE1A45">
        <w:rPr>
          <w:rFonts w:ascii="Times New Roman" w:eastAsia="Times New Roman" w:hAnsi="Times New Roman" w:cs="Times New Roman"/>
        </w:rPr>
        <w:t> </w:t>
      </w:r>
      <w:r w:rsidRPr="0053755B">
        <w:rPr>
          <w:rFonts w:ascii="Times New Roman" w:eastAsia="Times New Roman" w:hAnsi="Times New Roman" w:cs="Times New Roman"/>
        </w:rPr>
        <w:t>%, vartojant placebą – 3,8</w:t>
      </w:r>
      <w:r w:rsidR="00AE1A45">
        <w:rPr>
          <w:rFonts w:ascii="Times New Roman" w:eastAsia="Times New Roman" w:hAnsi="Times New Roman" w:cs="Times New Roman"/>
        </w:rPr>
        <w:t> </w:t>
      </w:r>
      <w:r w:rsidRPr="0053755B">
        <w:rPr>
          <w:rFonts w:ascii="Times New Roman" w:eastAsia="Times New Roman" w:hAnsi="Times New Roman" w:cs="Times New Roman"/>
        </w:rPr>
        <w:t>%. Trumpalaikių placebu kontroliuojamų monoterapijos klinikinių tyrimų, kuriuose dalyvavo didžiuoju depresiniu sutrikimu sirgę pacientai, metu suminis ekstrapiramidinių simptomų pasireiškimo dažnis vartojant Quetiapine Accord pailginto atpalaidavimo tabletes buvo 9</w:t>
      </w:r>
      <w:r w:rsidR="00AE1A45">
        <w:rPr>
          <w:rFonts w:ascii="Times New Roman" w:eastAsia="Times New Roman" w:hAnsi="Times New Roman" w:cs="Times New Roman"/>
        </w:rPr>
        <w:t> </w:t>
      </w:r>
      <w:r w:rsidRPr="0053755B">
        <w:rPr>
          <w:rFonts w:ascii="Times New Roman" w:eastAsia="Times New Roman" w:hAnsi="Times New Roman" w:cs="Times New Roman"/>
        </w:rPr>
        <w:t>%, vartojant placebą – 2,3</w:t>
      </w:r>
      <w:r w:rsidR="00AE1A45">
        <w:rPr>
          <w:rFonts w:ascii="Times New Roman" w:eastAsia="Times New Roman" w:hAnsi="Times New Roman" w:cs="Times New Roman"/>
        </w:rPr>
        <w:t> </w:t>
      </w:r>
      <w:r w:rsidRPr="0053755B">
        <w:rPr>
          <w:rFonts w:ascii="Times New Roman" w:eastAsia="Times New Roman" w:hAnsi="Times New Roman" w:cs="Times New Roman"/>
        </w:rPr>
        <w:t>%. Atskirų nepageidaujamų reiškinių (</w:t>
      </w:r>
      <w:r w:rsidRPr="0053755B">
        <w:rPr>
          <w:rFonts w:ascii="Times New Roman" w:eastAsia="Times New Roman" w:hAnsi="Times New Roman" w:cs="Times New Roman"/>
          <w:bCs/>
        </w:rPr>
        <w:t>pvz.: akatizijos, ekstrapiramidinio sutrikimo, drebulio, diskinezijos, distonijos, neramumo, nevalingų raumenų susitraukimų, psichomotorinio hiperaktyvumo ir raumenų sąstingio)</w:t>
      </w:r>
      <w:r w:rsidRPr="0053755B">
        <w:rPr>
          <w:rFonts w:ascii="Times New Roman" w:eastAsia="Times New Roman" w:hAnsi="Times New Roman" w:cs="Times New Roman"/>
        </w:rPr>
        <w:t xml:space="preserve"> nepasireiškė daugiau kaip 4</w:t>
      </w:r>
      <w:r w:rsidR="00AE1A45">
        <w:rPr>
          <w:rFonts w:ascii="Times New Roman" w:eastAsia="Times New Roman" w:hAnsi="Times New Roman" w:cs="Times New Roman"/>
        </w:rPr>
        <w:t> </w:t>
      </w:r>
      <w:r w:rsidRPr="0053755B">
        <w:rPr>
          <w:rFonts w:ascii="Times New Roman" w:eastAsia="Times New Roman" w:hAnsi="Times New Roman" w:cs="Times New Roman"/>
        </w:rPr>
        <w:t>% nė vienos grupės pacientų, sirgusių bipolinio sutrikimo depresijos faze ar didžiuoju depresiniu sutrikimu.</w:t>
      </w:r>
    </w:p>
    <w:p w14:paraId="6B41EFE8" w14:textId="77777777" w:rsidR="00C238A2" w:rsidRPr="0053755B" w:rsidRDefault="00C238A2" w:rsidP="00C238A2">
      <w:pPr>
        <w:spacing w:after="0" w:line="240" w:lineRule="auto"/>
        <w:rPr>
          <w:rFonts w:ascii="Times New Roman" w:eastAsia="Times New Roman" w:hAnsi="Times New Roman" w:cs="Times New Roman"/>
        </w:rPr>
      </w:pPr>
    </w:p>
    <w:p w14:paraId="5B9D7E62" w14:textId="79087452"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Trumpalaikių (3</w:t>
      </w:r>
      <w:r w:rsidRPr="0053755B">
        <w:rPr>
          <w:rFonts w:ascii="Times New Roman" w:eastAsia="Times New Roman" w:hAnsi="Times New Roman" w:cs="Times New Roman"/>
        </w:rPr>
        <w:noBreakHyphen/>
        <w:t>8 savaičių) fiksuotos dozės (50</w:t>
      </w:r>
      <w:r w:rsidRPr="0053755B">
        <w:rPr>
          <w:rFonts w:ascii="Times New Roman" w:eastAsia="Times New Roman" w:hAnsi="Times New Roman" w:cs="Times New Roman"/>
        </w:rPr>
        <w:noBreakHyphen/>
        <w:t>800 mg per parą) placebu kontroliuojamų tyrimų metu 50 mg kvetiapino per parą vartoję pacientai priaugo vidutiniškai 0,8 kg, vartoję 600 mg – 1,4 kg, vartoję 800 mg – mažiau, o vartoję placebą – 0,2 kg kūno masės. 7</w:t>
      </w:r>
      <w:r w:rsidR="00AE1A45">
        <w:rPr>
          <w:rFonts w:ascii="Times New Roman" w:eastAsia="Times New Roman" w:hAnsi="Times New Roman" w:cs="Times New Roman"/>
        </w:rPr>
        <w:t> </w:t>
      </w:r>
      <w:r w:rsidRPr="0053755B">
        <w:rPr>
          <w:rFonts w:ascii="Times New Roman" w:eastAsia="Times New Roman" w:hAnsi="Times New Roman" w:cs="Times New Roman"/>
        </w:rPr>
        <w:t>% ar daugiau kūno masės priaugo 5,3</w:t>
      </w:r>
      <w:r w:rsidR="00AE1A45">
        <w:rPr>
          <w:rFonts w:ascii="Times New Roman" w:eastAsia="Times New Roman" w:hAnsi="Times New Roman" w:cs="Times New Roman"/>
        </w:rPr>
        <w:t> </w:t>
      </w:r>
      <w:r w:rsidRPr="0053755B">
        <w:rPr>
          <w:rFonts w:ascii="Times New Roman" w:eastAsia="Times New Roman" w:hAnsi="Times New Roman" w:cs="Times New Roman"/>
        </w:rPr>
        <w:t>% 50 mg kvetiapino per parą, 15,5</w:t>
      </w:r>
      <w:r w:rsidR="00AE1A45">
        <w:rPr>
          <w:rFonts w:ascii="Times New Roman" w:eastAsia="Times New Roman" w:hAnsi="Times New Roman" w:cs="Times New Roman"/>
        </w:rPr>
        <w:t> </w:t>
      </w:r>
      <w:r w:rsidRPr="0053755B">
        <w:rPr>
          <w:rFonts w:ascii="Times New Roman" w:eastAsia="Times New Roman" w:hAnsi="Times New Roman" w:cs="Times New Roman"/>
        </w:rPr>
        <w:t>% – 400 mg kvetiapino per parą (600 mg ar 800 mg kvetiapino per parą vartojusių pacientų procentas buvo mažesnis) ir 3,7</w:t>
      </w:r>
      <w:r w:rsidR="00AE1A45">
        <w:rPr>
          <w:rFonts w:ascii="Times New Roman" w:eastAsia="Times New Roman" w:hAnsi="Times New Roman" w:cs="Times New Roman"/>
        </w:rPr>
        <w:t> </w:t>
      </w:r>
      <w:r w:rsidRPr="0053755B">
        <w:rPr>
          <w:rFonts w:ascii="Times New Roman" w:eastAsia="Times New Roman" w:hAnsi="Times New Roman" w:cs="Times New Roman"/>
        </w:rPr>
        <w:t>% placebą vartojusių pacientų.</w:t>
      </w:r>
    </w:p>
    <w:p w14:paraId="44064D0B" w14:textId="77777777" w:rsidR="00C238A2" w:rsidRPr="0053755B" w:rsidRDefault="00C238A2" w:rsidP="00C238A2">
      <w:pPr>
        <w:spacing w:after="0" w:line="240" w:lineRule="auto"/>
        <w:rPr>
          <w:rFonts w:ascii="Times New Roman" w:eastAsia="Times New Roman" w:hAnsi="Times New Roman" w:cs="Times New Roman"/>
        </w:rPr>
      </w:pPr>
    </w:p>
    <w:p w14:paraId="40C677DC" w14:textId="46E324EA"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6 savaičių trukmės atsitiktinių imčių tyrimas lyginantis ličio ir Quetiapine Accord pailginto atpalaidavimo tablečių derinį su placebo ir Quetiapine Accord pailginto atpalaidavimo tablečių deriniu suaugusiems žmonėms, sirgusiems ūmine manija, parodė, kad Quetiapine Accord pailginto atpalaidavimo tablečių ir ličio derinys sukelia daugiau nepageidaujamų reiškinių (63</w:t>
      </w:r>
      <w:r w:rsidR="00A81B97">
        <w:rPr>
          <w:rFonts w:ascii="Times New Roman" w:eastAsia="Times New Roman" w:hAnsi="Times New Roman" w:cs="Times New Roman"/>
        </w:rPr>
        <w:t> </w:t>
      </w:r>
      <w:r w:rsidRPr="0053755B">
        <w:rPr>
          <w:rFonts w:ascii="Times New Roman" w:eastAsia="Times New Roman" w:hAnsi="Times New Roman" w:cs="Times New Roman"/>
        </w:rPr>
        <w:t>% palyginus su 48</w:t>
      </w:r>
      <w:r w:rsidR="00A81B97">
        <w:rPr>
          <w:rFonts w:ascii="Times New Roman" w:eastAsia="Times New Roman" w:hAnsi="Times New Roman" w:cs="Times New Roman"/>
        </w:rPr>
        <w:t> </w:t>
      </w:r>
      <w:r w:rsidRPr="0053755B">
        <w:rPr>
          <w:rFonts w:ascii="Times New Roman" w:eastAsia="Times New Roman" w:hAnsi="Times New Roman" w:cs="Times New Roman"/>
        </w:rPr>
        <w:t>% Quetiapine Accord pailginto atpalaidavimo tablečių ir placebo deriniu). Saugumo rezultatai parodė, kad ekstrapiramidiniai simptomai dažniau pasitaikė ličio grupėje (16,8</w:t>
      </w:r>
      <w:r w:rsidR="00A81B97">
        <w:rPr>
          <w:rFonts w:ascii="Times New Roman" w:eastAsia="Times New Roman" w:hAnsi="Times New Roman" w:cs="Times New Roman"/>
        </w:rPr>
        <w:t> </w:t>
      </w:r>
      <w:r w:rsidRPr="0053755B">
        <w:rPr>
          <w:rFonts w:ascii="Times New Roman" w:eastAsia="Times New Roman" w:hAnsi="Times New Roman" w:cs="Times New Roman"/>
        </w:rPr>
        <w:t>% pacientų) negu placebo grupėje (6,6</w:t>
      </w:r>
      <w:r w:rsidR="00A81B97">
        <w:rPr>
          <w:rFonts w:ascii="Times New Roman" w:eastAsia="Times New Roman" w:hAnsi="Times New Roman" w:cs="Times New Roman"/>
        </w:rPr>
        <w:t> </w:t>
      </w:r>
      <w:r w:rsidRPr="0053755B">
        <w:rPr>
          <w:rFonts w:ascii="Times New Roman" w:eastAsia="Times New Roman" w:hAnsi="Times New Roman" w:cs="Times New Roman"/>
        </w:rPr>
        <w:t>% ); dauguma iš šių simptomų pasireiškė drebuliu, pasitaikiusiu 15,6</w:t>
      </w:r>
      <w:r w:rsidR="00A81B97">
        <w:rPr>
          <w:rFonts w:ascii="Times New Roman" w:eastAsia="Times New Roman" w:hAnsi="Times New Roman" w:cs="Times New Roman"/>
        </w:rPr>
        <w:t> </w:t>
      </w:r>
      <w:r w:rsidRPr="0053755B">
        <w:rPr>
          <w:rFonts w:ascii="Times New Roman" w:eastAsia="Times New Roman" w:hAnsi="Times New Roman" w:cs="Times New Roman"/>
        </w:rPr>
        <w:t>% ličio grupėje ir 4,9</w:t>
      </w:r>
      <w:r w:rsidR="00A81B97">
        <w:rPr>
          <w:rFonts w:ascii="Times New Roman" w:eastAsia="Times New Roman" w:hAnsi="Times New Roman" w:cs="Times New Roman"/>
        </w:rPr>
        <w:t> </w:t>
      </w:r>
      <w:r w:rsidRPr="0053755B">
        <w:rPr>
          <w:rFonts w:ascii="Times New Roman" w:eastAsia="Times New Roman" w:hAnsi="Times New Roman" w:cs="Times New Roman"/>
        </w:rPr>
        <w:t>% placebo grupėje. Somnolencija dažniau pasitaikė Quetiapine Accord pailginto atpalaidavimo tablečių ir ličio grupėje (12,7</w:t>
      </w:r>
      <w:r w:rsidR="00A81B97">
        <w:rPr>
          <w:rFonts w:ascii="Times New Roman" w:eastAsia="Times New Roman" w:hAnsi="Times New Roman" w:cs="Times New Roman"/>
        </w:rPr>
        <w:t> </w:t>
      </w:r>
      <w:r w:rsidRPr="0053755B">
        <w:rPr>
          <w:rFonts w:ascii="Times New Roman" w:eastAsia="Times New Roman" w:hAnsi="Times New Roman" w:cs="Times New Roman"/>
        </w:rPr>
        <w:t>%) palyginus su Quetiapine Accord pailginto atpalaidavimo tablečių ir placebo grupe (5,5</w:t>
      </w:r>
      <w:r w:rsidR="00A81B97">
        <w:rPr>
          <w:rFonts w:ascii="Times New Roman" w:eastAsia="Times New Roman" w:hAnsi="Times New Roman" w:cs="Times New Roman"/>
        </w:rPr>
        <w:t> </w:t>
      </w:r>
      <w:r w:rsidRPr="0053755B">
        <w:rPr>
          <w:rFonts w:ascii="Times New Roman" w:eastAsia="Times New Roman" w:hAnsi="Times New Roman" w:cs="Times New Roman"/>
        </w:rPr>
        <w:t>%). Taip pat, gydymo pabaigoje, didesnis pacientų procentas ličio grupėje (8</w:t>
      </w:r>
      <w:r w:rsidR="00A81B97">
        <w:rPr>
          <w:rFonts w:ascii="Times New Roman" w:eastAsia="Times New Roman" w:hAnsi="Times New Roman" w:cs="Times New Roman"/>
        </w:rPr>
        <w:t> </w:t>
      </w:r>
      <w:r w:rsidRPr="0053755B">
        <w:rPr>
          <w:rFonts w:ascii="Times New Roman" w:eastAsia="Times New Roman" w:hAnsi="Times New Roman" w:cs="Times New Roman"/>
        </w:rPr>
        <w:t>%) priaugo svorio (7</w:t>
      </w:r>
      <w:r w:rsidR="00A81B97">
        <w:rPr>
          <w:rFonts w:ascii="Times New Roman" w:eastAsia="Times New Roman" w:hAnsi="Times New Roman" w:cs="Times New Roman"/>
        </w:rPr>
        <w:t> </w:t>
      </w:r>
      <w:r w:rsidRPr="0053755B">
        <w:rPr>
          <w:rFonts w:ascii="Times New Roman" w:eastAsia="Times New Roman" w:hAnsi="Times New Roman" w:cs="Times New Roman"/>
        </w:rPr>
        <w:t>%) palyginus su placebo grupės pacientais (4,7</w:t>
      </w:r>
      <w:r w:rsidR="00A81B97">
        <w:rPr>
          <w:rFonts w:ascii="Times New Roman" w:eastAsia="Times New Roman" w:hAnsi="Times New Roman" w:cs="Times New Roman"/>
        </w:rPr>
        <w:t> </w:t>
      </w:r>
      <w:r w:rsidRPr="0053755B">
        <w:rPr>
          <w:rFonts w:ascii="Times New Roman" w:eastAsia="Times New Roman" w:hAnsi="Times New Roman" w:cs="Times New Roman"/>
        </w:rPr>
        <w:t>%).</w:t>
      </w:r>
    </w:p>
    <w:p w14:paraId="18F11D19" w14:textId="77777777" w:rsidR="00C238A2" w:rsidRPr="0053755B" w:rsidRDefault="00C238A2" w:rsidP="00C238A2">
      <w:pPr>
        <w:spacing w:after="0" w:line="240" w:lineRule="auto"/>
        <w:rPr>
          <w:rFonts w:ascii="Times New Roman" w:eastAsia="Times New Roman" w:hAnsi="Times New Roman" w:cs="Times New Roman"/>
        </w:rPr>
      </w:pPr>
    </w:p>
    <w:p w14:paraId="74F60A5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Atliekant ilgesnės trukmės atkryčio profilaktikos tyrimus, po 4</w:t>
      </w:r>
      <w:r w:rsidRPr="0053755B">
        <w:rPr>
          <w:rFonts w:ascii="Times New Roman" w:eastAsia="Times New Roman" w:hAnsi="Times New Roman" w:cs="Times New Roman"/>
        </w:rPr>
        <w:noBreakHyphen/>
        <w:t>36 savaičių atviro periodo, kurio metu pacientai vartojo kvetiapiną, buvo randomizuoto gydymo nutraukimo laikotarpis, kurio metu pacientai buvo randomizuojami vartoti kvetiapiną arba placebą. Vartoti kvetiapiną randomizuotų pacientų vidutinis kūno masės prieaugis per atvirą periodą buvo 2,56 kg, iki randomizuoto periodo 48</w:t>
      </w:r>
      <w:r w:rsidRPr="0053755B">
        <w:rPr>
          <w:rFonts w:ascii="Times New Roman" w:eastAsia="Times New Roman" w:hAnsi="Times New Roman" w:cs="Times New Roman"/>
        </w:rPr>
        <w:noBreakHyphen/>
        <w:t>os savaitės pabaigos jie priaugo vidutiniškai 3,22 kg (palyginus su svoriu atviro periodo pabaigoje). Vartojant placebą randomizuotų pacientų vidutinis svorio prieaugis per atvirą periodą buvo 2,39 kg, iki randomizuoto periodo 48</w:t>
      </w:r>
      <w:r w:rsidRPr="0053755B">
        <w:rPr>
          <w:rFonts w:ascii="Times New Roman" w:eastAsia="Times New Roman" w:hAnsi="Times New Roman" w:cs="Times New Roman"/>
        </w:rPr>
        <w:noBreakHyphen/>
        <w:t>os savaitės pabaigos jie priaugo vidutiniškai 0,89 kg (palyginus su svoriu atviro periodo pabaigoje).</w:t>
      </w:r>
    </w:p>
    <w:p w14:paraId="1DF6B525" w14:textId="77777777" w:rsidR="00C238A2" w:rsidRPr="0053755B" w:rsidRDefault="00C238A2" w:rsidP="00C238A2">
      <w:pPr>
        <w:spacing w:after="0" w:line="240" w:lineRule="auto"/>
        <w:rPr>
          <w:rFonts w:ascii="Times New Roman" w:eastAsia="Times New Roman" w:hAnsi="Times New Roman" w:cs="Times New Roman"/>
        </w:rPr>
      </w:pPr>
    </w:p>
    <w:p w14:paraId="1C901FB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Atlikti placebu kontroliuojami tyrimai, kuriuose dalyvavo senyvi su demencija susijusia psichoze sergantys pacientai. Nepageidaujamų smegenų kraujagyslių reiškinių dažnis per 100 paciento metų vartojant kvetiapiną nebuvo didesnis negu vartojant placebą.</w:t>
      </w:r>
    </w:p>
    <w:p w14:paraId="601C7535" w14:textId="77777777" w:rsidR="00C238A2" w:rsidRPr="0053755B" w:rsidRDefault="00C238A2" w:rsidP="00C238A2">
      <w:pPr>
        <w:spacing w:after="0" w:line="240" w:lineRule="auto"/>
        <w:rPr>
          <w:rFonts w:ascii="Times New Roman" w:eastAsia="Times New Roman" w:hAnsi="Times New Roman" w:cs="Times New Roman"/>
        </w:rPr>
      </w:pPr>
    </w:p>
    <w:p w14:paraId="3EC95D07" w14:textId="14839C5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Atliekant visus trumpalaikius placebu kontroliuojamus monoterapijos tyrimus, gydymo metu neutrofilų skaičiaus nukrypimas iki &lt; 1,5 </w:t>
      </w:r>
      <w:r w:rsidRPr="0053755B">
        <w:rPr>
          <w:rFonts w:ascii="Times New Roman" w:eastAsia="Times New Roman" w:hAnsi="Times New Roman" w:cs="Times New Roman"/>
        </w:rPr>
        <w:sym w:font="Symbol" w:char="F0B4"/>
      </w:r>
      <w:r w:rsidRPr="0053755B">
        <w:rPr>
          <w:rFonts w:ascii="Times New Roman" w:eastAsia="Times New Roman" w:hAnsi="Times New Roman" w:cs="Times New Roman"/>
        </w:rPr>
        <w:t>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bent kartą nustatytas 1,9</w:t>
      </w:r>
      <w:r w:rsidR="00A81B97">
        <w:rPr>
          <w:rFonts w:ascii="Times New Roman" w:eastAsia="Times New Roman" w:hAnsi="Times New Roman" w:cs="Times New Roman"/>
        </w:rPr>
        <w:t> </w:t>
      </w:r>
      <w:r w:rsidRPr="0053755B">
        <w:rPr>
          <w:rFonts w:ascii="Times New Roman" w:eastAsia="Times New Roman" w:hAnsi="Times New Roman" w:cs="Times New Roman"/>
        </w:rPr>
        <w:t>% kvetiapiną ir 1,5</w:t>
      </w:r>
      <w:r w:rsidR="00A81B97">
        <w:rPr>
          <w:rFonts w:ascii="Times New Roman" w:eastAsia="Times New Roman" w:hAnsi="Times New Roman" w:cs="Times New Roman"/>
        </w:rPr>
        <w:t> </w:t>
      </w:r>
      <w:r w:rsidRPr="0053755B">
        <w:rPr>
          <w:rFonts w:ascii="Times New Roman" w:eastAsia="Times New Roman" w:hAnsi="Times New Roman" w:cs="Times New Roman"/>
        </w:rPr>
        <w:t>% placebą vartojusių pacientų, kuriems neutrofilų skaičius iki gydymo buvo ≥ 1,5 </w:t>
      </w:r>
      <w:r w:rsidRPr="0053755B">
        <w:rPr>
          <w:rFonts w:ascii="Times New Roman" w:eastAsia="Times New Roman" w:hAnsi="Times New Roman" w:cs="Times New Roman"/>
        </w:rPr>
        <w:sym w:font="Symbol" w:char="F0B4"/>
      </w:r>
      <w:r w:rsidRPr="0053755B">
        <w:rPr>
          <w:rFonts w:ascii="Times New Roman" w:eastAsia="Times New Roman" w:hAnsi="Times New Roman" w:cs="Times New Roman"/>
        </w:rPr>
        <w:t>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Nukrypimo &gt;0,5 - &lt; 1,0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dažnis buvo toks pat (0,2</w:t>
      </w:r>
      <w:r w:rsidR="00A81B97">
        <w:rPr>
          <w:rFonts w:ascii="Times New Roman" w:eastAsia="Times New Roman" w:hAnsi="Times New Roman" w:cs="Times New Roman"/>
        </w:rPr>
        <w:t> </w:t>
      </w:r>
      <w:r w:rsidRPr="0053755B">
        <w:rPr>
          <w:rFonts w:ascii="Times New Roman" w:eastAsia="Times New Roman" w:hAnsi="Times New Roman" w:cs="Times New Roman"/>
        </w:rPr>
        <w:t>%) tiek kvetiapinu, tiek placebu gydytiems pacientams. Visų klinikinių tyrimų metu (įskaitant placebu kontroliuojamus, atvirus ir su aktyvaus gydymo su palyginamąja grupe) skaičiuojant pacientus, kurių neutrofilų kiekis iki gydymo buvo ≥ 1,5 </w:t>
      </w:r>
      <w:r w:rsidRPr="0053755B">
        <w:rPr>
          <w:rFonts w:ascii="Times New Roman" w:eastAsia="Times New Roman" w:hAnsi="Times New Roman" w:cs="Times New Roman"/>
        </w:rPr>
        <w:sym w:font="Symbol" w:char="F0B4"/>
      </w:r>
      <w:r w:rsidRPr="0053755B">
        <w:rPr>
          <w:rFonts w:ascii="Times New Roman" w:eastAsia="Times New Roman" w:hAnsi="Times New Roman" w:cs="Times New Roman"/>
        </w:rPr>
        <w:t>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neutrofilų kiekio nukrypimas iki &lt; 1,5 </w:t>
      </w:r>
      <w:r w:rsidRPr="0053755B">
        <w:rPr>
          <w:rFonts w:ascii="Times New Roman" w:eastAsia="Times New Roman" w:hAnsi="Times New Roman" w:cs="Times New Roman"/>
        </w:rPr>
        <w:sym w:font="Symbol" w:char="F0B4"/>
      </w:r>
      <w:r w:rsidRPr="0053755B">
        <w:rPr>
          <w:rFonts w:ascii="Times New Roman" w:eastAsia="Times New Roman" w:hAnsi="Times New Roman" w:cs="Times New Roman"/>
        </w:rPr>
        <w:t>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bent kartą nustatytas 2,9</w:t>
      </w:r>
      <w:r w:rsidR="00A81B97">
        <w:rPr>
          <w:rFonts w:ascii="Times New Roman" w:eastAsia="Times New Roman" w:hAnsi="Times New Roman" w:cs="Times New Roman"/>
        </w:rPr>
        <w:t> </w:t>
      </w:r>
      <w:r w:rsidRPr="0053755B">
        <w:rPr>
          <w:rFonts w:ascii="Times New Roman" w:eastAsia="Times New Roman" w:hAnsi="Times New Roman" w:cs="Times New Roman"/>
        </w:rPr>
        <w:t>% ir iki &lt; 0,5 x 10</w:t>
      </w:r>
      <w:r w:rsidRPr="0053755B">
        <w:rPr>
          <w:rFonts w:ascii="Times New Roman" w:eastAsia="Times New Roman" w:hAnsi="Times New Roman" w:cs="Times New Roman"/>
          <w:vertAlign w:val="superscript"/>
        </w:rPr>
        <w:t>9</w:t>
      </w:r>
      <w:r w:rsidRPr="0053755B">
        <w:rPr>
          <w:rFonts w:ascii="Times New Roman" w:eastAsia="Times New Roman" w:hAnsi="Times New Roman" w:cs="Times New Roman"/>
        </w:rPr>
        <w:t>/l – 0,21</w:t>
      </w:r>
      <w:r w:rsidR="00A81B97">
        <w:rPr>
          <w:rFonts w:ascii="Times New Roman" w:eastAsia="Times New Roman" w:hAnsi="Times New Roman" w:cs="Times New Roman"/>
        </w:rPr>
        <w:t> </w:t>
      </w:r>
      <w:r w:rsidRPr="0053755B">
        <w:rPr>
          <w:rFonts w:ascii="Times New Roman" w:eastAsia="Times New Roman" w:hAnsi="Times New Roman" w:cs="Times New Roman"/>
        </w:rPr>
        <w:t xml:space="preserve">% kvetiapiną vartojusių pacientų. </w:t>
      </w:r>
    </w:p>
    <w:p w14:paraId="4E02A92A" w14:textId="77777777" w:rsidR="00C238A2" w:rsidRPr="0053755B" w:rsidRDefault="00C238A2" w:rsidP="00C238A2">
      <w:pPr>
        <w:spacing w:after="0" w:line="240" w:lineRule="auto"/>
        <w:rPr>
          <w:rFonts w:ascii="Times New Roman" w:eastAsia="Times New Roman" w:hAnsi="Times New Roman" w:cs="Times New Roman"/>
        </w:rPr>
      </w:pPr>
    </w:p>
    <w:p w14:paraId="57207F02" w14:textId="0D7DFCC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Gydymas kvetiapinu buvo susijęs su nuo dozės priklausomu skydliaukės hormonų koncentracijos sumažėjimu. TSH koncentracijos pokyčio dažnis buvo 3,2</w:t>
      </w:r>
      <w:r w:rsidR="00A81B97">
        <w:rPr>
          <w:rFonts w:ascii="Times New Roman" w:eastAsia="Times New Roman" w:hAnsi="Times New Roman" w:cs="Times New Roman"/>
        </w:rPr>
        <w:t> </w:t>
      </w:r>
      <w:r w:rsidRPr="0053755B">
        <w:rPr>
          <w:rFonts w:ascii="Times New Roman" w:eastAsia="Times New Roman" w:hAnsi="Times New Roman" w:cs="Times New Roman"/>
        </w:rPr>
        <w:t>%, vartojant kvetiapiną, palyginti su 2,7</w:t>
      </w:r>
      <w:r w:rsidR="00A81B97">
        <w:rPr>
          <w:rFonts w:ascii="Times New Roman" w:eastAsia="Times New Roman" w:hAnsi="Times New Roman" w:cs="Times New Roman"/>
        </w:rPr>
        <w:t> </w:t>
      </w:r>
      <w:r w:rsidRPr="0053755B">
        <w:rPr>
          <w:rFonts w:ascii="Times New Roman" w:eastAsia="Times New Roman" w:hAnsi="Times New Roman" w:cs="Times New Roman"/>
        </w:rPr>
        <w:t>%, vartojant placebą. Atvejai, kai pakito ir T</w:t>
      </w:r>
      <w:r w:rsidRPr="0053755B">
        <w:rPr>
          <w:rFonts w:ascii="Times New Roman" w:eastAsia="Times New Roman" w:hAnsi="Times New Roman" w:cs="Times New Roman"/>
          <w:vertAlign w:val="subscript"/>
        </w:rPr>
        <w:t>3</w:t>
      </w:r>
      <w:r w:rsidRPr="0053755B">
        <w:rPr>
          <w:rFonts w:ascii="Times New Roman" w:eastAsia="Times New Roman" w:hAnsi="Times New Roman" w:cs="Times New Roman"/>
        </w:rPr>
        <w:t xml:space="preserve"> ar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ir TSH koncentracijos ir toks pokytis galėjo būti kliniškai reikšmingas, šiuose tyrimuose buvo reti, o stebėti skydliaukės hormonų koncentracijų pokyčiai nebuvo susiję su klinikiniais hipotirozės simptomais. Didžiausias bendrojo ir laisvojo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xml:space="preserve"> koncentracijų sumažėjimas pasireiškė per pirmąsias šešias gydymo kvetiapinu savaites ir ilgalaikio gydymo metu daugiau nemažėjo. Maždaug 2 iš 3 visų gydymo kvetiapinu nutraukimo atvejų poveikis bendrojo ir laisvojo T</w:t>
      </w:r>
      <w:r w:rsidRPr="0053755B">
        <w:rPr>
          <w:rFonts w:ascii="Times New Roman" w:eastAsia="Times New Roman" w:hAnsi="Times New Roman" w:cs="Times New Roman"/>
          <w:vertAlign w:val="subscript"/>
        </w:rPr>
        <w:t>4</w:t>
      </w:r>
      <w:r w:rsidRPr="0053755B">
        <w:rPr>
          <w:rFonts w:ascii="Times New Roman" w:eastAsia="Times New Roman" w:hAnsi="Times New Roman" w:cs="Times New Roman"/>
        </w:rPr>
        <w:t xml:space="preserve"> koncentracijoms buvo grįžtamas ir nepriklausė nuo gydymo trukmės.</w:t>
      </w:r>
    </w:p>
    <w:p w14:paraId="14B545E6" w14:textId="77777777" w:rsidR="00C238A2" w:rsidRPr="0053755B" w:rsidRDefault="00C238A2" w:rsidP="00C238A2">
      <w:pPr>
        <w:spacing w:after="0" w:line="240" w:lineRule="auto"/>
        <w:rPr>
          <w:rFonts w:ascii="Times New Roman" w:eastAsia="Times New Roman" w:hAnsi="Times New Roman" w:cs="Times New Roman"/>
        </w:rPr>
      </w:pPr>
    </w:p>
    <w:p w14:paraId="094737B0"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Katarakta / lęšiuko drumstis</w:t>
      </w:r>
    </w:p>
    <w:p w14:paraId="2C189980" w14:textId="38141376"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Klinikinio tyrimo metu lyginant potencialų kataraktą sukeliantį kvetiapino (200</w:t>
      </w:r>
      <w:r w:rsidRPr="0053755B">
        <w:rPr>
          <w:rFonts w:ascii="Times New Roman" w:eastAsia="Times New Roman" w:hAnsi="Times New Roman" w:cs="Times New Roman"/>
        </w:rPr>
        <w:noBreakHyphen/>
        <w:t>800 mg per parą) ir risperidono (2</w:t>
      </w:r>
      <w:r w:rsidRPr="0053755B">
        <w:rPr>
          <w:rFonts w:ascii="Times New Roman" w:eastAsia="Times New Roman" w:hAnsi="Times New Roman" w:cs="Times New Roman"/>
        </w:rPr>
        <w:noBreakHyphen/>
        <w:t>8 mg per parą) poveikį šizofrenija ar šizoafektiniu sutrikimu sergantiems pacientams nustatyta, kad bent 21 mėn. kvetiapino vartojusių pacientų, kurių lęšiuko drumsties laipsnis padidėjo, dalis (4</w:t>
      </w:r>
      <w:r w:rsidR="00E036E5">
        <w:rPr>
          <w:rFonts w:ascii="Times New Roman" w:eastAsia="Times New Roman" w:hAnsi="Times New Roman" w:cs="Times New Roman"/>
        </w:rPr>
        <w:t> </w:t>
      </w:r>
      <w:r w:rsidRPr="0053755B">
        <w:rPr>
          <w:rFonts w:ascii="Times New Roman" w:eastAsia="Times New Roman" w:hAnsi="Times New Roman" w:cs="Times New Roman"/>
        </w:rPr>
        <w:t>%) nebuvo didesnė negu tiek pat laiko vartojusių risperidono (10</w:t>
      </w:r>
      <w:r w:rsidR="00E036E5">
        <w:rPr>
          <w:rFonts w:ascii="Times New Roman" w:eastAsia="Times New Roman" w:hAnsi="Times New Roman" w:cs="Times New Roman"/>
        </w:rPr>
        <w:t> </w:t>
      </w:r>
      <w:r w:rsidRPr="0053755B">
        <w:rPr>
          <w:rFonts w:ascii="Times New Roman" w:eastAsia="Times New Roman" w:hAnsi="Times New Roman" w:cs="Times New Roman"/>
        </w:rPr>
        <w:t>%).</w:t>
      </w:r>
    </w:p>
    <w:p w14:paraId="46C57BFF" w14:textId="77777777" w:rsidR="00C238A2" w:rsidRPr="0053755B" w:rsidRDefault="00C238A2" w:rsidP="00C238A2">
      <w:pPr>
        <w:spacing w:after="0" w:line="240" w:lineRule="auto"/>
        <w:rPr>
          <w:rFonts w:ascii="Times New Roman" w:eastAsia="Times New Roman" w:hAnsi="Times New Roman" w:cs="Times New Roman"/>
        </w:rPr>
      </w:pPr>
    </w:p>
    <w:p w14:paraId="2132BDD4"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Vaikų populiacija</w:t>
      </w:r>
    </w:p>
    <w:p w14:paraId="32A93FD7"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Klinikinis saugumas</w:t>
      </w:r>
    </w:p>
    <w:p w14:paraId="2202DC12" w14:textId="4CA128C6"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veiksmingumas ir saugumas manijai gydyti tirti atliekant 3 savaičių trukmės placebu kontroliuojamą tyrimą (n = 284, dalyvavo 10</w:t>
      </w:r>
      <w:r w:rsidRPr="0053755B">
        <w:rPr>
          <w:rFonts w:ascii="Times New Roman" w:eastAsia="Times New Roman" w:hAnsi="Times New Roman" w:cs="Times New Roman"/>
        </w:rPr>
        <w:noBreakHyphen/>
        <w:t>17 metų pacientai iš JAV). Apie 45</w:t>
      </w:r>
      <w:r w:rsidR="00E036E5">
        <w:rPr>
          <w:rFonts w:ascii="Times New Roman" w:eastAsia="Times New Roman" w:hAnsi="Times New Roman" w:cs="Times New Roman"/>
        </w:rPr>
        <w:t> </w:t>
      </w:r>
      <w:r w:rsidRPr="0053755B">
        <w:rPr>
          <w:rFonts w:ascii="Times New Roman" w:eastAsia="Times New Roman" w:hAnsi="Times New Roman" w:cs="Times New Roman"/>
        </w:rPr>
        <w:t>% tyrime dalyvavusių pacientų taip pat buvo diagnozuotas dėmesio trūkumo hiperaktyvumo sutrikimas. Be to, atliktas 6 savaičių trukmės placebu kontroliuojamas šizofrenijos gydymo tyrimas (n = 222, dalyvavo 13</w:t>
      </w:r>
      <w:r w:rsidRPr="0053755B">
        <w:rPr>
          <w:rFonts w:ascii="Times New Roman" w:eastAsia="Times New Roman" w:hAnsi="Times New Roman" w:cs="Times New Roman"/>
        </w:rPr>
        <w:noBreakHyphen/>
        <w:t>17 metų pacientai). Į abu tyrimus nebuvo įtraukta pacientų, kuriems anksčiau buvo nustatytas kvetiapino neveiksmingumas. Gydymas kvetiapinu buvo pradedamas nuo 50 mg per parą, antrą dieną dozė buvo didinama iki 100 mg per parą, vėliau – iki tikslinės (manija sergantiems pacientams – 400</w:t>
      </w:r>
      <w:r w:rsidRPr="0053755B">
        <w:rPr>
          <w:rFonts w:ascii="Times New Roman" w:eastAsia="Times New Roman" w:hAnsi="Times New Roman" w:cs="Times New Roman"/>
        </w:rPr>
        <w:noBreakHyphen/>
        <w:t>600 mg, šizofrenija – 400</w:t>
      </w:r>
      <w:r w:rsidRPr="0053755B">
        <w:rPr>
          <w:rFonts w:ascii="Times New Roman" w:eastAsia="Times New Roman" w:hAnsi="Times New Roman" w:cs="Times New Roman"/>
        </w:rPr>
        <w:noBreakHyphen/>
        <w:t>800 mg per parą) pridedant po 100 mg per parą, o paros dozę padalijant į 2</w:t>
      </w:r>
      <w:r w:rsidRPr="0053755B">
        <w:rPr>
          <w:rFonts w:ascii="Times New Roman" w:eastAsia="Times New Roman" w:hAnsi="Times New Roman" w:cs="Times New Roman"/>
        </w:rPr>
        <w:noBreakHyphen/>
        <w:t xml:space="preserve">3 vienkartines. </w:t>
      </w:r>
    </w:p>
    <w:p w14:paraId="62C16485" w14:textId="77777777" w:rsidR="00C238A2" w:rsidRPr="0053755B" w:rsidRDefault="00C238A2" w:rsidP="00C238A2">
      <w:pPr>
        <w:spacing w:after="0" w:line="240" w:lineRule="auto"/>
        <w:rPr>
          <w:rFonts w:ascii="Times New Roman" w:eastAsia="Times New Roman" w:hAnsi="Times New Roman" w:cs="Times New Roman"/>
        </w:rPr>
      </w:pPr>
    </w:p>
    <w:p w14:paraId="303A352F" w14:textId="7F446120"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Manijos tyrimo metu </w:t>
      </w:r>
      <w:r w:rsidRPr="0053755B">
        <w:rPr>
          <w:rFonts w:ascii="Times New Roman" w:eastAsia="Times New Roman" w:hAnsi="Times New Roman" w:cs="Times New Roman"/>
          <w:i/>
        </w:rPr>
        <w:t>YMRS</w:t>
      </w:r>
      <w:r w:rsidRPr="0053755B">
        <w:rPr>
          <w:rFonts w:ascii="Times New Roman" w:eastAsia="Times New Roman" w:hAnsi="Times New Roman" w:cs="Times New Roman"/>
        </w:rPr>
        <w:t xml:space="preserve"> (angl., </w:t>
      </w:r>
      <w:r w:rsidRPr="0053755B">
        <w:rPr>
          <w:rFonts w:ascii="Times New Roman" w:eastAsia="Times New Roman" w:hAnsi="Times New Roman" w:cs="Times New Roman"/>
          <w:i/>
        </w:rPr>
        <w:t>Young Mania Rating Scale</w:t>
      </w:r>
      <w:r w:rsidRPr="0053755B">
        <w:rPr>
          <w:rFonts w:ascii="Times New Roman" w:eastAsia="Times New Roman" w:hAnsi="Times New Roman" w:cs="Times New Roman"/>
        </w:rPr>
        <w:t xml:space="preserve"> – jauno amžiaus pacientų manijos vertinimo skalė) bendrojo rodmens vidutinis pokytis (aktyvus gydymas minus placebas) palyginus su buvusiu iki gydymo, apskaičiuotas mažiausių kvadratų metodu, buvo minus 5,21 vartojant 400 mg ir minus 6,56 – vartojant 600 mg kvetiapino per parą. Reakcija (YMRS pagerėjimas ≥ 50</w:t>
      </w:r>
      <w:r w:rsidR="00E036E5">
        <w:rPr>
          <w:rFonts w:ascii="Times New Roman" w:eastAsia="Times New Roman" w:hAnsi="Times New Roman" w:cs="Times New Roman"/>
        </w:rPr>
        <w:t> </w:t>
      </w:r>
      <w:r w:rsidRPr="0053755B">
        <w:rPr>
          <w:rFonts w:ascii="Times New Roman" w:eastAsia="Times New Roman" w:hAnsi="Times New Roman" w:cs="Times New Roman"/>
        </w:rPr>
        <w:t>%) pasireiškė 64</w:t>
      </w:r>
      <w:r w:rsidR="00E036E5">
        <w:rPr>
          <w:rFonts w:ascii="Times New Roman" w:eastAsia="Times New Roman" w:hAnsi="Times New Roman" w:cs="Times New Roman"/>
        </w:rPr>
        <w:t> </w:t>
      </w:r>
      <w:r w:rsidRPr="0053755B">
        <w:rPr>
          <w:rFonts w:ascii="Times New Roman" w:eastAsia="Times New Roman" w:hAnsi="Times New Roman" w:cs="Times New Roman"/>
        </w:rPr>
        <w:t>% 400 mg, 58</w:t>
      </w:r>
      <w:r w:rsidR="00E036E5">
        <w:rPr>
          <w:rFonts w:ascii="Times New Roman" w:eastAsia="Times New Roman" w:hAnsi="Times New Roman" w:cs="Times New Roman"/>
        </w:rPr>
        <w:t> </w:t>
      </w:r>
      <w:r w:rsidRPr="0053755B">
        <w:rPr>
          <w:rFonts w:ascii="Times New Roman" w:eastAsia="Times New Roman" w:hAnsi="Times New Roman" w:cs="Times New Roman"/>
        </w:rPr>
        <w:t>% 600 mg kvetiapino per parą ir 37</w:t>
      </w:r>
      <w:r w:rsidR="00E036E5">
        <w:rPr>
          <w:rFonts w:ascii="Times New Roman" w:eastAsia="Times New Roman" w:hAnsi="Times New Roman" w:cs="Times New Roman"/>
        </w:rPr>
        <w:t> </w:t>
      </w:r>
      <w:r w:rsidRPr="0053755B">
        <w:rPr>
          <w:rFonts w:ascii="Times New Roman" w:eastAsia="Times New Roman" w:hAnsi="Times New Roman" w:cs="Times New Roman"/>
        </w:rPr>
        <w:t xml:space="preserve">% placebą vartojusių pacientų. </w:t>
      </w:r>
    </w:p>
    <w:p w14:paraId="44171102" w14:textId="77777777" w:rsidR="00C238A2" w:rsidRPr="0053755B" w:rsidRDefault="00C238A2" w:rsidP="00C238A2">
      <w:pPr>
        <w:spacing w:after="0" w:line="240" w:lineRule="auto"/>
        <w:rPr>
          <w:rFonts w:ascii="Times New Roman" w:eastAsia="Times New Roman" w:hAnsi="Times New Roman" w:cs="Times New Roman"/>
        </w:rPr>
      </w:pPr>
    </w:p>
    <w:p w14:paraId="43F457C3" w14:textId="7D4F1018"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Šizofrenijos tyrimo metu </w:t>
      </w:r>
      <w:r w:rsidRPr="0053755B">
        <w:rPr>
          <w:rFonts w:ascii="Times New Roman" w:eastAsia="Times New Roman" w:hAnsi="Times New Roman" w:cs="Times New Roman"/>
          <w:i/>
        </w:rPr>
        <w:t>PANSS</w:t>
      </w:r>
      <w:r w:rsidRPr="0053755B">
        <w:rPr>
          <w:rFonts w:ascii="Times New Roman" w:eastAsia="Times New Roman" w:hAnsi="Times New Roman" w:cs="Times New Roman"/>
        </w:rPr>
        <w:t xml:space="preserve"> (angl., </w:t>
      </w:r>
      <w:r w:rsidRPr="0053755B">
        <w:rPr>
          <w:rFonts w:ascii="Times New Roman" w:eastAsia="Times New Roman" w:hAnsi="Times New Roman" w:cs="Times New Roman"/>
          <w:i/>
        </w:rPr>
        <w:t>Positive and Negative Syndrome Scale</w:t>
      </w:r>
      <w:r w:rsidRPr="0053755B">
        <w:rPr>
          <w:rFonts w:ascii="Times New Roman" w:eastAsia="Times New Roman" w:hAnsi="Times New Roman" w:cs="Times New Roman"/>
        </w:rPr>
        <w:t xml:space="preserve"> – pozityvių ir negatyvių sindromų skalė) bendrojo rodmens vidutinis pokytis (aktyvus gydymas minus placebas) palyginus su buvusiu iki gydymo, apskaičiuotas mažiausių kvadratų metodu, buvo minus 8,16 vartojant 400 mg ir minus 9,29 – vartojant 800 mg kvetiapino per parą. Nei maža (400 mg per parą), nei didelė (800 mg per parą) kvetiapino dozė nesukėlė geresnio negu placebas poveikio vertinant pagal procentą pacientų, kuriems pasireiškė reakcija, apibūdinama kaip </w:t>
      </w:r>
      <w:r w:rsidRPr="0053755B">
        <w:rPr>
          <w:rFonts w:ascii="Times New Roman" w:eastAsia="Times New Roman" w:hAnsi="Times New Roman" w:cs="Times New Roman"/>
          <w:i/>
        </w:rPr>
        <w:t>PANSS</w:t>
      </w:r>
      <w:r w:rsidRPr="0053755B">
        <w:rPr>
          <w:rFonts w:ascii="Times New Roman" w:eastAsia="Times New Roman" w:hAnsi="Times New Roman" w:cs="Times New Roman"/>
        </w:rPr>
        <w:t xml:space="preserve"> bendrojo rodmens sumažėjimas ≥ 30</w:t>
      </w:r>
      <w:r w:rsidR="00E036E5">
        <w:rPr>
          <w:rFonts w:ascii="Times New Roman" w:eastAsia="Times New Roman" w:hAnsi="Times New Roman" w:cs="Times New Roman"/>
        </w:rPr>
        <w:t> </w:t>
      </w:r>
      <w:r w:rsidRPr="0053755B">
        <w:rPr>
          <w:rFonts w:ascii="Times New Roman" w:eastAsia="Times New Roman" w:hAnsi="Times New Roman" w:cs="Times New Roman"/>
        </w:rPr>
        <w:t>%. Vis dėlto reakcija nustatyta mažesniam didesnės dozės manijos ir šizofrenijos gydymo grupių pacientų skaičiui.</w:t>
      </w:r>
    </w:p>
    <w:p w14:paraId="0FD7AC1C" w14:textId="77777777" w:rsidR="00C238A2" w:rsidRPr="0053755B" w:rsidRDefault="00C238A2" w:rsidP="00C238A2">
      <w:pPr>
        <w:spacing w:after="0" w:line="240" w:lineRule="auto"/>
        <w:rPr>
          <w:rFonts w:ascii="Times New Roman" w:eastAsia="Times New Roman" w:hAnsi="Times New Roman" w:cs="Times New Roman"/>
        </w:rPr>
      </w:pPr>
    </w:p>
    <w:p w14:paraId="5FF2609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Trečio, trumpalaikio placebu kontroliuojamo monoterapijos tyrimo su Quetiapine Accord pailginto atpalaidavimo tabletėmis, kuriame dalyvavo bipolinio sutrikimo depresijos faze sirgę vaikai ir paaugliai (10-17 metų), metu veiksmingumas nustatytas nebuvo. </w:t>
      </w:r>
    </w:p>
    <w:p w14:paraId="7070B0C9" w14:textId="77777777" w:rsidR="00C238A2" w:rsidRPr="0053755B" w:rsidRDefault="00C238A2" w:rsidP="00C238A2">
      <w:pPr>
        <w:spacing w:after="0" w:line="240" w:lineRule="auto"/>
        <w:rPr>
          <w:rFonts w:ascii="Times New Roman" w:eastAsia="Times New Roman" w:hAnsi="Times New Roman" w:cs="Times New Roman"/>
        </w:rPr>
      </w:pPr>
    </w:p>
    <w:p w14:paraId="2E3AFBB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Duomenų apie poveikio palaikymą ar atkryčio profilaktiką šios amžiaus grupės pacientams nėra.</w:t>
      </w:r>
    </w:p>
    <w:p w14:paraId="27D87115" w14:textId="77777777" w:rsidR="00C238A2" w:rsidRPr="0053755B" w:rsidRDefault="00C238A2" w:rsidP="00C238A2">
      <w:pPr>
        <w:spacing w:after="0" w:line="240" w:lineRule="auto"/>
        <w:rPr>
          <w:rFonts w:ascii="Times New Roman" w:eastAsia="Times New Roman" w:hAnsi="Times New Roman" w:cs="Times New Roman"/>
        </w:rPr>
      </w:pPr>
    </w:p>
    <w:p w14:paraId="3576E9ED" w14:textId="77777777" w:rsidR="00C238A2" w:rsidRPr="0053755B" w:rsidRDefault="00C238A2" w:rsidP="00B45FF6">
      <w:pPr>
        <w:keepNext/>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Klinikinis saugumas</w:t>
      </w:r>
    </w:p>
    <w:p w14:paraId="453D3F7F" w14:textId="7316B919" w:rsidR="00C238A2" w:rsidRPr="0053755B" w:rsidRDefault="00C238A2" w:rsidP="00B45FF6">
      <w:pPr>
        <w:keepNext/>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Aukščiau aprašytų, trumpalaikių pediatrinių tyrimų su kvetiapinu metu ekstrapiramidinių simptomų pasireiškimo dažnis vartojant vaist</w:t>
      </w:r>
      <w:r w:rsidR="00FB27A6">
        <w:rPr>
          <w:rFonts w:ascii="Times New Roman" w:eastAsia="Times New Roman" w:hAnsi="Times New Roman" w:cs="Times New Roman"/>
        </w:rPr>
        <w:t>inį preparat</w:t>
      </w:r>
      <w:r w:rsidRPr="0053755B">
        <w:rPr>
          <w:rFonts w:ascii="Times New Roman" w:eastAsia="Times New Roman" w:hAnsi="Times New Roman" w:cs="Times New Roman"/>
        </w:rPr>
        <w:t>ą buvo 12,9</w:t>
      </w:r>
      <w:r w:rsidR="00FB27A6">
        <w:rPr>
          <w:rFonts w:ascii="Times New Roman" w:eastAsia="Times New Roman" w:hAnsi="Times New Roman" w:cs="Times New Roman"/>
        </w:rPr>
        <w:t> </w:t>
      </w:r>
      <w:r w:rsidRPr="0053755B">
        <w:rPr>
          <w:rFonts w:ascii="Times New Roman" w:eastAsia="Times New Roman" w:hAnsi="Times New Roman" w:cs="Times New Roman"/>
        </w:rPr>
        <w:t>% , o vartojant placebą - 5,3</w:t>
      </w:r>
      <w:r w:rsidR="00FB27A6">
        <w:rPr>
          <w:rFonts w:ascii="Times New Roman" w:eastAsia="Times New Roman" w:hAnsi="Times New Roman" w:cs="Times New Roman"/>
        </w:rPr>
        <w:t> </w:t>
      </w:r>
      <w:r w:rsidRPr="0053755B">
        <w:rPr>
          <w:rFonts w:ascii="Times New Roman" w:eastAsia="Times New Roman" w:hAnsi="Times New Roman" w:cs="Times New Roman"/>
        </w:rPr>
        <w:t>%, sirgusiems šizofrenija; 3,6</w:t>
      </w:r>
      <w:r w:rsidR="00FB27A6">
        <w:rPr>
          <w:rFonts w:ascii="Times New Roman" w:eastAsia="Times New Roman" w:hAnsi="Times New Roman" w:cs="Times New Roman"/>
        </w:rPr>
        <w:t> </w:t>
      </w:r>
      <w:r w:rsidRPr="0053755B">
        <w:rPr>
          <w:rFonts w:ascii="Times New Roman" w:eastAsia="Times New Roman" w:hAnsi="Times New Roman" w:cs="Times New Roman"/>
        </w:rPr>
        <w:t>%  ir 1,1</w:t>
      </w:r>
      <w:r w:rsidR="00FB27A6">
        <w:rPr>
          <w:rFonts w:ascii="Times New Roman" w:eastAsia="Times New Roman" w:hAnsi="Times New Roman" w:cs="Times New Roman"/>
        </w:rPr>
        <w:t> </w:t>
      </w:r>
      <w:r w:rsidRPr="0053755B">
        <w:rPr>
          <w:rFonts w:ascii="Times New Roman" w:eastAsia="Times New Roman" w:hAnsi="Times New Roman" w:cs="Times New Roman"/>
        </w:rPr>
        <w:t>%, sirgusiems bipolinio sutrikimo manijos faze; 1,1</w:t>
      </w:r>
      <w:r w:rsidR="00FB27A6">
        <w:rPr>
          <w:rFonts w:ascii="Times New Roman" w:eastAsia="Times New Roman" w:hAnsi="Times New Roman" w:cs="Times New Roman"/>
        </w:rPr>
        <w:t> </w:t>
      </w:r>
      <w:r w:rsidRPr="0053755B">
        <w:rPr>
          <w:rFonts w:ascii="Times New Roman" w:eastAsia="Times New Roman" w:hAnsi="Times New Roman" w:cs="Times New Roman"/>
        </w:rPr>
        <w:t>% ir 0</w:t>
      </w:r>
      <w:r w:rsidR="00FB27A6">
        <w:rPr>
          <w:rFonts w:ascii="Times New Roman" w:eastAsia="Times New Roman" w:hAnsi="Times New Roman" w:cs="Times New Roman"/>
        </w:rPr>
        <w:t> </w:t>
      </w:r>
      <w:r w:rsidRPr="0053755B">
        <w:rPr>
          <w:rFonts w:ascii="Times New Roman" w:eastAsia="Times New Roman" w:hAnsi="Times New Roman" w:cs="Times New Roman"/>
        </w:rPr>
        <w:t>%, sirgusiems bipolinio sutrikimo depresijos faze. Svorio prieaugis ≥ 7</w:t>
      </w:r>
      <w:r w:rsidR="00FB27A6">
        <w:rPr>
          <w:rFonts w:ascii="Times New Roman" w:eastAsia="Times New Roman" w:hAnsi="Times New Roman" w:cs="Times New Roman"/>
        </w:rPr>
        <w:t> </w:t>
      </w:r>
      <w:r w:rsidRPr="0053755B">
        <w:rPr>
          <w:rFonts w:ascii="Times New Roman" w:eastAsia="Times New Roman" w:hAnsi="Times New Roman" w:cs="Times New Roman"/>
        </w:rPr>
        <w:t>% kūno masės vartojant vaist</w:t>
      </w:r>
      <w:r w:rsidR="00094F9F">
        <w:rPr>
          <w:rFonts w:ascii="Times New Roman" w:eastAsia="Times New Roman" w:hAnsi="Times New Roman" w:cs="Times New Roman"/>
        </w:rPr>
        <w:t>inį preparat</w:t>
      </w:r>
      <w:r w:rsidRPr="0053755B">
        <w:rPr>
          <w:rFonts w:ascii="Times New Roman" w:eastAsia="Times New Roman" w:hAnsi="Times New Roman" w:cs="Times New Roman"/>
        </w:rPr>
        <w:t>ą buvo17</w:t>
      </w:r>
      <w:r w:rsidR="00FB27A6">
        <w:rPr>
          <w:rFonts w:ascii="Times New Roman" w:eastAsia="Times New Roman" w:hAnsi="Times New Roman" w:cs="Times New Roman"/>
        </w:rPr>
        <w:t> </w:t>
      </w:r>
      <w:r w:rsidRPr="0053755B">
        <w:rPr>
          <w:rFonts w:ascii="Times New Roman" w:eastAsia="Times New Roman" w:hAnsi="Times New Roman" w:cs="Times New Roman"/>
        </w:rPr>
        <w:t>%, o vartojant placebą - 2,5</w:t>
      </w:r>
      <w:r w:rsidR="00FB27A6">
        <w:rPr>
          <w:rFonts w:ascii="Times New Roman" w:eastAsia="Times New Roman" w:hAnsi="Times New Roman" w:cs="Times New Roman"/>
        </w:rPr>
        <w:t> </w:t>
      </w:r>
      <w:r w:rsidRPr="0053755B">
        <w:rPr>
          <w:rFonts w:ascii="Times New Roman" w:eastAsia="Times New Roman" w:hAnsi="Times New Roman" w:cs="Times New Roman"/>
        </w:rPr>
        <w:t>%, sergantiems šizofrenija ir bipolinio sutrikimo manijos faze;</w:t>
      </w:r>
      <w:r w:rsidRPr="0053755B">
        <w:rPr>
          <w:rFonts w:ascii="Times New Roman" w:eastAsia="Times New Roman" w:hAnsi="Times New Roman" w:cs="Times New Roman"/>
          <w:color w:val="000000"/>
        </w:rPr>
        <w:t>13,7</w:t>
      </w:r>
      <w:r w:rsidR="00FB27A6">
        <w:rPr>
          <w:rFonts w:ascii="Times New Roman" w:eastAsia="Times New Roman" w:hAnsi="Times New Roman" w:cs="Times New Roman"/>
          <w:color w:val="000000"/>
        </w:rPr>
        <w:t> </w:t>
      </w:r>
      <w:r w:rsidRPr="0053755B">
        <w:rPr>
          <w:rFonts w:ascii="Times New Roman" w:hAnsi="Times New Roman"/>
          <w:color w:val="000000"/>
        </w:rPr>
        <w:t>% ir 6</w:t>
      </w:r>
      <w:r w:rsidRPr="0053755B">
        <w:rPr>
          <w:rFonts w:ascii="Times New Roman" w:eastAsia="Times New Roman" w:hAnsi="Times New Roman" w:cs="Times New Roman"/>
          <w:color w:val="000000"/>
        </w:rPr>
        <w:t>,8</w:t>
      </w:r>
      <w:r w:rsidR="00FB27A6">
        <w:rPr>
          <w:rFonts w:ascii="Times New Roman" w:eastAsia="Times New Roman" w:hAnsi="Times New Roman" w:cs="Times New Roman"/>
          <w:color w:val="000000"/>
        </w:rPr>
        <w:t> </w:t>
      </w:r>
      <w:r w:rsidRPr="0053755B">
        <w:rPr>
          <w:rFonts w:ascii="Times New Roman" w:hAnsi="Times New Roman"/>
          <w:color w:val="000000"/>
        </w:rPr>
        <w:t>%,</w:t>
      </w:r>
      <w:r w:rsidRPr="0053755B">
        <w:rPr>
          <w:rFonts w:ascii="Times New Roman" w:eastAsia="Times New Roman" w:hAnsi="Times New Roman" w:cs="Times New Roman"/>
        </w:rPr>
        <w:t xml:space="preserve"> sirgusiems bipolinio sutrikimo depresijos faze. Su savižudybe susijusių reiškinių vartojant vaist</w:t>
      </w:r>
      <w:r w:rsidR="00094F9F">
        <w:rPr>
          <w:rFonts w:ascii="Times New Roman" w:eastAsia="Times New Roman" w:hAnsi="Times New Roman" w:cs="Times New Roman"/>
        </w:rPr>
        <w:t>inį preparat</w:t>
      </w:r>
      <w:r w:rsidRPr="0053755B">
        <w:rPr>
          <w:rFonts w:ascii="Times New Roman" w:eastAsia="Times New Roman" w:hAnsi="Times New Roman" w:cs="Times New Roman"/>
        </w:rPr>
        <w:t>ą buvo 1,4</w:t>
      </w:r>
      <w:r w:rsidR="00FB27A6">
        <w:rPr>
          <w:rFonts w:ascii="Times New Roman" w:eastAsia="Times New Roman" w:hAnsi="Times New Roman" w:cs="Times New Roman"/>
        </w:rPr>
        <w:t> </w:t>
      </w:r>
      <w:r w:rsidRPr="0053755B">
        <w:rPr>
          <w:rFonts w:ascii="Times New Roman" w:eastAsia="Times New Roman" w:hAnsi="Times New Roman" w:cs="Times New Roman"/>
        </w:rPr>
        <w:t>%, o vartojant placebą - 1,3</w:t>
      </w:r>
      <w:r w:rsidR="00FB27A6">
        <w:rPr>
          <w:rFonts w:ascii="Times New Roman" w:eastAsia="Times New Roman" w:hAnsi="Times New Roman" w:cs="Times New Roman"/>
        </w:rPr>
        <w:t> </w:t>
      </w:r>
      <w:r w:rsidRPr="0053755B">
        <w:rPr>
          <w:rFonts w:ascii="Times New Roman" w:eastAsia="Times New Roman" w:hAnsi="Times New Roman" w:cs="Times New Roman"/>
        </w:rPr>
        <w:t>%, sirgusiems šizofrenija; 1</w:t>
      </w:r>
      <w:r w:rsidR="00FB27A6">
        <w:rPr>
          <w:rFonts w:ascii="Times New Roman" w:eastAsia="Times New Roman" w:hAnsi="Times New Roman" w:cs="Times New Roman"/>
        </w:rPr>
        <w:t> </w:t>
      </w:r>
      <w:r w:rsidRPr="0053755B">
        <w:rPr>
          <w:rFonts w:ascii="Times New Roman" w:eastAsia="Times New Roman" w:hAnsi="Times New Roman" w:cs="Times New Roman"/>
        </w:rPr>
        <w:t>% ir 0</w:t>
      </w:r>
      <w:r w:rsidR="00FB27A6">
        <w:rPr>
          <w:rFonts w:ascii="Times New Roman" w:eastAsia="Times New Roman" w:hAnsi="Times New Roman" w:cs="Times New Roman"/>
        </w:rPr>
        <w:t> </w:t>
      </w:r>
      <w:r w:rsidRPr="0053755B">
        <w:rPr>
          <w:rFonts w:ascii="Times New Roman" w:eastAsia="Times New Roman" w:hAnsi="Times New Roman" w:cs="Times New Roman"/>
        </w:rPr>
        <w:t>%, sirgusiems bipolinio sutrikimo manijos faze ir 1,1</w:t>
      </w:r>
      <w:r w:rsidR="00FB27A6">
        <w:rPr>
          <w:rFonts w:ascii="Times New Roman" w:eastAsia="Times New Roman" w:hAnsi="Times New Roman" w:cs="Times New Roman"/>
        </w:rPr>
        <w:t> </w:t>
      </w:r>
      <w:r w:rsidRPr="0053755B">
        <w:rPr>
          <w:rFonts w:ascii="Times New Roman" w:eastAsia="Times New Roman" w:hAnsi="Times New Roman" w:cs="Times New Roman"/>
        </w:rPr>
        <w:t>% ir 0</w:t>
      </w:r>
      <w:r w:rsidR="00FB27A6">
        <w:rPr>
          <w:rFonts w:ascii="Times New Roman" w:eastAsia="Times New Roman" w:hAnsi="Times New Roman" w:cs="Times New Roman"/>
        </w:rPr>
        <w:t> </w:t>
      </w:r>
      <w:r w:rsidRPr="0053755B">
        <w:rPr>
          <w:rFonts w:ascii="Times New Roman" w:eastAsia="Times New Roman" w:hAnsi="Times New Roman" w:cs="Times New Roman"/>
        </w:rPr>
        <w:t xml:space="preserve">% sirgusiems bipolinio sutrikimo depresijos faze. Stebėjimo po gydymo pratęsimo fazės metu, dviems pacientams, sirgusiems bipolinio sutrikimo depresijos faze, pasireiškė du papildomi su savižudybe susiję reiškiniai; vienas iš šių pacientų įvykio metu buvo gydomas kvetiapinu. </w:t>
      </w:r>
    </w:p>
    <w:p w14:paraId="59B9CC78" w14:textId="77777777" w:rsidR="00C238A2" w:rsidRPr="0053755B" w:rsidRDefault="00C238A2" w:rsidP="00C238A2">
      <w:pPr>
        <w:spacing w:after="0" w:line="240" w:lineRule="auto"/>
        <w:rPr>
          <w:rFonts w:ascii="Times New Roman" w:eastAsia="Times New Roman" w:hAnsi="Times New Roman" w:cs="Times New Roman"/>
        </w:rPr>
      </w:pPr>
    </w:p>
    <w:p w14:paraId="47E5EF8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Ilgalaikis saugumas</w:t>
      </w:r>
    </w:p>
    <w:p w14:paraId="5B24243A" w14:textId="146E56E4"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Papildomų saugumo duomenų gauta trumpalaikių tyrimų metu pradėtą gydymą tęsiant 26 savaičių trukmės atviro tyrimo (pacientų n = 380) metu skiriant 400</w:t>
      </w:r>
      <w:r w:rsidRPr="0053755B">
        <w:rPr>
          <w:rFonts w:ascii="Times New Roman" w:eastAsia="Times New Roman" w:hAnsi="Times New Roman" w:cs="Times New Roman"/>
        </w:rPr>
        <w:noBreakHyphen/>
        <w:t>800 mg kvetiapino per parą. Gauta pranešimų apie padidėjusį vaikų ir paauglių kraujospūdį. Be to, vaikams ir paaugliams dažniau negu suaugusiems nustatytas padidėjęs apetitas, ekstrapiramidinių simptomų ir padidėjusi prolaktino koncentracija serume (žr. 4.4 ir 4.8 skyrius). Kūno masės indekso padidėjimas, koreguotas pagal normalų ilgalaikį augimą, buvo laikomas kliniškai reikšmingu, jei sudarė bent 0,5 standartinio nuokrypio. Šį kriterijų atitiko 18,3</w:t>
      </w:r>
      <w:r w:rsidR="00E036E5">
        <w:rPr>
          <w:rFonts w:ascii="Times New Roman" w:eastAsia="Times New Roman" w:hAnsi="Times New Roman" w:cs="Times New Roman"/>
        </w:rPr>
        <w:t> </w:t>
      </w:r>
      <w:r w:rsidRPr="0053755B">
        <w:rPr>
          <w:rFonts w:ascii="Times New Roman" w:eastAsia="Times New Roman" w:hAnsi="Times New Roman" w:cs="Times New Roman"/>
        </w:rPr>
        <w:t>% pacientų, vartojusių kvetiapiną bent 26 savaites.</w:t>
      </w:r>
    </w:p>
    <w:p w14:paraId="148EB8C3" w14:textId="77777777" w:rsidR="00C238A2" w:rsidRPr="0053755B" w:rsidRDefault="00C238A2" w:rsidP="00C238A2">
      <w:pPr>
        <w:spacing w:after="0" w:line="240" w:lineRule="auto"/>
        <w:rPr>
          <w:rFonts w:ascii="Times New Roman" w:eastAsia="Times New Roman" w:hAnsi="Times New Roman" w:cs="Times New Roman"/>
        </w:rPr>
      </w:pPr>
    </w:p>
    <w:p w14:paraId="4252D5B3"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r w:rsidRPr="0053755B">
        <w:rPr>
          <w:rFonts w:ascii="Times New Roman" w:eastAsia="Times New Roman" w:hAnsi="Times New Roman" w:cs="Times New Roman"/>
          <w:b/>
          <w:kern w:val="28"/>
        </w:rPr>
        <w:t>5.2</w:t>
      </w:r>
      <w:r w:rsidRPr="0053755B">
        <w:rPr>
          <w:rFonts w:ascii="Times New Roman" w:eastAsia="Times New Roman" w:hAnsi="Times New Roman" w:cs="Times New Roman"/>
          <w:b/>
          <w:kern w:val="28"/>
        </w:rPr>
        <w:tab/>
        <w:t>Farmakokinetinės savybės</w:t>
      </w:r>
      <w:bookmarkEnd w:id="32"/>
      <w:bookmarkEnd w:id="33"/>
    </w:p>
    <w:p w14:paraId="7EDD0B17" w14:textId="77777777" w:rsidR="00C238A2" w:rsidRPr="0053755B" w:rsidRDefault="00C238A2" w:rsidP="00C238A2">
      <w:pPr>
        <w:spacing w:after="0" w:line="240" w:lineRule="auto"/>
        <w:rPr>
          <w:rFonts w:ascii="Times New Roman" w:eastAsia="Times New Roman" w:hAnsi="Times New Roman" w:cs="Times New Roman"/>
        </w:rPr>
      </w:pPr>
    </w:p>
    <w:p w14:paraId="00FF741C"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Absorbcija</w:t>
      </w:r>
    </w:p>
    <w:p w14:paraId="6316084C" w14:textId="6808157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Išgertas kvetiapinas gerai absorbuojamas. Pavartojus Quetiapine Accord pailginto atpalaidavimo tablečių, didžiausios kvetiapino ir norkvetiapino koncentracijos plazmoje (</w:t>
      </w:r>
      <w:r w:rsidRPr="0053755B">
        <w:rPr>
          <w:rFonts w:ascii="Times New Roman" w:eastAsia="Times New Roman" w:hAnsi="Times New Roman" w:cs="Times New Roman"/>
          <w:i/>
        </w:rPr>
        <w:t>T</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susidaro maždaug po 6 val. Aktyvaus metabolito norkvetiapino didžiausia pusiausvyrinė molinė koncentracija sudaro 35</w:t>
      </w:r>
      <w:r w:rsidR="00B57B86">
        <w:rPr>
          <w:rFonts w:ascii="Times New Roman" w:eastAsia="Times New Roman" w:hAnsi="Times New Roman" w:cs="Times New Roman"/>
        </w:rPr>
        <w:t> </w:t>
      </w:r>
      <w:r w:rsidRPr="0053755B">
        <w:rPr>
          <w:rFonts w:ascii="Times New Roman" w:eastAsia="Times New Roman" w:hAnsi="Times New Roman" w:cs="Times New Roman"/>
        </w:rPr>
        <w:t>% atitinkamos kvetiapino koncentracijos.</w:t>
      </w:r>
    </w:p>
    <w:p w14:paraId="5F49394E" w14:textId="77777777" w:rsidR="00C238A2" w:rsidRPr="0053755B" w:rsidRDefault="00C238A2" w:rsidP="00C238A2">
      <w:pPr>
        <w:spacing w:after="0" w:line="240" w:lineRule="auto"/>
        <w:rPr>
          <w:rFonts w:ascii="Times New Roman" w:eastAsia="Times New Roman" w:hAnsi="Times New Roman" w:cs="Times New Roman"/>
        </w:rPr>
      </w:pPr>
    </w:p>
    <w:p w14:paraId="172847A5" w14:textId="7242B810"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ir norkvetiapino farmakokinetika yra tiesinė, jos rodikliai proporcingi dozei vartojant iki 800 mg 1 kartą per parą. Vartojant tokią pačią Quetiapine Accord pailginto atpalaidavimo tablečių ir greito atpalaidavimo kvetiapino fumarato tablečių paros dozę (Quetiapine Accord pailginto atpalaidavimo tabletes išgeriant iš karto, o greito atpalaidavimo tabletes – per 2 kartus), plotas po koncentracijos plazmoje priklausomai nuo laiko kreive (</w:t>
      </w:r>
      <w:r w:rsidRPr="0053755B">
        <w:rPr>
          <w:rFonts w:ascii="Times New Roman" w:eastAsia="Times New Roman" w:hAnsi="Times New Roman" w:cs="Times New Roman"/>
          <w:i/>
        </w:rPr>
        <w:t>AUC</w:t>
      </w:r>
      <w:r w:rsidRPr="0053755B">
        <w:rPr>
          <w:rFonts w:ascii="Times New Roman" w:eastAsia="Times New Roman" w:hAnsi="Times New Roman" w:cs="Times New Roman"/>
        </w:rPr>
        <w:t>) būna vienodas, tačiau didžiausia pusiausvyrinė koncentracija plazmoje (</w:t>
      </w:r>
      <w:r w:rsidRPr="0053755B">
        <w:rPr>
          <w:rFonts w:ascii="Times New Roman" w:eastAsia="Times New Roman" w:hAnsi="Times New Roman" w:cs="Times New Roman"/>
          <w:i/>
        </w:rPr>
        <w:t>C</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vartojant Quetiapine Accord pailginto atpalaidavimo tabletes būna 13</w:t>
      </w:r>
      <w:r w:rsidR="00B57B86">
        <w:rPr>
          <w:rFonts w:ascii="Times New Roman" w:eastAsia="Times New Roman" w:hAnsi="Times New Roman" w:cs="Times New Roman"/>
        </w:rPr>
        <w:t> </w:t>
      </w:r>
      <w:r w:rsidRPr="0053755B">
        <w:rPr>
          <w:rFonts w:ascii="Times New Roman" w:eastAsia="Times New Roman" w:hAnsi="Times New Roman" w:cs="Times New Roman"/>
        </w:rPr>
        <w:t xml:space="preserve">% mažesnė. Vartojant Quetiapine Accord pailginto atpalaidavimo tabletes, metabolito norkvetiapino </w:t>
      </w:r>
      <w:r w:rsidRPr="0053755B">
        <w:rPr>
          <w:rFonts w:ascii="Times New Roman" w:eastAsia="Times New Roman" w:hAnsi="Times New Roman" w:cs="Times New Roman"/>
          <w:i/>
        </w:rPr>
        <w:t>AUC</w:t>
      </w:r>
      <w:r w:rsidRPr="0053755B">
        <w:rPr>
          <w:rFonts w:ascii="Times New Roman" w:eastAsia="Times New Roman" w:hAnsi="Times New Roman" w:cs="Times New Roman"/>
        </w:rPr>
        <w:t xml:space="preserve"> būna 18</w:t>
      </w:r>
      <w:r w:rsidR="00B57B86">
        <w:rPr>
          <w:rFonts w:ascii="Times New Roman" w:eastAsia="Times New Roman" w:hAnsi="Times New Roman" w:cs="Times New Roman"/>
        </w:rPr>
        <w:t> </w:t>
      </w:r>
      <w:r w:rsidRPr="0053755B">
        <w:rPr>
          <w:rFonts w:ascii="Times New Roman" w:eastAsia="Times New Roman" w:hAnsi="Times New Roman" w:cs="Times New Roman"/>
        </w:rPr>
        <w:t>% mažesnis negu vartojant greito atpalaidavimo tabletes.</w:t>
      </w:r>
    </w:p>
    <w:p w14:paraId="7F514467" w14:textId="77777777" w:rsidR="00C238A2" w:rsidRPr="0053755B" w:rsidRDefault="00C238A2" w:rsidP="00C238A2">
      <w:pPr>
        <w:spacing w:after="0" w:line="240" w:lineRule="auto"/>
        <w:rPr>
          <w:rFonts w:ascii="Times New Roman" w:eastAsia="Times New Roman" w:hAnsi="Times New Roman" w:cs="Times New Roman"/>
        </w:rPr>
      </w:pPr>
    </w:p>
    <w:p w14:paraId="6BBA1DD9" w14:textId="77EA3DDF"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Maisto poveikio kvetiapino biologiniam įsisavinimui tyrimas parodė, kad riebus maistas statistikai reikšmingai (atitinkamai maždaug 50</w:t>
      </w:r>
      <w:r w:rsidR="00B57B86">
        <w:rPr>
          <w:rFonts w:ascii="Times New Roman" w:eastAsia="Times New Roman" w:hAnsi="Times New Roman" w:cs="Times New Roman"/>
        </w:rPr>
        <w:t> </w:t>
      </w:r>
      <w:r w:rsidRPr="0053755B">
        <w:rPr>
          <w:rFonts w:ascii="Times New Roman" w:eastAsia="Times New Roman" w:hAnsi="Times New Roman" w:cs="Times New Roman"/>
        </w:rPr>
        <w:t>% ir 20</w:t>
      </w:r>
      <w:r w:rsidR="00B57B86">
        <w:rPr>
          <w:rFonts w:ascii="Times New Roman" w:eastAsia="Times New Roman" w:hAnsi="Times New Roman" w:cs="Times New Roman"/>
        </w:rPr>
        <w:t> </w:t>
      </w:r>
      <w:r w:rsidRPr="0053755B">
        <w:rPr>
          <w:rFonts w:ascii="Times New Roman" w:eastAsia="Times New Roman" w:hAnsi="Times New Roman" w:cs="Times New Roman"/>
        </w:rPr>
        <w:t xml:space="preserve">%) padidina </w:t>
      </w:r>
      <w:r w:rsidRPr="0053755B">
        <w:rPr>
          <w:rFonts w:ascii="Times New Roman" w:eastAsia="Times New Roman" w:hAnsi="Times New Roman" w:cs="Times New Roman"/>
          <w:i/>
        </w:rPr>
        <w:t>C</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xml:space="preserve"> ir </w:t>
      </w:r>
      <w:r w:rsidRPr="0053755B">
        <w:rPr>
          <w:rFonts w:ascii="Times New Roman" w:eastAsia="Times New Roman" w:hAnsi="Times New Roman" w:cs="Times New Roman"/>
          <w:i/>
        </w:rPr>
        <w:t>AUC</w:t>
      </w:r>
      <w:r w:rsidRPr="0053755B">
        <w:rPr>
          <w:rFonts w:ascii="Times New Roman" w:eastAsia="Times New Roman" w:hAnsi="Times New Roman" w:cs="Times New Roman"/>
        </w:rPr>
        <w:t xml:space="preserve"> išgėrus Quetiapine Accord pailginto atpalaidavimo tablečių. Nepaneigta galimybė, kad riebaus maisto poveikis vartojant šią farmacinę formą gali būti stipresnis. Palyginimui pažymėtina, kad lengvas valgis neturėjo reikšmingos įtakos kvetiapino </w:t>
      </w:r>
      <w:r w:rsidRPr="0053755B">
        <w:rPr>
          <w:rFonts w:ascii="Times New Roman" w:eastAsia="Times New Roman" w:hAnsi="Times New Roman" w:cs="Times New Roman"/>
          <w:i/>
        </w:rPr>
        <w:t>C</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xml:space="preserve"> ir </w:t>
      </w:r>
      <w:r w:rsidRPr="0053755B">
        <w:rPr>
          <w:rFonts w:ascii="Times New Roman" w:eastAsia="Times New Roman" w:hAnsi="Times New Roman" w:cs="Times New Roman"/>
          <w:i/>
        </w:rPr>
        <w:t>AUC</w:t>
      </w:r>
      <w:r w:rsidRPr="0053755B">
        <w:rPr>
          <w:rFonts w:ascii="Times New Roman" w:eastAsia="Times New Roman" w:hAnsi="Times New Roman" w:cs="Times New Roman"/>
        </w:rPr>
        <w:t xml:space="preserve"> išgėrus kvetiapino. Quetiapine Accord pailginto atpalaidavimo tabletės rekomenduojama gerti 1 kartą per parą ne valgio metu.</w:t>
      </w:r>
    </w:p>
    <w:p w14:paraId="5E18068A" w14:textId="77777777" w:rsidR="00C238A2" w:rsidRPr="0053755B" w:rsidRDefault="00C238A2" w:rsidP="00C238A2">
      <w:pPr>
        <w:spacing w:after="0" w:line="240" w:lineRule="auto"/>
        <w:rPr>
          <w:rFonts w:ascii="Times New Roman" w:eastAsia="Times New Roman" w:hAnsi="Times New Roman" w:cs="Times New Roman"/>
        </w:rPr>
      </w:pPr>
    </w:p>
    <w:p w14:paraId="5ABFCDF3"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Pasiskirstymas</w:t>
      </w:r>
    </w:p>
    <w:p w14:paraId="0B4CB9C0" w14:textId="70548899"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Maždaug 83</w:t>
      </w:r>
      <w:r w:rsidR="00B57B86">
        <w:rPr>
          <w:rFonts w:ascii="Times New Roman" w:eastAsia="Times New Roman" w:hAnsi="Times New Roman" w:cs="Times New Roman"/>
        </w:rPr>
        <w:t> </w:t>
      </w:r>
      <w:r w:rsidRPr="0053755B">
        <w:rPr>
          <w:rFonts w:ascii="Times New Roman" w:eastAsia="Times New Roman" w:hAnsi="Times New Roman" w:cs="Times New Roman"/>
        </w:rPr>
        <w:t>% kvetiapino būna prisijungusio prie plazmos baltymų.</w:t>
      </w:r>
    </w:p>
    <w:p w14:paraId="197E9F65" w14:textId="77777777" w:rsidR="00C238A2" w:rsidRPr="0053755B" w:rsidRDefault="00C238A2" w:rsidP="00C238A2">
      <w:pPr>
        <w:spacing w:after="0" w:line="240" w:lineRule="auto"/>
        <w:rPr>
          <w:rFonts w:ascii="Times New Roman" w:eastAsia="Times New Roman" w:hAnsi="Times New Roman" w:cs="Times New Roman"/>
        </w:rPr>
      </w:pPr>
    </w:p>
    <w:p w14:paraId="29B5925A"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Biotransformacija</w:t>
      </w:r>
    </w:p>
    <w:p w14:paraId="35BC4410" w14:textId="760947B2"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didelė dalis metabolizuojama kepenyse. Pavartojus radioaktyviu izotopu žymėto kvetiapino, nepakitęs kvetiapinas išmatose ir šlapime sudaro mažiau kaip 5</w:t>
      </w:r>
      <w:r w:rsidR="00B57B86">
        <w:rPr>
          <w:rFonts w:ascii="Times New Roman" w:eastAsia="Times New Roman" w:hAnsi="Times New Roman" w:cs="Times New Roman"/>
        </w:rPr>
        <w:t> </w:t>
      </w:r>
      <w:r w:rsidRPr="0053755B">
        <w:rPr>
          <w:rFonts w:ascii="Times New Roman" w:eastAsia="Times New Roman" w:hAnsi="Times New Roman" w:cs="Times New Roman"/>
        </w:rPr>
        <w:t>%.</w:t>
      </w:r>
    </w:p>
    <w:p w14:paraId="128BEA97" w14:textId="77777777" w:rsidR="00C238A2" w:rsidRPr="0053755B" w:rsidRDefault="00C238A2" w:rsidP="00C238A2">
      <w:pPr>
        <w:spacing w:after="0" w:line="240" w:lineRule="auto"/>
        <w:rPr>
          <w:rFonts w:ascii="Times New Roman" w:eastAsia="Times New Roman" w:hAnsi="Times New Roman" w:cs="Times New Roman"/>
        </w:rPr>
      </w:pPr>
    </w:p>
    <w:p w14:paraId="1CB34EF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Tyrimais </w:t>
      </w:r>
      <w:r w:rsidRPr="0053755B">
        <w:rPr>
          <w:rFonts w:ascii="Times New Roman" w:eastAsia="Times New Roman" w:hAnsi="Times New Roman" w:cs="Times New Roman"/>
          <w:i/>
        </w:rPr>
        <w:t>in vitro</w:t>
      </w:r>
      <w:r w:rsidRPr="0053755B">
        <w:rPr>
          <w:rFonts w:ascii="Times New Roman" w:eastAsia="Times New Roman" w:hAnsi="Times New Roman" w:cs="Times New Roman"/>
        </w:rPr>
        <w:t xml:space="preserve"> nustatyta, kad pagrindinis nuo citochromo P450 priklausomo kvetiapino metabolizmo fermentas yra CYP3A4. Daugiausia norkvetiapino susidaro ir eliminuojama taip pat veikiant CYP3A4.</w:t>
      </w:r>
    </w:p>
    <w:p w14:paraId="25EA193A" w14:textId="77777777" w:rsidR="00C238A2" w:rsidRPr="0053755B" w:rsidRDefault="00C238A2" w:rsidP="00C238A2">
      <w:pPr>
        <w:spacing w:after="0" w:line="240" w:lineRule="auto"/>
        <w:rPr>
          <w:rFonts w:ascii="Times New Roman" w:eastAsia="Times New Roman" w:hAnsi="Times New Roman" w:cs="Times New Roman"/>
        </w:rPr>
      </w:pPr>
    </w:p>
    <w:p w14:paraId="20D68D5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Nustatyta, kad kvetiapinas ir keli jo metabolitai (įskaitant norkvetiapiną) </w:t>
      </w:r>
      <w:r w:rsidRPr="0053755B">
        <w:rPr>
          <w:rFonts w:ascii="Times New Roman" w:eastAsia="Times New Roman" w:hAnsi="Times New Roman" w:cs="Times New Roman"/>
          <w:i/>
        </w:rPr>
        <w:t>in vitro</w:t>
      </w:r>
      <w:r w:rsidRPr="0053755B">
        <w:rPr>
          <w:rFonts w:ascii="Times New Roman" w:eastAsia="Times New Roman" w:hAnsi="Times New Roman" w:cs="Times New Roman"/>
        </w:rPr>
        <w:t xml:space="preserve"> silpnai slopina žmogaus citochromo P450 1A2, 2C9, 2C19, 2D6 ir 3A4 fermentų aktyvumą, tačiau tik kai koncentracijos maždaug 5</w:t>
      </w:r>
      <w:r w:rsidRPr="0053755B">
        <w:rPr>
          <w:rFonts w:ascii="Times New Roman" w:eastAsia="Times New Roman" w:hAnsi="Times New Roman" w:cs="Times New Roman"/>
        </w:rPr>
        <w:noBreakHyphen/>
        <w:t>50 kartų viršijo susidarančias žmogui vartojant 300</w:t>
      </w:r>
      <w:r w:rsidRPr="0053755B">
        <w:rPr>
          <w:rFonts w:ascii="Times New Roman" w:eastAsia="Times New Roman" w:hAnsi="Times New Roman" w:cs="Times New Roman"/>
        </w:rPr>
        <w:noBreakHyphen/>
        <w:t xml:space="preserve">800 mg per parą. Remiantis šių tyrimų </w:t>
      </w:r>
      <w:r w:rsidRPr="0053755B">
        <w:rPr>
          <w:rFonts w:ascii="Times New Roman" w:eastAsia="Times New Roman" w:hAnsi="Times New Roman" w:cs="Times New Roman"/>
          <w:i/>
        </w:rPr>
        <w:t>in vitro</w:t>
      </w:r>
      <w:r w:rsidRPr="0053755B">
        <w:rPr>
          <w:rFonts w:ascii="Times New Roman" w:eastAsia="Times New Roman" w:hAnsi="Times New Roman" w:cs="Times New Roman"/>
        </w:rPr>
        <w:t xml:space="preserve"> duomenimis, nereikėtų tikėtis, kad kvetiapinas kliniškai reikšmingai slopintų nuo citochromo P450 priklausomą kartu vartojamų vaistinių preparatų metabolizmą. Tyrimų su gyvūnais duomenimis, kvetiapinas gali indukuoti citochromo P450 fermentus. Vis dėlto atliekant specialų sąveikos psichoze sergančių pacientų organizme tyrimą, citochromo P450 aktyvumo padidėjimo vartojant kvetiapiną nenustatyta.</w:t>
      </w:r>
    </w:p>
    <w:p w14:paraId="61F89F63" w14:textId="77777777" w:rsidR="00C238A2" w:rsidRPr="0053755B" w:rsidRDefault="00C238A2" w:rsidP="00C238A2">
      <w:pPr>
        <w:spacing w:after="0" w:line="240" w:lineRule="auto"/>
        <w:rPr>
          <w:rFonts w:ascii="Times New Roman" w:eastAsia="Times New Roman" w:hAnsi="Times New Roman" w:cs="Times New Roman"/>
        </w:rPr>
      </w:pPr>
    </w:p>
    <w:p w14:paraId="1A078AEF"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Eliminacija</w:t>
      </w:r>
    </w:p>
    <w:p w14:paraId="2E69B0DE" w14:textId="488BC784"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Kvetiapino ir norkvetiapino pusiniai eliminacijos periodai yra atitinkamai maždaug 7 val. ir 12 val. Maždaug 73</w:t>
      </w:r>
      <w:r w:rsidR="00C61651">
        <w:rPr>
          <w:rFonts w:ascii="Times New Roman" w:eastAsia="Times New Roman" w:hAnsi="Times New Roman" w:cs="Times New Roman"/>
        </w:rPr>
        <w:t> </w:t>
      </w:r>
      <w:r w:rsidRPr="0053755B">
        <w:rPr>
          <w:rFonts w:ascii="Times New Roman" w:eastAsia="Times New Roman" w:hAnsi="Times New Roman" w:cs="Times New Roman"/>
        </w:rPr>
        <w:t>% radioaktyvumo išskiriama su šlapimu ir maždaug 21</w:t>
      </w:r>
      <w:r w:rsidR="00EE6A73">
        <w:rPr>
          <w:rFonts w:ascii="Times New Roman" w:eastAsia="Times New Roman" w:hAnsi="Times New Roman" w:cs="Times New Roman"/>
        </w:rPr>
        <w:t> </w:t>
      </w:r>
      <w:r w:rsidRPr="0053755B">
        <w:rPr>
          <w:rFonts w:ascii="Times New Roman" w:eastAsia="Times New Roman" w:hAnsi="Times New Roman" w:cs="Times New Roman"/>
        </w:rPr>
        <w:t>% – su išmatomis, mažiau kaip 5</w:t>
      </w:r>
      <w:r w:rsidR="00EE6A73">
        <w:rPr>
          <w:rFonts w:ascii="Times New Roman" w:eastAsia="Times New Roman" w:hAnsi="Times New Roman" w:cs="Times New Roman"/>
        </w:rPr>
        <w:t> </w:t>
      </w:r>
      <w:r w:rsidRPr="0053755B">
        <w:rPr>
          <w:rFonts w:ascii="Times New Roman" w:eastAsia="Times New Roman" w:hAnsi="Times New Roman" w:cs="Times New Roman"/>
        </w:rPr>
        <w:t>% viso radioaktyvumo sudaro nepakitusi su vaistiniu preparatu susijusi medžiaga. Skaičiuojant dozės molinę frakciją, vidutiniškai mažiau kaip 5</w:t>
      </w:r>
      <w:r w:rsidR="00EE6A73">
        <w:rPr>
          <w:rFonts w:ascii="Times New Roman" w:eastAsia="Times New Roman" w:hAnsi="Times New Roman" w:cs="Times New Roman"/>
        </w:rPr>
        <w:t> </w:t>
      </w:r>
      <w:r w:rsidRPr="0053755B">
        <w:rPr>
          <w:rFonts w:ascii="Times New Roman" w:eastAsia="Times New Roman" w:hAnsi="Times New Roman" w:cs="Times New Roman"/>
        </w:rPr>
        <w:t>% laisvo kvetiapino ir aktyvaus metabolito žmogaus plazmoje norkvetiapino išskiriama su šlapimu.</w:t>
      </w:r>
    </w:p>
    <w:p w14:paraId="27B2F769" w14:textId="77777777" w:rsidR="00C238A2" w:rsidRPr="0053755B" w:rsidRDefault="00C238A2" w:rsidP="00C238A2">
      <w:pPr>
        <w:spacing w:after="0" w:line="240" w:lineRule="auto"/>
        <w:rPr>
          <w:rFonts w:ascii="Times New Roman" w:eastAsia="Times New Roman" w:hAnsi="Times New Roman" w:cs="Times New Roman"/>
        </w:rPr>
      </w:pPr>
    </w:p>
    <w:p w14:paraId="17CA4AEB" w14:textId="77777777" w:rsidR="00C238A2" w:rsidRPr="0053755B" w:rsidRDefault="00C238A2" w:rsidP="00C238A2">
      <w:pPr>
        <w:spacing w:after="0" w:line="240" w:lineRule="auto"/>
        <w:outlineLvl w:val="3"/>
        <w:rPr>
          <w:rFonts w:ascii="Times New Roman" w:eastAsia="Times New Roman" w:hAnsi="Times New Roman" w:cs="Times New Roman"/>
          <w:b/>
          <w:bCs/>
          <w:iCs/>
        </w:rPr>
      </w:pPr>
      <w:r w:rsidRPr="0053755B">
        <w:rPr>
          <w:rFonts w:ascii="Times New Roman" w:eastAsia="Times New Roman" w:hAnsi="Times New Roman" w:cs="Times New Roman"/>
          <w:b/>
          <w:bCs/>
          <w:iCs/>
        </w:rPr>
        <w:t>Ypatingos pacientų grupės</w:t>
      </w:r>
    </w:p>
    <w:p w14:paraId="46A8CFB2" w14:textId="77777777" w:rsidR="00C238A2" w:rsidRPr="0053755B" w:rsidRDefault="00C238A2" w:rsidP="00C238A2">
      <w:pPr>
        <w:spacing w:after="0" w:line="240" w:lineRule="auto"/>
        <w:outlineLvl w:val="3"/>
        <w:rPr>
          <w:rFonts w:ascii="Times New Roman" w:eastAsia="Times New Roman" w:hAnsi="Times New Roman" w:cs="Times New Roman"/>
          <w:b/>
          <w:bCs/>
          <w:iCs/>
        </w:rPr>
      </w:pPr>
    </w:p>
    <w:p w14:paraId="5534AD97"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Lytis</w:t>
      </w:r>
    </w:p>
    <w:p w14:paraId="60F45019" w14:textId="77777777" w:rsidR="00C238A2" w:rsidRPr="0053755B" w:rsidRDefault="00C238A2" w:rsidP="00C238A2">
      <w:pPr>
        <w:spacing w:after="0" w:line="240" w:lineRule="auto"/>
        <w:rPr>
          <w:rFonts w:ascii="Times New Roman" w:eastAsia="Calibri" w:hAnsi="Times New Roman" w:cs="Times New Roman"/>
        </w:rPr>
      </w:pPr>
      <w:r w:rsidRPr="0053755B">
        <w:rPr>
          <w:rFonts w:ascii="Times New Roman" w:eastAsia="Times New Roman" w:hAnsi="Times New Roman" w:cs="Times New Roman"/>
        </w:rPr>
        <w:t>Kvetiapino farmakokinetika vyrų ir moterų organizme nesiskiria.</w:t>
      </w:r>
      <w:r w:rsidRPr="0053755B">
        <w:rPr>
          <w:rFonts w:ascii="Times New Roman" w:eastAsia="Times New Roman" w:hAnsi="Times New Roman" w:cs="Times New Roman"/>
        </w:rPr>
        <w:br/>
      </w:r>
    </w:p>
    <w:p w14:paraId="17B1AB8C"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Senyvas amžius</w:t>
      </w:r>
    </w:p>
    <w:p w14:paraId="160ED2E2" w14:textId="35720140" w:rsidR="00C238A2" w:rsidRPr="0053755B" w:rsidRDefault="00C238A2" w:rsidP="00C238A2">
      <w:pPr>
        <w:spacing w:after="0" w:line="240" w:lineRule="auto"/>
        <w:rPr>
          <w:rFonts w:ascii="Times New Roman" w:eastAsia="Calibri" w:hAnsi="Times New Roman" w:cs="Times New Roman"/>
        </w:rPr>
      </w:pPr>
      <w:r w:rsidRPr="0053755B">
        <w:rPr>
          <w:rFonts w:ascii="Times New Roman" w:eastAsia="Times New Roman" w:hAnsi="Times New Roman" w:cs="Times New Roman"/>
        </w:rPr>
        <w:t>Vidutinis kvetiapino klirensas senyvų žmonių organizme yra maždaug 30</w:t>
      </w:r>
      <w:r w:rsidRPr="0053755B">
        <w:rPr>
          <w:rFonts w:ascii="Times New Roman" w:eastAsia="Times New Roman" w:hAnsi="Times New Roman" w:cs="Times New Roman"/>
        </w:rPr>
        <w:noBreakHyphen/>
        <w:t>50</w:t>
      </w:r>
      <w:r w:rsidR="00C61651">
        <w:rPr>
          <w:rFonts w:ascii="Times New Roman" w:eastAsia="Times New Roman" w:hAnsi="Times New Roman" w:cs="Times New Roman"/>
        </w:rPr>
        <w:t> </w:t>
      </w:r>
      <w:r w:rsidRPr="0053755B">
        <w:rPr>
          <w:rFonts w:ascii="Times New Roman" w:eastAsia="Times New Roman" w:hAnsi="Times New Roman" w:cs="Times New Roman"/>
        </w:rPr>
        <w:t>% mažesnis negu 18</w:t>
      </w:r>
      <w:r w:rsidRPr="0053755B">
        <w:rPr>
          <w:rFonts w:ascii="Times New Roman" w:eastAsia="Times New Roman" w:hAnsi="Times New Roman" w:cs="Times New Roman"/>
        </w:rPr>
        <w:noBreakHyphen/>
        <w:t>65 metų suaugusiųjų.</w:t>
      </w:r>
    </w:p>
    <w:p w14:paraId="51BCE458" w14:textId="77777777" w:rsidR="00C238A2" w:rsidRPr="0053755B" w:rsidRDefault="00C238A2" w:rsidP="00C238A2">
      <w:pPr>
        <w:spacing w:after="0" w:line="240" w:lineRule="auto"/>
        <w:rPr>
          <w:rFonts w:ascii="Times New Roman" w:eastAsia="Calibri" w:hAnsi="Times New Roman" w:cs="Times New Roman"/>
        </w:rPr>
      </w:pPr>
    </w:p>
    <w:p w14:paraId="5690DF4E"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Inkstų funkcijos sutrikimas</w:t>
      </w:r>
    </w:p>
    <w:p w14:paraId="0ED39D4A" w14:textId="71A6B61C" w:rsidR="00C238A2" w:rsidRPr="0053755B" w:rsidRDefault="00C238A2" w:rsidP="00C238A2">
      <w:pPr>
        <w:spacing w:after="0" w:line="240" w:lineRule="auto"/>
        <w:rPr>
          <w:rFonts w:ascii="Times New Roman" w:eastAsia="Calibri" w:hAnsi="Times New Roman" w:cs="Times New Roman"/>
          <w:bCs/>
          <w:i/>
          <w:iCs/>
          <w:lang w:eastAsia="lt-LT"/>
        </w:rPr>
      </w:pPr>
      <w:r w:rsidRPr="0053755B">
        <w:rPr>
          <w:rFonts w:ascii="Times New Roman" w:eastAsia="Calibri" w:hAnsi="Times New Roman" w:cs="Times New Roman"/>
        </w:rPr>
        <w:t>Vidutinis kvetiapino plazminis klirensas sunkiu inkstų funkcijos sutrikimu (kreatinino klirensas &lt; 30 ml/min./1,73 m</w:t>
      </w:r>
      <w:r w:rsidRPr="0053755B">
        <w:rPr>
          <w:rFonts w:ascii="Times New Roman" w:eastAsia="Calibri" w:hAnsi="Times New Roman" w:cs="Times New Roman"/>
          <w:vertAlign w:val="superscript"/>
        </w:rPr>
        <w:t>2</w:t>
      </w:r>
      <w:r w:rsidRPr="0053755B">
        <w:rPr>
          <w:rFonts w:ascii="Times New Roman" w:eastAsia="Calibri" w:hAnsi="Times New Roman" w:cs="Times New Roman"/>
        </w:rPr>
        <w:t>) sergančių žmonių organizme būna maždaug 25</w:t>
      </w:r>
      <w:r w:rsidR="00EE6A73">
        <w:rPr>
          <w:rFonts w:ascii="Times New Roman" w:eastAsia="Calibri" w:hAnsi="Times New Roman" w:cs="Times New Roman"/>
        </w:rPr>
        <w:t> </w:t>
      </w:r>
      <w:r w:rsidRPr="0053755B">
        <w:rPr>
          <w:rFonts w:ascii="Times New Roman" w:eastAsia="Calibri" w:hAnsi="Times New Roman" w:cs="Times New Roman"/>
        </w:rPr>
        <w:t>% mažesnis, tačiau individualus klirensas išlieka tokiose ribose, kaip sveikiems žmonėms.</w:t>
      </w:r>
    </w:p>
    <w:p w14:paraId="6745CD36" w14:textId="77777777" w:rsidR="00C238A2" w:rsidRPr="0053755B" w:rsidRDefault="00C238A2" w:rsidP="00C238A2">
      <w:pPr>
        <w:spacing w:after="0" w:line="240" w:lineRule="auto"/>
        <w:rPr>
          <w:rFonts w:ascii="Times New Roman" w:eastAsia="Times New Roman" w:hAnsi="Times New Roman" w:cs="Times New Roman"/>
        </w:rPr>
      </w:pPr>
    </w:p>
    <w:p w14:paraId="7BDE8CB2"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Kepenų funkcijos sutrikimas</w:t>
      </w:r>
    </w:p>
    <w:p w14:paraId="23C88113" w14:textId="23A5436A"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Vidutinis kvetiapino plazminis klirensas kepenų </w:t>
      </w:r>
      <w:r w:rsidRPr="0053755B">
        <w:rPr>
          <w:rFonts w:ascii="Times New Roman" w:eastAsia="Calibri" w:hAnsi="Times New Roman" w:cs="Times New Roman"/>
        </w:rPr>
        <w:t>funkcijos sutrikimu</w:t>
      </w:r>
      <w:r w:rsidRPr="0053755B">
        <w:rPr>
          <w:rFonts w:ascii="Times New Roman" w:eastAsia="Times New Roman" w:hAnsi="Times New Roman" w:cs="Times New Roman"/>
        </w:rPr>
        <w:t xml:space="preserve"> (stabilia alkoholine ciroze) sergančių asmenų organizme būna maždaug 25</w:t>
      </w:r>
      <w:r w:rsidR="00EE6A73">
        <w:rPr>
          <w:rFonts w:ascii="Times New Roman" w:eastAsia="Times New Roman" w:hAnsi="Times New Roman" w:cs="Times New Roman"/>
        </w:rPr>
        <w:t> </w:t>
      </w:r>
      <w:r w:rsidRPr="0053755B">
        <w:rPr>
          <w:rFonts w:ascii="Times New Roman" w:eastAsia="Times New Roman" w:hAnsi="Times New Roman" w:cs="Times New Roman"/>
        </w:rPr>
        <w:t>% mažesnis. Didelė kvetiapino dalis metabolizuojama kepenyse, todėl kepenų nepakankamumu sergančių pacientų plazmoje turėtų susidaryti didesnė šio vaistinio preparato koncentracija. Jiems gali tekti koreguoti dozę (žr. 4.2 skyrių).</w:t>
      </w:r>
    </w:p>
    <w:p w14:paraId="5E0C8BD8" w14:textId="77777777" w:rsidR="00C238A2" w:rsidRPr="0053755B" w:rsidRDefault="00C238A2" w:rsidP="00C238A2">
      <w:pPr>
        <w:spacing w:after="0" w:line="240" w:lineRule="auto"/>
        <w:rPr>
          <w:rFonts w:ascii="Times New Roman" w:eastAsia="Times New Roman" w:hAnsi="Times New Roman" w:cs="Times New Roman"/>
        </w:rPr>
      </w:pPr>
    </w:p>
    <w:p w14:paraId="225DC46C"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Vaikų populiacija</w:t>
      </w:r>
    </w:p>
    <w:p w14:paraId="02452CBE" w14:textId="0588A2A5"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Farmakokinetikos duomenys gauti tiriant 9 vaikus (10</w:t>
      </w:r>
      <w:r w:rsidRPr="0053755B">
        <w:rPr>
          <w:rFonts w:ascii="Times New Roman" w:eastAsia="Times New Roman" w:hAnsi="Times New Roman" w:cs="Times New Roman"/>
        </w:rPr>
        <w:noBreakHyphen/>
        <w:t xml:space="preserve">12 metų amžiaus) ir 12 paauglių, kurie nuolat vartojo po 400 mg kvetiapino 2 kartus per parą. Esant pusiausvyrinei būklei, pagal dozę koreguota nepakitusio kvetiapino koncentracija </w:t>
      </w:r>
      <w:r w:rsidRPr="0053755B">
        <w:rPr>
          <w:rFonts w:ascii="Times New Roman" w:eastAsia="Times New Roman" w:hAnsi="Times New Roman" w:cs="Times New Roman"/>
          <w:bCs/>
        </w:rPr>
        <w:t>10</w:t>
      </w:r>
      <w:r w:rsidRPr="0053755B">
        <w:rPr>
          <w:rFonts w:ascii="Times New Roman" w:eastAsia="Times New Roman" w:hAnsi="Times New Roman" w:cs="Times New Roman"/>
          <w:bCs/>
        </w:rPr>
        <w:noBreakHyphen/>
        <w:t>17 metų v</w:t>
      </w:r>
      <w:r w:rsidRPr="0053755B">
        <w:rPr>
          <w:rFonts w:ascii="Times New Roman" w:eastAsia="Times New Roman" w:hAnsi="Times New Roman" w:cs="Times New Roman"/>
        </w:rPr>
        <w:t xml:space="preserve">aikų ir paauglių plazmoje paprastai būdavo panaši kaip suaugusiųjų, o </w:t>
      </w:r>
      <w:r w:rsidRPr="0053755B">
        <w:rPr>
          <w:rFonts w:ascii="Times New Roman" w:eastAsia="Times New Roman" w:hAnsi="Times New Roman" w:cs="Times New Roman"/>
          <w:i/>
        </w:rPr>
        <w:t>C</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xml:space="preserve"> vaikams buvo ties viršutine suaugusiems nustatyto diapazono riba. Aktyvaus metabolito norkvetiapino </w:t>
      </w:r>
      <w:r w:rsidRPr="0053755B">
        <w:rPr>
          <w:rFonts w:ascii="Times New Roman" w:eastAsia="Times New Roman" w:hAnsi="Times New Roman" w:cs="Times New Roman"/>
          <w:i/>
        </w:rPr>
        <w:t>AUC</w:t>
      </w:r>
      <w:r w:rsidRPr="0053755B">
        <w:rPr>
          <w:rFonts w:ascii="Times New Roman" w:eastAsia="Times New Roman" w:hAnsi="Times New Roman" w:cs="Times New Roman"/>
        </w:rPr>
        <w:t xml:space="preserve"> 10</w:t>
      </w:r>
      <w:r w:rsidRPr="0053755B">
        <w:rPr>
          <w:rFonts w:ascii="Times New Roman" w:eastAsia="Times New Roman" w:hAnsi="Times New Roman" w:cs="Times New Roman"/>
        </w:rPr>
        <w:noBreakHyphen/>
        <w:t>12 metų vaikų plazmoje buvo didesnis negu suaugusiųjų 62</w:t>
      </w:r>
      <w:r w:rsidR="00C61651">
        <w:rPr>
          <w:rFonts w:ascii="Times New Roman" w:eastAsia="Times New Roman" w:hAnsi="Times New Roman" w:cs="Times New Roman"/>
        </w:rPr>
        <w:t> </w:t>
      </w:r>
      <w:r w:rsidRPr="0053755B">
        <w:rPr>
          <w:rFonts w:ascii="Times New Roman" w:eastAsia="Times New Roman" w:hAnsi="Times New Roman" w:cs="Times New Roman"/>
        </w:rPr>
        <w:t xml:space="preserve">%, </w:t>
      </w:r>
      <w:r w:rsidRPr="0053755B">
        <w:rPr>
          <w:rFonts w:ascii="Times New Roman" w:eastAsia="Times New Roman" w:hAnsi="Times New Roman" w:cs="Times New Roman"/>
          <w:i/>
        </w:rPr>
        <w:t>C</w:t>
      </w:r>
      <w:r w:rsidRPr="0053755B">
        <w:rPr>
          <w:rFonts w:ascii="Times New Roman" w:eastAsia="Times New Roman" w:hAnsi="Times New Roman" w:cs="Times New Roman"/>
          <w:i/>
          <w:vertAlign w:val="subscript"/>
        </w:rPr>
        <w:t>max</w:t>
      </w:r>
      <w:r w:rsidRPr="0053755B">
        <w:rPr>
          <w:rFonts w:ascii="Times New Roman" w:eastAsia="Times New Roman" w:hAnsi="Times New Roman" w:cs="Times New Roman"/>
        </w:rPr>
        <w:t xml:space="preserve"> – 49</w:t>
      </w:r>
      <w:r w:rsidR="00C61651">
        <w:rPr>
          <w:rFonts w:ascii="Times New Roman" w:eastAsia="Times New Roman" w:hAnsi="Times New Roman" w:cs="Times New Roman"/>
        </w:rPr>
        <w:t> </w:t>
      </w:r>
      <w:r w:rsidRPr="0053755B">
        <w:rPr>
          <w:rFonts w:ascii="Times New Roman" w:eastAsia="Times New Roman" w:hAnsi="Times New Roman" w:cs="Times New Roman"/>
        </w:rPr>
        <w:t>%, 13</w:t>
      </w:r>
      <w:r w:rsidRPr="0053755B">
        <w:rPr>
          <w:rFonts w:ascii="Times New Roman" w:eastAsia="Times New Roman" w:hAnsi="Times New Roman" w:cs="Times New Roman"/>
        </w:rPr>
        <w:noBreakHyphen/>
        <w:t>17 metų paauglių – atitinkamai 28</w:t>
      </w:r>
      <w:r w:rsidR="00C61651">
        <w:rPr>
          <w:rFonts w:ascii="Times New Roman" w:eastAsia="Times New Roman" w:hAnsi="Times New Roman" w:cs="Times New Roman"/>
        </w:rPr>
        <w:t> </w:t>
      </w:r>
      <w:r w:rsidRPr="0053755B">
        <w:rPr>
          <w:rFonts w:ascii="Times New Roman" w:eastAsia="Times New Roman" w:hAnsi="Times New Roman" w:cs="Times New Roman"/>
        </w:rPr>
        <w:t>% ir 14</w:t>
      </w:r>
      <w:r w:rsidR="00C61651">
        <w:rPr>
          <w:rFonts w:ascii="Times New Roman" w:eastAsia="Times New Roman" w:hAnsi="Times New Roman" w:cs="Times New Roman"/>
        </w:rPr>
        <w:t> </w:t>
      </w:r>
      <w:r w:rsidRPr="0053755B">
        <w:rPr>
          <w:rFonts w:ascii="Times New Roman" w:eastAsia="Times New Roman" w:hAnsi="Times New Roman" w:cs="Times New Roman"/>
        </w:rPr>
        <w:t>%.</w:t>
      </w:r>
    </w:p>
    <w:p w14:paraId="32D22FC5" w14:textId="77777777" w:rsidR="00C238A2" w:rsidRPr="0053755B" w:rsidRDefault="00C238A2" w:rsidP="00C238A2">
      <w:pPr>
        <w:spacing w:after="0" w:line="240" w:lineRule="auto"/>
        <w:rPr>
          <w:rFonts w:ascii="Times New Roman" w:eastAsia="Times New Roman" w:hAnsi="Times New Roman" w:cs="Times New Roman"/>
        </w:rPr>
      </w:pPr>
    </w:p>
    <w:p w14:paraId="447F5BA1" w14:textId="77777777" w:rsidR="00C238A2" w:rsidRPr="0053755B" w:rsidRDefault="00C238A2" w:rsidP="00C238A2">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rPr>
        <w:t>Informacijos apie Quetiapine Accord pailginto atpalaidavimo tablečių farmakokinetiką vaikų ir paauglių organizme nėra.</w:t>
      </w:r>
    </w:p>
    <w:p w14:paraId="64EB0FC5" w14:textId="77777777" w:rsidR="00C238A2" w:rsidRPr="0053755B" w:rsidRDefault="00C238A2" w:rsidP="00C238A2">
      <w:pPr>
        <w:spacing w:after="0" w:line="240" w:lineRule="auto"/>
        <w:rPr>
          <w:rFonts w:ascii="Times New Roman" w:eastAsia="Times New Roman" w:hAnsi="Times New Roman" w:cs="Times New Roman"/>
        </w:rPr>
      </w:pPr>
    </w:p>
    <w:p w14:paraId="28C8E211" w14:textId="77777777" w:rsidR="00C238A2" w:rsidRPr="0053755B" w:rsidRDefault="00C238A2" w:rsidP="00C238A2">
      <w:pPr>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4"/>
      <w:bookmarkStart w:id="35" w:name="_Toc129243239"/>
      <w:r w:rsidRPr="0053755B">
        <w:rPr>
          <w:rFonts w:ascii="Times New Roman" w:eastAsia="Times New Roman" w:hAnsi="Times New Roman" w:cs="Times New Roman"/>
          <w:b/>
          <w:kern w:val="28"/>
        </w:rPr>
        <w:t>5.3</w:t>
      </w:r>
      <w:r w:rsidRPr="0053755B">
        <w:rPr>
          <w:rFonts w:ascii="Times New Roman" w:eastAsia="Times New Roman" w:hAnsi="Times New Roman" w:cs="Times New Roman"/>
          <w:b/>
          <w:kern w:val="28"/>
        </w:rPr>
        <w:tab/>
        <w:t>Ikiklinikinių saugumo tyrimų duomenys</w:t>
      </w:r>
      <w:bookmarkEnd w:id="34"/>
      <w:bookmarkEnd w:id="35"/>
    </w:p>
    <w:p w14:paraId="3D95766D" w14:textId="77777777" w:rsidR="00C238A2" w:rsidRPr="0053755B" w:rsidRDefault="00C238A2" w:rsidP="00C238A2">
      <w:pPr>
        <w:spacing w:after="0" w:line="240" w:lineRule="auto"/>
        <w:rPr>
          <w:rFonts w:ascii="Times New Roman" w:eastAsia="Times New Roman" w:hAnsi="Times New Roman" w:cs="Times New Roman"/>
        </w:rPr>
      </w:pPr>
    </w:p>
    <w:p w14:paraId="29ECFBA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Eilė genotoksiškumo tyrimų </w:t>
      </w:r>
      <w:r w:rsidRPr="0053755B">
        <w:rPr>
          <w:rFonts w:ascii="Times New Roman" w:eastAsia="Times New Roman" w:hAnsi="Times New Roman" w:cs="Times New Roman"/>
          <w:i/>
          <w:iCs/>
        </w:rPr>
        <w:t>in vitro</w:t>
      </w:r>
      <w:r w:rsidRPr="0053755B">
        <w:rPr>
          <w:rFonts w:ascii="Times New Roman" w:eastAsia="Times New Roman" w:hAnsi="Times New Roman" w:cs="Times New Roman"/>
        </w:rPr>
        <w:t xml:space="preserve"> ir </w:t>
      </w:r>
      <w:r w:rsidRPr="0053755B">
        <w:rPr>
          <w:rFonts w:ascii="Times New Roman" w:eastAsia="Times New Roman" w:hAnsi="Times New Roman" w:cs="Times New Roman"/>
          <w:i/>
          <w:iCs/>
        </w:rPr>
        <w:t>in vivo</w:t>
      </w:r>
      <w:r w:rsidRPr="0053755B">
        <w:rPr>
          <w:rFonts w:ascii="Times New Roman" w:eastAsia="Times New Roman" w:hAnsi="Times New Roman" w:cs="Times New Roman"/>
        </w:rPr>
        <w:t xml:space="preserve"> genotoksiškumo neparodė. Esant kliniškai reikšmingai ekspozicijai, laboratoriniams gyvūnams rasta šių ilgalaikiais klinikiniais tyrimais nepatvirtintų nukrypimų: pigmento sankaupos skydliaukėje (žiurkėms); skydliaukės folikulinių ląstelių hipertrofija, sumažėjusi T</w:t>
      </w:r>
      <w:r w:rsidRPr="0053755B">
        <w:rPr>
          <w:rFonts w:ascii="Times New Roman" w:eastAsia="Times New Roman" w:hAnsi="Times New Roman" w:cs="Times New Roman"/>
          <w:vertAlign w:val="subscript"/>
        </w:rPr>
        <w:t>3</w:t>
      </w:r>
      <w:r w:rsidRPr="0053755B">
        <w:rPr>
          <w:rFonts w:ascii="Times New Roman" w:eastAsia="Times New Roman" w:hAnsi="Times New Roman" w:cs="Times New Roman"/>
        </w:rPr>
        <w:t xml:space="preserve"> koncentracija plazmoje, sumažėjusi hemoglobino koncentracija bei sumažėjęs eritrocitų ir leukocitų skaičius, lęšių drumstis ir katarakta (šunims) (Dėl kataraktos ar lęšiuko drumsties žr.5.1).</w:t>
      </w:r>
    </w:p>
    <w:p w14:paraId="03801203" w14:textId="77777777" w:rsidR="00C238A2" w:rsidRPr="0053755B" w:rsidRDefault="00C238A2" w:rsidP="00C238A2">
      <w:pPr>
        <w:spacing w:after="0" w:line="240" w:lineRule="auto"/>
        <w:rPr>
          <w:rFonts w:ascii="Times New Roman" w:eastAsia="Times New Roman" w:hAnsi="Times New Roman" w:cs="Times New Roman"/>
        </w:rPr>
      </w:pPr>
    </w:p>
    <w:p w14:paraId="633FC1B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Vaisiaus embriotoksiškumo tyrimo metu triušiams padidėjo vaisiaus riešo/čiurnos iškrypimo dažnis. Tai nustatyta esant akivaizdžiam poveikiui motinoms (pvz., sumažėjusiam svorio prieaugiui), kai jų ekspozicija buvo panaši kaip didžiausią terapinę dozę vartojantiems žmonėms arba šiek tiek už ją didesnė. Šio pastebėjimo reikšmė žmonėms nežinoma.</w:t>
      </w:r>
    </w:p>
    <w:p w14:paraId="1FF7BEBC" w14:textId="77777777" w:rsidR="00C238A2" w:rsidRPr="0053755B" w:rsidRDefault="00C238A2" w:rsidP="00C238A2">
      <w:pPr>
        <w:spacing w:after="0" w:line="240" w:lineRule="auto"/>
        <w:rPr>
          <w:rFonts w:ascii="Times New Roman" w:eastAsia="Times New Roman" w:hAnsi="Times New Roman" w:cs="Times New Roman"/>
        </w:rPr>
      </w:pPr>
    </w:p>
    <w:p w14:paraId="7E5CF4A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Žiurkių vaisingumo tyrime pastebėtas ribinis patinų vaisingumo sumažėjimas ir pseudo nėštumas, užsitęsę susilaikymo periodai, pailgėjęs lytinis aktas ir sumažėjęs apvaisinimo dažnis. Šis poveikis susijęs su padidėjusiu prolaktino kiekiu ir tiesioginės sąsajos su žmonėmis neturi dėl rūšių skirtumo kontroliuojant hormoninį reprodukcijos procesą</w:t>
      </w:r>
    </w:p>
    <w:p w14:paraId="4F23B4DD" w14:textId="77777777" w:rsidR="00C238A2" w:rsidRPr="0053755B" w:rsidRDefault="00C238A2" w:rsidP="00C238A2">
      <w:pPr>
        <w:spacing w:after="0" w:line="240" w:lineRule="auto"/>
        <w:rPr>
          <w:rFonts w:ascii="Times New Roman" w:eastAsia="Times New Roman" w:hAnsi="Times New Roman" w:cs="Times New Roman"/>
        </w:rPr>
      </w:pPr>
    </w:p>
    <w:p w14:paraId="27DE73A7"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Times New Roman"/>
          <w:b/>
        </w:rPr>
      </w:pPr>
      <w:bookmarkStart w:id="36" w:name="_Toc129243115"/>
      <w:bookmarkStart w:id="37" w:name="_Toc129243240"/>
    </w:p>
    <w:p w14:paraId="1C07A0B1"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Times New Roman"/>
          <w:b/>
        </w:rPr>
      </w:pPr>
      <w:r w:rsidRPr="0053755B">
        <w:rPr>
          <w:rFonts w:ascii="Times New Roman" w:eastAsia="Times New Roman" w:hAnsi="Times New Roman" w:cs="Times New Roman"/>
          <w:b/>
        </w:rPr>
        <w:t>6.</w:t>
      </w:r>
      <w:r w:rsidRPr="0053755B">
        <w:rPr>
          <w:rFonts w:ascii="Times New Roman" w:eastAsia="Times New Roman" w:hAnsi="Times New Roman" w:cs="Times New Roman"/>
          <w:b/>
        </w:rPr>
        <w:tab/>
        <w:t>FARMACINĖ INFORMACIJA</w:t>
      </w:r>
      <w:bookmarkEnd w:id="36"/>
      <w:bookmarkEnd w:id="37"/>
    </w:p>
    <w:p w14:paraId="6BAC63AA" w14:textId="77777777" w:rsidR="00C238A2" w:rsidRPr="0053755B" w:rsidRDefault="00C238A2" w:rsidP="00C238A2">
      <w:pPr>
        <w:spacing w:after="0" w:line="240" w:lineRule="auto"/>
        <w:rPr>
          <w:rFonts w:ascii="Times New Roman" w:eastAsia="Times New Roman" w:hAnsi="Times New Roman" w:cs="Times New Roman"/>
        </w:rPr>
      </w:pPr>
    </w:p>
    <w:p w14:paraId="4F7867E5" w14:textId="77777777" w:rsidR="00C238A2" w:rsidRPr="0053755B" w:rsidRDefault="00C238A2" w:rsidP="00C238A2">
      <w:pPr>
        <w:spacing w:after="0" w:line="240" w:lineRule="auto"/>
        <w:ind w:left="540" w:hanging="540"/>
        <w:rPr>
          <w:rFonts w:ascii="Times New Roman" w:eastAsia="Times New Roman" w:hAnsi="Times New Roman" w:cs="Times New Roman"/>
          <w:b/>
        </w:rPr>
      </w:pPr>
      <w:bookmarkStart w:id="38" w:name="_Toc129243116"/>
      <w:bookmarkStart w:id="39" w:name="_Toc129243241"/>
      <w:r w:rsidRPr="0053755B">
        <w:rPr>
          <w:rFonts w:ascii="Times New Roman" w:eastAsia="Times New Roman" w:hAnsi="Times New Roman" w:cs="Times New Roman"/>
          <w:b/>
        </w:rPr>
        <w:t>6.1</w:t>
      </w:r>
      <w:r w:rsidRPr="0053755B">
        <w:rPr>
          <w:rFonts w:ascii="Times New Roman" w:eastAsia="Times New Roman" w:hAnsi="Times New Roman" w:cs="Times New Roman"/>
          <w:b/>
        </w:rPr>
        <w:tab/>
        <w:t>Pagalbinių medžiagų sąrašas</w:t>
      </w:r>
      <w:bookmarkEnd w:id="38"/>
      <w:bookmarkEnd w:id="39"/>
    </w:p>
    <w:p w14:paraId="59368ED6" w14:textId="77777777" w:rsidR="00C238A2" w:rsidRPr="0053755B" w:rsidRDefault="00C238A2" w:rsidP="00C238A2">
      <w:pPr>
        <w:spacing w:after="0" w:line="240" w:lineRule="auto"/>
        <w:rPr>
          <w:rFonts w:ascii="Times New Roman" w:eastAsia="Times New Roman" w:hAnsi="Times New Roman" w:cs="Times New Roman"/>
        </w:rPr>
      </w:pPr>
    </w:p>
    <w:p w14:paraId="1D128EFF"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Tabletės branduolys</w:t>
      </w:r>
    </w:p>
    <w:p w14:paraId="6C048BA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Laktozė monohidratas</w:t>
      </w:r>
    </w:p>
    <w:p w14:paraId="056E564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Hipromeliozė</w:t>
      </w:r>
    </w:p>
    <w:p w14:paraId="74F13FC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Natrio chloridas</w:t>
      </w:r>
    </w:p>
    <w:p w14:paraId="6629A36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Povidonas K-30</w:t>
      </w:r>
    </w:p>
    <w:p w14:paraId="666E2059" w14:textId="5D8AA81D"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Talkas</w:t>
      </w:r>
      <w:r w:rsidR="0066220B">
        <w:rPr>
          <w:rFonts w:ascii="Times New Roman" w:eastAsia="Times New Roman" w:hAnsi="Times New Roman" w:cs="Times New Roman"/>
        </w:rPr>
        <w:t xml:space="preserve"> </w:t>
      </w:r>
      <w:r w:rsidR="0066220B" w:rsidRPr="0066220B">
        <w:rPr>
          <w:rFonts w:ascii="Times New Roman" w:eastAsia="Times New Roman" w:hAnsi="Times New Roman" w:cs="Times New Roman"/>
        </w:rPr>
        <w:t>(E553b)</w:t>
      </w:r>
    </w:p>
    <w:p w14:paraId="29DBDB3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Magnio stearatas </w:t>
      </w:r>
    </w:p>
    <w:p w14:paraId="727486A4" w14:textId="77777777" w:rsidR="00C238A2" w:rsidRPr="0053755B" w:rsidRDefault="00C238A2" w:rsidP="00C238A2">
      <w:pPr>
        <w:spacing w:after="0" w:line="240" w:lineRule="auto"/>
        <w:rPr>
          <w:rFonts w:ascii="Times New Roman" w:eastAsia="Times New Roman" w:hAnsi="Times New Roman" w:cs="Times New Roman"/>
        </w:rPr>
      </w:pPr>
    </w:p>
    <w:p w14:paraId="7B5E4958"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Tabletės plėvelė</w:t>
      </w:r>
    </w:p>
    <w:p w14:paraId="6B30BA44" w14:textId="77777777" w:rsidR="00C238A2" w:rsidRPr="0053755B" w:rsidRDefault="00C238A2" w:rsidP="00C238A2">
      <w:pPr>
        <w:spacing w:after="0" w:line="240" w:lineRule="auto"/>
        <w:rPr>
          <w:rFonts w:ascii="Times New Roman" w:eastAsia="Times New Roman" w:hAnsi="Times New Roman" w:cs="Times New Roman"/>
        </w:rPr>
      </w:pPr>
    </w:p>
    <w:p w14:paraId="4766A1F0" w14:textId="77777777"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Cs/>
          <w:i/>
          <w:iCs/>
          <w:u w:val="single"/>
        </w:rPr>
        <w:t>200 mg</w:t>
      </w:r>
    </w:p>
    <w:p w14:paraId="475F48E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Geltonasis Opadry (03B52117), kurio sudėtyje yra:</w:t>
      </w:r>
    </w:p>
    <w:p w14:paraId="2D7DBD0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Hipromeliozė 6 cP (E464)</w:t>
      </w:r>
    </w:p>
    <w:p w14:paraId="4BC8DAC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Titano dioksidas (E171)</w:t>
      </w:r>
    </w:p>
    <w:p w14:paraId="737EEBF2" w14:textId="0298A2AD"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Makrogolis 400 (</w:t>
      </w:r>
      <w:r w:rsidR="0066220B" w:rsidRPr="0066220B">
        <w:rPr>
          <w:rFonts w:ascii="Times New Roman" w:eastAsia="Times New Roman" w:hAnsi="Times New Roman" w:cs="Times New Roman"/>
        </w:rPr>
        <w:t>E1521</w:t>
      </w:r>
      <w:r w:rsidRPr="0053755B">
        <w:rPr>
          <w:rFonts w:ascii="Times New Roman" w:eastAsia="Times New Roman" w:hAnsi="Times New Roman" w:cs="Times New Roman"/>
        </w:rPr>
        <w:t>)</w:t>
      </w:r>
    </w:p>
    <w:p w14:paraId="672E9E5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Geltonasis geležies oksidas (E172) </w:t>
      </w:r>
    </w:p>
    <w:p w14:paraId="027C8FED" w14:textId="77777777" w:rsidR="00C238A2" w:rsidRPr="0053755B" w:rsidRDefault="00C238A2" w:rsidP="00C238A2">
      <w:pPr>
        <w:spacing w:after="0" w:line="240" w:lineRule="auto"/>
        <w:rPr>
          <w:rFonts w:ascii="Times New Roman" w:eastAsia="Times New Roman" w:hAnsi="Times New Roman" w:cs="Times New Roman"/>
          <w:highlight w:val="lightGray"/>
        </w:rPr>
      </w:pPr>
    </w:p>
    <w:p w14:paraId="7FAA2C4B" w14:textId="77777777" w:rsidR="00C238A2" w:rsidRPr="0053755B" w:rsidRDefault="00C238A2" w:rsidP="00C238A2">
      <w:pPr>
        <w:spacing w:after="0" w:line="240" w:lineRule="auto"/>
        <w:rPr>
          <w:rFonts w:ascii="Times New Roman" w:eastAsia="Times New Roman" w:hAnsi="Times New Roman" w:cs="Times New Roman"/>
          <w:bCs/>
          <w:i/>
          <w:iCs/>
          <w:highlight w:val="lightGray"/>
          <w:u w:val="single"/>
        </w:rPr>
      </w:pPr>
      <w:r w:rsidRPr="0053755B">
        <w:rPr>
          <w:rFonts w:ascii="Times New Roman" w:eastAsia="Times New Roman" w:hAnsi="Times New Roman" w:cs="Times New Roman"/>
          <w:bCs/>
          <w:i/>
          <w:iCs/>
          <w:highlight w:val="lightGray"/>
          <w:u w:val="single"/>
        </w:rPr>
        <w:t>300 mg</w:t>
      </w:r>
    </w:p>
    <w:p w14:paraId="3E72381A"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Geltonasis Opadry (03B82929), kurio sudėtyje yra:</w:t>
      </w:r>
    </w:p>
    <w:p w14:paraId="3EDF1BC8"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Hipromeliozė 6 cP (E464)</w:t>
      </w:r>
    </w:p>
    <w:p w14:paraId="1039956F"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Titano dioksidas (E171)</w:t>
      </w:r>
    </w:p>
    <w:p w14:paraId="0C268BA2" w14:textId="34A57228"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Makrogolis 400 (</w:t>
      </w:r>
      <w:r w:rsidR="0066220B" w:rsidRPr="0066220B">
        <w:rPr>
          <w:rFonts w:ascii="Times New Roman" w:eastAsia="Times New Roman" w:hAnsi="Times New Roman" w:cs="Times New Roman"/>
          <w:highlight w:val="lightGray"/>
        </w:rPr>
        <w:t>E1521</w:t>
      </w:r>
      <w:r w:rsidRPr="0053755B">
        <w:rPr>
          <w:rFonts w:ascii="Times New Roman" w:eastAsia="Times New Roman" w:hAnsi="Times New Roman" w:cs="Times New Roman"/>
          <w:highlight w:val="lightGray"/>
        </w:rPr>
        <w:t>)</w:t>
      </w:r>
    </w:p>
    <w:p w14:paraId="3DC78431"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 xml:space="preserve">Geltonasis geležies oksidas (E172) </w:t>
      </w:r>
    </w:p>
    <w:p w14:paraId="2A272A70" w14:textId="77777777" w:rsidR="00C238A2" w:rsidRPr="0053755B" w:rsidRDefault="00C238A2" w:rsidP="00C238A2">
      <w:pPr>
        <w:spacing w:after="0" w:line="240" w:lineRule="auto"/>
        <w:rPr>
          <w:rFonts w:ascii="Times New Roman" w:eastAsia="Times New Roman" w:hAnsi="Times New Roman" w:cs="Times New Roman"/>
          <w:highlight w:val="lightGray"/>
        </w:rPr>
      </w:pPr>
    </w:p>
    <w:p w14:paraId="3B93CDF9" w14:textId="77777777" w:rsidR="00C238A2" w:rsidRPr="0053755B" w:rsidRDefault="00C238A2" w:rsidP="00C238A2">
      <w:pPr>
        <w:spacing w:after="0" w:line="240" w:lineRule="auto"/>
        <w:rPr>
          <w:rFonts w:ascii="Times New Roman" w:eastAsia="Times New Roman" w:hAnsi="Times New Roman" w:cs="Times New Roman"/>
          <w:bCs/>
          <w:i/>
          <w:iCs/>
          <w:highlight w:val="lightGray"/>
          <w:u w:val="single"/>
        </w:rPr>
      </w:pPr>
      <w:r w:rsidRPr="0053755B">
        <w:rPr>
          <w:rFonts w:ascii="Times New Roman" w:eastAsia="Times New Roman" w:hAnsi="Times New Roman" w:cs="Times New Roman"/>
          <w:bCs/>
          <w:i/>
          <w:iCs/>
          <w:highlight w:val="lightGray"/>
          <w:u w:val="single"/>
        </w:rPr>
        <w:t>400 mg</w:t>
      </w:r>
    </w:p>
    <w:p w14:paraId="3051A7A5"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Baltasis Opadry (03B58900), kurio sudėtyje yra:</w:t>
      </w:r>
    </w:p>
    <w:p w14:paraId="479924C8"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Hipromeliozė 6 cP (E464)</w:t>
      </w:r>
    </w:p>
    <w:p w14:paraId="5924DD34"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Titano dioksidas (E171)</w:t>
      </w:r>
    </w:p>
    <w:p w14:paraId="7646F7D8" w14:textId="4A1941EC"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Makrogolis 400 (</w:t>
      </w:r>
      <w:r w:rsidR="0066220B" w:rsidRPr="0066220B">
        <w:rPr>
          <w:rFonts w:ascii="Times New Roman" w:eastAsia="Times New Roman" w:hAnsi="Times New Roman" w:cs="Times New Roman"/>
          <w:highlight w:val="lightGray"/>
        </w:rPr>
        <w:t>E1521</w:t>
      </w:r>
      <w:r w:rsidRPr="0053755B">
        <w:rPr>
          <w:rFonts w:ascii="Times New Roman" w:eastAsia="Times New Roman" w:hAnsi="Times New Roman" w:cs="Times New Roman"/>
          <w:highlight w:val="lightGray"/>
        </w:rPr>
        <w:t>)</w:t>
      </w:r>
    </w:p>
    <w:p w14:paraId="1B9EFF26" w14:textId="77777777" w:rsidR="00C238A2" w:rsidRPr="0053755B" w:rsidRDefault="00C238A2" w:rsidP="00C238A2">
      <w:pPr>
        <w:spacing w:after="0" w:line="240" w:lineRule="auto"/>
        <w:rPr>
          <w:rFonts w:ascii="Times New Roman" w:eastAsia="Times New Roman" w:hAnsi="Times New Roman" w:cs="Times New Roman"/>
        </w:rPr>
      </w:pPr>
    </w:p>
    <w:p w14:paraId="3DAF1B03" w14:textId="77777777" w:rsidR="00C238A2" w:rsidRPr="0053755B" w:rsidRDefault="00C238A2" w:rsidP="00C238A2">
      <w:pPr>
        <w:spacing w:after="0" w:line="240" w:lineRule="auto"/>
        <w:ind w:left="540" w:hanging="540"/>
        <w:rPr>
          <w:rFonts w:ascii="Times New Roman" w:eastAsia="Times New Roman" w:hAnsi="Times New Roman" w:cs="Times New Roman"/>
          <w:b/>
        </w:rPr>
      </w:pPr>
      <w:bookmarkStart w:id="40" w:name="_Toc129243117"/>
      <w:bookmarkStart w:id="41" w:name="_Toc129243242"/>
      <w:r w:rsidRPr="0053755B">
        <w:rPr>
          <w:rFonts w:ascii="Times New Roman" w:eastAsia="Times New Roman" w:hAnsi="Times New Roman" w:cs="Times New Roman"/>
          <w:b/>
        </w:rPr>
        <w:t>6.2</w:t>
      </w:r>
      <w:r w:rsidRPr="0053755B">
        <w:rPr>
          <w:rFonts w:ascii="Times New Roman" w:eastAsia="Times New Roman" w:hAnsi="Times New Roman" w:cs="Times New Roman"/>
          <w:b/>
        </w:rPr>
        <w:tab/>
        <w:t>Nesuderinamumas</w:t>
      </w:r>
      <w:bookmarkEnd w:id="40"/>
      <w:bookmarkEnd w:id="41"/>
    </w:p>
    <w:p w14:paraId="01AC2380" w14:textId="77777777" w:rsidR="00C238A2" w:rsidRPr="0053755B" w:rsidRDefault="00C238A2" w:rsidP="00C238A2">
      <w:pPr>
        <w:spacing w:after="0" w:line="240" w:lineRule="auto"/>
        <w:rPr>
          <w:rFonts w:ascii="Times New Roman" w:eastAsia="Times New Roman" w:hAnsi="Times New Roman" w:cs="Times New Roman"/>
        </w:rPr>
      </w:pPr>
    </w:p>
    <w:p w14:paraId="43DA9E1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Duomenys nebūtini.</w:t>
      </w:r>
    </w:p>
    <w:p w14:paraId="34EEF7B4" w14:textId="77777777" w:rsidR="00C238A2" w:rsidRPr="0053755B" w:rsidRDefault="00C238A2" w:rsidP="00C238A2">
      <w:pPr>
        <w:spacing w:after="0" w:line="240" w:lineRule="auto"/>
        <w:rPr>
          <w:rFonts w:ascii="Times New Roman" w:eastAsia="Times New Roman" w:hAnsi="Times New Roman" w:cs="Times New Roman"/>
        </w:rPr>
      </w:pPr>
    </w:p>
    <w:p w14:paraId="4EA172BB" w14:textId="77777777" w:rsidR="00C238A2" w:rsidRPr="0053755B" w:rsidRDefault="00C238A2" w:rsidP="00C238A2">
      <w:pPr>
        <w:spacing w:after="0" w:line="240" w:lineRule="auto"/>
        <w:ind w:left="540" w:hanging="540"/>
        <w:rPr>
          <w:rFonts w:ascii="Times New Roman" w:eastAsia="Times New Roman" w:hAnsi="Times New Roman" w:cs="Times New Roman"/>
          <w:b/>
        </w:rPr>
      </w:pPr>
      <w:bookmarkStart w:id="42" w:name="_Toc129243118"/>
      <w:bookmarkStart w:id="43" w:name="_Toc129243243"/>
      <w:r w:rsidRPr="0053755B">
        <w:rPr>
          <w:rFonts w:ascii="Times New Roman" w:eastAsia="Times New Roman" w:hAnsi="Times New Roman" w:cs="Times New Roman"/>
          <w:b/>
        </w:rPr>
        <w:t>6.3</w:t>
      </w:r>
      <w:r w:rsidRPr="0053755B">
        <w:rPr>
          <w:rFonts w:ascii="Times New Roman" w:eastAsia="Times New Roman" w:hAnsi="Times New Roman" w:cs="Times New Roman"/>
          <w:b/>
        </w:rPr>
        <w:tab/>
        <w:t>Tinkamumo laikas</w:t>
      </w:r>
      <w:bookmarkEnd w:id="42"/>
      <w:bookmarkEnd w:id="43"/>
    </w:p>
    <w:p w14:paraId="22BB4E92" w14:textId="77777777" w:rsidR="00C238A2" w:rsidRPr="0053755B" w:rsidRDefault="00C238A2" w:rsidP="00C238A2">
      <w:pPr>
        <w:spacing w:after="0" w:line="240" w:lineRule="auto"/>
        <w:rPr>
          <w:rFonts w:ascii="Times New Roman" w:eastAsia="Times New Roman" w:hAnsi="Times New Roman" w:cs="Times New Roman"/>
        </w:rPr>
      </w:pPr>
    </w:p>
    <w:p w14:paraId="65D455C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3</w:t>
      </w:r>
      <w:r w:rsidR="0010602A">
        <w:rPr>
          <w:rFonts w:ascii="Times New Roman" w:eastAsia="Times New Roman" w:hAnsi="Times New Roman" w:cs="Times New Roman"/>
        </w:rPr>
        <w:t>6</w:t>
      </w:r>
      <w:r w:rsidRPr="0053755B">
        <w:rPr>
          <w:rFonts w:ascii="Times New Roman" w:eastAsia="Times New Roman" w:hAnsi="Times New Roman" w:cs="Times New Roman"/>
        </w:rPr>
        <w:t> mėnesi</w:t>
      </w:r>
      <w:r w:rsidR="0010602A">
        <w:rPr>
          <w:rFonts w:ascii="Times New Roman" w:eastAsia="Times New Roman" w:hAnsi="Times New Roman" w:cs="Times New Roman"/>
        </w:rPr>
        <w:t>ai</w:t>
      </w:r>
    </w:p>
    <w:p w14:paraId="5AAD2056" w14:textId="77777777" w:rsidR="00C238A2" w:rsidRPr="0053755B" w:rsidRDefault="00C238A2" w:rsidP="00C238A2">
      <w:pPr>
        <w:spacing w:after="0" w:line="240" w:lineRule="auto"/>
        <w:rPr>
          <w:rFonts w:ascii="Times New Roman" w:eastAsia="Times New Roman" w:hAnsi="Times New Roman" w:cs="Times New Roman"/>
        </w:rPr>
      </w:pPr>
    </w:p>
    <w:p w14:paraId="3EBE6972" w14:textId="77777777" w:rsidR="00C238A2" w:rsidRPr="0053755B" w:rsidRDefault="00C238A2" w:rsidP="00C238A2">
      <w:pPr>
        <w:spacing w:after="0" w:line="240" w:lineRule="auto"/>
        <w:ind w:left="540" w:hanging="540"/>
        <w:rPr>
          <w:rFonts w:ascii="Times New Roman" w:eastAsia="Times New Roman" w:hAnsi="Times New Roman" w:cs="Times New Roman"/>
          <w:b/>
        </w:rPr>
      </w:pPr>
      <w:bookmarkStart w:id="44" w:name="_Toc129243119"/>
      <w:bookmarkStart w:id="45" w:name="_Toc129243244"/>
      <w:r w:rsidRPr="0053755B">
        <w:rPr>
          <w:rFonts w:ascii="Times New Roman" w:eastAsia="Times New Roman" w:hAnsi="Times New Roman" w:cs="Times New Roman"/>
          <w:b/>
        </w:rPr>
        <w:t>6.4</w:t>
      </w:r>
      <w:r w:rsidRPr="0053755B">
        <w:rPr>
          <w:rFonts w:ascii="Times New Roman" w:eastAsia="Times New Roman" w:hAnsi="Times New Roman" w:cs="Times New Roman"/>
          <w:b/>
        </w:rPr>
        <w:tab/>
        <w:t>Specialios laikymo sąlygos</w:t>
      </w:r>
      <w:bookmarkEnd w:id="44"/>
      <w:bookmarkEnd w:id="45"/>
    </w:p>
    <w:p w14:paraId="29E00AF7" w14:textId="77777777" w:rsidR="00C238A2" w:rsidRPr="0053755B" w:rsidRDefault="00C238A2" w:rsidP="00C238A2">
      <w:pPr>
        <w:spacing w:after="0" w:line="240" w:lineRule="auto"/>
        <w:rPr>
          <w:rFonts w:ascii="Times New Roman" w:eastAsia="Times New Roman" w:hAnsi="Times New Roman" w:cs="Times New Roman"/>
        </w:rPr>
      </w:pPr>
    </w:p>
    <w:p w14:paraId="1311635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Šiam vaistiniam preparatui specialių laikymo sąlygų nereikia.</w:t>
      </w:r>
    </w:p>
    <w:p w14:paraId="1D1C2678" w14:textId="77777777" w:rsidR="00C238A2" w:rsidRPr="0053755B" w:rsidRDefault="00C238A2" w:rsidP="00C238A2">
      <w:pPr>
        <w:spacing w:after="0" w:line="240" w:lineRule="auto"/>
        <w:rPr>
          <w:rFonts w:ascii="Times New Roman" w:eastAsia="Times New Roman" w:hAnsi="Times New Roman" w:cs="Times New Roman"/>
        </w:rPr>
      </w:pPr>
    </w:p>
    <w:p w14:paraId="5BFC8FBA" w14:textId="77777777" w:rsidR="00C238A2" w:rsidRPr="0053755B" w:rsidRDefault="00C238A2" w:rsidP="00B45FF6">
      <w:pPr>
        <w:keepNext/>
        <w:spacing w:after="0" w:line="240" w:lineRule="auto"/>
        <w:ind w:left="540" w:hanging="540"/>
        <w:rPr>
          <w:rFonts w:ascii="Times New Roman" w:eastAsia="Times New Roman" w:hAnsi="Times New Roman" w:cs="Times New Roman"/>
          <w:b/>
        </w:rPr>
      </w:pPr>
      <w:bookmarkStart w:id="46" w:name="_Toc129243120"/>
      <w:bookmarkStart w:id="47" w:name="_Toc129243245"/>
      <w:r w:rsidRPr="0053755B">
        <w:rPr>
          <w:rFonts w:ascii="Times New Roman" w:eastAsia="Times New Roman" w:hAnsi="Times New Roman" w:cs="Times New Roman"/>
          <w:b/>
        </w:rPr>
        <w:t>6.5</w:t>
      </w:r>
      <w:r w:rsidRPr="0053755B">
        <w:rPr>
          <w:rFonts w:ascii="Times New Roman" w:eastAsia="Times New Roman" w:hAnsi="Times New Roman" w:cs="Times New Roman"/>
          <w:b/>
        </w:rPr>
        <w:tab/>
        <w:t>Talpyklės pobūdis ir jos turinys</w:t>
      </w:r>
      <w:bookmarkEnd w:id="46"/>
      <w:bookmarkEnd w:id="47"/>
    </w:p>
    <w:p w14:paraId="0322AD03" w14:textId="77777777" w:rsidR="00C238A2" w:rsidRPr="0053755B" w:rsidRDefault="00C238A2" w:rsidP="00B45FF6">
      <w:pPr>
        <w:keepNext/>
        <w:spacing w:after="0" w:line="240" w:lineRule="auto"/>
        <w:rPr>
          <w:rFonts w:ascii="Times New Roman" w:eastAsia="Times New Roman" w:hAnsi="Times New Roman" w:cs="Times New Roman"/>
        </w:rPr>
      </w:pPr>
    </w:p>
    <w:p w14:paraId="645408C8" w14:textId="52C7795F" w:rsidR="00C238A2" w:rsidRPr="0053755B" w:rsidRDefault="00C238A2" w:rsidP="00B45FF6">
      <w:pPr>
        <w:keepNext/>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200 mg</w:t>
      </w:r>
      <w:r w:rsidRPr="0053755B">
        <w:rPr>
          <w:rFonts w:ascii="Times New Roman" w:eastAsia="Times New Roman" w:hAnsi="Times New Roman" w:cs="Times New Roman"/>
          <w:highlight w:val="lightGray"/>
        </w:rPr>
        <w:t>, 300 mg ir 400 mg</w:t>
      </w:r>
      <w:r w:rsidRPr="0053755B">
        <w:rPr>
          <w:rFonts w:ascii="Times New Roman" w:eastAsia="Times New Roman" w:hAnsi="Times New Roman" w:cs="Times New Roman"/>
        </w:rPr>
        <w:t xml:space="preserve"> pailginto atpalaidavimo tabletės tiekiamos PVC / PV</w:t>
      </w:r>
      <w:r w:rsidR="00FA7424">
        <w:rPr>
          <w:rFonts w:ascii="Times New Roman" w:eastAsia="Times New Roman" w:hAnsi="Times New Roman" w:cs="Times New Roman"/>
        </w:rPr>
        <w:t>D</w:t>
      </w:r>
      <w:r w:rsidRPr="0053755B">
        <w:rPr>
          <w:rFonts w:ascii="Times New Roman" w:eastAsia="Times New Roman" w:hAnsi="Times New Roman" w:cs="Times New Roman"/>
        </w:rPr>
        <w:t>C – aliuminio lizdinių plokštelių pakuotėse. Pakuotėse yra 10, 30, 50, 60 arba 100 tablečių.</w:t>
      </w:r>
    </w:p>
    <w:p w14:paraId="06E1BF72" w14:textId="77777777" w:rsidR="00C238A2" w:rsidRPr="0053755B" w:rsidRDefault="00C238A2" w:rsidP="00C238A2">
      <w:pPr>
        <w:spacing w:after="0" w:line="240" w:lineRule="auto"/>
        <w:rPr>
          <w:rFonts w:ascii="Times New Roman" w:eastAsia="Times New Roman" w:hAnsi="Times New Roman" w:cs="Times New Roman"/>
        </w:rPr>
      </w:pPr>
    </w:p>
    <w:p w14:paraId="1D7A3A4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Gali būti tiekiamos ne visų dydžių pakuotės.</w:t>
      </w:r>
    </w:p>
    <w:p w14:paraId="751A82AB" w14:textId="77777777" w:rsidR="00C238A2" w:rsidRPr="0053755B" w:rsidRDefault="00C238A2" w:rsidP="00C238A2">
      <w:pPr>
        <w:spacing w:after="0" w:line="240" w:lineRule="auto"/>
        <w:rPr>
          <w:rFonts w:ascii="Times New Roman" w:eastAsia="Times New Roman" w:hAnsi="Times New Roman" w:cs="Times New Roman"/>
        </w:rPr>
      </w:pPr>
    </w:p>
    <w:p w14:paraId="1513C1E6" w14:textId="77777777" w:rsidR="00C238A2" w:rsidRPr="0053755B" w:rsidRDefault="00C238A2" w:rsidP="00C238A2">
      <w:pPr>
        <w:spacing w:after="0" w:line="240" w:lineRule="auto"/>
        <w:ind w:left="540" w:hanging="540"/>
        <w:rPr>
          <w:rFonts w:ascii="Times New Roman" w:eastAsia="Times New Roman" w:hAnsi="Times New Roman" w:cs="Times New Roman"/>
          <w:b/>
        </w:rPr>
      </w:pPr>
      <w:bookmarkStart w:id="48" w:name="_Toc129243121"/>
      <w:bookmarkStart w:id="49" w:name="_Toc129243246"/>
      <w:r w:rsidRPr="0053755B">
        <w:rPr>
          <w:rFonts w:ascii="Times New Roman" w:eastAsia="Times New Roman" w:hAnsi="Times New Roman" w:cs="Times New Roman"/>
          <w:b/>
        </w:rPr>
        <w:t>6.6</w:t>
      </w:r>
      <w:r w:rsidRPr="0053755B">
        <w:rPr>
          <w:rFonts w:ascii="Times New Roman" w:eastAsia="Times New Roman" w:hAnsi="Times New Roman" w:cs="Times New Roman"/>
          <w:b/>
        </w:rPr>
        <w:tab/>
        <w:t xml:space="preserve">Specialūs reikalavimai atliekoms tvarkyti </w:t>
      </w:r>
      <w:r w:rsidRPr="0053755B">
        <w:rPr>
          <w:rFonts w:ascii="Times New Roman" w:eastAsia="Calibri" w:hAnsi="Times New Roman" w:cs="Geneva"/>
          <w:b/>
          <w:szCs w:val="24"/>
        </w:rPr>
        <w:t>ir vaistiniam preparatui ruošti</w:t>
      </w:r>
      <w:r w:rsidRPr="0053755B">
        <w:rPr>
          <w:rFonts w:ascii="Times New Roman" w:eastAsia="Times New Roman" w:hAnsi="Times New Roman" w:cs="Times New Roman"/>
          <w:b/>
        </w:rPr>
        <w:t xml:space="preserve"> </w:t>
      </w:r>
      <w:bookmarkEnd w:id="48"/>
      <w:bookmarkEnd w:id="49"/>
    </w:p>
    <w:p w14:paraId="32025E0F" w14:textId="77777777" w:rsidR="00C238A2" w:rsidRPr="0053755B" w:rsidRDefault="00C238A2" w:rsidP="00C238A2">
      <w:pPr>
        <w:spacing w:after="0" w:line="240" w:lineRule="auto"/>
        <w:rPr>
          <w:rFonts w:ascii="Times New Roman" w:eastAsia="Times New Roman" w:hAnsi="Times New Roman" w:cs="Times New Roman"/>
        </w:rPr>
      </w:pPr>
    </w:p>
    <w:p w14:paraId="1FDF468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Specialių reikalavimų </w:t>
      </w:r>
      <w:r w:rsidRPr="0053755B">
        <w:rPr>
          <w:rFonts w:ascii="Times New Roman" w:eastAsia="Times New Roman" w:hAnsi="Times New Roman" w:cs="Times New Roman"/>
          <w:szCs w:val="24"/>
        </w:rPr>
        <w:t xml:space="preserve">atliekoms tvarkyti </w:t>
      </w:r>
      <w:r w:rsidRPr="0053755B">
        <w:rPr>
          <w:rFonts w:ascii="Times New Roman" w:eastAsia="Times New Roman" w:hAnsi="Times New Roman" w:cs="Times New Roman"/>
        </w:rPr>
        <w:t>nėra.</w:t>
      </w:r>
    </w:p>
    <w:p w14:paraId="53A29F0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Nesuvartotą vaistinį preparatą ar atliekas reikia tvarkyti laikantis vietinių reikalavimų.</w:t>
      </w:r>
    </w:p>
    <w:p w14:paraId="20BAFF5F" w14:textId="77777777" w:rsidR="00C238A2" w:rsidRPr="0053755B" w:rsidRDefault="00C238A2" w:rsidP="00C238A2">
      <w:pPr>
        <w:spacing w:after="0" w:line="240" w:lineRule="auto"/>
        <w:rPr>
          <w:rFonts w:ascii="Times New Roman" w:eastAsia="Times New Roman" w:hAnsi="Times New Roman" w:cs="Times New Roman"/>
        </w:rPr>
      </w:pPr>
    </w:p>
    <w:p w14:paraId="40E3ABB7" w14:textId="77777777" w:rsidR="00C238A2" w:rsidRPr="0053755B" w:rsidRDefault="00C238A2" w:rsidP="00C238A2">
      <w:pPr>
        <w:spacing w:after="0" w:line="240" w:lineRule="auto"/>
        <w:rPr>
          <w:rFonts w:ascii="Times New Roman" w:eastAsia="Times New Roman" w:hAnsi="Times New Roman" w:cs="Times New Roman"/>
        </w:rPr>
      </w:pPr>
    </w:p>
    <w:p w14:paraId="793F5AE7" w14:textId="77777777" w:rsidR="00C238A2" w:rsidRPr="0053755B" w:rsidRDefault="00C238A2" w:rsidP="00C238A2">
      <w:pPr>
        <w:keepNext/>
        <w:keepLines/>
        <w:tabs>
          <w:tab w:val="left" w:pos="567"/>
        </w:tabs>
        <w:spacing w:after="0" w:line="240" w:lineRule="auto"/>
        <w:outlineLvl w:val="2"/>
        <w:rPr>
          <w:rFonts w:ascii="Times New Roman" w:eastAsia="Times New Roman" w:hAnsi="Times New Roman" w:cs="Times New Roman"/>
          <w:b/>
          <w:bCs/>
          <w:snapToGrid w:val="0"/>
        </w:rPr>
      </w:pPr>
      <w:bookmarkStart w:id="50" w:name="_Toc129243122"/>
      <w:bookmarkStart w:id="51" w:name="_Toc129243247"/>
      <w:r w:rsidRPr="0053755B">
        <w:rPr>
          <w:rFonts w:ascii="Times New Roman" w:eastAsia="Times New Roman" w:hAnsi="Times New Roman" w:cs="Times New Roman"/>
          <w:b/>
        </w:rPr>
        <w:t>7.</w:t>
      </w:r>
      <w:r w:rsidRPr="0053755B">
        <w:rPr>
          <w:rFonts w:ascii="Times New Roman" w:eastAsia="Times New Roman" w:hAnsi="Times New Roman" w:cs="Times New Roman"/>
          <w:b/>
        </w:rPr>
        <w:tab/>
      </w:r>
      <w:bookmarkEnd w:id="50"/>
      <w:bookmarkEnd w:id="51"/>
      <w:r w:rsidRPr="0053755B">
        <w:rPr>
          <w:rFonts w:ascii="Times New Roman" w:eastAsia="Times New Roman" w:hAnsi="Times New Roman" w:cs="Times New Roman"/>
          <w:b/>
          <w:bCs/>
          <w:snapToGrid w:val="0"/>
        </w:rPr>
        <w:t xml:space="preserve"> REGISTRUOTOJAS</w:t>
      </w:r>
    </w:p>
    <w:p w14:paraId="0E8F3E71" w14:textId="77777777" w:rsidR="00C238A2" w:rsidRPr="00B45FF6" w:rsidRDefault="00C238A2" w:rsidP="00B45FF6">
      <w:pPr>
        <w:spacing w:after="0" w:line="240" w:lineRule="auto"/>
        <w:rPr>
          <w:rFonts w:ascii="Times New Roman" w:hAnsi="Times New Roman"/>
        </w:rPr>
      </w:pPr>
    </w:p>
    <w:p w14:paraId="4BBB99E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Accord Healthcare B.V. </w:t>
      </w:r>
    </w:p>
    <w:p w14:paraId="770B7E3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Winthontlaan 200 </w:t>
      </w:r>
    </w:p>
    <w:p w14:paraId="0EF6F62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3526 KV Utrecht </w:t>
      </w:r>
    </w:p>
    <w:p w14:paraId="334D0F2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Nyderlandai</w:t>
      </w:r>
    </w:p>
    <w:p w14:paraId="2E4B29BB" w14:textId="77777777" w:rsidR="00C238A2" w:rsidRPr="0053755B" w:rsidRDefault="00C238A2" w:rsidP="00C238A2">
      <w:pPr>
        <w:spacing w:after="0" w:line="240" w:lineRule="auto"/>
        <w:rPr>
          <w:rFonts w:ascii="Times New Roman" w:eastAsia="Times New Roman" w:hAnsi="Times New Roman" w:cs="Times New Roman"/>
        </w:rPr>
      </w:pPr>
    </w:p>
    <w:p w14:paraId="148CA741" w14:textId="77777777" w:rsidR="00C238A2" w:rsidRPr="0053755B" w:rsidRDefault="00C238A2" w:rsidP="00C238A2">
      <w:pPr>
        <w:spacing w:after="0" w:line="240" w:lineRule="auto"/>
        <w:rPr>
          <w:rFonts w:ascii="Times New Roman" w:eastAsia="Times New Roman" w:hAnsi="Times New Roman" w:cs="Times New Roman"/>
        </w:rPr>
      </w:pPr>
    </w:p>
    <w:p w14:paraId="72F9248E" w14:textId="49880103" w:rsidR="00C238A2" w:rsidRPr="0053755B" w:rsidRDefault="00C238A2" w:rsidP="00C238A2">
      <w:pPr>
        <w:keepNext/>
        <w:keepLines/>
        <w:tabs>
          <w:tab w:val="left" w:pos="567"/>
        </w:tabs>
        <w:spacing w:after="0" w:line="240" w:lineRule="auto"/>
        <w:outlineLvl w:val="2"/>
        <w:rPr>
          <w:rFonts w:ascii="Times New Roman" w:eastAsia="Times New Roman" w:hAnsi="Times New Roman" w:cs="Times New Roman"/>
          <w:b/>
          <w:bCs/>
          <w:snapToGrid w:val="0"/>
        </w:rPr>
      </w:pPr>
      <w:bookmarkStart w:id="52" w:name="_Toc129243123"/>
      <w:bookmarkStart w:id="53" w:name="_Toc129243248"/>
      <w:r w:rsidRPr="0053755B">
        <w:rPr>
          <w:rFonts w:ascii="Times New Roman" w:eastAsia="Times New Roman" w:hAnsi="Times New Roman" w:cs="Times New Roman"/>
          <w:b/>
        </w:rPr>
        <w:t>8.</w:t>
      </w:r>
      <w:r w:rsidRPr="0053755B">
        <w:rPr>
          <w:rFonts w:ascii="Times New Roman" w:eastAsia="Times New Roman" w:hAnsi="Times New Roman" w:cs="Times New Roman"/>
          <w:b/>
        </w:rPr>
        <w:tab/>
      </w:r>
      <w:bookmarkEnd w:id="52"/>
      <w:bookmarkEnd w:id="53"/>
      <w:r w:rsidRPr="0053755B">
        <w:rPr>
          <w:rFonts w:ascii="Times New Roman" w:eastAsia="Times New Roman" w:hAnsi="Times New Roman" w:cs="Times New Roman"/>
          <w:b/>
          <w:bCs/>
          <w:snapToGrid w:val="0"/>
        </w:rPr>
        <w:t xml:space="preserve">REGISTRACIJOS PAŽYMĖJIMO NUMERIS (-IAI) </w:t>
      </w:r>
    </w:p>
    <w:p w14:paraId="5AFC416A" w14:textId="77777777" w:rsidR="00C238A2" w:rsidRPr="00B45FF6" w:rsidRDefault="00C238A2" w:rsidP="00B45FF6">
      <w:pPr>
        <w:spacing w:after="0" w:line="240" w:lineRule="auto"/>
        <w:rPr>
          <w:rFonts w:ascii="Times New Roman" w:hAnsi="Times New Roman"/>
        </w:rPr>
      </w:pPr>
    </w:p>
    <w:p w14:paraId="058B5FA0" w14:textId="64684A73" w:rsidR="00C238A2" w:rsidRPr="0053755B" w:rsidRDefault="00C238A2" w:rsidP="00C238A2">
      <w:pPr>
        <w:spacing w:after="0" w:line="240" w:lineRule="auto"/>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3024"/>
      </w:tblGrid>
      <w:tr w:rsidR="009E0A04" w14:paraId="2DEFCBFB" w14:textId="77777777" w:rsidTr="009E0A04">
        <w:tc>
          <w:tcPr>
            <w:tcW w:w="3095" w:type="dxa"/>
          </w:tcPr>
          <w:p w14:paraId="4EE030E6" w14:textId="77777777" w:rsidR="009E0A04" w:rsidRPr="009E0A04" w:rsidRDefault="009E0A04" w:rsidP="009E0A04">
            <w:pPr>
              <w:rPr>
                <w:rFonts w:ascii="Times New Roman" w:eastAsia="Times New Roman" w:hAnsi="Times New Roman" w:cs="Times New Roman"/>
                <w:sz w:val="22"/>
                <w:szCs w:val="22"/>
                <w:u w:val="single"/>
              </w:rPr>
            </w:pPr>
            <w:r w:rsidRPr="009E0A04">
              <w:rPr>
                <w:rFonts w:ascii="Times New Roman" w:eastAsia="Times New Roman" w:hAnsi="Times New Roman" w:cs="Times New Roman"/>
                <w:sz w:val="22"/>
                <w:szCs w:val="22"/>
                <w:u w:val="single"/>
              </w:rPr>
              <w:t>200 mg</w:t>
            </w:r>
          </w:p>
          <w:p w14:paraId="09C0D51A" w14:textId="77777777" w:rsidR="009E0A04" w:rsidRPr="009E0A04" w:rsidRDefault="009E0A04" w:rsidP="009E0A04">
            <w:pPr>
              <w:pStyle w:val="Default"/>
              <w:rPr>
                <w:rFonts w:eastAsia="Times New Roman"/>
                <w:color w:val="auto"/>
                <w:sz w:val="22"/>
                <w:szCs w:val="22"/>
                <w:lang w:val="lt-LT" w:eastAsia="en-US"/>
              </w:rPr>
            </w:pPr>
            <w:r w:rsidRPr="009E0A04">
              <w:rPr>
                <w:rFonts w:eastAsia="Times New Roman"/>
                <w:color w:val="auto"/>
                <w:sz w:val="22"/>
                <w:szCs w:val="22"/>
                <w:lang w:val="lt-LT" w:eastAsia="en-US"/>
              </w:rPr>
              <w:t xml:space="preserve">LT/1/11/2620/001 – N10 </w:t>
            </w:r>
          </w:p>
          <w:p w14:paraId="45BC0F5A" w14:textId="77777777" w:rsidR="009E0A04" w:rsidRPr="009E0A04" w:rsidRDefault="009E0A04" w:rsidP="009E0A04">
            <w:pPr>
              <w:pStyle w:val="Default"/>
              <w:rPr>
                <w:rFonts w:eastAsia="Times New Roman"/>
                <w:color w:val="auto"/>
                <w:sz w:val="22"/>
                <w:szCs w:val="22"/>
                <w:lang w:val="lt-LT" w:eastAsia="en-US"/>
              </w:rPr>
            </w:pPr>
            <w:r w:rsidRPr="009E0A04">
              <w:rPr>
                <w:rFonts w:eastAsia="Times New Roman"/>
                <w:color w:val="auto"/>
                <w:sz w:val="22"/>
                <w:szCs w:val="22"/>
                <w:lang w:val="lt-LT" w:eastAsia="en-US"/>
              </w:rPr>
              <w:t xml:space="preserve">LT/1/11/2620/002 – N30 </w:t>
            </w:r>
          </w:p>
          <w:p w14:paraId="5AA5BF6B" w14:textId="77777777" w:rsidR="009E0A04" w:rsidRPr="009E0A04" w:rsidRDefault="009E0A04" w:rsidP="009E0A04">
            <w:pPr>
              <w:pStyle w:val="Default"/>
              <w:rPr>
                <w:rFonts w:eastAsia="Times New Roman"/>
                <w:color w:val="auto"/>
                <w:sz w:val="22"/>
                <w:szCs w:val="22"/>
                <w:lang w:val="lt-LT" w:eastAsia="en-US"/>
              </w:rPr>
            </w:pPr>
            <w:r w:rsidRPr="009E0A04">
              <w:rPr>
                <w:rFonts w:eastAsia="Times New Roman"/>
                <w:color w:val="auto"/>
                <w:sz w:val="22"/>
                <w:szCs w:val="22"/>
                <w:lang w:val="lt-LT" w:eastAsia="en-US"/>
              </w:rPr>
              <w:t xml:space="preserve">LT/1/11/2620/003 – N50 </w:t>
            </w:r>
          </w:p>
          <w:p w14:paraId="23AD4FE7" w14:textId="77777777" w:rsidR="009E0A04" w:rsidRPr="009E0A04" w:rsidRDefault="009E0A04" w:rsidP="009E0A04">
            <w:pPr>
              <w:pStyle w:val="Default"/>
              <w:rPr>
                <w:rFonts w:eastAsia="Times New Roman"/>
                <w:color w:val="auto"/>
                <w:sz w:val="22"/>
                <w:szCs w:val="22"/>
                <w:lang w:val="lt-LT" w:eastAsia="en-US"/>
              </w:rPr>
            </w:pPr>
            <w:r w:rsidRPr="009E0A04">
              <w:rPr>
                <w:rFonts w:eastAsia="Times New Roman"/>
                <w:color w:val="auto"/>
                <w:sz w:val="22"/>
                <w:szCs w:val="22"/>
                <w:lang w:val="lt-LT" w:eastAsia="en-US"/>
              </w:rPr>
              <w:t xml:space="preserve">LT/1/11/2620/004 – N60 </w:t>
            </w:r>
          </w:p>
          <w:p w14:paraId="4ADF1733" w14:textId="77777777" w:rsidR="009E0A04" w:rsidRPr="009E0A04" w:rsidRDefault="009E0A04" w:rsidP="009E0A04">
            <w:pPr>
              <w:rPr>
                <w:rFonts w:ascii="Times New Roman" w:eastAsia="Times New Roman" w:hAnsi="Times New Roman" w:cs="Times New Roman"/>
                <w:sz w:val="22"/>
                <w:szCs w:val="22"/>
              </w:rPr>
            </w:pPr>
            <w:r w:rsidRPr="009E0A04">
              <w:rPr>
                <w:rFonts w:ascii="Times New Roman" w:eastAsia="Times New Roman" w:hAnsi="Times New Roman" w:cs="Times New Roman"/>
                <w:sz w:val="22"/>
                <w:szCs w:val="22"/>
              </w:rPr>
              <w:t xml:space="preserve">LT/1/11/2620/005 – N100 </w:t>
            </w:r>
          </w:p>
        </w:tc>
        <w:tc>
          <w:tcPr>
            <w:tcW w:w="3095" w:type="dxa"/>
          </w:tcPr>
          <w:p w14:paraId="6B89E7E6" w14:textId="77777777" w:rsidR="009E0A04" w:rsidRPr="009E0A04" w:rsidRDefault="009E0A04" w:rsidP="009E0A04">
            <w:pPr>
              <w:rPr>
                <w:rFonts w:ascii="Times New Roman" w:eastAsia="Times New Roman" w:hAnsi="Times New Roman" w:cs="Times New Roman"/>
                <w:sz w:val="22"/>
                <w:szCs w:val="22"/>
                <w:u w:val="single"/>
              </w:rPr>
            </w:pPr>
            <w:r w:rsidRPr="009E0A04">
              <w:rPr>
                <w:rFonts w:ascii="Times New Roman" w:eastAsia="Times New Roman" w:hAnsi="Times New Roman" w:cs="Times New Roman"/>
                <w:sz w:val="22"/>
                <w:szCs w:val="22"/>
                <w:u w:val="single"/>
              </w:rPr>
              <w:t>300 mg</w:t>
            </w:r>
          </w:p>
          <w:p w14:paraId="249263BC" w14:textId="77777777" w:rsidR="009E0A04" w:rsidRPr="009E0A04" w:rsidRDefault="009E0A04" w:rsidP="009E0A04">
            <w:pPr>
              <w:rPr>
                <w:rFonts w:ascii="Times New Roman" w:eastAsia="Times New Roman" w:hAnsi="Times New Roman" w:cs="Times New Roman"/>
                <w:sz w:val="22"/>
                <w:szCs w:val="22"/>
              </w:rPr>
            </w:pPr>
            <w:r w:rsidRPr="009E0A04">
              <w:rPr>
                <w:rFonts w:ascii="Times New Roman" w:eastAsia="Times New Roman" w:hAnsi="Times New Roman" w:cs="Times New Roman"/>
                <w:sz w:val="22"/>
                <w:szCs w:val="22"/>
              </w:rPr>
              <w:t>LT/1/11/2620/006 – N10</w:t>
            </w:r>
          </w:p>
          <w:p w14:paraId="1F08DC78" w14:textId="77777777" w:rsidR="009E0A04" w:rsidRPr="009E0A04" w:rsidRDefault="009E0A04" w:rsidP="009E0A04">
            <w:pPr>
              <w:rPr>
                <w:rFonts w:ascii="Times New Roman" w:eastAsia="Times New Roman" w:hAnsi="Times New Roman" w:cs="Times New Roman"/>
                <w:sz w:val="22"/>
                <w:szCs w:val="22"/>
              </w:rPr>
            </w:pPr>
            <w:r w:rsidRPr="009E0A04">
              <w:rPr>
                <w:rFonts w:ascii="Times New Roman" w:eastAsia="Times New Roman" w:hAnsi="Times New Roman" w:cs="Times New Roman"/>
                <w:sz w:val="22"/>
                <w:szCs w:val="22"/>
              </w:rPr>
              <w:t>LT/1/11/2620/007 – N30</w:t>
            </w:r>
          </w:p>
          <w:p w14:paraId="31FEB1C6" w14:textId="77777777" w:rsidR="009E0A04" w:rsidRPr="009E0A04" w:rsidRDefault="009E0A04" w:rsidP="009E0A04">
            <w:pPr>
              <w:rPr>
                <w:rFonts w:ascii="Times New Roman" w:eastAsia="Times New Roman" w:hAnsi="Times New Roman" w:cs="Times New Roman"/>
                <w:sz w:val="22"/>
                <w:szCs w:val="22"/>
              </w:rPr>
            </w:pPr>
            <w:r w:rsidRPr="009E0A04">
              <w:rPr>
                <w:rFonts w:ascii="Times New Roman" w:eastAsia="Times New Roman" w:hAnsi="Times New Roman" w:cs="Times New Roman"/>
                <w:sz w:val="22"/>
                <w:szCs w:val="22"/>
              </w:rPr>
              <w:t>LT/1/11/2620/008 – N50</w:t>
            </w:r>
          </w:p>
          <w:p w14:paraId="12F6CC07" w14:textId="77777777" w:rsidR="009E0A04" w:rsidRPr="009E0A04" w:rsidRDefault="009E0A04" w:rsidP="009E0A04">
            <w:pPr>
              <w:rPr>
                <w:rFonts w:ascii="Times New Roman" w:eastAsia="Times New Roman" w:hAnsi="Times New Roman" w:cs="Times New Roman"/>
                <w:sz w:val="22"/>
                <w:szCs w:val="22"/>
              </w:rPr>
            </w:pPr>
            <w:r w:rsidRPr="009E0A04">
              <w:rPr>
                <w:rFonts w:ascii="Times New Roman" w:eastAsia="Times New Roman" w:hAnsi="Times New Roman" w:cs="Times New Roman"/>
                <w:sz w:val="22"/>
                <w:szCs w:val="22"/>
              </w:rPr>
              <w:t>LT/1/11/2620/009 – N60</w:t>
            </w:r>
          </w:p>
          <w:p w14:paraId="20FDECE1" w14:textId="77777777" w:rsidR="009E0A04" w:rsidRPr="009E0A04" w:rsidRDefault="009E0A04" w:rsidP="009E0A04">
            <w:pPr>
              <w:rPr>
                <w:rFonts w:ascii="Times New Roman" w:eastAsia="Times New Roman" w:hAnsi="Times New Roman" w:cs="Times New Roman"/>
                <w:sz w:val="22"/>
                <w:szCs w:val="22"/>
              </w:rPr>
            </w:pPr>
            <w:r w:rsidRPr="009E0A04">
              <w:rPr>
                <w:rFonts w:ascii="Times New Roman" w:eastAsia="Times New Roman" w:hAnsi="Times New Roman" w:cs="Times New Roman"/>
                <w:sz w:val="22"/>
                <w:szCs w:val="22"/>
              </w:rPr>
              <w:t>LT/1/11/2620/010 – N100</w:t>
            </w:r>
          </w:p>
        </w:tc>
        <w:tc>
          <w:tcPr>
            <w:tcW w:w="3096" w:type="dxa"/>
          </w:tcPr>
          <w:p w14:paraId="48754064" w14:textId="77777777" w:rsidR="009E0A04" w:rsidRPr="009E0A04" w:rsidRDefault="009E0A04" w:rsidP="009E0A04">
            <w:pPr>
              <w:rPr>
                <w:rFonts w:ascii="Times New Roman" w:eastAsia="Times New Roman" w:hAnsi="Times New Roman" w:cs="Times New Roman"/>
                <w:sz w:val="22"/>
                <w:szCs w:val="22"/>
                <w:u w:val="single"/>
              </w:rPr>
            </w:pPr>
            <w:r w:rsidRPr="009E0A04">
              <w:rPr>
                <w:rFonts w:ascii="Times New Roman" w:eastAsia="Times New Roman" w:hAnsi="Times New Roman" w:cs="Times New Roman"/>
                <w:sz w:val="22"/>
                <w:szCs w:val="22"/>
                <w:u w:val="single"/>
              </w:rPr>
              <w:t>400 mg</w:t>
            </w:r>
          </w:p>
          <w:p w14:paraId="55340F33" w14:textId="77777777" w:rsidR="009E0A04" w:rsidRPr="009E0A04" w:rsidRDefault="009E0A04" w:rsidP="009E0A04">
            <w:pPr>
              <w:rPr>
                <w:rFonts w:ascii="Times New Roman" w:eastAsia="Times New Roman" w:hAnsi="Times New Roman" w:cs="Times New Roman"/>
                <w:sz w:val="22"/>
                <w:szCs w:val="22"/>
              </w:rPr>
            </w:pPr>
            <w:r w:rsidRPr="009E0A04">
              <w:rPr>
                <w:rFonts w:ascii="Times New Roman" w:eastAsia="Times New Roman" w:hAnsi="Times New Roman" w:cs="Times New Roman"/>
                <w:sz w:val="22"/>
                <w:szCs w:val="22"/>
              </w:rPr>
              <w:t>LT/1/11/2620/011 – N10</w:t>
            </w:r>
          </w:p>
          <w:p w14:paraId="4937ED52" w14:textId="77777777" w:rsidR="009E0A04" w:rsidRPr="009E0A04" w:rsidRDefault="009E0A04" w:rsidP="009E0A04">
            <w:pPr>
              <w:rPr>
                <w:rFonts w:ascii="Times New Roman" w:eastAsia="Times New Roman" w:hAnsi="Times New Roman" w:cs="Times New Roman"/>
                <w:sz w:val="22"/>
                <w:szCs w:val="22"/>
              </w:rPr>
            </w:pPr>
            <w:r w:rsidRPr="009E0A04">
              <w:rPr>
                <w:rFonts w:ascii="Times New Roman" w:eastAsia="Times New Roman" w:hAnsi="Times New Roman" w:cs="Times New Roman"/>
                <w:sz w:val="22"/>
                <w:szCs w:val="22"/>
              </w:rPr>
              <w:t>LT/1/11/2620/012 – N30</w:t>
            </w:r>
          </w:p>
          <w:p w14:paraId="01983BCF" w14:textId="77777777" w:rsidR="009E0A04" w:rsidRPr="009E0A04" w:rsidRDefault="009E0A04" w:rsidP="009E0A04">
            <w:pPr>
              <w:rPr>
                <w:rFonts w:ascii="Times New Roman" w:eastAsia="Times New Roman" w:hAnsi="Times New Roman" w:cs="Times New Roman"/>
                <w:sz w:val="22"/>
                <w:szCs w:val="22"/>
              </w:rPr>
            </w:pPr>
            <w:r w:rsidRPr="009E0A04">
              <w:rPr>
                <w:rFonts w:ascii="Times New Roman" w:eastAsia="Times New Roman" w:hAnsi="Times New Roman" w:cs="Times New Roman"/>
                <w:sz w:val="22"/>
                <w:szCs w:val="22"/>
              </w:rPr>
              <w:t>LT/1/11/2620/013 – N50</w:t>
            </w:r>
          </w:p>
          <w:p w14:paraId="483B1F95" w14:textId="77777777" w:rsidR="009E0A04" w:rsidRPr="009E0A04" w:rsidRDefault="009E0A04" w:rsidP="009E0A04">
            <w:pPr>
              <w:rPr>
                <w:rFonts w:ascii="Times New Roman" w:eastAsia="Times New Roman" w:hAnsi="Times New Roman" w:cs="Times New Roman"/>
                <w:sz w:val="22"/>
                <w:szCs w:val="22"/>
              </w:rPr>
            </w:pPr>
            <w:r w:rsidRPr="009E0A04">
              <w:rPr>
                <w:rFonts w:ascii="Times New Roman" w:eastAsia="Times New Roman" w:hAnsi="Times New Roman" w:cs="Times New Roman"/>
                <w:sz w:val="22"/>
                <w:szCs w:val="22"/>
              </w:rPr>
              <w:t>LT/1/11/2620/014 – N60</w:t>
            </w:r>
          </w:p>
          <w:p w14:paraId="1F37777D" w14:textId="77777777" w:rsidR="009E0A04" w:rsidRPr="009E0A04" w:rsidRDefault="009E0A04" w:rsidP="009E0A04">
            <w:pPr>
              <w:rPr>
                <w:rFonts w:ascii="Times New Roman" w:eastAsia="Times New Roman" w:hAnsi="Times New Roman" w:cs="Times New Roman"/>
                <w:sz w:val="22"/>
                <w:szCs w:val="22"/>
              </w:rPr>
            </w:pPr>
            <w:r w:rsidRPr="009E0A04">
              <w:rPr>
                <w:rFonts w:ascii="Times New Roman" w:eastAsia="Times New Roman" w:hAnsi="Times New Roman" w:cs="Times New Roman"/>
                <w:sz w:val="22"/>
                <w:szCs w:val="22"/>
              </w:rPr>
              <w:t>LT/1/11/2620/015 – N100</w:t>
            </w:r>
          </w:p>
        </w:tc>
      </w:tr>
    </w:tbl>
    <w:p w14:paraId="0BB879F5" w14:textId="77777777" w:rsidR="00C238A2" w:rsidRPr="0053755B" w:rsidRDefault="00C238A2" w:rsidP="00C238A2">
      <w:pPr>
        <w:spacing w:after="0" w:line="240" w:lineRule="auto"/>
        <w:rPr>
          <w:rFonts w:ascii="Times New Roman" w:eastAsia="Times New Roman" w:hAnsi="Times New Roman" w:cs="Times New Roman"/>
        </w:rPr>
      </w:pPr>
    </w:p>
    <w:p w14:paraId="3F2B7090" w14:textId="77777777" w:rsidR="00C238A2" w:rsidRPr="0053755B" w:rsidRDefault="00C238A2" w:rsidP="00C238A2">
      <w:pPr>
        <w:spacing w:after="0" w:line="240" w:lineRule="auto"/>
        <w:rPr>
          <w:rFonts w:ascii="Times New Roman" w:eastAsia="Times New Roman" w:hAnsi="Times New Roman" w:cs="Times New Roman"/>
        </w:rPr>
      </w:pPr>
    </w:p>
    <w:p w14:paraId="008A25E0" w14:textId="77777777" w:rsidR="00C238A2" w:rsidRPr="0053755B" w:rsidRDefault="00C238A2" w:rsidP="00C238A2">
      <w:pPr>
        <w:keepNext/>
        <w:keepLines/>
        <w:tabs>
          <w:tab w:val="left" w:pos="567"/>
        </w:tabs>
        <w:spacing w:after="0" w:line="240" w:lineRule="auto"/>
        <w:outlineLvl w:val="2"/>
        <w:rPr>
          <w:rFonts w:ascii="Times New Roman" w:eastAsia="Times New Roman" w:hAnsi="Times New Roman" w:cs="Times New Roman"/>
          <w:b/>
          <w:bCs/>
          <w:snapToGrid w:val="0"/>
        </w:rPr>
      </w:pPr>
      <w:bookmarkStart w:id="54" w:name="_Toc129243124"/>
      <w:bookmarkStart w:id="55" w:name="_Toc129243249"/>
      <w:r w:rsidRPr="0053755B">
        <w:rPr>
          <w:rFonts w:ascii="Times New Roman" w:eastAsia="Times New Roman" w:hAnsi="Times New Roman" w:cs="Times New Roman"/>
          <w:b/>
        </w:rPr>
        <w:t>9.</w:t>
      </w:r>
      <w:r w:rsidRPr="0053755B">
        <w:rPr>
          <w:rFonts w:ascii="Times New Roman" w:eastAsia="Times New Roman" w:hAnsi="Times New Roman" w:cs="Times New Roman"/>
          <w:b/>
        </w:rPr>
        <w:tab/>
      </w:r>
      <w:bookmarkEnd w:id="54"/>
      <w:bookmarkEnd w:id="55"/>
      <w:r w:rsidRPr="0053755B">
        <w:rPr>
          <w:rFonts w:ascii="Times New Roman" w:eastAsia="Times New Roman" w:hAnsi="Times New Roman" w:cs="Times New Roman"/>
          <w:b/>
          <w:bCs/>
          <w:snapToGrid w:val="0"/>
        </w:rPr>
        <w:t xml:space="preserve"> REGISTRAVIMO / PERREGISTRAVIMO DATA</w:t>
      </w:r>
    </w:p>
    <w:p w14:paraId="4EDBA285"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Times New Roman"/>
          <w:b/>
        </w:rPr>
      </w:pPr>
    </w:p>
    <w:p w14:paraId="42479AB6" w14:textId="77777777" w:rsidR="00C238A2" w:rsidRPr="0053755B" w:rsidRDefault="00C238A2" w:rsidP="00C238A2">
      <w:pPr>
        <w:spacing w:after="0" w:line="240" w:lineRule="auto"/>
        <w:rPr>
          <w:rFonts w:ascii="Times New Roman" w:eastAsia="Times New Roman" w:hAnsi="Times New Roman" w:cs="Times New Roman"/>
          <w:snapToGrid w:val="0"/>
          <w:szCs w:val="24"/>
        </w:rPr>
      </w:pPr>
      <w:bookmarkStart w:id="56" w:name="_Toc129243125"/>
      <w:bookmarkStart w:id="57" w:name="_Toc129243250"/>
      <w:r w:rsidRPr="0053755B">
        <w:rPr>
          <w:rFonts w:ascii="Times New Roman" w:eastAsia="Times New Roman" w:hAnsi="Times New Roman" w:cs="Times New Roman"/>
          <w:snapToGrid w:val="0"/>
          <w:szCs w:val="24"/>
        </w:rPr>
        <w:t>R</w:t>
      </w:r>
      <w:r w:rsidRPr="0053755B">
        <w:rPr>
          <w:rFonts w:ascii="Times New Roman" w:eastAsia="Times New Roman" w:hAnsi="Times New Roman" w:cs="Times New Roman"/>
          <w:snapToGrid w:val="0"/>
        </w:rPr>
        <w:t>egistravimo</w:t>
      </w:r>
      <w:r w:rsidRPr="0053755B">
        <w:rPr>
          <w:rFonts w:ascii="Times New Roman" w:eastAsia="Times New Roman" w:hAnsi="Times New Roman" w:cs="Times New Roman"/>
          <w:snapToGrid w:val="0"/>
          <w:szCs w:val="24"/>
        </w:rPr>
        <w:t xml:space="preserve"> 2011 m. rugsėjo 15 d.</w:t>
      </w:r>
    </w:p>
    <w:p w14:paraId="6371204B" w14:textId="77777777" w:rsidR="00C238A2" w:rsidRDefault="005045FA" w:rsidP="00C238A2">
      <w:pPr>
        <w:spacing w:after="0" w:line="240" w:lineRule="auto"/>
        <w:rPr>
          <w:rFonts w:ascii="Times New Roman" w:eastAsia="Times New Roman" w:hAnsi="Times New Roman" w:cs="Times New Roman"/>
        </w:rPr>
      </w:pPr>
      <w:r w:rsidRPr="005045FA">
        <w:rPr>
          <w:rFonts w:ascii="Times New Roman" w:eastAsia="Times New Roman" w:hAnsi="Times New Roman" w:cs="Times New Roman"/>
        </w:rPr>
        <w:t>Paskutinio perregistravimo data</w:t>
      </w:r>
      <w:r w:rsidR="009E0A04">
        <w:rPr>
          <w:rFonts w:ascii="Times New Roman" w:eastAsia="Times New Roman" w:hAnsi="Times New Roman" w:cs="Times New Roman"/>
        </w:rPr>
        <w:t xml:space="preserve"> 2021 m. spalio 26 d.</w:t>
      </w:r>
    </w:p>
    <w:p w14:paraId="500710C2" w14:textId="77777777" w:rsidR="00C238A2" w:rsidRPr="0053755B" w:rsidRDefault="00C238A2" w:rsidP="00C238A2">
      <w:pPr>
        <w:spacing w:after="0" w:line="240" w:lineRule="auto"/>
        <w:rPr>
          <w:rFonts w:ascii="Times New Roman" w:eastAsia="Times New Roman" w:hAnsi="Times New Roman" w:cs="Times New Roman"/>
        </w:rPr>
      </w:pPr>
    </w:p>
    <w:p w14:paraId="3A1AB7BF" w14:textId="77777777" w:rsidR="00C238A2" w:rsidRPr="0053755B" w:rsidRDefault="00C238A2" w:rsidP="00C238A2">
      <w:pPr>
        <w:spacing w:after="0" w:line="240" w:lineRule="auto"/>
        <w:rPr>
          <w:rFonts w:ascii="Times New Roman" w:eastAsia="Times New Roman" w:hAnsi="Times New Roman" w:cs="Times New Roman"/>
        </w:rPr>
      </w:pPr>
    </w:p>
    <w:p w14:paraId="2E07E8FD"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Times New Roman"/>
          <w:b/>
        </w:rPr>
      </w:pPr>
      <w:r w:rsidRPr="0053755B">
        <w:rPr>
          <w:rFonts w:ascii="Times New Roman" w:eastAsia="Times New Roman" w:hAnsi="Times New Roman" w:cs="Times New Roman"/>
          <w:b/>
        </w:rPr>
        <w:t>10.</w:t>
      </w:r>
      <w:r w:rsidRPr="0053755B">
        <w:rPr>
          <w:rFonts w:ascii="Times New Roman" w:eastAsia="Times New Roman" w:hAnsi="Times New Roman" w:cs="Times New Roman"/>
          <w:b/>
        </w:rPr>
        <w:tab/>
        <w:t>TEKSTO PERŽIŪROS DATA</w:t>
      </w:r>
      <w:bookmarkEnd w:id="56"/>
      <w:bookmarkEnd w:id="57"/>
    </w:p>
    <w:p w14:paraId="0081FA25" w14:textId="77777777" w:rsidR="00C238A2" w:rsidRPr="0053755B" w:rsidRDefault="00C238A2" w:rsidP="00C238A2">
      <w:pPr>
        <w:spacing w:after="0" w:line="240" w:lineRule="auto"/>
        <w:rPr>
          <w:rFonts w:ascii="Times New Roman" w:eastAsia="Times New Roman" w:hAnsi="Times New Roman" w:cs="Times New Roman"/>
        </w:rPr>
      </w:pPr>
    </w:p>
    <w:p w14:paraId="08395253" w14:textId="7F8DBFAA" w:rsidR="00C238A2" w:rsidRDefault="0009237F" w:rsidP="008F60E6">
      <w:pPr>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5A4AF9">
        <w:rPr>
          <w:rFonts w:ascii="Times New Roman" w:eastAsia="Times New Roman" w:hAnsi="Times New Roman" w:cs="Times New Roman"/>
        </w:rPr>
        <w:t>4 </w:t>
      </w:r>
      <w:r w:rsidR="00DB7A8C">
        <w:rPr>
          <w:rFonts w:ascii="Times New Roman" w:eastAsia="Times New Roman" w:hAnsi="Times New Roman" w:cs="Times New Roman"/>
        </w:rPr>
        <w:t xml:space="preserve">m. </w:t>
      </w:r>
      <w:r w:rsidR="005A4AF9">
        <w:rPr>
          <w:rFonts w:ascii="Times New Roman" w:eastAsia="Times New Roman" w:hAnsi="Times New Roman" w:cs="Times New Roman"/>
        </w:rPr>
        <w:t>liepos 23 </w:t>
      </w:r>
      <w:r w:rsidR="00DB7A8C">
        <w:rPr>
          <w:rFonts w:ascii="Times New Roman" w:eastAsia="Times New Roman" w:hAnsi="Times New Roman" w:cs="Times New Roman"/>
        </w:rPr>
        <w:t>d.</w:t>
      </w:r>
    </w:p>
    <w:p w14:paraId="45A24D43" w14:textId="77777777" w:rsidR="00DB7A8C" w:rsidRPr="0053755B" w:rsidRDefault="00DB7A8C" w:rsidP="00C238A2">
      <w:pPr>
        <w:spacing w:after="0" w:line="240" w:lineRule="auto"/>
        <w:rPr>
          <w:rFonts w:ascii="Times New Roman" w:eastAsia="Times New Roman" w:hAnsi="Times New Roman" w:cs="Times New Roman"/>
        </w:rPr>
      </w:pPr>
    </w:p>
    <w:p w14:paraId="4C171EEA" w14:textId="77777777" w:rsidR="009E0A04" w:rsidRPr="0053755B" w:rsidRDefault="009E0A04" w:rsidP="00C238A2">
      <w:pPr>
        <w:spacing w:after="0" w:line="240" w:lineRule="auto"/>
        <w:rPr>
          <w:rFonts w:ascii="Times New Roman" w:eastAsia="Times New Roman" w:hAnsi="Times New Roman" w:cs="Times New Roman"/>
        </w:rPr>
      </w:pPr>
    </w:p>
    <w:p w14:paraId="53ADB973" w14:textId="7BFED8C3" w:rsidR="00B30752" w:rsidRDefault="00C238A2" w:rsidP="005E78D6">
      <w:pPr>
        <w:spacing w:after="200" w:line="276" w:lineRule="auto"/>
        <w:rPr>
          <w:rFonts w:ascii="Times New Roman" w:eastAsia="Times New Roman" w:hAnsi="Times New Roman" w:cs="Times New Roman"/>
          <w:color w:val="0000EE"/>
          <w:u w:val="single"/>
          <w:lang w:eastAsia="lt-LT"/>
        </w:rPr>
      </w:pPr>
      <w:r w:rsidRPr="0053755B">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53755B">
        <w:rPr>
          <w:rFonts w:ascii="Times New Roman" w:eastAsia="SimSun" w:hAnsi="Times New Roman" w:cs="Times New Roman"/>
          <w:i/>
        </w:rPr>
        <w:t xml:space="preserve"> </w:t>
      </w:r>
      <w:hyperlink r:id="rId11" w:history="1">
        <w:r w:rsidR="00B30752" w:rsidRPr="000D4598">
          <w:rPr>
            <w:rStyle w:val="Hipersaitas"/>
            <w:rFonts w:ascii="Times New Roman" w:eastAsia="Times New Roman" w:hAnsi="Times New Roman" w:cs="Times New Roman"/>
            <w:lang w:eastAsia="lt-LT"/>
          </w:rPr>
          <w:t>https://vvkt.lrv.lt/lt/</w:t>
        </w:r>
      </w:hyperlink>
      <w:r w:rsidR="00B30752" w:rsidRPr="00B30752">
        <w:rPr>
          <w:rFonts w:ascii="Times New Roman" w:eastAsia="Times New Roman" w:hAnsi="Times New Roman" w:cs="Times New Roman"/>
          <w:color w:val="0000EE"/>
          <w:u w:val="single"/>
          <w:lang w:eastAsia="lt-LT"/>
        </w:rPr>
        <w:t>.</w:t>
      </w:r>
    </w:p>
    <w:p w14:paraId="214DAEE2" w14:textId="7ACEA25A" w:rsidR="00C238A2" w:rsidRPr="0053755B" w:rsidRDefault="00C238A2" w:rsidP="005E78D6">
      <w:pPr>
        <w:spacing w:after="200" w:line="276" w:lineRule="auto"/>
        <w:rPr>
          <w:rFonts w:ascii="Times New Roman" w:eastAsia="Calibri" w:hAnsi="Times New Roman" w:cs="Times New Roman"/>
        </w:rPr>
      </w:pPr>
      <w:r w:rsidRPr="0053755B">
        <w:rPr>
          <w:rFonts w:ascii="Times New Roman" w:eastAsia="Times New Roman" w:hAnsi="Times New Roman" w:cs="Times New Roman"/>
        </w:rPr>
        <w:br w:type="page"/>
      </w:r>
    </w:p>
    <w:p w14:paraId="3C3AE8F5"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bookmarkStart w:id="58" w:name="_Toc129243128"/>
      <w:bookmarkStart w:id="59" w:name="_Toc129243253"/>
    </w:p>
    <w:p w14:paraId="3B07E0D3"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3848CA55"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5B86E3E3"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60E16077"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413EAFBD"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1CE8BED4"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27ED8456"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5DFAAF5B"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75262746"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53BD93E0"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2ADEE480"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43F0BA19"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05202262"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3CD3C026"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227F54A3"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09DEBB19"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40BC654E"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16873628"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5C3567AF"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07D78589"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722A8DE4"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65925BB6"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r w:rsidRPr="0053755B">
        <w:rPr>
          <w:rFonts w:ascii="Times New Roman" w:eastAsia="Times New Roman" w:hAnsi="Times New Roman" w:cs="Times New Roman"/>
          <w:b/>
          <w:bCs/>
        </w:rPr>
        <w:t>II PRIEDAS</w:t>
      </w:r>
      <w:bookmarkEnd w:id="58"/>
      <w:bookmarkEnd w:id="59"/>
    </w:p>
    <w:p w14:paraId="3AD546EF"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p>
    <w:p w14:paraId="230F154B" w14:textId="77777777" w:rsidR="00C238A2" w:rsidRPr="0053755B" w:rsidRDefault="00C238A2" w:rsidP="00C238A2">
      <w:pPr>
        <w:tabs>
          <w:tab w:val="left" w:pos="567"/>
        </w:tabs>
        <w:snapToGrid w:val="0"/>
        <w:spacing w:after="0" w:line="240" w:lineRule="auto"/>
        <w:jc w:val="center"/>
        <w:outlineLvl w:val="0"/>
        <w:rPr>
          <w:rFonts w:ascii="Times New Roman" w:eastAsia="Times New Roman" w:hAnsi="Times New Roman" w:cs="Times New Roman"/>
          <w:b/>
          <w:caps/>
          <w:lang w:eastAsia="en-GB"/>
        </w:rPr>
      </w:pPr>
      <w:r w:rsidRPr="0053755B">
        <w:rPr>
          <w:rFonts w:ascii="Times New Roman" w:eastAsia="Times New Roman" w:hAnsi="Times New Roman" w:cs="Times New Roman"/>
          <w:b/>
          <w:caps/>
          <w:lang w:eastAsia="en-GB"/>
        </w:rPr>
        <w:t>REGISTRACIJOS SĄLYGOS</w:t>
      </w:r>
    </w:p>
    <w:p w14:paraId="14B0A941" w14:textId="77777777" w:rsidR="00C238A2" w:rsidRPr="0053755B" w:rsidRDefault="00C238A2" w:rsidP="00C238A2">
      <w:pPr>
        <w:spacing w:after="0" w:line="240" w:lineRule="auto"/>
        <w:rPr>
          <w:rFonts w:ascii="Times New Roman" w:eastAsia="Times New Roman" w:hAnsi="Times New Roman" w:cs="Times New Roman"/>
        </w:rPr>
      </w:pPr>
    </w:p>
    <w:p w14:paraId="5859CF45" w14:textId="77777777" w:rsidR="00C238A2" w:rsidRPr="0053755B" w:rsidRDefault="00C238A2" w:rsidP="00C238A2">
      <w:pPr>
        <w:tabs>
          <w:tab w:val="left" w:pos="1701"/>
        </w:tabs>
        <w:spacing w:after="0" w:line="260" w:lineRule="exact"/>
        <w:ind w:left="1701" w:right="567" w:hanging="567"/>
        <w:rPr>
          <w:rFonts w:ascii="Times New Roman" w:eastAsia="Times New Roman" w:hAnsi="Times New Roman" w:cs="Times New Roman"/>
          <w:b/>
          <w:snapToGrid w:val="0"/>
          <w:szCs w:val="24"/>
        </w:rPr>
      </w:pPr>
      <w:r w:rsidRPr="0053755B">
        <w:rPr>
          <w:rFonts w:ascii="Times New Roman" w:eastAsia="Times New Roman" w:hAnsi="Times New Roman" w:cs="Times New Roman"/>
          <w:b/>
          <w:snapToGrid w:val="0"/>
          <w:szCs w:val="24"/>
        </w:rPr>
        <w:t>A.</w:t>
      </w:r>
      <w:r w:rsidRPr="0053755B">
        <w:rPr>
          <w:rFonts w:ascii="Times New Roman" w:eastAsia="Times New Roman" w:hAnsi="Times New Roman" w:cs="Times New Roman"/>
          <w:b/>
          <w:snapToGrid w:val="0"/>
          <w:szCs w:val="24"/>
        </w:rPr>
        <w:tab/>
        <w:t>GAMINTOJAS (-AI), ATSAKINGAS (-I) UŽ SERIJŲ IŠLEIDIMĄ</w:t>
      </w:r>
    </w:p>
    <w:p w14:paraId="08716DCD" w14:textId="77777777" w:rsidR="00C238A2" w:rsidRPr="0053755B" w:rsidRDefault="00C238A2" w:rsidP="00C238A2">
      <w:pPr>
        <w:tabs>
          <w:tab w:val="left" w:pos="1701"/>
        </w:tabs>
        <w:spacing w:after="0" w:line="260" w:lineRule="exact"/>
        <w:ind w:left="567" w:right="567" w:hanging="567"/>
        <w:rPr>
          <w:rFonts w:ascii="Times New Roman" w:eastAsia="Times New Roman" w:hAnsi="Times New Roman" w:cs="Times New Roman"/>
          <w:snapToGrid w:val="0"/>
          <w:szCs w:val="24"/>
        </w:rPr>
      </w:pPr>
    </w:p>
    <w:p w14:paraId="028DFBE3" w14:textId="77777777" w:rsidR="00C238A2" w:rsidRPr="0053755B" w:rsidRDefault="00C238A2" w:rsidP="00C238A2">
      <w:pPr>
        <w:tabs>
          <w:tab w:val="left" w:pos="1701"/>
        </w:tabs>
        <w:spacing w:after="0" w:line="260" w:lineRule="exact"/>
        <w:ind w:left="1701" w:right="567" w:hanging="567"/>
        <w:rPr>
          <w:rFonts w:ascii="Times New Roman" w:eastAsia="Times New Roman" w:hAnsi="Times New Roman" w:cs="Times New Roman"/>
          <w:b/>
          <w:snapToGrid w:val="0"/>
          <w:szCs w:val="20"/>
        </w:rPr>
      </w:pPr>
      <w:r w:rsidRPr="0053755B">
        <w:rPr>
          <w:rFonts w:ascii="Times New Roman" w:eastAsia="Times New Roman" w:hAnsi="Times New Roman" w:cs="Times New Roman"/>
          <w:b/>
          <w:snapToGrid w:val="0"/>
          <w:szCs w:val="20"/>
        </w:rPr>
        <w:t>B.</w:t>
      </w:r>
      <w:r w:rsidRPr="0053755B">
        <w:rPr>
          <w:rFonts w:ascii="Times New Roman" w:eastAsia="Times New Roman" w:hAnsi="Times New Roman" w:cs="Times New Roman"/>
          <w:b/>
          <w:snapToGrid w:val="0"/>
          <w:szCs w:val="20"/>
        </w:rPr>
        <w:tab/>
        <w:t>TIEKIMO IR VARTOJIMO SĄLYGOS AR APRIBOJIMAI</w:t>
      </w:r>
    </w:p>
    <w:p w14:paraId="1C04DF9A" w14:textId="77777777" w:rsidR="00C238A2" w:rsidRPr="0053755B" w:rsidRDefault="00C238A2" w:rsidP="00C238A2">
      <w:pPr>
        <w:tabs>
          <w:tab w:val="left" w:pos="1701"/>
        </w:tabs>
        <w:spacing w:after="0" w:line="260" w:lineRule="exact"/>
        <w:ind w:left="567" w:right="567" w:hanging="567"/>
        <w:rPr>
          <w:rFonts w:ascii="Times New Roman" w:eastAsia="Times New Roman" w:hAnsi="Times New Roman" w:cs="Times New Roman"/>
          <w:snapToGrid w:val="0"/>
          <w:szCs w:val="20"/>
        </w:rPr>
      </w:pPr>
    </w:p>
    <w:p w14:paraId="0202C9E7" w14:textId="77777777" w:rsidR="00C238A2" w:rsidRPr="0053755B" w:rsidRDefault="00C238A2" w:rsidP="00C238A2">
      <w:pPr>
        <w:spacing w:after="0" w:line="240" w:lineRule="auto"/>
        <w:rPr>
          <w:rFonts w:ascii="Times New Roman" w:eastAsia="Times New Roman" w:hAnsi="Times New Roman" w:cs="Times New Roman"/>
          <w:highlight w:val="yellow"/>
        </w:rPr>
      </w:pPr>
    </w:p>
    <w:p w14:paraId="40085AD1"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Times New Roman"/>
          <w:b/>
        </w:rPr>
      </w:pPr>
      <w:r w:rsidRPr="0053755B">
        <w:rPr>
          <w:rFonts w:ascii="Times New Roman" w:eastAsia="Times New Roman" w:hAnsi="Times New Roman" w:cs="Times New Roman"/>
          <w:b/>
        </w:rPr>
        <w:br w:type="page"/>
        <w:t>A.</w:t>
      </w:r>
      <w:r w:rsidRPr="0053755B">
        <w:rPr>
          <w:rFonts w:ascii="Times New Roman" w:eastAsia="Times New Roman" w:hAnsi="Times New Roman" w:cs="Times New Roman"/>
          <w:b/>
        </w:rPr>
        <w:tab/>
        <w:t>GAMINTOJAS (-AI), ATSAKINGAS (-I) UŽ SERIJŲ IŠLEIDIMĄ</w:t>
      </w:r>
    </w:p>
    <w:p w14:paraId="1B90CABD" w14:textId="77777777" w:rsidR="00C238A2" w:rsidRPr="0053755B" w:rsidRDefault="00C238A2" w:rsidP="00C238A2">
      <w:pPr>
        <w:spacing w:after="0" w:line="240" w:lineRule="auto"/>
        <w:rPr>
          <w:rFonts w:ascii="Times New Roman" w:eastAsia="Times New Roman" w:hAnsi="Times New Roman" w:cs="Times New Roman"/>
          <w:u w:val="single"/>
        </w:rPr>
      </w:pPr>
    </w:p>
    <w:p w14:paraId="1CBE71BB" w14:textId="77777777" w:rsidR="00C238A2" w:rsidRPr="0053755B" w:rsidRDefault="00C238A2" w:rsidP="00C238A2">
      <w:pPr>
        <w:spacing w:after="0" w:line="240" w:lineRule="auto"/>
        <w:rPr>
          <w:rFonts w:ascii="Times New Roman" w:eastAsia="Times New Roman" w:hAnsi="Times New Roman" w:cs="Times New Roman"/>
          <w:u w:val="single"/>
        </w:rPr>
      </w:pPr>
      <w:r w:rsidRPr="0053755B">
        <w:rPr>
          <w:rFonts w:ascii="Times New Roman" w:eastAsia="Times New Roman" w:hAnsi="Times New Roman" w:cs="Times New Roman"/>
          <w:u w:val="single"/>
        </w:rPr>
        <w:t>Gamintojo (-ų), atsakingo (-ų) už serijų išleidimą, pavadinimas (-ai) ir adresas (-ai)</w:t>
      </w:r>
    </w:p>
    <w:p w14:paraId="1193329F" w14:textId="77777777" w:rsidR="00C238A2" w:rsidRPr="0053755B" w:rsidRDefault="00C238A2" w:rsidP="00C238A2">
      <w:pPr>
        <w:spacing w:after="0" w:line="240" w:lineRule="auto"/>
        <w:rPr>
          <w:rFonts w:ascii="Times New Roman" w:eastAsia="Times New Roman" w:hAnsi="Times New Roman" w:cs="Times New Roman"/>
        </w:rPr>
      </w:pPr>
    </w:p>
    <w:p w14:paraId="5709BAF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GAP S.A., </w:t>
      </w:r>
    </w:p>
    <w:p w14:paraId="2B56F20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46, Agissilaou str.</w:t>
      </w:r>
    </w:p>
    <w:p w14:paraId="418F848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Agios Dimitrios, Athens</w:t>
      </w:r>
    </w:p>
    <w:p w14:paraId="39DD142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Post Code:17341</w:t>
      </w:r>
    </w:p>
    <w:p w14:paraId="715AEA7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Graikija</w:t>
      </w:r>
    </w:p>
    <w:p w14:paraId="47E1D050" w14:textId="77777777" w:rsidR="00C238A2" w:rsidRPr="0053755B" w:rsidRDefault="00C238A2" w:rsidP="00C238A2">
      <w:pPr>
        <w:spacing w:after="0" w:line="240" w:lineRule="auto"/>
        <w:rPr>
          <w:rFonts w:ascii="Times New Roman" w:eastAsia="Times New Roman" w:hAnsi="Times New Roman" w:cs="Times New Roman"/>
        </w:rPr>
      </w:pPr>
    </w:p>
    <w:p w14:paraId="3D017B48" w14:textId="77777777" w:rsidR="00C238A2" w:rsidRPr="00CC0F70" w:rsidRDefault="00C238A2" w:rsidP="00255400">
      <w:pPr>
        <w:pStyle w:val="BTEMEASMCA"/>
      </w:pPr>
      <w:r w:rsidRPr="00CC0F70">
        <w:t>arba</w:t>
      </w:r>
    </w:p>
    <w:p w14:paraId="7CE35A69" w14:textId="77777777" w:rsidR="00C238A2" w:rsidRPr="00CC0F70" w:rsidRDefault="00C238A2" w:rsidP="00255400">
      <w:pPr>
        <w:pStyle w:val="BTEMEASMCA"/>
      </w:pPr>
    </w:p>
    <w:p w14:paraId="39106582" w14:textId="77777777" w:rsidR="00C238A2" w:rsidRPr="00CC0F70" w:rsidRDefault="00C238A2" w:rsidP="00255400">
      <w:pPr>
        <w:pStyle w:val="BTEMEASMCA"/>
      </w:pPr>
      <w:r w:rsidRPr="00CC0F70">
        <w:t>Accord Healthcare Polska Sp.z o.o.,</w:t>
      </w:r>
    </w:p>
    <w:p w14:paraId="4512ED57" w14:textId="77777777" w:rsidR="00C238A2" w:rsidRPr="00CC0F70" w:rsidRDefault="00C238A2" w:rsidP="00255400">
      <w:pPr>
        <w:pStyle w:val="BTEMEASMCA"/>
      </w:pPr>
      <w:r w:rsidRPr="00CC0F70">
        <w:t>ul. Lutomierska 50,</w:t>
      </w:r>
    </w:p>
    <w:p w14:paraId="0227F687" w14:textId="77777777" w:rsidR="00C238A2" w:rsidRPr="00CC0F70" w:rsidRDefault="00C238A2" w:rsidP="00255400">
      <w:pPr>
        <w:pStyle w:val="BTEMEASMCA"/>
      </w:pPr>
      <w:r w:rsidRPr="00CC0F70">
        <w:t xml:space="preserve">95-200 Pabianice, </w:t>
      </w:r>
    </w:p>
    <w:p w14:paraId="52295D4D" w14:textId="77777777" w:rsidR="00C238A2" w:rsidRPr="00CC0F70" w:rsidRDefault="00C238A2" w:rsidP="00255400">
      <w:pPr>
        <w:pStyle w:val="BTEMEASMCA"/>
      </w:pPr>
      <w:r w:rsidRPr="00CC0F70">
        <w:t>Lenkija</w:t>
      </w:r>
    </w:p>
    <w:p w14:paraId="17ED3F06" w14:textId="77777777" w:rsidR="00C238A2" w:rsidRPr="00CC0F70" w:rsidRDefault="00C238A2" w:rsidP="00255400">
      <w:pPr>
        <w:pStyle w:val="BTEMEASMCA"/>
      </w:pPr>
    </w:p>
    <w:p w14:paraId="181DC5A7" w14:textId="58AD135C" w:rsidR="00654119" w:rsidRPr="0053755B" w:rsidRDefault="00654119" w:rsidP="00C238A2">
      <w:pPr>
        <w:pStyle w:val="BTEMEASMCA"/>
      </w:pPr>
      <w:r>
        <w:t>arba</w:t>
      </w:r>
    </w:p>
    <w:p w14:paraId="004DF382" w14:textId="02CC9C9F" w:rsidR="00C238A2" w:rsidRPr="005E78D6" w:rsidRDefault="00C238A2" w:rsidP="005E78D6">
      <w:pPr>
        <w:spacing w:after="0" w:line="240" w:lineRule="auto"/>
      </w:pPr>
    </w:p>
    <w:p w14:paraId="0AE0E9B3" w14:textId="77777777" w:rsidR="00654119" w:rsidRPr="0053755B" w:rsidRDefault="00654119" w:rsidP="00654119">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Accord Healthcare B.V. </w:t>
      </w:r>
    </w:p>
    <w:p w14:paraId="71721FA9" w14:textId="77777777" w:rsidR="00654119" w:rsidRPr="0053755B" w:rsidRDefault="00654119" w:rsidP="00654119">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Winthontlaan 200 </w:t>
      </w:r>
    </w:p>
    <w:p w14:paraId="423599F8" w14:textId="77777777" w:rsidR="00654119" w:rsidRPr="0053755B" w:rsidRDefault="00654119" w:rsidP="00654119">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3526 KV Utrecht </w:t>
      </w:r>
    </w:p>
    <w:p w14:paraId="1D609770" w14:textId="77777777" w:rsidR="00654119" w:rsidRDefault="00654119" w:rsidP="00654119">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Nyderlandai</w:t>
      </w:r>
    </w:p>
    <w:p w14:paraId="3FBD0191" w14:textId="77777777" w:rsidR="00AD6949" w:rsidRDefault="00AD6949" w:rsidP="00654119">
      <w:pPr>
        <w:spacing w:after="0" w:line="240" w:lineRule="auto"/>
        <w:rPr>
          <w:rFonts w:ascii="Times New Roman" w:eastAsia="Times New Roman" w:hAnsi="Times New Roman" w:cs="Times New Roman"/>
        </w:rPr>
      </w:pPr>
    </w:p>
    <w:p w14:paraId="7B8CA3A7" w14:textId="7B43A3DE" w:rsidR="000A016F" w:rsidRDefault="000A016F" w:rsidP="00654119">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2FB1E443" w14:textId="77777777" w:rsidR="000A016F" w:rsidRDefault="000A016F" w:rsidP="00654119">
      <w:pPr>
        <w:spacing w:after="0" w:line="240" w:lineRule="auto"/>
        <w:rPr>
          <w:rFonts w:ascii="Times New Roman" w:eastAsia="Times New Roman" w:hAnsi="Times New Roman" w:cs="Times New Roman"/>
        </w:rPr>
      </w:pPr>
    </w:p>
    <w:p w14:paraId="655124C8" w14:textId="77777777" w:rsidR="000A016F" w:rsidRPr="000A016F" w:rsidRDefault="000A016F" w:rsidP="000A016F">
      <w:pPr>
        <w:spacing w:after="0" w:line="240" w:lineRule="auto"/>
        <w:rPr>
          <w:rFonts w:ascii="Times New Roman" w:eastAsia="Times New Roman" w:hAnsi="Times New Roman" w:cs="Times New Roman"/>
          <w:lang w:val="en-IN"/>
        </w:rPr>
      </w:pPr>
      <w:bookmarkStart w:id="60" w:name="_GoBack"/>
      <w:r w:rsidRPr="00DA617A">
        <w:rPr>
          <w:rFonts w:ascii="Times New Roman" w:eastAsia="Times New Roman" w:hAnsi="Times New Roman" w:cs="Times New Roman"/>
          <w:lang w:val="en-IN"/>
        </w:rPr>
        <w:t xml:space="preserve">Accord Healthcare Single Member </w:t>
      </w:r>
      <w:bookmarkEnd w:id="60"/>
      <w:r w:rsidRPr="00DA617A">
        <w:rPr>
          <w:rFonts w:ascii="Times New Roman" w:eastAsia="Times New Roman" w:hAnsi="Times New Roman" w:cs="Times New Roman"/>
          <w:lang w:val="en-IN"/>
        </w:rPr>
        <w:t xml:space="preserve">S.A. </w:t>
      </w:r>
    </w:p>
    <w:p w14:paraId="4A48CF98" w14:textId="688AB9FB" w:rsidR="000A016F" w:rsidRDefault="000A016F" w:rsidP="000A016F">
      <w:pPr>
        <w:spacing w:after="0" w:line="240" w:lineRule="auto"/>
        <w:rPr>
          <w:rFonts w:ascii="Times New Roman" w:eastAsia="Times New Roman" w:hAnsi="Times New Roman" w:cs="Times New Roman"/>
          <w:lang w:val="en-US"/>
        </w:rPr>
      </w:pPr>
      <w:r w:rsidRPr="000A016F">
        <w:rPr>
          <w:rFonts w:ascii="Times New Roman" w:eastAsia="Times New Roman" w:hAnsi="Times New Roman" w:cs="Times New Roman"/>
          <w:lang w:val="en-US"/>
        </w:rPr>
        <w:t>64th Km National Road Athens, Lamia, 32009</w:t>
      </w:r>
      <w:r>
        <w:rPr>
          <w:rFonts w:ascii="Times New Roman" w:eastAsia="Times New Roman" w:hAnsi="Times New Roman" w:cs="Times New Roman"/>
          <w:lang w:val="en-US"/>
        </w:rPr>
        <w:t>,</w:t>
      </w:r>
    </w:p>
    <w:p w14:paraId="27975871" w14:textId="2C2AB32D" w:rsidR="000A016F" w:rsidRPr="0053755B" w:rsidRDefault="000A016F" w:rsidP="000A016F">
      <w:pPr>
        <w:spacing w:after="0" w:line="240" w:lineRule="auto"/>
        <w:rPr>
          <w:rFonts w:ascii="Times New Roman" w:eastAsia="Times New Roman" w:hAnsi="Times New Roman" w:cs="Times New Roman"/>
        </w:rPr>
      </w:pPr>
      <w:r>
        <w:rPr>
          <w:rFonts w:ascii="Times New Roman" w:eastAsia="Times New Roman" w:hAnsi="Times New Roman" w:cs="Times New Roman"/>
          <w:lang w:val="en-US"/>
        </w:rPr>
        <w:t>Graikija</w:t>
      </w:r>
    </w:p>
    <w:p w14:paraId="7EA13E53" w14:textId="77777777" w:rsidR="00654119" w:rsidRPr="0053755B" w:rsidRDefault="00654119" w:rsidP="00C238A2">
      <w:pPr>
        <w:spacing w:after="0" w:line="240" w:lineRule="auto"/>
        <w:rPr>
          <w:rFonts w:ascii="Times New Roman" w:eastAsia="Times New Roman" w:hAnsi="Times New Roman" w:cs="Times New Roman"/>
        </w:rPr>
      </w:pPr>
    </w:p>
    <w:p w14:paraId="48162E3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Su pakuote pateikiamame lapelyje nurodomas gamintojo, atsakingo už konkrečios serijos išleidimą, pavadinimas ir adresas.</w:t>
      </w:r>
    </w:p>
    <w:p w14:paraId="15F6EED6" w14:textId="77777777" w:rsidR="00C238A2" w:rsidRPr="0053755B" w:rsidRDefault="00C238A2" w:rsidP="00C238A2">
      <w:pPr>
        <w:spacing w:after="0" w:line="240" w:lineRule="auto"/>
        <w:rPr>
          <w:rFonts w:ascii="Times New Roman" w:eastAsia="Times New Roman" w:hAnsi="Times New Roman" w:cs="Times New Roman"/>
          <w:highlight w:val="yellow"/>
        </w:rPr>
      </w:pPr>
    </w:p>
    <w:p w14:paraId="3D3543D6" w14:textId="77777777" w:rsidR="00C238A2" w:rsidRPr="0053755B" w:rsidRDefault="00C238A2" w:rsidP="00C238A2">
      <w:pPr>
        <w:spacing w:after="0" w:line="240" w:lineRule="auto"/>
        <w:rPr>
          <w:rFonts w:ascii="Times New Roman" w:eastAsia="Times New Roman" w:hAnsi="Times New Roman" w:cs="Times New Roman"/>
          <w:highlight w:val="yellow"/>
        </w:rPr>
      </w:pPr>
    </w:p>
    <w:p w14:paraId="3F783625" w14:textId="77777777" w:rsidR="00C238A2" w:rsidRPr="0053755B" w:rsidRDefault="00C238A2" w:rsidP="00C238A2">
      <w:pPr>
        <w:tabs>
          <w:tab w:val="left" w:pos="567"/>
        </w:tabs>
        <w:spacing w:after="0" w:line="240" w:lineRule="auto"/>
        <w:ind w:left="567" w:hanging="567"/>
        <w:rPr>
          <w:rFonts w:ascii="Times New Roman" w:eastAsia="Times New Roman" w:hAnsi="Times New Roman" w:cs="Times New Roman"/>
          <w:snapToGrid w:val="0"/>
          <w:szCs w:val="24"/>
        </w:rPr>
      </w:pPr>
      <w:bookmarkStart w:id="61" w:name="_Toc129243129"/>
      <w:bookmarkStart w:id="62" w:name="_Toc129243254"/>
      <w:r w:rsidRPr="0053755B">
        <w:rPr>
          <w:rFonts w:ascii="Times New Roman" w:eastAsia="Times New Roman" w:hAnsi="Times New Roman" w:cs="Times New Roman"/>
          <w:b/>
          <w:snapToGrid w:val="0"/>
          <w:szCs w:val="24"/>
        </w:rPr>
        <w:t>B.</w:t>
      </w:r>
      <w:r w:rsidRPr="0053755B">
        <w:rPr>
          <w:rFonts w:ascii="Times New Roman" w:eastAsia="Times New Roman" w:hAnsi="Times New Roman" w:cs="Times New Roman"/>
          <w:b/>
          <w:snapToGrid w:val="0"/>
          <w:szCs w:val="24"/>
        </w:rPr>
        <w:tab/>
        <w:t>TIEKIMO IR VARTOJIMO SĄLYGOS AR APRIBOJIMAI</w:t>
      </w:r>
    </w:p>
    <w:p w14:paraId="01C1F546" w14:textId="77777777" w:rsidR="00C238A2" w:rsidRPr="0053755B" w:rsidRDefault="00C238A2" w:rsidP="00C238A2">
      <w:pPr>
        <w:tabs>
          <w:tab w:val="left" w:pos="567"/>
        </w:tabs>
        <w:spacing w:after="0" w:line="260" w:lineRule="exact"/>
        <w:rPr>
          <w:rFonts w:ascii="Times New Roman" w:eastAsia="Times New Roman" w:hAnsi="Times New Roman" w:cs="Times New Roman"/>
          <w:snapToGrid w:val="0"/>
          <w:szCs w:val="24"/>
        </w:rPr>
      </w:pPr>
    </w:p>
    <w:p w14:paraId="08EB2B04" w14:textId="77777777" w:rsidR="00C238A2" w:rsidRPr="0053755B" w:rsidRDefault="00C238A2" w:rsidP="00C238A2">
      <w:pPr>
        <w:tabs>
          <w:tab w:val="left" w:pos="567"/>
        </w:tabs>
        <w:spacing w:after="0" w:line="260" w:lineRule="exact"/>
        <w:rPr>
          <w:rFonts w:ascii="Times New Roman" w:eastAsia="Times New Roman" w:hAnsi="Times New Roman" w:cs="Times New Roman"/>
          <w:snapToGrid w:val="0"/>
          <w:szCs w:val="24"/>
        </w:rPr>
      </w:pPr>
      <w:r w:rsidRPr="0053755B">
        <w:rPr>
          <w:rFonts w:ascii="Times New Roman" w:eastAsia="Times New Roman" w:hAnsi="Times New Roman" w:cs="Times New Roman"/>
          <w:snapToGrid w:val="0"/>
          <w:szCs w:val="20"/>
        </w:rPr>
        <w:t>Receptinis vaistinis preparatas.</w:t>
      </w:r>
    </w:p>
    <w:bookmarkEnd w:id="61"/>
    <w:bookmarkEnd w:id="62"/>
    <w:p w14:paraId="40DDEED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br w:type="page"/>
      </w:r>
    </w:p>
    <w:p w14:paraId="1D210D16" w14:textId="77777777" w:rsidR="00C238A2" w:rsidRPr="0053755B" w:rsidRDefault="00C238A2" w:rsidP="00C238A2">
      <w:pPr>
        <w:spacing w:after="0" w:line="240" w:lineRule="auto"/>
        <w:rPr>
          <w:rFonts w:ascii="Times New Roman" w:eastAsia="Times New Roman" w:hAnsi="Times New Roman" w:cs="Times New Roman"/>
        </w:rPr>
      </w:pPr>
    </w:p>
    <w:p w14:paraId="17FFBEC4" w14:textId="77777777" w:rsidR="00C238A2" w:rsidRPr="0053755B" w:rsidRDefault="00C238A2" w:rsidP="00C238A2">
      <w:pPr>
        <w:spacing w:after="0" w:line="240" w:lineRule="auto"/>
        <w:rPr>
          <w:rFonts w:ascii="Times New Roman" w:eastAsia="Times New Roman" w:hAnsi="Times New Roman" w:cs="Times New Roman"/>
        </w:rPr>
      </w:pPr>
    </w:p>
    <w:p w14:paraId="49461A67" w14:textId="77777777" w:rsidR="00C238A2" w:rsidRPr="0053755B" w:rsidRDefault="00C238A2" w:rsidP="00C238A2">
      <w:pPr>
        <w:spacing w:after="0" w:line="240" w:lineRule="auto"/>
        <w:rPr>
          <w:rFonts w:ascii="Times New Roman" w:eastAsia="Times New Roman" w:hAnsi="Times New Roman" w:cs="Times New Roman"/>
        </w:rPr>
      </w:pPr>
    </w:p>
    <w:p w14:paraId="216FB9E9" w14:textId="77777777" w:rsidR="00C238A2" w:rsidRPr="0053755B" w:rsidRDefault="00C238A2" w:rsidP="00C238A2">
      <w:pPr>
        <w:spacing w:after="0" w:line="240" w:lineRule="auto"/>
        <w:rPr>
          <w:rFonts w:ascii="Times New Roman" w:eastAsia="Times New Roman" w:hAnsi="Times New Roman" w:cs="Times New Roman"/>
        </w:rPr>
      </w:pPr>
    </w:p>
    <w:p w14:paraId="563BE6FA" w14:textId="77777777" w:rsidR="00C238A2" w:rsidRPr="0053755B" w:rsidRDefault="00C238A2" w:rsidP="00C238A2">
      <w:pPr>
        <w:spacing w:after="0" w:line="240" w:lineRule="auto"/>
        <w:rPr>
          <w:rFonts w:ascii="Times New Roman" w:eastAsia="Times New Roman" w:hAnsi="Times New Roman" w:cs="Times New Roman"/>
        </w:rPr>
      </w:pPr>
    </w:p>
    <w:p w14:paraId="5318DBA9" w14:textId="77777777" w:rsidR="00C238A2" w:rsidRPr="0053755B" w:rsidRDefault="00C238A2" w:rsidP="00C238A2">
      <w:pPr>
        <w:spacing w:after="0" w:line="240" w:lineRule="auto"/>
        <w:rPr>
          <w:rFonts w:ascii="Times New Roman" w:eastAsia="Times New Roman" w:hAnsi="Times New Roman" w:cs="Times New Roman"/>
        </w:rPr>
      </w:pPr>
    </w:p>
    <w:p w14:paraId="7BAFD03C" w14:textId="77777777" w:rsidR="00C238A2" w:rsidRPr="0053755B" w:rsidRDefault="00C238A2" w:rsidP="00C238A2">
      <w:pPr>
        <w:spacing w:after="0" w:line="240" w:lineRule="auto"/>
        <w:rPr>
          <w:rFonts w:ascii="Times New Roman" w:eastAsia="Times New Roman" w:hAnsi="Times New Roman" w:cs="Times New Roman"/>
        </w:rPr>
      </w:pPr>
    </w:p>
    <w:p w14:paraId="22D498F1" w14:textId="77777777" w:rsidR="00C238A2" w:rsidRPr="0053755B" w:rsidRDefault="00C238A2" w:rsidP="00C238A2">
      <w:pPr>
        <w:spacing w:after="0" w:line="240" w:lineRule="auto"/>
        <w:rPr>
          <w:rFonts w:ascii="Times New Roman" w:eastAsia="Times New Roman" w:hAnsi="Times New Roman" w:cs="Times New Roman"/>
        </w:rPr>
      </w:pPr>
    </w:p>
    <w:p w14:paraId="50FC14DD" w14:textId="77777777" w:rsidR="00C238A2" w:rsidRPr="0053755B" w:rsidRDefault="00C238A2" w:rsidP="00C238A2">
      <w:pPr>
        <w:spacing w:after="0" w:line="240" w:lineRule="auto"/>
        <w:rPr>
          <w:rFonts w:ascii="Times New Roman" w:eastAsia="Times New Roman" w:hAnsi="Times New Roman" w:cs="Times New Roman"/>
        </w:rPr>
      </w:pPr>
    </w:p>
    <w:p w14:paraId="71B94EC7" w14:textId="77777777" w:rsidR="00C238A2" w:rsidRPr="0053755B" w:rsidRDefault="00C238A2" w:rsidP="00C238A2">
      <w:pPr>
        <w:spacing w:after="0" w:line="240" w:lineRule="auto"/>
        <w:rPr>
          <w:rFonts w:ascii="Times New Roman" w:eastAsia="Times New Roman" w:hAnsi="Times New Roman" w:cs="Times New Roman"/>
        </w:rPr>
      </w:pPr>
    </w:p>
    <w:p w14:paraId="6D102918" w14:textId="77777777" w:rsidR="00C238A2" w:rsidRPr="0053755B" w:rsidRDefault="00C238A2" w:rsidP="00C238A2">
      <w:pPr>
        <w:spacing w:after="0" w:line="240" w:lineRule="auto"/>
        <w:rPr>
          <w:rFonts w:ascii="Times New Roman" w:eastAsia="Times New Roman" w:hAnsi="Times New Roman" w:cs="Times New Roman"/>
        </w:rPr>
      </w:pPr>
    </w:p>
    <w:p w14:paraId="200560DA" w14:textId="77777777" w:rsidR="00C238A2" w:rsidRPr="0053755B" w:rsidRDefault="00C238A2" w:rsidP="00C238A2">
      <w:pPr>
        <w:spacing w:after="0" w:line="240" w:lineRule="auto"/>
        <w:rPr>
          <w:rFonts w:ascii="Times New Roman" w:eastAsia="Times New Roman" w:hAnsi="Times New Roman" w:cs="Times New Roman"/>
        </w:rPr>
      </w:pPr>
    </w:p>
    <w:p w14:paraId="09614AAA" w14:textId="77777777" w:rsidR="00C238A2" w:rsidRPr="0053755B" w:rsidRDefault="00C238A2" w:rsidP="00C238A2">
      <w:pPr>
        <w:spacing w:after="0" w:line="240" w:lineRule="auto"/>
        <w:rPr>
          <w:rFonts w:ascii="Times New Roman" w:eastAsia="Times New Roman" w:hAnsi="Times New Roman" w:cs="Times New Roman"/>
        </w:rPr>
      </w:pPr>
    </w:p>
    <w:p w14:paraId="747A0976" w14:textId="77777777" w:rsidR="00C238A2" w:rsidRPr="0053755B" w:rsidRDefault="00C238A2" w:rsidP="00C238A2">
      <w:pPr>
        <w:spacing w:after="0" w:line="240" w:lineRule="auto"/>
        <w:rPr>
          <w:rFonts w:ascii="Times New Roman" w:eastAsia="Times New Roman" w:hAnsi="Times New Roman" w:cs="Times New Roman"/>
        </w:rPr>
      </w:pPr>
    </w:p>
    <w:p w14:paraId="08C9EC6E" w14:textId="77777777" w:rsidR="00C238A2" w:rsidRPr="0053755B" w:rsidRDefault="00C238A2" w:rsidP="00C238A2">
      <w:pPr>
        <w:spacing w:after="0" w:line="240" w:lineRule="auto"/>
        <w:rPr>
          <w:rFonts w:ascii="Times New Roman" w:eastAsia="Times New Roman" w:hAnsi="Times New Roman" w:cs="Times New Roman"/>
        </w:rPr>
      </w:pPr>
    </w:p>
    <w:p w14:paraId="457FF57A" w14:textId="77777777" w:rsidR="00C238A2" w:rsidRPr="0053755B" w:rsidRDefault="00C238A2" w:rsidP="00C238A2">
      <w:pPr>
        <w:spacing w:after="0" w:line="240" w:lineRule="auto"/>
        <w:rPr>
          <w:rFonts w:ascii="Times New Roman" w:eastAsia="Times New Roman" w:hAnsi="Times New Roman" w:cs="Times New Roman"/>
        </w:rPr>
      </w:pPr>
    </w:p>
    <w:p w14:paraId="58F92807" w14:textId="77777777" w:rsidR="00C238A2" w:rsidRPr="0053755B" w:rsidRDefault="00C238A2" w:rsidP="00C238A2">
      <w:pPr>
        <w:spacing w:after="0" w:line="240" w:lineRule="auto"/>
        <w:rPr>
          <w:rFonts w:ascii="Times New Roman" w:eastAsia="Times New Roman" w:hAnsi="Times New Roman" w:cs="Times New Roman"/>
        </w:rPr>
      </w:pPr>
    </w:p>
    <w:p w14:paraId="69818528" w14:textId="77777777" w:rsidR="00C238A2" w:rsidRPr="0053755B" w:rsidRDefault="00C238A2" w:rsidP="00C238A2">
      <w:pPr>
        <w:spacing w:after="0" w:line="240" w:lineRule="auto"/>
        <w:rPr>
          <w:rFonts w:ascii="Times New Roman" w:eastAsia="Times New Roman" w:hAnsi="Times New Roman" w:cs="Times New Roman"/>
        </w:rPr>
      </w:pPr>
    </w:p>
    <w:p w14:paraId="28DE4FF6" w14:textId="77777777" w:rsidR="00C238A2" w:rsidRPr="0053755B" w:rsidRDefault="00C238A2" w:rsidP="00C238A2">
      <w:pPr>
        <w:spacing w:after="0" w:line="240" w:lineRule="auto"/>
        <w:rPr>
          <w:rFonts w:ascii="Times New Roman" w:eastAsia="Times New Roman" w:hAnsi="Times New Roman" w:cs="Times New Roman"/>
        </w:rPr>
      </w:pPr>
    </w:p>
    <w:p w14:paraId="73AE5094" w14:textId="77777777" w:rsidR="00C238A2" w:rsidRPr="0053755B" w:rsidRDefault="00C238A2" w:rsidP="00C238A2">
      <w:pPr>
        <w:spacing w:after="0" w:line="240" w:lineRule="auto"/>
        <w:rPr>
          <w:rFonts w:ascii="Times New Roman" w:eastAsia="Times New Roman" w:hAnsi="Times New Roman" w:cs="Times New Roman"/>
        </w:rPr>
      </w:pPr>
    </w:p>
    <w:p w14:paraId="01563129" w14:textId="77777777" w:rsidR="00C238A2" w:rsidRPr="0053755B" w:rsidRDefault="00C238A2" w:rsidP="00C238A2">
      <w:pPr>
        <w:spacing w:after="0" w:line="240" w:lineRule="auto"/>
        <w:rPr>
          <w:rFonts w:ascii="Times New Roman" w:eastAsia="Times New Roman" w:hAnsi="Times New Roman" w:cs="Times New Roman"/>
        </w:rPr>
      </w:pPr>
    </w:p>
    <w:p w14:paraId="62A89AE1" w14:textId="77777777" w:rsidR="00C238A2" w:rsidRPr="0053755B" w:rsidRDefault="00C238A2" w:rsidP="00C238A2">
      <w:pPr>
        <w:spacing w:after="0" w:line="240" w:lineRule="auto"/>
        <w:rPr>
          <w:rFonts w:ascii="Times New Roman" w:eastAsia="Times New Roman" w:hAnsi="Times New Roman" w:cs="Times New Roman"/>
        </w:rPr>
      </w:pPr>
    </w:p>
    <w:p w14:paraId="794A914A"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bookmarkStart w:id="63" w:name="_Toc129243134"/>
      <w:bookmarkStart w:id="64" w:name="_Toc129243259"/>
      <w:r w:rsidRPr="0053755B">
        <w:rPr>
          <w:rFonts w:ascii="Times New Roman" w:eastAsia="Times New Roman" w:hAnsi="Times New Roman" w:cs="Times New Roman"/>
          <w:b/>
          <w:bCs/>
        </w:rPr>
        <w:t>III PRIEDAS</w:t>
      </w:r>
      <w:bookmarkEnd w:id="63"/>
      <w:bookmarkEnd w:id="64"/>
    </w:p>
    <w:p w14:paraId="3CB4AA3C" w14:textId="77777777" w:rsidR="00C238A2" w:rsidRPr="0053755B" w:rsidRDefault="00C238A2" w:rsidP="00C238A2">
      <w:pPr>
        <w:spacing w:after="0" w:line="240" w:lineRule="auto"/>
        <w:rPr>
          <w:rFonts w:ascii="Times New Roman" w:eastAsia="Times New Roman" w:hAnsi="Times New Roman" w:cs="Times New Roman"/>
        </w:rPr>
      </w:pPr>
    </w:p>
    <w:p w14:paraId="79F39E6E"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bookmarkStart w:id="65" w:name="_Toc129243135"/>
      <w:bookmarkStart w:id="66" w:name="_Toc129243260"/>
      <w:r w:rsidRPr="0053755B">
        <w:rPr>
          <w:rFonts w:ascii="Times New Roman" w:eastAsia="Times New Roman" w:hAnsi="Times New Roman" w:cs="Times New Roman"/>
          <w:b/>
          <w:bCs/>
        </w:rPr>
        <w:t>ŽENKLINIMAS IR PAKUOTĖS LAPELIS</w:t>
      </w:r>
      <w:bookmarkEnd w:id="65"/>
      <w:bookmarkEnd w:id="66"/>
    </w:p>
    <w:p w14:paraId="1211CB9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br w:type="page"/>
      </w:r>
    </w:p>
    <w:p w14:paraId="4FBCFE02" w14:textId="77777777" w:rsidR="00C238A2" w:rsidRPr="0053755B" w:rsidRDefault="00C238A2" w:rsidP="00C238A2">
      <w:pPr>
        <w:spacing w:after="0" w:line="240" w:lineRule="auto"/>
        <w:rPr>
          <w:rFonts w:ascii="Times New Roman" w:eastAsia="Times New Roman" w:hAnsi="Times New Roman" w:cs="Times New Roman"/>
        </w:rPr>
      </w:pPr>
    </w:p>
    <w:p w14:paraId="20696081" w14:textId="77777777" w:rsidR="00C238A2" w:rsidRPr="0053755B" w:rsidRDefault="00C238A2" w:rsidP="00C238A2">
      <w:pPr>
        <w:spacing w:after="0" w:line="240" w:lineRule="auto"/>
        <w:rPr>
          <w:rFonts w:ascii="Times New Roman" w:eastAsia="Times New Roman" w:hAnsi="Times New Roman" w:cs="Times New Roman"/>
        </w:rPr>
      </w:pPr>
    </w:p>
    <w:p w14:paraId="05A7FD2C" w14:textId="77777777" w:rsidR="00C238A2" w:rsidRPr="0053755B" w:rsidRDefault="00C238A2" w:rsidP="00C238A2">
      <w:pPr>
        <w:spacing w:after="0" w:line="240" w:lineRule="auto"/>
        <w:rPr>
          <w:rFonts w:ascii="Times New Roman" w:eastAsia="Times New Roman" w:hAnsi="Times New Roman" w:cs="Times New Roman"/>
        </w:rPr>
      </w:pPr>
    </w:p>
    <w:p w14:paraId="18A83F54" w14:textId="77777777" w:rsidR="00C238A2" w:rsidRPr="0053755B" w:rsidRDefault="00C238A2" w:rsidP="00C238A2">
      <w:pPr>
        <w:spacing w:after="0" w:line="240" w:lineRule="auto"/>
        <w:rPr>
          <w:rFonts w:ascii="Times New Roman" w:eastAsia="Times New Roman" w:hAnsi="Times New Roman" w:cs="Times New Roman"/>
        </w:rPr>
      </w:pPr>
    </w:p>
    <w:p w14:paraId="099231CA" w14:textId="77777777" w:rsidR="00C238A2" w:rsidRPr="0053755B" w:rsidRDefault="00C238A2" w:rsidP="00C238A2">
      <w:pPr>
        <w:spacing w:after="0" w:line="240" w:lineRule="auto"/>
        <w:rPr>
          <w:rFonts w:ascii="Times New Roman" w:eastAsia="Times New Roman" w:hAnsi="Times New Roman" w:cs="Times New Roman"/>
        </w:rPr>
      </w:pPr>
    </w:p>
    <w:p w14:paraId="488CD5AB" w14:textId="77777777" w:rsidR="00C238A2" w:rsidRPr="0053755B" w:rsidRDefault="00C238A2" w:rsidP="00C238A2">
      <w:pPr>
        <w:spacing w:after="0" w:line="240" w:lineRule="auto"/>
        <w:rPr>
          <w:rFonts w:ascii="Times New Roman" w:eastAsia="Times New Roman" w:hAnsi="Times New Roman" w:cs="Times New Roman"/>
        </w:rPr>
      </w:pPr>
    </w:p>
    <w:p w14:paraId="5DEDDF4E" w14:textId="77777777" w:rsidR="00C238A2" w:rsidRPr="0053755B" w:rsidRDefault="00C238A2" w:rsidP="00C238A2">
      <w:pPr>
        <w:spacing w:after="0" w:line="240" w:lineRule="auto"/>
        <w:rPr>
          <w:rFonts w:ascii="Times New Roman" w:eastAsia="Times New Roman" w:hAnsi="Times New Roman" w:cs="Times New Roman"/>
        </w:rPr>
      </w:pPr>
    </w:p>
    <w:p w14:paraId="099C998B" w14:textId="77777777" w:rsidR="00C238A2" w:rsidRPr="0053755B" w:rsidRDefault="00C238A2" w:rsidP="00C238A2">
      <w:pPr>
        <w:spacing w:after="0" w:line="240" w:lineRule="auto"/>
        <w:rPr>
          <w:rFonts w:ascii="Times New Roman" w:eastAsia="Times New Roman" w:hAnsi="Times New Roman" w:cs="Times New Roman"/>
        </w:rPr>
      </w:pPr>
    </w:p>
    <w:p w14:paraId="57BB13AE" w14:textId="77777777" w:rsidR="00C238A2" w:rsidRPr="0053755B" w:rsidRDefault="00C238A2" w:rsidP="00C238A2">
      <w:pPr>
        <w:spacing w:after="0" w:line="240" w:lineRule="auto"/>
        <w:rPr>
          <w:rFonts w:ascii="Times New Roman" w:eastAsia="Times New Roman" w:hAnsi="Times New Roman" w:cs="Times New Roman"/>
        </w:rPr>
      </w:pPr>
    </w:p>
    <w:p w14:paraId="3EEEDE2A" w14:textId="77777777" w:rsidR="00C238A2" w:rsidRPr="0053755B" w:rsidRDefault="00C238A2" w:rsidP="00C238A2">
      <w:pPr>
        <w:spacing w:after="0" w:line="240" w:lineRule="auto"/>
        <w:rPr>
          <w:rFonts w:ascii="Times New Roman" w:eastAsia="Times New Roman" w:hAnsi="Times New Roman" w:cs="Times New Roman"/>
        </w:rPr>
      </w:pPr>
    </w:p>
    <w:p w14:paraId="6CCDD6EF" w14:textId="77777777" w:rsidR="00C238A2" w:rsidRPr="0053755B" w:rsidRDefault="00C238A2" w:rsidP="00C238A2">
      <w:pPr>
        <w:spacing w:after="0" w:line="240" w:lineRule="auto"/>
        <w:rPr>
          <w:rFonts w:ascii="Times New Roman" w:eastAsia="Times New Roman" w:hAnsi="Times New Roman" w:cs="Times New Roman"/>
        </w:rPr>
      </w:pPr>
    </w:p>
    <w:p w14:paraId="2FBB7B52" w14:textId="77777777" w:rsidR="00C238A2" w:rsidRPr="0053755B" w:rsidRDefault="00C238A2" w:rsidP="00C238A2">
      <w:pPr>
        <w:spacing w:after="0" w:line="240" w:lineRule="auto"/>
        <w:rPr>
          <w:rFonts w:ascii="Times New Roman" w:eastAsia="Times New Roman" w:hAnsi="Times New Roman" w:cs="Times New Roman"/>
        </w:rPr>
      </w:pPr>
    </w:p>
    <w:p w14:paraId="4676D33A" w14:textId="77777777" w:rsidR="00C238A2" w:rsidRPr="0053755B" w:rsidRDefault="00C238A2" w:rsidP="00C238A2">
      <w:pPr>
        <w:spacing w:after="0" w:line="240" w:lineRule="auto"/>
        <w:rPr>
          <w:rFonts w:ascii="Times New Roman" w:eastAsia="Times New Roman" w:hAnsi="Times New Roman" w:cs="Times New Roman"/>
        </w:rPr>
      </w:pPr>
    </w:p>
    <w:p w14:paraId="57923B20" w14:textId="77777777" w:rsidR="00C238A2" w:rsidRPr="0053755B" w:rsidRDefault="00C238A2" w:rsidP="00C238A2">
      <w:pPr>
        <w:spacing w:after="0" w:line="240" w:lineRule="auto"/>
        <w:rPr>
          <w:rFonts w:ascii="Times New Roman" w:eastAsia="Times New Roman" w:hAnsi="Times New Roman" w:cs="Times New Roman"/>
        </w:rPr>
      </w:pPr>
    </w:p>
    <w:p w14:paraId="1FF31969" w14:textId="77777777" w:rsidR="00C238A2" w:rsidRPr="0053755B" w:rsidRDefault="00C238A2" w:rsidP="00C238A2">
      <w:pPr>
        <w:spacing w:after="0" w:line="240" w:lineRule="auto"/>
        <w:rPr>
          <w:rFonts w:ascii="Times New Roman" w:eastAsia="Times New Roman" w:hAnsi="Times New Roman" w:cs="Times New Roman"/>
        </w:rPr>
      </w:pPr>
    </w:p>
    <w:p w14:paraId="4C22A25E" w14:textId="77777777" w:rsidR="00C238A2" w:rsidRPr="0053755B" w:rsidRDefault="00C238A2" w:rsidP="00C238A2">
      <w:pPr>
        <w:spacing w:after="0" w:line="240" w:lineRule="auto"/>
        <w:rPr>
          <w:rFonts w:ascii="Times New Roman" w:eastAsia="Times New Roman" w:hAnsi="Times New Roman" w:cs="Times New Roman"/>
        </w:rPr>
      </w:pPr>
    </w:p>
    <w:p w14:paraId="67BBC617" w14:textId="77777777" w:rsidR="00C238A2" w:rsidRPr="0053755B" w:rsidRDefault="00C238A2" w:rsidP="00C238A2">
      <w:pPr>
        <w:spacing w:after="0" w:line="240" w:lineRule="auto"/>
        <w:rPr>
          <w:rFonts w:ascii="Times New Roman" w:eastAsia="Times New Roman" w:hAnsi="Times New Roman" w:cs="Times New Roman"/>
        </w:rPr>
      </w:pPr>
    </w:p>
    <w:p w14:paraId="29AB474F" w14:textId="77777777" w:rsidR="00C238A2" w:rsidRPr="0053755B" w:rsidRDefault="00C238A2" w:rsidP="00C238A2">
      <w:pPr>
        <w:spacing w:after="0" w:line="240" w:lineRule="auto"/>
        <w:rPr>
          <w:rFonts w:ascii="Times New Roman" w:eastAsia="Times New Roman" w:hAnsi="Times New Roman" w:cs="Times New Roman"/>
        </w:rPr>
      </w:pPr>
    </w:p>
    <w:p w14:paraId="2ADB6B35" w14:textId="77777777" w:rsidR="00C238A2" w:rsidRPr="0053755B" w:rsidRDefault="00C238A2" w:rsidP="00C238A2">
      <w:pPr>
        <w:spacing w:after="0" w:line="240" w:lineRule="auto"/>
        <w:rPr>
          <w:rFonts w:ascii="Times New Roman" w:eastAsia="Times New Roman" w:hAnsi="Times New Roman" w:cs="Times New Roman"/>
        </w:rPr>
      </w:pPr>
    </w:p>
    <w:p w14:paraId="3EAC8B00" w14:textId="77777777" w:rsidR="00C238A2" w:rsidRPr="0053755B" w:rsidRDefault="00C238A2" w:rsidP="00C238A2">
      <w:pPr>
        <w:spacing w:after="0" w:line="240" w:lineRule="auto"/>
        <w:rPr>
          <w:rFonts w:ascii="Times New Roman" w:eastAsia="Times New Roman" w:hAnsi="Times New Roman" w:cs="Times New Roman"/>
        </w:rPr>
      </w:pPr>
    </w:p>
    <w:p w14:paraId="7C5D420F" w14:textId="77777777" w:rsidR="00C238A2" w:rsidRPr="0053755B" w:rsidRDefault="00C238A2" w:rsidP="00C238A2">
      <w:pPr>
        <w:spacing w:after="0" w:line="240" w:lineRule="auto"/>
        <w:rPr>
          <w:rFonts w:ascii="Times New Roman" w:eastAsia="Times New Roman" w:hAnsi="Times New Roman" w:cs="Times New Roman"/>
        </w:rPr>
      </w:pPr>
    </w:p>
    <w:p w14:paraId="20BC2918" w14:textId="77777777" w:rsidR="00C238A2" w:rsidRPr="0053755B" w:rsidRDefault="00C238A2" w:rsidP="00C238A2">
      <w:pPr>
        <w:spacing w:after="0" w:line="240" w:lineRule="auto"/>
        <w:rPr>
          <w:rFonts w:ascii="Times New Roman" w:eastAsia="Times New Roman" w:hAnsi="Times New Roman" w:cs="Times New Roman"/>
        </w:rPr>
      </w:pPr>
    </w:p>
    <w:p w14:paraId="6D814A11"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bookmarkStart w:id="67" w:name="_Toc129243136"/>
      <w:bookmarkStart w:id="68" w:name="_Toc129243261"/>
      <w:r w:rsidRPr="0053755B">
        <w:rPr>
          <w:rFonts w:ascii="Times New Roman" w:eastAsia="Times New Roman" w:hAnsi="Times New Roman" w:cs="Times New Roman"/>
          <w:b/>
          <w:bCs/>
        </w:rPr>
        <w:t>A. ŽENKLINIMAS</w:t>
      </w:r>
      <w:bookmarkEnd w:id="67"/>
      <w:bookmarkEnd w:id="68"/>
    </w:p>
    <w:p w14:paraId="140371E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br w:type="page"/>
      </w:r>
    </w:p>
    <w:p w14:paraId="63356AFB"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INFORMACIJA ANT IŠORINĖS PAKUOTĖS</w:t>
      </w:r>
    </w:p>
    <w:p w14:paraId="135604A4"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65FCB8CE" w14:textId="74873C82"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53755B">
        <w:rPr>
          <w:rFonts w:ascii="Times New Roman" w:eastAsia="Times New Roman" w:hAnsi="Times New Roman" w:cs="Times New Roman"/>
          <w:b/>
        </w:rPr>
        <w:t>KARTONO DĖŽUTĖ (PVC / PV</w:t>
      </w:r>
      <w:r w:rsidR="00F41B22">
        <w:rPr>
          <w:rFonts w:ascii="Times New Roman" w:eastAsia="Times New Roman" w:hAnsi="Times New Roman" w:cs="Times New Roman"/>
          <w:b/>
        </w:rPr>
        <w:t>D</w:t>
      </w:r>
      <w:r w:rsidRPr="0053755B">
        <w:rPr>
          <w:rFonts w:ascii="Times New Roman" w:eastAsia="Times New Roman" w:hAnsi="Times New Roman" w:cs="Times New Roman"/>
          <w:b/>
        </w:rPr>
        <w:t>C</w:t>
      </w:r>
      <w:r w:rsidRPr="0053755B">
        <w:rPr>
          <w:rFonts w:ascii="Times New Roman" w:eastAsia="Times New Roman" w:hAnsi="Times New Roman" w:cs="Times New Roman"/>
          <w:b/>
        </w:rPr>
        <w:noBreakHyphen/>
        <w:t>ALIUMINIO LIZDINEI PLOKŠTELEI)</w:t>
      </w:r>
    </w:p>
    <w:p w14:paraId="2B4A9DA4" w14:textId="77777777" w:rsidR="00C238A2" w:rsidRPr="0053755B" w:rsidRDefault="00C238A2" w:rsidP="00C238A2">
      <w:pPr>
        <w:spacing w:after="0" w:line="240" w:lineRule="auto"/>
        <w:rPr>
          <w:rFonts w:ascii="Times New Roman" w:eastAsia="Times New Roman" w:hAnsi="Times New Roman" w:cs="Times New Roman"/>
        </w:rPr>
      </w:pPr>
    </w:p>
    <w:p w14:paraId="688E5825" w14:textId="77777777" w:rsidR="00C238A2" w:rsidRPr="0053755B" w:rsidRDefault="00C238A2" w:rsidP="00C238A2">
      <w:pPr>
        <w:spacing w:after="0" w:line="240" w:lineRule="auto"/>
        <w:rPr>
          <w:rFonts w:ascii="Times New Roman" w:eastAsia="Times New Roman" w:hAnsi="Times New Roman" w:cs="Times New Roman"/>
        </w:rPr>
      </w:pPr>
    </w:p>
    <w:p w14:paraId="37D86CCB"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w:t>
      </w:r>
      <w:r w:rsidRPr="0053755B">
        <w:rPr>
          <w:rFonts w:ascii="Times New Roman" w:eastAsia="Times New Roman" w:hAnsi="Times New Roman" w:cs="Times New Roman"/>
          <w:b/>
        </w:rPr>
        <w:tab/>
        <w:t>VAISTINIO PREPARATO PAVADINIMAS</w:t>
      </w:r>
    </w:p>
    <w:p w14:paraId="04D26A10" w14:textId="77777777" w:rsidR="00C238A2" w:rsidRPr="0053755B" w:rsidRDefault="00C238A2" w:rsidP="00C238A2">
      <w:pPr>
        <w:spacing w:after="0" w:line="240" w:lineRule="auto"/>
        <w:rPr>
          <w:rFonts w:ascii="Times New Roman" w:eastAsia="Times New Roman" w:hAnsi="Times New Roman" w:cs="Times New Roman"/>
        </w:rPr>
      </w:pPr>
    </w:p>
    <w:p w14:paraId="173B91C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 pailginto atpalaidavimo tabletės</w:t>
      </w:r>
    </w:p>
    <w:p w14:paraId="635427F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Quetiapine Accord 200 mg pailginto atpalaidavimo tabletės</w:t>
      </w:r>
    </w:p>
    <w:p w14:paraId="2E8E93DD"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Quetiapine Accord 300 mg pailginto atpalaidavimo tabletės</w:t>
      </w:r>
    </w:p>
    <w:p w14:paraId="2ECB4A4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Quetiapine Accord 400 mg pailginto atpalaidavimo tabletės</w:t>
      </w:r>
    </w:p>
    <w:p w14:paraId="47EE044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Quetiapinum</w:t>
      </w:r>
    </w:p>
    <w:p w14:paraId="1125DF66" w14:textId="77777777" w:rsidR="00C238A2" w:rsidRPr="0053755B" w:rsidRDefault="00C238A2" w:rsidP="00C238A2">
      <w:pPr>
        <w:spacing w:after="0" w:line="240" w:lineRule="auto"/>
        <w:rPr>
          <w:rFonts w:ascii="Times New Roman" w:eastAsia="Times New Roman" w:hAnsi="Times New Roman" w:cs="Times New Roman"/>
        </w:rPr>
      </w:pPr>
    </w:p>
    <w:p w14:paraId="74F7FEDA" w14:textId="77777777" w:rsidR="00C238A2" w:rsidRPr="0053755B" w:rsidRDefault="00C238A2" w:rsidP="00C238A2">
      <w:pPr>
        <w:spacing w:after="0" w:line="240" w:lineRule="auto"/>
        <w:rPr>
          <w:rFonts w:ascii="Times New Roman" w:eastAsia="Times New Roman" w:hAnsi="Times New Roman" w:cs="Times New Roman"/>
        </w:rPr>
      </w:pPr>
    </w:p>
    <w:p w14:paraId="68F8F73D"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2.</w:t>
      </w:r>
      <w:r w:rsidRPr="0053755B">
        <w:rPr>
          <w:rFonts w:ascii="Times New Roman" w:eastAsia="Times New Roman" w:hAnsi="Times New Roman" w:cs="Times New Roman"/>
          <w:b/>
        </w:rPr>
        <w:tab/>
        <w:t>VEIKLIOJI (-IOS) MEDŽIAGA (-OS) IR JOS (-Ų) KIEKIS (-IAI)</w:t>
      </w:r>
    </w:p>
    <w:p w14:paraId="3231DDB7" w14:textId="77777777" w:rsidR="00C238A2" w:rsidRPr="0053755B" w:rsidRDefault="00C238A2" w:rsidP="00C238A2">
      <w:pPr>
        <w:spacing w:after="0" w:line="240" w:lineRule="auto"/>
        <w:rPr>
          <w:rFonts w:ascii="Times New Roman" w:eastAsia="Times New Roman" w:hAnsi="Times New Roman" w:cs="Times New Roman"/>
        </w:rPr>
      </w:pPr>
    </w:p>
    <w:p w14:paraId="3E13874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Kiekvienoje pailginto atpalaidavimo tabletėje yra 50 mg kvetiapino (kvetiapino fumarato pavidalu).</w:t>
      </w:r>
    </w:p>
    <w:p w14:paraId="0E3A7C4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Kiekvienoje pailginto atpalaidavimo tabletėje yra 200 mg kvetiapino (kvetiapino fumarato pavidalu).</w:t>
      </w:r>
    </w:p>
    <w:p w14:paraId="74BF5BF4"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Kiekvienoje pailginto atpalaidavimo tabletėje yra 300 mg kvetiapino (kvetiapino fumarato pavidalu).</w:t>
      </w:r>
    </w:p>
    <w:p w14:paraId="6C37928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Kiekvienoje pailginto atpalaidavimo tabletėje yra 400 mg kvetiapino (kvetiapino fumarato pavidalu).</w:t>
      </w:r>
    </w:p>
    <w:p w14:paraId="2AFC4A3D" w14:textId="77777777" w:rsidR="00C238A2" w:rsidRPr="0053755B" w:rsidRDefault="00C238A2" w:rsidP="00C238A2">
      <w:pPr>
        <w:spacing w:after="0" w:line="240" w:lineRule="auto"/>
        <w:rPr>
          <w:rFonts w:ascii="Times New Roman" w:eastAsia="Times New Roman" w:hAnsi="Times New Roman" w:cs="Times New Roman"/>
        </w:rPr>
      </w:pPr>
    </w:p>
    <w:p w14:paraId="2BB8C4E0" w14:textId="77777777" w:rsidR="00C238A2" w:rsidRPr="0053755B" w:rsidRDefault="00C238A2" w:rsidP="00C238A2">
      <w:pPr>
        <w:spacing w:after="0" w:line="240" w:lineRule="auto"/>
        <w:rPr>
          <w:rFonts w:ascii="Times New Roman" w:eastAsia="Times New Roman" w:hAnsi="Times New Roman" w:cs="Times New Roman"/>
        </w:rPr>
      </w:pPr>
    </w:p>
    <w:p w14:paraId="6A65A07C"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3755B">
        <w:rPr>
          <w:rFonts w:ascii="Times New Roman" w:eastAsia="Times New Roman" w:hAnsi="Times New Roman" w:cs="Times New Roman"/>
          <w:b/>
        </w:rPr>
        <w:t>3.</w:t>
      </w:r>
      <w:r w:rsidRPr="0053755B">
        <w:rPr>
          <w:rFonts w:ascii="Times New Roman" w:eastAsia="Times New Roman" w:hAnsi="Times New Roman" w:cs="Times New Roman"/>
          <w:b/>
        </w:rPr>
        <w:tab/>
        <w:t>PAGALBINIŲ MEDŽIAGŲ SĄRAŠAS</w:t>
      </w:r>
    </w:p>
    <w:p w14:paraId="57CAB074" w14:textId="77777777" w:rsidR="00C238A2" w:rsidRPr="0053755B" w:rsidRDefault="00C238A2" w:rsidP="00C238A2">
      <w:pPr>
        <w:spacing w:after="0" w:line="240" w:lineRule="auto"/>
        <w:rPr>
          <w:rFonts w:ascii="Times New Roman" w:eastAsia="Times New Roman" w:hAnsi="Times New Roman" w:cs="Times New Roman"/>
        </w:rPr>
      </w:pPr>
    </w:p>
    <w:p w14:paraId="15E0323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Sudėtyje yra laktozės.</w:t>
      </w:r>
    </w:p>
    <w:p w14:paraId="54F2A31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Daugiau informacijos pateikta pakuotės lapelyje.</w:t>
      </w:r>
    </w:p>
    <w:p w14:paraId="7B68B8DF" w14:textId="77777777" w:rsidR="00C238A2" w:rsidRPr="0053755B" w:rsidRDefault="00C238A2" w:rsidP="00C238A2">
      <w:pPr>
        <w:spacing w:after="0" w:line="240" w:lineRule="auto"/>
        <w:rPr>
          <w:rFonts w:ascii="Times New Roman" w:eastAsia="Times New Roman" w:hAnsi="Times New Roman" w:cs="Times New Roman"/>
        </w:rPr>
      </w:pPr>
    </w:p>
    <w:p w14:paraId="7B893054" w14:textId="77777777" w:rsidR="00C238A2" w:rsidRPr="0053755B" w:rsidRDefault="00C238A2" w:rsidP="00C238A2">
      <w:pPr>
        <w:spacing w:after="0" w:line="240" w:lineRule="auto"/>
        <w:rPr>
          <w:rFonts w:ascii="Times New Roman" w:eastAsia="Times New Roman" w:hAnsi="Times New Roman" w:cs="Times New Roman"/>
        </w:rPr>
      </w:pPr>
    </w:p>
    <w:p w14:paraId="59100751"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4.</w:t>
      </w:r>
      <w:r w:rsidRPr="0053755B">
        <w:rPr>
          <w:rFonts w:ascii="Times New Roman" w:eastAsia="Times New Roman" w:hAnsi="Times New Roman" w:cs="Times New Roman"/>
          <w:b/>
        </w:rPr>
        <w:tab/>
        <w:t>FARMACINĖ FORMA IR KIEKIS PAKUOTĖJE</w:t>
      </w:r>
    </w:p>
    <w:p w14:paraId="56F5918E" w14:textId="77777777" w:rsidR="00C238A2" w:rsidRPr="0053755B" w:rsidRDefault="00C238A2" w:rsidP="00C238A2">
      <w:pPr>
        <w:spacing w:after="0" w:line="240" w:lineRule="auto"/>
        <w:rPr>
          <w:rFonts w:ascii="Times New Roman" w:eastAsia="Times New Roman" w:hAnsi="Times New Roman" w:cs="Times New Roman"/>
        </w:rPr>
      </w:pPr>
    </w:p>
    <w:p w14:paraId="25DDDA5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Pailginto atpalaidavimo tabletė</w:t>
      </w:r>
    </w:p>
    <w:p w14:paraId="4B0E08B5" w14:textId="77777777" w:rsidR="00C238A2" w:rsidRPr="0053755B" w:rsidRDefault="00C238A2" w:rsidP="00C238A2">
      <w:pPr>
        <w:spacing w:after="0" w:line="240" w:lineRule="auto"/>
        <w:rPr>
          <w:rFonts w:ascii="Times New Roman" w:eastAsia="Times New Roman" w:hAnsi="Times New Roman" w:cs="Times New Roman"/>
        </w:rPr>
      </w:pPr>
    </w:p>
    <w:p w14:paraId="7470DE1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50 mg</w:t>
      </w:r>
    </w:p>
    <w:p w14:paraId="29043BF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6 tabletės</w:t>
      </w:r>
    </w:p>
    <w:p w14:paraId="227D746F"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10 tablečių</w:t>
      </w:r>
    </w:p>
    <w:p w14:paraId="41E889E9"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20 tablečių</w:t>
      </w:r>
    </w:p>
    <w:p w14:paraId="10FF8358"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28 tabletės</w:t>
      </w:r>
    </w:p>
    <w:p w14:paraId="355E7653"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30 tablečių</w:t>
      </w:r>
    </w:p>
    <w:p w14:paraId="03EE2034"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50 tablečių</w:t>
      </w:r>
    </w:p>
    <w:p w14:paraId="61561A65"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60 tablečių</w:t>
      </w:r>
    </w:p>
    <w:p w14:paraId="3F3F74A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90 tablečių</w:t>
      </w:r>
    </w:p>
    <w:p w14:paraId="006BDE7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100 tablečių</w:t>
      </w:r>
    </w:p>
    <w:p w14:paraId="4542A8B1" w14:textId="77777777" w:rsidR="00C238A2" w:rsidRPr="0053755B" w:rsidRDefault="00C238A2" w:rsidP="00C238A2">
      <w:pPr>
        <w:spacing w:after="0" w:line="240" w:lineRule="auto"/>
        <w:rPr>
          <w:rFonts w:ascii="Times New Roman" w:eastAsia="Times New Roman" w:hAnsi="Times New Roman" w:cs="Times New Roman"/>
        </w:rPr>
      </w:pPr>
    </w:p>
    <w:p w14:paraId="294E54E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200 mg / 300 mg / 400 mg</w:t>
      </w:r>
    </w:p>
    <w:p w14:paraId="3D1B4B7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10 tablečių</w:t>
      </w:r>
    </w:p>
    <w:p w14:paraId="5B2A6373"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30 tablečių</w:t>
      </w:r>
    </w:p>
    <w:p w14:paraId="04362978"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50 tablečių</w:t>
      </w:r>
    </w:p>
    <w:p w14:paraId="2CE18948"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60 tablečių</w:t>
      </w:r>
    </w:p>
    <w:p w14:paraId="635C5AD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100 tablečių</w:t>
      </w:r>
    </w:p>
    <w:p w14:paraId="691588C0" w14:textId="77777777" w:rsidR="00C238A2" w:rsidRPr="0053755B" w:rsidRDefault="00C238A2" w:rsidP="00C238A2">
      <w:pPr>
        <w:spacing w:after="0" w:line="240" w:lineRule="auto"/>
        <w:rPr>
          <w:rFonts w:ascii="Times New Roman" w:eastAsia="Times New Roman" w:hAnsi="Times New Roman" w:cs="Times New Roman"/>
        </w:rPr>
      </w:pPr>
    </w:p>
    <w:p w14:paraId="7A2C12C0" w14:textId="77777777" w:rsidR="00C238A2" w:rsidRPr="0053755B" w:rsidRDefault="00C238A2" w:rsidP="00C238A2">
      <w:pPr>
        <w:spacing w:after="0" w:line="240" w:lineRule="auto"/>
        <w:rPr>
          <w:rFonts w:ascii="Times New Roman" w:eastAsia="Times New Roman" w:hAnsi="Times New Roman" w:cs="Times New Roman"/>
        </w:rPr>
      </w:pPr>
    </w:p>
    <w:p w14:paraId="07D84A43"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3755B">
        <w:rPr>
          <w:rFonts w:ascii="Times New Roman" w:eastAsia="Times New Roman" w:hAnsi="Times New Roman" w:cs="Times New Roman"/>
          <w:b/>
        </w:rPr>
        <w:t>5.</w:t>
      </w:r>
      <w:r w:rsidRPr="0053755B">
        <w:rPr>
          <w:rFonts w:ascii="Times New Roman" w:eastAsia="Times New Roman" w:hAnsi="Times New Roman" w:cs="Times New Roman"/>
          <w:b/>
        </w:rPr>
        <w:tab/>
        <w:t>VARTOJIMO METODAS IR BŪDAS (-AI)</w:t>
      </w:r>
    </w:p>
    <w:p w14:paraId="0FA59F38" w14:textId="77777777" w:rsidR="00C238A2" w:rsidRPr="0053755B" w:rsidRDefault="00C238A2" w:rsidP="00C238A2">
      <w:pPr>
        <w:spacing w:after="0" w:line="240" w:lineRule="auto"/>
        <w:rPr>
          <w:rFonts w:ascii="Times New Roman" w:eastAsia="Times New Roman" w:hAnsi="Times New Roman" w:cs="Times New Roman"/>
        </w:rPr>
      </w:pPr>
    </w:p>
    <w:p w14:paraId="5FD9E7A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Vartoti per burną.</w:t>
      </w:r>
    </w:p>
    <w:p w14:paraId="459805D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bCs/>
        </w:rPr>
        <w:t xml:space="preserve">Reikia nuryti visą tabletę nevalgius. </w:t>
      </w:r>
      <w:r w:rsidRPr="0053755B">
        <w:rPr>
          <w:rFonts w:ascii="Times New Roman" w:eastAsia="Times New Roman" w:hAnsi="Times New Roman" w:cs="Times New Roman"/>
        </w:rPr>
        <w:t>Tablečių negalima dalyti, kramtyti ar traiškyti.</w:t>
      </w:r>
    </w:p>
    <w:p w14:paraId="7425210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Prieš vartojimą perskaitykite pakuotės lapelį.</w:t>
      </w:r>
    </w:p>
    <w:p w14:paraId="4F722460" w14:textId="77777777" w:rsidR="00C238A2" w:rsidRPr="0053755B" w:rsidRDefault="00C238A2" w:rsidP="00C238A2">
      <w:pPr>
        <w:spacing w:after="0" w:line="240" w:lineRule="auto"/>
        <w:rPr>
          <w:rFonts w:ascii="Times New Roman" w:eastAsia="Times New Roman" w:hAnsi="Times New Roman" w:cs="Times New Roman"/>
        </w:rPr>
      </w:pPr>
    </w:p>
    <w:p w14:paraId="68EA4E50" w14:textId="77777777" w:rsidR="00C238A2" w:rsidRPr="0053755B" w:rsidRDefault="00C238A2" w:rsidP="00C238A2">
      <w:pPr>
        <w:spacing w:after="0" w:line="240" w:lineRule="auto"/>
        <w:rPr>
          <w:rFonts w:ascii="Times New Roman" w:eastAsia="Times New Roman" w:hAnsi="Times New Roman" w:cs="Times New Roman"/>
        </w:rPr>
      </w:pPr>
    </w:p>
    <w:p w14:paraId="7FCB524A"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53755B">
        <w:rPr>
          <w:rFonts w:ascii="Times New Roman" w:eastAsia="Times New Roman" w:hAnsi="Times New Roman" w:cs="Times New Roman"/>
          <w:b/>
        </w:rPr>
        <w:t>6.</w:t>
      </w:r>
      <w:r w:rsidRPr="0053755B">
        <w:rPr>
          <w:rFonts w:ascii="Times New Roman" w:eastAsia="Times New Roman" w:hAnsi="Times New Roman" w:cs="Times New Roman"/>
          <w:b/>
        </w:rPr>
        <w:tab/>
        <w:t>SPECIALUS ĮSPĖJIMAS, KAD VAISTINĮ PREPARATĄ BŪTINA LAIKYTI VAIKAMS NEPASTEBIMOJE IR NEPASIEKIAMOJE VIETOJE</w:t>
      </w:r>
    </w:p>
    <w:p w14:paraId="3620CB0F" w14:textId="77777777" w:rsidR="00C238A2" w:rsidRPr="0053755B" w:rsidRDefault="00C238A2" w:rsidP="00C238A2">
      <w:pPr>
        <w:spacing w:after="0" w:line="240" w:lineRule="auto"/>
        <w:rPr>
          <w:rFonts w:ascii="Times New Roman" w:eastAsia="Times New Roman" w:hAnsi="Times New Roman" w:cs="Times New Roman"/>
        </w:rPr>
      </w:pPr>
    </w:p>
    <w:p w14:paraId="231AC0C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Laikyti vaikams nepastebimoje ir nepasiekiamoje vietoje.</w:t>
      </w:r>
    </w:p>
    <w:p w14:paraId="5461C929" w14:textId="77777777" w:rsidR="00C238A2" w:rsidRPr="0053755B" w:rsidRDefault="00C238A2" w:rsidP="00C238A2">
      <w:pPr>
        <w:spacing w:after="0" w:line="240" w:lineRule="auto"/>
        <w:rPr>
          <w:rFonts w:ascii="Times New Roman" w:eastAsia="Times New Roman" w:hAnsi="Times New Roman" w:cs="Times New Roman"/>
        </w:rPr>
      </w:pPr>
    </w:p>
    <w:p w14:paraId="466F1F4F" w14:textId="77777777" w:rsidR="00C238A2" w:rsidRPr="0053755B" w:rsidRDefault="00C238A2" w:rsidP="00C238A2">
      <w:pPr>
        <w:spacing w:after="0" w:line="240" w:lineRule="auto"/>
        <w:rPr>
          <w:rFonts w:ascii="Times New Roman" w:eastAsia="Times New Roman" w:hAnsi="Times New Roman" w:cs="Times New Roman"/>
        </w:rPr>
      </w:pPr>
    </w:p>
    <w:p w14:paraId="3010E561"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3755B">
        <w:rPr>
          <w:rFonts w:ascii="Times New Roman" w:eastAsia="Times New Roman" w:hAnsi="Times New Roman" w:cs="Times New Roman"/>
          <w:b/>
        </w:rPr>
        <w:t>7.</w:t>
      </w:r>
      <w:r w:rsidRPr="0053755B">
        <w:rPr>
          <w:rFonts w:ascii="Times New Roman" w:eastAsia="Times New Roman" w:hAnsi="Times New Roman" w:cs="Times New Roman"/>
          <w:b/>
        </w:rPr>
        <w:tab/>
        <w:t>KITAS (-I) SPECIALUS (-ŪS) ĮSPĖJIMAS (-AI) (JEI REIKIA)</w:t>
      </w:r>
    </w:p>
    <w:p w14:paraId="133C7F40" w14:textId="77777777" w:rsidR="00C238A2" w:rsidRPr="0053755B" w:rsidRDefault="00C238A2" w:rsidP="00C238A2">
      <w:pPr>
        <w:spacing w:after="0" w:line="240" w:lineRule="auto"/>
        <w:rPr>
          <w:rFonts w:ascii="Times New Roman" w:eastAsia="Times New Roman" w:hAnsi="Times New Roman" w:cs="Times New Roman"/>
        </w:rPr>
      </w:pPr>
    </w:p>
    <w:p w14:paraId="12EA78E5" w14:textId="77777777" w:rsidR="00C238A2" w:rsidRPr="0053755B" w:rsidRDefault="00C238A2" w:rsidP="00C238A2">
      <w:pPr>
        <w:spacing w:after="0" w:line="240" w:lineRule="auto"/>
        <w:rPr>
          <w:rFonts w:ascii="Times New Roman" w:eastAsia="Times New Roman" w:hAnsi="Times New Roman" w:cs="Times New Roman"/>
        </w:rPr>
      </w:pPr>
    </w:p>
    <w:p w14:paraId="482C96F9"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3755B">
        <w:rPr>
          <w:rFonts w:ascii="Times New Roman" w:eastAsia="Times New Roman" w:hAnsi="Times New Roman" w:cs="Times New Roman"/>
          <w:b/>
        </w:rPr>
        <w:t>8.</w:t>
      </w:r>
      <w:r w:rsidRPr="0053755B">
        <w:rPr>
          <w:rFonts w:ascii="Times New Roman" w:eastAsia="Times New Roman" w:hAnsi="Times New Roman" w:cs="Times New Roman"/>
          <w:b/>
        </w:rPr>
        <w:tab/>
        <w:t>TINKAMUMO LAIKAS</w:t>
      </w:r>
    </w:p>
    <w:p w14:paraId="71A8A79E" w14:textId="77777777" w:rsidR="00C238A2" w:rsidRPr="0053755B" w:rsidRDefault="00C238A2" w:rsidP="00C238A2">
      <w:pPr>
        <w:spacing w:after="0" w:line="240" w:lineRule="auto"/>
        <w:rPr>
          <w:rFonts w:ascii="Times New Roman" w:eastAsia="Times New Roman" w:hAnsi="Times New Roman" w:cs="Times New Roman"/>
        </w:rPr>
      </w:pPr>
    </w:p>
    <w:p w14:paraId="2140517C" w14:textId="77777777" w:rsidR="00C238A2" w:rsidRPr="0053755B" w:rsidRDefault="00E67DD5" w:rsidP="00C238A2">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C238A2" w:rsidRPr="0053755B">
        <w:rPr>
          <w:rFonts w:ascii="Times New Roman" w:eastAsia="Times New Roman" w:hAnsi="Times New Roman" w:cs="Times New Roman"/>
        </w:rPr>
        <w:t>: {mm/MMMM}</w:t>
      </w:r>
    </w:p>
    <w:p w14:paraId="3B82CFE6" w14:textId="77777777" w:rsidR="00C238A2" w:rsidRPr="0053755B" w:rsidRDefault="00C238A2" w:rsidP="00C238A2">
      <w:pPr>
        <w:spacing w:after="0" w:line="240" w:lineRule="auto"/>
        <w:rPr>
          <w:rFonts w:ascii="Times New Roman" w:eastAsia="Times New Roman" w:hAnsi="Times New Roman" w:cs="Times New Roman"/>
        </w:rPr>
      </w:pPr>
    </w:p>
    <w:p w14:paraId="246E90D5" w14:textId="77777777" w:rsidR="00C238A2" w:rsidRPr="0053755B" w:rsidRDefault="00C238A2" w:rsidP="00C238A2">
      <w:pPr>
        <w:spacing w:after="0" w:line="240" w:lineRule="auto"/>
        <w:rPr>
          <w:rFonts w:ascii="Times New Roman" w:eastAsia="Times New Roman" w:hAnsi="Times New Roman" w:cs="Times New Roman"/>
        </w:rPr>
      </w:pPr>
    </w:p>
    <w:p w14:paraId="40B712E5"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9.</w:t>
      </w:r>
      <w:r w:rsidRPr="0053755B">
        <w:rPr>
          <w:rFonts w:ascii="Times New Roman" w:eastAsia="Times New Roman" w:hAnsi="Times New Roman" w:cs="Times New Roman"/>
          <w:b/>
        </w:rPr>
        <w:tab/>
        <w:t>SPECIALIOS LAIKYMO SĄLYGOS</w:t>
      </w:r>
    </w:p>
    <w:p w14:paraId="4A5CBB06" w14:textId="77777777" w:rsidR="00C238A2" w:rsidRPr="0053755B" w:rsidRDefault="00C238A2" w:rsidP="00C238A2">
      <w:pPr>
        <w:spacing w:after="0" w:line="240" w:lineRule="auto"/>
        <w:rPr>
          <w:rFonts w:ascii="Times New Roman" w:eastAsia="Times New Roman" w:hAnsi="Times New Roman" w:cs="Times New Roman"/>
        </w:rPr>
      </w:pPr>
    </w:p>
    <w:p w14:paraId="627FBB3B" w14:textId="77777777" w:rsidR="00C238A2" w:rsidRPr="0053755B" w:rsidRDefault="00C238A2" w:rsidP="00C238A2">
      <w:pPr>
        <w:spacing w:after="0" w:line="240" w:lineRule="auto"/>
        <w:rPr>
          <w:rFonts w:ascii="Times New Roman" w:eastAsia="Times New Roman" w:hAnsi="Times New Roman" w:cs="Times New Roman"/>
        </w:rPr>
      </w:pPr>
    </w:p>
    <w:p w14:paraId="593EAF68"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53755B">
        <w:rPr>
          <w:rFonts w:ascii="Times New Roman" w:eastAsia="Times New Roman" w:hAnsi="Times New Roman" w:cs="Times New Roman"/>
          <w:b/>
        </w:rPr>
        <w:t>10.</w:t>
      </w:r>
      <w:r w:rsidRPr="0053755B">
        <w:rPr>
          <w:rFonts w:ascii="Times New Roman" w:eastAsia="Times New Roman" w:hAnsi="Times New Roman" w:cs="Times New Roman"/>
          <w:b/>
        </w:rPr>
        <w:tab/>
        <w:t xml:space="preserve">SPECIALIOS ATSARGUMO PRIEMONĖS DĖL NESUVARTOTO </w:t>
      </w:r>
      <w:r w:rsidRPr="0053755B">
        <w:rPr>
          <w:rFonts w:ascii="Times New Roman" w:eastAsia="Times New Roman" w:hAnsi="Times New Roman" w:cs="Times New Roman"/>
          <w:b/>
          <w:bCs/>
        </w:rPr>
        <w:t xml:space="preserve">VAISTINIO PREPARATO AR JO ATLIEKŲ </w:t>
      </w:r>
      <w:r w:rsidRPr="0053755B">
        <w:rPr>
          <w:rFonts w:ascii="Times New Roman" w:eastAsia="Times New Roman" w:hAnsi="Times New Roman" w:cs="Times New Roman"/>
          <w:b/>
        </w:rPr>
        <w:t>TVARKYMO (JEI REIKIA)</w:t>
      </w:r>
    </w:p>
    <w:p w14:paraId="54DC14FA" w14:textId="77777777" w:rsidR="00C238A2" w:rsidRPr="0053755B" w:rsidRDefault="00C238A2" w:rsidP="00C238A2">
      <w:pPr>
        <w:spacing w:after="0" w:line="240" w:lineRule="auto"/>
        <w:rPr>
          <w:rFonts w:ascii="Times New Roman" w:eastAsia="Times New Roman" w:hAnsi="Times New Roman" w:cs="Times New Roman"/>
        </w:rPr>
      </w:pPr>
    </w:p>
    <w:p w14:paraId="1A1D9FC0" w14:textId="77777777" w:rsidR="00C238A2" w:rsidRPr="0053755B" w:rsidRDefault="00C238A2" w:rsidP="00C238A2">
      <w:pPr>
        <w:spacing w:after="0" w:line="240" w:lineRule="auto"/>
        <w:rPr>
          <w:rFonts w:ascii="Times New Roman" w:eastAsia="Times New Roman" w:hAnsi="Times New Roman" w:cs="Times New Roman"/>
        </w:rPr>
      </w:pPr>
    </w:p>
    <w:p w14:paraId="7D8655EC" w14:textId="77777777" w:rsidR="00C238A2" w:rsidRPr="0053755B" w:rsidRDefault="00C238A2" w:rsidP="003349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napToGrid w:val="0"/>
        </w:rPr>
      </w:pPr>
      <w:r w:rsidRPr="0053755B">
        <w:rPr>
          <w:rFonts w:ascii="Times New Roman" w:eastAsia="Times New Roman" w:hAnsi="Times New Roman" w:cs="Times New Roman"/>
          <w:b/>
        </w:rPr>
        <w:t>11.</w:t>
      </w:r>
      <w:r w:rsidRPr="0053755B">
        <w:rPr>
          <w:rFonts w:ascii="Times New Roman" w:eastAsia="Times New Roman" w:hAnsi="Times New Roman" w:cs="Times New Roman"/>
          <w:b/>
        </w:rPr>
        <w:tab/>
      </w:r>
      <w:r w:rsidRPr="0053755B">
        <w:rPr>
          <w:rFonts w:ascii="Times New Roman" w:eastAsia="Times New Roman" w:hAnsi="Times New Roman" w:cs="Times New Roman"/>
          <w:b/>
          <w:caps/>
          <w:snapToGrid w:val="0"/>
        </w:rPr>
        <w:t xml:space="preserve"> REGISTRUOTOJO PAVADINIMAS IR ADRESAS</w:t>
      </w:r>
    </w:p>
    <w:p w14:paraId="259B4263" w14:textId="77777777" w:rsidR="00C238A2" w:rsidRPr="0053755B" w:rsidRDefault="00C238A2" w:rsidP="00C238A2">
      <w:pPr>
        <w:spacing w:after="0" w:line="240" w:lineRule="auto"/>
        <w:rPr>
          <w:rFonts w:ascii="Times New Roman" w:eastAsia="Times New Roman" w:hAnsi="Times New Roman" w:cs="Times New Roman"/>
        </w:rPr>
      </w:pPr>
    </w:p>
    <w:p w14:paraId="504E88FC" w14:textId="77777777" w:rsidR="00C238A2" w:rsidRPr="0053755B" w:rsidRDefault="00C238A2" w:rsidP="00C238A2">
      <w:pPr>
        <w:spacing w:after="0" w:line="240" w:lineRule="auto"/>
        <w:rPr>
          <w:rFonts w:ascii="Times New Roman" w:hAnsi="Times New Roman" w:cs="Times New Roman"/>
        </w:rPr>
      </w:pPr>
      <w:r w:rsidRPr="0053755B">
        <w:rPr>
          <w:rFonts w:ascii="Times New Roman" w:hAnsi="Times New Roman" w:cs="Times New Roman"/>
        </w:rPr>
        <w:t xml:space="preserve">Accord Healthcare B.V. </w:t>
      </w:r>
    </w:p>
    <w:p w14:paraId="6FEA0E26" w14:textId="77777777" w:rsidR="00C238A2" w:rsidRPr="0053755B" w:rsidRDefault="00C238A2" w:rsidP="00C238A2">
      <w:pPr>
        <w:spacing w:after="0" w:line="240" w:lineRule="auto"/>
        <w:rPr>
          <w:rFonts w:ascii="Times New Roman" w:hAnsi="Times New Roman" w:cs="Times New Roman"/>
        </w:rPr>
      </w:pPr>
      <w:r w:rsidRPr="0053755B">
        <w:rPr>
          <w:rFonts w:ascii="Times New Roman" w:hAnsi="Times New Roman" w:cs="Times New Roman"/>
        </w:rPr>
        <w:t xml:space="preserve">Winthontlaan 200 </w:t>
      </w:r>
    </w:p>
    <w:p w14:paraId="012DC982" w14:textId="77777777" w:rsidR="00C238A2" w:rsidRPr="0053755B" w:rsidRDefault="00C238A2" w:rsidP="00C238A2">
      <w:pPr>
        <w:spacing w:after="0" w:line="240" w:lineRule="auto"/>
        <w:rPr>
          <w:rFonts w:ascii="Times New Roman" w:hAnsi="Times New Roman" w:cs="Times New Roman"/>
        </w:rPr>
      </w:pPr>
      <w:r w:rsidRPr="0053755B">
        <w:rPr>
          <w:rFonts w:ascii="Times New Roman" w:hAnsi="Times New Roman" w:cs="Times New Roman"/>
        </w:rPr>
        <w:t xml:space="preserve">3526 KV Utrecht </w:t>
      </w:r>
    </w:p>
    <w:p w14:paraId="549843E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hAnsi="Times New Roman" w:cs="Times New Roman"/>
        </w:rPr>
        <w:t>Nyderlandai</w:t>
      </w:r>
    </w:p>
    <w:p w14:paraId="70713620" w14:textId="77777777" w:rsidR="00C238A2" w:rsidRPr="0053755B" w:rsidRDefault="00C238A2" w:rsidP="00C238A2">
      <w:pPr>
        <w:spacing w:after="0" w:line="240" w:lineRule="auto"/>
        <w:rPr>
          <w:rFonts w:ascii="Times New Roman" w:eastAsia="Times New Roman" w:hAnsi="Times New Roman" w:cs="Times New Roman"/>
        </w:rPr>
      </w:pPr>
    </w:p>
    <w:p w14:paraId="42366D0D" w14:textId="77777777" w:rsidR="00C238A2" w:rsidRPr="0053755B" w:rsidRDefault="00C238A2" w:rsidP="00C238A2">
      <w:pPr>
        <w:spacing w:after="0" w:line="240" w:lineRule="auto"/>
        <w:rPr>
          <w:rFonts w:ascii="Times New Roman" w:eastAsia="Times New Roman" w:hAnsi="Times New Roman" w:cs="Times New Roman"/>
        </w:rPr>
      </w:pPr>
    </w:p>
    <w:p w14:paraId="3D025647"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3755B">
        <w:rPr>
          <w:rFonts w:ascii="Times New Roman" w:eastAsia="Times New Roman" w:hAnsi="Times New Roman" w:cs="Times New Roman"/>
          <w:b/>
        </w:rPr>
        <w:t>12.</w:t>
      </w:r>
      <w:r w:rsidRPr="0053755B">
        <w:rPr>
          <w:rFonts w:ascii="Times New Roman" w:eastAsia="Times New Roman" w:hAnsi="Times New Roman" w:cs="Times New Roman"/>
          <w:b/>
        </w:rPr>
        <w:tab/>
      </w:r>
      <w:r w:rsidRPr="0053755B">
        <w:rPr>
          <w:rFonts w:ascii="Times New Roman" w:eastAsia="Times New Roman" w:hAnsi="Times New Roman" w:cs="Times New Roman"/>
          <w:b/>
          <w:snapToGrid w:val="0"/>
        </w:rPr>
        <w:t xml:space="preserve"> REGISTRACIJOS PAŽYMĖJIMO NUMERIS (-IAI) </w:t>
      </w:r>
    </w:p>
    <w:p w14:paraId="1DB4B15F" w14:textId="77777777" w:rsidR="00C238A2" w:rsidRPr="0053755B" w:rsidRDefault="00C238A2" w:rsidP="00C238A2">
      <w:pPr>
        <w:spacing w:after="0" w:line="240" w:lineRule="auto"/>
        <w:rPr>
          <w:rFonts w:ascii="Times New Roman" w:eastAsia="Times New Roman" w:hAnsi="Times New Roman" w:cs="Times New Roman"/>
        </w:rPr>
      </w:pPr>
    </w:p>
    <w:p w14:paraId="7F2D143E" w14:textId="73964166"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50</w:t>
      </w:r>
      <w:r w:rsidR="009E0A04" w:rsidRPr="009E0A04">
        <w:rPr>
          <w:rFonts w:ascii="Times New Roman" w:eastAsia="Times New Roman" w:hAnsi="Times New Roman" w:cs="Times New Roman"/>
          <w:shd w:val="clear" w:color="auto" w:fill="D9D9D9" w:themeFill="background1" w:themeFillShade="D9"/>
        </w:rPr>
        <w:t xml:space="preserve"> </w:t>
      </w:r>
      <w:r w:rsidRPr="003349B1">
        <w:rPr>
          <w:rFonts w:ascii="Times New Roman" w:hAnsi="Times New Roman"/>
          <w:shd w:val="clear" w:color="auto" w:fill="D9D9D9" w:themeFill="background1" w:themeFillShade="D9"/>
        </w:rPr>
        <w:t>mg</w:t>
      </w:r>
    </w:p>
    <w:p w14:paraId="7F6E8881" w14:textId="55E9DB22" w:rsidR="00C238A2" w:rsidRPr="003349B1" w:rsidRDefault="00C238A2" w:rsidP="00C238A2">
      <w:pPr>
        <w:spacing w:after="0" w:line="240" w:lineRule="auto"/>
        <w:rPr>
          <w:rFonts w:ascii="Times New Roman" w:hAnsi="Times New Roman"/>
          <w:shd w:val="clear" w:color="auto" w:fill="D9D9D9" w:themeFill="background1" w:themeFillShade="D9"/>
        </w:rPr>
      </w:pPr>
      <w:r w:rsidRPr="0053755B">
        <w:rPr>
          <w:rFonts w:ascii="Times New Roman" w:eastAsia="Times New Roman" w:hAnsi="Times New Roman" w:cs="Times New Roman"/>
        </w:rPr>
        <w:t>LT/1/11/2620/016</w:t>
      </w:r>
      <w:r w:rsidR="009E0A04" w:rsidRPr="009E0A04">
        <w:rPr>
          <w:rFonts w:ascii="Times New Roman" w:eastAsia="Times New Roman" w:hAnsi="Times New Roman" w:cs="Times New Roman"/>
        </w:rPr>
        <w:t xml:space="preserve"> </w:t>
      </w:r>
      <w:r w:rsidR="009E0A04" w:rsidRPr="009E0A04">
        <w:rPr>
          <w:rFonts w:ascii="Times New Roman" w:eastAsia="Times New Roman" w:hAnsi="Times New Roman" w:cs="Times New Roman"/>
          <w:shd w:val="clear" w:color="auto" w:fill="D9D9D9" w:themeFill="background1" w:themeFillShade="D9"/>
        </w:rPr>
        <w:t>– N6</w:t>
      </w:r>
    </w:p>
    <w:p w14:paraId="4E77B1FA" w14:textId="0788871D"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LT/1/11/2620/017</w:t>
      </w:r>
      <w:r w:rsidR="009E0A04" w:rsidRPr="009E0A04">
        <w:rPr>
          <w:rFonts w:ascii="Times New Roman" w:eastAsia="Times New Roman" w:hAnsi="Times New Roman" w:cs="Times New Roman"/>
          <w:shd w:val="clear" w:color="auto" w:fill="D9D9D9" w:themeFill="background1" w:themeFillShade="D9"/>
        </w:rPr>
        <w:t xml:space="preserve"> – N10</w:t>
      </w:r>
    </w:p>
    <w:p w14:paraId="60F39A10" w14:textId="1BB41C42"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LT/1/11/2620/018</w:t>
      </w:r>
      <w:r w:rsidR="009E0A04" w:rsidRPr="009E0A04">
        <w:rPr>
          <w:rFonts w:ascii="Times New Roman" w:eastAsia="Times New Roman" w:hAnsi="Times New Roman" w:cs="Times New Roman"/>
          <w:shd w:val="clear" w:color="auto" w:fill="D9D9D9" w:themeFill="background1" w:themeFillShade="D9"/>
        </w:rPr>
        <w:t xml:space="preserve"> – N20</w:t>
      </w:r>
    </w:p>
    <w:p w14:paraId="7C6A3445" w14:textId="67ACD6B5"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LT/1/11/2620/019</w:t>
      </w:r>
      <w:r w:rsidR="009E0A04" w:rsidRPr="009E0A04">
        <w:rPr>
          <w:rFonts w:ascii="Times New Roman" w:eastAsia="Times New Roman" w:hAnsi="Times New Roman" w:cs="Times New Roman"/>
          <w:shd w:val="clear" w:color="auto" w:fill="D9D9D9" w:themeFill="background1" w:themeFillShade="D9"/>
        </w:rPr>
        <w:t xml:space="preserve"> – N28</w:t>
      </w:r>
    </w:p>
    <w:p w14:paraId="116440D1" w14:textId="6CB5C993"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LT/1/11/2620/020</w:t>
      </w:r>
      <w:r w:rsidR="009E0A04" w:rsidRPr="009E0A04">
        <w:rPr>
          <w:rFonts w:ascii="Times New Roman" w:eastAsia="Times New Roman" w:hAnsi="Times New Roman" w:cs="Times New Roman"/>
          <w:shd w:val="clear" w:color="auto" w:fill="D9D9D9" w:themeFill="background1" w:themeFillShade="D9"/>
        </w:rPr>
        <w:t xml:space="preserve"> – N30</w:t>
      </w:r>
    </w:p>
    <w:p w14:paraId="4E174E3E" w14:textId="1502F4DB"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LT/1/11/2620/021</w:t>
      </w:r>
      <w:r w:rsidR="009E0A04" w:rsidRPr="009E0A04">
        <w:rPr>
          <w:rFonts w:ascii="Times New Roman" w:eastAsia="Times New Roman" w:hAnsi="Times New Roman" w:cs="Times New Roman"/>
          <w:shd w:val="clear" w:color="auto" w:fill="D9D9D9" w:themeFill="background1" w:themeFillShade="D9"/>
        </w:rPr>
        <w:t xml:space="preserve"> – N50</w:t>
      </w:r>
    </w:p>
    <w:p w14:paraId="6F2182D4" w14:textId="2D783121"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LT/1/11/2620/022</w:t>
      </w:r>
      <w:r w:rsidR="009E0A04" w:rsidRPr="009E0A04">
        <w:rPr>
          <w:rFonts w:ascii="Times New Roman" w:eastAsia="Times New Roman" w:hAnsi="Times New Roman" w:cs="Times New Roman"/>
          <w:shd w:val="clear" w:color="auto" w:fill="D9D9D9" w:themeFill="background1" w:themeFillShade="D9"/>
        </w:rPr>
        <w:t xml:space="preserve"> – N60</w:t>
      </w:r>
    </w:p>
    <w:p w14:paraId="73A4E4D7" w14:textId="770181F9"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LT/1/11/2620/023</w:t>
      </w:r>
      <w:r w:rsidR="009E0A04" w:rsidRPr="009E0A04">
        <w:rPr>
          <w:rFonts w:ascii="Times New Roman" w:eastAsia="Times New Roman" w:hAnsi="Times New Roman" w:cs="Times New Roman"/>
          <w:shd w:val="clear" w:color="auto" w:fill="D9D9D9" w:themeFill="background1" w:themeFillShade="D9"/>
        </w:rPr>
        <w:t xml:space="preserve"> – N90</w:t>
      </w:r>
    </w:p>
    <w:p w14:paraId="17EC069E" w14:textId="0FE41623"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LT/1/11/2620/024</w:t>
      </w:r>
      <w:r w:rsidR="009E0A04" w:rsidRPr="009E0A04">
        <w:rPr>
          <w:rFonts w:ascii="Times New Roman" w:eastAsia="Times New Roman" w:hAnsi="Times New Roman" w:cs="Times New Roman"/>
          <w:shd w:val="clear" w:color="auto" w:fill="D9D9D9" w:themeFill="background1" w:themeFillShade="D9"/>
        </w:rPr>
        <w:t xml:space="preserve"> – N100</w:t>
      </w:r>
    </w:p>
    <w:p w14:paraId="54C68E46" w14:textId="77777777" w:rsidR="00C238A2" w:rsidRPr="003349B1" w:rsidRDefault="00C238A2" w:rsidP="00C238A2">
      <w:pPr>
        <w:spacing w:after="0" w:line="240" w:lineRule="auto"/>
        <w:rPr>
          <w:rFonts w:ascii="Times New Roman" w:hAnsi="Times New Roman"/>
          <w:shd w:val="clear" w:color="auto" w:fill="D9D9D9" w:themeFill="background1" w:themeFillShade="D9"/>
        </w:rPr>
      </w:pPr>
    </w:p>
    <w:p w14:paraId="604CFA14" w14:textId="5A45321F"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200</w:t>
      </w:r>
      <w:r w:rsidR="009E0A04" w:rsidRPr="009E0A04">
        <w:rPr>
          <w:rFonts w:ascii="Times New Roman" w:eastAsia="Times New Roman" w:hAnsi="Times New Roman" w:cs="Times New Roman"/>
          <w:shd w:val="clear" w:color="auto" w:fill="D9D9D9" w:themeFill="background1" w:themeFillShade="D9"/>
        </w:rPr>
        <w:t xml:space="preserve"> </w:t>
      </w:r>
      <w:r w:rsidRPr="003349B1">
        <w:rPr>
          <w:rFonts w:ascii="Times New Roman" w:hAnsi="Times New Roman"/>
          <w:shd w:val="clear" w:color="auto" w:fill="D9D9D9" w:themeFill="background1" w:themeFillShade="D9"/>
        </w:rPr>
        <w:t>mg</w:t>
      </w:r>
    </w:p>
    <w:p w14:paraId="0422CBA1" w14:textId="2BA0BB03" w:rsidR="00C238A2" w:rsidRPr="003349B1" w:rsidRDefault="00C238A2" w:rsidP="00C238A2">
      <w:pPr>
        <w:spacing w:after="0" w:line="240" w:lineRule="auto"/>
        <w:rPr>
          <w:rFonts w:ascii="Times New Roman" w:hAnsi="Times New Roman"/>
          <w:shd w:val="clear" w:color="auto" w:fill="D9D9D9" w:themeFill="background1" w:themeFillShade="D9"/>
        </w:rPr>
      </w:pPr>
      <w:r w:rsidRPr="0053755B">
        <w:rPr>
          <w:rFonts w:ascii="Times New Roman" w:eastAsia="Times New Roman" w:hAnsi="Times New Roman" w:cs="Times New Roman"/>
        </w:rPr>
        <w:t>LT/1/11/2620/001</w:t>
      </w:r>
      <w:r w:rsidR="009E0A04" w:rsidRPr="009E0A04">
        <w:rPr>
          <w:rFonts w:ascii="Times New Roman" w:eastAsia="Times New Roman" w:hAnsi="Times New Roman" w:cs="Times New Roman"/>
        </w:rPr>
        <w:t xml:space="preserve"> </w:t>
      </w:r>
      <w:r w:rsidR="009E0A04" w:rsidRPr="009E0A04">
        <w:rPr>
          <w:rFonts w:ascii="Times New Roman" w:eastAsia="Times New Roman" w:hAnsi="Times New Roman" w:cs="Times New Roman"/>
          <w:shd w:val="clear" w:color="auto" w:fill="D9D9D9" w:themeFill="background1" w:themeFillShade="D9"/>
        </w:rPr>
        <w:t xml:space="preserve">– N10 </w:t>
      </w:r>
    </w:p>
    <w:p w14:paraId="45EA845A" w14:textId="50331D35"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LT/1/11/2620/002</w:t>
      </w:r>
      <w:r w:rsidR="009E0A04" w:rsidRPr="009E0A04">
        <w:rPr>
          <w:rFonts w:ascii="Times New Roman" w:eastAsia="Times New Roman" w:hAnsi="Times New Roman" w:cs="Times New Roman"/>
          <w:shd w:val="clear" w:color="auto" w:fill="D9D9D9" w:themeFill="background1" w:themeFillShade="D9"/>
        </w:rPr>
        <w:t xml:space="preserve"> – N30 </w:t>
      </w:r>
    </w:p>
    <w:p w14:paraId="50E4589F" w14:textId="53F46028"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LT/1/11/2620/003</w:t>
      </w:r>
      <w:r w:rsidR="009E0A04" w:rsidRPr="009E0A04">
        <w:rPr>
          <w:rFonts w:ascii="Times New Roman" w:eastAsia="Times New Roman" w:hAnsi="Times New Roman" w:cs="Times New Roman"/>
          <w:shd w:val="clear" w:color="auto" w:fill="D9D9D9" w:themeFill="background1" w:themeFillShade="D9"/>
        </w:rPr>
        <w:t xml:space="preserve"> – N50 </w:t>
      </w:r>
    </w:p>
    <w:p w14:paraId="6328A320" w14:textId="6119B991"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LT/1/11/2620/004</w:t>
      </w:r>
      <w:r w:rsidR="009E0A04" w:rsidRPr="009E0A04">
        <w:rPr>
          <w:rFonts w:ascii="Times New Roman" w:eastAsia="Times New Roman" w:hAnsi="Times New Roman" w:cs="Times New Roman"/>
          <w:shd w:val="clear" w:color="auto" w:fill="D9D9D9" w:themeFill="background1" w:themeFillShade="D9"/>
        </w:rPr>
        <w:t xml:space="preserve"> – N60 </w:t>
      </w:r>
    </w:p>
    <w:p w14:paraId="2906FAE3" w14:textId="32F0E41E" w:rsidR="00C238A2" w:rsidRPr="0053755B" w:rsidRDefault="00C238A2" w:rsidP="00C238A2">
      <w:pPr>
        <w:spacing w:after="0" w:line="240" w:lineRule="auto"/>
        <w:rPr>
          <w:rFonts w:ascii="Times New Roman" w:eastAsia="Times New Roman" w:hAnsi="Times New Roman" w:cs="Times New Roman"/>
        </w:rPr>
      </w:pPr>
      <w:r w:rsidRPr="003349B1">
        <w:rPr>
          <w:rFonts w:ascii="Times New Roman" w:hAnsi="Times New Roman"/>
          <w:shd w:val="clear" w:color="auto" w:fill="D9D9D9" w:themeFill="background1" w:themeFillShade="D9"/>
        </w:rPr>
        <w:t>LT/1/11/2620/005</w:t>
      </w:r>
      <w:r w:rsidR="009E0A04" w:rsidRPr="009E0A04">
        <w:rPr>
          <w:rFonts w:ascii="Times New Roman" w:eastAsia="Times New Roman" w:hAnsi="Times New Roman" w:cs="Times New Roman"/>
          <w:shd w:val="clear" w:color="auto" w:fill="D9D9D9" w:themeFill="background1" w:themeFillShade="D9"/>
        </w:rPr>
        <w:t xml:space="preserve"> – N100</w:t>
      </w:r>
      <w:r w:rsidR="009E0A04" w:rsidRPr="009E0A04">
        <w:rPr>
          <w:rFonts w:ascii="Times New Roman" w:eastAsia="Times New Roman" w:hAnsi="Times New Roman" w:cs="Times New Roman"/>
        </w:rPr>
        <w:t xml:space="preserve"> </w:t>
      </w:r>
      <w:r w:rsidR="009E0A04" w:rsidRPr="009E0A04">
        <w:rPr>
          <w:rFonts w:ascii="Times New Roman" w:eastAsia="Times New Roman" w:hAnsi="Times New Roman" w:cs="Times New Roman"/>
        </w:rPr>
        <w:tab/>
      </w:r>
    </w:p>
    <w:p w14:paraId="0BD39E66" w14:textId="77777777" w:rsidR="00C238A2" w:rsidRPr="0053755B" w:rsidRDefault="00C238A2" w:rsidP="00C238A2">
      <w:pPr>
        <w:spacing w:after="0" w:line="240" w:lineRule="auto"/>
        <w:rPr>
          <w:rFonts w:ascii="Times New Roman" w:eastAsia="Times New Roman" w:hAnsi="Times New Roman" w:cs="Times New Roman"/>
        </w:rPr>
      </w:pPr>
    </w:p>
    <w:p w14:paraId="04A8B440" w14:textId="4CEF8329"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300</w:t>
      </w:r>
      <w:r w:rsidR="009E0A04" w:rsidRPr="009E0A04">
        <w:rPr>
          <w:rFonts w:ascii="Times New Roman" w:eastAsia="Times New Roman" w:hAnsi="Times New Roman" w:cs="Times New Roman"/>
          <w:shd w:val="clear" w:color="auto" w:fill="D9D9D9" w:themeFill="background1" w:themeFillShade="D9"/>
        </w:rPr>
        <w:t xml:space="preserve"> </w:t>
      </w:r>
      <w:r w:rsidRPr="003349B1">
        <w:rPr>
          <w:rFonts w:ascii="Times New Roman" w:hAnsi="Times New Roman"/>
          <w:shd w:val="clear" w:color="auto" w:fill="D9D9D9" w:themeFill="background1" w:themeFillShade="D9"/>
        </w:rPr>
        <w:t>mg</w:t>
      </w:r>
    </w:p>
    <w:p w14:paraId="5717BCA9" w14:textId="1B879789" w:rsidR="00C238A2" w:rsidRPr="003349B1" w:rsidRDefault="00C238A2" w:rsidP="00C238A2">
      <w:pPr>
        <w:spacing w:after="0" w:line="240" w:lineRule="auto"/>
        <w:rPr>
          <w:rFonts w:ascii="Times New Roman" w:hAnsi="Times New Roman"/>
          <w:shd w:val="clear" w:color="auto" w:fill="D9D9D9" w:themeFill="background1" w:themeFillShade="D9"/>
        </w:rPr>
      </w:pPr>
      <w:r w:rsidRPr="0053755B">
        <w:rPr>
          <w:rFonts w:ascii="Times New Roman" w:eastAsia="Times New Roman" w:hAnsi="Times New Roman" w:cs="Times New Roman"/>
        </w:rPr>
        <w:t>LT/1/11/2620/006</w:t>
      </w:r>
      <w:r w:rsidR="009E0A04" w:rsidRPr="009E0A04">
        <w:rPr>
          <w:rFonts w:ascii="Times New Roman" w:eastAsia="Times New Roman" w:hAnsi="Times New Roman" w:cs="Times New Roman"/>
        </w:rPr>
        <w:t xml:space="preserve"> </w:t>
      </w:r>
      <w:r w:rsidR="009E0A04" w:rsidRPr="009E0A04">
        <w:rPr>
          <w:rFonts w:ascii="Times New Roman" w:eastAsia="Times New Roman" w:hAnsi="Times New Roman" w:cs="Times New Roman"/>
          <w:shd w:val="clear" w:color="auto" w:fill="D9D9D9" w:themeFill="background1" w:themeFillShade="D9"/>
        </w:rPr>
        <w:t>– N10</w:t>
      </w:r>
    </w:p>
    <w:p w14:paraId="44AD8F30" w14:textId="3BCD1BDE"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LT/1/11/2620/007</w:t>
      </w:r>
      <w:r w:rsidR="009E0A04" w:rsidRPr="009E0A04">
        <w:rPr>
          <w:rFonts w:ascii="Times New Roman" w:eastAsia="Times New Roman" w:hAnsi="Times New Roman" w:cs="Times New Roman"/>
          <w:shd w:val="clear" w:color="auto" w:fill="D9D9D9" w:themeFill="background1" w:themeFillShade="D9"/>
        </w:rPr>
        <w:t xml:space="preserve"> – N30</w:t>
      </w:r>
    </w:p>
    <w:p w14:paraId="515AFE93" w14:textId="46B2D6DC"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LT/1/11/2620/008</w:t>
      </w:r>
      <w:r w:rsidR="009E0A04" w:rsidRPr="009E0A04">
        <w:rPr>
          <w:rFonts w:ascii="Times New Roman" w:eastAsia="Times New Roman" w:hAnsi="Times New Roman" w:cs="Times New Roman"/>
          <w:shd w:val="clear" w:color="auto" w:fill="D9D9D9" w:themeFill="background1" w:themeFillShade="D9"/>
        </w:rPr>
        <w:t xml:space="preserve"> – N50</w:t>
      </w:r>
    </w:p>
    <w:p w14:paraId="2AE53AF3" w14:textId="55E98D23"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LT/1/11/2620/009</w:t>
      </w:r>
      <w:r w:rsidR="009E0A04" w:rsidRPr="009E0A04">
        <w:rPr>
          <w:rFonts w:ascii="Times New Roman" w:eastAsia="Times New Roman" w:hAnsi="Times New Roman" w:cs="Times New Roman"/>
          <w:shd w:val="clear" w:color="auto" w:fill="D9D9D9" w:themeFill="background1" w:themeFillShade="D9"/>
        </w:rPr>
        <w:t xml:space="preserve"> – N60</w:t>
      </w:r>
    </w:p>
    <w:p w14:paraId="3713452F" w14:textId="7BD86209"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LT/1/11/2620/010</w:t>
      </w:r>
      <w:r w:rsidR="009E0A04" w:rsidRPr="009E0A04">
        <w:rPr>
          <w:rFonts w:ascii="Times New Roman" w:eastAsia="Times New Roman" w:hAnsi="Times New Roman" w:cs="Times New Roman"/>
          <w:shd w:val="clear" w:color="auto" w:fill="D9D9D9" w:themeFill="background1" w:themeFillShade="D9"/>
        </w:rPr>
        <w:t xml:space="preserve"> – N100</w:t>
      </w:r>
    </w:p>
    <w:p w14:paraId="7951EBCB" w14:textId="77777777" w:rsidR="00C238A2" w:rsidRPr="003349B1" w:rsidRDefault="00C238A2" w:rsidP="00C238A2">
      <w:pPr>
        <w:spacing w:after="0" w:line="240" w:lineRule="auto"/>
        <w:rPr>
          <w:rFonts w:ascii="Times New Roman" w:hAnsi="Times New Roman"/>
          <w:shd w:val="clear" w:color="auto" w:fill="D9D9D9" w:themeFill="background1" w:themeFillShade="D9"/>
        </w:rPr>
      </w:pPr>
    </w:p>
    <w:p w14:paraId="56CFD523" w14:textId="76C26FB8"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400</w:t>
      </w:r>
      <w:r w:rsidR="009E0A04" w:rsidRPr="009E0A04">
        <w:rPr>
          <w:rFonts w:ascii="Times New Roman" w:eastAsia="Times New Roman" w:hAnsi="Times New Roman" w:cs="Times New Roman"/>
          <w:shd w:val="clear" w:color="auto" w:fill="D9D9D9" w:themeFill="background1" w:themeFillShade="D9"/>
        </w:rPr>
        <w:t xml:space="preserve"> </w:t>
      </w:r>
      <w:r w:rsidRPr="003349B1">
        <w:rPr>
          <w:rFonts w:ascii="Times New Roman" w:hAnsi="Times New Roman"/>
          <w:shd w:val="clear" w:color="auto" w:fill="D9D9D9" w:themeFill="background1" w:themeFillShade="D9"/>
        </w:rPr>
        <w:t>mg</w:t>
      </w:r>
    </w:p>
    <w:p w14:paraId="7E308C6F" w14:textId="1C44EE97" w:rsidR="00C238A2" w:rsidRPr="003349B1" w:rsidRDefault="00C238A2" w:rsidP="00C238A2">
      <w:pPr>
        <w:spacing w:after="0" w:line="240" w:lineRule="auto"/>
        <w:rPr>
          <w:rFonts w:ascii="Times New Roman" w:hAnsi="Times New Roman"/>
          <w:shd w:val="clear" w:color="auto" w:fill="D9D9D9" w:themeFill="background1" w:themeFillShade="D9"/>
        </w:rPr>
      </w:pPr>
      <w:r w:rsidRPr="0053755B">
        <w:rPr>
          <w:rFonts w:ascii="Times New Roman" w:eastAsia="Times New Roman" w:hAnsi="Times New Roman" w:cs="Times New Roman"/>
        </w:rPr>
        <w:t>LT/1/11/2620/011</w:t>
      </w:r>
      <w:r w:rsidR="009E0A04" w:rsidRPr="009E0A04">
        <w:rPr>
          <w:rFonts w:ascii="Times New Roman" w:eastAsia="Times New Roman" w:hAnsi="Times New Roman" w:cs="Times New Roman"/>
        </w:rPr>
        <w:t xml:space="preserve"> </w:t>
      </w:r>
      <w:r w:rsidR="009E0A04" w:rsidRPr="009E0A04">
        <w:rPr>
          <w:rFonts w:ascii="Times New Roman" w:eastAsia="Times New Roman" w:hAnsi="Times New Roman" w:cs="Times New Roman"/>
          <w:shd w:val="clear" w:color="auto" w:fill="D9D9D9" w:themeFill="background1" w:themeFillShade="D9"/>
        </w:rPr>
        <w:t>– N10</w:t>
      </w:r>
    </w:p>
    <w:p w14:paraId="27886DAB" w14:textId="1B81DD5E"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LT/1/11/2620/012</w:t>
      </w:r>
      <w:r w:rsidR="009E0A04" w:rsidRPr="009E0A04">
        <w:rPr>
          <w:rFonts w:ascii="Times New Roman" w:eastAsia="Times New Roman" w:hAnsi="Times New Roman" w:cs="Times New Roman"/>
          <w:shd w:val="clear" w:color="auto" w:fill="D9D9D9" w:themeFill="background1" w:themeFillShade="D9"/>
        </w:rPr>
        <w:t xml:space="preserve"> – N30</w:t>
      </w:r>
    </w:p>
    <w:p w14:paraId="37E40FF7" w14:textId="60160FB3"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LT/1/11/2620/013</w:t>
      </w:r>
      <w:r w:rsidR="009E0A04" w:rsidRPr="009E0A04">
        <w:rPr>
          <w:rFonts w:ascii="Times New Roman" w:eastAsia="Times New Roman" w:hAnsi="Times New Roman" w:cs="Times New Roman"/>
          <w:shd w:val="clear" w:color="auto" w:fill="D9D9D9" w:themeFill="background1" w:themeFillShade="D9"/>
        </w:rPr>
        <w:t xml:space="preserve"> – N50</w:t>
      </w:r>
    </w:p>
    <w:p w14:paraId="43453E36" w14:textId="49653AD7"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LT/1/11/2620/014</w:t>
      </w:r>
      <w:r w:rsidR="009E0A04" w:rsidRPr="009E0A04">
        <w:rPr>
          <w:rFonts w:ascii="Times New Roman" w:eastAsia="Times New Roman" w:hAnsi="Times New Roman" w:cs="Times New Roman"/>
          <w:shd w:val="clear" w:color="auto" w:fill="D9D9D9" w:themeFill="background1" w:themeFillShade="D9"/>
        </w:rPr>
        <w:t xml:space="preserve"> – N60</w:t>
      </w:r>
    </w:p>
    <w:p w14:paraId="52708265" w14:textId="4B8F2AC3"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LT/1/11/2620/015</w:t>
      </w:r>
      <w:r w:rsidR="009E0A04" w:rsidRPr="009E0A04">
        <w:rPr>
          <w:rFonts w:ascii="Times New Roman" w:eastAsia="Times New Roman" w:hAnsi="Times New Roman" w:cs="Times New Roman"/>
          <w:shd w:val="clear" w:color="auto" w:fill="D9D9D9" w:themeFill="background1" w:themeFillShade="D9"/>
        </w:rPr>
        <w:t xml:space="preserve"> – N100</w:t>
      </w:r>
    </w:p>
    <w:p w14:paraId="4147424B" w14:textId="77777777" w:rsidR="00C238A2" w:rsidRPr="0053755B" w:rsidRDefault="00C238A2" w:rsidP="00C238A2">
      <w:pPr>
        <w:spacing w:after="0" w:line="240" w:lineRule="auto"/>
        <w:rPr>
          <w:rFonts w:ascii="Times New Roman" w:eastAsia="Times New Roman" w:hAnsi="Times New Roman" w:cs="Times New Roman"/>
        </w:rPr>
      </w:pPr>
    </w:p>
    <w:p w14:paraId="65C71CC6" w14:textId="77777777" w:rsidR="00C238A2" w:rsidRPr="0053755B" w:rsidRDefault="00C238A2" w:rsidP="00C238A2">
      <w:pPr>
        <w:spacing w:after="0" w:line="240" w:lineRule="auto"/>
        <w:rPr>
          <w:rFonts w:ascii="Times New Roman" w:eastAsia="Times New Roman" w:hAnsi="Times New Roman" w:cs="Times New Roman"/>
        </w:rPr>
      </w:pPr>
    </w:p>
    <w:p w14:paraId="22A7B67E"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13.</w:t>
      </w:r>
      <w:r w:rsidRPr="0053755B">
        <w:rPr>
          <w:rFonts w:ascii="Times New Roman" w:eastAsia="Times New Roman" w:hAnsi="Times New Roman" w:cs="Times New Roman"/>
          <w:b/>
        </w:rPr>
        <w:tab/>
        <w:t>SERIJOS NUMERIS</w:t>
      </w:r>
    </w:p>
    <w:p w14:paraId="1710BC18" w14:textId="77777777" w:rsidR="00C238A2" w:rsidRPr="0053755B" w:rsidRDefault="00C238A2" w:rsidP="00C238A2">
      <w:pPr>
        <w:spacing w:after="0" w:line="240" w:lineRule="auto"/>
        <w:rPr>
          <w:rFonts w:ascii="Times New Roman" w:eastAsia="Times New Roman" w:hAnsi="Times New Roman" w:cs="Times New Roman"/>
        </w:rPr>
      </w:pPr>
    </w:p>
    <w:p w14:paraId="780CA0A9" w14:textId="56302337" w:rsidR="00C238A2" w:rsidRPr="0053755B" w:rsidRDefault="00E67DD5" w:rsidP="00C238A2">
      <w:pPr>
        <w:spacing w:after="0" w:line="240" w:lineRule="auto"/>
        <w:rPr>
          <w:rFonts w:ascii="Times New Roman" w:eastAsia="Times New Roman" w:hAnsi="Times New Roman" w:cs="Times New Roman"/>
        </w:rPr>
      </w:pPr>
      <w:r>
        <w:rPr>
          <w:rFonts w:ascii="Times New Roman" w:eastAsia="Times New Roman" w:hAnsi="Times New Roman" w:cs="Times New Roman"/>
        </w:rPr>
        <w:t>Lot</w:t>
      </w:r>
      <w:r w:rsidR="00C238A2" w:rsidRPr="0053755B">
        <w:rPr>
          <w:rFonts w:ascii="Times New Roman" w:eastAsia="Times New Roman" w:hAnsi="Times New Roman" w:cs="Times New Roman"/>
        </w:rPr>
        <w:t>:</w:t>
      </w:r>
    </w:p>
    <w:p w14:paraId="177C593A" w14:textId="77777777" w:rsidR="00C238A2" w:rsidRPr="0053755B" w:rsidRDefault="00C238A2" w:rsidP="00C238A2">
      <w:pPr>
        <w:spacing w:after="0" w:line="240" w:lineRule="auto"/>
        <w:rPr>
          <w:rFonts w:ascii="Times New Roman" w:eastAsia="Times New Roman" w:hAnsi="Times New Roman" w:cs="Times New Roman"/>
        </w:rPr>
      </w:pPr>
    </w:p>
    <w:p w14:paraId="1877B3DB" w14:textId="77777777" w:rsidR="00C238A2" w:rsidRPr="0053755B" w:rsidRDefault="00C238A2" w:rsidP="00C238A2">
      <w:pPr>
        <w:spacing w:after="0" w:line="240" w:lineRule="auto"/>
        <w:rPr>
          <w:rFonts w:ascii="Times New Roman" w:eastAsia="Times New Roman" w:hAnsi="Times New Roman" w:cs="Times New Roman"/>
        </w:rPr>
      </w:pPr>
    </w:p>
    <w:p w14:paraId="433B8B5C"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14.</w:t>
      </w:r>
      <w:r w:rsidRPr="0053755B">
        <w:rPr>
          <w:rFonts w:ascii="Times New Roman" w:eastAsia="Times New Roman" w:hAnsi="Times New Roman" w:cs="Times New Roman"/>
          <w:b/>
        </w:rPr>
        <w:tab/>
        <w:t>PARDAVIMO (IŠDAVIMO) TVARKA</w:t>
      </w:r>
    </w:p>
    <w:p w14:paraId="5E5E281B" w14:textId="77777777" w:rsidR="00C238A2" w:rsidRPr="0053755B" w:rsidRDefault="00C238A2" w:rsidP="00C238A2">
      <w:pPr>
        <w:spacing w:after="0" w:line="240" w:lineRule="auto"/>
        <w:rPr>
          <w:rFonts w:ascii="Times New Roman" w:eastAsia="Times New Roman" w:hAnsi="Times New Roman" w:cs="Times New Roman"/>
        </w:rPr>
      </w:pPr>
    </w:p>
    <w:p w14:paraId="5D356BEC" w14:textId="0FC3DBC9"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Receptinis </w:t>
      </w:r>
      <w:r w:rsidR="00AC50E0">
        <w:rPr>
          <w:rFonts w:ascii="Times New Roman" w:eastAsia="Times New Roman" w:hAnsi="Times New Roman" w:cs="Times New Roman"/>
        </w:rPr>
        <w:t>vaistas</w:t>
      </w:r>
      <w:r w:rsidRPr="0053755B">
        <w:rPr>
          <w:rFonts w:ascii="Times New Roman" w:eastAsia="Times New Roman" w:hAnsi="Times New Roman" w:cs="Times New Roman"/>
        </w:rPr>
        <w:t>.</w:t>
      </w:r>
    </w:p>
    <w:p w14:paraId="657A2DF3" w14:textId="77777777" w:rsidR="00C238A2" w:rsidRPr="0053755B" w:rsidRDefault="00C238A2" w:rsidP="00C238A2">
      <w:pPr>
        <w:spacing w:after="0" w:line="240" w:lineRule="auto"/>
        <w:rPr>
          <w:rFonts w:ascii="Times New Roman" w:eastAsia="Times New Roman" w:hAnsi="Times New Roman" w:cs="Times New Roman"/>
        </w:rPr>
      </w:pPr>
    </w:p>
    <w:p w14:paraId="1B41AEBA" w14:textId="77777777" w:rsidR="00C238A2" w:rsidRPr="0053755B" w:rsidRDefault="00C238A2" w:rsidP="00C238A2">
      <w:pPr>
        <w:spacing w:after="0" w:line="240" w:lineRule="auto"/>
        <w:rPr>
          <w:rFonts w:ascii="Times New Roman" w:eastAsia="Times New Roman" w:hAnsi="Times New Roman" w:cs="Times New Roman"/>
        </w:rPr>
      </w:pPr>
    </w:p>
    <w:p w14:paraId="41D8DB2E"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15.</w:t>
      </w:r>
      <w:r w:rsidRPr="0053755B">
        <w:rPr>
          <w:rFonts w:ascii="Times New Roman" w:eastAsia="Times New Roman" w:hAnsi="Times New Roman" w:cs="Times New Roman"/>
          <w:b/>
        </w:rPr>
        <w:tab/>
        <w:t>VARTOJIMO INSTRUKCIJA</w:t>
      </w:r>
    </w:p>
    <w:p w14:paraId="375D43BC" w14:textId="77777777" w:rsidR="00C238A2" w:rsidRPr="0053755B" w:rsidRDefault="00C238A2" w:rsidP="00C238A2">
      <w:pPr>
        <w:spacing w:after="0" w:line="240" w:lineRule="auto"/>
        <w:rPr>
          <w:rFonts w:ascii="Times New Roman" w:eastAsia="Times New Roman" w:hAnsi="Times New Roman" w:cs="Times New Roman"/>
        </w:rPr>
      </w:pPr>
    </w:p>
    <w:p w14:paraId="0FFC5CD7" w14:textId="77777777" w:rsidR="00C238A2" w:rsidRPr="0053755B" w:rsidRDefault="00C238A2" w:rsidP="00C238A2">
      <w:pPr>
        <w:spacing w:after="0" w:line="240" w:lineRule="auto"/>
        <w:rPr>
          <w:rFonts w:ascii="Times New Roman" w:eastAsia="Times New Roman" w:hAnsi="Times New Roman" w:cs="Times New Roman"/>
        </w:rPr>
      </w:pPr>
    </w:p>
    <w:p w14:paraId="5F8259E7"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16.</w:t>
      </w:r>
      <w:r w:rsidRPr="0053755B">
        <w:rPr>
          <w:rFonts w:ascii="Times New Roman" w:eastAsia="Times New Roman" w:hAnsi="Times New Roman" w:cs="Times New Roman"/>
          <w:b/>
        </w:rPr>
        <w:tab/>
        <w:t>INFORMACIJA BRAILIO RAŠTU</w:t>
      </w:r>
    </w:p>
    <w:p w14:paraId="26BFDCCB" w14:textId="77777777" w:rsidR="00C238A2" w:rsidRPr="0053755B" w:rsidRDefault="00C238A2" w:rsidP="00C238A2">
      <w:pPr>
        <w:spacing w:after="0" w:line="240" w:lineRule="auto"/>
        <w:rPr>
          <w:rFonts w:ascii="Times New Roman" w:eastAsia="Times New Roman" w:hAnsi="Times New Roman" w:cs="Times New Roman"/>
        </w:rPr>
      </w:pPr>
    </w:p>
    <w:p w14:paraId="2986247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w:t>
      </w:r>
    </w:p>
    <w:p w14:paraId="1A320FC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Quetiapine Accord 200 mg</w:t>
      </w:r>
    </w:p>
    <w:p w14:paraId="0D94D6C9"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Quetiapine Accord 300 mg</w:t>
      </w:r>
    </w:p>
    <w:p w14:paraId="2200900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Quetiapine Accord 400 mg</w:t>
      </w:r>
    </w:p>
    <w:p w14:paraId="0AA2EA97" w14:textId="77777777" w:rsidR="00C238A2" w:rsidRPr="0053755B" w:rsidRDefault="00C238A2" w:rsidP="00C238A2">
      <w:pPr>
        <w:spacing w:after="0" w:line="240" w:lineRule="auto"/>
        <w:rPr>
          <w:rFonts w:ascii="Times New Roman" w:eastAsia="Times New Roman" w:hAnsi="Times New Roman" w:cs="Times New Roman"/>
        </w:rPr>
      </w:pPr>
    </w:p>
    <w:p w14:paraId="270E483F" w14:textId="77777777" w:rsidR="00C238A2" w:rsidRPr="0053755B" w:rsidRDefault="00C238A2" w:rsidP="00C238A2">
      <w:pPr>
        <w:spacing w:after="0"/>
        <w:rPr>
          <w:rFonts w:ascii="Times New Roman" w:hAnsi="Times New Roman" w:cs="Times New Roman"/>
          <w:shd w:val="clear" w:color="auto" w:fill="CCCCCC"/>
        </w:rPr>
      </w:pPr>
    </w:p>
    <w:p w14:paraId="69F664DD" w14:textId="77777777" w:rsidR="00C238A2" w:rsidRPr="0053755B" w:rsidRDefault="00C238A2" w:rsidP="00C238A2">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rPr>
      </w:pPr>
      <w:r w:rsidRPr="0053755B">
        <w:rPr>
          <w:rFonts w:ascii="Times New Roman" w:hAnsi="Times New Roman" w:cs="Times New Roman"/>
          <w:b/>
        </w:rPr>
        <w:t>17.</w:t>
      </w:r>
      <w:r w:rsidRPr="0053755B">
        <w:rPr>
          <w:rFonts w:ascii="Times New Roman" w:hAnsi="Times New Roman" w:cs="Times New Roman"/>
          <w:b/>
        </w:rPr>
        <w:tab/>
        <w:t>UNIKALUS IDENTIFIKATORIUS – 2D BRŪKŠNINIS KODAS</w:t>
      </w:r>
    </w:p>
    <w:p w14:paraId="2C88532B" w14:textId="77777777" w:rsidR="00C238A2" w:rsidRPr="0053755B" w:rsidRDefault="00C238A2" w:rsidP="00C238A2">
      <w:pPr>
        <w:spacing w:after="0"/>
        <w:rPr>
          <w:rFonts w:ascii="Times New Roman" w:hAnsi="Times New Roman" w:cs="Times New Roman"/>
        </w:rPr>
      </w:pPr>
    </w:p>
    <w:p w14:paraId="04EB6D25" w14:textId="77777777" w:rsidR="00C238A2" w:rsidRPr="00441DD5" w:rsidRDefault="00C238A2" w:rsidP="00C238A2">
      <w:pPr>
        <w:spacing w:after="0"/>
        <w:rPr>
          <w:rFonts w:ascii="Times New Roman" w:hAnsi="Times New Roman"/>
          <w:shd w:val="clear" w:color="auto" w:fill="CCCCCC"/>
        </w:rPr>
      </w:pPr>
      <w:r w:rsidRPr="00441DD5">
        <w:rPr>
          <w:rFonts w:ascii="Times New Roman" w:hAnsi="Times New Roman"/>
          <w:highlight w:val="lightGray"/>
        </w:rPr>
        <w:t>2D brūkšninis kodas su nurodytu unikaliu identifikatoriumi.</w:t>
      </w:r>
    </w:p>
    <w:p w14:paraId="56C6D3B8" w14:textId="77777777" w:rsidR="00C238A2" w:rsidRPr="00441DD5" w:rsidRDefault="00C238A2" w:rsidP="00C238A2">
      <w:pPr>
        <w:spacing w:after="0"/>
        <w:rPr>
          <w:rFonts w:ascii="Times New Roman" w:hAnsi="Times New Roman"/>
          <w:shd w:val="clear" w:color="auto" w:fill="CCCCCC"/>
        </w:rPr>
      </w:pPr>
    </w:p>
    <w:p w14:paraId="24B52B4A" w14:textId="77777777" w:rsidR="00C238A2" w:rsidRPr="003349B1" w:rsidRDefault="00C238A2" w:rsidP="00C238A2">
      <w:pPr>
        <w:spacing w:after="0"/>
        <w:rPr>
          <w:rFonts w:ascii="Times New Roman" w:hAnsi="Times New Roman"/>
        </w:rPr>
      </w:pPr>
    </w:p>
    <w:p w14:paraId="013B05E5" w14:textId="77777777" w:rsidR="00C238A2" w:rsidRPr="0053755B" w:rsidRDefault="00C238A2" w:rsidP="00C238A2">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rPr>
      </w:pPr>
      <w:r w:rsidRPr="0053755B">
        <w:rPr>
          <w:rFonts w:ascii="Times New Roman" w:hAnsi="Times New Roman" w:cs="Times New Roman"/>
          <w:b/>
        </w:rPr>
        <w:t>18.</w:t>
      </w:r>
      <w:r w:rsidRPr="0053755B">
        <w:rPr>
          <w:rFonts w:ascii="Times New Roman" w:hAnsi="Times New Roman" w:cs="Times New Roman"/>
          <w:b/>
        </w:rPr>
        <w:tab/>
        <w:t>UNIKALUS IDENTIFIKATORIUS – ŽMONĖMS SUPRANTAMI DUOMENYS</w:t>
      </w:r>
    </w:p>
    <w:p w14:paraId="505DCACD" w14:textId="77777777" w:rsidR="00C238A2" w:rsidRPr="0053755B" w:rsidRDefault="00C238A2" w:rsidP="00C238A2">
      <w:pPr>
        <w:spacing w:after="0"/>
        <w:rPr>
          <w:rFonts w:ascii="Times New Roman" w:hAnsi="Times New Roman" w:cs="Times New Roman"/>
        </w:rPr>
      </w:pPr>
    </w:p>
    <w:p w14:paraId="393A058C" w14:textId="77777777" w:rsidR="00C238A2" w:rsidRPr="0053755B" w:rsidRDefault="00C238A2" w:rsidP="00C238A2">
      <w:pPr>
        <w:spacing w:after="0"/>
        <w:rPr>
          <w:rFonts w:ascii="Times New Roman" w:hAnsi="Times New Roman" w:cs="Times New Roman"/>
          <w:color w:val="008000"/>
        </w:rPr>
      </w:pPr>
      <w:r w:rsidRPr="0053755B">
        <w:rPr>
          <w:rFonts w:ascii="Times New Roman" w:hAnsi="Times New Roman" w:cs="Times New Roman"/>
        </w:rPr>
        <w:t xml:space="preserve">PC: {numeris} </w:t>
      </w:r>
    </w:p>
    <w:p w14:paraId="01F3A075" w14:textId="77777777" w:rsidR="00C238A2" w:rsidRPr="0053755B" w:rsidRDefault="00C238A2" w:rsidP="00C238A2">
      <w:pPr>
        <w:tabs>
          <w:tab w:val="left" w:pos="567"/>
        </w:tabs>
        <w:spacing w:after="0" w:line="260" w:lineRule="exact"/>
        <w:rPr>
          <w:rFonts w:ascii="Times New Roman" w:hAnsi="Times New Roman" w:cs="Times New Roman"/>
        </w:rPr>
      </w:pPr>
      <w:r w:rsidRPr="0053755B">
        <w:rPr>
          <w:rFonts w:ascii="Times New Roman" w:hAnsi="Times New Roman" w:cs="Times New Roman"/>
        </w:rPr>
        <w:t xml:space="preserve">SN: {numeris} </w:t>
      </w:r>
    </w:p>
    <w:p w14:paraId="7A5F5EC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hAnsi="Times New Roman" w:cs="Times New Roman"/>
        </w:rPr>
        <w:t>NN: {numeris}</w:t>
      </w:r>
    </w:p>
    <w:p w14:paraId="37C2D91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br w:type="page"/>
      </w:r>
    </w:p>
    <w:p w14:paraId="490E78E8"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 xml:space="preserve">MINIMALI </w:t>
      </w:r>
      <w:r w:rsidRPr="0053755B">
        <w:rPr>
          <w:rFonts w:ascii="Times New Roman" w:eastAsia="Times New Roman" w:hAnsi="Times New Roman" w:cs="Times New Roman"/>
          <w:b/>
          <w:caps/>
        </w:rPr>
        <w:t xml:space="preserve">informacija ant </w:t>
      </w:r>
      <w:r w:rsidRPr="0053755B">
        <w:rPr>
          <w:rFonts w:ascii="Times New Roman" w:eastAsia="Times New Roman" w:hAnsi="Times New Roman" w:cs="Times New Roman"/>
          <w:b/>
        </w:rPr>
        <w:t>LIZDINIŲ PLOKŠTELIŲ ARBA DVISLUOKSNIŲ JUOSTELIŲ</w:t>
      </w:r>
    </w:p>
    <w:p w14:paraId="4B412F4D"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EC080B4" w14:textId="6D0BCB52"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PVC / PV</w:t>
      </w:r>
      <w:r w:rsidR="00412365">
        <w:rPr>
          <w:rFonts w:ascii="Times New Roman" w:eastAsia="Times New Roman" w:hAnsi="Times New Roman" w:cs="Times New Roman"/>
          <w:b/>
        </w:rPr>
        <w:t>D</w:t>
      </w:r>
      <w:r w:rsidRPr="0053755B">
        <w:rPr>
          <w:rFonts w:ascii="Times New Roman" w:eastAsia="Times New Roman" w:hAnsi="Times New Roman" w:cs="Times New Roman"/>
          <w:b/>
        </w:rPr>
        <w:t>C</w:t>
      </w:r>
      <w:r w:rsidRPr="0053755B">
        <w:rPr>
          <w:rFonts w:ascii="Times New Roman" w:eastAsia="Times New Roman" w:hAnsi="Times New Roman" w:cs="Times New Roman"/>
          <w:b/>
        </w:rPr>
        <w:noBreakHyphen/>
        <w:t>ALIUMINIO LIZDINĖ PLOKŠTELĖ</w:t>
      </w:r>
    </w:p>
    <w:p w14:paraId="5A164A29" w14:textId="77777777" w:rsidR="00C238A2" w:rsidRPr="0053755B" w:rsidRDefault="00C238A2" w:rsidP="00C238A2">
      <w:pPr>
        <w:spacing w:after="0" w:line="240" w:lineRule="auto"/>
        <w:rPr>
          <w:rFonts w:ascii="Times New Roman" w:eastAsia="Times New Roman" w:hAnsi="Times New Roman" w:cs="Times New Roman"/>
        </w:rPr>
      </w:pPr>
    </w:p>
    <w:p w14:paraId="2427FFC2" w14:textId="77777777" w:rsidR="00C238A2" w:rsidRPr="0053755B" w:rsidRDefault="00C238A2" w:rsidP="00C238A2">
      <w:pPr>
        <w:spacing w:after="0" w:line="240" w:lineRule="auto"/>
        <w:rPr>
          <w:rFonts w:ascii="Times New Roman" w:eastAsia="Times New Roman" w:hAnsi="Times New Roman" w:cs="Times New Roman"/>
        </w:rPr>
      </w:pPr>
    </w:p>
    <w:p w14:paraId="2D8B686E"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w:t>
      </w:r>
      <w:r w:rsidRPr="0053755B">
        <w:rPr>
          <w:rFonts w:ascii="Times New Roman" w:eastAsia="Times New Roman" w:hAnsi="Times New Roman" w:cs="Times New Roman"/>
          <w:b/>
        </w:rPr>
        <w:tab/>
        <w:t>VAISTINIO PREPARATO PAVADINIMAS</w:t>
      </w:r>
    </w:p>
    <w:p w14:paraId="58320B37" w14:textId="77777777" w:rsidR="00C238A2" w:rsidRPr="0053755B" w:rsidRDefault="00C238A2" w:rsidP="00C238A2">
      <w:pPr>
        <w:spacing w:after="0" w:line="240" w:lineRule="auto"/>
        <w:rPr>
          <w:rFonts w:ascii="Times New Roman" w:eastAsia="Times New Roman" w:hAnsi="Times New Roman" w:cs="Times New Roman"/>
        </w:rPr>
      </w:pPr>
    </w:p>
    <w:p w14:paraId="12E5333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 pailginto atpalaidavimo tabletės</w:t>
      </w:r>
    </w:p>
    <w:p w14:paraId="7DEAB6F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Quetiapine Accord 200 mg pailginto atpalaidavimo tabletės</w:t>
      </w:r>
    </w:p>
    <w:p w14:paraId="30794652"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Quetiapine Accord 300 mg pailginto atpalaidavimo tabletės</w:t>
      </w:r>
    </w:p>
    <w:p w14:paraId="378B7A8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Quetiapine Accord 400 mg pailginto atpalaidavimo tabletės</w:t>
      </w:r>
    </w:p>
    <w:p w14:paraId="7CE946F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Quetiapinum</w:t>
      </w:r>
    </w:p>
    <w:p w14:paraId="1C555AF6" w14:textId="77777777" w:rsidR="00C238A2" w:rsidRPr="0053755B" w:rsidRDefault="00C238A2" w:rsidP="00C238A2">
      <w:pPr>
        <w:spacing w:after="0" w:line="240" w:lineRule="auto"/>
        <w:rPr>
          <w:rFonts w:ascii="Times New Roman" w:eastAsia="Times New Roman" w:hAnsi="Times New Roman" w:cs="Times New Roman"/>
        </w:rPr>
      </w:pPr>
    </w:p>
    <w:p w14:paraId="118F5D5F" w14:textId="77777777" w:rsidR="00C238A2" w:rsidRPr="0053755B" w:rsidRDefault="00C238A2" w:rsidP="00C238A2">
      <w:pPr>
        <w:spacing w:after="0" w:line="240" w:lineRule="auto"/>
        <w:rPr>
          <w:rFonts w:ascii="Times New Roman" w:eastAsia="Times New Roman" w:hAnsi="Times New Roman" w:cs="Times New Roman"/>
        </w:rPr>
      </w:pPr>
    </w:p>
    <w:p w14:paraId="43FDBC5C"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2.</w:t>
      </w:r>
      <w:r w:rsidRPr="0053755B">
        <w:rPr>
          <w:rFonts w:ascii="Times New Roman" w:eastAsia="Times New Roman" w:hAnsi="Times New Roman" w:cs="Times New Roman"/>
          <w:b/>
        </w:rPr>
        <w:tab/>
      </w:r>
      <w:r w:rsidR="002F64C3">
        <w:rPr>
          <w:rFonts w:ascii="Times New Roman" w:eastAsia="Times New Roman" w:hAnsi="Times New Roman" w:cs="Times New Roman"/>
          <w:b/>
        </w:rPr>
        <w:t>REGISTRUOTOJO</w:t>
      </w:r>
      <w:r w:rsidRPr="0053755B">
        <w:rPr>
          <w:rFonts w:ascii="Times New Roman" w:eastAsia="Times New Roman" w:hAnsi="Times New Roman" w:cs="Times New Roman"/>
          <w:b/>
        </w:rPr>
        <w:t xml:space="preserve"> PAVADINIMAS</w:t>
      </w:r>
    </w:p>
    <w:p w14:paraId="782FEDC2" w14:textId="77777777" w:rsidR="00C238A2" w:rsidRPr="0053755B" w:rsidRDefault="00C238A2" w:rsidP="00C238A2">
      <w:pPr>
        <w:spacing w:after="0" w:line="240" w:lineRule="auto"/>
        <w:rPr>
          <w:rFonts w:ascii="Times New Roman" w:eastAsia="Times New Roman" w:hAnsi="Times New Roman" w:cs="Times New Roman"/>
        </w:rPr>
      </w:pPr>
    </w:p>
    <w:p w14:paraId="61C1319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Accord</w:t>
      </w:r>
    </w:p>
    <w:p w14:paraId="4B9899D1" w14:textId="77777777" w:rsidR="00C238A2" w:rsidRPr="0053755B" w:rsidRDefault="00C238A2" w:rsidP="00C238A2">
      <w:pPr>
        <w:spacing w:after="0" w:line="240" w:lineRule="auto"/>
        <w:rPr>
          <w:rFonts w:ascii="Times New Roman" w:eastAsia="Times New Roman" w:hAnsi="Times New Roman" w:cs="Times New Roman"/>
        </w:rPr>
      </w:pPr>
    </w:p>
    <w:p w14:paraId="3851BB98" w14:textId="77777777" w:rsidR="00C238A2" w:rsidRPr="0053755B" w:rsidRDefault="00C238A2" w:rsidP="00C238A2">
      <w:pPr>
        <w:spacing w:after="0" w:line="240" w:lineRule="auto"/>
        <w:rPr>
          <w:rFonts w:ascii="Times New Roman" w:eastAsia="Times New Roman" w:hAnsi="Times New Roman" w:cs="Times New Roman"/>
        </w:rPr>
      </w:pPr>
    </w:p>
    <w:p w14:paraId="329699CD"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3.</w:t>
      </w:r>
      <w:r w:rsidRPr="0053755B">
        <w:rPr>
          <w:rFonts w:ascii="Times New Roman" w:eastAsia="Times New Roman" w:hAnsi="Times New Roman" w:cs="Times New Roman"/>
          <w:b/>
        </w:rPr>
        <w:tab/>
        <w:t>TINKAMUMO LAIKAS</w:t>
      </w:r>
    </w:p>
    <w:p w14:paraId="5697104F" w14:textId="77777777" w:rsidR="00C238A2" w:rsidRPr="0053755B" w:rsidRDefault="00C238A2" w:rsidP="00C238A2">
      <w:pPr>
        <w:spacing w:after="0" w:line="240" w:lineRule="auto"/>
        <w:rPr>
          <w:rFonts w:ascii="Times New Roman" w:eastAsia="Times New Roman" w:hAnsi="Times New Roman" w:cs="Times New Roman"/>
        </w:rPr>
      </w:pPr>
    </w:p>
    <w:p w14:paraId="7C59816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EXP: {mm/MMMM}</w:t>
      </w:r>
    </w:p>
    <w:p w14:paraId="10C77E42" w14:textId="77777777" w:rsidR="00C238A2" w:rsidRPr="0053755B" w:rsidRDefault="00C238A2" w:rsidP="00C238A2">
      <w:pPr>
        <w:spacing w:after="0" w:line="240" w:lineRule="auto"/>
        <w:rPr>
          <w:rFonts w:ascii="Times New Roman" w:eastAsia="Times New Roman" w:hAnsi="Times New Roman" w:cs="Times New Roman"/>
        </w:rPr>
      </w:pPr>
    </w:p>
    <w:p w14:paraId="50435210" w14:textId="77777777" w:rsidR="00C238A2" w:rsidRPr="0053755B" w:rsidRDefault="00C238A2" w:rsidP="00C238A2">
      <w:pPr>
        <w:spacing w:after="0" w:line="240" w:lineRule="auto"/>
        <w:rPr>
          <w:rFonts w:ascii="Times New Roman" w:eastAsia="Times New Roman" w:hAnsi="Times New Roman" w:cs="Times New Roman"/>
        </w:rPr>
      </w:pPr>
    </w:p>
    <w:p w14:paraId="41B01078"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4.</w:t>
      </w:r>
      <w:r w:rsidRPr="0053755B">
        <w:rPr>
          <w:rFonts w:ascii="Times New Roman" w:eastAsia="Times New Roman" w:hAnsi="Times New Roman" w:cs="Times New Roman"/>
          <w:b/>
        </w:rPr>
        <w:tab/>
        <w:t>SERIJOS NUMERIS</w:t>
      </w:r>
    </w:p>
    <w:p w14:paraId="1A74B193" w14:textId="77777777" w:rsidR="00C238A2" w:rsidRPr="0053755B" w:rsidRDefault="00C238A2" w:rsidP="00C238A2">
      <w:pPr>
        <w:spacing w:after="0" w:line="240" w:lineRule="auto"/>
        <w:rPr>
          <w:rFonts w:ascii="Times New Roman" w:eastAsia="Times New Roman" w:hAnsi="Times New Roman" w:cs="Times New Roman"/>
        </w:rPr>
      </w:pPr>
    </w:p>
    <w:p w14:paraId="09CD100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Lot:</w:t>
      </w:r>
    </w:p>
    <w:p w14:paraId="1AED6651" w14:textId="77777777" w:rsidR="00C238A2" w:rsidRPr="0053755B" w:rsidRDefault="00C238A2" w:rsidP="00C238A2">
      <w:pPr>
        <w:spacing w:after="0" w:line="240" w:lineRule="auto"/>
        <w:rPr>
          <w:rFonts w:ascii="Times New Roman" w:eastAsia="Times New Roman" w:hAnsi="Times New Roman" w:cs="Times New Roman"/>
        </w:rPr>
      </w:pPr>
    </w:p>
    <w:p w14:paraId="207AEF9E" w14:textId="77777777" w:rsidR="00C238A2" w:rsidRPr="0053755B" w:rsidRDefault="00C238A2" w:rsidP="00C238A2">
      <w:pPr>
        <w:spacing w:after="0" w:line="240" w:lineRule="auto"/>
        <w:rPr>
          <w:rFonts w:ascii="Times New Roman" w:eastAsia="Times New Roman" w:hAnsi="Times New Roman" w:cs="Times New Roman"/>
        </w:rPr>
      </w:pPr>
    </w:p>
    <w:p w14:paraId="27475119"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5.</w:t>
      </w:r>
      <w:r w:rsidRPr="0053755B">
        <w:rPr>
          <w:rFonts w:ascii="Times New Roman" w:eastAsia="Times New Roman" w:hAnsi="Times New Roman" w:cs="Times New Roman"/>
          <w:b/>
        </w:rPr>
        <w:tab/>
        <w:t>KITA</w:t>
      </w:r>
    </w:p>
    <w:p w14:paraId="75FEF79B" w14:textId="77777777" w:rsidR="00C238A2" w:rsidRPr="0053755B" w:rsidRDefault="00C238A2" w:rsidP="00C238A2">
      <w:pPr>
        <w:spacing w:after="0" w:line="240" w:lineRule="auto"/>
        <w:rPr>
          <w:rFonts w:ascii="Times New Roman" w:eastAsia="Times New Roman" w:hAnsi="Times New Roman" w:cs="Times New Roman"/>
        </w:rPr>
      </w:pPr>
    </w:p>
    <w:p w14:paraId="516DF91B" w14:textId="77777777" w:rsidR="00C238A2" w:rsidRPr="0053755B" w:rsidRDefault="00C238A2" w:rsidP="00C238A2">
      <w:pPr>
        <w:spacing w:after="0" w:line="240" w:lineRule="auto"/>
        <w:rPr>
          <w:rFonts w:ascii="Times New Roman" w:eastAsia="Times New Roman" w:hAnsi="Times New Roman" w:cs="Times New Roman"/>
        </w:rPr>
      </w:pPr>
    </w:p>
    <w:p w14:paraId="02FA6E2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br w:type="page"/>
      </w:r>
    </w:p>
    <w:p w14:paraId="5C5FC25A"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INFORMACIJA ANT IŠORINĖS PAKUOTĖS</w:t>
      </w:r>
    </w:p>
    <w:p w14:paraId="60AFD2C8"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4363C90"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53755B">
        <w:rPr>
          <w:rFonts w:ascii="Times New Roman" w:eastAsia="Times New Roman" w:hAnsi="Times New Roman" w:cs="Times New Roman"/>
          <w:b/>
        </w:rPr>
        <w:t xml:space="preserve">KARTONO DĖŽUTĖ (ALIUMINIO </w:t>
      </w:r>
      <w:r w:rsidRPr="0053755B">
        <w:rPr>
          <w:rFonts w:ascii="Times New Roman" w:eastAsia="Times New Roman" w:hAnsi="Times New Roman" w:cs="Times New Roman"/>
          <w:b/>
        </w:rPr>
        <w:noBreakHyphen/>
        <w:t xml:space="preserve"> ALIUMINIO LIZDINEI PLOKŠTELEI)</w:t>
      </w:r>
    </w:p>
    <w:p w14:paraId="3FBE4E75" w14:textId="77777777" w:rsidR="00C238A2" w:rsidRPr="0053755B" w:rsidRDefault="00C238A2" w:rsidP="00C238A2">
      <w:pPr>
        <w:spacing w:after="0" w:line="240" w:lineRule="auto"/>
        <w:rPr>
          <w:rFonts w:ascii="Times New Roman" w:eastAsia="Times New Roman" w:hAnsi="Times New Roman" w:cs="Times New Roman"/>
        </w:rPr>
      </w:pPr>
    </w:p>
    <w:p w14:paraId="02D4B8CC" w14:textId="77777777" w:rsidR="00C238A2" w:rsidRPr="0053755B" w:rsidRDefault="00C238A2" w:rsidP="00C238A2">
      <w:pPr>
        <w:spacing w:after="0" w:line="240" w:lineRule="auto"/>
        <w:rPr>
          <w:rFonts w:ascii="Times New Roman" w:eastAsia="Times New Roman" w:hAnsi="Times New Roman" w:cs="Times New Roman"/>
        </w:rPr>
      </w:pPr>
    </w:p>
    <w:p w14:paraId="35C218DE"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w:t>
      </w:r>
      <w:r w:rsidRPr="0053755B">
        <w:rPr>
          <w:rFonts w:ascii="Times New Roman" w:eastAsia="Times New Roman" w:hAnsi="Times New Roman" w:cs="Times New Roman"/>
          <w:b/>
        </w:rPr>
        <w:tab/>
        <w:t>VAISTINIO PREPARATO PAVADINIMAS</w:t>
      </w:r>
    </w:p>
    <w:p w14:paraId="7240BD50" w14:textId="77777777" w:rsidR="00C238A2" w:rsidRPr="0053755B" w:rsidRDefault="00C238A2" w:rsidP="00C238A2">
      <w:pPr>
        <w:spacing w:after="0" w:line="240" w:lineRule="auto"/>
        <w:rPr>
          <w:rFonts w:ascii="Times New Roman" w:eastAsia="Times New Roman" w:hAnsi="Times New Roman" w:cs="Times New Roman"/>
        </w:rPr>
      </w:pPr>
    </w:p>
    <w:p w14:paraId="38AB8D8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 pailginto atpalaidavimo tabletės</w:t>
      </w:r>
    </w:p>
    <w:p w14:paraId="2861BB2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Quetiapinum</w:t>
      </w:r>
    </w:p>
    <w:p w14:paraId="4854AC37" w14:textId="77777777" w:rsidR="00C238A2" w:rsidRPr="0053755B" w:rsidRDefault="00C238A2" w:rsidP="00C238A2">
      <w:pPr>
        <w:spacing w:after="0" w:line="240" w:lineRule="auto"/>
        <w:rPr>
          <w:rFonts w:ascii="Times New Roman" w:eastAsia="Times New Roman" w:hAnsi="Times New Roman" w:cs="Times New Roman"/>
        </w:rPr>
      </w:pPr>
    </w:p>
    <w:p w14:paraId="735FA1E7" w14:textId="77777777" w:rsidR="00C238A2" w:rsidRPr="0053755B" w:rsidRDefault="00C238A2" w:rsidP="00C238A2">
      <w:pPr>
        <w:spacing w:after="0" w:line="240" w:lineRule="auto"/>
        <w:rPr>
          <w:rFonts w:ascii="Times New Roman" w:eastAsia="Times New Roman" w:hAnsi="Times New Roman" w:cs="Times New Roman"/>
        </w:rPr>
      </w:pPr>
    </w:p>
    <w:p w14:paraId="36D318A6"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2.</w:t>
      </w:r>
      <w:r w:rsidRPr="0053755B">
        <w:rPr>
          <w:rFonts w:ascii="Times New Roman" w:eastAsia="Times New Roman" w:hAnsi="Times New Roman" w:cs="Times New Roman"/>
          <w:b/>
        </w:rPr>
        <w:tab/>
        <w:t>VEIKLIOJI (-IOS) MEDŽIAGA (-OS) IR JOS (-Ų) KIEKIS (-IAI)</w:t>
      </w:r>
    </w:p>
    <w:p w14:paraId="5B656A5A" w14:textId="77777777" w:rsidR="00C238A2" w:rsidRPr="0053755B" w:rsidRDefault="00C238A2" w:rsidP="00C238A2">
      <w:pPr>
        <w:spacing w:after="0" w:line="240" w:lineRule="auto"/>
        <w:rPr>
          <w:rFonts w:ascii="Times New Roman" w:eastAsia="Times New Roman" w:hAnsi="Times New Roman" w:cs="Times New Roman"/>
        </w:rPr>
      </w:pPr>
    </w:p>
    <w:p w14:paraId="5CADD49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Kiekvienoje pailginto atpalaidavimo tabletėje yra 50 mg kvetiapino (kvetiapino fumarato pavidalu).</w:t>
      </w:r>
    </w:p>
    <w:p w14:paraId="13C0784C" w14:textId="77777777" w:rsidR="00C238A2" w:rsidRPr="0053755B" w:rsidRDefault="00C238A2" w:rsidP="00C238A2">
      <w:pPr>
        <w:spacing w:after="0" w:line="240" w:lineRule="auto"/>
        <w:rPr>
          <w:rFonts w:ascii="Times New Roman" w:eastAsia="Times New Roman" w:hAnsi="Times New Roman" w:cs="Times New Roman"/>
        </w:rPr>
      </w:pPr>
    </w:p>
    <w:p w14:paraId="59D3C93C" w14:textId="77777777" w:rsidR="00C238A2" w:rsidRPr="0053755B" w:rsidRDefault="00C238A2" w:rsidP="00C238A2">
      <w:pPr>
        <w:spacing w:after="0" w:line="240" w:lineRule="auto"/>
        <w:rPr>
          <w:rFonts w:ascii="Times New Roman" w:eastAsia="Times New Roman" w:hAnsi="Times New Roman" w:cs="Times New Roman"/>
        </w:rPr>
      </w:pPr>
    </w:p>
    <w:p w14:paraId="2CDBE388"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3755B">
        <w:rPr>
          <w:rFonts w:ascii="Times New Roman" w:eastAsia="Times New Roman" w:hAnsi="Times New Roman" w:cs="Times New Roman"/>
          <w:b/>
        </w:rPr>
        <w:t>3.</w:t>
      </w:r>
      <w:r w:rsidRPr="0053755B">
        <w:rPr>
          <w:rFonts w:ascii="Times New Roman" w:eastAsia="Times New Roman" w:hAnsi="Times New Roman" w:cs="Times New Roman"/>
          <w:b/>
        </w:rPr>
        <w:tab/>
        <w:t>PAGALBINIŲ MEDŽIAGŲ SĄRAŠAS</w:t>
      </w:r>
    </w:p>
    <w:p w14:paraId="0AB49EFE" w14:textId="77777777" w:rsidR="00C238A2" w:rsidRPr="0053755B" w:rsidRDefault="00C238A2" w:rsidP="00C238A2">
      <w:pPr>
        <w:spacing w:after="0" w:line="240" w:lineRule="auto"/>
        <w:rPr>
          <w:rFonts w:ascii="Times New Roman" w:eastAsia="Times New Roman" w:hAnsi="Times New Roman" w:cs="Times New Roman"/>
        </w:rPr>
      </w:pPr>
    </w:p>
    <w:p w14:paraId="4E442DC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Sudėtyje yra laktozės.</w:t>
      </w:r>
    </w:p>
    <w:p w14:paraId="289DB57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Daugiau informacijos pateikta pakuotės lapelyje.</w:t>
      </w:r>
    </w:p>
    <w:p w14:paraId="45466AB8" w14:textId="77777777" w:rsidR="00C238A2" w:rsidRPr="0053755B" w:rsidRDefault="00C238A2" w:rsidP="00C238A2">
      <w:pPr>
        <w:spacing w:after="0" w:line="240" w:lineRule="auto"/>
        <w:rPr>
          <w:rFonts w:ascii="Times New Roman" w:eastAsia="Times New Roman" w:hAnsi="Times New Roman" w:cs="Times New Roman"/>
        </w:rPr>
      </w:pPr>
    </w:p>
    <w:p w14:paraId="3978F74D" w14:textId="77777777" w:rsidR="00C238A2" w:rsidRPr="0053755B" w:rsidRDefault="00C238A2" w:rsidP="00C238A2">
      <w:pPr>
        <w:spacing w:after="0" w:line="240" w:lineRule="auto"/>
        <w:rPr>
          <w:rFonts w:ascii="Times New Roman" w:eastAsia="Times New Roman" w:hAnsi="Times New Roman" w:cs="Times New Roman"/>
        </w:rPr>
      </w:pPr>
    </w:p>
    <w:p w14:paraId="70B4125F"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4.</w:t>
      </w:r>
      <w:r w:rsidRPr="0053755B">
        <w:rPr>
          <w:rFonts w:ascii="Times New Roman" w:eastAsia="Times New Roman" w:hAnsi="Times New Roman" w:cs="Times New Roman"/>
          <w:b/>
        </w:rPr>
        <w:tab/>
        <w:t>FARMACINĖ FORMA IR KIEKIS PAKUOTĖJE</w:t>
      </w:r>
    </w:p>
    <w:p w14:paraId="4731B8B4" w14:textId="77777777" w:rsidR="00C238A2" w:rsidRPr="0053755B" w:rsidRDefault="00C238A2" w:rsidP="00C238A2">
      <w:pPr>
        <w:spacing w:after="0" w:line="240" w:lineRule="auto"/>
        <w:rPr>
          <w:rFonts w:ascii="Times New Roman" w:eastAsia="Times New Roman" w:hAnsi="Times New Roman" w:cs="Times New Roman"/>
        </w:rPr>
      </w:pPr>
    </w:p>
    <w:p w14:paraId="5987A45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Pailginto atpalaidavimo tabletė</w:t>
      </w:r>
    </w:p>
    <w:p w14:paraId="43B85401" w14:textId="77777777" w:rsidR="00C238A2" w:rsidRPr="0053755B" w:rsidRDefault="00C238A2" w:rsidP="00C238A2">
      <w:pPr>
        <w:spacing w:after="0" w:line="240" w:lineRule="auto"/>
        <w:rPr>
          <w:rFonts w:ascii="Times New Roman" w:eastAsia="Times New Roman" w:hAnsi="Times New Roman" w:cs="Times New Roman"/>
        </w:rPr>
      </w:pPr>
    </w:p>
    <w:p w14:paraId="117B7F43"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6 tabletės</w:t>
      </w:r>
    </w:p>
    <w:p w14:paraId="49CDD919"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10 tablečių</w:t>
      </w:r>
    </w:p>
    <w:p w14:paraId="790E70EA"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20 tablečių</w:t>
      </w:r>
    </w:p>
    <w:p w14:paraId="3A0EC33C"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28 tabletės</w:t>
      </w:r>
    </w:p>
    <w:p w14:paraId="6364A2F2"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30 tablečių</w:t>
      </w:r>
    </w:p>
    <w:p w14:paraId="26CC0910"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50 tablečių</w:t>
      </w:r>
    </w:p>
    <w:p w14:paraId="7C847AE8" w14:textId="77777777" w:rsidR="00C238A2" w:rsidRPr="0053755B" w:rsidRDefault="00C238A2" w:rsidP="00C238A2">
      <w:pPr>
        <w:spacing w:after="0" w:line="240" w:lineRule="auto"/>
        <w:rPr>
          <w:rFonts w:ascii="Times New Roman" w:eastAsia="Times New Roman" w:hAnsi="Times New Roman" w:cs="Times New Roman"/>
          <w:highlight w:val="lightGray"/>
        </w:rPr>
      </w:pPr>
      <w:r w:rsidRPr="0053755B">
        <w:rPr>
          <w:rFonts w:ascii="Times New Roman" w:eastAsia="Times New Roman" w:hAnsi="Times New Roman" w:cs="Times New Roman"/>
          <w:highlight w:val="lightGray"/>
        </w:rPr>
        <w:t>60 tablečių</w:t>
      </w:r>
    </w:p>
    <w:p w14:paraId="016C1D2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90 tablečių</w:t>
      </w:r>
    </w:p>
    <w:p w14:paraId="2BA7393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highlight w:val="lightGray"/>
        </w:rPr>
        <w:t>100 tablečių</w:t>
      </w:r>
    </w:p>
    <w:p w14:paraId="494A9081" w14:textId="77777777" w:rsidR="00C238A2" w:rsidRPr="0053755B" w:rsidRDefault="00C238A2" w:rsidP="00C238A2">
      <w:pPr>
        <w:spacing w:after="0" w:line="240" w:lineRule="auto"/>
        <w:rPr>
          <w:rFonts w:ascii="Times New Roman" w:eastAsia="Times New Roman" w:hAnsi="Times New Roman" w:cs="Times New Roman"/>
        </w:rPr>
      </w:pPr>
    </w:p>
    <w:p w14:paraId="4C967992" w14:textId="77777777" w:rsidR="00C238A2" w:rsidRPr="0053755B" w:rsidRDefault="00C238A2" w:rsidP="00C238A2">
      <w:pPr>
        <w:spacing w:after="0" w:line="240" w:lineRule="auto"/>
        <w:rPr>
          <w:rFonts w:ascii="Times New Roman" w:eastAsia="Times New Roman" w:hAnsi="Times New Roman" w:cs="Times New Roman"/>
        </w:rPr>
      </w:pPr>
    </w:p>
    <w:p w14:paraId="43C2A9F5"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3755B">
        <w:rPr>
          <w:rFonts w:ascii="Times New Roman" w:eastAsia="Times New Roman" w:hAnsi="Times New Roman" w:cs="Times New Roman"/>
          <w:b/>
        </w:rPr>
        <w:t>5.</w:t>
      </w:r>
      <w:r w:rsidRPr="0053755B">
        <w:rPr>
          <w:rFonts w:ascii="Times New Roman" w:eastAsia="Times New Roman" w:hAnsi="Times New Roman" w:cs="Times New Roman"/>
          <w:b/>
        </w:rPr>
        <w:tab/>
        <w:t>VARTOJIMO METODAS IR BŪDAS (-AI)</w:t>
      </w:r>
    </w:p>
    <w:p w14:paraId="1DFF06A1" w14:textId="77777777" w:rsidR="00C238A2" w:rsidRPr="0053755B" w:rsidRDefault="00C238A2" w:rsidP="00C238A2">
      <w:pPr>
        <w:spacing w:after="0" w:line="240" w:lineRule="auto"/>
        <w:rPr>
          <w:rFonts w:ascii="Times New Roman" w:eastAsia="Times New Roman" w:hAnsi="Times New Roman" w:cs="Times New Roman"/>
        </w:rPr>
      </w:pPr>
    </w:p>
    <w:p w14:paraId="5BAE142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Vartoti per burną.</w:t>
      </w:r>
    </w:p>
    <w:p w14:paraId="4048B2F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bCs/>
        </w:rPr>
        <w:t xml:space="preserve">Reikia nuryti visą tabletę nevalgius. </w:t>
      </w:r>
      <w:r w:rsidRPr="0053755B">
        <w:rPr>
          <w:rFonts w:ascii="Times New Roman" w:eastAsia="Times New Roman" w:hAnsi="Times New Roman" w:cs="Times New Roman"/>
        </w:rPr>
        <w:t>Tablečių negalima dalyti, kramtyti ar traiškyti.</w:t>
      </w:r>
    </w:p>
    <w:p w14:paraId="4006F63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Prieš vartojimą perskaitykite pakuotės lapelį.</w:t>
      </w:r>
    </w:p>
    <w:p w14:paraId="66215EB2" w14:textId="77777777" w:rsidR="00C238A2" w:rsidRPr="0053755B" w:rsidRDefault="00C238A2" w:rsidP="00C238A2">
      <w:pPr>
        <w:spacing w:after="0" w:line="240" w:lineRule="auto"/>
        <w:rPr>
          <w:rFonts w:ascii="Times New Roman" w:eastAsia="Times New Roman" w:hAnsi="Times New Roman" w:cs="Times New Roman"/>
        </w:rPr>
      </w:pPr>
    </w:p>
    <w:p w14:paraId="293AB905" w14:textId="77777777" w:rsidR="00C238A2" w:rsidRPr="0053755B" w:rsidRDefault="00C238A2" w:rsidP="00C238A2">
      <w:pPr>
        <w:spacing w:after="0" w:line="240" w:lineRule="auto"/>
        <w:rPr>
          <w:rFonts w:ascii="Times New Roman" w:eastAsia="Times New Roman" w:hAnsi="Times New Roman" w:cs="Times New Roman"/>
        </w:rPr>
      </w:pPr>
    </w:p>
    <w:p w14:paraId="4CD8ACF0"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53755B">
        <w:rPr>
          <w:rFonts w:ascii="Times New Roman" w:eastAsia="Times New Roman" w:hAnsi="Times New Roman" w:cs="Times New Roman"/>
          <w:b/>
        </w:rPr>
        <w:t>6.</w:t>
      </w:r>
      <w:r w:rsidRPr="0053755B">
        <w:rPr>
          <w:rFonts w:ascii="Times New Roman" w:eastAsia="Times New Roman" w:hAnsi="Times New Roman" w:cs="Times New Roman"/>
          <w:b/>
        </w:rPr>
        <w:tab/>
        <w:t>SPECIALUS ĮSPĖJIMAS, KAD VAISTINĮ PREPARATĄ BŪTINA LAIKYTI VAIKAMS NEPASTEBIMOJE IR NEPASIEKIAMOJE VIETOJE</w:t>
      </w:r>
    </w:p>
    <w:p w14:paraId="2F6F4EE7" w14:textId="77777777" w:rsidR="00C238A2" w:rsidRPr="0053755B" w:rsidRDefault="00C238A2" w:rsidP="00C238A2">
      <w:pPr>
        <w:spacing w:after="0" w:line="240" w:lineRule="auto"/>
        <w:rPr>
          <w:rFonts w:ascii="Times New Roman" w:eastAsia="Times New Roman" w:hAnsi="Times New Roman" w:cs="Times New Roman"/>
        </w:rPr>
      </w:pPr>
    </w:p>
    <w:p w14:paraId="5C32B3F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Laikyti vaikams nepastebimoje ir nepasiekiamoje vietoje.</w:t>
      </w:r>
    </w:p>
    <w:p w14:paraId="202F89A4" w14:textId="77777777" w:rsidR="00C238A2" w:rsidRPr="0053755B" w:rsidRDefault="00C238A2" w:rsidP="00C238A2">
      <w:pPr>
        <w:spacing w:after="0" w:line="240" w:lineRule="auto"/>
        <w:rPr>
          <w:rFonts w:ascii="Times New Roman" w:eastAsia="Times New Roman" w:hAnsi="Times New Roman" w:cs="Times New Roman"/>
        </w:rPr>
      </w:pPr>
    </w:p>
    <w:p w14:paraId="5AC009CE" w14:textId="77777777" w:rsidR="00C238A2" w:rsidRPr="0053755B" w:rsidRDefault="00C238A2" w:rsidP="00C238A2">
      <w:pPr>
        <w:spacing w:after="0" w:line="240" w:lineRule="auto"/>
        <w:rPr>
          <w:rFonts w:ascii="Times New Roman" w:eastAsia="Times New Roman" w:hAnsi="Times New Roman" w:cs="Times New Roman"/>
        </w:rPr>
      </w:pPr>
    </w:p>
    <w:p w14:paraId="14450AA4"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3755B">
        <w:rPr>
          <w:rFonts w:ascii="Times New Roman" w:eastAsia="Times New Roman" w:hAnsi="Times New Roman" w:cs="Times New Roman"/>
          <w:b/>
        </w:rPr>
        <w:t>7.</w:t>
      </w:r>
      <w:r w:rsidRPr="0053755B">
        <w:rPr>
          <w:rFonts w:ascii="Times New Roman" w:eastAsia="Times New Roman" w:hAnsi="Times New Roman" w:cs="Times New Roman"/>
          <w:b/>
        </w:rPr>
        <w:tab/>
        <w:t>KITAS (-I) SPECIALUS (-ŪS) ĮSPĖJIMAS (-AI) (JEI REIKIA)</w:t>
      </w:r>
    </w:p>
    <w:p w14:paraId="37B5F126" w14:textId="77777777" w:rsidR="00C238A2" w:rsidRPr="0053755B" w:rsidRDefault="00C238A2" w:rsidP="00C238A2">
      <w:pPr>
        <w:spacing w:after="0" w:line="240" w:lineRule="auto"/>
        <w:rPr>
          <w:rFonts w:ascii="Times New Roman" w:eastAsia="Times New Roman" w:hAnsi="Times New Roman" w:cs="Times New Roman"/>
        </w:rPr>
      </w:pPr>
    </w:p>
    <w:p w14:paraId="59F101CA" w14:textId="77777777" w:rsidR="00C238A2" w:rsidRPr="0053755B" w:rsidRDefault="00C238A2" w:rsidP="00C238A2">
      <w:pPr>
        <w:spacing w:after="0" w:line="240" w:lineRule="auto"/>
        <w:rPr>
          <w:rFonts w:ascii="Times New Roman" w:eastAsia="Times New Roman" w:hAnsi="Times New Roman" w:cs="Times New Roman"/>
        </w:rPr>
      </w:pPr>
    </w:p>
    <w:p w14:paraId="0DDE8B10"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53755B">
        <w:rPr>
          <w:rFonts w:ascii="Times New Roman" w:eastAsia="Times New Roman" w:hAnsi="Times New Roman" w:cs="Times New Roman"/>
          <w:b/>
        </w:rPr>
        <w:t>8.</w:t>
      </w:r>
      <w:r w:rsidRPr="0053755B">
        <w:rPr>
          <w:rFonts w:ascii="Times New Roman" w:eastAsia="Times New Roman" w:hAnsi="Times New Roman" w:cs="Times New Roman"/>
          <w:b/>
        </w:rPr>
        <w:tab/>
        <w:t>TINKAMUMO LAIKAS</w:t>
      </w:r>
    </w:p>
    <w:p w14:paraId="2D898EC6" w14:textId="77777777" w:rsidR="00C238A2" w:rsidRPr="0053755B" w:rsidRDefault="00C238A2" w:rsidP="00C238A2">
      <w:pPr>
        <w:spacing w:after="0" w:line="240" w:lineRule="auto"/>
        <w:rPr>
          <w:rFonts w:ascii="Times New Roman" w:eastAsia="Times New Roman" w:hAnsi="Times New Roman" w:cs="Times New Roman"/>
        </w:rPr>
      </w:pPr>
    </w:p>
    <w:p w14:paraId="0E0CD4CC" w14:textId="01C171F8" w:rsidR="00C238A2" w:rsidRPr="0053755B" w:rsidRDefault="00E67DD5" w:rsidP="00C238A2">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C238A2" w:rsidRPr="0053755B">
        <w:rPr>
          <w:rFonts w:ascii="Times New Roman" w:eastAsia="Times New Roman" w:hAnsi="Times New Roman" w:cs="Times New Roman"/>
        </w:rPr>
        <w:t>: {mm/MMMM}</w:t>
      </w:r>
    </w:p>
    <w:p w14:paraId="1D4C55E0" w14:textId="77777777" w:rsidR="00C238A2" w:rsidRPr="0053755B" w:rsidRDefault="00C238A2" w:rsidP="00C238A2">
      <w:pPr>
        <w:spacing w:after="0" w:line="240" w:lineRule="auto"/>
        <w:rPr>
          <w:rFonts w:ascii="Times New Roman" w:eastAsia="Times New Roman" w:hAnsi="Times New Roman" w:cs="Times New Roman"/>
        </w:rPr>
      </w:pPr>
    </w:p>
    <w:p w14:paraId="14873BF5" w14:textId="77777777" w:rsidR="00C238A2" w:rsidRPr="0053755B" w:rsidRDefault="00C238A2" w:rsidP="00C238A2">
      <w:pPr>
        <w:spacing w:after="0" w:line="240" w:lineRule="auto"/>
        <w:rPr>
          <w:rFonts w:ascii="Times New Roman" w:eastAsia="Times New Roman" w:hAnsi="Times New Roman" w:cs="Times New Roman"/>
        </w:rPr>
      </w:pPr>
    </w:p>
    <w:p w14:paraId="2313E7B8"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9.</w:t>
      </w:r>
      <w:r w:rsidRPr="0053755B">
        <w:rPr>
          <w:rFonts w:ascii="Times New Roman" w:eastAsia="Times New Roman" w:hAnsi="Times New Roman" w:cs="Times New Roman"/>
          <w:b/>
        </w:rPr>
        <w:tab/>
        <w:t>SPECIALIOS LAIKYMO SĄLYGOS</w:t>
      </w:r>
    </w:p>
    <w:p w14:paraId="4DAD3CC8" w14:textId="77777777" w:rsidR="00C238A2" w:rsidRPr="0053755B" w:rsidRDefault="00C238A2" w:rsidP="00C238A2">
      <w:pPr>
        <w:spacing w:after="0" w:line="240" w:lineRule="auto"/>
        <w:rPr>
          <w:rFonts w:ascii="Times New Roman" w:eastAsia="Times New Roman" w:hAnsi="Times New Roman" w:cs="Times New Roman"/>
        </w:rPr>
      </w:pPr>
    </w:p>
    <w:p w14:paraId="0A01B4AD" w14:textId="77777777" w:rsidR="00C238A2" w:rsidRPr="0053755B" w:rsidRDefault="00C238A2" w:rsidP="00C238A2">
      <w:pPr>
        <w:spacing w:after="0" w:line="240" w:lineRule="auto"/>
        <w:rPr>
          <w:rFonts w:ascii="Times New Roman" w:eastAsia="Times New Roman" w:hAnsi="Times New Roman" w:cs="Times New Roman"/>
        </w:rPr>
      </w:pPr>
    </w:p>
    <w:p w14:paraId="7E7D1986"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53755B">
        <w:rPr>
          <w:rFonts w:ascii="Times New Roman" w:eastAsia="Times New Roman" w:hAnsi="Times New Roman" w:cs="Times New Roman"/>
          <w:b/>
        </w:rPr>
        <w:t>10.</w:t>
      </w:r>
      <w:r w:rsidRPr="0053755B">
        <w:rPr>
          <w:rFonts w:ascii="Times New Roman" w:eastAsia="Times New Roman" w:hAnsi="Times New Roman" w:cs="Times New Roman"/>
          <w:b/>
        </w:rPr>
        <w:tab/>
        <w:t xml:space="preserve">SPECIALIOS ATSARGUMO PRIEMONĖS DĖL NESUVARTOTO </w:t>
      </w:r>
      <w:r w:rsidRPr="0053755B">
        <w:rPr>
          <w:rFonts w:ascii="Times New Roman" w:eastAsia="Times New Roman" w:hAnsi="Times New Roman" w:cs="Times New Roman"/>
          <w:b/>
          <w:bCs/>
        </w:rPr>
        <w:t xml:space="preserve">VAISTINIO PREPARATO AR JO ATLIEKŲ </w:t>
      </w:r>
      <w:r w:rsidRPr="0053755B">
        <w:rPr>
          <w:rFonts w:ascii="Times New Roman" w:eastAsia="Times New Roman" w:hAnsi="Times New Roman" w:cs="Times New Roman"/>
          <w:b/>
        </w:rPr>
        <w:t>TVARKYMO (JEI REIKIA)</w:t>
      </w:r>
    </w:p>
    <w:p w14:paraId="2049313A" w14:textId="77777777" w:rsidR="00C238A2" w:rsidRPr="0053755B" w:rsidRDefault="00C238A2" w:rsidP="00C238A2">
      <w:pPr>
        <w:spacing w:after="0" w:line="240" w:lineRule="auto"/>
        <w:rPr>
          <w:rFonts w:ascii="Times New Roman" w:eastAsia="Times New Roman" w:hAnsi="Times New Roman" w:cs="Times New Roman"/>
        </w:rPr>
      </w:pPr>
    </w:p>
    <w:p w14:paraId="32F2482D" w14:textId="77777777" w:rsidR="00C238A2" w:rsidRPr="0053755B" w:rsidRDefault="00C238A2" w:rsidP="00C238A2">
      <w:pPr>
        <w:spacing w:after="0" w:line="240" w:lineRule="auto"/>
        <w:rPr>
          <w:rFonts w:ascii="Times New Roman" w:eastAsia="Times New Roman" w:hAnsi="Times New Roman" w:cs="Times New Roman"/>
        </w:rPr>
      </w:pPr>
    </w:p>
    <w:p w14:paraId="13C7B27A" w14:textId="77777777" w:rsidR="00C238A2" w:rsidRPr="0053755B" w:rsidRDefault="00C238A2" w:rsidP="003349B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53755B">
        <w:rPr>
          <w:rFonts w:ascii="Times New Roman" w:eastAsia="Times New Roman" w:hAnsi="Times New Roman" w:cs="Times New Roman"/>
          <w:b/>
        </w:rPr>
        <w:t>11.</w:t>
      </w:r>
      <w:r w:rsidRPr="0053755B">
        <w:rPr>
          <w:rFonts w:ascii="Times New Roman" w:eastAsia="Times New Roman" w:hAnsi="Times New Roman" w:cs="Times New Roman"/>
          <w:b/>
        </w:rPr>
        <w:tab/>
      </w:r>
      <w:r w:rsidRPr="0053755B">
        <w:rPr>
          <w:rFonts w:ascii="Times New Roman" w:eastAsia="Times New Roman" w:hAnsi="Times New Roman" w:cs="Times New Roman"/>
          <w:b/>
          <w:caps/>
          <w:snapToGrid w:val="0"/>
        </w:rPr>
        <w:t xml:space="preserve"> REGISTRUOTOJO PAVADINIMAS IR ADRESAS</w:t>
      </w:r>
    </w:p>
    <w:p w14:paraId="6F16BAC6" w14:textId="77777777" w:rsidR="00C238A2" w:rsidRPr="0053755B" w:rsidRDefault="00C238A2" w:rsidP="00C238A2">
      <w:pPr>
        <w:spacing w:after="0" w:line="240" w:lineRule="auto"/>
        <w:rPr>
          <w:rFonts w:ascii="Times New Roman" w:eastAsia="Times New Roman" w:hAnsi="Times New Roman" w:cs="Times New Roman"/>
        </w:rPr>
      </w:pPr>
    </w:p>
    <w:p w14:paraId="5608309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Accord Healthcare B.V. </w:t>
      </w:r>
    </w:p>
    <w:p w14:paraId="133C279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Winthontlaan 200 </w:t>
      </w:r>
    </w:p>
    <w:p w14:paraId="05C7511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3526 KV Utrecht </w:t>
      </w:r>
    </w:p>
    <w:p w14:paraId="4A7F215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Nyderlandai</w:t>
      </w:r>
    </w:p>
    <w:p w14:paraId="0A2F1114" w14:textId="77777777" w:rsidR="00C238A2" w:rsidRPr="0053755B" w:rsidRDefault="00C238A2" w:rsidP="00C238A2">
      <w:pPr>
        <w:spacing w:after="0" w:line="240" w:lineRule="auto"/>
        <w:rPr>
          <w:rFonts w:ascii="Times New Roman" w:eastAsia="Times New Roman" w:hAnsi="Times New Roman" w:cs="Times New Roman"/>
        </w:rPr>
      </w:pPr>
    </w:p>
    <w:p w14:paraId="4AAED327" w14:textId="77777777" w:rsidR="00C238A2" w:rsidRPr="0053755B" w:rsidRDefault="00C238A2" w:rsidP="00C238A2">
      <w:pPr>
        <w:spacing w:after="0" w:line="240" w:lineRule="auto"/>
        <w:rPr>
          <w:rFonts w:ascii="Times New Roman" w:eastAsia="Times New Roman" w:hAnsi="Times New Roman" w:cs="Times New Roman"/>
        </w:rPr>
      </w:pPr>
    </w:p>
    <w:p w14:paraId="2FE7636C"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3755B">
        <w:rPr>
          <w:rFonts w:ascii="Times New Roman" w:eastAsia="Times New Roman" w:hAnsi="Times New Roman" w:cs="Times New Roman"/>
          <w:b/>
        </w:rPr>
        <w:t>12.</w:t>
      </w:r>
      <w:r w:rsidRPr="0053755B">
        <w:rPr>
          <w:rFonts w:ascii="Times New Roman" w:eastAsia="Times New Roman" w:hAnsi="Times New Roman" w:cs="Times New Roman"/>
          <w:b/>
        </w:rPr>
        <w:tab/>
      </w:r>
      <w:r w:rsidRPr="0053755B">
        <w:rPr>
          <w:rFonts w:ascii="Times New Roman" w:eastAsia="Times New Roman" w:hAnsi="Times New Roman" w:cs="Times New Roman"/>
          <w:b/>
          <w:snapToGrid w:val="0"/>
        </w:rPr>
        <w:t xml:space="preserve"> REGISTRACIJOS PAŽYMĖJIMO NUMERIS (-IAI) </w:t>
      </w:r>
    </w:p>
    <w:p w14:paraId="5ADE016C" w14:textId="77777777" w:rsidR="00C238A2" w:rsidRPr="0053755B" w:rsidRDefault="00C238A2" w:rsidP="00C238A2">
      <w:pPr>
        <w:spacing w:after="0" w:line="240" w:lineRule="auto"/>
        <w:rPr>
          <w:rFonts w:ascii="Times New Roman" w:eastAsia="Times New Roman" w:hAnsi="Times New Roman" w:cs="Times New Roman"/>
        </w:rPr>
      </w:pPr>
    </w:p>
    <w:p w14:paraId="5138A21A" w14:textId="11E96840"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LT/1/11/2620/016</w:t>
      </w:r>
      <w:r w:rsidR="009E0A04" w:rsidRPr="009E0A04">
        <w:rPr>
          <w:rFonts w:ascii="Times New Roman" w:eastAsia="Times New Roman" w:hAnsi="Times New Roman" w:cs="Times New Roman"/>
          <w:shd w:val="clear" w:color="auto" w:fill="D9D9D9" w:themeFill="background1" w:themeFillShade="D9"/>
        </w:rPr>
        <w:t xml:space="preserve"> – N6</w:t>
      </w:r>
    </w:p>
    <w:p w14:paraId="04AF9AF0" w14:textId="18717CFD" w:rsidR="00C238A2" w:rsidRPr="003349B1" w:rsidRDefault="00C238A2" w:rsidP="00C238A2">
      <w:pPr>
        <w:spacing w:after="0" w:line="240" w:lineRule="auto"/>
        <w:rPr>
          <w:rFonts w:ascii="Times New Roman" w:hAnsi="Times New Roman"/>
          <w:shd w:val="clear" w:color="auto" w:fill="D9D9D9" w:themeFill="background1" w:themeFillShade="D9"/>
        </w:rPr>
      </w:pPr>
      <w:r w:rsidRPr="0053755B">
        <w:rPr>
          <w:rFonts w:ascii="Times New Roman" w:eastAsia="Times New Roman" w:hAnsi="Times New Roman" w:cs="Times New Roman"/>
        </w:rPr>
        <w:t>LT/1/11/2620/017</w:t>
      </w:r>
      <w:r w:rsidR="009E0A04" w:rsidRPr="009E0A04">
        <w:rPr>
          <w:rFonts w:ascii="Times New Roman" w:eastAsia="Times New Roman" w:hAnsi="Times New Roman" w:cs="Times New Roman"/>
        </w:rPr>
        <w:t xml:space="preserve"> </w:t>
      </w:r>
      <w:r w:rsidR="009E0A04" w:rsidRPr="009E0A04">
        <w:rPr>
          <w:rFonts w:ascii="Times New Roman" w:eastAsia="Times New Roman" w:hAnsi="Times New Roman" w:cs="Times New Roman"/>
          <w:shd w:val="clear" w:color="auto" w:fill="D9D9D9" w:themeFill="background1" w:themeFillShade="D9"/>
        </w:rPr>
        <w:t>– N10</w:t>
      </w:r>
    </w:p>
    <w:p w14:paraId="5FD79458" w14:textId="54D4B347"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LT/1/11/2620/018</w:t>
      </w:r>
      <w:r w:rsidR="009E0A04" w:rsidRPr="009E0A04">
        <w:rPr>
          <w:rFonts w:ascii="Times New Roman" w:eastAsia="Times New Roman" w:hAnsi="Times New Roman" w:cs="Times New Roman"/>
          <w:shd w:val="clear" w:color="auto" w:fill="D9D9D9" w:themeFill="background1" w:themeFillShade="D9"/>
        </w:rPr>
        <w:t xml:space="preserve"> – N20</w:t>
      </w:r>
    </w:p>
    <w:p w14:paraId="6C62E5C8" w14:textId="7EEE7B90"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LT/1/11/2620/019</w:t>
      </w:r>
      <w:r w:rsidR="009E0A04" w:rsidRPr="009E0A04">
        <w:rPr>
          <w:rFonts w:ascii="Times New Roman" w:eastAsia="Times New Roman" w:hAnsi="Times New Roman" w:cs="Times New Roman"/>
          <w:shd w:val="clear" w:color="auto" w:fill="D9D9D9" w:themeFill="background1" w:themeFillShade="D9"/>
        </w:rPr>
        <w:t xml:space="preserve"> – N28</w:t>
      </w:r>
    </w:p>
    <w:p w14:paraId="2916267D" w14:textId="1E073C2D"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LT/1/11/2620/020</w:t>
      </w:r>
      <w:r w:rsidR="009E0A04" w:rsidRPr="009E0A04">
        <w:rPr>
          <w:rFonts w:ascii="Times New Roman" w:eastAsia="Times New Roman" w:hAnsi="Times New Roman" w:cs="Times New Roman"/>
          <w:shd w:val="clear" w:color="auto" w:fill="D9D9D9" w:themeFill="background1" w:themeFillShade="D9"/>
        </w:rPr>
        <w:t xml:space="preserve"> – N30</w:t>
      </w:r>
    </w:p>
    <w:p w14:paraId="51CF5490" w14:textId="169C3D60"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LT/1/11/2620/021</w:t>
      </w:r>
      <w:r w:rsidR="009E0A04" w:rsidRPr="009E0A04">
        <w:rPr>
          <w:rFonts w:ascii="Times New Roman" w:eastAsia="Times New Roman" w:hAnsi="Times New Roman" w:cs="Times New Roman"/>
          <w:shd w:val="clear" w:color="auto" w:fill="D9D9D9" w:themeFill="background1" w:themeFillShade="D9"/>
        </w:rPr>
        <w:t xml:space="preserve"> – N50</w:t>
      </w:r>
    </w:p>
    <w:p w14:paraId="19EBF946" w14:textId="02EB5A1B"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LT/1/11/2620/022</w:t>
      </w:r>
      <w:r w:rsidR="009E0A04" w:rsidRPr="009E0A04">
        <w:rPr>
          <w:rFonts w:ascii="Times New Roman" w:eastAsia="Times New Roman" w:hAnsi="Times New Roman" w:cs="Times New Roman"/>
          <w:shd w:val="clear" w:color="auto" w:fill="D9D9D9" w:themeFill="background1" w:themeFillShade="D9"/>
        </w:rPr>
        <w:t xml:space="preserve"> – N60</w:t>
      </w:r>
    </w:p>
    <w:p w14:paraId="0CC6A78F" w14:textId="19EC6333"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LT/1/11/2620/023</w:t>
      </w:r>
      <w:r w:rsidR="009E0A04" w:rsidRPr="009E0A04">
        <w:rPr>
          <w:rFonts w:ascii="Times New Roman" w:eastAsia="Times New Roman" w:hAnsi="Times New Roman" w:cs="Times New Roman"/>
          <w:shd w:val="clear" w:color="auto" w:fill="D9D9D9" w:themeFill="background1" w:themeFillShade="D9"/>
        </w:rPr>
        <w:t xml:space="preserve"> – N90</w:t>
      </w:r>
    </w:p>
    <w:p w14:paraId="3C16C41C" w14:textId="1CA66782" w:rsidR="00C238A2" w:rsidRPr="003349B1" w:rsidRDefault="00C238A2" w:rsidP="00C238A2">
      <w:pPr>
        <w:spacing w:after="0" w:line="240" w:lineRule="auto"/>
        <w:rPr>
          <w:rFonts w:ascii="Times New Roman" w:hAnsi="Times New Roman"/>
          <w:shd w:val="clear" w:color="auto" w:fill="D9D9D9" w:themeFill="background1" w:themeFillShade="D9"/>
        </w:rPr>
      </w:pPr>
      <w:r w:rsidRPr="003349B1">
        <w:rPr>
          <w:rFonts w:ascii="Times New Roman" w:hAnsi="Times New Roman"/>
          <w:shd w:val="clear" w:color="auto" w:fill="D9D9D9" w:themeFill="background1" w:themeFillShade="D9"/>
        </w:rPr>
        <w:t>LT/1/11/2620/024</w:t>
      </w:r>
      <w:r w:rsidR="009E0A04" w:rsidRPr="009E0A04">
        <w:rPr>
          <w:rFonts w:ascii="Times New Roman" w:eastAsia="Times New Roman" w:hAnsi="Times New Roman" w:cs="Times New Roman"/>
          <w:shd w:val="clear" w:color="auto" w:fill="D9D9D9" w:themeFill="background1" w:themeFillShade="D9"/>
        </w:rPr>
        <w:t xml:space="preserve"> – N100</w:t>
      </w:r>
    </w:p>
    <w:p w14:paraId="506E31A0" w14:textId="77777777" w:rsidR="00C238A2" w:rsidRPr="0053755B" w:rsidRDefault="00C238A2" w:rsidP="00C238A2">
      <w:pPr>
        <w:spacing w:after="0" w:line="240" w:lineRule="auto"/>
        <w:rPr>
          <w:rFonts w:ascii="Times New Roman" w:eastAsia="Times New Roman" w:hAnsi="Times New Roman" w:cs="Times New Roman"/>
        </w:rPr>
      </w:pPr>
    </w:p>
    <w:p w14:paraId="2E729D98" w14:textId="77777777" w:rsidR="00C238A2" w:rsidRPr="0053755B" w:rsidRDefault="00C238A2" w:rsidP="00C238A2">
      <w:pPr>
        <w:spacing w:after="0" w:line="240" w:lineRule="auto"/>
        <w:rPr>
          <w:rFonts w:ascii="Times New Roman" w:eastAsia="Times New Roman" w:hAnsi="Times New Roman" w:cs="Times New Roman"/>
        </w:rPr>
      </w:pPr>
    </w:p>
    <w:p w14:paraId="7E149B38"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13.</w:t>
      </w:r>
      <w:r w:rsidRPr="0053755B">
        <w:rPr>
          <w:rFonts w:ascii="Times New Roman" w:eastAsia="Times New Roman" w:hAnsi="Times New Roman" w:cs="Times New Roman"/>
          <w:b/>
        </w:rPr>
        <w:tab/>
        <w:t>SERIJOS NUMERIS</w:t>
      </w:r>
    </w:p>
    <w:p w14:paraId="7793ACB9" w14:textId="77777777" w:rsidR="00C238A2" w:rsidRPr="0053755B" w:rsidRDefault="00C238A2" w:rsidP="00C238A2">
      <w:pPr>
        <w:spacing w:after="0" w:line="240" w:lineRule="auto"/>
        <w:rPr>
          <w:rFonts w:ascii="Times New Roman" w:eastAsia="Times New Roman" w:hAnsi="Times New Roman" w:cs="Times New Roman"/>
        </w:rPr>
      </w:pPr>
    </w:p>
    <w:p w14:paraId="77563F4C" w14:textId="72DF0C33" w:rsidR="00C238A2" w:rsidRPr="0053755B" w:rsidRDefault="00E67DD5" w:rsidP="00C238A2">
      <w:pPr>
        <w:spacing w:after="0" w:line="240" w:lineRule="auto"/>
        <w:rPr>
          <w:rFonts w:ascii="Times New Roman" w:eastAsia="Times New Roman" w:hAnsi="Times New Roman" w:cs="Times New Roman"/>
        </w:rPr>
      </w:pPr>
      <w:r>
        <w:rPr>
          <w:rFonts w:ascii="Times New Roman" w:eastAsia="Times New Roman" w:hAnsi="Times New Roman" w:cs="Times New Roman"/>
        </w:rPr>
        <w:t>Lot</w:t>
      </w:r>
      <w:r w:rsidR="00C238A2" w:rsidRPr="0053755B">
        <w:rPr>
          <w:rFonts w:ascii="Times New Roman" w:eastAsia="Times New Roman" w:hAnsi="Times New Roman" w:cs="Times New Roman"/>
        </w:rPr>
        <w:t>:</w:t>
      </w:r>
    </w:p>
    <w:p w14:paraId="42C73DD2" w14:textId="77777777" w:rsidR="00C238A2" w:rsidRPr="0053755B" w:rsidRDefault="00C238A2" w:rsidP="00C238A2">
      <w:pPr>
        <w:spacing w:after="0" w:line="240" w:lineRule="auto"/>
        <w:rPr>
          <w:rFonts w:ascii="Times New Roman" w:eastAsia="Times New Roman" w:hAnsi="Times New Roman" w:cs="Times New Roman"/>
        </w:rPr>
      </w:pPr>
    </w:p>
    <w:p w14:paraId="709B7AD3" w14:textId="77777777" w:rsidR="00C238A2" w:rsidRPr="0053755B" w:rsidRDefault="00C238A2" w:rsidP="00C238A2">
      <w:pPr>
        <w:spacing w:after="0" w:line="240" w:lineRule="auto"/>
        <w:rPr>
          <w:rFonts w:ascii="Times New Roman" w:eastAsia="Times New Roman" w:hAnsi="Times New Roman" w:cs="Times New Roman"/>
        </w:rPr>
      </w:pPr>
    </w:p>
    <w:p w14:paraId="17C3F32E"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14.</w:t>
      </w:r>
      <w:r w:rsidRPr="0053755B">
        <w:rPr>
          <w:rFonts w:ascii="Times New Roman" w:eastAsia="Times New Roman" w:hAnsi="Times New Roman" w:cs="Times New Roman"/>
          <w:b/>
        </w:rPr>
        <w:tab/>
        <w:t>PARDAVIMO (IŠDAVIMO) TVARKA</w:t>
      </w:r>
    </w:p>
    <w:p w14:paraId="5354EF5F" w14:textId="77777777" w:rsidR="00C238A2" w:rsidRPr="0053755B" w:rsidRDefault="00C238A2" w:rsidP="00C238A2">
      <w:pPr>
        <w:spacing w:after="0" w:line="240" w:lineRule="auto"/>
        <w:rPr>
          <w:rFonts w:ascii="Times New Roman" w:eastAsia="Times New Roman" w:hAnsi="Times New Roman" w:cs="Times New Roman"/>
        </w:rPr>
      </w:pPr>
    </w:p>
    <w:p w14:paraId="7C6FEA2C" w14:textId="71E3FD5B"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Receptinis </w:t>
      </w:r>
      <w:r w:rsidR="00412365">
        <w:rPr>
          <w:rFonts w:ascii="Times New Roman" w:eastAsia="Times New Roman" w:hAnsi="Times New Roman" w:cs="Times New Roman"/>
        </w:rPr>
        <w:t>vaistas</w:t>
      </w:r>
      <w:r w:rsidRPr="0053755B">
        <w:rPr>
          <w:rFonts w:ascii="Times New Roman" w:eastAsia="Times New Roman" w:hAnsi="Times New Roman" w:cs="Times New Roman"/>
        </w:rPr>
        <w:t>.</w:t>
      </w:r>
    </w:p>
    <w:p w14:paraId="6C7791F1" w14:textId="77777777" w:rsidR="00C238A2" w:rsidRPr="0053755B" w:rsidRDefault="00C238A2" w:rsidP="00C238A2">
      <w:pPr>
        <w:spacing w:after="0" w:line="240" w:lineRule="auto"/>
        <w:rPr>
          <w:rFonts w:ascii="Times New Roman" w:eastAsia="Times New Roman" w:hAnsi="Times New Roman" w:cs="Times New Roman"/>
        </w:rPr>
      </w:pPr>
    </w:p>
    <w:p w14:paraId="4226C369" w14:textId="77777777" w:rsidR="00C238A2" w:rsidRPr="0053755B" w:rsidRDefault="00C238A2" w:rsidP="00C238A2">
      <w:pPr>
        <w:spacing w:after="0" w:line="240" w:lineRule="auto"/>
        <w:rPr>
          <w:rFonts w:ascii="Times New Roman" w:eastAsia="Times New Roman" w:hAnsi="Times New Roman" w:cs="Times New Roman"/>
        </w:rPr>
      </w:pPr>
    </w:p>
    <w:p w14:paraId="64236C88"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15.</w:t>
      </w:r>
      <w:r w:rsidRPr="0053755B">
        <w:rPr>
          <w:rFonts w:ascii="Times New Roman" w:eastAsia="Times New Roman" w:hAnsi="Times New Roman" w:cs="Times New Roman"/>
          <w:b/>
        </w:rPr>
        <w:tab/>
        <w:t>VARTOJIMO INSTRUKCIJA</w:t>
      </w:r>
    </w:p>
    <w:p w14:paraId="3E0791FF" w14:textId="77777777" w:rsidR="00C238A2" w:rsidRPr="0053755B" w:rsidRDefault="00C238A2" w:rsidP="00C238A2">
      <w:pPr>
        <w:spacing w:after="0" w:line="240" w:lineRule="auto"/>
        <w:rPr>
          <w:rFonts w:ascii="Times New Roman" w:eastAsia="Times New Roman" w:hAnsi="Times New Roman" w:cs="Times New Roman"/>
        </w:rPr>
      </w:pPr>
    </w:p>
    <w:p w14:paraId="4378AF64" w14:textId="77777777" w:rsidR="00C238A2" w:rsidRPr="0053755B" w:rsidRDefault="00C238A2" w:rsidP="00C238A2">
      <w:pPr>
        <w:spacing w:after="0" w:line="240" w:lineRule="auto"/>
        <w:rPr>
          <w:rFonts w:ascii="Times New Roman" w:eastAsia="Times New Roman" w:hAnsi="Times New Roman" w:cs="Times New Roman"/>
        </w:rPr>
      </w:pPr>
    </w:p>
    <w:p w14:paraId="07ED5B4F"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16.</w:t>
      </w:r>
      <w:r w:rsidRPr="0053755B">
        <w:rPr>
          <w:rFonts w:ascii="Times New Roman" w:eastAsia="Times New Roman" w:hAnsi="Times New Roman" w:cs="Times New Roman"/>
          <w:b/>
        </w:rPr>
        <w:tab/>
        <w:t>INFORMACIJA BRAILIO RAŠTU</w:t>
      </w:r>
    </w:p>
    <w:p w14:paraId="37D4A038" w14:textId="77777777" w:rsidR="00C238A2" w:rsidRPr="0053755B" w:rsidRDefault="00C238A2" w:rsidP="00C238A2">
      <w:pPr>
        <w:spacing w:after="0" w:line="240" w:lineRule="auto"/>
        <w:rPr>
          <w:rFonts w:ascii="Times New Roman" w:eastAsia="Times New Roman" w:hAnsi="Times New Roman" w:cs="Times New Roman"/>
        </w:rPr>
      </w:pPr>
    </w:p>
    <w:p w14:paraId="731358D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w:t>
      </w:r>
    </w:p>
    <w:p w14:paraId="4844EBEE" w14:textId="77777777" w:rsidR="00C238A2" w:rsidRPr="0053755B" w:rsidRDefault="00C238A2" w:rsidP="00C238A2">
      <w:pPr>
        <w:spacing w:after="0" w:line="240" w:lineRule="auto"/>
        <w:rPr>
          <w:rFonts w:ascii="Times New Roman" w:eastAsia="Times New Roman" w:hAnsi="Times New Roman" w:cs="Times New Roman"/>
        </w:rPr>
      </w:pPr>
    </w:p>
    <w:p w14:paraId="171BD49E" w14:textId="77777777" w:rsidR="00C238A2" w:rsidRPr="0053755B" w:rsidRDefault="00C238A2" w:rsidP="00C238A2">
      <w:pPr>
        <w:spacing w:after="0"/>
        <w:rPr>
          <w:rFonts w:ascii="Times New Roman" w:hAnsi="Times New Roman" w:cs="Times New Roman"/>
          <w:shd w:val="clear" w:color="auto" w:fill="CCCCCC"/>
        </w:rPr>
      </w:pPr>
    </w:p>
    <w:p w14:paraId="21B86BFF" w14:textId="77777777" w:rsidR="00C238A2" w:rsidRPr="0053755B" w:rsidRDefault="00C238A2" w:rsidP="003349B1">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i/>
        </w:rPr>
      </w:pPr>
      <w:r w:rsidRPr="0053755B">
        <w:rPr>
          <w:rFonts w:ascii="Times New Roman" w:hAnsi="Times New Roman" w:cs="Times New Roman"/>
          <w:b/>
        </w:rPr>
        <w:t>17.</w:t>
      </w:r>
      <w:r w:rsidRPr="0053755B">
        <w:rPr>
          <w:rFonts w:ascii="Times New Roman" w:hAnsi="Times New Roman" w:cs="Times New Roman"/>
          <w:b/>
        </w:rPr>
        <w:tab/>
        <w:t>UNIKALUS IDENTIFIKATORIUS – 2D BRŪKŠNINIS KODAS</w:t>
      </w:r>
    </w:p>
    <w:p w14:paraId="3B13CAC3" w14:textId="77777777" w:rsidR="00C238A2" w:rsidRPr="0053755B" w:rsidRDefault="00C238A2" w:rsidP="00C238A2">
      <w:pPr>
        <w:spacing w:after="0"/>
        <w:rPr>
          <w:rFonts w:ascii="Times New Roman" w:hAnsi="Times New Roman" w:cs="Times New Roman"/>
        </w:rPr>
      </w:pPr>
    </w:p>
    <w:p w14:paraId="01566C5E" w14:textId="77777777" w:rsidR="00C238A2" w:rsidRPr="00441DD5" w:rsidRDefault="00C238A2" w:rsidP="00C238A2">
      <w:pPr>
        <w:spacing w:after="0"/>
        <w:rPr>
          <w:rFonts w:ascii="Times New Roman" w:hAnsi="Times New Roman"/>
          <w:shd w:val="clear" w:color="auto" w:fill="CCCCCC"/>
        </w:rPr>
      </w:pPr>
      <w:r w:rsidRPr="00441DD5">
        <w:rPr>
          <w:rFonts w:ascii="Times New Roman" w:hAnsi="Times New Roman"/>
          <w:highlight w:val="lightGray"/>
        </w:rPr>
        <w:t>2D brūkšninis kodas su nurodytu unikaliu identifikatoriumi.</w:t>
      </w:r>
    </w:p>
    <w:p w14:paraId="6B87F73C" w14:textId="77777777" w:rsidR="00C238A2" w:rsidRPr="00441DD5" w:rsidRDefault="00C238A2" w:rsidP="00C238A2">
      <w:pPr>
        <w:spacing w:after="0"/>
        <w:rPr>
          <w:rFonts w:ascii="Times New Roman" w:hAnsi="Times New Roman"/>
          <w:shd w:val="clear" w:color="auto" w:fill="CCCCCC"/>
        </w:rPr>
      </w:pPr>
    </w:p>
    <w:p w14:paraId="5A24B5A1" w14:textId="77777777" w:rsidR="00C238A2" w:rsidRPr="003349B1" w:rsidRDefault="00C238A2" w:rsidP="00C238A2">
      <w:pPr>
        <w:spacing w:after="0"/>
        <w:rPr>
          <w:rFonts w:ascii="Times New Roman" w:hAnsi="Times New Roman"/>
        </w:rPr>
      </w:pPr>
    </w:p>
    <w:p w14:paraId="065E72A4" w14:textId="77777777" w:rsidR="00C238A2" w:rsidRPr="0053755B" w:rsidRDefault="00C238A2" w:rsidP="003349B1">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i/>
        </w:rPr>
      </w:pPr>
      <w:r w:rsidRPr="0053755B">
        <w:rPr>
          <w:rFonts w:ascii="Times New Roman" w:hAnsi="Times New Roman" w:cs="Times New Roman"/>
          <w:b/>
        </w:rPr>
        <w:t>18.</w:t>
      </w:r>
      <w:r w:rsidRPr="0053755B">
        <w:rPr>
          <w:rFonts w:ascii="Times New Roman" w:hAnsi="Times New Roman" w:cs="Times New Roman"/>
          <w:b/>
        </w:rPr>
        <w:tab/>
        <w:t>UNIKALUS IDENTIFIKATORIUS – ŽMONĖMS SUPRANTAMI DUOMENYS</w:t>
      </w:r>
    </w:p>
    <w:p w14:paraId="7060BB51" w14:textId="77777777" w:rsidR="00C238A2" w:rsidRPr="0053755B" w:rsidRDefault="00C238A2" w:rsidP="00C238A2">
      <w:pPr>
        <w:spacing w:after="0"/>
        <w:rPr>
          <w:rFonts w:ascii="Times New Roman" w:hAnsi="Times New Roman" w:cs="Times New Roman"/>
        </w:rPr>
      </w:pPr>
    </w:p>
    <w:p w14:paraId="49FF060A" w14:textId="77777777" w:rsidR="00C238A2" w:rsidRPr="0053755B" w:rsidRDefault="00C238A2" w:rsidP="00C238A2">
      <w:pPr>
        <w:spacing w:after="0"/>
        <w:rPr>
          <w:rFonts w:ascii="Times New Roman" w:hAnsi="Times New Roman" w:cs="Times New Roman"/>
          <w:color w:val="008000"/>
        </w:rPr>
      </w:pPr>
      <w:r w:rsidRPr="0053755B">
        <w:rPr>
          <w:rFonts w:ascii="Times New Roman" w:hAnsi="Times New Roman" w:cs="Times New Roman"/>
        </w:rPr>
        <w:t xml:space="preserve">PC: {numeris} </w:t>
      </w:r>
    </w:p>
    <w:p w14:paraId="579791F6" w14:textId="77777777" w:rsidR="00C238A2" w:rsidRPr="0053755B" w:rsidRDefault="00C238A2" w:rsidP="00C238A2">
      <w:pPr>
        <w:tabs>
          <w:tab w:val="left" w:pos="567"/>
        </w:tabs>
        <w:spacing w:after="0" w:line="260" w:lineRule="exact"/>
        <w:rPr>
          <w:rFonts w:ascii="Times New Roman" w:hAnsi="Times New Roman" w:cs="Times New Roman"/>
        </w:rPr>
      </w:pPr>
      <w:r w:rsidRPr="0053755B">
        <w:rPr>
          <w:rFonts w:ascii="Times New Roman" w:hAnsi="Times New Roman" w:cs="Times New Roman"/>
        </w:rPr>
        <w:t xml:space="preserve">SN: {numeris} </w:t>
      </w:r>
    </w:p>
    <w:p w14:paraId="6CC76C8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hAnsi="Times New Roman" w:cs="Times New Roman"/>
        </w:rPr>
        <w:t>NN: {numeris}</w:t>
      </w:r>
    </w:p>
    <w:p w14:paraId="399B289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br w:type="page"/>
      </w:r>
    </w:p>
    <w:p w14:paraId="1070456E"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 xml:space="preserve">MINIMALI </w:t>
      </w:r>
      <w:r w:rsidRPr="0053755B">
        <w:rPr>
          <w:rFonts w:ascii="Times New Roman" w:eastAsia="Times New Roman" w:hAnsi="Times New Roman" w:cs="Times New Roman"/>
          <w:b/>
          <w:caps/>
        </w:rPr>
        <w:t xml:space="preserve">informacija ant </w:t>
      </w:r>
      <w:r w:rsidRPr="0053755B">
        <w:rPr>
          <w:rFonts w:ascii="Times New Roman" w:eastAsia="Times New Roman" w:hAnsi="Times New Roman" w:cs="Times New Roman"/>
          <w:b/>
        </w:rPr>
        <w:t>LIZDINIŲ PLOKŠTELIŲ ARBA DVISLUOKSNIŲ JUOSTELIŲ</w:t>
      </w:r>
    </w:p>
    <w:p w14:paraId="3E243F03"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F923CD2"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 xml:space="preserve">ALIUMINIO </w:t>
      </w:r>
      <w:r w:rsidRPr="0053755B">
        <w:rPr>
          <w:rFonts w:ascii="Times New Roman" w:eastAsia="Times New Roman" w:hAnsi="Times New Roman" w:cs="Times New Roman"/>
          <w:b/>
        </w:rPr>
        <w:noBreakHyphen/>
        <w:t xml:space="preserve"> ALIUMINIO LIZDINĖ PLOKŠTELĖ</w:t>
      </w:r>
    </w:p>
    <w:p w14:paraId="7833F8E3" w14:textId="77777777" w:rsidR="00C238A2" w:rsidRPr="0053755B" w:rsidRDefault="00C238A2" w:rsidP="00C238A2">
      <w:pPr>
        <w:spacing w:after="0" w:line="240" w:lineRule="auto"/>
        <w:rPr>
          <w:rFonts w:ascii="Times New Roman" w:eastAsia="Times New Roman" w:hAnsi="Times New Roman" w:cs="Times New Roman"/>
        </w:rPr>
      </w:pPr>
    </w:p>
    <w:p w14:paraId="7CE009EF" w14:textId="77777777" w:rsidR="00C238A2" w:rsidRPr="0053755B" w:rsidRDefault="00C238A2" w:rsidP="00C238A2">
      <w:pPr>
        <w:spacing w:after="0" w:line="240" w:lineRule="auto"/>
        <w:rPr>
          <w:rFonts w:ascii="Times New Roman" w:eastAsia="Times New Roman" w:hAnsi="Times New Roman" w:cs="Times New Roman"/>
        </w:rPr>
      </w:pPr>
    </w:p>
    <w:p w14:paraId="39E9FE33"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1.</w:t>
      </w:r>
      <w:r w:rsidRPr="0053755B">
        <w:rPr>
          <w:rFonts w:ascii="Times New Roman" w:eastAsia="Times New Roman" w:hAnsi="Times New Roman" w:cs="Times New Roman"/>
          <w:b/>
        </w:rPr>
        <w:tab/>
        <w:t>VAISTINIO PREPARATO PAVADINIMAS</w:t>
      </w:r>
    </w:p>
    <w:p w14:paraId="60C9C56A" w14:textId="77777777" w:rsidR="00C238A2" w:rsidRPr="0053755B" w:rsidRDefault="00C238A2" w:rsidP="00C238A2">
      <w:pPr>
        <w:spacing w:after="0" w:line="240" w:lineRule="auto"/>
        <w:rPr>
          <w:rFonts w:ascii="Times New Roman" w:eastAsia="Times New Roman" w:hAnsi="Times New Roman" w:cs="Times New Roman"/>
        </w:rPr>
      </w:pPr>
    </w:p>
    <w:p w14:paraId="37A75A0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 pailginto atpalaidavimo tabletės</w:t>
      </w:r>
    </w:p>
    <w:p w14:paraId="2A34EB2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Quetiapinum</w:t>
      </w:r>
    </w:p>
    <w:p w14:paraId="4B2DE446" w14:textId="77777777" w:rsidR="00C238A2" w:rsidRPr="0053755B" w:rsidRDefault="00C238A2" w:rsidP="00C238A2">
      <w:pPr>
        <w:spacing w:after="0" w:line="240" w:lineRule="auto"/>
        <w:rPr>
          <w:rFonts w:ascii="Times New Roman" w:eastAsia="Times New Roman" w:hAnsi="Times New Roman" w:cs="Times New Roman"/>
        </w:rPr>
      </w:pPr>
    </w:p>
    <w:p w14:paraId="3A9B389B" w14:textId="77777777" w:rsidR="00C238A2" w:rsidRPr="0053755B" w:rsidRDefault="00C238A2" w:rsidP="00C238A2">
      <w:pPr>
        <w:spacing w:after="0" w:line="240" w:lineRule="auto"/>
        <w:rPr>
          <w:rFonts w:ascii="Times New Roman" w:eastAsia="Times New Roman" w:hAnsi="Times New Roman" w:cs="Times New Roman"/>
        </w:rPr>
      </w:pPr>
    </w:p>
    <w:p w14:paraId="6FD770B7"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2.</w:t>
      </w:r>
      <w:r w:rsidRPr="0053755B">
        <w:rPr>
          <w:rFonts w:ascii="Times New Roman" w:eastAsia="Times New Roman" w:hAnsi="Times New Roman" w:cs="Times New Roman"/>
          <w:b/>
        </w:rPr>
        <w:tab/>
      </w:r>
      <w:r w:rsidRPr="0053755B">
        <w:rPr>
          <w:rFonts w:ascii="Times New Roman" w:eastAsia="Times New Roman" w:hAnsi="Times New Roman" w:cs="Times New Roman"/>
          <w:b/>
          <w:caps/>
          <w:szCs w:val="24"/>
        </w:rPr>
        <w:t xml:space="preserve"> </w:t>
      </w:r>
      <w:r w:rsidRPr="0053755B">
        <w:rPr>
          <w:rFonts w:ascii="Times New Roman" w:eastAsia="Times New Roman" w:hAnsi="Times New Roman" w:cs="Times New Roman"/>
          <w:b/>
        </w:rPr>
        <w:t>REGISTRUOTOJO PAVADINIMAS</w:t>
      </w:r>
    </w:p>
    <w:p w14:paraId="370C1797" w14:textId="77777777" w:rsidR="00C238A2" w:rsidRPr="0053755B" w:rsidRDefault="00C238A2" w:rsidP="00C238A2">
      <w:pPr>
        <w:spacing w:after="0" w:line="240" w:lineRule="auto"/>
        <w:rPr>
          <w:rFonts w:ascii="Times New Roman" w:eastAsia="Times New Roman" w:hAnsi="Times New Roman" w:cs="Times New Roman"/>
        </w:rPr>
      </w:pPr>
    </w:p>
    <w:p w14:paraId="65F1C01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Accord</w:t>
      </w:r>
    </w:p>
    <w:p w14:paraId="06640496" w14:textId="77777777" w:rsidR="00C238A2" w:rsidRPr="0053755B" w:rsidRDefault="00C238A2" w:rsidP="00C238A2">
      <w:pPr>
        <w:spacing w:after="0" w:line="240" w:lineRule="auto"/>
        <w:rPr>
          <w:rFonts w:ascii="Times New Roman" w:eastAsia="Times New Roman" w:hAnsi="Times New Roman" w:cs="Times New Roman"/>
        </w:rPr>
      </w:pPr>
    </w:p>
    <w:p w14:paraId="46109F1F" w14:textId="77777777" w:rsidR="00C238A2" w:rsidRPr="0053755B" w:rsidRDefault="00C238A2" w:rsidP="00C238A2">
      <w:pPr>
        <w:spacing w:after="0" w:line="240" w:lineRule="auto"/>
        <w:rPr>
          <w:rFonts w:ascii="Times New Roman" w:eastAsia="Times New Roman" w:hAnsi="Times New Roman" w:cs="Times New Roman"/>
        </w:rPr>
      </w:pPr>
    </w:p>
    <w:p w14:paraId="06B53DAF"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3.</w:t>
      </w:r>
      <w:r w:rsidRPr="0053755B">
        <w:rPr>
          <w:rFonts w:ascii="Times New Roman" w:eastAsia="Times New Roman" w:hAnsi="Times New Roman" w:cs="Times New Roman"/>
          <w:b/>
        </w:rPr>
        <w:tab/>
        <w:t>TINKAMUMO LAIKAS</w:t>
      </w:r>
    </w:p>
    <w:p w14:paraId="720C18BF" w14:textId="77777777" w:rsidR="00C238A2" w:rsidRPr="0053755B" w:rsidRDefault="00C238A2" w:rsidP="00C238A2">
      <w:pPr>
        <w:spacing w:after="0" w:line="240" w:lineRule="auto"/>
        <w:rPr>
          <w:rFonts w:ascii="Times New Roman" w:eastAsia="Times New Roman" w:hAnsi="Times New Roman" w:cs="Times New Roman"/>
        </w:rPr>
      </w:pPr>
    </w:p>
    <w:p w14:paraId="551E3DB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EXP: {mm/MMMM}</w:t>
      </w:r>
    </w:p>
    <w:p w14:paraId="04335A4C" w14:textId="77777777" w:rsidR="00C238A2" w:rsidRPr="0053755B" w:rsidRDefault="00C238A2" w:rsidP="00C238A2">
      <w:pPr>
        <w:spacing w:after="0" w:line="240" w:lineRule="auto"/>
        <w:rPr>
          <w:rFonts w:ascii="Times New Roman" w:eastAsia="Times New Roman" w:hAnsi="Times New Roman" w:cs="Times New Roman"/>
        </w:rPr>
      </w:pPr>
    </w:p>
    <w:p w14:paraId="411BD8E5" w14:textId="77777777" w:rsidR="00C238A2" w:rsidRPr="0053755B" w:rsidRDefault="00C238A2" w:rsidP="00C238A2">
      <w:pPr>
        <w:spacing w:after="0" w:line="240" w:lineRule="auto"/>
        <w:rPr>
          <w:rFonts w:ascii="Times New Roman" w:eastAsia="Times New Roman" w:hAnsi="Times New Roman" w:cs="Times New Roman"/>
        </w:rPr>
      </w:pPr>
    </w:p>
    <w:p w14:paraId="645CA760"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4.</w:t>
      </w:r>
      <w:r w:rsidRPr="0053755B">
        <w:rPr>
          <w:rFonts w:ascii="Times New Roman" w:eastAsia="Times New Roman" w:hAnsi="Times New Roman" w:cs="Times New Roman"/>
          <w:b/>
        </w:rPr>
        <w:tab/>
        <w:t>SERIJOS NUMERIS</w:t>
      </w:r>
    </w:p>
    <w:p w14:paraId="518DF414" w14:textId="77777777" w:rsidR="00C238A2" w:rsidRPr="0053755B" w:rsidRDefault="00C238A2" w:rsidP="00C238A2">
      <w:pPr>
        <w:spacing w:after="0" w:line="240" w:lineRule="auto"/>
        <w:rPr>
          <w:rFonts w:ascii="Times New Roman" w:eastAsia="Times New Roman" w:hAnsi="Times New Roman" w:cs="Times New Roman"/>
        </w:rPr>
      </w:pPr>
    </w:p>
    <w:p w14:paraId="4DD973D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Lot:</w:t>
      </w:r>
    </w:p>
    <w:p w14:paraId="2A3CD685" w14:textId="77777777" w:rsidR="00C238A2" w:rsidRPr="0053755B" w:rsidRDefault="00C238A2" w:rsidP="00C238A2">
      <w:pPr>
        <w:spacing w:after="0" w:line="240" w:lineRule="auto"/>
        <w:rPr>
          <w:rFonts w:ascii="Times New Roman" w:eastAsia="Times New Roman" w:hAnsi="Times New Roman" w:cs="Times New Roman"/>
        </w:rPr>
      </w:pPr>
    </w:p>
    <w:p w14:paraId="7AFE6BA1" w14:textId="77777777" w:rsidR="00C238A2" w:rsidRPr="0053755B" w:rsidRDefault="00C238A2" w:rsidP="00C238A2">
      <w:pPr>
        <w:spacing w:after="0" w:line="240" w:lineRule="auto"/>
        <w:rPr>
          <w:rFonts w:ascii="Times New Roman" w:eastAsia="Times New Roman" w:hAnsi="Times New Roman" w:cs="Times New Roman"/>
        </w:rPr>
      </w:pPr>
    </w:p>
    <w:p w14:paraId="0D73EBFD" w14:textId="77777777" w:rsidR="00C238A2" w:rsidRPr="0053755B" w:rsidRDefault="00C238A2" w:rsidP="00C238A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5.</w:t>
      </w:r>
      <w:r w:rsidRPr="0053755B">
        <w:rPr>
          <w:rFonts w:ascii="Times New Roman" w:eastAsia="Times New Roman" w:hAnsi="Times New Roman" w:cs="Times New Roman"/>
          <w:b/>
        </w:rPr>
        <w:tab/>
        <w:t>KITA</w:t>
      </w:r>
    </w:p>
    <w:p w14:paraId="3330FCFD" w14:textId="77777777" w:rsidR="00C238A2" w:rsidRPr="0053755B" w:rsidRDefault="00C238A2" w:rsidP="00C238A2">
      <w:pPr>
        <w:spacing w:after="0" w:line="240" w:lineRule="auto"/>
        <w:rPr>
          <w:rFonts w:ascii="Times New Roman" w:eastAsia="Times New Roman" w:hAnsi="Times New Roman" w:cs="Times New Roman"/>
        </w:rPr>
      </w:pPr>
    </w:p>
    <w:p w14:paraId="79663299" w14:textId="77777777" w:rsidR="00C238A2" w:rsidRPr="0053755B" w:rsidRDefault="00C238A2" w:rsidP="00C238A2">
      <w:pPr>
        <w:spacing w:after="0" w:line="240" w:lineRule="auto"/>
        <w:rPr>
          <w:rFonts w:ascii="Times New Roman" w:eastAsia="Times New Roman" w:hAnsi="Times New Roman" w:cs="Times New Roman"/>
        </w:rPr>
      </w:pPr>
    </w:p>
    <w:p w14:paraId="60B01CB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br w:type="page"/>
      </w:r>
    </w:p>
    <w:p w14:paraId="5F4B033B" w14:textId="77777777" w:rsidR="00C238A2" w:rsidRPr="0053755B" w:rsidRDefault="00C238A2" w:rsidP="00C238A2">
      <w:pPr>
        <w:spacing w:after="0" w:line="240" w:lineRule="auto"/>
        <w:rPr>
          <w:rFonts w:ascii="Times New Roman" w:eastAsia="Times New Roman" w:hAnsi="Times New Roman" w:cs="Times New Roman"/>
        </w:rPr>
      </w:pPr>
    </w:p>
    <w:p w14:paraId="5BC7CB58" w14:textId="77777777" w:rsidR="00C238A2" w:rsidRPr="0053755B" w:rsidRDefault="00C238A2" w:rsidP="00C238A2">
      <w:pPr>
        <w:spacing w:after="0" w:line="240" w:lineRule="auto"/>
        <w:rPr>
          <w:rFonts w:ascii="Times New Roman" w:eastAsia="Times New Roman" w:hAnsi="Times New Roman" w:cs="Times New Roman"/>
        </w:rPr>
      </w:pPr>
    </w:p>
    <w:p w14:paraId="1AD0D1CD" w14:textId="77777777" w:rsidR="00C238A2" w:rsidRPr="0053755B" w:rsidRDefault="00C238A2" w:rsidP="00C238A2">
      <w:pPr>
        <w:spacing w:after="0" w:line="240" w:lineRule="auto"/>
        <w:rPr>
          <w:rFonts w:ascii="Times New Roman" w:eastAsia="Times New Roman" w:hAnsi="Times New Roman" w:cs="Times New Roman"/>
        </w:rPr>
      </w:pPr>
    </w:p>
    <w:p w14:paraId="580D6F5A" w14:textId="77777777" w:rsidR="00C238A2" w:rsidRPr="0053755B" w:rsidRDefault="00C238A2" w:rsidP="00C238A2">
      <w:pPr>
        <w:spacing w:after="0" w:line="240" w:lineRule="auto"/>
        <w:rPr>
          <w:rFonts w:ascii="Times New Roman" w:eastAsia="Times New Roman" w:hAnsi="Times New Roman" w:cs="Times New Roman"/>
        </w:rPr>
      </w:pPr>
    </w:p>
    <w:p w14:paraId="1675AD49" w14:textId="77777777" w:rsidR="00C238A2" w:rsidRPr="0053755B" w:rsidRDefault="00C238A2" w:rsidP="00C238A2">
      <w:pPr>
        <w:spacing w:after="0" w:line="240" w:lineRule="auto"/>
        <w:rPr>
          <w:rFonts w:ascii="Times New Roman" w:eastAsia="Times New Roman" w:hAnsi="Times New Roman" w:cs="Times New Roman"/>
        </w:rPr>
      </w:pPr>
    </w:p>
    <w:p w14:paraId="3B8577FA" w14:textId="77777777" w:rsidR="00C238A2" w:rsidRPr="0053755B" w:rsidRDefault="00C238A2" w:rsidP="00C238A2">
      <w:pPr>
        <w:spacing w:after="0" w:line="240" w:lineRule="auto"/>
        <w:rPr>
          <w:rFonts w:ascii="Times New Roman" w:eastAsia="Times New Roman" w:hAnsi="Times New Roman" w:cs="Times New Roman"/>
        </w:rPr>
      </w:pPr>
    </w:p>
    <w:p w14:paraId="0A587CFA" w14:textId="77777777" w:rsidR="00C238A2" w:rsidRPr="0053755B" w:rsidRDefault="00C238A2" w:rsidP="00C238A2">
      <w:pPr>
        <w:spacing w:after="0" w:line="240" w:lineRule="auto"/>
        <w:rPr>
          <w:rFonts w:ascii="Times New Roman" w:eastAsia="Times New Roman" w:hAnsi="Times New Roman" w:cs="Times New Roman"/>
        </w:rPr>
      </w:pPr>
    </w:p>
    <w:p w14:paraId="7FBF3D69" w14:textId="77777777" w:rsidR="00C238A2" w:rsidRPr="0053755B" w:rsidRDefault="00C238A2" w:rsidP="00C238A2">
      <w:pPr>
        <w:spacing w:after="0" w:line="240" w:lineRule="auto"/>
        <w:rPr>
          <w:rFonts w:ascii="Times New Roman" w:eastAsia="Times New Roman" w:hAnsi="Times New Roman" w:cs="Times New Roman"/>
        </w:rPr>
      </w:pPr>
    </w:p>
    <w:p w14:paraId="66A3E6FE" w14:textId="77777777" w:rsidR="00C238A2" w:rsidRPr="0053755B" w:rsidRDefault="00C238A2" w:rsidP="00C238A2">
      <w:pPr>
        <w:spacing w:after="0" w:line="240" w:lineRule="auto"/>
        <w:rPr>
          <w:rFonts w:ascii="Times New Roman" w:eastAsia="Times New Roman" w:hAnsi="Times New Roman" w:cs="Times New Roman"/>
        </w:rPr>
      </w:pPr>
    </w:p>
    <w:p w14:paraId="38E1963C" w14:textId="77777777" w:rsidR="00C238A2" w:rsidRPr="0053755B" w:rsidRDefault="00C238A2" w:rsidP="00C238A2">
      <w:pPr>
        <w:spacing w:after="0" w:line="240" w:lineRule="auto"/>
        <w:rPr>
          <w:rFonts w:ascii="Times New Roman" w:eastAsia="Times New Roman" w:hAnsi="Times New Roman" w:cs="Times New Roman"/>
        </w:rPr>
      </w:pPr>
    </w:p>
    <w:p w14:paraId="414D4E38" w14:textId="77777777" w:rsidR="00C238A2" w:rsidRPr="0053755B" w:rsidRDefault="00C238A2" w:rsidP="00C238A2">
      <w:pPr>
        <w:spacing w:after="0" w:line="240" w:lineRule="auto"/>
        <w:rPr>
          <w:rFonts w:ascii="Times New Roman" w:eastAsia="Times New Roman" w:hAnsi="Times New Roman" w:cs="Times New Roman"/>
        </w:rPr>
      </w:pPr>
    </w:p>
    <w:p w14:paraId="4DBE8CB0" w14:textId="77777777" w:rsidR="00C238A2" w:rsidRPr="0053755B" w:rsidRDefault="00C238A2" w:rsidP="00C238A2">
      <w:pPr>
        <w:spacing w:after="0" w:line="240" w:lineRule="auto"/>
        <w:rPr>
          <w:rFonts w:ascii="Times New Roman" w:eastAsia="Times New Roman" w:hAnsi="Times New Roman" w:cs="Times New Roman"/>
        </w:rPr>
      </w:pPr>
    </w:p>
    <w:p w14:paraId="22282DAE" w14:textId="77777777" w:rsidR="00C238A2" w:rsidRPr="0053755B" w:rsidRDefault="00C238A2" w:rsidP="00C238A2">
      <w:pPr>
        <w:spacing w:after="0" w:line="240" w:lineRule="auto"/>
        <w:rPr>
          <w:rFonts w:ascii="Times New Roman" w:eastAsia="Times New Roman" w:hAnsi="Times New Roman" w:cs="Times New Roman"/>
        </w:rPr>
      </w:pPr>
    </w:p>
    <w:p w14:paraId="7A6D3BB5" w14:textId="77777777" w:rsidR="00C238A2" w:rsidRPr="0053755B" w:rsidRDefault="00C238A2" w:rsidP="00C238A2">
      <w:pPr>
        <w:spacing w:after="0" w:line="240" w:lineRule="auto"/>
        <w:rPr>
          <w:rFonts w:ascii="Times New Roman" w:eastAsia="Times New Roman" w:hAnsi="Times New Roman" w:cs="Times New Roman"/>
        </w:rPr>
      </w:pPr>
    </w:p>
    <w:p w14:paraId="4B98843E" w14:textId="77777777" w:rsidR="00C238A2" w:rsidRPr="0053755B" w:rsidRDefault="00C238A2" w:rsidP="00C238A2">
      <w:pPr>
        <w:spacing w:after="0" w:line="240" w:lineRule="auto"/>
        <w:rPr>
          <w:rFonts w:ascii="Times New Roman" w:eastAsia="Times New Roman" w:hAnsi="Times New Roman" w:cs="Times New Roman"/>
        </w:rPr>
      </w:pPr>
    </w:p>
    <w:p w14:paraId="3516112C" w14:textId="77777777" w:rsidR="00C238A2" w:rsidRPr="0053755B" w:rsidRDefault="00C238A2" w:rsidP="00C238A2">
      <w:pPr>
        <w:spacing w:after="0" w:line="240" w:lineRule="auto"/>
        <w:rPr>
          <w:rFonts w:ascii="Times New Roman" w:eastAsia="Times New Roman" w:hAnsi="Times New Roman" w:cs="Times New Roman"/>
        </w:rPr>
      </w:pPr>
    </w:p>
    <w:p w14:paraId="2A9D85E0" w14:textId="77777777" w:rsidR="00C238A2" w:rsidRPr="0053755B" w:rsidRDefault="00C238A2" w:rsidP="00C238A2">
      <w:pPr>
        <w:spacing w:after="0" w:line="240" w:lineRule="auto"/>
        <w:rPr>
          <w:rFonts w:ascii="Times New Roman" w:eastAsia="Times New Roman" w:hAnsi="Times New Roman" w:cs="Times New Roman"/>
        </w:rPr>
      </w:pPr>
    </w:p>
    <w:p w14:paraId="7825A163" w14:textId="77777777" w:rsidR="00C238A2" w:rsidRPr="0053755B" w:rsidRDefault="00C238A2" w:rsidP="00C238A2">
      <w:pPr>
        <w:spacing w:after="0" w:line="240" w:lineRule="auto"/>
        <w:rPr>
          <w:rFonts w:ascii="Times New Roman" w:eastAsia="Times New Roman" w:hAnsi="Times New Roman" w:cs="Times New Roman"/>
        </w:rPr>
      </w:pPr>
    </w:p>
    <w:p w14:paraId="56AD49F3" w14:textId="77777777" w:rsidR="00C238A2" w:rsidRPr="0053755B" w:rsidRDefault="00C238A2" w:rsidP="00C238A2">
      <w:pPr>
        <w:spacing w:after="0" w:line="240" w:lineRule="auto"/>
        <w:rPr>
          <w:rFonts w:ascii="Times New Roman" w:eastAsia="Times New Roman" w:hAnsi="Times New Roman" w:cs="Times New Roman"/>
        </w:rPr>
      </w:pPr>
    </w:p>
    <w:p w14:paraId="50FADA33" w14:textId="77777777" w:rsidR="00C238A2" w:rsidRPr="0053755B" w:rsidRDefault="00C238A2" w:rsidP="00C238A2">
      <w:pPr>
        <w:spacing w:after="0" w:line="240" w:lineRule="auto"/>
        <w:rPr>
          <w:rFonts w:ascii="Times New Roman" w:eastAsia="Times New Roman" w:hAnsi="Times New Roman" w:cs="Times New Roman"/>
        </w:rPr>
      </w:pPr>
    </w:p>
    <w:p w14:paraId="4291B816" w14:textId="77777777" w:rsidR="00C238A2" w:rsidRPr="0053755B" w:rsidRDefault="00C238A2" w:rsidP="00C238A2">
      <w:pPr>
        <w:spacing w:after="0" w:line="240" w:lineRule="auto"/>
        <w:rPr>
          <w:rFonts w:ascii="Times New Roman" w:eastAsia="Times New Roman" w:hAnsi="Times New Roman" w:cs="Times New Roman"/>
        </w:rPr>
      </w:pPr>
    </w:p>
    <w:p w14:paraId="6B4FEA7F" w14:textId="77777777" w:rsidR="00C238A2" w:rsidRPr="0053755B" w:rsidRDefault="00C238A2" w:rsidP="00C238A2">
      <w:pPr>
        <w:spacing w:after="0" w:line="240" w:lineRule="auto"/>
        <w:rPr>
          <w:rFonts w:ascii="Times New Roman" w:eastAsia="Times New Roman" w:hAnsi="Times New Roman" w:cs="Times New Roman"/>
        </w:rPr>
      </w:pPr>
    </w:p>
    <w:p w14:paraId="73E4076A"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bookmarkStart w:id="69" w:name="_Toc129243137"/>
      <w:bookmarkStart w:id="70" w:name="_Toc129243262"/>
      <w:r w:rsidRPr="0053755B">
        <w:rPr>
          <w:rFonts w:ascii="Times New Roman" w:eastAsia="Times New Roman" w:hAnsi="Times New Roman" w:cs="Times New Roman"/>
          <w:b/>
          <w:bCs/>
        </w:rPr>
        <w:t>B. PAKUOTĖS LAPELIS</w:t>
      </w:r>
      <w:bookmarkEnd w:id="69"/>
      <w:bookmarkEnd w:id="70"/>
    </w:p>
    <w:p w14:paraId="0DFD6253" w14:textId="77777777" w:rsidR="00C238A2" w:rsidRPr="0053755B" w:rsidRDefault="00C238A2" w:rsidP="00C238A2">
      <w:pPr>
        <w:tabs>
          <w:tab w:val="left" w:pos="567"/>
        </w:tabs>
        <w:spacing w:after="0" w:line="240" w:lineRule="auto"/>
        <w:jc w:val="center"/>
        <w:outlineLvl w:val="0"/>
        <w:rPr>
          <w:rFonts w:ascii="Times New Roman" w:eastAsia="Times New Roman" w:hAnsi="Times New Roman" w:cs="Times New Roman"/>
          <w:b/>
          <w:bCs/>
        </w:rPr>
      </w:pPr>
      <w:r w:rsidRPr="0053755B">
        <w:rPr>
          <w:rFonts w:ascii="Times New Roman" w:eastAsia="Times New Roman" w:hAnsi="Times New Roman" w:cs="Times New Roman"/>
          <w:b/>
          <w:bCs/>
        </w:rPr>
        <w:br w:type="page"/>
      </w:r>
      <w:bookmarkStart w:id="71" w:name="_Toc129243138"/>
      <w:bookmarkStart w:id="72" w:name="_Toc129243263"/>
      <w:r w:rsidRPr="0053755B">
        <w:rPr>
          <w:rFonts w:ascii="Times New Roman" w:eastAsia="Times New Roman" w:hAnsi="Times New Roman" w:cs="Times New Roman"/>
          <w:b/>
          <w:bCs/>
        </w:rPr>
        <w:t>Pakuotės lapelis: informacija vartotojui</w:t>
      </w:r>
      <w:bookmarkEnd w:id="71"/>
      <w:bookmarkEnd w:id="72"/>
    </w:p>
    <w:p w14:paraId="4CB1C485" w14:textId="77777777" w:rsidR="00C238A2" w:rsidRPr="0053755B" w:rsidRDefault="00C238A2" w:rsidP="00C238A2">
      <w:pPr>
        <w:spacing w:after="0" w:line="240" w:lineRule="auto"/>
        <w:rPr>
          <w:rFonts w:ascii="Times New Roman" w:eastAsia="Times New Roman" w:hAnsi="Times New Roman" w:cs="Times New Roman"/>
        </w:rPr>
      </w:pPr>
    </w:p>
    <w:p w14:paraId="5ACD0F43" w14:textId="77777777" w:rsidR="00C238A2" w:rsidRPr="0053755B" w:rsidRDefault="00C238A2" w:rsidP="00C238A2">
      <w:pPr>
        <w:spacing w:after="0" w:line="240" w:lineRule="auto"/>
        <w:jc w:val="center"/>
        <w:rPr>
          <w:rFonts w:ascii="Times New Roman" w:eastAsia="Times New Roman" w:hAnsi="Times New Roman" w:cs="Times New Roman"/>
          <w:b/>
        </w:rPr>
      </w:pPr>
      <w:r w:rsidRPr="0053755B">
        <w:rPr>
          <w:rFonts w:ascii="Times New Roman" w:eastAsia="Times New Roman" w:hAnsi="Times New Roman" w:cs="Times New Roman"/>
          <w:b/>
        </w:rPr>
        <w:t>Quetiapine Accord 50 mg pailginto atpalaidavimo tabletės</w:t>
      </w:r>
    </w:p>
    <w:p w14:paraId="07CF5B3B" w14:textId="77777777" w:rsidR="00C238A2" w:rsidRPr="0053755B" w:rsidRDefault="00C238A2" w:rsidP="00C238A2">
      <w:pPr>
        <w:spacing w:after="0" w:line="240" w:lineRule="auto"/>
        <w:jc w:val="center"/>
        <w:rPr>
          <w:rFonts w:ascii="Times New Roman" w:eastAsia="Times New Roman" w:hAnsi="Times New Roman" w:cs="Times New Roman"/>
          <w:b/>
        </w:rPr>
      </w:pPr>
      <w:r w:rsidRPr="0053755B">
        <w:rPr>
          <w:rFonts w:ascii="Times New Roman" w:eastAsia="Times New Roman" w:hAnsi="Times New Roman" w:cs="Times New Roman"/>
          <w:b/>
        </w:rPr>
        <w:t>Quetiapine Accord 200 mg pailginto atpalaidavimo tabletės</w:t>
      </w:r>
    </w:p>
    <w:p w14:paraId="38EB8A66" w14:textId="77777777" w:rsidR="00C238A2" w:rsidRPr="0053755B" w:rsidRDefault="00C238A2" w:rsidP="00C238A2">
      <w:pPr>
        <w:spacing w:after="0" w:line="240" w:lineRule="auto"/>
        <w:jc w:val="center"/>
        <w:rPr>
          <w:rFonts w:ascii="Times New Roman" w:eastAsia="Times New Roman" w:hAnsi="Times New Roman" w:cs="Times New Roman"/>
          <w:b/>
        </w:rPr>
      </w:pPr>
      <w:r w:rsidRPr="0053755B">
        <w:rPr>
          <w:rFonts w:ascii="Times New Roman" w:eastAsia="Times New Roman" w:hAnsi="Times New Roman" w:cs="Times New Roman"/>
          <w:b/>
        </w:rPr>
        <w:t>Quetiapine Accord 300 mg pailginto atpalaidavimo tabletės</w:t>
      </w:r>
    </w:p>
    <w:p w14:paraId="3F294C16" w14:textId="77777777" w:rsidR="00C238A2" w:rsidRPr="0053755B" w:rsidRDefault="00C238A2" w:rsidP="00C238A2">
      <w:pPr>
        <w:spacing w:after="0" w:line="240" w:lineRule="auto"/>
        <w:jc w:val="center"/>
        <w:rPr>
          <w:rFonts w:ascii="Times New Roman" w:eastAsia="Times New Roman" w:hAnsi="Times New Roman" w:cs="Times New Roman"/>
          <w:b/>
        </w:rPr>
      </w:pPr>
      <w:r w:rsidRPr="0053755B">
        <w:rPr>
          <w:rFonts w:ascii="Times New Roman" w:eastAsia="Times New Roman" w:hAnsi="Times New Roman" w:cs="Times New Roman"/>
          <w:b/>
        </w:rPr>
        <w:t>Quetiapine Accord 400 mg pailginto atpalaidavimo tabletės</w:t>
      </w:r>
    </w:p>
    <w:p w14:paraId="2E58CA73" w14:textId="64375E17" w:rsidR="00C238A2" w:rsidRPr="0053755B" w:rsidRDefault="000471CA" w:rsidP="00C238A2">
      <w:pPr>
        <w:spacing w:after="0" w:line="240" w:lineRule="auto"/>
        <w:jc w:val="center"/>
        <w:rPr>
          <w:rFonts w:ascii="Times New Roman" w:eastAsia="Times New Roman" w:hAnsi="Times New Roman" w:cs="Times New Roman"/>
        </w:rPr>
      </w:pPr>
      <w:r>
        <w:rPr>
          <w:rFonts w:ascii="Times New Roman" w:eastAsia="Times New Roman" w:hAnsi="Times New Roman" w:cs="Times New Roman"/>
          <w:snapToGrid w:val="0"/>
        </w:rPr>
        <w:t>k</w:t>
      </w:r>
      <w:r w:rsidR="00C238A2" w:rsidRPr="0053755B">
        <w:rPr>
          <w:rFonts w:ascii="Times New Roman" w:eastAsia="Times New Roman" w:hAnsi="Times New Roman" w:cs="Times New Roman"/>
          <w:snapToGrid w:val="0"/>
        </w:rPr>
        <w:t>vetiapinas</w:t>
      </w:r>
    </w:p>
    <w:p w14:paraId="1F5B6B2E" w14:textId="77777777" w:rsidR="00C238A2" w:rsidRPr="0053755B" w:rsidRDefault="00C238A2" w:rsidP="00C238A2">
      <w:pPr>
        <w:spacing w:after="0" w:line="240" w:lineRule="auto"/>
        <w:rPr>
          <w:rFonts w:ascii="Times New Roman" w:eastAsia="Times New Roman" w:hAnsi="Times New Roman" w:cs="Times New Roman"/>
        </w:rPr>
      </w:pPr>
    </w:p>
    <w:p w14:paraId="112B8F8B" w14:textId="77777777" w:rsidR="00C238A2" w:rsidRPr="0053755B" w:rsidRDefault="00C238A2" w:rsidP="00C238A2">
      <w:pPr>
        <w:spacing w:after="0" w:line="240" w:lineRule="auto"/>
        <w:outlineLvl w:val="3"/>
        <w:rPr>
          <w:rFonts w:ascii="Times New Roman" w:eastAsia="Times New Roman" w:hAnsi="Times New Roman" w:cs="Times New Roman"/>
          <w:b/>
          <w:bCs/>
          <w:iCs/>
        </w:rPr>
      </w:pPr>
      <w:r w:rsidRPr="0053755B">
        <w:rPr>
          <w:rFonts w:ascii="Times New Roman" w:eastAsia="Times New Roman" w:hAnsi="Times New Roman" w:cs="Times New Roman"/>
          <w:b/>
          <w:bCs/>
          <w:iCs/>
        </w:rPr>
        <w:t>Atidžiai perskaitykite visą šį lapelį, prieš pradėdami vartoti vaistą, nes jame pateikiama Jums svarbi informacija.</w:t>
      </w:r>
    </w:p>
    <w:p w14:paraId="4F2E7414"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w:t>
      </w:r>
      <w:r w:rsidRPr="0053755B">
        <w:rPr>
          <w:rFonts w:ascii="Times New Roman" w:eastAsia="Times New Roman" w:hAnsi="Times New Roman" w:cs="Times New Roman"/>
        </w:rPr>
        <w:tab/>
        <w:t>Neišmeskite šio lapelio, nes vėl gali prireikti jį perskaityti.</w:t>
      </w:r>
    </w:p>
    <w:p w14:paraId="44280007" w14:textId="1D52C7C2"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w:t>
      </w:r>
      <w:r w:rsidRPr="0053755B">
        <w:rPr>
          <w:rFonts w:ascii="Times New Roman" w:eastAsia="Times New Roman" w:hAnsi="Times New Roman" w:cs="Times New Roman"/>
        </w:rPr>
        <w:tab/>
        <w:t>Jeigu kiltų daugiau klausimų, kreipkitės į gydytoją</w:t>
      </w:r>
      <w:r w:rsidR="00A838FB">
        <w:rPr>
          <w:rFonts w:ascii="Times New Roman" w:eastAsia="Times New Roman" w:hAnsi="Times New Roman" w:cs="Times New Roman"/>
        </w:rPr>
        <w:t xml:space="preserve"> arba</w:t>
      </w:r>
      <w:r w:rsidRPr="0053755B">
        <w:rPr>
          <w:rFonts w:ascii="Times New Roman" w:eastAsia="Times New Roman" w:hAnsi="Times New Roman" w:cs="Times New Roman"/>
        </w:rPr>
        <w:t xml:space="preserve"> vaistininką.</w:t>
      </w:r>
    </w:p>
    <w:p w14:paraId="4D95E170" w14:textId="77777777" w:rsidR="00C238A2" w:rsidRPr="0053755B" w:rsidRDefault="00C238A2" w:rsidP="00C238A2">
      <w:pPr>
        <w:tabs>
          <w:tab w:val="num" w:pos="360"/>
        </w:tabs>
        <w:spacing w:after="0" w:line="240" w:lineRule="auto"/>
        <w:ind w:left="360" w:hanging="360"/>
        <w:rPr>
          <w:rFonts w:ascii="Times New Roman" w:eastAsia="Times New Roman" w:hAnsi="Times New Roman" w:cs="Times New Roman"/>
        </w:rPr>
      </w:pPr>
      <w:r w:rsidRPr="0053755B">
        <w:rPr>
          <w:rFonts w:ascii="Times New Roman" w:eastAsia="Times New Roman" w:hAnsi="Times New Roman" w:cs="Times New Roman"/>
        </w:rPr>
        <w:t>-</w:t>
      </w:r>
      <w:r w:rsidRPr="0053755B">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09F657D0" w14:textId="48AD7080" w:rsidR="00C238A2" w:rsidRPr="0053755B" w:rsidRDefault="00C238A2" w:rsidP="00C238A2">
      <w:pPr>
        <w:tabs>
          <w:tab w:val="num" w:pos="360"/>
        </w:tabs>
        <w:spacing w:after="0" w:line="240" w:lineRule="auto"/>
        <w:ind w:left="360" w:hanging="360"/>
        <w:rPr>
          <w:rFonts w:ascii="Times New Roman" w:eastAsia="Times New Roman" w:hAnsi="Times New Roman" w:cs="Times New Roman"/>
        </w:rPr>
      </w:pPr>
      <w:r w:rsidRPr="0053755B">
        <w:rPr>
          <w:rFonts w:ascii="Times New Roman" w:eastAsia="Times New Roman" w:hAnsi="Times New Roman" w:cs="Times New Roman"/>
        </w:rPr>
        <w:t>-</w:t>
      </w:r>
      <w:r w:rsidRPr="0053755B">
        <w:rPr>
          <w:rFonts w:ascii="Times New Roman" w:eastAsia="Times New Roman" w:hAnsi="Times New Roman" w:cs="Times New Roman"/>
        </w:rPr>
        <w:tab/>
        <w:t>Jeigu pasireiškė šalutinis poveikis (net jeigu jis šiame lapelyje nenurodytas), kreipkitės į gydytoją</w:t>
      </w:r>
      <w:r w:rsidR="00A838FB">
        <w:rPr>
          <w:rFonts w:ascii="Times New Roman" w:eastAsia="Times New Roman" w:hAnsi="Times New Roman" w:cs="Times New Roman"/>
        </w:rPr>
        <w:t xml:space="preserve"> arba</w:t>
      </w:r>
      <w:r w:rsidRPr="0053755B">
        <w:rPr>
          <w:rFonts w:ascii="Times New Roman" w:eastAsia="Times New Roman" w:hAnsi="Times New Roman" w:cs="Times New Roman"/>
        </w:rPr>
        <w:t xml:space="preserve"> vaistininką. </w:t>
      </w:r>
      <w:r w:rsidRPr="0053755B">
        <w:rPr>
          <w:rFonts w:ascii="Times New Roman" w:eastAsia="Times New Roman" w:hAnsi="Times New Roman" w:cs="Times New Roman"/>
          <w:szCs w:val="24"/>
        </w:rPr>
        <w:t>Žr. 4 skyrių.</w:t>
      </w:r>
    </w:p>
    <w:p w14:paraId="4A937D09" w14:textId="77777777" w:rsidR="00C238A2" w:rsidRPr="0053755B" w:rsidRDefault="00C238A2" w:rsidP="00C238A2">
      <w:pPr>
        <w:spacing w:after="0" w:line="240" w:lineRule="auto"/>
        <w:rPr>
          <w:rFonts w:ascii="Times New Roman" w:eastAsia="Times New Roman" w:hAnsi="Times New Roman" w:cs="Times New Roman"/>
        </w:rPr>
      </w:pPr>
    </w:p>
    <w:p w14:paraId="17309E22" w14:textId="77777777" w:rsidR="00C238A2" w:rsidRPr="0053755B" w:rsidRDefault="00C238A2" w:rsidP="00C238A2">
      <w:pPr>
        <w:spacing w:after="0" w:line="240" w:lineRule="auto"/>
        <w:outlineLvl w:val="3"/>
        <w:rPr>
          <w:rFonts w:ascii="Times New Roman" w:eastAsia="Times New Roman" w:hAnsi="Times New Roman" w:cs="Times New Roman"/>
          <w:b/>
          <w:bCs/>
          <w:iCs/>
        </w:rPr>
      </w:pPr>
      <w:r w:rsidRPr="0053755B">
        <w:rPr>
          <w:rFonts w:ascii="Times New Roman" w:eastAsia="Times New Roman" w:hAnsi="Times New Roman" w:cs="Times New Roman"/>
          <w:b/>
          <w:bCs/>
          <w:iCs/>
        </w:rPr>
        <w:t>Apie ką rašoma šiame pakuotės lapelyje?</w:t>
      </w:r>
    </w:p>
    <w:p w14:paraId="3F2F4C5A" w14:textId="77777777" w:rsidR="00C238A2" w:rsidRPr="0053755B" w:rsidRDefault="00C238A2" w:rsidP="00C238A2">
      <w:pPr>
        <w:spacing w:after="0" w:line="240" w:lineRule="auto"/>
        <w:outlineLvl w:val="3"/>
        <w:rPr>
          <w:rFonts w:ascii="Times New Roman" w:eastAsia="Times New Roman" w:hAnsi="Times New Roman" w:cs="Times New Roman"/>
          <w:b/>
          <w:bCs/>
          <w:iCs/>
        </w:rPr>
      </w:pPr>
    </w:p>
    <w:p w14:paraId="1490F5E9" w14:textId="77777777" w:rsidR="00C238A2" w:rsidRPr="0053755B" w:rsidRDefault="00C238A2" w:rsidP="00C238A2">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1.</w:t>
      </w:r>
      <w:r w:rsidRPr="0053755B">
        <w:rPr>
          <w:rFonts w:ascii="Times New Roman" w:eastAsia="Times New Roman" w:hAnsi="Times New Roman" w:cs="Times New Roman"/>
        </w:rPr>
        <w:tab/>
        <w:t>Kas yra Quetiapine Accord ir kam jis vartojamas</w:t>
      </w:r>
    </w:p>
    <w:p w14:paraId="18369DA0" w14:textId="77777777" w:rsidR="00C238A2" w:rsidRPr="0053755B" w:rsidRDefault="00C238A2" w:rsidP="00C238A2">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2.</w:t>
      </w:r>
      <w:r w:rsidRPr="0053755B">
        <w:rPr>
          <w:rFonts w:ascii="Times New Roman" w:eastAsia="Times New Roman" w:hAnsi="Times New Roman" w:cs="Times New Roman"/>
        </w:rPr>
        <w:tab/>
        <w:t>Kas žinotina prieš vartojant Quetiapine Accord</w:t>
      </w:r>
    </w:p>
    <w:p w14:paraId="0249BC86" w14:textId="77777777" w:rsidR="00C238A2" w:rsidRPr="0053755B" w:rsidRDefault="00C238A2" w:rsidP="00C238A2">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3.</w:t>
      </w:r>
      <w:r w:rsidRPr="0053755B">
        <w:rPr>
          <w:rFonts w:ascii="Times New Roman" w:eastAsia="Times New Roman" w:hAnsi="Times New Roman" w:cs="Times New Roman"/>
        </w:rPr>
        <w:tab/>
        <w:t>Kaip vartoti Quetiapine Accord</w:t>
      </w:r>
    </w:p>
    <w:p w14:paraId="61D21966" w14:textId="77777777" w:rsidR="00C238A2" w:rsidRPr="0053755B" w:rsidRDefault="00C238A2" w:rsidP="00C238A2">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4.</w:t>
      </w:r>
      <w:r w:rsidRPr="0053755B">
        <w:rPr>
          <w:rFonts w:ascii="Times New Roman" w:eastAsia="Times New Roman" w:hAnsi="Times New Roman" w:cs="Times New Roman"/>
        </w:rPr>
        <w:tab/>
        <w:t>Galimas šalutinis poveikis</w:t>
      </w:r>
    </w:p>
    <w:p w14:paraId="54254B27" w14:textId="77777777" w:rsidR="00C238A2" w:rsidRPr="0053755B" w:rsidRDefault="00C238A2" w:rsidP="00C238A2">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5.</w:t>
      </w:r>
      <w:r w:rsidRPr="0053755B">
        <w:rPr>
          <w:rFonts w:ascii="Times New Roman" w:eastAsia="Times New Roman" w:hAnsi="Times New Roman" w:cs="Times New Roman"/>
        </w:rPr>
        <w:tab/>
        <w:t>Kaip laikyti Quetiapine Accord</w:t>
      </w:r>
    </w:p>
    <w:p w14:paraId="35C0F3A1" w14:textId="77777777" w:rsidR="00C238A2" w:rsidRPr="0053755B" w:rsidRDefault="00C238A2" w:rsidP="00C238A2">
      <w:pPr>
        <w:tabs>
          <w:tab w:val="left" w:pos="567"/>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6.</w:t>
      </w:r>
      <w:r w:rsidRPr="0053755B">
        <w:rPr>
          <w:rFonts w:ascii="Times New Roman" w:eastAsia="Times New Roman" w:hAnsi="Times New Roman" w:cs="Times New Roman"/>
        </w:rPr>
        <w:tab/>
        <w:t>Pakuotės turinys ir kita informacija</w:t>
      </w:r>
    </w:p>
    <w:p w14:paraId="464F46DF" w14:textId="77777777" w:rsidR="00C238A2" w:rsidRPr="0053755B" w:rsidRDefault="00C238A2" w:rsidP="00C238A2">
      <w:pPr>
        <w:spacing w:after="0" w:line="240" w:lineRule="auto"/>
        <w:rPr>
          <w:rFonts w:ascii="Times New Roman" w:eastAsia="Times New Roman" w:hAnsi="Times New Roman" w:cs="Times New Roman"/>
        </w:rPr>
      </w:pPr>
    </w:p>
    <w:p w14:paraId="6A5EBB9D" w14:textId="77777777" w:rsidR="00C238A2" w:rsidRPr="0053755B" w:rsidRDefault="00C238A2" w:rsidP="00C238A2">
      <w:pPr>
        <w:spacing w:after="0" w:line="240" w:lineRule="auto"/>
        <w:rPr>
          <w:rFonts w:ascii="Times New Roman" w:eastAsia="Times New Roman" w:hAnsi="Times New Roman" w:cs="Times New Roman"/>
        </w:rPr>
      </w:pPr>
    </w:p>
    <w:p w14:paraId="4F5077BC" w14:textId="77777777" w:rsidR="00C238A2" w:rsidRPr="0053755B" w:rsidRDefault="00C238A2" w:rsidP="00C238A2">
      <w:pPr>
        <w:tabs>
          <w:tab w:val="left" w:pos="567"/>
        </w:tabs>
        <w:spacing w:after="0" w:line="240" w:lineRule="auto"/>
        <w:ind w:left="567" w:hanging="567"/>
        <w:jc w:val="both"/>
        <w:outlineLvl w:val="1"/>
        <w:rPr>
          <w:rFonts w:ascii="Times New Roman" w:eastAsia="Times New Roman" w:hAnsi="Times New Roman" w:cs="Times New Roman"/>
          <w:b/>
        </w:rPr>
      </w:pPr>
      <w:bookmarkStart w:id="73" w:name="_Toc129243139"/>
      <w:bookmarkStart w:id="74" w:name="_Toc129243264"/>
      <w:r w:rsidRPr="0053755B">
        <w:rPr>
          <w:rFonts w:ascii="Times New Roman" w:eastAsia="Times New Roman" w:hAnsi="Times New Roman" w:cs="Times New Roman"/>
          <w:b/>
        </w:rPr>
        <w:t>1.</w:t>
      </w:r>
      <w:r w:rsidRPr="0053755B">
        <w:rPr>
          <w:rFonts w:ascii="Times New Roman" w:eastAsia="Times New Roman" w:hAnsi="Times New Roman" w:cs="Times New Roman"/>
          <w:b/>
        </w:rPr>
        <w:tab/>
        <w:t>Kas yra Quetiapine Accord ir kam jis vartojamas</w:t>
      </w:r>
      <w:bookmarkEnd w:id="73"/>
      <w:bookmarkEnd w:id="74"/>
    </w:p>
    <w:p w14:paraId="5D0E513E" w14:textId="77777777" w:rsidR="00C238A2" w:rsidRPr="0053755B" w:rsidRDefault="00C238A2" w:rsidP="00C238A2">
      <w:pPr>
        <w:spacing w:after="0" w:line="240" w:lineRule="auto"/>
        <w:rPr>
          <w:rFonts w:ascii="Times New Roman" w:eastAsia="Times New Roman" w:hAnsi="Times New Roman" w:cs="Times New Roman"/>
        </w:rPr>
      </w:pPr>
    </w:p>
    <w:p w14:paraId="094FB19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Quetiapine Accord pailginto atpalaidavimo tabletės sudėtyje yra medžiagos, vadinamos kvetiapinu, kuri priklauso vaistų nuo psichozės grupei. </w:t>
      </w:r>
    </w:p>
    <w:p w14:paraId="515C76D9" w14:textId="77777777" w:rsidR="00C238A2" w:rsidRPr="0053755B" w:rsidRDefault="00C238A2" w:rsidP="00C238A2">
      <w:pPr>
        <w:spacing w:after="0" w:line="240" w:lineRule="auto"/>
        <w:rPr>
          <w:rFonts w:ascii="Times New Roman" w:eastAsia="Times New Roman" w:hAnsi="Times New Roman" w:cs="Times New Roman"/>
        </w:rPr>
      </w:pPr>
    </w:p>
    <w:p w14:paraId="634834E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pailginto atpalaidavimo tabletes galima vartoti kelioms ligoms gydyti:</w:t>
      </w:r>
    </w:p>
    <w:p w14:paraId="6421719B"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šizofrenijai: galite girdėti ar jausti daiktus, kurių nėra, tikėti nesamais dalykais, gali pasireikšti neįprastas įtarumas, nerimas, sutrikti orientacija, atsirasti kaltės jausmas, psichinė įtampa ar depresija.</w:t>
      </w:r>
    </w:p>
    <w:p w14:paraId="7210274A"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manijai: sergant šia liga gali pasireikšti labai didelis sujaudinimas, pakili nuotaika, entuziazmas, padidėjęs aktyvumas ar neapgalvotas elgesys, net agresyvumas ir griaunamasis elgesys.</w:t>
      </w:r>
    </w:p>
    <w:p w14:paraId="70C035DF"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bipoliniu sutrikimu sergančiųjų depresijai ir didžiojo depresinio sutrikimo didžiosios depresijos epizodams: sergant šiomis ligomis gali apimti liūdesys, varginti depresija, kaltės jausmas, energijos stygius, apetito stoka ar nemiga.</w:t>
      </w:r>
    </w:p>
    <w:p w14:paraId="18DF8CBF" w14:textId="77777777" w:rsidR="00C238A2" w:rsidRPr="0053755B" w:rsidRDefault="00C238A2" w:rsidP="00C238A2">
      <w:pPr>
        <w:spacing w:after="0" w:line="240" w:lineRule="auto"/>
        <w:rPr>
          <w:rFonts w:ascii="Times New Roman" w:eastAsia="Times New Roman" w:hAnsi="Times New Roman" w:cs="Times New Roman"/>
        </w:rPr>
      </w:pPr>
    </w:p>
    <w:p w14:paraId="5327420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Didžiojo depresinio sutrikimo didžiosios depresijos epizodams gydyti Quetiapine Accord pailginto atpalaidavimo tabletės vartojamas papildomai, kartu su kitu vaistu nuo šios ligos.</w:t>
      </w:r>
    </w:p>
    <w:p w14:paraId="241D84DA" w14:textId="77777777" w:rsidR="00C238A2" w:rsidRPr="0053755B" w:rsidRDefault="00C238A2" w:rsidP="00C238A2">
      <w:pPr>
        <w:spacing w:after="0" w:line="240" w:lineRule="auto"/>
        <w:rPr>
          <w:rFonts w:ascii="Times New Roman" w:eastAsia="Times New Roman" w:hAnsi="Times New Roman" w:cs="Times New Roman"/>
        </w:rPr>
      </w:pPr>
    </w:p>
    <w:p w14:paraId="1B7E656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Jūsų gydytojas gali ir toliau skirti Quetiapine Accord pailginto atpalaidavimo tabletes, net kai jaučiate pagerėjimą.</w:t>
      </w:r>
    </w:p>
    <w:p w14:paraId="5B0501D3" w14:textId="77777777" w:rsidR="00C238A2" w:rsidRPr="0053755B" w:rsidRDefault="00C238A2" w:rsidP="00C238A2">
      <w:pPr>
        <w:spacing w:after="0" w:line="240" w:lineRule="auto"/>
        <w:rPr>
          <w:rFonts w:ascii="Times New Roman" w:eastAsia="Times New Roman" w:hAnsi="Times New Roman" w:cs="Times New Roman"/>
        </w:rPr>
      </w:pPr>
    </w:p>
    <w:p w14:paraId="67CE2A3B" w14:textId="77777777" w:rsidR="00E00BA4" w:rsidRPr="0053755B" w:rsidRDefault="00E00BA4" w:rsidP="00C238A2">
      <w:pPr>
        <w:spacing w:after="0" w:line="240" w:lineRule="auto"/>
        <w:rPr>
          <w:rFonts w:ascii="Times New Roman" w:eastAsia="Times New Roman" w:hAnsi="Times New Roman" w:cs="Times New Roman"/>
        </w:rPr>
      </w:pPr>
    </w:p>
    <w:p w14:paraId="6A23DA96" w14:textId="77777777" w:rsidR="00C238A2" w:rsidRPr="0053755B" w:rsidRDefault="00C238A2" w:rsidP="00C238A2">
      <w:pPr>
        <w:tabs>
          <w:tab w:val="left" w:pos="567"/>
        </w:tabs>
        <w:spacing w:after="0" w:line="240" w:lineRule="auto"/>
        <w:ind w:left="567" w:hanging="567"/>
        <w:jc w:val="both"/>
        <w:outlineLvl w:val="1"/>
        <w:rPr>
          <w:rFonts w:ascii="Times New Roman" w:eastAsia="Times New Roman" w:hAnsi="Times New Roman" w:cs="Times New Roman"/>
          <w:b/>
        </w:rPr>
      </w:pPr>
      <w:bookmarkStart w:id="75" w:name="_Toc129243140"/>
      <w:bookmarkStart w:id="76" w:name="_Toc129243265"/>
      <w:r w:rsidRPr="0053755B">
        <w:rPr>
          <w:rFonts w:ascii="Times New Roman" w:eastAsia="Times New Roman" w:hAnsi="Times New Roman" w:cs="Times New Roman"/>
          <w:b/>
        </w:rPr>
        <w:t>2.</w:t>
      </w:r>
      <w:r w:rsidRPr="0053755B">
        <w:rPr>
          <w:rFonts w:ascii="Times New Roman" w:eastAsia="Times New Roman" w:hAnsi="Times New Roman" w:cs="Times New Roman"/>
          <w:b/>
        </w:rPr>
        <w:tab/>
        <w:t xml:space="preserve">Kas žinotina prieš vartojant </w:t>
      </w:r>
      <w:bookmarkEnd w:id="75"/>
      <w:bookmarkEnd w:id="76"/>
      <w:r w:rsidRPr="0053755B">
        <w:rPr>
          <w:rFonts w:ascii="Times New Roman" w:eastAsia="Times New Roman" w:hAnsi="Times New Roman" w:cs="Times New Roman"/>
          <w:b/>
        </w:rPr>
        <w:t>Quetiapine Accord</w:t>
      </w:r>
    </w:p>
    <w:p w14:paraId="7C858BA6" w14:textId="77777777" w:rsidR="00C238A2" w:rsidRPr="0053755B" w:rsidRDefault="00C238A2" w:rsidP="00C238A2">
      <w:pPr>
        <w:spacing w:after="0" w:line="240" w:lineRule="auto"/>
        <w:rPr>
          <w:rFonts w:ascii="Times New Roman" w:eastAsia="Times New Roman" w:hAnsi="Times New Roman" w:cs="Times New Roman"/>
        </w:rPr>
      </w:pPr>
    </w:p>
    <w:p w14:paraId="2A4B535F" w14:textId="681CEDD0" w:rsidR="00C238A2" w:rsidRPr="0053755B" w:rsidRDefault="00C238A2" w:rsidP="00C238A2">
      <w:pPr>
        <w:spacing w:after="0" w:line="240" w:lineRule="auto"/>
        <w:outlineLvl w:val="3"/>
        <w:rPr>
          <w:rFonts w:ascii="Times New Roman" w:eastAsia="Times New Roman" w:hAnsi="Times New Roman" w:cs="Times New Roman"/>
          <w:b/>
          <w:bCs/>
          <w:iCs/>
        </w:rPr>
      </w:pPr>
      <w:r w:rsidRPr="0053755B">
        <w:rPr>
          <w:rFonts w:ascii="Times New Roman" w:eastAsia="Times New Roman" w:hAnsi="Times New Roman" w:cs="Times New Roman"/>
          <w:b/>
          <w:bCs/>
          <w:iCs/>
        </w:rPr>
        <w:t xml:space="preserve">Quetiapine Accord vartoti </w:t>
      </w:r>
      <w:r w:rsidR="00FC5CB5">
        <w:rPr>
          <w:rFonts w:ascii="Times New Roman" w:eastAsia="Times New Roman" w:hAnsi="Times New Roman" w:cs="Times New Roman"/>
          <w:b/>
          <w:bCs/>
          <w:iCs/>
        </w:rPr>
        <w:t>draudžiama</w:t>
      </w:r>
      <w:r w:rsidRPr="0053755B">
        <w:rPr>
          <w:rFonts w:ascii="Times New Roman" w:eastAsia="Times New Roman" w:hAnsi="Times New Roman" w:cs="Times New Roman"/>
          <w:b/>
          <w:bCs/>
          <w:iCs/>
        </w:rPr>
        <w:t>:</w:t>
      </w:r>
    </w:p>
    <w:p w14:paraId="26CA24ED"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yra alergija kvetiapinui arba bet kuriai pagalbinei šio vaisto medžiagai (jos išvardytos 6 skyriuje);</w:t>
      </w:r>
    </w:p>
    <w:p w14:paraId="33F76187"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vartojate kurį nors iš šių vaistų:</w:t>
      </w:r>
    </w:p>
    <w:p w14:paraId="3465522F" w14:textId="77777777" w:rsidR="00C238A2" w:rsidRPr="0053755B" w:rsidRDefault="00C238A2" w:rsidP="00C238A2">
      <w:pPr>
        <w:spacing w:after="0" w:line="276" w:lineRule="auto"/>
        <w:ind w:left="567"/>
        <w:rPr>
          <w:rFonts w:ascii="Times New Roman" w:eastAsia="Calibri" w:hAnsi="Times New Roman" w:cs="Times New Roman"/>
        </w:rPr>
      </w:pPr>
      <w:r w:rsidRPr="0053755B">
        <w:rPr>
          <w:rFonts w:ascii="Times New Roman" w:eastAsia="Calibri" w:hAnsi="Times New Roman" w:cs="Times New Roman"/>
        </w:rPr>
        <w:t>- kai kurių vaistų nuo ŽIV;</w:t>
      </w:r>
    </w:p>
    <w:p w14:paraId="2E0E9C42" w14:textId="77777777" w:rsidR="00C238A2" w:rsidRPr="0053755B" w:rsidRDefault="00C238A2" w:rsidP="00C238A2">
      <w:pPr>
        <w:spacing w:after="0" w:line="276" w:lineRule="auto"/>
        <w:ind w:left="567"/>
        <w:rPr>
          <w:rFonts w:ascii="Times New Roman" w:eastAsia="Calibri" w:hAnsi="Times New Roman" w:cs="Times New Roman"/>
        </w:rPr>
      </w:pPr>
      <w:r w:rsidRPr="0053755B">
        <w:rPr>
          <w:rFonts w:ascii="Times New Roman" w:eastAsia="Calibri" w:hAnsi="Times New Roman" w:cs="Times New Roman"/>
        </w:rPr>
        <w:t>- azolo grupės priešgrybelinių vaistų (nuo grybelio infekcijų);</w:t>
      </w:r>
    </w:p>
    <w:p w14:paraId="018D58E3" w14:textId="77777777" w:rsidR="00C238A2" w:rsidRPr="0053755B" w:rsidRDefault="00C238A2" w:rsidP="00C238A2">
      <w:pPr>
        <w:spacing w:after="0" w:line="276" w:lineRule="auto"/>
        <w:ind w:left="567"/>
        <w:rPr>
          <w:rFonts w:ascii="Times New Roman" w:eastAsia="Calibri" w:hAnsi="Times New Roman" w:cs="Times New Roman"/>
        </w:rPr>
      </w:pPr>
      <w:r w:rsidRPr="0053755B">
        <w:rPr>
          <w:rFonts w:ascii="Times New Roman" w:eastAsia="Calibri" w:hAnsi="Times New Roman" w:cs="Times New Roman"/>
        </w:rPr>
        <w:t>- eritromicino ar klaritromicino (vaistų nuo infekcijos);</w:t>
      </w:r>
    </w:p>
    <w:p w14:paraId="2697A5D4" w14:textId="77777777" w:rsidR="00C238A2" w:rsidRPr="0053755B" w:rsidRDefault="00C238A2" w:rsidP="00C238A2">
      <w:pPr>
        <w:spacing w:after="0" w:line="276" w:lineRule="auto"/>
        <w:ind w:left="567"/>
        <w:rPr>
          <w:rFonts w:ascii="Times New Roman" w:eastAsia="Calibri" w:hAnsi="Times New Roman" w:cs="Times New Roman"/>
        </w:rPr>
      </w:pPr>
      <w:r w:rsidRPr="0053755B">
        <w:rPr>
          <w:rFonts w:ascii="Times New Roman" w:eastAsia="Calibri" w:hAnsi="Times New Roman" w:cs="Times New Roman"/>
        </w:rPr>
        <w:t>- nefazodono (vaisto nuo depresijos).</w:t>
      </w:r>
    </w:p>
    <w:p w14:paraId="22C173AF" w14:textId="77777777" w:rsidR="00C238A2" w:rsidRPr="0053755B" w:rsidRDefault="00C238A2" w:rsidP="00C238A2">
      <w:pPr>
        <w:spacing w:after="0" w:line="240" w:lineRule="auto"/>
        <w:jc w:val="both"/>
        <w:rPr>
          <w:rFonts w:ascii="Times New Roman" w:eastAsia="Times New Roman" w:hAnsi="Times New Roman" w:cs="Times New Roman"/>
          <w:bCs/>
        </w:rPr>
      </w:pPr>
    </w:p>
    <w:p w14:paraId="727FD25B" w14:textId="77777777" w:rsidR="00C238A2" w:rsidRPr="0053755B" w:rsidRDefault="00C238A2" w:rsidP="00C238A2">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bCs/>
        </w:rPr>
        <w:t xml:space="preserve">Nevartokite Quetiapine Accord pailginto atpalaidavimo tablečių, jeigu yra kuri nors iš anksčiau išvardytų problemų. </w:t>
      </w:r>
      <w:r w:rsidRPr="0053755B">
        <w:rPr>
          <w:rFonts w:ascii="Times New Roman" w:eastAsia="Calibri" w:hAnsi="Times New Roman" w:cs="Geneva"/>
          <w:szCs w:val="24"/>
        </w:rPr>
        <w:t xml:space="preserve">Pasitarkite su gydytoju arba vaistininku </w:t>
      </w:r>
      <w:r w:rsidRPr="0053755B">
        <w:rPr>
          <w:rFonts w:ascii="Times New Roman" w:eastAsia="Times New Roman" w:hAnsi="Times New Roman" w:cs="Times New Roman"/>
          <w:bCs/>
        </w:rPr>
        <w:t>prieš pradė</w:t>
      </w:r>
      <w:r>
        <w:rPr>
          <w:rFonts w:ascii="Times New Roman" w:eastAsia="Times New Roman" w:hAnsi="Times New Roman" w:cs="Times New Roman"/>
          <w:bCs/>
        </w:rPr>
        <w:t>da</w:t>
      </w:r>
      <w:r w:rsidRPr="0053755B">
        <w:rPr>
          <w:rFonts w:ascii="Times New Roman" w:eastAsia="Times New Roman" w:hAnsi="Times New Roman" w:cs="Times New Roman"/>
          <w:bCs/>
        </w:rPr>
        <w:t>mi vartoti Quetiapine Accord pailginto atpalaidavimo tabletes.</w:t>
      </w:r>
    </w:p>
    <w:p w14:paraId="2CB5E415" w14:textId="77777777" w:rsidR="00C238A2" w:rsidRPr="0053755B" w:rsidRDefault="00C238A2" w:rsidP="00C238A2">
      <w:pPr>
        <w:spacing w:after="0" w:line="240" w:lineRule="auto"/>
        <w:rPr>
          <w:rFonts w:ascii="Times New Roman" w:eastAsia="Times New Roman" w:hAnsi="Times New Roman" w:cs="Times New Roman"/>
        </w:rPr>
      </w:pPr>
    </w:p>
    <w:p w14:paraId="58FBD4F7" w14:textId="5AF85533" w:rsidR="00C238A2" w:rsidRDefault="00C238A2" w:rsidP="00C238A2">
      <w:pPr>
        <w:spacing w:after="0" w:line="240" w:lineRule="auto"/>
        <w:rPr>
          <w:rFonts w:ascii="Times New Roman" w:eastAsia="Times New Roman" w:hAnsi="Times New Roman" w:cs="Times New Roman"/>
          <w:b/>
          <w:bCs/>
        </w:rPr>
      </w:pPr>
      <w:r w:rsidRPr="00016C1A">
        <w:rPr>
          <w:rFonts w:ascii="Times New Roman" w:eastAsia="Times New Roman" w:hAnsi="Times New Roman" w:cs="Times New Roman"/>
          <w:b/>
          <w:bCs/>
        </w:rPr>
        <w:t>Įspėjimai ir atsargumo priemonės</w:t>
      </w:r>
    </w:p>
    <w:p w14:paraId="03E97F5D" w14:textId="77777777" w:rsidR="00DF5BFE" w:rsidRPr="00016C1A" w:rsidRDefault="00DF5BFE" w:rsidP="00C238A2">
      <w:pPr>
        <w:spacing w:after="0" w:line="240" w:lineRule="auto"/>
        <w:rPr>
          <w:rFonts w:ascii="Times New Roman" w:eastAsia="Times New Roman" w:hAnsi="Times New Roman" w:cs="Times New Roman"/>
          <w:b/>
          <w:bCs/>
        </w:rPr>
      </w:pPr>
    </w:p>
    <w:p w14:paraId="5025F1AE" w14:textId="77777777" w:rsidR="00C238A2" w:rsidRPr="00016C1A" w:rsidRDefault="00C238A2" w:rsidP="00C238A2">
      <w:pPr>
        <w:spacing w:after="0" w:line="240" w:lineRule="auto"/>
        <w:rPr>
          <w:rFonts w:ascii="Times New Roman" w:eastAsia="Times New Roman" w:hAnsi="Times New Roman" w:cs="Times New Roman"/>
          <w:b/>
          <w:bCs/>
        </w:rPr>
      </w:pPr>
      <w:r w:rsidRPr="00016C1A">
        <w:rPr>
          <w:rFonts w:ascii="Times New Roman" w:eastAsia="Times New Roman" w:hAnsi="Times New Roman" w:cs="Times New Roman"/>
          <w:b/>
          <w:bCs/>
        </w:rPr>
        <w:t>Pasitarkite su gydytoju, vaistininku arba slaugytoju prieš pradėdami vartoti Quetiapine Accord pailginto atpalaidavimo tabletes:</w:t>
      </w:r>
    </w:p>
    <w:p w14:paraId="5AB573E8" w14:textId="77777777" w:rsidR="00C238A2" w:rsidRPr="0053755B" w:rsidRDefault="00C238A2" w:rsidP="00C238A2">
      <w:pPr>
        <w:tabs>
          <w:tab w:val="num" w:pos="360"/>
        </w:tabs>
        <w:spacing w:after="0" w:line="240" w:lineRule="auto"/>
        <w:rPr>
          <w:rFonts w:ascii="Times New Roman" w:eastAsia="Times New Roman" w:hAnsi="Times New Roman" w:cs="Times New Roman"/>
        </w:rPr>
      </w:pPr>
    </w:p>
    <w:p w14:paraId="56480AAB" w14:textId="77777777" w:rsidR="007824E3" w:rsidRDefault="007824E3" w:rsidP="007824E3">
      <w:pPr>
        <w:pStyle w:val="Sraopastraipa"/>
        <w:numPr>
          <w:ilvl w:val="0"/>
          <w:numId w:val="28"/>
        </w:numPr>
        <w:spacing w:after="0" w:line="240" w:lineRule="auto"/>
        <w:rPr>
          <w:rFonts w:ascii="Times New Roman" w:eastAsia="Times New Roman" w:hAnsi="Times New Roman" w:cs="Times New Roman"/>
        </w:rPr>
      </w:pPr>
      <w:r w:rsidRPr="00386FDD">
        <w:rPr>
          <w:rFonts w:ascii="Times New Roman" w:eastAsia="Times New Roman" w:hAnsi="Times New Roman" w:cs="Times New Roman"/>
        </w:rPr>
        <w:t xml:space="preserve">jeigu sergate depresija arba turite kitą sutrikimą, gydomą antidepresantais. Šiuos vaistus vartojant kartu su Quetiapine Accord </w:t>
      </w:r>
      <w:r w:rsidRPr="00D2544C">
        <w:rPr>
          <w:rFonts w:ascii="Times New Roman" w:eastAsia="Times New Roman" w:hAnsi="Times New Roman" w:cs="Times New Roman"/>
        </w:rPr>
        <w:t>pailginto atpalaidavimo table</w:t>
      </w:r>
      <w:r>
        <w:rPr>
          <w:rFonts w:ascii="Times New Roman" w:eastAsia="Times New Roman" w:hAnsi="Times New Roman" w:cs="Times New Roman"/>
        </w:rPr>
        <w:t xml:space="preserve">tėmis </w:t>
      </w:r>
      <w:r w:rsidRPr="00386FDD">
        <w:rPr>
          <w:rFonts w:ascii="Times New Roman" w:eastAsia="Times New Roman" w:hAnsi="Times New Roman" w:cs="Times New Roman"/>
        </w:rPr>
        <w:t>gali išsivystyti serotonino sindromas – sutrikimas, galintis kelti pavojų gyvybei (žr. „Kiti vaistai ir Quetiapine Accord</w:t>
      </w:r>
      <w:r>
        <w:rPr>
          <w:rFonts w:ascii="Times New Roman" w:eastAsia="Times New Roman" w:hAnsi="Times New Roman" w:cs="Times New Roman"/>
        </w:rPr>
        <w:t xml:space="preserve"> </w:t>
      </w:r>
      <w:r w:rsidRPr="0053755B">
        <w:rPr>
          <w:rFonts w:ascii="Times New Roman" w:eastAsia="Times New Roman" w:hAnsi="Times New Roman" w:cs="Times New Roman"/>
          <w:bCs/>
        </w:rPr>
        <w:t>pailginto atpalaidavimo table</w:t>
      </w:r>
      <w:r>
        <w:rPr>
          <w:rFonts w:ascii="Times New Roman" w:eastAsia="Times New Roman" w:hAnsi="Times New Roman" w:cs="Times New Roman"/>
          <w:bCs/>
        </w:rPr>
        <w:t>tės</w:t>
      </w:r>
      <w:r w:rsidRPr="00386FDD">
        <w:rPr>
          <w:rFonts w:ascii="Times New Roman" w:eastAsia="Times New Roman" w:hAnsi="Times New Roman" w:cs="Times New Roman"/>
        </w:rPr>
        <w:t>“);</w:t>
      </w:r>
    </w:p>
    <w:p w14:paraId="7E2C60FF" w14:textId="77777777" w:rsidR="00C238A2" w:rsidRPr="0053755B" w:rsidRDefault="00C238A2" w:rsidP="00255400">
      <w:pPr>
        <w:pStyle w:val="Sraopastraipa"/>
        <w:numPr>
          <w:ilvl w:val="0"/>
          <w:numId w:val="28"/>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jeigu Jūs ar kas nors iš šeimos narių turi kokių nors širdies sutrikimų, pavyzdžiui, širdies ritmo sutrikimų arba širdies raumens susilpnėjimą, širdies uždegimą arba jeigu vartojate vaistų, kurie gali paveikti širdies susitraukimus; </w:t>
      </w:r>
    </w:p>
    <w:p w14:paraId="07920F0D" w14:textId="77777777" w:rsidR="00C238A2" w:rsidRPr="0053755B" w:rsidRDefault="00C238A2" w:rsidP="00255400">
      <w:pPr>
        <w:pStyle w:val="Sraopastraipa"/>
        <w:numPr>
          <w:ilvl w:val="0"/>
          <w:numId w:val="28"/>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Jūsų žemas kraujospūdis;</w:t>
      </w:r>
    </w:p>
    <w:p w14:paraId="0958154E" w14:textId="77777777" w:rsidR="00C238A2" w:rsidRPr="0053755B" w:rsidRDefault="00C238A2" w:rsidP="00255400">
      <w:pPr>
        <w:pStyle w:val="Sraopastraipa"/>
        <w:numPr>
          <w:ilvl w:val="0"/>
          <w:numId w:val="28"/>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Jums yra buvęs insultas (ypač jeigu esate vyresnio amžiaus);</w:t>
      </w:r>
    </w:p>
    <w:p w14:paraId="133611ED" w14:textId="77777777" w:rsidR="00C238A2" w:rsidRPr="0053755B" w:rsidRDefault="00C238A2" w:rsidP="00255400">
      <w:pPr>
        <w:pStyle w:val="Sraopastraipa"/>
        <w:numPr>
          <w:ilvl w:val="0"/>
          <w:numId w:val="28"/>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turite kepenų veiklos sutrikimų;</w:t>
      </w:r>
    </w:p>
    <w:p w14:paraId="1C5A7A9B" w14:textId="77777777" w:rsidR="00C238A2" w:rsidRPr="0053755B" w:rsidRDefault="00C238A2" w:rsidP="00255400">
      <w:pPr>
        <w:pStyle w:val="Sraopastraipa"/>
        <w:numPr>
          <w:ilvl w:val="0"/>
          <w:numId w:val="28"/>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Jums kada nors yra buvę traukulių (priepuolių);</w:t>
      </w:r>
    </w:p>
    <w:p w14:paraId="561E470D" w14:textId="77777777" w:rsidR="00C238A2" w:rsidRPr="0053755B" w:rsidRDefault="00C238A2" w:rsidP="00255400">
      <w:pPr>
        <w:pStyle w:val="Sraopastraipa"/>
        <w:numPr>
          <w:ilvl w:val="0"/>
          <w:numId w:val="28"/>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Jeigu sergate cukriniu diabetu arba yra padidėjęs cukrinio diabeto atsiradimo pavojus. Tokiu atveju, kol vartojate šias tabletes, Jūsų gydytojas gali nuolat tikrini gliukozės kiekį kraujyje; </w:t>
      </w:r>
    </w:p>
    <w:p w14:paraId="6298A725" w14:textId="77777777" w:rsidR="00C238A2" w:rsidRPr="0053755B" w:rsidRDefault="00C238A2" w:rsidP="00255400">
      <w:pPr>
        <w:pStyle w:val="Sraopastraipa"/>
        <w:numPr>
          <w:ilvl w:val="0"/>
          <w:numId w:val="28"/>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Jeigu žinote, kad dėl kitų vaistų poveikio arba kitos priežasties Jūsų kraujyje buvo sumažėjęs baltųjų kūnelių kiekis;  </w:t>
      </w:r>
    </w:p>
    <w:p w14:paraId="15512616" w14:textId="77777777" w:rsidR="00C238A2" w:rsidRDefault="00C238A2" w:rsidP="00255400">
      <w:pPr>
        <w:pStyle w:val="Sraopastraipa"/>
        <w:numPr>
          <w:ilvl w:val="0"/>
          <w:numId w:val="28"/>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Jūs esate senyvo amžiaus ir sergate demencija (liga, pasireiškiančia smegenų veiklos silpnėjimu). Šia liga sergant </w:t>
      </w:r>
      <w:r w:rsidRPr="0053755B">
        <w:rPr>
          <w:rFonts w:ascii="Times New Roman" w:eastAsia="Times New Roman" w:hAnsi="Times New Roman" w:cs="Times New Roman"/>
          <w:bCs/>
        </w:rPr>
        <w:t xml:space="preserve">Quetiapine Accord pailginto atpalaidavimo tablečių </w:t>
      </w:r>
      <w:r w:rsidRPr="0053755B">
        <w:rPr>
          <w:rFonts w:ascii="Times New Roman" w:eastAsia="Times New Roman" w:hAnsi="Times New Roman" w:cs="Times New Roman"/>
        </w:rPr>
        <w:t xml:space="preserve">vartoti negalima, kadangi nustatyta, kad demencija sergantiems senyviems pacientams šios grupės vaistai, kuriai priklauso </w:t>
      </w:r>
      <w:r w:rsidRPr="0053755B">
        <w:rPr>
          <w:rFonts w:ascii="Times New Roman" w:eastAsia="Times New Roman" w:hAnsi="Times New Roman" w:cs="Times New Roman"/>
          <w:bCs/>
        </w:rPr>
        <w:t>Quetiapine Accord pailginto atpalaidavimo tabletės, gali padidinti insulto ir, kai kuriais atvejais, net mirties riziką</w:t>
      </w:r>
      <w:r w:rsidRPr="0053755B">
        <w:rPr>
          <w:rFonts w:ascii="Times New Roman" w:eastAsia="Times New Roman" w:hAnsi="Times New Roman" w:cs="Times New Roman"/>
        </w:rPr>
        <w:t>;</w:t>
      </w:r>
    </w:p>
    <w:p w14:paraId="652EE631" w14:textId="77777777" w:rsidR="00857690" w:rsidRPr="00857690" w:rsidRDefault="00857690" w:rsidP="00255400">
      <w:pPr>
        <w:pStyle w:val="Sraopastraipa"/>
        <w:numPr>
          <w:ilvl w:val="0"/>
          <w:numId w:val="28"/>
        </w:numPr>
        <w:spacing w:after="0" w:line="240" w:lineRule="auto"/>
        <w:rPr>
          <w:rFonts w:ascii="Times New Roman" w:eastAsia="Times New Roman" w:hAnsi="Times New Roman" w:cs="Times New Roman"/>
        </w:rPr>
      </w:pPr>
      <w:r>
        <w:rPr>
          <w:rFonts w:ascii="Times New Roman" w:eastAsia="Times New Roman" w:hAnsi="Times New Roman" w:cs="Times New Roman"/>
        </w:rPr>
        <w:t>j</w:t>
      </w:r>
      <w:r w:rsidRPr="00857690">
        <w:rPr>
          <w:rFonts w:ascii="Times New Roman" w:eastAsia="Times New Roman" w:hAnsi="Times New Roman" w:cs="Times New Roman"/>
        </w:rPr>
        <w:t>eigu esate vyresnio amžiaus asmuo, sergantis Parkinsono liga / parkinsonizmu;</w:t>
      </w:r>
    </w:p>
    <w:p w14:paraId="5341DB96" w14:textId="77777777" w:rsidR="00C238A2" w:rsidRPr="0053755B" w:rsidRDefault="00C238A2" w:rsidP="00255400">
      <w:pPr>
        <w:pStyle w:val="Sraopastraipa"/>
        <w:numPr>
          <w:ilvl w:val="0"/>
          <w:numId w:val="28"/>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Jums arba šeimos nariams yra buvę kraujo krešulių, kadangi tokie vaistai kaip šis yra susiję su krešulių susidarymu;</w:t>
      </w:r>
    </w:p>
    <w:p w14:paraId="2091F803" w14:textId="099F056B" w:rsidR="00C238A2" w:rsidRPr="0053755B" w:rsidRDefault="00C238A2" w:rsidP="00C238A2">
      <w:pPr>
        <w:numPr>
          <w:ilvl w:val="0"/>
          <w:numId w:val="28"/>
        </w:numPr>
        <w:autoSpaceDE w:val="0"/>
        <w:autoSpaceDN w:val="0"/>
        <w:adjustRightInd w:val="0"/>
        <w:spacing w:after="0" w:line="240" w:lineRule="auto"/>
        <w:rPr>
          <w:rFonts w:ascii="Times New Roman" w:hAnsi="Times New Roman" w:cs="Times New Roman"/>
          <w:lang w:eastAsia="en-GB"/>
        </w:rPr>
      </w:pPr>
      <w:r w:rsidRPr="0053755B">
        <w:rPr>
          <w:rFonts w:ascii="Times New Roman" w:hAnsi="Times New Roman" w:cs="Times New Roman"/>
          <w:lang w:eastAsia="en-GB"/>
        </w:rPr>
        <w:t>jeigu sergate arba sirgote liga, kai įprasto naktinio miego metu trumpam nustojate kvėpuoti (vadinama „miego apnėja“) ir vartojate įprastą smegenų veiklą slopinančius vaistus („raminamuosius“)</w:t>
      </w:r>
      <w:r w:rsidR="003F0120">
        <w:rPr>
          <w:rFonts w:ascii="Times New Roman" w:hAnsi="Times New Roman" w:cs="Times New Roman"/>
          <w:lang w:eastAsia="en-GB"/>
        </w:rPr>
        <w:t>;</w:t>
      </w:r>
    </w:p>
    <w:p w14:paraId="1AE461DC" w14:textId="594FC182" w:rsidR="00C238A2" w:rsidRPr="0053755B" w:rsidRDefault="00C238A2" w:rsidP="00C238A2">
      <w:pPr>
        <w:numPr>
          <w:ilvl w:val="0"/>
          <w:numId w:val="28"/>
        </w:numPr>
        <w:autoSpaceDE w:val="0"/>
        <w:autoSpaceDN w:val="0"/>
        <w:adjustRightInd w:val="0"/>
        <w:spacing w:after="0" w:line="240" w:lineRule="auto"/>
        <w:rPr>
          <w:rFonts w:ascii="Times New Roman" w:hAnsi="Times New Roman" w:cs="Times New Roman"/>
          <w:lang w:eastAsia="en-GB"/>
        </w:rPr>
      </w:pPr>
      <w:r w:rsidRPr="0053755B">
        <w:rPr>
          <w:rFonts w:ascii="Times New Roman" w:hAnsi="Times New Roman" w:cs="Times New Roman"/>
          <w:lang w:eastAsia="en-GB"/>
        </w:rPr>
        <w:t>jeigu sergate arba sirgote liga, kuriai esant negalite iki galo ištuštinti pūslės (šlapimo susilaikymas), Jūsų prostata yra padidėjusi, turite žarnų obstrukciją ar padidėjusį akispūdį. Šias sveikatos būkles kartais sukelia vaist</w:t>
      </w:r>
      <w:r w:rsidR="00EE6A73">
        <w:rPr>
          <w:rFonts w:ascii="Times New Roman" w:hAnsi="Times New Roman" w:cs="Times New Roman"/>
          <w:lang w:eastAsia="en-GB"/>
        </w:rPr>
        <w:t>ai</w:t>
      </w:r>
      <w:r w:rsidRPr="0053755B">
        <w:rPr>
          <w:rFonts w:ascii="Times New Roman" w:hAnsi="Times New Roman" w:cs="Times New Roman"/>
          <w:lang w:eastAsia="en-GB"/>
        </w:rPr>
        <w:t xml:space="preserve"> (vadinami „anticholinerginiais“), kurie veikia nervų ląstelių veikimo būdą, siekiant išgydyti tam tikrus sveikatos sutrikimus;</w:t>
      </w:r>
    </w:p>
    <w:p w14:paraId="468AF56F" w14:textId="77777777" w:rsidR="00C238A2" w:rsidRPr="0053755B" w:rsidRDefault="00C238A2" w:rsidP="00C238A2">
      <w:pPr>
        <w:numPr>
          <w:ilvl w:val="0"/>
          <w:numId w:val="28"/>
        </w:numPr>
        <w:autoSpaceDE w:val="0"/>
        <w:autoSpaceDN w:val="0"/>
        <w:adjustRightInd w:val="0"/>
        <w:spacing w:after="0" w:line="240" w:lineRule="auto"/>
        <w:rPr>
          <w:rFonts w:ascii="Times New Roman" w:hAnsi="Times New Roman" w:cs="Times New Roman"/>
          <w:lang w:eastAsia="en-GB"/>
        </w:rPr>
      </w:pPr>
      <w:r w:rsidRPr="0053755B">
        <w:rPr>
          <w:rFonts w:ascii="Times New Roman" w:hAnsi="Times New Roman" w:cs="Times New Roman"/>
          <w:lang w:eastAsia="en-GB"/>
        </w:rPr>
        <w:t>jeigu piktnaudžiavote alkoholiu arba vaistais.</w:t>
      </w:r>
    </w:p>
    <w:p w14:paraId="5BF68C39" w14:textId="77777777" w:rsidR="00C238A2" w:rsidRPr="0053755B" w:rsidRDefault="00C238A2" w:rsidP="00255400">
      <w:pPr>
        <w:pStyle w:val="Sraopastraipa"/>
        <w:spacing w:after="0" w:line="240" w:lineRule="auto"/>
        <w:rPr>
          <w:rFonts w:ascii="Times New Roman" w:eastAsia="Times New Roman" w:hAnsi="Times New Roman" w:cs="Times New Roman"/>
        </w:rPr>
      </w:pPr>
    </w:p>
    <w:p w14:paraId="1C6E4BF0" w14:textId="77777777" w:rsidR="00C238A2" w:rsidRPr="00016C1A" w:rsidRDefault="00C238A2" w:rsidP="00C238A2">
      <w:pPr>
        <w:spacing w:after="0" w:line="240" w:lineRule="auto"/>
        <w:rPr>
          <w:rFonts w:ascii="Times New Roman" w:eastAsia="Times New Roman" w:hAnsi="Times New Roman" w:cs="Times New Roman"/>
          <w:b/>
          <w:bCs/>
        </w:rPr>
      </w:pPr>
      <w:r w:rsidRPr="00016C1A">
        <w:rPr>
          <w:rFonts w:ascii="Times New Roman" w:eastAsia="Times New Roman" w:hAnsi="Times New Roman" w:cs="Times New Roman"/>
          <w:b/>
          <w:bCs/>
        </w:rPr>
        <w:t>Nedelsdami kreipkitės į gydytoją, jeigu Jums pavartojus Quetiapine Accord pailginto atpalaidavimo tablečių, pasireiškia kuri nors toliau nurodyta būklė:</w:t>
      </w:r>
    </w:p>
    <w:p w14:paraId="2CC76C6F" w14:textId="77777777" w:rsidR="00DF5BFE" w:rsidRDefault="00DF5BFE" w:rsidP="00C238A2">
      <w:pPr>
        <w:tabs>
          <w:tab w:val="num" w:pos="360"/>
        </w:tabs>
        <w:spacing w:after="0" w:line="240" w:lineRule="auto"/>
        <w:rPr>
          <w:rFonts w:ascii="Times New Roman" w:eastAsia="Times New Roman" w:hAnsi="Times New Roman" w:cs="Times New Roman"/>
        </w:rPr>
      </w:pPr>
    </w:p>
    <w:p w14:paraId="4E63F8E0" w14:textId="33004798" w:rsidR="00C238A2" w:rsidRPr="00016C1A" w:rsidRDefault="00C238A2" w:rsidP="00016C1A">
      <w:pPr>
        <w:pStyle w:val="Sraopastraipa"/>
        <w:numPr>
          <w:ilvl w:val="0"/>
          <w:numId w:val="39"/>
        </w:numPr>
        <w:spacing w:after="0" w:line="240" w:lineRule="auto"/>
        <w:rPr>
          <w:rFonts w:ascii="Times New Roman" w:eastAsia="Times New Roman" w:hAnsi="Times New Roman" w:cs="Times New Roman"/>
        </w:rPr>
      </w:pPr>
      <w:r w:rsidRPr="00016C1A">
        <w:rPr>
          <w:rFonts w:ascii="Times New Roman" w:eastAsia="Times New Roman" w:hAnsi="Times New Roman" w:cs="Times New Roman"/>
        </w:rPr>
        <w:t>karščiavimo, raumenų sustingimo, prakaitavimo arba sąmonės pritemimo derinys (šis sutrikimas vadinamas piktybiniu neurolepsiniu sindromu). Jums gali prireikti skubios gydytojo pagalbos;</w:t>
      </w:r>
    </w:p>
    <w:p w14:paraId="6C4F762D" w14:textId="77777777" w:rsidR="00C238A2" w:rsidRPr="00016C1A" w:rsidRDefault="00C238A2" w:rsidP="00016C1A">
      <w:pPr>
        <w:pStyle w:val="Sraopastraipa"/>
        <w:numPr>
          <w:ilvl w:val="0"/>
          <w:numId w:val="39"/>
        </w:numPr>
        <w:spacing w:after="0" w:line="240" w:lineRule="auto"/>
        <w:rPr>
          <w:rFonts w:ascii="Times New Roman" w:eastAsia="Times New Roman" w:hAnsi="Times New Roman" w:cs="Times New Roman"/>
        </w:rPr>
      </w:pPr>
      <w:r w:rsidRPr="00016C1A">
        <w:rPr>
          <w:rFonts w:ascii="Times New Roman" w:eastAsia="Times New Roman" w:hAnsi="Times New Roman" w:cs="Times New Roman"/>
        </w:rPr>
        <w:t>atsirado nevalingų judesių, daugiausia veido arba liežuvio;</w:t>
      </w:r>
    </w:p>
    <w:p w14:paraId="3F757D28" w14:textId="3997B901" w:rsidR="00C238A2" w:rsidRPr="00016C1A" w:rsidRDefault="00C238A2" w:rsidP="00016C1A">
      <w:pPr>
        <w:pStyle w:val="Sraopastraipa"/>
        <w:numPr>
          <w:ilvl w:val="0"/>
          <w:numId w:val="39"/>
        </w:numPr>
        <w:spacing w:after="0" w:line="240" w:lineRule="auto"/>
        <w:rPr>
          <w:rFonts w:ascii="Times New Roman" w:eastAsia="Times New Roman" w:hAnsi="Times New Roman" w:cs="Times New Roman"/>
        </w:rPr>
      </w:pPr>
      <w:r w:rsidRPr="00016C1A">
        <w:rPr>
          <w:rFonts w:ascii="Times New Roman" w:eastAsia="Times New Roman" w:hAnsi="Times New Roman" w:cs="Times New Roman"/>
        </w:rPr>
        <w:t>pajutote svaigulį arba didelį mieguistumą (tokiu atveju senyviems pacientams gali padidėti griuvimo ir atsitiktinio susižalojimo rizika)</w:t>
      </w:r>
      <w:r w:rsidR="008B7C94">
        <w:rPr>
          <w:rFonts w:ascii="Times New Roman" w:eastAsia="Times New Roman" w:hAnsi="Times New Roman" w:cs="Times New Roman"/>
        </w:rPr>
        <w:t>;</w:t>
      </w:r>
    </w:p>
    <w:p w14:paraId="194F3516" w14:textId="0CA129BE" w:rsidR="00C238A2" w:rsidRPr="00016C1A" w:rsidRDefault="008B7C94" w:rsidP="00016C1A">
      <w:pPr>
        <w:pStyle w:val="Sraopastraipa"/>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C238A2" w:rsidRPr="00016C1A">
        <w:rPr>
          <w:rFonts w:ascii="Times New Roman" w:eastAsia="Times New Roman" w:hAnsi="Times New Roman" w:cs="Times New Roman"/>
        </w:rPr>
        <w:t>riepuoliai (traukuliai)</w:t>
      </w:r>
      <w:r>
        <w:rPr>
          <w:rFonts w:ascii="Times New Roman" w:eastAsia="Times New Roman" w:hAnsi="Times New Roman" w:cs="Times New Roman"/>
        </w:rPr>
        <w:t>;</w:t>
      </w:r>
    </w:p>
    <w:p w14:paraId="0EB44065" w14:textId="1DCB115A" w:rsidR="00C238A2" w:rsidRPr="00016C1A" w:rsidRDefault="008B7C94" w:rsidP="00016C1A">
      <w:pPr>
        <w:pStyle w:val="Sraopastraipa"/>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C238A2" w:rsidRPr="00016C1A">
        <w:rPr>
          <w:rFonts w:ascii="Times New Roman" w:eastAsia="Times New Roman" w:hAnsi="Times New Roman" w:cs="Times New Roman"/>
        </w:rPr>
        <w:t>lgai trunkanti ir skausminga erekcija (priapizmas)</w:t>
      </w:r>
      <w:r>
        <w:rPr>
          <w:rFonts w:ascii="Times New Roman" w:eastAsia="Times New Roman" w:hAnsi="Times New Roman" w:cs="Times New Roman"/>
        </w:rPr>
        <w:t>;</w:t>
      </w:r>
    </w:p>
    <w:p w14:paraId="34172D65" w14:textId="12656D6F" w:rsidR="00C238A2" w:rsidRPr="00016C1A" w:rsidRDefault="008B7C94" w:rsidP="00016C1A">
      <w:pPr>
        <w:pStyle w:val="Sraopastraipa"/>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444217" w:rsidRPr="00016C1A">
        <w:rPr>
          <w:rFonts w:ascii="Times New Roman" w:eastAsia="Times New Roman" w:hAnsi="Times New Roman" w:cs="Times New Roman"/>
        </w:rPr>
        <w:t>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46F14806" w14:textId="77777777" w:rsidR="00444217" w:rsidRPr="0053755B" w:rsidRDefault="00444217" w:rsidP="00C238A2">
      <w:pPr>
        <w:spacing w:after="0" w:line="240" w:lineRule="auto"/>
        <w:rPr>
          <w:rFonts w:ascii="Times New Roman" w:eastAsia="Times New Roman" w:hAnsi="Times New Roman" w:cs="Times New Roman"/>
        </w:rPr>
      </w:pPr>
    </w:p>
    <w:p w14:paraId="7835593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Tokios būklės gali atsirasti dėl šios grupės vaistų vartojimo.</w:t>
      </w:r>
    </w:p>
    <w:p w14:paraId="31ABEDBE" w14:textId="77777777" w:rsidR="00C238A2" w:rsidRPr="0053755B" w:rsidRDefault="00C238A2" w:rsidP="00C238A2">
      <w:pPr>
        <w:spacing w:after="0" w:line="240" w:lineRule="auto"/>
        <w:rPr>
          <w:rFonts w:ascii="Times New Roman" w:eastAsia="Times New Roman" w:hAnsi="Times New Roman" w:cs="Times New Roman"/>
        </w:rPr>
      </w:pPr>
    </w:p>
    <w:p w14:paraId="2BCC6160"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Kiek įmanoma greičiau pasakykite gydytojui, jeigu Jums pasireikštų kuris nors iš šių sutrikimų:</w:t>
      </w:r>
    </w:p>
    <w:p w14:paraId="5AC06110" w14:textId="77777777" w:rsidR="00C238A2" w:rsidRPr="0053755B" w:rsidRDefault="00C238A2" w:rsidP="00C238A2">
      <w:pPr>
        <w:numPr>
          <w:ilvl w:val="0"/>
          <w:numId w:val="29"/>
        </w:numPr>
        <w:autoSpaceDE w:val="0"/>
        <w:autoSpaceDN w:val="0"/>
        <w:adjustRightInd w:val="0"/>
        <w:spacing w:after="0" w:line="240" w:lineRule="auto"/>
        <w:jc w:val="both"/>
        <w:rPr>
          <w:rFonts w:ascii="Times New Roman" w:hAnsi="Times New Roman" w:cs="Times New Roman"/>
          <w:lang w:eastAsia="en-GB"/>
        </w:rPr>
      </w:pPr>
      <w:r w:rsidRPr="0053755B">
        <w:rPr>
          <w:rFonts w:ascii="Times New Roman" w:hAnsi="Times New Roman" w:cs="Times New Roman"/>
          <w:lang w:eastAsia="en-GB"/>
        </w:rPr>
        <w:t xml:space="preserve">karščiavimas, </w:t>
      </w:r>
      <w:r w:rsidRPr="0053755B">
        <w:rPr>
          <w:rFonts w:ascii="Times New Roman" w:hAnsi="Times New Roman" w:cs="Times New Roman"/>
          <w:color w:val="000000"/>
          <w:shd w:val="clear" w:color="auto" w:fill="FFFFFF"/>
        </w:rPr>
        <w:t>panašių į gripo simptomų, gerklės skausmas arba kokia nors kita infekcija – šių sutrikimų priežastis gali būti labai sumažėjęs baltųjų kraujo kūnelių skaičius, dėl kurio gali tekti nutraukti</w:t>
      </w:r>
      <w:r w:rsidRPr="00255400">
        <w:rPr>
          <w:rStyle w:val="apple-converted-space"/>
        </w:rPr>
        <w:t> </w:t>
      </w:r>
      <w:r w:rsidRPr="0053755B">
        <w:rPr>
          <w:rFonts w:ascii="Times New Roman" w:eastAsia="MS Mincho" w:hAnsi="Times New Roman" w:cs="Times New Roman"/>
        </w:rPr>
        <w:t>Quetiapine Accord pailginto atpalaidavimo tablečių</w:t>
      </w:r>
      <w:r w:rsidRPr="0053755B">
        <w:rPr>
          <w:rFonts w:ascii="Times New Roman" w:hAnsi="Times New Roman" w:cs="Times New Roman"/>
          <w:lang w:eastAsia="en-GB"/>
        </w:rPr>
        <w:t xml:space="preserve"> vartojimą ir (arba) atitinkamai gydyti;</w:t>
      </w:r>
    </w:p>
    <w:p w14:paraId="21587DB4" w14:textId="77777777" w:rsidR="00C238A2" w:rsidRPr="0053755B" w:rsidRDefault="00C238A2" w:rsidP="00C238A2">
      <w:pPr>
        <w:numPr>
          <w:ilvl w:val="0"/>
          <w:numId w:val="29"/>
        </w:numPr>
        <w:autoSpaceDE w:val="0"/>
        <w:autoSpaceDN w:val="0"/>
        <w:adjustRightInd w:val="0"/>
        <w:spacing w:after="0" w:line="240" w:lineRule="auto"/>
        <w:jc w:val="both"/>
        <w:rPr>
          <w:lang w:eastAsia="en-GB"/>
        </w:rPr>
      </w:pPr>
      <w:r w:rsidRPr="0053755B">
        <w:rPr>
          <w:rFonts w:ascii="Times New Roman" w:hAnsi="Times New Roman" w:cs="Times New Roman"/>
          <w:color w:val="000000"/>
          <w:shd w:val="clear" w:color="auto" w:fill="FFFFFF"/>
        </w:rPr>
        <w:t>vidurių užkietėjimas ir kartu nuolatinis pilvo skausmas arba vidurių užkietėjimas, kurio nepalengvina vaistai (gali pavojingai užsikimšti žarnos).</w:t>
      </w:r>
    </w:p>
    <w:p w14:paraId="5ADB2287" w14:textId="77777777" w:rsidR="00C238A2" w:rsidRPr="0053755B" w:rsidRDefault="00C238A2" w:rsidP="00C238A2">
      <w:pPr>
        <w:spacing w:after="0" w:line="240" w:lineRule="auto"/>
        <w:rPr>
          <w:rFonts w:ascii="Times New Roman" w:eastAsia="Times New Roman" w:hAnsi="Times New Roman" w:cs="Times New Roman"/>
        </w:rPr>
      </w:pPr>
    </w:p>
    <w:p w14:paraId="23C88177" w14:textId="77777777" w:rsidR="00C238A2" w:rsidRPr="00016C1A" w:rsidRDefault="00C238A2" w:rsidP="00C238A2">
      <w:pPr>
        <w:spacing w:after="0" w:line="240" w:lineRule="auto"/>
        <w:rPr>
          <w:rFonts w:ascii="Times New Roman" w:eastAsia="Times New Roman" w:hAnsi="Times New Roman" w:cs="Times New Roman"/>
          <w:b/>
          <w:bCs/>
        </w:rPr>
      </w:pPr>
      <w:r w:rsidRPr="00016C1A">
        <w:rPr>
          <w:rFonts w:ascii="Times New Roman" w:eastAsia="Times New Roman" w:hAnsi="Times New Roman" w:cs="Times New Roman"/>
          <w:b/>
          <w:bCs/>
        </w:rPr>
        <w:t xml:space="preserve">Mintys apie savižudybę ir depresijos pasunkėjimas </w:t>
      </w:r>
    </w:p>
    <w:p w14:paraId="5E1B85B3"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Būnant depresijoje, kartais gali atsirasti minčių apie savęs žalojimą arbą savižudybę. Pirmą kartą pradedant gydymą tokių minčių gali padaugėti, nes visiems šiems vaistams reikia laiko, įprastai dviejų savaičių, tačiau kartais ir ilgiau, kol pasireiškia jų poveikis. Jauniems suaugusiems tokių minčių atsiradimo tikimybė yra didesnė. Klinikinių tyrimų metu gauti duomenys parodė, kad sergantiems depresija jaunesniems kaip 25 metų amžiaus suaugusiems minčių apie savižudybę arba savižudiško elgesio pavojus yra didesnis.</w:t>
      </w:r>
    </w:p>
    <w:p w14:paraId="60E50B34" w14:textId="77777777" w:rsidR="00C238A2" w:rsidRPr="0053755B" w:rsidRDefault="00C238A2" w:rsidP="00C238A2">
      <w:pPr>
        <w:spacing w:after="0" w:line="240" w:lineRule="auto"/>
        <w:rPr>
          <w:rFonts w:ascii="Times New Roman" w:eastAsia="Times New Roman" w:hAnsi="Times New Roman" w:cs="Times New Roman"/>
        </w:rPr>
      </w:pPr>
    </w:p>
    <w:p w14:paraId="4DEBA84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Jums bet kuriuo metu atsirado minčių apie savęs žalojimą arba savižudybę, iš karto kreipkitės į gydytoją arba vykite į artimiausią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14:paraId="64A466B7" w14:textId="77777777" w:rsidR="00C238A2" w:rsidRPr="0053755B" w:rsidRDefault="00C238A2" w:rsidP="00C238A2">
      <w:pPr>
        <w:spacing w:after="0" w:line="240" w:lineRule="auto"/>
        <w:rPr>
          <w:rFonts w:ascii="Times New Roman" w:eastAsia="Times New Roman" w:hAnsi="Times New Roman" w:cs="Times New Roman"/>
        </w:rPr>
      </w:pPr>
    </w:p>
    <w:p w14:paraId="2FAFAB6E" w14:textId="77777777" w:rsidR="00A838FB" w:rsidRPr="00E61EA5" w:rsidRDefault="00A838FB" w:rsidP="00A838FB">
      <w:pPr>
        <w:pStyle w:val="PI-2EMEASMCA"/>
        <w:rPr>
          <w:rFonts w:eastAsiaTheme="minorHAnsi"/>
        </w:rPr>
      </w:pPr>
      <w:r w:rsidRPr="00E61EA5">
        <w:rPr>
          <w:rFonts w:eastAsiaTheme="minorHAnsi"/>
        </w:rPr>
        <w:t>Stipriai išreikštos odos nepageidaujamos reakcijos (</w:t>
      </w:r>
      <w:r w:rsidRPr="00A517F9">
        <w:rPr>
          <w:rFonts w:eastAsiaTheme="minorHAnsi"/>
          <w:i/>
          <w:iCs/>
        </w:rPr>
        <w:t>SCARs</w:t>
      </w:r>
      <w:r w:rsidRPr="00E61EA5">
        <w:rPr>
          <w:rFonts w:eastAsiaTheme="minorHAnsi"/>
        </w:rPr>
        <w:t>)</w:t>
      </w:r>
    </w:p>
    <w:p w14:paraId="01507122" w14:textId="77777777" w:rsidR="00A838FB" w:rsidRPr="00E61EA5" w:rsidRDefault="00A838FB" w:rsidP="00A838FB">
      <w:pPr>
        <w:spacing w:after="0"/>
        <w:rPr>
          <w:rFonts w:ascii="Times New Roman" w:hAnsi="Times New Roman" w:cs="Times New Roman"/>
        </w:rPr>
      </w:pPr>
      <w:r w:rsidRPr="00E61EA5">
        <w:rPr>
          <w:rFonts w:ascii="Times New Roman" w:hAnsi="Times New Roman" w:cs="Times New Roman"/>
        </w:rPr>
        <w:t>Vartojant šį vaistą labai retais atvejais užfiksuota stipriai išreikšt</w:t>
      </w:r>
      <w:r>
        <w:rPr>
          <w:rFonts w:ascii="Times New Roman" w:hAnsi="Times New Roman" w:cs="Times New Roman"/>
        </w:rPr>
        <w:t>ų</w:t>
      </w:r>
      <w:r w:rsidRPr="00E61EA5">
        <w:rPr>
          <w:rFonts w:ascii="Times New Roman" w:hAnsi="Times New Roman" w:cs="Times New Roman"/>
        </w:rPr>
        <w:t xml:space="preserve"> odos nepageidaujam</w:t>
      </w:r>
      <w:r>
        <w:rPr>
          <w:rFonts w:ascii="Times New Roman" w:hAnsi="Times New Roman" w:cs="Times New Roman"/>
        </w:rPr>
        <w:t>ų</w:t>
      </w:r>
      <w:r w:rsidRPr="00E61EA5">
        <w:rPr>
          <w:rFonts w:ascii="Times New Roman" w:hAnsi="Times New Roman" w:cs="Times New Roman"/>
        </w:rPr>
        <w:t xml:space="preserve"> reakcij</w:t>
      </w:r>
      <w:r>
        <w:rPr>
          <w:rFonts w:ascii="Times New Roman" w:hAnsi="Times New Roman" w:cs="Times New Roman"/>
        </w:rPr>
        <w:t>ų</w:t>
      </w:r>
      <w:r w:rsidRPr="00E61EA5">
        <w:rPr>
          <w:rFonts w:ascii="Times New Roman" w:hAnsi="Times New Roman" w:cs="Times New Roman"/>
        </w:rPr>
        <w:t xml:space="preserve"> (angl. </w:t>
      </w:r>
      <w:r w:rsidRPr="00A517F9">
        <w:rPr>
          <w:rFonts w:ascii="Times New Roman" w:hAnsi="Times New Roman" w:cs="Times New Roman"/>
          <w:i/>
          <w:iCs/>
        </w:rPr>
        <w:t>severe cutaneous adverse reactions, SCARs</w:t>
      </w:r>
      <w:r w:rsidRPr="00E61EA5">
        <w:rPr>
          <w:rFonts w:ascii="Times New Roman" w:hAnsi="Times New Roman" w:cs="Times New Roman"/>
        </w:rPr>
        <w:t xml:space="preserve">), kurios gali </w:t>
      </w:r>
      <w:r>
        <w:rPr>
          <w:rFonts w:ascii="Times New Roman" w:hAnsi="Times New Roman" w:cs="Times New Roman"/>
        </w:rPr>
        <w:t>būti pavojingos</w:t>
      </w:r>
      <w:r w:rsidRPr="00E61EA5">
        <w:rPr>
          <w:rFonts w:ascii="Times New Roman" w:hAnsi="Times New Roman" w:cs="Times New Roman"/>
        </w:rPr>
        <w:t xml:space="preserve"> gyvybei arba mirtinos.</w:t>
      </w:r>
    </w:p>
    <w:p w14:paraId="0610D47C" w14:textId="77777777" w:rsidR="00A838FB" w:rsidRDefault="00A838FB" w:rsidP="00A838FB">
      <w:pPr>
        <w:spacing w:after="0"/>
        <w:rPr>
          <w:rFonts w:ascii="Times New Roman" w:hAnsi="Times New Roman" w:cs="Times New Roman"/>
        </w:rPr>
      </w:pPr>
    </w:p>
    <w:p w14:paraId="4EB45630" w14:textId="77777777" w:rsidR="00A838FB" w:rsidRPr="00E61EA5" w:rsidRDefault="00A838FB" w:rsidP="00A838FB">
      <w:pPr>
        <w:spacing w:after="0"/>
        <w:rPr>
          <w:rFonts w:ascii="Times New Roman" w:hAnsi="Times New Roman" w:cs="Times New Roman"/>
        </w:rPr>
      </w:pPr>
      <w:r w:rsidRPr="00E61EA5">
        <w:rPr>
          <w:rFonts w:ascii="Times New Roman" w:hAnsi="Times New Roman" w:cs="Times New Roman"/>
        </w:rPr>
        <w:t xml:space="preserve">Jos dažniausiai pasireiškia </w:t>
      </w:r>
      <w:r>
        <w:rPr>
          <w:rFonts w:ascii="Times New Roman" w:hAnsi="Times New Roman" w:cs="Times New Roman"/>
        </w:rPr>
        <w:t>k</w:t>
      </w:r>
      <w:r w:rsidRPr="00E61EA5">
        <w:rPr>
          <w:rFonts w:ascii="Times New Roman" w:hAnsi="Times New Roman" w:cs="Times New Roman"/>
        </w:rPr>
        <w:t>aip:</w:t>
      </w:r>
    </w:p>
    <w:p w14:paraId="775B5D2A" w14:textId="0DC05758" w:rsidR="00A838FB" w:rsidRPr="00A517F9" w:rsidRDefault="00A838FB" w:rsidP="00A838FB">
      <w:pPr>
        <w:pStyle w:val="Sraopastraipa"/>
        <w:numPr>
          <w:ilvl w:val="0"/>
          <w:numId w:val="36"/>
        </w:numPr>
        <w:spacing w:after="0"/>
        <w:ind w:left="567" w:hanging="567"/>
        <w:rPr>
          <w:rFonts w:ascii="Times New Roman" w:hAnsi="Times New Roman" w:cs="Times New Roman"/>
        </w:rPr>
      </w:pPr>
      <w:r w:rsidRPr="00A517F9">
        <w:rPr>
          <w:rFonts w:ascii="Times New Roman" w:hAnsi="Times New Roman" w:cs="Times New Roman"/>
          <w:spacing w:val="-1"/>
        </w:rPr>
        <w:t>Stivenso-Džonso</w:t>
      </w:r>
      <w:r w:rsidR="000936BC">
        <w:rPr>
          <w:rFonts w:ascii="Times New Roman" w:hAnsi="Times New Roman" w:cs="Times New Roman"/>
          <w:spacing w:val="-1"/>
        </w:rPr>
        <w:t>no</w:t>
      </w:r>
      <w:r w:rsidRPr="00A517F9">
        <w:rPr>
          <w:rFonts w:ascii="Times New Roman" w:hAnsi="Times New Roman" w:cs="Times New Roman"/>
          <w:spacing w:val="-1"/>
        </w:rPr>
        <w:t xml:space="preserve"> </w:t>
      </w:r>
      <w:r>
        <w:rPr>
          <w:rFonts w:ascii="Times New Roman" w:hAnsi="Times New Roman" w:cs="Times New Roman"/>
          <w:spacing w:val="-1"/>
        </w:rPr>
        <w:t>(</w:t>
      </w:r>
      <w:r w:rsidRPr="00A517F9">
        <w:rPr>
          <w:rFonts w:ascii="Times New Roman" w:hAnsi="Times New Roman" w:cs="Times New Roman"/>
          <w:i/>
          <w:iCs/>
          <w:spacing w:val="-1"/>
        </w:rPr>
        <w:t>Stevens-Johnson</w:t>
      </w:r>
      <w:r>
        <w:rPr>
          <w:rFonts w:ascii="Times New Roman" w:hAnsi="Times New Roman" w:cs="Times New Roman"/>
          <w:spacing w:val="-1"/>
        </w:rPr>
        <w:t xml:space="preserve">) </w:t>
      </w:r>
      <w:r w:rsidRPr="00A517F9">
        <w:rPr>
          <w:rFonts w:ascii="Times New Roman" w:hAnsi="Times New Roman" w:cs="Times New Roman"/>
          <w:spacing w:val="-1"/>
        </w:rPr>
        <w:t>sindromas</w:t>
      </w:r>
      <w:r w:rsidRPr="00A517F9">
        <w:rPr>
          <w:rFonts w:ascii="Times New Roman" w:hAnsi="Times New Roman" w:cs="Times New Roman"/>
          <w:spacing w:val="-4"/>
        </w:rPr>
        <w:t xml:space="preserve"> </w:t>
      </w:r>
      <w:r w:rsidRPr="00A517F9">
        <w:rPr>
          <w:rFonts w:ascii="Times New Roman" w:hAnsi="Times New Roman" w:cs="Times New Roman"/>
        </w:rPr>
        <w:t>(SJS),</w:t>
      </w:r>
      <w:r w:rsidRPr="00A517F9">
        <w:rPr>
          <w:rFonts w:ascii="Times New Roman" w:hAnsi="Times New Roman" w:cs="Times New Roman"/>
          <w:spacing w:val="-3"/>
        </w:rPr>
        <w:t xml:space="preserve"> plačiai išplitęs </w:t>
      </w:r>
      <w:r>
        <w:rPr>
          <w:rFonts w:ascii="Times New Roman" w:hAnsi="Times New Roman" w:cs="Times New Roman"/>
          <w:spacing w:val="-3"/>
        </w:rPr>
        <w:t>iš</w:t>
      </w:r>
      <w:r w:rsidRPr="00A517F9">
        <w:rPr>
          <w:rFonts w:ascii="Times New Roman" w:hAnsi="Times New Roman" w:cs="Times New Roman"/>
          <w:spacing w:val="-3"/>
        </w:rPr>
        <w:t>bėrimas su pūslėmis ir odos lu</w:t>
      </w:r>
      <w:r w:rsidR="008B7C94">
        <w:rPr>
          <w:rFonts w:ascii="Times New Roman" w:hAnsi="Times New Roman" w:cs="Times New Roman"/>
          <w:spacing w:val="-3"/>
        </w:rPr>
        <w:t>pi</w:t>
      </w:r>
      <w:r w:rsidRPr="00A517F9">
        <w:rPr>
          <w:rFonts w:ascii="Times New Roman" w:hAnsi="Times New Roman" w:cs="Times New Roman"/>
          <w:spacing w:val="-3"/>
        </w:rPr>
        <w:t>musi</w:t>
      </w:r>
      <w:r w:rsidRPr="00A517F9">
        <w:rPr>
          <w:rFonts w:ascii="Times New Roman" w:hAnsi="Times New Roman" w:cs="Times New Roman"/>
        </w:rPr>
        <w:t xml:space="preserve">, ypač aplink burną, nosį, akis ir </w:t>
      </w:r>
      <w:r>
        <w:rPr>
          <w:rFonts w:ascii="Times New Roman" w:hAnsi="Times New Roman" w:cs="Times New Roman"/>
        </w:rPr>
        <w:t>lyties organus</w:t>
      </w:r>
      <w:r w:rsidRPr="00A517F9">
        <w:rPr>
          <w:rFonts w:ascii="Times New Roman" w:hAnsi="Times New Roman" w:cs="Times New Roman"/>
        </w:rPr>
        <w:t>;</w:t>
      </w:r>
    </w:p>
    <w:p w14:paraId="0711FA2A" w14:textId="77777777" w:rsidR="00A838FB" w:rsidRPr="00A517F9" w:rsidRDefault="00A838FB" w:rsidP="00A838FB">
      <w:pPr>
        <w:pStyle w:val="Sraopastraipa"/>
        <w:numPr>
          <w:ilvl w:val="0"/>
          <w:numId w:val="36"/>
        </w:numPr>
        <w:spacing w:after="0"/>
        <w:ind w:left="567" w:hanging="567"/>
        <w:rPr>
          <w:rFonts w:ascii="Times New Roman" w:hAnsi="Times New Roman" w:cs="Times New Roman"/>
        </w:rPr>
      </w:pPr>
      <w:r w:rsidRPr="00A517F9">
        <w:rPr>
          <w:rFonts w:ascii="Times New Roman" w:hAnsi="Times New Roman" w:cs="Times New Roman"/>
        </w:rPr>
        <w:t>toksinė epiderminė nekrolizė (</w:t>
      </w:r>
      <w:r w:rsidRPr="00A517F9">
        <w:rPr>
          <w:rFonts w:ascii="Times New Roman" w:hAnsi="Times New Roman" w:cs="Times New Roman"/>
          <w:spacing w:val="-1"/>
        </w:rPr>
        <w:t>TEN),</w:t>
      </w:r>
      <w:r w:rsidRPr="00A517F9">
        <w:rPr>
          <w:rFonts w:ascii="Times New Roman" w:hAnsi="Times New Roman" w:cs="Times New Roman"/>
          <w:spacing w:val="-3"/>
        </w:rPr>
        <w:t xml:space="preserve"> sunkesnė forma, sukelianti didelės apimties odos lupimąsi;</w:t>
      </w:r>
    </w:p>
    <w:p w14:paraId="57B6D1EE" w14:textId="3B217AE3" w:rsidR="00A838FB" w:rsidRDefault="00A838FB" w:rsidP="00A838FB">
      <w:pPr>
        <w:pStyle w:val="Pagrindinistekstas"/>
        <w:widowControl w:val="0"/>
        <w:numPr>
          <w:ilvl w:val="0"/>
          <w:numId w:val="35"/>
        </w:numPr>
        <w:tabs>
          <w:tab w:val="left" w:pos="833"/>
        </w:tabs>
        <w:spacing w:before="1" w:after="0" w:line="260" w:lineRule="exact"/>
        <w:ind w:left="567" w:right="280" w:hanging="567"/>
        <w:rPr>
          <w:noProof/>
          <w:sz w:val="22"/>
          <w:szCs w:val="22"/>
          <w:lang w:val="lv-LV"/>
        </w:rPr>
      </w:pPr>
      <w:r w:rsidRPr="00A517F9">
        <w:rPr>
          <w:sz w:val="22"/>
          <w:szCs w:val="22"/>
        </w:rPr>
        <w:t xml:space="preserve">vaisto sukelta reakcija su eozinofilija ir sisteminiais simptomais (DRESS), pasireiškianti į gripą panašiais simptomais su išbėrimu, karščiavimu, </w:t>
      </w:r>
      <w:r w:rsidRPr="00A517F9">
        <w:rPr>
          <w:noProof/>
          <w:sz w:val="22"/>
          <w:szCs w:val="22"/>
          <w:lang w:val="lv-LV"/>
        </w:rPr>
        <w:t>tonzilių (kaklo liaukų) patinimu ir kraujo tyrimų rodmenų pokyčiais (įskaitant baltųjų kraujo ląstelių</w:t>
      </w:r>
      <w:r>
        <w:rPr>
          <w:noProof/>
          <w:sz w:val="22"/>
          <w:szCs w:val="22"/>
          <w:lang w:val="lv-LV"/>
        </w:rPr>
        <w:t xml:space="preserve"> kiekio</w:t>
      </w:r>
      <w:r w:rsidRPr="00A517F9">
        <w:rPr>
          <w:noProof/>
          <w:sz w:val="22"/>
          <w:szCs w:val="22"/>
          <w:lang w:val="lv-LV"/>
        </w:rPr>
        <w:t xml:space="preserve"> [eozinofilija] ir kepenų fermentų aktyvumo padidėjimą)</w:t>
      </w:r>
      <w:r w:rsidR="0066220B">
        <w:rPr>
          <w:noProof/>
          <w:sz w:val="22"/>
          <w:szCs w:val="22"/>
          <w:lang w:val="lv-LV"/>
        </w:rPr>
        <w:t>;</w:t>
      </w:r>
    </w:p>
    <w:p w14:paraId="21D7A64E" w14:textId="0E742AD6" w:rsidR="0066220B" w:rsidRPr="0066220B" w:rsidRDefault="0066220B" w:rsidP="0066220B">
      <w:pPr>
        <w:pStyle w:val="Pagrindinistekstas"/>
        <w:widowControl w:val="0"/>
        <w:numPr>
          <w:ilvl w:val="0"/>
          <w:numId w:val="35"/>
        </w:numPr>
        <w:tabs>
          <w:tab w:val="left" w:pos="833"/>
        </w:tabs>
        <w:spacing w:before="1" w:after="0" w:line="260" w:lineRule="exact"/>
        <w:ind w:left="567" w:right="280" w:hanging="567"/>
        <w:rPr>
          <w:sz w:val="22"/>
          <w:szCs w:val="22"/>
        </w:rPr>
      </w:pPr>
      <w:r w:rsidRPr="0066220B">
        <w:rPr>
          <w:sz w:val="22"/>
          <w:szCs w:val="22"/>
        </w:rPr>
        <w:t>ūminė generalizuotą egzanteminė pustuliozė (</w:t>
      </w:r>
      <w:r w:rsidR="000471CA">
        <w:rPr>
          <w:sz w:val="22"/>
          <w:szCs w:val="22"/>
        </w:rPr>
        <w:t>Ū</w:t>
      </w:r>
      <w:r w:rsidRPr="0066220B">
        <w:rPr>
          <w:sz w:val="22"/>
          <w:szCs w:val="22"/>
        </w:rPr>
        <w:t>GEP), mažos pūslelės, pripildytos pūlių;</w:t>
      </w:r>
    </w:p>
    <w:p w14:paraId="7BEFDADE" w14:textId="6200ED5D" w:rsidR="0066220B" w:rsidRPr="0066220B" w:rsidRDefault="0066220B" w:rsidP="0066220B">
      <w:pPr>
        <w:pStyle w:val="Pagrindinistekstas"/>
        <w:widowControl w:val="0"/>
        <w:numPr>
          <w:ilvl w:val="0"/>
          <w:numId w:val="35"/>
        </w:numPr>
        <w:tabs>
          <w:tab w:val="left" w:pos="833"/>
        </w:tabs>
        <w:spacing w:before="1" w:after="0" w:line="260" w:lineRule="exact"/>
        <w:ind w:left="567" w:right="280" w:hanging="567"/>
        <w:rPr>
          <w:noProof/>
          <w:sz w:val="22"/>
          <w:szCs w:val="22"/>
          <w:lang w:val="lv-LV"/>
        </w:rPr>
      </w:pPr>
      <w:r w:rsidRPr="0066220B">
        <w:rPr>
          <w:sz w:val="22"/>
          <w:szCs w:val="22"/>
        </w:rPr>
        <w:t>daugiaformė eritema (DE), odos išbėrimas su niežtinčiomis raudonomis netaisyklingomis dėmėmis.</w:t>
      </w:r>
    </w:p>
    <w:p w14:paraId="1BA08BE7" w14:textId="77777777" w:rsidR="00A838FB" w:rsidRPr="00E61EA5" w:rsidRDefault="00A838FB" w:rsidP="00A838FB">
      <w:pPr>
        <w:spacing w:after="0"/>
        <w:rPr>
          <w:rFonts w:ascii="Times New Roman" w:hAnsi="Times New Roman" w:cs="Times New Roman"/>
        </w:rPr>
      </w:pPr>
    </w:p>
    <w:p w14:paraId="7923DABB" w14:textId="77777777" w:rsidR="00C238A2" w:rsidRPr="002F64C3" w:rsidRDefault="00C238A2" w:rsidP="003349B1">
      <w:pPr>
        <w:spacing w:after="0"/>
        <w:rPr>
          <w:rFonts w:ascii="Times New Roman" w:eastAsia="Times New Roman" w:hAnsi="Times New Roman" w:cs="Times New Roman"/>
        </w:rPr>
      </w:pPr>
      <w:r w:rsidRPr="003349B1">
        <w:rPr>
          <w:rFonts w:ascii="Times New Roman" w:hAnsi="Times New Roman"/>
        </w:rPr>
        <w:t xml:space="preserve">Jei Jums pasireikštų šių simptomų, nutraukite </w:t>
      </w:r>
      <w:r w:rsidRPr="0053755B">
        <w:rPr>
          <w:rFonts w:ascii="Times New Roman" w:eastAsia="Times New Roman" w:hAnsi="Times New Roman" w:cs="Times New Roman"/>
        </w:rPr>
        <w:t>Quetiapine Accord</w:t>
      </w:r>
      <w:r w:rsidRPr="003349B1">
        <w:rPr>
          <w:rFonts w:ascii="Times New Roman" w:hAnsi="Times New Roman"/>
        </w:rPr>
        <w:t xml:space="preserve"> vartojimą ir nedelsdami kreipkitės į savo gydytoją arba medicininės pagalbos.</w:t>
      </w:r>
    </w:p>
    <w:p w14:paraId="6F8B3284" w14:textId="77777777" w:rsidR="00E00BA4" w:rsidRPr="00760839" w:rsidRDefault="00E00BA4" w:rsidP="00E00BA4">
      <w:pPr>
        <w:spacing w:after="0" w:line="240" w:lineRule="auto"/>
        <w:rPr>
          <w:rFonts w:ascii="Times New Roman" w:eastAsia="Times New Roman" w:hAnsi="Times New Roman" w:cs="Times New Roman"/>
          <w:b/>
        </w:rPr>
      </w:pPr>
    </w:p>
    <w:p w14:paraId="12056508"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Svorio prieaugis</w:t>
      </w:r>
    </w:p>
    <w:p w14:paraId="7401A29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Būna atvejų, kai Quetiapine Accord pailginto atpalaidavimo tabletes vartojantys pacientai priauga svorio, todėl reikia reguliariai pasisverti ir kad Jūsų svorį stebėtų gydytojas.</w:t>
      </w:r>
    </w:p>
    <w:p w14:paraId="7DC888DF" w14:textId="77777777" w:rsidR="00C238A2" w:rsidRPr="0053755B" w:rsidRDefault="00C238A2" w:rsidP="00C238A2">
      <w:pPr>
        <w:spacing w:after="0" w:line="240" w:lineRule="auto"/>
        <w:rPr>
          <w:rFonts w:ascii="Times New Roman" w:hAnsi="Times New Roman"/>
          <w:b/>
        </w:rPr>
      </w:pPr>
    </w:p>
    <w:p w14:paraId="1137CE6C"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Vaikams ir paaugliams</w:t>
      </w:r>
    </w:p>
    <w:p w14:paraId="24F6BF02" w14:textId="77777777" w:rsidR="00C238A2" w:rsidRPr="0053755B" w:rsidRDefault="00C238A2" w:rsidP="00C238A2">
      <w:pPr>
        <w:spacing w:after="0" w:line="240" w:lineRule="auto"/>
        <w:rPr>
          <w:rFonts w:ascii="Times New Roman" w:eastAsia="Times New Roman" w:hAnsi="Times New Roman" w:cs="Times New Roman"/>
        </w:rPr>
      </w:pPr>
    </w:p>
    <w:p w14:paraId="290A64ED" w14:textId="47F7A79B"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w:t>
      </w:r>
      <w:r w:rsidR="000512AD">
        <w:rPr>
          <w:rFonts w:ascii="Times New Roman" w:eastAsia="Times New Roman" w:hAnsi="Times New Roman" w:cs="Times New Roman"/>
        </w:rPr>
        <w:t>cord</w:t>
      </w:r>
      <w:r w:rsidRPr="0053755B">
        <w:rPr>
          <w:rFonts w:ascii="Times New Roman" w:eastAsia="Times New Roman" w:hAnsi="Times New Roman" w:cs="Times New Roman"/>
        </w:rPr>
        <w:t xml:space="preserve"> nėra skirtas vaikams ir paaugliams iki 18 metų amžiaus.</w:t>
      </w:r>
    </w:p>
    <w:p w14:paraId="0ECEB097" w14:textId="77777777" w:rsidR="00C238A2" w:rsidRPr="0053755B" w:rsidRDefault="00C238A2" w:rsidP="00C238A2">
      <w:pPr>
        <w:spacing w:after="0" w:line="240" w:lineRule="auto"/>
        <w:rPr>
          <w:rFonts w:ascii="Times New Roman" w:eastAsia="Times New Roman" w:hAnsi="Times New Roman" w:cs="Times New Roman"/>
        </w:rPr>
      </w:pPr>
    </w:p>
    <w:p w14:paraId="2A595830"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Kiti vaistai ir Quetiapine Accord pailginto atpalaidavimo tabletės</w:t>
      </w:r>
    </w:p>
    <w:p w14:paraId="40990048" w14:textId="77777777" w:rsidR="00C238A2" w:rsidRPr="0053755B" w:rsidRDefault="00C238A2" w:rsidP="00C238A2">
      <w:pPr>
        <w:spacing w:after="0" w:line="240" w:lineRule="auto"/>
        <w:rPr>
          <w:rFonts w:ascii="Times New Roman" w:eastAsia="Times New Roman" w:hAnsi="Times New Roman" w:cs="Times New Roman"/>
          <w:b/>
        </w:rPr>
      </w:pPr>
    </w:p>
    <w:p w14:paraId="48AC91A3" w14:textId="02E5AF7E"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vartojate ar neseniai vartojote kitų vaistų arba dėl to nesate tikri, apie tai pasakykite gydytojui.</w:t>
      </w:r>
    </w:p>
    <w:p w14:paraId="1F5BFEFF" w14:textId="77777777" w:rsidR="00C238A2" w:rsidRPr="0053755B" w:rsidRDefault="00C238A2" w:rsidP="00C238A2">
      <w:pPr>
        <w:spacing w:after="0" w:line="240" w:lineRule="auto"/>
        <w:rPr>
          <w:rFonts w:ascii="Times New Roman" w:eastAsia="Times New Roman" w:hAnsi="Times New Roman" w:cs="Times New Roman"/>
        </w:rPr>
      </w:pPr>
    </w:p>
    <w:p w14:paraId="27523BE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pailginto atpalaidavimo tablečių vartoti negalima, jeigu vartojate bent vieną iš šių vaistų:</w:t>
      </w:r>
    </w:p>
    <w:p w14:paraId="18CFE5E8" w14:textId="77777777" w:rsidR="00C238A2" w:rsidRPr="0053755B" w:rsidRDefault="00C238A2" w:rsidP="003349B1">
      <w:pPr>
        <w:pStyle w:val="Sraopastraipa"/>
        <w:numPr>
          <w:ilvl w:val="0"/>
          <w:numId w:val="38"/>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kai kurių vaistų nuo ŽIV;</w:t>
      </w:r>
    </w:p>
    <w:p w14:paraId="7AB3AD79" w14:textId="77777777" w:rsidR="00C238A2" w:rsidRPr="0053755B" w:rsidRDefault="00C238A2" w:rsidP="003349B1">
      <w:pPr>
        <w:pStyle w:val="Sraopastraipa"/>
        <w:numPr>
          <w:ilvl w:val="0"/>
          <w:numId w:val="38"/>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azolo grupės vaistų (nuo grybelinių infekcinių ligų);</w:t>
      </w:r>
    </w:p>
    <w:p w14:paraId="5A130400" w14:textId="77777777" w:rsidR="00C238A2" w:rsidRPr="0053755B" w:rsidRDefault="00C238A2" w:rsidP="003349B1">
      <w:pPr>
        <w:pStyle w:val="Sraopastraipa"/>
        <w:numPr>
          <w:ilvl w:val="0"/>
          <w:numId w:val="38"/>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eritromicino arba klaritromicino (antibiotikų);</w:t>
      </w:r>
    </w:p>
    <w:p w14:paraId="268D5662" w14:textId="77777777" w:rsidR="00C238A2" w:rsidRPr="0053755B" w:rsidRDefault="00C238A2" w:rsidP="003349B1">
      <w:pPr>
        <w:pStyle w:val="Sraopastraipa"/>
        <w:numPr>
          <w:ilvl w:val="0"/>
          <w:numId w:val="38"/>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nefazodono (vaisto nuo depresijos). </w:t>
      </w:r>
    </w:p>
    <w:p w14:paraId="1737B409" w14:textId="77777777" w:rsidR="00C238A2" w:rsidRPr="0053755B" w:rsidRDefault="00C238A2" w:rsidP="00C238A2">
      <w:pPr>
        <w:spacing w:after="0" w:line="240" w:lineRule="auto"/>
        <w:rPr>
          <w:rFonts w:ascii="Times New Roman" w:eastAsia="Times New Roman" w:hAnsi="Times New Roman" w:cs="Times New Roman"/>
        </w:rPr>
      </w:pPr>
    </w:p>
    <w:p w14:paraId="4F028D3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vartojate bent vieną iš toliau išvardytų vaistų, pasakykite gydytojui:</w:t>
      </w:r>
    </w:p>
    <w:p w14:paraId="2FF06FEB" w14:textId="77777777" w:rsidR="00C238A2" w:rsidRPr="0053755B" w:rsidRDefault="00C238A2" w:rsidP="003349B1">
      <w:pPr>
        <w:pStyle w:val="Sraopastraipa"/>
        <w:numPr>
          <w:ilvl w:val="0"/>
          <w:numId w:val="37"/>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vaistų epilepsijai gydyti (pavyzdžiui, fenitoino arba karbamazepino);</w:t>
      </w:r>
    </w:p>
    <w:p w14:paraId="3602444B" w14:textId="77777777" w:rsidR="00C238A2" w:rsidRPr="0053755B" w:rsidRDefault="00C238A2" w:rsidP="003349B1">
      <w:pPr>
        <w:pStyle w:val="Sraopastraipa"/>
        <w:numPr>
          <w:ilvl w:val="0"/>
          <w:numId w:val="37"/>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vaistų aukšto kraujospūdžio ligai gydyti;</w:t>
      </w:r>
    </w:p>
    <w:p w14:paraId="1002B463" w14:textId="77777777" w:rsidR="00C238A2" w:rsidRPr="0053755B" w:rsidRDefault="00C238A2" w:rsidP="003349B1">
      <w:pPr>
        <w:pStyle w:val="Sraopastraipa"/>
        <w:numPr>
          <w:ilvl w:val="0"/>
          <w:numId w:val="37"/>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barbitūratų (vaistų miego sutikimams gydyti);</w:t>
      </w:r>
    </w:p>
    <w:p w14:paraId="52CEE3D9" w14:textId="77777777" w:rsidR="00C238A2" w:rsidRPr="0053755B" w:rsidRDefault="00C238A2" w:rsidP="003349B1">
      <w:pPr>
        <w:pStyle w:val="Sraopastraipa"/>
        <w:numPr>
          <w:ilvl w:val="0"/>
          <w:numId w:val="37"/>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tioridazino arba ličio (kito vaisto nuo psichozės);</w:t>
      </w:r>
    </w:p>
    <w:p w14:paraId="6607EA46" w14:textId="77777777" w:rsidR="00C238A2" w:rsidRPr="0053755B" w:rsidRDefault="00C238A2" w:rsidP="003349B1">
      <w:pPr>
        <w:pStyle w:val="Sraopastraipa"/>
        <w:numPr>
          <w:ilvl w:val="0"/>
          <w:numId w:val="37"/>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veikiančių širdies susitraukimus, pvz., galinčių trikdyti elektrolitų pusiausvyrą (skatinančių išsiskirti šlapimą ir galinčių sumažinti kalio arba magnio kiekį kraujyje) arba kai kurių antibiotikų (vaistų infekcinėms ligoms gydyti);</w:t>
      </w:r>
    </w:p>
    <w:p w14:paraId="58B37597" w14:textId="77777777" w:rsidR="00C238A2" w:rsidRPr="0053755B" w:rsidRDefault="00C238A2" w:rsidP="003349B1">
      <w:pPr>
        <w:pStyle w:val="Sraopastraipa"/>
        <w:numPr>
          <w:ilvl w:val="0"/>
          <w:numId w:val="37"/>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vaistų, galinčių sukelti vidurių užkietėjimą;</w:t>
      </w:r>
    </w:p>
    <w:p w14:paraId="77B30CDA" w14:textId="199C1B74" w:rsidR="00C238A2" w:rsidRDefault="00C238A2" w:rsidP="003349B1">
      <w:pPr>
        <w:pStyle w:val="Sraopastraipa"/>
        <w:numPr>
          <w:ilvl w:val="0"/>
          <w:numId w:val="37"/>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vaistų (vadinamų „anticholinerginiais“), veikiančių nervų ląstelių funkcionavimo būdą, skirtų gydyti tam tikrus sveikatos sutrikimus</w:t>
      </w:r>
      <w:r w:rsidR="00341594">
        <w:rPr>
          <w:rFonts w:ascii="Times New Roman" w:eastAsia="Times New Roman" w:hAnsi="Times New Roman" w:cs="Times New Roman"/>
        </w:rPr>
        <w:t>;</w:t>
      </w:r>
    </w:p>
    <w:p w14:paraId="7E4895A3" w14:textId="3EA8FC00" w:rsidR="00341594" w:rsidRPr="003066BB" w:rsidRDefault="003066BB" w:rsidP="003066BB">
      <w:pPr>
        <w:pStyle w:val="Sraopastraipa"/>
        <w:numPr>
          <w:ilvl w:val="0"/>
          <w:numId w:val="37"/>
        </w:numPr>
        <w:spacing w:after="0" w:line="240" w:lineRule="auto"/>
        <w:ind w:left="567" w:hanging="567"/>
        <w:rPr>
          <w:rFonts w:ascii="Times New Roman" w:eastAsia="Times New Roman" w:hAnsi="Times New Roman" w:cs="Times New Roman"/>
        </w:rPr>
      </w:pPr>
      <w:r w:rsidRPr="003066BB">
        <w:rPr>
          <w:rFonts w:ascii="Times New Roman" w:eastAsia="Times New Roman" w:hAnsi="Times New Roman" w:cs="Times New Roman"/>
        </w:rPr>
        <w:t>antidepresantų. Šie vaistai gali sąveikauti su Quetiapine Accord pailginto atpalaidavimo tabletėmis, todėl galite patirti šiuos simptomus: nevalingus ritmiškus raumenų trūkčiojimus (įskaitant raumenis, valdančius akių judesius), neįprastą jaudulį (ažitaciją), haliucinacijas, komą, prakaitavimo sustiprėjimą, drebulį, refleksų sustiprėjimą, raumenų įtampos sustiprėjimą, kūno temperatūros pakilimą virš 38 °C (tai vadinama serotonino sindromu). Jeigu patiriate tokius simptomus, kreipkitės į gydytoją.</w:t>
      </w:r>
    </w:p>
    <w:p w14:paraId="2B00EFB9" w14:textId="77777777" w:rsidR="00C238A2" w:rsidRPr="0053755B" w:rsidRDefault="00C238A2" w:rsidP="00C238A2">
      <w:pPr>
        <w:spacing w:after="0" w:line="240" w:lineRule="auto"/>
        <w:rPr>
          <w:rFonts w:ascii="Times New Roman" w:eastAsia="Times New Roman" w:hAnsi="Times New Roman" w:cs="Times New Roman"/>
        </w:rPr>
      </w:pPr>
    </w:p>
    <w:p w14:paraId="5DF94EA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Prieš nutraukiant bet kurio iš Jūsų vaistų vartojimą, prašome, pirma pasitarti su gydytoju.</w:t>
      </w:r>
    </w:p>
    <w:p w14:paraId="404BD462" w14:textId="77777777" w:rsidR="00C238A2" w:rsidRPr="0053755B" w:rsidRDefault="00C238A2" w:rsidP="00C238A2">
      <w:pPr>
        <w:spacing w:after="0" w:line="240" w:lineRule="auto"/>
        <w:rPr>
          <w:rFonts w:ascii="Times New Roman" w:eastAsia="Times New Roman" w:hAnsi="Times New Roman" w:cs="Times New Roman"/>
        </w:rPr>
      </w:pPr>
    </w:p>
    <w:p w14:paraId="381F7A69"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Quetiapine Accord pailginto atpalaidavimo tablečių vartojimas su maistu ir gėrimais</w:t>
      </w:r>
    </w:p>
    <w:p w14:paraId="2AA7DA93" w14:textId="77777777" w:rsidR="00C238A2" w:rsidRPr="0053755B" w:rsidRDefault="00C238A2" w:rsidP="00C238A2">
      <w:pPr>
        <w:spacing w:after="0" w:line="240" w:lineRule="auto"/>
        <w:rPr>
          <w:rFonts w:ascii="Times New Roman" w:eastAsia="Times New Roman" w:hAnsi="Times New Roman" w:cs="Times New Roman"/>
        </w:rPr>
      </w:pPr>
    </w:p>
    <w:p w14:paraId="0478F75F"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Maistas gali turėti įtakos Quetiapine Accord pailginto atpalaidavimo tablečių poveikiui, todėl šias tabletes reikia gerti bent valandą prieš valgį arba prieš miegą.</w:t>
      </w:r>
    </w:p>
    <w:p w14:paraId="2FB6B34E"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Negerkite daug alkoholinių gėrimų, kadangi alkoholio ir Quetiapine Accord pailginto atpalaidavimo tablečių poveikis gali sumuotis ir dėl to pasireikšti mieguistumas.</w:t>
      </w:r>
    </w:p>
    <w:p w14:paraId="0F098F3B"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Greipfrutų sultys gali turėti įtakos Quetiapine Accord pailginto atpalaidavimo tablečių poveikiui, todėl jų gerti negalima.</w:t>
      </w:r>
    </w:p>
    <w:p w14:paraId="7CC88061" w14:textId="77777777" w:rsidR="00C238A2" w:rsidRPr="0053755B" w:rsidRDefault="00C238A2" w:rsidP="00C238A2">
      <w:pPr>
        <w:tabs>
          <w:tab w:val="num" w:pos="360"/>
        </w:tabs>
        <w:spacing w:after="0" w:line="240" w:lineRule="auto"/>
        <w:rPr>
          <w:rFonts w:ascii="Times New Roman" w:eastAsia="Times New Roman" w:hAnsi="Times New Roman" w:cs="Times New Roman"/>
        </w:rPr>
      </w:pPr>
    </w:p>
    <w:p w14:paraId="32F2010D" w14:textId="6A9A03D1"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Nėštumas</w:t>
      </w:r>
      <w:r w:rsidR="00A838FB">
        <w:rPr>
          <w:rFonts w:ascii="Times New Roman" w:eastAsia="Times New Roman" w:hAnsi="Times New Roman" w:cs="Times New Roman"/>
          <w:b/>
        </w:rPr>
        <w:t xml:space="preserve"> ir</w:t>
      </w:r>
      <w:r w:rsidRPr="0053755B">
        <w:rPr>
          <w:rFonts w:ascii="Times New Roman" w:eastAsia="Times New Roman" w:hAnsi="Times New Roman" w:cs="Times New Roman"/>
          <w:b/>
        </w:rPr>
        <w:t xml:space="preserve"> žindymo laikotarpis </w:t>
      </w:r>
    </w:p>
    <w:p w14:paraId="091F1449" w14:textId="77777777" w:rsidR="00C238A2" w:rsidRPr="0053755B" w:rsidRDefault="00C238A2" w:rsidP="00C238A2">
      <w:pPr>
        <w:spacing w:after="0" w:line="240" w:lineRule="auto"/>
        <w:rPr>
          <w:rFonts w:ascii="Times New Roman" w:eastAsia="Times New Roman" w:hAnsi="Times New Roman" w:cs="Times New Roman"/>
        </w:rPr>
      </w:pPr>
    </w:p>
    <w:p w14:paraId="0859EFB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Nėštumo metu Quetiapine Accord </w:t>
      </w:r>
      <w:r w:rsidRPr="0053755B">
        <w:rPr>
          <w:rFonts w:ascii="Times New Roman" w:eastAsia="Times New Roman" w:hAnsi="Times New Roman" w:cs="Times New Roman"/>
          <w:bCs/>
        </w:rPr>
        <w:t>pailginto atpalaidavimo tablečių</w:t>
      </w:r>
      <w:r w:rsidRPr="0053755B">
        <w:rPr>
          <w:rFonts w:ascii="Times New Roman" w:eastAsia="Times New Roman" w:hAnsi="Times New Roman" w:cs="Times New Roman"/>
        </w:rPr>
        <w:t xml:space="preserve"> vartoti negalima, nebent tai būsite aptarę su gydytoju.</w:t>
      </w:r>
      <w:r w:rsidRPr="0053755B">
        <w:rPr>
          <w:rFonts w:ascii="Times New Roman" w:eastAsia="Times New Roman" w:hAnsi="Times New Roman" w:cs="Times New Roman"/>
          <w:bCs/>
        </w:rPr>
        <w:t xml:space="preserve"> Quetiapine Accord pailginto atpalaidavimo tablečių negalima vartoti žindymo laikotarpiu.</w:t>
      </w:r>
    </w:p>
    <w:p w14:paraId="7D4E05FC" w14:textId="77777777" w:rsidR="00C238A2" w:rsidRPr="0053755B" w:rsidRDefault="00C238A2" w:rsidP="00C238A2">
      <w:pPr>
        <w:spacing w:after="0" w:line="240" w:lineRule="auto"/>
        <w:rPr>
          <w:rFonts w:ascii="Times New Roman" w:eastAsia="Times New Roman" w:hAnsi="Times New Roman" w:cs="Times New Roman"/>
        </w:rPr>
      </w:pPr>
    </w:p>
    <w:p w14:paraId="354891D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Moterų, kurios Quetiapine Accord </w:t>
      </w:r>
      <w:r w:rsidRPr="0053755B">
        <w:rPr>
          <w:rFonts w:ascii="Times New Roman" w:eastAsia="Times New Roman" w:hAnsi="Times New Roman" w:cs="Times New Roman"/>
          <w:bCs/>
        </w:rPr>
        <w:t>pailginto atpalaidavimo tablečių</w:t>
      </w:r>
      <w:r w:rsidRPr="0053755B">
        <w:rPr>
          <w:rFonts w:ascii="Times New Roman" w:eastAsia="Times New Roman" w:hAnsi="Times New Roman" w:cs="Times New Roman"/>
        </w:rPr>
        <w:t xml:space="preserve"> vartojo paskutiniųjų trijų nėštumo mėnesių laikotarpiu, naujagimiui gali pasireikšti šie simptomai, kurie gali būti susiję su tuo, kad šio vaisto nebepatenka į jų organizmą: drebulys, raumenų sustingimas ir (arba) silpnumas, mieguistumas, dirglumas, kvėpavimo problemos ir čiulpimo sunkumas. Jeigu Jūsų kūdikiui atsiranda kuris nors iš šių simptomų, Jums gali prireikti susisiekti su gydytoju.</w:t>
      </w:r>
    </w:p>
    <w:p w14:paraId="3C0F4077" w14:textId="77777777" w:rsidR="00C238A2" w:rsidRPr="0053755B" w:rsidRDefault="00C238A2" w:rsidP="00C238A2">
      <w:pPr>
        <w:spacing w:after="0" w:line="240" w:lineRule="auto"/>
        <w:rPr>
          <w:rFonts w:ascii="Times New Roman" w:eastAsia="Times New Roman" w:hAnsi="Times New Roman" w:cs="Times New Roman"/>
        </w:rPr>
      </w:pPr>
    </w:p>
    <w:p w14:paraId="3028F5E4"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Vairavimas ir mechanizmų valdymas</w:t>
      </w:r>
    </w:p>
    <w:p w14:paraId="2E6DEB72" w14:textId="77777777" w:rsidR="00C238A2" w:rsidRPr="0053755B" w:rsidRDefault="00C238A2" w:rsidP="00C238A2">
      <w:pPr>
        <w:spacing w:after="0" w:line="240" w:lineRule="auto"/>
        <w:rPr>
          <w:rFonts w:ascii="Times New Roman" w:eastAsia="Times New Roman" w:hAnsi="Times New Roman" w:cs="Times New Roman"/>
        </w:rPr>
      </w:pPr>
    </w:p>
    <w:p w14:paraId="49EE300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Quetiapine Accord </w:t>
      </w:r>
      <w:r w:rsidRPr="0053755B">
        <w:rPr>
          <w:rFonts w:ascii="Times New Roman" w:eastAsia="Times New Roman" w:hAnsi="Times New Roman" w:cs="Times New Roman"/>
          <w:bCs/>
        </w:rPr>
        <w:t>pailginto atpalaidavimo tabletės</w:t>
      </w:r>
      <w:r w:rsidRPr="0053755B">
        <w:rPr>
          <w:rFonts w:ascii="Times New Roman" w:eastAsia="Times New Roman" w:hAnsi="Times New Roman" w:cs="Times New Roman"/>
        </w:rPr>
        <w:t xml:space="preserve"> gali sukelti mieguistumą, todėl nevairuokite ir nedirbkite su technika, kol pajusite, kaip jos veikia Jus.</w:t>
      </w:r>
    </w:p>
    <w:p w14:paraId="51B67967" w14:textId="77777777" w:rsidR="00C238A2" w:rsidRPr="0053755B" w:rsidRDefault="00C238A2" w:rsidP="00C238A2">
      <w:pPr>
        <w:spacing w:after="0" w:line="240" w:lineRule="auto"/>
        <w:rPr>
          <w:rFonts w:ascii="Times New Roman" w:eastAsia="Times New Roman" w:hAnsi="Times New Roman" w:cs="Times New Roman"/>
        </w:rPr>
      </w:pPr>
    </w:p>
    <w:p w14:paraId="605C48F8" w14:textId="39410CF3"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Quetiapine Accord pailginto atpalaidavimo tablečių sudėtyje yra laktozės</w:t>
      </w:r>
      <w:r w:rsidR="007B20AF">
        <w:rPr>
          <w:rFonts w:ascii="Times New Roman" w:eastAsia="Times New Roman" w:hAnsi="Times New Roman" w:cs="Times New Roman"/>
          <w:b/>
        </w:rPr>
        <w:t xml:space="preserve"> </w:t>
      </w:r>
    </w:p>
    <w:p w14:paraId="4F68492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pailginto atpalaidavimo tabletės sudėtyje yra laktozės (angliav</w:t>
      </w:r>
      <w:r>
        <w:rPr>
          <w:rFonts w:ascii="Times New Roman" w:eastAsia="Times New Roman" w:hAnsi="Times New Roman" w:cs="Times New Roman"/>
        </w:rPr>
        <w:t>a</w:t>
      </w:r>
      <w:r w:rsidRPr="0053755B">
        <w:rPr>
          <w:rFonts w:ascii="Times New Roman" w:eastAsia="Times New Roman" w:hAnsi="Times New Roman" w:cs="Times New Roman"/>
        </w:rPr>
        <w:t>ndenių rūšis). Jeigu gydytojas Jums yra sakęs, kad netoleruojate kokių nors angliavandenių, kreipkitės į jį prieš pradėdami vartoti šį vaistą.</w:t>
      </w:r>
    </w:p>
    <w:p w14:paraId="0F9A89A4" w14:textId="77777777" w:rsidR="00C238A2" w:rsidRPr="0053755B" w:rsidRDefault="00C238A2" w:rsidP="00C238A2">
      <w:pPr>
        <w:spacing w:after="0" w:line="240" w:lineRule="auto"/>
        <w:rPr>
          <w:rFonts w:ascii="Times New Roman" w:eastAsia="Times New Roman" w:hAnsi="Times New Roman" w:cs="Times New Roman"/>
        </w:rPr>
      </w:pPr>
    </w:p>
    <w:p w14:paraId="1050533C" w14:textId="77777777" w:rsidR="00A838FB" w:rsidRPr="00A838FB" w:rsidRDefault="00C238A2" w:rsidP="00A838FB">
      <w:pPr>
        <w:spacing w:after="0" w:line="240" w:lineRule="auto"/>
        <w:rPr>
          <w:rFonts w:ascii="Times New Roman" w:eastAsia="Times New Roman" w:hAnsi="Times New Roman" w:cs="Times New Roman"/>
          <w:b/>
          <w:bCs/>
        </w:rPr>
      </w:pPr>
      <w:r w:rsidRPr="003349B1">
        <w:rPr>
          <w:rFonts w:ascii="Times New Roman" w:hAnsi="Times New Roman"/>
          <w:b/>
        </w:rPr>
        <w:t xml:space="preserve">Quetiapine Accord </w:t>
      </w:r>
      <w:r w:rsidR="00A838FB" w:rsidRPr="00A838FB">
        <w:rPr>
          <w:rFonts w:ascii="Times New Roman" w:eastAsia="Times New Roman" w:hAnsi="Times New Roman" w:cs="Times New Roman"/>
          <w:b/>
          <w:bCs/>
        </w:rPr>
        <w:t>pailginto atpalaidavimo tablečių sudėtyje yra natrio</w:t>
      </w:r>
    </w:p>
    <w:p w14:paraId="7495CF5A" w14:textId="77777777" w:rsidR="007B20AF" w:rsidRPr="0053755B" w:rsidRDefault="007B20AF" w:rsidP="00C238A2">
      <w:pPr>
        <w:spacing w:after="0" w:line="240" w:lineRule="auto"/>
        <w:rPr>
          <w:rFonts w:ascii="Times New Roman" w:eastAsia="Times New Roman" w:hAnsi="Times New Roman" w:cs="Times New Roman"/>
        </w:rPr>
      </w:pPr>
      <w:r w:rsidRPr="007B20AF">
        <w:rPr>
          <w:rFonts w:ascii="Times New Roman" w:eastAsia="Times New Roman" w:hAnsi="Times New Roman" w:cs="Times New Roman"/>
        </w:rPr>
        <w:t xml:space="preserve">Šio vaisto vienoje pailginto atpalaidavimo tabletėje yra mažiau kaip </w:t>
      </w:r>
      <w:r w:rsidRPr="00BA49AD">
        <w:rPr>
          <w:rFonts w:ascii="Times New Roman" w:eastAsia="Times New Roman" w:hAnsi="Times New Roman" w:cs="Times New Roman"/>
        </w:rPr>
        <w:t>1 mmol (23 mg) natrio, t.</w:t>
      </w:r>
      <w:r w:rsidR="006412B5" w:rsidRPr="00BA49AD">
        <w:rPr>
          <w:rFonts w:ascii="Times New Roman" w:eastAsia="Times New Roman" w:hAnsi="Times New Roman" w:cs="Times New Roman"/>
        </w:rPr>
        <w:t xml:space="preserve"> </w:t>
      </w:r>
      <w:r w:rsidRPr="00BA49AD">
        <w:rPr>
          <w:rFonts w:ascii="Times New Roman" w:eastAsia="Times New Roman" w:hAnsi="Times New Roman" w:cs="Times New Roman"/>
        </w:rPr>
        <w:t>y. jis beveik neturi reik</w:t>
      </w:r>
      <w:r w:rsidRPr="007B20AF">
        <w:rPr>
          <w:rFonts w:ascii="Times New Roman" w:eastAsia="Times New Roman" w:hAnsi="Times New Roman" w:cs="Times New Roman"/>
        </w:rPr>
        <w:t>šmės</w:t>
      </w:r>
      <w:r>
        <w:rPr>
          <w:rFonts w:ascii="Times New Roman" w:eastAsia="Times New Roman" w:hAnsi="Times New Roman" w:cs="Times New Roman"/>
        </w:rPr>
        <w:t>.</w:t>
      </w:r>
    </w:p>
    <w:p w14:paraId="6ECB4F0E" w14:textId="369F175E" w:rsidR="00C238A2" w:rsidRPr="0053755B" w:rsidRDefault="00C238A2" w:rsidP="00C238A2">
      <w:pPr>
        <w:spacing w:after="0" w:line="240" w:lineRule="auto"/>
        <w:rPr>
          <w:rFonts w:ascii="Times New Roman" w:eastAsia="Times New Roman" w:hAnsi="Times New Roman" w:cs="Times New Roman"/>
        </w:rPr>
      </w:pPr>
    </w:p>
    <w:p w14:paraId="08A4CFE3" w14:textId="77777777" w:rsidR="00C238A2" w:rsidRPr="0053755B" w:rsidRDefault="00C238A2" w:rsidP="00C238A2">
      <w:pPr>
        <w:spacing w:after="0" w:line="240" w:lineRule="auto"/>
        <w:rPr>
          <w:rFonts w:ascii="Times New Roman" w:eastAsia="Times New Roman" w:hAnsi="Times New Roman" w:cs="Times New Roman"/>
          <w:b/>
        </w:rPr>
      </w:pPr>
      <w:r w:rsidRPr="0053755B">
        <w:rPr>
          <w:rFonts w:ascii="Times New Roman" w:eastAsia="Times New Roman" w:hAnsi="Times New Roman" w:cs="Times New Roman"/>
          <w:b/>
        </w:rPr>
        <w:t>Poveikis vaistų tyrimų šlapime duomenims</w:t>
      </w:r>
    </w:p>
    <w:p w14:paraId="35C7FE6C"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Vartojant Quetiapine Accord pailginto atpalaidavimo tabletes gali būti netikslūs vaistų tyrimų šlapime duomenys: kai kuriais metodais atlikti tyrimai gali rodyti metadono ar tam tikrų vaistų nuo depresijos, vadinamų tricikliniais antidepresantais, buvimą Jūsų šlapime, nors jų ir nevartojate. Tokiais atvejais reikia tirti specifiškesniu metodu.</w:t>
      </w:r>
    </w:p>
    <w:p w14:paraId="54784F99" w14:textId="77777777" w:rsidR="00C238A2" w:rsidRPr="0053755B" w:rsidRDefault="00C238A2" w:rsidP="00C238A2">
      <w:pPr>
        <w:spacing w:after="0" w:line="240" w:lineRule="auto"/>
        <w:rPr>
          <w:rFonts w:ascii="Times New Roman" w:eastAsia="Times New Roman" w:hAnsi="Times New Roman" w:cs="Times New Roman"/>
        </w:rPr>
      </w:pPr>
    </w:p>
    <w:p w14:paraId="26927CAC" w14:textId="77777777" w:rsidR="00C238A2" w:rsidRPr="0053755B" w:rsidRDefault="00C238A2" w:rsidP="00C238A2">
      <w:pPr>
        <w:spacing w:after="0" w:line="240" w:lineRule="auto"/>
        <w:rPr>
          <w:rFonts w:ascii="Times New Roman" w:eastAsia="Times New Roman" w:hAnsi="Times New Roman" w:cs="Times New Roman"/>
        </w:rPr>
      </w:pPr>
    </w:p>
    <w:p w14:paraId="5CC58F06" w14:textId="77777777" w:rsidR="00C238A2" w:rsidRPr="0053755B" w:rsidRDefault="00C238A2" w:rsidP="00C238A2">
      <w:pPr>
        <w:tabs>
          <w:tab w:val="left" w:pos="567"/>
        </w:tabs>
        <w:spacing w:after="0" w:line="240" w:lineRule="auto"/>
        <w:ind w:left="567" w:hanging="567"/>
        <w:jc w:val="both"/>
        <w:outlineLvl w:val="1"/>
        <w:rPr>
          <w:rFonts w:ascii="Times New Roman" w:eastAsia="Times New Roman" w:hAnsi="Times New Roman" w:cs="Times New Roman"/>
          <w:b/>
        </w:rPr>
      </w:pPr>
      <w:bookmarkStart w:id="77" w:name="_Toc129243141"/>
      <w:bookmarkStart w:id="78" w:name="_Toc129243266"/>
      <w:r w:rsidRPr="0053755B">
        <w:rPr>
          <w:rFonts w:ascii="Times New Roman" w:eastAsia="Times New Roman" w:hAnsi="Times New Roman" w:cs="Times New Roman"/>
          <w:b/>
        </w:rPr>
        <w:t>3.</w:t>
      </w:r>
      <w:r w:rsidRPr="0053755B">
        <w:rPr>
          <w:rFonts w:ascii="Times New Roman" w:eastAsia="Times New Roman" w:hAnsi="Times New Roman" w:cs="Times New Roman"/>
          <w:b/>
        </w:rPr>
        <w:tab/>
        <w:t xml:space="preserve">Kaip vartoti </w:t>
      </w:r>
      <w:bookmarkEnd w:id="77"/>
      <w:bookmarkEnd w:id="78"/>
      <w:r w:rsidRPr="0053755B">
        <w:rPr>
          <w:rFonts w:ascii="Times New Roman" w:eastAsia="Times New Roman" w:hAnsi="Times New Roman" w:cs="Times New Roman"/>
          <w:b/>
        </w:rPr>
        <w:t>Quetiapine Accord</w:t>
      </w:r>
    </w:p>
    <w:p w14:paraId="220CD065" w14:textId="77777777" w:rsidR="00C238A2" w:rsidRPr="0053755B" w:rsidRDefault="00C238A2" w:rsidP="00C238A2">
      <w:pPr>
        <w:spacing w:after="0" w:line="240" w:lineRule="auto"/>
        <w:rPr>
          <w:rFonts w:ascii="Times New Roman" w:eastAsia="Times New Roman" w:hAnsi="Times New Roman" w:cs="Times New Roman"/>
        </w:rPr>
      </w:pPr>
    </w:p>
    <w:p w14:paraId="60A365C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Visada vartokite šį vaistą tiksliai kaip nurodė gydytojas. Jeigu abejojate, kreipkitės į gydytoją arba vaistininką. </w:t>
      </w:r>
    </w:p>
    <w:p w14:paraId="7784F1F0" w14:textId="77777777" w:rsidR="00C238A2" w:rsidRPr="0053755B" w:rsidRDefault="00C238A2" w:rsidP="00C238A2">
      <w:pPr>
        <w:spacing w:after="0" w:line="240" w:lineRule="auto"/>
        <w:rPr>
          <w:rFonts w:ascii="Times New Roman" w:eastAsia="Times New Roman" w:hAnsi="Times New Roman" w:cs="Times New Roman"/>
        </w:rPr>
      </w:pPr>
    </w:p>
    <w:p w14:paraId="4242722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Pradinę dozę nurodys gydytojas. Palaikomoji paros dozė yra nuo 150 mg iki 800 mg ir priklausys nuo Jūsų ligos pobūdžio ir poreikio.</w:t>
      </w:r>
    </w:p>
    <w:p w14:paraId="0A23416E"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Šių tablečių geriama vieną kartą per parą.</w:t>
      </w:r>
    </w:p>
    <w:p w14:paraId="0591CFF6"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Tablečių negalima dalyti, kramtyti ar traiškyti.</w:t>
      </w:r>
    </w:p>
    <w:p w14:paraId="45E3D048"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Tabletes nurykite nepažeistas, užgerdami vandeniu.</w:t>
      </w:r>
    </w:p>
    <w:p w14:paraId="4FBA31AC"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Gerkite šias tabletes atskirai nuo maisto (likus bent valandai iki valgio arba prieš miegą), gydytojo nurodytu laiku.</w:t>
      </w:r>
    </w:p>
    <w:p w14:paraId="35107352"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Kol vartojate Quetiapine Accord pailginto atpalaidavimo tabletes, negerkite greipfrutų sulčių, kadangi jos gali pakeisti šio vaisto veikimą</w:t>
      </w:r>
    </w:p>
    <w:p w14:paraId="5324D07A"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Nenutraukite šių tablečių vartojimo nepasitarę su gydytoju, net ir pasijutę geriau.</w:t>
      </w:r>
    </w:p>
    <w:p w14:paraId="465EC14B" w14:textId="77777777" w:rsidR="00C238A2" w:rsidRPr="0053755B" w:rsidRDefault="00C238A2" w:rsidP="00C238A2">
      <w:pPr>
        <w:spacing w:after="0" w:line="240" w:lineRule="auto"/>
        <w:rPr>
          <w:rFonts w:ascii="Times New Roman" w:eastAsia="Times New Roman" w:hAnsi="Times New Roman" w:cs="Times New Roman"/>
        </w:rPr>
      </w:pPr>
    </w:p>
    <w:p w14:paraId="3C2A4671" w14:textId="77777777" w:rsidR="00C238A2" w:rsidRPr="0053755B" w:rsidRDefault="00C238A2" w:rsidP="00C238A2">
      <w:pPr>
        <w:spacing w:after="0" w:line="240" w:lineRule="auto"/>
        <w:ind w:right="-2"/>
        <w:jc w:val="both"/>
        <w:rPr>
          <w:rFonts w:ascii="Times New Roman" w:eastAsia="Times New Roman" w:hAnsi="Times New Roman" w:cs="Times New Roman"/>
          <w:b/>
          <w:bCs/>
          <w:iCs/>
        </w:rPr>
      </w:pPr>
      <w:r w:rsidRPr="0053755B">
        <w:rPr>
          <w:rFonts w:ascii="Times New Roman" w:eastAsia="Times New Roman" w:hAnsi="Times New Roman" w:cs="Times New Roman"/>
          <w:b/>
          <w:bCs/>
          <w:iCs/>
        </w:rPr>
        <w:t>Pacientams, sergantiems kepenų liga</w:t>
      </w:r>
    </w:p>
    <w:p w14:paraId="3CDD41F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Jūsų kepenų veikla yra sutrikusi, gydytojas gali keisti vaisto dozę.</w:t>
      </w:r>
    </w:p>
    <w:p w14:paraId="0F39075D" w14:textId="77777777" w:rsidR="00C238A2" w:rsidRPr="0053755B" w:rsidRDefault="00C238A2" w:rsidP="00C238A2">
      <w:pPr>
        <w:spacing w:after="0" w:line="240" w:lineRule="auto"/>
        <w:rPr>
          <w:rFonts w:ascii="Times New Roman" w:eastAsia="Times New Roman" w:hAnsi="Times New Roman" w:cs="Times New Roman"/>
        </w:rPr>
      </w:pPr>
    </w:p>
    <w:p w14:paraId="19DC31B6" w14:textId="77777777" w:rsidR="00C238A2" w:rsidRPr="0053755B" w:rsidRDefault="00C238A2" w:rsidP="00C238A2">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t>Senyviems žmonėms</w:t>
      </w:r>
    </w:p>
    <w:p w14:paraId="2F6BCC10" w14:textId="77777777" w:rsidR="00C238A2" w:rsidRPr="0053755B" w:rsidRDefault="00C238A2" w:rsidP="00C238A2">
      <w:pPr>
        <w:spacing w:after="0" w:line="240" w:lineRule="auto"/>
        <w:rPr>
          <w:rFonts w:ascii="Times New Roman" w:eastAsia="Times New Roman" w:hAnsi="Times New Roman" w:cs="Times New Roman"/>
          <w:bCs/>
        </w:rPr>
      </w:pPr>
      <w:r w:rsidRPr="0053755B">
        <w:rPr>
          <w:rFonts w:ascii="Times New Roman" w:eastAsia="Times New Roman" w:hAnsi="Times New Roman" w:cs="Times New Roman"/>
        </w:rPr>
        <w:t>Senyviems žmonėms gydytojas gali keisti</w:t>
      </w:r>
      <w:r w:rsidRPr="0053755B">
        <w:rPr>
          <w:rFonts w:ascii="Times New Roman" w:eastAsia="Times New Roman" w:hAnsi="Times New Roman" w:cs="Times New Roman"/>
          <w:bCs/>
        </w:rPr>
        <w:t xml:space="preserve"> dozę.</w:t>
      </w:r>
    </w:p>
    <w:p w14:paraId="55805D73" w14:textId="77777777" w:rsidR="00C238A2" w:rsidRPr="0053755B" w:rsidRDefault="00C238A2" w:rsidP="00C238A2">
      <w:pPr>
        <w:spacing w:after="0" w:line="240" w:lineRule="auto"/>
        <w:rPr>
          <w:rFonts w:ascii="Times New Roman" w:eastAsia="Times New Roman" w:hAnsi="Times New Roman" w:cs="Times New Roman"/>
        </w:rPr>
      </w:pPr>
    </w:p>
    <w:p w14:paraId="388DE43D" w14:textId="77777777" w:rsidR="00C238A2" w:rsidRPr="0053755B" w:rsidRDefault="00C238A2" w:rsidP="00C238A2">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t>Vartojimas vaikams ir paaugliams</w:t>
      </w:r>
    </w:p>
    <w:p w14:paraId="3679BB5F"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Vaikams ir paaugliams iki 18 metų Quetiapine Accord pailginto atpalaidavimo tablečių vartoti negalima.</w:t>
      </w:r>
    </w:p>
    <w:p w14:paraId="771602BA" w14:textId="77777777" w:rsidR="00C238A2" w:rsidRPr="0053755B" w:rsidRDefault="00C238A2" w:rsidP="00C238A2">
      <w:pPr>
        <w:spacing w:after="0" w:line="240" w:lineRule="auto"/>
        <w:rPr>
          <w:rFonts w:ascii="Times New Roman" w:eastAsia="Times New Roman" w:hAnsi="Times New Roman" w:cs="Times New Roman"/>
        </w:rPr>
      </w:pPr>
    </w:p>
    <w:p w14:paraId="227383E5" w14:textId="77777777" w:rsidR="00C238A2" w:rsidRPr="0053755B" w:rsidRDefault="00C238A2" w:rsidP="00C238A2">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t>Ką daryti pavartojus per didelę Quetiapine Accord dozę?</w:t>
      </w:r>
    </w:p>
    <w:p w14:paraId="4497B87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Išgėrę daugiau Quetiapine Accord pailginto atpalaidavimo tablečių negu nurodė gydytojas, galite pasijusti mieguisti, apsvaigę ir gali neįprastai plakti širdis. Nedelsdami kreipkitės į savo gydytoją arba artimiausią ligoninę. Pasiimkite su savimi Quetiapine Accord pailginto atpalaidavimo tabletes.</w:t>
      </w:r>
    </w:p>
    <w:p w14:paraId="0B8B8F23" w14:textId="77777777" w:rsidR="00C238A2" w:rsidRPr="0053755B" w:rsidRDefault="00C238A2" w:rsidP="00C238A2">
      <w:pPr>
        <w:spacing w:after="0" w:line="240" w:lineRule="auto"/>
        <w:rPr>
          <w:rFonts w:ascii="Times New Roman" w:eastAsia="Times New Roman" w:hAnsi="Times New Roman" w:cs="Times New Roman"/>
        </w:rPr>
      </w:pPr>
    </w:p>
    <w:p w14:paraId="03FEDB27" w14:textId="77777777" w:rsidR="00C238A2" w:rsidRPr="0053755B" w:rsidRDefault="00C238A2" w:rsidP="00C238A2">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t>Pamiršus pavartoti Quetiapine Accord</w:t>
      </w:r>
    </w:p>
    <w:p w14:paraId="632A2BCD"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Užmirštą dozę prisiminę išgerkite kiek įmanoma greičiau. Jeigu jau beveik laikas gerti kitą dozę, tai užmirštąją praleiskite, o kitą gerkite įprastu laiku. Negalima vartoti dvigubos dozės norint kompensuoti praleistą tabletę.</w:t>
      </w:r>
    </w:p>
    <w:p w14:paraId="63DF3FFF" w14:textId="77777777" w:rsidR="00C238A2" w:rsidRPr="0053755B" w:rsidRDefault="00C238A2" w:rsidP="00C238A2">
      <w:pPr>
        <w:spacing w:after="0" w:line="240" w:lineRule="auto"/>
        <w:rPr>
          <w:rFonts w:ascii="Times New Roman" w:eastAsia="Times New Roman" w:hAnsi="Times New Roman" w:cs="Times New Roman"/>
        </w:rPr>
      </w:pPr>
    </w:p>
    <w:p w14:paraId="06A70264" w14:textId="77777777" w:rsidR="00C238A2" w:rsidRPr="0053755B" w:rsidRDefault="00C238A2" w:rsidP="00C238A2">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t>Nustojus vartoti Quetiapine Accord</w:t>
      </w:r>
    </w:p>
    <w:p w14:paraId="50136741" w14:textId="103F4F3D"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Staiga nutraukus Quetiapine Accord pailginto atpalaidavimo tablečių vartojimą, gali pasireikšti nemiga, pykinimas, galvos skausmas, viduriavimas, vėmimas, </w:t>
      </w:r>
      <w:r w:rsidR="00977BCB">
        <w:rPr>
          <w:rFonts w:ascii="Times New Roman" w:eastAsia="Times New Roman" w:hAnsi="Times New Roman" w:cs="Times New Roman"/>
        </w:rPr>
        <w:t>svaigulys</w:t>
      </w:r>
      <w:r w:rsidRPr="0053755B">
        <w:rPr>
          <w:rFonts w:ascii="Times New Roman" w:eastAsia="Times New Roman" w:hAnsi="Times New Roman" w:cs="Times New Roman"/>
        </w:rPr>
        <w:t xml:space="preserve"> ar irzlumas.</w:t>
      </w:r>
    </w:p>
    <w:p w14:paraId="136D19E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Prieš nutraukiant šio vaisto vartojimą, gydytojas gali patarti jo dozę mažinti palaipsniui.</w:t>
      </w:r>
    </w:p>
    <w:p w14:paraId="5B87A555" w14:textId="77777777" w:rsidR="00C238A2" w:rsidRPr="0053755B" w:rsidRDefault="00C238A2" w:rsidP="00C238A2">
      <w:pPr>
        <w:spacing w:after="0" w:line="240" w:lineRule="auto"/>
        <w:rPr>
          <w:rFonts w:ascii="Times New Roman" w:eastAsia="Times New Roman" w:hAnsi="Times New Roman" w:cs="Times New Roman"/>
        </w:rPr>
      </w:pPr>
    </w:p>
    <w:p w14:paraId="7DDE95BA"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Jeigu kiltų daugiau klausimų dėl šio vaisto vartojimo, kreipkitės į gydytoją arba vaistininką.</w:t>
      </w:r>
    </w:p>
    <w:p w14:paraId="5F22F755" w14:textId="77777777" w:rsidR="00C238A2" w:rsidRPr="0053755B" w:rsidRDefault="00C238A2" w:rsidP="00C238A2">
      <w:pPr>
        <w:spacing w:after="0" w:line="240" w:lineRule="auto"/>
        <w:rPr>
          <w:rFonts w:ascii="Times New Roman" w:eastAsia="Times New Roman" w:hAnsi="Times New Roman" w:cs="Times New Roman"/>
        </w:rPr>
      </w:pPr>
    </w:p>
    <w:p w14:paraId="5B774DF8" w14:textId="77777777" w:rsidR="00C238A2" w:rsidRPr="0053755B" w:rsidRDefault="00C238A2" w:rsidP="00C238A2">
      <w:pPr>
        <w:spacing w:after="0" w:line="240" w:lineRule="auto"/>
        <w:rPr>
          <w:rFonts w:ascii="Times New Roman" w:eastAsia="Times New Roman" w:hAnsi="Times New Roman" w:cs="Times New Roman"/>
        </w:rPr>
      </w:pPr>
    </w:p>
    <w:p w14:paraId="0AF717FC" w14:textId="77777777" w:rsidR="00C238A2" w:rsidRPr="0053755B" w:rsidRDefault="00C238A2" w:rsidP="00C238A2">
      <w:pPr>
        <w:tabs>
          <w:tab w:val="left" w:pos="567"/>
        </w:tabs>
        <w:spacing w:after="0" w:line="240" w:lineRule="auto"/>
        <w:ind w:left="567" w:hanging="567"/>
        <w:jc w:val="both"/>
        <w:outlineLvl w:val="1"/>
        <w:rPr>
          <w:rFonts w:ascii="Times New Roman" w:eastAsia="Times New Roman" w:hAnsi="Times New Roman" w:cs="Times New Roman"/>
          <w:b/>
        </w:rPr>
      </w:pPr>
      <w:bookmarkStart w:id="79" w:name="_Toc129243142"/>
      <w:bookmarkStart w:id="80" w:name="_Toc129243267"/>
      <w:r w:rsidRPr="0053755B">
        <w:rPr>
          <w:rFonts w:ascii="Times New Roman" w:eastAsia="Times New Roman" w:hAnsi="Times New Roman" w:cs="Times New Roman"/>
          <w:b/>
        </w:rPr>
        <w:t>4.</w:t>
      </w:r>
      <w:r w:rsidRPr="0053755B">
        <w:rPr>
          <w:rFonts w:ascii="Times New Roman" w:eastAsia="Times New Roman" w:hAnsi="Times New Roman" w:cs="Times New Roman"/>
          <w:b/>
        </w:rPr>
        <w:tab/>
        <w:t>Galimas šalutinis poveikis</w:t>
      </w:r>
      <w:bookmarkEnd w:id="79"/>
      <w:bookmarkEnd w:id="80"/>
    </w:p>
    <w:p w14:paraId="445FDFCF" w14:textId="77777777" w:rsidR="00C238A2" w:rsidRPr="0053755B" w:rsidRDefault="00C238A2" w:rsidP="00C238A2">
      <w:pPr>
        <w:spacing w:after="0" w:line="240" w:lineRule="auto"/>
        <w:rPr>
          <w:rFonts w:ascii="Times New Roman" w:eastAsia="Times New Roman" w:hAnsi="Times New Roman" w:cs="Times New Roman"/>
        </w:rPr>
      </w:pPr>
    </w:p>
    <w:p w14:paraId="20E36383" w14:textId="77777777" w:rsidR="0066220B" w:rsidRPr="005E7104" w:rsidRDefault="00C238A2" w:rsidP="0066220B">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Šis vaistas, kaip ir visi kiti, gali sukelti šalutinį poveikį, nors jis pasireiškia ne visiems žmonėms. </w:t>
      </w:r>
      <w:r w:rsidR="0066220B" w:rsidRPr="008E2747">
        <w:rPr>
          <w:rFonts w:ascii="Times New Roman" w:eastAsia="Times New Roman" w:hAnsi="Times New Roman" w:cs="Times New Roman"/>
        </w:rPr>
        <w:t>Jeigu kuris nors iš toliau išvardytų šalutini</w:t>
      </w:r>
      <w:r w:rsidR="0066220B">
        <w:rPr>
          <w:rFonts w:ascii="Times New Roman" w:eastAsia="Times New Roman" w:hAnsi="Times New Roman" w:cs="Times New Roman"/>
        </w:rPr>
        <w:t>o</w:t>
      </w:r>
      <w:r w:rsidR="0066220B" w:rsidRPr="008E2747">
        <w:rPr>
          <w:rFonts w:ascii="Times New Roman" w:eastAsia="Times New Roman" w:hAnsi="Times New Roman" w:cs="Times New Roman"/>
        </w:rPr>
        <w:t xml:space="preserve"> poveiki</w:t>
      </w:r>
      <w:r w:rsidR="0066220B">
        <w:rPr>
          <w:rFonts w:ascii="Times New Roman" w:eastAsia="Times New Roman" w:hAnsi="Times New Roman" w:cs="Times New Roman"/>
        </w:rPr>
        <w:t>o reiškini</w:t>
      </w:r>
      <w:r w:rsidR="0066220B" w:rsidRPr="008E2747">
        <w:rPr>
          <w:rFonts w:ascii="Times New Roman" w:eastAsia="Times New Roman" w:hAnsi="Times New Roman" w:cs="Times New Roman"/>
        </w:rPr>
        <w:t xml:space="preserve">ų </w:t>
      </w:r>
      <w:r w:rsidR="0066220B">
        <w:rPr>
          <w:rFonts w:ascii="Times New Roman" w:eastAsia="Times New Roman" w:hAnsi="Times New Roman" w:cs="Times New Roman"/>
        </w:rPr>
        <w:t>tampa sunkus</w:t>
      </w:r>
      <w:r w:rsidR="0066220B" w:rsidRPr="008E2747">
        <w:rPr>
          <w:rFonts w:ascii="Times New Roman" w:eastAsia="Times New Roman" w:hAnsi="Times New Roman" w:cs="Times New Roman"/>
        </w:rPr>
        <w:t xml:space="preserve"> arba pastebėjote šiame lapelyje nenurodytą šalutinį poveikį, pasakykite gydytojui arba vaistininkui.</w:t>
      </w:r>
    </w:p>
    <w:p w14:paraId="2D19EA0F" w14:textId="4E6D6CCF" w:rsidR="00C238A2" w:rsidRPr="0053755B" w:rsidRDefault="00C238A2" w:rsidP="00C238A2">
      <w:pPr>
        <w:spacing w:after="0" w:line="240" w:lineRule="auto"/>
        <w:rPr>
          <w:rFonts w:ascii="Times New Roman" w:eastAsia="Times New Roman" w:hAnsi="Times New Roman" w:cs="Times New Roman"/>
        </w:rPr>
      </w:pPr>
    </w:p>
    <w:p w14:paraId="5634FD77" w14:textId="6A43D50D" w:rsidR="00C238A2" w:rsidRPr="0053755B" w:rsidRDefault="00C238A2" w:rsidP="00BA49AD">
      <w:pPr>
        <w:keepNext/>
        <w:spacing w:after="0" w:line="240" w:lineRule="auto"/>
        <w:rPr>
          <w:rFonts w:ascii="Times New Roman" w:eastAsia="Times New Roman" w:hAnsi="Times New Roman" w:cs="Times New Roman"/>
          <w:b/>
          <w:bCs/>
        </w:rPr>
      </w:pPr>
      <w:r w:rsidRPr="0053755B">
        <w:rPr>
          <w:rFonts w:ascii="Times New Roman" w:eastAsia="Times New Roman" w:hAnsi="Times New Roman" w:cs="Times New Roman"/>
          <w:b/>
          <w:bCs/>
        </w:rPr>
        <w:t>Labai dažn</w:t>
      </w:r>
      <w:r w:rsidR="00D32F24">
        <w:rPr>
          <w:rFonts w:ascii="Times New Roman" w:eastAsia="Times New Roman" w:hAnsi="Times New Roman" w:cs="Times New Roman"/>
          <w:b/>
          <w:bCs/>
        </w:rPr>
        <w:t>i</w:t>
      </w:r>
      <w:r w:rsidRPr="0053755B">
        <w:rPr>
          <w:rFonts w:ascii="Times New Roman" w:eastAsia="Times New Roman" w:hAnsi="Times New Roman" w:cs="Times New Roman"/>
          <w:b/>
          <w:bCs/>
        </w:rPr>
        <w:t xml:space="preserve"> šalutini</w:t>
      </w:r>
      <w:r w:rsidR="00D32F24">
        <w:rPr>
          <w:rFonts w:ascii="Times New Roman" w:eastAsia="Times New Roman" w:hAnsi="Times New Roman" w:cs="Times New Roman"/>
          <w:b/>
          <w:bCs/>
        </w:rPr>
        <w:t>o</w:t>
      </w:r>
      <w:r w:rsidRPr="0053755B">
        <w:rPr>
          <w:rFonts w:ascii="Times New Roman" w:eastAsia="Times New Roman" w:hAnsi="Times New Roman" w:cs="Times New Roman"/>
          <w:b/>
          <w:bCs/>
        </w:rPr>
        <w:t xml:space="preserve"> poveiki</w:t>
      </w:r>
      <w:r w:rsidR="00D32F24">
        <w:rPr>
          <w:rFonts w:ascii="Times New Roman" w:eastAsia="Times New Roman" w:hAnsi="Times New Roman" w:cs="Times New Roman"/>
          <w:b/>
          <w:bCs/>
        </w:rPr>
        <w:t>o reiškiniai</w:t>
      </w:r>
      <w:r w:rsidRPr="0053755B">
        <w:rPr>
          <w:rFonts w:ascii="Times New Roman" w:eastAsia="Times New Roman" w:hAnsi="Times New Roman" w:cs="Times New Roman"/>
          <w:b/>
          <w:bCs/>
        </w:rPr>
        <w:t xml:space="preserve"> (gali pasireikšti </w:t>
      </w:r>
      <w:r w:rsidR="00FC5CB5">
        <w:rPr>
          <w:rFonts w:ascii="Times New Roman" w:eastAsia="Times New Roman" w:hAnsi="Times New Roman" w:cs="Times New Roman"/>
          <w:b/>
          <w:bCs/>
        </w:rPr>
        <w:t>ne rečiau</w:t>
      </w:r>
      <w:r w:rsidRPr="0053755B">
        <w:rPr>
          <w:rFonts w:ascii="Times New Roman" w:eastAsia="Times New Roman" w:hAnsi="Times New Roman" w:cs="Times New Roman"/>
          <w:b/>
          <w:bCs/>
        </w:rPr>
        <w:t xml:space="preserve"> kaip 1 iš 10 </w:t>
      </w:r>
      <w:r w:rsidR="00D32F24">
        <w:rPr>
          <w:rFonts w:ascii="Times New Roman" w:eastAsia="Times New Roman" w:hAnsi="Times New Roman" w:cs="Times New Roman"/>
          <w:b/>
          <w:bCs/>
        </w:rPr>
        <w:t>asmenų</w:t>
      </w:r>
      <w:r w:rsidRPr="0053755B">
        <w:rPr>
          <w:rFonts w:ascii="Times New Roman" w:eastAsia="Times New Roman" w:hAnsi="Times New Roman" w:cs="Times New Roman"/>
          <w:b/>
          <w:bCs/>
        </w:rPr>
        <w:t>)</w:t>
      </w:r>
      <w:r w:rsidR="00D32F24">
        <w:rPr>
          <w:rFonts w:ascii="Times New Roman" w:eastAsia="Times New Roman" w:hAnsi="Times New Roman" w:cs="Times New Roman"/>
          <w:b/>
          <w:bCs/>
        </w:rPr>
        <w:t>:</w:t>
      </w:r>
    </w:p>
    <w:p w14:paraId="49ECAB07" w14:textId="77777777" w:rsidR="00C238A2" w:rsidRPr="0053755B" w:rsidRDefault="00C238A2" w:rsidP="00BA49AD">
      <w:pPr>
        <w:keepNext/>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Svaigulys (dėl jo galite pargriūti), galvos skausmas, burnos džiūvimas.</w:t>
      </w:r>
    </w:p>
    <w:p w14:paraId="1769FB7F"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Mieguistumas (dėl jo taip pat galite pargriūti; toliau vartojant Quetiapine Accord pailginto atpalaidavimo tabletes, jis gali praeiti).</w:t>
      </w:r>
    </w:p>
    <w:p w14:paraId="57E1E358"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Nutraukimo simptomai (t. y. simptomai, kurių pasireiškia, nutraukus kvetiapino vartojimą): nemiga, pykinimas, galvos skausmas, viduriavimas, vėmimas, svaigulys ir irzlumas (dėl to rekomenduojama šio vaisto dozę mažinti palaipsniui ir jo vartojimą nutraukti per 1</w:t>
      </w:r>
      <w:r w:rsidRPr="0053755B">
        <w:rPr>
          <w:rFonts w:ascii="Times New Roman" w:eastAsia="Times New Roman" w:hAnsi="Times New Roman" w:cs="Times New Roman"/>
        </w:rPr>
        <w:noBreakHyphen/>
        <w:t xml:space="preserve">2 savaites). </w:t>
      </w:r>
    </w:p>
    <w:p w14:paraId="0FDB8741"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Kūno masės padidėjimas.</w:t>
      </w:r>
    </w:p>
    <w:p w14:paraId="73E08BBF"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Nenormalūs raumenų judesiai: gali būti sunku pradėti judėti, atsirasti drebulys, nenustygimas, jaustis neskausmingas raumenų stingulys.</w:t>
      </w:r>
    </w:p>
    <w:p w14:paraId="085E1500"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Tam tikrų riebalų (trigliceridų ir cholesterolio) kiekio kraujyje pokyčiai.</w:t>
      </w:r>
    </w:p>
    <w:p w14:paraId="1C586929" w14:textId="77777777" w:rsidR="00C238A2" w:rsidRPr="0053755B" w:rsidRDefault="00C238A2" w:rsidP="00C238A2">
      <w:pPr>
        <w:tabs>
          <w:tab w:val="num" w:pos="567"/>
        </w:tabs>
        <w:spacing w:after="0" w:line="240" w:lineRule="auto"/>
        <w:ind w:left="567" w:hanging="567"/>
        <w:jc w:val="both"/>
        <w:rPr>
          <w:rFonts w:ascii="Times New Roman" w:eastAsia="Times New Roman" w:hAnsi="Times New Roman" w:cs="Times New Roman"/>
        </w:rPr>
      </w:pPr>
    </w:p>
    <w:p w14:paraId="06C6FA4D" w14:textId="34112DED" w:rsidR="00C238A2" w:rsidRPr="0053755B" w:rsidRDefault="00C238A2" w:rsidP="003349B1">
      <w:pPr>
        <w:keepNext/>
        <w:tabs>
          <w:tab w:val="num" w:pos="567"/>
        </w:tabs>
        <w:spacing w:after="0" w:line="240" w:lineRule="auto"/>
        <w:ind w:left="567" w:hanging="567"/>
        <w:rPr>
          <w:rFonts w:ascii="Times New Roman" w:eastAsia="Times New Roman" w:hAnsi="Times New Roman" w:cs="Times New Roman"/>
          <w:b/>
          <w:bCs/>
          <w:iCs/>
        </w:rPr>
      </w:pPr>
      <w:r w:rsidRPr="0053755B">
        <w:rPr>
          <w:rFonts w:ascii="Times New Roman" w:eastAsia="Times New Roman" w:hAnsi="Times New Roman" w:cs="Times New Roman"/>
          <w:b/>
          <w:bCs/>
          <w:iCs/>
        </w:rPr>
        <w:t>Dažn</w:t>
      </w:r>
      <w:r w:rsidR="00D32F24">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šalutini</w:t>
      </w:r>
      <w:r w:rsidR="00D32F24">
        <w:rPr>
          <w:rFonts w:ascii="Times New Roman" w:eastAsia="Times New Roman" w:hAnsi="Times New Roman" w:cs="Times New Roman"/>
          <w:b/>
          <w:bCs/>
          <w:iCs/>
        </w:rPr>
        <w:t>o</w:t>
      </w:r>
      <w:r w:rsidRPr="0053755B">
        <w:rPr>
          <w:rFonts w:ascii="Times New Roman" w:eastAsia="Times New Roman" w:hAnsi="Times New Roman" w:cs="Times New Roman"/>
          <w:b/>
          <w:bCs/>
          <w:iCs/>
        </w:rPr>
        <w:t xml:space="preserve"> poveiki</w:t>
      </w:r>
      <w:r w:rsidR="00D32F24">
        <w:rPr>
          <w:rFonts w:ascii="Times New Roman" w:eastAsia="Times New Roman" w:hAnsi="Times New Roman" w:cs="Times New Roman"/>
          <w:b/>
          <w:bCs/>
          <w:iCs/>
        </w:rPr>
        <w:t>o reiškiniai</w:t>
      </w:r>
      <w:r w:rsidRPr="0053755B">
        <w:rPr>
          <w:rFonts w:ascii="Times New Roman" w:eastAsia="Times New Roman" w:hAnsi="Times New Roman" w:cs="Times New Roman"/>
          <w:b/>
          <w:bCs/>
          <w:iCs/>
        </w:rPr>
        <w:t xml:space="preserve"> (</w:t>
      </w:r>
      <w:r w:rsidRPr="0053755B">
        <w:rPr>
          <w:rFonts w:ascii="Times New Roman" w:eastAsia="Times New Roman" w:hAnsi="Times New Roman" w:cs="Times New Roman"/>
          <w:b/>
          <w:bCs/>
        </w:rPr>
        <w:t xml:space="preserve">gali pasireikšti </w:t>
      </w:r>
      <w:r w:rsidR="00FC5CB5">
        <w:rPr>
          <w:rFonts w:ascii="Times New Roman" w:eastAsia="Times New Roman" w:hAnsi="Times New Roman" w:cs="Times New Roman"/>
          <w:b/>
          <w:bCs/>
        </w:rPr>
        <w:t>rečiau</w:t>
      </w:r>
      <w:r w:rsidRPr="0053755B">
        <w:rPr>
          <w:rFonts w:ascii="Times New Roman" w:eastAsia="Times New Roman" w:hAnsi="Times New Roman" w:cs="Times New Roman"/>
          <w:b/>
          <w:bCs/>
        </w:rPr>
        <w:t xml:space="preserve"> </w:t>
      </w:r>
      <w:r w:rsidRPr="0053755B">
        <w:rPr>
          <w:rFonts w:ascii="Times New Roman" w:eastAsia="Times New Roman" w:hAnsi="Times New Roman" w:cs="Times New Roman"/>
          <w:b/>
          <w:bCs/>
          <w:iCs/>
        </w:rPr>
        <w:t>kaip 1 iš 10 </w:t>
      </w:r>
      <w:r w:rsidR="00D32F24">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sidR="00D32F24">
        <w:rPr>
          <w:rFonts w:ascii="Times New Roman" w:eastAsia="Times New Roman" w:hAnsi="Times New Roman" w:cs="Times New Roman"/>
          <w:b/>
          <w:bCs/>
          <w:iCs/>
        </w:rPr>
        <w:t>:</w:t>
      </w:r>
      <w:r w:rsidRPr="0053755B">
        <w:rPr>
          <w:rFonts w:ascii="Times New Roman" w:eastAsia="Times New Roman" w:hAnsi="Times New Roman" w:cs="Times New Roman"/>
          <w:b/>
          <w:bCs/>
          <w:iCs/>
        </w:rPr>
        <w:t xml:space="preserve"> </w:t>
      </w:r>
    </w:p>
    <w:p w14:paraId="1A7D1C7D" w14:textId="77777777" w:rsidR="00C238A2" w:rsidRPr="0053755B" w:rsidRDefault="00C238A2" w:rsidP="003349B1">
      <w:pPr>
        <w:keepNext/>
        <w:numPr>
          <w:ilvl w:val="0"/>
          <w:numId w:val="2"/>
        </w:numPr>
        <w:tabs>
          <w:tab w:val="clear" w:pos="357"/>
          <w:tab w:val="num" w:pos="567"/>
        </w:tabs>
        <w:spacing w:after="0" w:line="240" w:lineRule="auto"/>
        <w:jc w:val="both"/>
        <w:rPr>
          <w:rFonts w:ascii="Times New Roman" w:eastAsia="Times New Roman" w:hAnsi="Times New Roman" w:cs="Times New Roman"/>
        </w:rPr>
      </w:pPr>
      <w:r w:rsidRPr="0053755B">
        <w:rPr>
          <w:rFonts w:ascii="Times New Roman" w:eastAsia="Times New Roman" w:hAnsi="Times New Roman" w:cs="Times New Roman"/>
        </w:rPr>
        <w:t>Dažnas širdies plakimas.</w:t>
      </w:r>
    </w:p>
    <w:p w14:paraId="4CBAA9F2"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Širdies plakimo pojūtis, stiprus plakimas arba permušimai.</w:t>
      </w:r>
    </w:p>
    <w:p w14:paraId="30168E25"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Vidurių užkietėjimas, skrandžio sutrikimai (nevirškinimas).</w:t>
      </w:r>
    </w:p>
    <w:p w14:paraId="6C57E420"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Silpnumas.</w:t>
      </w:r>
    </w:p>
    <w:p w14:paraId="02D792CB"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Rankų ar kojų patinimas.</w:t>
      </w:r>
    </w:p>
    <w:p w14:paraId="23273044"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Kraujospūdžio sumažėjimas atsistojant (dėl to gali svaigti galva, galite net nualpti ir pargriūti).</w:t>
      </w:r>
    </w:p>
    <w:p w14:paraId="3173753A"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Padidėjęs cukraus kiekis kraujyje.</w:t>
      </w:r>
    </w:p>
    <w:p w14:paraId="3564F85B"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Neryškus matymas.</w:t>
      </w:r>
    </w:p>
    <w:p w14:paraId="7D987D11"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Sapnų sutrikimai, nakties košmarai.</w:t>
      </w:r>
    </w:p>
    <w:p w14:paraId="5E02F65A"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Padidėjęs apetitas.</w:t>
      </w:r>
    </w:p>
    <w:p w14:paraId="32B1BA3B"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Irzlumas.</w:t>
      </w:r>
    </w:p>
    <w:p w14:paraId="6742339C"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Sutrikusi kalba ir kalbėjimas.</w:t>
      </w:r>
    </w:p>
    <w:p w14:paraId="71C2E121"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Mintys apie savižudybę ir depresijos pasunkėjimas.</w:t>
      </w:r>
    </w:p>
    <w:p w14:paraId="5C4399AF"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Dusimas.</w:t>
      </w:r>
    </w:p>
    <w:p w14:paraId="286BC197"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Vėmimas (daugiausiai pagyvenusių asmenų tarpe).</w:t>
      </w:r>
    </w:p>
    <w:p w14:paraId="48EE90BA"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Karščiavimas.</w:t>
      </w:r>
    </w:p>
    <w:p w14:paraId="0333055E"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Padidėjęs skydliaukės hormonų kiekis kraujyje.</w:t>
      </w:r>
    </w:p>
    <w:p w14:paraId="576199CD"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Sumažėjęs tam tikrų kraujo kūnelių kiekis.</w:t>
      </w:r>
    </w:p>
    <w:p w14:paraId="56561F39"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Padidėjęs kepenų fermentų kiekis kraujyje.</w:t>
      </w:r>
    </w:p>
    <w:p w14:paraId="40F89EB4" w14:textId="349FA061"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Hormono prolaktino kiekio padidėjimas kraujyje. Dėl</w:t>
      </w:r>
      <w:r w:rsidR="003F0120">
        <w:rPr>
          <w:rFonts w:ascii="Times New Roman" w:eastAsia="Times New Roman" w:hAnsi="Times New Roman" w:cs="Times New Roman"/>
        </w:rPr>
        <w:t xml:space="preserve"> </w:t>
      </w:r>
      <w:r w:rsidRPr="0053755B">
        <w:rPr>
          <w:rFonts w:ascii="Times New Roman" w:eastAsia="Times New Roman" w:hAnsi="Times New Roman" w:cs="Times New Roman"/>
        </w:rPr>
        <w:t>to retais atvejais gali:</w:t>
      </w:r>
    </w:p>
    <w:p w14:paraId="1CED46CB" w14:textId="77777777" w:rsidR="00C238A2" w:rsidRPr="0053755B" w:rsidRDefault="00C238A2" w:rsidP="00C238A2">
      <w:pPr>
        <w:spacing w:after="0" w:line="240" w:lineRule="auto"/>
        <w:jc w:val="both"/>
        <w:rPr>
          <w:rFonts w:ascii="Times New Roman" w:eastAsia="Times New Roman" w:hAnsi="Times New Roman" w:cs="Times New Roman"/>
        </w:rPr>
      </w:pPr>
      <w:r w:rsidRPr="0053755B">
        <w:rPr>
          <w:rFonts w:ascii="Times New Roman" w:eastAsia="Times New Roman" w:hAnsi="Times New Roman" w:cs="Times New Roman"/>
        </w:rPr>
        <w:t>- padidėti krūtys ir netikėtai išsiskirti pieno (vyrams ir moterims);</w:t>
      </w:r>
    </w:p>
    <w:p w14:paraId="55C1A6B2" w14:textId="77777777" w:rsidR="00C238A2" w:rsidRPr="0053755B" w:rsidRDefault="00C238A2" w:rsidP="00C238A2">
      <w:pPr>
        <w:spacing w:after="0" w:line="240" w:lineRule="auto"/>
        <w:jc w:val="both"/>
        <w:rPr>
          <w:rFonts w:ascii="Times New Roman" w:eastAsia="Times New Roman" w:hAnsi="Times New Roman" w:cs="Times New Roman"/>
        </w:rPr>
      </w:pPr>
      <w:r w:rsidRPr="0053755B">
        <w:rPr>
          <w:rFonts w:ascii="Times New Roman" w:eastAsia="Times New Roman" w:hAnsi="Times New Roman" w:cs="Times New Roman"/>
        </w:rPr>
        <w:t>- išnykti mėnesinės arba sutrikti jų ciklas.</w:t>
      </w:r>
    </w:p>
    <w:p w14:paraId="0124E96A" w14:textId="77777777" w:rsidR="00C238A2" w:rsidRPr="0053755B" w:rsidRDefault="00C238A2" w:rsidP="00C238A2">
      <w:pPr>
        <w:tabs>
          <w:tab w:val="num" w:pos="567"/>
        </w:tabs>
        <w:spacing w:after="0" w:line="240" w:lineRule="auto"/>
        <w:ind w:left="567" w:hanging="567"/>
        <w:jc w:val="both"/>
        <w:rPr>
          <w:rFonts w:ascii="Times New Roman" w:eastAsia="Times New Roman" w:hAnsi="Times New Roman" w:cs="Times New Roman"/>
        </w:rPr>
      </w:pPr>
    </w:p>
    <w:p w14:paraId="001B2675" w14:textId="610A2F6E" w:rsidR="00C238A2" w:rsidRPr="0053755B" w:rsidRDefault="00C238A2" w:rsidP="00C238A2">
      <w:pPr>
        <w:tabs>
          <w:tab w:val="num" w:pos="567"/>
        </w:tabs>
        <w:spacing w:after="0" w:line="240" w:lineRule="auto"/>
        <w:ind w:left="567" w:hanging="567"/>
        <w:rPr>
          <w:rFonts w:ascii="Times New Roman" w:eastAsia="Times New Roman" w:hAnsi="Times New Roman" w:cs="Times New Roman"/>
          <w:b/>
          <w:bCs/>
          <w:iCs/>
        </w:rPr>
      </w:pPr>
      <w:r w:rsidRPr="0053755B">
        <w:rPr>
          <w:rFonts w:ascii="Times New Roman" w:eastAsia="Times New Roman" w:hAnsi="Times New Roman" w:cs="Times New Roman"/>
          <w:b/>
          <w:bCs/>
          <w:iCs/>
        </w:rPr>
        <w:t>Nedažn</w:t>
      </w:r>
      <w:r w:rsidR="00D32F24">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šalutini</w:t>
      </w:r>
      <w:r w:rsidR="00D32F24">
        <w:rPr>
          <w:rFonts w:ascii="Times New Roman" w:eastAsia="Times New Roman" w:hAnsi="Times New Roman" w:cs="Times New Roman"/>
          <w:b/>
          <w:bCs/>
          <w:iCs/>
        </w:rPr>
        <w:t>o</w:t>
      </w:r>
      <w:r w:rsidRPr="0053755B">
        <w:rPr>
          <w:rFonts w:ascii="Times New Roman" w:eastAsia="Times New Roman" w:hAnsi="Times New Roman" w:cs="Times New Roman"/>
          <w:b/>
          <w:bCs/>
          <w:iCs/>
        </w:rPr>
        <w:t xml:space="preserve"> poveiki</w:t>
      </w:r>
      <w:r w:rsidR="00D32F24">
        <w:rPr>
          <w:rFonts w:ascii="Times New Roman" w:eastAsia="Times New Roman" w:hAnsi="Times New Roman" w:cs="Times New Roman"/>
          <w:b/>
          <w:bCs/>
          <w:iCs/>
        </w:rPr>
        <w:t>o reiškiniai</w:t>
      </w:r>
      <w:r w:rsidRPr="0053755B">
        <w:rPr>
          <w:rFonts w:ascii="Times New Roman" w:eastAsia="Times New Roman" w:hAnsi="Times New Roman" w:cs="Times New Roman"/>
          <w:b/>
          <w:bCs/>
          <w:iCs/>
        </w:rPr>
        <w:t xml:space="preserve"> (</w:t>
      </w:r>
      <w:r w:rsidRPr="0053755B">
        <w:rPr>
          <w:rFonts w:ascii="Times New Roman" w:eastAsia="Times New Roman" w:hAnsi="Times New Roman" w:cs="Times New Roman"/>
          <w:b/>
          <w:bCs/>
        </w:rPr>
        <w:t xml:space="preserve">gali pasireikšti </w:t>
      </w:r>
      <w:r w:rsidR="00FC5CB5">
        <w:rPr>
          <w:rFonts w:ascii="Times New Roman" w:eastAsia="Times New Roman" w:hAnsi="Times New Roman" w:cs="Times New Roman"/>
          <w:b/>
          <w:bCs/>
        </w:rPr>
        <w:t>rečiau</w:t>
      </w:r>
      <w:r w:rsidRPr="0053755B">
        <w:rPr>
          <w:rFonts w:ascii="Times New Roman" w:eastAsia="Times New Roman" w:hAnsi="Times New Roman" w:cs="Times New Roman"/>
          <w:b/>
          <w:bCs/>
          <w:iCs/>
        </w:rPr>
        <w:t xml:space="preserve"> </w:t>
      </w:r>
      <w:r w:rsidR="003F0120">
        <w:rPr>
          <w:rFonts w:ascii="Times New Roman" w:eastAsia="Times New Roman" w:hAnsi="Times New Roman" w:cs="Times New Roman"/>
          <w:b/>
          <w:bCs/>
          <w:iCs/>
        </w:rPr>
        <w:t xml:space="preserve">kaip </w:t>
      </w:r>
      <w:r w:rsidRPr="0053755B">
        <w:rPr>
          <w:rFonts w:ascii="Times New Roman" w:eastAsia="Times New Roman" w:hAnsi="Times New Roman" w:cs="Times New Roman"/>
          <w:b/>
          <w:bCs/>
          <w:iCs/>
        </w:rPr>
        <w:t>1  iš 100 </w:t>
      </w:r>
      <w:r w:rsidR="00D32F24">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sidR="00D32F24">
        <w:rPr>
          <w:rFonts w:ascii="Times New Roman" w:eastAsia="Times New Roman" w:hAnsi="Times New Roman" w:cs="Times New Roman"/>
          <w:b/>
          <w:bCs/>
          <w:iCs/>
        </w:rPr>
        <w:t>:</w:t>
      </w:r>
    </w:p>
    <w:p w14:paraId="2C9F0AA8"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Smūgiai arba priepuoliai.</w:t>
      </w:r>
    </w:p>
    <w:p w14:paraId="6C689E30"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Alerginės reakcijos, dėl kurių gali atsirasti ruplių (odos iškilimų), patinti oda ir aplink burną.</w:t>
      </w:r>
    </w:p>
    <w:p w14:paraId="04899300"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Nemalonūs jutimai kojose (neramių kojų sindromas).</w:t>
      </w:r>
    </w:p>
    <w:p w14:paraId="2CD90858" w14:textId="77777777" w:rsidR="00C238A2" w:rsidRPr="0053755B" w:rsidRDefault="00C238A2" w:rsidP="00C238A2">
      <w:pPr>
        <w:numPr>
          <w:ilvl w:val="0"/>
          <w:numId w:val="2"/>
        </w:numPr>
        <w:tabs>
          <w:tab w:val="clear" w:pos="357"/>
          <w:tab w:val="num" w:pos="567"/>
        </w:tabs>
        <w:spacing w:after="100" w:afterAutospacing="1" w:line="260" w:lineRule="exact"/>
        <w:ind w:left="567" w:hanging="567"/>
        <w:jc w:val="both"/>
        <w:rPr>
          <w:rFonts w:ascii="Times New Roman" w:eastAsia="Times New Roman" w:hAnsi="Times New Roman" w:cs="Times New Roman"/>
          <w:b/>
          <w:bCs/>
        </w:rPr>
      </w:pPr>
      <w:r w:rsidRPr="0053755B">
        <w:rPr>
          <w:rFonts w:ascii="Times New Roman" w:eastAsia="Times New Roman" w:hAnsi="Times New Roman" w:cs="Times New Roman"/>
          <w:bCs/>
        </w:rPr>
        <w:t>Pasunkėjęs rijimas.</w:t>
      </w:r>
    </w:p>
    <w:p w14:paraId="1D21EB4B" w14:textId="77777777" w:rsidR="00C238A2" w:rsidRPr="0053755B" w:rsidRDefault="00C238A2" w:rsidP="00C238A2">
      <w:pPr>
        <w:numPr>
          <w:ilvl w:val="0"/>
          <w:numId w:val="2"/>
        </w:numPr>
        <w:tabs>
          <w:tab w:val="clear" w:pos="357"/>
          <w:tab w:val="num" w:pos="567"/>
        </w:tabs>
        <w:spacing w:after="100" w:afterAutospacing="1" w:line="260" w:lineRule="exact"/>
        <w:ind w:left="567" w:hanging="567"/>
        <w:jc w:val="both"/>
        <w:rPr>
          <w:rFonts w:ascii="Times New Roman" w:eastAsia="Times New Roman" w:hAnsi="Times New Roman" w:cs="Times New Roman"/>
          <w:b/>
          <w:bCs/>
        </w:rPr>
      </w:pPr>
      <w:r w:rsidRPr="0053755B">
        <w:rPr>
          <w:rFonts w:ascii="Times New Roman" w:eastAsia="Times New Roman" w:hAnsi="Times New Roman" w:cs="Times New Roman"/>
          <w:bCs/>
        </w:rPr>
        <w:t xml:space="preserve">Nekontroliuojami judesiai, ypač veido ar liežuvio. </w:t>
      </w:r>
    </w:p>
    <w:p w14:paraId="394C4F20"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Lytinės veiklos sutrikimas.</w:t>
      </w:r>
    </w:p>
    <w:p w14:paraId="3F843EEA"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 xml:space="preserve">Cukrinis diabetas. </w:t>
      </w:r>
    </w:p>
    <w:p w14:paraId="4F6E6B00"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 xml:space="preserve">Elektrinio širdies aktyvumo pokyčiai, kurios rodo EKG (QT intervalo pailgėjimas). </w:t>
      </w:r>
    </w:p>
    <w:p w14:paraId="5A0BD097"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Calibri" w:hAnsi="Times New Roman" w:cs="Times New Roman"/>
          <w:lang w:eastAsia="lt-LT"/>
        </w:rPr>
        <w:t>Lėtesnis nei įprastas širdies ritmas, kuris gali pasireikšti gydymo pradžioje ir gali būti siejamas su žemu kraujospūdžiu ir alpuliu.</w:t>
      </w:r>
    </w:p>
    <w:p w14:paraId="124E18C9"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Calibri" w:hAnsi="Times New Roman" w:cs="Times New Roman"/>
          <w:lang w:eastAsia="lt-LT"/>
        </w:rPr>
        <w:t>Apsunkintas šlapinimasis.</w:t>
      </w:r>
    </w:p>
    <w:p w14:paraId="59198805"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Alpimas (dėl to galima pargriūti).</w:t>
      </w:r>
    </w:p>
    <w:p w14:paraId="43842014"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Užgulta nosis.</w:t>
      </w:r>
    </w:p>
    <w:p w14:paraId="3ECF6732"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Sumažėjęs raudonųjų kraujo kūnelių kiekis.</w:t>
      </w:r>
    </w:p>
    <w:p w14:paraId="35B6D164" w14:textId="77777777" w:rsidR="00C238A2" w:rsidRPr="0053755B"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Sumažėjęs natrio kiekis kraujyje.</w:t>
      </w:r>
    </w:p>
    <w:p w14:paraId="418BB634" w14:textId="6079F6B0" w:rsidR="00C238A2" w:rsidRDefault="00C238A2" w:rsidP="00C238A2">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53755B">
        <w:rPr>
          <w:rFonts w:ascii="Times New Roman" w:eastAsia="Times New Roman" w:hAnsi="Times New Roman" w:cs="Times New Roman"/>
        </w:rPr>
        <w:t>Esamo cukrinio diabeto pasunkėjimas.</w:t>
      </w:r>
    </w:p>
    <w:p w14:paraId="41F996BA" w14:textId="3B703A9B" w:rsidR="000936BC" w:rsidRPr="000936BC" w:rsidRDefault="000936BC" w:rsidP="000936BC">
      <w:pPr>
        <w:numPr>
          <w:ilvl w:val="0"/>
          <w:numId w:val="2"/>
        </w:numPr>
        <w:tabs>
          <w:tab w:val="clear" w:pos="357"/>
          <w:tab w:val="num" w:pos="567"/>
        </w:tabs>
        <w:spacing w:after="0" w:line="240" w:lineRule="auto"/>
        <w:ind w:left="567" w:hanging="567"/>
        <w:jc w:val="both"/>
        <w:rPr>
          <w:rFonts w:ascii="Times New Roman" w:eastAsia="Times New Roman" w:hAnsi="Times New Roman" w:cs="Times New Roman"/>
        </w:rPr>
      </w:pPr>
      <w:r w:rsidRPr="000936BC">
        <w:rPr>
          <w:rFonts w:ascii="Times New Roman" w:eastAsia="Times New Roman" w:hAnsi="Times New Roman" w:cs="Times New Roman"/>
        </w:rPr>
        <w:t>Sumišimas.</w:t>
      </w:r>
    </w:p>
    <w:p w14:paraId="27D9D0AB" w14:textId="77777777" w:rsidR="00C238A2" w:rsidRPr="0053755B" w:rsidRDefault="00C238A2" w:rsidP="00C238A2">
      <w:pPr>
        <w:tabs>
          <w:tab w:val="num" w:pos="567"/>
        </w:tabs>
        <w:spacing w:after="0" w:line="240" w:lineRule="auto"/>
        <w:ind w:left="567" w:hanging="567"/>
        <w:rPr>
          <w:rFonts w:ascii="Times New Roman" w:eastAsia="Times New Roman" w:hAnsi="Times New Roman" w:cs="Times New Roman"/>
        </w:rPr>
      </w:pPr>
    </w:p>
    <w:p w14:paraId="6A26F98C" w14:textId="462F0DC0" w:rsidR="00C238A2" w:rsidRPr="0053755B" w:rsidRDefault="00C238A2" w:rsidP="00C238A2">
      <w:pPr>
        <w:tabs>
          <w:tab w:val="num" w:pos="567"/>
        </w:tabs>
        <w:spacing w:after="0" w:line="240" w:lineRule="auto"/>
        <w:ind w:left="567" w:hanging="567"/>
        <w:rPr>
          <w:rFonts w:ascii="Times New Roman" w:eastAsia="Times New Roman" w:hAnsi="Times New Roman" w:cs="Times New Roman"/>
          <w:b/>
          <w:bCs/>
          <w:iCs/>
        </w:rPr>
      </w:pPr>
      <w:r w:rsidRPr="0053755B">
        <w:rPr>
          <w:rFonts w:ascii="Times New Roman" w:eastAsia="Times New Roman" w:hAnsi="Times New Roman" w:cs="Times New Roman"/>
          <w:b/>
          <w:bCs/>
          <w:iCs/>
        </w:rPr>
        <w:t>Ret</w:t>
      </w:r>
      <w:r w:rsidR="00D32F24">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šalutini</w:t>
      </w:r>
      <w:r w:rsidR="00D32F24">
        <w:rPr>
          <w:rFonts w:ascii="Times New Roman" w:eastAsia="Times New Roman" w:hAnsi="Times New Roman" w:cs="Times New Roman"/>
          <w:b/>
          <w:bCs/>
          <w:iCs/>
        </w:rPr>
        <w:t>o</w:t>
      </w:r>
      <w:r w:rsidRPr="0053755B">
        <w:rPr>
          <w:rFonts w:ascii="Times New Roman" w:eastAsia="Times New Roman" w:hAnsi="Times New Roman" w:cs="Times New Roman"/>
          <w:b/>
          <w:bCs/>
          <w:iCs/>
        </w:rPr>
        <w:t xml:space="preserve"> poveiki</w:t>
      </w:r>
      <w:r w:rsidR="00D32F24">
        <w:rPr>
          <w:rFonts w:ascii="Times New Roman" w:eastAsia="Times New Roman" w:hAnsi="Times New Roman" w:cs="Times New Roman"/>
          <w:b/>
          <w:bCs/>
          <w:iCs/>
        </w:rPr>
        <w:t>o reiškiniai</w:t>
      </w:r>
      <w:r w:rsidRPr="0053755B">
        <w:rPr>
          <w:rFonts w:ascii="Times New Roman" w:eastAsia="Times New Roman" w:hAnsi="Times New Roman" w:cs="Times New Roman"/>
          <w:b/>
          <w:bCs/>
          <w:iCs/>
        </w:rPr>
        <w:t xml:space="preserve"> (</w:t>
      </w:r>
      <w:r w:rsidRPr="0053755B">
        <w:rPr>
          <w:rFonts w:ascii="Times New Roman" w:eastAsia="Times New Roman" w:hAnsi="Times New Roman" w:cs="Times New Roman"/>
          <w:b/>
          <w:bCs/>
        </w:rPr>
        <w:t xml:space="preserve">gali pasireikšti </w:t>
      </w:r>
      <w:r w:rsidR="00FC5CB5">
        <w:rPr>
          <w:rFonts w:ascii="Times New Roman" w:eastAsia="Times New Roman" w:hAnsi="Times New Roman" w:cs="Times New Roman"/>
          <w:b/>
          <w:bCs/>
        </w:rPr>
        <w:t>rečiau</w:t>
      </w:r>
      <w:r w:rsidRPr="0053755B">
        <w:rPr>
          <w:rFonts w:ascii="Times New Roman" w:eastAsia="Times New Roman" w:hAnsi="Times New Roman" w:cs="Times New Roman"/>
          <w:b/>
          <w:bCs/>
          <w:iCs/>
        </w:rPr>
        <w:t xml:space="preserve"> kaip 1 iš 1 000 </w:t>
      </w:r>
      <w:r w:rsidR="00D32F24">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sidR="00D32F24">
        <w:rPr>
          <w:rFonts w:ascii="Times New Roman" w:eastAsia="Times New Roman" w:hAnsi="Times New Roman" w:cs="Times New Roman"/>
          <w:b/>
          <w:bCs/>
          <w:iCs/>
        </w:rPr>
        <w:t>:</w:t>
      </w:r>
    </w:p>
    <w:p w14:paraId="7440705C"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Aukštos temperatūros (karščiavimo), prakaitavimo, raumenų stingulio, didelio mieguistumo ar alpimo derinys (sutrikimas, vadinamas piktybiniu neurolepsiniu sindromu).</w:t>
      </w:r>
    </w:p>
    <w:p w14:paraId="672366F7"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Pageltusi oda ir akys (gelta).</w:t>
      </w:r>
    </w:p>
    <w:p w14:paraId="54320126"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Kepenų uždegimas (hepatitas).</w:t>
      </w:r>
    </w:p>
    <w:p w14:paraId="1D62EC78"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Ilgalaikė skausminga erekcija (priapizmas).</w:t>
      </w:r>
    </w:p>
    <w:p w14:paraId="77166D04"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Krūtų padidėjimas, netikėtas pieno išsiskyrimas (galaktorėja).</w:t>
      </w:r>
    </w:p>
    <w:p w14:paraId="32611FD9"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Menstruacijų sutrikimai.</w:t>
      </w:r>
    </w:p>
    <w:p w14:paraId="530FA92A"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1AD9883A"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Calibri" w:hAnsi="Times New Roman" w:cs="Times New Roman"/>
          <w:lang w:eastAsia="lt-LT"/>
        </w:rPr>
        <w:t>Vaikščiojimas, kalbėjimas, valgymas ar kita veikla miegant.</w:t>
      </w:r>
    </w:p>
    <w:p w14:paraId="264BD5FD"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Calibri" w:hAnsi="Times New Roman" w:cs="Times New Roman"/>
          <w:lang w:eastAsia="lt-LT"/>
        </w:rPr>
        <w:t>Kūno temperatūros sumažėjimas (hipotermija).</w:t>
      </w:r>
    </w:p>
    <w:p w14:paraId="465D183C"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Calibri" w:hAnsi="Times New Roman" w:cs="Times New Roman"/>
          <w:lang w:eastAsia="lt-LT"/>
        </w:rPr>
        <w:t>Kasos uždegimas.</w:t>
      </w:r>
    </w:p>
    <w:p w14:paraId="7C77A104"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Būklė (vadinama metaboliniu sindromu), kuri gali pasireikšti 3 ar daugiau simptomų deriniu: riebalų susikaupimu pilvo srityje, </w:t>
      </w:r>
      <w:r w:rsidRPr="00441DD5">
        <w:rPr>
          <w:rFonts w:ascii="Times New Roman" w:hAnsi="Times New Roman"/>
        </w:rPr>
        <w:t xml:space="preserve">„gerojo cholesterolio“ (DTL-C) kiekio sumažėjimu, riebalų rūšies, vadinamos trigliceridais, padidėjimu kraujyje, aukštu kraujospūdžiu ir cukraus kiekio kraujyje padidėjimu. </w:t>
      </w:r>
    </w:p>
    <w:p w14:paraId="146913E3"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441DD5">
        <w:rPr>
          <w:rFonts w:ascii="Times New Roman" w:hAnsi="Times New Roman"/>
        </w:rPr>
        <w:t>Karščiavimo, panašių į gripo simptomų ir gerklės skausmo derinys arba kitokia infekcija, susijusi su labai mažu baltųjų kraujo kūnelių kiekiu (ši būklė vadinama agranulocitoze).</w:t>
      </w:r>
    </w:p>
    <w:p w14:paraId="1E2CA1A4"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441DD5">
        <w:rPr>
          <w:rFonts w:ascii="Times New Roman" w:hAnsi="Times New Roman"/>
        </w:rPr>
        <w:t>Žarnų obstrukcija.</w:t>
      </w:r>
    </w:p>
    <w:p w14:paraId="3141D091"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441DD5">
        <w:rPr>
          <w:rFonts w:ascii="Times New Roman" w:hAnsi="Times New Roman"/>
        </w:rPr>
        <w:t>Suaktyvėjusi kreatinfosfokinazė (raumenų gaminama medžiaga) kraujyje.</w:t>
      </w:r>
    </w:p>
    <w:p w14:paraId="44EB2929" w14:textId="77777777" w:rsidR="00C238A2" w:rsidRPr="0053755B" w:rsidRDefault="00C238A2" w:rsidP="00C238A2">
      <w:pPr>
        <w:tabs>
          <w:tab w:val="num" w:pos="567"/>
        </w:tabs>
        <w:spacing w:after="0" w:line="240" w:lineRule="auto"/>
        <w:ind w:left="567" w:hanging="567"/>
        <w:rPr>
          <w:rFonts w:ascii="Times New Roman" w:eastAsia="Times New Roman" w:hAnsi="Times New Roman" w:cs="Times New Roman"/>
        </w:rPr>
      </w:pPr>
    </w:p>
    <w:p w14:paraId="0C96E59C" w14:textId="17CAA0EB" w:rsidR="00C238A2" w:rsidRPr="0053755B" w:rsidRDefault="00C238A2" w:rsidP="00C238A2">
      <w:pPr>
        <w:tabs>
          <w:tab w:val="num" w:pos="567"/>
        </w:tabs>
        <w:spacing w:after="0" w:line="240" w:lineRule="auto"/>
        <w:ind w:left="567" w:hanging="567"/>
        <w:rPr>
          <w:rFonts w:ascii="Times New Roman" w:eastAsia="Times New Roman" w:hAnsi="Times New Roman" w:cs="Times New Roman"/>
          <w:b/>
          <w:bCs/>
          <w:iCs/>
        </w:rPr>
      </w:pPr>
      <w:r w:rsidRPr="0053755B">
        <w:rPr>
          <w:rFonts w:ascii="Times New Roman" w:eastAsia="Times New Roman" w:hAnsi="Times New Roman" w:cs="Times New Roman"/>
          <w:b/>
          <w:bCs/>
          <w:iCs/>
        </w:rPr>
        <w:t>Labai ret</w:t>
      </w:r>
      <w:r w:rsidR="00D32F24">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šalutini</w:t>
      </w:r>
      <w:r w:rsidR="00D32F24">
        <w:rPr>
          <w:rFonts w:ascii="Times New Roman" w:eastAsia="Times New Roman" w:hAnsi="Times New Roman" w:cs="Times New Roman"/>
          <w:b/>
          <w:bCs/>
          <w:iCs/>
        </w:rPr>
        <w:t>o</w:t>
      </w:r>
      <w:r w:rsidRPr="0053755B">
        <w:rPr>
          <w:rFonts w:ascii="Times New Roman" w:eastAsia="Times New Roman" w:hAnsi="Times New Roman" w:cs="Times New Roman"/>
          <w:b/>
          <w:bCs/>
          <w:iCs/>
        </w:rPr>
        <w:t xml:space="preserve"> poveiki</w:t>
      </w:r>
      <w:r w:rsidR="00D32F24">
        <w:rPr>
          <w:rFonts w:ascii="Times New Roman" w:eastAsia="Times New Roman" w:hAnsi="Times New Roman" w:cs="Times New Roman"/>
          <w:b/>
          <w:bCs/>
          <w:iCs/>
        </w:rPr>
        <w:t>o reiškiniai</w:t>
      </w:r>
      <w:r w:rsidRPr="0053755B">
        <w:rPr>
          <w:rFonts w:ascii="Times New Roman" w:eastAsia="Times New Roman" w:hAnsi="Times New Roman" w:cs="Times New Roman"/>
          <w:b/>
          <w:bCs/>
          <w:iCs/>
        </w:rPr>
        <w:t xml:space="preserve"> (</w:t>
      </w:r>
      <w:r w:rsidRPr="0053755B">
        <w:rPr>
          <w:rFonts w:ascii="Times New Roman" w:eastAsia="Times New Roman" w:hAnsi="Times New Roman" w:cs="Times New Roman"/>
          <w:b/>
          <w:bCs/>
        </w:rPr>
        <w:t xml:space="preserve">gali pasireikšti </w:t>
      </w:r>
      <w:r w:rsidR="00FC5CB5">
        <w:rPr>
          <w:rFonts w:ascii="Times New Roman" w:eastAsia="Times New Roman" w:hAnsi="Times New Roman" w:cs="Times New Roman"/>
          <w:b/>
          <w:bCs/>
        </w:rPr>
        <w:t>rečiau</w:t>
      </w:r>
      <w:r w:rsidRPr="0053755B">
        <w:rPr>
          <w:rFonts w:ascii="Times New Roman" w:eastAsia="Times New Roman" w:hAnsi="Times New Roman" w:cs="Times New Roman"/>
          <w:b/>
          <w:bCs/>
          <w:iCs/>
        </w:rPr>
        <w:t xml:space="preserve"> kaip 1 iš 10 000 </w:t>
      </w:r>
      <w:r w:rsidR="00D32F24">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sidR="00D32F24">
        <w:rPr>
          <w:rFonts w:ascii="Times New Roman" w:eastAsia="Times New Roman" w:hAnsi="Times New Roman" w:cs="Times New Roman"/>
          <w:b/>
          <w:bCs/>
          <w:iCs/>
        </w:rPr>
        <w:t>:</w:t>
      </w:r>
      <w:r w:rsidRPr="0053755B">
        <w:rPr>
          <w:rFonts w:ascii="Times New Roman" w:eastAsia="Times New Roman" w:hAnsi="Times New Roman" w:cs="Times New Roman"/>
          <w:b/>
          <w:bCs/>
          <w:iCs/>
        </w:rPr>
        <w:t xml:space="preserve"> </w:t>
      </w:r>
    </w:p>
    <w:p w14:paraId="13F351BD"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Stiprus odos išbėrimas, pūslės arba raudonos dėmės odoje.</w:t>
      </w:r>
    </w:p>
    <w:p w14:paraId="78937EBF"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Sunki alerginė reakcija (anafilaksija), dėl kurios gali pasunkėti kvėpavimas ir ištikti šokas.</w:t>
      </w:r>
    </w:p>
    <w:p w14:paraId="4D726357"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Greitai pasireiškiantis odos patinimas, dažniausiai aplink akis, taip pat lūpų ir gerklės (angioedema).</w:t>
      </w:r>
    </w:p>
    <w:p w14:paraId="3859E77C" w14:textId="6FCC7FD9"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Sunki būklė, pasireiškianti odos, burnos, akių ir lytinių organų pūslėmis (Stivenso-Džonsono </w:t>
      </w:r>
      <w:r w:rsidR="001B152A">
        <w:rPr>
          <w:rFonts w:ascii="Times New Roman" w:eastAsia="Times New Roman" w:hAnsi="Times New Roman" w:cs="Times New Roman"/>
        </w:rPr>
        <w:t>[</w:t>
      </w:r>
      <w:r w:rsidRPr="0053755B">
        <w:rPr>
          <w:rFonts w:ascii="Times New Roman" w:eastAsia="Times New Roman" w:hAnsi="Times New Roman" w:cs="Times New Roman"/>
          <w:i/>
        </w:rPr>
        <w:t>Stevens-Johnson</w:t>
      </w:r>
      <w:r w:rsidR="001B152A">
        <w:rPr>
          <w:rFonts w:ascii="Times New Roman" w:eastAsia="Times New Roman" w:hAnsi="Times New Roman" w:cs="Times New Roman"/>
        </w:rPr>
        <w:t>]</w:t>
      </w:r>
      <w:r w:rsidRPr="0053755B">
        <w:rPr>
          <w:rFonts w:ascii="Times New Roman" w:eastAsia="Times New Roman" w:hAnsi="Times New Roman" w:cs="Times New Roman"/>
        </w:rPr>
        <w:t xml:space="preserve"> sindromas).</w:t>
      </w:r>
      <w:r w:rsidR="001B152A">
        <w:rPr>
          <w:rFonts w:ascii="Times New Roman" w:eastAsia="Times New Roman" w:hAnsi="Times New Roman" w:cs="Times New Roman"/>
        </w:rPr>
        <w:t xml:space="preserve"> Žr. 2 skyrių.</w:t>
      </w:r>
    </w:p>
    <w:p w14:paraId="6C124295"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Sutrikusi hormonų, kontroliuojančių šlapimo kiekį, sekrecija.</w:t>
      </w:r>
    </w:p>
    <w:p w14:paraId="1391335C" w14:textId="77777777"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Raumenų skaidulų pažeidimas ir raumenų skausmas (rabdomiolizė).</w:t>
      </w:r>
    </w:p>
    <w:p w14:paraId="446C132F" w14:textId="77777777" w:rsidR="00C238A2" w:rsidRPr="0053755B" w:rsidRDefault="00C238A2" w:rsidP="00C238A2">
      <w:pPr>
        <w:tabs>
          <w:tab w:val="num" w:pos="567"/>
        </w:tabs>
        <w:spacing w:after="0" w:line="240" w:lineRule="auto"/>
        <w:ind w:left="567" w:hanging="567"/>
        <w:rPr>
          <w:rFonts w:ascii="Times New Roman" w:eastAsia="Times New Roman" w:hAnsi="Times New Roman" w:cs="Times New Roman"/>
        </w:rPr>
      </w:pPr>
    </w:p>
    <w:p w14:paraId="0128C5D9" w14:textId="559803D5" w:rsidR="00C238A2" w:rsidRPr="0053755B" w:rsidRDefault="00845802" w:rsidP="003349B1">
      <w:pPr>
        <w:tabs>
          <w:tab w:val="num" w:pos="567"/>
        </w:tabs>
        <w:spacing w:after="0" w:line="240" w:lineRule="auto"/>
        <w:rPr>
          <w:rFonts w:ascii="Times New Roman" w:eastAsia="Calibri" w:hAnsi="Times New Roman" w:cs="Times New Roman"/>
          <w:b/>
        </w:rPr>
      </w:pPr>
      <w:r w:rsidRPr="00845802">
        <w:rPr>
          <w:rFonts w:ascii="Times New Roman" w:hAnsi="Times New Roman" w:cs="Times New Roman"/>
          <w:b/>
          <w:bCs/>
          <w:noProof/>
          <w:snapToGrid w:val="0"/>
        </w:rPr>
        <w:t>Šalutinio poveikio reiškiniai, kurių dažnis</w:t>
      </w:r>
      <w:r w:rsidR="00C238A2" w:rsidRPr="0053755B">
        <w:rPr>
          <w:rFonts w:ascii="Times New Roman" w:eastAsia="Times New Roman" w:hAnsi="Times New Roman" w:cs="Times New Roman"/>
          <w:b/>
        </w:rPr>
        <w:t xml:space="preserve"> nežinomas </w:t>
      </w:r>
      <w:r w:rsidR="00C238A2" w:rsidRPr="0053755B">
        <w:rPr>
          <w:rFonts w:ascii="Times New Roman" w:eastAsia="Calibri" w:hAnsi="Times New Roman" w:cs="Times New Roman"/>
          <w:b/>
        </w:rPr>
        <w:t xml:space="preserve">(negali būti </w:t>
      </w:r>
      <w:r w:rsidRPr="00845802">
        <w:rPr>
          <w:rFonts w:ascii="Times New Roman" w:hAnsi="Times New Roman" w:cs="Times New Roman"/>
          <w:b/>
          <w:bCs/>
          <w:noProof/>
          <w:snapToGrid w:val="0"/>
        </w:rPr>
        <w:t>apskaičiuotas</w:t>
      </w:r>
      <w:r w:rsidR="00C238A2" w:rsidRPr="0053755B">
        <w:rPr>
          <w:rFonts w:ascii="Times New Roman" w:eastAsia="Calibri" w:hAnsi="Times New Roman" w:cs="Times New Roman"/>
          <w:b/>
        </w:rPr>
        <w:t xml:space="preserve"> pagal turimus duomenis</w:t>
      </w:r>
      <w:r w:rsidRPr="00845802">
        <w:rPr>
          <w:rFonts w:ascii="Times New Roman" w:hAnsi="Times New Roman" w:cs="Times New Roman"/>
          <w:b/>
          <w:bCs/>
          <w:noProof/>
          <w:snapToGrid w:val="0"/>
        </w:rPr>
        <w:t xml:space="preserve">): </w:t>
      </w:r>
    </w:p>
    <w:p w14:paraId="40BE427B" w14:textId="05AC71B1" w:rsidR="0066220B" w:rsidRPr="001319ED" w:rsidRDefault="00C238A2" w:rsidP="0066220B">
      <w:pPr>
        <w:numPr>
          <w:ilvl w:val="0"/>
          <w:numId w:val="40"/>
        </w:numPr>
        <w:tabs>
          <w:tab w:val="left" w:pos="567"/>
        </w:tabs>
        <w:spacing w:after="0" w:line="240" w:lineRule="auto"/>
        <w:ind w:left="567" w:hanging="567"/>
        <w:contextualSpacing/>
        <w:rPr>
          <w:rFonts w:ascii="Times New Roman" w:eastAsia="Times New Roman" w:hAnsi="Times New Roman" w:cs="Times New Roman"/>
        </w:rPr>
      </w:pPr>
      <w:r w:rsidRPr="0053755B">
        <w:rPr>
          <w:rFonts w:ascii="Times New Roman" w:eastAsia="Times New Roman" w:hAnsi="Times New Roman" w:cs="Geneva"/>
        </w:rPr>
        <w:t>Odos išbėrimas nevienodomis raudonomis dėmėmis (daugiaformė eritema).</w:t>
      </w:r>
      <w:r w:rsidR="0066220B" w:rsidRPr="0066220B">
        <w:rPr>
          <w:rFonts w:ascii="Times New Roman" w:hAnsi="Times New Roman"/>
          <w:color w:val="262626"/>
        </w:rPr>
        <w:t xml:space="preserve"> </w:t>
      </w:r>
      <w:r w:rsidR="0066220B">
        <w:rPr>
          <w:rFonts w:ascii="Times New Roman" w:hAnsi="Times New Roman"/>
          <w:color w:val="262626"/>
        </w:rPr>
        <w:t>Žr. 2 skyrių.</w:t>
      </w:r>
    </w:p>
    <w:p w14:paraId="143ACC28" w14:textId="14D5DE1A" w:rsidR="00C238A2" w:rsidRPr="0066220B" w:rsidRDefault="0066220B" w:rsidP="0066220B">
      <w:pPr>
        <w:numPr>
          <w:ilvl w:val="0"/>
          <w:numId w:val="2"/>
        </w:numPr>
        <w:tabs>
          <w:tab w:val="clear" w:pos="357"/>
          <w:tab w:val="num" w:pos="567"/>
        </w:tabs>
        <w:spacing w:after="0" w:line="240" w:lineRule="auto"/>
        <w:ind w:left="567" w:hanging="567"/>
        <w:contextualSpacing/>
        <w:rPr>
          <w:rFonts w:ascii="Times New Roman" w:eastAsia="Times New Roman" w:hAnsi="Times New Roman" w:cs="Geneva"/>
        </w:rPr>
      </w:pPr>
      <w:r w:rsidRPr="0066220B">
        <w:rPr>
          <w:rFonts w:ascii="Times New Roman" w:eastAsia="Times New Roman" w:hAnsi="Times New Roman" w:cs="Times New Roman"/>
        </w:rPr>
        <w:t>Greitai atsirandantys raudonos odos plotai, nusėti mažomis pūslelėmis (mažomis pūslelėmis, pripildytomis balto / geltono skysčio, vadinamomis ūmine generalizuota egzantemine pustulioze [</w:t>
      </w:r>
      <w:r w:rsidR="00E10002">
        <w:rPr>
          <w:rFonts w:ascii="Times New Roman" w:eastAsia="Times New Roman" w:hAnsi="Times New Roman" w:cs="Times New Roman"/>
        </w:rPr>
        <w:t>Ū</w:t>
      </w:r>
      <w:r w:rsidRPr="0066220B">
        <w:rPr>
          <w:rFonts w:ascii="Times New Roman" w:eastAsia="Times New Roman" w:hAnsi="Times New Roman" w:cs="Times New Roman"/>
        </w:rPr>
        <w:t>GEP]). Žr. 2 skyrių.</w:t>
      </w:r>
    </w:p>
    <w:p w14:paraId="2EB6E876" w14:textId="49634072"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Geneva"/>
        </w:rPr>
        <w:t>Sunki, staiga atsirandanti alerginė reakcija, pasireiškianti tokiais simptomais, kaip karščiavimas ir odos pūslės bei odos lupimasis (toksinė epiderminė nekrolizė</w:t>
      </w:r>
      <w:r w:rsidRPr="0053755B">
        <w:rPr>
          <w:rFonts w:ascii="Times New Roman" w:eastAsia="Times New Roman" w:hAnsi="Times New Roman" w:cs="Times New Roman"/>
        </w:rPr>
        <w:t>).</w:t>
      </w:r>
      <w:r w:rsidR="001B152A">
        <w:rPr>
          <w:rFonts w:ascii="Times New Roman" w:eastAsia="Times New Roman" w:hAnsi="Times New Roman" w:cs="Times New Roman"/>
        </w:rPr>
        <w:t xml:space="preserve"> Žr. 2 skyrių.</w:t>
      </w:r>
    </w:p>
    <w:p w14:paraId="7FAC4162" w14:textId="77777777" w:rsidR="001B152A" w:rsidRPr="001B152A" w:rsidRDefault="001B152A" w:rsidP="001B152A">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1B152A">
        <w:rPr>
          <w:rFonts w:ascii="Times New Roman" w:eastAsia="Times New Roman" w:hAnsi="Times New Roman" w:cs="Times New Roman"/>
        </w:rPr>
        <w:t>Vaisto sukelta reakcija su eozinofilija ir sisteminiais simptomais (DRESS), pasireiškianti į gripą panašiais simptomais su išbėrimu, karščiavimu, kaklo (migdolinių) liaukų patinimu ir kraujo tyrimų rodmenų pokyčiais (įskaitant baltųjų kraujo ląstelių kiekio (eozinofilija) ir kepenų fermentų aktyvumo padidėjimą). Žr. 2 skyrių.</w:t>
      </w:r>
    </w:p>
    <w:p w14:paraId="0E5542FE" w14:textId="0D98F565" w:rsidR="00C238A2" w:rsidRPr="0053755B" w:rsidRDefault="00C238A2"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Motinų, nėštumo metu vartojusių Quetiapine Accord pailginto atpalaidavimo tabletes, naujagimiams gali pasireikšti nutraukimo simptomai.  </w:t>
      </w:r>
    </w:p>
    <w:p w14:paraId="1FC9E766" w14:textId="165A4A5F" w:rsidR="007E3010" w:rsidRPr="00997F4C" w:rsidRDefault="007E3010" w:rsidP="00C238A2">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Pr>
          <w:rFonts w:ascii="Times New Roman" w:hAnsi="Times New Roman"/>
          <w:color w:val="000000"/>
          <w:shd w:val="clear" w:color="auto" w:fill="FFFFFF"/>
        </w:rPr>
        <w:t>Insultas.</w:t>
      </w:r>
    </w:p>
    <w:p w14:paraId="1440EFF1" w14:textId="77777777" w:rsidR="00444217" w:rsidRPr="000B3C20" w:rsidRDefault="00444217" w:rsidP="00444217">
      <w:pPr>
        <w:numPr>
          <w:ilvl w:val="0"/>
          <w:numId w:val="2"/>
        </w:numPr>
        <w:tabs>
          <w:tab w:val="clear" w:pos="357"/>
          <w:tab w:val="num" w:pos="567"/>
        </w:tabs>
        <w:spacing w:after="0" w:line="240" w:lineRule="auto"/>
        <w:ind w:left="567" w:hanging="567"/>
        <w:rPr>
          <w:rFonts w:ascii="Times New Roman" w:hAnsi="Times New Roman"/>
          <w:color w:val="000000"/>
          <w:shd w:val="clear" w:color="auto" w:fill="FFFFFF"/>
        </w:rPr>
      </w:pPr>
      <w:r>
        <w:rPr>
          <w:rFonts w:ascii="Times New Roman" w:hAnsi="Times New Roman"/>
          <w:color w:val="000000"/>
          <w:shd w:val="clear" w:color="auto" w:fill="FFFFFF"/>
        </w:rPr>
        <w:t>Širdies raumens pažeidimas (kardiomiopatija).</w:t>
      </w:r>
    </w:p>
    <w:p w14:paraId="1A41A2FB" w14:textId="30281FC8" w:rsidR="00444217" w:rsidRPr="000B3C20" w:rsidRDefault="00444217" w:rsidP="00444217">
      <w:pPr>
        <w:numPr>
          <w:ilvl w:val="0"/>
          <w:numId w:val="2"/>
        </w:numPr>
        <w:tabs>
          <w:tab w:val="clear" w:pos="357"/>
          <w:tab w:val="num" w:pos="567"/>
        </w:tabs>
        <w:spacing w:after="0" w:line="240" w:lineRule="auto"/>
        <w:ind w:left="567" w:hanging="567"/>
        <w:rPr>
          <w:rFonts w:ascii="Times New Roman" w:hAnsi="Times New Roman"/>
          <w:color w:val="000000"/>
          <w:shd w:val="clear" w:color="auto" w:fill="FFFFFF"/>
        </w:rPr>
      </w:pPr>
      <w:r>
        <w:rPr>
          <w:rFonts w:ascii="Times New Roman" w:hAnsi="Times New Roman"/>
          <w:color w:val="000000"/>
          <w:shd w:val="clear" w:color="auto" w:fill="FFFFFF"/>
        </w:rPr>
        <w:t xml:space="preserve">Širdies raumens </w:t>
      </w:r>
      <w:r w:rsidR="00975696">
        <w:rPr>
          <w:rFonts w:ascii="Times New Roman" w:hAnsi="Times New Roman"/>
          <w:color w:val="000000"/>
          <w:shd w:val="clear" w:color="auto" w:fill="FFFFFF"/>
        </w:rPr>
        <w:t>uždegimas</w:t>
      </w:r>
      <w:r>
        <w:rPr>
          <w:rFonts w:ascii="Times New Roman" w:hAnsi="Times New Roman"/>
          <w:color w:val="000000"/>
          <w:shd w:val="clear" w:color="auto" w:fill="FFFFFF"/>
        </w:rPr>
        <w:t xml:space="preserve"> (miokarditas).</w:t>
      </w:r>
    </w:p>
    <w:p w14:paraId="20E3EC37" w14:textId="63163406" w:rsidR="00444217" w:rsidRPr="0053755B" w:rsidRDefault="00444217" w:rsidP="00444217">
      <w:pPr>
        <w:numPr>
          <w:ilvl w:val="0"/>
          <w:numId w:val="2"/>
        </w:numPr>
        <w:tabs>
          <w:tab w:val="clear" w:pos="357"/>
          <w:tab w:val="num" w:pos="567"/>
        </w:tabs>
        <w:spacing w:after="0" w:line="240" w:lineRule="auto"/>
        <w:ind w:left="567" w:hanging="567"/>
        <w:rPr>
          <w:rFonts w:ascii="Times New Roman" w:eastAsia="Times New Roman" w:hAnsi="Times New Roman" w:cs="Times New Roman"/>
        </w:rPr>
      </w:pPr>
      <w:r>
        <w:rPr>
          <w:rFonts w:ascii="Times New Roman" w:hAnsi="Times New Roman"/>
          <w:color w:val="000000"/>
          <w:shd w:val="clear" w:color="auto" w:fill="FFFFFF"/>
        </w:rPr>
        <w:t>Kraujagyslių uždegimas (vaskulitas), kuris dažnai pasireiškia su odos išbėrimu mažomis raudonomis ar purpurinėmis iškilomis dėmelėmis.</w:t>
      </w:r>
    </w:p>
    <w:p w14:paraId="1FBEECC7" w14:textId="77777777" w:rsidR="00C238A2" w:rsidRPr="0053755B" w:rsidRDefault="00C238A2" w:rsidP="00C238A2">
      <w:pPr>
        <w:tabs>
          <w:tab w:val="num" w:pos="567"/>
        </w:tabs>
        <w:spacing w:after="0" w:line="240" w:lineRule="auto"/>
        <w:ind w:left="567" w:hanging="567"/>
        <w:rPr>
          <w:rFonts w:ascii="Times New Roman" w:eastAsia="Times New Roman" w:hAnsi="Times New Roman" w:cs="Times New Roman"/>
          <w:b/>
        </w:rPr>
      </w:pPr>
    </w:p>
    <w:p w14:paraId="7A8E5506" w14:textId="77777777" w:rsidR="00C238A2" w:rsidRPr="0053755B" w:rsidRDefault="00C238A2" w:rsidP="002F64C3">
      <w:pPr>
        <w:tabs>
          <w:tab w:val="num" w:pos="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Grupės, kuriai priklauso Quetiapine Accord pailginto atpalaidavimo tabletės, vaistai gali sukelti širdies ritmo sutrikimų, kurie gali būti sunkūs, dėl jų net gali ištikti mirtis.</w:t>
      </w:r>
    </w:p>
    <w:p w14:paraId="4160B300" w14:textId="77777777" w:rsidR="00C238A2" w:rsidRPr="0053755B" w:rsidRDefault="00C238A2" w:rsidP="00C238A2">
      <w:pPr>
        <w:tabs>
          <w:tab w:val="num" w:pos="567"/>
        </w:tabs>
        <w:spacing w:after="0" w:line="240" w:lineRule="auto"/>
        <w:ind w:left="567" w:hanging="567"/>
        <w:rPr>
          <w:rFonts w:ascii="Times New Roman" w:eastAsia="Times New Roman" w:hAnsi="Times New Roman" w:cs="Times New Roman"/>
        </w:rPr>
      </w:pPr>
    </w:p>
    <w:p w14:paraId="35BFEF87" w14:textId="755FE478"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Kai kuris šalutinis poveikis nustatomas tik tiriant kraują. Tai yra</w:t>
      </w:r>
      <w:r>
        <w:rPr>
          <w:rFonts w:ascii="Times New Roman" w:eastAsia="Times New Roman" w:hAnsi="Times New Roman" w:cs="Times New Roman"/>
        </w:rPr>
        <w:t xml:space="preserve"> </w:t>
      </w:r>
      <w:r w:rsidRPr="0053755B">
        <w:rPr>
          <w:rFonts w:ascii="Times New Roman" w:eastAsia="Times New Roman" w:hAnsi="Times New Roman" w:cs="Times New Roman"/>
        </w:rPr>
        <w:t>tam tikrų riebiųjų medžiagų (trigliceridų ir bendrojo cholesterolio) ar cukraus koncentracijų kraujyje pokyčiai, skydliaukės hormonų koncentracijų kraujyje pokyčiai, kepenų fermentų suaktyvėjimas, kai kurių kraujo kūnelių kiekio sumažėjimas, raudonųjų kraujo ląstelių kiekio sumažėjimas, kreatinfosfokinazės (r</w:t>
      </w:r>
      <w:r w:rsidRPr="0053755B">
        <w:rPr>
          <w:rFonts w:ascii="Times New Roman" w:eastAsia="Calibri" w:hAnsi="Times New Roman" w:cs="Times New Roman"/>
          <w:bCs/>
          <w:lang w:eastAsia="lt-LT"/>
        </w:rPr>
        <w:t>aumenyse</w:t>
      </w:r>
      <w:r w:rsidRPr="0053755B">
        <w:rPr>
          <w:rFonts w:ascii="Times New Roman" w:eastAsia="Calibri" w:hAnsi="Times New Roman" w:cs="Times New Roman"/>
          <w:lang w:eastAsia="lt-LT"/>
        </w:rPr>
        <w:t xml:space="preserve"> susidarančios </w:t>
      </w:r>
      <w:r w:rsidRPr="0053755B">
        <w:rPr>
          <w:rFonts w:ascii="Times New Roman" w:eastAsia="Calibri" w:hAnsi="Times New Roman" w:cs="Times New Roman"/>
          <w:bCs/>
          <w:lang w:eastAsia="lt-LT"/>
        </w:rPr>
        <w:t>medžiagos)</w:t>
      </w:r>
      <w:r w:rsidRPr="0053755B">
        <w:rPr>
          <w:rFonts w:ascii="Times New Roman" w:eastAsia="Times New Roman" w:hAnsi="Times New Roman" w:cs="Times New Roman"/>
        </w:rPr>
        <w:t xml:space="preserve"> suaktyvėjimas kraujyje, natrio koncentracijos  kraujyje sumažėjimas, hormono prolaktino koncentracijos kraujyje</w:t>
      </w:r>
      <w:r w:rsidR="003F0120">
        <w:rPr>
          <w:rFonts w:ascii="Times New Roman" w:eastAsia="Times New Roman" w:hAnsi="Times New Roman" w:cs="Times New Roman"/>
        </w:rPr>
        <w:t xml:space="preserve"> padidėjimas</w:t>
      </w:r>
      <w:r w:rsidRPr="0053755B">
        <w:rPr>
          <w:rFonts w:ascii="Times New Roman" w:eastAsia="Times New Roman" w:hAnsi="Times New Roman" w:cs="Times New Roman"/>
        </w:rPr>
        <w:t>. Padaugėjus hormono prolaktino, retais atvejais gali:</w:t>
      </w:r>
    </w:p>
    <w:p w14:paraId="1F54D06F" w14:textId="77777777" w:rsidR="00C238A2" w:rsidRPr="0053755B" w:rsidRDefault="00C238A2" w:rsidP="00C238A2">
      <w:pPr>
        <w:tabs>
          <w:tab w:val="num" w:pos="567"/>
        </w:tabs>
        <w:spacing w:after="0" w:line="240" w:lineRule="auto"/>
        <w:ind w:left="567" w:hanging="567"/>
        <w:rPr>
          <w:rFonts w:ascii="Times New Roman" w:eastAsia="Times New Roman" w:hAnsi="Times New Roman" w:cs="Times New Roman"/>
        </w:rPr>
      </w:pPr>
    </w:p>
    <w:p w14:paraId="13CCE341" w14:textId="77777777" w:rsidR="00C238A2" w:rsidRPr="0053755B" w:rsidRDefault="00C238A2" w:rsidP="00C238A2">
      <w:pPr>
        <w:numPr>
          <w:ilvl w:val="0"/>
          <w:numId w:val="7"/>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padidėti krūtys ir netikėtai išsiskirti pieno (vyrams ir moterims);</w:t>
      </w:r>
    </w:p>
    <w:p w14:paraId="3636FF8B" w14:textId="6AD88027" w:rsidR="00C238A2" w:rsidRPr="0053755B" w:rsidRDefault="00C238A2" w:rsidP="00C238A2">
      <w:pPr>
        <w:numPr>
          <w:ilvl w:val="0"/>
          <w:numId w:val="7"/>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išnykti ar pasidaryti nereguliarios mėnesinės (moterims)</w:t>
      </w:r>
      <w:r w:rsidR="003F0120">
        <w:rPr>
          <w:rFonts w:ascii="Times New Roman" w:eastAsia="Times New Roman" w:hAnsi="Times New Roman" w:cs="Times New Roman"/>
        </w:rPr>
        <w:t>.</w:t>
      </w:r>
    </w:p>
    <w:p w14:paraId="76F6438C" w14:textId="77777777" w:rsidR="00C238A2" w:rsidRPr="0053755B" w:rsidRDefault="00C238A2" w:rsidP="00C238A2">
      <w:pPr>
        <w:spacing w:after="0" w:line="240" w:lineRule="auto"/>
        <w:rPr>
          <w:rFonts w:ascii="Times New Roman" w:eastAsia="Times New Roman" w:hAnsi="Times New Roman" w:cs="Times New Roman"/>
        </w:rPr>
      </w:pPr>
    </w:p>
    <w:p w14:paraId="608A39B5"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Gydytojas gali paprašyti periodiškai daryti kraujo tyrimus.</w:t>
      </w:r>
    </w:p>
    <w:p w14:paraId="31D4CBAB" w14:textId="77777777" w:rsidR="00C238A2" w:rsidRPr="0053755B" w:rsidRDefault="00C238A2" w:rsidP="00C238A2">
      <w:pPr>
        <w:spacing w:after="0" w:line="240" w:lineRule="auto"/>
        <w:rPr>
          <w:rFonts w:ascii="Times New Roman" w:eastAsia="Times New Roman" w:hAnsi="Times New Roman" w:cs="Times New Roman"/>
          <w:b/>
        </w:rPr>
      </w:pPr>
    </w:p>
    <w:p w14:paraId="4B961CB6" w14:textId="3CD2EA27" w:rsidR="00C238A2" w:rsidRPr="0053755B" w:rsidRDefault="00845802" w:rsidP="00C238A2">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 xml:space="preserve">Kitas </w:t>
      </w:r>
      <w:r w:rsidR="001B152A">
        <w:rPr>
          <w:rFonts w:ascii="Times New Roman" w:eastAsia="Times New Roman" w:hAnsi="Times New Roman" w:cs="Times New Roman"/>
          <w:b/>
          <w:bCs/>
          <w:iCs/>
        </w:rPr>
        <w:t>š</w:t>
      </w:r>
      <w:r w:rsidR="00C238A2" w:rsidRPr="0053755B">
        <w:rPr>
          <w:rFonts w:ascii="Times New Roman" w:eastAsia="Times New Roman" w:hAnsi="Times New Roman" w:cs="Times New Roman"/>
          <w:b/>
          <w:bCs/>
          <w:iCs/>
        </w:rPr>
        <w:t>alutinis poveikis</w:t>
      </w:r>
      <w:r>
        <w:rPr>
          <w:rFonts w:ascii="Times New Roman" w:eastAsia="Times New Roman" w:hAnsi="Times New Roman" w:cs="Times New Roman"/>
          <w:b/>
          <w:bCs/>
          <w:iCs/>
        </w:rPr>
        <w:t>, kuris gali pasireikšti</w:t>
      </w:r>
      <w:r w:rsidR="00C238A2" w:rsidRPr="0053755B">
        <w:rPr>
          <w:rFonts w:ascii="Times New Roman" w:eastAsia="Times New Roman" w:hAnsi="Times New Roman" w:cs="Times New Roman"/>
          <w:b/>
          <w:bCs/>
          <w:iCs/>
        </w:rPr>
        <w:t xml:space="preserve"> vaikams ir paaugliams</w:t>
      </w:r>
    </w:p>
    <w:p w14:paraId="58D857CB"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Vaikams ir paaugliams gali pasireikšti toks pat šalutinis poveikis kaip suaugusiems.</w:t>
      </w:r>
    </w:p>
    <w:p w14:paraId="7EACF33D" w14:textId="77777777" w:rsidR="00C238A2" w:rsidRPr="0053755B" w:rsidRDefault="00C238A2" w:rsidP="00C238A2">
      <w:pPr>
        <w:spacing w:after="0" w:line="240" w:lineRule="auto"/>
        <w:rPr>
          <w:rFonts w:ascii="Times New Roman" w:eastAsia="Times New Roman" w:hAnsi="Times New Roman" w:cs="Times New Roman"/>
        </w:rPr>
      </w:pPr>
    </w:p>
    <w:p w14:paraId="4BFC6BF6"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Toliau nurodytas šalutinis poveikis dažniau pastebėtas vaikams ir paaugliams arba nebuvo nustatytas suaugusiems.</w:t>
      </w:r>
    </w:p>
    <w:p w14:paraId="2DC69F80" w14:textId="77777777" w:rsidR="00C238A2" w:rsidRPr="0053755B" w:rsidRDefault="00C238A2" w:rsidP="00C238A2">
      <w:pPr>
        <w:spacing w:after="0" w:line="240" w:lineRule="auto"/>
        <w:jc w:val="both"/>
        <w:rPr>
          <w:rFonts w:ascii="Times New Roman" w:eastAsia="Times New Roman" w:hAnsi="Times New Roman" w:cs="Times New Roman"/>
        </w:rPr>
      </w:pPr>
    </w:p>
    <w:p w14:paraId="37E1B0E4" w14:textId="2FCBA1B9" w:rsidR="00C238A2" w:rsidRPr="0053755B" w:rsidRDefault="00C238A2" w:rsidP="00C238A2">
      <w:pPr>
        <w:spacing w:after="0" w:line="240" w:lineRule="auto"/>
        <w:jc w:val="both"/>
        <w:rPr>
          <w:rFonts w:ascii="Times New Roman" w:eastAsia="Times New Roman" w:hAnsi="Times New Roman" w:cs="Times New Roman"/>
          <w:b/>
          <w:bCs/>
          <w:iCs/>
        </w:rPr>
      </w:pPr>
      <w:r w:rsidRPr="0053755B">
        <w:rPr>
          <w:rFonts w:ascii="Times New Roman" w:eastAsia="Times New Roman" w:hAnsi="Times New Roman" w:cs="Times New Roman"/>
          <w:b/>
          <w:bCs/>
          <w:iCs/>
        </w:rPr>
        <w:t>Labai dažn</w:t>
      </w:r>
      <w:r w:rsidR="00ED6D1F">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w:t>
      </w:r>
      <w:r w:rsidRPr="0053755B">
        <w:rPr>
          <w:rFonts w:ascii="Times New Roman" w:hAnsi="Times New Roman"/>
          <w:b/>
        </w:rPr>
        <w:t>šalutini</w:t>
      </w:r>
      <w:r w:rsidR="00ED6D1F">
        <w:rPr>
          <w:rFonts w:ascii="Times New Roman" w:hAnsi="Times New Roman"/>
          <w:b/>
        </w:rPr>
        <w:t>o</w:t>
      </w:r>
      <w:r w:rsidRPr="0053755B">
        <w:rPr>
          <w:rFonts w:ascii="Times New Roman" w:hAnsi="Times New Roman"/>
          <w:b/>
        </w:rPr>
        <w:t xml:space="preserve"> poveiki</w:t>
      </w:r>
      <w:r w:rsidR="00ED6D1F">
        <w:rPr>
          <w:rFonts w:ascii="Times New Roman" w:hAnsi="Times New Roman"/>
          <w:b/>
        </w:rPr>
        <w:t>o reiškiniai</w:t>
      </w:r>
      <w:r w:rsidRPr="0053755B">
        <w:rPr>
          <w:rFonts w:ascii="Times New Roman" w:eastAsia="Times New Roman" w:hAnsi="Times New Roman" w:cs="Times New Roman"/>
          <w:b/>
          <w:bCs/>
          <w:iCs/>
        </w:rPr>
        <w:t xml:space="preserve"> (gali </w:t>
      </w:r>
      <w:r w:rsidRPr="0053755B">
        <w:rPr>
          <w:rFonts w:ascii="Times New Roman" w:eastAsia="Times New Roman" w:hAnsi="Times New Roman" w:cs="Times New Roman"/>
          <w:b/>
          <w:bCs/>
        </w:rPr>
        <w:t xml:space="preserve">pasireikšti </w:t>
      </w:r>
      <w:r w:rsidR="00FC5CB5">
        <w:rPr>
          <w:rFonts w:ascii="Times New Roman" w:eastAsia="Times New Roman" w:hAnsi="Times New Roman" w:cs="Times New Roman"/>
          <w:b/>
          <w:bCs/>
        </w:rPr>
        <w:t>ne rečiau</w:t>
      </w:r>
      <w:r w:rsidRPr="0053755B">
        <w:rPr>
          <w:rFonts w:ascii="Times New Roman" w:eastAsia="Times New Roman" w:hAnsi="Times New Roman" w:cs="Times New Roman"/>
          <w:b/>
          <w:bCs/>
          <w:iCs/>
        </w:rPr>
        <w:t xml:space="preserve"> kaip 1 iš 10 </w:t>
      </w:r>
      <w:r w:rsidR="00ED6D1F">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sidR="00ED6D1F">
        <w:rPr>
          <w:rFonts w:ascii="Times New Roman" w:eastAsia="Times New Roman" w:hAnsi="Times New Roman" w:cs="Times New Roman"/>
          <w:b/>
          <w:bCs/>
          <w:iCs/>
        </w:rPr>
        <w:t>:</w:t>
      </w:r>
    </w:p>
    <w:p w14:paraId="684BE7ED" w14:textId="77777777" w:rsidR="00C238A2" w:rsidRPr="0053755B" w:rsidRDefault="00C238A2" w:rsidP="00255400">
      <w:pPr>
        <w:numPr>
          <w:ilvl w:val="0"/>
          <w:numId w:val="33"/>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Padidėjusi hormono, vadinamo prolaktinu, koncentracija kraujyje. Padidėjus hormono prolaktino koncentracijai, retais atvejais gali: </w:t>
      </w:r>
    </w:p>
    <w:p w14:paraId="430D6BC7" w14:textId="0EB94CFC" w:rsidR="00C238A2" w:rsidRPr="0053755B" w:rsidRDefault="00C238A2" w:rsidP="00255400">
      <w:pPr>
        <w:numPr>
          <w:ilvl w:val="1"/>
          <w:numId w:val="31"/>
        </w:numPr>
        <w:spacing w:after="0" w:line="240" w:lineRule="auto"/>
        <w:ind w:left="851" w:hanging="284"/>
        <w:rPr>
          <w:rFonts w:ascii="Times New Roman" w:eastAsia="Times New Roman" w:hAnsi="Times New Roman" w:cs="Times New Roman"/>
        </w:rPr>
      </w:pPr>
      <w:r w:rsidRPr="0053755B">
        <w:rPr>
          <w:rFonts w:ascii="Times New Roman" w:eastAsia="Times New Roman" w:hAnsi="Times New Roman" w:cs="Times New Roman"/>
        </w:rPr>
        <w:t>padidėti krūtys ir netikėtai išsiskirti pieno (berniukams ir mergaitėms);</w:t>
      </w:r>
    </w:p>
    <w:p w14:paraId="74EC94B8" w14:textId="77777777" w:rsidR="00C238A2" w:rsidRPr="0053755B" w:rsidRDefault="00C238A2" w:rsidP="00255400">
      <w:pPr>
        <w:numPr>
          <w:ilvl w:val="1"/>
          <w:numId w:val="31"/>
        </w:numPr>
        <w:spacing w:after="0" w:line="240" w:lineRule="auto"/>
        <w:ind w:left="851" w:hanging="284"/>
        <w:rPr>
          <w:rFonts w:ascii="Times New Roman" w:eastAsia="Times New Roman" w:hAnsi="Times New Roman" w:cs="Times New Roman"/>
        </w:rPr>
      </w:pPr>
      <w:r w:rsidRPr="0053755B">
        <w:rPr>
          <w:rFonts w:ascii="Times New Roman" w:eastAsia="Times New Roman" w:hAnsi="Times New Roman" w:cs="Times New Roman"/>
        </w:rPr>
        <w:t>išnykti arba pasidaryti nereguliarios mėnesinės (mergaitėms).</w:t>
      </w:r>
    </w:p>
    <w:p w14:paraId="33125879" w14:textId="77777777" w:rsidR="00C238A2" w:rsidRPr="0053755B" w:rsidRDefault="00C238A2" w:rsidP="00255400">
      <w:pPr>
        <w:numPr>
          <w:ilvl w:val="0"/>
          <w:numId w:val="34"/>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Padidėjęs apetitas.</w:t>
      </w:r>
    </w:p>
    <w:p w14:paraId="61D8D6B9" w14:textId="77777777" w:rsidR="00C238A2" w:rsidRPr="0053755B" w:rsidRDefault="00C238A2" w:rsidP="00255400">
      <w:pPr>
        <w:numPr>
          <w:ilvl w:val="0"/>
          <w:numId w:val="34"/>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 xml:space="preserve">Vėmimas. </w:t>
      </w:r>
    </w:p>
    <w:p w14:paraId="56B25CF5" w14:textId="77777777" w:rsidR="00C238A2" w:rsidRPr="0053755B" w:rsidRDefault="00C238A2" w:rsidP="00255400">
      <w:pPr>
        <w:numPr>
          <w:ilvl w:val="0"/>
          <w:numId w:val="34"/>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Nenormalūs raumenų judesiai (būna sunku pradėti judesius, atsiranda drebulys, nenustygimas ar neskausmingas raumenų stingulys).</w:t>
      </w:r>
    </w:p>
    <w:p w14:paraId="13A51679" w14:textId="77777777" w:rsidR="00C238A2" w:rsidRPr="0053755B" w:rsidRDefault="00C238A2" w:rsidP="00255400">
      <w:pPr>
        <w:numPr>
          <w:ilvl w:val="0"/>
          <w:numId w:val="34"/>
        </w:numPr>
        <w:spacing w:after="0" w:line="240" w:lineRule="auto"/>
        <w:ind w:left="567" w:hanging="567"/>
        <w:rPr>
          <w:rFonts w:ascii="Times New Roman" w:eastAsia="Times New Roman" w:hAnsi="Times New Roman" w:cs="Times New Roman"/>
        </w:rPr>
      </w:pPr>
      <w:r w:rsidRPr="0053755B">
        <w:rPr>
          <w:rFonts w:ascii="Times New Roman" w:eastAsia="Times New Roman" w:hAnsi="Times New Roman" w:cs="Times New Roman"/>
        </w:rPr>
        <w:t>Padidėjęs kraujospūdis.</w:t>
      </w:r>
    </w:p>
    <w:p w14:paraId="3F5BCFE9" w14:textId="77777777" w:rsidR="00C238A2" w:rsidRPr="0053755B" w:rsidRDefault="00C238A2" w:rsidP="00C238A2">
      <w:pPr>
        <w:spacing w:after="0" w:line="240" w:lineRule="auto"/>
        <w:ind w:left="567"/>
        <w:rPr>
          <w:rFonts w:ascii="Times New Roman" w:eastAsia="Times New Roman" w:hAnsi="Times New Roman" w:cs="Times New Roman"/>
        </w:rPr>
      </w:pPr>
    </w:p>
    <w:p w14:paraId="40440113" w14:textId="20318261"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b/>
          <w:bCs/>
          <w:iCs/>
        </w:rPr>
        <w:t>Dažn</w:t>
      </w:r>
      <w:r w:rsidR="00ED6D1F">
        <w:rPr>
          <w:rFonts w:ascii="Times New Roman" w:eastAsia="Times New Roman" w:hAnsi="Times New Roman" w:cs="Times New Roman"/>
          <w:b/>
          <w:bCs/>
          <w:iCs/>
        </w:rPr>
        <w:t>i</w:t>
      </w:r>
      <w:r w:rsidRPr="0053755B">
        <w:rPr>
          <w:rFonts w:ascii="Times New Roman" w:eastAsia="Times New Roman" w:hAnsi="Times New Roman" w:cs="Times New Roman"/>
          <w:b/>
          <w:bCs/>
          <w:iCs/>
        </w:rPr>
        <w:t xml:space="preserve"> šalutini</w:t>
      </w:r>
      <w:r w:rsidR="00ED6D1F">
        <w:rPr>
          <w:rFonts w:ascii="Times New Roman" w:eastAsia="Times New Roman" w:hAnsi="Times New Roman" w:cs="Times New Roman"/>
          <w:b/>
          <w:bCs/>
          <w:iCs/>
        </w:rPr>
        <w:t>o</w:t>
      </w:r>
      <w:r w:rsidRPr="0053755B">
        <w:rPr>
          <w:rFonts w:ascii="Times New Roman" w:eastAsia="Times New Roman" w:hAnsi="Times New Roman" w:cs="Times New Roman"/>
          <w:b/>
          <w:bCs/>
          <w:iCs/>
        </w:rPr>
        <w:t xml:space="preserve"> poveiki</w:t>
      </w:r>
      <w:r w:rsidR="00ED6D1F">
        <w:rPr>
          <w:rFonts w:ascii="Times New Roman" w:eastAsia="Times New Roman" w:hAnsi="Times New Roman" w:cs="Times New Roman"/>
          <w:b/>
          <w:bCs/>
          <w:iCs/>
        </w:rPr>
        <w:t>o reiškiniai</w:t>
      </w:r>
      <w:r w:rsidRPr="0053755B">
        <w:rPr>
          <w:rFonts w:ascii="Times New Roman" w:eastAsia="Times New Roman" w:hAnsi="Times New Roman" w:cs="Times New Roman"/>
          <w:b/>
          <w:bCs/>
          <w:iCs/>
        </w:rPr>
        <w:t xml:space="preserve"> (gali </w:t>
      </w:r>
      <w:r w:rsidRPr="0053755B">
        <w:rPr>
          <w:rFonts w:ascii="Times New Roman" w:eastAsia="Times New Roman" w:hAnsi="Times New Roman" w:cs="Times New Roman"/>
          <w:b/>
          <w:bCs/>
        </w:rPr>
        <w:t xml:space="preserve">pasireikšti </w:t>
      </w:r>
      <w:r w:rsidR="00FC5CB5">
        <w:rPr>
          <w:rFonts w:ascii="Times New Roman" w:eastAsia="Times New Roman" w:hAnsi="Times New Roman" w:cs="Times New Roman"/>
          <w:b/>
          <w:bCs/>
        </w:rPr>
        <w:t>rečiau</w:t>
      </w:r>
      <w:r w:rsidRPr="0053755B">
        <w:rPr>
          <w:rFonts w:ascii="Times New Roman" w:eastAsia="Times New Roman" w:hAnsi="Times New Roman" w:cs="Times New Roman"/>
          <w:b/>
          <w:bCs/>
          <w:iCs/>
        </w:rPr>
        <w:t xml:space="preserve"> kaip 1 iš 10 </w:t>
      </w:r>
      <w:r w:rsidR="00ED6D1F">
        <w:rPr>
          <w:rFonts w:ascii="Times New Roman" w:eastAsia="Times New Roman" w:hAnsi="Times New Roman" w:cs="Times New Roman"/>
          <w:b/>
          <w:bCs/>
          <w:iCs/>
        </w:rPr>
        <w:t>asmenų</w:t>
      </w:r>
      <w:r w:rsidRPr="0053755B">
        <w:rPr>
          <w:rFonts w:ascii="Times New Roman" w:eastAsia="Times New Roman" w:hAnsi="Times New Roman" w:cs="Times New Roman"/>
          <w:b/>
          <w:bCs/>
          <w:iCs/>
        </w:rPr>
        <w:t>)</w:t>
      </w:r>
      <w:r w:rsidR="00ED6D1F">
        <w:rPr>
          <w:rFonts w:ascii="Times New Roman" w:eastAsia="Times New Roman" w:hAnsi="Times New Roman" w:cs="Times New Roman"/>
          <w:b/>
          <w:bCs/>
          <w:iCs/>
        </w:rPr>
        <w:t>:</w:t>
      </w:r>
    </w:p>
    <w:p w14:paraId="0BEA112B" w14:textId="77777777" w:rsidR="00C238A2" w:rsidRPr="0053755B" w:rsidRDefault="00C238A2" w:rsidP="00C238A2">
      <w:pPr>
        <w:numPr>
          <w:ilvl w:val="0"/>
          <w:numId w:val="17"/>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Silpnumo, alpulio pojūtis (galima nugriūti).</w:t>
      </w:r>
    </w:p>
    <w:p w14:paraId="2DA15B3D" w14:textId="77777777" w:rsidR="00C238A2" w:rsidRPr="0053755B" w:rsidRDefault="00C238A2" w:rsidP="00C238A2">
      <w:pPr>
        <w:numPr>
          <w:ilvl w:val="0"/>
          <w:numId w:val="17"/>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Užgulusi nosis.</w:t>
      </w:r>
    </w:p>
    <w:p w14:paraId="22360AFA" w14:textId="77777777" w:rsidR="00C238A2" w:rsidRPr="0053755B" w:rsidRDefault="00C238A2" w:rsidP="00C238A2">
      <w:pPr>
        <w:numPr>
          <w:ilvl w:val="0"/>
          <w:numId w:val="17"/>
        </w:num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Dirglumas. </w:t>
      </w:r>
    </w:p>
    <w:p w14:paraId="0E4FEE2B" w14:textId="77777777" w:rsidR="00C238A2" w:rsidRPr="0053755B" w:rsidRDefault="00C238A2" w:rsidP="00C238A2">
      <w:pPr>
        <w:spacing w:after="0" w:line="240" w:lineRule="auto"/>
        <w:ind w:left="567"/>
        <w:rPr>
          <w:rFonts w:ascii="Times New Roman" w:eastAsia="Times New Roman" w:hAnsi="Times New Roman" w:cs="Times New Roman"/>
        </w:rPr>
      </w:pPr>
    </w:p>
    <w:p w14:paraId="2B7096D4" w14:textId="77777777" w:rsidR="00C238A2" w:rsidRPr="0053755B" w:rsidRDefault="00C238A2" w:rsidP="00C238A2">
      <w:pPr>
        <w:numPr>
          <w:ilvl w:val="12"/>
          <w:numId w:val="0"/>
        </w:numPr>
        <w:spacing w:after="200" w:line="240" w:lineRule="auto"/>
        <w:ind w:right="-2"/>
        <w:rPr>
          <w:rFonts w:ascii="Times New Roman" w:eastAsia="Calibri" w:hAnsi="Times New Roman" w:cs="Times New Roman"/>
          <w:b/>
        </w:rPr>
      </w:pPr>
      <w:r w:rsidRPr="0053755B">
        <w:rPr>
          <w:rFonts w:ascii="Times New Roman" w:eastAsia="Calibri" w:hAnsi="Times New Roman" w:cs="Times New Roman"/>
          <w:b/>
        </w:rPr>
        <w:t>Pranešimas apie šalutinį poveikį</w:t>
      </w:r>
    </w:p>
    <w:p w14:paraId="19570721" w14:textId="6C51BA30" w:rsidR="00C238A2" w:rsidRPr="0053755B" w:rsidRDefault="00C238A2" w:rsidP="00C238A2">
      <w:pPr>
        <w:numPr>
          <w:ilvl w:val="12"/>
          <w:numId w:val="0"/>
        </w:numPr>
        <w:spacing w:after="0" w:line="240" w:lineRule="auto"/>
        <w:ind w:right="-2"/>
        <w:rPr>
          <w:rFonts w:ascii="Times New Roman" w:eastAsia="Times New Roman" w:hAnsi="Times New Roman" w:cs="Times New Roman"/>
        </w:rPr>
      </w:pPr>
      <w:r w:rsidRPr="0053755B">
        <w:rPr>
          <w:rFonts w:ascii="Times New Roman" w:eastAsia="Calibri" w:hAnsi="Times New Roman" w:cs="Times New Roman"/>
        </w:rPr>
        <w:t>Jeigu pasireiškė šalutinis poveikis, įskaitant šiame lapelyje nenurodytą, pasakykite gydytojui</w:t>
      </w:r>
      <w:r w:rsidR="00FC5CB5">
        <w:rPr>
          <w:rFonts w:ascii="Times New Roman" w:eastAsia="Calibri" w:hAnsi="Times New Roman" w:cs="Times New Roman"/>
        </w:rPr>
        <w:t xml:space="preserve">, </w:t>
      </w:r>
      <w:bookmarkStart w:id="81" w:name="_Hlk83135203"/>
      <w:r w:rsidR="00FC5CB5">
        <w:rPr>
          <w:rFonts w:ascii="Times New Roman" w:eastAsia="Calibri" w:hAnsi="Times New Roman" w:cs="Times New Roman"/>
        </w:rPr>
        <w:t>vaistininkui</w:t>
      </w:r>
      <w:bookmarkEnd w:id="81"/>
      <w:r w:rsidRPr="0053755B">
        <w:rPr>
          <w:rFonts w:ascii="Times New Roman" w:eastAsia="Calibri" w:hAnsi="Times New Roman" w:cs="Times New Roman"/>
        </w:rPr>
        <w:t xml:space="preserve"> arba slaugytoj</w:t>
      </w:r>
      <w:r w:rsidR="00FC5CB5">
        <w:rPr>
          <w:rFonts w:ascii="Times New Roman" w:eastAsia="Calibri" w:hAnsi="Times New Roman" w:cs="Times New Roman"/>
        </w:rPr>
        <w:t>u</w:t>
      </w:r>
      <w:r w:rsidRPr="0053755B">
        <w:rPr>
          <w:rFonts w:ascii="Times New Roman" w:eastAsia="Calibri" w:hAnsi="Times New Roman" w:cs="Times New Roman"/>
        </w:rPr>
        <w:t xml:space="preserve">i. </w:t>
      </w:r>
      <w:bookmarkStart w:id="82" w:name="_Hlk83135220"/>
      <w:r w:rsidR="00FC5CB5" w:rsidRPr="00FC5CB5">
        <w:rPr>
          <w:rFonts w:ascii="Times New Roman" w:hAnsi="Times New Roman" w:cs="Times New Roman"/>
          <w:snapToGrid w:val="0"/>
        </w:rPr>
        <w:t>Pranešimą apie</w:t>
      </w:r>
      <w:r w:rsidRPr="0053755B">
        <w:rPr>
          <w:rFonts w:ascii="Times New Roman" w:eastAsia="Calibri" w:hAnsi="Times New Roman" w:cs="Times New Roman"/>
        </w:rPr>
        <w:t xml:space="preserve"> šalutinį poveikį galite </w:t>
      </w:r>
      <w:r w:rsidR="00642051" w:rsidRPr="00C90370">
        <w:rPr>
          <w:rFonts w:ascii="Times New Roman" w:hAnsi="Times New Roman" w:cs="Times New Roman"/>
          <w:snapToGrid w:val="0"/>
        </w:rPr>
        <w:t>užpildyti ir pateikti Valstybinės vaistų kontrolės tarnybos prie Lietuvos Respublikos sveikatos apsaugos ministerijos tinklalapyje https://vvkt.lrv.lt/lt/ nurodytais būdais</w:t>
      </w:r>
      <w:r w:rsidR="00E10002">
        <w:rPr>
          <w:rFonts w:ascii="Times New Roman" w:hAnsi="Times New Roman" w:cs="Times New Roman"/>
          <w:snapToGrid w:val="0"/>
        </w:rPr>
        <w:t>.</w:t>
      </w:r>
    </w:p>
    <w:p w14:paraId="1231EE5F" w14:textId="36392D37" w:rsidR="00E10002" w:rsidRDefault="00E10002" w:rsidP="00C238A2">
      <w:pPr>
        <w:tabs>
          <w:tab w:val="left" w:pos="567"/>
        </w:tabs>
        <w:spacing w:after="0" w:line="240" w:lineRule="auto"/>
        <w:ind w:left="567" w:hanging="567"/>
        <w:outlineLvl w:val="1"/>
        <w:rPr>
          <w:rFonts w:ascii="Times New Roman" w:eastAsia="Times New Roman" w:hAnsi="Times New Roman" w:cs="Times New Roman"/>
          <w:b/>
        </w:rPr>
      </w:pPr>
      <w:bookmarkStart w:id="83" w:name="_Toc129243143"/>
      <w:bookmarkStart w:id="84" w:name="_Toc129243268"/>
      <w:bookmarkEnd w:id="82"/>
    </w:p>
    <w:p w14:paraId="040E3F54" w14:textId="77777777" w:rsidR="00DA225F" w:rsidRPr="0053755B" w:rsidRDefault="00DA225F" w:rsidP="00BA49AD">
      <w:pPr>
        <w:keepNext/>
        <w:tabs>
          <w:tab w:val="left" w:pos="567"/>
        </w:tabs>
        <w:spacing w:after="0" w:line="240" w:lineRule="auto"/>
        <w:ind w:left="567" w:hanging="567"/>
        <w:outlineLvl w:val="1"/>
        <w:rPr>
          <w:rFonts w:ascii="Times New Roman" w:eastAsia="Times New Roman" w:hAnsi="Times New Roman" w:cs="Times New Roman"/>
          <w:b/>
        </w:rPr>
      </w:pPr>
    </w:p>
    <w:p w14:paraId="6E28EF87" w14:textId="77777777" w:rsidR="00C238A2" w:rsidRPr="0053755B" w:rsidRDefault="00C238A2" w:rsidP="00BA49AD">
      <w:pPr>
        <w:keepNext/>
        <w:tabs>
          <w:tab w:val="left" w:pos="567"/>
        </w:tabs>
        <w:spacing w:after="0" w:line="240" w:lineRule="auto"/>
        <w:ind w:left="567" w:hanging="567"/>
        <w:outlineLvl w:val="1"/>
        <w:rPr>
          <w:rFonts w:ascii="Times New Roman" w:eastAsia="Times New Roman" w:hAnsi="Times New Roman" w:cs="Times New Roman"/>
          <w:b/>
        </w:rPr>
      </w:pPr>
      <w:r w:rsidRPr="0053755B">
        <w:rPr>
          <w:rFonts w:ascii="Times New Roman" w:eastAsia="Times New Roman" w:hAnsi="Times New Roman" w:cs="Times New Roman"/>
          <w:b/>
        </w:rPr>
        <w:t>5.</w:t>
      </w:r>
      <w:r w:rsidRPr="0053755B">
        <w:rPr>
          <w:rFonts w:ascii="Times New Roman" w:eastAsia="Times New Roman" w:hAnsi="Times New Roman" w:cs="Times New Roman"/>
          <w:b/>
        </w:rPr>
        <w:tab/>
        <w:t xml:space="preserve">Kaip laikyti </w:t>
      </w:r>
      <w:bookmarkEnd w:id="83"/>
      <w:bookmarkEnd w:id="84"/>
      <w:r w:rsidRPr="0053755B">
        <w:rPr>
          <w:rFonts w:ascii="Times New Roman" w:eastAsia="Times New Roman" w:hAnsi="Times New Roman" w:cs="Times New Roman"/>
          <w:b/>
        </w:rPr>
        <w:t>Quetiapine Accord</w:t>
      </w:r>
    </w:p>
    <w:p w14:paraId="337A0914" w14:textId="77777777" w:rsidR="00C238A2" w:rsidRPr="0053755B" w:rsidRDefault="00C238A2" w:rsidP="00BA49AD">
      <w:pPr>
        <w:keepNext/>
        <w:spacing w:after="0" w:line="240" w:lineRule="auto"/>
        <w:rPr>
          <w:rFonts w:ascii="Times New Roman" w:eastAsia="Times New Roman" w:hAnsi="Times New Roman" w:cs="Times New Roman"/>
        </w:rPr>
      </w:pPr>
    </w:p>
    <w:p w14:paraId="6BBB01A1" w14:textId="77777777" w:rsidR="00C238A2" w:rsidRPr="0053755B" w:rsidRDefault="00C238A2" w:rsidP="00BA49AD">
      <w:pPr>
        <w:keepNext/>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Šį vaistą laikykite vaikams nepastebimoje ir nepasiekiamoje vietoje.</w:t>
      </w:r>
    </w:p>
    <w:p w14:paraId="003A74A1" w14:textId="77777777" w:rsidR="00C238A2" w:rsidRPr="0053755B" w:rsidRDefault="00C238A2" w:rsidP="00C238A2">
      <w:pPr>
        <w:spacing w:after="0" w:line="240" w:lineRule="auto"/>
        <w:rPr>
          <w:rFonts w:ascii="Times New Roman" w:eastAsia="Times New Roman" w:hAnsi="Times New Roman" w:cs="Times New Roman"/>
        </w:rPr>
      </w:pPr>
    </w:p>
    <w:p w14:paraId="5D98F0C5" w14:textId="0A652B2B"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Ant etiketės, kartono dėžutės ir lizdinės plokštelės po „EXP“ nurodytam tinkamumo laikui pasibaigus, šio vaisto vartoti negalima. Vaistas tinkamas vartoti iki paskutinės nurodyto mėnesio dienos.</w:t>
      </w:r>
    </w:p>
    <w:p w14:paraId="4F599CD2" w14:textId="77777777" w:rsidR="00C238A2" w:rsidRPr="0053755B" w:rsidDel="007C21A8" w:rsidRDefault="00C238A2" w:rsidP="00C238A2">
      <w:pPr>
        <w:spacing w:after="0" w:line="240" w:lineRule="auto"/>
        <w:rPr>
          <w:rFonts w:ascii="Times New Roman" w:eastAsia="Times New Roman" w:hAnsi="Times New Roman" w:cs="Times New Roman"/>
        </w:rPr>
      </w:pPr>
    </w:p>
    <w:p w14:paraId="3BE1F1B1"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601DF20" w14:textId="77777777" w:rsidR="00C238A2" w:rsidRPr="0053755B" w:rsidRDefault="00C238A2" w:rsidP="00C238A2">
      <w:pPr>
        <w:spacing w:after="0" w:line="240" w:lineRule="auto"/>
        <w:rPr>
          <w:rFonts w:ascii="Times New Roman" w:eastAsia="Times New Roman" w:hAnsi="Times New Roman" w:cs="Times New Roman"/>
        </w:rPr>
      </w:pPr>
    </w:p>
    <w:p w14:paraId="70D9C7EE" w14:textId="3AEF7F61"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Šiam vaistui specialių laikymo sąlygų nereikia.</w:t>
      </w:r>
    </w:p>
    <w:p w14:paraId="6DD7F895" w14:textId="77777777" w:rsidR="00C238A2" w:rsidRPr="0053755B" w:rsidRDefault="00C238A2" w:rsidP="00C238A2">
      <w:pPr>
        <w:spacing w:after="0" w:line="240" w:lineRule="auto"/>
        <w:rPr>
          <w:rFonts w:ascii="Times New Roman" w:eastAsia="Times New Roman" w:hAnsi="Times New Roman" w:cs="Times New Roman"/>
        </w:rPr>
      </w:pPr>
    </w:p>
    <w:p w14:paraId="1168678A" w14:textId="77777777" w:rsidR="00C238A2" w:rsidRPr="0053755B" w:rsidRDefault="00C238A2" w:rsidP="00C238A2">
      <w:pPr>
        <w:spacing w:after="0" w:line="240" w:lineRule="auto"/>
        <w:rPr>
          <w:rFonts w:ascii="Times New Roman" w:eastAsia="Times New Roman" w:hAnsi="Times New Roman" w:cs="Times New Roman"/>
        </w:rPr>
      </w:pPr>
    </w:p>
    <w:p w14:paraId="6D58D2E6" w14:textId="77777777" w:rsidR="00C238A2" w:rsidRPr="0053755B" w:rsidRDefault="00C238A2" w:rsidP="00C238A2">
      <w:pPr>
        <w:tabs>
          <w:tab w:val="left" w:pos="567"/>
        </w:tabs>
        <w:spacing w:after="0" w:line="240" w:lineRule="auto"/>
        <w:ind w:left="567" w:hanging="567"/>
        <w:outlineLvl w:val="1"/>
        <w:rPr>
          <w:rFonts w:ascii="Times New Roman" w:eastAsia="Times New Roman" w:hAnsi="Times New Roman" w:cs="Times New Roman"/>
          <w:b/>
        </w:rPr>
      </w:pPr>
      <w:bookmarkStart w:id="85" w:name="_Toc129243144"/>
      <w:bookmarkStart w:id="86" w:name="_Toc129243269"/>
      <w:r w:rsidRPr="0053755B">
        <w:rPr>
          <w:rFonts w:ascii="Times New Roman" w:eastAsia="Times New Roman" w:hAnsi="Times New Roman" w:cs="Times New Roman"/>
          <w:b/>
        </w:rPr>
        <w:t>6.</w:t>
      </w:r>
      <w:r w:rsidRPr="0053755B">
        <w:rPr>
          <w:rFonts w:ascii="Times New Roman" w:eastAsia="Times New Roman" w:hAnsi="Times New Roman" w:cs="Times New Roman"/>
          <w:b/>
        </w:rPr>
        <w:tab/>
        <w:t>Pakuotės turinys ir kita informacija</w:t>
      </w:r>
      <w:bookmarkEnd w:id="85"/>
      <w:bookmarkEnd w:id="86"/>
    </w:p>
    <w:p w14:paraId="039FC37C" w14:textId="77777777" w:rsidR="00C238A2" w:rsidRPr="0053755B" w:rsidRDefault="00C238A2" w:rsidP="00C238A2">
      <w:pPr>
        <w:spacing w:after="0" w:line="240" w:lineRule="auto"/>
        <w:rPr>
          <w:rFonts w:ascii="Times New Roman" w:eastAsia="Times New Roman" w:hAnsi="Times New Roman" w:cs="Times New Roman"/>
        </w:rPr>
      </w:pPr>
    </w:p>
    <w:p w14:paraId="231B1E53" w14:textId="77777777" w:rsidR="00C238A2" w:rsidRPr="0053755B" w:rsidRDefault="00C238A2" w:rsidP="00C238A2">
      <w:pPr>
        <w:spacing w:after="0" w:line="240" w:lineRule="auto"/>
        <w:rPr>
          <w:rFonts w:ascii="Times New Roman" w:eastAsia="Times New Roman" w:hAnsi="Times New Roman" w:cs="Times New Roman"/>
          <w:b/>
          <w:bCs/>
          <w:iCs/>
        </w:rPr>
      </w:pPr>
      <w:r w:rsidRPr="0053755B">
        <w:rPr>
          <w:rFonts w:ascii="Times New Roman" w:eastAsia="Times New Roman" w:hAnsi="Times New Roman" w:cs="Times New Roman"/>
          <w:b/>
          <w:bCs/>
          <w:iCs/>
        </w:rPr>
        <w:t>Quetiapine Accord sudėtis</w:t>
      </w:r>
    </w:p>
    <w:p w14:paraId="62672B6B" w14:textId="77777777" w:rsidR="00C238A2" w:rsidRPr="0053755B" w:rsidRDefault="00C238A2" w:rsidP="00C238A2">
      <w:pPr>
        <w:spacing w:after="0" w:line="240" w:lineRule="auto"/>
        <w:rPr>
          <w:rFonts w:ascii="Times New Roman" w:eastAsia="Times New Roman" w:hAnsi="Times New Roman" w:cs="Times New Roman"/>
        </w:rPr>
      </w:pPr>
    </w:p>
    <w:p w14:paraId="2AF99CD6"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Veiklioji medžiaga yra kvetiapinas. Kiekvienoje pailginto atpalaidavimo tabletėje yra 50 mg, 200 mg, 300 mg arba 400 mg kvetiapino (kvetiapino fumarato pavidalu).</w:t>
      </w:r>
    </w:p>
    <w:p w14:paraId="450285F9" w14:textId="77777777" w:rsidR="00C238A2" w:rsidRPr="0053755B" w:rsidRDefault="00C238A2" w:rsidP="00C238A2">
      <w:pPr>
        <w:tabs>
          <w:tab w:val="num" w:pos="360"/>
        </w:tabs>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Pagalbinės medžiagos yra</w:t>
      </w:r>
    </w:p>
    <w:p w14:paraId="0CDA7F32" w14:textId="77777777" w:rsidR="00C238A2" w:rsidRPr="0053755B" w:rsidRDefault="00C238A2" w:rsidP="00C238A2">
      <w:pPr>
        <w:numPr>
          <w:ilvl w:val="1"/>
          <w:numId w:val="18"/>
        </w:numPr>
        <w:spacing w:after="0" w:line="240" w:lineRule="auto"/>
        <w:ind w:left="1134" w:hanging="567"/>
        <w:rPr>
          <w:rFonts w:ascii="Times New Roman" w:eastAsia="Calibri" w:hAnsi="Times New Roman" w:cs="Times New Roman"/>
        </w:rPr>
      </w:pPr>
      <w:r w:rsidRPr="0053755B">
        <w:rPr>
          <w:rFonts w:ascii="Times New Roman" w:eastAsia="Calibri" w:hAnsi="Times New Roman" w:cs="Times New Roman"/>
        </w:rPr>
        <w:t>Tabletės branduolys. Laktozė monohidratas, hipromeliozė, natrio chloridas, povidonas K-30, talkas ir magnio stearatas. Be to, 50 mg tabletėse yra silicifikuotos mikrokristalinės celiuliozės (silicio dioksidas ir mikrokristalinė celiuliozė).</w:t>
      </w:r>
    </w:p>
    <w:p w14:paraId="354E5D8F" w14:textId="77777777" w:rsidR="00C238A2" w:rsidRPr="0053755B" w:rsidRDefault="00C238A2" w:rsidP="00C238A2">
      <w:pPr>
        <w:spacing w:after="0" w:line="240" w:lineRule="auto"/>
        <w:ind w:left="567"/>
        <w:rPr>
          <w:rFonts w:ascii="Times New Roman" w:eastAsia="Calibri" w:hAnsi="Times New Roman" w:cs="Times New Roman"/>
        </w:rPr>
      </w:pPr>
    </w:p>
    <w:p w14:paraId="1A67F9DD" w14:textId="624969DA" w:rsidR="00C238A2" w:rsidRPr="0053755B" w:rsidRDefault="00C238A2" w:rsidP="00C238A2">
      <w:pPr>
        <w:numPr>
          <w:ilvl w:val="1"/>
          <w:numId w:val="18"/>
        </w:numPr>
        <w:spacing w:after="0" w:line="240" w:lineRule="auto"/>
        <w:ind w:left="1134" w:hanging="567"/>
        <w:rPr>
          <w:rFonts w:ascii="Times New Roman" w:eastAsia="Calibri" w:hAnsi="Times New Roman" w:cs="Times New Roman"/>
        </w:rPr>
      </w:pPr>
      <w:r w:rsidRPr="0053755B">
        <w:rPr>
          <w:rFonts w:ascii="Times New Roman" w:eastAsia="Calibri" w:hAnsi="Times New Roman" w:cs="Times New Roman"/>
        </w:rPr>
        <w:t xml:space="preserve">Tabletės plėvelė. 50 mg tabletėse yra polivinilo alkoholio (E1203), </w:t>
      </w:r>
      <w:r w:rsidR="00DA4EE8">
        <w:rPr>
          <w:rFonts w:ascii="Times New Roman" w:eastAsia="Calibri" w:hAnsi="Times New Roman" w:cs="Times New Roman"/>
        </w:rPr>
        <w:t>t</w:t>
      </w:r>
      <w:r w:rsidR="00DA4EE8" w:rsidRPr="0053755B">
        <w:rPr>
          <w:rFonts w:ascii="Times New Roman" w:eastAsia="Calibri" w:hAnsi="Times New Roman" w:cs="Times New Roman"/>
        </w:rPr>
        <w:t>itano dioksid</w:t>
      </w:r>
      <w:r w:rsidR="00DA4EE8">
        <w:rPr>
          <w:rFonts w:ascii="Times New Roman" w:eastAsia="Calibri" w:hAnsi="Times New Roman" w:cs="Times New Roman"/>
        </w:rPr>
        <w:t>o</w:t>
      </w:r>
      <w:r w:rsidR="00DA4EE8" w:rsidRPr="0053755B">
        <w:rPr>
          <w:rFonts w:ascii="Times New Roman" w:eastAsia="Calibri" w:hAnsi="Times New Roman" w:cs="Times New Roman"/>
        </w:rPr>
        <w:t xml:space="preserve"> (E171), </w:t>
      </w:r>
      <w:r w:rsidRPr="0053755B">
        <w:rPr>
          <w:rFonts w:ascii="Times New Roman" w:eastAsia="Calibri" w:hAnsi="Times New Roman" w:cs="Times New Roman"/>
        </w:rPr>
        <w:t>talko (E553b)</w:t>
      </w:r>
      <w:r w:rsidR="00DA4EE8">
        <w:rPr>
          <w:rFonts w:ascii="Times New Roman" w:eastAsia="Calibri" w:hAnsi="Times New Roman" w:cs="Times New Roman"/>
        </w:rPr>
        <w:t>,</w:t>
      </w:r>
      <w:r w:rsidR="00DA4EE8" w:rsidRPr="00DA4EE8">
        <w:rPr>
          <w:rFonts w:ascii="Times New Roman" w:eastAsia="Calibri" w:hAnsi="Times New Roman" w:cs="Times New Roman"/>
        </w:rPr>
        <w:t xml:space="preserve"> </w:t>
      </w:r>
      <w:r w:rsidR="00DA4EE8" w:rsidRPr="0053755B">
        <w:rPr>
          <w:rFonts w:ascii="Times New Roman" w:eastAsia="Calibri" w:hAnsi="Times New Roman" w:cs="Times New Roman"/>
        </w:rPr>
        <w:t>makrogoli</w:t>
      </w:r>
      <w:r w:rsidR="00DA4EE8">
        <w:rPr>
          <w:rFonts w:ascii="Times New Roman" w:eastAsia="Calibri" w:hAnsi="Times New Roman" w:cs="Times New Roman"/>
        </w:rPr>
        <w:t>o</w:t>
      </w:r>
      <w:r w:rsidR="00DA4EE8" w:rsidRPr="0053755B">
        <w:rPr>
          <w:rFonts w:ascii="Times New Roman" w:eastAsia="Calibri" w:hAnsi="Times New Roman" w:cs="Times New Roman"/>
        </w:rPr>
        <w:t xml:space="preserve"> </w:t>
      </w:r>
      <w:r w:rsidR="00DA4EE8">
        <w:rPr>
          <w:rFonts w:ascii="Times New Roman" w:eastAsia="Calibri" w:hAnsi="Times New Roman" w:cs="Times New Roman"/>
        </w:rPr>
        <w:t>3350</w:t>
      </w:r>
      <w:r w:rsidR="00DA4EE8" w:rsidRPr="0053755B">
        <w:rPr>
          <w:rFonts w:ascii="Times New Roman" w:eastAsia="Calibri" w:hAnsi="Times New Roman" w:cs="Times New Roman"/>
        </w:rPr>
        <w:t xml:space="preserve"> (E1521)</w:t>
      </w:r>
      <w:r w:rsidR="00DA4EE8">
        <w:rPr>
          <w:rFonts w:ascii="Times New Roman" w:eastAsia="Calibri" w:hAnsi="Times New Roman" w:cs="Times New Roman"/>
        </w:rPr>
        <w:t xml:space="preserve">, </w:t>
      </w:r>
      <w:r w:rsidRPr="0053755B">
        <w:rPr>
          <w:rFonts w:ascii="Times New Roman" w:eastAsia="Calibri" w:hAnsi="Times New Roman" w:cs="Times New Roman"/>
        </w:rPr>
        <w:t>raudonojo geležies oksido (E172)</w:t>
      </w:r>
      <w:r w:rsidR="00DA4EE8">
        <w:rPr>
          <w:rFonts w:ascii="Times New Roman" w:eastAsia="Calibri" w:hAnsi="Times New Roman" w:cs="Times New Roman"/>
        </w:rPr>
        <w:t xml:space="preserve"> ir </w:t>
      </w:r>
      <w:r w:rsidR="00DA4EE8" w:rsidRPr="0053755B">
        <w:rPr>
          <w:rFonts w:ascii="Times New Roman" w:eastAsia="Calibri" w:hAnsi="Times New Roman" w:cs="Times New Roman"/>
        </w:rPr>
        <w:t>geltonojo geležies oksido (E172)</w:t>
      </w:r>
      <w:r w:rsidRPr="0053755B">
        <w:rPr>
          <w:rFonts w:ascii="Times New Roman" w:eastAsia="Calibri" w:hAnsi="Times New Roman" w:cs="Times New Roman"/>
        </w:rPr>
        <w:t>. 200 mg</w:t>
      </w:r>
      <w:r w:rsidR="00DA4EE8">
        <w:rPr>
          <w:rFonts w:ascii="Times New Roman" w:eastAsia="Calibri" w:hAnsi="Times New Roman" w:cs="Times New Roman"/>
        </w:rPr>
        <w:t>,</w:t>
      </w:r>
      <w:r w:rsidRPr="0053755B">
        <w:rPr>
          <w:rFonts w:ascii="Times New Roman" w:eastAsia="Calibri" w:hAnsi="Times New Roman" w:cs="Times New Roman"/>
        </w:rPr>
        <w:t xml:space="preserve"> 300 mg </w:t>
      </w:r>
      <w:r w:rsidR="00DA4EE8">
        <w:rPr>
          <w:rFonts w:ascii="Times New Roman" w:eastAsia="Calibri" w:hAnsi="Times New Roman" w:cs="Times New Roman"/>
        </w:rPr>
        <w:t xml:space="preserve">ir </w:t>
      </w:r>
      <w:r w:rsidR="00DA4EE8" w:rsidRPr="0053755B">
        <w:rPr>
          <w:rFonts w:ascii="Times New Roman" w:eastAsia="Calibri" w:hAnsi="Times New Roman" w:cs="Times New Roman"/>
        </w:rPr>
        <w:t xml:space="preserve">400 mg </w:t>
      </w:r>
      <w:r w:rsidRPr="0053755B">
        <w:rPr>
          <w:rFonts w:ascii="Times New Roman" w:eastAsia="Calibri" w:hAnsi="Times New Roman" w:cs="Times New Roman"/>
        </w:rPr>
        <w:t xml:space="preserve">tablečių sudėtyje yra </w:t>
      </w:r>
      <w:r w:rsidR="00DA4EE8" w:rsidRPr="0053755B">
        <w:rPr>
          <w:rFonts w:ascii="Times New Roman" w:eastAsia="Calibri" w:hAnsi="Times New Roman" w:cs="Times New Roman"/>
        </w:rPr>
        <w:t>hipromeliozės 6 cP (E464)</w:t>
      </w:r>
      <w:r w:rsidR="00DA4EE8">
        <w:rPr>
          <w:rFonts w:ascii="Times New Roman" w:eastAsia="Calibri" w:hAnsi="Times New Roman" w:cs="Times New Roman"/>
        </w:rPr>
        <w:t>, t</w:t>
      </w:r>
      <w:r w:rsidR="00DA4EE8" w:rsidRPr="0053755B">
        <w:rPr>
          <w:rFonts w:ascii="Times New Roman" w:eastAsia="Calibri" w:hAnsi="Times New Roman" w:cs="Times New Roman"/>
        </w:rPr>
        <w:t>itano dioksid</w:t>
      </w:r>
      <w:r w:rsidR="00DA4EE8">
        <w:rPr>
          <w:rFonts w:ascii="Times New Roman" w:eastAsia="Calibri" w:hAnsi="Times New Roman" w:cs="Times New Roman"/>
        </w:rPr>
        <w:t>o</w:t>
      </w:r>
      <w:r w:rsidR="00DA4EE8" w:rsidRPr="0053755B">
        <w:rPr>
          <w:rFonts w:ascii="Times New Roman" w:eastAsia="Calibri" w:hAnsi="Times New Roman" w:cs="Times New Roman"/>
        </w:rPr>
        <w:t xml:space="preserve"> (E171)</w:t>
      </w:r>
      <w:r w:rsidR="00DA4EE8">
        <w:rPr>
          <w:rFonts w:ascii="Times New Roman" w:eastAsia="Calibri" w:hAnsi="Times New Roman" w:cs="Times New Roman"/>
        </w:rPr>
        <w:t xml:space="preserve"> ir </w:t>
      </w:r>
      <w:r w:rsidR="00DA4EE8" w:rsidRPr="0053755B">
        <w:rPr>
          <w:rFonts w:ascii="Times New Roman" w:eastAsia="Calibri" w:hAnsi="Times New Roman" w:cs="Times New Roman"/>
        </w:rPr>
        <w:t>makrogoli</w:t>
      </w:r>
      <w:r w:rsidR="00DA4EE8">
        <w:rPr>
          <w:rFonts w:ascii="Times New Roman" w:eastAsia="Calibri" w:hAnsi="Times New Roman" w:cs="Times New Roman"/>
        </w:rPr>
        <w:t>o</w:t>
      </w:r>
      <w:r w:rsidR="00DA4EE8" w:rsidRPr="0053755B">
        <w:rPr>
          <w:rFonts w:ascii="Times New Roman" w:eastAsia="Calibri" w:hAnsi="Times New Roman" w:cs="Times New Roman"/>
        </w:rPr>
        <w:t xml:space="preserve"> 400 (E1521</w:t>
      </w:r>
      <w:r w:rsidR="00DA4EE8">
        <w:rPr>
          <w:rFonts w:ascii="Times New Roman" w:eastAsia="Calibri" w:hAnsi="Times New Roman" w:cs="Times New Roman"/>
        </w:rPr>
        <w:t>)</w:t>
      </w:r>
      <w:r w:rsidRPr="0053755B">
        <w:rPr>
          <w:rFonts w:ascii="Times New Roman" w:eastAsia="Calibri" w:hAnsi="Times New Roman" w:cs="Times New Roman"/>
        </w:rPr>
        <w:t>. Be to, 200 mg</w:t>
      </w:r>
      <w:r w:rsidR="00DA4EE8">
        <w:rPr>
          <w:rFonts w:ascii="Times New Roman" w:eastAsia="Calibri" w:hAnsi="Times New Roman" w:cs="Times New Roman"/>
        </w:rPr>
        <w:t xml:space="preserve"> ir</w:t>
      </w:r>
      <w:r w:rsidRPr="0053755B">
        <w:rPr>
          <w:rFonts w:ascii="Times New Roman" w:eastAsia="Calibri" w:hAnsi="Times New Roman" w:cs="Times New Roman"/>
        </w:rPr>
        <w:t xml:space="preserve"> 300 mg tablečių sudėtyje yra </w:t>
      </w:r>
      <w:r w:rsidR="00DA4EE8" w:rsidRPr="0053755B">
        <w:rPr>
          <w:rFonts w:ascii="Times New Roman" w:eastAsia="Calibri" w:hAnsi="Times New Roman" w:cs="Times New Roman"/>
        </w:rPr>
        <w:t>geltonojo geležies oksido (E172)</w:t>
      </w:r>
      <w:r w:rsidRPr="0053755B">
        <w:rPr>
          <w:rFonts w:ascii="Times New Roman" w:eastAsia="Calibri" w:hAnsi="Times New Roman" w:cs="Times New Roman"/>
        </w:rPr>
        <w:t>.</w:t>
      </w:r>
    </w:p>
    <w:p w14:paraId="21E94EA1" w14:textId="77777777" w:rsidR="00C238A2" w:rsidRPr="0053755B" w:rsidRDefault="00C238A2" w:rsidP="00C238A2">
      <w:pPr>
        <w:spacing w:after="0" w:line="240" w:lineRule="auto"/>
        <w:rPr>
          <w:rFonts w:ascii="Times New Roman" w:eastAsia="Times New Roman" w:hAnsi="Times New Roman" w:cs="Times New Roman"/>
        </w:rPr>
      </w:pPr>
    </w:p>
    <w:p w14:paraId="0E7A4AF0" w14:textId="77777777" w:rsidR="00C238A2" w:rsidRPr="0053755B" w:rsidRDefault="00C238A2" w:rsidP="00C238A2">
      <w:pPr>
        <w:spacing w:after="0" w:line="240" w:lineRule="auto"/>
        <w:rPr>
          <w:rFonts w:ascii="Times New Roman" w:eastAsia="Times New Roman" w:hAnsi="Times New Roman" w:cs="Times New Roman"/>
          <w:b/>
          <w:bCs/>
          <w:iCs/>
        </w:rPr>
      </w:pPr>
      <w:r w:rsidRPr="0053755B">
        <w:rPr>
          <w:rFonts w:ascii="Times New Roman" w:eastAsia="Times New Roman" w:hAnsi="Times New Roman" w:cs="Times New Roman"/>
          <w:b/>
          <w:bCs/>
          <w:iCs/>
        </w:rPr>
        <w:t xml:space="preserve">Quetiapine Accord išvaizda ir kiekis pakuotėje </w:t>
      </w:r>
    </w:p>
    <w:p w14:paraId="04998181" w14:textId="77777777" w:rsidR="00C238A2" w:rsidRPr="0053755B" w:rsidRDefault="00C238A2" w:rsidP="00C238A2">
      <w:pPr>
        <w:spacing w:after="0" w:line="240" w:lineRule="auto"/>
        <w:rPr>
          <w:rFonts w:ascii="Times New Roman" w:eastAsia="Times New Roman" w:hAnsi="Times New Roman" w:cs="Times New Roman"/>
        </w:rPr>
      </w:pPr>
    </w:p>
    <w:p w14:paraId="1009DAB4" w14:textId="75A1D06F"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 pailginto atpalaidavimo tabletės yra persikų spalvos, apvalios, abipus išgaubtos plėvele dengtos tabletės, kurių vienoje pusėje įspausta „Q50“, o kita pusė – lygi.</w:t>
      </w:r>
      <w:r w:rsidR="00A15E5B">
        <w:rPr>
          <w:rFonts w:ascii="Times New Roman" w:eastAsia="Times New Roman" w:hAnsi="Times New Roman" w:cs="Times New Roman"/>
        </w:rPr>
        <w:t xml:space="preserve"> </w:t>
      </w:r>
      <w:r w:rsidR="001B152A">
        <w:rPr>
          <w:rFonts w:ascii="Times New Roman" w:eastAsia="Times New Roman" w:hAnsi="Times New Roman" w:cs="Times New Roman"/>
        </w:rPr>
        <w:t>50 mg t</w:t>
      </w:r>
      <w:r w:rsidR="00A15E5B" w:rsidRPr="00A15E5B">
        <w:rPr>
          <w:rFonts w:ascii="Times New Roman" w:eastAsia="Times New Roman" w:hAnsi="Times New Roman" w:cs="Times New Roman"/>
        </w:rPr>
        <w:t>abletės skersmuo yra 11,2 ± 0,2 mm</w:t>
      </w:r>
      <w:r w:rsidR="00A15E5B">
        <w:rPr>
          <w:rFonts w:ascii="Times New Roman" w:eastAsia="Times New Roman" w:hAnsi="Times New Roman" w:cs="Times New Roman"/>
        </w:rPr>
        <w:t>.</w:t>
      </w:r>
    </w:p>
    <w:p w14:paraId="6517DEA4" w14:textId="0DE0004D"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200 mg pailginto atpalaidavimo tabletės yra geltonos spalvos, apvalios, abipus išgaubtos plėvele dengtos tabletės, kurių vienoje pusėje įspausta „I2“, o kita pusė – lygi. 200</w:t>
      </w:r>
      <w:r w:rsidR="005045FA">
        <w:rPr>
          <w:rFonts w:ascii="Times New Roman" w:eastAsia="Times New Roman" w:hAnsi="Times New Roman" w:cs="Times New Roman"/>
        </w:rPr>
        <w:t> </w:t>
      </w:r>
      <w:r w:rsidRPr="0053755B">
        <w:rPr>
          <w:rFonts w:ascii="Times New Roman" w:eastAsia="Times New Roman" w:hAnsi="Times New Roman" w:cs="Times New Roman"/>
        </w:rPr>
        <w:t>mg tabletės skersmuo yra maždaug 9,6</w:t>
      </w:r>
      <w:r w:rsidR="005045FA">
        <w:rPr>
          <w:rFonts w:ascii="Times New Roman" w:eastAsia="Times New Roman" w:hAnsi="Times New Roman" w:cs="Times New Roman"/>
        </w:rPr>
        <w:t> </w:t>
      </w:r>
      <w:r w:rsidRPr="0053755B">
        <w:rPr>
          <w:rFonts w:ascii="Times New Roman" w:eastAsia="Times New Roman" w:hAnsi="Times New Roman" w:cs="Times New Roman"/>
        </w:rPr>
        <w:t>mm.</w:t>
      </w:r>
    </w:p>
    <w:p w14:paraId="5FC51CB5" w14:textId="535B509D"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300 mg pailginto atpalaidavimo tabletės yra blyškiai geltonos spalvos, apvalios, abipus išgaubtos plėvele dengtos tabletės, kurių vienoje pusėje įspausta „Q300“, o kita pusė – lygi. 300</w:t>
      </w:r>
      <w:r w:rsidR="005045FA">
        <w:rPr>
          <w:rFonts w:ascii="Times New Roman" w:eastAsia="Times New Roman" w:hAnsi="Times New Roman" w:cs="Times New Roman"/>
        </w:rPr>
        <w:t> </w:t>
      </w:r>
      <w:r w:rsidRPr="0053755B">
        <w:rPr>
          <w:rFonts w:ascii="Times New Roman" w:eastAsia="Times New Roman" w:hAnsi="Times New Roman" w:cs="Times New Roman"/>
        </w:rPr>
        <w:t>mg tabletė</w:t>
      </w:r>
      <w:r w:rsidR="005045FA">
        <w:rPr>
          <w:rFonts w:ascii="Times New Roman" w:eastAsia="Times New Roman" w:hAnsi="Times New Roman" w:cs="Times New Roman"/>
        </w:rPr>
        <w:t>s</w:t>
      </w:r>
      <w:r w:rsidRPr="0053755B">
        <w:rPr>
          <w:rFonts w:ascii="Times New Roman" w:eastAsia="Times New Roman" w:hAnsi="Times New Roman" w:cs="Times New Roman"/>
        </w:rPr>
        <w:t xml:space="preserve"> skersmuo yra maždaug 11,2</w:t>
      </w:r>
      <w:r w:rsidR="005045FA">
        <w:rPr>
          <w:rFonts w:ascii="Times New Roman" w:eastAsia="Times New Roman" w:hAnsi="Times New Roman" w:cs="Times New Roman"/>
        </w:rPr>
        <w:t> </w:t>
      </w:r>
      <w:r w:rsidRPr="0053755B">
        <w:rPr>
          <w:rFonts w:ascii="Times New Roman" w:eastAsia="Times New Roman" w:hAnsi="Times New Roman" w:cs="Times New Roman"/>
        </w:rPr>
        <w:t>mm.</w:t>
      </w:r>
    </w:p>
    <w:p w14:paraId="27EB3182" w14:textId="693C207F"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400 mg pailginto atpalaidavimo tabletės yra baltos spalvos, apvalios, abipus išgaubtos plėvele dengtos tabletės, kurių vienoje pusėje įspausta „I4“, o kita pusė – lygi. 400</w:t>
      </w:r>
      <w:r w:rsidR="005045FA">
        <w:rPr>
          <w:rFonts w:ascii="Times New Roman" w:eastAsia="Times New Roman" w:hAnsi="Times New Roman" w:cs="Times New Roman"/>
        </w:rPr>
        <w:t> </w:t>
      </w:r>
      <w:r w:rsidRPr="0053755B">
        <w:rPr>
          <w:rFonts w:ascii="Times New Roman" w:eastAsia="Times New Roman" w:hAnsi="Times New Roman" w:cs="Times New Roman"/>
        </w:rPr>
        <w:t>mg tabletės skersmuo yra maždaug 12,8</w:t>
      </w:r>
      <w:r w:rsidR="005045FA">
        <w:rPr>
          <w:rFonts w:ascii="Times New Roman" w:eastAsia="Times New Roman" w:hAnsi="Times New Roman" w:cs="Times New Roman"/>
        </w:rPr>
        <w:t> </w:t>
      </w:r>
      <w:r w:rsidRPr="0053755B">
        <w:rPr>
          <w:rFonts w:ascii="Times New Roman" w:eastAsia="Times New Roman" w:hAnsi="Times New Roman" w:cs="Times New Roman"/>
        </w:rPr>
        <w:t>mm.</w:t>
      </w:r>
    </w:p>
    <w:p w14:paraId="04D71555" w14:textId="77777777" w:rsidR="00C238A2" w:rsidRPr="0053755B" w:rsidRDefault="00C238A2" w:rsidP="00C238A2">
      <w:pPr>
        <w:spacing w:after="0" w:line="240" w:lineRule="auto"/>
        <w:rPr>
          <w:rFonts w:ascii="Times New Roman" w:eastAsia="Times New Roman" w:hAnsi="Times New Roman" w:cs="Times New Roman"/>
        </w:rPr>
      </w:pPr>
    </w:p>
    <w:p w14:paraId="4A5A0DD5" w14:textId="42B78845"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PVC / PV</w:t>
      </w:r>
      <w:r w:rsidR="00EC4088">
        <w:rPr>
          <w:rFonts w:ascii="Times New Roman" w:eastAsia="Times New Roman" w:hAnsi="Times New Roman" w:cs="Times New Roman"/>
        </w:rPr>
        <w:t>D</w:t>
      </w:r>
      <w:r w:rsidRPr="0053755B">
        <w:rPr>
          <w:rFonts w:ascii="Times New Roman" w:eastAsia="Times New Roman" w:hAnsi="Times New Roman" w:cs="Times New Roman"/>
        </w:rPr>
        <w:t>C</w:t>
      </w:r>
      <w:r w:rsidRPr="0053755B">
        <w:rPr>
          <w:rFonts w:ascii="Times New Roman" w:eastAsia="Times New Roman" w:hAnsi="Times New Roman" w:cs="Times New Roman"/>
        </w:rPr>
        <w:noBreakHyphen/>
        <w:t>aliuminio lizdinė plokštelė. Tiekiamos 10, 30, 50, 60 ir 100 Quetiapine Accord 200 mg, 300 mg ir 400 mg pailginto atpalaidavimo tablečių pakuotės.</w:t>
      </w:r>
    </w:p>
    <w:p w14:paraId="7BD187CE" w14:textId="77777777" w:rsidR="00C238A2" w:rsidRPr="0053755B" w:rsidRDefault="00C238A2" w:rsidP="00C238A2">
      <w:pPr>
        <w:spacing w:after="0" w:line="240" w:lineRule="auto"/>
        <w:rPr>
          <w:rFonts w:ascii="Times New Roman" w:eastAsia="Times New Roman" w:hAnsi="Times New Roman" w:cs="Times New Roman"/>
        </w:rPr>
      </w:pPr>
    </w:p>
    <w:p w14:paraId="3053EB77" w14:textId="15F39AA2"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PVC / PV</w:t>
      </w:r>
      <w:r w:rsidR="00EC4088">
        <w:rPr>
          <w:rFonts w:ascii="Times New Roman" w:eastAsia="Times New Roman" w:hAnsi="Times New Roman" w:cs="Times New Roman"/>
        </w:rPr>
        <w:t>D</w:t>
      </w:r>
      <w:r w:rsidRPr="0053755B">
        <w:rPr>
          <w:rFonts w:ascii="Times New Roman" w:eastAsia="Times New Roman" w:hAnsi="Times New Roman" w:cs="Times New Roman"/>
        </w:rPr>
        <w:t>C</w:t>
      </w:r>
      <w:r w:rsidRPr="0053755B">
        <w:rPr>
          <w:rFonts w:ascii="Times New Roman" w:eastAsia="Times New Roman" w:hAnsi="Times New Roman" w:cs="Times New Roman"/>
        </w:rPr>
        <w:noBreakHyphen/>
        <w:t>aliuminio arba OPA / aliuminio / PVC</w:t>
      </w:r>
      <w:r w:rsidRPr="0053755B">
        <w:rPr>
          <w:rFonts w:ascii="Times New Roman" w:eastAsia="Times New Roman" w:hAnsi="Times New Roman" w:cs="Times New Roman"/>
        </w:rPr>
        <w:noBreakHyphen/>
        <w:t>aliuminio lizdinė plokštelė. Tiekiamos 6, 10, 20, 28, 30, 50, 60, 90 ir 100 Quetiapine Accord 50 mg pailginto atpalaidavimo tablečių pakuotės.</w:t>
      </w:r>
    </w:p>
    <w:p w14:paraId="1E7CF100" w14:textId="77777777" w:rsidR="00C238A2" w:rsidRPr="0053755B" w:rsidRDefault="00C238A2" w:rsidP="00C238A2">
      <w:pPr>
        <w:spacing w:after="0" w:line="240" w:lineRule="auto"/>
        <w:rPr>
          <w:rFonts w:ascii="Times New Roman" w:eastAsia="Times New Roman" w:hAnsi="Times New Roman" w:cs="Times New Roman"/>
        </w:rPr>
      </w:pPr>
    </w:p>
    <w:p w14:paraId="3A364C64"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Gali būti tiekiamos ne visų dydžių pakuotės.</w:t>
      </w:r>
    </w:p>
    <w:p w14:paraId="501D656E" w14:textId="77777777" w:rsidR="00C238A2" w:rsidRPr="0053755B" w:rsidRDefault="00C238A2" w:rsidP="00C238A2">
      <w:pPr>
        <w:spacing w:after="0" w:line="240" w:lineRule="auto"/>
        <w:rPr>
          <w:rFonts w:ascii="Times New Roman" w:eastAsia="Times New Roman" w:hAnsi="Times New Roman" w:cs="Times New Roman"/>
        </w:rPr>
      </w:pPr>
    </w:p>
    <w:p w14:paraId="12C90348" w14:textId="77777777" w:rsidR="00C238A2" w:rsidRPr="0053755B" w:rsidRDefault="00C238A2" w:rsidP="00C238A2">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rPr>
      </w:pPr>
      <w:r w:rsidRPr="0053755B">
        <w:rPr>
          <w:rFonts w:ascii="Times New Roman" w:eastAsia="Times New Roman" w:hAnsi="Times New Roman" w:cs="Times New Roman"/>
          <w:b/>
          <w:bCs/>
          <w:color w:val="000000"/>
        </w:rPr>
        <w:t>Registruotojas ir gamintojas</w:t>
      </w:r>
    </w:p>
    <w:p w14:paraId="448F9E39" w14:textId="77777777" w:rsidR="00C238A2" w:rsidRPr="00441DD5" w:rsidRDefault="00C238A2" w:rsidP="00C238A2">
      <w:pPr>
        <w:spacing w:after="0" w:line="240" w:lineRule="auto"/>
        <w:rPr>
          <w:rFonts w:ascii="Times New Roman" w:hAnsi="Times New Roman"/>
        </w:rPr>
      </w:pPr>
    </w:p>
    <w:p w14:paraId="54B5CBF8" w14:textId="77777777" w:rsidR="00C238A2" w:rsidRPr="00441DD5" w:rsidRDefault="00C238A2" w:rsidP="00C238A2">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rPr>
      </w:pPr>
      <w:r w:rsidRPr="00441DD5">
        <w:rPr>
          <w:rFonts w:ascii="Times New Roman" w:hAnsi="Times New Roman"/>
          <w:color w:val="000000"/>
          <w:u w:val="single"/>
        </w:rPr>
        <w:t>Registruotojas</w:t>
      </w:r>
    </w:p>
    <w:p w14:paraId="5D5ECC13" w14:textId="77777777" w:rsidR="00C238A2" w:rsidRPr="0053755B" w:rsidRDefault="00C238A2" w:rsidP="00C238A2">
      <w:pPr>
        <w:spacing w:after="0" w:line="240" w:lineRule="auto"/>
        <w:rPr>
          <w:rFonts w:ascii="Times New Roman" w:hAnsi="Times New Roman" w:cs="Times New Roman"/>
        </w:rPr>
      </w:pPr>
      <w:r w:rsidRPr="0053755B">
        <w:rPr>
          <w:rFonts w:ascii="Times New Roman" w:hAnsi="Times New Roman" w:cs="Times New Roman"/>
        </w:rPr>
        <w:t xml:space="preserve">Accord Healthcare B.V. </w:t>
      </w:r>
    </w:p>
    <w:p w14:paraId="18C7CCB9" w14:textId="77777777" w:rsidR="00C238A2" w:rsidRPr="0053755B" w:rsidRDefault="00C238A2" w:rsidP="00C238A2">
      <w:pPr>
        <w:spacing w:after="0" w:line="240" w:lineRule="auto"/>
        <w:rPr>
          <w:rFonts w:ascii="Times New Roman" w:hAnsi="Times New Roman" w:cs="Times New Roman"/>
        </w:rPr>
      </w:pPr>
      <w:r w:rsidRPr="0053755B">
        <w:rPr>
          <w:rFonts w:ascii="Times New Roman" w:hAnsi="Times New Roman" w:cs="Times New Roman"/>
        </w:rPr>
        <w:t xml:space="preserve">Winthontlaan 200 </w:t>
      </w:r>
    </w:p>
    <w:p w14:paraId="44058430" w14:textId="77777777" w:rsidR="00C238A2" w:rsidRPr="0053755B" w:rsidRDefault="00C238A2" w:rsidP="00C238A2">
      <w:pPr>
        <w:spacing w:after="0" w:line="240" w:lineRule="auto"/>
        <w:rPr>
          <w:rFonts w:ascii="Times New Roman" w:hAnsi="Times New Roman" w:cs="Times New Roman"/>
        </w:rPr>
      </w:pPr>
      <w:r w:rsidRPr="0053755B">
        <w:rPr>
          <w:rFonts w:ascii="Times New Roman" w:hAnsi="Times New Roman" w:cs="Times New Roman"/>
        </w:rPr>
        <w:t xml:space="preserve">3526 KV Utrecht </w:t>
      </w:r>
    </w:p>
    <w:p w14:paraId="22ACFB02"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hAnsi="Times New Roman" w:cs="Times New Roman"/>
        </w:rPr>
        <w:t>Nyderlandai</w:t>
      </w:r>
    </w:p>
    <w:p w14:paraId="61263FD6" w14:textId="77777777" w:rsidR="00C238A2" w:rsidRPr="0053755B" w:rsidRDefault="00C238A2" w:rsidP="00C238A2">
      <w:pPr>
        <w:spacing w:after="0" w:line="240" w:lineRule="auto"/>
        <w:rPr>
          <w:rFonts w:ascii="Times New Roman" w:eastAsia="Times New Roman" w:hAnsi="Times New Roman" w:cs="Times New Roman"/>
        </w:rPr>
      </w:pPr>
    </w:p>
    <w:p w14:paraId="136BD2DB" w14:textId="77777777" w:rsidR="00C238A2" w:rsidRPr="0053755B" w:rsidRDefault="00C238A2" w:rsidP="00C238A2">
      <w:pPr>
        <w:spacing w:after="0" w:line="240" w:lineRule="auto"/>
        <w:rPr>
          <w:rFonts w:ascii="Times New Roman" w:eastAsia="Times New Roman" w:hAnsi="Times New Roman" w:cs="Times New Roman"/>
          <w:u w:val="single"/>
        </w:rPr>
      </w:pPr>
      <w:r w:rsidRPr="0053755B">
        <w:rPr>
          <w:rFonts w:ascii="Times New Roman" w:eastAsia="Times New Roman" w:hAnsi="Times New Roman" w:cs="Times New Roman"/>
          <w:u w:val="single"/>
        </w:rPr>
        <w:t>Gamintojas</w:t>
      </w:r>
    </w:p>
    <w:p w14:paraId="14859B40" w14:textId="1F43BE99"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 </w:t>
      </w:r>
    </w:p>
    <w:p w14:paraId="2582328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GAP S.A., </w:t>
      </w:r>
    </w:p>
    <w:p w14:paraId="0ED9464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46, Agissilaou str.</w:t>
      </w:r>
    </w:p>
    <w:p w14:paraId="406AC8F8"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Agios Dimitrios, Athens</w:t>
      </w:r>
    </w:p>
    <w:p w14:paraId="5BACB97E"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Post Code:17341</w:t>
      </w:r>
    </w:p>
    <w:p w14:paraId="0C550A17" w14:textId="77777777" w:rsidR="00C238A2" w:rsidRPr="0053755B" w:rsidRDefault="00C238A2" w:rsidP="00C238A2">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Graikija</w:t>
      </w:r>
    </w:p>
    <w:p w14:paraId="3570DCBD" w14:textId="77777777" w:rsidR="00C238A2" w:rsidRPr="00CC0F70" w:rsidRDefault="00C238A2" w:rsidP="00255400">
      <w:pPr>
        <w:pStyle w:val="BTEMEASMCA"/>
      </w:pPr>
    </w:p>
    <w:p w14:paraId="45D103F8" w14:textId="77777777" w:rsidR="00C238A2" w:rsidRPr="00CC0F70" w:rsidRDefault="00C238A2" w:rsidP="00255400">
      <w:pPr>
        <w:pStyle w:val="BTEMEASMCA"/>
      </w:pPr>
      <w:r w:rsidRPr="00CC0F70">
        <w:t>arba</w:t>
      </w:r>
    </w:p>
    <w:p w14:paraId="7E921B9B" w14:textId="77777777" w:rsidR="00C238A2" w:rsidRPr="00CC0F70" w:rsidRDefault="00C238A2" w:rsidP="00255400">
      <w:pPr>
        <w:pStyle w:val="BTEMEASMCA"/>
      </w:pPr>
    </w:p>
    <w:p w14:paraId="4639F355" w14:textId="77777777" w:rsidR="00C238A2" w:rsidRPr="00CC0F70" w:rsidRDefault="00C238A2" w:rsidP="00255400">
      <w:pPr>
        <w:pStyle w:val="BTEMEASMCA"/>
      </w:pPr>
      <w:r w:rsidRPr="00CC0F70">
        <w:t>Accord Healthcare Polska Sp.z o.o.,</w:t>
      </w:r>
    </w:p>
    <w:p w14:paraId="3838DE9E" w14:textId="77777777" w:rsidR="00C238A2" w:rsidRPr="00CC0F70" w:rsidRDefault="00C238A2" w:rsidP="00255400">
      <w:pPr>
        <w:pStyle w:val="BTEMEASMCA"/>
      </w:pPr>
      <w:r w:rsidRPr="00CC0F70">
        <w:t>ul. Lutomierska 50,</w:t>
      </w:r>
    </w:p>
    <w:p w14:paraId="78C12BF6" w14:textId="77777777" w:rsidR="00C238A2" w:rsidRPr="00CC0F70" w:rsidRDefault="00C238A2" w:rsidP="00255400">
      <w:pPr>
        <w:pStyle w:val="BTEMEASMCA"/>
      </w:pPr>
      <w:r w:rsidRPr="00CC0F70">
        <w:t xml:space="preserve">95-200 Pabianice, </w:t>
      </w:r>
    </w:p>
    <w:p w14:paraId="25C07108" w14:textId="77777777" w:rsidR="00C238A2" w:rsidRPr="00CC0F70" w:rsidRDefault="00C238A2" w:rsidP="00255400">
      <w:pPr>
        <w:pStyle w:val="BTEMEASMCA"/>
      </w:pPr>
      <w:r w:rsidRPr="00CC0F70">
        <w:t>Lenkija</w:t>
      </w:r>
    </w:p>
    <w:p w14:paraId="62BD12B3" w14:textId="77777777" w:rsidR="00C238A2" w:rsidRPr="00CC0F70" w:rsidRDefault="00C238A2" w:rsidP="00255400">
      <w:pPr>
        <w:pStyle w:val="BTEMEASMCA"/>
      </w:pPr>
    </w:p>
    <w:p w14:paraId="0A835238" w14:textId="77777777" w:rsidR="00C238A2" w:rsidRPr="00CC0F70" w:rsidRDefault="00C238A2" w:rsidP="00255400">
      <w:pPr>
        <w:pStyle w:val="BTEMEASMCA"/>
      </w:pPr>
      <w:r w:rsidRPr="00CC0F70">
        <w:t>arba</w:t>
      </w:r>
    </w:p>
    <w:p w14:paraId="6AF5E51D" w14:textId="77777777" w:rsidR="00C238A2" w:rsidRPr="00CC0F70" w:rsidRDefault="00C238A2" w:rsidP="00255400">
      <w:pPr>
        <w:pStyle w:val="BTEMEASMCA"/>
      </w:pPr>
    </w:p>
    <w:p w14:paraId="735AB75D" w14:textId="4EEE4C4A" w:rsidR="00654119" w:rsidRPr="0053755B" w:rsidRDefault="00654119" w:rsidP="00654119">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Accord Healthcare B.V. </w:t>
      </w:r>
    </w:p>
    <w:p w14:paraId="7A395A6D" w14:textId="77777777" w:rsidR="00654119" w:rsidRPr="0053755B" w:rsidRDefault="00654119" w:rsidP="00654119">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Winthontlaan 200 </w:t>
      </w:r>
    </w:p>
    <w:p w14:paraId="054EFA51" w14:textId="77777777" w:rsidR="00654119" w:rsidRPr="0053755B" w:rsidRDefault="00654119" w:rsidP="00654119">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3526 KV Utrecht </w:t>
      </w:r>
    </w:p>
    <w:p w14:paraId="41E5AC80" w14:textId="77777777" w:rsidR="00654119" w:rsidRDefault="00654119" w:rsidP="00654119">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Nyderlandai</w:t>
      </w:r>
    </w:p>
    <w:p w14:paraId="547902E0" w14:textId="77777777" w:rsidR="000A016F" w:rsidRDefault="000A016F" w:rsidP="00654119">
      <w:pPr>
        <w:spacing w:after="0" w:line="240" w:lineRule="auto"/>
        <w:rPr>
          <w:rFonts w:ascii="Times New Roman" w:eastAsia="Times New Roman" w:hAnsi="Times New Roman" w:cs="Times New Roman"/>
        </w:rPr>
      </w:pPr>
    </w:p>
    <w:p w14:paraId="2A9C3A04" w14:textId="1B7CF43C" w:rsidR="000A016F" w:rsidRDefault="000A016F" w:rsidP="00654119">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23F2F572" w14:textId="77777777" w:rsidR="000A016F" w:rsidRDefault="000A016F" w:rsidP="00654119">
      <w:pPr>
        <w:spacing w:after="0" w:line="240" w:lineRule="auto"/>
        <w:rPr>
          <w:rFonts w:ascii="Times New Roman" w:eastAsia="Times New Roman" w:hAnsi="Times New Roman" w:cs="Times New Roman"/>
        </w:rPr>
      </w:pPr>
    </w:p>
    <w:p w14:paraId="2468E835" w14:textId="77777777" w:rsidR="000A016F" w:rsidRPr="000A016F" w:rsidRDefault="000A016F" w:rsidP="000A016F">
      <w:pPr>
        <w:spacing w:after="0" w:line="240" w:lineRule="auto"/>
        <w:rPr>
          <w:rFonts w:ascii="Times New Roman" w:eastAsia="Times New Roman" w:hAnsi="Times New Roman" w:cs="Times New Roman"/>
          <w:lang w:val="en-IN"/>
        </w:rPr>
      </w:pPr>
      <w:r w:rsidRPr="000A016F">
        <w:rPr>
          <w:rFonts w:ascii="Times New Roman" w:eastAsia="Times New Roman" w:hAnsi="Times New Roman" w:cs="Times New Roman"/>
          <w:lang w:val="en-IN"/>
        </w:rPr>
        <w:t xml:space="preserve">Accord Healthcare Single Member S.A. </w:t>
      </w:r>
    </w:p>
    <w:p w14:paraId="67A0FD23" w14:textId="77777777" w:rsidR="000A016F" w:rsidRPr="000A016F" w:rsidRDefault="000A016F" w:rsidP="000A016F">
      <w:pPr>
        <w:spacing w:after="0" w:line="240" w:lineRule="auto"/>
        <w:rPr>
          <w:rFonts w:ascii="Times New Roman" w:eastAsia="Times New Roman" w:hAnsi="Times New Roman" w:cs="Times New Roman"/>
          <w:lang w:val="en-US"/>
        </w:rPr>
      </w:pPr>
      <w:r w:rsidRPr="000A016F">
        <w:rPr>
          <w:rFonts w:ascii="Times New Roman" w:eastAsia="Times New Roman" w:hAnsi="Times New Roman" w:cs="Times New Roman"/>
          <w:lang w:val="en-US"/>
        </w:rPr>
        <w:t>64th Km National Road Athens, Lamia, 32009,</w:t>
      </w:r>
    </w:p>
    <w:p w14:paraId="261C1749" w14:textId="77777777" w:rsidR="000A016F" w:rsidRPr="000A016F" w:rsidRDefault="000A016F" w:rsidP="000A016F">
      <w:pPr>
        <w:spacing w:after="0" w:line="240" w:lineRule="auto"/>
        <w:rPr>
          <w:rFonts w:ascii="Times New Roman" w:eastAsia="Times New Roman" w:hAnsi="Times New Roman" w:cs="Times New Roman"/>
        </w:rPr>
      </w:pPr>
      <w:r w:rsidRPr="000A016F">
        <w:rPr>
          <w:rFonts w:ascii="Times New Roman" w:eastAsia="Times New Roman" w:hAnsi="Times New Roman" w:cs="Times New Roman"/>
          <w:lang w:val="en-US"/>
        </w:rPr>
        <w:t>Graikija</w:t>
      </w:r>
    </w:p>
    <w:p w14:paraId="42925751" w14:textId="77777777" w:rsidR="000A016F" w:rsidRPr="0053755B" w:rsidRDefault="000A016F" w:rsidP="00654119">
      <w:pPr>
        <w:spacing w:after="0" w:line="240" w:lineRule="auto"/>
        <w:rPr>
          <w:rFonts w:ascii="Times New Roman" w:eastAsia="Times New Roman" w:hAnsi="Times New Roman" w:cs="Times New Roman"/>
        </w:rPr>
      </w:pPr>
    </w:p>
    <w:p w14:paraId="511024A5" w14:textId="77777777" w:rsidR="00654119" w:rsidRPr="0053755B" w:rsidRDefault="00654119" w:rsidP="00C238A2">
      <w:pPr>
        <w:spacing w:after="0" w:line="240" w:lineRule="auto"/>
        <w:rPr>
          <w:rFonts w:ascii="Times New Roman" w:eastAsia="Times New Roman" w:hAnsi="Times New Roman" w:cs="Times New Roman"/>
        </w:rPr>
      </w:pPr>
    </w:p>
    <w:p w14:paraId="792E1A09" w14:textId="079D4555" w:rsidR="00C238A2" w:rsidRPr="0053755B" w:rsidRDefault="00C238A2" w:rsidP="00C238A2">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53755B">
        <w:rPr>
          <w:rFonts w:ascii="Times New Roman" w:eastAsia="Times New Roman" w:hAnsi="Times New Roman" w:cs="Times New Roman"/>
          <w:b/>
          <w:snapToGrid w:val="0"/>
          <w:szCs w:val="20"/>
        </w:rPr>
        <w:t xml:space="preserve">Šis vaistas </w:t>
      </w:r>
      <w:bookmarkStart w:id="87" w:name="_Hlk83135264"/>
      <w:r w:rsidR="001B152A" w:rsidRPr="001B152A">
        <w:rPr>
          <w:rFonts w:ascii="Times New Roman" w:eastAsia="Times New Roman" w:hAnsi="Times New Roman" w:cs="Times New Roman"/>
          <w:b/>
          <w:snapToGrid w:val="0"/>
          <w:szCs w:val="20"/>
        </w:rPr>
        <w:t>Europos ekonominės erdvės</w:t>
      </w:r>
      <w:bookmarkEnd w:id="87"/>
      <w:r w:rsidRPr="0053755B">
        <w:rPr>
          <w:rFonts w:ascii="Times New Roman" w:eastAsia="Times New Roman" w:hAnsi="Times New Roman" w:cs="Times New Roman"/>
          <w:b/>
          <w:snapToGrid w:val="0"/>
          <w:szCs w:val="20"/>
        </w:rPr>
        <w:t xml:space="preserve"> valstybėse narėse </w:t>
      </w:r>
      <w:bookmarkStart w:id="88" w:name="_Hlk83135276"/>
      <w:r w:rsidR="001B152A" w:rsidRPr="001B152A">
        <w:rPr>
          <w:rFonts w:ascii="Times New Roman" w:eastAsia="Times New Roman" w:hAnsi="Times New Roman" w:cs="Times New Roman"/>
          <w:b/>
          <w:snapToGrid w:val="0"/>
          <w:szCs w:val="20"/>
        </w:rPr>
        <w:t>ir Jungtinėje Karalystėje (Šiaurės Airijoje)</w:t>
      </w:r>
      <w:r w:rsidRPr="0053755B">
        <w:rPr>
          <w:rFonts w:ascii="Times New Roman" w:eastAsia="Times New Roman" w:hAnsi="Times New Roman" w:cs="Times New Roman"/>
          <w:b/>
          <w:snapToGrid w:val="0"/>
          <w:szCs w:val="20"/>
        </w:rPr>
        <w:t xml:space="preserve"> </w:t>
      </w:r>
      <w:bookmarkEnd w:id="88"/>
      <w:r w:rsidRPr="0053755B">
        <w:rPr>
          <w:rFonts w:ascii="Times New Roman" w:eastAsia="Times New Roman" w:hAnsi="Times New Roman" w:cs="Times New Roman"/>
          <w:b/>
          <w:snapToGrid w:val="0"/>
          <w:szCs w:val="20"/>
        </w:rPr>
        <w:t>registruotas tokiais pavadinimais</w:t>
      </w:r>
      <w:r w:rsidRPr="0053755B">
        <w:rPr>
          <w:rFonts w:ascii="Times New Roman" w:eastAsia="Times New Roman" w:hAnsi="Times New Roman" w:cs="Times New Roman"/>
          <w:snapToGrid w:val="0"/>
          <w:szCs w:val="20"/>
        </w:rPr>
        <w:t>:</w:t>
      </w:r>
    </w:p>
    <w:p w14:paraId="78A9B2F8" w14:textId="77777777" w:rsidR="00C238A2" w:rsidRPr="0053755B" w:rsidRDefault="00C238A2" w:rsidP="00C238A2">
      <w:pPr>
        <w:spacing w:after="0" w:line="240" w:lineRule="auto"/>
        <w:rPr>
          <w:rFonts w:ascii="Times New Roman" w:eastAsia="Times New Roman" w:hAnsi="Times New Roman" w:cs="Times New Roman"/>
          <w:b/>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7537"/>
      </w:tblGrid>
      <w:tr w:rsidR="00C238A2" w:rsidRPr="0053755B" w14:paraId="02B82A89" w14:textId="77777777" w:rsidTr="002F64C3">
        <w:tc>
          <w:tcPr>
            <w:tcW w:w="1415" w:type="dxa"/>
          </w:tcPr>
          <w:p w14:paraId="2143BCEC"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b/>
                <w:bCs/>
              </w:rPr>
              <w:t>Valstybės narės pavadinimas</w:t>
            </w:r>
          </w:p>
        </w:tc>
        <w:tc>
          <w:tcPr>
            <w:tcW w:w="7537" w:type="dxa"/>
          </w:tcPr>
          <w:p w14:paraId="3EB361B5"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b/>
              </w:rPr>
              <w:t>Vaisto pavadinimas</w:t>
            </w:r>
          </w:p>
        </w:tc>
      </w:tr>
      <w:tr w:rsidR="00C238A2" w:rsidRPr="0053755B" w14:paraId="5AB6B300" w14:textId="77777777" w:rsidTr="002F64C3">
        <w:tc>
          <w:tcPr>
            <w:tcW w:w="1415" w:type="dxa"/>
            <w:vAlign w:val="center"/>
          </w:tcPr>
          <w:p w14:paraId="6E446BB6"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Austrija</w:t>
            </w:r>
          </w:p>
        </w:tc>
        <w:tc>
          <w:tcPr>
            <w:tcW w:w="7537" w:type="dxa"/>
            <w:vAlign w:val="center"/>
          </w:tcPr>
          <w:p w14:paraId="51E509D3"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 Accord 50 mg, 200 mg/300 mg/400 mg – Retardtabletten</w:t>
            </w:r>
          </w:p>
        </w:tc>
      </w:tr>
      <w:tr w:rsidR="00C238A2" w:rsidRPr="0053755B" w14:paraId="28E782AD" w14:textId="77777777" w:rsidTr="002F64C3">
        <w:tc>
          <w:tcPr>
            <w:tcW w:w="1415" w:type="dxa"/>
            <w:vAlign w:val="center"/>
          </w:tcPr>
          <w:p w14:paraId="2DFDEE8D"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Bulgarija</w:t>
            </w:r>
          </w:p>
        </w:tc>
        <w:tc>
          <w:tcPr>
            <w:tcW w:w="7537" w:type="dxa"/>
            <w:vAlign w:val="center"/>
          </w:tcPr>
          <w:p w14:paraId="01B5721D"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Quetiapine Accord 50 mg, 200 mg/300 mg/400 mg </w:t>
            </w:r>
            <w:r w:rsidRPr="0053755B">
              <w:rPr>
                <w:rFonts w:ascii="Times New Roman" w:eastAsia="Times New Roman" w:hAnsi="Times New Roman" w:cs="Times New Roman"/>
                <w:snapToGrid w:val="0"/>
              </w:rPr>
              <w:t xml:space="preserve">таблетки с удължено освобождаване   </w:t>
            </w:r>
          </w:p>
        </w:tc>
      </w:tr>
      <w:tr w:rsidR="00C238A2" w:rsidRPr="0053755B" w14:paraId="10314C3A" w14:textId="77777777" w:rsidTr="002F64C3">
        <w:tc>
          <w:tcPr>
            <w:tcW w:w="1415" w:type="dxa"/>
            <w:vAlign w:val="center"/>
          </w:tcPr>
          <w:p w14:paraId="548CECE8"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Kipras</w:t>
            </w:r>
          </w:p>
        </w:tc>
        <w:tc>
          <w:tcPr>
            <w:tcW w:w="7537" w:type="dxa"/>
            <w:vAlign w:val="center"/>
          </w:tcPr>
          <w:p w14:paraId="3D696AC1"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Quetiapine Accord 50 mg, 200 mg/300 mg/400 mg </w:t>
            </w:r>
            <w:r w:rsidRPr="0053755B">
              <w:rPr>
                <w:rFonts w:ascii="Times New Roman" w:eastAsia="Times New Roman" w:hAnsi="Times New Roman" w:cs="Times New Roman"/>
                <w:snapToGrid w:val="0"/>
              </w:rPr>
              <w:t xml:space="preserve">δισκία παρατεταμένης αποδέσμευσης Κουετιαπίνη   </w:t>
            </w:r>
          </w:p>
        </w:tc>
      </w:tr>
      <w:tr w:rsidR="00C238A2" w:rsidRPr="0053755B" w14:paraId="21741EED" w14:textId="77777777" w:rsidTr="002F64C3">
        <w:tc>
          <w:tcPr>
            <w:tcW w:w="1415" w:type="dxa"/>
            <w:vAlign w:val="center"/>
          </w:tcPr>
          <w:p w14:paraId="4E4605F1"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Čekija</w:t>
            </w:r>
          </w:p>
        </w:tc>
        <w:tc>
          <w:tcPr>
            <w:tcW w:w="7537" w:type="dxa"/>
            <w:vAlign w:val="center"/>
          </w:tcPr>
          <w:p w14:paraId="6F5EC338"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 200 mg/300 mg/400 mg tablety s prodlouženým uvolňováním</w:t>
            </w:r>
          </w:p>
        </w:tc>
      </w:tr>
      <w:tr w:rsidR="00C238A2" w:rsidRPr="0053755B" w14:paraId="72C281C4" w14:textId="77777777" w:rsidTr="002F64C3">
        <w:tc>
          <w:tcPr>
            <w:tcW w:w="1415" w:type="dxa"/>
            <w:vAlign w:val="center"/>
          </w:tcPr>
          <w:p w14:paraId="7ED32D01"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Vokietija</w:t>
            </w:r>
          </w:p>
        </w:tc>
        <w:tc>
          <w:tcPr>
            <w:tcW w:w="7537" w:type="dxa"/>
            <w:vAlign w:val="center"/>
          </w:tcPr>
          <w:p w14:paraId="06728770" w14:textId="77777777" w:rsidR="00C238A2" w:rsidRPr="0053755B" w:rsidRDefault="00C238A2" w:rsidP="007B04EF">
            <w:pPr>
              <w:spacing w:after="0" w:line="240" w:lineRule="auto"/>
              <w:rPr>
                <w:rFonts w:ascii="Times New Roman" w:eastAsia="Times New Roman" w:hAnsi="Times New Roman" w:cs="Times New Roman"/>
              </w:rPr>
            </w:pPr>
            <w:r w:rsidRPr="00A354DA">
              <w:rPr>
                <w:rFonts w:ascii="Times New Roman" w:hAnsi="Times New Roman"/>
              </w:rPr>
              <w:t>Quetiapin</w:t>
            </w:r>
            <w:r w:rsidRPr="0053755B">
              <w:rPr>
                <w:rFonts w:ascii="Times New Roman" w:eastAsia="Times New Roman" w:hAnsi="Times New Roman" w:cs="Times New Roman"/>
              </w:rPr>
              <w:t xml:space="preserve"> Accord 50 mg, 200 mg/300 mg/400 mg Retardtabletten</w:t>
            </w:r>
            <w:r w:rsidRPr="0053755B">
              <w:rPr>
                <w:rFonts w:ascii="Times New Roman" w:eastAsia="Times New Roman" w:hAnsi="Times New Roman" w:cs="Times New Roman"/>
              </w:rPr>
              <w:fldChar w:fldCharType="begin"/>
            </w:r>
            <w:r w:rsidRPr="0053755B">
              <w:rPr>
                <w:rFonts w:ascii="Times New Roman" w:eastAsia="Times New Roman" w:hAnsi="Times New Roman" w:cs="Times New Roman"/>
              </w:rPr>
              <w:instrText xml:space="preserve"> FORMTEXT _</w:instrText>
            </w:r>
            <w:r w:rsidR="003E19B8">
              <w:rPr>
                <w:rFonts w:ascii="Times New Roman" w:eastAsia="Times New Roman" w:hAnsi="Times New Roman" w:cs="Times New Roman"/>
              </w:rPr>
              <w:fldChar w:fldCharType="separate"/>
            </w:r>
            <w:r w:rsidRPr="0053755B">
              <w:rPr>
                <w:rFonts w:ascii="Times New Roman" w:eastAsia="Times New Roman" w:hAnsi="Times New Roman" w:cs="Times New Roman"/>
              </w:rPr>
              <w:fldChar w:fldCharType="end"/>
            </w:r>
          </w:p>
        </w:tc>
      </w:tr>
      <w:tr w:rsidR="00C238A2" w:rsidRPr="0053755B" w14:paraId="7FBFE08F" w14:textId="77777777" w:rsidTr="002F64C3">
        <w:tc>
          <w:tcPr>
            <w:tcW w:w="1415" w:type="dxa"/>
            <w:vAlign w:val="center"/>
          </w:tcPr>
          <w:p w14:paraId="2AF9313E"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Danija</w:t>
            </w:r>
          </w:p>
        </w:tc>
        <w:tc>
          <w:tcPr>
            <w:tcW w:w="7537" w:type="dxa"/>
            <w:vAlign w:val="center"/>
          </w:tcPr>
          <w:p w14:paraId="34E2E6E0"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 Quetiapin Accord 50 mg, 200 mg/300 mg/400 mg Depottabletter</w:t>
            </w:r>
          </w:p>
        </w:tc>
      </w:tr>
      <w:tr w:rsidR="00C238A2" w:rsidRPr="0053755B" w14:paraId="0EE4DEEA" w14:textId="77777777" w:rsidTr="002F64C3">
        <w:tc>
          <w:tcPr>
            <w:tcW w:w="1415" w:type="dxa"/>
            <w:vAlign w:val="center"/>
          </w:tcPr>
          <w:p w14:paraId="7F16CF32"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Estija</w:t>
            </w:r>
          </w:p>
        </w:tc>
        <w:tc>
          <w:tcPr>
            <w:tcW w:w="7537" w:type="dxa"/>
            <w:vAlign w:val="center"/>
          </w:tcPr>
          <w:p w14:paraId="2917BE1B"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w:t>
            </w:r>
          </w:p>
        </w:tc>
      </w:tr>
      <w:tr w:rsidR="00C238A2" w:rsidRPr="0053755B" w14:paraId="49E44372" w14:textId="77777777" w:rsidTr="002F64C3">
        <w:tc>
          <w:tcPr>
            <w:tcW w:w="1415" w:type="dxa"/>
            <w:vAlign w:val="center"/>
          </w:tcPr>
          <w:p w14:paraId="7D4866F5"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Graikija</w:t>
            </w:r>
          </w:p>
        </w:tc>
        <w:tc>
          <w:tcPr>
            <w:tcW w:w="7537" w:type="dxa"/>
            <w:vAlign w:val="center"/>
          </w:tcPr>
          <w:p w14:paraId="5DA2CECC" w14:textId="77777777" w:rsidR="00C238A2" w:rsidRPr="0053755B" w:rsidRDefault="00C238A2" w:rsidP="007B04EF">
            <w:pPr>
              <w:spacing w:after="0" w:line="276" w:lineRule="auto"/>
              <w:rPr>
                <w:rFonts w:ascii="Times New Roman" w:eastAsia="Calibri" w:hAnsi="Times New Roman" w:cs="Times New Roman"/>
              </w:rPr>
            </w:pPr>
            <w:r w:rsidRPr="0053755B">
              <w:rPr>
                <w:rFonts w:ascii="Times New Roman" w:eastAsia="Calibri" w:hAnsi="Times New Roman" w:cs="Times New Roman"/>
                <w:lang w:eastAsia="lt-LT"/>
              </w:rPr>
              <w:t>MATEPIL 50 mg, 200 mg/300 mg/400 mg παρατείνει δισκίο ελεγχόμενης αποδέσμευσης</w:t>
            </w:r>
          </w:p>
        </w:tc>
      </w:tr>
      <w:tr w:rsidR="00C238A2" w:rsidRPr="0053755B" w14:paraId="1C67A167" w14:textId="77777777" w:rsidTr="002F64C3">
        <w:tc>
          <w:tcPr>
            <w:tcW w:w="1415" w:type="dxa"/>
            <w:vAlign w:val="center"/>
          </w:tcPr>
          <w:p w14:paraId="54FC565D"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Ispanija</w:t>
            </w:r>
          </w:p>
        </w:tc>
        <w:tc>
          <w:tcPr>
            <w:tcW w:w="7537" w:type="dxa"/>
            <w:vAlign w:val="center"/>
          </w:tcPr>
          <w:p w14:paraId="6F8A017A"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Calibri" w:hAnsi="Times New Roman" w:cs="Times New Roman"/>
                <w:lang w:eastAsia="en-GB"/>
              </w:rPr>
              <w:t>Atrolak</w:t>
            </w:r>
            <w:r w:rsidRPr="0053755B">
              <w:rPr>
                <w:rFonts w:ascii="Times New Roman" w:eastAsia="Times New Roman" w:hAnsi="Times New Roman" w:cs="Times New Roman"/>
              </w:rPr>
              <w:t xml:space="preserve"> prolong 50 mg/200 mg/300 mg/400 mg comprimidos de liberación prolongada EFG</w:t>
            </w:r>
          </w:p>
        </w:tc>
      </w:tr>
      <w:tr w:rsidR="00C238A2" w:rsidRPr="0053755B" w14:paraId="5D90EC10" w14:textId="77777777" w:rsidTr="002F64C3">
        <w:tc>
          <w:tcPr>
            <w:tcW w:w="1415" w:type="dxa"/>
            <w:vAlign w:val="center"/>
          </w:tcPr>
          <w:p w14:paraId="4EA7BE77"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Prancūzija</w:t>
            </w:r>
          </w:p>
        </w:tc>
        <w:tc>
          <w:tcPr>
            <w:tcW w:w="7537" w:type="dxa"/>
            <w:vAlign w:val="center"/>
          </w:tcPr>
          <w:p w14:paraId="1442B11A" w14:textId="77777777" w:rsidR="00C238A2" w:rsidRPr="0053755B" w:rsidRDefault="00C238A2" w:rsidP="007B04EF">
            <w:pPr>
              <w:spacing w:after="0" w:line="240" w:lineRule="auto"/>
              <w:rPr>
                <w:rFonts w:ascii="Times New Roman" w:eastAsia="Times New Roman" w:hAnsi="Times New Roman" w:cs="Times New Roman"/>
                <w:lang w:eastAsia="lt-LT"/>
              </w:rPr>
            </w:pPr>
            <w:r w:rsidRPr="0053755B">
              <w:rPr>
                <w:rFonts w:ascii="Times New Roman" w:eastAsia="Times New Roman" w:hAnsi="Times New Roman" w:cs="Times New Roman"/>
              </w:rPr>
              <w:t>QUETIAPINE ARROW LP 50 mg, prolonged-release tablet</w:t>
            </w:r>
          </w:p>
        </w:tc>
      </w:tr>
      <w:tr w:rsidR="00C238A2" w:rsidRPr="0053755B" w14:paraId="7D97C9D5" w14:textId="77777777" w:rsidTr="002F64C3">
        <w:tc>
          <w:tcPr>
            <w:tcW w:w="1415" w:type="dxa"/>
            <w:vAlign w:val="center"/>
          </w:tcPr>
          <w:p w14:paraId="1BBD15CE"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Suomija</w:t>
            </w:r>
          </w:p>
        </w:tc>
        <w:tc>
          <w:tcPr>
            <w:tcW w:w="7537" w:type="dxa"/>
            <w:vAlign w:val="center"/>
          </w:tcPr>
          <w:p w14:paraId="3FFA3A35"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mg/200 mg/300 mg/400 mg depottabletit</w:t>
            </w:r>
          </w:p>
        </w:tc>
      </w:tr>
      <w:tr w:rsidR="00C238A2" w:rsidRPr="0053755B" w14:paraId="7A0DA8D3" w14:textId="77777777" w:rsidTr="002F64C3">
        <w:tc>
          <w:tcPr>
            <w:tcW w:w="1415" w:type="dxa"/>
            <w:vAlign w:val="center"/>
          </w:tcPr>
          <w:p w14:paraId="4326F4A1"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Vengrija</w:t>
            </w:r>
          </w:p>
        </w:tc>
        <w:tc>
          <w:tcPr>
            <w:tcW w:w="7537" w:type="dxa"/>
            <w:vAlign w:val="center"/>
          </w:tcPr>
          <w:p w14:paraId="48838EE4"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mg/200 mg/300 mg/400 mg retard tabletta</w:t>
            </w:r>
          </w:p>
        </w:tc>
      </w:tr>
      <w:tr w:rsidR="00C238A2" w:rsidRPr="0053755B" w14:paraId="4791EF35" w14:textId="77777777" w:rsidTr="002F64C3">
        <w:tc>
          <w:tcPr>
            <w:tcW w:w="1415" w:type="dxa"/>
            <w:vAlign w:val="center"/>
          </w:tcPr>
          <w:p w14:paraId="7912AB59"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Airija</w:t>
            </w:r>
          </w:p>
        </w:tc>
        <w:tc>
          <w:tcPr>
            <w:tcW w:w="7537" w:type="dxa"/>
            <w:vAlign w:val="center"/>
          </w:tcPr>
          <w:p w14:paraId="5C44698B"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Notiabolfen XL 50 mg/200 mg/300 mg/400 mg prolonged-release Tablet </w:t>
            </w:r>
          </w:p>
        </w:tc>
      </w:tr>
      <w:tr w:rsidR="00C238A2" w:rsidRPr="0053755B" w14:paraId="2BE817B6" w14:textId="77777777" w:rsidTr="002F64C3">
        <w:tc>
          <w:tcPr>
            <w:tcW w:w="1415" w:type="dxa"/>
            <w:vAlign w:val="center"/>
          </w:tcPr>
          <w:p w14:paraId="4492ABCE"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Italija</w:t>
            </w:r>
          </w:p>
        </w:tc>
        <w:tc>
          <w:tcPr>
            <w:tcW w:w="7537" w:type="dxa"/>
            <w:vAlign w:val="center"/>
          </w:tcPr>
          <w:p w14:paraId="49D5D8B9" w14:textId="77777777" w:rsidR="00C238A2" w:rsidRPr="0053755B" w:rsidRDefault="00C238A2" w:rsidP="007B04EF">
            <w:pPr>
              <w:spacing w:after="0" w:line="240" w:lineRule="auto"/>
              <w:rPr>
                <w:rFonts w:ascii="Times New Roman" w:eastAsia="Times New Roman" w:hAnsi="Times New Roman" w:cs="Times New Roman"/>
                <w:lang w:eastAsia="lt-LT"/>
              </w:rPr>
            </w:pPr>
            <w:r w:rsidRPr="0053755B">
              <w:rPr>
                <w:rFonts w:ascii="Times New Roman" w:eastAsia="Times New Roman" w:hAnsi="Times New Roman" w:cs="Times New Roman"/>
              </w:rPr>
              <w:t>Quetiapina Accord 50 mg/200mg/ 300mg/ 400mg compresse a rilascio prolungato</w:t>
            </w:r>
          </w:p>
        </w:tc>
      </w:tr>
      <w:tr w:rsidR="00C238A2" w:rsidRPr="0053755B" w14:paraId="529BC51B" w14:textId="77777777" w:rsidTr="002F64C3">
        <w:tc>
          <w:tcPr>
            <w:tcW w:w="1415" w:type="dxa"/>
            <w:vAlign w:val="center"/>
          </w:tcPr>
          <w:p w14:paraId="01E2672E"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Latvija</w:t>
            </w:r>
          </w:p>
        </w:tc>
        <w:tc>
          <w:tcPr>
            <w:tcW w:w="7537" w:type="dxa"/>
            <w:vAlign w:val="center"/>
          </w:tcPr>
          <w:p w14:paraId="659CFCD1" w14:textId="77777777" w:rsidR="00C238A2" w:rsidRPr="0053755B" w:rsidRDefault="00C238A2" w:rsidP="007B04EF">
            <w:pPr>
              <w:spacing w:after="0" w:line="240" w:lineRule="auto"/>
              <w:rPr>
                <w:rFonts w:ascii="Times New Roman" w:eastAsia="Times New Roman" w:hAnsi="Times New Roman" w:cs="Times New Roman"/>
                <w:i/>
              </w:rPr>
            </w:pPr>
            <w:r w:rsidRPr="0053755B">
              <w:rPr>
                <w:rFonts w:ascii="Times New Roman" w:eastAsia="Times New Roman" w:hAnsi="Times New Roman" w:cs="Times New Roman"/>
              </w:rPr>
              <w:t>Quetiapine Accord 50 mg/200 mg/300 mg/400 mg</w:t>
            </w:r>
            <w:r w:rsidRPr="0053755B">
              <w:rPr>
                <w:rFonts w:ascii="Times New Roman" w:eastAsia="Times New Roman" w:hAnsi="Times New Roman" w:cs="Times New Roman"/>
                <w:i/>
              </w:rPr>
              <w:t xml:space="preserve"> </w:t>
            </w:r>
            <w:r w:rsidRPr="00A354DA">
              <w:rPr>
                <w:rFonts w:ascii="Times New Roman" w:eastAsia="Times New Roman" w:hAnsi="Times New Roman" w:cs="Times New Roman"/>
                <w:iCs/>
              </w:rPr>
              <w:t>ilgstošās darbības tabletes</w:t>
            </w:r>
          </w:p>
        </w:tc>
      </w:tr>
      <w:tr w:rsidR="00C238A2" w:rsidRPr="0053755B" w14:paraId="4AD5B2F4" w14:textId="77777777" w:rsidTr="002F64C3">
        <w:tc>
          <w:tcPr>
            <w:tcW w:w="1415" w:type="dxa"/>
            <w:vAlign w:val="center"/>
          </w:tcPr>
          <w:p w14:paraId="3CE56BDC"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Lietuva</w:t>
            </w:r>
          </w:p>
        </w:tc>
        <w:tc>
          <w:tcPr>
            <w:tcW w:w="7537" w:type="dxa"/>
            <w:vAlign w:val="center"/>
          </w:tcPr>
          <w:p w14:paraId="4867A299"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mg/200 mg/300 mg/400 mg pailginto atpalaidavimo tabletės</w:t>
            </w:r>
          </w:p>
        </w:tc>
      </w:tr>
      <w:tr w:rsidR="00C238A2" w:rsidRPr="0053755B" w14:paraId="523B1229" w14:textId="77777777" w:rsidTr="002F64C3">
        <w:tc>
          <w:tcPr>
            <w:tcW w:w="1415" w:type="dxa"/>
            <w:vAlign w:val="center"/>
          </w:tcPr>
          <w:p w14:paraId="033F1FA6"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Malta</w:t>
            </w:r>
          </w:p>
        </w:tc>
        <w:tc>
          <w:tcPr>
            <w:tcW w:w="7537" w:type="dxa"/>
            <w:vAlign w:val="center"/>
          </w:tcPr>
          <w:p w14:paraId="27ADD116"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Atrolak XL 50 mg/200 mg/ 300 mg/ 400 mg prolonged-release Tablet</w:t>
            </w:r>
          </w:p>
        </w:tc>
      </w:tr>
      <w:tr w:rsidR="00C238A2" w:rsidRPr="0053755B" w14:paraId="3A5C2C5F" w14:textId="77777777" w:rsidTr="002F64C3">
        <w:tc>
          <w:tcPr>
            <w:tcW w:w="1415" w:type="dxa"/>
            <w:vAlign w:val="center"/>
          </w:tcPr>
          <w:p w14:paraId="3F347F38"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Nyderlandai</w:t>
            </w:r>
          </w:p>
        </w:tc>
        <w:tc>
          <w:tcPr>
            <w:tcW w:w="7537" w:type="dxa"/>
            <w:vAlign w:val="center"/>
          </w:tcPr>
          <w:p w14:paraId="5C015664"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mg/200 mg/300 mg/400 mg tabletten met verlengde afgifte</w:t>
            </w:r>
          </w:p>
        </w:tc>
      </w:tr>
      <w:tr w:rsidR="00C238A2" w:rsidRPr="0053755B" w14:paraId="367569EF" w14:textId="77777777" w:rsidTr="002F64C3">
        <w:tc>
          <w:tcPr>
            <w:tcW w:w="1415" w:type="dxa"/>
            <w:vAlign w:val="center"/>
          </w:tcPr>
          <w:p w14:paraId="7D1EFD84"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Norvegija</w:t>
            </w:r>
          </w:p>
        </w:tc>
        <w:tc>
          <w:tcPr>
            <w:tcW w:w="7537" w:type="dxa"/>
            <w:vAlign w:val="center"/>
          </w:tcPr>
          <w:p w14:paraId="28F0BC52"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Quetiapine Accord </w:t>
            </w:r>
          </w:p>
        </w:tc>
      </w:tr>
      <w:tr w:rsidR="00C238A2" w:rsidRPr="0053755B" w14:paraId="38B96256" w14:textId="77777777" w:rsidTr="002F64C3">
        <w:tc>
          <w:tcPr>
            <w:tcW w:w="1415" w:type="dxa"/>
            <w:vAlign w:val="center"/>
          </w:tcPr>
          <w:p w14:paraId="516DCEFD"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Lenkija</w:t>
            </w:r>
          </w:p>
        </w:tc>
        <w:tc>
          <w:tcPr>
            <w:tcW w:w="7537" w:type="dxa"/>
            <w:vAlign w:val="center"/>
          </w:tcPr>
          <w:p w14:paraId="7CAA9F97" w14:textId="206A69FB" w:rsidR="00C238A2" w:rsidRPr="0053755B" w:rsidRDefault="00D011C6" w:rsidP="007B04EF">
            <w:pPr>
              <w:spacing w:after="0" w:line="240" w:lineRule="auto"/>
              <w:rPr>
                <w:rFonts w:ascii="Times New Roman" w:eastAsia="Times New Roman" w:hAnsi="Times New Roman" w:cs="Times New Roman"/>
              </w:rPr>
            </w:pPr>
            <w:r w:rsidRPr="00D011C6">
              <w:rPr>
                <w:rFonts w:ascii="Times New Roman" w:eastAsia="Times New Roman" w:hAnsi="Times New Roman" w:cs="Times New Roman"/>
              </w:rPr>
              <w:t>KETREL XR</w:t>
            </w:r>
          </w:p>
        </w:tc>
      </w:tr>
      <w:tr w:rsidR="00C238A2" w:rsidRPr="0053755B" w14:paraId="2879B33B" w14:textId="77777777" w:rsidTr="002F64C3">
        <w:tc>
          <w:tcPr>
            <w:tcW w:w="1415" w:type="dxa"/>
            <w:vAlign w:val="center"/>
          </w:tcPr>
          <w:p w14:paraId="3AFE4819"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Portugalija</w:t>
            </w:r>
          </w:p>
        </w:tc>
        <w:tc>
          <w:tcPr>
            <w:tcW w:w="7537" w:type="dxa"/>
            <w:vAlign w:val="center"/>
          </w:tcPr>
          <w:p w14:paraId="4820AC2A"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Quetiapina Accord 50 mg/200 mg/300 mg/400 mg comprimidos de libertação prolongada</w:t>
            </w:r>
          </w:p>
        </w:tc>
      </w:tr>
      <w:tr w:rsidR="00C238A2" w:rsidRPr="0053755B" w14:paraId="3827BA29" w14:textId="77777777" w:rsidTr="002F64C3">
        <w:tc>
          <w:tcPr>
            <w:tcW w:w="1415" w:type="dxa"/>
            <w:vAlign w:val="center"/>
          </w:tcPr>
          <w:p w14:paraId="5FDDAE75"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Rumunija</w:t>
            </w:r>
          </w:p>
        </w:tc>
        <w:tc>
          <w:tcPr>
            <w:tcW w:w="7537" w:type="dxa"/>
            <w:vAlign w:val="center"/>
          </w:tcPr>
          <w:p w14:paraId="567A980B"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Quetiapină Accord 50 mg/200 mg/300 mg/400 mg comprimate cu eliberare prelungită</w:t>
            </w:r>
          </w:p>
        </w:tc>
      </w:tr>
      <w:tr w:rsidR="00C238A2" w:rsidRPr="0053755B" w14:paraId="6A32B910" w14:textId="77777777" w:rsidTr="002F64C3">
        <w:tc>
          <w:tcPr>
            <w:tcW w:w="1415" w:type="dxa"/>
            <w:vAlign w:val="center"/>
          </w:tcPr>
          <w:p w14:paraId="671D7A67"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Švedija</w:t>
            </w:r>
          </w:p>
        </w:tc>
        <w:tc>
          <w:tcPr>
            <w:tcW w:w="7537" w:type="dxa"/>
            <w:vAlign w:val="center"/>
          </w:tcPr>
          <w:p w14:paraId="70EDB481"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mg/200 mg/300 mg/400 mg depottabletter</w:t>
            </w:r>
          </w:p>
        </w:tc>
      </w:tr>
      <w:tr w:rsidR="00C238A2" w:rsidRPr="0053755B" w14:paraId="4D098AD3" w14:textId="77777777" w:rsidTr="002F64C3">
        <w:tc>
          <w:tcPr>
            <w:tcW w:w="1415" w:type="dxa"/>
            <w:vAlign w:val="center"/>
          </w:tcPr>
          <w:p w14:paraId="36F292EC"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Slovėnija</w:t>
            </w:r>
          </w:p>
        </w:tc>
        <w:tc>
          <w:tcPr>
            <w:tcW w:w="7537" w:type="dxa"/>
            <w:vAlign w:val="center"/>
          </w:tcPr>
          <w:p w14:paraId="12FB4818"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 xml:space="preserve"> Kvetiapin Accord 50 mg/200 mg/300 mg/400 mg tablete s podaljšanim sproščanjem</w:t>
            </w:r>
          </w:p>
        </w:tc>
      </w:tr>
      <w:tr w:rsidR="00C238A2" w:rsidRPr="0053755B" w14:paraId="3B602DD1" w14:textId="77777777" w:rsidTr="002F64C3">
        <w:tc>
          <w:tcPr>
            <w:tcW w:w="1415" w:type="dxa"/>
            <w:vAlign w:val="center"/>
          </w:tcPr>
          <w:p w14:paraId="021F8CC9"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Slovakija</w:t>
            </w:r>
          </w:p>
        </w:tc>
        <w:tc>
          <w:tcPr>
            <w:tcW w:w="7537" w:type="dxa"/>
            <w:vAlign w:val="center"/>
          </w:tcPr>
          <w:p w14:paraId="0F689D1D" w14:textId="77777777"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Quetiapine Accord 50 mg/200 mg/300 mg/400 mg Filmom obalené tablety s predĺženým uvoľňovaním</w:t>
            </w:r>
          </w:p>
        </w:tc>
      </w:tr>
      <w:tr w:rsidR="00C238A2" w:rsidRPr="0053755B" w14:paraId="070DAC49" w14:textId="77777777" w:rsidTr="002F64C3">
        <w:tc>
          <w:tcPr>
            <w:tcW w:w="1415" w:type="dxa"/>
            <w:vAlign w:val="center"/>
          </w:tcPr>
          <w:p w14:paraId="73CA71F4" w14:textId="5DD7CBCC" w:rsidR="00C238A2" w:rsidRPr="0053755B" w:rsidRDefault="00C238A2" w:rsidP="007B04EF">
            <w:pPr>
              <w:spacing w:after="0" w:line="240" w:lineRule="auto"/>
              <w:rPr>
                <w:rFonts w:ascii="Times New Roman" w:eastAsia="Times New Roman" w:hAnsi="Times New Roman" w:cs="Times New Roman"/>
              </w:rPr>
            </w:pPr>
            <w:r w:rsidRPr="0053755B">
              <w:rPr>
                <w:rFonts w:ascii="Times New Roman" w:eastAsia="Times New Roman" w:hAnsi="Times New Roman" w:cs="Times New Roman"/>
              </w:rPr>
              <w:t>Jungtinė Karalystė</w:t>
            </w:r>
            <w:r w:rsidR="001B152A">
              <w:rPr>
                <w:rFonts w:ascii="Times New Roman" w:eastAsia="Times New Roman" w:hAnsi="Times New Roman" w:cs="Times New Roman"/>
              </w:rPr>
              <w:t xml:space="preserve"> </w:t>
            </w:r>
            <w:r w:rsidR="001B152A" w:rsidRPr="001B152A">
              <w:rPr>
                <w:rFonts w:ascii="Times New Roman" w:eastAsia="Times New Roman" w:hAnsi="Times New Roman" w:cs="Times New Roman"/>
              </w:rPr>
              <w:t>(Šiaurės Airij</w:t>
            </w:r>
            <w:r w:rsidR="00E00BA4">
              <w:rPr>
                <w:rFonts w:ascii="Times New Roman" w:eastAsia="Times New Roman" w:hAnsi="Times New Roman" w:cs="Times New Roman"/>
              </w:rPr>
              <w:t>a</w:t>
            </w:r>
            <w:r w:rsidR="001B152A" w:rsidRPr="001B152A">
              <w:rPr>
                <w:rFonts w:ascii="Times New Roman" w:eastAsia="Times New Roman" w:hAnsi="Times New Roman" w:cs="Times New Roman"/>
              </w:rPr>
              <w:t>)</w:t>
            </w:r>
          </w:p>
        </w:tc>
        <w:tc>
          <w:tcPr>
            <w:tcW w:w="7537" w:type="dxa"/>
            <w:vAlign w:val="center"/>
          </w:tcPr>
          <w:p w14:paraId="3882A556" w14:textId="77777777" w:rsidR="00C238A2" w:rsidRPr="0053755B" w:rsidRDefault="00C238A2" w:rsidP="007B04EF">
            <w:pPr>
              <w:autoSpaceDE w:val="0"/>
              <w:autoSpaceDN w:val="0"/>
              <w:adjustRightInd w:val="0"/>
              <w:spacing w:after="0" w:line="240" w:lineRule="auto"/>
              <w:rPr>
                <w:rFonts w:ascii="Times New Roman" w:eastAsia="Calibri" w:hAnsi="Times New Roman" w:cs="Times New Roman"/>
              </w:rPr>
            </w:pPr>
            <w:r w:rsidRPr="0053755B">
              <w:rPr>
                <w:rFonts w:ascii="Times New Roman" w:eastAsia="Calibri" w:hAnsi="Times New Roman" w:cs="Times New Roman"/>
                <w:lang w:eastAsia="en-GB"/>
              </w:rPr>
              <w:t>Atrolak XL 50 mg/200 mg/ 300 mg/ 400 mg prolonged-release Tablet</w:t>
            </w:r>
          </w:p>
        </w:tc>
      </w:tr>
    </w:tbl>
    <w:p w14:paraId="32973068" w14:textId="77777777" w:rsidR="00C238A2" w:rsidRPr="0053755B" w:rsidRDefault="00C238A2" w:rsidP="00C238A2">
      <w:pPr>
        <w:spacing w:after="0" w:line="240" w:lineRule="auto"/>
        <w:rPr>
          <w:rFonts w:ascii="Times New Roman" w:eastAsia="Times New Roman" w:hAnsi="Times New Roman" w:cs="Times New Roman"/>
        </w:rPr>
      </w:pPr>
    </w:p>
    <w:p w14:paraId="6D28CEFC" w14:textId="77777777" w:rsidR="00C238A2" w:rsidRPr="0053755B" w:rsidRDefault="00C238A2" w:rsidP="00C238A2">
      <w:pPr>
        <w:spacing w:after="0" w:line="240" w:lineRule="auto"/>
        <w:rPr>
          <w:rFonts w:ascii="Times New Roman" w:eastAsia="Times New Roman" w:hAnsi="Times New Roman" w:cs="Times New Roman"/>
        </w:rPr>
      </w:pPr>
    </w:p>
    <w:p w14:paraId="51998525" w14:textId="03F523F6" w:rsidR="00C238A2" w:rsidRPr="0053755B" w:rsidRDefault="00C238A2" w:rsidP="00C238A2">
      <w:pPr>
        <w:spacing w:after="0" w:line="240" w:lineRule="auto"/>
        <w:rPr>
          <w:rFonts w:ascii="Times New Roman" w:eastAsia="Times New Roman" w:hAnsi="Times New Roman" w:cs="Times New Roman"/>
          <w:bCs/>
          <w:i/>
          <w:iCs/>
          <w:u w:val="single"/>
        </w:rPr>
      </w:pPr>
      <w:r w:rsidRPr="0053755B">
        <w:rPr>
          <w:rFonts w:ascii="Times New Roman" w:eastAsia="Times New Roman" w:hAnsi="Times New Roman" w:cs="Times New Roman"/>
          <w:b/>
          <w:bCs/>
          <w:iCs/>
        </w:rPr>
        <w:t>Šis pakuotės lapelis paskutinį kartą peržiūrėtas</w:t>
      </w:r>
      <w:r w:rsidR="002F64C3">
        <w:rPr>
          <w:rFonts w:ascii="Times New Roman" w:eastAsia="Times New Roman" w:hAnsi="Times New Roman" w:cs="Times New Roman"/>
          <w:b/>
          <w:bCs/>
          <w:iCs/>
        </w:rPr>
        <w:t xml:space="preserve"> </w:t>
      </w:r>
      <w:r w:rsidR="003349B1">
        <w:rPr>
          <w:rFonts w:ascii="Times New Roman" w:eastAsia="Times New Roman" w:hAnsi="Times New Roman" w:cs="Times New Roman"/>
          <w:b/>
          <w:bCs/>
          <w:iCs/>
        </w:rPr>
        <w:t>202</w:t>
      </w:r>
      <w:r w:rsidR="00034752">
        <w:rPr>
          <w:rFonts w:ascii="Times New Roman" w:eastAsia="Times New Roman" w:hAnsi="Times New Roman" w:cs="Times New Roman"/>
          <w:b/>
          <w:bCs/>
          <w:iCs/>
        </w:rPr>
        <w:t>5-03-11.</w:t>
      </w:r>
    </w:p>
    <w:p w14:paraId="0995AFFD" w14:textId="77777777" w:rsidR="00C238A2" w:rsidRPr="0053755B" w:rsidRDefault="00C238A2" w:rsidP="00C238A2">
      <w:pPr>
        <w:spacing w:after="0" w:line="240" w:lineRule="auto"/>
        <w:rPr>
          <w:rFonts w:ascii="Times New Roman" w:eastAsia="Times New Roman" w:hAnsi="Times New Roman" w:cs="Times New Roman"/>
          <w:bCs/>
          <w:i/>
          <w:iCs/>
          <w:u w:val="single"/>
        </w:rPr>
      </w:pPr>
    </w:p>
    <w:p w14:paraId="4E8D44B1" w14:textId="7654D533" w:rsidR="00C238A2" w:rsidRPr="0053755B" w:rsidRDefault="00C238A2" w:rsidP="00C238A2">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53755B">
        <w:rPr>
          <w:rFonts w:ascii="Times New Roman" w:eastAsia="Times New Roman" w:hAnsi="Times New Roman" w:cs="Times New Roman"/>
          <w:snapToGrid w:val="0"/>
          <w:szCs w:val="20"/>
        </w:rPr>
        <w:t xml:space="preserve">Išsami informacija apie šį </w:t>
      </w:r>
      <w:r w:rsidRPr="0053755B">
        <w:rPr>
          <w:rFonts w:ascii="Times New Roman" w:eastAsia="Times New Roman" w:hAnsi="Times New Roman" w:cs="Times New Roman"/>
          <w:snapToGrid w:val="0"/>
          <w:szCs w:val="24"/>
        </w:rPr>
        <w:t>vaistą</w:t>
      </w:r>
      <w:r w:rsidRPr="0053755B">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53755B">
        <w:rPr>
          <w:rFonts w:ascii="Times New Roman" w:eastAsia="Times New Roman" w:hAnsi="Times New Roman" w:cs="Times New Roman"/>
          <w:i/>
          <w:snapToGrid w:val="0"/>
          <w:szCs w:val="24"/>
        </w:rPr>
        <w:t xml:space="preserve"> </w:t>
      </w:r>
      <w:r w:rsidR="00335C46" w:rsidRPr="00335C46">
        <w:rPr>
          <w:rFonts w:ascii="Times New Roman" w:eastAsia="Times New Roman" w:hAnsi="Times New Roman" w:cs="Times New Roman"/>
          <w:color w:val="0000EE"/>
          <w:u w:val="single"/>
          <w:lang w:eastAsia="lt-LT"/>
        </w:rPr>
        <w:t>https://vvkt.lrv.lt/lt/</w:t>
      </w:r>
      <w:r w:rsidRPr="0053755B">
        <w:rPr>
          <w:rFonts w:ascii="Times New Roman" w:eastAsia="Times New Roman" w:hAnsi="Times New Roman" w:cs="Times New Roman"/>
          <w:snapToGrid w:val="0"/>
          <w:szCs w:val="20"/>
        </w:rPr>
        <w:t>.</w:t>
      </w:r>
    </w:p>
    <w:p w14:paraId="04CFB9FA" w14:textId="77777777" w:rsidR="00FE1A50" w:rsidRDefault="00FE1A50"/>
    <w:sectPr w:rsidR="00FE1A50" w:rsidSect="00EA6846">
      <w:headerReference w:type="default"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0F766" w14:textId="77777777" w:rsidR="00DA617A" w:rsidRDefault="00DA617A">
      <w:pPr>
        <w:spacing w:after="0" w:line="240" w:lineRule="auto"/>
      </w:pPr>
      <w:r>
        <w:separator/>
      </w:r>
    </w:p>
  </w:endnote>
  <w:endnote w:type="continuationSeparator" w:id="0">
    <w:p w14:paraId="4006B88A" w14:textId="77777777" w:rsidR="00DA617A" w:rsidRDefault="00DA617A">
      <w:pPr>
        <w:spacing w:after="0" w:line="240" w:lineRule="auto"/>
      </w:pPr>
      <w:r>
        <w:continuationSeparator/>
      </w:r>
    </w:p>
  </w:endnote>
  <w:endnote w:type="continuationNotice" w:id="1">
    <w:p w14:paraId="70BFC533" w14:textId="77777777" w:rsidR="00DA617A" w:rsidRDefault="00DA61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nev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535389"/>
      <w:docPartObj>
        <w:docPartGallery w:val="Page Numbers (Bottom of Page)"/>
        <w:docPartUnique/>
      </w:docPartObj>
    </w:sdtPr>
    <w:sdtEndPr>
      <w:rPr>
        <w:rFonts w:ascii="Times New Roman" w:hAnsi="Times New Roman" w:cs="Times New Roman"/>
      </w:rPr>
    </w:sdtEndPr>
    <w:sdtContent>
      <w:p w14:paraId="66D6CFA3" w14:textId="04339C52" w:rsidR="00B45FF6" w:rsidRPr="000C2207" w:rsidRDefault="00B45FF6">
        <w:pPr>
          <w:pStyle w:val="Porat"/>
          <w:jc w:val="center"/>
          <w:rPr>
            <w:rFonts w:ascii="Times New Roman" w:hAnsi="Times New Roman" w:cs="Times New Roman"/>
          </w:rPr>
        </w:pPr>
        <w:r w:rsidRPr="000C2207">
          <w:rPr>
            <w:rFonts w:ascii="Times New Roman" w:hAnsi="Times New Roman" w:cs="Times New Roman"/>
          </w:rPr>
          <w:fldChar w:fldCharType="begin"/>
        </w:r>
        <w:r w:rsidRPr="000C2207">
          <w:rPr>
            <w:rFonts w:ascii="Times New Roman" w:hAnsi="Times New Roman" w:cs="Times New Roman"/>
          </w:rPr>
          <w:instrText>PAGE   \* MERGEFORMAT</w:instrText>
        </w:r>
        <w:r w:rsidRPr="000C2207">
          <w:rPr>
            <w:rFonts w:ascii="Times New Roman" w:hAnsi="Times New Roman" w:cs="Times New Roman"/>
          </w:rPr>
          <w:fldChar w:fldCharType="separate"/>
        </w:r>
        <w:r w:rsidR="003E19B8">
          <w:rPr>
            <w:rFonts w:ascii="Times New Roman" w:hAnsi="Times New Roman" w:cs="Times New Roman"/>
            <w:noProof/>
          </w:rPr>
          <w:t>1</w:t>
        </w:r>
        <w:r w:rsidRPr="000C2207">
          <w:rPr>
            <w:rFonts w:ascii="Times New Roman" w:hAnsi="Times New Roman" w:cs="Times New Roman"/>
          </w:rPr>
          <w:fldChar w:fldCharType="end"/>
        </w:r>
      </w:p>
    </w:sdtContent>
  </w:sdt>
  <w:p w14:paraId="59E89075" w14:textId="77777777" w:rsidR="00B45FF6" w:rsidRDefault="00B45F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C106D" w14:textId="77777777" w:rsidR="00DA617A" w:rsidRDefault="00DA617A">
      <w:pPr>
        <w:spacing w:after="0" w:line="240" w:lineRule="auto"/>
      </w:pPr>
      <w:r>
        <w:separator/>
      </w:r>
    </w:p>
  </w:footnote>
  <w:footnote w:type="continuationSeparator" w:id="0">
    <w:p w14:paraId="6D8A8E3A" w14:textId="77777777" w:rsidR="00DA617A" w:rsidRDefault="00DA617A">
      <w:pPr>
        <w:spacing w:after="0" w:line="240" w:lineRule="auto"/>
      </w:pPr>
      <w:r>
        <w:continuationSeparator/>
      </w:r>
    </w:p>
  </w:footnote>
  <w:footnote w:type="continuationNotice" w:id="1">
    <w:p w14:paraId="658860A9" w14:textId="77777777" w:rsidR="00DA617A" w:rsidRDefault="00DA61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91A63" w14:textId="77777777" w:rsidR="00DA617A" w:rsidRDefault="00DA61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41"/>
    <w:multiLevelType w:val="hybridMultilevel"/>
    <w:tmpl w:val="54A6FD04"/>
    <w:lvl w:ilvl="0" w:tplc="910C0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B3C56"/>
    <w:multiLevelType w:val="hybridMultilevel"/>
    <w:tmpl w:val="D0CE2DDC"/>
    <w:lvl w:ilvl="0" w:tplc="910C0EB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51B"/>
    <w:multiLevelType w:val="hybridMultilevel"/>
    <w:tmpl w:val="6ACEC73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55D11"/>
    <w:multiLevelType w:val="hybridMultilevel"/>
    <w:tmpl w:val="0B52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D15A1"/>
    <w:multiLevelType w:val="hybridMultilevel"/>
    <w:tmpl w:val="1B9EE406"/>
    <w:lvl w:ilvl="0" w:tplc="31CE185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A22C8"/>
    <w:multiLevelType w:val="hybridMultilevel"/>
    <w:tmpl w:val="2A28C696"/>
    <w:lvl w:ilvl="0" w:tplc="31CE18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705AFB"/>
    <w:multiLevelType w:val="hybridMultilevel"/>
    <w:tmpl w:val="1A465126"/>
    <w:lvl w:ilvl="0" w:tplc="31CE185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C7852"/>
    <w:multiLevelType w:val="hybridMultilevel"/>
    <w:tmpl w:val="5B9C090A"/>
    <w:lvl w:ilvl="0" w:tplc="910C0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8552D"/>
    <w:multiLevelType w:val="hybridMultilevel"/>
    <w:tmpl w:val="BEB0E558"/>
    <w:lvl w:ilvl="0" w:tplc="7A22F9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77392"/>
    <w:multiLevelType w:val="hybridMultilevel"/>
    <w:tmpl w:val="12C47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B04CB7"/>
    <w:multiLevelType w:val="hybridMultilevel"/>
    <w:tmpl w:val="4F48CE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E40A55"/>
    <w:multiLevelType w:val="hybridMultilevel"/>
    <w:tmpl w:val="49D86492"/>
    <w:lvl w:ilvl="0" w:tplc="31CE185C">
      <w:start w:val="1"/>
      <w:numFmt w:val="bullet"/>
      <w:lvlText w:val=""/>
      <w:lvlJc w:val="left"/>
      <w:pPr>
        <w:tabs>
          <w:tab w:val="num" w:pos="567"/>
        </w:tabs>
        <w:ind w:left="567" w:hanging="567"/>
      </w:pPr>
      <w:rPr>
        <w:rFonts w:ascii="Symbol" w:hAnsi="Symbol" w:hint="default"/>
      </w:rPr>
    </w:lvl>
    <w:lvl w:ilvl="1" w:tplc="C100AFCE">
      <w:start w:val="2"/>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703B0"/>
    <w:multiLevelType w:val="hybridMultilevel"/>
    <w:tmpl w:val="01489D7A"/>
    <w:lvl w:ilvl="0" w:tplc="31CE185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E5BB1"/>
    <w:multiLevelType w:val="hybridMultilevel"/>
    <w:tmpl w:val="A30C6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9095C"/>
    <w:multiLevelType w:val="hybridMultilevel"/>
    <w:tmpl w:val="79A2DFAA"/>
    <w:lvl w:ilvl="0" w:tplc="E06ADD5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7A10CE"/>
    <w:multiLevelType w:val="hybridMultilevel"/>
    <w:tmpl w:val="53AE9F7A"/>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A5D9A"/>
    <w:multiLevelType w:val="hybridMultilevel"/>
    <w:tmpl w:val="6520E63A"/>
    <w:lvl w:ilvl="0" w:tplc="C33A1BD4">
      <w:start w:val="2"/>
      <w:numFmt w:val="bullet"/>
      <w:lvlText w:val="-"/>
      <w:lvlJc w:val="left"/>
      <w:pPr>
        <w:tabs>
          <w:tab w:val="num" w:pos="1866"/>
        </w:tabs>
        <w:ind w:left="1866"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cs="Wingding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Wingding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Wingding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0020A6D"/>
    <w:multiLevelType w:val="hybridMultilevel"/>
    <w:tmpl w:val="C78024F0"/>
    <w:lvl w:ilvl="0" w:tplc="CAB4E1A6">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AE6039"/>
    <w:multiLevelType w:val="hybridMultilevel"/>
    <w:tmpl w:val="5822674E"/>
    <w:lvl w:ilvl="0" w:tplc="910C0EB8">
      <w:numFmt w:val="bullet"/>
      <w:lvlText w:val="-"/>
      <w:lvlJc w:val="left"/>
      <w:pPr>
        <w:ind w:left="720" w:hanging="360"/>
      </w:pPr>
      <w:rPr>
        <w:rFonts w:ascii="Times New Roman" w:eastAsia="Times New Roman" w:hAnsi="Times New Roman" w:cs="Times New Roman" w:hint="default"/>
      </w:rPr>
    </w:lvl>
    <w:lvl w:ilvl="1" w:tplc="910C0EB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9527E"/>
    <w:multiLevelType w:val="hybridMultilevel"/>
    <w:tmpl w:val="EDF20E90"/>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21806"/>
    <w:multiLevelType w:val="hybridMultilevel"/>
    <w:tmpl w:val="318AF39C"/>
    <w:lvl w:ilvl="0" w:tplc="C100AFCE">
      <w:start w:val="2"/>
      <w:numFmt w:val="bullet"/>
      <w:lvlText w:val="-"/>
      <w:lvlJc w:val="left"/>
      <w:pPr>
        <w:ind w:left="720" w:hanging="360"/>
      </w:pPr>
      <w:rPr>
        <w:rFonts w:ascii="Times New Roman" w:eastAsia="Times New Roman" w:hAnsi="Times New Roman" w:hint="default"/>
      </w:rPr>
    </w:lvl>
    <w:lvl w:ilvl="1" w:tplc="04270003">
      <w:start w:val="2"/>
      <w:numFmt w:val="bullet"/>
      <w:lvlText w:val="-"/>
      <w:lvlJc w:val="left"/>
      <w:pPr>
        <w:ind w:left="1440" w:hanging="36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9678A3"/>
    <w:multiLevelType w:val="hybridMultilevel"/>
    <w:tmpl w:val="C0AAD0C8"/>
    <w:lvl w:ilvl="0" w:tplc="C100AFCE">
      <w:start w:val="1"/>
      <w:numFmt w:val="bullet"/>
      <w:lvlText w:val=""/>
      <w:lvlJc w:val="left"/>
      <w:pPr>
        <w:ind w:left="720" w:hanging="360"/>
      </w:pPr>
      <w:rPr>
        <w:rFonts w:ascii="Symbol" w:hAnsi="Symbol" w:hint="default"/>
      </w:rPr>
    </w:lvl>
    <w:lvl w:ilvl="1" w:tplc="C100AFCE"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DD0F59"/>
    <w:multiLevelType w:val="hybridMultilevel"/>
    <w:tmpl w:val="F3E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223D9"/>
    <w:multiLevelType w:val="hybridMultilevel"/>
    <w:tmpl w:val="D9A41D9A"/>
    <w:lvl w:ilvl="0" w:tplc="1B62FECC">
      <w:start w:val="1"/>
      <w:numFmt w:val="bullet"/>
      <w:lvlText w:val=""/>
      <w:lvlJc w:val="left"/>
      <w:pPr>
        <w:ind w:left="312" w:hanging="312"/>
      </w:pPr>
      <w:rPr>
        <w:rFonts w:ascii="Symbol" w:eastAsia="Symbol" w:hAnsi="Symbol" w:hint="default"/>
        <w:sz w:val="24"/>
        <w:szCs w:val="24"/>
      </w:rPr>
    </w:lvl>
    <w:lvl w:ilvl="1" w:tplc="A43656A0">
      <w:start w:val="1"/>
      <w:numFmt w:val="bullet"/>
      <w:lvlText w:val=""/>
      <w:lvlJc w:val="left"/>
      <w:pPr>
        <w:ind w:left="607" w:hanging="360"/>
      </w:pPr>
      <w:rPr>
        <w:rFonts w:ascii="Symbol" w:eastAsia="Symbol" w:hAnsi="Symbol" w:hint="default"/>
        <w:sz w:val="24"/>
        <w:szCs w:val="24"/>
      </w:rPr>
    </w:lvl>
    <w:lvl w:ilvl="2" w:tplc="9E081B3A">
      <w:start w:val="1"/>
      <w:numFmt w:val="bullet"/>
      <w:lvlText w:val="•"/>
      <w:lvlJc w:val="left"/>
      <w:pPr>
        <w:ind w:left="1584" w:hanging="360"/>
      </w:pPr>
      <w:rPr>
        <w:rFonts w:hint="default"/>
      </w:rPr>
    </w:lvl>
    <w:lvl w:ilvl="3" w:tplc="D5769A40">
      <w:start w:val="1"/>
      <w:numFmt w:val="bullet"/>
      <w:lvlText w:val="•"/>
      <w:lvlJc w:val="left"/>
      <w:pPr>
        <w:ind w:left="2561" w:hanging="360"/>
      </w:pPr>
      <w:rPr>
        <w:rFonts w:hint="default"/>
      </w:rPr>
    </w:lvl>
    <w:lvl w:ilvl="4" w:tplc="F7668BD2">
      <w:start w:val="1"/>
      <w:numFmt w:val="bullet"/>
      <w:lvlText w:val="•"/>
      <w:lvlJc w:val="left"/>
      <w:pPr>
        <w:ind w:left="3539" w:hanging="360"/>
      </w:pPr>
      <w:rPr>
        <w:rFonts w:hint="default"/>
      </w:rPr>
    </w:lvl>
    <w:lvl w:ilvl="5" w:tplc="6F64C2C0">
      <w:start w:val="1"/>
      <w:numFmt w:val="bullet"/>
      <w:lvlText w:val="•"/>
      <w:lvlJc w:val="left"/>
      <w:pPr>
        <w:ind w:left="4516" w:hanging="360"/>
      </w:pPr>
      <w:rPr>
        <w:rFonts w:hint="default"/>
      </w:rPr>
    </w:lvl>
    <w:lvl w:ilvl="6" w:tplc="C47A0940">
      <w:start w:val="1"/>
      <w:numFmt w:val="bullet"/>
      <w:lvlText w:val="•"/>
      <w:lvlJc w:val="left"/>
      <w:pPr>
        <w:ind w:left="5493" w:hanging="360"/>
      </w:pPr>
      <w:rPr>
        <w:rFonts w:hint="default"/>
      </w:rPr>
    </w:lvl>
    <w:lvl w:ilvl="7" w:tplc="5E820280">
      <w:start w:val="1"/>
      <w:numFmt w:val="bullet"/>
      <w:lvlText w:val="•"/>
      <w:lvlJc w:val="left"/>
      <w:pPr>
        <w:ind w:left="6470" w:hanging="360"/>
      </w:pPr>
      <w:rPr>
        <w:rFonts w:hint="default"/>
      </w:rPr>
    </w:lvl>
    <w:lvl w:ilvl="8" w:tplc="294A63A4">
      <w:start w:val="1"/>
      <w:numFmt w:val="bullet"/>
      <w:lvlText w:val="•"/>
      <w:lvlJc w:val="left"/>
      <w:pPr>
        <w:ind w:left="7447" w:hanging="360"/>
      </w:pPr>
      <w:rPr>
        <w:rFonts w:hint="default"/>
      </w:rPr>
    </w:lvl>
  </w:abstractNum>
  <w:abstractNum w:abstractNumId="24" w15:restartNumberingAfterBreak="0">
    <w:nsid w:val="497848B1"/>
    <w:multiLevelType w:val="hybridMultilevel"/>
    <w:tmpl w:val="F6A84280"/>
    <w:lvl w:ilvl="0" w:tplc="C100AFC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65537C"/>
    <w:multiLevelType w:val="hybridMultilevel"/>
    <w:tmpl w:val="C4BCEF6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2753C"/>
    <w:multiLevelType w:val="hybridMultilevel"/>
    <w:tmpl w:val="BA98036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8263A2"/>
    <w:multiLevelType w:val="hybridMultilevel"/>
    <w:tmpl w:val="F29040D2"/>
    <w:lvl w:ilvl="0" w:tplc="C33A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F2382"/>
    <w:multiLevelType w:val="hybridMultilevel"/>
    <w:tmpl w:val="4AA27F50"/>
    <w:lvl w:ilvl="0" w:tplc="A75E5664">
      <w:start w:val="1"/>
      <w:numFmt w:val="bullet"/>
      <w:lvlText w:val=""/>
      <w:lvlJc w:val="left"/>
      <w:pPr>
        <w:tabs>
          <w:tab w:val="num" w:pos="567"/>
        </w:tabs>
        <w:ind w:left="567" w:hanging="567"/>
      </w:pPr>
      <w:rPr>
        <w:rFonts w:ascii="Symbol" w:hAnsi="Symbol" w:hint="default"/>
        <w:sz w:val="22"/>
        <w:szCs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524E4F"/>
    <w:multiLevelType w:val="hybridMultilevel"/>
    <w:tmpl w:val="D73E2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D6A6E"/>
    <w:multiLevelType w:val="hybridMultilevel"/>
    <w:tmpl w:val="7D245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1B0D06"/>
    <w:multiLevelType w:val="hybridMultilevel"/>
    <w:tmpl w:val="C4F48078"/>
    <w:lvl w:ilvl="0" w:tplc="FFFFFFFF">
      <w:start w:val="1"/>
      <w:numFmt w:val="bullet"/>
      <w:lvlText w:val=""/>
      <w:lvlJc w:val="left"/>
      <w:pPr>
        <w:tabs>
          <w:tab w:val="num" w:pos="360"/>
        </w:tabs>
        <w:ind w:left="360" w:hanging="360"/>
      </w:pPr>
      <w:rPr>
        <w:rFonts w:ascii="Symbol" w:hAnsi="Symbol" w:cs="Wingdings" w:hint="default"/>
      </w:r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Wingdings" w:hint="default"/>
      </w:rPr>
    </w:lvl>
    <w:lvl w:ilvl="4" w:tplc="FFFFFFFF">
      <w:start w:val="1"/>
      <w:numFmt w:val="bullet"/>
      <w:lvlText w:val="o"/>
      <w:lvlJc w:val="left"/>
      <w:pPr>
        <w:tabs>
          <w:tab w:val="num" w:pos="3240"/>
        </w:tabs>
        <w:ind w:left="3240" w:hanging="360"/>
      </w:pPr>
      <w:rPr>
        <w:rFonts w:ascii="Courier New" w:hAnsi="Courier New" w:cs="Wingdings"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Wingdings" w:hint="default"/>
      </w:rPr>
    </w:lvl>
    <w:lvl w:ilvl="7" w:tplc="FFFFFFFF">
      <w:start w:val="1"/>
      <w:numFmt w:val="bullet"/>
      <w:lvlText w:val="o"/>
      <w:lvlJc w:val="left"/>
      <w:pPr>
        <w:tabs>
          <w:tab w:val="num" w:pos="5400"/>
        </w:tabs>
        <w:ind w:left="5400" w:hanging="360"/>
      </w:pPr>
      <w:rPr>
        <w:rFonts w:ascii="Courier New" w:hAnsi="Courier New" w:cs="Wingdings"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56331791"/>
    <w:multiLevelType w:val="hybridMultilevel"/>
    <w:tmpl w:val="9F9246F8"/>
    <w:lvl w:ilvl="0" w:tplc="0409000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63182F"/>
    <w:multiLevelType w:val="hybridMultilevel"/>
    <w:tmpl w:val="D05A90D4"/>
    <w:lvl w:ilvl="0" w:tplc="C33A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23DB7"/>
    <w:multiLevelType w:val="hybridMultilevel"/>
    <w:tmpl w:val="6414DDF4"/>
    <w:lvl w:ilvl="0" w:tplc="910C0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36226"/>
    <w:multiLevelType w:val="hybridMultilevel"/>
    <w:tmpl w:val="4456082E"/>
    <w:lvl w:ilvl="0" w:tplc="910C0EB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A05403"/>
    <w:multiLevelType w:val="hybridMultilevel"/>
    <w:tmpl w:val="CEF661DE"/>
    <w:lvl w:ilvl="0" w:tplc="04270001">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20DB0"/>
    <w:multiLevelType w:val="hybridMultilevel"/>
    <w:tmpl w:val="7EF4C866"/>
    <w:lvl w:ilvl="0" w:tplc="04270001">
      <w:start w:val="1"/>
      <w:numFmt w:val="bullet"/>
      <w:lvlText w:val=""/>
      <w:lvlJc w:val="left"/>
      <w:pPr>
        <w:ind w:left="720" w:hanging="360"/>
      </w:pPr>
      <w:rPr>
        <w:rFonts w:ascii="Symbol" w:hAnsi="Symbol"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791C2D"/>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7F023CDC"/>
    <w:multiLevelType w:val="hybridMultilevel"/>
    <w:tmpl w:val="0456AD7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8"/>
  </w:num>
  <w:num w:numId="3">
    <w:abstractNumId w:val="24"/>
  </w:num>
  <w:num w:numId="4">
    <w:abstractNumId w:val="9"/>
  </w:num>
  <w:num w:numId="5">
    <w:abstractNumId w:val="21"/>
  </w:num>
  <w:num w:numId="6">
    <w:abstractNumId w:val="36"/>
  </w:num>
  <w:num w:numId="7">
    <w:abstractNumId w:val="39"/>
  </w:num>
  <w:num w:numId="8">
    <w:abstractNumId w:val="19"/>
  </w:num>
  <w:num w:numId="9">
    <w:abstractNumId w:val="6"/>
  </w:num>
  <w:num w:numId="10">
    <w:abstractNumId w:val="26"/>
  </w:num>
  <w:num w:numId="11">
    <w:abstractNumId w:val="12"/>
  </w:num>
  <w:num w:numId="12">
    <w:abstractNumId w:val="4"/>
  </w:num>
  <w:num w:numId="13">
    <w:abstractNumId w:val="5"/>
  </w:num>
  <w:num w:numId="14">
    <w:abstractNumId w:val="30"/>
  </w:num>
  <w:num w:numId="15">
    <w:abstractNumId w:val="15"/>
  </w:num>
  <w:num w:numId="16">
    <w:abstractNumId w:val="28"/>
  </w:num>
  <w:num w:numId="17">
    <w:abstractNumId w:val="11"/>
  </w:num>
  <w:num w:numId="18">
    <w:abstractNumId w:val="20"/>
  </w:num>
  <w:num w:numId="19">
    <w:abstractNumId w:val="31"/>
  </w:num>
  <w:num w:numId="20">
    <w:abstractNumId w:val="14"/>
  </w:num>
  <w:num w:numId="21">
    <w:abstractNumId w:val="17"/>
  </w:num>
  <w:num w:numId="22">
    <w:abstractNumId w:val="34"/>
  </w:num>
  <w:num w:numId="23">
    <w:abstractNumId w:val="32"/>
  </w:num>
  <w:num w:numId="24">
    <w:abstractNumId w:val="8"/>
  </w:num>
  <w:num w:numId="25">
    <w:abstractNumId w:val="25"/>
  </w:num>
  <w:num w:numId="26">
    <w:abstractNumId w:val="3"/>
  </w:num>
  <w:num w:numId="27">
    <w:abstractNumId w:val="2"/>
  </w:num>
  <w:num w:numId="28">
    <w:abstractNumId w:val="0"/>
  </w:num>
  <w:num w:numId="29">
    <w:abstractNumId w:val="35"/>
  </w:num>
  <w:num w:numId="30">
    <w:abstractNumId w:val="1"/>
  </w:num>
  <w:num w:numId="31">
    <w:abstractNumId w:val="18"/>
  </w:num>
  <w:num w:numId="32">
    <w:abstractNumId w:val="10"/>
  </w:num>
  <w:num w:numId="33">
    <w:abstractNumId w:val="29"/>
  </w:num>
  <w:num w:numId="34">
    <w:abstractNumId w:val="13"/>
  </w:num>
  <w:num w:numId="35">
    <w:abstractNumId w:val="23"/>
  </w:num>
  <w:num w:numId="36">
    <w:abstractNumId w:val="22"/>
  </w:num>
  <w:num w:numId="37">
    <w:abstractNumId w:val="33"/>
  </w:num>
  <w:num w:numId="38">
    <w:abstractNumId w:val="27"/>
  </w:num>
  <w:num w:numId="39">
    <w:abstractNumId w:val="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F2"/>
    <w:rsid w:val="00016C1A"/>
    <w:rsid w:val="0003251D"/>
    <w:rsid w:val="00034752"/>
    <w:rsid w:val="00035D2C"/>
    <w:rsid w:val="000471CA"/>
    <w:rsid w:val="000512AD"/>
    <w:rsid w:val="00052208"/>
    <w:rsid w:val="00061FDF"/>
    <w:rsid w:val="00083632"/>
    <w:rsid w:val="0008378C"/>
    <w:rsid w:val="00091644"/>
    <w:rsid w:val="0009237F"/>
    <w:rsid w:val="000936BC"/>
    <w:rsid w:val="00094F9F"/>
    <w:rsid w:val="000A016F"/>
    <w:rsid w:val="000A1996"/>
    <w:rsid w:val="000A6B88"/>
    <w:rsid w:val="000C54F9"/>
    <w:rsid w:val="000D3634"/>
    <w:rsid w:val="000D6AEC"/>
    <w:rsid w:val="000D7CDA"/>
    <w:rsid w:val="00103CE7"/>
    <w:rsid w:val="0010602A"/>
    <w:rsid w:val="00117FB1"/>
    <w:rsid w:val="00122BE5"/>
    <w:rsid w:val="00150918"/>
    <w:rsid w:val="00174875"/>
    <w:rsid w:val="001B152A"/>
    <w:rsid w:val="001B3D2D"/>
    <w:rsid w:val="001B59C3"/>
    <w:rsid w:val="001D38E8"/>
    <w:rsid w:val="001E5A65"/>
    <w:rsid w:val="00242E1B"/>
    <w:rsid w:val="00251A2A"/>
    <w:rsid w:val="00255400"/>
    <w:rsid w:val="00255767"/>
    <w:rsid w:val="00263153"/>
    <w:rsid w:val="0028532B"/>
    <w:rsid w:val="002A1837"/>
    <w:rsid w:val="002D4395"/>
    <w:rsid w:val="002D49DD"/>
    <w:rsid w:val="002E5C0D"/>
    <w:rsid w:val="002F64C3"/>
    <w:rsid w:val="003035B2"/>
    <w:rsid w:val="003066BB"/>
    <w:rsid w:val="003349B1"/>
    <w:rsid w:val="00334FDA"/>
    <w:rsid w:val="00335C46"/>
    <w:rsid w:val="00336014"/>
    <w:rsid w:val="00341594"/>
    <w:rsid w:val="0035639D"/>
    <w:rsid w:val="0036143C"/>
    <w:rsid w:val="00367F42"/>
    <w:rsid w:val="0039594C"/>
    <w:rsid w:val="003B25B4"/>
    <w:rsid w:val="003E19B8"/>
    <w:rsid w:val="003E4FDF"/>
    <w:rsid w:val="003F0120"/>
    <w:rsid w:val="00412365"/>
    <w:rsid w:val="00415D30"/>
    <w:rsid w:val="00444217"/>
    <w:rsid w:val="00463332"/>
    <w:rsid w:val="00463763"/>
    <w:rsid w:val="00471DC3"/>
    <w:rsid w:val="004C0D66"/>
    <w:rsid w:val="004D7B14"/>
    <w:rsid w:val="005045FA"/>
    <w:rsid w:val="00505AB1"/>
    <w:rsid w:val="00505E6C"/>
    <w:rsid w:val="005151E3"/>
    <w:rsid w:val="005226C2"/>
    <w:rsid w:val="00523795"/>
    <w:rsid w:val="00540DC3"/>
    <w:rsid w:val="00552335"/>
    <w:rsid w:val="0055649D"/>
    <w:rsid w:val="00563519"/>
    <w:rsid w:val="00566923"/>
    <w:rsid w:val="00574AEF"/>
    <w:rsid w:val="005851A5"/>
    <w:rsid w:val="00594EAE"/>
    <w:rsid w:val="005A4AF9"/>
    <w:rsid w:val="005A515B"/>
    <w:rsid w:val="005B03E3"/>
    <w:rsid w:val="005E2126"/>
    <w:rsid w:val="005E37E4"/>
    <w:rsid w:val="005E4D11"/>
    <w:rsid w:val="005E78D6"/>
    <w:rsid w:val="005F5599"/>
    <w:rsid w:val="006217A7"/>
    <w:rsid w:val="0063472E"/>
    <w:rsid w:val="00640F15"/>
    <w:rsid w:val="006412B5"/>
    <w:rsid w:val="00642051"/>
    <w:rsid w:val="0064594D"/>
    <w:rsid w:val="006505ED"/>
    <w:rsid w:val="00654119"/>
    <w:rsid w:val="0065580F"/>
    <w:rsid w:val="0066220B"/>
    <w:rsid w:val="00667650"/>
    <w:rsid w:val="00675B73"/>
    <w:rsid w:val="006932E2"/>
    <w:rsid w:val="006B00CA"/>
    <w:rsid w:val="006C3125"/>
    <w:rsid w:val="006D0DDB"/>
    <w:rsid w:val="006D5DFA"/>
    <w:rsid w:val="006D7D38"/>
    <w:rsid w:val="006E5429"/>
    <w:rsid w:val="006F307D"/>
    <w:rsid w:val="00706DFE"/>
    <w:rsid w:val="00736EF5"/>
    <w:rsid w:val="00747AA4"/>
    <w:rsid w:val="00760839"/>
    <w:rsid w:val="00770114"/>
    <w:rsid w:val="007824E3"/>
    <w:rsid w:val="00784E02"/>
    <w:rsid w:val="00794AB8"/>
    <w:rsid w:val="007B04EF"/>
    <w:rsid w:val="007B20AF"/>
    <w:rsid w:val="007D04B3"/>
    <w:rsid w:val="007D5375"/>
    <w:rsid w:val="007D6BE9"/>
    <w:rsid w:val="007E3010"/>
    <w:rsid w:val="007E46B8"/>
    <w:rsid w:val="007F1BA5"/>
    <w:rsid w:val="00806846"/>
    <w:rsid w:val="0080734C"/>
    <w:rsid w:val="00810C14"/>
    <w:rsid w:val="00821778"/>
    <w:rsid w:val="00835870"/>
    <w:rsid w:val="00836A96"/>
    <w:rsid w:val="00845802"/>
    <w:rsid w:val="0085662A"/>
    <w:rsid w:val="00857690"/>
    <w:rsid w:val="00883B9C"/>
    <w:rsid w:val="008B7C94"/>
    <w:rsid w:val="008C69D4"/>
    <w:rsid w:val="008E2BB7"/>
    <w:rsid w:val="008F2047"/>
    <w:rsid w:val="008F60E6"/>
    <w:rsid w:val="009131F9"/>
    <w:rsid w:val="00930D1C"/>
    <w:rsid w:val="00936836"/>
    <w:rsid w:val="009423B2"/>
    <w:rsid w:val="00942AEF"/>
    <w:rsid w:val="00946475"/>
    <w:rsid w:val="00970173"/>
    <w:rsid w:val="00975696"/>
    <w:rsid w:val="00977BCB"/>
    <w:rsid w:val="0098011D"/>
    <w:rsid w:val="00984DD3"/>
    <w:rsid w:val="00997F4C"/>
    <w:rsid w:val="009B126B"/>
    <w:rsid w:val="009B64F1"/>
    <w:rsid w:val="009C63FB"/>
    <w:rsid w:val="009C685D"/>
    <w:rsid w:val="009E0A04"/>
    <w:rsid w:val="009E57A2"/>
    <w:rsid w:val="009E7976"/>
    <w:rsid w:val="009F722A"/>
    <w:rsid w:val="00A04872"/>
    <w:rsid w:val="00A137F9"/>
    <w:rsid w:val="00A15E5B"/>
    <w:rsid w:val="00A271BD"/>
    <w:rsid w:val="00A31B0B"/>
    <w:rsid w:val="00A354DA"/>
    <w:rsid w:val="00A54BBB"/>
    <w:rsid w:val="00A64747"/>
    <w:rsid w:val="00A81B97"/>
    <w:rsid w:val="00A838FB"/>
    <w:rsid w:val="00A9092C"/>
    <w:rsid w:val="00A97005"/>
    <w:rsid w:val="00AB3D60"/>
    <w:rsid w:val="00AB3E4A"/>
    <w:rsid w:val="00AC50E0"/>
    <w:rsid w:val="00AD6949"/>
    <w:rsid w:val="00AE1A45"/>
    <w:rsid w:val="00AE59BB"/>
    <w:rsid w:val="00B128D5"/>
    <w:rsid w:val="00B30752"/>
    <w:rsid w:val="00B45A46"/>
    <w:rsid w:val="00B45FF6"/>
    <w:rsid w:val="00B575FF"/>
    <w:rsid w:val="00B57B86"/>
    <w:rsid w:val="00B60F18"/>
    <w:rsid w:val="00B62C74"/>
    <w:rsid w:val="00B816A3"/>
    <w:rsid w:val="00B82E68"/>
    <w:rsid w:val="00B87BE8"/>
    <w:rsid w:val="00B91F53"/>
    <w:rsid w:val="00B96062"/>
    <w:rsid w:val="00BA49AD"/>
    <w:rsid w:val="00BD0D0E"/>
    <w:rsid w:val="00C0212F"/>
    <w:rsid w:val="00C17E4B"/>
    <w:rsid w:val="00C238A2"/>
    <w:rsid w:val="00C26CBD"/>
    <w:rsid w:val="00C273C1"/>
    <w:rsid w:val="00C3638A"/>
    <w:rsid w:val="00C504AC"/>
    <w:rsid w:val="00C53DE2"/>
    <w:rsid w:val="00C558F3"/>
    <w:rsid w:val="00C61651"/>
    <w:rsid w:val="00C64A06"/>
    <w:rsid w:val="00C67044"/>
    <w:rsid w:val="00C76588"/>
    <w:rsid w:val="00C918A5"/>
    <w:rsid w:val="00CB23BA"/>
    <w:rsid w:val="00CC0F70"/>
    <w:rsid w:val="00CC49FB"/>
    <w:rsid w:val="00CC628C"/>
    <w:rsid w:val="00CE7BE0"/>
    <w:rsid w:val="00D00678"/>
    <w:rsid w:val="00D011C6"/>
    <w:rsid w:val="00D32F24"/>
    <w:rsid w:val="00D47D3B"/>
    <w:rsid w:val="00D52CDC"/>
    <w:rsid w:val="00D55F5B"/>
    <w:rsid w:val="00D6046C"/>
    <w:rsid w:val="00D658FD"/>
    <w:rsid w:val="00D71183"/>
    <w:rsid w:val="00D80B63"/>
    <w:rsid w:val="00D85B2A"/>
    <w:rsid w:val="00D868C2"/>
    <w:rsid w:val="00D9009F"/>
    <w:rsid w:val="00D968F2"/>
    <w:rsid w:val="00D977C9"/>
    <w:rsid w:val="00DA225F"/>
    <w:rsid w:val="00DA4EE8"/>
    <w:rsid w:val="00DA617A"/>
    <w:rsid w:val="00DB79CB"/>
    <w:rsid w:val="00DB7A8C"/>
    <w:rsid w:val="00DD5BA2"/>
    <w:rsid w:val="00DF5BFE"/>
    <w:rsid w:val="00E00BA4"/>
    <w:rsid w:val="00E036E5"/>
    <w:rsid w:val="00E03D2C"/>
    <w:rsid w:val="00E10002"/>
    <w:rsid w:val="00E14DF7"/>
    <w:rsid w:val="00E15CB9"/>
    <w:rsid w:val="00E161C8"/>
    <w:rsid w:val="00E45394"/>
    <w:rsid w:val="00E67DD5"/>
    <w:rsid w:val="00E70DF4"/>
    <w:rsid w:val="00E733E6"/>
    <w:rsid w:val="00E83F6F"/>
    <w:rsid w:val="00E85D7C"/>
    <w:rsid w:val="00E9240E"/>
    <w:rsid w:val="00EA3C50"/>
    <w:rsid w:val="00EA43A5"/>
    <w:rsid w:val="00EA6846"/>
    <w:rsid w:val="00EB22E1"/>
    <w:rsid w:val="00EC0046"/>
    <w:rsid w:val="00EC4088"/>
    <w:rsid w:val="00ED6D1F"/>
    <w:rsid w:val="00EE6A73"/>
    <w:rsid w:val="00F00844"/>
    <w:rsid w:val="00F07AC2"/>
    <w:rsid w:val="00F26105"/>
    <w:rsid w:val="00F41B22"/>
    <w:rsid w:val="00F5411E"/>
    <w:rsid w:val="00F56F3B"/>
    <w:rsid w:val="00F60132"/>
    <w:rsid w:val="00F65F87"/>
    <w:rsid w:val="00FA7424"/>
    <w:rsid w:val="00FA773B"/>
    <w:rsid w:val="00FB27A6"/>
    <w:rsid w:val="00FB4506"/>
    <w:rsid w:val="00FC12B7"/>
    <w:rsid w:val="00FC2BE3"/>
    <w:rsid w:val="00FC5CB5"/>
    <w:rsid w:val="00FC6C04"/>
    <w:rsid w:val="00FC70F6"/>
    <w:rsid w:val="00FD7B29"/>
    <w:rsid w:val="00FE1A50"/>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2175"/>
  <w15:chartTrackingRefBased/>
  <w15:docId w15:val="{77654151-0EE5-4B3C-8B4F-D4106DA4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38A2"/>
  </w:style>
  <w:style w:type="paragraph" w:styleId="Antrat1">
    <w:name w:val="heading 1"/>
    <w:basedOn w:val="prastasis"/>
    <w:next w:val="prastasis"/>
    <w:link w:val="Antrat1Diagrama"/>
    <w:uiPriority w:val="1"/>
    <w:qFormat/>
    <w:rsid w:val="00C238A2"/>
    <w:pPr>
      <w:spacing w:after="240" w:line="240" w:lineRule="auto"/>
      <w:outlineLvl w:val="0"/>
    </w:pPr>
    <w:rPr>
      <w:rFonts w:ascii="Times New Roman" w:eastAsia="Times New Roman" w:hAnsi="Times New Roman" w:cs="Times New Roman"/>
      <w:b/>
      <w:sz w:val="32"/>
      <w:szCs w:val="24"/>
      <w:lang w:val="en-GB"/>
    </w:rPr>
  </w:style>
  <w:style w:type="paragraph" w:styleId="Antrat2">
    <w:name w:val="heading 2"/>
    <w:basedOn w:val="prastasis"/>
    <w:next w:val="prastasis"/>
    <w:link w:val="Antrat2Diagrama"/>
    <w:qFormat/>
    <w:rsid w:val="00C238A2"/>
    <w:pPr>
      <w:spacing w:after="120" w:line="240" w:lineRule="auto"/>
      <w:outlineLvl w:val="1"/>
    </w:pPr>
    <w:rPr>
      <w:rFonts w:ascii="Times New Roman" w:eastAsia="Times New Roman" w:hAnsi="Times New Roman" w:cs="Times New Roman"/>
      <w:b/>
      <w:bCs/>
      <w:sz w:val="28"/>
      <w:szCs w:val="26"/>
      <w:lang w:val="en-GB"/>
    </w:rPr>
  </w:style>
  <w:style w:type="paragraph" w:styleId="Antrat3">
    <w:name w:val="heading 3"/>
    <w:basedOn w:val="prastasis"/>
    <w:next w:val="prastasis"/>
    <w:link w:val="Antrat3Diagrama"/>
    <w:uiPriority w:val="1"/>
    <w:qFormat/>
    <w:rsid w:val="00C238A2"/>
    <w:pPr>
      <w:spacing w:after="120" w:line="240" w:lineRule="auto"/>
      <w:outlineLvl w:val="2"/>
    </w:pPr>
    <w:rPr>
      <w:rFonts w:ascii="Times New Roman" w:eastAsia="Times New Roman" w:hAnsi="Times New Roman" w:cs="Times New Roman"/>
      <w:b/>
      <w:bCs/>
      <w:sz w:val="24"/>
      <w:szCs w:val="24"/>
      <w:lang w:val="en-GB"/>
    </w:rPr>
  </w:style>
  <w:style w:type="paragraph" w:styleId="Antrat4">
    <w:name w:val="heading 4"/>
    <w:basedOn w:val="prastasis"/>
    <w:next w:val="prastasis"/>
    <w:link w:val="Antrat4Diagrama"/>
    <w:qFormat/>
    <w:rsid w:val="00C238A2"/>
    <w:pPr>
      <w:spacing w:after="0" w:line="240" w:lineRule="auto"/>
      <w:outlineLvl w:val="3"/>
    </w:pPr>
    <w:rPr>
      <w:rFonts w:ascii="Times New Roman" w:eastAsia="Times New Roman" w:hAnsi="Times New Roman" w:cs="Times New Roman"/>
      <w:b/>
      <w:bCs/>
      <w:iCs/>
      <w:sz w:val="24"/>
      <w:szCs w:val="24"/>
      <w:lang w:val="en-GB"/>
    </w:rPr>
  </w:style>
  <w:style w:type="paragraph" w:styleId="Antrat5">
    <w:name w:val="heading 5"/>
    <w:basedOn w:val="prastasis"/>
    <w:next w:val="prastasis"/>
    <w:link w:val="Antrat5Diagrama"/>
    <w:uiPriority w:val="1"/>
    <w:qFormat/>
    <w:rsid w:val="00C238A2"/>
    <w:pPr>
      <w:spacing w:after="0" w:line="240" w:lineRule="auto"/>
      <w:outlineLvl w:val="4"/>
    </w:pPr>
    <w:rPr>
      <w:rFonts w:ascii="Times New Roman" w:eastAsia="Times New Roman" w:hAnsi="Times New Roman" w:cs="Times New Roman"/>
      <w:b/>
      <w:i/>
      <w:sz w:val="24"/>
      <w:szCs w:val="24"/>
      <w:lang w:val="en-GB"/>
    </w:rPr>
  </w:style>
  <w:style w:type="paragraph" w:styleId="Antrat6">
    <w:name w:val="heading 6"/>
    <w:basedOn w:val="prastasis"/>
    <w:next w:val="prastasis"/>
    <w:link w:val="Antrat6Diagrama"/>
    <w:qFormat/>
    <w:rsid w:val="00C238A2"/>
    <w:pPr>
      <w:spacing w:after="0" w:line="240" w:lineRule="auto"/>
      <w:outlineLvl w:val="5"/>
    </w:pPr>
    <w:rPr>
      <w:rFonts w:ascii="Times New Roman" w:eastAsia="Times New Roman" w:hAnsi="Times New Roman" w:cs="Times New Roman"/>
      <w:i/>
      <w:iCs/>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C238A2"/>
    <w:rPr>
      <w:rFonts w:ascii="Times New Roman" w:eastAsia="Times New Roman" w:hAnsi="Times New Roman" w:cs="Times New Roman"/>
      <w:b/>
      <w:sz w:val="32"/>
      <w:szCs w:val="24"/>
      <w:lang w:val="en-GB"/>
    </w:rPr>
  </w:style>
  <w:style w:type="character" w:customStyle="1" w:styleId="Antrat2Diagrama">
    <w:name w:val="Antraštė 2 Diagrama"/>
    <w:basedOn w:val="Numatytasispastraiposriftas"/>
    <w:link w:val="Antrat2"/>
    <w:rsid w:val="00C238A2"/>
    <w:rPr>
      <w:rFonts w:ascii="Times New Roman" w:eastAsia="Times New Roman" w:hAnsi="Times New Roman" w:cs="Times New Roman"/>
      <w:b/>
      <w:bCs/>
      <w:sz w:val="28"/>
      <w:szCs w:val="26"/>
      <w:lang w:val="en-GB"/>
    </w:rPr>
  </w:style>
  <w:style w:type="character" w:customStyle="1" w:styleId="Antrat3Diagrama">
    <w:name w:val="Antraštė 3 Diagrama"/>
    <w:basedOn w:val="Numatytasispastraiposriftas"/>
    <w:link w:val="Antrat3"/>
    <w:uiPriority w:val="1"/>
    <w:rsid w:val="00C238A2"/>
    <w:rPr>
      <w:rFonts w:ascii="Times New Roman" w:eastAsia="Times New Roman" w:hAnsi="Times New Roman" w:cs="Times New Roman"/>
      <w:b/>
      <w:bCs/>
      <w:sz w:val="24"/>
      <w:szCs w:val="24"/>
      <w:lang w:val="en-GB"/>
    </w:rPr>
  </w:style>
  <w:style w:type="character" w:customStyle="1" w:styleId="Antrat4Diagrama">
    <w:name w:val="Antraštė 4 Diagrama"/>
    <w:basedOn w:val="Numatytasispastraiposriftas"/>
    <w:link w:val="Antrat4"/>
    <w:rsid w:val="00C238A2"/>
    <w:rPr>
      <w:rFonts w:ascii="Times New Roman" w:eastAsia="Times New Roman" w:hAnsi="Times New Roman" w:cs="Times New Roman"/>
      <w:b/>
      <w:bCs/>
      <w:iCs/>
      <w:sz w:val="24"/>
      <w:szCs w:val="24"/>
      <w:lang w:val="en-GB"/>
    </w:rPr>
  </w:style>
  <w:style w:type="character" w:customStyle="1" w:styleId="Antrat5Diagrama">
    <w:name w:val="Antraštė 5 Diagrama"/>
    <w:basedOn w:val="Numatytasispastraiposriftas"/>
    <w:link w:val="Antrat5"/>
    <w:uiPriority w:val="1"/>
    <w:rsid w:val="00C238A2"/>
    <w:rPr>
      <w:rFonts w:ascii="Times New Roman" w:eastAsia="Times New Roman" w:hAnsi="Times New Roman" w:cs="Times New Roman"/>
      <w:b/>
      <w:i/>
      <w:sz w:val="24"/>
      <w:szCs w:val="24"/>
      <w:lang w:val="en-GB"/>
    </w:rPr>
  </w:style>
  <w:style w:type="character" w:customStyle="1" w:styleId="Antrat6Diagrama">
    <w:name w:val="Antraštė 6 Diagrama"/>
    <w:basedOn w:val="Numatytasispastraiposriftas"/>
    <w:link w:val="Antrat6"/>
    <w:rsid w:val="00C238A2"/>
    <w:rPr>
      <w:rFonts w:ascii="Times New Roman" w:eastAsia="Times New Roman" w:hAnsi="Times New Roman" w:cs="Times New Roman"/>
      <w:i/>
      <w:iCs/>
      <w:sz w:val="24"/>
      <w:szCs w:val="24"/>
      <w:lang w:val="en-GB"/>
    </w:rPr>
  </w:style>
  <w:style w:type="numbering" w:customStyle="1" w:styleId="Sraonra1">
    <w:name w:val="Sąrašo nėra1"/>
    <w:next w:val="Sraonra"/>
    <w:uiPriority w:val="99"/>
    <w:semiHidden/>
    <w:unhideWhenUsed/>
    <w:rsid w:val="00C238A2"/>
  </w:style>
  <w:style w:type="numbering" w:customStyle="1" w:styleId="NoList1">
    <w:name w:val="No List1"/>
    <w:next w:val="Sraonra"/>
    <w:uiPriority w:val="99"/>
    <w:semiHidden/>
    <w:unhideWhenUsed/>
    <w:rsid w:val="00C238A2"/>
  </w:style>
  <w:style w:type="paragraph" w:customStyle="1" w:styleId="PI-1EMEASMCA">
    <w:name w:val="PI-1 EMEA_SMCA"/>
    <w:basedOn w:val="Antrat2"/>
    <w:autoRedefine/>
    <w:rsid w:val="00C238A2"/>
    <w:pPr>
      <w:tabs>
        <w:tab w:val="left" w:pos="567"/>
      </w:tabs>
      <w:spacing w:after="0"/>
      <w:ind w:left="567" w:hanging="567"/>
    </w:pPr>
    <w:rPr>
      <w:bCs w:val="0"/>
      <w:sz w:val="22"/>
      <w:szCs w:val="22"/>
      <w:lang w:val="lt-LT"/>
    </w:rPr>
  </w:style>
  <w:style w:type="paragraph" w:customStyle="1" w:styleId="BTEMEASMCA">
    <w:name w:val="BT EMEA_SMCA"/>
    <w:basedOn w:val="prastasis"/>
    <w:link w:val="BTEMEASMCAChar"/>
    <w:autoRedefine/>
    <w:uiPriority w:val="99"/>
    <w:rsid w:val="00C238A2"/>
    <w:pPr>
      <w:spacing w:after="0" w:line="240" w:lineRule="auto"/>
    </w:pPr>
    <w:rPr>
      <w:rFonts w:ascii="Times New Roman" w:eastAsia="Times New Roman" w:hAnsi="Times New Roman" w:cs="Times New Roman"/>
    </w:rPr>
  </w:style>
  <w:style w:type="paragraph" w:styleId="Pagrindinistekstas">
    <w:name w:val="Body Text"/>
    <w:basedOn w:val="prastasis"/>
    <w:link w:val="PagrindinistekstasDiagrama"/>
    <w:rsid w:val="00C238A2"/>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C238A2"/>
    <w:rPr>
      <w:rFonts w:ascii="Times New Roman" w:eastAsia="Times New Roman" w:hAnsi="Times New Roman" w:cs="Times New Roman"/>
      <w:sz w:val="20"/>
      <w:szCs w:val="20"/>
    </w:rPr>
  </w:style>
  <w:style w:type="paragraph" w:customStyle="1" w:styleId="EMEAEnBodyText">
    <w:name w:val="EMEA En Body Text"/>
    <w:basedOn w:val="prastasis"/>
    <w:rsid w:val="00C238A2"/>
    <w:pPr>
      <w:spacing w:before="120" w:after="120" w:line="240" w:lineRule="auto"/>
      <w:jc w:val="both"/>
    </w:pPr>
    <w:rPr>
      <w:rFonts w:ascii="Times New Roman" w:eastAsia="Times New Roman" w:hAnsi="Times New Roman" w:cs="Times New Roman"/>
      <w:szCs w:val="20"/>
      <w:lang w:val="en-US"/>
    </w:rPr>
  </w:style>
  <w:style w:type="paragraph" w:customStyle="1" w:styleId="Sarkain3">
    <w:name w:val="Sarkain3"/>
    <w:basedOn w:val="prastasis"/>
    <w:rsid w:val="00C238A2"/>
    <w:pPr>
      <w:spacing w:before="240" w:after="360" w:line="240" w:lineRule="auto"/>
      <w:ind w:left="851"/>
    </w:pPr>
    <w:rPr>
      <w:rFonts w:ascii="Times New Roman" w:eastAsia="Times New Roman" w:hAnsi="Times New Roman" w:cs="Times New Roman"/>
      <w:sz w:val="24"/>
      <w:szCs w:val="20"/>
      <w:lang w:val="fi-FI" w:eastAsia="lt-LT"/>
    </w:rPr>
  </w:style>
  <w:style w:type="paragraph" w:customStyle="1" w:styleId="PI-2EMEASMCA">
    <w:name w:val="PI-2 EMEA_SMCA"/>
    <w:basedOn w:val="Antrat3"/>
    <w:autoRedefine/>
    <w:rsid w:val="00C238A2"/>
    <w:pPr>
      <w:keepLines/>
      <w:tabs>
        <w:tab w:val="left" w:pos="567"/>
      </w:tabs>
      <w:spacing w:after="0"/>
      <w:ind w:left="567" w:hanging="567"/>
    </w:pPr>
    <w:rPr>
      <w:bCs w:val="0"/>
      <w:kern w:val="28"/>
      <w:sz w:val="22"/>
      <w:szCs w:val="22"/>
      <w:lang w:val="lt-LT"/>
    </w:rPr>
  </w:style>
  <w:style w:type="paragraph" w:customStyle="1" w:styleId="A-TableHeader">
    <w:name w:val="A-Table Header"/>
    <w:next w:val="A-TableText"/>
    <w:rsid w:val="00C238A2"/>
    <w:pPr>
      <w:keepNext/>
      <w:overflowPunct w:val="0"/>
      <w:autoSpaceDE w:val="0"/>
      <w:autoSpaceDN w:val="0"/>
      <w:adjustRightInd w:val="0"/>
      <w:spacing w:before="60" w:after="60" w:line="240" w:lineRule="auto"/>
    </w:pPr>
    <w:rPr>
      <w:rFonts w:ascii="Times New Roman" w:eastAsia="Times New Roman" w:hAnsi="Times New Roman" w:cs="Times New Roman"/>
      <w:b/>
      <w:bCs/>
      <w:lang w:val="en-GB"/>
    </w:rPr>
  </w:style>
  <w:style w:type="paragraph" w:customStyle="1" w:styleId="A-TableText">
    <w:name w:val="A-Table Text"/>
    <w:rsid w:val="00C238A2"/>
    <w:pPr>
      <w:overflowPunct w:val="0"/>
      <w:autoSpaceDE w:val="0"/>
      <w:autoSpaceDN w:val="0"/>
      <w:adjustRightInd w:val="0"/>
      <w:spacing w:before="60" w:after="60" w:line="240" w:lineRule="auto"/>
    </w:pPr>
    <w:rPr>
      <w:rFonts w:ascii="Times New Roman" w:eastAsia="Times New Roman" w:hAnsi="Times New Roman" w:cs="Times New Roman"/>
      <w:lang w:val="en-GB"/>
    </w:rPr>
  </w:style>
  <w:style w:type="character" w:styleId="Hipersaitas">
    <w:name w:val="Hyperlink"/>
    <w:uiPriority w:val="99"/>
    <w:rsid w:val="00C238A2"/>
    <w:rPr>
      <w:color w:val="0000FF"/>
      <w:u w:val="single"/>
    </w:rPr>
  </w:style>
  <w:style w:type="paragraph" w:styleId="Komentarotekstas">
    <w:name w:val="annotation text"/>
    <w:basedOn w:val="prastasis"/>
    <w:link w:val="KomentarotekstasDiagrama"/>
    <w:uiPriority w:val="99"/>
    <w:semiHidden/>
    <w:unhideWhenUsed/>
    <w:rsid w:val="00C238A2"/>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C238A2"/>
    <w:rPr>
      <w:rFonts w:ascii="Times New Roman" w:eastAsia="Times New Roman" w:hAnsi="Times New Roman" w:cs="Times New Roman"/>
      <w:sz w:val="20"/>
      <w:szCs w:val="20"/>
      <w:lang w:val="en-GB"/>
    </w:rPr>
  </w:style>
  <w:style w:type="paragraph" w:customStyle="1" w:styleId="Spalvotassraas1parykinimas1">
    <w:name w:val="Spalvotas sąrašas – 1 paryškinimas1"/>
    <w:basedOn w:val="prastasis"/>
    <w:qFormat/>
    <w:rsid w:val="00C238A2"/>
    <w:pPr>
      <w:spacing w:after="0" w:line="240" w:lineRule="auto"/>
      <w:ind w:left="1304"/>
    </w:pPr>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C238A2"/>
    <w:pPr>
      <w:spacing w:after="0" w:line="240" w:lineRule="auto"/>
    </w:pPr>
    <w:rPr>
      <w:rFonts w:ascii="Tahoma" w:eastAsia="Times New Roman" w:hAnsi="Tahoma" w:cs="Times New Roman"/>
      <w:sz w:val="16"/>
      <w:szCs w:val="16"/>
      <w:lang w:val="en-GB"/>
    </w:rPr>
  </w:style>
  <w:style w:type="character" w:customStyle="1" w:styleId="DebesliotekstasDiagrama">
    <w:name w:val="Debesėlio tekstas Diagrama"/>
    <w:basedOn w:val="Numatytasispastraiposriftas"/>
    <w:link w:val="Debesliotekstas"/>
    <w:uiPriority w:val="99"/>
    <w:semiHidden/>
    <w:rsid w:val="00C238A2"/>
    <w:rPr>
      <w:rFonts w:ascii="Tahoma" w:eastAsia="Times New Roman" w:hAnsi="Tahoma" w:cs="Times New Roman"/>
      <w:sz w:val="16"/>
      <w:szCs w:val="16"/>
      <w:lang w:val="en-GB"/>
    </w:rPr>
  </w:style>
  <w:style w:type="character" w:styleId="Komentaronuoroda">
    <w:name w:val="annotation reference"/>
    <w:uiPriority w:val="99"/>
    <w:semiHidden/>
    <w:unhideWhenUsed/>
    <w:rsid w:val="00C238A2"/>
    <w:rPr>
      <w:sz w:val="16"/>
      <w:szCs w:val="16"/>
    </w:rPr>
  </w:style>
  <w:style w:type="paragraph" w:styleId="Komentarotema">
    <w:name w:val="annotation subject"/>
    <w:basedOn w:val="Komentarotekstas"/>
    <w:next w:val="Komentarotekstas"/>
    <w:link w:val="KomentarotemaDiagrama"/>
    <w:uiPriority w:val="99"/>
    <w:semiHidden/>
    <w:unhideWhenUsed/>
    <w:rsid w:val="00C238A2"/>
    <w:rPr>
      <w:b/>
      <w:bCs/>
    </w:rPr>
  </w:style>
  <w:style w:type="character" w:customStyle="1" w:styleId="KomentarotemaDiagrama">
    <w:name w:val="Komentaro tema Diagrama"/>
    <w:basedOn w:val="KomentarotekstasDiagrama"/>
    <w:link w:val="Komentarotema"/>
    <w:uiPriority w:val="99"/>
    <w:semiHidden/>
    <w:rsid w:val="00C238A2"/>
    <w:rPr>
      <w:rFonts w:ascii="Times New Roman" w:eastAsia="Times New Roman" w:hAnsi="Times New Roman" w:cs="Times New Roman"/>
      <w:b/>
      <w:bCs/>
      <w:sz w:val="20"/>
      <w:szCs w:val="20"/>
      <w:lang w:val="en-GB"/>
    </w:rPr>
  </w:style>
  <w:style w:type="paragraph" w:customStyle="1" w:styleId="PI-1labEMEASMCA">
    <w:name w:val="PI-1_lab EMEA_SMCA"/>
    <w:basedOn w:val="prastasis"/>
    <w:link w:val="PI-1labEMEASMCAChar"/>
    <w:autoRedefine/>
    <w:rsid w:val="00C238A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paragraph" w:customStyle="1" w:styleId="TTEMEASMCA">
    <w:name w:val="TT EMEA_SMCA"/>
    <w:basedOn w:val="Antrat1"/>
    <w:link w:val="TTEMEASMCAChar"/>
    <w:autoRedefine/>
    <w:rsid w:val="00C238A2"/>
    <w:pPr>
      <w:tabs>
        <w:tab w:val="left" w:pos="567"/>
      </w:tabs>
      <w:spacing w:after="0"/>
      <w:jc w:val="center"/>
    </w:pPr>
    <w:rPr>
      <w:bCs/>
      <w:sz w:val="20"/>
      <w:szCs w:val="20"/>
    </w:rPr>
  </w:style>
  <w:style w:type="paragraph" w:customStyle="1" w:styleId="BTAnIIEMEASMCA">
    <w:name w:val="BT(AnII) EMEA_SMCA"/>
    <w:basedOn w:val="Debesliotekstas"/>
    <w:autoRedefine/>
    <w:rsid w:val="00C238A2"/>
    <w:pPr>
      <w:tabs>
        <w:tab w:val="left" w:pos="1701"/>
      </w:tabs>
      <w:ind w:left="1701" w:hanging="621"/>
      <w:jc w:val="both"/>
    </w:pPr>
    <w:rPr>
      <w:rFonts w:ascii="Times New Roman" w:hAnsi="Times New Roman"/>
      <w:b/>
      <w:sz w:val="22"/>
      <w:szCs w:val="22"/>
    </w:rPr>
  </w:style>
  <w:style w:type="paragraph" w:styleId="Pavadinimas">
    <w:name w:val="Title"/>
    <w:basedOn w:val="prastasis"/>
    <w:link w:val="PavadinimasDiagrama"/>
    <w:autoRedefine/>
    <w:uiPriority w:val="99"/>
    <w:qFormat/>
    <w:rsid w:val="00C238A2"/>
    <w:pPr>
      <w:spacing w:after="0" w:line="240" w:lineRule="auto"/>
      <w:outlineLvl w:val="0"/>
    </w:pPr>
    <w:rPr>
      <w:rFonts w:ascii="Times New Roman" w:eastAsia="Times New Roman" w:hAnsi="Times New Roman" w:cs="Times New Roman"/>
      <w:b/>
      <w:i/>
      <w:kern w:val="28"/>
      <w:szCs w:val="20"/>
    </w:rPr>
  </w:style>
  <w:style w:type="character" w:customStyle="1" w:styleId="PavadinimasDiagrama">
    <w:name w:val="Pavadinimas Diagrama"/>
    <w:basedOn w:val="Numatytasispastraiposriftas"/>
    <w:link w:val="Pavadinimas"/>
    <w:uiPriority w:val="99"/>
    <w:rsid w:val="00C238A2"/>
    <w:rPr>
      <w:rFonts w:ascii="Times New Roman" w:eastAsia="Times New Roman" w:hAnsi="Times New Roman" w:cs="Times New Roman"/>
      <w:b/>
      <w:i/>
      <w:kern w:val="28"/>
      <w:szCs w:val="20"/>
    </w:rPr>
  </w:style>
  <w:style w:type="paragraph" w:customStyle="1" w:styleId="BTbEMEASMCA">
    <w:name w:val="BT(b) EMEA_SMCA"/>
    <w:basedOn w:val="BTEMEASMCA"/>
    <w:autoRedefine/>
    <w:rsid w:val="00C238A2"/>
    <w:rPr>
      <w:bCs/>
      <w:i/>
      <w:iCs/>
      <w:u w:val="single"/>
    </w:rPr>
  </w:style>
  <w:style w:type="paragraph" w:customStyle="1" w:styleId="BT-EMEASMCA">
    <w:name w:val="BT- EMEA_SMCA"/>
    <w:basedOn w:val="BTEMEASMCA"/>
    <w:autoRedefine/>
    <w:rsid w:val="00C238A2"/>
    <w:pPr>
      <w:tabs>
        <w:tab w:val="num" w:pos="360"/>
      </w:tabs>
    </w:pPr>
  </w:style>
  <w:style w:type="paragraph" w:customStyle="1" w:styleId="PI-3EMEASMCA">
    <w:name w:val="PI-3 EMEA_SMCA"/>
    <w:basedOn w:val="prastasis"/>
    <w:autoRedefine/>
    <w:rsid w:val="00C238A2"/>
    <w:pPr>
      <w:spacing w:after="0" w:line="220" w:lineRule="exact"/>
      <w:jc w:val="both"/>
    </w:pPr>
    <w:rPr>
      <w:rFonts w:ascii="Times New Roman" w:eastAsia="Times New Roman" w:hAnsi="Times New Roman" w:cs="Times New Roman"/>
      <w:i/>
      <w:iCs/>
    </w:rPr>
  </w:style>
  <w:style w:type="character" w:customStyle="1" w:styleId="CharChar11">
    <w:name w:val="Char Char11"/>
    <w:rsid w:val="00C238A2"/>
    <w:rPr>
      <w:b/>
      <w:bCs/>
      <w:sz w:val="28"/>
      <w:szCs w:val="26"/>
      <w:lang w:val="en-GB" w:eastAsia="en-US" w:bidi="ar-SA"/>
    </w:rPr>
  </w:style>
  <w:style w:type="paragraph" w:customStyle="1" w:styleId="Spalvotasspalvinimas1parykinimas1">
    <w:name w:val="Spalvotas spalvinimas – 1 paryškinimas1"/>
    <w:hidden/>
    <w:uiPriority w:val="99"/>
    <w:semiHidden/>
    <w:rsid w:val="00C238A2"/>
    <w:pPr>
      <w:spacing w:after="0" w:line="240" w:lineRule="auto"/>
    </w:pPr>
    <w:rPr>
      <w:rFonts w:ascii="Calibri" w:eastAsia="Calibri" w:hAnsi="Calibri" w:cs="Geneva"/>
    </w:rPr>
  </w:style>
  <w:style w:type="character" w:customStyle="1" w:styleId="TTEMEASMCAChar">
    <w:name w:val="TT EMEA_SMCA Char"/>
    <w:link w:val="TTEMEASMCA"/>
    <w:rsid w:val="00C238A2"/>
    <w:rPr>
      <w:rFonts w:ascii="Times New Roman" w:eastAsia="Times New Roman" w:hAnsi="Times New Roman" w:cs="Times New Roman"/>
      <w:b/>
      <w:bCs/>
      <w:sz w:val="20"/>
      <w:szCs w:val="20"/>
      <w:lang w:val="en-GB"/>
    </w:rPr>
  </w:style>
  <w:style w:type="character" w:customStyle="1" w:styleId="BTEMEASMCAChar">
    <w:name w:val="BT EMEA_SMCA Char"/>
    <w:link w:val="BTEMEASMCA"/>
    <w:uiPriority w:val="99"/>
    <w:rsid w:val="00C238A2"/>
    <w:rPr>
      <w:rFonts w:ascii="Times New Roman" w:eastAsia="Times New Roman" w:hAnsi="Times New Roman" w:cs="Times New Roman"/>
    </w:rPr>
  </w:style>
  <w:style w:type="paragraph" w:customStyle="1" w:styleId="BTuEMEASMCA">
    <w:name w:val="BT(u) EMEA_SMCA"/>
    <w:basedOn w:val="BTEMEASMCA"/>
    <w:autoRedefine/>
    <w:rsid w:val="00C238A2"/>
    <w:rPr>
      <w:noProof/>
      <w:u w:val="single"/>
    </w:rPr>
  </w:style>
  <w:style w:type="character" w:customStyle="1" w:styleId="PI-1labEMEASMCAChar">
    <w:name w:val="PI-1_lab EMEA_SMCA Char"/>
    <w:link w:val="PI-1labEMEASMCA"/>
    <w:rsid w:val="00C238A2"/>
    <w:rPr>
      <w:rFonts w:ascii="Times New Roman" w:eastAsia="Times New Roman" w:hAnsi="Times New Roman" w:cs="Times New Roman"/>
      <w:b/>
      <w:noProof/>
      <w:sz w:val="20"/>
      <w:szCs w:val="20"/>
    </w:rPr>
  </w:style>
  <w:style w:type="paragraph" w:customStyle="1" w:styleId="BTbeEMEASMCA">
    <w:name w:val="BT(be) EMEA_SMCA"/>
    <w:basedOn w:val="BTEMEASMCA"/>
    <w:autoRedefine/>
    <w:rsid w:val="00C238A2"/>
    <w:pPr>
      <w:jc w:val="center"/>
    </w:pPr>
    <w:rPr>
      <w:b/>
      <w:noProof/>
    </w:rPr>
  </w:style>
  <w:style w:type="paragraph" w:customStyle="1" w:styleId="BTeEMEASMCA">
    <w:name w:val="BT(e) EMEA_SMCA"/>
    <w:basedOn w:val="BTEMEASMCA"/>
    <w:autoRedefine/>
    <w:rsid w:val="00C238A2"/>
    <w:pPr>
      <w:jc w:val="center"/>
    </w:pPr>
    <w:rPr>
      <w:noProof/>
    </w:rPr>
  </w:style>
  <w:style w:type="table" w:styleId="Lentelstinklelis">
    <w:name w:val="Table Grid"/>
    <w:basedOn w:val="prastojilentel"/>
    <w:uiPriority w:val="59"/>
    <w:rsid w:val="00C238A2"/>
    <w:pPr>
      <w:spacing w:after="0" w:line="240" w:lineRule="auto"/>
    </w:pPr>
    <w:rPr>
      <w:rFonts w:ascii="Calibri" w:eastAsia="Calibri" w:hAnsi="Calibri" w:cs="Geneva"/>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terCarcter">
    <w:name w:val="Carácter Carácter"/>
    <w:basedOn w:val="prastasis"/>
    <w:next w:val="prastasis"/>
    <w:rsid w:val="00C238A2"/>
    <w:pPr>
      <w:spacing w:line="240" w:lineRule="auto"/>
      <w:jc w:val="both"/>
    </w:pPr>
    <w:rPr>
      <w:rFonts w:ascii="Times New Roman" w:eastAsia="Times New Roman" w:hAnsi="Times New Roman" w:cs="Times New Roman"/>
      <w:sz w:val="24"/>
      <w:szCs w:val="20"/>
      <w:lang w:val="en-GB"/>
    </w:rPr>
  </w:style>
  <w:style w:type="paragraph" w:customStyle="1" w:styleId="CharChar1CharCharCharCharCharChar1CharCharCharCharCharChar">
    <w:name w:val="Char Char1 Char Char Char Char Char Char1 Char Char Char Char Char Char"/>
    <w:basedOn w:val="prastasis"/>
    <w:rsid w:val="00C238A2"/>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paragraph" w:customStyle="1" w:styleId="Default">
    <w:name w:val="Default"/>
    <w:rsid w:val="00C238A2"/>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BTgEMEASMCA">
    <w:name w:val="BT(g) EMEA_SMCA"/>
    <w:basedOn w:val="BTEMEASMCA"/>
    <w:link w:val="BTgEMEASMCAChar"/>
    <w:autoRedefine/>
    <w:rsid w:val="00C238A2"/>
    <w:rPr>
      <w:i/>
      <w:noProof/>
      <w:color w:val="008000"/>
    </w:rPr>
  </w:style>
  <w:style w:type="character" w:customStyle="1" w:styleId="BTgEMEASMCAChar">
    <w:name w:val="BT(g) EMEA_SMCA Char"/>
    <w:link w:val="BTgEMEASMCA"/>
    <w:rsid w:val="00C238A2"/>
    <w:rPr>
      <w:rFonts w:ascii="Times New Roman" w:eastAsia="Times New Roman" w:hAnsi="Times New Roman" w:cs="Times New Roman"/>
      <w:i/>
      <w:noProof/>
      <w:color w:val="008000"/>
    </w:rPr>
  </w:style>
  <w:style w:type="character" w:styleId="Perirtashipersaitas">
    <w:name w:val="FollowedHyperlink"/>
    <w:uiPriority w:val="99"/>
    <w:unhideWhenUsed/>
    <w:rsid w:val="00C238A2"/>
    <w:rPr>
      <w:color w:val="800080"/>
      <w:u w:val="single"/>
    </w:rPr>
  </w:style>
  <w:style w:type="character" w:customStyle="1" w:styleId="apple-converted-space">
    <w:name w:val="apple-converted-space"/>
    <w:basedOn w:val="Numatytasispastraiposriftas"/>
    <w:rsid w:val="00C238A2"/>
  </w:style>
  <w:style w:type="paragraph" w:styleId="Pataisymai">
    <w:name w:val="Revision"/>
    <w:hidden/>
    <w:rsid w:val="00C238A2"/>
    <w:pPr>
      <w:spacing w:after="0" w:line="240" w:lineRule="auto"/>
    </w:pPr>
    <w:rPr>
      <w:rFonts w:ascii="Calibri" w:eastAsia="Calibri" w:hAnsi="Calibri" w:cs="Geneva"/>
    </w:rPr>
  </w:style>
  <w:style w:type="paragraph" w:styleId="Antrats">
    <w:name w:val="header"/>
    <w:basedOn w:val="prastasis"/>
    <w:link w:val="AntratsDiagrama"/>
    <w:rsid w:val="00C238A2"/>
    <w:pPr>
      <w:tabs>
        <w:tab w:val="center" w:pos="4819"/>
        <w:tab w:val="right" w:pos="9638"/>
      </w:tabs>
      <w:spacing w:after="0" w:line="240" w:lineRule="auto"/>
    </w:pPr>
    <w:rPr>
      <w:rFonts w:ascii="Calibri" w:eastAsia="Calibri" w:hAnsi="Calibri" w:cs="Geneva"/>
    </w:rPr>
  </w:style>
  <w:style w:type="character" w:customStyle="1" w:styleId="AntratsDiagrama">
    <w:name w:val="Antraštės Diagrama"/>
    <w:basedOn w:val="Numatytasispastraiposriftas"/>
    <w:link w:val="Antrats"/>
    <w:rsid w:val="00C238A2"/>
    <w:rPr>
      <w:rFonts w:ascii="Calibri" w:eastAsia="Calibri" w:hAnsi="Calibri" w:cs="Geneva"/>
    </w:rPr>
  </w:style>
  <w:style w:type="paragraph" w:styleId="Porat">
    <w:name w:val="footer"/>
    <w:basedOn w:val="prastasis"/>
    <w:link w:val="PoratDiagrama"/>
    <w:uiPriority w:val="99"/>
    <w:rsid w:val="00C238A2"/>
    <w:pPr>
      <w:tabs>
        <w:tab w:val="center" w:pos="4819"/>
        <w:tab w:val="right" w:pos="9638"/>
      </w:tabs>
      <w:spacing w:after="0" w:line="240" w:lineRule="auto"/>
    </w:pPr>
    <w:rPr>
      <w:rFonts w:ascii="Calibri" w:eastAsia="Calibri" w:hAnsi="Calibri" w:cs="Geneva"/>
    </w:rPr>
  </w:style>
  <w:style w:type="character" w:customStyle="1" w:styleId="PoratDiagrama">
    <w:name w:val="Poraštė Diagrama"/>
    <w:basedOn w:val="Numatytasispastraiposriftas"/>
    <w:link w:val="Porat"/>
    <w:uiPriority w:val="99"/>
    <w:rsid w:val="00C238A2"/>
    <w:rPr>
      <w:rFonts w:ascii="Calibri" w:eastAsia="Calibri" w:hAnsi="Calibri" w:cs="Geneva"/>
    </w:rPr>
  </w:style>
  <w:style w:type="paragraph" w:styleId="Sraopastraipa">
    <w:name w:val="List Paragraph"/>
    <w:basedOn w:val="prastasis"/>
    <w:uiPriority w:val="34"/>
    <w:qFormat/>
    <w:rsid w:val="00C238A2"/>
    <w:pPr>
      <w:ind w:left="720"/>
      <w:contextualSpacing/>
    </w:pPr>
  </w:style>
  <w:style w:type="paragraph" w:styleId="prastasiniatinklio">
    <w:name w:val="Normal (Web)"/>
    <w:basedOn w:val="prastasis"/>
    <w:uiPriority w:val="99"/>
    <w:semiHidden/>
    <w:unhideWhenUsed/>
    <w:rsid w:val="00C238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eapdorotaspaminjimas1">
    <w:name w:val="Neapdorotas paminėjimas1"/>
    <w:basedOn w:val="Numatytasispastraiposriftas"/>
    <w:uiPriority w:val="99"/>
    <w:semiHidden/>
    <w:unhideWhenUsed/>
    <w:rsid w:val="00A90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vkt.lrv.lt/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styles" Target="style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F9495-2F20-45E1-AA46-A544BD034417}">
  <ds:schemaRefs>
    <ds:schemaRef ds:uri="http://schemas.microsoft.com/sharepoint/v3/contenttype/forms"/>
  </ds:schemaRefs>
</ds:datastoreItem>
</file>

<file path=customXml/itemProps2.xml><?xml version="1.0" encoding="utf-8"?>
<ds:datastoreItem xmlns:ds="http://schemas.openxmlformats.org/officeDocument/2006/customXml" ds:itemID="{85D77B18-EC1B-4C59-AF36-0222F5BFE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126022</Words>
  <Characters>71834</Characters>
  <Application>Microsoft Office Word</Application>
  <DocSecurity>4</DocSecurity>
  <Lines>598</Lines>
  <Paragraphs>394</Paragraphs>
  <ScaleCrop>false</ScaleCrop>
  <HeadingPairs>
    <vt:vector size="8" baseType="variant">
      <vt:variant>
        <vt:lpstr>Pavadinimas</vt:lpstr>
      </vt:variant>
      <vt:variant>
        <vt:i4>1</vt:i4>
      </vt:variant>
      <vt:variant>
        <vt:lpstr>Antraštės</vt:lpstr>
      </vt:variant>
      <vt:variant>
        <vt:i4>57</vt:i4>
      </vt:variant>
      <vt:variant>
        <vt:lpstr>Title</vt:lpstr>
      </vt:variant>
      <vt:variant>
        <vt:i4>1</vt:i4>
      </vt:variant>
      <vt:variant>
        <vt:lpstr>Headings</vt:lpstr>
      </vt:variant>
      <vt:variant>
        <vt:i4>57</vt:i4>
      </vt:variant>
    </vt:vector>
  </HeadingPairs>
  <TitlesOfParts>
    <vt:vector size="116"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5.2	Farmakokinetinės savybės</vt:lpstr>
      <vt:lpstr>        5.3	Ikiklinikinių saugumo tyrimų duomenys</vt:lpstr>
      <vt:lpstr>    </vt:lpstr>
      <vt:lpstr>    6.	FARMACINĖ INFORMACIJA</vt:lpstr>
      <vt:lpstr>        7.	REGISTRUOTOJAS</vt:lpstr>
      <vt:lpstr>    8.	REGISTRACIJOS PAŽYMĖJIMO NUMERIS (-IAI)</vt:lpstr>
      <vt:lpstr>        9.	 REGISTRAVIMO / PERREGISTRAVIMO DATA</vt:lpstr>
      <vt:lpstr>    </vt:lpstr>
      <vt:lpstr>    10.	TEKSTO PERŽIŪROS DATA</vt:lpstr>
      <vt:lpstr>    </vt:lpstr>
      <vt:lpstr>    2024 m. liepos 23 d.</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5.2	Farmakokinetinės savybės</vt:lpstr>
      <vt:lpstr>        5.3	Ikiklinikinių saugumo tyrimų duomenys</vt:lpstr>
      <vt:lpstr>    </vt:lpstr>
      <vt:lpstr>    6.	FARMACINĖ INFORMACIJA</vt:lpstr>
      <vt:lpstr>        7.	REGISTRUOTOJAS</vt:lpstr>
      <vt:lpstr>    8.	REGISTRACIJOS PAŽYMĖJIMO NUMERIS (-IAI)</vt:lpstr>
      <vt:lpstr>        9.	 REGISTRAVIMO / PERREGISTRAVIMO DATA</vt:lpstr>
      <vt:lpstr>    </vt:lpstr>
      <vt:lpstr>    10.	TEKSTO PERŽIŪROS DATA</vt:lpstr>
      <vt:lpstr>    </vt:lpstr>
      <vt:lpstr>    2024 m. liepos 23 d.</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vector>
  </TitlesOfParts>
  <Company/>
  <LinksUpToDate>false</LinksUpToDate>
  <CharactersWithSpaces>197462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2025-03-19T06:58:00Z</dcterms:created>
  <dcterms:modified xsi:type="dcterms:W3CDTF">2025-03-19T06:58:00Z</dcterms:modified>
</cp:coreProperties>
</file>