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D6" w:rsidRPr="006A52D6" w:rsidRDefault="006A52D6" w:rsidP="002C428B">
      <w:pPr>
        <w:spacing w:line="240" w:lineRule="auto"/>
        <w:jc w:val="center"/>
        <w:rPr>
          <w:rFonts w:ascii="Times New Roman" w:eastAsia="Times New Roman" w:hAnsi="Times New Roman" w:cs="Times New Roman"/>
          <w:b/>
          <w:noProof/>
          <w:lang w:eastAsia="x-none"/>
        </w:rPr>
      </w:pPr>
      <w:r w:rsidRPr="006A52D6">
        <w:rPr>
          <w:rFonts w:ascii="Times New Roman" w:eastAsia="Times New Roman" w:hAnsi="Times New Roman" w:cs="Times New Roman"/>
          <w:b/>
          <w:noProof/>
          <w:lang w:eastAsia="x-none"/>
        </w:rPr>
        <w:t>Pakuotės lapelis: informacija vartotojui</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jc w:val="center"/>
        <w:rPr>
          <w:rFonts w:ascii="Times New Roman" w:eastAsia="Times New Roman" w:hAnsi="Times New Roman" w:cs="Times New Roman"/>
        </w:rPr>
      </w:pPr>
      <w:r w:rsidRPr="006A52D6">
        <w:rPr>
          <w:rFonts w:ascii="Times New Roman" w:eastAsia="Times New Roman" w:hAnsi="Times New Roman" w:cs="Times New Roman"/>
          <w:b/>
        </w:rPr>
        <w:t>ACCUPRO 20 mg plėvele dengtos tabletės</w:t>
      </w:r>
    </w:p>
    <w:p w:rsidR="006A52D6" w:rsidRPr="006A52D6" w:rsidRDefault="006A52D6" w:rsidP="006A52D6">
      <w:pPr>
        <w:tabs>
          <w:tab w:val="left" w:pos="720"/>
        </w:tabs>
        <w:snapToGrid w:val="0"/>
        <w:spacing w:after="0" w:line="240" w:lineRule="auto"/>
        <w:jc w:val="center"/>
        <w:rPr>
          <w:rFonts w:ascii="Times New Roman" w:eastAsia="Times New Roman" w:hAnsi="Times New Roman" w:cs="Times New Roman"/>
        </w:rPr>
      </w:pPr>
      <w:r w:rsidRPr="006A52D6">
        <w:rPr>
          <w:rFonts w:ascii="Times New Roman" w:eastAsia="Times New Roman" w:hAnsi="Times New Roman" w:cs="Times New Roman"/>
        </w:rPr>
        <w:t>Kvinaprilis</w:t>
      </w:r>
    </w:p>
    <w:p w:rsidR="006A52D6" w:rsidRPr="006A52D6" w:rsidRDefault="006A52D6" w:rsidP="006A52D6">
      <w:pPr>
        <w:tabs>
          <w:tab w:val="left" w:pos="720"/>
        </w:tabs>
        <w:snapToGrid w:val="0"/>
        <w:spacing w:after="0" w:line="240" w:lineRule="auto"/>
        <w:jc w:val="center"/>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Calibri" w:hAnsi="Times New Roman" w:cs="Times New Roman"/>
          <w:b/>
          <w:lang w:eastAsia="x-none"/>
        </w:rPr>
      </w:pPr>
      <w:r w:rsidRPr="006A52D6">
        <w:rPr>
          <w:rFonts w:ascii="Times New Roman" w:eastAsia="Calibri" w:hAnsi="Times New Roman" w:cs="Times New Roman"/>
          <w:b/>
          <w:lang w:eastAsia="x-none"/>
        </w:rPr>
        <w:t>Atidžiai perskaitykite visą šį lapelį, prieš pradėdami vartoti vaistą</w:t>
      </w:r>
      <w:r w:rsidRPr="006A52D6">
        <w:rPr>
          <w:rFonts w:ascii="Times New Roman" w:eastAsia="Calibri" w:hAnsi="Times New Roman" w:cs="Times New Roman"/>
          <w:lang w:eastAsia="x-none"/>
        </w:rPr>
        <w:t>,</w:t>
      </w:r>
      <w:r w:rsidRPr="006A52D6">
        <w:rPr>
          <w:rFonts w:ascii="Times New Roman" w:eastAsia="Calibri" w:hAnsi="Times New Roman" w:cs="Times New Roman"/>
          <w:b/>
          <w:lang w:eastAsia="x-none"/>
        </w:rPr>
        <w:t xml:space="preserve"> nes jame pateikiama Jums svarbi informacija.</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Neišmeskite šio lapelio, nes vėl gali prireikti jį perskaityti.</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kiltų daugiau klausimų, kreipkitės į gydytoją arba vaistininką.</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pasireiškė šalutinis poveikis (net jeigu jis šiame lapelyje nenurodytas), kreipkitės į gydytoją arba vaistininką. Žr. 4 skyrių.</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keepNext/>
        <w:tabs>
          <w:tab w:val="left" w:pos="567"/>
        </w:tabs>
        <w:snapToGrid w:val="0"/>
        <w:spacing w:after="0" w:line="260" w:lineRule="exact"/>
        <w:jc w:val="both"/>
        <w:outlineLvl w:val="3"/>
        <w:rPr>
          <w:rFonts w:ascii="Times New Roman" w:eastAsia="SimSun" w:hAnsi="Times New Roman" w:cs="Times New Roman"/>
          <w:b/>
        </w:rPr>
      </w:pPr>
      <w:r w:rsidRPr="006A52D6">
        <w:rPr>
          <w:rFonts w:ascii="Times New Roman" w:eastAsia="SimSun" w:hAnsi="Times New Roman" w:cs="Times New Roman"/>
          <w:b/>
        </w:rPr>
        <w:t>Apie ką rašoma šiame lapelyje?</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1.</w:t>
      </w:r>
      <w:r w:rsidRPr="006A52D6">
        <w:rPr>
          <w:rFonts w:ascii="Times New Roman" w:eastAsia="Times New Roman" w:hAnsi="Times New Roman" w:cs="Times New Roman"/>
        </w:rPr>
        <w:tab/>
        <w:t>Kas yra ACCUPRO ir kam jis vartojamas</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2.</w:t>
      </w:r>
      <w:r w:rsidRPr="006A52D6">
        <w:rPr>
          <w:rFonts w:ascii="Times New Roman" w:eastAsia="Times New Roman" w:hAnsi="Times New Roman" w:cs="Times New Roman"/>
        </w:rPr>
        <w:tab/>
        <w:t>Kas žinotina prieš vartojant ACCUPRO</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3.</w:t>
      </w:r>
      <w:r w:rsidRPr="006A52D6">
        <w:rPr>
          <w:rFonts w:ascii="Times New Roman" w:eastAsia="Times New Roman" w:hAnsi="Times New Roman" w:cs="Times New Roman"/>
        </w:rPr>
        <w:tab/>
        <w:t>Kaip vartoti ACCUPRO</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4.</w:t>
      </w:r>
      <w:r w:rsidRPr="006A52D6">
        <w:rPr>
          <w:rFonts w:ascii="Times New Roman" w:eastAsia="Times New Roman" w:hAnsi="Times New Roman" w:cs="Times New Roman"/>
        </w:rPr>
        <w:tab/>
        <w:t>Galimas šalutinis poveikis</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5.</w:t>
      </w:r>
      <w:r w:rsidRPr="006A52D6">
        <w:rPr>
          <w:rFonts w:ascii="Times New Roman" w:eastAsia="Times New Roman" w:hAnsi="Times New Roman" w:cs="Times New Roman"/>
        </w:rPr>
        <w:tab/>
        <w:t xml:space="preserve">Kaip laikyti ACCUPRO </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6.</w:t>
      </w:r>
      <w:r w:rsidRPr="006A52D6">
        <w:rPr>
          <w:rFonts w:ascii="Times New Roman" w:eastAsia="Times New Roman" w:hAnsi="Times New Roman" w:cs="Times New Roman"/>
        </w:rPr>
        <w:tab/>
        <w:t>Pakuotės turinys ir kita informacija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b/>
          <w:caps/>
        </w:rPr>
      </w:pPr>
      <w:r w:rsidRPr="006A52D6">
        <w:rPr>
          <w:rFonts w:ascii="Times New Roman" w:eastAsia="Times New Roman" w:hAnsi="Times New Roman" w:cs="Times New Roman"/>
          <w:b/>
        </w:rPr>
        <w:t>1.</w:t>
      </w:r>
      <w:r w:rsidRPr="006A52D6">
        <w:rPr>
          <w:rFonts w:ascii="Times New Roman" w:eastAsia="Times New Roman" w:hAnsi="Times New Roman" w:cs="Times New Roman"/>
          <w:b/>
        </w:rPr>
        <w:tab/>
        <w:t>Kas yra ACCUPRO ir kam jis vartojamas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ACCUPRO yra vaistas didelio kraujospūdžio ligai (hipertenzijai) ir širdies veiklos nepakankamumui gydyti. Jis priklauso AKF (angiotenziną konvertuojančio fermento) inhibitorių grupei. Hipertenziją veiksmingai galima gydyti vien ACCUPRO arba juo kartu su diuretikais. Širdies nepakankamumas ACCUPRO gydomas kartu su diuretikais (šlapimą varančiais vaistais) ir (arba) širdį veikiančiais glikozidais. Pacientams, ACCUPRO gydomiems nuo širdies nepakankamumo, būtina atidi gydytojo priežiūra.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b/>
          <w:caps/>
        </w:rPr>
      </w:pPr>
      <w:r w:rsidRPr="006A52D6">
        <w:rPr>
          <w:rFonts w:ascii="Times New Roman" w:eastAsia="Times New Roman" w:hAnsi="Times New Roman" w:cs="Times New Roman"/>
          <w:b/>
        </w:rPr>
        <w:t>2.</w:t>
      </w:r>
      <w:r w:rsidRPr="006A52D6">
        <w:rPr>
          <w:rFonts w:ascii="Times New Roman" w:eastAsia="Times New Roman" w:hAnsi="Times New Roman" w:cs="Times New Roman"/>
          <w:b/>
        </w:rPr>
        <w:tab/>
        <w:t>Kas žinotina prieš vartojant ACCUPRO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b/>
          <w:caps/>
        </w:rPr>
      </w:pPr>
      <w:r w:rsidRPr="006A52D6">
        <w:rPr>
          <w:rFonts w:ascii="Times New Roman" w:eastAsia="Times New Roman" w:hAnsi="Times New Roman" w:cs="Times New Roman"/>
          <w:b/>
        </w:rPr>
        <w:t>ACCUPRO vartoti negalima:</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yra alergija kvinapriliui arba bet kuriai pagalbinei šio vaisto medžiagai (jos išvardytos 6 skyriuje);</w:t>
      </w:r>
    </w:p>
    <w:p w:rsidR="006A52D6" w:rsidRPr="006A52D6" w:rsidRDefault="006A52D6" w:rsidP="006A52D6">
      <w:pPr>
        <w:tabs>
          <w:tab w:val="left"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 esate daugiau nei 3 mėnesius nėščia. Taip pat yra geriau vengti ACCUPRO vartoti ankstyvojo nėštumo metu (žr. skyrių „Nėštumas“);</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yra polinkis į audinių pabrinkimą (buvo angioneurozinė edema, susijusi su AKF inhibitorių vartojimu, yra paveldėta ar idiopatinė angioneurozinė edema);</w:t>
      </w:r>
    </w:p>
    <w:p w:rsidR="006A52D6" w:rsidRPr="006A52D6" w:rsidRDefault="006A52D6" w:rsidP="006A52D6">
      <w:pPr>
        <w:tabs>
          <w:tab w:val="left" w:pos="540"/>
          <w:tab w:val="left" w:pos="567"/>
        </w:tabs>
        <w:snapToGrid w:val="0"/>
        <w:spacing w:after="0" w:line="240" w:lineRule="auto"/>
        <w:ind w:left="567" w:hanging="567"/>
        <w:jc w:val="both"/>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yra dinaminė kairiojo širdies skilvelio išstūmimo trakto obstrukcija (kliūtis kraujui ištekėti iš kairiojo širdies skilvelio);</w:t>
      </w:r>
    </w:p>
    <w:p w:rsidR="006A52D6" w:rsidRPr="006A52D6" w:rsidRDefault="006A52D6" w:rsidP="006A52D6">
      <w:pPr>
        <w:tabs>
          <w:tab w:val="left" w:pos="540"/>
          <w:tab w:val="left" w:pos="567"/>
        </w:tabs>
        <w:snapToGrid w:val="0"/>
        <w:spacing w:after="0" w:line="240" w:lineRule="auto"/>
        <w:ind w:left="567" w:hanging="567"/>
        <w:jc w:val="both"/>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Jūs sergate cukriniu diabetu arba Jūsų inkstų veikla sutrikusi ir Jums skirtas kraujospūdį mažinantis vaistas, kurio sudėtyje yra aliskireno.</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keepNext/>
        <w:tabs>
          <w:tab w:val="left" w:pos="567"/>
        </w:tabs>
        <w:snapToGrid w:val="0"/>
        <w:spacing w:after="0" w:line="260" w:lineRule="exact"/>
        <w:jc w:val="both"/>
        <w:outlineLvl w:val="3"/>
        <w:rPr>
          <w:rFonts w:ascii="Times New Roman" w:eastAsia="SimSun" w:hAnsi="Times New Roman" w:cs="Times New Roman"/>
          <w:b/>
        </w:rPr>
      </w:pPr>
      <w:r w:rsidRPr="006A52D6">
        <w:rPr>
          <w:rFonts w:ascii="Times New Roman" w:eastAsia="SimSun" w:hAnsi="Times New Roman" w:cs="Times New Roman"/>
          <w:b/>
        </w:rPr>
        <w:t xml:space="preserve">Įspėjimai ir atsargumo priemonės </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SimSun" w:hAnsi="Times New Roman" w:cs="Times New Roman"/>
          <w:noProof/>
          <w:lang w:eastAsia="zh-CN"/>
        </w:rPr>
        <w:t>Pasitarkite su gydytoju arba vaistininku, prieš pradėdami vartoti ACCUPRO.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lastRenderedPageBreak/>
        <w:t>Jeigu diagnozuotas aortos susiaurėjimas;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t>jeigu anksčiau pasireiškė alergija arba bronchinė astma (pvz.: rožinis išbėrimas, padidėjęs jautrumas šviesai, dilgėlinė, nekrotizuojantis angitas (kraujagyslių uždegimas), kvėpavimo funkcijos sutrikimas, įskaitant pneumonitą (plaučių uždegimą) ir plaučių edemą (pabrinkimą), anafilaksinės reakcijos);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t>jeigu organizme trūksta skysčių (pvz., dėl gydymo diuretikais, druskos vartojimo su maistu ribojimo, gydymo dializėmis, viduriavimo ar vėmimo, sunkios nuo renino priklausomos hipertenzijos);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t>jeigu pasireiškia simptominė hipotenzija (pernelyg sumažėja kraujospūdis) arba hipertenzija;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t>jeigu sergate smegenų kraujagyslių liga;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t>jeigu pasireiškia elektrolitų pusiausvyros sutrikimas;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kartu vartojate kitokių vaistų nuo padidėjusio kraujospūdžio;</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sergate staziniu širdies nepakankamumu arba širdies liga;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yra sutrikusi inkstų funkcija arba sergate inkstų liga;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yra inkstų arterijų stenozė (susiaurėjimas);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yra sutrikusi kepenų funkcija arba sergate progresuojančia kepenų liga;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b/>
        </w:rPr>
      </w:pPr>
      <w:r w:rsidRPr="006A52D6">
        <w:rPr>
          <w:rFonts w:ascii="Times New Roman" w:eastAsia="Times New Roman" w:hAnsi="Times New Roman" w:cs="Times New Roman"/>
        </w:rPr>
        <w:t>taikant dializę ar hemofiltraciją, mažo tankio lipoproteinų aferezę arba desensibilizuojamąjį gydymą nuo alergijos vabzdžių nuodams;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sergate kolagenoze (pvz.: sistemine raudonąja vilklige, sklerodermija);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anksčiau pasireiškė angioneurozinė edema, nesusijusi su gydymu AKF inhibitoriais;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kai padidėjusi baltymo koncentracija šlapime (jo išsiskiria daugiau kaip 1 g per parą);</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kartu vartojate vaistų, slopinančių apsaugines reakcijas (pvz.: kortikosteroidų, citostatikų, antimetabolitų), alopurinolio, prokainamido arba ličio preparatų;</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yra aiškus arba slaptasis cukrinis diabetas;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esate juodaodis;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bus atliekama chirurginė operacija arba taikoma anestezija;</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manote, kad esate (arba galite tapti) nėščia, turite apie tai pasakyti savo gydytojui. Ankstyvuoju nėštumo laikotarpiu ACCUPRO vartoti nerekomenduojama. Vartojamas po 3 nėštumo mėnesio šis vaistas gali padaryti didžiulės žalos Jūsų kūdikiui, žr. skyrių „Nėštumas ir žindymo laikotarpis“;</w:t>
      </w:r>
    </w:p>
    <w:p w:rsidR="006A52D6" w:rsidRPr="006A52D6" w:rsidRDefault="006A52D6" w:rsidP="006A52D6">
      <w:pPr>
        <w:numPr>
          <w:ilvl w:val="0"/>
          <w:numId w:val="1"/>
        </w:numPr>
        <w:tabs>
          <w:tab w:val="num" w:pos="540"/>
          <w:tab w:val="left" w:pos="567"/>
        </w:tabs>
        <w:snapToGrid w:val="0"/>
        <w:spacing w:after="0" w:line="240" w:lineRule="auto"/>
        <w:ind w:left="540" w:hanging="540"/>
        <w:rPr>
          <w:rFonts w:ascii="Times New Roman" w:eastAsia="Times New Roman" w:hAnsi="Times New Roman" w:cs="Times New Roman"/>
        </w:rPr>
      </w:pPr>
      <w:r w:rsidRPr="006A52D6">
        <w:rPr>
          <w:rFonts w:ascii="Times New Roman" w:eastAsia="Times New Roman" w:hAnsi="Times New Roman" w:cs="Times New Roman"/>
        </w:rPr>
        <w:t>jeigu vartojate kurį nors iš šių vaistų padidėjusiam kraujospūdžiui gydyti:</w:t>
      </w:r>
    </w:p>
    <w:p w:rsidR="006A52D6" w:rsidRPr="006A52D6" w:rsidRDefault="006A52D6" w:rsidP="006A52D6">
      <w:pPr>
        <w:numPr>
          <w:ilvl w:val="0"/>
          <w:numId w:val="2"/>
        </w:numPr>
        <w:tabs>
          <w:tab w:val="left" w:pos="567"/>
          <w:tab w:val="left" w:pos="720"/>
        </w:tabs>
        <w:snapToGrid w:val="0"/>
        <w:spacing w:after="0" w:line="240" w:lineRule="auto"/>
        <w:ind w:left="1134" w:hanging="567"/>
        <w:rPr>
          <w:rFonts w:ascii="Times New Roman" w:eastAsia="Times New Roman" w:hAnsi="Times New Roman" w:cs="Times New Roman"/>
        </w:rPr>
      </w:pPr>
      <w:r w:rsidRPr="006A52D6">
        <w:rPr>
          <w:rFonts w:ascii="Times New Roman" w:eastAsia="Times New Roman" w:hAnsi="Times New Roman" w:cs="Times New Roman"/>
        </w:rPr>
        <w:t>angiotenzino II receptorių blokatorių (ARB) (vadinamąjį sartaną, pavyzdžiui, valsartaną, telmisartaną, irbesartaną), ypač jei turite  su  diabetu susijusių inkstų sutrikimų;</w:t>
      </w:r>
    </w:p>
    <w:p w:rsidR="006A52D6" w:rsidRPr="006A52D6" w:rsidRDefault="006A52D6" w:rsidP="006A52D6">
      <w:pPr>
        <w:numPr>
          <w:ilvl w:val="0"/>
          <w:numId w:val="2"/>
        </w:numPr>
        <w:tabs>
          <w:tab w:val="left" w:pos="567"/>
          <w:tab w:val="left" w:pos="720"/>
        </w:tabs>
        <w:snapToGrid w:val="0"/>
        <w:spacing w:after="0" w:line="240" w:lineRule="auto"/>
        <w:ind w:left="1134" w:hanging="567"/>
        <w:rPr>
          <w:rFonts w:ascii="Times New Roman" w:eastAsia="Times New Roman" w:hAnsi="Times New Roman" w:cs="Times New Roman"/>
        </w:rPr>
      </w:pPr>
      <w:r w:rsidRPr="006A52D6">
        <w:rPr>
          <w:rFonts w:ascii="Times New Roman" w:eastAsia="Times New Roman" w:hAnsi="Times New Roman" w:cs="Times New Roman"/>
        </w:rPr>
        <w:t>aliskireną.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Calibri" w:hAnsi="Times New Roman" w:cs="Times New Roman"/>
          <w:iCs/>
        </w:rPr>
      </w:pPr>
      <w:r w:rsidRPr="006A52D6">
        <w:rPr>
          <w:rFonts w:ascii="Times New Roman" w:eastAsia="Calibri" w:hAnsi="Times New Roman" w:cs="Times New Roman"/>
          <w:iCs/>
        </w:rPr>
        <w:t>Jūsų gydytojas gali reguliariai ištirti Jūsų inkstų funkciją, kraujospūdį ir elektrolitų kiekį (pvz., kalio) kraujyje.</w:t>
      </w:r>
    </w:p>
    <w:p w:rsidR="006A52D6" w:rsidRPr="006A52D6" w:rsidRDefault="006A52D6" w:rsidP="006A52D6">
      <w:pPr>
        <w:tabs>
          <w:tab w:val="left" w:pos="720"/>
        </w:tabs>
        <w:snapToGrid w:val="0"/>
        <w:spacing w:after="0" w:line="240" w:lineRule="auto"/>
        <w:rPr>
          <w:rFonts w:ascii="Times New Roman" w:eastAsia="Calibri" w:hAnsi="Times New Roman" w:cs="Times New Roman"/>
          <w:iCs/>
        </w:rPr>
      </w:pPr>
    </w:p>
    <w:p w:rsidR="006A52D6" w:rsidRPr="006A52D6" w:rsidRDefault="006A52D6" w:rsidP="006A52D6">
      <w:pPr>
        <w:tabs>
          <w:tab w:val="left" w:pos="720"/>
        </w:tabs>
        <w:snapToGrid w:val="0"/>
        <w:spacing w:after="0" w:line="240" w:lineRule="auto"/>
        <w:rPr>
          <w:rFonts w:ascii="Times New Roman" w:eastAsia="Calibri" w:hAnsi="Times New Roman" w:cs="Times New Roman"/>
          <w:iCs/>
        </w:rPr>
      </w:pPr>
      <w:r w:rsidRPr="006A52D6">
        <w:rPr>
          <w:rFonts w:ascii="Times New Roman" w:eastAsia="Calibri" w:hAnsi="Times New Roman" w:cs="Times New Roman"/>
          <w:iCs/>
        </w:rPr>
        <w:t>Taip pat žiūrėkite informaciją, pateiktą poskyryje „</w:t>
      </w:r>
      <w:r w:rsidRPr="006A52D6">
        <w:rPr>
          <w:rFonts w:ascii="Times New Roman" w:eastAsia="Calibri" w:hAnsi="Times New Roman" w:cs="Times New Roman"/>
        </w:rPr>
        <w:t>ACCUPRO vartoti negalima“.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ACCUPRO galima vartoti tik atidžiai matuojant kraujospūdį ir (arba) sekant tam tikrų laboratorinių tyrimų duomenis, ypač gydymo pradžioje, ligoniams:</w:t>
      </w:r>
    </w:p>
    <w:p w:rsidR="006A52D6" w:rsidRPr="006A52D6" w:rsidRDefault="006A52D6" w:rsidP="006A52D6">
      <w:pPr>
        <w:tabs>
          <w:tab w:val="left" w:pos="720"/>
        </w:tabs>
        <w:snapToGrid w:val="0"/>
        <w:spacing w:after="0" w:line="240" w:lineRule="auto"/>
        <w:ind w:left="426" w:hanging="426"/>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sutrikusi inkstų funkcija;</w:t>
      </w:r>
    </w:p>
    <w:p w:rsidR="006A52D6" w:rsidRPr="006A52D6" w:rsidRDefault="006A52D6" w:rsidP="006A52D6">
      <w:pPr>
        <w:tabs>
          <w:tab w:val="left" w:pos="720"/>
        </w:tabs>
        <w:snapToGrid w:val="0"/>
        <w:spacing w:after="0" w:line="240" w:lineRule="auto"/>
        <w:ind w:left="426" w:hanging="426"/>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yra sunki hipertenzija;</w:t>
      </w:r>
    </w:p>
    <w:p w:rsidR="006A52D6" w:rsidRPr="006A52D6" w:rsidRDefault="006A52D6" w:rsidP="006A52D6">
      <w:pPr>
        <w:tabs>
          <w:tab w:val="left" w:pos="720"/>
        </w:tabs>
        <w:snapToGrid w:val="0"/>
        <w:spacing w:after="0" w:line="240" w:lineRule="auto"/>
        <w:ind w:left="426" w:hanging="426"/>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jeigu esate vyresnis kaip 65 metų.</w:t>
      </w:r>
    </w:p>
    <w:p w:rsidR="006A52D6" w:rsidRPr="006A52D6" w:rsidRDefault="006A52D6" w:rsidP="006A52D6">
      <w:pPr>
        <w:tabs>
          <w:tab w:val="left" w:pos="720"/>
        </w:tabs>
        <w:snapToGrid w:val="0"/>
        <w:spacing w:after="0" w:line="240" w:lineRule="auto"/>
        <w:ind w:left="426" w:hanging="426"/>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Jeigu, vartojant ACCUPRO, prasideda karščiavimas, gerklės uždegimas, patinsta limfmazgiai, nedelsdami kreipkitės į gydytoją.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Vartojant AKF inhibitorių, gali pasireikšti sausas kosulys, kuris išnyksta, nutraukus gydymą.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r w:rsidRPr="006A52D6">
        <w:rPr>
          <w:rFonts w:ascii="Times New Roman" w:eastAsia="SimSun" w:hAnsi="Times New Roman" w:cs="Times New Roman"/>
          <w:b/>
        </w:rPr>
        <w:lastRenderedPageBreak/>
        <w:t>Kiti vaistai ir ACCUPRO</w:t>
      </w:r>
      <w:r w:rsidRPr="006A52D6">
        <w:rPr>
          <w:rFonts w:ascii="Times New Roman" w:eastAsia="Times New Roman" w:hAnsi="Times New Roman" w:cs="Times New Roman"/>
          <w:b/>
        </w:rPr>
        <w:t xml:space="preserve"> </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Jeigu vartojate arba neseniai vartojote kitų vaistų arba dėl to nesate tikri, apie tai pasakykite gydytojui arba vaistininkui.</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Sąveika pasireiškė vartojant ACCUPRO arba kitokį AKF inhibitorių kartu su:</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tetraciklinais;</w:t>
      </w: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vaistais, kurie didina kalio koncentraciją serume (kalio preparatais, kalį organizme sulaikančiais diuretikais, druskų pakaitalais, kuriuose yra kalio, ir kitais kalio koncentraciją kraujyje didinančiais vaistais;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kitais diuretikais;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kitais vaistais nuo padidėjusio kraujospūdžio, įskaitant aliskireną;</w:t>
      </w:r>
    </w:p>
    <w:p w:rsidR="006A52D6" w:rsidRPr="006A52D6" w:rsidRDefault="006A52D6" w:rsidP="006A52D6">
      <w:pPr>
        <w:tabs>
          <w:tab w:val="left" w:pos="567"/>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anestezijai vartojamais vaistais (jeigu bus taikoma bendroji narkozė, apie ACCUPRO vartojimą būtina pasakyti anesteziologui);</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ličio preparatais;</w:t>
      </w:r>
    </w:p>
    <w:p w:rsidR="006A52D6" w:rsidRPr="006A52D6" w:rsidRDefault="006A52D6" w:rsidP="006A52D6">
      <w:pPr>
        <w:tabs>
          <w:tab w:val="left" w:pos="567"/>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skausmą malšinančiais vaistais (pavyzdžiui, aspirinu, indometacinu), įskaitant selektyvaus poveikio ciklooksigenazės inhibitorius (COX-2 inhibitorius (pavyzd</w:t>
      </w:r>
      <w:r w:rsidRPr="006A52D6">
        <w:rPr>
          <w:rFonts w:ascii="Times New Roman" w:eastAsia="Times New Roman" w:hAnsi="Times New Roman" w:cs="Times New Roman"/>
          <w:lang w:bidi="ar-SY"/>
        </w:rPr>
        <w:t>žiui celekoksibo)</w:t>
      </w:r>
      <w:r w:rsidRPr="006A52D6">
        <w:rPr>
          <w:rFonts w:ascii="Times New Roman" w:eastAsia="Times New Roman" w:hAnsi="Times New Roman" w:cs="Times New Roman"/>
        </w:rPr>
        <w:t>, gali pabloginti inkstų funkciją ir net sukelti ūminį inkstų nepakankamumą (toks poveikis paprastai būna laikinas), taip pat gali susilpnėti ACCUPRO kraujospūdį mažinantis poveikis.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aukso preparatais;</w:t>
      </w:r>
    </w:p>
    <w:p w:rsidR="006A52D6" w:rsidRPr="006A52D6" w:rsidRDefault="006A52D6" w:rsidP="006A52D6">
      <w:pPr>
        <w:tabs>
          <w:tab w:val="left" w:pos="567"/>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alopurinoliu, vaistais, slopinančiais apsaugines reakcijas (pvz.: citostatikais, imunosupresantais, sisteminio poveikio kortikosteroidais), prokainamidu;</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alkoholiu, barbitūratais, narkotikais;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atorvastatinu;</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skrandžio rūgštingumą mažinančiais vaistais;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geriamaisiais vaistais nuo cukrinio diabeto, insulinu;</w:t>
      </w:r>
    </w:p>
    <w:p w:rsidR="006A52D6" w:rsidRPr="006A52D6" w:rsidRDefault="006A52D6" w:rsidP="006A52D6">
      <w:pPr>
        <w:numPr>
          <w:ilvl w:val="0"/>
          <w:numId w:val="1"/>
        </w:numPr>
        <w:tabs>
          <w:tab w:val="num" w:pos="567"/>
        </w:tabs>
        <w:snapToGrid w:val="0"/>
        <w:spacing w:after="0" w:line="240" w:lineRule="auto"/>
        <w:ind w:left="567" w:hanging="578"/>
        <w:rPr>
          <w:rFonts w:ascii="Times New Roman" w:eastAsia="Times New Roman" w:hAnsi="Times New Roman" w:cs="Times New Roman"/>
        </w:rPr>
      </w:pPr>
      <w:r w:rsidRPr="006A52D6">
        <w:rPr>
          <w:rFonts w:ascii="Times New Roman" w:eastAsia="Times New Roman" w:hAnsi="Times New Roman" w:cs="Times New Roman"/>
        </w:rPr>
        <w:t xml:space="preserve">mTOR inhibitoriais (pvz., temsirolimuzu); </w:t>
      </w:r>
    </w:p>
    <w:p w:rsidR="006A52D6" w:rsidRPr="006A52D6" w:rsidRDefault="006A52D6" w:rsidP="006A52D6">
      <w:pPr>
        <w:numPr>
          <w:ilvl w:val="0"/>
          <w:numId w:val="1"/>
        </w:num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DPP-IV inhibitoriais (pvz., vildagliptinu).</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Calibri" w:hAnsi="Times New Roman" w:cs="Times New Roman"/>
          <w:iCs/>
        </w:rPr>
        <w:t>Jūsų gydytojui gali tekti pakeisti vaisto dozę ir (arba) imtis kitų atsargumo priemonių,</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jeigu vartojate angiotenzino II receptorių blokatorių (ARB) arba aliskireną (taip pat žiūrėkite informaciją, pateiktą poskyriuose „ACCUPRO vartoti negalima“ ir „Įspėjimai ir atsargumo priemonės“).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r w:rsidRPr="006A52D6">
        <w:rPr>
          <w:rFonts w:ascii="Times New Roman" w:eastAsia="Times New Roman" w:hAnsi="Times New Roman" w:cs="Times New Roman"/>
          <w:b/>
        </w:rPr>
        <w:t>ACCUPRO vartojimas su maistu ir gėrimais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Valgomoji druska silpnina kraujospūdį mažinantį ACCUPRO poveikį. Stiprėja kartu su ACCUPRO vartojamo alkoholio poveikis. Vartojant ACCUPRO, alkoholio gerti negalima.</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r w:rsidRPr="006A52D6">
        <w:rPr>
          <w:rFonts w:ascii="Times New Roman" w:eastAsia="Times New Roman" w:hAnsi="Times New Roman" w:cs="Times New Roman"/>
          <w:b/>
        </w:rPr>
        <w:t>Nėštumas, žindymo laikotarpis ir vaisingumas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u w:val="single"/>
          <w:lang w:eastAsia="x-none"/>
        </w:rPr>
      </w:pPr>
    </w:p>
    <w:p w:rsidR="006A52D6" w:rsidRPr="006A52D6" w:rsidRDefault="006A52D6" w:rsidP="006A52D6">
      <w:pPr>
        <w:tabs>
          <w:tab w:val="left" w:pos="720"/>
        </w:tabs>
        <w:snapToGrid w:val="0"/>
        <w:spacing w:after="0" w:line="240" w:lineRule="auto"/>
        <w:jc w:val="both"/>
        <w:rPr>
          <w:rFonts w:ascii="Times New Roman" w:eastAsia="Times New Roman" w:hAnsi="Times New Roman" w:cs="Times New Roman"/>
          <w:u w:val="single"/>
        </w:rPr>
      </w:pPr>
      <w:r w:rsidRPr="006A52D6">
        <w:rPr>
          <w:rFonts w:ascii="Times New Roman" w:eastAsia="Times New Roman" w:hAnsi="Times New Roman" w:cs="Times New Roman"/>
          <w:u w:val="single"/>
        </w:rPr>
        <w:t>Nėštumas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Jeigu esate nėščia (</w:t>
      </w:r>
      <w:r w:rsidRPr="006A52D6">
        <w:rPr>
          <w:rFonts w:ascii="Times New Roman" w:eastAsia="Times New Roman" w:hAnsi="Times New Roman" w:cs="Times New Roman"/>
          <w:noProof/>
          <w:u w:val="single"/>
          <w:lang w:eastAsia="x-none"/>
        </w:rPr>
        <w:t>manote, kad galite būti pastojusi</w:t>
      </w:r>
      <w:r w:rsidRPr="006A52D6">
        <w:rPr>
          <w:rFonts w:ascii="Times New Roman" w:eastAsia="Times New Roman" w:hAnsi="Times New Roman" w:cs="Times New Roman"/>
          <w:noProof/>
          <w:lang w:eastAsia="x-none"/>
        </w:rPr>
        <w:t>), pasakykite gydytojui. Jūsų gydytojas lieps Jums nebevartoti vaisto prieš planuojant pastojimą arba iš karto sužinojus apie nėštumą ir paskirs kitą vaistinį preparatą vietoje ACCUPRO. ACCUPRO yra nerekomenduojamas ankstyvojo nėštumo laikotarpiu ir negali būti vartojamas, jei esate daugiau kaip tris mėnesius nėščia, nes tuomet jis gali labai pakenkti Jūsų kūdikiui.</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u w:val="single"/>
          <w:lang w:eastAsia="x-none"/>
        </w:rPr>
      </w:pPr>
      <w:r w:rsidRPr="006A52D6">
        <w:rPr>
          <w:rFonts w:ascii="Times New Roman" w:eastAsia="Times New Roman" w:hAnsi="Times New Roman" w:cs="Times New Roman"/>
          <w:u w:val="single"/>
          <w:lang w:eastAsia="x-none"/>
        </w:rPr>
        <w:t>Žindymo laikotarpis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Pasakykite savo gydytojui, jei maitinate krūtimi ar ruošiatės pradėti tai daryti. ACCUPRO vartojimo metu naujagimių (pirmąsias kelias savaites po gimimo) ir ypač prieš laiką gimusių kūdikių žindyti nerekomenduojama.</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lastRenderedPageBreak/>
        <w:t>Planuojant žindyti vyresnio amžiaus kūdikį, Jūsų gydytojas patars dėl galimos ACCUPRO vartojimo naudos ir rizikos, lyginant ją su kitais gydymo būdais.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r w:rsidRPr="006A52D6">
        <w:rPr>
          <w:rFonts w:ascii="Times New Roman" w:eastAsia="Times New Roman" w:hAnsi="Times New Roman" w:cs="Times New Roman"/>
          <w:b/>
        </w:rPr>
        <w:t>Vairavimas ir mechanizmų valdymas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Dėl vaisto poveikio gali sutrikti, dažniausiai gydymo pradžioje, didinant dozę arba pakeitus vaistą bei pavartojus alkoholio, gebėjimas vairuoti ar valdyti mechanizmus bei dirbti pavojingose vietose.</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b/>
          <w:noProof/>
          <w:lang w:eastAsia="x-none"/>
        </w:rPr>
        <w:t>ACCUPRO sudėtyje yra laktozės.</w:t>
      </w:r>
      <w:r w:rsidRPr="006A52D6">
        <w:rPr>
          <w:rFonts w:ascii="Times New Roman" w:eastAsia="Times New Roman" w:hAnsi="Times New Roman" w:cs="Times New Roman"/>
          <w:noProof/>
          <w:lang w:eastAsia="x-none"/>
        </w:rPr>
        <w:t xml:space="preserve"> </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Jeigu gydytojas Jums yra sakęs, kad netoleruojate kokių nors angliavandenių, kreipkitės į jį prieš pradėdami vartoti šį vaistą.</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b/>
          <w:caps/>
        </w:rPr>
      </w:pPr>
      <w:r w:rsidRPr="006A52D6">
        <w:rPr>
          <w:rFonts w:ascii="Times New Roman" w:eastAsia="Times New Roman" w:hAnsi="Times New Roman" w:cs="Times New Roman"/>
          <w:b/>
        </w:rPr>
        <w:t>3.</w:t>
      </w:r>
      <w:r w:rsidRPr="006A52D6">
        <w:rPr>
          <w:rFonts w:ascii="Times New Roman" w:eastAsia="Times New Roman" w:hAnsi="Times New Roman" w:cs="Times New Roman"/>
          <w:b/>
        </w:rPr>
        <w:tab/>
        <w:t>Kaip vartoti ACCUPRO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Visada vartokite šį vaistą tiksliai, kaip nurodė gydytojas. Jeigu abejojate, kreipkitės į gydytoją arba vaistininką.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i/>
        </w:rPr>
      </w:pPr>
      <w:r w:rsidRPr="006A52D6">
        <w:rPr>
          <w:rFonts w:ascii="Times New Roman" w:eastAsia="Times New Roman" w:hAnsi="Times New Roman" w:cs="Times New Roman"/>
          <w:i/>
        </w:rPr>
        <w:t>Hipertenzija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Rekomenduojama pradinė kvinaprilio paros dozė – 10 mg. Priklausomai nuo organizmo reakcijos į vaistą, paros dozę gydytojas gali palaipsniui padidinti iki 20</w:t>
      </w:r>
      <w:r w:rsidRPr="006A52D6">
        <w:rPr>
          <w:rFonts w:ascii="Times New Roman" w:eastAsia="Times New Roman" w:hAnsi="Times New Roman" w:cs="Times New Roman"/>
        </w:rPr>
        <w:noBreakHyphen/>
        <w:t>40 mg. Paros dozę galima gerti iš karto arba lygiomis dalimis per 2 kartus. Jeigu kartu vartojama diuretikų, rekomenduojama pradinė ACCUPRO dozė yra 2,5 mg. Vėliau paros dozę gydytojas palaipsniui didins, kol pasireikš optimali organizmo reakcija į vaistą.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i/>
        </w:rPr>
      </w:pPr>
      <w:r w:rsidRPr="006A52D6">
        <w:rPr>
          <w:rFonts w:ascii="Times New Roman" w:eastAsia="Times New Roman" w:hAnsi="Times New Roman" w:cs="Times New Roman"/>
          <w:i/>
        </w:rPr>
        <w:t>Širdies nepakankamumas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Rekomenduojama pradinė ACCUPRO paros dozė – 2,5 mg. Vėliau ją gydytojas palaipsniui didins tol, kol pasireikš optimali organizmo reakcija į vaistą, bet ne daugiau kaip iki 40 mg. Paros dozė geriama iš karto arba lygiomis dalimis per 2 kartus. Kombinuotosios terapijos metu veiksminga ACCUPRO paros dozė dažniausiai yra 10-20 mg.</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i/>
        </w:rPr>
      </w:pPr>
      <w:r w:rsidRPr="006A52D6">
        <w:rPr>
          <w:rFonts w:ascii="Times New Roman" w:eastAsia="Times New Roman" w:hAnsi="Times New Roman" w:cs="Times New Roman"/>
          <w:i/>
        </w:rPr>
        <w:t>Senyvi žmonės ir ligoniai, kurių inkstų funkcija sutrikusi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Rekomenduojama pradinė ACCUPRO dozė – 2,5 mg. Vėliau ją gydytojas palaipsniui didins tol, kol pasireikš optimali organizmo reakcija į vaistą.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rPr>
      </w:pPr>
      <w:r w:rsidRPr="006A52D6">
        <w:rPr>
          <w:rFonts w:ascii="Times New Roman" w:eastAsia="Times New Roman" w:hAnsi="Times New Roman" w:cs="Times New Roman"/>
          <w:i/>
        </w:rPr>
        <w:t>Ligoniai, kurių kepenų funkcija sutrikusi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ACCUPRO nerekomenduojama vartoti ligoniams, kurie serga kepenų funkcijos sutrikimu, nes duomenų apie saugumą ir veiksmingumą tokiems ligoniams nepakanka.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i/>
        </w:rPr>
        <w:t>Vaikai</w:t>
      </w:r>
      <w:r w:rsidRPr="006A52D6">
        <w:rPr>
          <w:rFonts w:ascii="Times New Roman" w:eastAsia="Times New Roman" w:hAnsi="Times New Roman" w:cs="Times New Roman"/>
        </w:rPr>
        <w:t xml:space="preserve"> (6–12 metų)</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ACCUPRO nerekomenduojama vartoti vaikams, nes duomenų apie saugumą ir veiksmingumą nepakanka.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b/>
        </w:rPr>
      </w:pPr>
      <w:r w:rsidRPr="006A52D6">
        <w:rPr>
          <w:rFonts w:ascii="Times New Roman" w:eastAsia="Times New Roman" w:hAnsi="Times New Roman" w:cs="Times New Roman"/>
          <w:b/>
        </w:rPr>
        <w:t>Kada ir kaip vartoti ACCUPRO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 xml:space="preserve">ACCUPRO galima vartoti valgio metu arba nevalgius. Kad kuo tiksliau vykdytumėte gydytojo nurodymus, kiekvieną dieną vaistą reikėtų gerti tokiu pačiu laiku. Paros dozę galima gerti visą iš karto arba lygiomis dalimis per du kartus. </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b/>
        </w:rPr>
      </w:pPr>
      <w:r w:rsidRPr="006A52D6">
        <w:rPr>
          <w:rFonts w:ascii="Times New Roman" w:eastAsia="Times New Roman" w:hAnsi="Times New Roman" w:cs="Times New Roman"/>
          <w:b/>
        </w:rPr>
        <w:t>Kiek laiko vartoti ACCUPRO</w:t>
      </w: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rPr>
      </w:pPr>
      <w:r w:rsidRPr="006A52D6">
        <w:rPr>
          <w:rFonts w:ascii="Times New Roman" w:eastAsia="Times New Roman" w:hAnsi="Times New Roman" w:cs="Times New Roman"/>
        </w:rPr>
        <w:t>Gydymo trukmę nurodys gydytojas.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rPr>
      </w:pPr>
      <w:r w:rsidRPr="006A52D6">
        <w:rPr>
          <w:rFonts w:ascii="Times New Roman" w:eastAsia="Times New Roman" w:hAnsi="Times New Roman" w:cs="Times New Roman"/>
        </w:rPr>
        <w:t>Jeigu manote, kad ACCUPRO veikia per stipriai arba per silpnai, kreipkitės į gydytoją.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b/>
        </w:rPr>
      </w:pPr>
      <w:r w:rsidRPr="006A52D6">
        <w:rPr>
          <w:rFonts w:ascii="Times New Roman" w:eastAsia="Times New Roman" w:hAnsi="Times New Roman" w:cs="Times New Roman"/>
          <w:b/>
        </w:rPr>
        <w:t>Ką daryti pavartojus per didelę ACCUPRO dozę?</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Simptomai priklauso nuo perdozavimo sunkumo. Gali labai sumažėti kraujospūdis, pasireikšti kardiogeninis šokas, suretėti širdies susitraukimai, sutrikti elektrolitų pusiausvyra ir pasireikšti inkstų funkcijos nepakankamumas.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rPr>
      </w:pPr>
      <w:r w:rsidRPr="006A52D6">
        <w:rPr>
          <w:rFonts w:ascii="Times New Roman" w:eastAsia="Times New Roman" w:hAnsi="Times New Roman" w:cs="Times New Roman"/>
        </w:rPr>
        <w:t>Jeigu įtariate, kad išgėrėte per daug vaisto, nedelsdami kreipkitės į gydytoją.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b/>
        </w:rPr>
      </w:pPr>
      <w:r w:rsidRPr="006A52D6">
        <w:rPr>
          <w:rFonts w:ascii="Times New Roman" w:eastAsia="Times New Roman" w:hAnsi="Times New Roman" w:cs="Times New Roman"/>
          <w:b/>
        </w:rPr>
        <w:t>Pamiršus pavartoti ACCUPRO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Negalima vartoti dvigubos dozės norint kompensuoti praleistą dozę. Pamirštąją dozę praleiskite, o toliau ACCUPRO vartokite kaip paskyrė gydytojas.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rPr>
      </w:pPr>
      <w:r w:rsidRPr="006A52D6">
        <w:rPr>
          <w:rFonts w:ascii="Times New Roman" w:eastAsia="Times New Roman" w:hAnsi="Times New Roman" w:cs="Times New Roman"/>
        </w:rPr>
        <w:t>Jeigu kiltų daugiau klausimų dėl šio vaisto vartojimo, kreipkitės į gydytoją arba vaistininką.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b/>
          <w:caps/>
        </w:rPr>
      </w:pPr>
      <w:r w:rsidRPr="006A52D6">
        <w:rPr>
          <w:rFonts w:ascii="Times New Roman" w:eastAsia="Times New Roman" w:hAnsi="Times New Roman" w:cs="Times New Roman"/>
          <w:b/>
          <w:caps/>
        </w:rPr>
        <w:t>4.</w:t>
      </w:r>
      <w:r w:rsidRPr="006A52D6">
        <w:rPr>
          <w:rFonts w:ascii="Times New Roman" w:eastAsia="Times New Roman" w:hAnsi="Times New Roman" w:cs="Times New Roman"/>
          <w:b/>
          <w:caps/>
        </w:rPr>
        <w:tab/>
      </w:r>
      <w:r w:rsidRPr="006A52D6">
        <w:rPr>
          <w:rFonts w:ascii="Times New Roman" w:eastAsia="Times New Roman" w:hAnsi="Times New Roman" w:cs="Times New Roman"/>
          <w:b/>
        </w:rPr>
        <w:t xml:space="preserve">Galimas šalutinis poveikis </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Šis vaistas, kaip ir visi kiti, gali sukelti šalutinį poveikį nors jis pasireiškia ne visiems žmonėms.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Šalutinis poveikis išvardytas pagal pasireiškimo dažnumą, vartojant tokius dažnio apibūdinimus.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Labai dažni (pasireiškė 1 iš 10 ligonių ar dažniau).</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Dažni (pasireiškė nuo 1 iš 100 iki 1 iš 10 ligonių).</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Nedažni (pasireiškė nuo 1 iš 1 000 iki 1 iš 100 ligonių).</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Reti (pasireiškė nuo 1 iš 10 000 iki 1 iš 1 000 ligonių).</w:t>
      </w:r>
    </w:p>
    <w:p w:rsidR="006A52D6" w:rsidRPr="006A52D6" w:rsidRDefault="006A52D6" w:rsidP="006A52D6">
      <w:pPr>
        <w:tabs>
          <w:tab w:val="left" w:pos="567"/>
        </w:tabs>
        <w:snapToGrid w:val="0"/>
        <w:spacing w:after="0" w:line="240" w:lineRule="auto"/>
        <w:ind w:left="567" w:hanging="567"/>
        <w:rPr>
          <w:rFonts w:ascii="Times New Roman" w:eastAsia="Times New Roman" w:hAnsi="Times New Roman" w:cs="Times New Roman"/>
        </w:rPr>
      </w:pPr>
      <w:r w:rsidRPr="006A52D6">
        <w:rPr>
          <w:rFonts w:ascii="Times New Roman" w:eastAsia="Times New Roman" w:hAnsi="Times New Roman" w:cs="Times New Roman"/>
        </w:rPr>
        <w:t>-</w:t>
      </w:r>
      <w:r w:rsidRPr="006A52D6">
        <w:rPr>
          <w:rFonts w:ascii="Times New Roman" w:eastAsia="Times New Roman" w:hAnsi="Times New Roman" w:cs="Times New Roman"/>
        </w:rPr>
        <w:tab/>
        <w:t>Labai reti (pasireiškė rečiau nei 1 iš 10 000), dažnis nežinomas (negali būti įvertintas pagal turimus duomenis).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Infekcijos ir infestacijos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ryklės uždegimas, sloga.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bronchų uždegimas, viršutinių kvėpavimo takų infekcija, šlapimo takų infekcija, sinusitas (prienosinių ančių uždegimas).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Kraujo ir limfinės sistemos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granuliocitų nebuvimas kraujyje, hemolizinė anemija (mažakraujystė), neutrofilų kiekio kraujyje sumažėjimas, trombocitų kiekio kraujyje sumažėjimas.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Imuninės sistemos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anafilaktoidinė (padidėjusio jautrumo) reakcija.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Metabolizmo ir mitybos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kalio koncentracijos kraujyje padidėjimas.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Psichikos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nemiga.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sumišimas, depresija, nervingumas.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Nervų sistemos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svaigulys, galvos skausmas, parestezija (tirpimo, skruzdžių bėgiojimo kūnu jausmas).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praeinantis smegenų išemijos priepuolis, mieguistumas.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Reti: pusiausvyros sutrikimas, apalpimas.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lastRenderedPageBreak/>
        <w:t>Dažnis nežinomas: insultas (smegenų kraujagyslių įvykis).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Akių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regėjimo susilpnėjimas, nesant objektyvių pokyčių.</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Labai reti: miglotas matymas.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Ausų ir labirintų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galvos sukimasis, spengimas ausyse.</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Širdies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širdies priepuolis, krūtinės angina, dažnas širdies plakimas, dažno stipraus širdies plakimo jutimas.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Kraujagyslių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kraujospūdžio sumažėjimas.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kraujagyslių išsiplėtimas.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nuo padėties priklausoma (ortostatinė) hipotenzija.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Kvėpavimo sistemos, krūtinės ląstos ir tarpuplaučio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dusulys, kosulys.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gerklės džiūvimas.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Reti: eozinofilinis pneumonitas.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bronchų spazmas. Pavieniais atvejais angioneurozinė edema (alerginis patinimas), apimanti viršutinius kvėpavimo takus (gali būti mirtina).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Virškinimo trakto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vėmimas, viduriavimas, dispepsija (virškinimo sutrikimas), pilvo skausmas, pykinimas.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dujų susikaupimas virškinimo trakte, burnos džiūvimas.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Reti: liežuvio uždegimas, vidurių užkietėjimas, skonio pojūčio pokyčiai.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Labai reti: žarnų nepraeinamumas, plonosios žarnos angioneurozinė edema.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kasos uždegimas.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Kepenų, tulžies pūslės ir latakų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kepenų uždegimas, gelta dėl tulžies sąstovio.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Odos ir poodinio audinio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 xml:space="preserve">Nedažni: angioneurozinė edema, išbėrimas, niežulys, prakaitavimo sustiprėjimas. </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Reti: daugiaformė eritema, pūslelinė, dilgėlinė.</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Labai reti: į žvynelinę panašus odos išbėrimas.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Stivenso ir Džonsono sindromas, toksinė epidermio nekrolizė, eksfoliacinis dermatitas (odos uždegimas), alopecija (plaukų slinkimas), padidėjęs jautrumas šviesai. Odos pokyčiai, kurie gali būti susiję su karščiavimu, raumenų ir sąnarių skausmas (mialgija, artralgija, artritas), kraujagyslių uždegimas (vaskulitas), sunkus audinių uždegimas ir tam tikrų laboratorinių tyrimų rodmenų pokyčiai (eozinofilija, leukocitozė ir (arba) antinuklearinių antikūnų kiekio padidėjimas, eritrocitų nusėdimo greičio padidėjimas).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Skeleto, raumenų ir jungiamojo audinio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nugaros skausmas, raumenų skausmas.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Inkstų ir šlapimo takų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inkstų funkcijos sutrikimas, baltymo šalinimas su šlapimu.</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Lytinės sistemos ir krūties sutrikimai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erekcijos sutrikimas.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Bendrieji sutrikimai ir vartojimo vietos pažeidimai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nuovargis, bendras silpnumas, krūtinės skausmas.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Nedažni: karščiavimas, generalizuota edema, periferinis patinimas.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i/>
        </w:rPr>
      </w:pPr>
      <w:r w:rsidRPr="006A52D6">
        <w:rPr>
          <w:rFonts w:ascii="Times New Roman" w:eastAsia="Times New Roman" w:hAnsi="Times New Roman" w:cs="Times New Roman"/>
          <w:i/>
        </w:rPr>
        <w:t>Tyrimai</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 kreatinino koncentracijos serume padidėjimas, urėjos koncentracijos serume padidėjimas.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Dažnis nežinomas: hemoglobino kiekio sumažėjimas, hematokrito sumažėjimas, hematokrito ir leukocitų kiekio kraujyje sumažėjimas, kepenų fermentų suaktyvėjimas ir bilirubino koncentracijos serume padidėjimas. Pacientams, kurių organizme yra įgimtas gliukozės-6-fosfatdehidrogenazės (G-6-FDH) trūkumas, pavieniais atvejais pasireiškė hemolizinė anemija.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Jeigu įtariate, kad pasireiškė sunki odos reakcija, būtinai nedelsdami kreipkitės į gydytoją ir, jeigu reikia, ACCUPRO vartojimas turi būti nutrauktas.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b/>
        </w:rPr>
      </w:pPr>
      <w:r w:rsidRPr="006A52D6">
        <w:rPr>
          <w:rFonts w:ascii="Times New Roman" w:eastAsia="Times New Roman" w:hAnsi="Times New Roman" w:cs="Times New Roman"/>
          <w:b/>
          <w:noProof/>
        </w:rPr>
        <w:t>Pranešimas apie šalutinį poveikį</w:t>
      </w:r>
    </w:p>
    <w:p w:rsidR="006A52D6" w:rsidRPr="006A52D6" w:rsidRDefault="006A52D6" w:rsidP="006A52D6">
      <w:pPr>
        <w:tabs>
          <w:tab w:val="left" w:pos="567"/>
        </w:tabs>
        <w:snapToGrid w:val="0"/>
        <w:spacing w:after="0" w:line="260" w:lineRule="exact"/>
        <w:ind w:right="-449"/>
        <w:rPr>
          <w:rFonts w:ascii="Times New Roman" w:eastAsia="Times New Roman" w:hAnsi="Times New Roman" w:cs="Times New Roman"/>
          <w:noProof/>
        </w:rPr>
      </w:pPr>
      <w:r w:rsidRPr="006A52D6">
        <w:rPr>
          <w:rFonts w:ascii="Times New Roman" w:eastAsia="Times New Roman" w:hAnsi="Times New Roman" w:cs="Times New Roman"/>
        </w:rPr>
        <w:t xml:space="preserve">Jeigu pasireiškė šalutinis poveikis, įskaitant šiame lapelyje nenurodytą, pasakykite gydytojui arba vaistininkui. </w:t>
      </w:r>
      <w:r w:rsidRPr="006A52D6">
        <w:rPr>
          <w:rFonts w:ascii="Times New Roman" w:eastAsia="Times New Roman" w:hAnsi="Times New Roman" w:cs="Times New Roman"/>
          <w:noProof/>
        </w:rPr>
        <w:t xml:space="preserve">Apie šalutinį poveikį taip pat galite pranešti tiesiogiai, užpildę interneto svetainėje </w:t>
      </w:r>
      <w:hyperlink r:id="rId6" w:history="1">
        <w:r w:rsidRPr="006A52D6">
          <w:rPr>
            <w:rFonts w:ascii="Times New Roman" w:eastAsia="SimSun" w:hAnsi="Times New Roman" w:cs="Times New Roman"/>
            <w:noProof/>
            <w:color w:val="0000FF"/>
            <w:u w:val="single"/>
          </w:rPr>
          <w:t>www.vvkt.lt</w:t>
        </w:r>
      </w:hyperlink>
      <w:r w:rsidRPr="006A52D6">
        <w:rPr>
          <w:rFonts w:ascii="Times New Roman" w:eastAsia="Times New Roman" w:hAnsi="Times New Roman" w:cs="Times New Roman"/>
          <w:noProof/>
        </w:rPr>
        <w:t xml:space="preserve"> esančią formą, paštu Valstybinei vaistų kontrolės tarnybai prie Lietuvos Respublikos sveikatos apsaugos ministerijos, Žirmūnų g. 139A, LT 09120 Vilnius, t</w:t>
      </w:r>
      <w:r w:rsidRPr="006A52D6">
        <w:rPr>
          <w:rFonts w:ascii="Times New Roman" w:eastAsia="Times New Roman" w:hAnsi="Times New Roman" w:cs="Times New Roman"/>
          <w:noProof/>
          <w:lang w:eastAsia="zh-CN"/>
        </w:rPr>
        <w:t xml:space="preserve">el: 8 800 73568, </w:t>
      </w:r>
      <w:r w:rsidRPr="006A52D6">
        <w:rPr>
          <w:rFonts w:ascii="Times New Roman" w:eastAsia="Times New Roman" w:hAnsi="Times New Roman" w:cs="Times New Roman"/>
          <w:noProof/>
        </w:rPr>
        <w:t xml:space="preserve">faksu 8 800 20131 arba el. paštu </w:t>
      </w:r>
      <w:hyperlink r:id="rId7" w:history="1">
        <w:r w:rsidRPr="006A52D6">
          <w:rPr>
            <w:rFonts w:ascii="Times New Roman" w:eastAsia="SimSun" w:hAnsi="Times New Roman" w:cs="Times New Roman"/>
            <w:noProof/>
            <w:color w:val="0000FF"/>
            <w:u w:val="single"/>
          </w:rPr>
          <w:t>NepageidaujamaR@vvkt.lt</w:t>
        </w:r>
      </w:hyperlink>
      <w:r w:rsidRPr="006A52D6">
        <w:rPr>
          <w:rFonts w:ascii="Times New Roman" w:eastAsia="Times New Roman" w:hAnsi="Times New Roman" w:cs="Times New Roman"/>
          <w:noProof/>
        </w:rPr>
        <w:t>. Pranešdami apie šalutinį poveikį galite mums padėti gauti daugiau informacijos apie šio vaisto saugumą.</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b/>
          <w:caps/>
        </w:rPr>
      </w:pPr>
      <w:r w:rsidRPr="006A52D6">
        <w:rPr>
          <w:rFonts w:ascii="Times New Roman" w:eastAsia="Times New Roman" w:hAnsi="Times New Roman" w:cs="Times New Roman"/>
          <w:b/>
          <w:caps/>
        </w:rPr>
        <w:t>5.</w:t>
      </w:r>
      <w:r w:rsidRPr="006A52D6">
        <w:rPr>
          <w:rFonts w:ascii="Times New Roman" w:eastAsia="Times New Roman" w:hAnsi="Times New Roman" w:cs="Times New Roman"/>
          <w:b/>
          <w:caps/>
        </w:rPr>
        <w:tab/>
      </w:r>
      <w:r w:rsidRPr="006A52D6">
        <w:rPr>
          <w:rFonts w:ascii="Times New Roman" w:eastAsia="Times New Roman" w:hAnsi="Times New Roman" w:cs="Times New Roman"/>
          <w:b/>
        </w:rPr>
        <w:t xml:space="preserve">Kaip laikyti </w:t>
      </w:r>
      <w:r w:rsidRPr="006A52D6">
        <w:rPr>
          <w:rFonts w:ascii="Times New Roman" w:eastAsia="Times New Roman" w:hAnsi="Times New Roman" w:cs="Times New Roman"/>
          <w:b/>
          <w:caps/>
        </w:rPr>
        <w:t>ACCUPRO</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numPr>
          <w:ilvl w:val="12"/>
          <w:numId w:val="0"/>
        </w:numPr>
        <w:tabs>
          <w:tab w:val="left" w:pos="720"/>
        </w:tabs>
        <w:snapToGrid w:val="0"/>
        <w:spacing w:after="0" w:line="240" w:lineRule="auto"/>
        <w:ind w:right="-2"/>
        <w:rPr>
          <w:rFonts w:ascii="Times New Roman" w:eastAsia="SimSun" w:hAnsi="Times New Roman" w:cs="Times New Roman"/>
          <w:lang w:eastAsia="zh-CN"/>
        </w:rPr>
      </w:pPr>
      <w:r w:rsidRPr="006A52D6">
        <w:rPr>
          <w:rFonts w:ascii="Times New Roman" w:eastAsia="SimSun" w:hAnsi="Times New Roman" w:cs="Times New Roman"/>
          <w:lang w:eastAsia="zh-CN"/>
        </w:rPr>
        <w:t>Šį vaistą laikykite vaikams nepastebimoje ir nepasiekiamoje vietoje.</w:t>
      </w:r>
    </w:p>
    <w:p w:rsidR="006A52D6" w:rsidRPr="006A52D6" w:rsidRDefault="006A52D6" w:rsidP="006A52D6">
      <w:pPr>
        <w:tabs>
          <w:tab w:val="left" w:pos="720"/>
        </w:tabs>
        <w:snapToGrid w:val="0"/>
        <w:spacing w:after="0" w:line="240" w:lineRule="auto"/>
        <w:jc w:val="both"/>
        <w:rPr>
          <w:rFonts w:ascii="Times New Roman" w:eastAsia="Times New Roman" w:hAnsi="Times New Roman" w:cs="Times New Roman"/>
          <w:lang w:eastAsia="x-none"/>
        </w:rPr>
      </w:pPr>
    </w:p>
    <w:p w:rsidR="00AC5696" w:rsidRPr="00A833DD" w:rsidRDefault="00AC5696" w:rsidP="00AC5696">
      <w:pPr>
        <w:spacing w:after="0" w:line="240" w:lineRule="auto"/>
        <w:rPr>
          <w:rFonts w:ascii="Times New Roman" w:eastAsia="Times New Roman" w:hAnsi="Times New Roman" w:cs="Times New Roman"/>
        </w:rPr>
      </w:pPr>
      <w:r w:rsidRPr="00A833DD">
        <w:rPr>
          <w:rFonts w:ascii="Times New Roman" w:eastAsia="Times New Roman" w:hAnsi="Times New Roman" w:cs="Times New Roman"/>
          <w:sz w:val="24"/>
          <w:szCs w:val="20"/>
        </w:rPr>
        <w:t>Laikyti žemesnėje kaip 25 °C temperatūroje. Laikyti gamintojo pakuotėje.</w:t>
      </w:r>
    </w:p>
    <w:p w:rsidR="006A52D6" w:rsidRPr="006A52D6" w:rsidRDefault="006A52D6" w:rsidP="006A52D6">
      <w:pPr>
        <w:tabs>
          <w:tab w:val="left" w:pos="720"/>
        </w:tabs>
        <w:snapToGrid w:val="0"/>
        <w:spacing w:after="0" w:line="240" w:lineRule="auto"/>
        <w:jc w:val="both"/>
        <w:rPr>
          <w:rFonts w:ascii="Times New Roman" w:eastAsia="Times New Roman" w:hAnsi="Times New Roman" w:cs="Times New Roman"/>
          <w:lang w:eastAsia="x-none"/>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Ant pakuotės nurodytam tinkamumo laikui pasibaigus, šio vaisto vartoti negalima. Vaistas tinkamas vartoti iki paskutinės nurodyto mėnesio dienos.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r w:rsidRPr="006A52D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720"/>
        </w:tabs>
        <w:snapToGrid w:val="0"/>
        <w:spacing w:after="0" w:line="240" w:lineRule="auto"/>
        <w:ind w:left="567" w:hanging="567"/>
        <w:rPr>
          <w:rFonts w:ascii="Times New Roman" w:eastAsia="Times New Roman" w:hAnsi="Times New Roman" w:cs="Times New Roman"/>
          <w:b/>
        </w:rPr>
      </w:pPr>
      <w:r w:rsidRPr="006A52D6">
        <w:rPr>
          <w:rFonts w:ascii="Times New Roman" w:eastAsia="Times New Roman" w:hAnsi="Times New Roman" w:cs="Times New Roman"/>
          <w:b/>
        </w:rPr>
        <w:t>6.</w:t>
      </w:r>
      <w:r w:rsidRPr="006A52D6">
        <w:rPr>
          <w:rFonts w:ascii="Times New Roman" w:eastAsia="Times New Roman" w:hAnsi="Times New Roman" w:cs="Times New Roman"/>
        </w:rPr>
        <w:tab/>
      </w:r>
      <w:r w:rsidRPr="006A52D6">
        <w:rPr>
          <w:rFonts w:ascii="Times New Roman" w:eastAsia="Times New Roman" w:hAnsi="Times New Roman" w:cs="Times New Roman"/>
          <w:b/>
        </w:rPr>
        <w:t>Pakuotės turinys ir kita informacija</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D13C5E" w:rsidRDefault="006A52D6" w:rsidP="006A52D6">
      <w:pPr>
        <w:tabs>
          <w:tab w:val="left" w:pos="720"/>
        </w:tabs>
        <w:snapToGrid w:val="0"/>
        <w:spacing w:after="0" w:line="220" w:lineRule="exact"/>
        <w:outlineLvl w:val="0"/>
        <w:rPr>
          <w:rFonts w:ascii="Times New Roman" w:eastAsia="Times New Roman" w:hAnsi="Times New Roman" w:cs="Times New Roman"/>
          <w:b/>
        </w:rPr>
      </w:pPr>
      <w:r w:rsidRPr="00D13C5E">
        <w:rPr>
          <w:rFonts w:ascii="Times New Roman" w:eastAsia="Times New Roman" w:hAnsi="Times New Roman" w:cs="Times New Roman"/>
          <w:b/>
        </w:rPr>
        <w:t>ACCUPRO sudėtis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u w:val="single"/>
          <w:lang w:eastAsia="x-none"/>
        </w:rPr>
      </w:pPr>
    </w:p>
    <w:p w:rsidR="006A52D6" w:rsidRPr="00E811C2" w:rsidRDefault="006A52D6" w:rsidP="00E811C2">
      <w:pPr>
        <w:pStyle w:val="Sraopastraipa"/>
        <w:numPr>
          <w:ilvl w:val="0"/>
          <w:numId w:val="4"/>
        </w:numPr>
        <w:tabs>
          <w:tab w:val="num" w:pos="720"/>
          <w:tab w:val="left" w:pos="1134"/>
        </w:tabs>
        <w:snapToGrid w:val="0"/>
        <w:spacing w:after="0" w:line="240" w:lineRule="auto"/>
        <w:rPr>
          <w:rFonts w:ascii="Times New Roman" w:eastAsia="Times New Roman" w:hAnsi="Times New Roman" w:cs="Times New Roman"/>
          <w:noProof/>
          <w:lang w:eastAsia="x-none"/>
        </w:rPr>
      </w:pPr>
      <w:r w:rsidRPr="00E811C2">
        <w:rPr>
          <w:rFonts w:ascii="Times New Roman" w:eastAsia="Times New Roman" w:hAnsi="Times New Roman" w:cs="Times New Roman"/>
          <w:noProof/>
          <w:lang w:eastAsia="x-none"/>
        </w:rPr>
        <w:t>Veiklioji medžiaga yra kvinaprilis. Vienoje ACCUPRO 20 mg plėvele dengtoje tabletėje yra 20 mg kvinaprilio (kvinaprilio hidrochlorido pavidalu).</w:t>
      </w:r>
    </w:p>
    <w:p w:rsidR="006A52D6" w:rsidRPr="006A52D6" w:rsidRDefault="006A52D6" w:rsidP="006A52D6">
      <w:pPr>
        <w:tabs>
          <w:tab w:val="left" w:pos="1134"/>
        </w:tabs>
        <w:snapToGrid w:val="0"/>
        <w:spacing w:after="0" w:line="240" w:lineRule="auto"/>
        <w:ind w:left="567" w:hanging="567"/>
        <w:rPr>
          <w:rFonts w:ascii="Times New Roman" w:eastAsia="Times New Roman" w:hAnsi="Times New Roman" w:cs="Times New Roman"/>
          <w:lang w:eastAsia="x-none"/>
        </w:rPr>
      </w:pPr>
    </w:p>
    <w:p w:rsidR="006A52D6" w:rsidRPr="00E811C2" w:rsidRDefault="006A52D6" w:rsidP="00E811C2">
      <w:pPr>
        <w:pStyle w:val="Sraopastraipa"/>
        <w:numPr>
          <w:ilvl w:val="0"/>
          <w:numId w:val="4"/>
        </w:numPr>
        <w:tabs>
          <w:tab w:val="num" w:pos="720"/>
          <w:tab w:val="left" w:pos="1134"/>
        </w:tabs>
        <w:snapToGrid w:val="0"/>
        <w:spacing w:after="0" w:line="240" w:lineRule="auto"/>
        <w:rPr>
          <w:rFonts w:ascii="Times New Roman" w:eastAsia="Times New Roman" w:hAnsi="Times New Roman" w:cs="Times New Roman"/>
          <w:noProof/>
          <w:lang w:eastAsia="x-none"/>
        </w:rPr>
      </w:pPr>
      <w:r w:rsidRPr="00E811C2">
        <w:rPr>
          <w:rFonts w:ascii="Times New Roman" w:eastAsia="Times New Roman" w:hAnsi="Times New Roman" w:cs="Times New Roman"/>
          <w:noProof/>
          <w:lang w:eastAsia="x-none"/>
        </w:rPr>
        <w:t>Pagalbinės medžiagos yra sunkusis magnio subkarbonatas, želatina, laktozė monohidratas, krospovidonas, magnio stearatas, hipromeliozė, hidroksipropilceliuliozė, titano dioksidas (E 171), makrogolis 400, karpažolės vaškas.</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6A52D6" w:rsidRPr="00D13C5E" w:rsidRDefault="006A52D6" w:rsidP="00AC5696">
      <w:pPr>
        <w:tabs>
          <w:tab w:val="left" w:pos="720"/>
        </w:tabs>
        <w:snapToGrid w:val="0"/>
        <w:spacing w:after="0" w:line="220" w:lineRule="exact"/>
        <w:outlineLvl w:val="0"/>
        <w:rPr>
          <w:rFonts w:ascii="Times New Roman" w:eastAsia="Times New Roman" w:hAnsi="Times New Roman" w:cs="Times New Roman"/>
          <w:b/>
        </w:rPr>
      </w:pPr>
      <w:r w:rsidRPr="00D13C5E">
        <w:rPr>
          <w:rFonts w:ascii="Times New Roman" w:eastAsia="Times New Roman" w:hAnsi="Times New Roman" w:cs="Times New Roman"/>
          <w:b/>
        </w:rPr>
        <w:lastRenderedPageBreak/>
        <w:t>ACCUPRO išvaizda ir kiekis pakuotėje</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r w:rsidRPr="006A52D6">
        <w:rPr>
          <w:rFonts w:ascii="Times New Roman" w:eastAsia="Times New Roman" w:hAnsi="Times New Roman" w:cs="Times New Roman"/>
          <w:noProof/>
          <w:lang w:eastAsia="x-none"/>
        </w:rPr>
        <w:t>ACCUPRO 20 mg plėvele dengtos tabletės yra baltos, apvalios, abipus išgaubtos plėvele dengtos tabletės su laužimo vagele abiejose pusėse, vienoje tabletės pusėje įspausta “20”. Tabletę galima padalyti į lygias dozes.</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rPr>
      </w:pPr>
    </w:p>
    <w:p w:rsidR="006A52D6" w:rsidRPr="006A52D6" w:rsidRDefault="006A52D6" w:rsidP="006A52D6">
      <w:pPr>
        <w:tabs>
          <w:tab w:val="left" w:pos="567"/>
        </w:tabs>
        <w:snapToGrid w:val="0"/>
        <w:spacing w:after="0" w:line="240" w:lineRule="auto"/>
        <w:rPr>
          <w:rFonts w:ascii="Times New Roman" w:eastAsia="Times New Roman" w:hAnsi="Times New Roman" w:cs="Times New Roman"/>
          <w:u w:val="single"/>
          <w:lang w:eastAsia="x-none"/>
        </w:rPr>
      </w:pPr>
      <w:r w:rsidRPr="006A52D6">
        <w:rPr>
          <w:rFonts w:ascii="Times New Roman" w:eastAsia="Times New Roman" w:hAnsi="Times New Roman" w:cs="Times New Roman"/>
          <w:lang w:eastAsia="x-none"/>
        </w:rPr>
        <w:t>Pakuotėje yra 30 plėvele dengtų tablečių.</w:t>
      </w:r>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AC5696" w:rsidRPr="00A833DD" w:rsidRDefault="00AC5696" w:rsidP="00AC5696">
      <w:pPr>
        <w:spacing w:after="0" w:line="240" w:lineRule="auto"/>
        <w:rPr>
          <w:rFonts w:ascii="Times New Roman" w:eastAsia="Times New Roman" w:hAnsi="Times New Roman" w:cs="Times New Roman"/>
          <w:b/>
        </w:rPr>
      </w:pPr>
      <w:r w:rsidRPr="00A833DD">
        <w:rPr>
          <w:rFonts w:ascii="Times New Roman" w:eastAsia="Times New Roman" w:hAnsi="Times New Roman" w:cs="Times New Roman"/>
          <w:b/>
        </w:rPr>
        <w:t>Gamintojas</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Pfizer Manufacturing Deutschland GmbH</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Betriebsstätte Freiburg</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Mooswaldallee 1, 79090 Freiburg</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Vokietija</w:t>
      </w:r>
    </w:p>
    <w:p w:rsidR="00AC5696" w:rsidRPr="00A833DD" w:rsidRDefault="00AC5696" w:rsidP="00AC5696">
      <w:pPr>
        <w:spacing w:after="0" w:line="240" w:lineRule="auto"/>
        <w:rPr>
          <w:rFonts w:ascii="Times New Roman" w:eastAsia="Times New Roman" w:hAnsi="Times New Roman" w:cs="Times New Roman"/>
          <w:color w:val="E36C0A"/>
        </w:rPr>
      </w:pPr>
    </w:p>
    <w:p w:rsidR="00AC5696" w:rsidRPr="00A833DD" w:rsidRDefault="00AC5696" w:rsidP="00AC5696">
      <w:pPr>
        <w:tabs>
          <w:tab w:val="left" w:pos="567"/>
        </w:tabs>
        <w:spacing w:after="0" w:line="240" w:lineRule="auto"/>
        <w:rPr>
          <w:rFonts w:ascii="Times New Roman" w:eastAsia="Times New Roman" w:hAnsi="Times New Roman" w:cs="Times New Roman"/>
          <w:b/>
          <w:noProof/>
          <w:lang w:eastAsia="x-none"/>
        </w:rPr>
      </w:pPr>
      <w:r w:rsidRPr="00A833DD">
        <w:rPr>
          <w:rFonts w:ascii="Times New Roman" w:eastAsia="Times New Roman" w:hAnsi="Times New Roman" w:cs="Times New Roman"/>
          <w:b/>
          <w:noProof/>
          <w:lang w:eastAsia="x-none"/>
        </w:rPr>
        <w:t xml:space="preserve">Lygiagretus importuotojas </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UAB „ Lex ano”</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Naugarduko g. 3, Vilnius</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Lietuva</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p>
    <w:p w:rsidR="00AC5696" w:rsidRPr="00A833DD" w:rsidRDefault="00AC5696" w:rsidP="00AC5696">
      <w:pPr>
        <w:tabs>
          <w:tab w:val="left" w:pos="567"/>
        </w:tabs>
        <w:spacing w:after="0" w:line="240" w:lineRule="auto"/>
        <w:rPr>
          <w:rFonts w:ascii="Times New Roman" w:eastAsia="Times New Roman" w:hAnsi="Times New Roman" w:cs="Times New Roman"/>
          <w:b/>
          <w:noProof/>
          <w:lang w:eastAsia="x-none"/>
        </w:rPr>
      </w:pPr>
      <w:r w:rsidRPr="00A833DD">
        <w:rPr>
          <w:rFonts w:ascii="Times New Roman" w:eastAsia="Times New Roman" w:hAnsi="Times New Roman" w:cs="Times New Roman"/>
          <w:b/>
          <w:noProof/>
          <w:lang w:eastAsia="x-none"/>
        </w:rPr>
        <w:t xml:space="preserve">Perpakavo </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BĮ UAB “Norfachema”</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Vytauto g. 6, Jonava</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Lietuva</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arba</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p>
    <w:p w:rsidR="00AC5696" w:rsidRPr="00A833DD" w:rsidRDefault="00AC5696" w:rsidP="00AC5696">
      <w:pPr>
        <w:spacing w:after="0" w:line="240" w:lineRule="auto"/>
        <w:rPr>
          <w:rFonts w:ascii="Times New Roman" w:eastAsia="Times New Roman" w:hAnsi="Times New Roman" w:cs="Times New Roman"/>
          <w:sz w:val="24"/>
          <w:szCs w:val="20"/>
        </w:rPr>
      </w:pPr>
      <w:r w:rsidRPr="00A833DD">
        <w:rPr>
          <w:rFonts w:ascii="Times New Roman" w:eastAsia="Times New Roman" w:hAnsi="Times New Roman" w:cs="Times New Roman"/>
          <w:sz w:val="24"/>
          <w:szCs w:val="20"/>
        </w:rPr>
        <w:t>UAB „Entafarma“</w:t>
      </w:r>
    </w:p>
    <w:p w:rsidR="00AC5696" w:rsidRPr="00A833DD" w:rsidRDefault="00AC5696" w:rsidP="00AC5696">
      <w:pPr>
        <w:spacing w:after="0" w:line="240" w:lineRule="auto"/>
        <w:rPr>
          <w:rFonts w:ascii="Times New Roman" w:eastAsia="Times New Roman" w:hAnsi="Times New Roman" w:cs="Times New Roman"/>
          <w:sz w:val="24"/>
          <w:szCs w:val="20"/>
        </w:rPr>
      </w:pPr>
      <w:r w:rsidRPr="00A833DD">
        <w:rPr>
          <w:rFonts w:ascii="Times New Roman" w:eastAsia="Times New Roman" w:hAnsi="Times New Roman" w:cs="Times New Roman"/>
          <w:sz w:val="24"/>
          <w:szCs w:val="20"/>
        </w:rPr>
        <w:t xml:space="preserve">Klonėnų vs. 1, </w:t>
      </w:r>
    </w:p>
    <w:p w:rsidR="00AC5696" w:rsidRPr="00A833DD" w:rsidRDefault="00AC5696" w:rsidP="00AC5696">
      <w:pPr>
        <w:spacing w:after="0" w:line="240" w:lineRule="auto"/>
        <w:rPr>
          <w:rFonts w:ascii="Times New Roman" w:eastAsia="Times New Roman" w:hAnsi="Times New Roman" w:cs="Times New Roman"/>
          <w:sz w:val="24"/>
          <w:szCs w:val="20"/>
        </w:rPr>
      </w:pPr>
      <w:r w:rsidRPr="00A833DD">
        <w:rPr>
          <w:rFonts w:ascii="Times New Roman" w:eastAsia="Times New Roman" w:hAnsi="Times New Roman" w:cs="Times New Roman"/>
          <w:sz w:val="24"/>
          <w:szCs w:val="20"/>
        </w:rPr>
        <w:t>Širvintų r. sav.</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r w:rsidRPr="00A833DD">
        <w:rPr>
          <w:rFonts w:ascii="Times New Roman" w:eastAsia="Times New Roman" w:hAnsi="Times New Roman" w:cs="Times New Roman"/>
          <w:noProof/>
          <w:lang w:eastAsia="x-none"/>
        </w:rPr>
        <w:t>Lietuva</w:t>
      </w:r>
    </w:p>
    <w:p w:rsidR="00AC5696" w:rsidRPr="00A833DD" w:rsidRDefault="00AC5696" w:rsidP="00AC5696">
      <w:pPr>
        <w:tabs>
          <w:tab w:val="left" w:pos="567"/>
        </w:tabs>
        <w:spacing w:after="0" w:line="240" w:lineRule="auto"/>
        <w:rPr>
          <w:rFonts w:ascii="Times New Roman" w:eastAsia="Times New Roman" w:hAnsi="Times New Roman" w:cs="Times New Roman"/>
          <w:noProof/>
          <w:lang w:eastAsia="x-none"/>
        </w:rPr>
      </w:pPr>
    </w:p>
    <w:p w:rsidR="00AC5696" w:rsidRPr="00A833DD" w:rsidRDefault="00AC5696" w:rsidP="00AC5696">
      <w:pPr>
        <w:spacing w:after="0" w:line="240" w:lineRule="auto"/>
        <w:rPr>
          <w:rFonts w:ascii="Times New Roman" w:eastAsia="Times New Roman" w:hAnsi="Times New Roman" w:cs="Times New Roman"/>
        </w:rPr>
      </w:pPr>
      <w:r w:rsidRPr="00A833DD">
        <w:rPr>
          <w:rFonts w:ascii="Times New Roman" w:eastAsia="Times New Roman" w:hAnsi="Times New Roman" w:cs="Times New Roman"/>
        </w:rPr>
        <w:t xml:space="preserve">Rinkodaros teisės turėtojas eksportuojančioje valstybėje yra PFIZER EUROPE MA EEIG, Ramsgate Road, Sandwich, Kent, CT13 9NJ, Jungtinė Karalystė. </w:t>
      </w:r>
    </w:p>
    <w:p w:rsidR="006A52D6" w:rsidRPr="006A52D6" w:rsidRDefault="006A52D6" w:rsidP="006A52D6">
      <w:pPr>
        <w:tabs>
          <w:tab w:val="left" w:pos="720"/>
        </w:tabs>
        <w:snapToGrid w:val="0"/>
        <w:spacing w:after="0" w:line="240" w:lineRule="auto"/>
        <w:rPr>
          <w:rFonts w:ascii="Times New Roman" w:eastAsia="Times New Roman" w:hAnsi="Times New Roman" w:cs="Times New Roman"/>
          <w:b/>
          <w:bCs/>
        </w:rPr>
      </w:pPr>
    </w:p>
    <w:p w:rsidR="006A52D6" w:rsidRPr="006A52D6" w:rsidRDefault="006A52D6" w:rsidP="006A52D6">
      <w:pPr>
        <w:tabs>
          <w:tab w:val="left" w:pos="720"/>
        </w:tabs>
        <w:snapToGrid w:val="0"/>
        <w:spacing w:after="0" w:line="240" w:lineRule="auto"/>
        <w:outlineLvl w:val="0"/>
        <w:rPr>
          <w:rFonts w:ascii="Times New Roman" w:eastAsia="Times New Roman" w:hAnsi="Times New Roman" w:cs="Times New Roman"/>
          <w:b/>
        </w:rPr>
      </w:pPr>
      <w:r w:rsidRPr="006A52D6">
        <w:rPr>
          <w:rFonts w:ascii="Times New Roman" w:eastAsia="Times New Roman" w:hAnsi="Times New Roman" w:cs="Times New Roman"/>
          <w:b/>
        </w:rPr>
        <w:t xml:space="preserve">Šis pakuotės lapelis </w:t>
      </w:r>
      <w:r w:rsidR="00F66A0A">
        <w:rPr>
          <w:rFonts w:ascii="Times New Roman" w:eastAsia="Times New Roman" w:hAnsi="Times New Roman" w:cs="Times New Roman"/>
          <w:b/>
        </w:rPr>
        <w:t>paskut</w:t>
      </w:r>
      <w:r w:rsidR="008C10BB">
        <w:rPr>
          <w:rFonts w:ascii="Times New Roman" w:eastAsia="Times New Roman" w:hAnsi="Times New Roman" w:cs="Times New Roman"/>
          <w:b/>
        </w:rPr>
        <w:t>inį kartą peržiūrėtas 2015-04-10</w:t>
      </w:r>
      <w:bookmarkStart w:id="0" w:name="_GoBack"/>
      <w:bookmarkEnd w:id="0"/>
    </w:p>
    <w:p w:rsidR="006A52D6" w:rsidRPr="006A52D6" w:rsidRDefault="006A52D6" w:rsidP="006A52D6">
      <w:pPr>
        <w:tabs>
          <w:tab w:val="left" w:pos="567"/>
        </w:tabs>
        <w:snapToGrid w:val="0"/>
        <w:spacing w:after="0" w:line="240" w:lineRule="auto"/>
        <w:rPr>
          <w:rFonts w:ascii="Times New Roman" w:eastAsia="Times New Roman" w:hAnsi="Times New Roman" w:cs="Times New Roman"/>
          <w:noProof/>
          <w:lang w:eastAsia="x-none"/>
        </w:rPr>
      </w:pPr>
    </w:p>
    <w:p w:rsidR="003D61CC" w:rsidRPr="006A52D6" w:rsidRDefault="006A52D6" w:rsidP="006A52D6">
      <w:pPr>
        <w:tabs>
          <w:tab w:val="left" w:pos="567"/>
        </w:tabs>
        <w:snapToGrid w:val="0"/>
        <w:spacing w:after="0" w:line="240" w:lineRule="auto"/>
        <w:rPr>
          <w:rFonts w:ascii="Times New Roman" w:eastAsia="Times New Roman" w:hAnsi="Times New Roman" w:cs="Times New Roman"/>
          <w:noProof/>
          <w:color w:val="0000FF"/>
          <w:lang w:eastAsia="x-none"/>
        </w:rPr>
      </w:pPr>
      <w:r w:rsidRPr="006A52D6">
        <w:rPr>
          <w:rFonts w:ascii="Times New Roman" w:eastAsia="Times New Roman" w:hAnsi="Times New Roman" w:cs="Times New Roman"/>
          <w:noProof/>
          <w:lang w:eastAsia="x-none"/>
        </w:rPr>
        <w:t xml:space="preserve">Išsami informacija apie šį vaistą pateikiama Valstybinės vaistų kontrolės tarnybos prie Lietuvos Respublikos sveikatos apsaugos ministerijos tinklalapyje </w:t>
      </w:r>
      <w:hyperlink r:id="rId8" w:history="1">
        <w:r w:rsidRPr="006A52D6">
          <w:rPr>
            <w:rFonts w:ascii="Times New Roman" w:eastAsia="Times New Roman" w:hAnsi="Times New Roman" w:cs="Times New Roman"/>
            <w:noProof/>
            <w:color w:val="0000FF"/>
            <w:u w:val="single"/>
            <w:lang w:eastAsia="x-none"/>
          </w:rPr>
          <w:t>http://www.vvkt.lt/</w:t>
        </w:r>
      </w:hyperlink>
      <w:r>
        <w:rPr>
          <w:rFonts w:ascii="Times New Roman" w:eastAsia="Times New Roman" w:hAnsi="Times New Roman" w:cs="Times New Roman"/>
          <w:noProof/>
          <w:color w:val="0000FF"/>
          <w:lang w:eastAsia="x-none"/>
        </w:rPr>
        <w:t>.</w:t>
      </w:r>
    </w:p>
    <w:sectPr w:rsidR="003D61CC" w:rsidRPr="006A5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E2F"/>
    <w:multiLevelType w:val="hybridMultilevel"/>
    <w:tmpl w:val="38601794"/>
    <w:lvl w:ilvl="0" w:tplc="BE009D84">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1F24"/>
    <w:multiLevelType w:val="singleLevel"/>
    <w:tmpl w:val="BE009D84"/>
    <w:lvl w:ilvl="0">
      <w:start w:val="4"/>
      <w:numFmt w:val="bullet"/>
      <w:lvlText w:val="-"/>
      <w:lvlJc w:val="left"/>
      <w:pPr>
        <w:tabs>
          <w:tab w:val="num" w:pos="720"/>
        </w:tabs>
        <w:ind w:left="720" w:hanging="720"/>
      </w:pPr>
    </w:lvl>
  </w:abstractNum>
  <w:abstractNum w:abstractNumId="2">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D6"/>
    <w:rsid w:val="002C428B"/>
    <w:rsid w:val="00366CD3"/>
    <w:rsid w:val="006A52D6"/>
    <w:rsid w:val="008A33EC"/>
    <w:rsid w:val="008C10BB"/>
    <w:rsid w:val="009B12D6"/>
    <w:rsid w:val="00A84306"/>
    <w:rsid w:val="00AC5696"/>
    <w:rsid w:val="00B83C29"/>
    <w:rsid w:val="00D13C5E"/>
    <w:rsid w:val="00E811C2"/>
    <w:rsid w:val="00F6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1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621016">
      <w:bodyDiv w:val="1"/>
      <w:marLeft w:val="0"/>
      <w:marRight w:val="0"/>
      <w:marTop w:val="0"/>
      <w:marBottom w:val="0"/>
      <w:divBdr>
        <w:top w:val="none" w:sz="0" w:space="0" w:color="auto"/>
        <w:left w:val="none" w:sz="0" w:space="0" w:color="auto"/>
        <w:bottom w:val="none" w:sz="0" w:space="0" w:color="auto"/>
        <w:right w:val="none" w:sz="0" w:space="0" w:color="auto"/>
      </w:divBdr>
    </w:div>
    <w:div w:id="133244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11682</Words>
  <Characters>6659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9</cp:revision>
  <dcterms:created xsi:type="dcterms:W3CDTF">2015-03-13T12:24:00Z</dcterms:created>
  <dcterms:modified xsi:type="dcterms:W3CDTF">2015-04-14T07:37:00Z</dcterms:modified>
</cp:coreProperties>
</file>